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04910" w:rsidRPr="003055F2" w:rsidRDefault="008F59CF">
      <w:pPr>
        <w:tabs>
          <w:tab w:val="left" w:pos="3465"/>
        </w:tabs>
        <w:spacing w:line="360" w:lineRule="auto"/>
        <w:ind w:right="-787"/>
        <w:jc w:val="both"/>
        <w:rPr>
          <w:rFonts w:ascii="Palatino Linotype" w:eastAsia="Palatino Linotype" w:hAnsi="Palatino Linotype" w:cs="Palatino Linotype"/>
          <w:b/>
        </w:rPr>
      </w:pPr>
      <w:bookmarkStart w:id="0" w:name="_GoBack"/>
      <w:bookmarkEnd w:id="0"/>
      <w:r w:rsidRPr="003055F2">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w:t>
      </w:r>
      <w:r w:rsidRPr="003055F2">
        <w:rPr>
          <w:rFonts w:ascii="Palatino Linotype" w:eastAsia="Palatino Linotype" w:hAnsi="Palatino Linotype" w:cs="Palatino Linotype"/>
          <w:b/>
        </w:rPr>
        <w:t>de fecha veintiuno (21) de enero de dos mil veintiséis.</w:t>
      </w:r>
    </w:p>
    <w:p w:rsidR="00204910" w:rsidRPr="003055F2" w:rsidRDefault="00204910">
      <w:pPr>
        <w:tabs>
          <w:tab w:val="left" w:pos="3465"/>
        </w:tabs>
        <w:spacing w:line="360" w:lineRule="auto"/>
        <w:ind w:right="-787"/>
        <w:jc w:val="both"/>
        <w:rPr>
          <w:rFonts w:ascii="Palatino Linotype" w:eastAsia="Palatino Linotype" w:hAnsi="Palatino Linotype" w:cs="Palatino Linotype"/>
        </w:rPr>
      </w:pPr>
    </w:p>
    <w:p w:rsidR="00204910" w:rsidRPr="003055F2" w:rsidRDefault="008F59CF">
      <w:pPr>
        <w:spacing w:line="360" w:lineRule="auto"/>
        <w:ind w:right="-787"/>
        <w:jc w:val="both"/>
        <w:rPr>
          <w:rFonts w:ascii="Palatino Linotype" w:eastAsia="Palatino Linotype" w:hAnsi="Palatino Linotype" w:cs="Palatino Linotype"/>
        </w:rPr>
      </w:pPr>
      <w:r w:rsidRPr="003055F2">
        <w:rPr>
          <w:rFonts w:ascii="Palatino Linotype" w:eastAsia="Palatino Linotype" w:hAnsi="Palatino Linotype" w:cs="Palatino Linotype"/>
          <w:b/>
          <w:bCs/>
        </w:rPr>
        <w:t xml:space="preserve">VISTAS </w:t>
      </w:r>
      <w:r w:rsidRPr="003055F2">
        <w:rPr>
          <w:rFonts w:ascii="Palatino Linotype" w:eastAsia="Palatino Linotype" w:hAnsi="Palatino Linotype" w:cs="Palatino Linotype"/>
        </w:rPr>
        <w:t xml:space="preserve">las constancias para resolver </w:t>
      </w:r>
      <w:r w:rsidRPr="003055F2">
        <w:rPr>
          <w:rFonts w:ascii="Palatino Linotype" w:eastAsia="Palatino Linotype" w:hAnsi="Palatino Linotype" w:cs="Palatino Linotype"/>
          <w:color w:val="000000"/>
        </w:rPr>
        <w:t xml:space="preserve">el Recurso de Revisión </w:t>
      </w:r>
      <w:r w:rsidRPr="003055F2">
        <w:rPr>
          <w:rFonts w:ascii="Palatino Linotype" w:eastAsia="Palatino Linotype" w:hAnsi="Palatino Linotype" w:cs="Palatino Linotype"/>
          <w:b/>
          <w:bCs/>
          <w:color w:val="000000"/>
        </w:rPr>
        <w:t>08178/INFOEM/IP/RR/2025</w:t>
      </w:r>
      <w:r w:rsidRPr="003055F2">
        <w:rPr>
          <w:rFonts w:ascii="Palatino Linotype" w:eastAsia="Palatino Linotype" w:hAnsi="Palatino Linotype" w:cs="Palatino Linotype"/>
          <w:color w:val="000000"/>
        </w:rPr>
        <w:t xml:space="preserve">, promovido </w:t>
      </w:r>
      <w:r w:rsidRPr="003055F2">
        <w:rPr>
          <w:rFonts w:ascii="Palatino Linotype" w:eastAsia="Palatino Linotype" w:hAnsi="Palatino Linotype" w:cs="Palatino Linotype"/>
          <w:b/>
          <w:bCs/>
        </w:rPr>
        <w:t>un usuario que no registró nombre</w:t>
      </w:r>
      <w:r w:rsidRPr="003055F2">
        <w:rPr>
          <w:rFonts w:ascii="Palatino Linotype" w:eastAsia="Palatino Linotype" w:hAnsi="Palatino Linotype" w:cs="Palatino Linotype"/>
          <w:color w:val="000000"/>
        </w:rPr>
        <w:t>,</w:t>
      </w:r>
      <w:r w:rsidRPr="003055F2">
        <w:rPr>
          <w:rFonts w:ascii="Palatino Linotype" w:eastAsia="Palatino Linotype" w:hAnsi="Palatino Linotype" w:cs="Palatino Linotype"/>
          <w:b/>
          <w:bCs/>
        </w:rPr>
        <w:t xml:space="preserve"> </w:t>
      </w:r>
      <w:r w:rsidRPr="003055F2">
        <w:rPr>
          <w:rFonts w:ascii="Palatino Linotype" w:eastAsia="Palatino Linotype" w:hAnsi="Palatino Linotype" w:cs="Palatino Linotype"/>
        </w:rPr>
        <w:t xml:space="preserve">a quien en lo sucesivo se denominará </w:t>
      </w:r>
      <w:r w:rsidRPr="003055F2">
        <w:rPr>
          <w:rFonts w:ascii="Palatino Linotype" w:eastAsia="Palatino Linotype" w:hAnsi="Palatino Linotype" w:cs="Palatino Linotype"/>
          <w:b/>
          <w:bCs/>
        </w:rPr>
        <w:t>EL RECURRENTE</w:t>
      </w:r>
      <w:r w:rsidRPr="003055F2">
        <w:rPr>
          <w:rFonts w:ascii="Palatino Linotype" w:eastAsia="Palatino Linotype" w:hAnsi="Palatino Linotype" w:cs="Palatino Linotype"/>
        </w:rPr>
        <w:t xml:space="preserve">, en contra de la respuesta otorgada a la solicitud de información </w:t>
      </w:r>
      <w:r w:rsidRPr="003055F2">
        <w:rPr>
          <w:rFonts w:ascii="Palatino Linotype" w:eastAsia="Palatino Linotype" w:hAnsi="Palatino Linotype" w:cs="Palatino Linotype"/>
          <w:b/>
          <w:bCs/>
        </w:rPr>
        <w:t>00509/SECTI/IP/2025</w:t>
      </w:r>
      <w:r w:rsidRPr="003055F2">
        <w:rPr>
          <w:rFonts w:ascii="Palatino Linotype" w:eastAsia="Palatino Linotype" w:hAnsi="Palatino Linotype" w:cs="Palatino Linotype"/>
        </w:rPr>
        <w:t xml:space="preserve">, por parte de la </w:t>
      </w:r>
      <w:r w:rsidRPr="003055F2">
        <w:rPr>
          <w:rFonts w:ascii="Palatino Linotype" w:eastAsia="Palatino Linotype" w:hAnsi="Palatino Linotype" w:cs="Palatino Linotype"/>
          <w:b/>
          <w:bCs/>
        </w:rPr>
        <w:t xml:space="preserve">Secretaría de Educación, Ciencia, Tecnología e Innovación, </w:t>
      </w:r>
      <w:r w:rsidRPr="003055F2">
        <w:rPr>
          <w:rFonts w:ascii="Palatino Linotype" w:eastAsia="Palatino Linotype" w:hAnsi="Palatino Linotype" w:cs="Palatino Linotype"/>
        </w:rPr>
        <w:t xml:space="preserve">en adelante el </w:t>
      </w:r>
      <w:r w:rsidRPr="003055F2">
        <w:rPr>
          <w:rFonts w:ascii="Palatino Linotype" w:eastAsia="Palatino Linotype" w:hAnsi="Palatino Linotype" w:cs="Palatino Linotype"/>
          <w:b/>
          <w:bCs/>
        </w:rPr>
        <w:t>SUJETO OBLIGADO,</w:t>
      </w:r>
      <w:r w:rsidRPr="003055F2">
        <w:rPr>
          <w:rFonts w:ascii="Palatino Linotype" w:eastAsia="Palatino Linotype" w:hAnsi="Palatino Linotype" w:cs="Palatino Linotype"/>
        </w:rPr>
        <w:t xml:space="preserve"> se emite la presente resolución con base en los siguientes:</w:t>
      </w:r>
    </w:p>
    <w:p w:rsidR="00204910" w:rsidRPr="003055F2" w:rsidRDefault="008F59CF">
      <w:pPr>
        <w:spacing w:line="360" w:lineRule="auto"/>
        <w:ind w:right="-787"/>
        <w:jc w:val="both"/>
        <w:rPr>
          <w:rFonts w:ascii="Palatino Linotype" w:eastAsia="Palatino Linotype" w:hAnsi="Palatino Linotype" w:cs="Palatino Linotype"/>
        </w:rPr>
      </w:pPr>
      <w:r w:rsidRPr="003055F2">
        <w:rPr>
          <w:rFonts w:ascii="Palatino Linotype" w:eastAsia="Palatino Linotype" w:hAnsi="Palatino Linotype" w:cs="Palatino Linotype"/>
        </w:rPr>
        <w:t xml:space="preserve"> </w:t>
      </w:r>
    </w:p>
    <w:p w:rsidR="00204910" w:rsidRPr="003055F2" w:rsidRDefault="008F59CF">
      <w:pPr>
        <w:pStyle w:val="Ttulo1"/>
        <w:spacing w:before="0" w:line="360" w:lineRule="auto"/>
        <w:ind w:right="-787"/>
        <w:jc w:val="center"/>
        <w:rPr>
          <w:rFonts w:ascii="Palatino Linotype" w:eastAsia="Palatino Linotype" w:hAnsi="Palatino Linotype" w:cs="Palatino Linotype"/>
          <w:b/>
          <w:bCs/>
          <w:color w:val="000000"/>
          <w:sz w:val="24"/>
          <w:szCs w:val="24"/>
        </w:rPr>
      </w:pPr>
      <w:bookmarkStart w:id="1" w:name="_heading=h.gjdgxs" w:colFirst="0" w:colLast="0"/>
      <w:bookmarkEnd w:id="1"/>
      <w:r w:rsidRPr="003055F2">
        <w:rPr>
          <w:rFonts w:ascii="Palatino Linotype" w:eastAsia="Palatino Linotype" w:hAnsi="Palatino Linotype" w:cs="Palatino Linotype"/>
          <w:b/>
          <w:bCs/>
          <w:color w:val="000000"/>
          <w:sz w:val="24"/>
          <w:szCs w:val="24"/>
        </w:rPr>
        <w:t>A N T E C E D E N T E S</w:t>
      </w:r>
    </w:p>
    <w:p w:rsidR="00204910" w:rsidRPr="003055F2" w:rsidRDefault="00204910">
      <w:pPr>
        <w:pBdr>
          <w:top w:val="nil"/>
          <w:left w:val="nil"/>
          <w:bottom w:val="nil"/>
          <w:right w:val="nil"/>
          <w:between w:val="nil"/>
        </w:pBdr>
        <w:spacing w:line="360" w:lineRule="auto"/>
        <w:ind w:left="720" w:right="-787"/>
        <w:jc w:val="both"/>
        <w:rPr>
          <w:rFonts w:ascii="Palatino Linotype" w:eastAsia="Palatino Linotype" w:hAnsi="Palatino Linotype" w:cs="Palatino Linotype"/>
          <w:b/>
          <w:bCs/>
          <w:color w:val="000000"/>
          <w:u w:val="single"/>
        </w:rPr>
      </w:pPr>
    </w:p>
    <w:p w:rsidR="00204910" w:rsidRPr="003055F2" w:rsidRDefault="008F59CF">
      <w:pPr>
        <w:numPr>
          <w:ilvl w:val="0"/>
          <w:numId w:val="1"/>
        </w:numPr>
        <w:pBdr>
          <w:top w:val="nil"/>
          <w:left w:val="nil"/>
          <w:bottom w:val="nil"/>
          <w:right w:val="nil"/>
          <w:between w:val="nil"/>
        </w:pBdr>
        <w:tabs>
          <w:tab w:val="left" w:pos="0"/>
        </w:tabs>
        <w:spacing w:line="360" w:lineRule="auto"/>
        <w:ind w:left="0" w:right="-787" w:firstLine="0"/>
        <w:jc w:val="both"/>
        <w:rPr>
          <w:color w:val="000000"/>
        </w:rPr>
      </w:pPr>
      <w:r w:rsidRPr="003055F2">
        <w:rPr>
          <w:rFonts w:ascii="Palatino Linotype" w:eastAsia="Palatino Linotype" w:hAnsi="Palatino Linotype" w:cs="Palatino Linotype"/>
          <w:color w:val="000000"/>
        </w:rPr>
        <w:t xml:space="preserve">El </w:t>
      </w:r>
      <w:r w:rsidRPr="003055F2">
        <w:rPr>
          <w:rFonts w:ascii="Palatino Linotype" w:eastAsia="Palatino Linotype" w:hAnsi="Palatino Linotype" w:cs="Palatino Linotype"/>
          <w:b/>
          <w:bCs/>
          <w:color w:val="000000"/>
        </w:rPr>
        <w:t>dos de junio de dos mil veinticinco</w:t>
      </w:r>
      <w:r w:rsidRPr="003055F2">
        <w:rPr>
          <w:rFonts w:ascii="Palatino Linotype" w:eastAsia="Palatino Linotype" w:hAnsi="Palatino Linotype" w:cs="Palatino Linotype"/>
          <w:color w:val="000000"/>
        </w:rPr>
        <w:t>,</w:t>
      </w:r>
      <w:r w:rsidRPr="003055F2">
        <w:rPr>
          <w:rFonts w:ascii="Palatino Linotype" w:eastAsia="Palatino Linotype" w:hAnsi="Palatino Linotype" w:cs="Palatino Linotype"/>
          <w:b/>
          <w:bCs/>
          <w:color w:val="000000"/>
        </w:rPr>
        <w:t xml:space="preserve"> </w:t>
      </w:r>
      <w:r w:rsidRPr="003055F2">
        <w:rPr>
          <w:rFonts w:ascii="Palatino Linotype" w:eastAsia="Palatino Linotype" w:hAnsi="Palatino Linotype" w:cs="Palatino Linotype"/>
          <w:color w:val="000000"/>
        </w:rPr>
        <w:t>se presentó ante el Sujeto Obligado a través del Sistema de Acceso a la Información Mexiquense (SAIMEX), la siguiente solicitud de información pública:</w:t>
      </w:r>
    </w:p>
    <w:p w:rsidR="00204910" w:rsidRPr="003055F2" w:rsidRDefault="00204910">
      <w:pPr>
        <w:pBdr>
          <w:top w:val="nil"/>
          <w:left w:val="nil"/>
          <w:bottom w:val="nil"/>
          <w:right w:val="nil"/>
          <w:between w:val="nil"/>
        </w:pBdr>
        <w:ind w:right="-787"/>
        <w:jc w:val="both"/>
        <w:rPr>
          <w:rFonts w:ascii="Palatino Linotype" w:eastAsia="Palatino Linotype" w:hAnsi="Palatino Linotype" w:cs="Palatino Linotype"/>
          <w:color w:val="000000"/>
        </w:rPr>
      </w:pPr>
    </w:p>
    <w:p w:rsidR="00204910" w:rsidRPr="003055F2" w:rsidRDefault="008F59CF">
      <w:pPr>
        <w:pBdr>
          <w:top w:val="nil"/>
          <w:left w:val="nil"/>
          <w:bottom w:val="nil"/>
          <w:right w:val="nil"/>
          <w:between w:val="nil"/>
        </w:pBdr>
        <w:ind w:left="567" w:right="-787"/>
        <w:jc w:val="both"/>
        <w:rPr>
          <w:rFonts w:ascii="Palatino Linotype" w:eastAsia="Palatino Linotype" w:hAnsi="Palatino Linotype" w:cs="Palatino Linotype"/>
          <w:i/>
          <w:iCs/>
          <w:color w:val="000000"/>
        </w:rPr>
      </w:pPr>
      <w:r w:rsidRPr="003055F2">
        <w:rPr>
          <w:rFonts w:ascii="Palatino Linotype" w:eastAsia="Palatino Linotype" w:hAnsi="Palatino Linotype" w:cs="Palatino Linotype"/>
          <w:i/>
          <w:iCs/>
          <w:color w:val="000000"/>
        </w:rPr>
        <w:t>“quiero conocer las funciones de maría dolores garcía martinez, es cierto que es aviadora??” (Sic)</w:t>
      </w:r>
    </w:p>
    <w:p w:rsidR="00204910" w:rsidRPr="003055F2" w:rsidRDefault="00204910">
      <w:pPr>
        <w:spacing w:line="360" w:lineRule="auto"/>
        <w:ind w:right="-787"/>
        <w:jc w:val="both"/>
        <w:rPr>
          <w:rFonts w:ascii="Palatino Linotype" w:eastAsia="Palatino Linotype" w:hAnsi="Palatino Linotype" w:cs="Palatino Linotype"/>
        </w:rPr>
      </w:pPr>
    </w:p>
    <w:p w:rsidR="00204910" w:rsidRPr="003055F2" w:rsidRDefault="008F59CF" w:rsidP="003055F2">
      <w:pPr>
        <w:numPr>
          <w:ilvl w:val="0"/>
          <w:numId w:val="3"/>
        </w:numPr>
        <w:pBdr>
          <w:top w:val="nil"/>
          <w:left w:val="nil"/>
          <w:bottom w:val="nil"/>
          <w:right w:val="nil"/>
          <w:between w:val="nil"/>
        </w:pBdr>
        <w:tabs>
          <w:tab w:val="left" w:pos="0"/>
        </w:tabs>
        <w:spacing w:line="360" w:lineRule="auto"/>
        <w:ind w:left="0" w:right="-787" w:firstLine="0"/>
        <w:jc w:val="both"/>
        <w:rPr>
          <w:rFonts w:ascii="Palatino Linotype" w:eastAsia="Palatino Linotype" w:hAnsi="Palatino Linotype" w:cs="Palatino Linotype"/>
          <w:color w:val="000000"/>
        </w:rPr>
      </w:pPr>
      <w:r w:rsidRPr="003055F2">
        <w:rPr>
          <w:rFonts w:ascii="Palatino Linotype" w:eastAsia="Palatino Linotype" w:hAnsi="Palatino Linotype" w:cs="Palatino Linotype"/>
          <w:color w:val="000000"/>
        </w:rPr>
        <w:t xml:space="preserve">Se eligió como modalidad de entrega de la información: A través del </w:t>
      </w:r>
      <w:r w:rsidRPr="003055F2">
        <w:rPr>
          <w:rFonts w:ascii="Palatino Linotype" w:eastAsia="Palatino Linotype" w:hAnsi="Palatino Linotype" w:cs="Palatino Linotype"/>
          <w:b/>
          <w:bCs/>
          <w:color w:val="000000"/>
        </w:rPr>
        <w:t>SAIMEX.</w:t>
      </w:r>
    </w:p>
    <w:p w:rsidR="00204910" w:rsidRPr="003055F2" w:rsidRDefault="00204910">
      <w:pPr>
        <w:pBdr>
          <w:top w:val="nil"/>
          <w:left w:val="nil"/>
          <w:bottom w:val="nil"/>
          <w:right w:val="nil"/>
          <w:between w:val="nil"/>
        </w:pBdr>
        <w:tabs>
          <w:tab w:val="left" w:pos="0"/>
        </w:tabs>
        <w:spacing w:line="360" w:lineRule="auto"/>
        <w:ind w:left="709" w:right="-787"/>
        <w:jc w:val="both"/>
        <w:rPr>
          <w:rFonts w:ascii="Palatino Linotype" w:eastAsia="Palatino Linotype" w:hAnsi="Palatino Linotype" w:cs="Palatino Linotype"/>
          <w:color w:val="000000"/>
        </w:rPr>
      </w:pPr>
    </w:p>
    <w:p w:rsidR="003055F2" w:rsidRPr="003055F2" w:rsidRDefault="003055F2">
      <w:pPr>
        <w:pBdr>
          <w:top w:val="nil"/>
          <w:left w:val="nil"/>
          <w:bottom w:val="nil"/>
          <w:right w:val="nil"/>
          <w:between w:val="nil"/>
        </w:pBdr>
        <w:tabs>
          <w:tab w:val="left" w:pos="0"/>
        </w:tabs>
        <w:spacing w:line="360" w:lineRule="auto"/>
        <w:ind w:left="709" w:right="-787"/>
        <w:jc w:val="both"/>
        <w:rPr>
          <w:rFonts w:ascii="Palatino Linotype" w:eastAsia="Palatino Linotype" w:hAnsi="Palatino Linotype" w:cs="Palatino Linotype"/>
          <w:color w:val="000000"/>
        </w:rPr>
      </w:pPr>
    </w:p>
    <w:p w:rsidR="00204910" w:rsidRPr="003055F2" w:rsidRDefault="008F59CF">
      <w:pPr>
        <w:numPr>
          <w:ilvl w:val="0"/>
          <w:numId w:val="1"/>
        </w:numPr>
        <w:pBdr>
          <w:top w:val="nil"/>
          <w:left w:val="nil"/>
          <w:bottom w:val="nil"/>
          <w:right w:val="nil"/>
          <w:between w:val="nil"/>
        </w:pBdr>
        <w:tabs>
          <w:tab w:val="left" w:pos="0"/>
        </w:tabs>
        <w:spacing w:line="360" w:lineRule="auto"/>
        <w:ind w:left="0" w:right="-787" w:firstLine="0"/>
        <w:jc w:val="both"/>
        <w:rPr>
          <w:color w:val="000000"/>
        </w:rPr>
      </w:pPr>
      <w:r w:rsidRPr="003055F2">
        <w:rPr>
          <w:rFonts w:ascii="Palatino Linotype" w:eastAsia="Palatino Linotype" w:hAnsi="Palatino Linotype" w:cs="Palatino Linotype"/>
          <w:color w:val="000000"/>
        </w:rPr>
        <w:lastRenderedPageBreak/>
        <w:t>El</w:t>
      </w:r>
      <w:r w:rsidRPr="003055F2">
        <w:rPr>
          <w:rFonts w:ascii="Palatino Linotype" w:eastAsia="Palatino Linotype" w:hAnsi="Palatino Linotype" w:cs="Palatino Linotype"/>
          <w:b/>
          <w:bCs/>
          <w:color w:val="000000"/>
        </w:rPr>
        <w:t xml:space="preserve"> trece de junio de dos mil veinticinco</w:t>
      </w:r>
      <w:r w:rsidRPr="003055F2">
        <w:rPr>
          <w:rFonts w:ascii="Palatino Linotype" w:eastAsia="Palatino Linotype" w:hAnsi="Palatino Linotype" w:cs="Palatino Linotype"/>
          <w:color w:val="000000"/>
        </w:rPr>
        <w:t>, el Sujeto Obligado</w:t>
      </w:r>
      <w:r w:rsidRPr="003055F2">
        <w:rPr>
          <w:rFonts w:ascii="Palatino Linotype" w:eastAsia="Palatino Linotype" w:hAnsi="Palatino Linotype" w:cs="Palatino Linotype"/>
          <w:b/>
          <w:bCs/>
          <w:color w:val="000000"/>
        </w:rPr>
        <w:t>,</w:t>
      </w:r>
      <w:r w:rsidRPr="003055F2">
        <w:rPr>
          <w:rFonts w:ascii="Palatino Linotype" w:eastAsia="Palatino Linotype" w:hAnsi="Palatino Linotype" w:cs="Palatino Linotype"/>
          <w:color w:val="000000"/>
        </w:rPr>
        <w:t xml:space="preserve"> dio respuesta adjuntando los archivos digitales siguientes:</w:t>
      </w:r>
    </w:p>
    <w:p w:rsidR="00204910" w:rsidRPr="003055F2" w:rsidRDefault="008F59CF">
      <w:pPr>
        <w:pBdr>
          <w:top w:val="nil"/>
          <w:left w:val="nil"/>
          <w:bottom w:val="nil"/>
          <w:right w:val="nil"/>
          <w:between w:val="nil"/>
        </w:pBdr>
        <w:tabs>
          <w:tab w:val="left" w:pos="567"/>
        </w:tabs>
        <w:ind w:left="1287" w:right="-787"/>
        <w:jc w:val="both"/>
        <w:rPr>
          <w:rFonts w:ascii="Palatino Linotype" w:eastAsia="Palatino Linotype" w:hAnsi="Palatino Linotype" w:cs="Palatino Linotype"/>
          <w:b/>
          <w:bCs/>
          <w:i/>
          <w:iCs/>
          <w:color w:val="000000"/>
        </w:rPr>
      </w:pPr>
      <w:r w:rsidRPr="003055F2">
        <w:rPr>
          <w:rFonts w:ascii="Palatino Linotype" w:eastAsia="Palatino Linotype" w:hAnsi="Palatino Linotype" w:cs="Palatino Linotype"/>
          <w:b/>
          <w:bCs/>
          <w:i/>
          <w:iCs/>
          <w:color w:val="000000"/>
        </w:rPr>
        <w:t>RESPUESTA_UT_00509.pdf</w:t>
      </w:r>
    </w:p>
    <w:p w:rsidR="00204910" w:rsidRPr="003055F2" w:rsidRDefault="008F59CF">
      <w:pPr>
        <w:pBdr>
          <w:top w:val="nil"/>
          <w:left w:val="nil"/>
          <w:bottom w:val="nil"/>
          <w:right w:val="nil"/>
          <w:between w:val="nil"/>
        </w:pBdr>
        <w:tabs>
          <w:tab w:val="left" w:pos="567"/>
        </w:tabs>
        <w:ind w:left="1287" w:right="-787"/>
        <w:jc w:val="both"/>
        <w:rPr>
          <w:rFonts w:ascii="Palatino Linotype" w:eastAsia="Palatino Linotype" w:hAnsi="Palatino Linotype" w:cs="Palatino Linotype"/>
          <w:color w:val="000000"/>
        </w:rPr>
      </w:pPr>
      <w:r w:rsidRPr="003055F2">
        <w:rPr>
          <w:rFonts w:ascii="Palatino Linotype" w:eastAsia="Palatino Linotype" w:hAnsi="Palatino Linotype" w:cs="Palatino Linotype"/>
          <w:color w:val="000000"/>
        </w:rPr>
        <w:t>Oficio No.:22800007010000S/1503/UT/2025 de fecha 13 de junio de 2025, firmado por el Titular de la Unidad de Transparencia a través del cual refiere dar respuesta a la solicitud a través del oficio de la Dirección General de Educación Primaria, unidad administrativa competente.</w:t>
      </w:r>
    </w:p>
    <w:p w:rsidR="00204910" w:rsidRPr="003055F2" w:rsidRDefault="00204910">
      <w:pPr>
        <w:pBdr>
          <w:top w:val="nil"/>
          <w:left w:val="nil"/>
          <w:bottom w:val="nil"/>
          <w:right w:val="nil"/>
          <w:between w:val="nil"/>
        </w:pBdr>
        <w:tabs>
          <w:tab w:val="left" w:pos="567"/>
        </w:tabs>
        <w:ind w:left="1287" w:right="-787"/>
        <w:jc w:val="both"/>
        <w:rPr>
          <w:rFonts w:ascii="Palatino Linotype" w:eastAsia="Palatino Linotype" w:hAnsi="Palatino Linotype" w:cs="Palatino Linotype"/>
          <w:color w:val="000000"/>
        </w:rPr>
      </w:pPr>
    </w:p>
    <w:p w:rsidR="00204910" w:rsidRPr="003055F2" w:rsidRDefault="008F59CF">
      <w:pPr>
        <w:pBdr>
          <w:top w:val="nil"/>
          <w:left w:val="nil"/>
          <w:bottom w:val="nil"/>
          <w:right w:val="nil"/>
          <w:between w:val="nil"/>
        </w:pBdr>
        <w:tabs>
          <w:tab w:val="left" w:pos="567"/>
        </w:tabs>
        <w:ind w:left="1287" w:right="-787"/>
        <w:jc w:val="both"/>
        <w:rPr>
          <w:rFonts w:ascii="Palatino Linotype" w:eastAsia="Palatino Linotype" w:hAnsi="Palatino Linotype" w:cs="Palatino Linotype"/>
          <w:color w:val="000000"/>
        </w:rPr>
      </w:pPr>
      <w:r w:rsidRPr="003055F2">
        <w:rPr>
          <w:rFonts w:ascii="Palatino Linotype" w:eastAsia="Palatino Linotype" w:hAnsi="Palatino Linotype" w:cs="Palatino Linotype"/>
          <w:color w:val="000000"/>
        </w:rPr>
        <w:t>Asimismo refiere que del análisis e interpretación literal y gramatical de algunos puntos aducidos en su solicitud se advierten pronunciamientos subjetivos, mismos que no son atendibles a través del derecho de acceso a la información, determinando que el motivo de la solicitud de información pretende denunciar la actuación de servidores públicos, por lo cual se le hace una atenta invitación para presentar su denuncia con la evidencia documental que acredite sus hechos, ante la Secretaría de la Contraloría del Gobierno del Estado de México, a través del Sistema de Atención Mexiquense (SAM), ingresando a través del siguiente enlace electrónico: https://www.secogem.gob.mx/SAM/</w:t>
      </w:r>
    </w:p>
    <w:p w:rsidR="00204910" w:rsidRPr="003055F2" w:rsidRDefault="00204910">
      <w:pPr>
        <w:pBdr>
          <w:top w:val="nil"/>
          <w:left w:val="nil"/>
          <w:bottom w:val="nil"/>
          <w:right w:val="nil"/>
          <w:between w:val="nil"/>
        </w:pBdr>
        <w:tabs>
          <w:tab w:val="left" w:pos="567"/>
        </w:tabs>
        <w:ind w:left="1287" w:right="-787"/>
        <w:jc w:val="both"/>
        <w:rPr>
          <w:rFonts w:ascii="Palatino Linotype" w:eastAsia="Palatino Linotype" w:hAnsi="Palatino Linotype" w:cs="Palatino Linotype"/>
          <w:b/>
          <w:bCs/>
          <w:i/>
          <w:iCs/>
          <w:color w:val="000000"/>
        </w:rPr>
      </w:pPr>
    </w:p>
    <w:p w:rsidR="00204910" w:rsidRPr="003055F2" w:rsidRDefault="008F59CF">
      <w:pPr>
        <w:pBdr>
          <w:top w:val="nil"/>
          <w:left w:val="nil"/>
          <w:bottom w:val="nil"/>
          <w:right w:val="nil"/>
          <w:between w:val="nil"/>
        </w:pBdr>
        <w:tabs>
          <w:tab w:val="left" w:pos="567"/>
        </w:tabs>
        <w:ind w:left="1287" w:right="-787"/>
        <w:jc w:val="both"/>
        <w:rPr>
          <w:rFonts w:ascii="Palatino Linotype" w:eastAsia="Palatino Linotype" w:hAnsi="Palatino Linotype" w:cs="Palatino Linotype"/>
          <w:b/>
          <w:bCs/>
          <w:i/>
          <w:iCs/>
          <w:color w:val="000000"/>
        </w:rPr>
      </w:pPr>
      <w:r w:rsidRPr="003055F2">
        <w:rPr>
          <w:rFonts w:ascii="Palatino Linotype" w:eastAsia="Palatino Linotype" w:hAnsi="Palatino Linotype" w:cs="Palatino Linotype"/>
          <w:b/>
          <w:bCs/>
          <w:i/>
          <w:iCs/>
          <w:color w:val="000000"/>
        </w:rPr>
        <w:t>SPH_Dirección General de Educación Primaria_oficio 008045.pdf</w:t>
      </w:r>
    </w:p>
    <w:p w:rsidR="00204910" w:rsidRPr="003055F2" w:rsidRDefault="008F59CF">
      <w:pPr>
        <w:pBdr>
          <w:top w:val="nil"/>
          <w:left w:val="nil"/>
          <w:bottom w:val="nil"/>
          <w:right w:val="nil"/>
          <w:between w:val="nil"/>
        </w:pBdr>
        <w:tabs>
          <w:tab w:val="left" w:pos="567"/>
        </w:tabs>
        <w:ind w:left="1287" w:right="-787"/>
        <w:jc w:val="both"/>
        <w:rPr>
          <w:rFonts w:ascii="Palatino Linotype" w:eastAsia="Palatino Linotype" w:hAnsi="Palatino Linotype" w:cs="Palatino Linotype"/>
          <w:color w:val="000000"/>
        </w:rPr>
      </w:pPr>
      <w:r w:rsidRPr="003055F2">
        <w:rPr>
          <w:rFonts w:ascii="Palatino Linotype" w:eastAsia="Palatino Linotype" w:hAnsi="Palatino Linotype" w:cs="Palatino Linotype"/>
          <w:color w:val="000000"/>
        </w:rPr>
        <w:t xml:space="preserve">Oficio núm. 22801002A000000/008045/2025 de fecha 04 de junio de 2025, firmado por la </w:t>
      </w:r>
      <w:r w:rsidRPr="003055F2">
        <w:rPr>
          <w:rFonts w:ascii="Palatino Linotype" w:eastAsia="Palatino Linotype" w:hAnsi="Palatino Linotype" w:cs="Palatino Linotype"/>
          <w:b/>
          <w:bCs/>
          <w:color w:val="000000"/>
        </w:rPr>
        <w:t>Directora General de Educación Primaria</w:t>
      </w:r>
      <w:r w:rsidRPr="003055F2">
        <w:rPr>
          <w:rFonts w:ascii="Palatino Linotype" w:eastAsia="Palatino Linotype" w:hAnsi="Palatino Linotype" w:cs="Palatino Linotype"/>
          <w:color w:val="000000"/>
        </w:rPr>
        <w:t xml:space="preserve">, en el que refiere dar respuesta la solicitud de información que nos ocupa </w:t>
      </w:r>
      <w:r w:rsidRPr="003055F2">
        <w:rPr>
          <w:rFonts w:ascii="Palatino Linotype" w:eastAsia="Palatino Linotype" w:hAnsi="Palatino Linotype" w:cs="Palatino Linotype"/>
          <w:b/>
          <w:bCs/>
          <w:color w:val="000000"/>
        </w:rPr>
        <w:t>señalando las funciones</w:t>
      </w:r>
      <w:r w:rsidRPr="003055F2">
        <w:rPr>
          <w:rFonts w:ascii="Palatino Linotype" w:eastAsia="Palatino Linotype" w:hAnsi="Palatino Linotype" w:cs="Palatino Linotype"/>
          <w:color w:val="000000"/>
        </w:rPr>
        <w:t xml:space="preserve"> que desempeña la servidora pública referida en la solicitud de información.</w:t>
      </w:r>
    </w:p>
    <w:p w:rsidR="00204910" w:rsidRPr="003055F2" w:rsidRDefault="00204910">
      <w:pPr>
        <w:pBdr>
          <w:top w:val="nil"/>
          <w:left w:val="nil"/>
          <w:bottom w:val="nil"/>
          <w:right w:val="nil"/>
          <w:between w:val="nil"/>
        </w:pBdr>
        <w:tabs>
          <w:tab w:val="left" w:pos="567"/>
        </w:tabs>
        <w:ind w:right="-787"/>
        <w:jc w:val="both"/>
        <w:rPr>
          <w:rFonts w:ascii="Palatino Linotype" w:eastAsia="Palatino Linotype" w:hAnsi="Palatino Linotype" w:cs="Palatino Linotype"/>
          <w:color w:val="000000"/>
        </w:rPr>
      </w:pPr>
    </w:p>
    <w:p w:rsidR="00204910" w:rsidRPr="003055F2" w:rsidRDefault="008F59CF">
      <w:pPr>
        <w:numPr>
          <w:ilvl w:val="0"/>
          <w:numId w:val="1"/>
        </w:numPr>
        <w:pBdr>
          <w:top w:val="nil"/>
          <w:left w:val="nil"/>
          <w:bottom w:val="nil"/>
          <w:right w:val="nil"/>
          <w:between w:val="nil"/>
        </w:pBdr>
        <w:tabs>
          <w:tab w:val="left" w:pos="0"/>
        </w:tabs>
        <w:spacing w:line="360" w:lineRule="auto"/>
        <w:ind w:left="0" w:right="-787" w:firstLine="0"/>
        <w:jc w:val="both"/>
        <w:rPr>
          <w:color w:val="000000"/>
        </w:rPr>
      </w:pPr>
      <w:r w:rsidRPr="003055F2">
        <w:rPr>
          <w:rFonts w:ascii="Palatino Linotype" w:eastAsia="Palatino Linotype" w:hAnsi="Palatino Linotype" w:cs="Palatino Linotype"/>
          <w:color w:val="000000"/>
        </w:rPr>
        <w:t>El</w:t>
      </w:r>
      <w:r w:rsidRPr="003055F2">
        <w:rPr>
          <w:rFonts w:ascii="Palatino Linotype" w:eastAsia="Palatino Linotype" w:hAnsi="Palatino Linotype" w:cs="Palatino Linotype"/>
          <w:b/>
          <w:bCs/>
          <w:color w:val="000000"/>
        </w:rPr>
        <w:t xml:space="preserve"> tres de julio de dos mil veinticinco</w:t>
      </w:r>
      <w:r w:rsidRPr="003055F2">
        <w:rPr>
          <w:rFonts w:ascii="Palatino Linotype" w:eastAsia="Palatino Linotype" w:hAnsi="Palatino Linotype" w:cs="Palatino Linotype"/>
          <w:color w:val="000000"/>
        </w:rPr>
        <w:t>, el particular interpuso el recurso de revisión en contra de la respuesta otorgada por el Sujeto Obligado, realizando las siguientes manifestaciones:</w:t>
      </w:r>
    </w:p>
    <w:p w:rsidR="00204910" w:rsidRPr="003055F2" w:rsidRDefault="003055F2" w:rsidP="003055F2">
      <w:pPr>
        <w:pStyle w:val="Prrafodelista"/>
        <w:numPr>
          <w:ilvl w:val="0"/>
          <w:numId w:val="6"/>
        </w:numPr>
        <w:pBdr>
          <w:top w:val="nil"/>
          <w:left w:val="nil"/>
          <w:bottom w:val="nil"/>
          <w:right w:val="nil"/>
          <w:between w:val="nil"/>
        </w:pBdr>
        <w:ind w:right="-79"/>
        <w:rPr>
          <w:rFonts w:ascii="Palatino Linotype" w:eastAsia="Palatino Linotype" w:hAnsi="Palatino Linotype" w:cs="Palatino Linotype"/>
          <w:i/>
          <w:iCs/>
          <w:color w:val="000000"/>
        </w:rPr>
      </w:pPr>
      <w:bookmarkStart w:id="2" w:name="_heading=h.30j0zll" w:colFirst="0" w:colLast="0"/>
      <w:bookmarkEnd w:id="2"/>
      <w:r w:rsidRPr="003055F2">
        <w:rPr>
          <w:rFonts w:ascii="Palatino Linotype" w:eastAsia="Palatino Linotype" w:hAnsi="Palatino Linotype" w:cs="Palatino Linotype"/>
          <w:b/>
          <w:bCs/>
          <w:color w:val="000000"/>
        </w:rPr>
        <w:t xml:space="preserve">ACTO IMPUGNADO: </w:t>
      </w:r>
    </w:p>
    <w:p w:rsidR="00204910" w:rsidRPr="003055F2" w:rsidRDefault="008F59CF" w:rsidP="003055F2">
      <w:pPr>
        <w:pBdr>
          <w:top w:val="nil"/>
          <w:left w:val="nil"/>
          <w:bottom w:val="nil"/>
          <w:right w:val="nil"/>
          <w:between w:val="nil"/>
        </w:pBdr>
        <w:ind w:right="-79" w:firstLine="360"/>
        <w:rPr>
          <w:rFonts w:ascii="Palatino Linotype" w:eastAsia="Palatino Linotype" w:hAnsi="Palatino Linotype" w:cs="Palatino Linotype"/>
          <w:i/>
          <w:iCs/>
          <w:color w:val="000000"/>
        </w:rPr>
      </w:pPr>
      <w:r w:rsidRPr="003055F2">
        <w:rPr>
          <w:rFonts w:ascii="Palatino Linotype" w:eastAsia="Palatino Linotype" w:hAnsi="Palatino Linotype" w:cs="Palatino Linotype"/>
          <w:i/>
          <w:iCs/>
          <w:color w:val="000000"/>
        </w:rPr>
        <w:t>“la respuesta no es correcta” (Sic)</w:t>
      </w:r>
    </w:p>
    <w:p w:rsidR="00204910" w:rsidRPr="003055F2" w:rsidRDefault="00204910" w:rsidP="003055F2">
      <w:pPr>
        <w:pBdr>
          <w:top w:val="nil"/>
          <w:left w:val="nil"/>
          <w:bottom w:val="nil"/>
          <w:right w:val="nil"/>
          <w:between w:val="nil"/>
        </w:pBdr>
        <w:ind w:right="-79"/>
        <w:rPr>
          <w:rFonts w:ascii="Palatino Linotype" w:eastAsia="Palatino Linotype" w:hAnsi="Palatino Linotype" w:cs="Palatino Linotype"/>
          <w:i/>
          <w:iCs/>
          <w:color w:val="000000"/>
        </w:rPr>
      </w:pPr>
    </w:p>
    <w:p w:rsidR="00204910" w:rsidRPr="003055F2" w:rsidRDefault="003055F2" w:rsidP="003055F2">
      <w:pPr>
        <w:pStyle w:val="Prrafodelista"/>
        <w:numPr>
          <w:ilvl w:val="0"/>
          <w:numId w:val="6"/>
        </w:numPr>
        <w:pBdr>
          <w:top w:val="nil"/>
          <w:left w:val="nil"/>
          <w:bottom w:val="nil"/>
          <w:right w:val="nil"/>
          <w:between w:val="nil"/>
        </w:pBdr>
        <w:ind w:right="-79"/>
        <w:rPr>
          <w:rFonts w:ascii="Palatino Linotype" w:eastAsia="Palatino Linotype" w:hAnsi="Palatino Linotype" w:cs="Palatino Linotype"/>
          <w:i/>
          <w:iCs/>
          <w:color w:val="000000"/>
        </w:rPr>
      </w:pPr>
      <w:bookmarkStart w:id="3" w:name="_heading=h.1fob9te" w:colFirst="0" w:colLast="0"/>
      <w:bookmarkEnd w:id="3"/>
      <w:r w:rsidRPr="003055F2">
        <w:rPr>
          <w:rFonts w:ascii="Palatino Linotype" w:eastAsia="Palatino Linotype" w:hAnsi="Palatino Linotype" w:cs="Palatino Linotype"/>
          <w:b/>
          <w:bCs/>
          <w:color w:val="000000"/>
        </w:rPr>
        <w:t>RAZONES O MOTIVOS DE INCONFORMIDAD:</w:t>
      </w:r>
    </w:p>
    <w:p w:rsidR="00204910" w:rsidRPr="003055F2" w:rsidRDefault="008F59CF" w:rsidP="003055F2">
      <w:pPr>
        <w:pBdr>
          <w:top w:val="nil"/>
          <w:left w:val="nil"/>
          <w:bottom w:val="nil"/>
          <w:right w:val="nil"/>
          <w:between w:val="nil"/>
        </w:pBdr>
        <w:ind w:left="360" w:right="-79"/>
        <w:rPr>
          <w:rFonts w:ascii="Palatino Linotype" w:eastAsia="Palatino Linotype" w:hAnsi="Palatino Linotype" w:cs="Palatino Linotype"/>
          <w:i/>
          <w:iCs/>
          <w:color w:val="000000"/>
        </w:rPr>
      </w:pPr>
      <w:r w:rsidRPr="003055F2">
        <w:rPr>
          <w:rFonts w:ascii="Palatino Linotype" w:eastAsia="Palatino Linotype" w:hAnsi="Palatino Linotype" w:cs="Palatino Linotype"/>
          <w:i/>
          <w:iCs/>
          <w:color w:val="000000"/>
        </w:rPr>
        <w:t>“la informacion no es correcta no dan la informacion como se debe, ojala pronto se realice la entraga conforme a los derechos hiumanso"” (Sic)</w:t>
      </w:r>
    </w:p>
    <w:p w:rsidR="00204910" w:rsidRPr="003055F2" w:rsidRDefault="003055F2">
      <w:pPr>
        <w:numPr>
          <w:ilvl w:val="0"/>
          <w:numId w:val="1"/>
        </w:numPr>
        <w:pBdr>
          <w:top w:val="nil"/>
          <w:left w:val="nil"/>
          <w:bottom w:val="nil"/>
          <w:right w:val="nil"/>
          <w:between w:val="nil"/>
        </w:pBdr>
        <w:tabs>
          <w:tab w:val="left" w:pos="0"/>
        </w:tabs>
        <w:spacing w:line="360" w:lineRule="auto"/>
        <w:ind w:left="0" w:right="-787" w:firstLine="0"/>
        <w:jc w:val="both"/>
        <w:rPr>
          <w:color w:val="000000"/>
        </w:rPr>
      </w:pPr>
      <w:r>
        <w:rPr>
          <w:rFonts w:ascii="Palatino Linotype" w:eastAsia="Palatino Linotype" w:hAnsi="Palatino Linotype" w:cs="Palatino Linotype"/>
          <w:color w:val="000000"/>
        </w:rPr>
        <w:lastRenderedPageBreak/>
        <w:t>La Comisionada p</w:t>
      </w:r>
      <w:r w:rsidR="008F59CF" w:rsidRPr="003055F2">
        <w:rPr>
          <w:rFonts w:ascii="Palatino Linotype" w:eastAsia="Palatino Linotype" w:hAnsi="Palatino Linotype" w:cs="Palatino Linotype"/>
          <w:color w:val="000000"/>
        </w:rPr>
        <w:t xml:space="preserve">onente con fundamento en lo dispuesto por el artículo 185, fracción II, de la ley de la materia, a través del </w:t>
      </w:r>
      <w:r w:rsidR="008F59CF" w:rsidRPr="003055F2">
        <w:rPr>
          <w:rFonts w:ascii="Palatino Linotype" w:eastAsia="Palatino Linotype" w:hAnsi="Palatino Linotype" w:cs="Palatino Linotype"/>
          <w:b/>
          <w:bCs/>
          <w:color w:val="000000"/>
        </w:rPr>
        <w:t xml:space="preserve">acuerdo de admisión </w:t>
      </w:r>
      <w:r w:rsidR="008F59CF" w:rsidRPr="003055F2">
        <w:rPr>
          <w:rFonts w:ascii="Palatino Linotype" w:eastAsia="Palatino Linotype" w:hAnsi="Palatino Linotype" w:cs="Palatino Linotype"/>
          <w:color w:val="000000"/>
        </w:rPr>
        <w:t xml:space="preserve">de fecha </w:t>
      </w:r>
      <w:r w:rsidR="008F59CF" w:rsidRPr="003055F2">
        <w:rPr>
          <w:rFonts w:ascii="Palatino Linotype" w:eastAsia="Palatino Linotype" w:hAnsi="Palatino Linotype" w:cs="Palatino Linotype"/>
          <w:b/>
          <w:bCs/>
          <w:color w:val="000000"/>
        </w:rPr>
        <w:t xml:space="preserve">cuatro de julio de dos mil veinticinco, </w:t>
      </w:r>
      <w:r w:rsidR="008F59CF" w:rsidRPr="003055F2">
        <w:rPr>
          <w:rFonts w:ascii="Palatino Linotype" w:eastAsia="Palatino Linotype" w:hAnsi="Palatino Linotype" w:cs="Palatino Linotype"/>
          <w:color w:val="000000"/>
        </w:rPr>
        <w:t xml:space="preserve">puso a disposición de las partes el expediente electrónico vía SAIMEX a efecto de que en un plazo máximo de siete días </w:t>
      </w:r>
      <w:r w:rsidR="008F59CF" w:rsidRPr="003055F2">
        <w:rPr>
          <w:rFonts w:ascii="Palatino Linotype" w:eastAsia="Palatino Linotype" w:hAnsi="Palatino Linotype" w:cs="Palatino Linotype"/>
        </w:rPr>
        <w:t>manifestara</w:t>
      </w:r>
      <w:r w:rsidR="008F59CF" w:rsidRPr="003055F2">
        <w:rPr>
          <w:rFonts w:ascii="Palatino Linotype" w:eastAsia="Palatino Linotype" w:hAnsi="Palatino Linotype" w:cs="Palatino Linotype"/>
          <w:color w:val="000000"/>
        </w:rPr>
        <w:t xml:space="preserve"> lo que a su derecho conviniera, </w:t>
      </w:r>
      <w:r w:rsidR="008F59CF" w:rsidRPr="003055F2">
        <w:rPr>
          <w:rFonts w:ascii="Palatino Linotype" w:eastAsia="Palatino Linotype" w:hAnsi="Palatino Linotype" w:cs="Palatino Linotype"/>
        </w:rPr>
        <w:t>ofreciera</w:t>
      </w:r>
      <w:r w:rsidR="008F59CF" w:rsidRPr="003055F2">
        <w:rPr>
          <w:rFonts w:ascii="Palatino Linotype" w:eastAsia="Palatino Linotype" w:hAnsi="Palatino Linotype" w:cs="Palatino Linotype"/>
          <w:color w:val="000000"/>
        </w:rPr>
        <w:t xml:space="preserve"> pruebas y alegatos según corresponda al caso concreto, de esta forma para que el </w:t>
      </w:r>
      <w:r w:rsidR="008F59CF" w:rsidRPr="003055F2">
        <w:rPr>
          <w:rFonts w:ascii="Palatino Linotype" w:eastAsia="Palatino Linotype" w:hAnsi="Palatino Linotype" w:cs="Palatino Linotype"/>
          <w:b/>
          <w:bCs/>
          <w:color w:val="000000"/>
        </w:rPr>
        <w:t xml:space="preserve">SUJETO OBLIGADO </w:t>
      </w:r>
      <w:r w:rsidR="008F59CF" w:rsidRPr="003055F2">
        <w:rPr>
          <w:rFonts w:ascii="Palatino Linotype" w:eastAsia="Palatino Linotype" w:hAnsi="Palatino Linotype" w:cs="Palatino Linotype"/>
        </w:rPr>
        <w:t>presentará</w:t>
      </w:r>
      <w:r w:rsidR="008F59CF" w:rsidRPr="003055F2">
        <w:rPr>
          <w:rFonts w:ascii="Palatino Linotype" w:eastAsia="Palatino Linotype" w:hAnsi="Palatino Linotype" w:cs="Palatino Linotype"/>
          <w:color w:val="000000"/>
        </w:rPr>
        <w:t xml:space="preserve"> el Informe Justificado procedente.</w:t>
      </w:r>
    </w:p>
    <w:p w:rsidR="00204910" w:rsidRPr="003055F2" w:rsidRDefault="00204910">
      <w:pPr>
        <w:pBdr>
          <w:top w:val="nil"/>
          <w:left w:val="nil"/>
          <w:bottom w:val="nil"/>
          <w:right w:val="nil"/>
          <w:between w:val="nil"/>
        </w:pBdr>
        <w:tabs>
          <w:tab w:val="left" w:pos="0"/>
        </w:tabs>
        <w:spacing w:line="360" w:lineRule="auto"/>
        <w:ind w:right="-787"/>
        <w:jc w:val="both"/>
        <w:rPr>
          <w:rFonts w:ascii="Palatino Linotype" w:eastAsia="Palatino Linotype" w:hAnsi="Palatino Linotype" w:cs="Palatino Linotype"/>
          <w:i/>
          <w:iCs/>
          <w:color w:val="000000"/>
          <w:u w:val="single"/>
        </w:rPr>
      </w:pPr>
    </w:p>
    <w:p w:rsidR="00204910" w:rsidRPr="003055F2" w:rsidRDefault="003055F2">
      <w:pPr>
        <w:numPr>
          <w:ilvl w:val="0"/>
          <w:numId w:val="1"/>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b/>
          <w:bCs/>
          <w:color w:val="000000"/>
        </w:rPr>
      </w:pPr>
      <w:r>
        <w:rPr>
          <w:rFonts w:ascii="Palatino Linotype" w:eastAsia="Palatino Linotype" w:hAnsi="Palatino Linotype" w:cs="Palatino Linotype"/>
          <w:color w:val="000000"/>
        </w:rPr>
        <w:t>El r</w:t>
      </w:r>
      <w:r w:rsidR="008F59CF" w:rsidRPr="003055F2">
        <w:rPr>
          <w:rFonts w:ascii="Palatino Linotype" w:eastAsia="Palatino Linotype" w:hAnsi="Palatino Linotype" w:cs="Palatino Linotype"/>
          <w:color w:val="000000"/>
        </w:rPr>
        <w:t>ecurrente</w:t>
      </w:r>
      <w:r w:rsidR="008F59CF" w:rsidRPr="003055F2">
        <w:rPr>
          <w:rFonts w:ascii="Palatino Linotype" w:eastAsia="Palatino Linotype" w:hAnsi="Palatino Linotype" w:cs="Palatino Linotype"/>
          <w:b/>
          <w:bCs/>
          <w:color w:val="000000"/>
        </w:rPr>
        <w:t xml:space="preserve"> </w:t>
      </w:r>
      <w:r w:rsidR="008F59CF" w:rsidRPr="003055F2">
        <w:rPr>
          <w:rFonts w:ascii="Palatino Linotype" w:eastAsia="Palatino Linotype" w:hAnsi="Palatino Linotype" w:cs="Palatino Linotype"/>
          <w:color w:val="000000"/>
        </w:rPr>
        <w:t>dejó de realizar manifestaciones que a su derecho conviniera y asistiera. Por su parte, el Sujeto Obligado,</w:t>
      </w:r>
      <w:r w:rsidR="008F59CF" w:rsidRPr="003055F2">
        <w:rPr>
          <w:rFonts w:ascii="Palatino Linotype" w:eastAsia="Palatino Linotype" w:hAnsi="Palatino Linotype" w:cs="Palatino Linotype"/>
          <w:b/>
          <w:bCs/>
          <w:color w:val="000000"/>
        </w:rPr>
        <w:t xml:space="preserve"> </w:t>
      </w:r>
      <w:r w:rsidR="008F59CF" w:rsidRPr="003055F2">
        <w:rPr>
          <w:rFonts w:ascii="Palatino Linotype" w:eastAsia="Palatino Linotype" w:hAnsi="Palatino Linotype" w:cs="Palatino Linotype"/>
          <w:color w:val="000000"/>
        </w:rPr>
        <w:t xml:space="preserve">en fecha </w:t>
      </w:r>
      <w:r w:rsidR="008F59CF" w:rsidRPr="003055F2">
        <w:rPr>
          <w:rFonts w:ascii="Palatino Linotype" w:eastAsia="Palatino Linotype" w:hAnsi="Palatino Linotype" w:cs="Palatino Linotype"/>
          <w:b/>
          <w:bCs/>
          <w:color w:val="000000"/>
        </w:rPr>
        <w:t>quince de julio de dos mil veinticinco</w:t>
      </w:r>
      <w:r w:rsidR="008F59CF" w:rsidRPr="003055F2">
        <w:rPr>
          <w:rFonts w:ascii="Palatino Linotype" w:eastAsia="Palatino Linotype" w:hAnsi="Palatino Linotype" w:cs="Palatino Linotype"/>
          <w:color w:val="000000"/>
        </w:rPr>
        <w:t xml:space="preserve"> presentó </w:t>
      </w:r>
      <w:r w:rsidR="008F59CF" w:rsidRPr="003055F2">
        <w:rPr>
          <w:rFonts w:ascii="Palatino Linotype" w:eastAsia="Palatino Linotype" w:hAnsi="Palatino Linotype" w:cs="Palatino Linotype"/>
          <w:b/>
          <w:bCs/>
          <w:color w:val="000000"/>
        </w:rPr>
        <w:t>Informe Justificado</w:t>
      </w:r>
      <w:r w:rsidR="008F59CF" w:rsidRPr="003055F2">
        <w:rPr>
          <w:rFonts w:ascii="Palatino Linotype" w:eastAsia="Palatino Linotype" w:hAnsi="Palatino Linotype" w:cs="Palatino Linotype"/>
          <w:color w:val="000000"/>
        </w:rPr>
        <w:t xml:space="preserve"> a través del siguiente archivo digital:</w:t>
      </w:r>
    </w:p>
    <w:p w:rsidR="00204910" w:rsidRPr="003055F2" w:rsidRDefault="00204910">
      <w:pPr>
        <w:pBdr>
          <w:top w:val="nil"/>
          <w:left w:val="nil"/>
          <w:bottom w:val="nil"/>
          <w:right w:val="nil"/>
          <w:between w:val="nil"/>
        </w:pBdr>
        <w:ind w:right="-788"/>
        <w:jc w:val="both"/>
        <w:rPr>
          <w:rFonts w:ascii="Palatino Linotype" w:eastAsia="Palatino Linotype" w:hAnsi="Palatino Linotype" w:cs="Palatino Linotype"/>
          <w:color w:val="000000"/>
        </w:rPr>
      </w:pPr>
    </w:p>
    <w:p w:rsidR="00204910" w:rsidRPr="003055F2" w:rsidRDefault="008F59CF">
      <w:pPr>
        <w:pBdr>
          <w:top w:val="nil"/>
          <w:left w:val="nil"/>
          <w:bottom w:val="nil"/>
          <w:right w:val="nil"/>
          <w:between w:val="nil"/>
        </w:pBdr>
        <w:spacing w:line="360" w:lineRule="auto"/>
        <w:ind w:left="567" w:right="-787"/>
        <w:jc w:val="both"/>
        <w:rPr>
          <w:rFonts w:ascii="Palatino Linotype" w:eastAsia="Palatino Linotype" w:hAnsi="Palatino Linotype" w:cs="Palatino Linotype"/>
          <w:b/>
          <w:bCs/>
          <w:color w:val="000000"/>
        </w:rPr>
      </w:pPr>
      <w:r w:rsidRPr="003055F2">
        <w:rPr>
          <w:rFonts w:ascii="Palatino Linotype" w:eastAsia="Palatino Linotype" w:hAnsi="Palatino Linotype" w:cs="Palatino Linotype"/>
          <w:b/>
          <w:bCs/>
          <w:color w:val="000000"/>
        </w:rPr>
        <w:t>INFORME _JUSTIFICADO_ 509.pdf</w:t>
      </w:r>
    </w:p>
    <w:p w:rsidR="00204910" w:rsidRPr="003055F2" w:rsidRDefault="008F59CF">
      <w:pPr>
        <w:pBdr>
          <w:top w:val="nil"/>
          <w:left w:val="nil"/>
          <w:bottom w:val="nil"/>
          <w:right w:val="nil"/>
          <w:between w:val="nil"/>
        </w:pBdr>
        <w:spacing w:line="360" w:lineRule="auto"/>
        <w:ind w:left="567" w:right="-787"/>
        <w:jc w:val="both"/>
        <w:rPr>
          <w:rFonts w:ascii="Palatino Linotype" w:eastAsia="Palatino Linotype" w:hAnsi="Palatino Linotype" w:cs="Palatino Linotype"/>
          <w:b/>
          <w:bCs/>
          <w:i/>
          <w:iCs/>
          <w:color w:val="000000"/>
        </w:rPr>
      </w:pPr>
      <w:r w:rsidRPr="003055F2">
        <w:rPr>
          <w:rFonts w:ascii="Palatino Linotype" w:eastAsia="Palatino Linotype" w:hAnsi="Palatino Linotype" w:cs="Palatino Linotype"/>
          <w:color w:val="000000"/>
        </w:rPr>
        <w:t>Oficio No.: 22800007010000S/1781/UT/2025 de fecha 15 de julio de 2025, firmado por el Titular de la Unidad de Transparencia, a través del cual se rinde informe justificado manifestando de manera toral, la ratificación de su respuesta primigenia, reiterando las manifestaciones subjetivas y la diferencia entre el derecho de acceso a la información y el derecho de petición.</w:t>
      </w:r>
    </w:p>
    <w:p w:rsidR="00204910" w:rsidRPr="003055F2" w:rsidRDefault="00204910">
      <w:pPr>
        <w:pBdr>
          <w:top w:val="nil"/>
          <w:left w:val="nil"/>
          <w:bottom w:val="nil"/>
          <w:right w:val="nil"/>
          <w:between w:val="nil"/>
        </w:pBdr>
        <w:spacing w:line="360" w:lineRule="auto"/>
        <w:ind w:right="-787"/>
        <w:rPr>
          <w:color w:val="000000"/>
        </w:rPr>
      </w:pPr>
    </w:p>
    <w:p w:rsidR="00204910" w:rsidRPr="003055F2" w:rsidRDefault="008F59CF">
      <w:pPr>
        <w:numPr>
          <w:ilvl w:val="0"/>
          <w:numId w:val="1"/>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b/>
          <w:bCs/>
          <w:color w:val="000000"/>
        </w:rPr>
      </w:pPr>
      <w:bookmarkStart w:id="4" w:name="_heading=h.c04asdm0qq3m" w:colFirst="0" w:colLast="0"/>
      <w:bookmarkEnd w:id="4"/>
      <w:r w:rsidRPr="003055F2">
        <w:rPr>
          <w:rFonts w:ascii="Palatino Linotype" w:eastAsia="Palatino Linotype" w:hAnsi="Palatino Linotype" w:cs="Palatino Linotype"/>
          <w:color w:val="000000"/>
        </w:rPr>
        <w:t>En fecha</w:t>
      </w:r>
      <w:r w:rsidRPr="003055F2">
        <w:rPr>
          <w:rFonts w:ascii="Palatino Linotype" w:eastAsia="Palatino Linotype" w:hAnsi="Palatino Linotype" w:cs="Palatino Linotype"/>
          <w:b/>
          <w:bCs/>
          <w:color w:val="000000"/>
        </w:rPr>
        <w:t xml:space="preserve"> ocho de septiembre de dos mil veinticinco</w:t>
      </w:r>
      <w:r w:rsidRPr="003055F2">
        <w:rPr>
          <w:rFonts w:ascii="Palatino Linotype" w:eastAsia="Palatino Linotype" w:hAnsi="Palatino Linotype" w:cs="Palatino Linotype"/>
          <w:color w:val="000000"/>
        </w:rPr>
        <w:t xml:space="preserve">, se acordó ampliar el </w:t>
      </w:r>
      <w:r w:rsidRPr="003055F2">
        <w:rPr>
          <w:rFonts w:ascii="Palatino Linotype" w:eastAsia="Palatino Linotype" w:hAnsi="Palatino Linotype" w:cs="Palatino Linotype"/>
        </w:rPr>
        <w:t>plazo</w:t>
      </w:r>
      <w:r w:rsidRPr="003055F2">
        <w:rPr>
          <w:rFonts w:ascii="Palatino Linotype" w:eastAsia="Palatino Linotype" w:hAnsi="Palatino Linotype" w:cs="Palatino Linotype"/>
          <w:color w:val="000000"/>
        </w:rPr>
        <w:t xml:space="preserve"> para resolver el presente Recurso de Revisión.</w:t>
      </w:r>
    </w:p>
    <w:p w:rsidR="00204910" w:rsidRPr="003055F2" w:rsidRDefault="00204910">
      <w:pPr>
        <w:pBdr>
          <w:top w:val="nil"/>
          <w:left w:val="nil"/>
          <w:bottom w:val="nil"/>
          <w:right w:val="nil"/>
          <w:between w:val="nil"/>
        </w:pBdr>
        <w:tabs>
          <w:tab w:val="left" w:pos="0"/>
        </w:tabs>
        <w:spacing w:line="360" w:lineRule="auto"/>
        <w:ind w:right="-787"/>
        <w:jc w:val="both"/>
        <w:rPr>
          <w:rFonts w:ascii="Palatino Linotype" w:eastAsia="Palatino Linotype" w:hAnsi="Palatino Linotype" w:cs="Palatino Linotype"/>
          <w:color w:val="000000"/>
        </w:rPr>
      </w:pPr>
    </w:p>
    <w:p w:rsidR="00204910" w:rsidRPr="003055F2" w:rsidRDefault="008F59CF">
      <w:pPr>
        <w:numPr>
          <w:ilvl w:val="0"/>
          <w:numId w:val="1"/>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b/>
          <w:bCs/>
          <w:color w:val="000000"/>
        </w:rPr>
      </w:pPr>
      <w:bookmarkStart w:id="5" w:name="_heading=h.3znysh7" w:colFirst="0" w:colLast="0"/>
      <w:bookmarkEnd w:id="5"/>
      <w:r w:rsidRPr="003055F2">
        <w:rPr>
          <w:rFonts w:ascii="Palatino Linotype" w:eastAsia="Palatino Linotype" w:hAnsi="Palatino Linotype" w:cs="Palatino Linotype"/>
          <w:color w:val="000000"/>
        </w:rPr>
        <w:t xml:space="preserve">Seguidamente, en fecha </w:t>
      </w:r>
      <w:r w:rsidRPr="003055F2">
        <w:rPr>
          <w:rFonts w:ascii="Palatino Linotype" w:eastAsia="Palatino Linotype" w:hAnsi="Palatino Linotype" w:cs="Palatino Linotype"/>
          <w:b/>
          <w:bCs/>
          <w:color w:val="000000"/>
        </w:rPr>
        <w:t>diecinueve de enero de dos mil veintiséis</w:t>
      </w:r>
      <w:r w:rsidRPr="003055F2">
        <w:rPr>
          <w:rFonts w:ascii="Palatino Linotype" w:eastAsia="Palatino Linotype" w:hAnsi="Palatino Linotype" w:cs="Palatino Linotype"/>
          <w:color w:val="000000"/>
        </w:rPr>
        <w:t xml:space="preserve">, la Comisionada Ponente dictó el </w:t>
      </w:r>
      <w:r w:rsidRPr="003055F2">
        <w:rPr>
          <w:rFonts w:ascii="Palatino Linotype" w:eastAsia="Palatino Linotype" w:hAnsi="Palatino Linotype" w:cs="Palatino Linotype"/>
          <w:b/>
          <w:bCs/>
          <w:color w:val="000000"/>
        </w:rPr>
        <w:t>cierre del periodo de instrucción</w:t>
      </w:r>
      <w:r w:rsidRPr="003055F2">
        <w:rPr>
          <w:rFonts w:ascii="Palatino Linotype" w:eastAsia="Palatino Linotype" w:hAnsi="Palatino Linotype" w:cs="Palatino Linotype"/>
          <w:color w:val="000000"/>
        </w:rPr>
        <w:t xml:space="preserve"> y, ordenó la resolución que conforme a Derecho proceda:</w:t>
      </w:r>
      <w:r w:rsidR="003055F2">
        <w:rPr>
          <w:rFonts w:ascii="Palatino Linotype" w:eastAsia="Palatino Linotype" w:hAnsi="Palatino Linotype" w:cs="Palatino Linotype"/>
          <w:color w:val="000000"/>
        </w:rPr>
        <w:t xml:space="preserve"> ------------------------------------------------------------------------------------------------</w:t>
      </w:r>
    </w:p>
    <w:p w:rsidR="00204910" w:rsidRPr="003055F2" w:rsidRDefault="008F59CF">
      <w:pPr>
        <w:keepNext/>
        <w:keepLines/>
        <w:spacing w:line="360" w:lineRule="auto"/>
        <w:jc w:val="center"/>
        <w:rPr>
          <w:rFonts w:ascii="Palatino Linotype" w:eastAsia="Palatino Linotype" w:hAnsi="Palatino Linotype" w:cs="Palatino Linotype"/>
          <w:b/>
          <w:bCs/>
        </w:rPr>
      </w:pPr>
      <w:r w:rsidRPr="003055F2">
        <w:rPr>
          <w:rFonts w:ascii="Palatino Linotype" w:eastAsia="Palatino Linotype" w:hAnsi="Palatino Linotype" w:cs="Palatino Linotype"/>
          <w:b/>
          <w:bCs/>
          <w:color w:val="000000"/>
        </w:rPr>
        <w:lastRenderedPageBreak/>
        <w:t xml:space="preserve"> </w:t>
      </w:r>
      <w:r w:rsidRPr="003055F2">
        <w:rPr>
          <w:rFonts w:ascii="Palatino Linotype" w:eastAsia="Palatino Linotype" w:hAnsi="Palatino Linotype" w:cs="Palatino Linotype"/>
          <w:b/>
          <w:bCs/>
        </w:rPr>
        <w:t xml:space="preserve">C O N S I D E R A N D O </w:t>
      </w:r>
    </w:p>
    <w:p w:rsidR="00204910" w:rsidRPr="003055F2" w:rsidRDefault="00204910">
      <w:pPr>
        <w:spacing w:line="360" w:lineRule="auto"/>
        <w:rPr>
          <w:rFonts w:ascii="Palatino Linotype" w:eastAsia="Palatino Linotype" w:hAnsi="Palatino Linotype" w:cs="Palatino Linotype"/>
        </w:rPr>
      </w:pPr>
    </w:p>
    <w:p w:rsidR="00204910" w:rsidRPr="003055F2" w:rsidRDefault="008F59CF">
      <w:pPr>
        <w:keepNext/>
        <w:keepLines/>
        <w:spacing w:line="360" w:lineRule="auto"/>
        <w:rPr>
          <w:rFonts w:ascii="Palatino Linotype" w:eastAsia="Palatino Linotype" w:hAnsi="Palatino Linotype" w:cs="Palatino Linotype"/>
          <w:b/>
          <w:bCs/>
        </w:rPr>
      </w:pPr>
      <w:r w:rsidRPr="003055F2">
        <w:rPr>
          <w:rFonts w:ascii="Palatino Linotype" w:eastAsia="Palatino Linotype" w:hAnsi="Palatino Linotype" w:cs="Palatino Linotype"/>
          <w:b/>
          <w:bCs/>
        </w:rPr>
        <w:t>PRIMERO. De la competencia</w:t>
      </w:r>
    </w:p>
    <w:p w:rsidR="00204910" w:rsidRPr="003055F2" w:rsidRDefault="008F59CF">
      <w:pPr>
        <w:numPr>
          <w:ilvl w:val="0"/>
          <w:numId w:val="1"/>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color w:val="000000"/>
        </w:rPr>
      </w:pPr>
      <w:r w:rsidRPr="003055F2">
        <w:rPr>
          <w:rFonts w:ascii="Palatino Linotype" w:eastAsia="Palatino Linotype" w:hAnsi="Palatino Linotype" w:cs="Palatino Linotype"/>
          <w:color w:val="000000"/>
        </w:rPr>
        <w:t xml:space="preserve">Este Instituto </w:t>
      </w:r>
      <w:r w:rsidRPr="003055F2">
        <w:rPr>
          <w:rFonts w:ascii="Palatino Linotype" w:eastAsia="Palatino Linotype" w:hAnsi="Palatino Linotype" w:cs="Palatino Linotype"/>
        </w:rPr>
        <w:t>de</w:t>
      </w:r>
      <w:r w:rsidRPr="003055F2">
        <w:rPr>
          <w:rFonts w:ascii="Palatino Linotype" w:eastAsia="Palatino Linotype" w:hAnsi="Palatino Linotype" w:cs="Palatino Linotype"/>
          <w:color w:val="000000"/>
        </w:rPr>
        <w:t xml:space="preserve"> Transparencia, Acceso a la Información Pública y Protección de Datos Personales del Estado de México, es competente para conocer y resolver el presente recurso de revisión interpuesto por el Recurrente conforme a lo dispuesto en los artículos 6, apartado A, fracción IV de la Constitución Política de los Estados Unidos Mexicanos; 5, párrafos cuadragésimo cuarto, cuadragésimo quinto y cuadragésimo sexto,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6, 9 fracciones I y XXIII, y 11 del Reglamento Interior del Instituto de Transparencia, Acceso a la Información Pública y Protección de Datos Personales del Estado de México y Municipios.</w:t>
      </w:r>
    </w:p>
    <w:p w:rsidR="00204910" w:rsidRPr="003055F2" w:rsidRDefault="00204910">
      <w:pPr>
        <w:tabs>
          <w:tab w:val="left" w:pos="426"/>
        </w:tabs>
        <w:spacing w:line="360" w:lineRule="auto"/>
        <w:jc w:val="both"/>
        <w:rPr>
          <w:rFonts w:ascii="Palatino Linotype" w:eastAsia="Palatino Linotype" w:hAnsi="Palatino Linotype" w:cs="Palatino Linotype"/>
          <w:color w:val="000000"/>
        </w:rPr>
      </w:pPr>
    </w:p>
    <w:p w:rsidR="00204910" w:rsidRPr="003055F2" w:rsidRDefault="008F59CF">
      <w:pPr>
        <w:keepNext/>
        <w:keepLines/>
        <w:spacing w:line="360" w:lineRule="auto"/>
        <w:rPr>
          <w:rFonts w:ascii="Palatino Linotype" w:eastAsia="Palatino Linotype" w:hAnsi="Palatino Linotype" w:cs="Palatino Linotype"/>
          <w:b/>
          <w:bCs/>
        </w:rPr>
      </w:pPr>
      <w:r w:rsidRPr="003055F2">
        <w:rPr>
          <w:rFonts w:ascii="Palatino Linotype" w:eastAsia="Palatino Linotype" w:hAnsi="Palatino Linotype" w:cs="Palatino Linotype"/>
          <w:b/>
          <w:bCs/>
        </w:rPr>
        <w:t>SEGUNDO. De la oportunidad y procedencia.</w:t>
      </w:r>
    </w:p>
    <w:p w:rsidR="00204910" w:rsidRPr="003055F2" w:rsidRDefault="008F59CF">
      <w:pPr>
        <w:numPr>
          <w:ilvl w:val="0"/>
          <w:numId w:val="1"/>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rPr>
      </w:pPr>
      <w:bookmarkStart w:id="6" w:name="_heading=h.2et92p0" w:colFirst="0" w:colLast="0"/>
      <w:bookmarkEnd w:id="6"/>
      <w:r w:rsidRPr="003055F2">
        <w:rPr>
          <w:rFonts w:ascii="Palatino Linotype" w:eastAsia="Palatino Linotype" w:hAnsi="Palatino Linotype" w:cs="Palatino Linotype"/>
        </w:rPr>
        <w:t xml:space="preserve">El medio de </w:t>
      </w:r>
      <w:r w:rsidRPr="003055F2">
        <w:rPr>
          <w:rFonts w:ascii="Palatino Linotype" w:eastAsia="Palatino Linotype" w:hAnsi="Palatino Linotype" w:cs="Palatino Linotype"/>
          <w:color w:val="000000"/>
        </w:rPr>
        <w:t>impugnación</w:t>
      </w:r>
      <w:r w:rsidRPr="003055F2">
        <w:rPr>
          <w:rFonts w:ascii="Palatino Linotype" w:eastAsia="Palatino Linotype" w:hAnsi="Palatino Linotype" w:cs="Palatino Linotype"/>
        </w:rPr>
        <w:t xml:space="preserve"> fue presentado a través del </w:t>
      </w:r>
      <w:r w:rsidRPr="003055F2">
        <w:rPr>
          <w:rFonts w:ascii="Palatino Linotype" w:eastAsia="Palatino Linotype" w:hAnsi="Palatino Linotype" w:cs="Palatino Linotype"/>
          <w:b/>
          <w:bCs/>
        </w:rPr>
        <w:t>SAIMEX,</w:t>
      </w:r>
      <w:r w:rsidRPr="003055F2">
        <w:rPr>
          <w:rFonts w:ascii="Palatino Linotype" w:eastAsia="Palatino Linotype" w:hAnsi="Palatino Linotype" w:cs="Palatino Linotype"/>
        </w:rPr>
        <w:t xml:space="preserve"> en el formato previamente aprobado para tal efecto y dentro del plazo legal de quince días hábiles otorgados; para el caso en particular es de señalar que el </w:t>
      </w:r>
      <w:r w:rsidRPr="003055F2">
        <w:rPr>
          <w:rFonts w:ascii="Palatino Linotype" w:eastAsia="Palatino Linotype" w:hAnsi="Palatino Linotype" w:cs="Palatino Linotype"/>
          <w:b/>
          <w:bCs/>
        </w:rPr>
        <w:t>SUJETO OBLIGADO</w:t>
      </w:r>
      <w:r w:rsidRPr="003055F2">
        <w:rPr>
          <w:rFonts w:ascii="Palatino Linotype" w:eastAsia="Palatino Linotype" w:hAnsi="Palatino Linotype" w:cs="Palatino Linotype"/>
        </w:rPr>
        <w:t xml:space="preserve"> entregó respuesta el </w:t>
      </w:r>
      <w:r w:rsidRPr="003055F2">
        <w:rPr>
          <w:rFonts w:ascii="Palatino Linotype" w:eastAsia="Palatino Linotype" w:hAnsi="Palatino Linotype" w:cs="Palatino Linotype"/>
          <w:b/>
          <w:bCs/>
        </w:rPr>
        <w:t>trece de junio de dos mil veinticinco</w:t>
      </w:r>
      <w:r w:rsidRPr="003055F2">
        <w:rPr>
          <w:rFonts w:ascii="Palatino Linotype" w:eastAsia="Palatino Linotype" w:hAnsi="Palatino Linotype" w:cs="Palatino Linotype"/>
        </w:rPr>
        <w:t xml:space="preserve">, de tal forma que el plazo para interponer el recurso transcurrió del </w:t>
      </w:r>
      <w:r w:rsidRPr="003055F2">
        <w:rPr>
          <w:rFonts w:ascii="Palatino Linotype" w:eastAsia="Palatino Linotype" w:hAnsi="Palatino Linotype" w:cs="Palatino Linotype"/>
          <w:b/>
          <w:bCs/>
        </w:rPr>
        <w:t xml:space="preserve">dieciséis de junio al cuatro de julio de dos mil veinticinco, </w:t>
      </w:r>
      <w:r w:rsidRPr="003055F2">
        <w:rPr>
          <w:rFonts w:ascii="Palatino Linotype" w:eastAsia="Palatino Linotype" w:hAnsi="Palatino Linotype" w:cs="Palatino Linotype"/>
        </w:rPr>
        <w:t xml:space="preserve">en consecuencia, si el </w:t>
      </w:r>
      <w:r w:rsidRPr="003055F2">
        <w:rPr>
          <w:rFonts w:ascii="Palatino Linotype" w:eastAsia="Palatino Linotype" w:hAnsi="Palatino Linotype" w:cs="Palatino Linotype"/>
          <w:b/>
          <w:bCs/>
        </w:rPr>
        <w:t>PARTICULAR</w:t>
      </w:r>
      <w:r w:rsidRPr="003055F2">
        <w:rPr>
          <w:rFonts w:ascii="Palatino Linotype" w:eastAsia="Palatino Linotype" w:hAnsi="Palatino Linotype" w:cs="Palatino Linotype"/>
        </w:rPr>
        <w:t xml:space="preserve"> presentó su inconformidad el </w:t>
      </w:r>
      <w:r w:rsidRPr="003055F2">
        <w:rPr>
          <w:rFonts w:ascii="Palatino Linotype" w:eastAsia="Palatino Linotype" w:hAnsi="Palatino Linotype" w:cs="Palatino Linotype"/>
          <w:b/>
          <w:bCs/>
        </w:rPr>
        <w:t>tres de julio de dos mil veinticinco</w:t>
      </w:r>
      <w:r w:rsidRPr="003055F2">
        <w:rPr>
          <w:rFonts w:ascii="Palatino Linotype" w:eastAsia="Palatino Linotype" w:hAnsi="Palatino Linotype" w:cs="Palatino Linotype"/>
        </w:rPr>
        <w:t xml:space="preserve">, este  se encuentra dentro de los márgenes temporales previstos en el artículo 178 de la </w:t>
      </w:r>
      <w:r w:rsidRPr="003055F2">
        <w:rPr>
          <w:rFonts w:ascii="Palatino Linotype" w:eastAsia="Palatino Linotype" w:hAnsi="Palatino Linotype" w:cs="Palatino Linotype"/>
          <w:b/>
          <w:bCs/>
        </w:rPr>
        <w:t xml:space="preserve">Ley de Transparencia y Acceso a la Información Pública del Estado de México y Municipios </w:t>
      </w:r>
      <w:r w:rsidRPr="003055F2">
        <w:rPr>
          <w:rFonts w:ascii="Palatino Linotype" w:eastAsia="Palatino Linotype" w:hAnsi="Palatino Linotype" w:cs="Palatino Linotype"/>
        </w:rPr>
        <w:t xml:space="preserve">vigente. </w:t>
      </w:r>
    </w:p>
    <w:p w:rsidR="00204910" w:rsidRPr="003055F2" w:rsidRDefault="008F59CF">
      <w:pPr>
        <w:pStyle w:val="Ttulo2"/>
        <w:rPr>
          <w:rFonts w:ascii="Palatino Linotype" w:eastAsia="Palatino Linotype" w:hAnsi="Palatino Linotype" w:cs="Palatino Linotype"/>
          <w:b/>
          <w:bCs/>
          <w:i/>
          <w:iCs/>
          <w:color w:val="000000"/>
          <w:sz w:val="24"/>
          <w:szCs w:val="24"/>
        </w:rPr>
      </w:pPr>
      <w:r w:rsidRPr="003055F2">
        <w:rPr>
          <w:rFonts w:ascii="Palatino Linotype" w:eastAsia="Palatino Linotype" w:hAnsi="Palatino Linotype" w:cs="Palatino Linotype"/>
          <w:b/>
          <w:bCs/>
          <w:color w:val="000000"/>
          <w:sz w:val="24"/>
          <w:szCs w:val="24"/>
        </w:rPr>
        <w:lastRenderedPageBreak/>
        <w:t xml:space="preserve">TERCERO. Del planteamiento de la </w:t>
      </w:r>
      <w:r w:rsidRPr="003055F2">
        <w:rPr>
          <w:rFonts w:ascii="Palatino Linotype" w:eastAsia="Palatino Linotype" w:hAnsi="Palatino Linotype" w:cs="Palatino Linotype"/>
          <w:b/>
          <w:bCs/>
          <w:i/>
          <w:iCs/>
          <w:color w:val="000000"/>
          <w:sz w:val="24"/>
          <w:szCs w:val="24"/>
        </w:rPr>
        <w:t>Litis.</w:t>
      </w:r>
    </w:p>
    <w:p w:rsidR="00204910" w:rsidRPr="003055F2" w:rsidRDefault="008F59CF">
      <w:pPr>
        <w:numPr>
          <w:ilvl w:val="0"/>
          <w:numId w:val="1"/>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color w:val="000000"/>
        </w:rPr>
      </w:pPr>
      <w:r w:rsidRPr="003055F2">
        <w:rPr>
          <w:rFonts w:ascii="Palatino Linotype" w:eastAsia="Palatino Linotype" w:hAnsi="Palatino Linotype" w:cs="Palatino Linotype"/>
        </w:rPr>
        <w:t>Se</w:t>
      </w:r>
      <w:r w:rsidRPr="003055F2">
        <w:rPr>
          <w:rFonts w:ascii="Palatino Linotype" w:eastAsia="Palatino Linotype" w:hAnsi="Palatino Linotype" w:cs="Palatino Linotype"/>
          <w:color w:val="000000"/>
        </w:rPr>
        <w:t xml:space="preserve"> solicitó tener acceso, a la información que a continuación se simplifica:</w:t>
      </w:r>
    </w:p>
    <w:p w:rsidR="00204910" w:rsidRPr="003055F2" w:rsidRDefault="008F59CF">
      <w:pPr>
        <w:numPr>
          <w:ilvl w:val="0"/>
          <w:numId w:val="4"/>
        </w:numPr>
        <w:pBdr>
          <w:top w:val="nil"/>
          <w:left w:val="nil"/>
          <w:bottom w:val="nil"/>
          <w:right w:val="nil"/>
          <w:between w:val="nil"/>
        </w:pBdr>
      </w:pPr>
      <w:r w:rsidRPr="003055F2">
        <w:rPr>
          <w:rFonts w:ascii="Palatino Linotype" w:eastAsia="Palatino Linotype" w:hAnsi="Palatino Linotype" w:cs="Palatino Linotype"/>
          <w:i/>
          <w:iCs/>
          <w:color w:val="000000"/>
        </w:rPr>
        <w:t>Funciones de María Dolores García Martínez.</w:t>
      </w:r>
    </w:p>
    <w:p w:rsidR="00204910" w:rsidRPr="003055F2" w:rsidRDefault="00204910">
      <w:pPr>
        <w:pBdr>
          <w:top w:val="nil"/>
          <w:left w:val="nil"/>
          <w:bottom w:val="nil"/>
          <w:right w:val="nil"/>
          <w:between w:val="nil"/>
        </w:pBdr>
        <w:ind w:left="720" w:right="-788"/>
        <w:jc w:val="both"/>
        <w:rPr>
          <w:rFonts w:ascii="Palatino Linotype" w:eastAsia="Palatino Linotype" w:hAnsi="Palatino Linotype" w:cs="Palatino Linotype"/>
          <w:color w:val="000000"/>
        </w:rPr>
      </w:pPr>
    </w:p>
    <w:p w:rsidR="00204910" w:rsidRPr="003055F2" w:rsidRDefault="008F59CF">
      <w:pPr>
        <w:numPr>
          <w:ilvl w:val="0"/>
          <w:numId w:val="1"/>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color w:val="000000"/>
        </w:rPr>
      </w:pPr>
      <w:r w:rsidRPr="003055F2">
        <w:rPr>
          <w:rFonts w:ascii="Palatino Linotype" w:eastAsia="Palatino Linotype" w:hAnsi="Palatino Linotype" w:cs="Palatino Linotype"/>
        </w:rPr>
        <w:t>En respuesta, el Sujeto Obligado</w:t>
      </w:r>
      <w:r w:rsidRPr="003055F2">
        <w:rPr>
          <w:rFonts w:ascii="Palatino Linotype" w:eastAsia="Palatino Linotype" w:hAnsi="Palatino Linotype" w:cs="Palatino Linotype"/>
          <w:b/>
          <w:bCs/>
        </w:rPr>
        <w:t xml:space="preserve"> </w:t>
      </w:r>
      <w:r w:rsidRPr="003055F2">
        <w:rPr>
          <w:rFonts w:ascii="Palatino Linotype" w:eastAsia="Palatino Linotype" w:hAnsi="Palatino Linotype" w:cs="Palatino Linotype"/>
        </w:rPr>
        <w:t>remitió el archivo ya descritos en el anterior párrafo 2, inconforme con la respuesta, se interpuso recurso de revisión argumentando sustancialmente la falta de entrega de información de manera correcta.</w:t>
      </w:r>
    </w:p>
    <w:p w:rsidR="00204910" w:rsidRPr="003055F2" w:rsidRDefault="00204910">
      <w:pPr>
        <w:ind w:left="720" w:right="-788"/>
        <w:jc w:val="both"/>
        <w:rPr>
          <w:rFonts w:ascii="Palatino Linotype" w:eastAsia="Palatino Linotype" w:hAnsi="Palatino Linotype" w:cs="Palatino Linotype"/>
          <w:i/>
          <w:iCs/>
          <w:color w:val="000000"/>
        </w:rPr>
      </w:pPr>
    </w:p>
    <w:p w:rsidR="00204910" w:rsidRPr="003055F2" w:rsidRDefault="008F59CF">
      <w:pPr>
        <w:numPr>
          <w:ilvl w:val="0"/>
          <w:numId w:val="1"/>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rPr>
      </w:pPr>
      <w:r w:rsidRPr="003055F2">
        <w:rPr>
          <w:rFonts w:ascii="Palatino Linotype" w:eastAsia="Palatino Linotype" w:hAnsi="Palatino Linotype" w:cs="Palatino Linotype"/>
        </w:rPr>
        <w:t xml:space="preserve">En dichas condiciones, la controversia a resolver en el presente proveído, corresponde a determinar si se actualiza la causal de procedencia prevista en el </w:t>
      </w:r>
      <w:r w:rsidRPr="003055F2">
        <w:rPr>
          <w:rFonts w:ascii="Palatino Linotype" w:eastAsia="Palatino Linotype" w:hAnsi="Palatino Linotype" w:cs="Palatino Linotype"/>
          <w:b/>
          <w:bCs/>
        </w:rPr>
        <w:t>artículo 179, fracción I, de la Ley de Transparencia y Acceso a la Información Pública del Estado de México y Municipios</w:t>
      </w:r>
      <w:r w:rsidRPr="003055F2">
        <w:rPr>
          <w:rFonts w:ascii="Palatino Linotype" w:eastAsia="Palatino Linotype" w:hAnsi="Palatino Linotype" w:cs="Palatino Linotype"/>
        </w:rPr>
        <w:t xml:space="preserve">; </w:t>
      </w:r>
      <w:r w:rsidRPr="003055F2">
        <w:rPr>
          <w:rFonts w:ascii="Palatino Linotype" w:eastAsia="Palatino Linotype" w:hAnsi="Palatino Linotype" w:cs="Palatino Linotype"/>
          <w:color w:val="000000"/>
        </w:rPr>
        <w:t xml:space="preserve">fracción que determinan la </w:t>
      </w:r>
      <w:r w:rsidRPr="003055F2">
        <w:rPr>
          <w:rFonts w:ascii="Palatino Linotype" w:eastAsia="Palatino Linotype" w:hAnsi="Palatino Linotype" w:cs="Palatino Linotype"/>
          <w:b/>
          <w:bCs/>
          <w:color w:val="000000"/>
        </w:rPr>
        <w:t>hipótesis relativa a la negativa a la información solicitada</w:t>
      </w:r>
      <w:r w:rsidRPr="003055F2">
        <w:rPr>
          <w:rFonts w:ascii="Palatino Linotype" w:eastAsia="Palatino Linotype" w:hAnsi="Palatino Linotype" w:cs="Palatino Linotype"/>
          <w:color w:val="000000"/>
        </w:rPr>
        <w:t xml:space="preserve">; </w:t>
      </w:r>
      <w:r w:rsidRPr="003055F2">
        <w:rPr>
          <w:rFonts w:ascii="Palatino Linotype" w:eastAsia="Palatino Linotype" w:hAnsi="Palatino Linotype" w:cs="Palatino Linotype"/>
        </w:rPr>
        <w:t>contexto del cual se dolió el Recurrente al momento de interponer su inconformidad.</w:t>
      </w:r>
      <w:r w:rsidRPr="003055F2">
        <w:rPr>
          <w:rFonts w:ascii="Palatino Linotype" w:eastAsia="Palatino Linotype" w:hAnsi="Palatino Linotype" w:cs="Palatino Linotype"/>
          <w:color w:val="000000"/>
        </w:rPr>
        <w:t xml:space="preserve"> De modo tal que el presente recurso de revisión se </w:t>
      </w:r>
      <w:r w:rsidRPr="003055F2">
        <w:rPr>
          <w:rFonts w:ascii="Palatino Linotype" w:eastAsia="Palatino Linotype" w:hAnsi="Palatino Linotype" w:cs="Palatino Linotype"/>
        </w:rPr>
        <w:t>abocará</w:t>
      </w:r>
      <w:r w:rsidRPr="003055F2">
        <w:rPr>
          <w:rFonts w:ascii="Palatino Linotype" w:eastAsia="Palatino Linotype" w:hAnsi="Palatino Linotype" w:cs="Palatino Linotype"/>
          <w:color w:val="000000"/>
        </w:rPr>
        <w:t xml:space="preserve"> en determinar si el Sujeto Obligado con sus respuestas ciertamente actualiza la causal de procedencia</w:t>
      </w:r>
      <w:r w:rsidRPr="003055F2">
        <w:rPr>
          <w:rFonts w:ascii="Palatino Linotype" w:eastAsia="Palatino Linotype" w:hAnsi="Palatino Linotype" w:cs="Palatino Linotype"/>
          <w:b/>
          <w:bCs/>
          <w:color w:val="000000"/>
        </w:rPr>
        <w:t xml:space="preserve"> </w:t>
      </w:r>
      <w:r w:rsidRPr="003055F2">
        <w:rPr>
          <w:rFonts w:ascii="Palatino Linotype" w:eastAsia="Palatino Linotype" w:hAnsi="Palatino Linotype" w:cs="Palatino Linotype"/>
          <w:color w:val="000000"/>
        </w:rPr>
        <w:t xml:space="preserve">señalada. </w:t>
      </w:r>
    </w:p>
    <w:p w:rsidR="00204910" w:rsidRPr="003055F2" w:rsidRDefault="00204910">
      <w:pPr>
        <w:spacing w:line="360" w:lineRule="auto"/>
        <w:ind w:right="-787"/>
        <w:rPr>
          <w:rFonts w:ascii="Palatino Linotype" w:eastAsia="Palatino Linotype" w:hAnsi="Palatino Linotype" w:cs="Palatino Linotype"/>
        </w:rPr>
      </w:pPr>
    </w:p>
    <w:p w:rsidR="00204910" w:rsidRPr="003055F2" w:rsidRDefault="008F59CF">
      <w:pPr>
        <w:pStyle w:val="Ttulo2"/>
        <w:rPr>
          <w:rFonts w:ascii="Palatino Linotype" w:eastAsia="Palatino Linotype" w:hAnsi="Palatino Linotype" w:cs="Palatino Linotype"/>
          <w:b/>
          <w:bCs/>
          <w:color w:val="000000"/>
          <w:sz w:val="24"/>
          <w:szCs w:val="24"/>
        </w:rPr>
      </w:pPr>
      <w:bookmarkStart w:id="7" w:name="_heading=h.1t3h5sf" w:colFirst="0" w:colLast="0"/>
      <w:bookmarkEnd w:id="7"/>
      <w:r w:rsidRPr="003055F2">
        <w:rPr>
          <w:rFonts w:ascii="Palatino Linotype" w:eastAsia="Palatino Linotype" w:hAnsi="Palatino Linotype" w:cs="Palatino Linotype"/>
          <w:b/>
          <w:bCs/>
          <w:color w:val="000000"/>
          <w:sz w:val="24"/>
          <w:szCs w:val="24"/>
        </w:rPr>
        <w:t>CUARTO. Del estudio y resolución del asunto.</w:t>
      </w:r>
    </w:p>
    <w:p w:rsidR="00204910" w:rsidRPr="003055F2" w:rsidRDefault="008F59CF">
      <w:pPr>
        <w:numPr>
          <w:ilvl w:val="0"/>
          <w:numId w:val="1"/>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rPr>
      </w:pPr>
      <w:r w:rsidRPr="003055F2">
        <w:rPr>
          <w:rFonts w:ascii="Palatino Linotype" w:eastAsia="Palatino Linotype" w:hAnsi="Palatino Linotype" w:cs="Palatino Linotype"/>
        </w:rPr>
        <w:t xml:space="preserve">Determinado lo anterior; revisaremos la atención otorgada por el Sujeto Obligado a la solicitud que dio origen a este recurso, considerando imprescindible establecer lo que la regulación determina, por ello, en primer lugar, vamos a revisar lo que mandata nuestra Ley de Transparencia local, en su artículo 12, el cual establece que quienes generen, recopilen, administren, manejen, procesen, archiven o conserven información pública serán responsables de la misma, del mismo modo, el artículo 18, establece que los Sujetos Obligados deberán documentar todo acto que derive del ejercicio de sus facultades, </w:t>
      </w:r>
      <w:r w:rsidRPr="003055F2">
        <w:rPr>
          <w:rFonts w:ascii="Palatino Linotype" w:eastAsia="Palatino Linotype" w:hAnsi="Palatino Linotype" w:cs="Palatino Linotype"/>
        </w:rPr>
        <w:lastRenderedPageBreak/>
        <w:t>competencias o funciones desde su origen la eventual publicidad y reutilización de la información que generen.</w:t>
      </w:r>
    </w:p>
    <w:p w:rsidR="00204910" w:rsidRPr="003055F2" w:rsidRDefault="00204910">
      <w:pPr>
        <w:spacing w:line="360" w:lineRule="auto"/>
        <w:ind w:right="-787"/>
        <w:jc w:val="both"/>
        <w:rPr>
          <w:rFonts w:ascii="Palatino Linotype" w:eastAsia="Palatino Linotype" w:hAnsi="Palatino Linotype" w:cs="Palatino Linotype"/>
        </w:rPr>
      </w:pPr>
    </w:p>
    <w:p w:rsidR="00204910" w:rsidRPr="003055F2" w:rsidRDefault="008F59CF">
      <w:pPr>
        <w:numPr>
          <w:ilvl w:val="0"/>
          <w:numId w:val="1"/>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rPr>
      </w:pPr>
      <w:r w:rsidRPr="003055F2">
        <w:rPr>
          <w:rFonts w:ascii="Palatino Linotype" w:eastAsia="Palatino Linotype" w:hAnsi="Palatino Linotype" w:cs="Palatino Linotype"/>
        </w:rPr>
        <w:t>Asimismo, es relevante mencionar que el artículo 19, del ordenamiento local de la materia señala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rsidR="00204910" w:rsidRPr="003055F2" w:rsidRDefault="00204910">
      <w:pPr>
        <w:pBdr>
          <w:top w:val="nil"/>
          <w:left w:val="nil"/>
          <w:bottom w:val="nil"/>
          <w:right w:val="nil"/>
          <w:between w:val="nil"/>
        </w:pBdr>
        <w:spacing w:line="360" w:lineRule="auto"/>
        <w:ind w:left="720" w:right="-787"/>
        <w:rPr>
          <w:rFonts w:ascii="Palatino Linotype" w:eastAsia="Palatino Linotype" w:hAnsi="Palatino Linotype" w:cs="Palatino Linotype"/>
          <w:color w:val="000000"/>
        </w:rPr>
      </w:pPr>
    </w:p>
    <w:p w:rsidR="00204910" w:rsidRPr="003055F2" w:rsidRDefault="008F59CF">
      <w:pPr>
        <w:numPr>
          <w:ilvl w:val="0"/>
          <w:numId w:val="1"/>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rPr>
      </w:pPr>
      <w:r w:rsidRPr="003055F2">
        <w:rPr>
          <w:rFonts w:ascii="Palatino Linotype" w:eastAsia="Palatino Linotype" w:hAnsi="Palatino Linotype" w:cs="Palatino Linotype"/>
        </w:rPr>
        <w:t>Los artículos antes citados, refieren que el derecho de acceso a la información pública es un derecho humano que abarca el solicitar, investigar, difundir y buscar información que se encuentre en los archivos de los sujetos obligados, ya sea porque estos las generaron o la poseen en atención a sus funciones, por lo que se le considera un bien común de dominio público, toda vez que al tratarse de acciones ejercidas por un servidor público, este lo hace en representación del Estado, por lo que le pertenece a todos y debe ser accesible a cualquier persona, ya sea que los particulares la puedan consultar por encontrarse publicada en cualquier medio de difusión o porque la requieren a través de una solicitud de acceso a la información, siempre y cuando no encuadre en una de las excepciones contempladas por la ley.</w:t>
      </w:r>
    </w:p>
    <w:p w:rsidR="00204910" w:rsidRPr="003055F2" w:rsidRDefault="00204910">
      <w:pPr>
        <w:pBdr>
          <w:top w:val="nil"/>
          <w:left w:val="nil"/>
          <w:bottom w:val="nil"/>
          <w:right w:val="nil"/>
          <w:between w:val="nil"/>
        </w:pBdr>
        <w:spacing w:line="360" w:lineRule="auto"/>
        <w:ind w:right="-787"/>
        <w:jc w:val="center"/>
        <w:rPr>
          <w:rFonts w:ascii="Palatino Linotype" w:eastAsia="Palatino Linotype" w:hAnsi="Palatino Linotype" w:cs="Palatino Linotype"/>
        </w:rPr>
      </w:pPr>
    </w:p>
    <w:p w:rsidR="00204910" w:rsidRPr="003055F2" w:rsidRDefault="008F59CF">
      <w:pPr>
        <w:numPr>
          <w:ilvl w:val="0"/>
          <w:numId w:val="2"/>
        </w:numPr>
        <w:pBdr>
          <w:top w:val="nil"/>
          <w:left w:val="nil"/>
          <w:bottom w:val="nil"/>
          <w:right w:val="nil"/>
          <w:between w:val="nil"/>
        </w:pBdr>
        <w:spacing w:line="360" w:lineRule="auto"/>
        <w:ind w:right="-787"/>
        <w:rPr>
          <w:rFonts w:ascii="Palatino Linotype" w:eastAsia="Palatino Linotype" w:hAnsi="Palatino Linotype" w:cs="Palatino Linotype"/>
          <w:b/>
          <w:bCs/>
          <w:color w:val="000000"/>
        </w:rPr>
      </w:pPr>
      <w:r w:rsidRPr="003055F2">
        <w:rPr>
          <w:rFonts w:ascii="Palatino Linotype" w:eastAsia="Palatino Linotype" w:hAnsi="Palatino Linotype" w:cs="Palatino Linotype"/>
          <w:b/>
          <w:bCs/>
          <w:color w:val="000000"/>
        </w:rPr>
        <w:t>Del Sujeto Obligado.</w:t>
      </w:r>
    </w:p>
    <w:p w:rsidR="00204910" w:rsidRPr="003055F2" w:rsidRDefault="008F59CF">
      <w:pPr>
        <w:numPr>
          <w:ilvl w:val="0"/>
          <w:numId w:val="1"/>
        </w:numPr>
        <w:spacing w:line="360" w:lineRule="auto"/>
        <w:ind w:left="0" w:right="-787" w:firstLine="0"/>
        <w:jc w:val="both"/>
      </w:pPr>
      <w:r w:rsidRPr="003055F2">
        <w:rPr>
          <w:rFonts w:ascii="Palatino Linotype" w:eastAsia="Palatino Linotype" w:hAnsi="Palatino Linotype" w:cs="Palatino Linotype"/>
        </w:rPr>
        <w:t>La Secretaría de Educación, Ciencia, Tecnología e Innovación, para el desempeño de los asuntos de su competencia de integra de la siguiente manera:</w:t>
      </w:r>
    </w:p>
    <w:p w:rsidR="00204910" w:rsidRPr="003055F2" w:rsidRDefault="008F59CF">
      <w:pPr>
        <w:ind w:left="1134" w:right="-220"/>
        <w:jc w:val="center"/>
        <w:rPr>
          <w:rFonts w:ascii="Palatino Linotype" w:eastAsia="Palatino Linotype" w:hAnsi="Palatino Linotype" w:cs="Palatino Linotype"/>
          <w:b/>
          <w:bCs/>
          <w:i/>
          <w:iCs/>
        </w:rPr>
      </w:pPr>
      <w:r w:rsidRPr="003055F2">
        <w:rPr>
          <w:rFonts w:ascii="Palatino Linotype" w:eastAsia="Palatino Linotype" w:hAnsi="Palatino Linotype" w:cs="Palatino Linotype"/>
          <w:b/>
          <w:bCs/>
          <w:i/>
          <w:iCs/>
        </w:rPr>
        <w:lastRenderedPageBreak/>
        <w:t>Reglamento Interior de la Secretaría de Educación, Ciencia, Tecnología e Innovación</w:t>
      </w:r>
    </w:p>
    <w:p w:rsidR="00204910" w:rsidRPr="003055F2" w:rsidRDefault="00204910">
      <w:pPr>
        <w:ind w:left="1134" w:right="-220"/>
        <w:jc w:val="both"/>
        <w:rPr>
          <w:rFonts w:ascii="Palatino Linotype" w:eastAsia="Palatino Linotype" w:hAnsi="Palatino Linotype" w:cs="Palatino Linotype"/>
          <w:i/>
          <w:iCs/>
        </w:rPr>
      </w:pPr>
    </w:p>
    <w:p w:rsidR="00204910" w:rsidRPr="003055F2" w:rsidRDefault="008F59CF">
      <w:pPr>
        <w:ind w:left="1134" w:right="-220"/>
        <w:jc w:val="both"/>
        <w:rPr>
          <w:rFonts w:ascii="Palatino Linotype" w:eastAsia="Palatino Linotype" w:hAnsi="Palatino Linotype" w:cs="Palatino Linotype"/>
          <w:i/>
          <w:iCs/>
        </w:rPr>
      </w:pPr>
      <w:r w:rsidRPr="003055F2">
        <w:rPr>
          <w:rFonts w:ascii="Palatino Linotype" w:eastAsia="Palatino Linotype" w:hAnsi="Palatino Linotype" w:cs="Palatino Linotype"/>
          <w:i/>
          <w:iCs/>
        </w:rPr>
        <w:t xml:space="preserve">Artículo 4. Para el estudio, planeación y despacho de los asuntos de su competencia, la Secretaría contará con las unidades administrativas básicas siguientes: </w:t>
      </w:r>
    </w:p>
    <w:p w:rsidR="00204910" w:rsidRPr="003055F2" w:rsidRDefault="00204910">
      <w:pPr>
        <w:ind w:left="1134" w:right="-220"/>
        <w:jc w:val="both"/>
        <w:rPr>
          <w:rFonts w:ascii="Palatino Linotype" w:eastAsia="Palatino Linotype" w:hAnsi="Palatino Linotype" w:cs="Palatino Linotype"/>
          <w:i/>
          <w:iCs/>
        </w:rPr>
      </w:pPr>
    </w:p>
    <w:p w:rsidR="00204910" w:rsidRPr="003055F2" w:rsidRDefault="008F59CF">
      <w:pPr>
        <w:ind w:left="1134" w:right="-220"/>
        <w:jc w:val="both"/>
        <w:rPr>
          <w:rFonts w:ascii="Palatino Linotype" w:eastAsia="Palatino Linotype" w:hAnsi="Palatino Linotype" w:cs="Palatino Linotype"/>
          <w:b/>
          <w:bCs/>
          <w:i/>
          <w:iCs/>
        </w:rPr>
      </w:pPr>
      <w:r w:rsidRPr="003055F2">
        <w:rPr>
          <w:rFonts w:ascii="Palatino Linotype" w:eastAsia="Palatino Linotype" w:hAnsi="Palatino Linotype" w:cs="Palatino Linotype"/>
          <w:b/>
          <w:bCs/>
          <w:i/>
          <w:iCs/>
        </w:rPr>
        <w:t xml:space="preserve">I. Subsecretaría de Educación Básica; </w:t>
      </w:r>
    </w:p>
    <w:p w:rsidR="00204910" w:rsidRPr="003055F2" w:rsidRDefault="008F59CF">
      <w:pPr>
        <w:ind w:left="1134" w:right="-220"/>
        <w:jc w:val="both"/>
        <w:rPr>
          <w:rFonts w:ascii="Palatino Linotype" w:eastAsia="Palatino Linotype" w:hAnsi="Palatino Linotype" w:cs="Palatino Linotype"/>
          <w:i/>
          <w:iCs/>
        </w:rPr>
      </w:pPr>
      <w:r w:rsidRPr="003055F2">
        <w:rPr>
          <w:rFonts w:ascii="Palatino Linotype" w:eastAsia="Palatino Linotype" w:hAnsi="Palatino Linotype" w:cs="Palatino Linotype"/>
          <w:i/>
          <w:iCs/>
        </w:rPr>
        <w:t xml:space="preserve">II. Subsecretaría de Educación Media Superior; </w:t>
      </w:r>
    </w:p>
    <w:p w:rsidR="00204910" w:rsidRPr="003055F2" w:rsidRDefault="008F59CF">
      <w:pPr>
        <w:ind w:left="1134" w:right="-220"/>
        <w:jc w:val="both"/>
        <w:rPr>
          <w:rFonts w:ascii="Palatino Linotype" w:eastAsia="Palatino Linotype" w:hAnsi="Palatino Linotype" w:cs="Palatino Linotype"/>
          <w:i/>
          <w:iCs/>
        </w:rPr>
      </w:pPr>
      <w:r w:rsidRPr="003055F2">
        <w:rPr>
          <w:rFonts w:ascii="Palatino Linotype" w:eastAsia="Palatino Linotype" w:hAnsi="Palatino Linotype" w:cs="Palatino Linotype"/>
          <w:i/>
          <w:iCs/>
        </w:rPr>
        <w:t xml:space="preserve">III. Subsecretaría de Educación Superior y Normal; </w:t>
      </w:r>
    </w:p>
    <w:p w:rsidR="00204910" w:rsidRPr="003055F2" w:rsidRDefault="008F59CF">
      <w:pPr>
        <w:ind w:left="1134" w:right="-220"/>
        <w:jc w:val="both"/>
        <w:rPr>
          <w:rFonts w:ascii="Palatino Linotype" w:eastAsia="Palatino Linotype" w:hAnsi="Palatino Linotype" w:cs="Palatino Linotype"/>
          <w:i/>
          <w:iCs/>
        </w:rPr>
      </w:pPr>
      <w:r w:rsidRPr="003055F2">
        <w:rPr>
          <w:rFonts w:ascii="Palatino Linotype" w:eastAsia="Palatino Linotype" w:hAnsi="Palatino Linotype" w:cs="Palatino Linotype"/>
          <w:i/>
          <w:iCs/>
        </w:rPr>
        <w:t xml:space="preserve">IV. Subsecretaría de Administración y Finanzas; </w:t>
      </w:r>
    </w:p>
    <w:p w:rsidR="00204910" w:rsidRPr="003055F2" w:rsidRDefault="008F59CF">
      <w:pPr>
        <w:ind w:left="1134" w:right="-220"/>
        <w:jc w:val="both"/>
        <w:rPr>
          <w:rFonts w:ascii="Palatino Linotype" w:eastAsia="Palatino Linotype" w:hAnsi="Palatino Linotype" w:cs="Palatino Linotype"/>
          <w:i/>
          <w:iCs/>
        </w:rPr>
      </w:pPr>
      <w:r w:rsidRPr="003055F2">
        <w:rPr>
          <w:rFonts w:ascii="Palatino Linotype" w:eastAsia="Palatino Linotype" w:hAnsi="Palatino Linotype" w:cs="Palatino Linotype"/>
          <w:i/>
          <w:iCs/>
        </w:rPr>
        <w:t xml:space="preserve">V. Dirección General de Educación Preescolar; </w:t>
      </w:r>
    </w:p>
    <w:p w:rsidR="00204910" w:rsidRPr="003055F2" w:rsidRDefault="008F59CF">
      <w:pPr>
        <w:ind w:left="1134" w:right="-220"/>
        <w:jc w:val="both"/>
        <w:rPr>
          <w:rFonts w:ascii="Palatino Linotype" w:eastAsia="Palatino Linotype" w:hAnsi="Palatino Linotype" w:cs="Palatino Linotype"/>
          <w:b/>
          <w:bCs/>
          <w:i/>
          <w:iCs/>
        </w:rPr>
      </w:pPr>
      <w:r w:rsidRPr="003055F2">
        <w:rPr>
          <w:rFonts w:ascii="Palatino Linotype" w:eastAsia="Palatino Linotype" w:hAnsi="Palatino Linotype" w:cs="Palatino Linotype"/>
          <w:b/>
          <w:bCs/>
          <w:i/>
          <w:iCs/>
        </w:rPr>
        <w:t xml:space="preserve">VI. Dirección General de Educación Primaria; </w:t>
      </w:r>
    </w:p>
    <w:p w:rsidR="00204910" w:rsidRPr="003055F2" w:rsidRDefault="008F59CF">
      <w:pPr>
        <w:ind w:left="1134" w:right="-220"/>
        <w:jc w:val="both"/>
        <w:rPr>
          <w:rFonts w:ascii="Palatino Linotype" w:eastAsia="Palatino Linotype" w:hAnsi="Palatino Linotype" w:cs="Palatino Linotype"/>
          <w:i/>
          <w:iCs/>
        </w:rPr>
      </w:pPr>
      <w:r w:rsidRPr="003055F2">
        <w:rPr>
          <w:rFonts w:ascii="Palatino Linotype" w:eastAsia="Palatino Linotype" w:hAnsi="Palatino Linotype" w:cs="Palatino Linotype"/>
          <w:i/>
          <w:iCs/>
        </w:rPr>
        <w:t xml:space="preserve">VII. Dirección General de Educación Secundaria; </w:t>
      </w:r>
    </w:p>
    <w:p w:rsidR="00204910" w:rsidRPr="003055F2" w:rsidRDefault="008F59CF">
      <w:pPr>
        <w:ind w:left="1134" w:right="-220"/>
        <w:jc w:val="both"/>
        <w:rPr>
          <w:rFonts w:ascii="Palatino Linotype" w:eastAsia="Palatino Linotype" w:hAnsi="Palatino Linotype" w:cs="Palatino Linotype"/>
          <w:i/>
          <w:iCs/>
        </w:rPr>
      </w:pPr>
      <w:r w:rsidRPr="003055F2">
        <w:rPr>
          <w:rFonts w:ascii="Palatino Linotype" w:eastAsia="Palatino Linotype" w:hAnsi="Palatino Linotype" w:cs="Palatino Linotype"/>
          <w:i/>
          <w:iCs/>
        </w:rPr>
        <w:t xml:space="preserve">VIII. Dirección General de Inclusión y Fortalecimiento Educativo; </w:t>
      </w:r>
    </w:p>
    <w:p w:rsidR="00204910" w:rsidRPr="003055F2" w:rsidRDefault="008F59CF">
      <w:pPr>
        <w:ind w:left="1134" w:right="-220"/>
        <w:jc w:val="both"/>
        <w:rPr>
          <w:rFonts w:ascii="Palatino Linotype" w:eastAsia="Palatino Linotype" w:hAnsi="Palatino Linotype" w:cs="Palatino Linotype"/>
          <w:i/>
          <w:iCs/>
        </w:rPr>
      </w:pPr>
      <w:r w:rsidRPr="003055F2">
        <w:rPr>
          <w:rFonts w:ascii="Palatino Linotype" w:eastAsia="Palatino Linotype" w:hAnsi="Palatino Linotype" w:cs="Palatino Linotype"/>
          <w:i/>
          <w:iCs/>
        </w:rPr>
        <w:t xml:space="preserve">IX. Dirección General de Educación Media Superior; </w:t>
      </w:r>
    </w:p>
    <w:p w:rsidR="00204910" w:rsidRPr="003055F2" w:rsidRDefault="008F59CF">
      <w:pPr>
        <w:ind w:left="1134" w:right="-220"/>
        <w:jc w:val="both"/>
        <w:rPr>
          <w:rFonts w:ascii="Palatino Linotype" w:eastAsia="Palatino Linotype" w:hAnsi="Palatino Linotype" w:cs="Palatino Linotype"/>
          <w:i/>
          <w:iCs/>
        </w:rPr>
      </w:pPr>
      <w:r w:rsidRPr="003055F2">
        <w:rPr>
          <w:rFonts w:ascii="Palatino Linotype" w:eastAsia="Palatino Linotype" w:hAnsi="Palatino Linotype" w:cs="Palatino Linotype"/>
          <w:i/>
          <w:iCs/>
        </w:rPr>
        <w:t xml:space="preserve">X. Dirección General de Fortalecimiento Académico de Educación Media Superior; </w:t>
      </w:r>
    </w:p>
    <w:p w:rsidR="00204910" w:rsidRPr="003055F2" w:rsidRDefault="008F59CF">
      <w:pPr>
        <w:ind w:left="1134" w:right="-220"/>
        <w:jc w:val="both"/>
        <w:rPr>
          <w:rFonts w:ascii="Palatino Linotype" w:eastAsia="Palatino Linotype" w:hAnsi="Palatino Linotype" w:cs="Palatino Linotype"/>
          <w:i/>
          <w:iCs/>
        </w:rPr>
      </w:pPr>
      <w:r w:rsidRPr="003055F2">
        <w:rPr>
          <w:rFonts w:ascii="Palatino Linotype" w:eastAsia="Palatino Linotype" w:hAnsi="Palatino Linotype" w:cs="Palatino Linotype"/>
          <w:i/>
          <w:iCs/>
        </w:rPr>
        <w:t xml:space="preserve">XI. Dirección General de Educación Superior; </w:t>
      </w:r>
    </w:p>
    <w:p w:rsidR="00204910" w:rsidRPr="003055F2" w:rsidRDefault="008F59CF">
      <w:pPr>
        <w:ind w:left="1134" w:right="-220"/>
        <w:jc w:val="both"/>
        <w:rPr>
          <w:rFonts w:ascii="Palatino Linotype" w:eastAsia="Palatino Linotype" w:hAnsi="Palatino Linotype" w:cs="Palatino Linotype"/>
          <w:i/>
          <w:iCs/>
        </w:rPr>
      </w:pPr>
      <w:r w:rsidRPr="003055F2">
        <w:rPr>
          <w:rFonts w:ascii="Palatino Linotype" w:eastAsia="Palatino Linotype" w:hAnsi="Palatino Linotype" w:cs="Palatino Linotype"/>
          <w:i/>
          <w:iCs/>
        </w:rPr>
        <w:t xml:space="preserve">XII. Dirección General de Educación Normal; </w:t>
      </w:r>
    </w:p>
    <w:p w:rsidR="00204910" w:rsidRPr="003055F2" w:rsidRDefault="008F59CF">
      <w:pPr>
        <w:ind w:left="1134" w:right="-220"/>
        <w:jc w:val="both"/>
        <w:rPr>
          <w:rFonts w:ascii="Palatino Linotype" w:eastAsia="Palatino Linotype" w:hAnsi="Palatino Linotype" w:cs="Palatino Linotype"/>
          <w:i/>
          <w:iCs/>
        </w:rPr>
      </w:pPr>
      <w:r w:rsidRPr="003055F2">
        <w:rPr>
          <w:rFonts w:ascii="Palatino Linotype" w:eastAsia="Palatino Linotype" w:hAnsi="Palatino Linotype" w:cs="Palatino Linotype"/>
          <w:i/>
          <w:iCs/>
        </w:rPr>
        <w:t xml:space="preserve">XIII. Coordinación de Delegaciones Administrativas; </w:t>
      </w:r>
    </w:p>
    <w:p w:rsidR="00204910" w:rsidRPr="003055F2" w:rsidRDefault="008F59CF">
      <w:pPr>
        <w:ind w:left="1134" w:right="-220"/>
        <w:jc w:val="both"/>
        <w:rPr>
          <w:rFonts w:ascii="Palatino Linotype" w:eastAsia="Palatino Linotype" w:hAnsi="Palatino Linotype" w:cs="Palatino Linotype"/>
          <w:i/>
          <w:iCs/>
        </w:rPr>
      </w:pPr>
      <w:r w:rsidRPr="003055F2">
        <w:rPr>
          <w:rFonts w:ascii="Palatino Linotype" w:eastAsia="Palatino Linotype" w:hAnsi="Palatino Linotype" w:cs="Palatino Linotype"/>
          <w:i/>
          <w:iCs/>
        </w:rPr>
        <w:t xml:space="preserve">XIV. Dirección General de Administración; </w:t>
      </w:r>
    </w:p>
    <w:p w:rsidR="00204910" w:rsidRPr="003055F2" w:rsidRDefault="008F59CF">
      <w:pPr>
        <w:ind w:left="1134" w:right="-220"/>
        <w:jc w:val="both"/>
        <w:rPr>
          <w:rFonts w:ascii="Palatino Linotype" w:eastAsia="Palatino Linotype" w:hAnsi="Palatino Linotype" w:cs="Palatino Linotype"/>
          <w:i/>
          <w:iCs/>
        </w:rPr>
      </w:pPr>
      <w:r w:rsidRPr="003055F2">
        <w:rPr>
          <w:rFonts w:ascii="Palatino Linotype" w:eastAsia="Palatino Linotype" w:hAnsi="Palatino Linotype" w:cs="Palatino Linotype"/>
          <w:i/>
          <w:iCs/>
        </w:rPr>
        <w:t xml:space="preserve">XV. Dirección General de Finanzas; </w:t>
      </w:r>
    </w:p>
    <w:p w:rsidR="00204910" w:rsidRPr="003055F2" w:rsidRDefault="008F59CF">
      <w:pPr>
        <w:ind w:left="1134" w:right="-220"/>
        <w:jc w:val="both"/>
        <w:rPr>
          <w:rFonts w:ascii="Palatino Linotype" w:eastAsia="Palatino Linotype" w:hAnsi="Palatino Linotype" w:cs="Palatino Linotype"/>
          <w:i/>
          <w:iCs/>
        </w:rPr>
      </w:pPr>
      <w:r w:rsidRPr="003055F2">
        <w:rPr>
          <w:rFonts w:ascii="Palatino Linotype" w:eastAsia="Palatino Linotype" w:hAnsi="Palatino Linotype" w:cs="Palatino Linotype"/>
          <w:i/>
          <w:iCs/>
        </w:rPr>
        <w:t xml:space="preserve">XVI. Dirección General de Supervisión de Ingresos y Egresos de Instituciones Educativas; </w:t>
      </w:r>
    </w:p>
    <w:p w:rsidR="00204910" w:rsidRPr="003055F2" w:rsidRDefault="008F59CF">
      <w:pPr>
        <w:ind w:left="1134" w:right="-220"/>
        <w:jc w:val="both"/>
        <w:rPr>
          <w:rFonts w:ascii="Palatino Linotype" w:eastAsia="Palatino Linotype" w:hAnsi="Palatino Linotype" w:cs="Palatino Linotype"/>
          <w:i/>
          <w:iCs/>
        </w:rPr>
      </w:pPr>
      <w:r w:rsidRPr="003055F2">
        <w:rPr>
          <w:rFonts w:ascii="Palatino Linotype" w:eastAsia="Palatino Linotype" w:hAnsi="Palatino Linotype" w:cs="Palatino Linotype"/>
          <w:i/>
          <w:iCs/>
        </w:rPr>
        <w:t xml:space="preserve">XVII. Dirección General de Cultura Física y Deporte; </w:t>
      </w:r>
    </w:p>
    <w:p w:rsidR="00204910" w:rsidRPr="003055F2" w:rsidRDefault="008F59CF">
      <w:pPr>
        <w:ind w:left="1134" w:right="-220"/>
        <w:jc w:val="both"/>
        <w:rPr>
          <w:rFonts w:ascii="Palatino Linotype" w:eastAsia="Palatino Linotype" w:hAnsi="Palatino Linotype" w:cs="Palatino Linotype"/>
          <w:i/>
          <w:iCs/>
        </w:rPr>
      </w:pPr>
      <w:r w:rsidRPr="003055F2">
        <w:rPr>
          <w:rFonts w:ascii="Palatino Linotype" w:eastAsia="Palatino Linotype" w:hAnsi="Palatino Linotype" w:cs="Palatino Linotype"/>
          <w:i/>
          <w:iCs/>
        </w:rPr>
        <w:t xml:space="preserve">XVIII. Coordinación de Estudios y Proyectos Especiales; </w:t>
      </w:r>
    </w:p>
    <w:p w:rsidR="00204910" w:rsidRPr="003055F2" w:rsidRDefault="008F59CF">
      <w:pPr>
        <w:ind w:left="1134" w:right="-220"/>
        <w:jc w:val="both"/>
        <w:rPr>
          <w:rFonts w:ascii="Palatino Linotype" w:eastAsia="Palatino Linotype" w:hAnsi="Palatino Linotype" w:cs="Palatino Linotype"/>
          <w:i/>
          <w:iCs/>
        </w:rPr>
      </w:pPr>
      <w:r w:rsidRPr="003055F2">
        <w:rPr>
          <w:rFonts w:ascii="Palatino Linotype" w:eastAsia="Palatino Linotype" w:hAnsi="Palatino Linotype" w:cs="Palatino Linotype"/>
          <w:i/>
          <w:iCs/>
        </w:rPr>
        <w:t xml:space="preserve">XIX. Coordinación de Atención a Grupos Sociales; </w:t>
      </w:r>
    </w:p>
    <w:p w:rsidR="00204910" w:rsidRPr="003055F2" w:rsidRDefault="008F59CF">
      <w:pPr>
        <w:ind w:left="1134" w:right="-220"/>
        <w:jc w:val="both"/>
        <w:rPr>
          <w:rFonts w:ascii="Palatino Linotype" w:eastAsia="Palatino Linotype" w:hAnsi="Palatino Linotype" w:cs="Palatino Linotype"/>
          <w:i/>
          <w:iCs/>
        </w:rPr>
      </w:pPr>
      <w:r w:rsidRPr="003055F2">
        <w:rPr>
          <w:rFonts w:ascii="Palatino Linotype" w:eastAsia="Palatino Linotype" w:hAnsi="Palatino Linotype" w:cs="Palatino Linotype"/>
          <w:i/>
          <w:iCs/>
        </w:rPr>
        <w:t xml:space="preserve">XX. Coordinación de Vinculación; </w:t>
      </w:r>
    </w:p>
    <w:p w:rsidR="00204910" w:rsidRPr="003055F2" w:rsidRDefault="008F59CF">
      <w:pPr>
        <w:ind w:left="1134" w:right="-220"/>
        <w:jc w:val="both"/>
        <w:rPr>
          <w:rFonts w:ascii="Palatino Linotype" w:eastAsia="Palatino Linotype" w:hAnsi="Palatino Linotype" w:cs="Palatino Linotype"/>
          <w:i/>
          <w:iCs/>
        </w:rPr>
      </w:pPr>
      <w:r w:rsidRPr="003055F2">
        <w:rPr>
          <w:rFonts w:ascii="Palatino Linotype" w:eastAsia="Palatino Linotype" w:hAnsi="Palatino Linotype" w:cs="Palatino Linotype"/>
          <w:i/>
          <w:iCs/>
        </w:rPr>
        <w:t xml:space="preserve">XXI. Coordinación de Innovación Educativa; </w:t>
      </w:r>
    </w:p>
    <w:p w:rsidR="00204910" w:rsidRPr="003055F2" w:rsidRDefault="008F59CF">
      <w:pPr>
        <w:ind w:left="1134" w:right="-220"/>
        <w:jc w:val="both"/>
        <w:rPr>
          <w:rFonts w:ascii="Palatino Linotype" w:eastAsia="Palatino Linotype" w:hAnsi="Palatino Linotype" w:cs="Palatino Linotype"/>
          <w:i/>
          <w:iCs/>
        </w:rPr>
      </w:pPr>
      <w:r w:rsidRPr="003055F2">
        <w:rPr>
          <w:rFonts w:ascii="Palatino Linotype" w:eastAsia="Palatino Linotype" w:hAnsi="Palatino Linotype" w:cs="Palatino Linotype"/>
          <w:i/>
          <w:iCs/>
        </w:rPr>
        <w:t xml:space="preserve">XXII. Coordinación de Política Regional; </w:t>
      </w:r>
    </w:p>
    <w:p w:rsidR="00204910" w:rsidRPr="003055F2" w:rsidRDefault="008F59CF">
      <w:pPr>
        <w:ind w:left="1134" w:right="-220"/>
        <w:jc w:val="both"/>
        <w:rPr>
          <w:rFonts w:ascii="Palatino Linotype" w:eastAsia="Palatino Linotype" w:hAnsi="Palatino Linotype" w:cs="Palatino Linotype"/>
          <w:i/>
          <w:iCs/>
        </w:rPr>
      </w:pPr>
      <w:r w:rsidRPr="003055F2">
        <w:rPr>
          <w:rFonts w:ascii="Palatino Linotype" w:eastAsia="Palatino Linotype" w:hAnsi="Palatino Linotype" w:cs="Palatino Linotype"/>
          <w:i/>
          <w:iCs/>
        </w:rPr>
        <w:t xml:space="preserve">XXIII. Coordinación de Asuntos Jurídicos, de Igualdad de Género y Erradicación de la Violencia; </w:t>
      </w:r>
    </w:p>
    <w:p w:rsidR="00204910" w:rsidRPr="003055F2" w:rsidRDefault="008F59CF">
      <w:pPr>
        <w:ind w:left="1134" w:right="-220"/>
        <w:jc w:val="both"/>
        <w:rPr>
          <w:rFonts w:ascii="Palatino Linotype" w:eastAsia="Palatino Linotype" w:hAnsi="Palatino Linotype" w:cs="Palatino Linotype"/>
          <w:i/>
          <w:iCs/>
        </w:rPr>
      </w:pPr>
      <w:r w:rsidRPr="003055F2">
        <w:rPr>
          <w:rFonts w:ascii="Palatino Linotype" w:eastAsia="Palatino Linotype" w:hAnsi="Palatino Linotype" w:cs="Palatino Linotype"/>
          <w:i/>
          <w:iCs/>
        </w:rPr>
        <w:t xml:space="preserve">XXIV. Secretaría Técnica, y </w:t>
      </w:r>
    </w:p>
    <w:p w:rsidR="00204910" w:rsidRPr="003055F2" w:rsidRDefault="008F59CF">
      <w:pPr>
        <w:ind w:left="1134" w:right="-220"/>
        <w:jc w:val="both"/>
        <w:rPr>
          <w:rFonts w:ascii="Palatino Linotype" w:eastAsia="Palatino Linotype" w:hAnsi="Palatino Linotype" w:cs="Palatino Linotype"/>
          <w:i/>
          <w:iCs/>
        </w:rPr>
      </w:pPr>
      <w:r w:rsidRPr="003055F2">
        <w:rPr>
          <w:rFonts w:ascii="Palatino Linotype" w:eastAsia="Palatino Linotype" w:hAnsi="Palatino Linotype" w:cs="Palatino Linotype"/>
          <w:i/>
          <w:iCs/>
        </w:rPr>
        <w:t>XXV. Dirección de Relaciones Laborales.</w:t>
      </w:r>
    </w:p>
    <w:p w:rsidR="00204910" w:rsidRPr="003055F2" w:rsidRDefault="008F59CF">
      <w:pPr>
        <w:ind w:left="1134" w:right="-220"/>
        <w:jc w:val="both"/>
        <w:rPr>
          <w:rFonts w:ascii="Palatino Linotype" w:eastAsia="Palatino Linotype" w:hAnsi="Palatino Linotype" w:cs="Palatino Linotype"/>
          <w:i/>
          <w:iCs/>
        </w:rPr>
      </w:pPr>
      <w:r w:rsidRPr="003055F2">
        <w:rPr>
          <w:rFonts w:ascii="Palatino Linotype" w:eastAsia="Palatino Linotype" w:hAnsi="Palatino Linotype" w:cs="Palatino Linotype"/>
          <w:i/>
          <w:iCs/>
        </w:rPr>
        <w:t>…</w:t>
      </w:r>
    </w:p>
    <w:p w:rsidR="00204910" w:rsidRPr="003055F2" w:rsidRDefault="00204910">
      <w:pPr>
        <w:ind w:right="-787"/>
        <w:jc w:val="both"/>
        <w:rPr>
          <w:rFonts w:ascii="Palatino Linotype" w:eastAsia="Palatino Linotype" w:hAnsi="Palatino Linotype" w:cs="Palatino Linotype"/>
        </w:rPr>
      </w:pPr>
    </w:p>
    <w:p w:rsidR="00204910" w:rsidRPr="003055F2" w:rsidRDefault="008F59CF">
      <w:pPr>
        <w:numPr>
          <w:ilvl w:val="0"/>
          <w:numId w:val="1"/>
        </w:numPr>
        <w:spacing w:line="360" w:lineRule="auto"/>
        <w:ind w:left="0" w:right="-787" w:firstLine="0"/>
        <w:jc w:val="both"/>
      </w:pPr>
      <w:r w:rsidRPr="003055F2">
        <w:rPr>
          <w:rFonts w:ascii="Palatino Linotype" w:eastAsia="Palatino Linotype" w:hAnsi="Palatino Linotype" w:cs="Palatino Linotype"/>
        </w:rPr>
        <w:lastRenderedPageBreak/>
        <w:t>Dentro de las diversas unidades administrativas de la Subsecretaría de Educación Básica, se cuenta con la Dirección General de Educación Primaria, misma que de conformidad con el Manual General de Organización de la Secretaría de Educación, Ciencia, Tecnología e Innovación, cuenta con el siguiente objetivo y funciones:</w:t>
      </w:r>
    </w:p>
    <w:p w:rsidR="00204910" w:rsidRPr="003055F2" w:rsidRDefault="008F59CF">
      <w:pPr>
        <w:ind w:left="426" w:right="-220"/>
        <w:jc w:val="center"/>
        <w:rPr>
          <w:rFonts w:ascii="Palatino Linotype" w:eastAsia="Palatino Linotype" w:hAnsi="Palatino Linotype" w:cs="Palatino Linotype"/>
          <w:b/>
          <w:bCs/>
          <w:i/>
          <w:iCs/>
        </w:rPr>
      </w:pPr>
      <w:r w:rsidRPr="003055F2">
        <w:rPr>
          <w:rFonts w:ascii="Palatino Linotype" w:eastAsia="Palatino Linotype" w:hAnsi="Palatino Linotype" w:cs="Palatino Linotype"/>
          <w:b/>
          <w:bCs/>
          <w:i/>
          <w:iCs/>
        </w:rPr>
        <w:t>Manual General de Organización de la Secretaría de Educación, Ciencia, Tecnología e Innovación</w:t>
      </w:r>
    </w:p>
    <w:p w:rsidR="00204910" w:rsidRPr="003055F2" w:rsidRDefault="00204910">
      <w:pPr>
        <w:ind w:left="426" w:right="-220"/>
        <w:jc w:val="center"/>
        <w:rPr>
          <w:rFonts w:ascii="Palatino Linotype" w:eastAsia="Palatino Linotype" w:hAnsi="Palatino Linotype" w:cs="Palatino Linotype"/>
          <w:b/>
          <w:bCs/>
          <w:i/>
          <w:iCs/>
        </w:rPr>
      </w:pPr>
    </w:p>
    <w:p w:rsidR="00204910" w:rsidRPr="003055F2" w:rsidRDefault="008F59CF">
      <w:pPr>
        <w:ind w:left="426" w:right="-220"/>
        <w:jc w:val="both"/>
        <w:rPr>
          <w:rFonts w:ascii="Palatino Linotype" w:eastAsia="Palatino Linotype" w:hAnsi="Palatino Linotype" w:cs="Palatino Linotype"/>
          <w:b/>
          <w:bCs/>
          <w:i/>
          <w:iCs/>
        </w:rPr>
      </w:pPr>
      <w:r w:rsidRPr="003055F2">
        <w:rPr>
          <w:rFonts w:ascii="Palatino Linotype" w:eastAsia="Palatino Linotype" w:hAnsi="Palatino Linotype" w:cs="Palatino Linotype"/>
          <w:b/>
          <w:bCs/>
          <w:i/>
          <w:iCs/>
        </w:rPr>
        <w:t xml:space="preserve">22801002000000L DIRECCIÓN GENERAL DE EDUCACIÓN PRIMARIA </w:t>
      </w:r>
    </w:p>
    <w:p w:rsidR="00204910" w:rsidRPr="003055F2" w:rsidRDefault="00204910">
      <w:pPr>
        <w:ind w:left="426" w:right="-220"/>
        <w:jc w:val="both"/>
        <w:rPr>
          <w:rFonts w:ascii="Palatino Linotype" w:eastAsia="Palatino Linotype" w:hAnsi="Palatino Linotype" w:cs="Palatino Linotype"/>
          <w:b/>
          <w:bCs/>
          <w:i/>
          <w:iCs/>
        </w:rPr>
      </w:pPr>
    </w:p>
    <w:p w:rsidR="00204910" w:rsidRPr="003055F2" w:rsidRDefault="008F59CF">
      <w:pPr>
        <w:ind w:left="426" w:right="-220"/>
        <w:jc w:val="both"/>
        <w:rPr>
          <w:rFonts w:ascii="Palatino Linotype" w:eastAsia="Palatino Linotype" w:hAnsi="Palatino Linotype" w:cs="Palatino Linotype"/>
          <w:b/>
          <w:bCs/>
          <w:i/>
          <w:iCs/>
        </w:rPr>
      </w:pPr>
      <w:r w:rsidRPr="003055F2">
        <w:rPr>
          <w:rFonts w:ascii="Palatino Linotype" w:eastAsia="Palatino Linotype" w:hAnsi="Palatino Linotype" w:cs="Palatino Linotype"/>
          <w:b/>
          <w:bCs/>
          <w:i/>
          <w:iCs/>
        </w:rPr>
        <w:t xml:space="preserve">OBJETIVO: </w:t>
      </w:r>
      <w:r w:rsidRPr="003055F2">
        <w:rPr>
          <w:rFonts w:ascii="Palatino Linotype" w:eastAsia="Palatino Linotype" w:hAnsi="Palatino Linotype" w:cs="Palatino Linotype"/>
          <w:i/>
          <w:iCs/>
        </w:rPr>
        <w:t xml:space="preserve">Programar, organizar, dirigir y controlar la prestación de los servicios de educación primaria del Subsistema Educativo Estatal, con el fin de que las y los estudiantes de este nivel educativo adquieran los aprendizajes esperados establecidos en los planes y programas de estudio y, en cumplimiento a la política nacional y estatal vigente. </w:t>
      </w:r>
    </w:p>
    <w:p w:rsidR="00204910" w:rsidRPr="003055F2" w:rsidRDefault="00204910">
      <w:pPr>
        <w:ind w:left="426" w:right="-220"/>
        <w:jc w:val="both"/>
        <w:rPr>
          <w:rFonts w:ascii="Palatino Linotype" w:eastAsia="Palatino Linotype" w:hAnsi="Palatino Linotype" w:cs="Palatino Linotype"/>
          <w:b/>
          <w:bCs/>
          <w:i/>
          <w:iCs/>
        </w:rPr>
      </w:pPr>
    </w:p>
    <w:p w:rsidR="00204910" w:rsidRPr="003055F2" w:rsidRDefault="008F59CF">
      <w:pPr>
        <w:ind w:left="426" w:right="-220"/>
        <w:jc w:val="both"/>
        <w:rPr>
          <w:rFonts w:ascii="Palatino Linotype" w:eastAsia="Palatino Linotype" w:hAnsi="Palatino Linotype" w:cs="Palatino Linotype"/>
          <w:b/>
          <w:bCs/>
          <w:i/>
          <w:iCs/>
        </w:rPr>
      </w:pPr>
      <w:r w:rsidRPr="003055F2">
        <w:rPr>
          <w:rFonts w:ascii="Palatino Linotype" w:eastAsia="Palatino Linotype" w:hAnsi="Palatino Linotype" w:cs="Palatino Linotype"/>
          <w:b/>
          <w:bCs/>
          <w:i/>
          <w:iCs/>
        </w:rPr>
        <w:t xml:space="preserve">FUNCIONES: </w:t>
      </w:r>
    </w:p>
    <w:p w:rsidR="00204910" w:rsidRPr="003055F2" w:rsidRDefault="008F59CF">
      <w:pPr>
        <w:ind w:left="426" w:right="-220"/>
        <w:jc w:val="both"/>
        <w:rPr>
          <w:rFonts w:ascii="Palatino Linotype" w:eastAsia="Palatino Linotype" w:hAnsi="Palatino Linotype" w:cs="Palatino Linotype"/>
          <w:i/>
          <w:iCs/>
        </w:rPr>
      </w:pPr>
      <w:r w:rsidRPr="003055F2">
        <w:rPr>
          <w:rFonts w:ascii="Palatino Linotype" w:eastAsia="Palatino Linotype" w:hAnsi="Palatino Linotype" w:cs="Palatino Linotype"/>
          <w:i/>
          <w:iCs/>
        </w:rPr>
        <w:t xml:space="preserve">1. Organizar y dar seguimiento a la implementación de planes y programas de estudio de educación primaria en las escuelas del Subsistema Educativo Estatal y participar en la actualización de éstos, en lo referente a contenidos locales. </w:t>
      </w:r>
    </w:p>
    <w:p w:rsidR="00204910" w:rsidRPr="003055F2" w:rsidRDefault="008F59CF">
      <w:pPr>
        <w:ind w:left="426" w:right="-220"/>
        <w:jc w:val="both"/>
        <w:rPr>
          <w:rFonts w:ascii="Palatino Linotype" w:eastAsia="Palatino Linotype" w:hAnsi="Palatino Linotype" w:cs="Palatino Linotype"/>
          <w:i/>
          <w:iCs/>
        </w:rPr>
      </w:pPr>
      <w:r w:rsidRPr="003055F2">
        <w:rPr>
          <w:rFonts w:ascii="Palatino Linotype" w:eastAsia="Palatino Linotype" w:hAnsi="Palatino Linotype" w:cs="Palatino Linotype"/>
          <w:i/>
          <w:iCs/>
        </w:rPr>
        <w:t xml:space="preserve">2. Organizar y dirigir el diseño e instrumentación de estrategias para el cumplimiento del calendario escolar oficial vigente y para la observancia de los ajustes que se autoricen para el ciclo escolar. </w:t>
      </w:r>
    </w:p>
    <w:p w:rsidR="00204910" w:rsidRPr="003055F2" w:rsidRDefault="008F59CF">
      <w:pPr>
        <w:ind w:left="426" w:right="-220"/>
        <w:jc w:val="both"/>
        <w:rPr>
          <w:rFonts w:ascii="Palatino Linotype" w:eastAsia="Palatino Linotype" w:hAnsi="Palatino Linotype" w:cs="Palatino Linotype"/>
          <w:i/>
          <w:iCs/>
        </w:rPr>
      </w:pPr>
      <w:r w:rsidRPr="003055F2">
        <w:rPr>
          <w:rFonts w:ascii="Palatino Linotype" w:eastAsia="Palatino Linotype" w:hAnsi="Palatino Linotype" w:cs="Palatino Linotype"/>
          <w:i/>
          <w:iCs/>
        </w:rPr>
        <w:t xml:space="preserve">3. Organizar y dirigir acciones de coordinación con distintas instancias para impulsar la convivencia sana, pacífica, incluyente y formativa en las escuelas de educación primaria del Subsistema Educativo Estatal. </w:t>
      </w:r>
    </w:p>
    <w:p w:rsidR="00204910" w:rsidRPr="003055F2" w:rsidRDefault="008F59CF">
      <w:pPr>
        <w:ind w:left="426" w:right="-220"/>
        <w:jc w:val="both"/>
        <w:rPr>
          <w:rFonts w:ascii="Palatino Linotype" w:eastAsia="Palatino Linotype" w:hAnsi="Palatino Linotype" w:cs="Palatino Linotype"/>
          <w:i/>
          <w:iCs/>
        </w:rPr>
      </w:pPr>
      <w:r w:rsidRPr="003055F2">
        <w:rPr>
          <w:rFonts w:ascii="Palatino Linotype" w:eastAsia="Palatino Linotype" w:hAnsi="Palatino Linotype" w:cs="Palatino Linotype"/>
          <w:i/>
          <w:iCs/>
        </w:rPr>
        <w:t xml:space="preserve">4. Organizar, dirigir y controlar los mecanismos tendientes a facilitar los servicios de apoyo y de educación especial, ante las instancias que correspondan para que la educación primaria que se imparte en las escuelas del Subsistema Educativo Estatal sea integral e incluyente. </w:t>
      </w:r>
    </w:p>
    <w:p w:rsidR="00204910" w:rsidRPr="003055F2" w:rsidRDefault="008F59CF">
      <w:pPr>
        <w:ind w:left="426" w:right="-220"/>
        <w:jc w:val="both"/>
        <w:rPr>
          <w:rFonts w:ascii="Palatino Linotype" w:eastAsia="Palatino Linotype" w:hAnsi="Palatino Linotype" w:cs="Palatino Linotype"/>
          <w:i/>
          <w:iCs/>
        </w:rPr>
      </w:pPr>
      <w:r w:rsidRPr="003055F2">
        <w:rPr>
          <w:rFonts w:ascii="Palatino Linotype" w:eastAsia="Palatino Linotype" w:hAnsi="Palatino Linotype" w:cs="Palatino Linotype"/>
          <w:i/>
          <w:iCs/>
        </w:rPr>
        <w:t xml:space="preserve">5. Organizar, dirigir y controlar las acciones de acompañamiento académico y asesoría técnico académica a las Subdirecciones Regionales de Educación Básica, Supervisiones Escolares y, en su caso, al personal directivo y docente de las escuelas de educación primaria del Subsistema Educativo Estatal, de acuerdo a necesidades detectadas en la ejecución de los planes y programas de estudio. </w:t>
      </w:r>
    </w:p>
    <w:p w:rsidR="00204910" w:rsidRPr="003055F2" w:rsidRDefault="008F59CF">
      <w:pPr>
        <w:ind w:left="426" w:right="-220"/>
        <w:jc w:val="both"/>
        <w:rPr>
          <w:rFonts w:ascii="Palatino Linotype" w:eastAsia="Palatino Linotype" w:hAnsi="Palatino Linotype" w:cs="Palatino Linotype"/>
          <w:i/>
          <w:iCs/>
        </w:rPr>
      </w:pPr>
      <w:r w:rsidRPr="003055F2">
        <w:rPr>
          <w:rFonts w:ascii="Palatino Linotype" w:eastAsia="Palatino Linotype" w:hAnsi="Palatino Linotype" w:cs="Palatino Linotype"/>
          <w:i/>
          <w:iCs/>
        </w:rPr>
        <w:lastRenderedPageBreak/>
        <w:t xml:space="preserve">6. Organizar y dirigir la participación en la operación de los mecanismos de coordinación con las Direcciones Generales de: Educación Preescolar y de Educación Secundaria, así como de Inclusión y Fortalecimiento Educativo, tendientes a la obtención del perfil de egreso en educación básica </w:t>
      </w:r>
    </w:p>
    <w:p w:rsidR="00204910" w:rsidRPr="003055F2" w:rsidRDefault="008F59CF">
      <w:pPr>
        <w:ind w:left="426" w:right="-220"/>
        <w:jc w:val="both"/>
        <w:rPr>
          <w:rFonts w:ascii="Palatino Linotype" w:eastAsia="Palatino Linotype" w:hAnsi="Palatino Linotype" w:cs="Palatino Linotype"/>
          <w:i/>
          <w:iCs/>
        </w:rPr>
      </w:pPr>
      <w:r w:rsidRPr="003055F2">
        <w:rPr>
          <w:rFonts w:ascii="Palatino Linotype" w:eastAsia="Palatino Linotype" w:hAnsi="Palatino Linotype" w:cs="Palatino Linotype"/>
          <w:i/>
          <w:iCs/>
        </w:rPr>
        <w:t xml:space="preserve">7. Organizar, dirigir y dar seguimiento a las acciones que instrumente la Secretaría de Educación Pública sobre innovación tecnológica vinculada al proceso educativo, los contenidos curriculares y la operación de los planes y programas de estudio en las escuelas del Subsistema Educativo Estatal. </w:t>
      </w:r>
    </w:p>
    <w:p w:rsidR="00204910" w:rsidRPr="003055F2" w:rsidRDefault="008F59CF">
      <w:pPr>
        <w:ind w:left="426" w:right="-220"/>
        <w:jc w:val="both"/>
        <w:rPr>
          <w:rFonts w:ascii="Palatino Linotype" w:eastAsia="Palatino Linotype" w:hAnsi="Palatino Linotype" w:cs="Palatino Linotype"/>
          <w:i/>
          <w:iCs/>
        </w:rPr>
      </w:pPr>
      <w:r w:rsidRPr="003055F2">
        <w:rPr>
          <w:rFonts w:ascii="Palatino Linotype" w:eastAsia="Palatino Linotype" w:hAnsi="Palatino Linotype" w:cs="Palatino Linotype"/>
          <w:i/>
          <w:iCs/>
        </w:rPr>
        <w:t xml:space="preserve">8. Organizar, dirigir y dar seguimiento a la instauración y funcionamiento de los órganos colegiados en sus diferentes fases, para contribuir al fortalecimiento de la autonomía de gestión en las escuelas del Subsistema Educativo Estatal. </w:t>
      </w:r>
    </w:p>
    <w:p w:rsidR="00204910" w:rsidRPr="003055F2" w:rsidRDefault="008F59CF">
      <w:pPr>
        <w:ind w:left="426" w:right="-220"/>
        <w:jc w:val="both"/>
        <w:rPr>
          <w:rFonts w:ascii="Palatino Linotype" w:eastAsia="Palatino Linotype" w:hAnsi="Palatino Linotype" w:cs="Palatino Linotype"/>
          <w:i/>
          <w:iCs/>
        </w:rPr>
      </w:pPr>
      <w:r w:rsidRPr="003055F2">
        <w:rPr>
          <w:rFonts w:ascii="Palatino Linotype" w:eastAsia="Palatino Linotype" w:hAnsi="Palatino Linotype" w:cs="Palatino Linotype"/>
          <w:i/>
          <w:iCs/>
        </w:rPr>
        <w:t xml:space="preserve">9. Organizar y dirigir los mecanismos de coordinación para la implementación y seguimiento de estrategias en la ejecución de los programas federales complementarios y de fortalecimiento a la educación primaria en el Subsistema Educativo Estatal. </w:t>
      </w:r>
    </w:p>
    <w:p w:rsidR="00204910" w:rsidRPr="003055F2" w:rsidRDefault="008F59CF">
      <w:pPr>
        <w:ind w:left="426" w:right="-220"/>
        <w:jc w:val="both"/>
        <w:rPr>
          <w:rFonts w:ascii="Palatino Linotype" w:eastAsia="Palatino Linotype" w:hAnsi="Palatino Linotype" w:cs="Palatino Linotype"/>
          <w:i/>
          <w:iCs/>
        </w:rPr>
      </w:pPr>
      <w:r w:rsidRPr="003055F2">
        <w:rPr>
          <w:rFonts w:ascii="Palatino Linotype" w:eastAsia="Palatino Linotype" w:hAnsi="Palatino Linotype" w:cs="Palatino Linotype"/>
          <w:i/>
          <w:iCs/>
        </w:rPr>
        <w:t xml:space="preserve">10. Dirigir el diseño y desarrollo de estrategias en el Plan Escolar de Mejora Continua para mejorar los indicadores de educación primaria y proponer su implementación en el Subsistema Educativo Estatal. </w:t>
      </w:r>
    </w:p>
    <w:p w:rsidR="00204910" w:rsidRPr="003055F2" w:rsidRDefault="008F59CF">
      <w:pPr>
        <w:ind w:left="426" w:right="-220"/>
        <w:jc w:val="both"/>
        <w:rPr>
          <w:rFonts w:ascii="Palatino Linotype" w:eastAsia="Palatino Linotype" w:hAnsi="Palatino Linotype" w:cs="Palatino Linotype"/>
          <w:i/>
          <w:iCs/>
        </w:rPr>
      </w:pPr>
      <w:r w:rsidRPr="003055F2">
        <w:rPr>
          <w:rFonts w:ascii="Palatino Linotype" w:eastAsia="Palatino Linotype" w:hAnsi="Palatino Linotype" w:cs="Palatino Linotype"/>
          <w:i/>
          <w:iCs/>
        </w:rPr>
        <w:t xml:space="preserve">11. Participar en la organización y control de los procesos de difusión para la inscripción de las y los alumnos, así como para la acreditación, registro y certificación de los conocimientos y aptitudes adquiridas por las y los estudiantes de educación primaria conforme a la normatividad vigente, en apoyo a las instancias responsables. </w:t>
      </w:r>
    </w:p>
    <w:p w:rsidR="00204910" w:rsidRPr="003055F2" w:rsidRDefault="008F59CF">
      <w:pPr>
        <w:ind w:left="426" w:right="-220"/>
        <w:jc w:val="both"/>
        <w:rPr>
          <w:rFonts w:ascii="Palatino Linotype" w:eastAsia="Palatino Linotype" w:hAnsi="Palatino Linotype" w:cs="Palatino Linotype"/>
          <w:i/>
          <w:iCs/>
        </w:rPr>
      </w:pPr>
      <w:r w:rsidRPr="003055F2">
        <w:rPr>
          <w:rFonts w:ascii="Palatino Linotype" w:eastAsia="Palatino Linotype" w:hAnsi="Palatino Linotype" w:cs="Palatino Linotype"/>
          <w:i/>
          <w:iCs/>
        </w:rPr>
        <w:t xml:space="preserve">12. Organizar y dirigir acciones de participación en los estudios que se realicen para identificar las necesidades de servicios de educación primaria en el Subsistema Educativo Estatal y proponer a la Autoridad Educativa la creación, expansión, fusión, suspensión o cancelación de planteles que se justifiquen. </w:t>
      </w:r>
    </w:p>
    <w:p w:rsidR="00204910" w:rsidRPr="003055F2" w:rsidRDefault="008F59CF">
      <w:pPr>
        <w:ind w:left="426" w:right="-220"/>
        <w:jc w:val="both"/>
        <w:rPr>
          <w:rFonts w:ascii="Palatino Linotype" w:eastAsia="Palatino Linotype" w:hAnsi="Palatino Linotype" w:cs="Palatino Linotype"/>
          <w:i/>
          <w:iCs/>
        </w:rPr>
      </w:pPr>
      <w:r w:rsidRPr="003055F2">
        <w:rPr>
          <w:rFonts w:ascii="Palatino Linotype" w:eastAsia="Palatino Linotype" w:hAnsi="Palatino Linotype" w:cs="Palatino Linotype"/>
          <w:i/>
          <w:iCs/>
        </w:rPr>
        <w:t xml:space="preserve">13. Organizar, dirigir y controlar los procesos de administración del personal que labora en las escuelas de educación primaria del Subsistema Educativo Estatal, en apego a la normatividad que los regula, en el ámbito de su competencia. </w:t>
      </w:r>
    </w:p>
    <w:p w:rsidR="00204910" w:rsidRPr="003055F2" w:rsidRDefault="008F59CF">
      <w:pPr>
        <w:ind w:left="426" w:right="-220"/>
        <w:jc w:val="both"/>
        <w:rPr>
          <w:rFonts w:ascii="Palatino Linotype" w:eastAsia="Palatino Linotype" w:hAnsi="Palatino Linotype" w:cs="Palatino Linotype"/>
          <w:i/>
          <w:iCs/>
        </w:rPr>
      </w:pPr>
      <w:r w:rsidRPr="003055F2">
        <w:rPr>
          <w:rFonts w:ascii="Palatino Linotype" w:eastAsia="Palatino Linotype" w:hAnsi="Palatino Linotype" w:cs="Palatino Linotype"/>
          <w:i/>
          <w:iCs/>
        </w:rPr>
        <w:t xml:space="preserve">14. Organizar, dirigir y controlar los mecanismos para identificar las necesidades de capacitación, formación continua y desarrollo profesional del personal docente que atienden los servicios de educación primaria, para proponer y gestionar su atención por parte de las instancias con atribuciones en la materia. </w:t>
      </w:r>
    </w:p>
    <w:p w:rsidR="00204910" w:rsidRPr="003055F2" w:rsidRDefault="008F59CF">
      <w:pPr>
        <w:ind w:left="426" w:right="-220"/>
        <w:jc w:val="both"/>
        <w:rPr>
          <w:rFonts w:ascii="Palatino Linotype" w:eastAsia="Palatino Linotype" w:hAnsi="Palatino Linotype" w:cs="Palatino Linotype"/>
          <w:i/>
          <w:iCs/>
        </w:rPr>
      </w:pPr>
      <w:r w:rsidRPr="003055F2">
        <w:rPr>
          <w:rFonts w:ascii="Palatino Linotype" w:eastAsia="Palatino Linotype" w:hAnsi="Palatino Linotype" w:cs="Palatino Linotype"/>
          <w:i/>
          <w:iCs/>
        </w:rPr>
        <w:t xml:space="preserve">15. Integrar y proporcionar la información vinculada con problemática educativa que se presente en los servicios de educación primaria o la que se solicite por transparencia y acceso a la información pública en su ámbito de actuación. </w:t>
      </w:r>
    </w:p>
    <w:p w:rsidR="00204910" w:rsidRPr="003055F2" w:rsidRDefault="008F59CF">
      <w:pPr>
        <w:ind w:left="426" w:right="-220"/>
        <w:jc w:val="both"/>
        <w:rPr>
          <w:rFonts w:ascii="Palatino Linotype" w:eastAsia="Palatino Linotype" w:hAnsi="Palatino Linotype" w:cs="Palatino Linotype"/>
          <w:i/>
          <w:iCs/>
        </w:rPr>
      </w:pPr>
      <w:r w:rsidRPr="003055F2">
        <w:rPr>
          <w:rFonts w:ascii="Palatino Linotype" w:eastAsia="Palatino Linotype" w:hAnsi="Palatino Linotype" w:cs="Palatino Linotype"/>
          <w:i/>
          <w:iCs/>
        </w:rPr>
        <w:lastRenderedPageBreak/>
        <w:t xml:space="preserve">16. Impulsar el establecimiento de bibliotecas en los planteles oficiales e incorporados del nivel primaria que no cuenten con el servicio, así como vigilar el funcionamiento de las ya existentes. </w:t>
      </w:r>
    </w:p>
    <w:p w:rsidR="00204910" w:rsidRPr="003055F2" w:rsidRDefault="008F59CF">
      <w:pPr>
        <w:ind w:left="426" w:right="-220"/>
        <w:jc w:val="both"/>
        <w:rPr>
          <w:rFonts w:ascii="Palatino Linotype" w:eastAsia="Palatino Linotype" w:hAnsi="Palatino Linotype" w:cs="Palatino Linotype"/>
          <w:b/>
          <w:bCs/>
          <w:i/>
          <w:iCs/>
        </w:rPr>
      </w:pPr>
      <w:r w:rsidRPr="003055F2">
        <w:rPr>
          <w:rFonts w:ascii="Palatino Linotype" w:eastAsia="Palatino Linotype" w:hAnsi="Palatino Linotype" w:cs="Palatino Linotype"/>
          <w:i/>
          <w:iCs/>
        </w:rPr>
        <w:t>17. Desarrollar las demás funciones inherentes al área de su competencia.</w:t>
      </w:r>
    </w:p>
    <w:p w:rsidR="00204910" w:rsidRPr="003055F2" w:rsidRDefault="00204910">
      <w:pPr>
        <w:spacing w:line="360" w:lineRule="auto"/>
        <w:ind w:right="-787"/>
        <w:jc w:val="both"/>
      </w:pPr>
    </w:p>
    <w:p w:rsidR="00204910" w:rsidRPr="003055F2" w:rsidRDefault="008F59CF">
      <w:pPr>
        <w:numPr>
          <w:ilvl w:val="0"/>
          <w:numId w:val="1"/>
        </w:numPr>
        <w:spacing w:line="360" w:lineRule="auto"/>
        <w:ind w:left="0" w:right="-787" w:firstLine="0"/>
        <w:jc w:val="both"/>
      </w:pPr>
      <w:r w:rsidRPr="003055F2">
        <w:rPr>
          <w:rFonts w:ascii="Palatino Linotype" w:eastAsia="Palatino Linotype" w:hAnsi="Palatino Linotype" w:cs="Palatino Linotype"/>
        </w:rPr>
        <w:t xml:space="preserve">De lo expuesto es de precisar que la respuesta fue emitida por la </w:t>
      </w:r>
      <w:r w:rsidRPr="003055F2">
        <w:rPr>
          <w:rFonts w:ascii="Palatino Linotype" w:eastAsia="Palatino Linotype" w:hAnsi="Palatino Linotype" w:cs="Palatino Linotype"/>
          <w:b/>
          <w:bCs/>
        </w:rPr>
        <w:t>Dirección General de Educación Primaria</w:t>
      </w:r>
      <w:r w:rsidRPr="003055F2">
        <w:rPr>
          <w:rFonts w:ascii="Palatino Linotype" w:eastAsia="Palatino Linotype" w:hAnsi="Palatino Linotype" w:cs="Palatino Linotype"/>
        </w:rPr>
        <w:t xml:space="preserve">, por lo que podemos advertir que </w:t>
      </w:r>
      <w:r w:rsidRPr="003055F2">
        <w:rPr>
          <w:rFonts w:ascii="Palatino Linotype" w:eastAsia="Palatino Linotype" w:hAnsi="Palatino Linotype" w:cs="Palatino Linotype"/>
          <w:b/>
          <w:bCs/>
        </w:rPr>
        <w:t xml:space="preserve">EL SUJETO OBLIGADO </w:t>
      </w:r>
      <w:r w:rsidRPr="003055F2">
        <w:rPr>
          <w:rFonts w:ascii="Palatino Linotype" w:eastAsia="Palatino Linotype" w:hAnsi="Palatino Linotype" w:cs="Palatino Linotype"/>
        </w:rPr>
        <w:t>siguió el procedimiento inmerso en la normatividad aplicable, ya que turnó el requerimiento de información a la unidad administrativa competente, vigilando lo establecido por el artículo 162 de la Ley de Transparencia y Acceso a la Información Pública del Estado de México y Municipios, al turnar la solicitud de información al área en la que pudiera obrar la información de conformidad con la fracción XXXIX del artículo tercero de la legislación local vigente en materia de transparencia:</w:t>
      </w:r>
    </w:p>
    <w:p w:rsidR="00204910" w:rsidRPr="003055F2" w:rsidRDefault="008F59CF">
      <w:pPr>
        <w:ind w:left="567" w:right="62"/>
        <w:jc w:val="both"/>
        <w:rPr>
          <w:rFonts w:ascii="Palatino Linotype" w:eastAsia="Palatino Linotype" w:hAnsi="Palatino Linotype" w:cs="Palatino Linotype"/>
          <w:i/>
          <w:iCs/>
        </w:rPr>
      </w:pPr>
      <w:r w:rsidRPr="003055F2">
        <w:rPr>
          <w:rFonts w:ascii="Palatino Linotype" w:eastAsia="Palatino Linotype" w:hAnsi="Palatino Linotype" w:cs="Palatino Linotype"/>
          <w:b/>
          <w:bCs/>
          <w:i/>
          <w:iCs/>
        </w:rPr>
        <w:t>XXXIX.</w:t>
      </w:r>
      <w:r w:rsidRPr="003055F2">
        <w:rPr>
          <w:rFonts w:ascii="Palatino Linotype" w:eastAsia="Palatino Linotype" w:hAnsi="Palatino Linotype" w:cs="Palatino Linotype"/>
          <w:i/>
          <w:iCs/>
        </w:rPr>
        <w:t xml:space="preserve"> </w:t>
      </w:r>
      <w:r w:rsidRPr="003055F2">
        <w:rPr>
          <w:rFonts w:ascii="Palatino Linotype" w:eastAsia="Palatino Linotype" w:hAnsi="Palatino Linotype" w:cs="Palatino Linotype"/>
          <w:b/>
          <w:bCs/>
          <w:i/>
          <w:iCs/>
        </w:rPr>
        <w:t>Servidor público habilitado</w:t>
      </w:r>
      <w:r w:rsidRPr="003055F2">
        <w:rPr>
          <w:rFonts w:ascii="Palatino Linotype" w:eastAsia="Palatino Linotype" w:hAnsi="Palatino Linotype" w:cs="Palatino Linotype"/>
          <w:i/>
          <w:iCs/>
        </w:rPr>
        <w:t>: Persona encargada dentro de las diversas unidades administrativas o áreas del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w:t>
      </w:r>
    </w:p>
    <w:p w:rsidR="00204910" w:rsidRPr="003055F2" w:rsidRDefault="00204910">
      <w:pPr>
        <w:spacing w:line="360" w:lineRule="auto"/>
        <w:ind w:left="708" w:right="62"/>
        <w:jc w:val="both"/>
        <w:rPr>
          <w:rFonts w:ascii="Palatino Linotype" w:eastAsia="Palatino Linotype" w:hAnsi="Palatino Linotype" w:cs="Palatino Linotype"/>
        </w:rPr>
      </w:pPr>
    </w:p>
    <w:p w:rsidR="00204910" w:rsidRPr="003055F2" w:rsidRDefault="008F59CF">
      <w:pPr>
        <w:numPr>
          <w:ilvl w:val="0"/>
          <w:numId w:val="1"/>
        </w:numPr>
        <w:spacing w:line="360" w:lineRule="auto"/>
        <w:ind w:left="0" w:right="-787" w:firstLine="0"/>
        <w:jc w:val="both"/>
      </w:pPr>
      <w:r w:rsidRPr="003055F2">
        <w:rPr>
          <w:rFonts w:ascii="Palatino Linotype" w:eastAsia="Palatino Linotype" w:hAnsi="Palatino Linotype" w:cs="Palatino Linotype"/>
        </w:rPr>
        <w:t>Así las cosas, se advierte que efectivamente la Unidad de Transparencia cumplió con lo establecido en el artículo 162 de la Ley de Transparencia y Acceso a la Información Pública del Estado de México y Municipios, el cual menciona lo siguiente:</w:t>
      </w:r>
    </w:p>
    <w:p w:rsidR="00204910" w:rsidRPr="003055F2" w:rsidRDefault="008F59CF">
      <w:pPr>
        <w:ind w:left="567" w:right="-220"/>
        <w:jc w:val="both"/>
        <w:rPr>
          <w:rFonts w:ascii="Palatino Linotype" w:eastAsia="Palatino Linotype" w:hAnsi="Palatino Linotype" w:cs="Palatino Linotype"/>
          <w:i/>
          <w:iCs/>
        </w:rPr>
      </w:pPr>
      <w:r w:rsidRPr="003055F2">
        <w:rPr>
          <w:rFonts w:ascii="Palatino Linotype" w:eastAsia="Palatino Linotype" w:hAnsi="Palatino Linotype" w:cs="Palatino Linotype"/>
          <w:i/>
          <w:iCs/>
        </w:rPr>
        <w:t>“</w:t>
      </w:r>
      <w:r w:rsidRPr="003055F2">
        <w:rPr>
          <w:rFonts w:ascii="Palatino Linotype" w:eastAsia="Palatino Linotype" w:hAnsi="Palatino Linotype" w:cs="Palatino Linotype"/>
          <w:b/>
          <w:bCs/>
          <w:i/>
          <w:iCs/>
        </w:rPr>
        <w:t>Artículo 162.</w:t>
      </w:r>
      <w:r w:rsidRPr="003055F2">
        <w:rPr>
          <w:rFonts w:ascii="Palatino Linotype" w:eastAsia="Palatino Linotype" w:hAnsi="Palatino Linotype" w:cs="Palatino Linotype"/>
          <w:i/>
          <w:iCs/>
        </w:rPr>
        <w:t xml:space="preserve"> Las unidades de transparencia deberán garantizar que las solicitudes se turnen a </w:t>
      </w:r>
      <w:r w:rsidRPr="003055F2">
        <w:rPr>
          <w:rFonts w:ascii="Palatino Linotype" w:eastAsia="Palatino Linotype" w:hAnsi="Palatino Linotype" w:cs="Palatino Linotype"/>
          <w:b/>
          <w:bCs/>
          <w:i/>
          <w:iCs/>
        </w:rPr>
        <w:t>todas las Áreas competentes</w:t>
      </w:r>
      <w:r w:rsidRPr="003055F2">
        <w:rPr>
          <w:rFonts w:ascii="Palatino Linotype" w:eastAsia="Palatino Linotype" w:hAnsi="Palatino Linotype" w:cs="Palatino Linotype"/>
          <w:i/>
          <w:iCs/>
        </w:rPr>
        <w:t xml:space="preserve"> que cuenten con la información o deban tenerla de acuerdo a sus facultades, competencias y funciones, con el objeto de que realicen una búsqueda exhaustiva y razonable de la información solicitada.”</w:t>
      </w:r>
    </w:p>
    <w:p w:rsidR="00204910" w:rsidRPr="003055F2" w:rsidRDefault="00204910">
      <w:pPr>
        <w:spacing w:line="360" w:lineRule="auto"/>
        <w:ind w:right="-787"/>
        <w:jc w:val="both"/>
        <w:rPr>
          <w:rFonts w:ascii="Palatino Linotype" w:eastAsia="Palatino Linotype" w:hAnsi="Palatino Linotype" w:cs="Palatino Linotype"/>
          <w:color w:val="000000"/>
        </w:rPr>
      </w:pPr>
    </w:p>
    <w:p w:rsidR="00204910" w:rsidRPr="003055F2" w:rsidRDefault="008F59CF">
      <w:pPr>
        <w:numPr>
          <w:ilvl w:val="0"/>
          <w:numId w:val="1"/>
        </w:numPr>
        <w:spacing w:line="360" w:lineRule="auto"/>
        <w:ind w:left="0" w:right="-787" w:firstLine="0"/>
        <w:jc w:val="both"/>
        <w:rPr>
          <w:color w:val="000000"/>
        </w:rPr>
      </w:pPr>
      <w:r w:rsidRPr="003055F2">
        <w:rPr>
          <w:rFonts w:ascii="Palatino Linotype" w:eastAsia="Palatino Linotype" w:hAnsi="Palatino Linotype" w:cs="Palatino Linotype"/>
        </w:rPr>
        <w:t>Es</w:t>
      </w:r>
      <w:r w:rsidRPr="003055F2">
        <w:rPr>
          <w:rFonts w:ascii="Palatino Linotype" w:eastAsia="Palatino Linotype" w:hAnsi="Palatino Linotype" w:cs="Palatino Linotype"/>
          <w:color w:val="000000"/>
        </w:rPr>
        <w:t xml:space="preserve"> de subrayar que el </w:t>
      </w:r>
      <w:r w:rsidRPr="003055F2">
        <w:rPr>
          <w:rFonts w:ascii="Palatino Linotype" w:eastAsia="Palatino Linotype" w:hAnsi="Palatino Linotype" w:cs="Palatino Linotype"/>
        </w:rPr>
        <w:t>derecho</w:t>
      </w:r>
      <w:r w:rsidRPr="003055F2">
        <w:rPr>
          <w:rFonts w:ascii="Palatino Linotype" w:eastAsia="Palatino Linotype" w:hAnsi="Palatino Linotype" w:cs="Palatino Linotype"/>
          <w:color w:val="000000"/>
        </w:rPr>
        <w:t xml:space="preserve"> de acceso a la información pública, consiste en que la información solicitada conste en un soporte documental en cualquiera de sus formas, a </w:t>
      </w:r>
      <w:r w:rsidRPr="003055F2">
        <w:rPr>
          <w:rFonts w:ascii="Palatino Linotype" w:eastAsia="Palatino Linotype" w:hAnsi="Palatino Linotype" w:cs="Palatino Linotype"/>
          <w:color w:val="000000"/>
        </w:rPr>
        <w:lastRenderedPageBreak/>
        <w:t xml:space="preserve">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dispone lo siguiente: </w:t>
      </w:r>
    </w:p>
    <w:p w:rsidR="00204910" w:rsidRPr="003055F2" w:rsidRDefault="008F59CF">
      <w:pPr>
        <w:ind w:left="567" w:right="-220"/>
        <w:jc w:val="both"/>
        <w:rPr>
          <w:rFonts w:ascii="Palatino Linotype" w:eastAsia="Palatino Linotype" w:hAnsi="Palatino Linotype" w:cs="Palatino Linotype"/>
          <w:i/>
          <w:iCs/>
          <w:color w:val="000000"/>
        </w:rPr>
      </w:pPr>
      <w:r w:rsidRPr="003055F2">
        <w:rPr>
          <w:rFonts w:ascii="Palatino Linotype" w:eastAsia="Palatino Linotype" w:hAnsi="Palatino Linotype" w:cs="Palatino Linotype"/>
          <w:i/>
          <w:iCs/>
          <w:color w:val="000000"/>
        </w:rPr>
        <w:t>“</w:t>
      </w:r>
      <w:r w:rsidRPr="003055F2">
        <w:rPr>
          <w:rFonts w:ascii="Palatino Linotype" w:eastAsia="Palatino Linotype" w:hAnsi="Palatino Linotype" w:cs="Palatino Linotype"/>
          <w:b/>
          <w:bCs/>
          <w:i/>
          <w:iCs/>
          <w:color w:val="000000"/>
        </w:rPr>
        <w:t xml:space="preserve">Artículo 3. </w:t>
      </w:r>
      <w:r w:rsidRPr="003055F2">
        <w:rPr>
          <w:rFonts w:ascii="Palatino Linotype" w:eastAsia="Palatino Linotype" w:hAnsi="Palatino Linotype" w:cs="Palatino Linotype"/>
          <w:i/>
          <w:iCs/>
          <w:color w:val="000000"/>
        </w:rPr>
        <w:t>Para los efectos de la presente Ley se entenderá por:</w:t>
      </w:r>
    </w:p>
    <w:p w:rsidR="00204910" w:rsidRPr="003055F2" w:rsidRDefault="008F59CF">
      <w:pPr>
        <w:ind w:left="567" w:right="-220"/>
        <w:jc w:val="both"/>
        <w:rPr>
          <w:rFonts w:ascii="Palatino Linotype" w:eastAsia="Palatino Linotype" w:hAnsi="Palatino Linotype" w:cs="Palatino Linotype"/>
          <w:i/>
          <w:iCs/>
          <w:color w:val="000000"/>
        </w:rPr>
      </w:pPr>
      <w:r w:rsidRPr="003055F2">
        <w:rPr>
          <w:rFonts w:ascii="Palatino Linotype" w:eastAsia="Palatino Linotype" w:hAnsi="Palatino Linotype" w:cs="Palatino Linotype"/>
          <w:i/>
          <w:iCs/>
          <w:color w:val="000000"/>
        </w:rPr>
        <w:t>(…)</w:t>
      </w:r>
    </w:p>
    <w:p w:rsidR="00204910" w:rsidRPr="003055F2" w:rsidRDefault="008F59CF">
      <w:pPr>
        <w:ind w:left="567" w:right="-220"/>
        <w:jc w:val="both"/>
        <w:rPr>
          <w:rFonts w:ascii="Palatino Linotype" w:eastAsia="Palatino Linotype" w:hAnsi="Palatino Linotype" w:cs="Palatino Linotype"/>
          <w:i/>
          <w:iCs/>
          <w:color w:val="000000"/>
        </w:rPr>
      </w:pPr>
      <w:r w:rsidRPr="003055F2">
        <w:rPr>
          <w:rFonts w:ascii="Palatino Linotype" w:eastAsia="Palatino Linotype" w:hAnsi="Palatino Linotype" w:cs="Palatino Linotype"/>
          <w:b/>
          <w:bCs/>
          <w:i/>
          <w:iCs/>
          <w:color w:val="000000"/>
        </w:rPr>
        <w:t>XI. Documento:</w:t>
      </w:r>
      <w:r w:rsidRPr="003055F2">
        <w:rPr>
          <w:rFonts w:ascii="Palatino Linotype" w:eastAsia="Palatino Linotype" w:hAnsi="Palatino Linotype" w:cs="Palatino Linotype"/>
          <w:i/>
          <w:iCs/>
          <w:color w:val="000000"/>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rsidR="00204910" w:rsidRPr="003055F2" w:rsidRDefault="008F59CF">
      <w:pPr>
        <w:spacing w:line="360" w:lineRule="auto"/>
        <w:ind w:left="567" w:right="-220"/>
        <w:jc w:val="both"/>
        <w:rPr>
          <w:rFonts w:ascii="Palatino Linotype" w:eastAsia="Palatino Linotype" w:hAnsi="Palatino Linotype" w:cs="Palatino Linotype"/>
          <w:i/>
          <w:iCs/>
          <w:color w:val="000000"/>
        </w:rPr>
      </w:pPr>
      <w:r w:rsidRPr="003055F2">
        <w:rPr>
          <w:rFonts w:ascii="Palatino Linotype" w:eastAsia="Palatino Linotype" w:hAnsi="Palatino Linotype" w:cs="Palatino Linotype"/>
          <w:i/>
          <w:iCs/>
          <w:color w:val="000000"/>
        </w:rPr>
        <w:t>(…)”</w:t>
      </w:r>
    </w:p>
    <w:p w:rsidR="00204910" w:rsidRPr="003055F2" w:rsidRDefault="00204910">
      <w:pPr>
        <w:ind w:right="-787"/>
        <w:jc w:val="both"/>
        <w:rPr>
          <w:rFonts w:ascii="Palatino Linotype" w:eastAsia="Palatino Linotype" w:hAnsi="Palatino Linotype" w:cs="Palatino Linotype"/>
        </w:rPr>
      </w:pPr>
    </w:p>
    <w:p w:rsidR="00204910" w:rsidRPr="003055F2" w:rsidRDefault="008F59CF">
      <w:pPr>
        <w:numPr>
          <w:ilvl w:val="0"/>
          <w:numId w:val="1"/>
        </w:numPr>
        <w:spacing w:line="360" w:lineRule="auto"/>
        <w:ind w:left="0" w:right="-787" w:firstLine="0"/>
        <w:jc w:val="both"/>
        <w:rPr>
          <w:color w:val="000000"/>
        </w:rPr>
      </w:pPr>
      <w:r w:rsidRPr="003055F2">
        <w:rPr>
          <w:rFonts w:ascii="Palatino Linotype" w:eastAsia="Palatino Linotype" w:hAnsi="Palatino Linotype" w:cs="Palatino Linotype"/>
          <w:color w:val="000000"/>
        </w:rPr>
        <w:t xml:space="preserve">Siendo </w:t>
      </w:r>
      <w:r w:rsidRPr="003055F2">
        <w:rPr>
          <w:rFonts w:ascii="Palatino Linotype" w:eastAsia="Palatino Linotype" w:hAnsi="Palatino Linotype" w:cs="Palatino Linotype"/>
        </w:rPr>
        <w:t>aplicable</w:t>
      </w:r>
      <w:r w:rsidRPr="003055F2">
        <w:rPr>
          <w:rFonts w:ascii="Palatino Linotype" w:eastAsia="Palatino Linotype" w:hAnsi="Palatino Linotype" w:cs="Palatino Linotype"/>
          <w:color w:val="000000"/>
        </w:rPr>
        <w:t xml:space="preserv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dispone:</w:t>
      </w:r>
    </w:p>
    <w:p w:rsidR="00204910" w:rsidRPr="003055F2" w:rsidRDefault="008F59CF">
      <w:pPr>
        <w:ind w:left="567" w:right="-220"/>
        <w:jc w:val="both"/>
        <w:rPr>
          <w:rFonts w:ascii="Palatino Linotype" w:eastAsia="Palatino Linotype" w:hAnsi="Palatino Linotype" w:cs="Palatino Linotype"/>
          <w:b/>
          <w:bCs/>
          <w:i/>
          <w:iCs/>
        </w:rPr>
      </w:pPr>
      <w:r w:rsidRPr="003055F2">
        <w:rPr>
          <w:rFonts w:ascii="Palatino Linotype" w:eastAsia="Palatino Linotype" w:hAnsi="Palatino Linotype" w:cs="Palatino Linotype"/>
          <w:b/>
          <w:bCs/>
        </w:rPr>
        <w:t>“</w:t>
      </w:r>
      <w:r w:rsidRPr="003055F2">
        <w:rPr>
          <w:rFonts w:ascii="Palatino Linotype" w:eastAsia="Palatino Linotype" w:hAnsi="Palatino Linotype" w:cs="Palatino Linotype"/>
          <w:b/>
          <w:bCs/>
          <w:i/>
          <w:iCs/>
        </w:rPr>
        <w:t>CRITERIO 0002-11</w:t>
      </w:r>
    </w:p>
    <w:p w:rsidR="00204910" w:rsidRPr="003055F2" w:rsidRDefault="008F59CF">
      <w:pPr>
        <w:ind w:left="567" w:right="-220"/>
        <w:jc w:val="both"/>
        <w:rPr>
          <w:rFonts w:ascii="Palatino Linotype" w:eastAsia="Palatino Linotype" w:hAnsi="Palatino Linotype" w:cs="Palatino Linotype"/>
          <w:i/>
          <w:iCs/>
        </w:rPr>
      </w:pPr>
      <w:r w:rsidRPr="003055F2">
        <w:rPr>
          <w:rFonts w:ascii="Palatino Linotype" w:eastAsia="Palatino Linotype" w:hAnsi="Palatino Linotype" w:cs="Palatino Linotype"/>
          <w:b/>
          <w:bCs/>
          <w:i/>
          <w:iCs/>
        </w:rPr>
        <w:t>INFORMACIÓN PÚBLICA, CONCEPTO DE, EN MATERIA DE TRANSPARENCIA. INTERPRETACIÓN SISTEMÁTICA DE LOS ARTÍCULOS 2°, FRACCIÓN V, XV, Y XVI, 3°, 4°, 11 Y 41.</w:t>
      </w:r>
      <w:r w:rsidRPr="003055F2">
        <w:rPr>
          <w:rFonts w:ascii="Palatino Linotype" w:eastAsia="Palatino Linotype" w:hAnsi="Palatino Linotype" w:cs="Palatino Linotype"/>
          <w:i/>
          <w:iCs/>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w:t>
      </w:r>
      <w:r w:rsidRPr="003055F2">
        <w:rPr>
          <w:rFonts w:ascii="Palatino Linotype" w:eastAsia="Palatino Linotype" w:hAnsi="Palatino Linotype" w:cs="Palatino Linotype"/>
          <w:i/>
          <w:iCs/>
        </w:rPr>
        <w:lastRenderedPageBreak/>
        <w:t>del ejercicio de sus funciones de derecho público, sin importar su fuente, soporte o fecha de elaboración.</w:t>
      </w:r>
    </w:p>
    <w:p w:rsidR="00204910" w:rsidRPr="003055F2" w:rsidRDefault="008F59CF">
      <w:pPr>
        <w:ind w:left="567" w:right="-220"/>
        <w:jc w:val="both"/>
        <w:rPr>
          <w:rFonts w:ascii="Palatino Linotype" w:eastAsia="Palatino Linotype" w:hAnsi="Palatino Linotype" w:cs="Palatino Linotype"/>
          <w:i/>
          <w:iCs/>
        </w:rPr>
      </w:pPr>
      <w:r w:rsidRPr="003055F2">
        <w:rPr>
          <w:rFonts w:ascii="Palatino Linotype" w:eastAsia="Palatino Linotype" w:hAnsi="Palatino Linotype" w:cs="Palatino Linotype"/>
          <w:i/>
          <w:iCs/>
        </w:rPr>
        <w:t>En consecuencia el acceso a la información se refiere a que se cumplan cualquiera de los siguientes tres supuestos:</w:t>
      </w:r>
    </w:p>
    <w:p w:rsidR="00204910" w:rsidRPr="003055F2" w:rsidRDefault="008F59CF">
      <w:pPr>
        <w:ind w:left="567" w:right="-220"/>
        <w:jc w:val="both"/>
        <w:rPr>
          <w:rFonts w:ascii="Palatino Linotype" w:eastAsia="Palatino Linotype" w:hAnsi="Palatino Linotype" w:cs="Palatino Linotype"/>
          <w:b/>
          <w:bCs/>
          <w:i/>
          <w:iCs/>
        </w:rPr>
      </w:pPr>
      <w:r w:rsidRPr="003055F2">
        <w:rPr>
          <w:rFonts w:ascii="Palatino Linotype" w:eastAsia="Palatino Linotype" w:hAnsi="Palatino Linotype" w:cs="Palatino Linotype"/>
          <w:b/>
          <w:bCs/>
          <w:i/>
          <w:iCs/>
        </w:rPr>
        <w:t xml:space="preserve">1) </w:t>
      </w:r>
      <w:r w:rsidRPr="003055F2">
        <w:rPr>
          <w:rFonts w:ascii="Palatino Linotype" w:eastAsia="Palatino Linotype" w:hAnsi="Palatino Linotype" w:cs="Palatino Linotype"/>
          <w:b/>
          <w:bCs/>
          <w:i/>
          <w:iCs/>
          <w:u w:val="single"/>
        </w:rPr>
        <w:t>Que se trate de información registrada en cualquier soporte documental, que en ejercicio de las atribuciones conferidas, sea generada por los Sujetos Obligados;</w:t>
      </w:r>
    </w:p>
    <w:p w:rsidR="00204910" w:rsidRPr="003055F2" w:rsidRDefault="008F59CF">
      <w:pPr>
        <w:ind w:left="567" w:right="-220"/>
        <w:jc w:val="both"/>
        <w:rPr>
          <w:rFonts w:ascii="Palatino Linotype" w:eastAsia="Palatino Linotype" w:hAnsi="Palatino Linotype" w:cs="Palatino Linotype"/>
          <w:i/>
          <w:iCs/>
        </w:rPr>
      </w:pPr>
      <w:r w:rsidRPr="003055F2">
        <w:rPr>
          <w:rFonts w:ascii="Palatino Linotype" w:eastAsia="Palatino Linotype" w:hAnsi="Palatino Linotype" w:cs="Palatino Linotype"/>
          <w:i/>
          <w:iCs/>
        </w:rPr>
        <w:t>2) Que se trate de información registrada en cualquier soporte documental, que en ejercicio de las atribuciones conferidas, sea administrada por los Sujetos Obligados, y</w:t>
      </w:r>
    </w:p>
    <w:p w:rsidR="00204910" w:rsidRPr="003055F2" w:rsidRDefault="008F59CF">
      <w:pPr>
        <w:ind w:left="567" w:right="-220"/>
        <w:jc w:val="both"/>
        <w:rPr>
          <w:rFonts w:ascii="Palatino Linotype" w:eastAsia="Palatino Linotype" w:hAnsi="Palatino Linotype" w:cs="Palatino Linotype"/>
          <w:i/>
          <w:iCs/>
        </w:rPr>
      </w:pPr>
      <w:r w:rsidRPr="003055F2">
        <w:rPr>
          <w:rFonts w:ascii="Palatino Linotype" w:eastAsia="Palatino Linotype" w:hAnsi="Palatino Linotype" w:cs="Palatino Linotype"/>
          <w:i/>
          <w:iCs/>
        </w:rPr>
        <w:t>3) Que se trate de información registrada en cualquier soporte documental, que en ejercicio de las atribuciones conferidas, se encuentre en posesión de los Sujetos Obligados.”</w:t>
      </w:r>
    </w:p>
    <w:p w:rsidR="00204910" w:rsidRPr="003055F2" w:rsidRDefault="008F59CF">
      <w:pPr>
        <w:tabs>
          <w:tab w:val="left" w:pos="851"/>
        </w:tabs>
        <w:spacing w:line="360" w:lineRule="auto"/>
        <w:ind w:left="567" w:right="-220"/>
        <w:rPr>
          <w:rFonts w:ascii="Palatino Linotype" w:eastAsia="Palatino Linotype" w:hAnsi="Palatino Linotype" w:cs="Palatino Linotype"/>
        </w:rPr>
      </w:pPr>
      <w:r w:rsidRPr="003055F2">
        <w:rPr>
          <w:rFonts w:ascii="Palatino Linotype" w:eastAsia="Palatino Linotype" w:hAnsi="Palatino Linotype" w:cs="Palatino Linotype"/>
        </w:rPr>
        <w:t>(Énfasis Añadido)</w:t>
      </w:r>
    </w:p>
    <w:p w:rsidR="00204910" w:rsidRPr="003055F2" w:rsidRDefault="00204910">
      <w:pPr>
        <w:pBdr>
          <w:top w:val="nil"/>
          <w:left w:val="nil"/>
          <w:bottom w:val="nil"/>
          <w:right w:val="nil"/>
          <w:between w:val="nil"/>
        </w:pBdr>
        <w:ind w:right="-787"/>
        <w:jc w:val="both"/>
        <w:rPr>
          <w:rFonts w:ascii="Palatino Linotype" w:eastAsia="Palatino Linotype" w:hAnsi="Palatino Linotype" w:cs="Palatino Linotype"/>
          <w:color w:val="000000"/>
        </w:rPr>
      </w:pPr>
    </w:p>
    <w:p w:rsidR="00204910" w:rsidRPr="003055F2" w:rsidRDefault="008F59CF">
      <w:pPr>
        <w:numPr>
          <w:ilvl w:val="0"/>
          <w:numId w:val="1"/>
        </w:numPr>
        <w:spacing w:line="360" w:lineRule="auto"/>
        <w:ind w:left="0" w:right="-787" w:firstLine="0"/>
        <w:jc w:val="both"/>
        <w:rPr>
          <w:color w:val="000000"/>
        </w:rPr>
      </w:pPr>
      <w:r w:rsidRPr="003055F2">
        <w:rPr>
          <w:rFonts w:ascii="Palatino Linotype" w:eastAsia="Palatino Linotype" w:hAnsi="Palatino Linotype" w:cs="Palatino Linotype"/>
          <w:color w:val="000000"/>
        </w:rPr>
        <w:t xml:space="preserve">Por su parte los </w:t>
      </w:r>
      <w:r w:rsidRPr="003055F2">
        <w:rPr>
          <w:rFonts w:ascii="Palatino Linotype" w:eastAsia="Palatino Linotype" w:hAnsi="Palatino Linotype" w:cs="Palatino Linotype"/>
        </w:rPr>
        <w:t>artículos</w:t>
      </w:r>
      <w:r w:rsidRPr="003055F2">
        <w:rPr>
          <w:rFonts w:ascii="Palatino Linotype" w:eastAsia="Palatino Linotype" w:hAnsi="Palatino Linotype" w:cs="Palatino Linotype"/>
          <w:color w:val="000000"/>
        </w:rPr>
        <w:t xml:space="preserve"> 160 y 166, de la Ley local en la materia, que se reproduce de la siguiente forma:</w:t>
      </w:r>
    </w:p>
    <w:p w:rsidR="00204910" w:rsidRPr="003055F2" w:rsidRDefault="008F59CF">
      <w:pPr>
        <w:ind w:left="566" w:right="-220"/>
        <w:jc w:val="both"/>
        <w:rPr>
          <w:rFonts w:ascii="Palatino Linotype" w:eastAsia="Palatino Linotype" w:hAnsi="Palatino Linotype" w:cs="Palatino Linotype"/>
          <w:i/>
          <w:iCs/>
        </w:rPr>
      </w:pPr>
      <w:r w:rsidRPr="003055F2">
        <w:rPr>
          <w:rFonts w:ascii="Palatino Linotype" w:eastAsia="Palatino Linotype" w:hAnsi="Palatino Linotype" w:cs="Palatino Linotype"/>
          <w:i/>
          <w:iCs/>
        </w:rPr>
        <w:t>“</w:t>
      </w:r>
      <w:r w:rsidRPr="003055F2">
        <w:rPr>
          <w:rFonts w:ascii="Palatino Linotype" w:eastAsia="Palatino Linotype" w:hAnsi="Palatino Linotype" w:cs="Palatino Linotype"/>
          <w:b/>
          <w:bCs/>
          <w:i/>
          <w:iCs/>
        </w:rPr>
        <w:t>Artículo 160.</w:t>
      </w:r>
      <w:r w:rsidRPr="003055F2">
        <w:rPr>
          <w:rFonts w:ascii="Palatino Linotype" w:eastAsia="Palatino Linotype" w:hAnsi="Palatino Linotype" w:cs="Palatino Linotype"/>
          <w:i/>
          <w:iCs/>
        </w:rPr>
        <w:t xml:space="preserve"> </w:t>
      </w:r>
      <w:r w:rsidRPr="003055F2">
        <w:rPr>
          <w:rFonts w:ascii="Palatino Linotype" w:eastAsia="Palatino Linotype" w:hAnsi="Palatino Linotype" w:cs="Palatino Linotype"/>
          <w:i/>
          <w:iCs/>
          <w:u w:val="single"/>
        </w:rPr>
        <w:t>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r w:rsidRPr="003055F2">
        <w:rPr>
          <w:rFonts w:ascii="Palatino Linotype" w:eastAsia="Palatino Linotype" w:hAnsi="Palatino Linotype" w:cs="Palatino Linotype"/>
          <w:i/>
          <w:iCs/>
        </w:rPr>
        <w:t>.</w:t>
      </w:r>
    </w:p>
    <w:p w:rsidR="00204910" w:rsidRPr="003055F2" w:rsidRDefault="00204910">
      <w:pPr>
        <w:ind w:left="566" w:right="-220"/>
        <w:jc w:val="both"/>
        <w:rPr>
          <w:rFonts w:ascii="Palatino Linotype" w:eastAsia="Palatino Linotype" w:hAnsi="Palatino Linotype" w:cs="Palatino Linotype"/>
          <w:i/>
          <w:iCs/>
        </w:rPr>
      </w:pPr>
    </w:p>
    <w:p w:rsidR="00204910" w:rsidRPr="003055F2" w:rsidRDefault="008F59CF">
      <w:pPr>
        <w:ind w:left="566" w:right="-220"/>
        <w:jc w:val="both"/>
        <w:rPr>
          <w:rFonts w:ascii="Palatino Linotype" w:eastAsia="Palatino Linotype" w:hAnsi="Palatino Linotype" w:cs="Palatino Linotype"/>
          <w:i/>
          <w:iCs/>
        </w:rPr>
      </w:pPr>
      <w:r w:rsidRPr="003055F2">
        <w:rPr>
          <w:rFonts w:ascii="Palatino Linotype" w:eastAsia="Palatino Linotype" w:hAnsi="Palatino Linotype" w:cs="Palatino Linotype"/>
          <w:i/>
          <w:iCs/>
        </w:rPr>
        <w:t>En caso que la información solicitada consista en bases de datos se deberá privilegiar la entrega de la misma en formatos abiertos.</w:t>
      </w:r>
    </w:p>
    <w:p w:rsidR="00204910" w:rsidRPr="003055F2" w:rsidRDefault="00204910">
      <w:pPr>
        <w:ind w:left="566" w:right="-220"/>
        <w:jc w:val="both"/>
        <w:rPr>
          <w:rFonts w:ascii="Palatino Linotype" w:eastAsia="Palatino Linotype" w:hAnsi="Palatino Linotype" w:cs="Palatino Linotype"/>
          <w:i/>
          <w:iCs/>
        </w:rPr>
      </w:pPr>
    </w:p>
    <w:p w:rsidR="00204910" w:rsidRPr="003055F2" w:rsidRDefault="008F59CF">
      <w:pPr>
        <w:ind w:left="566" w:right="-220"/>
        <w:jc w:val="both"/>
        <w:rPr>
          <w:rFonts w:ascii="Palatino Linotype" w:eastAsia="Palatino Linotype" w:hAnsi="Palatino Linotype" w:cs="Palatino Linotype"/>
          <w:i/>
          <w:iCs/>
          <w:u w:val="single"/>
        </w:rPr>
      </w:pPr>
      <w:r w:rsidRPr="003055F2">
        <w:rPr>
          <w:rFonts w:ascii="Palatino Linotype" w:eastAsia="Palatino Linotype" w:hAnsi="Palatino Linotype" w:cs="Palatino Linotype"/>
          <w:b/>
          <w:bCs/>
          <w:i/>
          <w:iCs/>
        </w:rPr>
        <w:t>Artículo 166.</w:t>
      </w:r>
      <w:r w:rsidRPr="003055F2">
        <w:rPr>
          <w:rFonts w:ascii="Palatino Linotype" w:eastAsia="Palatino Linotype" w:hAnsi="Palatino Linotype" w:cs="Palatino Linotype"/>
          <w:i/>
          <w:iCs/>
        </w:rPr>
        <w:t xml:space="preserve"> </w:t>
      </w:r>
      <w:r w:rsidRPr="003055F2">
        <w:rPr>
          <w:rFonts w:ascii="Palatino Linotype" w:eastAsia="Palatino Linotype" w:hAnsi="Palatino Linotype" w:cs="Palatino Linotype"/>
          <w:i/>
          <w:iCs/>
          <w:u w:val="single"/>
        </w:rPr>
        <w:t>La obligación de acceso a la información pública se tendrá por cumplida cuando el solicitante tenga a su disposición la información requerida, o cuando realice la consulta de la misma en el lugar en el que ésta se localice.</w:t>
      </w:r>
    </w:p>
    <w:p w:rsidR="00204910" w:rsidRPr="003055F2" w:rsidRDefault="008F59CF">
      <w:pPr>
        <w:spacing w:line="360" w:lineRule="auto"/>
        <w:ind w:left="566" w:right="-220"/>
        <w:jc w:val="both"/>
        <w:rPr>
          <w:rFonts w:ascii="Palatino Linotype" w:eastAsia="Palatino Linotype" w:hAnsi="Palatino Linotype" w:cs="Palatino Linotype"/>
        </w:rPr>
      </w:pPr>
      <w:r w:rsidRPr="003055F2">
        <w:rPr>
          <w:rFonts w:ascii="Palatino Linotype" w:eastAsia="Palatino Linotype" w:hAnsi="Palatino Linotype" w:cs="Palatino Linotype"/>
        </w:rPr>
        <w:t>(Énfasis añadido)</w:t>
      </w:r>
    </w:p>
    <w:p w:rsidR="00204910" w:rsidRPr="003055F2" w:rsidRDefault="00204910">
      <w:pPr>
        <w:ind w:right="-787"/>
        <w:jc w:val="both"/>
        <w:rPr>
          <w:rFonts w:ascii="Palatino Linotype" w:eastAsia="Palatino Linotype" w:hAnsi="Palatino Linotype" w:cs="Palatino Linotype"/>
        </w:rPr>
      </w:pPr>
    </w:p>
    <w:p w:rsidR="00204910" w:rsidRPr="003055F2" w:rsidRDefault="008F59CF">
      <w:pPr>
        <w:numPr>
          <w:ilvl w:val="0"/>
          <w:numId w:val="1"/>
        </w:numPr>
        <w:spacing w:line="360" w:lineRule="auto"/>
        <w:ind w:left="0" w:right="-787" w:firstLine="0"/>
        <w:jc w:val="both"/>
        <w:rPr>
          <w:color w:val="000000"/>
        </w:rPr>
      </w:pPr>
      <w:r w:rsidRPr="003055F2">
        <w:rPr>
          <w:rFonts w:ascii="Palatino Linotype" w:eastAsia="Palatino Linotype" w:hAnsi="Palatino Linotype" w:cs="Palatino Linotype"/>
          <w:color w:val="000000"/>
        </w:rPr>
        <w:t xml:space="preserve">Así que la </w:t>
      </w:r>
      <w:r w:rsidRPr="003055F2">
        <w:rPr>
          <w:rFonts w:ascii="Palatino Linotype" w:eastAsia="Palatino Linotype" w:hAnsi="Palatino Linotype" w:cs="Palatino Linotype"/>
        </w:rPr>
        <w:t>obligación</w:t>
      </w:r>
      <w:r w:rsidRPr="003055F2">
        <w:rPr>
          <w:rFonts w:ascii="Palatino Linotype" w:eastAsia="Palatino Linotype" w:hAnsi="Palatino Linotype" w:cs="Palatino Linotype"/>
          <w:color w:val="000000"/>
        </w:rPr>
        <w:t xml:space="preserve"> de los Sujetos Obligados de dar acceso a la información pública que generen, administren o posean, se tendrá por cumplida cuando el solicitante tenga a su </w:t>
      </w:r>
      <w:r w:rsidRPr="003055F2">
        <w:rPr>
          <w:rFonts w:ascii="Palatino Linotype" w:eastAsia="Palatino Linotype" w:hAnsi="Palatino Linotype" w:cs="Palatino Linotype"/>
          <w:color w:val="000000"/>
        </w:rPr>
        <w:lastRenderedPageBreak/>
        <w:t>disposición la información requerida, o cuando realice la consulta de la misma en el lugar que ésta se localice, siempre y cuando así resultare procedente.</w:t>
      </w:r>
    </w:p>
    <w:p w:rsidR="00204910" w:rsidRPr="003055F2" w:rsidRDefault="00204910">
      <w:pPr>
        <w:spacing w:line="360" w:lineRule="auto"/>
        <w:ind w:right="-787"/>
        <w:jc w:val="both"/>
        <w:rPr>
          <w:rFonts w:ascii="Palatino Linotype" w:eastAsia="Palatino Linotype" w:hAnsi="Palatino Linotype" w:cs="Palatino Linotype"/>
          <w:color w:val="000000"/>
        </w:rPr>
      </w:pPr>
    </w:p>
    <w:p w:rsidR="00204910" w:rsidRPr="003055F2" w:rsidRDefault="008F59CF" w:rsidP="003055F2">
      <w:pPr>
        <w:numPr>
          <w:ilvl w:val="0"/>
          <w:numId w:val="5"/>
        </w:numPr>
        <w:pBdr>
          <w:top w:val="nil"/>
          <w:left w:val="nil"/>
          <w:bottom w:val="nil"/>
          <w:right w:val="nil"/>
          <w:between w:val="nil"/>
        </w:pBdr>
        <w:spacing w:line="360" w:lineRule="auto"/>
        <w:ind w:left="0" w:right="-788" w:firstLine="0"/>
        <w:jc w:val="both"/>
        <w:rPr>
          <w:rFonts w:ascii="Palatino Linotype" w:eastAsia="Palatino Linotype" w:hAnsi="Palatino Linotype" w:cs="Palatino Linotype"/>
          <w:color w:val="000000"/>
        </w:rPr>
      </w:pPr>
      <w:r w:rsidRPr="003055F2">
        <w:rPr>
          <w:rFonts w:ascii="Palatino Linotype" w:eastAsia="Palatino Linotype" w:hAnsi="Palatino Linotype" w:cs="Palatino Linotype"/>
          <w:b/>
          <w:bCs/>
          <w:color w:val="000000"/>
        </w:rPr>
        <w:t xml:space="preserve">De la naturaleza de la información solicitada. </w:t>
      </w:r>
    </w:p>
    <w:p w:rsidR="00204910" w:rsidRPr="003055F2" w:rsidRDefault="008F59CF">
      <w:pPr>
        <w:numPr>
          <w:ilvl w:val="0"/>
          <w:numId w:val="1"/>
        </w:numPr>
        <w:spacing w:line="360" w:lineRule="auto"/>
        <w:ind w:left="0" w:right="-787" w:firstLine="0"/>
        <w:jc w:val="both"/>
      </w:pPr>
      <w:r w:rsidRPr="003055F2">
        <w:rPr>
          <w:rFonts w:ascii="Palatino Linotype" w:eastAsia="Palatino Linotype" w:hAnsi="Palatino Linotype" w:cs="Palatino Linotype"/>
          <w:color w:val="000000"/>
        </w:rPr>
        <w:t>Primeramente</w:t>
      </w:r>
      <w:r w:rsidRPr="003055F2">
        <w:rPr>
          <w:rFonts w:ascii="Palatino Linotype" w:eastAsia="Palatino Linotype" w:hAnsi="Palatino Linotype" w:cs="Palatino Linotype"/>
        </w:rPr>
        <w:t xml:space="preserve">, se precisa que se obvia el análisis de la competencia por parte del </w:t>
      </w:r>
      <w:r w:rsidRPr="003055F2">
        <w:rPr>
          <w:rFonts w:ascii="Palatino Linotype" w:eastAsia="Palatino Linotype" w:hAnsi="Palatino Linotype" w:cs="Palatino Linotype"/>
          <w:b/>
          <w:bCs/>
        </w:rPr>
        <w:t>SUJETO OBLIGADO</w:t>
      </w:r>
      <w:r w:rsidRPr="003055F2">
        <w:rPr>
          <w:rFonts w:ascii="Palatino Linotype" w:eastAsia="Palatino Linotype" w:hAnsi="Palatino Linotype" w:cs="Palatino Linotype"/>
        </w:rPr>
        <w:t>, para generar, administrar o poseer la información solicitada, dado que éste ha asumido la misma, en razón de que en su respuesta admitió contar con dicha información, tan es así que remitió en respuesta el pronunciamiento del Servidor Público Habilitado de la Unidad Administrativa competente, en el que señalan las funciones que desempeña la servidora pública referida en la solicitud de información.</w:t>
      </w:r>
    </w:p>
    <w:p w:rsidR="00204910" w:rsidRPr="003055F2" w:rsidRDefault="00204910">
      <w:pPr>
        <w:tabs>
          <w:tab w:val="left" w:pos="0"/>
          <w:tab w:val="left" w:pos="567"/>
        </w:tabs>
        <w:spacing w:line="360" w:lineRule="auto"/>
        <w:ind w:left="-566" w:right="-787"/>
        <w:jc w:val="both"/>
        <w:rPr>
          <w:rFonts w:ascii="Palatino Linotype" w:eastAsia="Palatino Linotype" w:hAnsi="Palatino Linotype" w:cs="Palatino Linotype"/>
        </w:rPr>
      </w:pPr>
    </w:p>
    <w:p w:rsidR="00204910" w:rsidRPr="003055F2" w:rsidRDefault="008F59CF">
      <w:pPr>
        <w:numPr>
          <w:ilvl w:val="0"/>
          <w:numId w:val="1"/>
        </w:numPr>
        <w:spacing w:line="360" w:lineRule="auto"/>
        <w:ind w:left="0" w:right="-787" w:firstLine="0"/>
        <w:jc w:val="both"/>
      </w:pPr>
      <w:bookmarkStart w:id="8" w:name="_heading=h.2s8eyo1" w:colFirst="0" w:colLast="0"/>
      <w:bookmarkEnd w:id="8"/>
      <w:r w:rsidRPr="003055F2">
        <w:rPr>
          <w:rFonts w:ascii="Palatino Linotype" w:eastAsia="Palatino Linotype" w:hAnsi="Palatino Linotype" w:cs="Palatino Linotype"/>
        </w:rPr>
        <w:t xml:space="preserve">En </w:t>
      </w:r>
      <w:r w:rsidRPr="003055F2">
        <w:rPr>
          <w:rFonts w:ascii="Palatino Linotype" w:eastAsia="Palatino Linotype" w:hAnsi="Palatino Linotype" w:cs="Palatino Linotype"/>
          <w:color w:val="000000"/>
        </w:rPr>
        <w:t>efecto</w:t>
      </w:r>
      <w:r w:rsidRPr="003055F2">
        <w:rPr>
          <w:rFonts w:ascii="Palatino Linotype" w:eastAsia="Palatino Linotype" w:hAnsi="Palatino Linotype" w:cs="Palatino Linotype"/>
        </w:rPr>
        <w:t xml:space="preserve">, el hecho de que </w:t>
      </w:r>
      <w:r w:rsidRPr="003055F2">
        <w:rPr>
          <w:rFonts w:ascii="Palatino Linotype" w:eastAsia="Palatino Linotype" w:hAnsi="Palatino Linotype" w:cs="Palatino Linotype"/>
          <w:b/>
          <w:bCs/>
        </w:rPr>
        <w:t>EL SUJETO OBLIGADO</w:t>
      </w:r>
      <w:r w:rsidRPr="003055F2">
        <w:rPr>
          <w:rFonts w:ascii="Palatino Linotype" w:eastAsia="Palatino Linotype" w:hAnsi="Palatino Linotype" w:cs="Palatino Linotype"/>
        </w:rPr>
        <w:t xml:space="preserve"> haya admitido contar con la información pública solicitada, acepta que la genera, posee y administra, en ejercicio de sus funciones de derecho público, motivo por el cual se actualiza el supuesto jurídico, previsto en el artículo 12 de la Ley de Transparencia y Acceso a la Información Pública del Estado de México y Municipios.</w:t>
      </w:r>
    </w:p>
    <w:p w:rsidR="00204910" w:rsidRPr="003055F2" w:rsidRDefault="008F59CF">
      <w:pPr>
        <w:tabs>
          <w:tab w:val="left" w:pos="8505"/>
        </w:tabs>
        <w:ind w:left="709" w:right="-858"/>
        <w:jc w:val="both"/>
        <w:rPr>
          <w:rFonts w:ascii="Palatino Linotype" w:eastAsia="Palatino Linotype" w:hAnsi="Palatino Linotype" w:cs="Palatino Linotype"/>
          <w:i/>
          <w:iCs/>
        </w:rPr>
      </w:pPr>
      <w:r w:rsidRPr="003055F2">
        <w:rPr>
          <w:rFonts w:ascii="Palatino Linotype" w:eastAsia="Palatino Linotype" w:hAnsi="Palatino Linotype" w:cs="Palatino Linotype"/>
          <w:i/>
          <w:iCs/>
        </w:rPr>
        <w:t>“</w:t>
      </w:r>
      <w:r w:rsidRPr="003055F2">
        <w:rPr>
          <w:rFonts w:ascii="Palatino Linotype" w:eastAsia="Palatino Linotype" w:hAnsi="Palatino Linotype" w:cs="Palatino Linotype"/>
          <w:b/>
          <w:bCs/>
          <w:i/>
          <w:iCs/>
        </w:rPr>
        <w:t>Artículo 12.</w:t>
      </w:r>
      <w:r w:rsidRPr="003055F2">
        <w:rPr>
          <w:rFonts w:ascii="Palatino Linotype" w:eastAsia="Palatino Linotype" w:hAnsi="Palatino Linotype" w:cs="Palatino Linotype"/>
          <w:i/>
          <w:iCs/>
        </w:rPr>
        <w:t> Quienes generen, recopilen, administren, manejen, procesen, archiven o conserven información pública serán responsables de la misma en los términos de las disposiciones jurídicas aplicables.</w:t>
      </w:r>
    </w:p>
    <w:p w:rsidR="00204910" w:rsidRPr="003055F2" w:rsidRDefault="00204910">
      <w:pPr>
        <w:tabs>
          <w:tab w:val="left" w:pos="8505"/>
        </w:tabs>
        <w:ind w:left="709" w:right="-858"/>
        <w:jc w:val="both"/>
        <w:rPr>
          <w:rFonts w:ascii="Palatino Linotype" w:eastAsia="Palatino Linotype" w:hAnsi="Palatino Linotype" w:cs="Palatino Linotype"/>
          <w:i/>
          <w:iCs/>
        </w:rPr>
      </w:pPr>
    </w:p>
    <w:p w:rsidR="00204910" w:rsidRPr="003055F2" w:rsidRDefault="008F59CF">
      <w:pPr>
        <w:tabs>
          <w:tab w:val="left" w:pos="8505"/>
        </w:tabs>
        <w:ind w:left="709" w:right="-858"/>
        <w:jc w:val="both"/>
        <w:rPr>
          <w:rFonts w:ascii="Palatino Linotype" w:eastAsia="Palatino Linotype" w:hAnsi="Palatino Linotype" w:cs="Palatino Linotype"/>
          <w:i/>
          <w:iCs/>
        </w:rPr>
      </w:pPr>
      <w:r w:rsidRPr="003055F2">
        <w:rPr>
          <w:rFonts w:ascii="Palatino Linotype" w:eastAsia="Palatino Linotype" w:hAnsi="Palatino Linotype" w:cs="Palatino Linotype"/>
          <w:i/>
          <w:iCs/>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rsidR="00204910" w:rsidRPr="003055F2" w:rsidRDefault="00204910">
      <w:pPr>
        <w:pBdr>
          <w:top w:val="nil"/>
          <w:left w:val="nil"/>
          <w:bottom w:val="nil"/>
          <w:right w:val="nil"/>
          <w:between w:val="nil"/>
        </w:pBdr>
        <w:ind w:left="-566" w:right="-787"/>
        <w:rPr>
          <w:rFonts w:ascii="Palatino Linotype" w:eastAsia="Palatino Linotype" w:hAnsi="Palatino Linotype" w:cs="Palatino Linotype"/>
          <w:color w:val="000000"/>
        </w:rPr>
      </w:pPr>
    </w:p>
    <w:p w:rsidR="00204910" w:rsidRPr="003055F2" w:rsidRDefault="008F59CF">
      <w:pPr>
        <w:numPr>
          <w:ilvl w:val="0"/>
          <w:numId w:val="1"/>
        </w:numPr>
        <w:spacing w:line="360" w:lineRule="auto"/>
        <w:ind w:left="0" w:right="-787" w:firstLine="0"/>
        <w:jc w:val="both"/>
      </w:pPr>
      <w:r w:rsidRPr="003055F2">
        <w:rPr>
          <w:rFonts w:ascii="Palatino Linotype" w:eastAsia="Palatino Linotype" w:hAnsi="Palatino Linotype" w:cs="Palatino Linotype"/>
        </w:rPr>
        <w:lastRenderedPageBreak/>
        <w:t xml:space="preserve">Así, el </w:t>
      </w:r>
      <w:r w:rsidRPr="003055F2">
        <w:t>estudio</w:t>
      </w:r>
      <w:r w:rsidRPr="003055F2">
        <w:rPr>
          <w:rFonts w:ascii="Palatino Linotype" w:eastAsia="Palatino Linotype" w:hAnsi="Palatino Linotype" w:cs="Palatino Linotype"/>
        </w:rPr>
        <w:t xml:space="preserve"> de la naturaleza jurídica de la información pública solicitada, tiene por objeto determinar si ésta la genera, posee o administra </w:t>
      </w:r>
      <w:r w:rsidRPr="003055F2">
        <w:rPr>
          <w:rFonts w:ascii="Palatino Linotype" w:eastAsia="Palatino Linotype" w:hAnsi="Palatino Linotype" w:cs="Palatino Linotype"/>
          <w:b/>
          <w:bCs/>
        </w:rPr>
        <w:t>EL SUJETO OBLIGADO</w:t>
      </w:r>
      <w:r w:rsidRPr="003055F2">
        <w:rPr>
          <w:rFonts w:ascii="Palatino Linotype" w:eastAsia="Palatino Linotype" w:hAnsi="Palatino Linotype" w:cs="Palatino Linotype"/>
        </w:rPr>
        <w:t>; sin embargo, en aquellos casos en que éste la asume, a nada práctico nos conduciría su estudio, ya que se insiste, dicha información, fue admitida por el mismo; por lo que, la genera, posee y administra, en ejercicio de sus funciones de derecho público, motivo por el cual, se actualiza el supuesto jurídico, previsto en el artículo 12 de la Ley de la materia, anteriormente referido.</w:t>
      </w:r>
    </w:p>
    <w:p w:rsidR="00204910" w:rsidRPr="003055F2" w:rsidRDefault="00204910">
      <w:pPr>
        <w:spacing w:line="360" w:lineRule="auto"/>
        <w:ind w:right="-787"/>
        <w:jc w:val="both"/>
        <w:rPr>
          <w:color w:val="000000"/>
        </w:rPr>
      </w:pPr>
    </w:p>
    <w:p w:rsidR="00204910" w:rsidRPr="003055F2" w:rsidRDefault="008F59CF">
      <w:pPr>
        <w:numPr>
          <w:ilvl w:val="0"/>
          <w:numId w:val="1"/>
        </w:numPr>
        <w:spacing w:line="360" w:lineRule="auto"/>
        <w:ind w:left="0" w:right="-787" w:firstLine="0"/>
        <w:jc w:val="both"/>
        <w:rPr>
          <w:rFonts w:ascii="Palatino Linotype" w:eastAsia="Palatino Linotype" w:hAnsi="Palatino Linotype" w:cs="Palatino Linotype"/>
          <w:color w:val="000000"/>
        </w:rPr>
      </w:pPr>
      <w:r w:rsidRPr="003055F2">
        <w:rPr>
          <w:rFonts w:ascii="Palatino Linotype" w:eastAsia="Palatino Linotype" w:hAnsi="Palatino Linotype" w:cs="Palatino Linotype"/>
          <w:color w:val="000000"/>
        </w:rPr>
        <w:t xml:space="preserve">De la </w:t>
      </w:r>
      <w:r w:rsidRPr="003055F2">
        <w:rPr>
          <w:rFonts w:ascii="Palatino Linotype" w:eastAsia="Palatino Linotype" w:hAnsi="Palatino Linotype" w:cs="Palatino Linotype"/>
        </w:rPr>
        <w:t>respuesta</w:t>
      </w:r>
      <w:r w:rsidRPr="003055F2">
        <w:rPr>
          <w:rFonts w:ascii="Palatino Linotype" w:eastAsia="Palatino Linotype" w:hAnsi="Palatino Linotype" w:cs="Palatino Linotype"/>
          <w:color w:val="000000"/>
        </w:rPr>
        <w:t xml:space="preserve"> proporcionada, se interpuso recurso de revisión argumentando sustancialmente la negativa a la entrega de la información, posteriormente el Sujeto Obligado a través de informe justificado ratifica su respuesta primigenia, por lo que es necesario traer a contexto la información solicitada y la respuesta otorgada, a fin de determinar si el Sujeto Obligado atiende el requerimiento hecho en la solicitud de información.</w:t>
      </w:r>
    </w:p>
    <w:p w:rsidR="00204910" w:rsidRPr="003055F2" w:rsidRDefault="00204910">
      <w:pPr>
        <w:spacing w:line="360" w:lineRule="auto"/>
        <w:ind w:right="-787"/>
        <w:jc w:val="both"/>
        <w:rPr>
          <w:rFonts w:ascii="Palatino Linotype" w:eastAsia="Palatino Linotype" w:hAnsi="Palatino Linotype" w:cs="Palatino Linotype"/>
          <w:color w:val="000000"/>
        </w:rPr>
      </w:pPr>
    </w:p>
    <w:p w:rsidR="00204910" w:rsidRPr="003055F2" w:rsidRDefault="008F59CF">
      <w:pPr>
        <w:numPr>
          <w:ilvl w:val="0"/>
          <w:numId w:val="1"/>
        </w:numPr>
        <w:spacing w:line="360" w:lineRule="auto"/>
        <w:ind w:left="0" w:right="-787" w:firstLine="0"/>
        <w:jc w:val="both"/>
        <w:rPr>
          <w:rFonts w:ascii="Palatino Linotype" w:eastAsia="Palatino Linotype" w:hAnsi="Palatino Linotype" w:cs="Palatino Linotype"/>
          <w:color w:val="000000"/>
        </w:rPr>
      </w:pPr>
      <w:r w:rsidRPr="003055F2">
        <w:rPr>
          <w:rFonts w:ascii="Palatino Linotype" w:eastAsia="Palatino Linotype" w:hAnsi="Palatino Linotype" w:cs="Palatino Linotype"/>
        </w:rPr>
        <w:t xml:space="preserve">En primer lugar es de precisar que el particular en su solicitud de información refirió </w:t>
      </w:r>
      <w:r w:rsidRPr="003055F2">
        <w:rPr>
          <w:rFonts w:ascii="Palatino Linotype" w:eastAsia="Palatino Linotype" w:hAnsi="Palatino Linotype" w:cs="Palatino Linotype"/>
          <w:b/>
          <w:bCs/>
        </w:rPr>
        <w:t>“…</w:t>
      </w:r>
      <w:r w:rsidRPr="003055F2">
        <w:rPr>
          <w:rFonts w:ascii="Palatino Linotype" w:eastAsia="Palatino Linotype" w:hAnsi="Palatino Linotype" w:cs="Palatino Linotype"/>
          <w:b/>
          <w:bCs/>
          <w:i/>
          <w:iCs/>
        </w:rPr>
        <w:t>es cierto que es aviadora??” (Sic)</w:t>
      </w:r>
      <w:r w:rsidRPr="003055F2">
        <w:rPr>
          <w:rFonts w:ascii="Palatino Linotype" w:eastAsia="Palatino Linotype" w:hAnsi="Palatino Linotype" w:cs="Palatino Linotype"/>
        </w:rPr>
        <w:t>, petición que nos lleva a determinar que nos encontramos frente a</w:t>
      </w:r>
      <w:r w:rsidRPr="003055F2">
        <w:rPr>
          <w:rFonts w:ascii="Palatino Linotype" w:eastAsia="Palatino Linotype" w:hAnsi="Palatino Linotype" w:cs="Palatino Linotype"/>
          <w:i/>
          <w:iCs/>
        </w:rPr>
        <w:t xml:space="preserve"> </w:t>
      </w:r>
      <w:r w:rsidRPr="003055F2">
        <w:rPr>
          <w:rFonts w:ascii="Palatino Linotype" w:eastAsia="Palatino Linotype" w:hAnsi="Palatino Linotype" w:cs="Palatino Linotype"/>
        </w:rPr>
        <w:t xml:space="preserve"> </w:t>
      </w:r>
      <w:r w:rsidRPr="003055F2">
        <w:rPr>
          <w:rFonts w:ascii="Palatino Linotype" w:eastAsia="Palatino Linotype" w:hAnsi="Palatino Linotype" w:cs="Palatino Linotype"/>
          <w:b/>
          <w:bCs/>
        </w:rPr>
        <w:t>manifestaciones subjetivas</w:t>
      </w:r>
      <w:r w:rsidRPr="003055F2">
        <w:rPr>
          <w:rFonts w:ascii="Palatino Linotype" w:eastAsia="Palatino Linotype" w:hAnsi="Palatino Linotype" w:cs="Palatino Linotype"/>
        </w:rPr>
        <w:t>; por consiguiente, la entrega de una razón o la respuesta a cuestionamientos que no encuentren soporte documental alguno por parte de los Sujetos Obligados, no es algo que la Ley de la Materia establece como atribución,  derecho o facultad; pues ello implicaría emitir un juicio de valor referente a cuestionamientos, interrogantes, inquietudes, quejas y manifestaciones realizados. En este sentido, se trata de manifestaciones sobre las cuales este Instituto no está facultado para pronunciarse.</w:t>
      </w:r>
    </w:p>
    <w:p w:rsidR="00204910" w:rsidRPr="003055F2" w:rsidRDefault="008F59CF">
      <w:pPr>
        <w:numPr>
          <w:ilvl w:val="0"/>
          <w:numId w:val="1"/>
        </w:numPr>
        <w:spacing w:line="360" w:lineRule="auto"/>
        <w:ind w:left="0" w:right="-787" w:firstLine="0"/>
        <w:jc w:val="both"/>
        <w:rPr>
          <w:rFonts w:ascii="Palatino Linotype" w:eastAsia="Palatino Linotype" w:hAnsi="Palatino Linotype" w:cs="Palatino Linotype"/>
        </w:rPr>
      </w:pPr>
      <w:r w:rsidRPr="003055F2">
        <w:rPr>
          <w:rFonts w:ascii="Palatino Linotype" w:eastAsia="Palatino Linotype" w:hAnsi="Palatino Linotype" w:cs="Palatino Linotype"/>
        </w:rPr>
        <w:lastRenderedPageBreak/>
        <w:t>Adicionalmente el Sujeto Obligado orientó al particular en el sentido de si su pretensión era enunciar el actuar de servidores públicos, deberá hacerlo ante la Secretaría de la Contraloría del Gobierno del Estado de México, señalando una plataforma y dirección electrónica para tal fin.</w:t>
      </w:r>
    </w:p>
    <w:p w:rsidR="00204910" w:rsidRPr="003055F2" w:rsidRDefault="00204910">
      <w:pPr>
        <w:shd w:val="clear" w:color="auto" w:fill="FFFFFF"/>
        <w:spacing w:line="360" w:lineRule="auto"/>
        <w:ind w:right="-787"/>
        <w:jc w:val="both"/>
        <w:rPr>
          <w:rFonts w:ascii="Palatino Linotype" w:eastAsia="Palatino Linotype" w:hAnsi="Palatino Linotype" w:cs="Palatino Linotype"/>
          <w:color w:val="000000"/>
        </w:rPr>
      </w:pPr>
    </w:p>
    <w:p w:rsidR="00204910" w:rsidRPr="003055F2" w:rsidRDefault="008F59CF">
      <w:pPr>
        <w:numPr>
          <w:ilvl w:val="0"/>
          <w:numId w:val="1"/>
        </w:numPr>
        <w:spacing w:line="360" w:lineRule="auto"/>
        <w:ind w:left="0" w:right="-787" w:firstLine="0"/>
        <w:jc w:val="both"/>
        <w:rPr>
          <w:rFonts w:ascii="Palatino Linotype" w:eastAsia="Palatino Linotype" w:hAnsi="Palatino Linotype" w:cs="Palatino Linotype"/>
          <w:color w:val="000000"/>
        </w:rPr>
      </w:pPr>
      <w:r w:rsidRPr="003055F2">
        <w:rPr>
          <w:rFonts w:ascii="Palatino Linotype" w:eastAsia="Palatino Linotype" w:hAnsi="Palatino Linotype" w:cs="Palatino Linotype"/>
          <w:color w:val="000000"/>
        </w:rPr>
        <w:t xml:space="preserve">Ahora bien, respecto del punto de solicitud que si corresponde al derecho de acceso a información pública, </w:t>
      </w:r>
      <w:r w:rsidRPr="003055F2">
        <w:rPr>
          <w:rFonts w:ascii="Palatino Linotype" w:eastAsia="Palatino Linotype" w:hAnsi="Palatino Linotype" w:cs="Palatino Linotype"/>
          <w:i/>
          <w:iCs/>
          <w:color w:val="000000"/>
          <w:u w:val="single"/>
        </w:rPr>
        <w:t>conocer las funciones de la servidora pública referida en la solicitud de información</w:t>
      </w:r>
      <w:r w:rsidRPr="003055F2">
        <w:rPr>
          <w:rFonts w:ascii="Palatino Linotype" w:eastAsia="Palatino Linotype" w:hAnsi="Palatino Linotype" w:cs="Palatino Linotype"/>
          <w:color w:val="000000"/>
        </w:rPr>
        <w:t xml:space="preserve">, </w:t>
      </w:r>
      <w:r w:rsidRPr="003055F2">
        <w:rPr>
          <w:rFonts w:ascii="Palatino Linotype" w:eastAsia="Palatino Linotype" w:hAnsi="Palatino Linotype" w:cs="Palatino Linotype"/>
        </w:rPr>
        <w:t>se advierte un pronunciamiento por la unidad administrativa competente dando atención al requerimiento de información, tal como se muestra en la imagen siguiente:</w:t>
      </w:r>
    </w:p>
    <w:p w:rsidR="00204910" w:rsidRPr="003055F2" w:rsidRDefault="00204910">
      <w:pPr>
        <w:spacing w:line="360" w:lineRule="auto"/>
        <w:ind w:right="-787"/>
        <w:jc w:val="both"/>
        <w:rPr>
          <w:rFonts w:ascii="Palatino Linotype" w:eastAsia="Palatino Linotype" w:hAnsi="Palatino Linotype" w:cs="Palatino Linotype"/>
        </w:rPr>
      </w:pPr>
    </w:p>
    <w:p w:rsidR="00204910" w:rsidRPr="003055F2" w:rsidRDefault="008F59CF">
      <w:pPr>
        <w:spacing w:line="360" w:lineRule="auto"/>
        <w:ind w:right="-787"/>
        <w:jc w:val="center"/>
        <w:rPr>
          <w:rFonts w:ascii="Palatino Linotype" w:eastAsia="Palatino Linotype" w:hAnsi="Palatino Linotype" w:cs="Palatino Linotype"/>
          <w:color w:val="000000"/>
        </w:rPr>
      </w:pPr>
      <w:r w:rsidRPr="003055F2">
        <w:rPr>
          <w:rFonts w:ascii="Palatino Linotype" w:eastAsia="Palatino Linotype" w:hAnsi="Palatino Linotype" w:cs="Palatino Linotype"/>
          <w:noProof/>
          <w:color w:val="000000"/>
          <w:lang w:val="es-MX"/>
        </w:rPr>
        <w:drawing>
          <wp:inline distT="0" distB="0" distL="0" distR="0">
            <wp:extent cx="4195287" cy="2446064"/>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4195287" cy="2446064"/>
                    </a:xfrm>
                    <a:prstGeom prst="rect">
                      <a:avLst/>
                    </a:prstGeom>
                    <a:ln/>
                  </pic:spPr>
                </pic:pic>
              </a:graphicData>
            </a:graphic>
          </wp:inline>
        </w:drawing>
      </w:r>
    </w:p>
    <w:p w:rsidR="00204910" w:rsidRPr="003055F2" w:rsidRDefault="00204910">
      <w:pPr>
        <w:spacing w:line="360" w:lineRule="auto"/>
        <w:ind w:right="-787"/>
        <w:jc w:val="both"/>
        <w:rPr>
          <w:rFonts w:ascii="Palatino Linotype" w:eastAsia="Palatino Linotype" w:hAnsi="Palatino Linotype" w:cs="Palatino Linotype"/>
          <w:color w:val="000000"/>
        </w:rPr>
      </w:pPr>
    </w:p>
    <w:p w:rsidR="00204910" w:rsidRPr="003055F2" w:rsidRDefault="008F59CF">
      <w:pPr>
        <w:numPr>
          <w:ilvl w:val="0"/>
          <w:numId w:val="1"/>
        </w:numPr>
        <w:spacing w:line="360" w:lineRule="auto"/>
        <w:ind w:left="0" w:right="-787" w:firstLine="0"/>
        <w:jc w:val="both"/>
        <w:rPr>
          <w:rFonts w:ascii="Palatino Linotype" w:eastAsia="Palatino Linotype" w:hAnsi="Palatino Linotype" w:cs="Palatino Linotype"/>
          <w:b/>
          <w:bCs/>
        </w:rPr>
      </w:pPr>
      <w:r w:rsidRPr="003055F2">
        <w:rPr>
          <w:rFonts w:ascii="Palatino Linotype" w:eastAsia="Palatino Linotype" w:hAnsi="Palatino Linotype" w:cs="Palatino Linotype"/>
        </w:rPr>
        <w:t xml:space="preserve">En este orden de ideas es importante resaltar que de las </w:t>
      </w:r>
      <w:r w:rsidRPr="003055F2">
        <w:rPr>
          <w:rFonts w:ascii="Palatino Linotype" w:eastAsia="Palatino Linotype" w:hAnsi="Palatino Linotype" w:cs="Palatino Linotype"/>
          <w:b/>
          <w:bCs/>
        </w:rPr>
        <w:t>funciones</w:t>
      </w:r>
      <w:r w:rsidRPr="003055F2">
        <w:rPr>
          <w:rFonts w:ascii="Palatino Linotype" w:eastAsia="Palatino Linotype" w:hAnsi="Palatino Linotype" w:cs="Palatino Linotype"/>
        </w:rPr>
        <w:t xml:space="preserve"> que debe desempeñar un servidor público se refiere a las tareas y responsabilidades de los distintos cargos que se tienen dentro de una administración; por lo que, </w:t>
      </w:r>
      <w:r w:rsidRPr="003055F2">
        <w:rPr>
          <w:rFonts w:ascii="Palatino Linotype" w:eastAsia="Palatino Linotype" w:hAnsi="Palatino Linotype" w:cs="Palatino Linotype"/>
          <w:b/>
          <w:bCs/>
        </w:rPr>
        <w:t xml:space="preserve">al haberse pronunciado el </w:t>
      </w:r>
      <w:r w:rsidRPr="003055F2">
        <w:rPr>
          <w:rFonts w:ascii="Palatino Linotype" w:eastAsia="Palatino Linotype" w:hAnsi="Palatino Linotype" w:cs="Palatino Linotype"/>
          <w:b/>
          <w:bCs/>
        </w:rPr>
        <w:lastRenderedPageBreak/>
        <w:t>Sujeto Obligado sobre las funciones que desempeña la servidora pública en comento, ha dado cumplimiento al requerimiento realizado por el particular.</w:t>
      </w:r>
    </w:p>
    <w:p w:rsidR="00204910" w:rsidRPr="003055F2" w:rsidRDefault="00204910">
      <w:pPr>
        <w:spacing w:line="360" w:lineRule="auto"/>
        <w:ind w:right="-787"/>
        <w:jc w:val="both"/>
        <w:rPr>
          <w:rFonts w:ascii="Palatino Linotype" w:eastAsia="Palatino Linotype" w:hAnsi="Palatino Linotype" w:cs="Palatino Linotype"/>
          <w:color w:val="000000"/>
        </w:rPr>
      </w:pPr>
    </w:p>
    <w:p w:rsidR="00204910" w:rsidRPr="003055F2" w:rsidRDefault="008F59CF">
      <w:pPr>
        <w:numPr>
          <w:ilvl w:val="0"/>
          <w:numId w:val="1"/>
        </w:numPr>
        <w:spacing w:line="360" w:lineRule="auto"/>
        <w:ind w:left="0" w:right="-787" w:firstLine="0"/>
        <w:jc w:val="both"/>
        <w:rPr>
          <w:rFonts w:ascii="Palatino Linotype" w:eastAsia="Palatino Linotype" w:hAnsi="Palatino Linotype" w:cs="Palatino Linotype"/>
          <w:color w:val="000000"/>
        </w:rPr>
      </w:pPr>
      <w:r w:rsidRPr="003055F2">
        <w:rPr>
          <w:rFonts w:ascii="Palatino Linotype" w:eastAsia="Palatino Linotype" w:hAnsi="Palatino Linotype" w:cs="Palatino Linotype"/>
          <w:color w:val="000000"/>
        </w:rPr>
        <w:t xml:space="preserve">En esa </w:t>
      </w:r>
      <w:r w:rsidRPr="003055F2">
        <w:rPr>
          <w:rFonts w:ascii="Palatino Linotype" w:eastAsia="Palatino Linotype" w:hAnsi="Palatino Linotype" w:cs="Palatino Linotype"/>
        </w:rPr>
        <w:t>tesitura</w:t>
      </w:r>
      <w:r w:rsidRPr="003055F2">
        <w:rPr>
          <w:rFonts w:ascii="Palatino Linotype" w:eastAsia="Palatino Linotype" w:hAnsi="Palatino Linotype" w:cs="Palatino Linotype"/>
          <w:color w:val="000000"/>
        </w:rPr>
        <w:t xml:space="preserve"> debe mencionarse, que si bien los sujetos obligados no se encuentran obligados</w:t>
      </w:r>
      <w:r w:rsidRPr="003055F2">
        <w:rPr>
          <w:rFonts w:ascii="Palatino Linotype" w:eastAsia="Palatino Linotype" w:hAnsi="Palatino Linotype" w:cs="Palatino Linotype"/>
        </w:rPr>
        <w:t xml:space="preserve"> </w:t>
      </w:r>
      <w:r w:rsidRPr="003055F2">
        <w:rPr>
          <w:rFonts w:ascii="Palatino Linotype" w:eastAsia="Palatino Linotype" w:hAnsi="Palatino Linotype" w:cs="Palatino Linotype"/>
          <w:color w:val="000000"/>
        </w:rPr>
        <w:t xml:space="preserve">a generar documentos </w:t>
      </w:r>
      <w:r w:rsidRPr="003055F2">
        <w:rPr>
          <w:rFonts w:ascii="Palatino Linotype" w:eastAsia="Palatino Linotype" w:hAnsi="Palatino Linotype" w:cs="Palatino Linotype"/>
          <w:b/>
          <w:bCs/>
          <w:i/>
          <w:iCs/>
          <w:color w:val="000000"/>
        </w:rPr>
        <w:t>ad hoc</w:t>
      </w:r>
      <w:r w:rsidRPr="003055F2">
        <w:rPr>
          <w:rFonts w:ascii="Palatino Linotype" w:eastAsia="Palatino Linotype" w:hAnsi="Palatino Linotype" w:cs="Palatino Linotype"/>
          <w:color w:val="000000"/>
        </w:rPr>
        <w:t xml:space="preserve"> para atender las solicitudes de información de los particulares conforme a sus intereses particulares de los solicitantes. Como apoyo a lo anterior, es aplicable por analogía el </w:t>
      </w:r>
      <w:r w:rsidRPr="003055F2">
        <w:rPr>
          <w:rFonts w:ascii="Palatino Linotype" w:eastAsia="Palatino Linotype" w:hAnsi="Palatino Linotype" w:cs="Palatino Linotype"/>
          <w:b/>
          <w:bCs/>
          <w:color w:val="000000"/>
        </w:rPr>
        <w:t>Criterio 03/17</w:t>
      </w:r>
      <w:r w:rsidRPr="003055F2">
        <w:rPr>
          <w:rFonts w:ascii="Palatino Linotype" w:eastAsia="Palatino Linotype" w:hAnsi="Palatino Linotype" w:cs="Palatino Linotype"/>
          <w:color w:val="000000"/>
        </w:rPr>
        <w:t>, emitido por el entonces Pleno del Instituto Nacional de Transparencia, Acceso a la Información y Protección de Datos Personales (INAI), que a la letra dice:</w:t>
      </w:r>
    </w:p>
    <w:p w:rsidR="00204910" w:rsidRPr="003055F2" w:rsidRDefault="008F59CF">
      <w:pPr>
        <w:pBdr>
          <w:top w:val="nil"/>
          <w:left w:val="nil"/>
          <w:bottom w:val="nil"/>
          <w:right w:val="nil"/>
          <w:between w:val="nil"/>
        </w:pBdr>
        <w:ind w:left="567"/>
        <w:jc w:val="both"/>
        <w:rPr>
          <w:rFonts w:ascii="Palatino Linotype" w:eastAsia="Palatino Linotype" w:hAnsi="Palatino Linotype" w:cs="Palatino Linotype"/>
          <w:i/>
          <w:iCs/>
          <w:color w:val="000000"/>
        </w:rPr>
      </w:pPr>
      <w:r w:rsidRPr="003055F2">
        <w:rPr>
          <w:rFonts w:ascii="Palatino Linotype" w:eastAsia="Palatino Linotype" w:hAnsi="Palatino Linotype" w:cs="Palatino Linotype"/>
          <w:b/>
          <w:bCs/>
          <w:i/>
          <w:iCs/>
          <w:color w:val="000000"/>
        </w:rPr>
        <w:t xml:space="preserve">“No existe obligación de elaborar documentos ad hoc para atender las solicitudes de acceso a la información. </w:t>
      </w:r>
      <w:r w:rsidRPr="003055F2">
        <w:rPr>
          <w:rFonts w:ascii="Palatino Linotype" w:eastAsia="Palatino Linotype" w:hAnsi="Palatino Linotype" w:cs="Palatino Linotype"/>
          <w:i/>
          <w:iCs/>
          <w:color w:val="000000"/>
        </w:rPr>
        <w:t>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rsidR="00204910" w:rsidRPr="003055F2" w:rsidRDefault="00204910">
      <w:pPr>
        <w:pBdr>
          <w:top w:val="nil"/>
          <w:left w:val="nil"/>
          <w:bottom w:val="nil"/>
          <w:right w:val="nil"/>
          <w:between w:val="nil"/>
        </w:pBdr>
        <w:spacing w:line="360" w:lineRule="auto"/>
        <w:jc w:val="both"/>
        <w:rPr>
          <w:rFonts w:ascii="Palatino Linotype" w:eastAsia="Palatino Linotype" w:hAnsi="Palatino Linotype" w:cs="Palatino Linotype"/>
          <w:i/>
          <w:iCs/>
          <w:color w:val="000000"/>
        </w:rPr>
      </w:pPr>
    </w:p>
    <w:p w:rsidR="00204910" w:rsidRPr="003055F2" w:rsidRDefault="008F59CF">
      <w:pPr>
        <w:numPr>
          <w:ilvl w:val="0"/>
          <w:numId w:val="1"/>
        </w:numPr>
        <w:spacing w:line="360" w:lineRule="auto"/>
        <w:ind w:left="0" w:right="-787" w:firstLine="0"/>
        <w:jc w:val="both"/>
        <w:rPr>
          <w:rFonts w:ascii="Palatino Linotype" w:eastAsia="Palatino Linotype" w:hAnsi="Palatino Linotype" w:cs="Palatino Linotype"/>
          <w:i/>
          <w:iCs/>
          <w:color w:val="000000"/>
        </w:rPr>
      </w:pPr>
      <w:r w:rsidRPr="003055F2">
        <w:rPr>
          <w:rFonts w:ascii="Palatino Linotype" w:eastAsia="Palatino Linotype" w:hAnsi="Palatino Linotype" w:cs="Palatino Linotype"/>
          <w:color w:val="000000"/>
        </w:rPr>
        <w:t xml:space="preserve">También lo es que no existe normatividad o precepto legal que lo impida, de modo tal que un pronunciamiento que de atención a lo requerido, eventualmente puede colmar el cumplimiento de la presente resolución, lo cual no implica que el </w:t>
      </w:r>
      <w:r w:rsidRPr="003055F2">
        <w:rPr>
          <w:rFonts w:ascii="Palatino Linotype" w:eastAsia="Palatino Linotype" w:hAnsi="Palatino Linotype" w:cs="Palatino Linotype"/>
          <w:b/>
          <w:bCs/>
          <w:color w:val="000000"/>
        </w:rPr>
        <w:t>SUJETO OBLIGADO</w:t>
      </w:r>
      <w:r w:rsidRPr="003055F2">
        <w:rPr>
          <w:rFonts w:ascii="Palatino Linotype" w:eastAsia="Palatino Linotype" w:hAnsi="Palatino Linotype" w:cs="Palatino Linotype"/>
          <w:color w:val="000000"/>
        </w:rPr>
        <w:t xml:space="preserve"> procese la información.</w:t>
      </w:r>
    </w:p>
    <w:p w:rsidR="00204910" w:rsidRPr="003055F2" w:rsidRDefault="00204910">
      <w:pPr>
        <w:pBdr>
          <w:top w:val="nil"/>
          <w:left w:val="nil"/>
          <w:bottom w:val="nil"/>
          <w:right w:val="nil"/>
          <w:between w:val="nil"/>
        </w:pBdr>
        <w:spacing w:line="360" w:lineRule="auto"/>
        <w:jc w:val="both"/>
        <w:rPr>
          <w:rFonts w:ascii="Palatino Linotype" w:eastAsia="Palatino Linotype" w:hAnsi="Palatino Linotype" w:cs="Palatino Linotype"/>
          <w:i/>
          <w:iCs/>
          <w:color w:val="000000"/>
        </w:rPr>
      </w:pPr>
    </w:p>
    <w:p w:rsidR="00204910" w:rsidRPr="003055F2" w:rsidRDefault="008F59CF">
      <w:pPr>
        <w:numPr>
          <w:ilvl w:val="0"/>
          <w:numId w:val="1"/>
        </w:numPr>
        <w:spacing w:line="360" w:lineRule="auto"/>
        <w:ind w:left="0" w:right="-787" w:firstLine="0"/>
        <w:jc w:val="both"/>
        <w:rPr>
          <w:rFonts w:ascii="Palatino Linotype" w:eastAsia="Palatino Linotype" w:hAnsi="Palatino Linotype" w:cs="Palatino Linotype"/>
          <w:b/>
          <w:bCs/>
          <w:color w:val="000000"/>
        </w:rPr>
      </w:pPr>
      <w:r w:rsidRPr="003055F2">
        <w:rPr>
          <w:rFonts w:ascii="Palatino Linotype" w:eastAsia="Palatino Linotype" w:hAnsi="Palatino Linotype" w:cs="Palatino Linotype"/>
        </w:rPr>
        <w:t xml:space="preserve">Por lo anterior  resulta necesario puntualizar con claridad que éste Órgano Protector del Derecho de Acceso a la Información no está facultado para pronunciarse sobre la </w:t>
      </w:r>
      <w:r w:rsidRPr="003055F2">
        <w:rPr>
          <w:rFonts w:ascii="Palatino Linotype" w:eastAsia="Palatino Linotype" w:hAnsi="Palatino Linotype" w:cs="Palatino Linotype"/>
        </w:rPr>
        <w:lastRenderedPageBreak/>
        <w:t>veracidad de la información que los Sujetos Obligados ponen a disposición de los solicitantes; situación que se aleja de las atribuciones de este Instituto.</w:t>
      </w:r>
    </w:p>
    <w:p w:rsidR="00204910" w:rsidRPr="003055F2" w:rsidRDefault="00204910">
      <w:pPr>
        <w:pBdr>
          <w:top w:val="nil"/>
          <w:left w:val="nil"/>
          <w:bottom w:val="nil"/>
          <w:right w:val="nil"/>
          <w:between w:val="nil"/>
        </w:pBdr>
        <w:spacing w:line="360" w:lineRule="auto"/>
        <w:ind w:left="851" w:right="850"/>
        <w:jc w:val="both"/>
        <w:rPr>
          <w:rFonts w:ascii="Palatino Linotype" w:eastAsia="Palatino Linotype" w:hAnsi="Palatino Linotype" w:cs="Palatino Linotype"/>
          <w:i/>
          <w:iCs/>
          <w:color w:val="000000"/>
        </w:rPr>
      </w:pPr>
    </w:p>
    <w:p w:rsidR="00204910" w:rsidRPr="003055F2" w:rsidRDefault="008F59CF">
      <w:pPr>
        <w:numPr>
          <w:ilvl w:val="0"/>
          <w:numId w:val="1"/>
        </w:numPr>
        <w:spacing w:line="360" w:lineRule="auto"/>
        <w:ind w:left="0" w:right="-787" w:firstLine="0"/>
        <w:jc w:val="both"/>
        <w:rPr>
          <w:rFonts w:ascii="Palatino Linotype" w:eastAsia="Palatino Linotype" w:hAnsi="Palatino Linotype" w:cs="Palatino Linotype"/>
        </w:rPr>
      </w:pPr>
      <w:r w:rsidRPr="003055F2">
        <w:rPr>
          <w:rFonts w:ascii="Palatino Linotype" w:eastAsia="Palatino Linotype" w:hAnsi="Palatino Linotype" w:cs="Palatino Linotype"/>
        </w:rPr>
        <w:t xml:space="preserve">Así mismo, la </w:t>
      </w:r>
      <w:r w:rsidRPr="003055F2">
        <w:rPr>
          <w:rFonts w:ascii="Palatino Linotype" w:eastAsia="Palatino Linotype" w:hAnsi="Palatino Linotype" w:cs="Palatino Linotype"/>
          <w:b/>
          <w:bCs/>
        </w:rPr>
        <w:t>Ley de Transparencia y Acceso a la Información Pública del Estado de México y Municipios</w:t>
      </w:r>
      <w:r w:rsidRPr="003055F2">
        <w:rPr>
          <w:rFonts w:ascii="Palatino Linotype" w:eastAsia="Palatino Linotype" w:hAnsi="Palatino Linotype" w:cs="Palatino Linotype"/>
        </w:rPr>
        <w:t xml:space="preserve"> establece que la información pública generada, administrada o en posesión de los Sujetos Obligados en ejercicio de sus atribuciones, será accesible de manera permanente a cualquier persona, privilegiando el principio de máxima publicidad de la información, por lo que deberán apegarse en todo momento a los criterios de publicidad, </w:t>
      </w:r>
      <w:r w:rsidRPr="003055F2">
        <w:rPr>
          <w:rFonts w:ascii="Palatino Linotype" w:eastAsia="Palatino Linotype" w:hAnsi="Palatino Linotype" w:cs="Palatino Linotype"/>
          <w:b/>
          <w:bCs/>
        </w:rPr>
        <w:t>veracidad</w:t>
      </w:r>
      <w:r w:rsidRPr="003055F2">
        <w:rPr>
          <w:rFonts w:ascii="Palatino Linotype" w:eastAsia="Palatino Linotype" w:hAnsi="Palatino Linotype" w:cs="Palatino Linotype"/>
        </w:rPr>
        <w:t>, oportunidad entre otros, numeral en comento que a la letra señala:</w:t>
      </w:r>
    </w:p>
    <w:p w:rsidR="00204910" w:rsidRPr="003055F2" w:rsidRDefault="008F59CF">
      <w:pPr>
        <w:pBdr>
          <w:top w:val="nil"/>
          <w:left w:val="nil"/>
          <w:bottom w:val="nil"/>
          <w:right w:val="nil"/>
          <w:between w:val="nil"/>
        </w:pBdr>
        <w:ind w:left="646" w:right="-574"/>
        <w:jc w:val="both"/>
        <w:rPr>
          <w:rFonts w:ascii="Palatino Linotype" w:eastAsia="Palatino Linotype" w:hAnsi="Palatino Linotype" w:cs="Palatino Linotype"/>
          <w:b/>
          <w:bCs/>
          <w:i/>
          <w:iCs/>
          <w:color w:val="000000"/>
        </w:rPr>
      </w:pPr>
      <w:r w:rsidRPr="003055F2">
        <w:rPr>
          <w:rFonts w:ascii="Palatino Linotype" w:eastAsia="Palatino Linotype" w:hAnsi="Palatino Linotype" w:cs="Palatino Linotype"/>
          <w:i/>
          <w:iCs/>
          <w:color w:val="000000"/>
        </w:rPr>
        <w:t xml:space="preserve">Artículo 3.- La información pública generada, administrada o en posesión de los Sujetos Obligados en ejercicio de sus atribuciones, será accesible de manera permanente a cualquier persona, privilegiando el principio de máxima publicidad de la información. </w:t>
      </w:r>
      <w:r w:rsidRPr="003055F2">
        <w:rPr>
          <w:rFonts w:ascii="Palatino Linotype" w:eastAsia="Palatino Linotype" w:hAnsi="Palatino Linotype" w:cs="Palatino Linotype"/>
          <w:b/>
          <w:bCs/>
          <w:i/>
          <w:iCs/>
          <w:color w:val="000000"/>
        </w:rPr>
        <w:t>Los Sujetos Obligados deben poner en práctica, políticas y programas de acceso a la información que se apeguen a criterios de publicidad, veracidad, oportunidad, precisión y suficiencia en beneficio de los solicitantes.</w:t>
      </w:r>
    </w:p>
    <w:p w:rsidR="00204910" w:rsidRPr="003055F2" w:rsidRDefault="00204910">
      <w:pPr>
        <w:spacing w:line="360" w:lineRule="auto"/>
        <w:jc w:val="both"/>
      </w:pPr>
    </w:p>
    <w:p w:rsidR="00204910" w:rsidRPr="003055F2" w:rsidRDefault="008F59CF">
      <w:pPr>
        <w:numPr>
          <w:ilvl w:val="0"/>
          <w:numId w:val="1"/>
        </w:numPr>
        <w:spacing w:line="360" w:lineRule="auto"/>
        <w:ind w:left="0" w:right="-787" w:firstLine="0"/>
        <w:jc w:val="both"/>
      </w:pPr>
      <w:r w:rsidRPr="003055F2">
        <w:rPr>
          <w:rFonts w:ascii="Palatino Linotype" w:eastAsia="Palatino Linotype" w:hAnsi="Palatino Linotype" w:cs="Palatino Linotype"/>
        </w:rPr>
        <w:t xml:space="preserve">Por lo anterior, éste </w:t>
      </w:r>
      <w:r w:rsidRPr="003055F2">
        <w:rPr>
          <w:rFonts w:ascii="Palatino Linotype" w:eastAsia="Palatino Linotype" w:hAnsi="Palatino Linotype" w:cs="Palatino Linotype"/>
          <w:color w:val="000000"/>
        </w:rPr>
        <w:t>Órgano</w:t>
      </w:r>
      <w:r w:rsidRPr="003055F2">
        <w:rPr>
          <w:rFonts w:ascii="Palatino Linotype" w:eastAsia="Palatino Linotype" w:hAnsi="Palatino Linotype" w:cs="Palatino Linotype"/>
        </w:rPr>
        <w:t xml:space="preserve"> Protector del Derecho de Acceso a la Información no está facultado para pronunciarse sobre la veracidad de la información que los Sujetos Obligados ponen a disposición de los solicitantes; situación que se aleja de las atribuciones de este Instituto.</w:t>
      </w:r>
    </w:p>
    <w:p w:rsidR="00204910" w:rsidRPr="003055F2" w:rsidRDefault="00204910">
      <w:pPr>
        <w:spacing w:line="360" w:lineRule="auto"/>
        <w:ind w:right="-787"/>
        <w:jc w:val="both"/>
      </w:pPr>
    </w:p>
    <w:p w:rsidR="00204910" w:rsidRPr="003055F2" w:rsidRDefault="008F59CF">
      <w:pPr>
        <w:numPr>
          <w:ilvl w:val="0"/>
          <w:numId w:val="1"/>
        </w:numPr>
        <w:spacing w:line="360" w:lineRule="auto"/>
        <w:ind w:left="0" w:right="-787" w:firstLine="0"/>
        <w:jc w:val="both"/>
        <w:rPr>
          <w:b/>
          <w:bCs/>
          <w:color w:val="000000"/>
        </w:rPr>
      </w:pPr>
      <w:r w:rsidRPr="003055F2">
        <w:rPr>
          <w:rFonts w:ascii="Palatino Linotype" w:eastAsia="Palatino Linotype" w:hAnsi="Palatino Linotype" w:cs="Palatino Linotype"/>
          <w:color w:val="000000"/>
        </w:rPr>
        <w:t xml:space="preserve">Luego </w:t>
      </w:r>
      <w:r w:rsidRPr="003055F2">
        <w:rPr>
          <w:rFonts w:ascii="Palatino Linotype" w:eastAsia="Palatino Linotype" w:hAnsi="Palatino Linotype" w:cs="Palatino Linotype"/>
        </w:rPr>
        <w:t>entonces</w:t>
      </w:r>
      <w:r w:rsidRPr="003055F2">
        <w:rPr>
          <w:rFonts w:ascii="Palatino Linotype" w:eastAsia="Palatino Linotype" w:hAnsi="Palatino Linotype" w:cs="Palatino Linotype"/>
          <w:color w:val="000000"/>
        </w:rPr>
        <w:t xml:space="preserve"> la obligación de los Sujetos Obligados de dar acceso a la información pública que generen, administren o posean, se tendrá por cumplida cuando </w:t>
      </w:r>
      <w:r w:rsidRPr="003055F2">
        <w:rPr>
          <w:rFonts w:ascii="Palatino Linotype" w:eastAsia="Palatino Linotype" w:hAnsi="Palatino Linotype" w:cs="Palatino Linotype"/>
          <w:b/>
          <w:bCs/>
          <w:color w:val="000000"/>
        </w:rPr>
        <w:t>el solicitante tenga a su disposición la información requerida, como ha sucedido al caso concreto en su totalidad.</w:t>
      </w:r>
    </w:p>
    <w:p w:rsidR="00204910" w:rsidRPr="003055F2" w:rsidRDefault="00204910">
      <w:pPr>
        <w:spacing w:line="360" w:lineRule="auto"/>
        <w:ind w:right="-787"/>
        <w:jc w:val="both"/>
        <w:rPr>
          <w:rFonts w:ascii="Palatino Linotype" w:eastAsia="Palatino Linotype" w:hAnsi="Palatino Linotype" w:cs="Palatino Linotype"/>
          <w:b/>
          <w:bCs/>
          <w:color w:val="000000"/>
        </w:rPr>
      </w:pPr>
    </w:p>
    <w:p w:rsidR="00204910" w:rsidRPr="003055F2" w:rsidRDefault="008F59CF">
      <w:pPr>
        <w:numPr>
          <w:ilvl w:val="0"/>
          <w:numId w:val="1"/>
        </w:numPr>
        <w:spacing w:line="360" w:lineRule="auto"/>
        <w:ind w:left="0" w:right="-787" w:firstLine="0"/>
        <w:jc w:val="both"/>
        <w:rPr>
          <w:color w:val="000000"/>
        </w:rPr>
      </w:pPr>
      <w:r w:rsidRPr="003055F2">
        <w:rPr>
          <w:rFonts w:ascii="Palatino Linotype" w:eastAsia="Palatino Linotype" w:hAnsi="Palatino Linotype" w:cs="Palatino Linotype"/>
        </w:rPr>
        <w:lastRenderedPageBreak/>
        <w:t>En consecuencia</w:t>
      </w:r>
      <w:r w:rsidRPr="003055F2">
        <w:rPr>
          <w:rFonts w:ascii="Palatino Linotype" w:eastAsia="Palatino Linotype" w:hAnsi="Palatino Linotype" w:cs="Palatino Linotype"/>
          <w:color w:val="000000"/>
        </w:rPr>
        <w:t xml:space="preserve"> </w:t>
      </w:r>
      <w:r w:rsidRPr="003055F2">
        <w:rPr>
          <w:rFonts w:ascii="Palatino Linotype" w:eastAsia="Palatino Linotype" w:hAnsi="Palatino Linotype" w:cs="Palatino Linotype"/>
        </w:rPr>
        <w:t xml:space="preserve">se considera que, con el pronunciamiento realizado por parte del </w:t>
      </w:r>
      <w:r w:rsidRPr="003055F2">
        <w:rPr>
          <w:rFonts w:ascii="Palatino Linotype" w:eastAsia="Palatino Linotype" w:hAnsi="Palatino Linotype" w:cs="Palatino Linotype"/>
          <w:b/>
          <w:bCs/>
        </w:rPr>
        <w:t>SUJETO OBLIGADO,</w:t>
      </w:r>
      <w:r w:rsidRPr="003055F2">
        <w:rPr>
          <w:rFonts w:ascii="Palatino Linotype" w:eastAsia="Palatino Linotype" w:hAnsi="Palatino Linotype" w:cs="Palatino Linotype"/>
        </w:rPr>
        <w:t xml:space="preserve"> mediante respuesta a la solicitud de información número </w:t>
      </w:r>
      <w:r w:rsidRPr="003055F2">
        <w:rPr>
          <w:rFonts w:ascii="Palatino Linotype" w:eastAsia="Palatino Linotype" w:hAnsi="Palatino Linotype" w:cs="Palatino Linotype"/>
          <w:b/>
          <w:bCs/>
        </w:rPr>
        <w:t>00509/SECTI/IP/2025</w:t>
      </w:r>
      <w:r w:rsidRPr="003055F2">
        <w:rPr>
          <w:rFonts w:ascii="Palatino Linotype" w:eastAsia="Palatino Linotype" w:hAnsi="Palatino Linotype" w:cs="Palatino Linotype"/>
        </w:rPr>
        <w:t xml:space="preserve">, </w:t>
      </w:r>
      <w:r w:rsidRPr="003055F2">
        <w:rPr>
          <w:rFonts w:ascii="Palatino Linotype" w:eastAsia="Palatino Linotype" w:hAnsi="Palatino Linotype" w:cs="Palatino Linotype"/>
          <w:b/>
          <w:bCs/>
        </w:rPr>
        <w:t xml:space="preserve">colma en su totalidad </w:t>
      </w:r>
      <w:r w:rsidRPr="003055F2">
        <w:rPr>
          <w:rFonts w:ascii="Palatino Linotype" w:eastAsia="Palatino Linotype" w:hAnsi="Palatino Linotype" w:cs="Palatino Linotype"/>
        </w:rPr>
        <w:t>con lo requerido por el particular</w:t>
      </w:r>
      <w:r w:rsidRPr="003055F2">
        <w:rPr>
          <w:rFonts w:ascii="Palatino Linotype" w:eastAsia="Palatino Linotype" w:hAnsi="Palatino Linotype" w:cs="Palatino Linotype"/>
          <w:b/>
          <w:bCs/>
        </w:rPr>
        <w:t>.</w:t>
      </w:r>
    </w:p>
    <w:p w:rsidR="00204910" w:rsidRPr="003055F2" w:rsidRDefault="00204910">
      <w:pPr>
        <w:spacing w:line="360" w:lineRule="auto"/>
        <w:jc w:val="both"/>
        <w:rPr>
          <w:color w:val="000000"/>
        </w:rPr>
      </w:pPr>
    </w:p>
    <w:p w:rsidR="00204910" w:rsidRPr="003055F2" w:rsidRDefault="008F59CF">
      <w:pPr>
        <w:numPr>
          <w:ilvl w:val="0"/>
          <w:numId w:val="1"/>
        </w:numPr>
        <w:spacing w:line="360" w:lineRule="auto"/>
        <w:ind w:left="0" w:right="-787" w:firstLine="0"/>
        <w:jc w:val="both"/>
        <w:rPr>
          <w:rFonts w:ascii="Palatino Linotype" w:eastAsia="Palatino Linotype" w:hAnsi="Palatino Linotype" w:cs="Palatino Linotype"/>
        </w:rPr>
      </w:pPr>
      <w:r w:rsidRPr="003055F2">
        <w:rPr>
          <w:rFonts w:ascii="Palatino Linotype" w:eastAsia="Palatino Linotype" w:hAnsi="Palatino Linotype" w:cs="Palatino Linotype"/>
        </w:rPr>
        <w:t xml:space="preserve">Con fundamento en lo prescrito en los artículos </w:t>
      </w:r>
      <w:r w:rsidRPr="003055F2">
        <w:rPr>
          <w:rFonts w:ascii="Palatino Linotype" w:eastAsia="Palatino Linotype" w:hAnsi="Palatino Linotype" w:cs="Palatino Linotype"/>
          <w:color w:val="000000"/>
        </w:rPr>
        <w:t>5, párrafos cuadragésimo cuarto, cuadragésimo quinto y cuadragésimo sexto, fracciones IV y V, de la Constitución Política del Estado Libre y Soberano de México</w:t>
      </w:r>
      <w:r w:rsidRPr="003055F2">
        <w:rPr>
          <w:rFonts w:ascii="Palatino Linotype" w:eastAsia="Palatino Linotype" w:hAnsi="Palatino Linotype" w:cs="Palatino Linotype"/>
        </w:rPr>
        <w:t>; 2, fracción II; 29, 36 fracciones I y II; 176, 178, 179, 181 y 185 de la Ley de Transparencia y Acceso a la Información Pública del Estado de México y Municipios, este Pleno:</w:t>
      </w:r>
    </w:p>
    <w:p w:rsidR="00204910" w:rsidRPr="003055F2" w:rsidRDefault="00204910">
      <w:pPr>
        <w:ind w:right="278"/>
        <w:rPr>
          <w:rFonts w:ascii="Palatino Linotype" w:eastAsia="Palatino Linotype" w:hAnsi="Palatino Linotype" w:cs="Palatino Linotype"/>
        </w:rPr>
      </w:pPr>
    </w:p>
    <w:p w:rsidR="00204910" w:rsidRPr="003055F2" w:rsidRDefault="008F59CF">
      <w:pPr>
        <w:spacing w:line="360" w:lineRule="auto"/>
        <w:ind w:right="276"/>
        <w:jc w:val="center"/>
        <w:rPr>
          <w:rFonts w:ascii="Palatino Linotype" w:eastAsia="Palatino Linotype" w:hAnsi="Palatino Linotype" w:cs="Palatino Linotype"/>
          <w:b/>
          <w:bCs/>
        </w:rPr>
      </w:pPr>
      <w:r w:rsidRPr="003055F2">
        <w:rPr>
          <w:rFonts w:ascii="Palatino Linotype" w:eastAsia="Palatino Linotype" w:hAnsi="Palatino Linotype" w:cs="Palatino Linotype"/>
          <w:b/>
          <w:bCs/>
        </w:rPr>
        <w:t>R E S U E L V E</w:t>
      </w:r>
    </w:p>
    <w:p w:rsidR="00204910" w:rsidRPr="003055F2" w:rsidRDefault="00204910">
      <w:pPr>
        <w:spacing w:line="360" w:lineRule="auto"/>
        <w:ind w:right="-787"/>
        <w:jc w:val="center"/>
        <w:rPr>
          <w:rFonts w:ascii="Palatino Linotype" w:eastAsia="Palatino Linotype" w:hAnsi="Palatino Linotype" w:cs="Palatino Linotype"/>
          <w:b/>
          <w:bCs/>
        </w:rPr>
      </w:pPr>
    </w:p>
    <w:p w:rsidR="00204910" w:rsidRPr="003055F2" w:rsidRDefault="008F59CF">
      <w:pPr>
        <w:spacing w:line="360" w:lineRule="auto"/>
        <w:ind w:right="-787"/>
        <w:jc w:val="both"/>
        <w:rPr>
          <w:rFonts w:ascii="Palatino Linotype" w:eastAsia="Palatino Linotype" w:hAnsi="Palatino Linotype" w:cs="Palatino Linotype"/>
          <w:b/>
          <w:bCs/>
        </w:rPr>
      </w:pPr>
      <w:r w:rsidRPr="003055F2">
        <w:rPr>
          <w:rFonts w:ascii="Palatino Linotype" w:eastAsia="Palatino Linotype" w:hAnsi="Palatino Linotype" w:cs="Palatino Linotype"/>
          <w:b/>
          <w:bCs/>
        </w:rPr>
        <w:t>PRIMERO</w:t>
      </w:r>
      <w:r w:rsidRPr="003055F2">
        <w:rPr>
          <w:rFonts w:ascii="Palatino Linotype" w:eastAsia="Palatino Linotype" w:hAnsi="Palatino Linotype" w:cs="Palatino Linotype"/>
        </w:rPr>
        <w:t xml:space="preserve">. Resultan </w:t>
      </w:r>
      <w:r w:rsidRPr="003055F2">
        <w:rPr>
          <w:rFonts w:ascii="Palatino Linotype" w:eastAsia="Palatino Linotype" w:hAnsi="Palatino Linotype" w:cs="Palatino Linotype"/>
          <w:b/>
          <w:bCs/>
        </w:rPr>
        <w:t>INFUNDADAS</w:t>
      </w:r>
      <w:r w:rsidRPr="003055F2">
        <w:rPr>
          <w:rFonts w:ascii="Palatino Linotype" w:eastAsia="Palatino Linotype" w:hAnsi="Palatino Linotype" w:cs="Palatino Linotype"/>
        </w:rPr>
        <w:t xml:space="preserve"> las razones o motivos de inconformidad hechos valer en el recurso de revisión </w:t>
      </w:r>
      <w:r w:rsidRPr="003055F2">
        <w:rPr>
          <w:rFonts w:ascii="Palatino Linotype" w:eastAsia="Palatino Linotype" w:hAnsi="Palatino Linotype" w:cs="Palatino Linotype"/>
          <w:b/>
          <w:bCs/>
          <w:color w:val="000000"/>
        </w:rPr>
        <w:t>08178/INFOEM/IP/RR/2025</w:t>
      </w:r>
      <w:r w:rsidRPr="003055F2">
        <w:rPr>
          <w:rFonts w:ascii="Palatino Linotype" w:eastAsia="Palatino Linotype" w:hAnsi="Palatino Linotype" w:cs="Palatino Linotype"/>
        </w:rPr>
        <w:t>,</w:t>
      </w:r>
      <w:r w:rsidRPr="003055F2">
        <w:rPr>
          <w:rFonts w:ascii="Palatino Linotype" w:eastAsia="Palatino Linotype" w:hAnsi="Palatino Linotype" w:cs="Palatino Linotype"/>
          <w:b/>
          <w:bCs/>
        </w:rPr>
        <w:t xml:space="preserve"> </w:t>
      </w:r>
      <w:r w:rsidRPr="003055F2">
        <w:rPr>
          <w:rFonts w:ascii="Palatino Linotype" w:eastAsia="Palatino Linotype" w:hAnsi="Palatino Linotype" w:cs="Palatino Linotype"/>
        </w:rPr>
        <w:t xml:space="preserve">en términos del </w:t>
      </w:r>
      <w:r w:rsidRPr="003055F2">
        <w:rPr>
          <w:rFonts w:ascii="Palatino Linotype" w:eastAsia="Palatino Linotype" w:hAnsi="Palatino Linotype" w:cs="Palatino Linotype"/>
          <w:b/>
          <w:bCs/>
        </w:rPr>
        <w:t xml:space="preserve">Considerando CUARTO </w:t>
      </w:r>
      <w:r w:rsidRPr="003055F2">
        <w:rPr>
          <w:rFonts w:ascii="Palatino Linotype" w:eastAsia="Palatino Linotype" w:hAnsi="Palatino Linotype" w:cs="Palatino Linotype"/>
        </w:rPr>
        <w:t>de la presente resolución</w:t>
      </w:r>
      <w:r w:rsidRPr="003055F2">
        <w:rPr>
          <w:rFonts w:ascii="Palatino Linotype" w:eastAsia="Palatino Linotype" w:hAnsi="Palatino Linotype" w:cs="Palatino Linotype"/>
          <w:b/>
          <w:bCs/>
        </w:rPr>
        <w:t>.</w:t>
      </w:r>
    </w:p>
    <w:p w:rsidR="00204910" w:rsidRPr="003055F2" w:rsidRDefault="00204910">
      <w:pPr>
        <w:spacing w:line="360" w:lineRule="auto"/>
        <w:ind w:right="276"/>
        <w:jc w:val="both"/>
        <w:rPr>
          <w:rFonts w:ascii="Palatino Linotype" w:eastAsia="Palatino Linotype" w:hAnsi="Palatino Linotype" w:cs="Palatino Linotype"/>
          <w:b/>
          <w:bCs/>
        </w:rPr>
      </w:pPr>
    </w:p>
    <w:p w:rsidR="00204910" w:rsidRPr="003055F2" w:rsidRDefault="008F59CF">
      <w:pPr>
        <w:spacing w:line="360" w:lineRule="auto"/>
        <w:ind w:right="-787"/>
        <w:jc w:val="both"/>
        <w:rPr>
          <w:rFonts w:ascii="Palatino Linotype" w:eastAsia="Palatino Linotype" w:hAnsi="Palatino Linotype" w:cs="Palatino Linotype"/>
        </w:rPr>
      </w:pPr>
      <w:bookmarkStart w:id="9" w:name="_heading=h.1ksv4uv" w:colFirst="0" w:colLast="0"/>
      <w:bookmarkEnd w:id="9"/>
      <w:r w:rsidRPr="003055F2">
        <w:rPr>
          <w:rFonts w:ascii="Palatino Linotype" w:eastAsia="Palatino Linotype" w:hAnsi="Palatino Linotype" w:cs="Palatino Linotype"/>
          <w:b/>
          <w:bCs/>
        </w:rPr>
        <w:t>SEGUNDO.</w:t>
      </w:r>
      <w:r w:rsidRPr="003055F2">
        <w:rPr>
          <w:rFonts w:ascii="Palatino Linotype" w:eastAsia="Palatino Linotype" w:hAnsi="Palatino Linotype" w:cs="Palatino Linotype"/>
          <w:color w:val="2F5496"/>
        </w:rPr>
        <w:t xml:space="preserve"> </w:t>
      </w:r>
      <w:r w:rsidRPr="003055F2">
        <w:rPr>
          <w:rFonts w:ascii="Palatino Linotype" w:eastAsia="Palatino Linotype" w:hAnsi="Palatino Linotype" w:cs="Palatino Linotype"/>
          <w:color w:val="000000"/>
        </w:rPr>
        <w:t xml:space="preserve">Se </w:t>
      </w:r>
      <w:r w:rsidRPr="003055F2">
        <w:rPr>
          <w:rFonts w:ascii="Palatino Linotype" w:eastAsia="Palatino Linotype" w:hAnsi="Palatino Linotype" w:cs="Palatino Linotype"/>
          <w:b/>
          <w:bCs/>
          <w:color w:val="000000"/>
        </w:rPr>
        <w:t>CONFIRMA</w:t>
      </w:r>
      <w:r w:rsidRPr="003055F2">
        <w:rPr>
          <w:rFonts w:ascii="Palatino Linotype" w:eastAsia="Palatino Linotype" w:hAnsi="Palatino Linotype" w:cs="Palatino Linotype"/>
          <w:color w:val="000000"/>
        </w:rPr>
        <w:t xml:space="preserve"> la respuesta emitida por </w:t>
      </w:r>
      <w:r w:rsidRPr="003055F2">
        <w:rPr>
          <w:rFonts w:ascii="Palatino Linotype" w:eastAsia="Palatino Linotype" w:hAnsi="Palatino Linotype" w:cs="Palatino Linotype"/>
        </w:rPr>
        <w:t>la</w:t>
      </w:r>
      <w:r w:rsidRPr="003055F2">
        <w:rPr>
          <w:rFonts w:ascii="Palatino Linotype" w:eastAsia="Palatino Linotype" w:hAnsi="Palatino Linotype" w:cs="Palatino Linotype"/>
          <w:color w:val="000000"/>
        </w:rPr>
        <w:t xml:space="preserve"> </w:t>
      </w:r>
      <w:r w:rsidRPr="003055F2">
        <w:rPr>
          <w:rFonts w:ascii="Palatino Linotype" w:eastAsia="Palatino Linotype" w:hAnsi="Palatino Linotype" w:cs="Palatino Linotype"/>
          <w:b/>
          <w:bCs/>
        </w:rPr>
        <w:t xml:space="preserve">Secretaría de Educación, Ciencia, Tecnología e Innovación, </w:t>
      </w:r>
      <w:r w:rsidRPr="003055F2">
        <w:rPr>
          <w:rFonts w:ascii="Palatino Linotype" w:eastAsia="Palatino Linotype" w:hAnsi="Palatino Linotype" w:cs="Palatino Linotype"/>
          <w:color w:val="000000"/>
        </w:rPr>
        <w:t xml:space="preserve">a la solicitud de información </w:t>
      </w:r>
      <w:r w:rsidRPr="003055F2">
        <w:rPr>
          <w:rFonts w:ascii="Palatino Linotype" w:eastAsia="Palatino Linotype" w:hAnsi="Palatino Linotype" w:cs="Palatino Linotype"/>
          <w:b/>
          <w:bCs/>
        </w:rPr>
        <w:t>00509/SECTI/IP/2025</w:t>
      </w:r>
      <w:r w:rsidRPr="003055F2">
        <w:rPr>
          <w:rFonts w:ascii="Palatino Linotype" w:eastAsia="Palatino Linotype" w:hAnsi="Palatino Linotype" w:cs="Palatino Linotype"/>
          <w:b/>
          <w:bCs/>
          <w:color w:val="000000"/>
        </w:rPr>
        <w:t>.</w:t>
      </w:r>
    </w:p>
    <w:p w:rsidR="00204910" w:rsidRPr="003055F2" w:rsidRDefault="00204910">
      <w:pPr>
        <w:spacing w:line="360" w:lineRule="auto"/>
        <w:ind w:right="-787"/>
        <w:jc w:val="both"/>
        <w:rPr>
          <w:rFonts w:ascii="Palatino Linotype" w:eastAsia="Palatino Linotype" w:hAnsi="Palatino Linotype" w:cs="Palatino Linotype"/>
          <w:b/>
          <w:bCs/>
        </w:rPr>
      </w:pPr>
    </w:p>
    <w:p w:rsidR="00204910" w:rsidRPr="003055F2" w:rsidRDefault="008F59CF">
      <w:pPr>
        <w:spacing w:line="360" w:lineRule="auto"/>
        <w:ind w:right="-787"/>
        <w:jc w:val="both"/>
        <w:rPr>
          <w:rFonts w:ascii="Palatino Linotype" w:eastAsia="Palatino Linotype" w:hAnsi="Palatino Linotype" w:cs="Palatino Linotype"/>
          <w:b/>
          <w:bCs/>
        </w:rPr>
      </w:pPr>
      <w:r w:rsidRPr="003055F2">
        <w:rPr>
          <w:rFonts w:ascii="Palatino Linotype" w:eastAsia="Palatino Linotype" w:hAnsi="Palatino Linotype" w:cs="Palatino Linotype"/>
          <w:b/>
          <w:bCs/>
        </w:rPr>
        <w:t>TERCERO</w:t>
      </w:r>
      <w:r w:rsidRPr="003055F2">
        <w:rPr>
          <w:rFonts w:ascii="Palatino Linotype" w:eastAsia="Palatino Linotype" w:hAnsi="Palatino Linotype" w:cs="Palatino Linotype"/>
          <w:b/>
          <w:bCs/>
          <w:color w:val="000000"/>
        </w:rPr>
        <w:t>.</w:t>
      </w:r>
      <w:r w:rsidRPr="003055F2">
        <w:rPr>
          <w:rFonts w:ascii="Palatino Linotype" w:eastAsia="Palatino Linotype" w:hAnsi="Palatino Linotype" w:cs="Palatino Linotype"/>
          <w:color w:val="000000"/>
        </w:rPr>
        <w:t xml:space="preserve"> </w:t>
      </w:r>
      <w:r w:rsidRPr="003055F2">
        <w:rPr>
          <w:rFonts w:ascii="Palatino Linotype" w:eastAsia="Palatino Linotype" w:hAnsi="Palatino Linotype" w:cs="Palatino Linotype"/>
          <w:b/>
          <w:bCs/>
        </w:rPr>
        <w:t xml:space="preserve">Notifíquese, </w:t>
      </w:r>
      <w:r w:rsidRPr="003055F2">
        <w:rPr>
          <w:rFonts w:ascii="Palatino Linotype" w:eastAsia="Palatino Linotype" w:hAnsi="Palatino Linotype" w:cs="Palatino Linotype"/>
        </w:rPr>
        <w:t xml:space="preserve">vía Sistema de Acceso a la Información Mexiquense </w:t>
      </w:r>
      <w:r w:rsidRPr="003055F2">
        <w:rPr>
          <w:rFonts w:ascii="Palatino Linotype" w:eastAsia="Palatino Linotype" w:hAnsi="Palatino Linotype" w:cs="Palatino Linotype"/>
          <w:b/>
          <w:bCs/>
        </w:rPr>
        <w:t>(SAIMEX),</w:t>
      </w:r>
      <w:r w:rsidRPr="003055F2">
        <w:rPr>
          <w:rFonts w:ascii="Palatino Linotype" w:eastAsia="Palatino Linotype" w:hAnsi="Palatino Linotype" w:cs="Palatino Linotype"/>
        </w:rPr>
        <w:t xml:space="preserve"> la presente resolución al Titular de la Unidad de Transparencia del </w:t>
      </w:r>
      <w:r w:rsidRPr="003055F2">
        <w:rPr>
          <w:rFonts w:ascii="Palatino Linotype" w:eastAsia="Palatino Linotype" w:hAnsi="Palatino Linotype" w:cs="Palatino Linotype"/>
          <w:b/>
          <w:bCs/>
        </w:rPr>
        <w:t>SUJETO OBLIGADO.</w:t>
      </w:r>
    </w:p>
    <w:p w:rsidR="00204910" w:rsidRPr="003055F2" w:rsidRDefault="00204910">
      <w:pPr>
        <w:tabs>
          <w:tab w:val="left" w:pos="8080"/>
        </w:tabs>
        <w:spacing w:line="360" w:lineRule="auto"/>
        <w:ind w:right="49"/>
        <w:jc w:val="both"/>
        <w:rPr>
          <w:rFonts w:ascii="Palatino Linotype" w:eastAsia="Palatino Linotype" w:hAnsi="Palatino Linotype" w:cs="Palatino Linotype"/>
          <w:b/>
          <w:bCs/>
        </w:rPr>
      </w:pPr>
    </w:p>
    <w:p w:rsidR="00204910" w:rsidRPr="003055F2" w:rsidRDefault="008F59CF">
      <w:pPr>
        <w:spacing w:line="360" w:lineRule="auto"/>
        <w:ind w:right="-787"/>
        <w:jc w:val="both"/>
        <w:rPr>
          <w:rFonts w:ascii="Palatino Linotype" w:eastAsia="Palatino Linotype" w:hAnsi="Palatino Linotype" w:cs="Palatino Linotype"/>
        </w:rPr>
      </w:pPr>
      <w:r w:rsidRPr="003055F2">
        <w:rPr>
          <w:rFonts w:ascii="Palatino Linotype" w:eastAsia="Palatino Linotype" w:hAnsi="Palatino Linotype" w:cs="Palatino Linotype"/>
          <w:b/>
          <w:bCs/>
        </w:rPr>
        <w:t xml:space="preserve">CUARTO. </w:t>
      </w:r>
      <w:r w:rsidRPr="003055F2">
        <w:rPr>
          <w:rFonts w:ascii="Palatino Linotype" w:eastAsia="Palatino Linotype" w:hAnsi="Palatino Linotype" w:cs="Palatino Linotype"/>
          <w:b/>
          <w:bCs/>
          <w:color w:val="222222"/>
        </w:rPr>
        <w:t>Notifíquese al</w:t>
      </w:r>
      <w:r w:rsidRPr="003055F2">
        <w:rPr>
          <w:rFonts w:ascii="Palatino Linotype" w:eastAsia="Palatino Linotype" w:hAnsi="Palatino Linotype" w:cs="Palatino Linotype"/>
          <w:b/>
          <w:bCs/>
        </w:rPr>
        <w:t xml:space="preserve"> RECURRENTE</w:t>
      </w:r>
      <w:r w:rsidRPr="003055F2">
        <w:rPr>
          <w:rFonts w:ascii="Palatino Linotype" w:eastAsia="Palatino Linotype" w:hAnsi="Palatino Linotype" w:cs="Palatino Linotype"/>
        </w:rPr>
        <w:t xml:space="preserve"> la presente resolución, vía Sistema de Acceso a la Información Mexiquense </w:t>
      </w:r>
      <w:r w:rsidRPr="003055F2">
        <w:rPr>
          <w:rFonts w:ascii="Palatino Linotype" w:eastAsia="Palatino Linotype" w:hAnsi="Palatino Linotype" w:cs="Palatino Linotype"/>
          <w:b/>
          <w:bCs/>
        </w:rPr>
        <w:t>(SAIMEX).</w:t>
      </w:r>
    </w:p>
    <w:p w:rsidR="00204910" w:rsidRPr="003055F2" w:rsidRDefault="00204910">
      <w:pPr>
        <w:shd w:val="clear" w:color="auto" w:fill="FFFFFF"/>
        <w:spacing w:line="360" w:lineRule="auto"/>
        <w:jc w:val="both"/>
        <w:rPr>
          <w:rFonts w:ascii="Palatino Linotype" w:eastAsia="Palatino Linotype" w:hAnsi="Palatino Linotype" w:cs="Palatino Linotype"/>
        </w:rPr>
      </w:pPr>
    </w:p>
    <w:p w:rsidR="00204910" w:rsidRPr="003055F2" w:rsidRDefault="008F59CF">
      <w:pPr>
        <w:spacing w:line="360" w:lineRule="auto"/>
        <w:ind w:right="-787"/>
        <w:jc w:val="both"/>
        <w:rPr>
          <w:rFonts w:ascii="Palatino Linotype" w:eastAsia="Palatino Linotype" w:hAnsi="Palatino Linotype" w:cs="Palatino Linotype"/>
        </w:rPr>
      </w:pPr>
      <w:r w:rsidRPr="003055F2">
        <w:rPr>
          <w:rFonts w:ascii="Palatino Linotype" w:eastAsia="Palatino Linotype" w:hAnsi="Palatino Linotype" w:cs="Palatino Linotype"/>
          <w:b/>
          <w:bCs/>
        </w:rPr>
        <w:lastRenderedPageBreak/>
        <w:t>QUINTO.</w:t>
      </w:r>
      <w:r w:rsidRPr="003055F2">
        <w:rPr>
          <w:rFonts w:ascii="Palatino Linotype" w:eastAsia="Palatino Linotype" w:hAnsi="Palatino Linotype" w:cs="Palatino Linotype"/>
        </w:rPr>
        <w:t xml:space="preserve"> Se hace del conocimiento del </w:t>
      </w:r>
      <w:r w:rsidRPr="003055F2">
        <w:rPr>
          <w:rFonts w:ascii="Palatino Linotype" w:eastAsia="Palatino Linotype" w:hAnsi="Palatino Linotype" w:cs="Palatino Linotype"/>
          <w:b/>
          <w:bCs/>
        </w:rPr>
        <w:t>RECURRENTE</w:t>
      </w:r>
      <w:r w:rsidRPr="003055F2">
        <w:rPr>
          <w:rFonts w:ascii="Palatino Linotype" w:eastAsia="Palatino Linotype" w:hAnsi="Palatino Linotype" w:cs="Palatino Linotype"/>
        </w:rPr>
        <w:t xml:space="preserve"> que, de conformidad con lo establecido en el artículo 196 de la Ley de Transparencia y Acceso a la Información Pública del Estado de México y Municipios, en caso de que considere que la resolución le cause algún perjuicio podrá impugnarla vía Juicio de Amparo en los términos de las leyes aplicables.</w:t>
      </w:r>
    </w:p>
    <w:p w:rsidR="00204910" w:rsidRPr="003055F2" w:rsidRDefault="00204910">
      <w:pPr>
        <w:spacing w:line="360" w:lineRule="auto"/>
        <w:ind w:right="-787"/>
        <w:jc w:val="both"/>
      </w:pPr>
    </w:p>
    <w:p w:rsidR="00C15118" w:rsidRPr="003055F2" w:rsidRDefault="00C15118" w:rsidP="00C15118">
      <w:pPr>
        <w:spacing w:before="240" w:after="240" w:line="360" w:lineRule="auto"/>
        <w:ind w:firstLine="1"/>
        <w:jc w:val="both"/>
        <w:rPr>
          <w:rFonts w:ascii="Palatino Linotype" w:hAnsi="Palatino Linotype"/>
        </w:rPr>
      </w:pPr>
      <w:bookmarkStart w:id="10" w:name="_Hlk99014733"/>
      <w:r w:rsidRPr="003055F2">
        <w:rPr>
          <w:rFonts w:ascii="Palatino Linotype" w:hAnsi="Palatino Linotype" w:cs="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SEGUNDA SESIÓN ORDINARIA, CELEBRADA EL VEINTIUNO (21) DE ENERO DE DOS MIL VEINTISÉIS, ANTE EL SECRETARIO TÉCNICO DEL PLENO </w:t>
      </w:r>
      <w:r w:rsidRPr="003055F2">
        <w:rPr>
          <w:rFonts w:ascii="Palatino Linotype" w:hAnsi="Palatino Linotype" w:cs="Palatino Linotype"/>
          <w:color w:val="000000" w:themeColor="text1"/>
        </w:rPr>
        <w:t>ALEXIS TAPIA RAMÍREZ.</w:t>
      </w:r>
    </w:p>
    <w:bookmarkEnd w:id="10"/>
    <w:p w:rsidR="00204910" w:rsidRPr="003055F2" w:rsidRDefault="00204910">
      <w:pPr>
        <w:spacing w:before="240" w:after="240" w:line="360" w:lineRule="auto"/>
        <w:ind w:right="-787"/>
        <w:jc w:val="both"/>
        <w:rPr>
          <w:rFonts w:ascii="Palatino Linotype" w:eastAsia="Palatino Linotype" w:hAnsi="Palatino Linotype" w:cs="Palatino Linotype"/>
        </w:rPr>
      </w:pPr>
    </w:p>
    <w:p w:rsidR="00204910" w:rsidRPr="003055F2" w:rsidRDefault="00204910">
      <w:pPr>
        <w:spacing w:line="360" w:lineRule="auto"/>
        <w:ind w:right="49"/>
        <w:jc w:val="both"/>
        <w:rPr>
          <w:rFonts w:ascii="Palatino Linotype" w:eastAsia="Palatino Linotype" w:hAnsi="Palatino Linotype" w:cs="Palatino Linotype"/>
          <w:color w:val="000000"/>
        </w:rPr>
      </w:pPr>
    </w:p>
    <w:p w:rsidR="00204910" w:rsidRPr="003055F2" w:rsidRDefault="00204910">
      <w:pPr>
        <w:spacing w:line="360" w:lineRule="auto"/>
        <w:ind w:right="49"/>
        <w:jc w:val="both"/>
        <w:rPr>
          <w:rFonts w:ascii="Palatino Linotype" w:eastAsia="Palatino Linotype" w:hAnsi="Palatino Linotype" w:cs="Palatino Linotype"/>
          <w:color w:val="000000"/>
        </w:rPr>
      </w:pPr>
    </w:p>
    <w:p w:rsidR="00204910" w:rsidRPr="003055F2" w:rsidRDefault="00204910">
      <w:pPr>
        <w:spacing w:line="360" w:lineRule="auto"/>
        <w:ind w:right="49"/>
        <w:jc w:val="both"/>
        <w:rPr>
          <w:rFonts w:ascii="Palatino Linotype" w:eastAsia="Palatino Linotype" w:hAnsi="Palatino Linotype" w:cs="Palatino Linotype"/>
          <w:color w:val="000000"/>
        </w:rPr>
      </w:pPr>
    </w:p>
    <w:p w:rsidR="00204910" w:rsidRPr="003055F2" w:rsidRDefault="00204910">
      <w:pPr>
        <w:spacing w:line="360" w:lineRule="auto"/>
        <w:ind w:right="49"/>
        <w:jc w:val="both"/>
        <w:rPr>
          <w:rFonts w:ascii="Palatino Linotype" w:eastAsia="Palatino Linotype" w:hAnsi="Palatino Linotype" w:cs="Palatino Linotype"/>
          <w:color w:val="000000"/>
        </w:rPr>
      </w:pPr>
    </w:p>
    <w:p w:rsidR="00204910" w:rsidRPr="003055F2" w:rsidRDefault="00204910">
      <w:pPr>
        <w:pBdr>
          <w:top w:val="nil"/>
          <w:left w:val="nil"/>
          <w:bottom w:val="nil"/>
          <w:right w:val="nil"/>
          <w:between w:val="nil"/>
        </w:pBdr>
        <w:spacing w:line="360" w:lineRule="auto"/>
        <w:ind w:right="-787"/>
        <w:jc w:val="both"/>
        <w:rPr>
          <w:color w:val="000000"/>
        </w:rPr>
      </w:pPr>
    </w:p>
    <w:p w:rsidR="00204910" w:rsidRPr="003055F2" w:rsidRDefault="00204910">
      <w:pPr>
        <w:pBdr>
          <w:top w:val="nil"/>
          <w:left w:val="nil"/>
          <w:bottom w:val="nil"/>
          <w:right w:val="nil"/>
          <w:between w:val="nil"/>
        </w:pBdr>
        <w:spacing w:line="360" w:lineRule="auto"/>
        <w:ind w:right="-787"/>
        <w:jc w:val="both"/>
        <w:rPr>
          <w:color w:val="000000"/>
        </w:rPr>
      </w:pPr>
    </w:p>
    <w:p w:rsidR="00204910" w:rsidRPr="003055F2" w:rsidRDefault="00204910">
      <w:pPr>
        <w:ind w:right="278"/>
        <w:rPr>
          <w:rFonts w:ascii="Palatino Linotype" w:eastAsia="Palatino Linotype" w:hAnsi="Palatino Linotype" w:cs="Palatino Linotype"/>
        </w:rPr>
      </w:pPr>
    </w:p>
    <w:p w:rsidR="00204910" w:rsidRPr="003055F2" w:rsidRDefault="00204910">
      <w:pPr>
        <w:pBdr>
          <w:top w:val="nil"/>
          <w:left w:val="nil"/>
          <w:bottom w:val="nil"/>
          <w:right w:val="nil"/>
          <w:between w:val="nil"/>
        </w:pBdr>
        <w:spacing w:line="360" w:lineRule="auto"/>
        <w:ind w:right="-787"/>
        <w:jc w:val="both"/>
        <w:rPr>
          <w:rFonts w:ascii="Palatino Linotype" w:eastAsia="Palatino Linotype" w:hAnsi="Palatino Linotype" w:cs="Palatino Linotype"/>
        </w:rPr>
      </w:pPr>
    </w:p>
    <w:sectPr w:rsidR="00204910" w:rsidRPr="003055F2">
      <w:headerReference w:type="even" r:id="rId9"/>
      <w:headerReference w:type="default" r:id="rId10"/>
      <w:footerReference w:type="default" r:id="rId11"/>
      <w:headerReference w:type="first" r:id="rId12"/>
      <w:footerReference w:type="first" r:id="rId13"/>
      <w:pgSz w:w="12240" w:h="15840"/>
      <w:pgMar w:top="2268" w:right="1701" w:bottom="1702"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010FE" w:rsidRDefault="009010FE">
      <w:r>
        <w:separator/>
      </w:r>
    </w:p>
  </w:endnote>
  <w:endnote w:type="continuationSeparator" w:id="0">
    <w:p w:rsidR="009010FE" w:rsidRDefault="009010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embedRegular r:id="rId1" w:fontKey="{E0ACE9AB-01A2-478C-8371-71AFA734623A}"/>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embedRegular r:id="rId2" w:fontKey="{2EB9AA17-B9B5-4D8E-99C3-793679DBB265}"/>
    <w:embedBold r:id="rId3" w:fontKey="{EFF70FFC-B02E-405F-9435-C78FEA99C176}"/>
    <w:embedItalic r:id="rId4" w:fontKey="{81DA51CB-9E74-4442-91F4-24BDCAA28CDD}"/>
    <w:embedBoldItalic r:id="rId5" w:fontKey="{2399BE3F-8F8C-4E93-AB20-B42E4BC2CB5E}"/>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6" w:fontKey="{E1381F09-043B-4A93-94F3-60330F426CA9}"/>
    <w:embedBold r:id="rId7" w:fontKey="{EDE2C2E8-76B8-42D9-8DD9-1B728CA3E80A}"/>
  </w:font>
  <w:font w:name="Calibri Light">
    <w:panose1 w:val="020F0302020204030204"/>
    <w:charset w:val="00"/>
    <w:family w:val="swiss"/>
    <w:pitch w:val="variable"/>
    <w:sig w:usb0="E4002EFF" w:usb1="C200247B" w:usb2="00000009" w:usb3="00000000" w:csb0="000001FF" w:csb1="00000000"/>
    <w:embedRegular r:id="rId8" w:fontKey="{A24D1B39-6D2B-4310-9E25-F713CC9D2CD9}"/>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9" w:fontKey="{C95D6448-2F13-4BB3-A41B-9D849DFDD63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4910" w:rsidRPr="003055F2" w:rsidRDefault="008F59CF">
    <w:pPr>
      <w:pBdr>
        <w:top w:val="nil"/>
        <w:left w:val="nil"/>
        <w:bottom w:val="nil"/>
        <w:right w:val="nil"/>
        <w:between w:val="nil"/>
      </w:pBdr>
      <w:tabs>
        <w:tab w:val="center" w:pos="4419"/>
        <w:tab w:val="right" w:pos="8838"/>
      </w:tabs>
      <w:jc w:val="right"/>
      <w:rPr>
        <w:rFonts w:ascii="Palatino Linotype" w:eastAsia="Palatino Linotype" w:hAnsi="Palatino Linotype" w:cs="Palatino Linotype"/>
        <w:b/>
        <w:color w:val="000000"/>
        <w:sz w:val="22"/>
        <w:szCs w:val="20"/>
      </w:rPr>
    </w:pPr>
    <w:r w:rsidRPr="003055F2">
      <w:rPr>
        <w:rFonts w:ascii="Palatino Linotype" w:eastAsia="Palatino Linotype" w:hAnsi="Palatino Linotype" w:cs="Palatino Linotype"/>
        <w:b/>
        <w:color w:val="000000"/>
        <w:sz w:val="22"/>
        <w:szCs w:val="20"/>
      </w:rPr>
      <w:t xml:space="preserve">Página </w:t>
    </w:r>
    <w:r w:rsidRPr="003055F2">
      <w:rPr>
        <w:rFonts w:ascii="Palatino Linotype" w:eastAsia="Palatino Linotype" w:hAnsi="Palatino Linotype" w:cs="Palatino Linotype"/>
        <w:b/>
        <w:color w:val="000000"/>
        <w:sz w:val="22"/>
        <w:szCs w:val="20"/>
      </w:rPr>
      <w:fldChar w:fldCharType="begin"/>
    </w:r>
    <w:r w:rsidRPr="003055F2">
      <w:rPr>
        <w:rFonts w:ascii="Palatino Linotype" w:eastAsia="Palatino Linotype" w:hAnsi="Palatino Linotype" w:cs="Palatino Linotype"/>
        <w:b/>
        <w:color w:val="000000"/>
        <w:sz w:val="22"/>
        <w:szCs w:val="20"/>
      </w:rPr>
      <w:instrText>PAGE</w:instrText>
    </w:r>
    <w:r w:rsidRPr="003055F2">
      <w:rPr>
        <w:rFonts w:ascii="Palatino Linotype" w:eastAsia="Palatino Linotype" w:hAnsi="Palatino Linotype" w:cs="Palatino Linotype"/>
        <w:b/>
        <w:color w:val="000000"/>
        <w:sz w:val="22"/>
        <w:szCs w:val="20"/>
      </w:rPr>
      <w:fldChar w:fldCharType="separate"/>
    </w:r>
    <w:r w:rsidR="003055F2">
      <w:rPr>
        <w:rFonts w:ascii="Palatino Linotype" w:eastAsia="Palatino Linotype" w:hAnsi="Palatino Linotype" w:cs="Palatino Linotype"/>
        <w:b/>
        <w:noProof/>
        <w:color w:val="000000"/>
        <w:sz w:val="22"/>
        <w:szCs w:val="20"/>
      </w:rPr>
      <w:t>20</w:t>
    </w:r>
    <w:r w:rsidRPr="003055F2">
      <w:rPr>
        <w:rFonts w:ascii="Palatino Linotype" w:eastAsia="Palatino Linotype" w:hAnsi="Palatino Linotype" w:cs="Palatino Linotype"/>
        <w:b/>
        <w:color w:val="000000"/>
        <w:sz w:val="22"/>
        <w:szCs w:val="20"/>
      </w:rPr>
      <w:fldChar w:fldCharType="end"/>
    </w:r>
    <w:r w:rsidRPr="003055F2">
      <w:rPr>
        <w:rFonts w:ascii="Palatino Linotype" w:eastAsia="Palatino Linotype" w:hAnsi="Palatino Linotype" w:cs="Palatino Linotype"/>
        <w:b/>
        <w:color w:val="000000"/>
        <w:sz w:val="22"/>
        <w:szCs w:val="20"/>
      </w:rPr>
      <w:t xml:space="preserve"> de </w:t>
    </w:r>
    <w:r w:rsidRPr="003055F2">
      <w:rPr>
        <w:rFonts w:ascii="Palatino Linotype" w:eastAsia="Palatino Linotype" w:hAnsi="Palatino Linotype" w:cs="Palatino Linotype"/>
        <w:b/>
        <w:color w:val="000000"/>
        <w:sz w:val="22"/>
        <w:szCs w:val="20"/>
      </w:rPr>
      <w:fldChar w:fldCharType="begin"/>
    </w:r>
    <w:r w:rsidRPr="003055F2">
      <w:rPr>
        <w:rFonts w:ascii="Palatino Linotype" w:eastAsia="Palatino Linotype" w:hAnsi="Palatino Linotype" w:cs="Palatino Linotype"/>
        <w:b/>
        <w:color w:val="000000"/>
        <w:sz w:val="22"/>
        <w:szCs w:val="20"/>
      </w:rPr>
      <w:instrText>NUMPAGES</w:instrText>
    </w:r>
    <w:r w:rsidRPr="003055F2">
      <w:rPr>
        <w:rFonts w:ascii="Palatino Linotype" w:eastAsia="Palatino Linotype" w:hAnsi="Palatino Linotype" w:cs="Palatino Linotype"/>
        <w:b/>
        <w:color w:val="000000"/>
        <w:sz w:val="22"/>
        <w:szCs w:val="20"/>
      </w:rPr>
      <w:fldChar w:fldCharType="separate"/>
    </w:r>
    <w:r w:rsidR="003055F2">
      <w:rPr>
        <w:rFonts w:ascii="Palatino Linotype" w:eastAsia="Palatino Linotype" w:hAnsi="Palatino Linotype" w:cs="Palatino Linotype"/>
        <w:b/>
        <w:noProof/>
        <w:color w:val="000000"/>
        <w:sz w:val="22"/>
        <w:szCs w:val="20"/>
      </w:rPr>
      <w:t>20</w:t>
    </w:r>
    <w:r w:rsidRPr="003055F2">
      <w:rPr>
        <w:rFonts w:ascii="Palatino Linotype" w:eastAsia="Palatino Linotype" w:hAnsi="Palatino Linotype" w:cs="Palatino Linotype"/>
        <w:b/>
        <w:color w:val="000000"/>
        <w:sz w:val="22"/>
        <w:szCs w:val="20"/>
      </w:rPr>
      <w:fldChar w:fldCharType="end"/>
    </w:r>
  </w:p>
  <w:p w:rsidR="00204910" w:rsidRPr="003055F2" w:rsidRDefault="00204910">
    <w:pPr>
      <w:pBdr>
        <w:top w:val="nil"/>
        <w:left w:val="nil"/>
        <w:bottom w:val="nil"/>
        <w:right w:val="nil"/>
        <w:between w:val="nil"/>
      </w:pBdr>
      <w:tabs>
        <w:tab w:val="center" w:pos="4419"/>
        <w:tab w:val="right" w:pos="8838"/>
      </w:tabs>
      <w:rPr>
        <w:b/>
        <w:color w:val="000000"/>
        <w:sz w:val="2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4910" w:rsidRPr="003055F2" w:rsidRDefault="008F59CF">
    <w:pPr>
      <w:pBdr>
        <w:top w:val="nil"/>
        <w:left w:val="nil"/>
        <w:bottom w:val="nil"/>
        <w:right w:val="nil"/>
        <w:between w:val="nil"/>
      </w:pBdr>
      <w:tabs>
        <w:tab w:val="center" w:pos="4419"/>
        <w:tab w:val="right" w:pos="8838"/>
      </w:tabs>
      <w:jc w:val="right"/>
      <w:rPr>
        <w:rFonts w:ascii="Palatino Linotype" w:eastAsia="Palatino Linotype" w:hAnsi="Palatino Linotype" w:cs="Palatino Linotype"/>
        <w:b/>
        <w:color w:val="000000"/>
        <w:sz w:val="22"/>
        <w:szCs w:val="20"/>
      </w:rPr>
    </w:pPr>
    <w:r w:rsidRPr="003055F2">
      <w:rPr>
        <w:rFonts w:ascii="Palatino Linotype" w:eastAsia="Palatino Linotype" w:hAnsi="Palatino Linotype" w:cs="Palatino Linotype"/>
        <w:b/>
        <w:color w:val="000000"/>
        <w:sz w:val="22"/>
        <w:szCs w:val="20"/>
      </w:rPr>
      <w:t xml:space="preserve">Página </w:t>
    </w:r>
    <w:r w:rsidRPr="003055F2">
      <w:rPr>
        <w:rFonts w:ascii="Palatino Linotype" w:eastAsia="Palatino Linotype" w:hAnsi="Palatino Linotype" w:cs="Palatino Linotype"/>
        <w:b/>
        <w:color w:val="000000"/>
        <w:sz w:val="22"/>
        <w:szCs w:val="20"/>
      </w:rPr>
      <w:fldChar w:fldCharType="begin"/>
    </w:r>
    <w:r w:rsidRPr="003055F2">
      <w:rPr>
        <w:rFonts w:ascii="Palatino Linotype" w:eastAsia="Palatino Linotype" w:hAnsi="Palatino Linotype" w:cs="Palatino Linotype"/>
        <w:b/>
        <w:color w:val="000000"/>
        <w:sz w:val="22"/>
        <w:szCs w:val="20"/>
      </w:rPr>
      <w:instrText>PAGE</w:instrText>
    </w:r>
    <w:r w:rsidRPr="003055F2">
      <w:rPr>
        <w:rFonts w:ascii="Palatino Linotype" w:eastAsia="Palatino Linotype" w:hAnsi="Palatino Linotype" w:cs="Palatino Linotype"/>
        <w:b/>
        <w:color w:val="000000"/>
        <w:sz w:val="22"/>
        <w:szCs w:val="20"/>
      </w:rPr>
      <w:fldChar w:fldCharType="separate"/>
    </w:r>
    <w:r w:rsidR="003055F2">
      <w:rPr>
        <w:rFonts w:ascii="Palatino Linotype" w:eastAsia="Palatino Linotype" w:hAnsi="Palatino Linotype" w:cs="Palatino Linotype"/>
        <w:b/>
        <w:noProof/>
        <w:color w:val="000000"/>
        <w:sz w:val="22"/>
        <w:szCs w:val="20"/>
      </w:rPr>
      <w:t>1</w:t>
    </w:r>
    <w:r w:rsidRPr="003055F2">
      <w:rPr>
        <w:rFonts w:ascii="Palatino Linotype" w:eastAsia="Palatino Linotype" w:hAnsi="Palatino Linotype" w:cs="Palatino Linotype"/>
        <w:b/>
        <w:color w:val="000000"/>
        <w:sz w:val="22"/>
        <w:szCs w:val="20"/>
      </w:rPr>
      <w:fldChar w:fldCharType="end"/>
    </w:r>
    <w:r w:rsidRPr="003055F2">
      <w:rPr>
        <w:rFonts w:ascii="Palatino Linotype" w:eastAsia="Palatino Linotype" w:hAnsi="Palatino Linotype" w:cs="Palatino Linotype"/>
        <w:b/>
        <w:color w:val="000000"/>
        <w:sz w:val="22"/>
        <w:szCs w:val="20"/>
      </w:rPr>
      <w:t xml:space="preserve"> de </w:t>
    </w:r>
    <w:r w:rsidRPr="003055F2">
      <w:rPr>
        <w:rFonts w:ascii="Palatino Linotype" w:eastAsia="Palatino Linotype" w:hAnsi="Palatino Linotype" w:cs="Palatino Linotype"/>
        <w:b/>
        <w:color w:val="000000"/>
        <w:sz w:val="22"/>
        <w:szCs w:val="20"/>
      </w:rPr>
      <w:fldChar w:fldCharType="begin"/>
    </w:r>
    <w:r w:rsidRPr="003055F2">
      <w:rPr>
        <w:rFonts w:ascii="Palatino Linotype" w:eastAsia="Palatino Linotype" w:hAnsi="Palatino Linotype" w:cs="Palatino Linotype"/>
        <w:b/>
        <w:color w:val="000000"/>
        <w:sz w:val="22"/>
        <w:szCs w:val="20"/>
      </w:rPr>
      <w:instrText>NUMPAGES</w:instrText>
    </w:r>
    <w:r w:rsidRPr="003055F2">
      <w:rPr>
        <w:rFonts w:ascii="Palatino Linotype" w:eastAsia="Palatino Linotype" w:hAnsi="Palatino Linotype" w:cs="Palatino Linotype"/>
        <w:b/>
        <w:color w:val="000000"/>
        <w:sz w:val="22"/>
        <w:szCs w:val="20"/>
      </w:rPr>
      <w:fldChar w:fldCharType="separate"/>
    </w:r>
    <w:r w:rsidR="003055F2">
      <w:rPr>
        <w:rFonts w:ascii="Palatino Linotype" w:eastAsia="Palatino Linotype" w:hAnsi="Palatino Linotype" w:cs="Palatino Linotype"/>
        <w:b/>
        <w:noProof/>
        <w:color w:val="000000"/>
        <w:sz w:val="22"/>
        <w:szCs w:val="20"/>
      </w:rPr>
      <w:t>20</w:t>
    </w:r>
    <w:r w:rsidRPr="003055F2">
      <w:rPr>
        <w:rFonts w:ascii="Palatino Linotype" w:eastAsia="Palatino Linotype" w:hAnsi="Palatino Linotype" w:cs="Palatino Linotype"/>
        <w:b/>
        <w:color w:val="000000"/>
        <w:sz w:val="22"/>
        <w:szCs w:val="20"/>
      </w:rPr>
      <w:fldChar w:fldCharType="end"/>
    </w:r>
  </w:p>
  <w:p w:rsidR="00204910" w:rsidRDefault="00204910">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010FE" w:rsidRDefault="009010FE">
      <w:r>
        <w:separator/>
      </w:r>
    </w:p>
  </w:footnote>
  <w:footnote w:type="continuationSeparator" w:id="0">
    <w:p w:rsidR="009010FE" w:rsidRDefault="009010F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4910" w:rsidRDefault="009010FE">
    <w:pPr>
      <w:pBdr>
        <w:top w:val="nil"/>
        <w:left w:val="nil"/>
        <w:bottom w:val="nil"/>
        <w:right w:val="nil"/>
        <w:between w:val="nil"/>
      </w:pBdr>
      <w:tabs>
        <w:tab w:val="center" w:pos="4419"/>
        <w:tab w:val="right" w:pos="8838"/>
      </w:tabs>
      <w:rPr>
        <w:color w:val="000000"/>
      </w:rPr>
    </w:pPr>
    <w:r>
      <w:rPr>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 style="position:absolute;margin-left:0;margin-top:0;width:609.4pt;height:793.75pt;z-index:-251657728;mso-position-horizontal:center;mso-position-horizontal-relative:margin;mso-position-vertical:center;mso-position-vertical-relative:margin">
          <v:imagedata r:id="rId1" o:title="image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ac"/>
      <w:tblW w:w="7890" w:type="dxa"/>
      <w:tblInd w:w="2552" w:type="dxa"/>
      <w:tblLayout w:type="fixed"/>
      <w:tblLook w:val="0400" w:firstRow="0" w:lastRow="0" w:firstColumn="0" w:lastColumn="0" w:noHBand="0" w:noVBand="1"/>
    </w:tblPr>
    <w:tblGrid>
      <w:gridCol w:w="3744"/>
      <w:gridCol w:w="4146"/>
    </w:tblGrid>
    <w:tr w:rsidR="00204910">
      <w:trPr>
        <w:trHeight w:val="281"/>
      </w:trPr>
      <w:tc>
        <w:tcPr>
          <w:tcW w:w="3744" w:type="dxa"/>
          <w:vAlign w:val="center"/>
        </w:tcPr>
        <w:p w:rsidR="00204910" w:rsidRPr="003055F2" w:rsidRDefault="008F59CF">
          <w:pPr>
            <w:ind w:left="850"/>
            <w:jc w:val="right"/>
            <w:rPr>
              <w:rFonts w:ascii="Palatino Linotype" w:eastAsia="Palatino Linotype" w:hAnsi="Palatino Linotype" w:cs="Palatino Linotype"/>
              <w:b/>
              <w:bCs/>
              <w:szCs w:val="22"/>
            </w:rPr>
          </w:pPr>
          <w:r w:rsidRPr="003055F2">
            <w:rPr>
              <w:rFonts w:ascii="Palatino Linotype" w:eastAsia="Palatino Linotype" w:hAnsi="Palatino Linotype" w:cs="Palatino Linotype"/>
              <w:b/>
              <w:bCs/>
              <w:szCs w:val="22"/>
            </w:rPr>
            <w:t>Recurso de Revisión:</w:t>
          </w:r>
        </w:p>
      </w:tc>
      <w:tc>
        <w:tcPr>
          <w:tcW w:w="4146" w:type="dxa"/>
          <w:vAlign w:val="center"/>
        </w:tcPr>
        <w:p w:rsidR="00204910" w:rsidRPr="003055F2" w:rsidRDefault="008F59CF">
          <w:pPr>
            <w:pBdr>
              <w:top w:val="nil"/>
              <w:left w:val="nil"/>
              <w:bottom w:val="nil"/>
              <w:right w:val="nil"/>
              <w:between w:val="nil"/>
            </w:pBdr>
            <w:tabs>
              <w:tab w:val="right" w:pos="8838"/>
            </w:tabs>
            <w:ind w:right="-190"/>
            <w:rPr>
              <w:rFonts w:ascii="Palatino Linotype" w:eastAsia="Palatino Linotype" w:hAnsi="Palatino Linotype" w:cs="Palatino Linotype"/>
              <w:color w:val="000000"/>
              <w:szCs w:val="22"/>
              <w:highlight w:val="green"/>
            </w:rPr>
          </w:pPr>
          <w:r w:rsidRPr="003055F2">
            <w:rPr>
              <w:rFonts w:ascii="Palatino Linotype" w:eastAsia="Palatino Linotype" w:hAnsi="Palatino Linotype" w:cs="Palatino Linotype"/>
              <w:color w:val="000000"/>
              <w:szCs w:val="22"/>
            </w:rPr>
            <w:t>08178/INFOEM/IP/RR/2025</w:t>
          </w:r>
        </w:p>
      </w:tc>
    </w:tr>
    <w:tr w:rsidR="00204910">
      <w:trPr>
        <w:trHeight w:val="342"/>
      </w:trPr>
      <w:tc>
        <w:tcPr>
          <w:tcW w:w="3744" w:type="dxa"/>
        </w:tcPr>
        <w:p w:rsidR="00204910" w:rsidRPr="003055F2" w:rsidRDefault="008F59CF">
          <w:pPr>
            <w:ind w:left="850"/>
            <w:jc w:val="right"/>
            <w:rPr>
              <w:rFonts w:ascii="Palatino Linotype" w:eastAsia="Palatino Linotype" w:hAnsi="Palatino Linotype" w:cs="Palatino Linotype"/>
              <w:b/>
              <w:bCs/>
              <w:szCs w:val="22"/>
            </w:rPr>
          </w:pPr>
          <w:r w:rsidRPr="003055F2">
            <w:rPr>
              <w:rFonts w:ascii="Palatino Linotype" w:eastAsia="Palatino Linotype" w:hAnsi="Palatino Linotype" w:cs="Palatino Linotype"/>
              <w:b/>
              <w:bCs/>
              <w:szCs w:val="22"/>
            </w:rPr>
            <w:t>Sujeto Obligado:</w:t>
          </w:r>
        </w:p>
      </w:tc>
      <w:tc>
        <w:tcPr>
          <w:tcW w:w="4146" w:type="dxa"/>
          <w:vAlign w:val="center"/>
        </w:tcPr>
        <w:p w:rsidR="00204910" w:rsidRPr="003055F2" w:rsidRDefault="008F59CF">
          <w:pPr>
            <w:pBdr>
              <w:top w:val="nil"/>
              <w:left w:val="nil"/>
              <w:bottom w:val="nil"/>
              <w:right w:val="nil"/>
              <w:between w:val="nil"/>
            </w:pBdr>
            <w:tabs>
              <w:tab w:val="right" w:pos="8838"/>
            </w:tabs>
            <w:ind w:right="-190"/>
            <w:rPr>
              <w:rFonts w:ascii="Palatino Linotype" w:eastAsia="Palatino Linotype" w:hAnsi="Palatino Linotype" w:cs="Palatino Linotype"/>
              <w:color w:val="000000"/>
              <w:szCs w:val="22"/>
              <w:highlight w:val="green"/>
            </w:rPr>
          </w:pPr>
          <w:r w:rsidRPr="003055F2">
            <w:rPr>
              <w:rFonts w:ascii="Palatino Linotype" w:eastAsia="Palatino Linotype" w:hAnsi="Palatino Linotype" w:cs="Palatino Linotype"/>
              <w:color w:val="000000"/>
              <w:szCs w:val="22"/>
            </w:rPr>
            <w:t>Secretaría de Educación, Ciencia, Tecnología e Innovación</w:t>
          </w:r>
        </w:p>
      </w:tc>
    </w:tr>
    <w:tr w:rsidR="00204910">
      <w:trPr>
        <w:trHeight w:val="342"/>
      </w:trPr>
      <w:tc>
        <w:tcPr>
          <w:tcW w:w="3744" w:type="dxa"/>
          <w:vAlign w:val="center"/>
        </w:tcPr>
        <w:p w:rsidR="00204910" w:rsidRPr="003055F2" w:rsidRDefault="008F59CF">
          <w:pPr>
            <w:ind w:left="850"/>
            <w:jc w:val="right"/>
            <w:rPr>
              <w:rFonts w:ascii="Palatino Linotype" w:eastAsia="Palatino Linotype" w:hAnsi="Palatino Linotype" w:cs="Palatino Linotype"/>
              <w:b/>
              <w:bCs/>
              <w:szCs w:val="22"/>
            </w:rPr>
          </w:pPr>
          <w:r w:rsidRPr="003055F2">
            <w:rPr>
              <w:rFonts w:ascii="Palatino Linotype" w:eastAsia="Palatino Linotype" w:hAnsi="Palatino Linotype" w:cs="Palatino Linotype"/>
              <w:b/>
              <w:bCs/>
              <w:szCs w:val="22"/>
            </w:rPr>
            <w:t>Comisionada Ponente:</w:t>
          </w:r>
        </w:p>
      </w:tc>
      <w:tc>
        <w:tcPr>
          <w:tcW w:w="4146" w:type="dxa"/>
          <w:vAlign w:val="center"/>
        </w:tcPr>
        <w:p w:rsidR="00204910" w:rsidRPr="003055F2" w:rsidRDefault="008F59CF">
          <w:pPr>
            <w:pBdr>
              <w:top w:val="nil"/>
              <w:left w:val="nil"/>
              <w:bottom w:val="nil"/>
              <w:right w:val="nil"/>
              <w:between w:val="nil"/>
            </w:pBdr>
            <w:tabs>
              <w:tab w:val="right" w:pos="8838"/>
            </w:tabs>
            <w:ind w:right="-190"/>
            <w:rPr>
              <w:rFonts w:ascii="Palatino Linotype" w:eastAsia="Palatino Linotype" w:hAnsi="Palatino Linotype" w:cs="Palatino Linotype"/>
              <w:color w:val="000000"/>
              <w:szCs w:val="22"/>
            </w:rPr>
          </w:pPr>
          <w:r w:rsidRPr="003055F2">
            <w:rPr>
              <w:rFonts w:ascii="Palatino Linotype" w:eastAsia="Palatino Linotype" w:hAnsi="Palatino Linotype" w:cs="Palatino Linotype"/>
              <w:color w:val="000000"/>
              <w:szCs w:val="22"/>
            </w:rPr>
            <w:t>María del Rosario Mejía Ayala</w:t>
          </w:r>
        </w:p>
      </w:tc>
    </w:tr>
  </w:tbl>
  <w:p w:rsidR="00204910" w:rsidRDefault="009010FE">
    <w:pPr>
      <w:pBdr>
        <w:top w:val="nil"/>
        <w:left w:val="nil"/>
        <w:bottom w:val="nil"/>
        <w:right w:val="nil"/>
        <w:between w:val="nil"/>
      </w:pBdr>
      <w:tabs>
        <w:tab w:val="center" w:pos="4419"/>
        <w:tab w:val="right" w:pos="8838"/>
        <w:tab w:val="left" w:pos="6005"/>
      </w:tabs>
      <w:rPr>
        <w:color w:val="000000"/>
        <w:sz w:val="14"/>
        <w:szCs w:val="14"/>
      </w:rPr>
    </w:pPr>
    <w:r>
      <w:rPr>
        <w:color w:val="000000"/>
        <w:sz w:val="14"/>
        <w:szCs w:val="1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1" type="#_x0000_t75" alt="" style="position:absolute;margin-left:-77.55pt;margin-top:-121.65pt;width:609.4pt;height:793.75pt;z-index:-251659776;mso-position-horizontal-relative:margin;mso-position-vertical-relative:margin">
          <v:imagedata r:id="rId1" o:title="image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ad"/>
      <w:tblW w:w="7890" w:type="dxa"/>
      <w:tblInd w:w="2552" w:type="dxa"/>
      <w:tblLayout w:type="fixed"/>
      <w:tblLook w:val="0400" w:firstRow="0" w:lastRow="0" w:firstColumn="0" w:lastColumn="0" w:noHBand="0" w:noVBand="1"/>
    </w:tblPr>
    <w:tblGrid>
      <w:gridCol w:w="3744"/>
      <w:gridCol w:w="4146"/>
    </w:tblGrid>
    <w:tr w:rsidR="00204910">
      <w:trPr>
        <w:trHeight w:val="281"/>
      </w:trPr>
      <w:tc>
        <w:tcPr>
          <w:tcW w:w="3744" w:type="dxa"/>
          <w:vAlign w:val="center"/>
        </w:tcPr>
        <w:p w:rsidR="00204910" w:rsidRPr="003055F2" w:rsidRDefault="008F59CF">
          <w:pPr>
            <w:ind w:left="850"/>
            <w:jc w:val="right"/>
            <w:rPr>
              <w:rFonts w:ascii="Palatino Linotype" w:eastAsia="Palatino Linotype" w:hAnsi="Palatino Linotype" w:cs="Palatino Linotype"/>
              <w:b/>
              <w:bCs/>
              <w:szCs w:val="22"/>
            </w:rPr>
          </w:pPr>
          <w:r w:rsidRPr="003055F2">
            <w:rPr>
              <w:rFonts w:ascii="Palatino Linotype" w:eastAsia="Palatino Linotype" w:hAnsi="Palatino Linotype" w:cs="Palatino Linotype"/>
              <w:b/>
              <w:bCs/>
              <w:szCs w:val="22"/>
            </w:rPr>
            <w:t>Recurso de Revisión:</w:t>
          </w:r>
        </w:p>
      </w:tc>
      <w:tc>
        <w:tcPr>
          <w:tcW w:w="4146" w:type="dxa"/>
          <w:vAlign w:val="center"/>
        </w:tcPr>
        <w:p w:rsidR="00204910" w:rsidRPr="003055F2" w:rsidRDefault="008F59CF">
          <w:pPr>
            <w:pBdr>
              <w:top w:val="nil"/>
              <w:left w:val="nil"/>
              <w:bottom w:val="nil"/>
              <w:right w:val="nil"/>
              <w:between w:val="nil"/>
            </w:pBdr>
            <w:tabs>
              <w:tab w:val="right" w:pos="8838"/>
            </w:tabs>
            <w:ind w:right="-190"/>
            <w:rPr>
              <w:rFonts w:ascii="Palatino Linotype" w:eastAsia="Palatino Linotype" w:hAnsi="Palatino Linotype" w:cs="Palatino Linotype"/>
              <w:color w:val="000000"/>
              <w:szCs w:val="22"/>
              <w:highlight w:val="green"/>
            </w:rPr>
          </w:pPr>
          <w:r w:rsidRPr="003055F2">
            <w:rPr>
              <w:rFonts w:ascii="Palatino Linotype" w:eastAsia="Palatino Linotype" w:hAnsi="Palatino Linotype" w:cs="Palatino Linotype"/>
              <w:color w:val="000000"/>
              <w:szCs w:val="22"/>
            </w:rPr>
            <w:t>08178/INFOEM/IP/RR/2025</w:t>
          </w:r>
        </w:p>
      </w:tc>
    </w:tr>
    <w:tr w:rsidR="00204910">
      <w:trPr>
        <w:trHeight w:val="242"/>
      </w:trPr>
      <w:tc>
        <w:tcPr>
          <w:tcW w:w="3744" w:type="dxa"/>
          <w:vAlign w:val="center"/>
        </w:tcPr>
        <w:p w:rsidR="00204910" w:rsidRPr="003055F2" w:rsidRDefault="008F59CF">
          <w:pPr>
            <w:ind w:left="850"/>
            <w:jc w:val="right"/>
            <w:rPr>
              <w:rFonts w:ascii="Palatino Linotype" w:eastAsia="Palatino Linotype" w:hAnsi="Palatino Linotype" w:cs="Palatino Linotype"/>
              <w:b/>
              <w:bCs/>
              <w:szCs w:val="22"/>
            </w:rPr>
          </w:pPr>
          <w:r w:rsidRPr="003055F2">
            <w:rPr>
              <w:rFonts w:ascii="Palatino Linotype" w:eastAsia="Palatino Linotype" w:hAnsi="Palatino Linotype" w:cs="Palatino Linotype"/>
              <w:b/>
              <w:bCs/>
              <w:szCs w:val="22"/>
            </w:rPr>
            <w:t>Recurrente:</w:t>
          </w:r>
        </w:p>
      </w:tc>
      <w:tc>
        <w:tcPr>
          <w:tcW w:w="4146" w:type="dxa"/>
        </w:tcPr>
        <w:p w:rsidR="00204910" w:rsidRPr="003055F2" w:rsidRDefault="00204910">
          <w:pPr>
            <w:pBdr>
              <w:top w:val="nil"/>
              <w:left w:val="nil"/>
              <w:bottom w:val="nil"/>
              <w:right w:val="nil"/>
              <w:between w:val="nil"/>
            </w:pBdr>
            <w:tabs>
              <w:tab w:val="right" w:pos="8838"/>
              <w:tab w:val="left" w:pos="521"/>
            </w:tabs>
            <w:ind w:right="-190"/>
            <w:rPr>
              <w:rFonts w:ascii="Palatino Linotype" w:eastAsia="Palatino Linotype" w:hAnsi="Palatino Linotype" w:cs="Palatino Linotype"/>
              <w:color w:val="000000"/>
              <w:szCs w:val="22"/>
              <w:highlight w:val="green"/>
            </w:rPr>
          </w:pPr>
        </w:p>
      </w:tc>
    </w:tr>
    <w:tr w:rsidR="00204910">
      <w:trPr>
        <w:trHeight w:val="342"/>
      </w:trPr>
      <w:tc>
        <w:tcPr>
          <w:tcW w:w="3744" w:type="dxa"/>
        </w:tcPr>
        <w:p w:rsidR="00204910" w:rsidRPr="003055F2" w:rsidRDefault="008F59CF">
          <w:pPr>
            <w:ind w:left="850"/>
            <w:jc w:val="right"/>
            <w:rPr>
              <w:rFonts w:ascii="Palatino Linotype" w:eastAsia="Palatino Linotype" w:hAnsi="Palatino Linotype" w:cs="Palatino Linotype"/>
              <w:b/>
              <w:bCs/>
              <w:szCs w:val="22"/>
            </w:rPr>
          </w:pPr>
          <w:r w:rsidRPr="003055F2">
            <w:rPr>
              <w:rFonts w:ascii="Palatino Linotype" w:eastAsia="Palatino Linotype" w:hAnsi="Palatino Linotype" w:cs="Palatino Linotype"/>
              <w:b/>
              <w:bCs/>
              <w:szCs w:val="22"/>
            </w:rPr>
            <w:t>Sujeto Obligado:</w:t>
          </w:r>
        </w:p>
      </w:tc>
      <w:tc>
        <w:tcPr>
          <w:tcW w:w="4146" w:type="dxa"/>
          <w:vAlign w:val="center"/>
        </w:tcPr>
        <w:p w:rsidR="00204910" w:rsidRPr="003055F2" w:rsidRDefault="008F59CF">
          <w:pPr>
            <w:pBdr>
              <w:top w:val="nil"/>
              <w:left w:val="nil"/>
              <w:bottom w:val="nil"/>
              <w:right w:val="nil"/>
              <w:between w:val="nil"/>
            </w:pBdr>
            <w:tabs>
              <w:tab w:val="right" w:pos="8838"/>
            </w:tabs>
            <w:ind w:right="-190"/>
            <w:rPr>
              <w:rFonts w:ascii="Palatino Linotype" w:eastAsia="Palatino Linotype" w:hAnsi="Palatino Linotype" w:cs="Palatino Linotype"/>
              <w:color w:val="000000"/>
              <w:szCs w:val="22"/>
              <w:highlight w:val="green"/>
            </w:rPr>
          </w:pPr>
          <w:r w:rsidRPr="003055F2">
            <w:rPr>
              <w:rFonts w:ascii="Palatino Linotype" w:eastAsia="Palatino Linotype" w:hAnsi="Palatino Linotype" w:cs="Palatino Linotype"/>
              <w:color w:val="000000"/>
              <w:szCs w:val="22"/>
            </w:rPr>
            <w:t>Secretaría de Educación, Ciencia, Tecnología e Innovación</w:t>
          </w:r>
        </w:p>
      </w:tc>
    </w:tr>
    <w:tr w:rsidR="00204910">
      <w:trPr>
        <w:trHeight w:val="342"/>
      </w:trPr>
      <w:tc>
        <w:tcPr>
          <w:tcW w:w="3744" w:type="dxa"/>
          <w:vAlign w:val="center"/>
        </w:tcPr>
        <w:p w:rsidR="00204910" w:rsidRPr="003055F2" w:rsidRDefault="008F59CF">
          <w:pPr>
            <w:ind w:left="850"/>
            <w:jc w:val="right"/>
            <w:rPr>
              <w:rFonts w:ascii="Palatino Linotype" w:eastAsia="Palatino Linotype" w:hAnsi="Palatino Linotype" w:cs="Palatino Linotype"/>
              <w:b/>
              <w:bCs/>
              <w:szCs w:val="22"/>
            </w:rPr>
          </w:pPr>
          <w:r w:rsidRPr="003055F2">
            <w:rPr>
              <w:rFonts w:ascii="Palatino Linotype" w:eastAsia="Palatino Linotype" w:hAnsi="Palatino Linotype" w:cs="Palatino Linotype"/>
              <w:b/>
              <w:bCs/>
              <w:szCs w:val="22"/>
            </w:rPr>
            <w:t>Comisionada Ponente:</w:t>
          </w:r>
        </w:p>
      </w:tc>
      <w:tc>
        <w:tcPr>
          <w:tcW w:w="4146" w:type="dxa"/>
          <w:vAlign w:val="center"/>
        </w:tcPr>
        <w:p w:rsidR="00204910" w:rsidRPr="003055F2" w:rsidRDefault="008F59CF">
          <w:pPr>
            <w:pBdr>
              <w:top w:val="nil"/>
              <w:left w:val="nil"/>
              <w:bottom w:val="nil"/>
              <w:right w:val="nil"/>
              <w:between w:val="nil"/>
            </w:pBdr>
            <w:tabs>
              <w:tab w:val="right" w:pos="8838"/>
            </w:tabs>
            <w:ind w:right="-190"/>
            <w:rPr>
              <w:rFonts w:ascii="Palatino Linotype" w:eastAsia="Palatino Linotype" w:hAnsi="Palatino Linotype" w:cs="Palatino Linotype"/>
              <w:color w:val="000000"/>
              <w:szCs w:val="22"/>
            </w:rPr>
          </w:pPr>
          <w:r w:rsidRPr="003055F2">
            <w:rPr>
              <w:rFonts w:ascii="Palatino Linotype" w:eastAsia="Palatino Linotype" w:hAnsi="Palatino Linotype" w:cs="Palatino Linotype"/>
              <w:color w:val="000000"/>
              <w:szCs w:val="22"/>
            </w:rPr>
            <w:t>María del Rosario Mejía Ayala</w:t>
          </w:r>
        </w:p>
      </w:tc>
    </w:tr>
  </w:tbl>
  <w:p w:rsidR="00204910" w:rsidRDefault="009010FE">
    <w:pPr>
      <w:pBdr>
        <w:top w:val="nil"/>
        <w:left w:val="nil"/>
        <w:bottom w:val="nil"/>
        <w:right w:val="nil"/>
        <w:between w:val="nil"/>
      </w:pBdr>
      <w:tabs>
        <w:tab w:val="center" w:pos="4419"/>
        <w:tab w:val="right" w:pos="8838"/>
      </w:tabs>
      <w:rPr>
        <w:color w:val="000000"/>
        <w:sz w:val="16"/>
        <w:szCs w:val="16"/>
      </w:rPr>
    </w:pPr>
    <w:r>
      <w:rPr>
        <w:color w:val="000000"/>
        <w:sz w:val="16"/>
        <w:szCs w:val="1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0" type="#_x0000_t75" alt="" style="position:absolute;margin-left:-84.55pt;margin-top:-132.2pt;width:609.4pt;height:793.75pt;z-index:-251658752;mso-position-horizontal:absolute;mso-position-horizontal-relative:margin;mso-position-vertical:absolute;mso-position-vertical-relative:margin">
          <v:imagedata r:id="rId1" o:title="image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92008C9"/>
    <w:multiLevelType w:val="multilevel"/>
    <w:tmpl w:val="70E4415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3E4D60F9"/>
    <w:multiLevelType w:val="multilevel"/>
    <w:tmpl w:val="E48203C6"/>
    <w:lvl w:ilvl="0">
      <w:start w:val="1"/>
      <w:numFmt w:val="decimal"/>
      <w:lvlText w:val="%1)"/>
      <w:lvlJc w:val="lef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2" w15:restartNumberingAfterBreak="0">
    <w:nsid w:val="4AFF6698"/>
    <w:multiLevelType w:val="multilevel"/>
    <w:tmpl w:val="2FB21550"/>
    <w:lvl w:ilvl="0">
      <w:start w:val="1"/>
      <w:numFmt w:val="decimal"/>
      <w:lvlText w:val="%1."/>
      <w:lvlJc w:val="left"/>
      <w:pPr>
        <w:ind w:left="360" w:hanging="360"/>
      </w:pPr>
      <w:rPr>
        <w:rFonts w:ascii="Palatino Linotype" w:eastAsia="Palatino Linotype" w:hAnsi="Palatino Linotype" w:cs="Palatino Linotype"/>
        <w:b/>
        <w:bCs/>
        <w:i w:val="0"/>
        <w:iCs w:val="0"/>
        <w:strike w:val="0"/>
        <w:color w:val="000000"/>
        <w:sz w:val="24"/>
        <w:szCs w:val="24"/>
      </w:r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4BF420A9"/>
    <w:multiLevelType w:val="multilevel"/>
    <w:tmpl w:val="47EC755A"/>
    <w:lvl w:ilvl="0">
      <w:start w:val="1"/>
      <w:numFmt w:val="bullet"/>
      <w:lvlText w:val="●"/>
      <w:lvlJc w:val="left"/>
      <w:pPr>
        <w:ind w:left="1069" w:hanging="360"/>
      </w:pPr>
      <w:rPr>
        <w:rFonts w:ascii="Noto Sans Symbols" w:eastAsia="Noto Sans Symbols" w:hAnsi="Noto Sans Symbols" w:cs="Noto Sans Symbols"/>
      </w:rPr>
    </w:lvl>
    <w:lvl w:ilvl="1">
      <w:start w:val="1"/>
      <w:numFmt w:val="bullet"/>
      <w:lvlText w:val="o"/>
      <w:lvlJc w:val="left"/>
      <w:pPr>
        <w:ind w:left="1789" w:hanging="360"/>
      </w:pPr>
      <w:rPr>
        <w:rFonts w:ascii="Courier New" w:eastAsia="Courier New" w:hAnsi="Courier New" w:cs="Courier New"/>
      </w:rPr>
    </w:lvl>
    <w:lvl w:ilvl="2">
      <w:start w:val="1"/>
      <w:numFmt w:val="bullet"/>
      <w:lvlText w:val="▪"/>
      <w:lvlJc w:val="left"/>
      <w:pPr>
        <w:ind w:left="2509" w:hanging="360"/>
      </w:pPr>
      <w:rPr>
        <w:rFonts w:ascii="Noto Sans Symbols" w:eastAsia="Noto Sans Symbols" w:hAnsi="Noto Sans Symbols" w:cs="Noto Sans Symbols"/>
      </w:rPr>
    </w:lvl>
    <w:lvl w:ilvl="3">
      <w:start w:val="1"/>
      <w:numFmt w:val="bullet"/>
      <w:lvlText w:val="●"/>
      <w:lvlJc w:val="left"/>
      <w:pPr>
        <w:ind w:left="3229" w:hanging="360"/>
      </w:pPr>
      <w:rPr>
        <w:rFonts w:ascii="Noto Sans Symbols" w:eastAsia="Noto Sans Symbols" w:hAnsi="Noto Sans Symbols" w:cs="Noto Sans Symbols"/>
      </w:rPr>
    </w:lvl>
    <w:lvl w:ilvl="4">
      <w:start w:val="1"/>
      <w:numFmt w:val="bullet"/>
      <w:lvlText w:val="o"/>
      <w:lvlJc w:val="left"/>
      <w:pPr>
        <w:ind w:left="3949" w:hanging="360"/>
      </w:pPr>
      <w:rPr>
        <w:rFonts w:ascii="Courier New" w:eastAsia="Courier New" w:hAnsi="Courier New" w:cs="Courier New"/>
      </w:rPr>
    </w:lvl>
    <w:lvl w:ilvl="5">
      <w:start w:val="1"/>
      <w:numFmt w:val="bullet"/>
      <w:lvlText w:val="▪"/>
      <w:lvlJc w:val="left"/>
      <w:pPr>
        <w:ind w:left="4669" w:hanging="360"/>
      </w:pPr>
      <w:rPr>
        <w:rFonts w:ascii="Noto Sans Symbols" w:eastAsia="Noto Sans Symbols" w:hAnsi="Noto Sans Symbols" w:cs="Noto Sans Symbols"/>
      </w:rPr>
    </w:lvl>
    <w:lvl w:ilvl="6">
      <w:start w:val="1"/>
      <w:numFmt w:val="bullet"/>
      <w:lvlText w:val="●"/>
      <w:lvlJc w:val="left"/>
      <w:pPr>
        <w:ind w:left="5389" w:hanging="360"/>
      </w:pPr>
      <w:rPr>
        <w:rFonts w:ascii="Noto Sans Symbols" w:eastAsia="Noto Sans Symbols" w:hAnsi="Noto Sans Symbols" w:cs="Noto Sans Symbols"/>
      </w:rPr>
    </w:lvl>
    <w:lvl w:ilvl="7">
      <w:start w:val="1"/>
      <w:numFmt w:val="bullet"/>
      <w:lvlText w:val="o"/>
      <w:lvlJc w:val="left"/>
      <w:pPr>
        <w:ind w:left="6109" w:hanging="360"/>
      </w:pPr>
      <w:rPr>
        <w:rFonts w:ascii="Courier New" w:eastAsia="Courier New" w:hAnsi="Courier New" w:cs="Courier New"/>
      </w:rPr>
    </w:lvl>
    <w:lvl w:ilvl="8">
      <w:start w:val="1"/>
      <w:numFmt w:val="bullet"/>
      <w:lvlText w:val="▪"/>
      <w:lvlJc w:val="left"/>
      <w:pPr>
        <w:ind w:left="6829" w:hanging="360"/>
      </w:pPr>
      <w:rPr>
        <w:rFonts w:ascii="Noto Sans Symbols" w:eastAsia="Noto Sans Symbols" w:hAnsi="Noto Sans Symbols" w:cs="Noto Sans Symbols"/>
      </w:rPr>
    </w:lvl>
  </w:abstractNum>
  <w:abstractNum w:abstractNumId="4" w15:restartNumberingAfterBreak="0">
    <w:nsid w:val="5D5F5614"/>
    <w:multiLevelType w:val="hybridMultilevel"/>
    <w:tmpl w:val="0332CD4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7D03380B"/>
    <w:multiLevelType w:val="multilevel"/>
    <w:tmpl w:val="6388F534"/>
    <w:lvl w:ilvl="0">
      <w:start w:val="1"/>
      <w:numFmt w:val="bullet"/>
      <w:lvlText w:val="●"/>
      <w:lvlJc w:val="left"/>
      <w:pPr>
        <w:ind w:left="778" w:hanging="360"/>
      </w:pPr>
      <w:rPr>
        <w:rFonts w:ascii="Noto Sans Symbols" w:eastAsia="Noto Sans Symbols" w:hAnsi="Noto Sans Symbols" w:cs="Noto Sans Symbols"/>
      </w:rPr>
    </w:lvl>
    <w:lvl w:ilvl="1">
      <w:start w:val="1"/>
      <w:numFmt w:val="bullet"/>
      <w:lvlText w:val="o"/>
      <w:lvlJc w:val="left"/>
      <w:pPr>
        <w:ind w:left="1498" w:hanging="360"/>
      </w:pPr>
      <w:rPr>
        <w:rFonts w:ascii="Courier New" w:eastAsia="Courier New" w:hAnsi="Courier New" w:cs="Courier New"/>
      </w:rPr>
    </w:lvl>
    <w:lvl w:ilvl="2">
      <w:start w:val="1"/>
      <w:numFmt w:val="bullet"/>
      <w:lvlText w:val="▪"/>
      <w:lvlJc w:val="left"/>
      <w:pPr>
        <w:ind w:left="2218" w:hanging="360"/>
      </w:pPr>
      <w:rPr>
        <w:rFonts w:ascii="Noto Sans Symbols" w:eastAsia="Noto Sans Symbols" w:hAnsi="Noto Sans Symbols" w:cs="Noto Sans Symbols"/>
      </w:rPr>
    </w:lvl>
    <w:lvl w:ilvl="3">
      <w:start w:val="1"/>
      <w:numFmt w:val="bullet"/>
      <w:lvlText w:val="●"/>
      <w:lvlJc w:val="left"/>
      <w:pPr>
        <w:ind w:left="2938" w:hanging="360"/>
      </w:pPr>
      <w:rPr>
        <w:rFonts w:ascii="Noto Sans Symbols" w:eastAsia="Noto Sans Symbols" w:hAnsi="Noto Sans Symbols" w:cs="Noto Sans Symbols"/>
      </w:rPr>
    </w:lvl>
    <w:lvl w:ilvl="4">
      <w:start w:val="1"/>
      <w:numFmt w:val="bullet"/>
      <w:lvlText w:val="o"/>
      <w:lvlJc w:val="left"/>
      <w:pPr>
        <w:ind w:left="3658" w:hanging="360"/>
      </w:pPr>
      <w:rPr>
        <w:rFonts w:ascii="Courier New" w:eastAsia="Courier New" w:hAnsi="Courier New" w:cs="Courier New"/>
      </w:rPr>
    </w:lvl>
    <w:lvl w:ilvl="5">
      <w:start w:val="1"/>
      <w:numFmt w:val="bullet"/>
      <w:lvlText w:val="▪"/>
      <w:lvlJc w:val="left"/>
      <w:pPr>
        <w:ind w:left="4378" w:hanging="360"/>
      </w:pPr>
      <w:rPr>
        <w:rFonts w:ascii="Noto Sans Symbols" w:eastAsia="Noto Sans Symbols" w:hAnsi="Noto Sans Symbols" w:cs="Noto Sans Symbols"/>
      </w:rPr>
    </w:lvl>
    <w:lvl w:ilvl="6">
      <w:start w:val="1"/>
      <w:numFmt w:val="bullet"/>
      <w:lvlText w:val="●"/>
      <w:lvlJc w:val="left"/>
      <w:pPr>
        <w:ind w:left="5098" w:hanging="360"/>
      </w:pPr>
      <w:rPr>
        <w:rFonts w:ascii="Noto Sans Symbols" w:eastAsia="Noto Sans Symbols" w:hAnsi="Noto Sans Symbols" w:cs="Noto Sans Symbols"/>
      </w:rPr>
    </w:lvl>
    <w:lvl w:ilvl="7">
      <w:start w:val="1"/>
      <w:numFmt w:val="bullet"/>
      <w:lvlText w:val="o"/>
      <w:lvlJc w:val="left"/>
      <w:pPr>
        <w:ind w:left="5818" w:hanging="360"/>
      </w:pPr>
      <w:rPr>
        <w:rFonts w:ascii="Courier New" w:eastAsia="Courier New" w:hAnsi="Courier New" w:cs="Courier New"/>
      </w:rPr>
    </w:lvl>
    <w:lvl w:ilvl="8">
      <w:start w:val="1"/>
      <w:numFmt w:val="bullet"/>
      <w:lvlText w:val="▪"/>
      <w:lvlJc w:val="left"/>
      <w:pPr>
        <w:ind w:left="6538" w:hanging="360"/>
      </w:pPr>
      <w:rPr>
        <w:rFonts w:ascii="Noto Sans Symbols" w:eastAsia="Noto Sans Symbols" w:hAnsi="Noto Sans Symbols" w:cs="Noto Sans Symbols"/>
      </w:rPr>
    </w:lvl>
  </w:abstractNum>
  <w:num w:numId="1">
    <w:abstractNumId w:val="2"/>
  </w:num>
  <w:num w:numId="2">
    <w:abstractNumId w:val="5"/>
  </w:num>
  <w:num w:numId="3">
    <w:abstractNumId w:val="3"/>
  </w:num>
  <w:num w:numId="4">
    <w:abstractNumId w:val="1"/>
  </w:num>
  <w:num w:numId="5">
    <w:abstractNumId w:val="0"/>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TrueTypeFonts/>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4910"/>
    <w:rsid w:val="001D79AD"/>
    <w:rsid w:val="00204910"/>
    <w:rsid w:val="003055F2"/>
    <w:rsid w:val="008F59CF"/>
    <w:rsid w:val="009010FE"/>
    <w:rsid w:val="00C15118"/>
    <w:rsid w:val="00DC00C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B1CDC300-50CE-4E53-98B4-2669B2E356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4"/>
        <w:szCs w:val="24"/>
        <w:lang w:val="es-ES_tradnl"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240"/>
      <w:outlineLvl w:val="0"/>
    </w:pPr>
    <w:rPr>
      <w:color w:val="2F5496"/>
      <w:sz w:val="32"/>
      <w:szCs w:val="32"/>
    </w:rPr>
  </w:style>
  <w:style w:type="paragraph" w:styleId="Ttulo2">
    <w:name w:val="heading 2"/>
    <w:basedOn w:val="Normal"/>
    <w:next w:val="Normal"/>
    <w:pPr>
      <w:keepNext/>
      <w:keepLines/>
      <w:spacing w:before="40"/>
      <w:outlineLvl w:val="1"/>
    </w:pPr>
    <w:rPr>
      <w:color w:val="2F5496"/>
      <w:sz w:val="26"/>
      <w:szCs w:val="26"/>
    </w:rPr>
  </w:style>
  <w:style w:type="paragraph" w:styleId="Ttulo3">
    <w:name w:val="heading 3"/>
    <w:basedOn w:val="Normal"/>
    <w:next w:val="Normal"/>
    <w:pPr>
      <w:keepNext/>
      <w:keepLines/>
      <w:spacing w:before="280" w:after="80"/>
      <w:outlineLvl w:val="2"/>
    </w:pPr>
    <w:rPr>
      <w:b/>
      <w:bCs/>
      <w:sz w:val="28"/>
      <w:szCs w:val="28"/>
    </w:rPr>
  </w:style>
  <w:style w:type="paragraph" w:styleId="Ttulo4">
    <w:name w:val="heading 4"/>
    <w:basedOn w:val="Normal"/>
    <w:next w:val="Normal"/>
    <w:pPr>
      <w:keepNext/>
      <w:keepLines/>
      <w:spacing w:before="240" w:after="40"/>
      <w:outlineLvl w:val="3"/>
    </w:pPr>
    <w:rPr>
      <w:b/>
      <w:bCs/>
    </w:rPr>
  </w:style>
  <w:style w:type="paragraph" w:styleId="Ttulo5">
    <w:name w:val="heading 5"/>
    <w:basedOn w:val="Normal"/>
    <w:next w:val="Normal"/>
    <w:pPr>
      <w:keepNext/>
      <w:keepLines/>
      <w:spacing w:before="220" w:after="40"/>
      <w:outlineLvl w:val="4"/>
    </w:pPr>
    <w:rPr>
      <w:b/>
      <w:bCs/>
      <w:sz w:val="22"/>
      <w:szCs w:val="22"/>
    </w:rPr>
  </w:style>
  <w:style w:type="paragraph" w:styleId="Ttulo6">
    <w:name w:val="heading 6"/>
    <w:basedOn w:val="Normal"/>
    <w:next w:val="Normal"/>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Puesto">
    <w:name w:val="Title"/>
    <w:basedOn w:val="Normal"/>
    <w:next w:val="Normal"/>
    <w:pPr>
      <w:keepNext/>
      <w:keepLines/>
      <w:spacing w:before="480" w:after="120"/>
    </w:pPr>
    <w:rPr>
      <w:b/>
      <w:bCs/>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character" w:customStyle="1" w:styleId="Ttulo1Car">
    <w:name w:val="Título 1 Car"/>
    <w:basedOn w:val="Fuentedeprrafopredeter"/>
    <w:uiPriority w:val="9"/>
    <w:rsid w:val="00942616"/>
    <w:rPr>
      <w:rFonts w:asciiTheme="majorHAnsi" w:eastAsiaTheme="majorEastAsia" w:hAnsiTheme="majorHAnsi" w:cstheme="majorBidi"/>
      <w:color w:val="2F5496" w:themeColor="accent1" w:themeShade="BF"/>
      <w:sz w:val="32"/>
      <w:szCs w:val="32"/>
      <w:lang w:val="es-ES_tradnl" w:eastAsia="es-ES"/>
    </w:rPr>
  </w:style>
  <w:style w:type="character" w:customStyle="1" w:styleId="Ttulo2Car">
    <w:name w:val="Título 2 Car"/>
    <w:basedOn w:val="Fuentedeprrafopredeter"/>
    <w:uiPriority w:val="9"/>
    <w:rsid w:val="00942616"/>
    <w:rPr>
      <w:rFonts w:asciiTheme="majorHAnsi" w:eastAsiaTheme="majorEastAsia" w:hAnsiTheme="majorHAnsi" w:cstheme="majorBidi"/>
      <w:color w:val="2F5496" w:themeColor="accent1" w:themeShade="BF"/>
      <w:sz w:val="26"/>
      <w:szCs w:val="26"/>
      <w:lang w:val="es-ES_tradnl" w:eastAsia="es-ES"/>
    </w:rPr>
  </w:style>
  <w:style w:type="paragraph" w:styleId="Encabezado">
    <w:name w:val="header"/>
    <w:basedOn w:val="Normal"/>
    <w:link w:val="EncabezadoCar"/>
    <w:uiPriority w:val="99"/>
    <w:unhideWhenUsed/>
    <w:rsid w:val="00942616"/>
    <w:pPr>
      <w:tabs>
        <w:tab w:val="center" w:pos="4419"/>
        <w:tab w:val="right" w:pos="8838"/>
      </w:tabs>
    </w:pPr>
  </w:style>
  <w:style w:type="character" w:customStyle="1" w:styleId="EncabezadoCar">
    <w:name w:val="Encabezado Car"/>
    <w:basedOn w:val="Fuentedeprrafopredeter"/>
    <w:link w:val="Encabezado"/>
    <w:uiPriority w:val="99"/>
    <w:rsid w:val="00942616"/>
    <w:rPr>
      <w:rFonts w:eastAsiaTheme="minorEastAsia"/>
      <w:sz w:val="24"/>
      <w:szCs w:val="24"/>
      <w:lang w:val="es-ES_tradnl" w:eastAsia="es-ES"/>
    </w:rPr>
  </w:style>
  <w:style w:type="paragraph" w:styleId="Piedepgina">
    <w:name w:val="footer"/>
    <w:basedOn w:val="Normal"/>
    <w:link w:val="PiedepginaCar"/>
    <w:uiPriority w:val="99"/>
    <w:unhideWhenUsed/>
    <w:rsid w:val="00942616"/>
    <w:pPr>
      <w:tabs>
        <w:tab w:val="center" w:pos="4419"/>
        <w:tab w:val="right" w:pos="8838"/>
      </w:tabs>
    </w:pPr>
  </w:style>
  <w:style w:type="character" w:customStyle="1" w:styleId="PiedepginaCar">
    <w:name w:val="Pie de página Car"/>
    <w:basedOn w:val="Fuentedeprrafopredeter"/>
    <w:link w:val="Piedepgina"/>
    <w:uiPriority w:val="99"/>
    <w:rsid w:val="00942616"/>
    <w:rPr>
      <w:rFonts w:eastAsiaTheme="minorEastAsia"/>
      <w:sz w:val="24"/>
      <w:szCs w:val="24"/>
      <w:lang w:val="es-ES_tradnl" w:eastAsia="es-E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locked/>
    <w:rsid w:val="00942616"/>
    <w:rPr>
      <w:sz w:val="20"/>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942616"/>
    <w:rPr>
      <w:rFonts w:eastAsiaTheme="minorHAnsi"/>
      <w:sz w:val="20"/>
      <w:szCs w:val="20"/>
      <w:lang w:val="es-MX" w:eastAsia="en-US"/>
    </w:rPr>
  </w:style>
  <w:style w:type="character" w:customStyle="1" w:styleId="TextonotapieCar1">
    <w:name w:val="Texto nota pie Car1"/>
    <w:basedOn w:val="Fuentedeprrafopredeter"/>
    <w:uiPriority w:val="99"/>
    <w:semiHidden/>
    <w:rsid w:val="00942616"/>
    <w:rPr>
      <w:rFonts w:eastAsiaTheme="minorEastAsia"/>
      <w:sz w:val="20"/>
      <w:szCs w:val="20"/>
      <w:lang w:val="es-ES_tradnl" w:eastAsia="es-E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942616"/>
    <w:rPr>
      <w:vertAlign w:val="superscript"/>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942616"/>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942616"/>
    <w:rPr>
      <w:rFonts w:eastAsiaTheme="minorEastAsia"/>
      <w:sz w:val="24"/>
      <w:szCs w:val="24"/>
      <w:lang w:val="es-ES_tradnl" w:eastAsia="es-ES"/>
    </w:rPr>
  </w:style>
  <w:style w:type="table" w:styleId="Tablanormal1">
    <w:name w:val="Plain Table 1"/>
    <w:basedOn w:val="Tablanormal"/>
    <w:uiPriority w:val="41"/>
    <w:rsid w:val="00942616"/>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Hipervnculo">
    <w:name w:val="Hyperlink"/>
    <w:aliases w:val="Hipervínculo1,Hipervínculo11,Hipervínculo12,Hipervínculo13,Hipervínculo14,Hipervínculo15"/>
    <w:basedOn w:val="Fuentedeprrafopredeter"/>
    <w:uiPriority w:val="99"/>
    <w:unhideWhenUsed/>
    <w:qFormat/>
    <w:rsid w:val="004D1B9C"/>
    <w:rPr>
      <w:color w:val="0563C1" w:themeColor="hyperlink"/>
      <w:u w:val="single"/>
    </w:rPr>
  </w:style>
  <w:style w:type="table" w:styleId="Tablaconcuadrcula">
    <w:name w:val="Table Grid"/>
    <w:basedOn w:val="Tablanormal"/>
    <w:uiPriority w:val="39"/>
    <w:rsid w:val="002847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inespaciadoCar">
    <w:name w:val="Sin espaciado Car"/>
    <w:aliases w:val="Francesa Car,INAI Car"/>
    <w:link w:val="Sinespaciado"/>
    <w:uiPriority w:val="1"/>
    <w:locked/>
    <w:rsid w:val="00893F39"/>
    <w:rPr>
      <w:rFonts w:ascii="Times New Roman" w:eastAsia="Times New Roman" w:hAnsi="Times New Roman" w:cs="Times New Roman"/>
    </w:rPr>
  </w:style>
  <w:style w:type="paragraph" w:styleId="Sinespaciado">
    <w:name w:val="No Spacing"/>
    <w:aliases w:val="Francesa,INAI"/>
    <w:link w:val="SinespaciadoCar"/>
    <w:uiPriority w:val="1"/>
    <w:qFormat/>
    <w:rsid w:val="00893F39"/>
    <w:rPr>
      <w:rFonts w:ascii="Times New Roman" w:eastAsia="Times New Roman" w:hAnsi="Times New Roman" w:cs="Times New Roman"/>
    </w:rPr>
  </w:style>
  <w:style w:type="table" w:customStyle="1" w:styleId="a">
    <w:basedOn w:val="TableNormal3"/>
    <w:tblPr>
      <w:tblStyleRowBandSize w:val="1"/>
      <w:tblStyleColBandSize w:val="1"/>
      <w:tblCellMar>
        <w:left w:w="108" w:type="dxa"/>
        <w:right w:w="108" w:type="dxa"/>
      </w:tblCellMar>
    </w:tblPr>
  </w:style>
  <w:style w:type="table" w:customStyle="1" w:styleId="a0">
    <w:basedOn w:val="TableNormal3"/>
    <w:tblPr>
      <w:tblStyleRowBandSize w:val="1"/>
      <w:tblStyleColBandSize w:val="1"/>
      <w:tblCellMar>
        <w:left w:w="70" w:type="dxa"/>
        <w:right w:w="70" w:type="dxa"/>
      </w:tblCellMar>
    </w:tblPr>
  </w:style>
  <w:style w:type="table" w:customStyle="1" w:styleId="a1">
    <w:basedOn w:val="TableNormal3"/>
    <w:tblPr>
      <w:tblStyleRowBandSize w:val="1"/>
      <w:tblStyleColBandSize w:val="1"/>
      <w:tblCellMar>
        <w:left w:w="70" w:type="dxa"/>
        <w:right w:w="70" w:type="dxa"/>
      </w:tblCellMar>
    </w:tblPr>
  </w:style>
  <w:style w:type="table" w:customStyle="1" w:styleId="a2">
    <w:basedOn w:val="TableNormal3"/>
    <w:tblPr>
      <w:tblStyleRowBandSize w:val="1"/>
      <w:tblStyleColBandSize w:val="1"/>
      <w:tblCellMar>
        <w:left w:w="108" w:type="dxa"/>
        <w:right w:w="108" w:type="dxa"/>
      </w:tblCellMar>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3">
    <w:basedOn w:val="TableNormal3"/>
    <w:tblPr>
      <w:tblStyleRowBandSize w:val="1"/>
      <w:tblStyleColBandSize w:val="1"/>
      <w:tblCellMar>
        <w:left w:w="70" w:type="dxa"/>
        <w:right w:w="70" w:type="dxa"/>
      </w:tblCellMar>
    </w:tblPr>
  </w:style>
  <w:style w:type="table" w:customStyle="1" w:styleId="a4">
    <w:basedOn w:val="TableNormal3"/>
    <w:tblPr>
      <w:tblStyleRowBandSize w:val="1"/>
      <w:tblStyleColBandSize w:val="1"/>
      <w:tblCellMar>
        <w:left w:w="70" w:type="dxa"/>
        <w:right w:w="70" w:type="dxa"/>
      </w:tblCellMar>
    </w:tblPr>
  </w:style>
  <w:style w:type="character" w:styleId="Textoennegrita">
    <w:name w:val="Strong"/>
    <w:basedOn w:val="Fuentedeprrafopredeter"/>
    <w:uiPriority w:val="22"/>
    <w:qFormat/>
    <w:rsid w:val="007F0536"/>
    <w:rPr>
      <w:b/>
      <w:bCs/>
    </w:rPr>
  </w:style>
  <w:style w:type="paragraph" w:styleId="NormalWeb">
    <w:name w:val="Normal (Web)"/>
    <w:basedOn w:val="Normal"/>
    <w:uiPriority w:val="99"/>
    <w:unhideWhenUsed/>
    <w:rsid w:val="007F0536"/>
    <w:rPr>
      <w:rFonts w:ascii="Times New Roman" w:hAnsi="Times New Roman" w:cs="Times New Roman"/>
    </w:rPr>
  </w:style>
  <w:style w:type="table" w:customStyle="1" w:styleId="a5">
    <w:basedOn w:val="TableNormal2"/>
    <w:tblPr>
      <w:tblStyleRowBandSize w:val="1"/>
      <w:tblStyleColBandSize w:val="1"/>
      <w:tblCellMar>
        <w:left w:w="115" w:type="dxa"/>
        <w:right w:w="115" w:type="dxa"/>
      </w:tblCellMar>
    </w:tblPr>
  </w:style>
  <w:style w:type="table" w:customStyle="1" w:styleId="a6">
    <w:basedOn w:val="TableNormal2"/>
    <w:tblPr>
      <w:tblStyleRowBandSize w:val="1"/>
      <w:tblStyleColBandSize w:val="1"/>
      <w:tblCellMar>
        <w:left w:w="70" w:type="dxa"/>
        <w:right w:w="70" w:type="dxa"/>
      </w:tblCellMar>
    </w:tblPr>
  </w:style>
  <w:style w:type="table" w:customStyle="1" w:styleId="a7">
    <w:basedOn w:val="TableNormal2"/>
    <w:tblPr>
      <w:tblStyleRowBandSize w:val="1"/>
      <w:tblStyleColBandSize w:val="1"/>
      <w:tblCellMar>
        <w:left w:w="70" w:type="dxa"/>
        <w:right w:w="70" w:type="dxa"/>
      </w:tblCellMar>
    </w:tblPr>
  </w:style>
  <w:style w:type="table" w:customStyle="1" w:styleId="a8">
    <w:basedOn w:val="TableNormal1"/>
    <w:tblPr>
      <w:tblStyleRowBandSize w:val="1"/>
      <w:tblStyleColBandSize w:val="1"/>
      <w:tblCellMar>
        <w:left w:w="108" w:type="dxa"/>
        <w:right w:w="108" w:type="dxa"/>
      </w:tblCellMar>
    </w:tblPr>
  </w:style>
  <w:style w:type="table" w:customStyle="1" w:styleId="a9">
    <w:basedOn w:val="TableNormal1"/>
    <w:tblPr>
      <w:tblStyleRowBandSize w:val="1"/>
      <w:tblStyleColBandSize w:val="1"/>
      <w:tblCellMar>
        <w:left w:w="115" w:type="dxa"/>
        <w:right w:w="115" w:type="dxa"/>
      </w:tblCellMar>
    </w:tblPr>
  </w:style>
  <w:style w:type="table" w:customStyle="1" w:styleId="aa">
    <w:basedOn w:val="TableNormal1"/>
    <w:tblPr>
      <w:tblStyleRowBandSize w:val="1"/>
      <w:tblStyleColBandSize w:val="1"/>
      <w:tblCellMar>
        <w:left w:w="70" w:type="dxa"/>
        <w:right w:w="70" w:type="dxa"/>
      </w:tblCellMar>
    </w:tblPr>
  </w:style>
  <w:style w:type="table" w:customStyle="1" w:styleId="ab">
    <w:basedOn w:val="TableNormal1"/>
    <w:tblPr>
      <w:tblStyleRowBandSize w:val="1"/>
      <w:tblStyleColBandSize w:val="1"/>
      <w:tblCellMar>
        <w:left w:w="70" w:type="dxa"/>
        <w:right w:w="70" w:type="dxa"/>
      </w:tblCellMar>
    </w:tblPr>
  </w:style>
  <w:style w:type="paragraph" w:customStyle="1" w:styleId="Default">
    <w:name w:val="Default"/>
    <w:rsid w:val="00FA4C48"/>
    <w:pPr>
      <w:autoSpaceDE w:val="0"/>
      <w:autoSpaceDN w:val="0"/>
      <w:adjustRightInd w:val="0"/>
    </w:pPr>
    <w:rPr>
      <w:rFonts w:ascii="Arial" w:eastAsiaTheme="minorHAnsi" w:hAnsi="Arial" w:cs="Arial"/>
      <w:color w:val="000000"/>
      <w:lang w:val="es-MX" w:eastAsia="en-US"/>
    </w:rPr>
  </w:style>
  <w:style w:type="paragraph" w:styleId="Subttulo">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c">
    <w:basedOn w:val="TableNormal0"/>
    <w:tblPr>
      <w:tblStyleRowBandSize w:val="1"/>
      <w:tblStyleColBandSize w:val="1"/>
      <w:tblCellMar>
        <w:left w:w="70" w:type="dxa"/>
        <w:right w:w="70" w:type="dxa"/>
      </w:tblCellMar>
    </w:tblPr>
  </w:style>
  <w:style w:type="table" w:customStyle="1" w:styleId="ad">
    <w:basedOn w:val="TableNormal0"/>
    <w:tblPr>
      <w:tblStyleRowBandSize w:val="1"/>
      <w:tblStyleColBandSize w:val="1"/>
      <w:tblCellMar>
        <w:left w:w="70" w:type="dxa"/>
        <w:right w:w="7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OTyw4o2hMpkbXWog+VoMgzjdjuQ==">CgMxLjAyDmguaDJmeDczZ2YyY203MghoLmdqZGd4czIJaC4zMGowemxsMgloLjFmb2I5dGUyDmguYzA0YXNkbTBxcTNtMgloLjN6bnlzaDcyCWguMmV0OTJwMDIJaC4xdDNoNXNmMgloLjJzOGV5bzEyCWguMWtzdjR1djgAciExM2d3NTgtN2FMbzk1bERyMTZVVHpvR3dhNnZiZG9xMU8=</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20</Pages>
  <Words>4908</Words>
  <Characters>26996</Characters>
  <Application>Microsoft Office Word</Application>
  <DocSecurity>0</DocSecurity>
  <Lines>224</Lines>
  <Paragraphs>63</Paragraphs>
  <ScaleCrop>false</ScaleCrop>
  <Company>HP Inc.</Company>
  <LinksUpToDate>false</LinksUpToDate>
  <CharactersWithSpaces>31841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Paola Belen Sanchez Estrada</dc:creator>
  <cp:lastModifiedBy>Cuenta Microsoft</cp:lastModifiedBy>
  <cp:revision>5</cp:revision>
  <dcterms:created xsi:type="dcterms:W3CDTF">2026-01-15T00:00:00Z</dcterms:created>
  <dcterms:modified xsi:type="dcterms:W3CDTF">2026-02-03T23:44:00Z</dcterms:modified>
</cp:coreProperties>
</file>