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1817F" w14:textId="5E145D3B" w:rsidR="00BE059F" w:rsidRPr="007B779B" w:rsidRDefault="006A37FD">
      <w:pPr>
        <w:spacing w:line="360" w:lineRule="auto"/>
        <w:jc w:val="both"/>
        <w:rPr>
          <w:rFonts w:ascii="Palatino Linotype" w:eastAsia="Palatino Linotype" w:hAnsi="Palatino Linotype" w:cs="Palatino Linotype"/>
        </w:rPr>
      </w:pPr>
      <w:bookmarkStart w:id="0" w:name="_GoBack"/>
      <w:bookmarkEnd w:id="0"/>
      <w:r w:rsidRPr="007B779B">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F321EC" w:rsidRPr="007B779B">
        <w:rPr>
          <w:rFonts w:ascii="Palatino Linotype" w:eastAsia="Palatino Linotype" w:hAnsi="Palatino Linotype" w:cs="Palatino Linotype"/>
        </w:rPr>
        <w:t xml:space="preserve"> de México; de fecha siete</w:t>
      </w:r>
      <w:r w:rsidR="007B779B">
        <w:rPr>
          <w:rFonts w:ascii="Palatino Linotype" w:eastAsia="Palatino Linotype" w:hAnsi="Palatino Linotype" w:cs="Palatino Linotype"/>
        </w:rPr>
        <w:t xml:space="preserve"> (07)</w:t>
      </w:r>
      <w:r w:rsidR="00F321EC" w:rsidRPr="007B779B">
        <w:rPr>
          <w:rFonts w:ascii="Palatino Linotype" w:eastAsia="Palatino Linotype" w:hAnsi="Palatino Linotype" w:cs="Palatino Linotype"/>
        </w:rPr>
        <w:t xml:space="preserve"> de mayo de dos mil veintiséis.</w:t>
      </w:r>
    </w:p>
    <w:p w14:paraId="0741E4D1" w14:textId="77777777" w:rsidR="00BE059F" w:rsidRPr="007B779B" w:rsidRDefault="00BE059F">
      <w:pPr>
        <w:jc w:val="both"/>
        <w:rPr>
          <w:rFonts w:ascii="Palatino Linotype" w:eastAsia="Palatino Linotype" w:hAnsi="Palatino Linotype" w:cs="Palatino Linotype"/>
        </w:rPr>
      </w:pPr>
    </w:p>
    <w:p w14:paraId="05F3ED30" w14:textId="59675950" w:rsidR="00BE059F" w:rsidRPr="007B779B" w:rsidRDefault="006A37FD">
      <w:pPr>
        <w:spacing w:line="360" w:lineRule="auto"/>
        <w:jc w:val="both"/>
        <w:rPr>
          <w:rFonts w:ascii="Palatino Linotype" w:eastAsia="Palatino Linotype" w:hAnsi="Palatino Linotype" w:cs="Palatino Linotype"/>
        </w:rPr>
      </w:pPr>
      <w:r w:rsidRPr="007B779B">
        <w:rPr>
          <w:rFonts w:ascii="Palatino Linotype" w:eastAsia="Palatino Linotype" w:hAnsi="Palatino Linotype" w:cs="Palatino Linotype"/>
          <w:b/>
          <w:bCs/>
        </w:rPr>
        <w:t>VISTO</w:t>
      </w:r>
      <w:r w:rsidRPr="007B779B">
        <w:rPr>
          <w:rFonts w:ascii="Palatino Linotype" w:eastAsia="Palatino Linotype" w:hAnsi="Palatino Linotype" w:cs="Palatino Linotype"/>
        </w:rPr>
        <w:t xml:space="preserve"> el expediente electrónico formado con motivo del recurso de revisión </w:t>
      </w:r>
      <w:r w:rsidR="00392FFE" w:rsidRPr="007B779B">
        <w:rPr>
          <w:rFonts w:ascii="Palatino Linotype" w:eastAsia="Palatino Linotype" w:hAnsi="Palatino Linotype" w:cs="Palatino Linotype"/>
          <w:b/>
          <w:bCs/>
        </w:rPr>
        <w:t>14363</w:t>
      </w:r>
      <w:r w:rsidRPr="007B779B">
        <w:rPr>
          <w:rFonts w:ascii="Palatino Linotype" w:eastAsia="Palatino Linotype" w:hAnsi="Palatino Linotype" w:cs="Palatino Linotype"/>
          <w:b/>
          <w:bCs/>
        </w:rPr>
        <w:t xml:space="preserve">/INFOEM/IP/RR/2025, </w:t>
      </w:r>
      <w:r w:rsidR="00442138" w:rsidRPr="007B779B">
        <w:rPr>
          <w:rFonts w:ascii="Palatino Linotype" w:eastAsia="Palatino Linotype" w:hAnsi="Palatino Linotype" w:cs="Palatino Linotype"/>
        </w:rPr>
        <w:t xml:space="preserve">promovido por </w:t>
      </w:r>
      <w:r w:rsidR="004F70D3">
        <w:rPr>
          <w:rFonts w:ascii="Palatino Linotype" w:eastAsia="Palatino Linotype" w:hAnsi="Palatino Linotype" w:cs="Palatino Linotype"/>
          <w:b/>
          <w:bCs/>
        </w:rPr>
        <w:t>XXXX</w:t>
      </w:r>
      <w:r w:rsidRPr="007B779B">
        <w:rPr>
          <w:rFonts w:ascii="Palatino Linotype" w:eastAsia="Palatino Linotype" w:hAnsi="Palatino Linotype" w:cs="Palatino Linotype"/>
          <w:b/>
          <w:bCs/>
        </w:rPr>
        <w:t>,</w:t>
      </w:r>
      <w:r w:rsidRPr="007B779B">
        <w:rPr>
          <w:rFonts w:ascii="Palatino Linotype" w:eastAsia="Palatino Linotype" w:hAnsi="Palatino Linotype" w:cs="Palatino Linotype"/>
        </w:rPr>
        <w:t xml:space="preserve"> en contra de la respuesta del </w:t>
      </w:r>
      <w:r w:rsidR="00392FFE" w:rsidRPr="007B779B">
        <w:rPr>
          <w:rFonts w:ascii="Palatino Linotype" w:eastAsia="Palatino Linotype" w:hAnsi="Palatino Linotype" w:cs="Palatino Linotype"/>
          <w:b/>
          <w:bCs/>
          <w:color w:val="000000"/>
        </w:rPr>
        <w:t>Ayuntamiento de Papalotla</w:t>
      </w:r>
      <w:r w:rsidRPr="007B779B">
        <w:rPr>
          <w:rFonts w:ascii="Palatino Linotype" w:eastAsia="Palatino Linotype" w:hAnsi="Palatino Linotype" w:cs="Palatino Linotype"/>
          <w:b/>
          <w:bCs/>
        </w:rPr>
        <w:t xml:space="preserve">, </w:t>
      </w:r>
      <w:r w:rsidRPr="007B779B">
        <w:rPr>
          <w:rFonts w:ascii="Palatino Linotype" w:eastAsia="Palatino Linotype" w:hAnsi="Palatino Linotype" w:cs="Palatino Linotype"/>
        </w:rPr>
        <w:t>en adelante el</w:t>
      </w:r>
      <w:r w:rsidRPr="007B779B">
        <w:rPr>
          <w:rFonts w:ascii="Palatino Linotype" w:eastAsia="Palatino Linotype" w:hAnsi="Palatino Linotype" w:cs="Palatino Linotype"/>
          <w:b/>
          <w:bCs/>
        </w:rPr>
        <w:t xml:space="preserve"> SUJETO OBLIGADO</w:t>
      </w:r>
      <w:r w:rsidRPr="007B779B">
        <w:rPr>
          <w:rFonts w:ascii="Palatino Linotype" w:eastAsia="Palatino Linotype" w:hAnsi="Palatino Linotype" w:cs="Palatino Linotype"/>
        </w:rPr>
        <w:t>, por lo que se procede a dictar la presente resolución, con base en los siguientes:</w:t>
      </w:r>
    </w:p>
    <w:p w14:paraId="79DEF3F2" w14:textId="77777777" w:rsidR="00BE059F" w:rsidRPr="007B779B" w:rsidRDefault="00BE059F">
      <w:pPr>
        <w:jc w:val="both"/>
        <w:rPr>
          <w:rFonts w:ascii="Palatino Linotype" w:eastAsia="Palatino Linotype" w:hAnsi="Palatino Linotype" w:cs="Palatino Linotype"/>
        </w:rPr>
      </w:pPr>
    </w:p>
    <w:p w14:paraId="79417CE0" w14:textId="77777777" w:rsidR="00BE059F" w:rsidRPr="007B779B" w:rsidRDefault="006A37FD">
      <w:pPr>
        <w:keepNext/>
        <w:keepLines/>
        <w:spacing w:line="360" w:lineRule="auto"/>
        <w:jc w:val="center"/>
        <w:rPr>
          <w:rFonts w:ascii="Palatino Linotype" w:eastAsia="Palatino Linotype" w:hAnsi="Palatino Linotype" w:cs="Palatino Linotype"/>
          <w:b/>
          <w:bCs/>
        </w:rPr>
      </w:pPr>
      <w:r w:rsidRPr="007B779B">
        <w:rPr>
          <w:rFonts w:ascii="Palatino Linotype" w:eastAsia="Palatino Linotype" w:hAnsi="Palatino Linotype" w:cs="Palatino Linotype"/>
          <w:b/>
          <w:bCs/>
        </w:rPr>
        <w:t>A N T E C E D E N T E S</w:t>
      </w:r>
    </w:p>
    <w:p w14:paraId="6060A837" w14:textId="77777777" w:rsidR="00BE059F" w:rsidRPr="007B779B" w:rsidRDefault="00BE059F">
      <w:pPr>
        <w:rPr>
          <w:rFonts w:ascii="Palatino Linotype" w:eastAsia="Palatino Linotype" w:hAnsi="Palatino Linotype" w:cs="Palatino Linotype"/>
        </w:rPr>
      </w:pPr>
    </w:p>
    <w:p w14:paraId="77223625" w14:textId="4B4CDFB1" w:rsidR="00BE059F" w:rsidRPr="007B779B" w:rsidRDefault="006A37FD">
      <w:pPr>
        <w:numPr>
          <w:ilvl w:val="0"/>
          <w:numId w:val="1"/>
        </w:numPr>
        <w:spacing w:line="360" w:lineRule="auto"/>
        <w:ind w:left="0" w:firstLine="0"/>
        <w:jc w:val="both"/>
        <w:rPr>
          <w:rFonts w:ascii="Palatino Linotype" w:eastAsia="Palatino Linotype" w:hAnsi="Palatino Linotype" w:cs="Palatino Linotype"/>
        </w:rPr>
      </w:pPr>
      <w:bookmarkStart w:id="1" w:name="_Hlk224146733"/>
      <w:bookmarkStart w:id="2" w:name="_Hlk224129564"/>
      <w:r w:rsidRPr="007B779B">
        <w:rPr>
          <w:rFonts w:ascii="Palatino Linotype" w:eastAsia="Palatino Linotype" w:hAnsi="Palatino Linotype" w:cs="Palatino Linotype"/>
        </w:rPr>
        <w:t xml:space="preserve">El </w:t>
      </w:r>
      <w:r w:rsidR="00392FFE" w:rsidRPr="007B779B">
        <w:rPr>
          <w:rFonts w:ascii="Palatino Linotype" w:eastAsia="Palatino Linotype" w:hAnsi="Palatino Linotype" w:cs="Palatino Linotype"/>
        </w:rPr>
        <w:t xml:space="preserve">dieciocho de noviembre </w:t>
      </w:r>
      <w:r w:rsidRPr="007B779B">
        <w:rPr>
          <w:rFonts w:ascii="Palatino Linotype" w:eastAsia="Palatino Linotype" w:hAnsi="Palatino Linotype" w:cs="Palatino Linotype"/>
        </w:rPr>
        <w:t>de dos mil veinticinco, la</w:t>
      </w:r>
      <w:r w:rsidRPr="007B779B">
        <w:rPr>
          <w:rFonts w:ascii="Palatino Linotype" w:eastAsia="Palatino Linotype" w:hAnsi="Palatino Linotype" w:cs="Palatino Linotype"/>
          <w:b/>
          <w:bCs/>
        </w:rPr>
        <w:t xml:space="preserve"> RECURRENTE </w:t>
      </w:r>
      <w:r w:rsidRPr="007B779B">
        <w:rPr>
          <w:rFonts w:ascii="Palatino Linotype" w:eastAsia="Palatino Linotype" w:hAnsi="Palatino Linotype" w:cs="Palatino Linotype"/>
        </w:rPr>
        <w:t xml:space="preserve">presentó ante el </w:t>
      </w:r>
      <w:r w:rsidRPr="007B779B">
        <w:rPr>
          <w:rFonts w:ascii="Palatino Linotype" w:eastAsia="Palatino Linotype" w:hAnsi="Palatino Linotype" w:cs="Palatino Linotype"/>
          <w:b/>
          <w:bCs/>
        </w:rPr>
        <w:t>SUJETO OBLIGADO,</w:t>
      </w:r>
      <w:r w:rsidRPr="007B779B">
        <w:rPr>
          <w:rFonts w:ascii="Palatino Linotype" w:eastAsia="Palatino Linotype" w:hAnsi="Palatino Linotype" w:cs="Palatino Linotype"/>
        </w:rPr>
        <w:t xml:space="preserve"> a través del el Sistema de Acceso a la Información Mexiquense </w:t>
      </w:r>
      <w:r w:rsidRPr="007B779B">
        <w:rPr>
          <w:rFonts w:ascii="Palatino Linotype" w:eastAsia="Palatino Linotype" w:hAnsi="Palatino Linotype" w:cs="Palatino Linotype"/>
          <w:b/>
          <w:bCs/>
        </w:rPr>
        <w:t>(SAIMEX),</w:t>
      </w:r>
      <w:r w:rsidRPr="007B779B">
        <w:rPr>
          <w:rFonts w:ascii="Palatino Linotype" w:eastAsia="Palatino Linotype" w:hAnsi="Palatino Linotype" w:cs="Palatino Linotype"/>
        </w:rPr>
        <w:t xml:space="preserve"> la solicitud de información pública </w:t>
      </w:r>
      <w:r w:rsidR="006536A0" w:rsidRPr="007B779B">
        <w:rPr>
          <w:rFonts w:ascii="Palatino Linotype" w:eastAsia="Palatino Linotype" w:hAnsi="Palatino Linotype" w:cs="Palatino Linotype"/>
          <w:b/>
          <w:bCs/>
        </w:rPr>
        <w:t>0</w:t>
      </w:r>
      <w:r w:rsidR="00300741" w:rsidRPr="007B779B">
        <w:rPr>
          <w:rFonts w:ascii="Palatino Linotype" w:eastAsia="Palatino Linotype" w:hAnsi="Palatino Linotype" w:cs="Palatino Linotype"/>
          <w:b/>
          <w:bCs/>
        </w:rPr>
        <w:t>0</w:t>
      </w:r>
      <w:r w:rsidR="00392FFE" w:rsidRPr="007B779B">
        <w:rPr>
          <w:rFonts w:ascii="Palatino Linotype" w:eastAsia="Palatino Linotype" w:hAnsi="Palatino Linotype" w:cs="Palatino Linotype"/>
          <w:b/>
          <w:bCs/>
        </w:rPr>
        <w:t>084</w:t>
      </w:r>
      <w:r w:rsidR="00E07169" w:rsidRPr="007B779B">
        <w:rPr>
          <w:rFonts w:ascii="Palatino Linotype" w:eastAsia="Palatino Linotype" w:hAnsi="Palatino Linotype" w:cs="Palatino Linotype"/>
          <w:b/>
          <w:bCs/>
        </w:rPr>
        <w:t>/</w:t>
      </w:r>
      <w:r w:rsidR="00392FFE" w:rsidRPr="007B779B">
        <w:rPr>
          <w:rFonts w:ascii="Palatino Linotype" w:eastAsia="Palatino Linotype" w:hAnsi="Palatino Linotype" w:cs="Palatino Linotype"/>
          <w:b/>
          <w:bCs/>
        </w:rPr>
        <w:t>PAPALO</w:t>
      </w:r>
      <w:r w:rsidRPr="007B779B">
        <w:rPr>
          <w:rFonts w:ascii="Palatino Linotype" w:eastAsia="Palatino Linotype" w:hAnsi="Palatino Linotype" w:cs="Palatino Linotype"/>
          <w:b/>
          <w:bCs/>
        </w:rPr>
        <w:t>/IP/2025</w:t>
      </w:r>
      <w:r w:rsidRPr="007B779B">
        <w:rPr>
          <w:rFonts w:ascii="Palatino Linotype" w:eastAsia="Palatino Linotype" w:hAnsi="Palatino Linotype" w:cs="Palatino Linotype"/>
        </w:rPr>
        <w:t>, en la que solicitó:</w:t>
      </w:r>
    </w:p>
    <w:p w14:paraId="7684266B" w14:textId="77777777" w:rsidR="00BE059F" w:rsidRPr="007B779B" w:rsidRDefault="00BE059F" w:rsidP="00392FFE">
      <w:pPr>
        <w:ind w:left="567" w:right="538"/>
        <w:jc w:val="both"/>
        <w:rPr>
          <w:rFonts w:ascii="Palatino Linotype" w:eastAsia="Palatino Linotype" w:hAnsi="Palatino Linotype" w:cs="Palatino Linotype"/>
          <w:i/>
          <w:iCs/>
        </w:rPr>
      </w:pPr>
    </w:p>
    <w:p w14:paraId="46C2D62D" w14:textId="7B5ABF15" w:rsidR="00BE059F" w:rsidRPr="007B779B" w:rsidRDefault="006A37FD" w:rsidP="00392FFE">
      <w:pPr>
        <w:ind w:left="567" w:right="538"/>
        <w:jc w:val="both"/>
        <w:rPr>
          <w:rFonts w:ascii="Palatino Linotype" w:hAnsi="Palatino Linotype"/>
          <w:i/>
          <w:iCs/>
        </w:rPr>
      </w:pPr>
      <w:r w:rsidRPr="007B779B">
        <w:rPr>
          <w:rFonts w:ascii="Palatino Linotype" w:eastAsia="Palatino Linotype" w:hAnsi="Palatino Linotype" w:cs="Palatino Linotype"/>
          <w:i/>
          <w:iCs/>
          <w:color w:val="000000"/>
        </w:rPr>
        <w:t>“</w:t>
      </w:r>
      <w:r w:rsidR="00392FFE" w:rsidRPr="007B779B">
        <w:rPr>
          <w:rFonts w:ascii="Palatino Linotype" w:hAnsi="Palatino Linotype"/>
          <w:i/>
          <w:color w:val="000000"/>
        </w:rPr>
        <w:t>Se solicita una copia digital (versión pública) del total de documentos (como, por ejemplo, recibos oficiales) que acrediten el ingreso a las arcas de la hacienda municipal del recurso económico derivado de la renta y cobro por la limpieza (post evento) del inmueble denominado "Salón de Exposiciones Papalotla", el cual se utiliza -entre otras cosas- como salón para fiestas y eventos que la autoridad municipal pone a disposición de la ciudadanía, mediante el pago de una cuota en metálico por el uso mencionado. Lo anterior, se solicita para el periodo que va del 1 de enero de 2025 a la fecha. De igual forma, se solicita lo MISMO (mutatis mutandis), sólo que refiriéndose al ingreso derivado de los baños públicos para el mismo periodo.</w:t>
      </w:r>
      <w:r w:rsidR="006536A0" w:rsidRPr="007B779B">
        <w:rPr>
          <w:rFonts w:ascii="Palatino Linotype" w:hAnsi="Palatino Linotype"/>
          <w:i/>
          <w:iCs/>
          <w:color w:val="000000"/>
        </w:rPr>
        <w:t>”</w:t>
      </w:r>
      <w:r w:rsidRPr="007B779B">
        <w:rPr>
          <w:rFonts w:ascii="Palatino Linotype" w:eastAsia="Palatino Linotype" w:hAnsi="Palatino Linotype" w:cs="Palatino Linotype"/>
          <w:i/>
          <w:iCs/>
          <w:color w:val="000000"/>
        </w:rPr>
        <w:t xml:space="preserve"> (Sic) </w:t>
      </w:r>
    </w:p>
    <w:p w14:paraId="3B9F4734" w14:textId="77777777" w:rsidR="00BE059F" w:rsidRDefault="00BE059F" w:rsidP="000261D4">
      <w:pPr>
        <w:pBdr>
          <w:top w:val="nil"/>
          <w:left w:val="nil"/>
          <w:bottom w:val="nil"/>
          <w:right w:val="nil"/>
          <w:between w:val="nil"/>
        </w:pBdr>
        <w:jc w:val="both"/>
        <w:rPr>
          <w:rFonts w:ascii="Palatino Linotype" w:eastAsia="Palatino Linotype" w:hAnsi="Palatino Linotype" w:cs="Palatino Linotype"/>
          <w:color w:val="000000"/>
        </w:rPr>
      </w:pPr>
    </w:p>
    <w:p w14:paraId="4E499ACA" w14:textId="77777777" w:rsidR="007B779B" w:rsidRPr="007B779B" w:rsidRDefault="007B779B" w:rsidP="000261D4">
      <w:pPr>
        <w:pBdr>
          <w:top w:val="nil"/>
          <w:left w:val="nil"/>
          <w:bottom w:val="nil"/>
          <w:right w:val="nil"/>
          <w:between w:val="nil"/>
        </w:pBdr>
        <w:jc w:val="both"/>
        <w:rPr>
          <w:rFonts w:ascii="Palatino Linotype" w:eastAsia="Palatino Linotype" w:hAnsi="Palatino Linotype" w:cs="Palatino Linotype"/>
          <w:color w:val="000000"/>
        </w:rPr>
      </w:pPr>
    </w:p>
    <w:p w14:paraId="687B5AF9" w14:textId="77777777" w:rsidR="00BE059F" w:rsidRPr="007B779B" w:rsidRDefault="006A37FD">
      <w:pPr>
        <w:numPr>
          <w:ilvl w:val="0"/>
          <w:numId w:val="1"/>
        </w:numPr>
        <w:spacing w:line="360" w:lineRule="auto"/>
        <w:ind w:left="0" w:firstLine="0"/>
        <w:jc w:val="both"/>
        <w:rPr>
          <w:rFonts w:ascii="Palatino Linotype" w:eastAsia="Palatino Linotype" w:hAnsi="Palatino Linotype" w:cs="Palatino Linotype"/>
        </w:rPr>
      </w:pPr>
      <w:r w:rsidRPr="007B779B">
        <w:rPr>
          <w:rFonts w:ascii="Palatino Linotype" w:eastAsia="Palatino Linotype" w:hAnsi="Palatino Linotype" w:cs="Palatino Linotype"/>
        </w:rPr>
        <w:t xml:space="preserve">Se hace constar que se señaló como modalidad de entrega de la información a través del </w:t>
      </w:r>
      <w:r w:rsidRPr="007B779B">
        <w:rPr>
          <w:rFonts w:ascii="Palatino Linotype" w:eastAsia="Palatino Linotype" w:hAnsi="Palatino Linotype" w:cs="Palatino Linotype"/>
          <w:b/>
          <w:bCs/>
        </w:rPr>
        <w:t>SAIMEX.</w:t>
      </w:r>
    </w:p>
    <w:p w14:paraId="5F5DEE6D" w14:textId="77777777" w:rsidR="00BE059F" w:rsidRPr="007B779B" w:rsidRDefault="00BE059F">
      <w:pPr>
        <w:spacing w:line="360" w:lineRule="auto"/>
        <w:jc w:val="both"/>
        <w:rPr>
          <w:rFonts w:ascii="Palatino Linotype" w:eastAsia="Palatino Linotype" w:hAnsi="Palatino Linotype" w:cs="Palatino Linotype"/>
        </w:rPr>
      </w:pPr>
    </w:p>
    <w:p w14:paraId="3190C1FC" w14:textId="6D864569" w:rsidR="00BE059F" w:rsidRPr="007B779B" w:rsidRDefault="004F478A">
      <w:pPr>
        <w:numPr>
          <w:ilvl w:val="0"/>
          <w:numId w:val="1"/>
        </w:numPr>
        <w:spacing w:line="360" w:lineRule="auto"/>
        <w:ind w:left="0" w:firstLine="0"/>
        <w:jc w:val="both"/>
        <w:rPr>
          <w:rFonts w:ascii="Palatino Linotype" w:eastAsia="Palatino Linotype" w:hAnsi="Palatino Linotype" w:cs="Palatino Linotype"/>
        </w:rPr>
      </w:pPr>
      <w:r w:rsidRPr="007B779B">
        <w:rPr>
          <w:rFonts w:ascii="Palatino Linotype" w:eastAsia="Palatino Linotype" w:hAnsi="Palatino Linotype" w:cs="Palatino Linotype"/>
        </w:rPr>
        <w:lastRenderedPageBreak/>
        <w:t xml:space="preserve">El </w:t>
      </w:r>
      <w:r w:rsidR="00392FFE" w:rsidRPr="007B779B">
        <w:rPr>
          <w:rFonts w:ascii="Palatino Linotype" w:eastAsia="Palatino Linotype" w:hAnsi="Palatino Linotype" w:cs="Palatino Linotype"/>
        </w:rPr>
        <w:t xml:space="preserve">nueve de </w:t>
      </w:r>
      <w:r w:rsidR="00420C6E" w:rsidRPr="007B779B">
        <w:rPr>
          <w:rFonts w:ascii="Palatino Linotype" w:eastAsia="Palatino Linotype" w:hAnsi="Palatino Linotype" w:cs="Palatino Linotype"/>
        </w:rPr>
        <w:t>diciembre</w:t>
      </w:r>
      <w:r w:rsidR="006A37FD" w:rsidRPr="007B779B">
        <w:rPr>
          <w:rFonts w:ascii="Palatino Linotype" w:eastAsia="Palatino Linotype" w:hAnsi="Palatino Linotype" w:cs="Palatino Linotype"/>
        </w:rPr>
        <w:t xml:space="preserve"> de dos mil veinticinco, el </w:t>
      </w:r>
      <w:r w:rsidR="006A37FD" w:rsidRPr="007B779B">
        <w:rPr>
          <w:rFonts w:ascii="Palatino Linotype" w:eastAsia="Palatino Linotype" w:hAnsi="Palatino Linotype" w:cs="Palatino Linotype"/>
          <w:b/>
          <w:bCs/>
        </w:rPr>
        <w:t>SUJETO OBLIGADO</w:t>
      </w:r>
      <w:r w:rsidR="006A37FD" w:rsidRPr="007B779B">
        <w:rPr>
          <w:rFonts w:ascii="Palatino Linotype" w:eastAsia="Palatino Linotype" w:hAnsi="Palatino Linotype" w:cs="Palatino Linotype"/>
          <w:b/>
          <w:bCs/>
          <w:i/>
          <w:iCs/>
        </w:rPr>
        <w:t xml:space="preserve"> </w:t>
      </w:r>
      <w:r w:rsidR="006A37FD" w:rsidRPr="007B779B">
        <w:rPr>
          <w:rFonts w:ascii="Palatino Linotype" w:eastAsia="Palatino Linotype" w:hAnsi="Palatino Linotype" w:cs="Palatino Linotype"/>
        </w:rPr>
        <w:t>dio respuesta a la solicitud de información, en los siguientes términos:</w:t>
      </w:r>
    </w:p>
    <w:p w14:paraId="196EBA17" w14:textId="77777777" w:rsidR="00BE059F" w:rsidRPr="007B779B" w:rsidRDefault="00BE059F">
      <w:pPr>
        <w:ind w:right="567"/>
        <w:jc w:val="both"/>
        <w:rPr>
          <w:rFonts w:ascii="Palatino Linotype" w:eastAsia="Palatino Linotype" w:hAnsi="Palatino Linotype" w:cs="Palatino Linotype"/>
        </w:rPr>
      </w:pPr>
    </w:p>
    <w:p w14:paraId="47E5BA27" w14:textId="503C08B7" w:rsidR="00BE059F" w:rsidRPr="007B779B" w:rsidRDefault="00392FFE" w:rsidP="00F379DE">
      <w:pPr>
        <w:ind w:left="567" w:right="567"/>
        <w:jc w:val="both"/>
        <w:rPr>
          <w:rFonts w:ascii="Palatino Linotype" w:eastAsia="Palatino Linotype" w:hAnsi="Palatino Linotype" w:cs="Palatino Linotype"/>
          <w:i/>
          <w:iCs/>
          <w:color w:val="000000"/>
        </w:rPr>
      </w:pPr>
      <w:r w:rsidRPr="007B779B">
        <w:rPr>
          <w:rFonts w:ascii="Palatino Linotype" w:eastAsia="Palatino Linotype" w:hAnsi="Palatino Linotype" w:cs="Palatino Linotype"/>
          <w:i/>
          <w:iCs/>
        </w:rPr>
        <w:t>“</w:t>
      </w:r>
      <w:r w:rsidRPr="007B779B">
        <w:rPr>
          <w:rFonts w:ascii="Palatino Linotype" w:hAnsi="Palatino Linotype"/>
          <w:color w:val="000000"/>
        </w:rPr>
        <w:t>C. SOLICITANTE SE ANEXA RESPUESTA EN FORMATO PDF</w:t>
      </w:r>
      <w:r w:rsidR="006A37FD" w:rsidRPr="007B779B">
        <w:rPr>
          <w:rFonts w:ascii="Palatino Linotype" w:eastAsia="Palatino Linotype" w:hAnsi="Palatino Linotype" w:cs="Palatino Linotype"/>
          <w:i/>
          <w:iCs/>
          <w:color w:val="000000"/>
        </w:rPr>
        <w:t>” (Sic)</w:t>
      </w:r>
    </w:p>
    <w:p w14:paraId="5323540A" w14:textId="77777777" w:rsidR="00BE059F" w:rsidRPr="007B779B" w:rsidRDefault="00BE059F" w:rsidP="00692F68">
      <w:pPr>
        <w:ind w:right="567"/>
        <w:jc w:val="both"/>
        <w:rPr>
          <w:rFonts w:ascii="Palatino Linotype" w:eastAsia="Palatino Linotype" w:hAnsi="Palatino Linotype" w:cs="Palatino Linotype"/>
          <w:i/>
          <w:iCs/>
          <w:color w:val="000000"/>
        </w:rPr>
      </w:pPr>
    </w:p>
    <w:p w14:paraId="0D5BF6BA" w14:textId="77777777" w:rsidR="00BE059F" w:rsidRPr="007B779B" w:rsidRDefault="006A37FD" w:rsidP="00692F68">
      <w:pPr>
        <w:ind w:right="567"/>
        <w:jc w:val="both"/>
        <w:rPr>
          <w:rFonts w:ascii="Palatino Linotype" w:eastAsia="Palatino Linotype" w:hAnsi="Palatino Linotype" w:cs="Palatino Linotype"/>
          <w:b/>
          <w:bCs/>
        </w:rPr>
      </w:pPr>
      <w:r w:rsidRPr="007B779B">
        <w:rPr>
          <w:rFonts w:ascii="Palatino Linotype" w:eastAsia="Palatino Linotype" w:hAnsi="Palatino Linotype" w:cs="Palatino Linotype"/>
          <w:b/>
          <w:bCs/>
        </w:rPr>
        <w:t>Archivos electrónicos adjuntos:</w:t>
      </w:r>
      <w:r w:rsidRPr="007B779B">
        <w:rPr>
          <w:rFonts w:ascii="Palatino Linotype" w:eastAsia="Palatino Linotype" w:hAnsi="Palatino Linotype" w:cs="Palatino Linotype"/>
        </w:rPr>
        <w:t xml:space="preserve"> </w:t>
      </w:r>
    </w:p>
    <w:p w14:paraId="37D840D4" w14:textId="1378379C" w:rsidR="00307BF1" w:rsidRPr="007B779B" w:rsidRDefault="00307BF1">
      <w:pPr>
        <w:ind w:right="-592"/>
        <w:jc w:val="both"/>
        <w:rPr>
          <w:rFonts w:ascii="Palatino Linotype" w:hAnsi="Palatino Linotype"/>
        </w:rPr>
      </w:pPr>
    </w:p>
    <w:p w14:paraId="4D354EE9" w14:textId="20BB15FF" w:rsidR="00F379DE" w:rsidRPr="007B779B" w:rsidRDefault="00300EA9" w:rsidP="00392FFE">
      <w:pPr>
        <w:ind w:left="567" w:right="538"/>
        <w:jc w:val="both"/>
        <w:rPr>
          <w:rFonts w:ascii="Palatino Linotype" w:hAnsi="Palatino Linotype"/>
        </w:rPr>
      </w:pPr>
      <w:hyperlink r:id="rId9" w:tgtFrame="_blank" w:history="1">
        <w:r w:rsidR="00392FFE" w:rsidRPr="007B779B">
          <w:rPr>
            <w:rStyle w:val="Hipervnculo"/>
            <w:rFonts w:ascii="Palatino Linotype" w:hAnsi="Palatino Linotype" w:cs="Arial"/>
            <w:b/>
            <w:bCs/>
            <w:color w:val="auto"/>
            <w:u w:val="none"/>
          </w:rPr>
          <w:t>R. SOLICITUD 84.pdf</w:t>
        </w:r>
      </w:hyperlink>
      <w:r w:rsidR="00392FFE" w:rsidRPr="007B779B">
        <w:rPr>
          <w:rFonts w:ascii="Palatino Linotype" w:hAnsi="Palatino Linotype"/>
        </w:rPr>
        <w:t>: Oficio suscrito por el Titular de la Unidad de Transparencia, mediante el cual, informó lo siguiente:</w:t>
      </w:r>
    </w:p>
    <w:p w14:paraId="4447A5B6" w14:textId="77777777" w:rsidR="00392FFE" w:rsidRPr="007B779B" w:rsidRDefault="00392FFE" w:rsidP="00392FFE">
      <w:pPr>
        <w:ind w:left="426" w:right="538" w:hanging="426"/>
        <w:jc w:val="both"/>
        <w:rPr>
          <w:rFonts w:ascii="Palatino Linotype" w:hAnsi="Palatino Linotype"/>
        </w:rPr>
      </w:pPr>
    </w:p>
    <w:p w14:paraId="2DCA1949" w14:textId="77777777" w:rsidR="00392FFE" w:rsidRPr="007B779B" w:rsidRDefault="00392FFE" w:rsidP="00392FFE">
      <w:pPr>
        <w:ind w:left="567" w:right="538"/>
        <w:jc w:val="both"/>
        <w:rPr>
          <w:rFonts w:ascii="Palatino Linotype" w:hAnsi="Palatino Linotype"/>
          <w:i/>
        </w:rPr>
      </w:pPr>
      <w:r w:rsidRPr="007B779B">
        <w:rPr>
          <w:rFonts w:ascii="Palatino Linotype" w:hAnsi="Palatino Linotype"/>
          <w:i/>
        </w:rPr>
        <w:t xml:space="preserve">"Al respecto le informo, que en atención a la solicitud presentada, después de realizar la búsqueda correspondiente en los archivos y sistemas de esta dependencia, se determinó que no es posible proporcionar la información en los términos solicitados, debido a que: - Los documentos requeridos no se encuentran sistematizados ni clasificados en la forma solicitada, por lo que no es posible generar una versión pública consolidada. - La normatividad vigente establece que los recibos oficiales y comprobantes de ingreso constituyen documentos de carácter administrativo-contable que no se difunden de manera individualizada, sino únicamente a través de los informes financieros y presupuestales aprobados por la autoridad competente. En consecuencia, la información solicitada no obra en los archivos de esta dependencia en la modalidad requerida. el No obstante, lo anterior, se hace de su conocimiento que la ciudadanía puede consultar los informes trimestrales y anuales de ingresos municipales, disponibles en el portal oficial del Municipio de Papalotla, Estado de México:…” (Sic) </w:t>
      </w:r>
    </w:p>
    <w:p w14:paraId="0BAD1B4D" w14:textId="3D38C236" w:rsidR="00392FFE" w:rsidRPr="007B779B" w:rsidRDefault="00392FFE" w:rsidP="00392FFE">
      <w:pPr>
        <w:ind w:left="567" w:right="538"/>
        <w:jc w:val="both"/>
        <w:rPr>
          <w:rStyle w:val="Hipervnculo"/>
          <w:rFonts w:ascii="Palatino Linotype" w:hAnsi="Palatino Linotype"/>
          <w:i/>
          <w:color w:val="auto"/>
          <w:u w:val="none"/>
        </w:rPr>
      </w:pPr>
      <w:r w:rsidRPr="007B779B">
        <w:rPr>
          <w:rFonts w:ascii="Palatino Linotype" w:hAnsi="Palatino Linotype"/>
          <w:i/>
        </w:rPr>
        <w:t>(Se proporcionó un link en formato cerrado)</w:t>
      </w:r>
    </w:p>
    <w:p w14:paraId="0B7774C1" w14:textId="77777777" w:rsidR="00392FFE" w:rsidRPr="007B779B" w:rsidRDefault="00392FFE">
      <w:pPr>
        <w:ind w:right="-592"/>
        <w:jc w:val="both"/>
        <w:rPr>
          <w:rFonts w:ascii="Palatino Linotype" w:eastAsia="Palatino Linotype" w:hAnsi="Palatino Linotype" w:cs="Palatino Linotype"/>
        </w:rPr>
      </w:pPr>
    </w:p>
    <w:p w14:paraId="7BCB50D5" w14:textId="3CD65838" w:rsidR="00BE059F" w:rsidRPr="007B779B" w:rsidRDefault="006A37FD">
      <w:pPr>
        <w:numPr>
          <w:ilvl w:val="0"/>
          <w:numId w:val="1"/>
        </w:numPr>
        <w:spacing w:line="360" w:lineRule="auto"/>
        <w:ind w:left="0" w:right="1" w:firstLine="0"/>
        <w:jc w:val="both"/>
        <w:rPr>
          <w:rFonts w:ascii="Palatino Linotype" w:eastAsia="Palatino Linotype" w:hAnsi="Palatino Linotype" w:cs="Palatino Linotype"/>
        </w:rPr>
      </w:pPr>
      <w:r w:rsidRPr="007B779B">
        <w:rPr>
          <w:rFonts w:ascii="Palatino Linotype" w:eastAsia="Palatino Linotype" w:hAnsi="Palatino Linotype" w:cs="Palatino Linotype"/>
        </w:rPr>
        <w:t xml:space="preserve">El </w:t>
      </w:r>
      <w:r w:rsidR="00392FFE" w:rsidRPr="007B779B">
        <w:rPr>
          <w:rFonts w:ascii="Palatino Linotype" w:eastAsia="Palatino Linotype" w:hAnsi="Palatino Linotype" w:cs="Palatino Linotype"/>
        </w:rPr>
        <w:t>quince de diciembre</w:t>
      </w:r>
      <w:r w:rsidRPr="007B779B">
        <w:rPr>
          <w:rFonts w:ascii="Palatino Linotype" w:eastAsia="Palatino Linotype" w:hAnsi="Palatino Linotype" w:cs="Palatino Linotype"/>
        </w:rPr>
        <w:t xml:space="preserve"> de dos mil veinticinco,</w:t>
      </w:r>
      <w:r w:rsidRPr="007B779B">
        <w:rPr>
          <w:rFonts w:ascii="Palatino Linotype" w:eastAsia="Palatino Linotype" w:hAnsi="Palatino Linotype" w:cs="Palatino Linotype"/>
          <w:b/>
          <w:bCs/>
        </w:rPr>
        <w:t xml:space="preserve"> </w:t>
      </w:r>
      <w:r w:rsidRPr="007B779B">
        <w:rPr>
          <w:rFonts w:ascii="Palatino Linotype" w:eastAsia="Palatino Linotype" w:hAnsi="Palatino Linotype" w:cs="Palatino Linotype"/>
        </w:rPr>
        <w:t xml:space="preserve">el </w:t>
      </w:r>
      <w:r w:rsidRPr="007B779B">
        <w:rPr>
          <w:rFonts w:ascii="Palatino Linotype" w:eastAsia="Palatino Linotype" w:hAnsi="Palatino Linotype" w:cs="Palatino Linotype"/>
          <w:b/>
          <w:bCs/>
        </w:rPr>
        <w:t>RECURRENTE</w:t>
      </w:r>
      <w:r w:rsidRPr="007B779B">
        <w:rPr>
          <w:rFonts w:ascii="Palatino Linotype" w:eastAsia="Palatino Linotype" w:hAnsi="Palatino Linotype" w:cs="Palatino Linotype"/>
        </w:rPr>
        <w:t xml:space="preserve"> interpuso el recurso de revisión en contra de la respuesta, señalando como:</w:t>
      </w:r>
    </w:p>
    <w:p w14:paraId="41E8ED7F" w14:textId="77777777" w:rsidR="00BE059F" w:rsidRPr="007B779B" w:rsidRDefault="00BE059F" w:rsidP="006536A0">
      <w:pPr>
        <w:ind w:right="1"/>
        <w:jc w:val="both"/>
        <w:rPr>
          <w:rFonts w:ascii="Palatino Linotype" w:eastAsia="Palatino Linotype" w:hAnsi="Palatino Linotype" w:cs="Palatino Linotype"/>
        </w:rPr>
      </w:pPr>
    </w:p>
    <w:p w14:paraId="1FEBED31" w14:textId="5318FF35" w:rsidR="00BE059F" w:rsidRPr="007B779B" w:rsidRDefault="006A37FD" w:rsidP="006536A0">
      <w:pPr>
        <w:ind w:left="567" w:right="568"/>
        <w:jc w:val="both"/>
        <w:rPr>
          <w:rFonts w:ascii="Palatino Linotype" w:eastAsia="Palatino Linotype" w:hAnsi="Palatino Linotype" w:cs="Palatino Linotype"/>
          <w:i/>
          <w:iCs/>
        </w:rPr>
      </w:pPr>
      <w:r w:rsidRPr="007B779B">
        <w:rPr>
          <w:rFonts w:ascii="Palatino Linotype" w:eastAsia="Palatino Linotype" w:hAnsi="Palatino Linotype" w:cs="Palatino Linotype"/>
          <w:b/>
          <w:bCs/>
        </w:rPr>
        <w:t>Acto impugnado</w:t>
      </w:r>
      <w:r w:rsidRPr="007B779B">
        <w:rPr>
          <w:rFonts w:ascii="Palatino Linotype" w:eastAsia="Palatino Linotype" w:hAnsi="Palatino Linotype" w:cs="Palatino Linotype"/>
          <w:b/>
          <w:bCs/>
          <w:i/>
          <w:iCs/>
        </w:rPr>
        <w:t>:</w:t>
      </w:r>
      <w:r w:rsidR="00442138" w:rsidRPr="007B779B">
        <w:rPr>
          <w:rFonts w:ascii="Palatino Linotype" w:eastAsia="Palatino Linotype" w:hAnsi="Palatino Linotype" w:cs="Palatino Linotype"/>
          <w:i/>
          <w:iCs/>
          <w:color w:val="000000"/>
        </w:rPr>
        <w:t xml:space="preserve"> "</w:t>
      </w:r>
      <w:r w:rsidR="00392FFE" w:rsidRPr="007B779B">
        <w:rPr>
          <w:rFonts w:ascii="Palatino Linotype" w:hAnsi="Palatino Linotype"/>
          <w:i/>
          <w:color w:val="000000"/>
        </w:rPr>
        <w:t>Respuesta del Sujeto Obligado</w:t>
      </w:r>
      <w:r w:rsidRPr="007B779B">
        <w:rPr>
          <w:rFonts w:ascii="Palatino Linotype" w:eastAsia="Palatino Linotype" w:hAnsi="Palatino Linotype" w:cs="Palatino Linotype"/>
          <w:i/>
          <w:iCs/>
          <w:color w:val="000000"/>
        </w:rPr>
        <w:t>” (Sic)</w:t>
      </w:r>
    </w:p>
    <w:p w14:paraId="38F7324A" w14:textId="77777777" w:rsidR="00BE059F" w:rsidRPr="007B779B" w:rsidRDefault="00BE059F" w:rsidP="006536A0">
      <w:pPr>
        <w:ind w:left="567" w:right="568"/>
        <w:jc w:val="both"/>
        <w:rPr>
          <w:rFonts w:ascii="Palatino Linotype" w:eastAsia="Palatino Linotype" w:hAnsi="Palatino Linotype" w:cs="Palatino Linotype"/>
        </w:rPr>
      </w:pPr>
    </w:p>
    <w:p w14:paraId="7E511147" w14:textId="4E3CA94C" w:rsidR="00BE059F" w:rsidRPr="007B779B" w:rsidRDefault="006A37FD" w:rsidP="006536A0">
      <w:pPr>
        <w:ind w:left="567" w:right="568"/>
        <w:jc w:val="both"/>
        <w:rPr>
          <w:rFonts w:ascii="Palatino Linotype" w:hAnsi="Palatino Linotype"/>
          <w:i/>
          <w:iCs/>
        </w:rPr>
      </w:pPr>
      <w:r w:rsidRPr="007B779B">
        <w:rPr>
          <w:rFonts w:ascii="Palatino Linotype" w:eastAsia="Palatino Linotype" w:hAnsi="Palatino Linotype" w:cs="Palatino Linotype"/>
          <w:b/>
          <w:bCs/>
        </w:rPr>
        <w:t>Razones o Motivos de inconformidad:</w:t>
      </w:r>
      <w:r w:rsidRPr="007B779B">
        <w:rPr>
          <w:rFonts w:ascii="Palatino Linotype" w:eastAsia="Palatino Linotype" w:hAnsi="Palatino Linotype" w:cs="Palatino Linotype"/>
          <w:b/>
          <w:bCs/>
          <w:i/>
        </w:rPr>
        <w:t xml:space="preserve"> </w:t>
      </w:r>
      <w:r w:rsidR="00E07169" w:rsidRPr="007B779B">
        <w:rPr>
          <w:rFonts w:ascii="Palatino Linotype" w:eastAsia="Palatino Linotype" w:hAnsi="Palatino Linotype" w:cs="Palatino Linotype"/>
          <w:i/>
          <w:color w:val="000000"/>
        </w:rPr>
        <w:t>“</w:t>
      </w:r>
      <w:r w:rsidR="00392FFE" w:rsidRPr="007B779B">
        <w:rPr>
          <w:rFonts w:ascii="Palatino Linotype" w:hAnsi="Palatino Linotype"/>
          <w:i/>
          <w:color w:val="000000"/>
        </w:rPr>
        <w:t xml:space="preserve">En la respuesta que da el Sujeto Obligado, específicamente en el segundo párrafo, que a la letra dice: "[...] La normatividad vigente establece que los recibos oficiales y comprobantes de ingreso constituyen documentos de carácter administrativo-contable que no se difunden de manera individualizada, sino </w:t>
      </w:r>
      <w:r w:rsidR="00392FFE" w:rsidRPr="007B779B">
        <w:rPr>
          <w:rFonts w:ascii="Palatino Linotype" w:hAnsi="Palatino Linotype"/>
          <w:i/>
          <w:color w:val="000000"/>
        </w:rPr>
        <w:lastRenderedPageBreak/>
        <w:t>únicamente a través de los informes financieros y presupuestales aprobados ñor la autoridad competente [...]" Como puede observarse, no existe fundamentación clara en la respuesta del Sujeto Obligado. ¿A qué normatividad se refiere? ¿En qué artículo (s) y ley (es) se fundamenta lo que el Sujeto Obligado contesta?</w:t>
      </w:r>
      <w:r w:rsidRPr="007B779B">
        <w:rPr>
          <w:rFonts w:ascii="Palatino Linotype" w:eastAsia="Palatino Linotype" w:hAnsi="Palatino Linotype" w:cs="Palatino Linotype"/>
          <w:i/>
          <w:color w:val="000000"/>
        </w:rPr>
        <w:t>” (Sic)</w:t>
      </w:r>
    </w:p>
    <w:p w14:paraId="0710CD2D" w14:textId="77777777" w:rsidR="00BE059F" w:rsidRPr="007B779B" w:rsidRDefault="00BE059F">
      <w:pPr>
        <w:ind w:right="568"/>
        <w:jc w:val="both"/>
        <w:rPr>
          <w:rFonts w:ascii="Palatino Linotype" w:eastAsia="Palatino Linotype" w:hAnsi="Palatino Linotype" w:cs="Palatino Linotype"/>
          <w:b/>
          <w:bCs/>
        </w:rPr>
      </w:pPr>
    </w:p>
    <w:p w14:paraId="2A9BFEE8" w14:textId="77777777" w:rsidR="00BE059F" w:rsidRPr="007B779B" w:rsidRDefault="006A37FD">
      <w:pPr>
        <w:numPr>
          <w:ilvl w:val="0"/>
          <w:numId w:val="1"/>
        </w:numPr>
        <w:spacing w:line="360" w:lineRule="auto"/>
        <w:ind w:left="0" w:right="1" w:firstLine="0"/>
        <w:jc w:val="both"/>
        <w:rPr>
          <w:rFonts w:ascii="Palatino Linotype" w:eastAsia="Palatino Linotype" w:hAnsi="Palatino Linotype" w:cs="Palatino Linotype"/>
        </w:rPr>
      </w:pPr>
      <w:r w:rsidRPr="007B779B">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7B779B">
        <w:rPr>
          <w:rFonts w:ascii="Palatino Linotype" w:eastAsia="Palatino Linotype" w:hAnsi="Palatino Linotype" w:cs="Palatino Linotype"/>
          <w:b/>
          <w:bCs/>
        </w:rPr>
        <w:t xml:space="preserve">Ley de Transparencia y Acceso a la Información Pública del Estado de México y Municipios </w:t>
      </w:r>
      <w:r w:rsidRPr="007B779B">
        <w:rPr>
          <w:rFonts w:ascii="Palatino Linotype" w:eastAsia="Palatino Linotype" w:hAnsi="Palatino Linotype" w:cs="Palatino Linotype"/>
        </w:rPr>
        <w:t xml:space="preserve">se turna a la </w:t>
      </w:r>
      <w:r w:rsidRPr="007B779B">
        <w:rPr>
          <w:rFonts w:ascii="Palatino Linotype" w:eastAsia="Palatino Linotype" w:hAnsi="Palatino Linotype" w:cs="Palatino Linotype"/>
          <w:b/>
          <w:bCs/>
        </w:rPr>
        <w:t xml:space="preserve">Comisionada María del Rosario Mejía Ayala, </w:t>
      </w:r>
      <w:r w:rsidRPr="007B779B">
        <w:rPr>
          <w:rFonts w:ascii="Palatino Linotype" w:eastAsia="Palatino Linotype" w:hAnsi="Palatino Linotype" w:cs="Palatino Linotype"/>
        </w:rPr>
        <w:t xml:space="preserve">para su análisis. </w:t>
      </w:r>
    </w:p>
    <w:p w14:paraId="3D8ECFAA" w14:textId="77777777" w:rsidR="00BE059F" w:rsidRPr="007B779B" w:rsidRDefault="00BE059F">
      <w:pPr>
        <w:ind w:right="-592"/>
        <w:jc w:val="both"/>
        <w:rPr>
          <w:rFonts w:ascii="Palatino Linotype" w:eastAsia="Palatino Linotype" w:hAnsi="Palatino Linotype" w:cs="Palatino Linotype"/>
        </w:rPr>
      </w:pPr>
    </w:p>
    <w:p w14:paraId="2AC18E3E" w14:textId="6C0E8428" w:rsidR="00BE059F" w:rsidRPr="007B779B" w:rsidRDefault="006A37FD" w:rsidP="00420C6E">
      <w:pPr>
        <w:numPr>
          <w:ilvl w:val="0"/>
          <w:numId w:val="1"/>
        </w:numPr>
        <w:spacing w:line="360" w:lineRule="auto"/>
        <w:ind w:left="0" w:right="1" w:firstLine="0"/>
        <w:jc w:val="both"/>
        <w:rPr>
          <w:rFonts w:ascii="Palatino Linotype" w:eastAsia="Palatino Linotype" w:hAnsi="Palatino Linotype" w:cs="Palatino Linotype"/>
          <w:color w:val="000000"/>
        </w:rPr>
      </w:pPr>
      <w:r w:rsidRPr="007B779B">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420C6E" w:rsidRPr="007B779B">
        <w:rPr>
          <w:rFonts w:ascii="Palatino Linotype" w:eastAsia="Palatino Linotype" w:hAnsi="Palatino Linotype" w:cs="Palatino Linotype"/>
        </w:rPr>
        <w:t xml:space="preserve">dieciocho de diciembre </w:t>
      </w:r>
      <w:r w:rsidRPr="007B779B">
        <w:rPr>
          <w:rFonts w:ascii="Palatino Linotype" w:eastAsia="Palatino Linotype" w:hAnsi="Palatino Linotype" w:cs="Palatino Linotype"/>
        </w:rPr>
        <w:t xml:space="preserve">de dos mil veinticinco, puso a disposición de las partes el expediente electrónico vía </w:t>
      </w:r>
      <w:r w:rsidRPr="007B779B">
        <w:rPr>
          <w:rFonts w:ascii="Palatino Linotype" w:eastAsia="Palatino Linotype" w:hAnsi="Palatino Linotype" w:cs="Palatino Linotype"/>
          <w:b/>
          <w:bCs/>
        </w:rPr>
        <w:t xml:space="preserve">SAIMEX </w:t>
      </w:r>
      <w:r w:rsidRPr="007B779B">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7B779B">
        <w:rPr>
          <w:rFonts w:ascii="Palatino Linotype" w:eastAsia="Palatino Linotype" w:hAnsi="Palatino Linotype" w:cs="Palatino Linotype"/>
          <w:b/>
          <w:bCs/>
        </w:rPr>
        <w:t>SUJETO OBLIGADO</w:t>
      </w:r>
      <w:r w:rsidRPr="007B779B">
        <w:rPr>
          <w:rFonts w:ascii="Palatino Linotype" w:eastAsia="Palatino Linotype" w:hAnsi="Palatino Linotype" w:cs="Palatino Linotype"/>
        </w:rPr>
        <w:t xml:space="preserve"> presentará el informe justificado procedente. </w:t>
      </w:r>
    </w:p>
    <w:p w14:paraId="5E7AA010" w14:textId="77777777" w:rsidR="00BE059F" w:rsidRPr="007B779B" w:rsidRDefault="00BE059F" w:rsidP="00420C6E">
      <w:pPr>
        <w:shd w:val="clear" w:color="auto" w:fill="FFFFFF"/>
        <w:ind w:right="1"/>
        <w:rPr>
          <w:rFonts w:ascii="Palatino Linotype" w:eastAsia="Palatino Linotype" w:hAnsi="Palatino Linotype" w:cs="Palatino Linotype"/>
        </w:rPr>
      </w:pPr>
    </w:p>
    <w:p w14:paraId="243DDE51" w14:textId="4FA6BD84" w:rsidR="00BE059F" w:rsidRPr="007B779B" w:rsidRDefault="00442138" w:rsidP="00420C6E">
      <w:pPr>
        <w:numPr>
          <w:ilvl w:val="0"/>
          <w:numId w:val="1"/>
        </w:numPr>
        <w:spacing w:line="360" w:lineRule="auto"/>
        <w:ind w:left="0" w:right="1" w:firstLine="0"/>
        <w:jc w:val="both"/>
        <w:rPr>
          <w:rFonts w:ascii="Palatino Linotype" w:eastAsia="Palatino Linotype" w:hAnsi="Palatino Linotype" w:cs="Palatino Linotype"/>
          <w:color w:val="000000"/>
        </w:rPr>
      </w:pPr>
      <w:r w:rsidRPr="007B779B">
        <w:rPr>
          <w:rFonts w:ascii="Palatino Linotype" w:eastAsia="Palatino Linotype" w:hAnsi="Palatino Linotype" w:cs="Palatino Linotype"/>
        </w:rPr>
        <w:t>El</w:t>
      </w:r>
      <w:r w:rsidR="006A37FD" w:rsidRPr="007B779B">
        <w:rPr>
          <w:rFonts w:ascii="Palatino Linotype" w:eastAsia="Palatino Linotype" w:hAnsi="Palatino Linotype" w:cs="Palatino Linotype"/>
        </w:rPr>
        <w:t xml:space="preserve"> </w:t>
      </w:r>
      <w:r w:rsidR="006A37FD" w:rsidRPr="007B779B">
        <w:rPr>
          <w:rFonts w:ascii="Palatino Linotype" w:eastAsia="Palatino Linotype" w:hAnsi="Palatino Linotype" w:cs="Palatino Linotype"/>
          <w:b/>
          <w:bCs/>
        </w:rPr>
        <w:t>SUJETO OBLIGADO</w:t>
      </w:r>
      <w:r w:rsidR="006A37FD" w:rsidRPr="007B779B">
        <w:rPr>
          <w:rFonts w:ascii="Palatino Linotype" w:eastAsia="Palatino Linotype" w:hAnsi="Palatino Linotype" w:cs="Palatino Linotype"/>
        </w:rPr>
        <w:t xml:space="preserve"> </w:t>
      </w:r>
      <w:r w:rsidR="00420C6E" w:rsidRPr="007B779B">
        <w:rPr>
          <w:rFonts w:ascii="Palatino Linotype" w:eastAsia="Palatino Linotype" w:hAnsi="Palatino Linotype" w:cs="Palatino Linotype"/>
        </w:rPr>
        <w:t xml:space="preserve">omitió </w:t>
      </w:r>
      <w:r w:rsidR="007B56C1" w:rsidRPr="007B779B">
        <w:rPr>
          <w:rFonts w:ascii="Palatino Linotype" w:eastAsia="Palatino Linotype" w:hAnsi="Palatino Linotype" w:cs="Palatino Linotype"/>
        </w:rPr>
        <w:t>r</w:t>
      </w:r>
      <w:r w:rsidR="00420C6E" w:rsidRPr="007B779B">
        <w:rPr>
          <w:rFonts w:ascii="Palatino Linotype" w:eastAsia="Palatino Linotype" w:hAnsi="Palatino Linotype" w:cs="Palatino Linotype"/>
        </w:rPr>
        <w:t>endir</w:t>
      </w:r>
      <w:r w:rsidR="006A37FD" w:rsidRPr="007B779B">
        <w:rPr>
          <w:rFonts w:ascii="Palatino Linotype" w:eastAsia="Palatino Linotype" w:hAnsi="Palatino Linotype" w:cs="Palatino Linotype"/>
        </w:rPr>
        <w:t xml:space="preserve"> el infor</w:t>
      </w:r>
      <w:r w:rsidR="007B56C1" w:rsidRPr="007B779B">
        <w:rPr>
          <w:rFonts w:ascii="Palatino Linotype" w:eastAsia="Palatino Linotype" w:hAnsi="Palatino Linotype" w:cs="Palatino Linotype"/>
        </w:rPr>
        <w:t>me justificado correspondiente</w:t>
      </w:r>
      <w:bookmarkEnd w:id="1"/>
      <w:bookmarkEnd w:id="2"/>
      <w:r w:rsidR="00420C6E" w:rsidRPr="007B779B">
        <w:rPr>
          <w:rFonts w:ascii="Palatino Linotype" w:eastAsia="Palatino Linotype" w:hAnsi="Palatino Linotype" w:cs="Palatino Linotype"/>
        </w:rPr>
        <w:t>; p</w:t>
      </w:r>
      <w:r w:rsidR="006A37FD" w:rsidRPr="007B779B">
        <w:rPr>
          <w:rFonts w:ascii="Palatino Linotype" w:eastAsia="Palatino Linotype" w:hAnsi="Palatino Linotype" w:cs="Palatino Linotype"/>
        </w:rPr>
        <w:t xml:space="preserve">or su parte, el </w:t>
      </w:r>
      <w:r w:rsidR="006A37FD" w:rsidRPr="007B779B">
        <w:rPr>
          <w:rFonts w:ascii="Palatino Linotype" w:eastAsia="Palatino Linotype" w:hAnsi="Palatino Linotype" w:cs="Palatino Linotype"/>
          <w:b/>
          <w:bCs/>
        </w:rPr>
        <w:t xml:space="preserve">RECURRENTE </w:t>
      </w:r>
      <w:r w:rsidR="006A37FD" w:rsidRPr="007B779B">
        <w:rPr>
          <w:rFonts w:ascii="Palatino Linotype" w:eastAsia="Palatino Linotype" w:hAnsi="Palatino Linotype" w:cs="Palatino Linotype"/>
        </w:rPr>
        <w:t>no realizó manifestaciones que a su derecho convinieran.</w:t>
      </w:r>
    </w:p>
    <w:p w14:paraId="74868704" w14:textId="77777777" w:rsidR="00BE059F" w:rsidRPr="007B779B" w:rsidRDefault="00BE059F" w:rsidP="00420C6E">
      <w:pPr>
        <w:spacing w:line="360" w:lineRule="auto"/>
        <w:ind w:right="1"/>
        <w:jc w:val="both"/>
        <w:rPr>
          <w:rFonts w:ascii="Palatino Linotype" w:eastAsia="Palatino Linotype" w:hAnsi="Palatino Linotype" w:cs="Palatino Linotype"/>
        </w:rPr>
      </w:pPr>
    </w:p>
    <w:p w14:paraId="67F68A21" w14:textId="0F84536A" w:rsidR="00BE059F" w:rsidRPr="007B779B" w:rsidRDefault="006A37FD" w:rsidP="00420C6E">
      <w:pPr>
        <w:numPr>
          <w:ilvl w:val="0"/>
          <w:numId w:val="1"/>
        </w:numPr>
        <w:spacing w:line="360" w:lineRule="auto"/>
        <w:ind w:left="0" w:right="1" w:firstLine="0"/>
        <w:jc w:val="both"/>
        <w:rPr>
          <w:rFonts w:ascii="Palatino Linotype" w:eastAsia="Palatino Linotype" w:hAnsi="Palatino Linotype" w:cs="Palatino Linotype"/>
        </w:rPr>
      </w:pPr>
      <w:r w:rsidRPr="007B779B">
        <w:rPr>
          <w:rFonts w:ascii="Palatino Linotype" w:eastAsia="Palatino Linotype" w:hAnsi="Palatino Linotype" w:cs="Palatino Linotype"/>
        </w:rPr>
        <w:t xml:space="preserve">El </w:t>
      </w:r>
      <w:r w:rsidR="00420C6E" w:rsidRPr="007B779B">
        <w:rPr>
          <w:rFonts w:ascii="Palatino Linotype" w:eastAsia="Palatino Linotype" w:hAnsi="Palatino Linotype" w:cs="Palatino Linotype"/>
        </w:rPr>
        <w:t xml:space="preserve">veintinueve </w:t>
      </w:r>
      <w:r w:rsidR="00442138" w:rsidRPr="007B779B">
        <w:rPr>
          <w:rFonts w:ascii="Palatino Linotype" w:eastAsia="Palatino Linotype" w:hAnsi="Palatino Linotype" w:cs="Palatino Linotype"/>
        </w:rPr>
        <w:t xml:space="preserve">de </w:t>
      </w:r>
      <w:r w:rsidR="00420C6E" w:rsidRPr="007B779B">
        <w:rPr>
          <w:rFonts w:ascii="Palatino Linotype" w:eastAsia="Palatino Linotype" w:hAnsi="Palatino Linotype" w:cs="Palatino Linotype"/>
        </w:rPr>
        <w:t>abril</w:t>
      </w:r>
      <w:r w:rsidR="00442138" w:rsidRPr="007B779B">
        <w:rPr>
          <w:rFonts w:ascii="Palatino Linotype" w:eastAsia="Palatino Linotype" w:hAnsi="Palatino Linotype" w:cs="Palatino Linotype"/>
        </w:rPr>
        <w:t xml:space="preserve"> de dos mil veintiséis</w:t>
      </w:r>
      <w:r w:rsidRPr="007B779B">
        <w:rPr>
          <w:rFonts w:ascii="Palatino Linotype" w:eastAsia="Palatino Linotype" w:hAnsi="Palatino Linotype" w:cs="Palatino Linotype"/>
        </w:rPr>
        <w:t>, se notificó el acuerdo mediante el cual se amplió el plazo para emitir resolución por un término de 15 días adicionales.</w:t>
      </w:r>
    </w:p>
    <w:p w14:paraId="781E008E" w14:textId="77777777" w:rsidR="00BE059F" w:rsidRPr="007B779B" w:rsidRDefault="00BE059F">
      <w:pPr>
        <w:spacing w:line="360" w:lineRule="auto"/>
        <w:ind w:right="1"/>
        <w:jc w:val="both"/>
        <w:rPr>
          <w:rFonts w:ascii="Palatino Linotype" w:eastAsia="Palatino Linotype" w:hAnsi="Palatino Linotype" w:cs="Palatino Linotype"/>
        </w:rPr>
      </w:pPr>
    </w:p>
    <w:p w14:paraId="32084F5B" w14:textId="680437E5" w:rsidR="009D482C" w:rsidRPr="007B779B" w:rsidRDefault="006A37FD" w:rsidP="009D482C">
      <w:pPr>
        <w:numPr>
          <w:ilvl w:val="0"/>
          <w:numId w:val="1"/>
        </w:numPr>
        <w:spacing w:line="360" w:lineRule="auto"/>
        <w:ind w:left="0" w:right="1" w:firstLine="0"/>
        <w:jc w:val="both"/>
        <w:rPr>
          <w:rFonts w:ascii="Palatino Linotype" w:eastAsia="Palatino Linotype" w:hAnsi="Palatino Linotype" w:cs="Palatino Linotype"/>
          <w:b/>
          <w:bCs/>
        </w:rPr>
      </w:pPr>
      <w:r w:rsidRPr="007B779B">
        <w:rPr>
          <w:rFonts w:ascii="Palatino Linotype" w:eastAsia="Palatino Linotype" w:hAnsi="Palatino Linotype" w:cs="Palatino Linotype"/>
        </w:rPr>
        <w:t xml:space="preserve">La Comisionada Ponente decretó el cierre de instrucción mediante el acuerdo del </w:t>
      </w:r>
      <w:r w:rsidR="00420C6E" w:rsidRPr="007B779B">
        <w:rPr>
          <w:rFonts w:ascii="Palatino Linotype" w:eastAsia="Palatino Linotype" w:hAnsi="Palatino Linotype" w:cs="Palatino Linotype"/>
        </w:rPr>
        <w:t>veintinueve de abril</w:t>
      </w:r>
      <w:r w:rsidRPr="007B779B">
        <w:rPr>
          <w:rFonts w:ascii="Palatino Linotype" w:eastAsia="Palatino Linotype" w:hAnsi="Palatino Linotype" w:cs="Palatino Linotype"/>
        </w:rPr>
        <w:t xml:space="preserve"> de dos mil </w:t>
      </w:r>
      <w:r w:rsidR="009D482C" w:rsidRPr="007B779B">
        <w:rPr>
          <w:rFonts w:ascii="Palatino Linotype" w:eastAsia="Palatino Linotype" w:hAnsi="Palatino Linotype" w:cs="Palatino Linotype"/>
        </w:rPr>
        <w:t>veintiséis</w:t>
      </w:r>
      <w:r w:rsidRPr="007B779B">
        <w:rPr>
          <w:rFonts w:ascii="Palatino Linotype" w:eastAsia="Palatino Linotype" w:hAnsi="Palatino Linotype" w:cs="Palatino Linotype"/>
        </w:rPr>
        <w:t>.</w:t>
      </w:r>
      <w:r w:rsidR="00706DAB" w:rsidRPr="007B779B">
        <w:rPr>
          <w:rFonts w:ascii="Palatino Linotype" w:eastAsia="Palatino Linotype" w:hAnsi="Palatino Linotype" w:cs="Palatino Linotype"/>
        </w:rPr>
        <w:t xml:space="preserve"> </w:t>
      </w:r>
      <w:r w:rsidR="004F70D3">
        <w:rPr>
          <w:rFonts w:ascii="Palatino Linotype" w:eastAsia="Palatino Linotype" w:hAnsi="Palatino Linotype" w:cs="Palatino Linotype"/>
        </w:rPr>
        <w:t>---------------------------------------------------------------------</w:t>
      </w:r>
    </w:p>
    <w:p w14:paraId="03D934FF" w14:textId="77777777" w:rsidR="00BE059F" w:rsidRPr="007B779B" w:rsidRDefault="00BE059F">
      <w:pPr>
        <w:rPr>
          <w:rFonts w:ascii="Palatino Linotype" w:eastAsia="Palatino Linotype" w:hAnsi="Palatino Linotype" w:cs="Palatino Linotype"/>
          <w:b/>
          <w:bCs/>
        </w:rPr>
      </w:pPr>
    </w:p>
    <w:p w14:paraId="3ED2D36F" w14:textId="77777777" w:rsidR="00BE059F" w:rsidRPr="007B779B" w:rsidRDefault="006A37FD">
      <w:pPr>
        <w:keepNext/>
        <w:keepLines/>
        <w:spacing w:line="360" w:lineRule="auto"/>
        <w:ind w:right="-592"/>
        <w:jc w:val="center"/>
        <w:rPr>
          <w:rFonts w:ascii="Palatino Linotype" w:eastAsia="Palatino Linotype" w:hAnsi="Palatino Linotype" w:cs="Palatino Linotype"/>
          <w:b/>
          <w:bCs/>
        </w:rPr>
      </w:pPr>
      <w:r w:rsidRPr="007B779B">
        <w:rPr>
          <w:rFonts w:ascii="Palatino Linotype" w:eastAsia="Palatino Linotype" w:hAnsi="Palatino Linotype" w:cs="Palatino Linotype"/>
          <w:b/>
          <w:bCs/>
        </w:rPr>
        <w:lastRenderedPageBreak/>
        <w:t xml:space="preserve">C O N S I D E R A N D O </w:t>
      </w:r>
    </w:p>
    <w:p w14:paraId="39061707" w14:textId="77777777" w:rsidR="00BE059F" w:rsidRPr="007B779B" w:rsidRDefault="00BE059F">
      <w:pPr>
        <w:keepNext/>
        <w:keepLines/>
        <w:ind w:right="-592"/>
        <w:rPr>
          <w:rFonts w:ascii="Palatino Linotype" w:eastAsia="Palatino Linotype" w:hAnsi="Palatino Linotype" w:cs="Palatino Linotype"/>
        </w:rPr>
      </w:pPr>
    </w:p>
    <w:p w14:paraId="39AE28E2" w14:textId="77777777" w:rsidR="00BE059F" w:rsidRPr="007B779B" w:rsidRDefault="006A37FD">
      <w:pPr>
        <w:keepNext/>
        <w:keepLines/>
        <w:spacing w:line="360" w:lineRule="auto"/>
        <w:ind w:right="-592"/>
        <w:rPr>
          <w:rFonts w:ascii="Palatino Linotype" w:eastAsia="Palatino Linotype" w:hAnsi="Palatino Linotype" w:cs="Palatino Linotype"/>
          <w:b/>
          <w:bCs/>
        </w:rPr>
      </w:pPr>
      <w:r w:rsidRPr="007B779B">
        <w:rPr>
          <w:rFonts w:ascii="Palatino Linotype" w:eastAsia="Palatino Linotype" w:hAnsi="Palatino Linotype" w:cs="Palatino Linotype"/>
          <w:b/>
          <w:bCs/>
        </w:rPr>
        <w:t>PRIMERO. De la competencia.</w:t>
      </w:r>
    </w:p>
    <w:p w14:paraId="1C17FA93" w14:textId="77777777" w:rsidR="00BE059F" w:rsidRPr="007B779B" w:rsidRDefault="006A37FD">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3znysh7" w:colFirst="0" w:colLast="0"/>
      <w:bookmarkEnd w:id="3"/>
      <w:r w:rsidRPr="007B779B">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5EF4A035" w14:textId="77777777" w:rsidR="00BE059F" w:rsidRPr="007B779B" w:rsidRDefault="00BE059F">
      <w:pPr>
        <w:spacing w:line="360" w:lineRule="auto"/>
        <w:ind w:right="1"/>
        <w:jc w:val="both"/>
        <w:rPr>
          <w:rFonts w:ascii="Palatino Linotype" w:eastAsia="Palatino Linotype" w:hAnsi="Palatino Linotype" w:cs="Palatino Linotype"/>
          <w:b/>
          <w:bCs/>
        </w:rPr>
      </w:pPr>
    </w:p>
    <w:p w14:paraId="69B3040B" w14:textId="77777777" w:rsidR="00BE059F" w:rsidRPr="007B779B" w:rsidRDefault="006A37FD">
      <w:pPr>
        <w:keepNext/>
        <w:keepLines/>
        <w:spacing w:line="360" w:lineRule="auto"/>
        <w:ind w:right="1"/>
        <w:rPr>
          <w:rFonts w:ascii="Palatino Linotype" w:eastAsia="Palatino Linotype" w:hAnsi="Palatino Linotype" w:cs="Palatino Linotype"/>
          <w:b/>
          <w:bCs/>
        </w:rPr>
      </w:pPr>
      <w:r w:rsidRPr="007B779B">
        <w:rPr>
          <w:rFonts w:ascii="Palatino Linotype" w:eastAsia="Palatino Linotype" w:hAnsi="Palatino Linotype" w:cs="Palatino Linotype"/>
          <w:b/>
          <w:bCs/>
        </w:rPr>
        <w:t>SEGUNDO. De la oportunidad y procedencia.</w:t>
      </w:r>
    </w:p>
    <w:p w14:paraId="3B5F984F" w14:textId="2757EEFF" w:rsidR="00BE059F" w:rsidRPr="007B779B" w:rsidRDefault="006A37FD" w:rsidP="00AA65CE">
      <w:pPr>
        <w:numPr>
          <w:ilvl w:val="0"/>
          <w:numId w:val="1"/>
        </w:numPr>
        <w:spacing w:line="360" w:lineRule="auto"/>
        <w:ind w:left="0" w:right="1" w:firstLine="0"/>
        <w:jc w:val="both"/>
        <w:rPr>
          <w:rFonts w:ascii="Palatino Linotype" w:eastAsia="Palatino Linotype" w:hAnsi="Palatino Linotype" w:cs="Palatino Linotype"/>
          <w:b/>
          <w:bCs/>
        </w:rPr>
      </w:pPr>
      <w:bookmarkStart w:id="4" w:name="_heading=h.3dy6vkm" w:colFirst="0" w:colLast="0"/>
      <w:bookmarkEnd w:id="4"/>
      <w:r w:rsidRPr="007B779B">
        <w:rPr>
          <w:rFonts w:ascii="Palatino Linotype" w:eastAsia="Palatino Linotype" w:hAnsi="Palatino Linotype" w:cs="Palatino Linotype"/>
        </w:rPr>
        <w:t xml:space="preserve">El medio de impugnación fue presentado a través del </w:t>
      </w:r>
      <w:r w:rsidRPr="007B779B">
        <w:rPr>
          <w:rFonts w:ascii="Palatino Linotype" w:eastAsia="Palatino Linotype" w:hAnsi="Palatino Linotype" w:cs="Palatino Linotype"/>
          <w:b/>
          <w:bCs/>
        </w:rPr>
        <w:t>SAIMEX,</w:t>
      </w:r>
      <w:r w:rsidRPr="007B779B">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7B779B">
        <w:rPr>
          <w:rFonts w:ascii="Palatino Linotype" w:eastAsia="Palatino Linotype" w:hAnsi="Palatino Linotype" w:cs="Palatino Linotype"/>
          <w:b/>
          <w:bCs/>
        </w:rPr>
        <w:t>SUJETO OBLIGADO</w:t>
      </w:r>
      <w:r w:rsidR="00442138" w:rsidRPr="007B779B">
        <w:rPr>
          <w:rFonts w:ascii="Palatino Linotype" w:eastAsia="Palatino Linotype" w:hAnsi="Palatino Linotype" w:cs="Palatino Linotype"/>
        </w:rPr>
        <w:t xml:space="preserve"> entregó respuesta </w:t>
      </w:r>
      <w:r w:rsidR="002F7B41" w:rsidRPr="007B779B">
        <w:rPr>
          <w:rFonts w:ascii="Palatino Linotype" w:eastAsia="Palatino Linotype" w:hAnsi="Palatino Linotype" w:cs="Palatino Linotype"/>
        </w:rPr>
        <w:t xml:space="preserve">el </w:t>
      </w:r>
      <w:r w:rsidR="00420C6E" w:rsidRPr="007B779B">
        <w:rPr>
          <w:rFonts w:ascii="Palatino Linotype" w:eastAsia="Palatino Linotype" w:hAnsi="Palatino Linotype" w:cs="Palatino Linotype"/>
        </w:rPr>
        <w:t>nueve de diciembre</w:t>
      </w:r>
      <w:r w:rsidRPr="007B779B">
        <w:rPr>
          <w:rFonts w:ascii="Palatino Linotype" w:eastAsia="Palatino Linotype" w:hAnsi="Palatino Linotype" w:cs="Palatino Linotype"/>
        </w:rPr>
        <w:t xml:space="preserve"> de dos mil veinticinco, de tal forma que el plazo para interponer el recurso de revisión transcurrió del </w:t>
      </w:r>
      <w:r w:rsidR="00420C6E" w:rsidRPr="007B779B">
        <w:rPr>
          <w:rFonts w:ascii="Palatino Linotype" w:eastAsia="Palatino Linotype" w:hAnsi="Palatino Linotype" w:cs="Palatino Linotype"/>
        </w:rPr>
        <w:t>diez de diciembre</w:t>
      </w:r>
      <w:r w:rsidR="0045349B" w:rsidRPr="007B779B">
        <w:rPr>
          <w:rFonts w:ascii="Palatino Linotype" w:eastAsia="Palatino Linotype" w:hAnsi="Palatino Linotype" w:cs="Palatino Linotype"/>
        </w:rPr>
        <w:t xml:space="preserve"> </w:t>
      </w:r>
      <w:r w:rsidR="00420C6E" w:rsidRPr="007B779B">
        <w:rPr>
          <w:rFonts w:ascii="Palatino Linotype" w:eastAsia="Palatino Linotype" w:hAnsi="Palatino Linotype" w:cs="Palatino Linotype"/>
        </w:rPr>
        <w:t xml:space="preserve">de dos mil veinticinco </w:t>
      </w:r>
      <w:r w:rsidR="0045349B" w:rsidRPr="007B779B">
        <w:rPr>
          <w:rFonts w:ascii="Palatino Linotype" w:eastAsia="Palatino Linotype" w:hAnsi="Palatino Linotype" w:cs="Palatino Linotype"/>
        </w:rPr>
        <w:t xml:space="preserve">al </w:t>
      </w:r>
      <w:r w:rsidR="00420C6E" w:rsidRPr="007B779B">
        <w:rPr>
          <w:rFonts w:ascii="Palatino Linotype" w:eastAsia="Palatino Linotype" w:hAnsi="Palatino Linotype" w:cs="Palatino Linotype"/>
        </w:rPr>
        <w:t>veinte de enero</w:t>
      </w:r>
      <w:r w:rsidRPr="007B779B">
        <w:rPr>
          <w:rFonts w:ascii="Palatino Linotype" w:eastAsia="Palatino Linotype" w:hAnsi="Palatino Linotype" w:cs="Palatino Linotype"/>
        </w:rPr>
        <w:t xml:space="preserve"> </w:t>
      </w:r>
      <w:r w:rsidR="0045349B" w:rsidRPr="007B779B">
        <w:rPr>
          <w:rFonts w:ascii="Palatino Linotype" w:eastAsia="Palatino Linotype" w:hAnsi="Palatino Linotype" w:cs="Palatino Linotype"/>
        </w:rPr>
        <w:t>de</w:t>
      </w:r>
      <w:r w:rsidR="00420C6E" w:rsidRPr="007B779B">
        <w:rPr>
          <w:rFonts w:ascii="Palatino Linotype" w:eastAsia="Palatino Linotype" w:hAnsi="Palatino Linotype" w:cs="Palatino Linotype"/>
        </w:rPr>
        <w:t xml:space="preserve"> dos mil veintiséis</w:t>
      </w:r>
      <w:r w:rsidRPr="007B779B">
        <w:rPr>
          <w:rFonts w:ascii="Palatino Linotype" w:eastAsia="Palatino Linotype" w:hAnsi="Palatino Linotype" w:cs="Palatino Linotype"/>
        </w:rPr>
        <w:t xml:space="preserve">; en consecuencia, presentó su inconformidad el </w:t>
      </w:r>
      <w:r w:rsidR="00420C6E" w:rsidRPr="007B779B">
        <w:rPr>
          <w:rFonts w:ascii="Palatino Linotype" w:eastAsia="Palatino Linotype" w:hAnsi="Palatino Linotype" w:cs="Palatino Linotype"/>
        </w:rPr>
        <w:t>quince de diciembre</w:t>
      </w:r>
      <w:r w:rsidR="00AA65CE" w:rsidRPr="007B779B">
        <w:rPr>
          <w:rFonts w:ascii="Palatino Linotype" w:eastAsia="Palatino Linotype" w:hAnsi="Palatino Linotype" w:cs="Palatino Linotype"/>
          <w:b/>
          <w:bCs/>
        </w:rPr>
        <w:t xml:space="preserve"> </w:t>
      </w:r>
      <w:r w:rsidRPr="007B779B">
        <w:rPr>
          <w:rFonts w:ascii="Palatino Linotype" w:eastAsia="Palatino Linotype" w:hAnsi="Palatino Linotype" w:cs="Palatino Linotype"/>
        </w:rPr>
        <w:t xml:space="preserve">de dos mil veinticinco, por lo que se encuentra dentro de los márgenes temporales previstos en el artículo 178 de la </w:t>
      </w:r>
      <w:r w:rsidRPr="007B779B">
        <w:rPr>
          <w:rFonts w:ascii="Palatino Linotype" w:eastAsia="Palatino Linotype" w:hAnsi="Palatino Linotype" w:cs="Palatino Linotype"/>
          <w:b/>
          <w:bCs/>
        </w:rPr>
        <w:t xml:space="preserve">Ley de Transparencia y Acceso a la Información Pública del Estado de México y Municipios </w:t>
      </w:r>
      <w:r w:rsidRPr="007B779B">
        <w:rPr>
          <w:rFonts w:ascii="Palatino Linotype" w:eastAsia="Palatino Linotype" w:hAnsi="Palatino Linotype" w:cs="Palatino Linotype"/>
        </w:rPr>
        <w:t>vigente.</w:t>
      </w:r>
    </w:p>
    <w:p w14:paraId="5D62E697" w14:textId="77777777" w:rsidR="00BE059F" w:rsidRPr="007B779B" w:rsidRDefault="00BE059F">
      <w:pPr>
        <w:ind w:right="1"/>
        <w:jc w:val="both"/>
        <w:rPr>
          <w:rFonts w:ascii="Palatino Linotype" w:eastAsia="Palatino Linotype" w:hAnsi="Palatino Linotype" w:cs="Palatino Linotype"/>
          <w:b/>
          <w:bCs/>
        </w:rPr>
      </w:pPr>
    </w:p>
    <w:p w14:paraId="36350B2B" w14:textId="77777777" w:rsidR="00BE059F" w:rsidRPr="007B779B" w:rsidRDefault="006A37FD">
      <w:pPr>
        <w:numPr>
          <w:ilvl w:val="0"/>
          <w:numId w:val="1"/>
        </w:numPr>
        <w:spacing w:line="360" w:lineRule="auto"/>
        <w:ind w:left="0" w:right="1" w:firstLine="0"/>
        <w:jc w:val="both"/>
        <w:rPr>
          <w:rFonts w:ascii="Palatino Linotype" w:eastAsia="Palatino Linotype" w:hAnsi="Palatino Linotype" w:cs="Palatino Linotype"/>
          <w:b/>
          <w:bCs/>
        </w:rPr>
      </w:pPr>
      <w:r w:rsidRPr="007B779B">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7B779B">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2BFA4212" w14:textId="77777777" w:rsidR="00BE059F" w:rsidRPr="007B779B" w:rsidRDefault="00BE059F">
      <w:pPr>
        <w:ind w:right="-592"/>
        <w:jc w:val="both"/>
        <w:rPr>
          <w:rFonts w:ascii="Palatino Linotype" w:eastAsia="Palatino Linotype" w:hAnsi="Palatino Linotype" w:cs="Palatino Linotype"/>
          <w:b/>
          <w:bCs/>
        </w:rPr>
      </w:pPr>
    </w:p>
    <w:p w14:paraId="3AC57106" w14:textId="10598280" w:rsidR="00BE059F" w:rsidRPr="007B779B" w:rsidRDefault="009D482C">
      <w:pPr>
        <w:spacing w:line="360" w:lineRule="auto"/>
        <w:ind w:right="-592"/>
        <w:jc w:val="both"/>
        <w:rPr>
          <w:rFonts w:ascii="Palatino Linotype" w:eastAsia="Palatino Linotype" w:hAnsi="Palatino Linotype" w:cs="Palatino Linotype"/>
          <w:b/>
          <w:bCs/>
        </w:rPr>
      </w:pPr>
      <w:r w:rsidRPr="007B779B">
        <w:rPr>
          <w:rFonts w:ascii="Palatino Linotype" w:eastAsia="Palatino Linotype" w:hAnsi="Palatino Linotype" w:cs="Palatino Linotype"/>
          <w:b/>
          <w:bCs/>
        </w:rPr>
        <w:t xml:space="preserve">TERCERO. </w:t>
      </w:r>
      <w:r w:rsidR="00B10809" w:rsidRPr="007B779B">
        <w:rPr>
          <w:rFonts w:ascii="Palatino Linotype" w:hAnsi="Palatino Linotype"/>
          <w:b/>
          <w:bCs/>
        </w:rPr>
        <w:t>De las causales del sobreseimiento.</w:t>
      </w:r>
    </w:p>
    <w:p w14:paraId="15654343" w14:textId="48C91628" w:rsidR="00B10809" w:rsidRPr="007B779B" w:rsidRDefault="00B10809" w:rsidP="00B10809">
      <w:pPr>
        <w:numPr>
          <w:ilvl w:val="0"/>
          <w:numId w:val="1"/>
        </w:numPr>
        <w:spacing w:line="360" w:lineRule="auto"/>
        <w:ind w:left="0" w:right="1" w:firstLine="0"/>
        <w:jc w:val="both"/>
        <w:rPr>
          <w:rFonts w:ascii="Palatino Linotype" w:eastAsia="Palatino Linotype" w:hAnsi="Palatino Linotype" w:cs="Palatino Linotype"/>
          <w:bCs/>
        </w:rPr>
      </w:pPr>
      <w:bookmarkStart w:id="5" w:name="_heading=h.sg69pjfuscz6" w:colFirst="0" w:colLast="0"/>
      <w:bookmarkStart w:id="6" w:name="_Hlk225417112"/>
      <w:bookmarkEnd w:id="5"/>
      <w:r w:rsidRPr="007B779B">
        <w:rPr>
          <w:rFonts w:ascii="Palatino Linotype" w:eastAsia="Palatino Linotype" w:hAnsi="Palatino Linotype" w:cs="Palatino Linotype"/>
          <w:bCs/>
        </w:rPr>
        <w:t xml:space="preserve">El </w:t>
      </w:r>
      <w:r w:rsidRPr="007B779B">
        <w:rPr>
          <w:rFonts w:ascii="Palatino Linotype" w:hAnsi="Palatino Linotype" w:cs="Arial"/>
        </w:rPr>
        <w:t xml:space="preserve">recurso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7B779B">
        <w:rPr>
          <w:rFonts w:ascii="Palatino Linotype" w:hAnsi="Palatino Linotype" w:cs="Arial"/>
          <w:b/>
          <w:u w:val="single"/>
        </w:rPr>
        <w:t>sobreseimiento</w:t>
      </w:r>
      <w:r w:rsidRPr="007B779B">
        <w:rPr>
          <w:rFonts w:ascii="Palatino Linotype" w:hAnsi="Palatino Linotype" w:cs="Arial"/>
        </w:rPr>
        <w:t xml:space="preserve">; y, en su caso, ordenar la entrega de la información respecto a la falta de respuesta por parte del </w:t>
      </w:r>
      <w:r w:rsidRPr="007B779B">
        <w:rPr>
          <w:rFonts w:ascii="Palatino Linotype" w:hAnsi="Palatino Linotype" w:cs="Arial"/>
          <w:b/>
        </w:rPr>
        <w:t>SUJETO</w:t>
      </w:r>
      <w:r w:rsidRPr="007B779B">
        <w:rPr>
          <w:rFonts w:ascii="Palatino Linotype" w:hAnsi="Palatino Linotype" w:cs="Arial"/>
        </w:rPr>
        <w:t xml:space="preserve"> </w:t>
      </w:r>
      <w:r w:rsidRPr="007B779B">
        <w:rPr>
          <w:rFonts w:ascii="Palatino Linotype" w:hAnsi="Palatino Linotype" w:cs="Arial"/>
          <w:b/>
        </w:rPr>
        <w:t>OBLIGADO</w:t>
      </w:r>
      <w:r w:rsidRPr="007B779B">
        <w:rPr>
          <w:rFonts w:ascii="Palatino Linotype" w:hAnsi="Palatino Linotype" w:cs="Arial"/>
        </w:rPr>
        <w:t>.</w:t>
      </w:r>
    </w:p>
    <w:p w14:paraId="68D21A82" w14:textId="77777777" w:rsidR="00B10809" w:rsidRPr="007B779B" w:rsidRDefault="00B10809" w:rsidP="00B10809">
      <w:pPr>
        <w:spacing w:line="360" w:lineRule="auto"/>
        <w:ind w:right="1"/>
        <w:jc w:val="both"/>
        <w:rPr>
          <w:rFonts w:ascii="Palatino Linotype" w:hAnsi="Palatino Linotype" w:cs="Palatino Linotype"/>
          <w:bCs/>
          <w:iCs/>
        </w:rPr>
      </w:pPr>
    </w:p>
    <w:p w14:paraId="042C501C" w14:textId="5F4FDDC4" w:rsidR="00B10809" w:rsidRPr="007B779B" w:rsidRDefault="00B10809" w:rsidP="00B10809">
      <w:pPr>
        <w:spacing w:line="360" w:lineRule="auto"/>
        <w:ind w:right="1"/>
        <w:jc w:val="both"/>
        <w:rPr>
          <w:rFonts w:ascii="Palatino Linotype" w:eastAsia="Palatino Linotype" w:hAnsi="Palatino Linotype" w:cs="Palatino Linotype"/>
          <w:bCs/>
        </w:rPr>
      </w:pPr>
      <w:r w:rsidRPr="007B779B">
        <w:rPr>
          <w:rFonts w:ascii="Palatino Linotype" w:hAnsi="Palatino Linotype" w:cs="Palatino Linotype"/>
          <w:bCs/>
          <w:iCs/>
        </w:rPr>
        <w:t xml:space="preserve">De </w:t>
      </w:r>
      <w:r w:rsidRPr="007B779B">
        <w:rPr>
          <w:rFonts w:ascii="Palatino Linotype" w:hAnsi="Palatino Linotype"/>
        </w:rPr>
        <w:t xml:space="preserve">acuerdo con el precepto legal contenido en la fracción IV del artículo 192 de la </w:t>
      </w:r>
      <w:r w:rsidRPr="007B779B">
        <w:rPr>
          <w:rFonts w:ascii="Palatino Linotype" w:hAnsi="Palatino Linotype"/>
          <w:b/>
        </w:rPr>
        <w:t>Ley de Transparencia y Acceso a la Información Pública del Estado de México y Municipios</w:t>
      </w:r>
      <w:r w:rsidRPr="007B779B">
        <w:rPr>
          <w:rFonts w:ascii="Palatino Linotype" w:hAnsi="Palatino Linotype"/>
        </w:rPr>
        <w:t>, el recurso será sobreseído, cuando una vez admitido, aparezca alguna causal de improcedencia en términos de la misma Ley.</w:t>
      </w:r>
    </w:p>
    <w:bookmarkEnd w:id="6"/>
    <w:p w14:paraId="48BCB1F6" w14:textId="77777777" w:rsidR="0060282B" w:rsidRPr="007B779B" w:rsidRDefault="0060282B" w:rsidP="00B10809">
      <w:pPr>
        <w:spacing w:line="360" w:lineRule="auto"/>
        <w:ind w:right="1"/>
        <w:jc w:val="both"/>
        <w:rPr>
          <w:rFonts w:ascii="Palatino Linotype" w:eastAsia="Palatino Linotype" w:hAnsi="Palatino Linotype" w:cs="Palatino Linotype"/>
          <w:bCs/>
        </w:rPr>
      </w:pPr>
    </w:p>
    <w:p w14:paraId="0A040209" w14:textId="77777777" w:rsidR="0060282B" w:rsidRPr="007B779B" w:rsidRDefault="0060282B" w:rsidP="0060282B">
      <w:pPr>
        <w:keepNext/>
        <w:keepLines/>
        <w:numPr>
          <w:ilvl w:val="1"/>
          <w:numId w:val="15"/>
        </w:numPr>
        <w:spacing w:line="360" w:lineRule="auto"/>
        <w:ind w:left="567" w:right="-592"/>
        <w:jc w:val="both"/>
        <w:rPr>
          <w:rFonts w:ascii="Palatino Linotype" w:eastAsia="Palatino Linotype" w:hAnsi="Palatino Linotype" w:cs="Palatino Linotype"/>
          <w:b/>
          <w:bCs/>
        </w:rPr>
      </w:pPr>
      <w:r w:rsidRPr="007B779B">
        <w:rPr>
          <w:rFonts w:ascii="Palatino Linotype" w:eastAsia="Palatino Linotype" w:hAnsi="Palatino Linotype" w:cs="Palatino Linotype"/>
          <w:b/>
          <w:bCs/>
        </w:rPr>
        <w:t>De la información solicitada y la respuesta del SUJETO OBLIGADO.</w:t>
      </w:r>
    </w:p>
    <w:p w14:paraId="58A7FCA8" w14:textId="6AA981E6" w:rsidR="0060282B" w:rsidRPr="007B779B" w:rsidRDefault="00B10809" w:rsidP="0060282B">
      <w:pPr>
        <w:numPr>
          <w:ilvl w:val="0"/>
          <w:numId w:val="1"/>
        </w:numPr>
        <w:spacing w:line="360" w:lineRule="auto"/>
        <w:ind w:left="0" w:right="1" w:firstLine="0"/>
        <w:jc w:val="both"/>
        <w:rPr>
          <w:rFonts w:ascii="Palatino Linotype" w:eastAsia="Palatino Linotype" w:hAnsi="Palatino Linotype" w:cs="Palatino Linotype"/>
          <w:b/>
          <w:bCs/>
        </w:rPr>
      </w:pPr>
      <w:bookmarkStart w:id="7" w:name="_heading=h.30j0zll" w:colFirst="0" w:colLast="0"/>
      <w:bookmarkEnd w:id="7"/>
      <w:r w:rsidRPr="007B779B">
        <w:rPr>
          <w:rFonts w:ascii="Palatino Linotype" w:eastAsia="Palatino Linotype" w:hAnsi="Palatino Linotype" w:cs="Palatino Linotype"/>
        </w:rPr>
        <w:t>Se</w:t>
      </w:r>
      <w:r w:rsidR="0060282B" w:rsidRPr="007B779B">
        <w:rPr>
          <w:rFonts w:ascii="Palatino Linotype" w:eastAsia="Palatino Linotype" w:hAnsi="Palatino Linotype" w:cs="Palatino Linotype"/>
        </w:rPr>
        <w:t xml:space="preserv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3F94A2C1" w14:textId="77777777" w:rsidR="0060282B" w:rsidRPr="007B779B" w:rsidRDefault="0060282B" w:rsidP="0060282B">
      <w:pPr>
        <w:spacing w:line="360" w:lineRule="auto"/>
        <w:ind w:right="1"/>
        <w:jc w:val="both"/>
        <w:rPr>
          <w:rFonts w:ascii="Palatino Linotype" w:eastAsia="Palatino Linotype" w:hAnsi="Palatino Linotype" w:cs="Palatino Linotype"/>
          <w:b/>
          <w:bCs/>
        </w:rPr>
      </w:pPr>
    </w:p>
    <w:p w14:paraId="4434AB44" w14:textId="77777777" w:rsidR="0060282B" w:rsidRPr="007B779B" w:rsidRDefault="0060282B" w:rsidP="0060282B">
      <w:pPr>
        <w:numPr>
          <w:ilvl w:val="0"/>
          <w:numId w:val="1"/>
        </w:numPr>
        <w:spacing w:line="360" w:lineRule="auto"/>
        <w:ind w:left="0" w:right="1" w:firstLine="0"/>
        <w:jc w:val="both"/>
        <w:rPr>
          <w:rFonts w:ascii="Palatino Linotype" w:eastAsia="Palatino Linotype" w:hAnsi="Palatino Linotype" w:cs="Palatino Linotype"/>
          <w:b/>
          <w:bCs/>
        </w:rPr>
      </w:pPr>
      <w:r w:rsidRPr="007B779B">
        <w:rPr>
          <w:rFonts w:ascii="Palatino Linotype" w:eastAsia="Palatino Linotype" w:hAnsi="Palatino Linotype" w:cs="Palatino Linotype"/>
        </w:rPr>
        <w:lastRenderedPageBreak/>
        <w:t xml:space="preserve">Así, resulta conveniente reiterar la información solicitada por la parte </w:t>
      </w:r>
      <w:r w:rsidRPr="007B779B">
        <w:rPr>
          <w:rFonts w:ascii="Palatino Linotype" w:eastAsia="Palatino Linotype" w:hAnsi="Palatino Linotype" w:cs="Palatino Linotype"/>
          <w:b/>
          <w:bCs/>
        </w:rPr>
        <w:t>RECURRENTE</w:t>
      </w:r>
      <w:r w:rsidRPr="007B779B">
        <w:rPr>
          <w:rFonts w:ascii="Palatino Linotype" w:eastAsia="Palatino Linotype" w:hAnsi="Palatino Linotype" w:cs="Palatino Linotype"/>
        </w:rPr>
        <w:t xml:space="preserve">, así como la respuesta emitida por el </w:t>
      </w:r>
      <w:r w:rsidRPr="007B779B">
        <w:rPr>
          <w:rFonts w:ascii="Palatino Linotype" w:eastAsia="Palatino Linotype" w:hAnsi="Palatino Linotype" w:cs="Palatino Linotype"/>
          <w:b/>
          <w:bCs/>
        </w:rPr>
        <w:t>SUJETO OBLIGADO</w:t>
      </w:r>
      <w:r w:rsidRPr="007B779B">
        <w:rPr>
          <w:rFonts w:ascii="Palatino Linotype" w:eastAsia="Palatino Linotype" w:hAnsi="Palatino Linotype" w:cs="Palatino Linotype"/>
        </w:rPr>
        <w:t>, mediante el siguiente cuadro descriptivo:</w:t>
      </w:r>
    </w:p>
    <w:p w14:paraId="339B31C9" w14:textId="77777777" w:rsidR="0060282B" w:rsidRPr="007B779B" w:rsidRDefault="0060282B" w:rsidP="0060282B">
      <w:pPr>
        <w:spacing w:line="360" w:lineRule="auto"/>
        <w:ind w:right="1"/>
        <w:jc w:val="both"/>
        <w:rPr>
          <w:rFonts w:ascii="Palatino Linotype" w:eastAsia="Palatino Linotype" w:hAnsi="Palatino Linotype" w:cs="Palatino Linotype"/>
          <w:b/>
          <w:bCs/>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6379"/>
      </w:tblGrid>
      <w:tr w:rsidR="00420C6E" w:rsidRPr="007B779B" w14:paraId="39EE4CC9" w14:textId="77777777" w:rsidTr="007B779B">
        <w:tc>
          <w:tcPr>
            <w:tcW w:w="3681" w:type="dxa"/>
            <w:shd w:val="clear" w:color="auto" w:fill="D9D9D9"/>
          </w:tcPr>
          <w:p w14:paraId="004A49FD" w14:textId="02191408" w:rsidR="00420C6E" w:rsidRPr="007B779B" w:rsidRDefault="00420C6E" w:rsidP="00372AFF">
            <w:pPr>
              <w:ind w:right="1"/>
              <w:jc w:val="center"/>
              <w:rPr>
                <w:rFonts w:ascii="Palatino Linotype" w:eastAsia="Palatino Linotype" w:hAnsi="Palatino Linotype" w:cs="Palatino Linotype"/>
                <w:b/>
                <w:bCs/>
              </w:rPr>
            </w:pPr>
            <w:r w:rsidRPr="007B779B">
              <w:rPr>
                <w:rFonts w:ascii="Palatino Linotype" w:eastAsia="Palatino Linotype" w:hAnsi="Palatino Linotype" w:cs="Palatino Linotype"/>
                <w:b/>
                <w:bCs/>
              </w:rPr>
              <w:t>Información Solicitada</w:t>
            </w:r>
          </w:p>
        </w:tc>
        <w:tc>
          <w:tcPr>
            <w:tcW w:w="6379" w:type="dxa"/>
            <w:shd w:val="clear" w:color="auto" w:fill="D9D9D9"/>
          </w:tcPr>
          <w:p w14:paraId="3D05199F" w14:textId="77777777" w:rsidR="00420C6E" w:rsidRPr="007B779B" w:rsidRDefault="00420C6E" w:rsidP="0060282B">
            <w:pPr>
              <w:ind w:right="1"/>
              <w:jc w:val="center"/>
              <w:rPr>
                <w:rFonts w:ascii="Palatino Linotype" w:eastAsia="Palatino Linotype" w:hAnsi="Palatino Linotype" w:cs="Palatino Linotype"/>
                <w:b/>
                <w:bCs/>
              </w:rPr>
            </w:pPr>
            <w:r w:rsidRPr="007B779B">
              <w:rPr>
                <w:rFonts w:ascii="Palatino Linotype" w:eastAsia="Palatino Linotype" w:hAnsi="Palatino Linotype" w:cs="Palatino Linotype"/>
                <w:b/>
                <w:bCs/>
              </w:rPr>
              <w:t>Respuesta</w:t>
            </w:r>
          </w:p>
        </w:tc>
      </w:tr>
      <w:tr w:rsidR="00420C6E" w:rsidRPr="007B779B" w14:paraId="46D888C4" w14:textId="77777777" w:rsidTr="007B779B">
        <w:trPr>
          <w:trHeight w:val="1928"/>
        </w:trPr>
        <w:tc>
          <w:tcPr>
            <w:tcW w:w="3681" w:type="dxa"/>
          </w:tcPr>
          <w:p w14:paraId="06047EFC" w14:textId="4A2FB8C9" w:rsidR="00420C6E" w:rsidRPr="007B779B" w:rsidRDefault="00420C6E" w:rsidP="00420C6E">
            <w:pPr>
              <w:ind w:right="33"/>
              <w:jc w:val="both"/>
              <w:rPr>
                <w:rFonts w:ascii="Palatino Linotype" w:eastAsia="Palatino Linotype" w:hAnsi="Palatino Linotype" w:cs="Palatino Linotype"/>
                <w:b/>
                <w:bCs/>
                <w:iCs/>
              </w:rPr>
            </w:pPr>
            <w:r w:rsidRPr="007B779B">
              <w:rPr>
                <w:rFonts w:ascii="Palatino Linotype" w:hAnsi="Palatino Linotype"/>
                <w:color w:val="000000"/>
              </w:rPr>
              <w:t xml:space="preserve">Versión pública del total de documentos como recibos oficiales que acrediten los ingresos derivados de la renta y cobro por la limpieza post evento del inmueble denominado "Salón de Exposiciones Papalotla" y el ingreso de los baños públicos, del uno de enero al dieciocho de noviembre de dos mil veinticinco </w:t>
            </w:r>
          </w:p>
        </w:tc>
        <w:tc>
          <w:tcPr>
            <w:tcW w:w="6379" w:type="dxa"/>
          </w:tcPr>
          <w:p w14:paraId="7588335B" w14:textId="6F8D668B" w:rsidR="00EC12C0" w:rsidRPr="007B779B" w:rsidRDefault="00EC12C0" w:rsidP="00EC12C0">
            <w:pPr>
              <w:ind w:right="41"/>
              <w:jc w:val="both"/>
              <w:rPr>
                <w:rFonts w:ascii="Palatino Linotype" w:hAnsi="Palatino Linotype"/>
              </w:rPr>
            </w:pPr>
            <w:r w:rsidRPr="007B779B">
              <w:rPr>
                <w:rFonts w:ascii="Palatino Linotype" w:hAnsi="Palatino Linotype"/>
              </w:rPr>
              <w:t xml:space="preserve">El Titular de la Unidad de Transparencia señaló que no es posible proporcionar la información en los términos solicitados, debido a que los documentos requeridos no se encuentran sistematizados ni clasificados en la forma requerida, asimismo, la normatividad vigente establece que los recibos oficiales y comprobantes de ingreso constituyen documentos de carácter administrativo-contable que no se difunden de manera individualizada, sino únicamente a través de los informes financieros y presupuestales aprobados por la autoridad competente; en consecuencia, la información solicitada no obra en los archivos del </w:t>
            </w:r>
            <w:r w:rsidRPr="007B779B">
              <w:rPr>
                <w:rFonts w:ascii="Palatino Linotype" w:hAnsi="Palatino Linotype"/>
                <w:b/>
              </w:rPr>
              <w:t xml:space="preserve">SUJETO OBLIGADO </w:t>
            </w:r>
            <w:r w:rsidRPr="007B779B">
              <w:rPr>
                <w:rFonts w:ascii="Palatino Linotype" w:hAnsi="Palatino Linotype"/>
              </w:rPr>
              <w:t>en la modalidad requerida. No obstante, refirió que la información se puede consultar en los informes trimestrales y anuales de ingresos municipales y remitió un link (en formato cerrado) para su consulta.</w:t>
            </w:r>
          </w:p>
        </w:tc>
      </w:tr>
    </w:tbl>
    <w:p w14:paraId="2177A92A" w14:textId="77777777" w:rsidR="0060282B" w:rsidRPr="007B779B" w:rsidRDefault="0060282B" w:rsidP="0060282B">
      <w:pPr>
        <w:spacing w:line="360" w:lineRule="auto"/>
        <w:ind w:right="1"/>
        <w:jc w:val="both"/>
        <w:rPr>
          <w:rFonts w:ascii="Palatino Linotype" w:eastAsia="Palatino Linotype" w:hAnsi="Palatino Linotype" w:cs="Palatino Linotype"/>
          <w:b/>
          <w:bCs/>
        </w:rPr>
      </w:pPr>
    </w:p>
    <w:p w14:paraId="640518A7" w14:textId="16DE311F" w:rsidR="00EC12C0" w:rsidRPr="007B779B" w:rsidRDefault="00EF436C" w:rsidP="00EC12C0">
      <w:pPr>
        <w:numPr>
          <w:ilvl w:val="0"/>
          <w:numId w:val="1"/>
        </w:numPr>
        <w:spacing w:line="360" w:lineRule="auto"/>
        <w:ind w:left="0" w:right="1" w:firstLine="0"/>
        <w:jc w:val="both"/>
        <w:rPr>
          <w:rFonts w:ascii="Palatino Linotype" w:eastAsia="Palatino Linotype" w:hAnsi="Palatino Linotype" w:cs="Palatino Linotype"/>
          <w:b/>
          <w:bCs/>
        </w:rPr>
      </w:pPr>
      <w:r w:rsidRPr="007B779B">
        <w:rPr>
          <w:rFonts w:ascii="Palatino Linotype" w:eastAsia="Palatino Linotype" w:hAnsi="Palatino Linotype" w:cs="Palatino Linotype"/>
          <w:bCs/>
        </w:rPr>
        <w:t>Posteriormente</w:t>
      </w:r>
      <w:r w:rsidR="007453FD" w:rsidRPr="007B779B">
        <w:rPr>
          <w:rFonts w:ascii="Palatino Linotype" w:eastAsia="Palatino Linotype" w:hAnsi="Palatino Linotype" w:cs="Palatino Linotype"/>
          <w:bCs/>
        </w:rPr>
        <w:t>, la parte</w:t>
      </w:r>
      <w:r w:rsidR="007453FD" w:rsidRPr="007B779B">
        <w:rPr>
          <w:rFonts w:ascii="Palatino Linotype" w:eastAsia="Palatino Linotype" w:hAnsi="Palatino Linotype" w:cs="Palatino Linotype"/>
          <w:b/>
          <w:bCs/>
        </w:rPr>
        <w:t xml:space="preserve"> RECURRENTE</w:t>
      </w:r>
      <w:r w:rsidRPr="007B779B">
        <w:rPr>
          <w:rFonts w:ascii="Palatino Linotype" w:eastAsia="Palatino Linotype" w:hAnsi="Palatino Linotype" w:cs="Palatino Linotype"/>
          <w:b/>
          <w:bCs/>
        </w:rPr>
        <w:t xml:space="preserve"> </w:t>
      </w:r>
      <w:r w:rsidRPr="007B779B">
        <w:rPr>
          <w:rFonts w:ascii="Palatino Linotype" w:eastAsia="Palatino Linotype" w:hAnsi="Palatino Linotype" w:cs="Palatino Linotype"/>
        </w:rPr>
        <w:t>interpuso el recurso de revisión, mediante el cual, re</w:t>
      </w:r>
      <w:r w:rsidR="00EC12C0" w:rsidRPr="007B779B">
        <w:rPr>
          <w:rFonts w:ascii="Palatino Linotype" w:eastAsia="Palatino Linotype" w:hAnsi="Palatino Linotype" w:cs="Palatino Linotype"/>
        </w:rPr>
        <w:t>firió lo siguiente</w:t>
      </w:r>
      <w:r w:rsidRPr="007B779B">
        <w:rPr>
          <w:rFonts w:ascii="Palatino Linotype" w:eastAsia="Palatino Linotype" w:hAnsi="Palatino Linotype" w:cs="Palatino Linotype"/>
          <w:b/>
          <w:bCs/>
        </w:rPr>
        <w:t xml:space="preserve">: </w:t>
      </w:r>
      <w:r w:rsidR="00EC12C0" w:rsidRPr="007B779B">
        <w:rPr>
          <w:rFonts w:ascii="Palatino Linotype" w:eastAsia="Palatino Linotype" w:hAnsi="Palatino Linotype" w:cs="Palatino Linotype"/>
          <w:i/>
          <w:color w:val="000000"/>
        </w:rPr>
        <w:t>“</w:t>
      </w:r>
      <w:r w:rsidR="00EC12C0" w:rsidRPr="007B779B">
        <w:rPr>
          <w:rFonts w:ascii="Palatino Linotype" w:hAnsi="Palatino Linotype"/>
          <w:i/>
          <w:color w:val="000000"/>
        </w:rPr>
        <w:t xml:space="preserve">En la respuesta que da el Sujeto Obligado, específicamente en el segundo párrafo, que a la letra dice: "[...] La normatividad vigente establece que los recibos oficiales y comprobantes de ingreso constituyen documentos de carácter administrativo-contable que no se difunden de manera individualizada, sino únicamente a través de los informes financieros y presupuestales aprobados ñor la autoridad competente [...]" </w:t>
      </w:r>
      <w:r w:rsidR="00EC12C0" w:rsidRPr="007B779B">
        <w:rPr>
          <w:rFonts w:ascii="Palatino Linotype" w:hAnsi="Palatino Linotype"/>
          <w:b/>
          <w:i/>
          <w:color w:val="000000"/>
        </w:rPr>
        <w:t>Como puede observarse, no existe fundamentación clara en la respuesta del Sujeto Obligado. ¿A qué normatividad se refiere? ¿En qué artículo (s) y ley (es) se fundamenta lo que el Sujeto Obligado contesta?</w:t>
      </w:r>
      <w:r w:rsidR="00EC12C0" w:rsidRPr="007B779B">
        <w:rPr>
          <w:rFonts w:ascii="Palatino Linotype" w:eastAsia="Palatino Linotype" w:hAnsi="Palatino Linotype" w:cs="Palatino Linotype"/>
          <w:i/>
          <w:color w:val="000000"/>
        </w:rPr>
        <w:t>” (Sic)</w:t>
      </w:r>
    </w:p>
    <w:p w14:paraId="61CFDE70" w14:textId="47CC6EAA" w:rsidR="00EF436C" w:rsidRPr="007B779B" w:rsidRDefault="00EF436C" w:rsidP="00FE1496">
      <w:pPr>
        <w:numPr>
          <w:ilvl w:val="0"/>
          <w:numId w:val="1"/>
        </w:numPr>
        <w:spacing w:line="360" w:lineRule="auto"/>
        <w:ind w:left="0" w:right="1" w:firstLine="0"/>
        <w:jc w:val="both"/>
        <w:rPr>
          <w:rFonts w:ascii="Palatino Linotype" w:eastAsia="Palatino Linotype" w:hAnsi="Palatino Linotype" w:cs="Palatino Linotype"/>
          <w:bCs/>
        </w:rPr>
      </w:pPr>
      <w:r w:rsidRPr="007B779B">
        <w:rPr>
          <w:rFonts w:ascii="Palatino Linotype" w:eastAsia="Palatino Linotype" w:hAnsi="Palatino Linotype" w:cs="Palatino Linotype"/>
          <w:bCs/>
        </w:rPr>
        <w:lastRenderedPageBreak/>
        <w:t xml:space="preserve">Expuesto lo anterior, </w:t>
      </w:r>
      <w:r w:rsidRPr="007B779B">
        <w:rPr>
          <w:rFonts w:ascii="Palatino Linotype" w:eastAsia="MS Mincho" w:hAnsi="Palatino Linotype"/>
          <w:lang w:eastAsia="es-ES"/>
        </w:rPr>
        <w:t xml:space="preserve">es necesario señalar que hay </w:t>
      </w:r>
      <w:r w:rsidRPr="007B779B">
        <w:rPr>
          <w:rFonts w:ascii="Palatino Linotype" w:hAnsi="Palatino Linotype" w:cs="Palatino Linotype"/>
        </w:rPr>
        <w:t xml:space="preserve">elementos entregados en respuesta por parte del </w:t>
      </w:r>
      <w:r w:rsidRPr="007B779B">
        <w:rPr>
          <w:rFonts w:ascii="Palatino Linotype" w:hAnsi="Palatino Linotype" w:cs="Palatino Linotype"/>
          <w:b/>
        </w:rPr>
        <w:t>SUJETO OBLIGADO</w:t>
      </w:r>
      <w:r w:rsidRPr="007B779B">
        <w:rPr>
          <w:rFonts w:ascii="Palatino Linotype" w:hAnsi="Palatino Linotype" w:cs="Palatino Linotype"/>
        </w:rPr>
        <w:t xml:space="preserve"> sobre los cuales </w:t>
      </w:r>
      <w:r w:rsidRPr="007B779B">
        <w:rPr>
          <w:rFonts w:ascii="Palatino Linotype" w:hAnsi="Palatino Linotype" w:cs="Palatino Linotype"/>
          <w:bCs/>
        </w:rPr>
        <w:t xml:space="preserve">la parte </w:t>
      </w:r>
      <w:r w:rsidRPr="007B779B">
        <w:rPr>
          <w:rFonts w:ascii="Palatino Linotype" w:hAnsi="Palatino Linotype" w:cs="Palatino Linotype"/>
          <w:b/>
        </w:rPr>
        <w:t>RECURRENTE</w:t>
      </w:r>
      <w:r w:rsidRPr="007B779B">
        <w:rPr>
          <w:rFonts w:ascii="Palatino Linotype" w:hAnsi="Palatino Linotype" w:cs="Palatino Linotype"/>
          <w:bCs/>
        </w:rPr>
        <w:t xml:space="preserve"> no</w:t>
      </w:r>
      <w:r w:rsidRPr="007B779B">
        <w:rPr>
          <w:rFonts w:ascii="Palatino Linotype" w:hAnsi="Palatino Linotype" w:cs="Palatino Linotype"/>
        </w:rPr>
        <w:t xml:space="preserve"> se inconformó.</w:t>
      </w:r>
    </w:p>
    <w:p w14:paraId="7E956346" w14:textId="77777777" w:rsidR="00EF436C" w:rsidRPr="007B779B" w:rsidRDefault="00EF436C" w:rsidP="00EF436C">
      <w:pPr>
        <w:jc w:val="both"/>
        <w:rPr>
          <w:rFonts w:ascii="Palatino Linotype" w:hAnsi="Palatino Linotype"/>
          <w:color w:val="000000"/>
        </w:rPr>
      </w:pPr>
    </w:p>
    <w:p w14:paraId="440E668C" w14:textId="62E3495A" w:rsidR="00EF436C" w:rsidRPr="007B779B" w:rsidRDefault="00EF436C" w:rsidP="00FE1496">
      <w:pPr>
        <w:pStyle w:val="Prrafodelista"/>
        <w:numPr>
          <w:ilvl w:val="0"/>
          <w:numId w:val="1"/>
        </w:numPr>
        <w:spacing w:line="360" w:lineRule="auto"/>
        <w:ind w:left="0" w:right="1" w:firstLine="0"/>
        <w:jc w:val="both"/>
        <w:rPr>
          <w:rFonts w:ascii="Palatino Linotype" w:hAnsi="Palatino Linotype" w:cs="Palatino Linotype"/>
          <w:b/>
          <w:bCs/>
          <w:sz w:val="24"/>
        </w:rPr>
      </w:pPr>
      <w:r w:rsidRPr="007B779B">
        <w:rPr>
          <w:rFonts w:ascii="Palatino Linotype" w:hAnsi="Palatino Linotype"/>
          <w:color w:val="000000"/>
          <w:sz w:val="24"/>
        </w:rPr>
        <w:t xml:space="preserve">En </w:t>
      </w:r>
      <w:r w:rsidRPr="007B779B">
        <w:rPr>
          <w:rFonts w:ascii="Palatino Linotype" w:eastAsia="MS Mincho" w:hAnsi="Palatino Linotype"/>
          <w:sz w:val="24"/>
          <w:lang w:eastAsia="es-ES"/>
        </w:rPr>
        <w:t xml:space="preserve">este sentido, </w:t>
      </w:r>
      <w:r w:rsidRPr="007B779B">
        <w:rPr>
          <w:rFonts w:ascii="Palatino Linotype" w:hAnsi="Palatino Linotype" w:cs="Palatino Linotype"/>
          <w:sz w:val="24"/>
        </w:rPr>
        <w:t>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w:t>
      </w:r>
    </w:p>
    <w:p w14:paraId="7780D4E9" w14:textId="77777777" w:rsidR="00EF436C" w:rsidRPr="007B779B" w:rsidRDefault="00EF436C" w:rsidP="00FE1496">
      <w:pPr>
        <w:spacing w:line="360" w:lineRule="auto"/>
        <w:ind w:right="49"/>
        <w:contextualSpacing/>
        <w:jc w:val="both"/>
        <w:rPr>
          <w:rFonts w:ascii="Palatino Linotype" w:hAnsi="Palatino Linotype"/>
          <w:color w:val="000000"/>
        </w:rPr>
      </w:pPr>
    </w:p>
    <w:p w14:paraId="2474D67F" w14:textId="77777777" w:rsidR="00EF436C" w:rsidRPr="007B779B" w:rsidRDefault="00EF436C" w:rsidP="00FE1496">
      <w:pPr>
        <w:numPr>
          <w:ilvl w:val="0"/>
          <w:numId w:val="1"/>
        </w:numPr>
        <w:spacing w:line="360" w:lineRule="auto"/>
        <w:ind w:left="0" w:firstLine="0"/>
        <w:contextualSpacing/>
        <w:jc w:val="both"/>
        <w:rPr>
          <w:rFonts w:ascii="Palatino Linotype" w:hAnsi="Palatino Linotype" w:cs="Arial"/>
          <w:lang w:val="es-ES" w:eastAsia="es-ES"/>
        </w:rPr>
      </w:pPr>
      <w:r w:rsidRPr="007B779B">
        <w:rPr>
          <w:rFonts w:ascii="Palatino Linotype" w:hAnsi="Palatino Linotype" w:cs="Arial"/>
          <w:lang w:val="es-ES" w:eastAsia="es-ES"/>
        </w:rPr>
        <w:t xml:space="preserve">Sirve </w:t>
      </w:r>
      <w:r w:rsidRPr="007B779B">
        <w:rPr>
          <w:rFonts w:ascii="Palatino Linotype" w:eastAsia="MS Mincho" w:hAnsi="Palatino Linotype"/>
          <w:lang w:eastAsia="es-ES"/>
        </w:rPr>
        <w:t xml:space="preserve">de sustento, </w:t>
      </w:r>
      <w:r w:rsidRPr="007B779B">
        <w:rPr>
          <w:rFonts w:ascii="Palatino Linotype" w:hAnsi="Palatino Linotype" w:cs="Palatino Linotype"/>
        </w:rPr>
        <w:t>la tesis jurisprudencial número VI.3o.C. J/60, publicada en el Semanario Judicial de la Federación y su Gaceta bajo el número de registro 176,608 que a la letra dice:</w:t>
      </w:r>
    </w:p>
    <w:p w14:paraId="315596B0" w14:textId="77777777" w:rsidR="00EF436C" w:rsidRPr="007B779B" w:rsidRDefault="00EF436C" w:rsidP="00EF436C">
      <w:pPr>
        <w:spacing w:line="360" w:lineRule="auto"/>
        <w:contextualSpacing/>
        <w:jc w:val="both"/>
        <w:rPr>
          <w:rFonts w:ascii="Palatino Linotype" w:hAnsi="Palatino Linotype" w:cs="Arial"/>
          <w:lang w:val="es-ES" w:eastAsia="es-ES"/>
        </w:rPr>
      </w:pPr>
    </w:p>
    <w:p w14:paraId="3B829B87" w14:textId="77777777" w:rsidR="00EF436C" w:rsidRPr="007B779B" w:rsidRDefault="00EF436C" w:rsidP="00EF436C">
      <w:pPr>
        <w:tabs>
          <w:tab w:val="left" w:pos="851"/>
        </w:tabs>
        <w:ind w:left="567" w:right="616"/>
        <w:jc w:val="both"/>
        <w:rPr>
          <w:rFonts w:ascii="Palatino Linotype" w:hAnsi="Palatino Linotype" w:cs="Palatino Linotype"/>
          <w:i/>
        </w:rPr>
      </w:pPr>
      <w:r w:rsidRPr="007B779B">
        <w:rPr>
          <w:rFonts w:ascii="Palatino Linotype" w:hAnsi="Palatino Linotype" w:cs="Palatino Linotype"/>
          <w:b/>
          <w:i/>
        </w:rPr>
        <w:t xml:space="preserve">“ACTOS CONSENTIDOS. SON LOS QUE NO SE IMPUGNAN MEDIANTE EL RECURSO IDÓNEO. </w:t>
      </w:r>
      <w:r w:rsidRPr="007B779B">
        <w:rPr>
          <w:rFonts w:ascii="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C956FB9" w14:textId="77777777" w:rsidR="00EF436C" w:rsidRPr="007B779B" w:rsidRDefault="00EF436C" w:rsidP="00EF436C">
      <w:pPr>
        <w:spacing w:line="360" w:lineRule="auto"/>
        <w:contextualSpacing/>
        <w:jc w:val="both"/>
        <w:rPr>
          <w:rFonts w:ascii="Palatino Linotype" w:hAnsi="Palatino Linotype" w:cs="Arial"/>
          <w:lang w:val="es-ES" w:eastAsia="es-ES"/>
        </w:rPr>
      </w:pPr>
    </w:p>
    <w:p w14:paraId="2BEBD257" w14:textId="77777777" w:rsidR="00EF436C" w:rsidRPr="007B779B" w:rsidRDefault="00EF436C" w:rsidP="00FE1496">
      <w:pPr>
        <w:numPr>
          <w:ilvl w:val="0"/>
          <w:numId w:val="1"/>
        </w:numPr>
        <w:spacing w:line="360" w:lineRule="auto"/>
        <w:ind w:left="0" w:right="49" w:firstLine="0"/>
        <w:contextualSpacing/>
        <w:jc w:val="both"/>
        <w:rPr>
          <w:rFonts w:ascii="Palatino Linotype" w:hAnsi="Palatino Linotype"/>
          <w:color w:val="000000"/>
        </w:rPr>
      </w:pPr>
      <w:r w:rsidRPr="007B779B">
        <w:rPr>
          <w:rFonts w:ascii="Palatino Linotype" w:hAnsi="Palatino Linotype"/>
          <w:color w:val="000000"/>
        </w:rPr>
        <w:t xml:space="preserve">De </w:t>
      </w:r>
      <w:r w:rsidRPr="007B779B">
        <w:rPr>
          <w:rFonts w:ascii="Palatino Linotype" w:eastAsia="MS Mincho" w:hAnsi="Palatino Linotype"/>
          <w:lang w:eastAsia="es-ES"/>
        </w:rPr>
        <w:t xml:space="preserve">la </w:t>
      </w:r>
      <w:r w:rsidRPr="007B779B">
        <w:rPr>
          <w:rFonts w:ascii="Palatino Linotype" w:hAnsi="Palatino Linotype" w:cs="Palatino Linotype"/>
        </w:rPr>
        <w:t xml:space="preserve">interpretación del criterio antes citado, se advierte que cuando el Particular impugnó la respuesta del </w:t>
      </w:r>
      <w:r w:rsidRPr="007B779B">
        <w:rPr>
          <w:rFonts w:ascii="Palatino Linotype" w:hAnsi="Palatino Linotype" w:cs="Palatino Linotype"/>
          <w:b/>
        </w:rPr>
        <w:t>SUJETO OBLIGADO</w:t>
      </w:r>
      <w:r w:rsidRPr="007B779B">
        <w:rPr>
          <w:rFonts w:ascii="Palatino Linotype" w:hAnsi="Palatino Linotype" w:cs="Palatino Linotype"/>
        </w:rPr>
        <w:t xml:space="preserve">, no expresó razón o motivo de inconformidad en contra de los rubros solicitados, por tanto, estos deben declararse atendidos, pues se entiende que la parte </w:t>
      </w:r>
      <w:r w:rsidRPr="007B779B">
        <w:rPr>
          <w:rFonts w:ascii="Palatino Linotype" w:hAnsi="Palatino Linotype" w:cs="Palatino Linotype"/>
          <w:b/>
          <w:bCs/>
        </w:rPr>
        <w:t>RECURRENTE</w:t>
      </w:r>
      <w:r w:rsidRPr="007B779B">
        <w:rPr>
          <w:rFonts w:ascii="Palatino Linotype" w:hAnsi="Palatino Linotype" w:cs="Palatino Linotype"/>
        </w:rPr>
        <w:t xml:space="preserve"> está conforme con la respuesta proporcionada por el</w:t>
      </w:r>
      <w:r w:rsidRPr="007B779B">
        <w:rPr>
          <w:rFonts w:ascii="Palatino Linotype" w:hAnsi="Palatino Linotype" w:cs="Palatino Linotype"/>
          <w:b/>
        </w:rPr>
        <w:t xml:space="preserve"> SUJETO OBLIGADO,</w:t>
      </w:r>
      <w:r w:rsidRPr="007B779B">
        <w:rPr>
          <w:rFonts w:ascii="Palatino Linotype" w:hAnsi="Palatino Linotype" w:cs="Palatino Linotype"/>
        </w:rPr>
        <w:t xml:space="preserve"> al no contravenir la misma.</w:t>
      </w:r>
    </w:p>
    <w:p w14:paraId="10F12E0C" w14:textId="77777777" w:rsidR="00EF436C" w:rsidRPr="007B779B" w:rsidRDefault="00EF436C" w:rsidP="00EF436C">
      <w:pPr>
        <w:spacing w:line="360" w:lineRule="auto"/>
        <w:ind w:right="49"/>
        <w:contextualSpacing/>
        <w:jc w:val="both"/>
        <w:rPr>
          <w:rFonts w:ascii="Palatino Linotype" w:hAnsi="Palatino Linotype"/>
          <w:color w:val="000000"/>
        </w:rPr>
      </w:pPr>
    </w:p>
    <w:p w14:paraId="0F803F0E" w14:textId="77777777" w:rsidR="00EF436C" w:rsidRPr="007B779B" w:rsidRDefault="00EF436C" w:rsidP="00FE1496">
      <w:pPr>
        <w:numPr>
          <w:ilvl w:val="0"/>
          <w:numId w:val="1"/>
        </w:numPr>
        <w:spacing w:line="360" w:lineRule="auto"/>
        <w:ind w:left="0" w:right="49" w:firstLine="0"/>
        <w:contextualSpacing/>
        <w:jc w:val="both"/>
        <w:rPr>
          <w:rFonts w:ascii="Palatino Linotype" w:hAnsi="Palatino Linotype"/>
          <w:color w:val="000000"/>
        </w:rPr>
      </w:pPr>
      <w:r w:rsidRPr="007B779B">
        <w:rPr>
          <w:rFonts w:ascii="Palatino Linotype" w:hAnsi="Palatino Linotype"/>
          <w:color w:val="000000"/>
        </w:rPr>
        <w:lastRenderedPageBreak/>
        <w:t xml:space="preserve">Ante </w:t>
      </w:r>
      <w:r w:rsidRPr="007B779B">
        <w:rPr>
          <w:rFonts w:ascii="Palatino Linotype" w:eastAsia="MS Mincho" w:hAnsi="Palatino Linotype"/>
          <w:lang w:eastAsia="es-ES"/>
        </w:rPr>
        <w:t xml:space="preserve">ello, </w:t>
      </w:r>
      <w:r w:rsidRPr="007B779B">
        <w:rPr>
          <w:rFonts w:ascii="Palatino Linotype" w:hAnsi="Palatino Linotype" w:cs="Palatino Linotype"/>
        </w:rPr>
        <w:t>es importante traer a contexto la Tesis Jurisprudencial Número 3ª./J.7/91, Publicada en el Semanario Judicial de la Federación y su Gaceta bajo el número de registro 174,177, que establece lo siguiente:</w:t>
      </w:r>
    </w:p>
    <w:p w14:paraId="45FFB482" w14:textId="77777777" w:rsidR="00EF436C" w:rsidRPr="007B779B" w:rsidRDefault="00EF436C" w:rsidP="00EF436C">
      <w:pPr>
        <w:jc w:val="both"/>
        <w:rPr>
          <w:rFonts w:ascii="Palatino Linotype" w:hAnsi="Palatino Linotype"/>
          <w:color w:val="000000"/>
        </w:rPr>
      </w:pPr>
    </w:p>
    <w:p w14:paraId="7DBCB072" w14:textId="77777777" w:rsidR="00EF436C" w:rsidRPr="007B779B" w:rsidRDefault="00EF436C" w:rsidP="00EF436C">
      <w:pPr>
        <w:ind w:left="567" w:right="567"/>
        <w:jc w:val="both"/>
        <w:rPr>
          <w:rFonts w:ascii="Palatino Linotype" w:hAnsi="Palatino Linotype" w:cs="Palatino Linotype"/>
          <w:i/>
        </w:rPr>
      </w:pPr>
      <w:r w:rsidRPr="007B779B">
        <w:rPr>
          <w:rFonts w:ascii="Palatino Linotype" w:hAnsi="Palatino Linotype" w:cs="Palatino Linotype"/>
          <w:b/>
          <w:i/>
        </w:rPr>
        <w:t xml:space="preserve">“REVISIÓN EN AMPARO. LOS RESOLUTIVOS NO COMBATIDOS DEBEN DECLARARSE FIRMES. </w:t>
      </w:r>
      <w:r w:rsidRPr="007B779B">
        <w:rPr>
          <w:rFonts w:ascii="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4ACA01B8" w14:textId="77777777" w:rsidR="00EF436C" w:rsidRPr="007B779B" w:rsidRDefault="00EF436C" w:rsidP="00EF436C">
      <w:pPr>
        <w:jc w:val="both"/>
        <w:rPr>
          <w:rFonts w:ascii="Palatino Linotype" w:hAnsi="Palatino Linotype"/>
          <w:color w:val="000000"/>
        </w:rPr>
      </w:pPr>
    </w:p>
    <w:p w14:paraId="42B0D6DF" w14:textId="77777777" w:rsidR="00EF436C" w:rsidRPr="007B779B" w:rsidRDefault="00EF436C" w:rsidP="00FE1496">
      <w:pPr>
        <w:numPr>
          <w:ilvl w:val="0"/>
          <w:numId w:val="1"/>
        </w:numPr>
        <w:spacing w:line="360" w:lineRule="auto"/>
        <w:ind w:left="0" w:right="49" w:firstLine="0"/>
        <w:contextualSpacing/>
        <w:jc w:val="both"/>
        <w:rPr>
          <w:rFonts w:ascii="Palatino Linotype" w:hAnsi="Palatino Linotype"/>
          <w:color w:val="000000"/>
        </w:rPr>
      </w:pPr>
      <w:r w:rsidRPr="007B779B">
        <w:rPr>
          <w:rFonts w:ascii="Palatino Linotype" w:hAnsi="Palatino Linotype"/>
          <w:color w:val="000000"/>
        </w:rPr>
        <w:t xml:space="preserve">Una vez hecha la precisión anterior, se advierte que este Instituto no se encuentra facultado para dudar de la veracidad de las respuestas emitidas por los Sujetos Obligados ni de la que ponen a disposición de los solicitantes; situación que se aleja de las atribuciones de este Órgano Garante que al momento que ponen a disposición ésta, la misma tiene el carácter oficial y se presume veraz, tan es así que la misma queda registrada en el </w:t>
      </w:r>
      <w:r w:rsidRPr="007B779B">
        <w:rPr>
          <w:rFonts w:ascii="Palatino Linotype" w:hAnsi="Palatino Linotype"/>
          <w:b/>
          <w:color w:val="000000"/>
        </w:rPr>
        <w:t>SAIMEX.</w:t>
      </w:r>
    </w:p>
    <w:p w14:paraId="60CCD7F8" w14:textId="77777777" w:rsidR="00EF436C" w:rsidRPr="007B779B" w:rsidRDefault="00EF436C" w:rsidP="00EF436C">
      <w:pPr>
        <w:suppressAutoHyphens/>
        <w:spacing w:line="360" w:lineRule="auto"/>
        <w:ind w:right="-28"/>
        <w:contextualSpacing/>
        <w:jc w:val="both"/>
        <w:rPr>
          <w:rFonts w:ascii="Palatino Linotype" w:hAnsi="Palatino Linotype"/>
        </w:rPr>
      </w:pPr>
    </w:p>
    <w:p w14:paraId="2D8641A0" w14:textId="77777777" w:rsidR="00EF436C" w:rsidRPr="007B779B" w:rsidRDefault="00EF436C" w:rsidP="00EF436C">
      <w:pPr>
        <w:numPr>
          <w:ilvl w:val="0"/>
          <w:numId w:val="36"/>
        </w:numPr>
        <w:spacing w:line="360" w:lineRule="auto"/>
        <w:contextualSpacing/>
        <w:jc w:val="both"/>
        <w:rPr>
          <w:rFonts w:ascii="Palatino Linotype" w:eastAsiaTheme="minorEastAsia" w:hAnsi="Palatino Linotype"/>
          <w:b/>
          <w:bCs/>
          <w:i/>
          <w:iCs/>
          <w:lang w:eastAsia="es-ES"/>
        </w:rPr>
      </w:pPr>
      <w:r w:rsidRPr="007B779B">
        <w:rPr>
          <w:rFonts w:ascii="Palatino Linotype" w:eastAsiaTheme="minorEastAsia" w:hAnsi="Palatino Linotype"/>
          <w:b/>
          <w:bCs/>
          <w:i/>
          <w:iCs/>
          <w:lang w:eastAsia="es-ES"/>
        </w:rPr>
        <w:t>De la Plus Petitio.</w:t>
      </w:r>
    </w:p>
    <w:p w14:paraId="72937092" w14:textId="7D55B17A" w:rsidR="000E1440" w:rsidRPr="007B779B" w:rsidRDefault="00EF436C" w:rsidP="000E1440">
      <w:pPr>
        <w:numPr>
          <w:ilvl w:val="0"/>
          <w:numId w:val="1"/>
        </w:numPr>
        <w:spacing w:line="360" w:lineRule="auto"/>
        <w:ind w:left="0" w:firstLine="0"/>
        <w:contextualSpacing/>
        <w:jc w:val="both"/>
        <w:rPr>
          <w:rFonts w:ascii="Palatino Linotype" w:hAnsi="Palatino Linotype" w:cs="Arial"/>
          <w:lang w:val="es-ES" w:eastAsia="es-ES"/>
        </w:rPr>
      </w:pPr>
      <w:r w:rsidRPr="007B779B">
        <w:rPr>
          <w:rFonts w:ascii="Palatino Linotype" w:hAnsi="Palatino Linotype" w:cs="Arial"/>
          <w:lang w:val="es-ES" w:eastAsia="es-ES"/>
        </w:rPr>
        <w:t xml:space="preserve">Ahora bien, </w:t>
      </w:r>
      <w:r w:rsidRPr="007B779B">
        <w:rPr>
          <w:rFonts w:ascii="Palatino Linotype" w:eastAsiaTheme="minorEastAsia" w:hAnsi="Palatino Linotype"/>
          <w:lang w:eastAsia="es-ES"/>
        </w:rPr>
        <w:t xml:space="preserve">resulta necesario reiterar las razones o motivos de inconformidad vertidos en el recurso de revisión </w:t>
      </w:r>
      <w:r w:rsidR="000E1440" w:rsidRPr="007B779B">
        <w:rPr>
          <w:rFonts w:ascii="Palatino Linotype" w:hAnsi="Palatino Linotype" w:cs="Tahoma"/>
          <w:b/>
          <w:bCs/>
          <w:lang w:eastAsia="en-US"/>
        </w:rPr>
        <w:t>14363</w:t>
      </w:r>
      <w:r w:rsidRPr="007B779B">
        <w:rPr>
          <w:rFonts w:ascii="Palatino Linotype" w:hAnsi="Palatino Linotype" w:cs="Tahoma"/>
          <w:b/>
          <w:bCs/>
          <w:lang w:eastAsia="en-US"/>
        </w:rPr>
        <w:t>/INFOEM/IP/RR/2025</w:t>
      </w:r>
      <w:r w:rsidRPr="007B779B">
        <w:rPr>
          <w:rFonts w:ascii="Palatino Linotype" w:eastAsiaTheme="minorEastAsia" w:hAnsi="Palatino Linotype"/>
          <w:lang w:eastAsia="es-ES"/>
        </w:rPr>
        <w:t>, en los siguientes términos:</w:t>
      </w:r>
      <w:r w:rsidR="000E1440" w:rsidRPr="007B779B">
        <w:rPr>
          <w:rFonts w:ascii="Palatino Linotype" w:hAnsi="Palatino Linotype" w:cs="Arial"/>
          <w:lang w:val="es-ES" w:eastAsia="es-ES"/>
        </w:rPr>
        <w:t xml:space="preserve"> “… </w:t>
      </w:r>
      <w:r w:rsidR="000E1440" w:rsidRPr="007B779B">
        <w:rPr>
          <w:rFonts w:ascii="Palatino Linotype" w:hAnsi="Palatino Linotype"/>
          <w:b/>
          <w:i/>
          <w:color w:val="000000"/>
        </w:rPr>
        <w:t>Como puede observarse, no existe fundamentación clara en la respuesta del Sujeto Obligado. ¿A qué normatividad se refiere? ¿En qué artículo (s) y ley (es) se fundamenta lo que el Sujeto Obligado contesta?</w:t>
      </w:r>
      <w:r w:rsidR="000E1440" w:rsidRPr="007B779B">
        <w:rPr>
          <w:rFonts w:ascii="Palatino Linotype" w:eastAsia="Palatino Linotype" w:hAnsi="Palatino Linotype" w:cs="Palatino Linotype"/>
          <w:i/>
          <w:color w:val="000000"/>
        </w:rPr>
        <w:t>” (Sic)</w:t>
      </w:r>
    </w:p>
    <w:p w14:paraId="2DFFF1B8" w14:textId="77777777" w:rsidR="00FE1496" w:rsidRPr="007B779B" w:rsidRDefault="00FE1496" w:rsidP="00EF436C">
      <w:pPr>
        <w:spacing w:line="360" w:lineRule="auto"/>
        <w:jc w:val="both"/>
        <w:rPr>
          <w:rFonts w:ascii="Palatino Linotype" w:hAnsi="Palatino Linotype" w:cs="Arial"/>
          <w:lang w:val="es-ES" w:eastAsia="es-ES"/>
        </w:rPr>
      </w:pPr>
    </w:p>
    <w:p w14:paraId="7B8B3CA9" w14:textId="77777777" w:rsidR="00EF436C" w:rsidRPr="007B779B" w:rsidRDefault="00EF436C" w:rsidP="00FE1496">
      <w:pPr>
        <w:numPr>
          <w:ilvl w:val="0"/>
          <w:numId w:val="1"/>
        </w:numPr>
        <w:spacing w:line="360" w:lineRule="auto"/>
        <w:ind w:left="0" w:firstLine="0"/>
        <w:contextualSpacing/>
        <w:jc w:val="both"/>
        <w:rPr>
          <w:rFonts w:ascii="Palatino Linotype" w:hAnsi="Palatino Linotype" w:cs="Arial"/>
          <w:lang w:val="es-ES" w:eastAsia="es-ES"/>
        </w:rPr>
      </w:pPr>
      <w:r w:rsidRPr="007B779B">
        <w:rPr>
          <w:rFonts w:ascii="Palatino Linotype" w:hAnsi="Palatino Linotype"/>
          <w:color w:val="000000"/>
        </w:rPr>
        <w:lastRenderedPageBreak/>
        <w:t xml:space="preserve">Conforme a lo anterior, </w:t>
      </w:r>
      <w:r w:rsidRPr="007B779B">
        <w:rPr>
          <w:rFonts w:ascii="Palatino Linotype" w:eastAsiaTheme="minorEastAsia" w:hAnsi="Palatino Linotype" w:cs="Arial"/>
          <w:lang w:eastAsia="es-ES"/>
        </w:rPr>
        <w:t xml:space="preserve">el sistema de medios de impugnación se centra en el análisis de los agravios o motivos de inconformidad, los que deben tener relación directa con el acto de autoridad que lo motiva. </w:t>
      </w:r>
    </w:p>
    <w:p w14:paraId="27A31DF3" w14:textId="77777777" w:rsidR="00EF436C" w:rsidRPr="007B779B" w:rsidRDefault="00EF436C" w:rsidP="00EF436C">
      <w:pPr>
        <w:jc w:val="both"/>
        <w:rPr>
          <w:rFonts w:ascii="Palatino Linotype" w:eastAsiaTheme="minorEastAsia" w:hAnsi="Palatino Linotype" w:cs="Arial"/>
          <w:lang w:eastAsia="es-ES"/>
        </w:rPr>
      </w:pPr>
    </w:p>
    <w:p w14:paraId="37C0C52D" w14:textId="77777777" w:rsidR="00EF436C" w:rsidRPr="007B779B" w:rsidRDefault="00EF436C" w:rsidP="00FE1496">
      <w:pPr>
        <w:numPr>
          <w:ilvl w:val="0"/>
          <w:numId w:val="1"/>
        </w:numPr>
        <w:spacing w:line="360" w:lineRule="auto"/>
        <w:ind w:left="0" w:firstLine="0"/>
        <w:contextualSpacing/>
        <w:jc w:val="both"/>
        <w:rPr>
          <w:rFonts w:ascii="Palatino Linotype" w:hAnsi="Palatino Linotype" w:cs="Arial"/>
          <w:lang w:val="es-ES" w:eastAsia="es-ES"/>
        </w:rPr>
      </w:pPr>
      <w:r w:rsidRPr="007B779B">
        <w:rPr>
          <w:rFonts w:ascii="Palatino Linotype" w:eastAsiaTheme="minorEastAsia" w:hAnsi="Palatino Linotype" w:cs="Arial"/>
          <w:lang w:eastAsia="es-ES"/>
        </w:rPr>
        <w:t xml:space="preserve">En materia de transparencia, los motivos de la inconformidad deben versar sobre la respuesta de información proporcionada por los sujetos obligados o la negativa de entrega de la misma, derivada de la solicitud de información pública. De este modo, en los motivos de inconformidad los recurrentes no pueden incluir situaciones novedosas o solicitudes de información nuevas de las que el </w:t>
      </w:r>
      <w:r w:rsidRPr="007B779B">
        <w:rPr>
          <w:rFonts w:ascii="Palatino Linotype" w:eastAsiaTheme="minorEastAsia" w:hAnsi="Palatino Linotype" w:cs="Arial"/>
          <w:b/>
          <w:lang w:eastAsia="es-ES"/>
        </w:rPr>
        <w:t>SUJETO OBLIGADO</w:t>
      </w:r>
      <w:r w:rsidRPr="007B779B">
        <w:rPr>
          <w:rFonts w:ascii="Palatino Linotype" w:eastAsiaTheme="minorEastAsia" w:hAnsi="Palatino Linotype" w:cs="Arial"/>
          <w:lang w:eastAsia="es-ES"/>
        </w:rPr>
        <w:t xml:space="preserve"> no tuvo la oportunidad de conocer y por consiguiente producir un posicionamiento.</w:t>
      </w:r>
    </w:p>
    <w:p w14:paraId="79591747" w14:textId="77777777" w:rsidR="00EF436C" w:rsidRPr="007B779B" w:rsidRDefault="00EF436C" w:rsidP="00EF436C">
      <w:pPr>
        <w:spacing w:line="360" w:lineRule="auto"/>
        <w:jc w:val="both"/>
        <w:rPr>
          <w:rFonts w:ascii="Palatino Linotype" w:hAnsi="Palatino Linotype" w:cs="Arial"/>
          <w:lang w:val="es-ES" w:eastAsia="es-ES"/>
        </w:rPr>
      </w:pPr>
    </w:p>
    <w:p w14:paraId="69DEE704" w14:textId="77777777" w:rsidR="00EF436C" w:rsidRPr="007B779B" w:rsidRDefault="00EF436C" w:rsidP="00FE1496">
      <w:pPr>
        <w:numPr>
          <w:ilvl w:val="0"/>
          <w:numId w:val="1"/>
        </w:numPr>
        <w:spacing w:line="360" w:lineRule="auto"/>
        <w:ind w:left="0" w:firstLine="0"/>
        <w:contextualSpacing/>
        <w:jc w:val="both"/>
        <w:rPr>
          <w:rFonts w:ascii="Palatino Linotype" w:hAnsi="Palatino Linotype"/>
          <w:color w:val="000000"/>
        </w:rPr>
      </w:pPr>
      <w:r w:rsidRPr="007B779B">
        <w:rPr>
          <w:rFonts w:ascii="Palatino Linotype" w:hAnsi="Palatino Linotype"/>
          <w:color w:val="000000"/>
        </w:rPr>
        <w:t xml:space="preserve">Es </w:t>
      </w:r>
      <w:r w:rsidRPr="007B779B">
        <w:rPr>
          <w:rFonts w:ascii="Palatino Linotype" w:eastAsiaTheme="minorEastAsia" w:hAnsi="Palatino Linotype" w:cs="Arial"/>
          <w:lang w:eastAsia="es-ES"/>
        </w:rPr>
        <w:t>por ello, que la Ley de la materia contempla que en los casos en que a través del recurso de revisión se pretenda ampliar los requerimientos de información, la inconformidad relativa a estas situaciones novedosas no debe ser tomada en cuenta como parte de la Litis y debe ser desechada, tal y como lo establece el artículo 191 fracción VII.</w:t>
      </w:r>
    </w:p>
    <w:p w14:paraId="275177C5" w14:textId="77777777" w:rsidR="00EF436C" w:rsidRPr="007B779B" w:rsidRDefault="00EF436C" w:rsidP="00EF436C">
      <w:pPr>
        <w:spacing w:line="360" w:lineRule="auto"/>
        <w:contextualSpacing/>
        <w:jc w:val="both"/>
        <w:rPr>
          <w:rFonts w:ascii="Palatino Linotype" w:hAnsi="Palatino Linotype"/>
          <w:color w:val="000000"/>
        </w:rPr>
      </w:pPr>
    </w:p>
    <w:p w14:paraId="7B6C88F2" w14:textId="77777777" w:rsidR="00EF436C" w:rsidRPr="007B779B" w:rsidRDefault="00EF436C" w:rsidP="00EF436C">
      <w:pPr>
        <w:ind w:left="567" w:right="539"/>
        <w:contextualSpacing/>
        <w:jc w:val="both"/>
        <w:rPr>
          <w:rFonts w:ascii="Palatino Linotype" w:eastAsiaTheme="minorEastAsia" w:hAnsi="Palatino Linotype" w:cs="Arial"/>
          <w:i/>
          <w:lang w:eastAsia="es-ES"/>
        </w:rPr>
      </w:pPr>
      <w:r w:rsidRPr="007B779B">
        <w:rPr>
          <w:rFonts w:ascii="Palatino Linotype" w:eastAsiaTheme="minorEastAsia" w:hAnsi="Palatino Linotype" w:cs="Arial"/>
          <w:b/>
          <w:bCs/>
          <w:i/>
          <w:lang w:eastAsia="es-ES"/>
        </w:rPr>
        <w:t>“Artículo 191.</w:t>
      </w:r>
      <w:r w:rsidRPr="007B779B">
        <w:rPr>
          <w:rFonts w:ascii="Palatino Linotype" w:eastAsiaTheme="minorEastAsia" w:hAnsi="Palatino Linotype" w:cs="Arial"/>
          <w:i/>
          <w:lang w:eastAsia="es-ES"/>
        </w:rPr>
        <w:t xml:space="preserve"> El recurso será desechado por improcedente cuando:</w:t>
      </w:r>
    </w:p>
    <w:p w14:paraId="0DCE9797" w14:textId="77777777" w:rsidR="00EF436C" w:rsidRPr="007B779B" w:rsidRDefault="00EF436C" w:rsidP="00EF436C">
      <w:pPr>
        <w:ind w:left="567" w:right="539"/>
        <w:contextualSpacing/>
        <w:jc w:val="both"/>
        <w:rPr>
          <w:rFonts w:ascii="Palatino Linotype" w:eastAsiaTheme="minorEastAsia" w:hAnsi="Palatino Linotype" w:cs="Arial"/>
          <w:i/>
          <w:lang w:eastAsia="es-ES"/>
        </w:rPr>
      </w:pPr>
      <w:r w:rsidRPr="007B779B">
        <w:rPr>
          <w:rFonts w:ascii="Palatino Linotype" w:eastAsiaTheme="minorEastAsia" w:hAnsi="Palatino Linotype" w:cs="Arial"/>
          <w:i/>
          <w:lang w:eastAsia="es-ES"/>
        </w:rPr>
        <w:t>(…)</w:t>
      </w:r>
    </w:p>
    <w:p w14:paraId="499A3015" w14:textId="77777777" w:rsidR="00EF436C" w:rsidRPr="007B779B" w:rsidRDefault="00EF436C" w:rsidP="00EF436C">
      <w:pPr>
        <w:ind w:left="567" w:right="539"/>
        <w:contextualSpacing/>
        <w:jc w:val="both"/>
        <w:rPr>
          <w:rFonts w:ascii="Palatino Linotype" w:eastAsiaTheme="minorEastAsia" w:hAnsi="Palatino Linotype" w:cs="Arial"/>
          <w:b/>
          <w:bCs/>
          <w:i/>
          <w:lang w:eastAsia="es-ES"/>
        </w:rPr>
      </w:pPr>
      <w:r w:rsidRPr="007B779B">
        <w:rPr>
          <w:rFonts w:ascii="Palatino Linotype" w:eastAsiaTheme="minorEastAsia" w:hAnsi="Palatino Linotype" w:cs="Arial"/>
          <w:b/>
          <w:bCs/>
          <w:i/>
          <w:lang w:eastAsia="es-ES"/>
        </w:rPr>
        <w:t>VII. El recurrente amplíe su solicitud en el recurso de revisión, únicamente respecto de los nuevos contenidos.</w:t>
      </w:r>
    </w:p>
    <w:p w14:paraId="3B336042" w14:textId="77777777" w:rsidR="00EF436C" w:rsidRPr="007B779B" w:rsidRDefault="00EF436C" w:rsidP="00EF436C">
      <w:pPr>
        <w:ind w:left="567" w:right="539"/>
        <w:contextualSpacing/>
        <w:jc w:val="both"/>
        <w:rPr>
          <w:rFonts w:ascii="Palatino Linotype" w:eastAsiaTheme="minorEastAsia" w:hAnsi="Palatino Linotype" w:cs="Arial"/>
          <w:i/>
          <w:lang w:eastAsia="es-ES"/>
        </w:rPr>
      </w:pPr>
      <w:r w:rsidRPr="007B779B">
        <w:rPr>
          <w:rFonts w:ascii="Palatino Linotype" w:eastAsiaTheme="minorEastAsia" w:hAnsi="Palatino Linotype" w:cs="Arial"/>
          <w:i/>
          <w:lang w:eastAsia="es-ES"/>
        </w:rPr>
        <w:t>(…)”</w:t>
      </w:r>
    </w:p>
    <w:p w14:paraId="3D009A85" w14:textId="77777777" w:rsidR="00EF436C" w:rsidRPr="007B779B" w:rsidRDefault="00EF436C" w:rsidP="00EF436C">
      <w:pPr>
        <w:ind w:right="539"/>
        <w:contextualSpacing/>
        <w:jc w:val="both"/>
        <w:rPr>
          <w:rFonts w:ascii="Palatino Linotype" w:eastAsiaTheme="minorEastAsia" w:hAnsi="Palatino Linotype" w:cs="Arial"/>
          <w:i/>
          <w:lang w:eastAsia="es-ES"/>
        </w:rPr>
      </w:pPr>
    </w:p>
    <w:p w14:paraId="5B34B249" w14:textId="77777777" w:rsidR="00EF436C" w:rsidRPr="007B779B" w:rsidRDefault="00EF436C" w:rsidP="00FE1496">
      <w:pPr>
        <w:numPr>
          <w:ilvl w:val="0"/>
          <w:numId w:val="1"/>
        </w:numPr>
        <w:spacing w:line="360" w:lineRule="auto"/>
        <w:ind w:left="0" w:right="49" w:firstLine="0"/>
        <w:contextualSpacing/>
        <w:jc w:val="both"/>
        <w:rPr>
          <w:rFonts w:ascii="Palatino Linotype" w:hAnsi="Palatino Linotype"/>
          <w:color w:val="000000"/>
        </w:rPr>
      </w:pPr>
      <w:r w:rsidRPr="007B779B">
        <w:rPr>
          <w:rFonts w:ascii="Palatino Linotype" w:hAnsi="Palatino Linotype"/>
          <w:color w:val="000000"/>
        </w:rPr>
        <w:t xml:space="preserve">Por </w:t>
      </w:r>
      <w:r w:rsidRPr="007B779B">
        <w:rPr>
          <w:rFonts w:ascii="Palatino Linotype" w:eastAsiaTheme="minorEastAsia" w:hAnsi="Palatino Linotype" w:cs="Arial"/>
          <w:lang w:eastAsia="es-ES"/>
        </w:rPr>
        <w:t xml:space="preserve">lo anterior, resulta improcedente el referido motivo de inconformidad, ya que </w:t>
      </w:r>
      <w:r w:rsidRPr="007B779B">
        <w:rPr>
          <w:rFonts w:ascii="Palatino Linotype" w:hAnsi="Palatino Linotype" w:cs="Arial"/>
          <w:color w:val="000000"/>
        </w:rPr>
        <w:t xml:space="preserve">se aprecia que la parte </w:t>
      </w:r>
      <w:r w:rsidRPr="007B779B">
        <w:rPr>
          <w:rFonts w:ascii="Palatino Linotype" w:hAnsi="Palatino Linotype" w:cs="Arial"/>
          <w:b/>
          <w:bCs/>
          <w:color w:val="000000"/>
        </w:rPr>
        <w:t>RECURRENTE</w:t>
      </w:r>
      <w:r w:rsidRPr="007B779B">
        <w:rPr>
          <w:rFonts w:ascii="Palatino Linotype" w:hAnsi="Palatino Linotype" w:cs="Arial"/>
          <w:color w:val="000000"/>
        </w:rPr>
        <w:t xml:space="preserve"> se excede dentro de su inconformidad respecto a lo requerido originalmente en la solicitud de información, siendo el caso que pretende ampliar lo solicitado de origen, lo que hace que se surta lo que en la teoría jurídica se le denomina </w:t>
      </w:r>
      <w:r w:rsidRPr="007B779B">
        <w:rPr>
          <w:rFonts w:ascii="Palatino Linotype" w:hAnsi="Palatino Linotype" w:cs="Arial"/>
          <w:b/>
          <w:bCs/>
          <w:i/>
          <w:iCs/>
          <w:color w:val="000000"/>
        </w:rPr>
        <w:t>plus petitio.</w:t>
      </w:r>
    </w:p>
    <w:p w14:paraId="50A0CFC2" w14:textId="77777777" w:rsidR="00EF436C" w:rsidRPr="007B779B" w:rsidRDefault="00EF436C" w:rsidP="00FE1496">
      <w:pPr>
        <w:numPr>
          <w:ilvl w:val="0"/>
          <w:numId w:val="1"/>
        </w:numPr>
        <w:spacing w:line="360" w:lineRule="auto"/>
        <w:ind w:left="0" w:right="49" w:firstLine="0"/>
        <w:contextualSpacing/>
        <w:jc w:val="both"/>
        <w:rPr>
          <w:rFonts w:ascii="Palatino Linotype" w:hAnsi="Palatino Linotype"/>
          <w:color w:val="000000"/>
        </w:rPr>
      </w:pPr>
      <w:r w:rsidRPr="007B779B">
        <w:rPr>
          <w:rFonts w:ascii="Palatino Linotype" w:hAnsi="Palatino Linotype"/>
          <w:color w:val="000000"/>
        </w:rPr>
        <w:lastRenderedPageBreak/>
        <w:t xml:space="preserve">Sirve </w:t>
      </w:r>
      <w:r w:rsidRPr="007B779B">
        <w:rPr>
          <w:rFonts w:ascii="Palatino Linotype" w:hAnsi="Palatino Linotype" w:cs="Arial"/>
          <w:color w:val="000000"/>
        </w:rPr>
        <w:t>de apoyo el criterio 01/17 emitido por el Instituto Nacional de Transparencia, Acceso a la Información y Protección de Datos Personales que establece lo siguiente:</w:t>
      </w:r>
    </w:p>
    <w:p w14:paraId="444F3917" w14:textId="77777777" w:rsidR="00EF436C" w:rsidRPr="007B779B" w:rsidRDefault="00EF436C" w:rsidP="00EF436C">
      <w:pPr>
        <w:spacing w:line="360" w:lineRule="auto"/>
        <w:ind w:right="49"/>
        <w:contextualSpacing/>
        <w:jc w:val="both"/>
        <w:rPr>
          <w:rFonts w:ascii="Palatino Linotype" w:hAnsi="Palatino Linotype"/>
          <w:color w:val="000000"/>
        </w:rPr>
      </w:pPr>
    </w:p>
    <w:p w14:paraId="2E4E0B9C" w14:textId="77777777" w:rsidR="00EF436C" w:rsidRPr="007B779B" w:rsidRDefault="00EF436C" w:rsidP="00EF436C">
      <w:pPr>
        <w:ind w:left="567" w:right="539"/>
        <w:contextualSpacing/>
        <w:jc w:val="both"/>
        <w:rPr>
          <w:rFonts w:ascii="Palatino Linotype" w:hAnsi="Palatino Linotype" w:cs="Arial"/>
          <w:i/>
          <w:color w:val="000000"/>
        </w:rPr>
      </w:pPr>
      <w:r w:rsidRPr="007B779B">
        <w:rPr>
          <w:rFonts w:ascii="Palatino Linotype" w:hAnsi="Palatino Linotype" w:cs="Arial"/>
          <w:b/>
          <w:i/>
          <w:color w:val="000000"/>
        </w:rPr>
        <w:t>Es improcedente ampliar las solicitudes de acceso a información, a través de la interposición del recurso de revisión.</w:t>
      </w:r>
      <w:r w:rsidRPr="007B779B">
        <w:rPr>
          <w:rFonts w:ascii="Palatino Linotype" w:hAnsi="Palatino Linotype" w:cs="Arial"/>
          <w:i/>
          <w:color w:val="000000"/>
        </w:rPr>
        <w:t xml:space="preserve">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14:paraId="03203ADD" w14:textId="77777777" w:rsidR="00EF436C" w:rsidRPr="007B779B" w:rsidRDefault="00EF436C" w:rsidP="00EF436C">
      <w:pPr>
        <w:ind w:left="567" w:right="539"/>
        <w:contextualSpacing/>
        <w:jc w:val="both"/>
        <w:rPr>
          <w:rFonts w:ascii="Palatino Linotype" w:hAnsi="Palatino Linotype" w:cs="Arial"/>
          <w:color w:val="000000"/>
        </w:rPr>
      </w:pPr>
    </w:p>
    <w:p w14:paraId="067EE5F0" w14:textId="77777777" w:rsidR="00EF436C" w:rsidRPr="007B779B" w:rsidRDefault="00EF436C" w:rsidP="00EF436C">
      <w:pPr>
        <w:ind w:left="567" w:right="539"/>
        <w:contextualSpacing/>
        <w:jc w:val="both"/>
        <w:rPr>
          <w:rFonts w:ascii="Palatino Linotype" w:hAnsi="Palatino Linotype" w:cs="Arial"/>
          <w:i/>
          <w:color w:val="000000"/>
        </w:rPr>
      </w:pPr>
      <w:r w:rsidRPr="007B779B">
        <w:rPr>
          <w:rFonts w:ascii="Palatino Linotype" w:hAnsi="Palatino Linotype" w:cs="Arial"/>
          <w:i/>
          <w:color w:val="000000"/>
        </w:rPr>
        <w:t>Resoluciones:</w:t>
      </w:r>
    </w:p>
    <w:p w14:paraId="4D47DDC3" w14:textId="77777777" w:rsidR="00EF436C" w:rsidRPr="007B779B" w:rsidRDefault="00EF436C" w:rsidP="00EF436C">
      <w:pPr>
        <w:ind w:left="567" w:right="616"/>
        <w:contextualSpacing/>
        <w:jc w:val="both"/>
        <w:rPr>
          <w:rFonts w:ascii="Palatino Linotype" w:hAnsi="Palatino Linotype" w:cs="Arial"/>
          <w:i/>
          <w:color w:val="000000"/>
        </w:rPr>
      </w:pPr>
      <w:r w:rsidRPr="007B779B">
        <w:rPr>
          <w:rFonts w:ascii="Palatino Linotype" w:hAnsi="Palatino Linotype" w:cs="Arial"/>
          <w:i/>
          <w:color w:val="000000"/>
        </w:rPr>
        <w:t>RRA 0196/16. Secretaría de Agricultura, Ganadería, Desarrollo Rural, Pesca y Alimentación. 13 de julio de 2016. Por unanimidad. Comisionado Ponente Joel Salas Suárez.</w:t>
      </w:r>
    </w:p>
    <w:p w14:paraId="59136DCD" w14:textId="77777777" w:rsidR="00EF436C" w:rsidRPr="007B779B" w:rsidRDefault="00EF436C" w:rsidP="00EF436C">
      <w:pPr>
        <w:ind w:left="567" w:right="616"/>
        <w:contextualSpacing/>
        <w:jc w:val="both"/>
        <w:rPr>
          <w:rFonts w:ascii="Palatino Linotype" w:hAnsi="Palatino Linotype" w:cs="Arial"/>
          <w:i/>
          <w:color w:val="000000"/>
        </w:rPr>
      </w:pPr>
      <w:r w:rsidRPr="007B779B">
        <w:rPr>
          <w:rFonts w:ascii="Palatino Linotype" w:hAnsi="Palatino Linotype" w:cs="Arial"/>
          <w:i/>
          <w:color w:val="000000"/>
        </w:rPr>
        <w:t>RRA 0130/16. Comisión Nacional del Agua. 09 de agosto de 2016. Por unanimidad. Comisionado Ponente María Patricia Kurczyn Villalobos.</w:t>
      </w:r>
    </w:p>
    <w:p w14:paraId="59683893" w14:textId="77777777" w:rsidR="00EF436C" w:rsidRPr="007B779B" w:rsidRDefault="00EF436C" w:rsidP="00EF436C">
      <w:pPr>
        <w:ind w:left="567" w:right="616"/>
        <w:contextualSpacing/>
        <w:jc w:val="both"/>
        <w:rPr>
          <w:rFonts w:ascii="Palatino Linotype" w:hAnsi="Palatino Linotype" w:cs="Arial"/>
          <w:i/>
          <w:color w:val="000000"/>
        </w:rPr>
      </w:pPr>
      <w:r w:rsidRPr="007B779B">
        <w:rPr>
          <w:rFonts w:ascii="Palatino Linotype" w:hAnsi="Palatino Linotype" w:cs="Arial"/>
          <w:i/>
          <w:color w:val="000000"/>
        </w:rPr>
        <w:t>RRA 0342/16. Colegio de Bachilleres. 24 de agosto de 2016. Por unanimidad. Comisionada Ponente Ximena Puente de la Mora.</w:t>
      </w:r>
    </w:p>
    <w:p w14:paraId="0E4F36D9" w14:textId="77777777" w:rsidR="00EF436C" w:rsidRPr="007B779B" w:rsidRDefault="00EF436C" w:rsidP="00EF436C">
      <w:pPr>
        <w:ind w:right="616"/>
        <w:contextualSpacing/>
        <w:jc w:val="both"/>
        <w:rPr>
          <w:rFonts w:ascii="Palatino Linotype" w:hAnsi="Palatino Linotype" w:cs="Arial"/>
          <w:i/>
          <w:color w:val="000000"/>
        </w:rPr>
      </w:pPr>
    </w:p>
    <w:p w14:paraId="0FF7D556" w14:textId="77777777" w:rsidR="00EF436C" w:rsidRPr="007B779B" w:rsidRDefault="00EF436C" w:rsidP="00FE1496">
      <w:pPr>
        <w:numPr>
          <w:ilvl w:val="0"/>
          <w:numId w:val="1"/>
        </w:numPr>
        <w:spacing w:line="360" w:lineRule="auto"/>
        <w:ind w:left="0" w:right="49" w:firstLine="0"/>
        <w:contextualSpacing/>
        <w:jc w:val="both"/>
        <w:rPr>
          <w:rFonts w:ascii="Palatino Linotype" w:hAnsi="Palatino Linotype"/>
          <w:color w:val="000000"/>
        </w:rPr>
      </w:pPr>
      <w:r w:rsidRPr="007B779B">
        <w:rPr>
          <w:rFonts w:ascii="Palatino Linotype" w:hAnsi="Palatino Linotype"/>
          <w:color w:val="000000"/>
        </w:rPr>
        <w:t xml:space="preserve">Asimismo, </w:t>
      </w:r>
      <w:r w:rsidRPr="007B779B">
        <w:rPr>
          <w:rFonts w:ascii="Palatino Linotype" w:hAnsi="Palatino Linotype" w:cs="Arial"/>
          <w:color w:val="000000"/>
        </w:rPr>
        <w:t>sirve de apoyo a lo anterior por analogía, la Jurisprudencia No. 29 visible a foja 19 del Apéndice al Semanario Judicial de la Federación 1917-1995, Torno VI, Materia Común, Primera Parte, Tesis de la Suprema Corte de Justicia, que contiene:</w:t>
      </w:r>
    </w:p>
    <w:p w14:paraId="31C0080E" w14:textId="77777777" w:rsidR="00EF436C" w:rsidRPr="007B779B" w:rsidRDefault="00EF436C" w:rsidP="00EF436C">
      <w:pPr>
        <w:spacing w:line="360" w:lineRule="auto"/>
        <w:ind w:right="49"/>
        <w:contextualSpacing/>
        <w:jc w:val="both"/>
        <w:rPr>
          <w:rFonts w:ascii="Palatino Linotype" w:hAnsi="Palatino Linotype"/>
          <w:color w:val="000000"/>
        </w:rPr>
      </w:pPr>
    </w:p>
    <w:p w14:paraId="2F01C353" w14:textId="77777777" w:rsidR="00EF436C" w:rsidRPr="007B779B" w:rsidRDefault="00EF436C" w:rsidP="00EF436C">
      <w:pPr>
        <w:ind w:left="567" w:right="539"/>
        <w:contextualSpacing/>
        <w:jc w:val="both"/>
        <w:rPr>
          <w:rFonts w:ascii="Palatino Linotype" w:hAnsi="Palatino Linotype"/>
          <w:color w:val="000000"/>
        </w:rPr>
      </w:pPr>
      <w:r w:rsidRPr="007B779B">
        <w:rPr>
          <w:rFonts w:ascii="Palatino Linotype" w:hAnsi="Palatino Linotype" w:cs="Arial"/>
          <w:b/>
          <w:i/>
          <w:color w:val="000000"/>
        </w:rPr>
        <w:t xml:space="preserve">AGRAVIOS EN LA REVISION. DEBEN ESTAR EN RELACION DIRECTA CON LOS FUNDAMENTOS Y CONSIDERACIONES DE LA SENTENCIA.- </w:t>
      </w:r>
      <w:r w:rsidRPr="007B779B">
        <w:rPr>
          <w:rFonts w:ascii="Palatino Linotype" w:hAnsi="Palatino Linotype" w:cs="Arial"/>
          <w:i/>
          <w:color w:val="000000"/>
        </w:rPr>
        <w:t>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14:paraId="64191E65" w14:textId="5B869C31" w:rsidR="00EF436C" w:rsidRPr="007B779B" w:rsidRDefault="00EF436C" w:rsidP="00FE1496">
      <w:pPr>
        <w:numPr>
          <w:ilvl w:val="0"/>
          <w:numId w:val="1"/>
        </w:numPr>
        <w:spacing w:line="360" w:lineRule="auto"/>
        <w:ind w:left="0" w:right="49" w:firstLine="0"/>
        <w:contextualSpacing/>
        <w:jc w:val="both"/>
        <w:rPr>
          <w:rFonts w:ascii="Palatino Linotype" w:hAnsi="Palatino Linotype"/>
          <w:color w:val="000000"/>
        </w:rPr>
      </w:pPr>
      <w:r w:rsidRPr="007B779B">
        <w:rPr>
          <w:rFonts w:ascii="Palatino Linotype" w:hAnsi="Palatino Linotype"/>
          <w:color w:val="000000"/>
        </w:rPr>
        <w:lastRenderedPageBreak/>
        <w:t>Consecuentemente</w:t>
      </w:r>
      <w:r w:rsidRPr="007B779B">
        <w:rPr>
          <w:rFonts w:ascii="Palatino Linotype" w:hAnsi="Palatino Linotype" w:cs="Arial"/>
          <w:color w:val="000000"/>
        </w:rPr>
        <w:t xml:space="preserve">, en términos del artículo 191, fracción VII de la Ley de Transparencia y Acceso a la Información Pública del Estado de México y Municipios, este Instituto </w:t>
      </w:r>
      <w:r w:rsidRPr="007B779B">
        <w:rPr>
          <w:rFonts w:ascii="Palatino Linotype" w:hAnsi="Palatino Linotype"/>
          <w:lang w:val="es-CO"/>
        </w:rPr>
        <w:t xml:space="preserve">determina el </w:t>
      </w:r>
      <w:r w:rsidRPr="007B779B">
        <w:rPr>
          <w:rFonts w:ascii="Palatino Linotype" w:hAnsi="Palatino Linotype"/>
          <w:b/>
          <w:lang w:val="es-CO"/>
        </w:rPr>
        <w:t xml:space="preserve">SOBRESEIMIENTO </w:t>
      </w:r>
      <w:r w:rsidRPr="007B779B">
        <w:rPr>
          <w:rFonts w:ascii="Palatino Linotype" w:hAnsi="Palatino Linotype"/>
          <w:lang w:val="es-CO"/>
        </w:rPr>
        <w:t>del presente recurso de revisión,</w:t>
      </w:r>
      <w:r w:rsidRPr="007B779B">
        <w:rPr>
          <w:rFonts w:ascii="Palatino Linotype" w:hAnsi="Palatino Linotype"/>
        </w:rPr>
        <w:t xml:space="preserve"> por</w:t>
      </w:r>
      <w:r w:rsidRPr="007B779B">
        <w:rPr>
          <w:rFonts w:ascii="Palatino Linotype" w:hAnsi="Palatino Linotype"/>
          <w:spacing w:val="1"/>
        </w:rPr>
        <w:t xml:space="preserve"> </w:t>
      </w:r>
      <w:r w:rsidRPr="007B779B">
        <w:rPr>
          <w:rFonts w:ascii="Palatino Linotype" w:hAnsi="Palatino Linotype"/>
        </w:rPr>
        <w:t>resultar</w:t>
      </w:r>
      <w:r w:rsidRPr="007B779B">
        <w:rPr>
          <w:rFonts w:ascii="Palatino Linotype" w:hAnsi="Palatino Linotype"/>
          <w:spacing w:val="1"/>
        </w:rPr>
        <w:t xml:space="preserve"> </w:t>
      </w:r>
      <w:r w:rsidRPr="007B779B">
        <w:rPr>
          <w:rFonts w:ascii="Palatino Linotype" w:hAnsi="Palatino Linotype"/>
        </w:rPr>
        <w:t>improcedente, de acuerdo con el artículo 192</w:t>
      </w:r>
      <w:r w:rsidR="000E1440" w:rsidRPr="007B779B">
        <w:rPr>
          <w:rFonts w:ascii="Palatino Linotype" w:hAnsi="Palatino Linotype"/>
        </w:rPr>
        <w:t>,</w:t>
      </w:r>
      <w:r w:rsidRPr="007B779B">
        <w:rPr>
          <w:rFonts w:ascii="Palatino Linotype" w:hAnsi="Palatino Linotype"/>
        </w:rPr>
        <w:t xml:space="preserve"> fracción IV del mismo ordenamiento legal.</w:t>
      </w:r>
    </w:p>
    <w:p w14:paraId="32AFFA82" w14:textId="77777777" w:rsidR="00EF436C" w:rsidRPr="007B779B" w:rsidRDefault="00EF436C" w:rsidP="00EF436C">
      <w:pPr>
        <w:spacing w:line="360" w:lineRule="auto"/>
        <w:ind w:right="49"/>
        <w:contextualSpacing/>
        <w:jc w:val="both"/>
        <w:rPr>
          <w:rFonts w:ascii="Palatino Linotype" w:hAnsi="Palatino Linotype"/>
          <w:color w:val="000000"/>
        </w:rPr>
      </w:pPr>
    </w:p>
    <w:p w14:paraId="242A23B2" w14:textId="77777777" w:rsidR="00EF436C" w:rsidRPr="007B779B" w:rsidRDefault="00EF436C" w:rsidP="00EF436C">
      <w:pPr>
        <w:ind w:left="567" w:right="539"/>
        <w:contextualSpacing/>
        <w:jc w:val="both"/>
        <w:rPr>
          <w:rFonts w:ascii="Palatino Linotype" w:hAnsi="Palatino Linotype"/>
          <w:i/>
          <w:iCs/>
        </w:rPr>
      </w:pPr>
      <w:r w:rsidRPr="007B779B">
        <w:rPr>
          <w:rFonts w:ascii="Palatino Linotype" w:hAnsi="Palatino Linotype"/>
          <w:b/>
          <w:bCs/>
          <w:i/>
          <w:iCs/>
        </w:rPr>
        <w:t>“Artículo 192.</w:t>
      </w:r>
      <w:r w:rsidRPr="007B779B">
        <w:rPr>
          <w:rFonts w:ascii="Palatino Linotype" w:hAnsi="Palatino Linotype"/>
          <w:i/>
          <w:iCs/>
        </w:rPr>
        <w:t xml:space="preserve"> El recurso será sobreseído, en todo o en parte, cuando una vez admitido, se actualicen alguno de los siguientes supuestos: </w:t>
      </w:r>
    </w:p>
    <w:p w14:paraId="7FA82EAA" w14:textId="77777777" w:rsidR="00EF436C" w:rsidRPr="007B779B" w:rsidRDefault="00EF436C" w:rsidP="00EF436C">
      <w:pPr>
        <w:ind w:left="567" w:right="539"/>
        <w:contextualSpacing/>
        <w:jc w:val="both"/>
        <w:rPr>
          <w:rFonts w:ascii="Palatino Linotype" w:hAnsi="Palatino Linotype"/>
          <w:i/>
          <w:iCs/>
        </w:rPr>
      </w:pPr>
      <w:r w:rsidRPr="007B779B">
        <w:rPr>
          <w:rFonts w:ascii="Palatino Linotype" w:hAnsi="Palatino Linotype"/>
          <w:i/>
          <w:iCs/>
        </w:rPr>
        <w:t>(…)</w:t>
      </w:r>
    </w:p>
    <w:p w14:paraId="72132924" w14:textId="77777777" w:rsidR="00EF436C" w:rsidRPr="007B779B" w:rsidRDefault="00EF436C" w:rsidP="00EF436C">
      <w:pPr>
        <w:ind w:left="567" w:right="539"/>
        <w:contextualSpacing/>
        <w:jc w:val="both"/>
        <w:rPr>
          <w:rFonts w:ascii="Palatino Linotype" w:hAnsi="Palatino Linotype"/>
          <w:b/>
          <w:bCs/>
          <w:i/>
          <w:iCs/>
        </w:rPr>
      </w:pPr>
      <w:r w:rsidRPr="007B779B">
        <w:rPr>
          <w:rFonts w:ascii="Palatino Linotype" w:hAnsi="Palatino Linotype"/>
          <w:b/>
          <w:bCs/>
          <w:i/>
          <w:iCs/>
        </w:rPr>
        <w:t xml:space="preserve">IV. Admitido el recurso de revisión, aparezca alguna causal de improcedencia en los términos de la presente Ley; </w:t>
      </w:r>
    </w:p>
    <w:p w14:paraId="641E2DCE" w14:textId="77777777" w:rsidR="00EF436C" w:rsidRPr="007B779B" w:rsidRDefault="00EF436C" w:rsidP="00EF436C">
      <w:pPr>
        <w:ind w:left="567" w:right="539"/>
        <w:contextualSpacing/>
        <w:jc w:val="both"/>
        <w:rPr>
          <w:rFonts w:ascii="Palatino Linotype" w:hAnsi="Palatino Linotype"/>
          <w:b/>
          <w:bCs/>
          <w:i/>
          <w:iCs/>
        </w:rPr>
      </w:pPr>
      <w:r w:rsidRPr="007B779B">
        <w:rPr>
          <w:rFonts w:ascii="Palatino Linotype" w:hAnsi="Palatino Linotype"/>
          <w:i/>
          <w:iCs/>
        </w:rPr>
        <w:t>(…)”</w:t>
      </w:r>
    </w:p>
    <w:p w14:paraId="54D0C2F6" w14:textId="77777777" w:rsidR="00EF436C" w:rsidRPr="007B779B" w:rsidRDefault="00EF436C" w:rsidP="00AE17FD">
      <w:pPr>
        <w:spacing w:line="360" w:lineRule="auto"/>
        <w:ind w:right="1"/>
        <w:jc w:val="both"/>
        <w:rPr>
          <w:rFonts w:ascii="Palatino Linotype" w:eastAsia="Palatino Linotype" w:hAnsi="Palatino Linotype" w:cs="Palatino Linotype"/>
          <w:bCs/>
        </w:rPr>
      </w:pPr>
    </w:p>
    <w:p w14:paraId="2C7F62CB" w14:textId="77777777" w:rsidR="00BE059F" w:rsidRPr="007B779B" w:rsidRDefault="006A37FD" w:rsidP="00237B14">
      <w:pPr>
        <w:numPr>
          <w:ilvl w:val="0"/>
          <w:numId w:val="1"/>
        </w:numPr>
        <w:spacing w:line="360" w:lineRule="auto"/>
        <w:ind w:left="0" w:firstLine="0"/>
        <w:jc w:val="both"/>
        <w:rPr>
          <w:rFonts w:ascii="Palatino Linotype" w:eastAsia="Palatino Linotype" w:hAnsi="Palatino Linotype" w:cs="Palatino Linotype"/>
          <w:b/>
          <w:bCs/>
        </w:rPr>
      </w:pPr>
      <w:r w:rsidRPr="007B779B">
        <w:rPr>
          <w:rFonts w:ascii="Palatino Linotype" w:eastAsia="Palatino Linotype" w:hAnsi="Palatino Linotype" w:cs="Palatino Linotype"/>
          <w:color w:val="222222"/>
        </w:rPr>
        <w:t xml:space="preserve">Por lo anteriormente expuesto y fundado, este </w:t>
      </w:r>
      <w:r w:rsidRPr="007B779B">
        <w:rPr>
          <w:rFonts w:ascii="Palatino Linotype" w:eastAsia="Palatino Linotype" w:hAnsi="Palatino Linotype" w:cs="Palatino Linotype"/>
          <w:b/>
          <w:bCs/>
          <w:color w:val="222222"/>
        </w:rPr>
        <w:t>ÓRGANO GARANTE</w:t>
      </w:r>
      <w:r w:rsidRPr="007B779B">
        <w:rPr>
          <w:rFonts w:ascii="Palatino Linotype" w:eastAsia="Palatino Linotype" w:hAnsi="Palatino Linotype" w:cs="Palatino Linotype"/>
          <w:color w:val="222222"/>
        </w:rPr>
        <w:t xml:space="preserve"> emite los siguientes:</w:t>
      </w:r>
    </w:p>
    <w:p w14:paraId="2DFDC609" w14:textId="77777777" w:rsidR="00BE059F" w:rsidRPr="007B779B" w:rsidRDefault="00BE059F">
      <w:pPr>
        <w:spacing w:line="360" w:lineRule="auto"/>
        <w:ind w:right="-592"/>
        <w:jc w:val="both"/>
        <w:rPr>
          <w:rFonts w:ascii="Palatino Linotype" w:eastAsia="Palatino Linotype" w:hAnsi="Palatino Linotype" w:cs="Palatino Linotype"/>
          <w:b/>
          <w:bCs/>
        </w:rPr>
      </w:pPr>
    </w:p>
    <w:p w14:paraId="10EA265D" w14:textId="4CCB20DC" w:rsidR="00BE059F" w:rsidRPr="007B779B" w:rsidRDefault="006A37FD" w:rsidP="00AE17FD">
      <w:pPr>
        <w:keepNext/>
        <w:keepLines/>
        <w:spacing w:line="360" w:lineRule="auto"/>
        <w:ind w:right="-592"/>
        <w:jc w:val="center"/>
        <w:rPr>
          <w:rFonts w:ascii="Palatino Linotype" w:eastAsia="Palatino Linotype" w:hAnsi="Palatino Linotype" w:cs="Palatino Linotype"/>
          <w:b/>
          <w:bCs/>
          <w:color w:val="000000"/>
        </w:rPr>
      </w:pPr>
      <w:bookmarkStart w:id="8" w:name="_heading=h.ili7lk47j2e1" w:colFirst="0" w:colLast="0"/>
      <w:bookmarkEnd w:id="8"/>
      <w:r w:rsidRPr="007B779B">
        <w:rPr>
          <w:rFonts w:ascii="Palatino Linotype" w:eastAsia="Palatino Linotype" w:hAnsi="Palatino Linotype" w:cs="Palatino Linotype"/>
          <w:b/>
          <w:bCs/>
          <w:color w:val="000000"/>
        </w:rPr>
        <w:t>R E S O L U T I V O S</w:t>
      </w:r>
    </w:p>
    <w:p w14:paraId="27B87090" w14:textId="77777777" w:rsidR="00AE17FD" w:rsidRPr="007B779B" w:rsidRDefault="00AE17FD" w:rsidP="00AE17FD">
      <w:pPr>
        <w:keepNext/>
        <w:keepLines/>
        <w:spacing w:line="360" w:lineRule="auto"/>
        <w:ind w:right="-592"/>
        <w:rPr>
          <w:rFonts w:ascii="Palatino Linotype" w:eastAsia="Palatino Linotype" w:hAnsi="Palatino Linotype" w:cs="Palatino Linotype"/>
          <w:b/>
          <w:bCs/>
          <w:color w:val="000000"/>
        </w:rPr>
      </w:pPr>
    </w:p>
    <w:p w14:paraId="41B8CA0D" w14:textId="36495014" w:rsidR="00AE17FD" w:rsidRPr="007B779B" w:rsidRDefault="00AE17FD" w:rsidP="00AE17FD">
      <w:pPr>
        <w:spacing w:line="360" w:lineRule="auto"/>
        <w:jc w:val="both"/>
        <w:rPr>
          <w:rFonts w:ascii="Palatino Linotype" w:eastAsiaTheme="minorEastAsia" w:hAnsi="Palatino Linotype" w:cs="Arial"/>
          <w:bCs/>
          <w:lang w:eastAsia="es-ES"/>
        </w:rPr>
      </w:pPr>
      <w:r w:rsidRPr="007B779B">
        <w:rPr>
          <w:rFonts w:ascii="Palatino Linotype" w:hAnsi="Palatino Linotype" w:cs="Arial"/>
          <w:b/>
          <w:lang w:eastAsia="es-ES"/>
        </w:rPr>
        <w:t xml:space="preserve">PRIMERO. </w:t>
      </w:r>
      <w:r w:rsidRPr="007B779B">
        <w:rPr>
          <w:rFonts w:ascii="Palatino Linotype" w:hAnsi="Palatino Linotype"/>
        </w:rPr>
        <w:t xml:space="preserve">Se </w:t>
      </w:r>
      <w:r w:rsidRPr="007B779B">
        <w:rPr>
          <w:rFonts w:ascii="Palatino Linotype" w:hAnsi="Palatino Linotype"/>
          <w:b/>
        </w:rPr>
        <w:t>SOBRESEE por improcedente</w:t>
      </w:r>
      <w:r w:rsidRPr="007B779B">
        <w:rPr>
          <w:rFonts w:ascii="Palatino Linotype" w:hAnsi="Palatino Linotype"/>
        </w:rPr>
        <w:t xml:space="preserve"> el recurso de revisión número </w:t>
      </w:r>
      <w:r w:rsidR="000E1440" w:rsidRPr="007B779B">
        <w:rPr>
          <w:rFonts w:ascii="Palatino Linotype" w:hAnsi="Palatino Linotype"/>
          <w:b/>
        </w:rPr>
        <w:t>14363</w:t>
      </w:r>
      <w:r w:rsidRPr="007B779B">
        <w:rPr>
          <w:rFonts w:ascii="Palatino Linotype" w:hAnsi="Palatino Linotype"/>
          <w:b/>
        </w:rPr>
        <w:t xml:space="preserve">/INFOEM/IP/RR/2025 </w:t>
      </w:r>
      <w:r w:rsidRPr="007B779B">
        <w:rPr>
          <w:rFonts w:ascii="Palatino Linotype" w:hAnsi="Palatino Linotype"/>
          <w:bCs/>
        </w:rPr>
        <w:t>de conformidad con el 192, fracción IV, en relación con el artículo 191, fracción VII de la Ley de Transparencia y Acceso a la Información Pública del Estado de México y Municipios</w:t>
      </w:r>
      <w:r w:rsidRPr="007B779B">
        <w:rPr>
          <w:rFonts w:ascii="Palatino Linotype" w:hAnsi="Palatino Linotype"/>
        </w:rPr>
        <w:t xml:space="preserve">, en términos del Considerando </w:t>
      </w:r>
      <w:r w:rsidRPr="007B779B">
        <w:rPr>
          <w:rFonts w:ascii="Palatino Linotype" w:hAnsi="Palatino Linotype"/>
          <w:b/>
        </w:rPr>
        <w:t>TERCERO</w:t>
      </w:r>
      <w:r w:rsidRPr="007B779B">
        <w:rPr>
          <w:rFonts w:ascii="Palatino Linotype" w:hAnsi="Palatino Linotype"/>
        </w:rPr>
        <w:t xml:space="preserve"> de la presente resolución.</w:t>
      </w:r>
    </w:p>
    <w:p w14:paraId="692C2173" w14:textId="77777777" w:rsidR="00AE17FD" w:rsidRPr="007B779B" w:rsidRDefault="00AE17FD" w:rsidP="00AE17FD">
      <w:pPr>
        <w:spacing w:line="360" w:lineRule="auto"/>
        <w:jc w:val="both"/>
        <w:rPr>
          <w:rFonts w:ascii="Palatino Linotype" w:hAnsi="Palatino Linotype"/>
          <w:lang w:eastAsia="es-ES"/>
        </w:rPr>
      </w:pPr>
    </w:p>
    <w:p w14:paraId="5D0C1E14" w14:textId="67770F7B" w:rsidR="00AE17FD" w:rsidRPr="007B779B" w:rsidRDefault="00AE17FD" w:rsidP="00AE17FD">
      <w:pPr>
        <w:spacing w:line="360" w:lineRule="auto"/>
        <w:jc w:val="both"/>
        <w:rPr>
          <w:rFonts w:ascii="Palatino Linotype" w:hAnsi="Palatino Linotype" w:cs="Arial"/>
          <w:b/>
          <w:bCs/>
          <w:lang w:val="es-ES"/>
        </w:rPr>
      </w:pPr>
      <w:r w:rsidRPr="007B779B">
        <w:rPr>
          <w:rFonts w:ascii="Palatino Linotype" w:eastAsiaTheme="minorEastAsia" w:hAnsi="Palatino Linotype"/>
          <w:b/>
          <w:lang w:eastAsia="es-ES"/>
        </w:rPr>
        <w:t>SEGUNDO.</w:t>
      </w:r>
      <w:r w:rsidRPr="007B779B">
        <w:rPr>
          <w:rFonts w:ascii="Palatino Linotype" w:eastAsiaTheme="majorEastAsia" w:hAnsi="Palatino Linotype"/>
          <w:b/>
          <w:color w:val="2E74B5" w:themeColor="accent1" w:themeShade="BF"/>
          <w:lang w:eastAsia="es-ES"/>
        </w:rPr>
        <w:t xml:space="preserve"> </w:t>
      </w:r>
      <w:r w:rsidR="00F321EC" w:rsidRPr="007B779B">
        <w:rPr>
          <w:rFonts w:ascii="Palatino Linotype" w:hAnsi="Palatino Linotype" w:cs="Arial"/>
          <w:b/>
          <w:bCs/>
          <w:lang w:val="es-ES"/>
        </w:rPr>
        <w:t>Notifíquese</w:t>
      </w:r>
      <w:r w:rsidRPr="007B779B">
        <w:rPr>
          <w:rFonts w:ascii="Palatino Linotype" w:hAnsi="Palatino Linotype" w:cs="Arial"/>
          <w:b/>
          <w:bCs/>
          <w:lang w:val="es-ES"/>
        </w:rPr>
        <w:t xml:space="preserve"> </w:t>
      </w:r>
      <w:r w:rsidRPr="007B779B">
        <w:rPr>
          <w:rFonts w:ascii="Palatino Linotype" w:hAnsi="Palatino Linotype" w:cs="Arial"/>
          <w:bCs/>
          <w:lang w:val="es-ES"/>
        </w:rPr>
        <w:t xml:space="preserve">a través del Sistema de Acceso a la Información Mexiquense </w:t>
      </w:r>
      <w:r w:rsidRPr="007B779B">
        <w:rPr>
          <w:rFonts w:ascii="Palatino Linotype" w:hAnsi="Palatino Linotype" w:cs="Arial"/>
          <w:b/>
          <w:bCs/>
          <w:lang w:val="es-ES"/>
        </w:rPr>
        <w:t xml:space="preserve">(SAIMEX) </w:t>
      </w:r>
      <w:r w:rsidRPr="007B779B">
        <w:rPr>
          <w:rFonts w:ascii="Palatino Linotype" w:hAnsi="Palatino Linotype" w:cs="Arial"/>
          <w:bCs/>
          <w:lang w:val="es-ES"/>
        </w:rPr>
        <w:t>la presente resolución al Titular de la Unidad de Transparencia del</w:t>
      </w:r>
      <w:r w:rsidRPr="007B779B">
        <w:rPr>
          <w:rFonts w:ascii="Palatino Linotype" w:hAnsi="Palatino Linotype" w:cs="Arial"/>
          <w:b/>
          <w:bCs/>
          <w:lang w:val="es-ES"/>
        </w:rPr>
        <w:t xml:space="preserve"> SUJETO OBLIGADO.</w:t>
      </w:r>
    </w:p>
    <w:p w14:paraId="34EAD549" w14:textId="77777777" w:rsidR="00AE17FD" w:rsidRPr="007B779B" w:rsidRDefault="00AE17FD" w:rsidP="00AE17FD">
      <w:pPr>
        <w:spacing w:line="360" w:lineRule="auto"/>
        <w:jc w:val="both"/>
        <w:rPr>
          <w:rFonts w:ascii="Palatino Linotype" w:hAnsi="Palatino Linotype" w:cs="Arial"/>
          <w:b/>
          <w:bCs/>
          <w:lang w:val="es-ES"/>
        </w:rPr>
      </w:pPr>
    </w:p>
    <w:p w14:paraId="4ECAF7B5" w14:textId="69FA363F" w:rsidR="00AE17FD" w:rsidRPr="007B779B" w:rsidRDefault="00AE17FD" w:rsidP="00AE17FD">
      <w:pPr>
        <w:tabs>
          <w:tab w:val="left" w:pos="8080"/>
        </w:tabs>
        <w:spacing w:line="360" w:lineRule="auto"/>
        <w:ind w:right="49"/>
        <w:contextualSpacing/>
        <w:jc w:val="both"/>
        <w:rPr>
          <w:rFonts w:ascii="Palatino Linotype" w:hAnsi="Palatino Linotype" w:cs="Arial"/>
          <w:b/>
          <w:bCs/>
          <w:lang w:val="es-ES"/>
        </w:rPr>
      </w:pPr>
      <w:r w:rsidRPr="007B779B">
        <w:rPr>
          <w:rFonts w:ascii="Palatino Linotype" w:hAnsi="Palatino Linotype" w:cs="Palatino Linotype"/>
          <w:b/>
          <w:lang w:eastAsia="es-ES"/>
        </w:rPr>
        <w:lastRenderedPageBreak/>
        <w:t xml:space="preserve">TERCERO. </w:t>
      </w:r>
      <w:r w:rsidRPr="007B779B">
        <w:rPr>
          <w:rFonts w:ascii="Palatino Linotype" w:hAnsi="Palatino Linotype"/>
          <w:b/>
          <w:bCs/>
          <w:lang w:val="es-ES"/>
        </w:rPr>
        <w:t xml:space="preserve">Notifíquese </w:t>
      </w:r>
      <w:r w:rsidRPr="007B779B">
        <w:rPr>
          <w:rFonts w:ascii="Palatino Linotype" w:hAnsi="Palatino Linotype"/>
          <w:bCs/>
          <w:lang w:val="es-ES"/>
        </w:rPr>
        <w:t xml:space="preserve">a la parte </w:t>
      </w:r>
      <w:r w:rsidRPr="007B779B">
        <w:rPr>
          <w:rFonts w:ascii="Palatino Linotype" w:hAnsi="Palatino Linotype"/>
          <w:b/>
          <w:bCs/>
          <w:lang w:val="es-ES"/>
        </w:rPr>
        <w:t>RECURRENTE</w:t>
      </w:r>
      <w:r w:rsidRPr="007B779B">
        <w:rPr>
          <w:rFonts w:ascii="Palatino Linotype" w:hAnsi="Palatino Linotype"/>
        </w:rPr>
        <w:t xml:space="preserve"> </w:t>
      </w:r>
      <w:r w:rsidRPr="007B779B">
        <w:rPr>
          <w:rFonts w:ascii="Palatino Linotype" w:hAnsi="Palatino Linotype"/>
          <w:lang w:val="es-ES"/>
        </w:rPr>
        <w:t xml:space="preserve">la presente resolución, </w:t>
      </w:r>
      <w:r w:rsidRPr="007B779B">
        <w:rPr>
          <w:rFonts w:ascii="Palatino Linotype" w:hAnsi="Palatino Linotype" w:cs="Arial"/>
          <w:bCs/>
          <w:lang w:val="es-ES"/>
        </w:rPr>
        <w:t xml:space="preserve">a través del Sistema de Acceso a la Información Mexiquense </w:t>
      </w:r>
      <w:r w:rsidRPr="007B779B">
        <w:rPr>
          <w:rFonts w:ascii="Palatino Linotype" w:hAnsi="Palatino Linotype" w:cs="Arial"/>
          <w:b/>
          <w:bCs/>
          <w:lang w:val="es-ES"/>
        </w:rPr>
        <w:t xml:space="preserve">(SAIMEX). </w:t>
      </w:r>
    </w:p>
    <w:p w14:paraId="3EFFF4A4" w14:textId="77777777" w:rsidR="00FE1496" w:rsidRPr="007B779B" w:rsidRDefault="00FE1496" w:rsidP="00AE17FD">
      <w:pPr>
        <w:tabs>
          <w:tab w:val="left" w:pos="8080"/>
        </w:tabs>
        <w:spacing w:line="360" w:lineRule="auto"/>
        <w:ind w:right="49"/>
        <w:contextualSpacing/>
        <w:jc w:val="both"/>
        <w:rPr>
          <w:rFonts w:ascii="Palatino Linotype" w:hAnsi="Palatino Linotype" w:cs="Arial"/>
          <w:b/>
          <w:bCs/>
          <w:lang w:val="es-ES"/>
        </w:rPr>
      </w:pPr>
    </w:p>
    <w:p w14:paraId="5F815095" w14:textId="5B8DCB25" w:rsidR="00AE17FD" w:rsidRPr="007B779B" w:rsidRDefault="00AE17FD" w:rsidP="00AE17FD">
      <w:pPr>
        <w:spacing w:before="240" w:after="240" w:line="360" w:lineRule="auto"/>
        <w:ind w:right="-29"/>
        <w:jc w:val="both"/>
        <w:rPr>
          <w:rFonts w:ascii="Palatino Linotype" w:eastAsia="Palatino Linotype" w:hAnsi="Palatino Linotype" w:cs="Palatino Linotype"/>
          <w:b/>
        </w:rPr>
      </w:pPr>
      <w:r w:rsidRPr="007B779B">
        <w:rPr>
          <w:rFonts w:ascii="Palatino Linotype" w:hAnsi="Palatino Linotype" w:cs="Arial"/>
          <w:b/>
          <w:color w:val="000000" w:themeColor="text1"/>
          <w:lang w:eastAsia="es-ES"/>
        </w:rPr>
        <w:t xml:space="preserve">CUARTO. </w:t>
      </w:r>
      <w:r w:rsidRPr="007B779B">
        <w:rPr>
          <w:rFonts w:ascii="Palatino Linotype" w:eastAsia="MS Mincho" w:hAnsi="Palatino Linotype"/>
          <w:lang w:val="es-ES"/>
        </w:rPr>
        <w:t xml:space="preserve">Se hace del conocimiento de la parte </w:t>
      </w:r>
      <w:r w:rsidRPr="007B779B">
        <w:rPr>
          <w:rFonts w:ascii="Palatino Linotype" w:hAnsi="Palatino Linotype"/>
          <w:b/>
          <w:bCs/>
          <w:lang w:val="es-ES"/>
        </w:rPr>
        <w:t>RECURRENTE</w:t>
      </w:r>
      <w:r w:rsidRPr="007B779B">
        <w:rPr>
          <w:rFonts w:ascii="Palatino Linotype" w:hAnsi="Palatino Linotype"/>
        </w:rPr>
        <w:t xml:space="preserve"> </w:t>
      </w:r>
      <w:r w:rsidRPr="007B779B">
        <w:rPr>
          <w:rFonts w:ascii="Palatino Linotype" w:eastAsia="MS Mincho" w:hAnsi="Palatino Linotype"/>
          <w:lang w:val="es-ES"/>
        </w:rPr>
        <w:t>que, de conformidad con lo establecido en el artículo 196 de la Ley de Transparencia y Acceso a la Información Pública del Estado de México y Municipios, en caso de que considere que la resolución le cause algún perjuicio podrá impugnarla </w:t>
      </w:r>
      <w:r w:rsidRPr="007B779B">
        <w:rPr>
          <w:rFonts w:ascii="Palatino Linotype" w:eastAsia="MS Mincho" w:hAnsi="Palatino Linotype"/>
          <w:bCs/>
          <w:lang w:val="es-ES"/>
        </w:rPr>
        <w:t>vía juicio de amparo</w:t>
      </w:r>
      <w:r w:rsidRPr="007B779B">
        <w:rPr>
          <w:rFonts w:ascii="Palatino Linotype" w:eastAsia="MS Mincho" w:hAnsi="Palatino Linotype"/>
          <w:lang w:val="es-ES"/>
        </w:rPr>
        <w:t> en los términos de las leyes aplicables.</w:t>
      </w:r>
    </w:p>
    <w:p w14:paraId="55531859" w14:textId="77777777" w:rsidR="00AE17FD" w:rsidRPr="007B779B" w:rsidRDefault="00AE17FD" w:rsidP="008B57C6">
      <w:pPr>
        <w:spacing w:before="240" w:after="240"/>
        <w:ind w:right="-29"/>
        <w:jc w:val="both"/>
        <w:rPr>
          <w:rFonts w:ascii="Palatino Linotype" w:eastAsia="Palatino Linotype" w:hAnsi="Palatino Linotype" w:cs="Palatino Linotype"/>
          <w:b/>
          <w:bCs/>
        </w:rPr>
      </w:pPr>
    </w:p>
    <w:p w14:paraId="5AD9EF82" w14:textId="77777777" w:rsidR="00F321EC" w:rsidRPr="007B779B" w:rsidRDefault="00F321EC" w:rsidP="00F321EC">
      <w:pPr>
        <w:spacing w:before="240" w:after="240" w:line="360" w:lineRule="auto"/>
        <w:ind w:firstLine="1"/>
        <w:jc w:val="both"/>
        <w:rPr>
          <w:rFonts w:ascii="Palatino Linotype" w:hAnsi="Palatino Linotype"/>
        </w:rPr>
      </w:pPr>
      <w:bookmarkStart w:id="9" w:name="_Hlk99014733"/>
      <w:r w:rsidRPr="007B779B">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7B779B">
        <w:rPr>
          <w:rFonts w:ascii="Palatino Linotype" w:hAnsi="Palatino Linotype" w:cs="Palatino Linotype"/>
          <w:color w:val="000000" w:themeColor="text1"/>
        </w:rPr>
        <w:t>ALEXIS TAPIA RAMÍREZ.</w:t>
      </w:r>
    </w:p>
    <w:bookmarkEnd w:id="9"/>
    <w:p w14:paraId="49C26642" w14:textId="77777777" w:rsidR="00BE059F" w:rsidRPr="007B779B" w:rsidRDefault="00BE059F">
      <w:pPr>
        <w:spacing w:line="360" w:lineRule="auto"/>
        <w:ind w:right="-592"/>
        <w:jc w:val="both"/>
        <w:rPr>
          <w:rFonts w:ascii="Palatino Linotype" w:eastAsia="Palatino Linotype" w:hAnsi="Palatino Linotype" w:cs="Palatino Linotype"/>
        </w:rPr>
      </w:pPr>
    </w:p>
    <w:p w14:paraId="41D9DBED" w14:textId="77777777" w:rsidR="00BE059F" w:rsidRPr="007B779B" w:rsidRDefault="00BE059F">
      <w:pPr>
        <w:spacing w:line="360" w:lineRule="auto"/>
        <w:ind w:right="-592"/>
        <w:jc w:val="both"/>
        <w:rPr>
          <w:rFonts w:ascii="Palatino Linotype" w:eastAsia="Palatino Linotype" w:hAnsi="Palatino Linotype" w:cs="Palatino Linotype"/>
        </w:rPr>
      </w:pPr>
    </w:p>
    <w:p w14:paraId="5DD6E6CB" w14:textId="77777777" w:rsidR="00BE059F" w:rsidRPr="007B779B" w:rsidRDefault="00BE059F">
      <w:pPr>
        <w:spacing w:line="360" w:lineRule="auto"/>
        <w:ind w:right="-592"/>
        <w:jc w:val="both"/>
        <w:rPr>
          <w:rFonts w:ascii="Palatino Linotype" w:eastAsia="Palatino Linotype" w:hAnsi="Palatino Linotype" w:cs="Palatino Linotype"/>
        </w:rPr>
      </w:pPr>
    </w:p>
    <w:p w14:paraId="1860CF78" w14:textId="77777777" w:rsidR="00BE059F" w:rsidRPr="007B779B" w:rsidRDefault="00BE059F">
      <w:pPr>
        <w:spacing w:line="360" w:lineRule="auto"/>
        <w:ind w:right="-592"/>
        <w:jc w:val="both"/>
        <w:rPr>
          <w:rFonts w:ascii="Palatino Linotype" w:eastAsia="Palatino Linotype" w:hAnsi="Palatino Linotype" w:cs="Palatino Linotype"/>
        </w:rPr>
      </w:pPr>
    </w:p>
    <w:p w14:paraId="5503DA47" w14:textId="77777777" w:rsidR="00BE059F" w:rsidRPr="007B779B" w:rsidRDefault="00BE059F">
      <w:pPr>
        <w:spacing w:line="360" w:lineRule="auto"/>
        <w:ind w:right="-592"/>
        <w:jc w:val="both"/>
        <w:rPr>
          <w:rFonts w:ascii="Palatino Linotype" w:eastAsia="Palatino Linotype" w:hAnsi="Palatino Linotype" w:cs="Palatino Linotype"/>
        </w:rPr>
      </w:pPr>
    </w:p>
    <w:p w14:paraId="0FD9ABAA" w14:textId="77777777" w:rsidR="00BE059F" w:rsidRPr="007B779B" w:rsidRDefault="00BE059F">
      <w:pPr>
        <w:spacing w:line="360" w:lineRule="auto"/>
        <w:ind w:right="-592"/>
        <w:jc w:val="both"/>
        <w:rPr>
          <w:rFonts w:ascii="Palatino Linotype" w:eastAsia="Palatino Linotype" w:hAnsi="Palatino Linotype" w:cs="Palatino Linotype"/>
        </w:rPr>
      </w:pPr>
    </w:p>
    <w:p w14:paraId="2C9B5261" w14:textId="77777777" w:rsidR="00BE059F" w:rsidRPr="007B779B" w:rsidRDefault="00BE059F">
      <w:pPr>
        <w:spacing w:line="360" w:lineRule="auto"/>
        <w:ind w:right="-592"/>
        <w:jc w:val="both"/>
        <w:rPr>
          <w:rFonts w:ascii="Palatino Linotype" w:eastAsia="Palatino Linotype" w:hAnsi="Palatino Linotype" w:cs="Palatino Linotype"/>
        </w:rPr>
      </w:pPr>
    </w:p>
    <w:p w14:paraId="5DB420DD" w14:textId="77777777" w:rsidR="00BE059F" w:rsidRPr="007B779B" w:rsidRDefault="00BE059F">
      <w:pPr>
        <w:spacing w:line="360" w:lineRule="auto"/>
        <w:ind w:right="-592"/>
        <w:jc w:val="both"/>
        <w:rPr>
          <w:rFonts w:ascii="Palatino Linotype" w:eastAsia="Palatino Linotype" w:hAnsi="Palatino Linotype" w:cs="Palatino Linotype"/>
        </w:rPr>
      </w:pPr>
    </w:p>
    <w:p w14:paraId="625D9F04" w14:textId="77777777" w:rsidR="00BE059F" w:rsidRPr="007B779B" w:rsidRDefault="00BE059F">
      <w:pPr>
        <w:spacing w:line="360" w:lineRule="auto"/>
        <w:ind w:right="-592"/>
        <w:jc w:val="both"/>
        <w:rPr>
          <w:rFonts w:ascii="Palatino Linotype" w:eastAsia="Palatino Linotype" w:hAnsi="Palatino Linotype" w:cs="Palatino Linotype"/>
        </w:rPr>
      </w:pPr>
    </w:p>
    <w:p w14:paraId="3CAA4966" w14:textId="77777777" w:rsidR="00BE059F" w:rsidRPr="007B779B" w:rsidRDefault="00BE059F">
      <w:pPr>
        <w:spacing w:line="360" w:lineRule="auto"/>
        <w:ind w:right="-592"/>
        <w:rPr>
          <w:rFonts w:ascii="Palatino Linotype" w:eastAsia="Palatino Linotype" w:hAnsi="Palatino Linotype" w:cs="Palatino Linotype"/>
        </w:rPr>
      </w:pPr>
    </w:p>
    <w:p w14:paraId="6BCEABF0" w14:textId="77777777" w:rsidR="00BE059F" w:rsidRPr="007B779B" w:rsidRDefault="00BE059F">
      <w:pPr>
        <w:spacing w:line="360" w:lineRule="auto"/>
        <w:ind w:right="-592"/>
        <w:rPr>
          <w:rFonts w:ascii="Palatino Linotype" w:eastAsia="Palatino Linotype" w:hAnsi="Palatino Linotype" w:cs="Palatino Linotype"/>
        </w:rPr>
      </w:pPr>
    </w:p>
    <w:p w14:paraId="72A706E0" w14:textId="77777777" w:rsidR="00BE059F" w:rsidRPr="007B779B" w:rsidRDefault="00BE059F">
      <w:pPr>
        <w:spacing w:line="360" w:lineRule="auto"/>
        <w:ind w:right="-592"/>
        <w:rPr>
          <w:rFonts w:ascii="Palatino Linotype" w:eastAsia="Palatino Linotype" w:hAnsi="Palatino Linotype" w:cs="Palatino Linotype"/>
        </w:rPr>
      </w:pPr>
    </w:p>
    <w:p w14:paraId="0CBFC6C6" w14:textId="77777777" w:rsidR="00BE059F" w:rsidRPr="007B779B" w:rsidRDefault="00BE059F">
      <w:pPr>
        <w:spacing w:line="360" w:lineRule="auto"/>
        <w:ind w:right="-592"/>
        <w:rPr>
          <w:rFonts w:ascii="Palatino Linotype" w:eastAsia="Palatino Linotype" w:hAnsi="Palatino Linotype" w:cs="Palatino Linotype"/>
        </w:rPr>
      </w:pPr>
    </w:p>
    <w:p w14:paraId="34395619" w14:textId="77777777" w:rsidR="00BE059F" w:rsidRPr="007B779B" w:rsidRDefault="00BE059F">
      <w:pPr>
        <w:spacing w:line="360" w:lineRule="auto"/>
        <w:ind w:right="-592"/>
        <w:rPr>
          <w:rFonts w:ascii="Palatino Linotype" w:eastAsia="Palatino Linotype" w:hAnsi="Palatino Linotype" w:cs="Palatino Linotype"/>
        </w:rPr>
      </w:pPr>
    </w:p>
    <w:p w14:paraId="16A8D174" w14:textId="77777777" w:rsidR="00BE059F" w:rsidRPr="007B779B" w:rsidRDefault="00BE059F">
      <w:pPr>
        <w:spacing w:line="360" w:lineRule="auto"/>
        <w:ind w:right="-592"/>
        <w:rPr>
          <w:rFonts w:ascii="Palatino Linotype" w:eastAsia="Palatino Linotype" w:hAnsi="Palatino Linotype" w:cs="Palatino Linotype"/>
        </w:rPr>
      </w:pPr>
    </w:p>
    <w:p w14:paraId="657816D8" w14:textId="77777777" w:rsidR="00BE059F" w:rsidRPr="007B779B" w:rsidRDefault="00BE059F">
      <w:pPr>
        <w:ind w:right="-592"/>
        <w:rPr>
          <w:rFonts w:ascii="Palatino Linotype" w:eastAsia="Palatino Linotype" w:hAnsi="Palatino Linotype" w:cs="Palatino Linotype"/>
        </w:rPr>
      </w:pPr>
    </w:p>
    <w:sectPr w:rsidR="00BE059F" w:rsidRPr="007B779B" w:rsidSect="007B779B">
      <w:headerReference w:type="even" r:id="rId10"/>
      <w:headerReference w:type="default" r:id="rId11"/>
      <w:footerReference w:type="default" r:id="rId12"/>
      <w:headerReference w:type="first" r:id="rId13"/>
      <w:footerReference w:type="first" r:id="rId14"/>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E3247" w14:textId="77777777" w:rsidR="00300EA9" w:rsidRDefault="00300EA9">
      <w:r>
        <w:separator/>
      </w:r>
    </w:p>
  </w:endnote>
  <w:endnote w:type="continuationSeparator" w:id="0">
    <w:p w14:paraId="5840EF17" w14:textId="77777777" w:rsidR="00300EA9" w:rsidRDefault="00300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1" w:fontKey="{CBFFBDB1-5FDC-456E-A588-1657536022E6}"/>
    <w:embedBold r:id="rId2" w:fontKey="{6F0A56E4-D46E-441E-B60E-AA50397D5664}"/>
    <w:embedItalic r:id="rId3" w:fontKey="{EC6C29A4-2A2D-4E58-9A05-7ADB1EB75293}"/>
    <w:embedBoldItalic r:id="rId4" w:fontKey="{60AC9A3A-52F3-4F67-89BC-2D5090AC90A9}"/>
  </w:font>
  <w:font w:name="Noto Sans Symbols">
    <w:altName w:val="Times New Roman"/>
    <w:charset w:val="00"/>
    <w:family w:val="auto"/>
    <w:pitch w:val="default"/>
    <w:embedRegular r:id="rId5" w:fontKey="{67F57E11-497A-4E2C-9BF6-AB7D83DBEBDE}"/>
  </w:font>
  <w:font w:name="Calibri">
    <w:panose1 w:val="020F0502020204030204"/>
    <w:charset w:val="00"/>
    <w:family w:val="swiss"/>
    <w:pitch w:val="variable"/>
    <w:sig w:usb0="E4002EFF" w:usb1="C200247B" w:usb2="00000009" w:usb3="00000000" w:csb0="000001FF" w:csb1="00000000"/>
    <w:embedRegular r:id="rId6" w:fontKey="{E9D4926C-C13F-44D3-BBA4-8CC858EDADBF}"/>
    <w:embedBold r:id="rId7" w:fontKey="{F2DBCB06-74E9-44DA-811C-A04894538E4B}"/>
  </w:font>
  <w:font w:name="Calibri Light">
    <w:panose1 w:val="020F0302020204030204"/>
    <w:charset w:val="00"/>
    <w:family w:val="swiss"/>
    <w:pitch w:val="variable"/>
    <w:sig w:usb0="E4002EFF" w:usb1="C200247B" w:usb2="00000009" w:usb3="00000000" w:csb0="000001FF" w:csb1="00000000"/>
    <w:embedRegular r:id="rId8" w:fontKey="{F2139A6A-C560-4ACD-8279-AFB739C996CF}"/>
  </w:font>
  <w:font w:name="Century Gothic">
    <w:panose1 w:val="020B0502020202020204"/>
    <w:charset w:val="00"/>
    <w:family w:val="swiss"/>
    <w:pitch w:val="variable"/>
    <w:sig w:usb0="00000287" w:usb1="00000000" w:usb2="00000000" w:usb3="00000000" w:csb0="0000009F" w:csb1="00000000"/>
    <w:embedRegular r:id="rId9" w:fontKey="{01AF0017-491B-4B16-9F3D-054CC9E310FF}"/>
  </w:font>
  <w:font w:name="Segoe UI">
    <w:panose1 w:val="020B0502040204020203"/>
    <w:charset w:val="00"/>
    <w:family w:val="swiss"/>
    <w:pitch w:val="variable"/>
    <w:sig w:usb0="E4002EFF" w:usb1="C000E47F" w:usb2="00000009" w:usb3="00000000" w:csb0="000001FF" w:csb1="00000000"/>
    <w:embedRegular r:id="rId10" w:fontKey="{8A139086-788A-4425-AAC9-DABAFBE223B8}"/>
  </w:font>
  <w:font w:name="Georgia">
    <w:panose1 w:val="02040502050405020303"/>
    <w:charset w:val="00"/>
    <w:family w:val="roman"/>
    <w:pitch w:val="variable"/>
    <w:sig w:usb0="00000287" w:usb1="00000000" w:usb2="00000000" w:usb3="00000000" w:csb0="0000009F" w:csb1="00000000"/>
    <w:embedItalic r:id="rId11" w:fontKey="{09BCF7AC-53F8-4423-A219-A009C11E9944}"/>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embedBold r:id="rId12" w:fontKey="{BC3ECBDD-98FB-4A33-82F5-497BDCD915C9}"/>
  </w:font>
  <w:font w:name="Garamond">
    <w:panose1 w:val="02020404030301010803"/>
    <w:charset w:val="00"/>
    <w:family w:val="roman"/>
    <w:pitch w:val="variable"/>
    <w:sig w:usb0="00000287" w:usb1="00000000" w:usb2="00000000" w:usb3="00000000" w:csb0="0000009F" w:csb1="00000000"/>
    <w:embedRegular r:id="rId13" w:fontKey="{067724F9-DB42-4967-9A06-0C792BB9677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670CC" w14:textId="77777777" w:rsidR="00EC12C0" w:rsidRPr="007B779B" w:rsidRDefault="00EC12C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B779B">
      <w:rPr>
        <w:rFonts w:ascii="Palatino Linotype" w:hAnsi="Palatino Linotype"/>
        <w:color w:val="000000"/>
        <w:sz w:val="22"/>
      </w:rPr>
      <w:t xml:space="preserve">Página </w:t>
    </w:r>
    <w:r w:rsidRPr="007B779B">
      <w:rPr>
        <w:rFonts w:ascii="Palatino Linotype" w:hAnsi="Palatino Linotype"/>
        <w:b/>
        <w:bCs/>
        <w:color w:val="000000"/>
        <w:sz w:val="22"/>
      </w:rPr>
      <w:fldChar w:fldCharType="begin"/>
    </w:r>
    <w:r w:rsidRPr="007B779B">
      <w:rPr>
        <w:rFonts w:ascii="Palatino Linotype" w:hAnsi="Palatino Linotype"/>
        <w:b/>
        <w:bCs/>
        <w:color w:val="000000"/>
        <w:sz w:val="22"/>
      </w:rPr>
      <w:instrText>PAGE</w:instrText>
    </w:r>
    <w:r w:rsidRPr="007B779B">
      <w:rPr>
        <w:rFonts w:ascii="Palatino Linotype" w:hAnsi="Palatino Linotype"/>
        <w:b/>
        <w:bCs/>
        <w:color w:val="000000"/>
        <w:sz w:val="22"/>
      </w:rPr>
      <w:fldChar w:fldCharType="separate"/>
    </w:r>
    <w:r w:rsidR="004F70D3">
      <w:rPr>
        <w:rFonts w:ascii="Palatino Linotype" w:hAnsi="Palatino Linotype"/>
        <w:b/>
        <w:bCs/>
        <w:noProof/>
        <w:color w:val="000000"/>
        <w:sz w:val="22"/>
      </w:rPr>
      <w:t>13</w:t>
    </w:r>
    <w:r w:rsidRPr="007B779B">
      <w:rPr>
        <w:rFonts w:ascii="Palatino Linotype" w:hAnsi="Palatino Linotype"/>
        <w:b/>
        <w:bCs/>
        <w:color w:val="000000"/>
        <w:sz w:val="22"/>
      </w:rPr>
      <w:fldChar w:fldCharType="end"/>
    </w:r>
    <w:r w:rsidRPr="007B779B">
      <w:rPr>
        <w:rFonts w:ascii="Palatino Linotype" w:hAnsi="Palatino Linotype"/>
        <w:color w:val="000000"/>
        <w:sz w:val="22"/>
      </w:rPr>
      <w:t xml:space="preserve"> de </w:t>
    </w:r>
    <w:r w:rsidRPr="007B779B">
      <w:rPr>
        <w:rFonts w:ascii="Palatino Linotype" w:hAnsi="Palatino Linotype"/>
        <w:b/>
        <w:bCs/>
        <w:color w:val="000000"/>
        <w:sz w:val="22"/>
      </w:rPr>
      <w:fldChar w:fldCharType="begin"/>
    </w:r>
    <w:r w:rsidRPr="007B779B">
      <w:rPr>
        <w:rFonts w:ascii="Palatino Linotype" w:hAnsi="Palatino Linotype"/>
        <w:b/>
        <w:bCs/>
        <w:color w:val="000000"/>
        <w:sz w:val="22"/>
      </w:rPr>
      <w:instrText>NUMPAGES</w:instrText>
    </w:r>
    <w:r w:rsidRPr="007B779B">
      <w:rPr>
        <w:rFonts w:ascii="Palatino Linotype" w:hAnsi="Palatino Linotype"/>
        <w:b/>
        <w:bCs/>
        <w:color w:val="000000"/>
        <w:sz w:val="22"/>
      </w:rPr>
      <w:fldChar w:fldCharType="separate"/>
    </w:r>
    <w:r w:rsidR="004F70D3">
      <w:rPr>
        <w:rFonts w:ascii="Palatino Linotype" w:hAnsi="Palatino Linotype"/>
        <w:b/>
        <w:bCs/>
        <w:noProof/>
        <w:color w:val="000000"/>
        <w:sz w:val="22"/>
      </w:rPr>
      <w:t>13</w:t>
    </w:r>
    <w:r w:rsidRPr="007B779B">
      <w:rPr>
        <w:rFonts w:ascii="Palatino Linotype" w:hAnsi="Palatino Linotype"/>
        <w:b/>
        <w:bCs/>
        <w:color w:val="000000"/>
        <w:sz w:val="22"/>
      </w:rPr>
      <w:fldChar w:fldCharType="end"/>
    </w:r>
  </w:p>
  <w:p w14:paraId="08C1F8F6" w14:textId="77777777" w:rsidR="00EC12C0" w:rsidRDefault="00EC12C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C2568" w14:textId="77777777" w:rsidR="00EC12C0" w:rsidRPr="007B779B" w:rsidRDefault="00EC12C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B779B">
      <w:rPr>
        <w:rFonts w:ascii="Palatino Linotype" w:hAnsi="Palatino Linotype"/>
        <w:color w:val="000000"/>
        <w:sz w:val="22"/>
      </w:rPr>
      <w:t xml:space="preserve">Página </w:t>
    </w:r>
    <w:r w:rsidRPr="007B779B">
      <w:rPr>
        <w:rFonts w:ascii="Palatino Linotype" w:hAnsi="Palatino Linotype"/>
        <w:b/>
        <w:bCs/>
        <w:color w:val="000000"/>
        <w:sz w:val="22"/>
      </w:rPr>
      <w:fldChar w:fldCharType="begin"/>
    </w:r>
    <w:r w:rsidRPr="007B779B">
      <w:rPr>
        <w:rFonts w:ascii="Palatino Linotype" w:hAnsi="Palatino Linotype"/>
        <w:b/>
        <w:bCs/>
        <w:color w:val="000000"/>
        <w:sz w:val="22"/>
      </w:rPr>
      <w:instrText>PAGE</w:instrText>
    </w:r>
    <w:r w:rsidRPr="007B779B">
      <w:rPr>
        <w:rFonts w:ascii="Palatino Linotype" w:hAnsi="Palatino Linotype"/>
        <w:b/>
        <w:bCs/>
        <w:color w:val="000000"/>
        <w:sz w:val="22"/>
      </w:rPr>
      <w:fldChar w:fldCharType="separate"/>
    </w:r>
    <w:r w:rsidR="004F70D3">
      <w:rPr>
        <w:rFonts w:ascii="Palatino Linotype" w:hAnsi="Palatino Linotype"/>
        <w:b/>
        <w:bCs/>
        <w:noProof/>
        <w:color w:val="000000"/>
        <w:sz w:val="22"/>
      </w:rPr>
      <w:t>1</w:t>
    </w:r>
    <w:r w:rsidRPr="007B779B">
      <w:rPr>
        <w:rFonts w:ascii="Palatino Linotype" w:hAnsi="Palatino Linotype"/>
        <w:b/>
        <w:bCs/>
        <w:color w:val="000000"/>
        <w:sz w:val="22"/>
      </w:rPr>
      <w:fldChar w:fldCharType="end"/>
    </w:r>
    <w:r w:rsidRPr="007B779B">
      <w:rPr>
        <w:rFonts w:ascii="Palatino Linotype" w:hAnsi="Palatino Linotype"/>
        <w:color w:val="000000"/>
        <w:sz w:val="22"/>
      </w:rPr>
      <w:t xml:space="preserve"> de </w:t>
    </w:r>
    <w:r w:rsidRPr="007B779B">
      <w:rPr>
        <w:rFonts w:ascii="Palatino Linotype" w:hAnsi="Palatino Linotype"/>
        <w:b/>
        <w:bCs/>
        <w:color w:val="000000"/>
        <w:sz w:val="22"/>
      </w:rPr>
      <w:fldChar w:fldCharType="begin"/>
    </w:r>
    <w:r w:rsidRPr="007B779B">
      <w:rPr>
        <w:rFonts w:ascii="Palatino Linotype" w:hAnsi="Palatino Linotype"/>
        <w:b/>
        <w:bCs/>
        <w:color w:val="000000"/>
        <w:sz w:val="22"/>
      </w:rPr>
      <w:instrText>NUMPAGES</w:instrText>
    </w:r>
    <w:r w:rsidRPr="007B779B">
      <w:rPr>
        <w:rFonts w:ascii="Palatino Linotype" w:hAnsi="Palatino Linotype"/>
        <w:b/>
        <w:bCs/>
        <w:color w:val="000000"/>
        <w:sz w:val="22"/>
      </w:rPr>
      <w:fldChar w:fldCharType="separate"/>
    </w:r>
    <w:r w:rsidR="004F70D3">
      <w:rPr>
        <w:rFonts w:ascii="Palatino Linotype" w:hAnsi="Palatino Linotype"/>
        <w:b/>
        <w:bCs/>
        <w:noProof/>
        <w:color w:val="000000"/>
        <w:sz w:val="22"/>
      </w:rPr>
      <w:t>13</w:t>
    </w:r>
    <w:r w:rsidRPr="007B779B">
      <w:rPr>
        <w:rFonts w:ascii="Palatino Linotype" w:hAnsi="Palatino Linotype"/>
        <w:b/>
        <w:bCs/>
        <w:color w:val="000000"/>
        <w:sz w:val="22"/>
      </w:rPr>
      <w:fldChar w:fldCharType="end"/>
    </w:r>
  </w:p>
  <w:p w14:paraId="4AD3F6CC" w14:textId="77777777" w:rsidR="00EC12C0" w:rsidRDefault="00EC12C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01C39" w14:textId="77777777" w:rsidR="00300EA9" w:rsidRDefault="00300EA9">
      <w:r>
        <w:separator/>
      </w:r>
    </w:p>
  </w:footnote>
  <w:footnote w:type="continuationSeparator" w:id="0">
    <w:p w14:paraId="2518173F" w14:textId="77777777" w:rsidR="00300EA9" w:rsidRDefault="00300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6980E" w14:textId="77777777" w:rsidR="00EC12C0" w:rsidRDefault="00300EA9">
    <w:pPr>
      <w:pBdr>
        <w:top w:val="nil"/>
        <w:left w:val="nil"/>
        <w:bottom w:val="nil"/>
        <w:right w:val="nil"/>
        <w:between w:val="nil"/>
      </w:pBdr>
      <w:tabs>
        <w:tab w:val="center" w:pos="4419"/>
        <w:tab w:val="right" w:pos="8838"/>
      </w:tabs>
      <w:rPr>
        <w:color w:val="000000"/>
      </w:rPr>
    </w:pPr>
    <w:r>
      <w:rPr>
        <w:color w:val="000000"/>
      </w:rPr>
      <w:pict w14:anchorId="3B1692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10065" w:type="dxa"/>
      <w:tblInd w:w="0" w:type="dxa"/>
      <w:tblLayout w:type="fixed"/>
      <w:tblLook w:val="0400" w:firstRow="0" w:lastRow="0" w:firstColumn="0" w:lastColumn="0" w:noHBand="0" w:noVBand="1"/>
    </w:tblPr>
    <w:tblGrid>
      <w:gridCol w:w="2268"/>
      <w:gridCol w:w="7797"/>
    </w:tblGrid>
    <w:tr w:rsidR="00EC12C0" w14:paraId="5F760A4C" w14:textId="77777777" w:rsidTr="007B779B">
      <w:trPr>
        <w:trHeight w:val="1435"/>
      </w:trPr>
      <w:tc>
        <w:tcPr>
          <w:tcW w:w="2268" w:type="dxa"/>
          <w:shd w:val="clear" w:color="auto" w:fill="auto"/>
        </w:tcPr>
        <w:p w14:paraId="1326F68B" w14:textId="77777777" w:rsidR="00EC12C0" w:rsidRDefault="00EC12C0">
          <w:pPr>
            <w:tabs>
              <w:tab w:val="right" w:pos="4273"/>
            </w:tabs>
            <w:rPr>
              <w:rFonts w:ascii="Garamond" w:eastAsia="Garamond" w:hAnsi="Garamond" w:cs="Garamond"/>
              <w:sz w:val="16"/>
              <w:szCs w:val="16"/>
            </w:rPr>
          </w:pPr>
        </w:p>
      </w:tc>
      <w:tc>
        <w:tcPr>
          <w:tcW w:w="7797" w:type="dxa"/>
          <w:shd w:val="clear" w:color="auto" w:fill="auto"/>
        </w:tcPr>
        <w:tbl>
          <w:tblPr>
            <w:tblStyle w:val="af"/>
            <w:tblW w:w="7642" w:type="dxa"/>
            <w:tblInd w:w="594" w:type="dxa"/>
            <w:tblLayout w:type="fixed"/>
            <w:tblLook w:val="0400" w:firstRow="0" w:lastRow="0" w:firstColumn="0" w:lastColumn="0" w:noHBand="0" w:noVBand="1"/>
          </w:tblPr>
          <w:tblGrid>
            <w:gridCol w:w="3531"/>
            <w:gridCol w:w="4111"/>
          </w:tblGrid>
          <w:tr w:rsidR="00EC12C0" w14:paraId="76951B5C" w14:textId="77777777" w:rsidTr="007B779B">
            <w:trPr>
              <w:trHeight w:val="150"/>
            </w:trPr>
            <w:tc>
              <w:tcPr>
                <w:tcW w:w="3531" w:type="dxa"/>
                <w:shd w:val="clear" w:color="auto" w:fill="auto"/>
              </w:tcPr>
              <w:p w14:paraId="4666013A" w14:textId="77777777" w:rsidR="00EC12C0" w:rsidRPr="007B779B" w:rsidRDefault="00EC12C0">
                <w:pPr>
                  <w:tabs>
                    <w:tab w:val="right" w:pos="8838"/>
                  </w:tabs>
                  <w:ind w:left="850" w:right="-105"/>
                  <w:jc w:val="both"/>
                  <w:rPr>
                    <w:rFonts w:ascii="Palatino Linotype" w:eastAsia="Palatino Linotype" w:hAnsi="Palatino Linotype" w:cs="Palatino Linotype"/>
                    <w:b/>
                    <w:bCs/>
                    <w:szCs w:val="18"/>
                  </w:rPr>
                </w:pPr>
                <w:r w:rsidRPr="007B779B">
                  <w:rPr>
                    <w:rFonts w:ascii="Palatino Linotype" w:eastAsia="Palatino Linotype" w:hAnsi="Palatino Linotype" w:cs="Palatino Linotype"/>
                    <w:b/>
                    <w:bCs/>
                    <w:szCs w:val="18"/>
                  </w:rPr>
                  <w:t>Recurso de Revisión:</w:t>
                </w:r>
              </w:p>
            </w:tc>
            <w:tc>
              <w:tcPr>
                <w:tcW w:w="4111" w:type="dxa"/>
                <w:shd w:val="clear" w:color="auto" w:fill="auto"/>
              </w:tcPr>
              <w:p w14:paraId="5249DC4B" w14:textId="6A9B2928" w:rsidR="00EC12C0" w:rsidRPr="007B779B" w:rsidRDefault="00EC12C0">
                <w:pPr>
                  <w:tabs>
                    <w:tab w:val="right" w:pos="8838"/>
                  </w:tabs>
                  <w:ind w:right="-781"/>
                  <w:jc w:val="both"/>
                  <w:rPr>
                    <w:rFonts w:ascii="Palatino Linotype" w:eastAsia="Palatino Linotype" w:hAnsi="Palatino Linotype" w:cs="Palatino Linotype"/>
                    <w:szCs w:val="18"/>
                  </w:rPr>
                </w:pPr>
                <w:r w:rsidRPr="007B779B">
                  <w:rPr>
                    <w:rFonts w:ascii="Palatino Linotype" w:eastAsia="Palatino Linotype" w:hAnsi="Palatino Linotype" w:cs="Palatino Linotype"/>
                    <w:szCs w:val="18"/>
                  </w:rPr>
                  <w:t>14363/INFOEM/IP/RR/2025</w:t>
                </w:r>
              </w:p>
            </w:tc>
          </w:tr>
          <w:tr w:rsidR="00EC12C0" w14:paraId="513CBC77" w14:textId="77777777" w:rsidTr="007B779B">
            <w:trPr>
              <w:trHeight w:val="295"/>
            </w:trPr>
            <w:tc>
              <w:tcPr>
                <w:tcW w:w="3531" w:type="dxa"/>
                <w:shd w:val="clear" w:color="auto" w:fill="auto"/>
              </w:tcPr>
              <w:p w14:paraId="51478AC3" w14:textId="77777777" w:rsidR="00EC12C0" w:rsidRPr="007B779B" w:rsidRDefault="00EC12C0">
                <w:pPr>
                  <w:tabs>
                    <w:tab w:val="right" w:pos="8838"/>
                  </w:tabs>
                  <w:ind w:left="850" w:right="-105"/>
                  <w:jc w:val="both"/>
                  <w:rPr>
                    <w:rFonts w:ascii="Palatino Linotype" w:eastAsia="Palatino Linotype" w:hAnsi="Palatino Linotype" w:cs="Palatino Linotype"/>
                    <w:b/>
                    <w:bCs/>
                    <w:szCs w:val="18"/>
                  </w:rPr>
                </w:pPr>
                <w:r w:rsidRPr="007B779B">
                  <w:rPr>
                    <w:rFonts w:ascii="Palatino Linotype" w:eastAsia="Palatino Linotype" w:hAnsi="Palatino Linotype" w:cs="Palatino Linotype"/>
                    <w:b/>
                    <w:bCs/>
                    <w:szCs w:val="18"/>
                  </w:rPr>
                  <w:t>Sujeto Obligado:</w:t>
                </w:r>
              </w:p>
            </w:tc>
            <w:tc>
              <w:tcPr>
                <w:tcW w:w="4111" w:type="dxa"/>
                <w:shd w:val="clear" w:color="auto" w:fill="auto"/>
              </w:tcPr>
              <w:p w14:paraId="40A33BDF" w14:textId="23C192CA" w:rsidR="00EC12C0" w:rsidRPr="007B779B" w:rsidRDefault="00EC12C0" w:rsidP="007B56C1">
                <w:pPr>
                  <w:tabs>
                    <w:tab w:val="left" w:pos="2834"/>
                    <w:tab w:val="right" w:pos="8838"/>
                  </w:tabs>
                  <w:ind w:right="-1552"/>
                  <w:jc w:val="both"/>
                  <w:rPr>
                    <w:rFonts w:ascii="Palatino Linotype" w:eastAsia="Palatino Linotype" w:hAnsi="Palatino Linotype" w:cs="Palatino Linotype"/>
                    <w:szCs w:val="18"/>
                  </w:rPr>
                </w:pPr>
                <w:r w:rsidRPr="007B779B">
                  <w:rPr>
                    <w:rFonts w:ascii="Palatino Linotype" w:eastAsia="Palatino Linotype" w:hAnsi="Palatino Linotype" w:cs="Palatino Linotype"/>
                    <w:szCs w:val="18"/>
                  </w:rPr>
                  <w:t>Ayuntamiento de Papalotla</w:t>
                </w:r>
              </w:p>
            </w:tc>
          </w:tr>
          <w:tr w:rsidR="00EC12C0" w14:paraId="31C0991C" w14:textId="77777777" w:rsidTr="007B779B">
            <w:trPr>
              <w:trHeight w:val="295"/>
            </w:trPr>
            <w:tc>
              <w:tcPr>
                <w:tcW w:w="3531" w:type="dxa"/>
                <w:shd w:val="clear" w:color="auto" w:fill="auto"/>
              </w:tcPr>
              <w:p w14:paraId="221714FF" w14:textId="77777777" w:rsidR="00EC12C0" w:rsidRPr="007B779B" w:rsidRDefault="00EC12C0">
                <w:pPr>
                  <w:tabs>
                    <w:tab w:val="right" w:pos="8838"/>
                  </w:tabs>
                  <w:ind w:left="850" w:right="-105"/>
                  <w:jc w:val="both"/>
                  <w:rPr>
                    <w:rFonts w:ascii="Palatino Linotype" w:eastAsia="Palatino Linotype" w:hAnsi="Palatino Linotype" w:cs="Palatino Linotype"/>
                    <w:b/>
                    <w:bCs/>
                    <w:szCs w:val="18"/>
                  </w:rPr>
                </w:pPr>
                <w:r w:rsidRPr="007B779B">
                  <w:rPr>
                    <w:rFonts w:ascii="Palatino Linotype" w:eastAsia="Palatino Linotype" w:hAnsi="Palatino Linotype" w:cs="Palatino Linotype"/>
                    <w:b/>
                    <w:bCs/>
                    <w:szCs w:val="18"/>
                  </w:rPr>
                  <w:t>Comisionada ponente:</w:t>
                </w:r>
              </w:p>
            </w:tc>
            <w:tc>
              <w:tcPr>
                <w:tcW w:w="4111" w:type="dxa"/>
                <w:shd w:val="clear" w:color="auto" w:fill="auto"/>
              </w:tcPr>
              <w:p w14:paraId="6A8D4676" w14:textId="77777777" w:rsidR="00EC12C0" w:rsidRPr="007B779B" w:rsidRDefault="00EC12C0">
                <w:pPr>
                  <w:tabs>
                    <w:tab w:val="right" w:pos="8838"/>
                  </w:tabs>
                  <w:ind w:right="-781"/>
                  <w:jc w:val="both"/>
                  <w:rPr>
                    <w:rFonts w:ascii="Palatino Linotype" w:eastAsia="Palatino Linotype" w:hAnsi="Palatino Linotype" w:cs="Palatino Linotype"/>
                    <w:szCs w:val="18"/>
                  </w:rPr>
                </w:pPr>
                <w:r w:rsidRPr="007B779B">
                  <w:rPr>
                    <w:rFonts w:ascii="Palatino Linotype" w:eastAsia="Palatino Linotype" w:hAnsi="Palatino Linotype" w:cs="Palatino Linotype"/>
                    <w:szCs w:val="18"/>
                  </w:rPr>
                  <w:t>María del Rosario Mejía Ayala</w:t>
                </w:r>
              </w:p>
              <w:p w14:paraId="48D5162D" w14:textId="77777777" w:rsidR="00EC12C0" w:rsidRPr="007B779B" w:rsidRDefault="00EC12C0">
                <w:pPr>
                  <w:tabs>
                    <w:tab w:val="right" w:pos="8838"/>
                  </w:tabs>
                  <w:ind w:left="141" w:right="-781"/>
                  <w:jc w:val="both"/>
                  <w:rPr>
                    <w:rFonts w:ascii="Palatino Linotype" w:eastAsia="Palatino Linotype" w:hAnsi="Palatino Linotype" w:cs="Palatino Linotype"/>
                    <w:szCs w:val="18"/>
                  </w:rPr>
                </w:pPr>
              </w:p>
            </w:tc>
          </w:tr>
        </w:tbl>
        <w:p w14:paraId="44BE9C11" w14:textId="77777777" w:rsidR="00EC12C0" w:rsidRDefault="00EC12C0">
          <w:pPr>
            <w:tabs>
              <w:tab w:val="right" w:pos="8838"/>
            </w:tabs>
            <w:ind w:left="-28"/>
            <w:jc w:val="both"/>
            <w:rPr>
              <w:rFonts w:ascii="Arial" w:eastAsia="Arial" w:hAnsi="Arial" w:cs="Arial"/>
              <w:b/>
              <w:bCs/>
              <w:sz w:val="18"/>
              <w:szCs w:val="18"/>
            </w:rPr>
          </w:pPr>
        </w:p>
      </w:tc>
    </w:tr>
  </w:tbl>
  <w:p w14:paraId="4E75E272" w14:textId="77777777" w:rsidR="00EC12C0" w:rsidRDefault="00300EA9">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6C07A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8BAB9" w14:textId="77777777" w:rsidR="00EC12C0" w:rsidRDefault="00EC12C0">
    <w:pPr>
      <w:widowControl w:val="0"/>
      <w:pBdr>
        <w:top w:val="nil"/>
        <w:left w:val="nil"/>
        <w:bottom w:val="nil"/>
        <w:right w:val="nil"/>
        <w:between w:val="nil"/>
      </w:pBdr>
      <w:spacing w:line="276" w:lineRule="auto"/>
      <w:rPr>
        <w:color w:val="000000"/>
        <w:sz w:val="14"/>
        <w:szCs w:val="14"/>
      </w:rPr>
    </w:pPr>
  </w:p>
  <w:tbl>
    <w:tblPr>
      <w:tblStyle w:val="af0"/>
      <w:tblW w:w="10065" w:type="dxa"/>
      <w:tblInd w:w="0" w:type="dxa"/>
      <w:tblLayout w:type="fixed"/>
      <w:tblLook w:val="0400" w:firstRow="0" w:lastRow="0" w:firstColumn="0" w:lastColumn="0" w:noHBand="0" w:noVBand="1"/>
    </w:tblPr>
    <w:tblGrid>
      <w:gridCol w:w="2265"/>
      <w:gridCol w:w="7800"/>
    </w:tblGrid>
    <w:tr w:rsidR="00EC12C0" w14:paraId="76FADC3A" w14:textId="77777777">
      <w:trPr>
        <w:trHeight w:val="1435"/>
      </w:trPr>
      <w:tc>
        <w:tcPr>
          <w:tcW w:w="2265" w:type="dxa"/>
          <w:shd w:val="clear" w:color="auto" w:fill="auto"/>
        </w:tcPr>
        <w:p w14:paraId="10E050A8" w14:textId="77777777" w:rsidR="00EC12C0" w:rsidRDefault="00EC12C0">
          <w:pPr>
            <w:tabs>
              <w:tab w:val="right" w:pos="4273"/>
            </w:tabs>
            <w:rPr>
              <w:rFonts w:ascii="Garamond" w:eastAsia="Garamond" w:hAnsi="Garamond" w:cs="Garamond"/>
              <w:sz w:val="22"/>
              <w:szCs w:val="22"/>
            </w:rPr>
          </w:pPr>
        </w:p>
      </w:tc>
      <w:tc>
        <w:tcPr>
          <w:tcW w:w="7800" w:type="dxa"/>
          <w:shd w:val="clear" w:color="auto" w:fill="auto"/>
        </w:tcPr>
        <w:tbl>
          <w:tblPr>
            <w:tblStyle w:val="af1"/>
            <w:tblW w:w="7785" w:type="dxa"/>
            <w:tblInd w:w="739" w:type="dxa"/>
            <w:tblLayout w:type="fixed"/>
            <w:tblLook w:val="0400" w:firstRow="0" w:lastRow="0" w:firstColumn="0" w:lastColumn="0" w:noHBand="0" w:noVBand="1"/>
          </w:tblPr>
          <w:tblGrid>
            <w:gridCol w:w="2865"/>
            <w:gridCol w:w="4920"/>
          </w:tblGrid>
          <w:tr w:rsidR="00EC12C0" w14:paraId="72B05273" w14:textId="77777777" w:rsidTr="007B779B">
            <w:trPr>
              <w:trHeight w:val="144"/>
            </w:trPr>
            <w:tc>
              <w:tcPr>
                <w:tcW w:w="2865" w:type="dxa"/>
                <w:shd w:val="clear" w:color="auto" w:fill="auto"/>
              </w:tcPr>
              <w:p w14:paraId="25371B89" w14:textId="77777777" w:rsidR="00EC12C0" w:rsidRPr="007B779B" w:rsidRDefault="00EC12C0">
                <w:pPr>
                  <w:tabs>
                    <w:tab w:val="right" w:pos="8838"/>
                  </w:tabs>
                  <w:ind w:left="-264" w:right="-105" w:firstLine="195"/>
                  <w:rPr>
                    <w:rFonts w:ascii="Palatino Linotype" w:eastAsia="Palatino Linotype" w:hAnsi="Palatino Linotype" w:cs="Palatino Linotype"/>
                    <w:b/>
                    <w:bCs/>
                    <w:szCs w:val="18"/>
                  </w:rPr>
                </w:pPr>
                <w:r w:rsidRPr="007B779B">
                  <w:rPr>
                    <w:rFonts w:ascii="Palatino Linotype" w:eastAsia="Palatino Linotype" w:hAnsi="Palatino Linotype" w:cs="Palatino Linotype"/>
                    <w:b/>
                    <w:bCs/>
                    <w:szCs w:val="18"/>
                  </w:rPr>
                  <w:t>Recurso de Revisión:</w:t>
                </w:r>
              </w:p>
            </w:tc>
            <w:tc>
              <w:tcPr>
                <w:tcW w:w="4920" w:type="dxa"/>
                <w:shd w:val="clear" w:color="auto" w:fill="auto"/>
              </w:tcPr>
              <w:p w14:paraId="4E2814BC" w14:textId="3A106C6A" w:rsidR="00EC12C0" w:rsidRPr="007B779B" w:rsidRDefault="00EC12C0">
                <w:pPr>
                  <w:tabs>
                    <w:tab w:val="right" w:pos="8838"/>
                  </w:tabs>
                  <w:ind w:right="-1552"/>
                  <w:rPr>
                    <w:rFonts w:ascii="Palatino Linotype" w:eastAsia="Palatino Linotype" w:hAnsi="Palatino Linotype" w:cs="Palatino Linotype"/>
                    <w:szCs w:val="18"/>
                  </w:rPr>
                </w:pPr>
                <w:r w:rsidRPr="007B779B">
                  <w:rPr>
                    <w:rFonts w:ascii="Palatino Linotype" w:eastAsia="Palatino Linotype" w:hAnsi="Palatino Linotype" w:cs="Palatino Linotype"/>
                    <w:szCs w:val="18"/>
                  </w:rPr>
                  <w:t>14363/INFOEM/IP/RR/2025</w:t>
                </w:r>
              </w:p>
            </w:tc>
          </w:tr>
          <w:tr w:rsidR="00EC12C0" w14:paraId="7A7CACBC" w14:textId="77777777" w:rsidTr="007B779B">
            <w:trPr>
              <w:trHeight w:val="144"/>
            </w:trPr>
            <w:tc>
              <w:tcPr>
                <w:tcW w:w="2865" w:type="dxa"/>
                <w:shd w:val="clear" w:color="auto" w:fill="auto"/>
              </w:tcPr>
              <w:p w14:paraId="71580407" w14:textId="77777777" w:rsidR="00EC12C0" w:rsidRPr="007B779B" w:rsidRDefault="00EC12C0">
                <w:pPr>
                  <w:tabs>
                    <w:tab w:val="right" w:pos="8838"/>
                  </w:tabs>
                  <w:ind w:left="-74" w:right="-105"/>
                  <w:rPr>
                    <w:rFonts w:ascii="Palatino Linotype" w:eastAsia="Palatino Linotype" w:hAnsi="Palatino Linotype" w:cs="Palatino Linotype"/>
                    <w:b/>
                    <w:bCs/>
                    <w:szCs w:val="18"/>
                  </w:rPr>
                </w:pPr>
                <w:r w:rsidRPr="007B779B">
                  <w:rPr>
                    <w:rFonts w:ascii="Palatino Linotype" w:eastAsia="Palatino Linotype" w:hAnsi="Palatino Linotype" w:cs="Palatino Linotype"/>
                    <w:b/>
                    <w:bCs/>
                    <w:szCs w:val="18"/>
                  </w:rPr>
                  <w:t>Recurrente:</w:t>
                </w:r>
              </w:p>
            </w:tc>
            <w:tc>
              <w:tcPr>
                <w:tcW w:w="4920" w:type="dxa"/>
                <w:shd w:val="clear" w:color="auto" w:fill="auto"/>
              </w:tcPr>
              <w:p w14:paraId="589F834B" w14:textId="19CB5EB1" w:rsidR="00EC12C0" w:rsidRPr="007B779B" w:rsidRDefault="004F70D3" w:rsidP="00442138">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EC12C0" w14:paraId="6B622E61" w14:textId="77777777" w:rsidTr="007B779B">
            <w:trPr>
              <w:trHeight w:val="80"/>
            </w:trPr>
            <w:tc>
              <w:tcPr>
                <w:tcW w:w="2865" w:type="dxa"/>
                <w:shd w:val="clear" w:color="auto" w:fill="auto"/>
              </w:tcPr>
              <w:p w14:paraId="1BFB95FF" w14:textId="77777777" w:rsidR="00EC12C0" w:rsidRPr="007B779B" w:rsidRDefault="00EC12C0">
                <w:pPr>
                  <w:tabs>
                    <w:tab w:val="right" w:pos="8838"/>
                  </w:tabs>
                  <w:ind w:left="-74" w:right="-105"/>
                  <w:rPr>
                    <w:rFonts w:ascii="Palatino Linotype" w:eastAsia="Palatino Linotype" w:hAnsi="Palatino Linotype" w:cs="Palatino Linotype"/>
                    <w:b/>
                    <w:bCs/>
                    <w:szCs w:val="18"/>
                  </w:rPr>
                </w:pPr>
                <w:r w:rsidRPr="007B779B">
                  <w:rPr>
                    <w:rFonts w:ascii="Palatino Linotype" w:eastAsia="Palatino Linotype" w:hAnsi="Palatino Linotype" w:cs="Palatino Linotype"/>
                    <w:b/>
                    <w:bCs/>
                    <w:szCs w:val="18"/>
                  </w:rPr>
                  <w:t>Sujeto Obligado:</w:t>
                </w:r>
              </w:p>
            </w:tc>
            <w:tc>
              <w:tcPr>
                <w:tcW w:w="4920" w:type="dxa"/>
                <w:shd w:val="clear" w:color="auto" w:fill="auto"/>
              </w:tcPr>
              <w:p w14:paraId="1DB6081E" w14:textId="4EC3EC6C" w:rsidR="00EC12C0" w:rsidRPr="007B779B" w:rsidRDefault="00EC12C0" w:rsidP="007B56C1">
                <w:pPr>
                  <w:tabs>
                    <w:tab w:val="left" w:pos="2834"/>
                    <w:tab w:val="right" w:pos="8838"/>
                  </w:tabs>
                  <w:ind w:right="-1552"/>
                  <w:rPr>
                    <w:rFonts w:ascii="Palatino Linotype" w:eastAsia="Palatino Linotype" w:hAnsi="Palatino Linotype" w:cs="Palatino Linotype"/>
                    <w:szCs w:val="18"/>
                  </w:rPr>
                </w:pPr>
                <w:r w:rsidRPr="007B779B">
                  <w:rPr>
                    <w:rFonts w:ascii="Palatino Linotype" w:eastAsia="Palatino Linotype" w:hAnsi="Palatino Linotype" w:cs="Palatino Linotype"/>
                    <w:szCs w:val="18"/>
                  </w:rPr>
                  <w:t>Ayuntamiento de Papalotla</w:t>
                </w:r>
              </w:p>
            </w:tc>
          </w:tr>
          <w:tr w:rsidR="00EC12C0" w14:paraId="180F807D" w14:textId="77777777" w:rsidTr="007B779B">
            <w:trPr>
              <w:trHeight w:val="283"/>
            </w:trPr>
            <w:tc>
              <w:tcPr>
                <w:tcW w:w="2865" w:type="dxa"/>
                <w:shd w:val="clear" w:color="auto" w:fill="auto"/>
              </w:tcPr>
              <w:p w14:paraId="309A2405" w14:textId="77777777" w:rsidR="00EC12C0" w:rsidRPr="007B779B" w:rsidRDefault="00EC12C0" w:rsidP="007B779B">
                <w:pPr>
                  <w:tabs>
                    <w:tab w:val="right" w:pos="8838"/>
                  </w:tabs>
                  <w:ind w:left="-85" w:right="-105"/>
                  <w:rPr>
                    <w:rFonts w:ascii="Palatino Linotype" w:eastAsia="Palatino Linotype" w:hAnsi="Palatino Linotype" w:cs="Palatino Linotype"/>
                    <w:b/>
                    <w:bCs/>
                    <w:szCs w:val="18"/>
                  </w:rPr>
                </w:pPr>
                <w:r w:rsidRPr="007B779B">
                  <w:rPr>
                    <w:rFonts w:ascii="Palatino Linotype" w:eastAsia="Palatino Linotype" w:hAnsi="Palatino Linotype" w:cs="Palatino Linotype"/>
                    <w:b/>
                    <w:bCs/>
                    <w:szCs w:val="18"/>
                  </w:rPr>
                  <w:t>Comisionada ponente:</w:t>
                </w:r>
              </w:p>
            </w:tc>
            <w:tc>
              <w:tcPr>
                <w:tcW w:w="4920" w:type="dxa"/>
                <w:shd w:val="clear" w:color="auto" w:fill="auto"/>
              </w:tcPr>
              <w:p w14:paraId="24649322" w14:textId="77777777" w:rsidR="00EC12C0" w:rsidRPr="007B779B" w:rsidRDefault="00EC12C0">
                <w:pPr>
                  <w:tabs>
                    <w:tab w:val="right" w:pos="8838"/>
                  </w:tabs>
                  <w:ind w:right="-1552"/>
                  <w:rPr>
                    <w:rFonts w:ascii="Palatino Linotype" w:eastAsia="Palatino Linotype" w:hAnsi="Palatino Linotype" w:cs="Palatino Linotype"/>
                    <w:szCs w:val="18"/>
                  </w:rPr>
                </w:pPr>
                <w:r w:rsidRPr="007B779B">
                  <w:rPr>
                    <w:rFonts w:ascii="Palatino Linotype" w:eastAsia="Palatino Linotype" w:hAnsi="Palatino Linotype" w:cs="Palatino Linotype"/>
                    <w:szCs w:val="18"/>
                  </w:rPr>
                  <w:t>María del Rosario Mejía Ayala</w:t>
                </w:r>
              </w:p>
              <w:p w14:paraId="416D457C" w14:textId="77777777" w:rsidR="00EC12C0" w:rsidRPr="007B779B" w:rsidRDefault="00EC12C0">
                <w:pPr>
                  <w:tabs>
                    <w:tab w:val="right" w:pos="8838"/>
                  </w:tabs>
                  <w:ind w:right="-1552"/>
                  <w:rPr>
                    <w:rFonts w:ascii="Palatino Linotype" w:eastAsia="Palatino Linotype" w:hAnsi="Palatino Linotype" w:cs="Palatino Linotype"/>
                    <w:szCs w:val="18"/>
                  </w:rPr>
                </w:pPr>
              </w:p>
            </w:tc>
          </w:tr>
        </w:tbl>
        <w:p w14:paraId="25C0F81B" w14:textId="77777777" w:rsidR="00EC12C0" w:rsidRDefault="00EC12C0">
          <w:pPr>
            <w:tabs>
              <w:tab w:val="right" w:pos="8838"/>
            </w:tabs>
            <w:ind w:left="-28"/>
            <w:jc w:val="both"/>
            <w:rPr>
              <w:rFonts w:ascii="Arial" w:eastAsia="Arial" w:hAnsi="Arial" w:cs="Arial"/>
              <w:b/>
              <w:bCs/>
              <w:sz w:val="22"/>
              <w:szCs w:val="22"/>
            </w:rPr>
          </w:pPr>
        </w:p>
      </w:tc>
    </w:tr>
  </w:tbl>
  <w:p w14:paraId="10DF94A9" w14:textId="77777777" w:rsidR="00EC12C0" w:rsidRDefault="00300EA9">
    <w:pPr>
      <w:pBdr>
        <w:top w:val="nil"/>
        <w:left w:val="nil"/>
        <w:bottom w:val="nil"/>
        <w:right w:val="nil"/>
        <w:between w:val="nil"/>
      </w:pBdr>
      <w:tabs>
        <w:tab w:val="center" w:pos="4419"/>
        <w:tab w:val="right" w:pos="8838"/>
      </w:tabs>
      <w:rPr>
        <w:color w:val="000000"/>
        <w:sz w:val="2"/>
        <w:szCs w:val="2"/>
      </w:rPr>
    </w:pPr>
    <w:r>
      <w:rPr>
        <w:color w:val="000000"/>
        <w:sz w:val="2"/>
        <w:szCs w:val="2"/>
      </w:rPr>
      <w:pict w14:anchorId="7DC70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F48"/>
    <w:multiLevelType w:val="hybridMultilevel"/>
    <w:tmpl w:val="7F30C34E"/>
    <w:lvl w:ilvl="0" w:tplc="4AB0DA64">
      <w:start w:val="14"/>
      <w:numFmt w:val="decimal"/>
      <w:lvlText w:val="%1-"/>
      <w:lvlJc w:val="left"/>
      <w:pPr>
        <w:ind w:left="720" w:hanging="360"/>
      </w:pPr>
      <w:rPr>
        <w:rFonts w:eastAsia="Times New Roman" w:cs="Times New Roman" w:hint="default"/>
        <w:b w:val="0"/>
        <w:i w:val="0"/>
        <w:color w:val="auto"/>
      </w:rPr>
    </w:lvl>
    <w:lvl w:ilvl="1" w:tplc="080A0019">
      <w:start w:val="1"/>
      <w:numFmt w:val="lowerLetter"/>
      <w:lvlText w:val="%2."/>
      <w:lvlJc w:val="left"/>
      <w:pPr>
        <w:ind w:left="1440" w:hanging="360"/>
      </w:pPr>
    </w:lvl>
    <w:lvl w:ilvl="2" w:tplc="6E564EA4">
      <w:start w:val="1"/>
      <w:numFmt w:val="upperRoman"/>
      <w:lvlText w:val="%3."/>
      <w:lvlJc w:val="left"/>
      <w:pPr>
        <w:ind w:left="2700" w:hanging="720"/>
      </w:pPr>
      <w:rPr>
        <w:rFonts w:hint="default"/>
      </w:rPr>
    </w:lvl>
    <w:lvl w:ilvl="3" w:tplc="080A000F">
      <w:start w:val="1"/>
      <w:numFmt w:val="decimal"/>
      <w:lvlText w:val="%4."/>
      <w:lvlJc w:val="left"/>
      <w:pPr>
        <w:ind w:left="2880" w:hanging="360"/>
      </w:pPr>
    </w:lvl>
    <w:lvl w:ilvl="4" w:tplc="4178034E">
      <w:start w:val="1"/>
      <w:numFmt w:val="upperLetter"/>
      <w:lvlText w:val="%5)"/>
      <w:lvlJc w:val="left"/>
      <w:pPr>
        <w:ind w:left="3600" w:hanging="360"/>
      </w:pPr>
      <w:rPr>
        <w:rFonts w:hint="default"/>
      </w:r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0042AD"/>
    <w:multiLevelType w:val="hybridMultilevel"/>
    <w:tmpl w:val="387A22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18682C"/>
    <w:multiLevelType w:val="multilevel"/>
    <w:tmpl w:val="593266C8"/>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CC47DE"/>
    <w:multiLevelType w:val="multilevel"/>
    <w:tmpl w:val="B55E45F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D67E26"/>
    <w:multiLevelType w:val="hybridMultilevel"/>
    <w:tmpl w:val="BBE2664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20B737F8"/>
    <w:multiLevelType w:val="multilevel"/>
    <w:tmpl w:val="CDD01E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C40092"/>
    <w:multiLevelType w:val="hybridMultilevel"/>
    <w:tmpl w:val="15163BE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9"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196768"/>
    <w:multiLevelType w:val="hybridMultilevel"/>
    <w:tmpl w:val="9006B1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BF4EA3"/>
    <w:multiLevelType w:val="hybridMultilevel"/>
    <w:tmpl w:val="338E2BF2"/>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13" w15:restartNumberingAfterBreak="0">
    <w:nsid w:val="33A8785D"/>
    <w:multiLevelType w:val="hybridMultilevel"/>
    <w:tmpl w:val="BDFE42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5276204"/>
    <w:multiLevelType w:val="multilevel"/>
    <w:tmpl w:val="E264D15E"/>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15" w15:restartNumberingAfterBreak="0">
    <w:nsid w:val="3563680C"/>
    <w:multiLevelType w:val="hybridMultilevel"/>
    <w:tmpl w:val="A59A7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9A0632F"/>
    <w:multiLevelType w:val="hybridMultilevel"/>
    <w:tmpl w:val="B39ABF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068291A"/>
    <w:multiLevelType w:val="multilevel"/>
    <w:tmpl w:val="EE98BE1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1A3E8D"/>
    <w:multiLevelType w:val="hybridMultilevel"/>
    <w:tmpl w:val="F41EA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BD03ACA"/>
    <w:multiLevelType w:val="hybridMultilevel"/>
    <w:tmpl w:val="4238C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2111F5D"/>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60839D1"/>
    <w:multiLevelType w:val="hybridMultilevel"/>
    <w:tmpl w:val="F1E44632"/>
    <w:lvl w:ilvl="0" w:tplc="C302A056">
      <w:start w:val="1"/>
      <w:numFmt w:val="decimal"/>
      <w:lvlText w:val="%1."/>
      <w:lvlJc w:val="left"/>
      <w:pPr>
        <w:ind w:left="1211" w:hanging="360"/>
      </w:pPr>
      <w:rPr>
        <w:b/>
        <w:i w:val="0"/>
        <w:color w:val="000000" w:themeColor="text1"/>
        <w:sz w:val="24"/>
        <w:szCs w:val="24"/>
      </w:rPr>
    </w:lvl>
    <w:lvl w:ilvl="1" w:tplc="080A0019">
      <w:start w:val="1"/>
      <w:numFmt w:val="lowerLetter"/>
      <w:lvlText w:val="%2."/>
      <w:lvlJc w:val="left"/>
      <w:pPr>
        <w:ind w:left="1440" w:hanging="360"/>
      </w:pPr>
    </w:lvl>
    <w:lvl w:ilvl="2" w:tplc="79924DA8">
      <w:numFmt w:val="bullet"/>
      <w:lvlText w:val="•"/>
      <w:lvlJc w:val="left"/>
      <w:pPr>
        <w:ind w:left="2340" w:hanging="360"/>
      </w:pPr>
      <w:rPr>
        <w:rFonts w:ascii="Palatino Linotype" w:eastAsia="Times New Roman" w:hAnsi="Palatino Linotype"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D195DC6"/>
    <w:multiLevelType w:val="hybridMultilevel"/>
    <w:tmpl w:val="7610A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D6F43EB"/>
    <w:multiLevelType w:val="multilevel"/>
    <w:tmpl w:val="AF840B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8"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192510F"/>
    <w:multiLevelType w:val="hybridMultilevel"/>
    <w:tmpl w:val="C9880A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2267253"/>
    <w:multiLevelType w:val="multilevel"/>
    <w:tmpl w:val="73863FE6"/>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2D94615"/>
    <w:multiLevelType w:val="hybridMultilevel"/>
    <w:tmpl w:val="AC269F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4"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F9952DA"/>
    <w:multiLevelType w:val="multilevel"/>
    <w:tmpl w:val="8CA4F72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4"/>
  </w:num>
  <w:num w:numId="3">
    <w:abstractNumId w:val="19"/>
  </w:num>
  <w:num w:numId="4">
    <w:abstractNumId w:val="3"/>
  </w:num>
  <w:num w:numId="5">
    <w:abstractNumId w:val="27"/>
  </w:num>
  <w:num w:numId="6">
    <w:abstractNumId w:val="32"/>
  </w:num>
  <w:num w:numId="7">
    <w:abstractNumId w:val="34"/>
  </w:num>
  <w:num w:numId="8">
    <w:abstractNumId w:val="5"/>
  </w:num>
  <w:num w:numId="9">
    <w:abstractNumId w:val="18"/>
  </w:num>
  <w:num w:numId="10">
    <w:abstractNumId w:val="7"/>
  </w:num>
  <w:num w:numId="11">
    <w:abstractNumId w:val="9"/>
  </w:num>
  <w:num w:numId="12">
    <w:abstractNumId w:val="29"/>
  </w:num>
  <w:num w:numId="13">
    <w:abstractNumId w:val="1"/>
  </w:num>
  <w:num w:numId="14">
    <w:abstractNumId w:val="25"/>
  </w:num>
  <w:num w:numId="15">
    <w:abstractNumId w:val="11"/>
  </w:num>
  <w:num w:numId="16">
    <w:abstractNumId w:val="15"/>
  </w:num>
  <w:num w:numId="17">
    <w:abstractNumId w:val="22"/>
  </w:num>
  <w:num w:numId="18">
    <w:abstractNumId w:val="24"/>
  </w:num>
  <w:num w:numId="19">
    <w:abstractNumId w:val="0"/>
  </w:num>
  <w:num w:numId="20">
    <w:abstractNumId w:val="8"/>
  </w:num>
  <w:num w:numId="21">
    <w:abstractNumId w:val="4"/>
  </w:num>
  <w:num w:numId="22">
    <w:abstractNumId w:val="35"/>
  </w:num>
  <w:num w:numId="23">
    <w:abstractNumId w:val="2"/>
  </w:num>
  <w:num w:numId="24">
    <w:abstractNumId w:val="28"/>
  </w:num>
  <w:num w:numId="25">
    <w:abstractNumId w:val="16"/>
  </w:num>
  <w:num w:numId="26">
    <w:abstractNumId w:val="17"/>
  </w:num>
  <w:num w:numId="27">
    <w:abstractNumId w:val="30"/>
  </w:num>
  <w:num w:numId="28">
    <w:abstractNumId w:val="6"/>
  </w:num>
  <w:num w:numId="29">
    <w:abstractNumId w:val="26"/>
  </w:num>
  <w:num w:numId="30">
    <w:abstractNumId w:val="31"/>
  </w:num>
  <w:num w:numId="31">
    <w:abstractNumId w:val="10"/>
  </w:num>
  <w:num w:numId="32">
    <w:abstractNumId w:val="13"/>
  </w:num>
  <w:num w:numId="33">
    <w:abstractNumId w:val="20"/>
  </w:num>
  <w:num w:numId="34">
    <w:abstractNumId w:val="33"/>
  </w:num>
  <w:num w:numId="35">
    <w:abstractNumId w:val="12"/>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9F"/>
    <w:rsid w:val="000200DE"/>
    <w:rsid w:val="000261D4"/>
    <w:rsid w:val="000269A7"/>
    <w:rsid w:val="0004618B"/>
    <w:rsid w:val="000D1695"/>
    <w:rsid w:val="000E1440"/>
    <w:rsid w:val="00101974"/>
    <w:rsid w:val="00104E9F"/>
    <w:rsid w:val="001572EA"/>
    <w:rsid w:val="001655CE"/>
    <w:rsid w:val="00172283"/>
    <w:rsid w:val="001B40EB"/>
    <w:rsid w:val="001B78FF"/>
    <w:rsid w:val="00237B14"/>
    <w:rsid w:val="002424A0"/>
    <w:rsid w:val="002822F3"/>
    <w:rsid w:val="002C06B3"/>
    <w:rsid w:val="002F7B41"/>
    <w:rsid w:val="002F7D88"/>
    <w:rsid w:val="00300741"/>
    <w:rsid w:val="00300EA9"/>
    <w:rsid w:val="0030645E"/>
    <w:rsid w:val="00307BF1"/>
    <w:rsid w:val="003447C8"/>
    <w:rsid w:val="003634E8"/>
    <w:rsid w:val="00372AFF"/>
    <w:rsid w:val="00392FFE"/>
    <w:rsid w:val="003961B4"/>
    <w:rsid w:val="003D0F80"/>
    <w:rsid w:val="00401310"/>
    <w:rsid w:val="00420C6E"/>
    <w:rsid w:val="00432E4D"/>
    <w:rsid w:val="00442138"/>
    <w:rsid w:val="00442F1C"/>
    <w:rsid w:val="0045349B"/>
    <w:rsid w:val="0048648D"/>
    <w:rsid w:val="00487A99"/>
    <w:rsid w:val="004C156F"/>
    <w:rsid w:val="004F478A"/>
    <w:rsid w:val="004F70D3"/>
    <w:rsid w:val="00552558"/>
    <w:rsid w:val="00592BC8"/>
    <w:rsid w:val="0060282B"/>
    <w:rsid w:val="006536A0"/>
    <w:rsid w:val="00692F68"/>
    <w:rsid w:val="006A37FD"/>
    <w:rsid w:val="006D6CE1"/>
    <w:rsid w:val="00706DAB"/>
    <w:rsid w:val="007453FD"/>
    <w:rsid w:val="0078291C"/>
    <w:rsid w:val="00795949"/>
    <w:rsid w:val="007B56C1"/>
    <w:rsid w:val="007B779B"/>
    <w:rsid w:val="007E6931"/>
    <w:rsid w:val="00830BC5"/>
    <w:rsid w:val="008B57C6"/>
    <w:rsid w:val="008D1D27"/>
    <w:rsid w:val="008E7F96"/>
    <w:rsid w:val="00911F02"/>
    <w:rsid w:val="00933EDA"/>
    <w:rsid w:val="009750DD"/>
    <w:rsid w:val="009904A7"/>
    <w:rsid w:val="009C26C1"/>
    <w:rsid w:val="009D482C"/>
    <w:rsid w:val="009F185B"/>
    <w:rsid w:val="00A76BF2"/>
    <w:rsid w:val="00A96C77"/>
    <w:rsid w:val="00AA65CE"/>
    <w:rsid w:val="00AE17FD"/>
    <w:rsid w:val="00B10809"/>
    <w:rsid w:val="00B217B7"/>
    <w:rsid w:val="00B447BD"/>
    <w:rsid w:val="00B466FA"/>
    <w:rsid w:val="00B5374F"/>
    <w:rsid w:val="00B53DD7"/>
    <w:rsid w:val="00B81AC6"/>
    <w:rsid w:val="00B87464"/>
    <w:rsid w:val="00BE059F"/>
    <w:rsid w:val="00BF0C9F"/>
    <w:rsid w:val="00C25EDB"/>
    <w:rsid w:val="00C33A63"/>
    <w:rsid w:val="00C94D36"/>
    <w:rsid w:val="00CB5529"/>
    <w:rsid w:val="00CD553A"/>
    <w:rsid w:val="00CF5F7C"/>
    <w:rsid w:val="00D04BD2"/>
    <w:rsid w:val="00D46B1B"/>
    <w:rsid w:val="00DC7B67"/>
    <w:rsid w:val="00DF7429"/>
    <w:rsid w:val="00E07169"/>
    <w:rsid w:val="00E13D1B"/>
    <w:rsid w:val="00E36BE5"/>
    <w:rsid w:val="00E848A3"/>
    <w:rsid w:val="00EC0F10"/>
    <w:rsid w:val="00EC12C0"/>
    <w:rsid w:val="00EE0877"/>
    <w:rsid w:val="00EF1429"/>
    <w:rsid w:val="00EF33C5"/>
    <w:rsid w:val="00EF436C"/>
    <w:rsid w:val="00EF5F70"/>
    <w:rsid w:val="00F321EC"/>
    <w:rsid w:val="00F379DE"/>
    <w:rsid w:val="00F53CEF"/>
    <w:rsid w:val="00FA18B3"/>
    <w:rsid w:val="00FE14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79C4F1"/>
  <w15:docId w15:val="{34FFB442-FC44-4254-A122-A37433216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634E8"/>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unhideWhenUsed/>
    <w:rsid w:val="00850EB3"/>
    <w:pPr>
      <w:spacing w:before="100" w:beforeAutospacing="1" w:after="100" w:afterAutospacing="1"/>
    </w:pPr>
  </w:style>
  <w:style w:type="table" w:customStyle="1" w:styleId="a9">
    <w:basedOn w:val="TableNormal1"/>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C32CAF"/>
    <w:pPr>
      <w:numPr>
        <w:numId w:val="6"/>
      </w:numPr>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9149">
      <w:bodyDiv w:val="1"/>
      <w:marLeft w:val="0"/>
      <w:marRight w:val="0"/>
      <w:marTop w:val="0"/>
      <w:marBottom w:val="0"/>
      <w:divBdr>
        <w:top w:val="none" w:sz="0" w:space="0" w:color="auto"/>
        <w:left w:val="none" w:sz="0" w:space="0" w:color="auto"/>
        <w:bottom w:val="none" w:sz="0" w:space="0" w:color="auto"/>
        <w:right w:val="none" w:sz="0" w:space="0" w:color="auto"/>
      </w:divBdr>
    </w:div>
    <w:div w:id="1060328836">
      <w:bodyDiv w:val="1"/>
      <w:marLeft w:val="0"/>
      <w:marRight w:val="0"/>
      <w:marTop w:val="0"/>
      <w:marBottom w:val="0"/>
      <w:divBdr>
        <w:top w:val="none" w:sz="0" w:space="0" w:color="auto"/>
        <w:left w:val="none" w:sz="0" w:space="0" w:color="auto"/>
        <w:bottom w:val="none" w:sz="0" w:space="0" w:color="auto"/>
        <w:right w:val="none" w:sz="0" w:space="0" w:color="auto"/>
      </w:divBdr>
    </w:div>
    <w:div w:id="1144271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aimex.org.mx/saimex/solicitud/downloadAttach/2641534.pag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YqjPrl913i5v+1GpOn+YgVj7Gw==">CgMxLjAyCWguM3pueXNoNzIJaC4zZHk2dmttMg5oLnNnNjlwamZ1c2N6NjIOaC4xczh3NG5yaTh6dDgyDmguZnVwZ2R1NWZlOTlpMg5oLm9tajUzMnZpanBpdDINaC5qdnhhZmNvemE4czIOaC45OGR6ZW50bHJ5dnYyDmguaWxpN2xrNDdqMmUxOAByITFqM1lJeXpWeHNqc09meXJVbDdzV0JZMHJXdmctTWNTXw==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5C64BD-C46C-4AA9-BFE4-2FE8925BA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3119</Words>
  <Characters>17155</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7</cp:revision>
  <cp:lastPrinted>2026-05-08T20:52:00Z</cp:lastPrinted>
  <dcterms:created xsi:type="dcterms:W3CDTF">2026-04-29T03:10:00Z</dcterms:created>
  <dcterms:modified xsi:type="dcterms:W3CDTF">2026-05-14T23:31:00Z</dcterms:modified>
</cp:coreProperties>
</file>