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009D30C4" w:rsidRPr="00672C52">
        <w:rPr>
          <w:rFonts w:ascii="Palatino Linotype" w:eastAsia="Palatino Linotype" w:hAnsi="Palatino Linotype" w:cs="Palatino Linotype"/>
          <w:b/>
          <w:bCs/>
        </w:rPr>
        <w:t>de fecha veinte (20) de mayo de dos mil veintiséis</w:t>
      </w:r>
      <w:r w:rsidRPr="00672C52">
        <w:rPr>
          <w:rFonts w:ascii="Palatino Linotype" w:eastAsia="Palatino Linotype" w:hAnsi="Palatino Linotype" w:cs="Palatino Linotype"/>
          <w:b/>
          <w:bCs/>
        </w:rPr>
        <w:t>.</w:t>
      </w:r>
    </w:p>
    <w:p w:rsidR="005B2AE9" w:rsidRPr="00672C52" w:rsidRDefault="005B2AE9">
      <w:pPr>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VISTO</w:t>
      </w:r>
      <w:r w:rsidRPr="00672C52">
        <w:rPr>
          <w:rFonts w:ascii="Palatino Linotype" w:eastAsia="Palatino Linotype" w:hAnsi="Palatino Linotype" w:cs="Palatino Linotype"/>
        </w:rPr>
        <w:t xml:space="preserve"> el expediente electrónico formado con motivo del recurso de revisión </w:t>
      </w:r>
      <w:r w:rsidRPr="00672C52">
        <w:rPr>
          <w:rFonts w:ascii="Palatino Linotype" w:eastAsia="Palatino Linotype" w:hAnsi="Palatino Linotype" w:cs="Palatino Linotype"/>
          <w:b/>
          <w:bCs/>
        </w:rPr>
        <w:t xml:space="preserve">11148/INFOEM/IP/RR/2025, </w:t>
      </w:r>
      <w:r w:rsidRPr="00672C52">
        <w:rPr>
          <w:rFonts w:ascii="Palatino Linotype" w:eastAsia="Palatino Linotype" w:hAnsi="Palatino Linotype" w:cs="Palatino Linotype"/>
        </w:rPr>
        <w:t xml:space="preserve">promovido por </w:t>
      </w:r>
      <w:r w:rsidR="00C2627A">
        <w:rPr>
          <w:rFonts w:ascii="Palatino Linotype" w:eastAsia="Palatino Linotype" w:hAnsi="Palatino Linotype" w:cs="Palatino Linotype"/>
          <w:b/>
          <w:bCs/>
        </w:rPr>
        <w:t>XXXX</w:t>
      </w:r>
      <w:r w:rsidRPr="00672C52">
        <w:rPr>
          <w:rFonts w:ascii="Palatino Linotype" w:eastAsia="Palatino Linotype" w:hAnsi="Palatino Linotype" w:cs="Palatino Linotype"/>
          <w:b/>
          <w:bCs/>
        </w:rPr>
        <w:t>,</w:t>
      </w:r>
      <w:r w:rsidRPr="00672C52">
        <w:rPr>
          <w:rFonts w:ascii="Palatino Linotype" w:eastAsia="Palatino Linotype" w:hAnsi="Palatino Linotype" w:cs="Palatino Linotype"/>
        </w:rPr>
        <w:t xml:space="preserve"> a quien en lo sucesivo denominaremos </w:t>
      </w:r>
      <w:r w:rsidRPr="00672C52">
        <w:rPr>
          <w:rFonts w:ascii="Palatino Linotype" w:eastAsia="Palatino Linotype" w:hAnsi="Palatino Linotype" w:cs="Palatino Linotype"/>
          <w:b/>
          <w:bCs/>
        </w:rPr>
        <w:t>RECURRENTE,</w:t>
      </w:r>
      <w:r w:rsidRPr="00672C52">
        <w:rPr>
          <w:rFonts w:ascii="Palatino Linotype" w:eastAsia="Palatino Linotype" w:hAnsi="Palatino Linotype" w:cs="Palatino Linotype"/>
        </w:rPr>
        <w:t xml:space="preserve"> en contra de la respuesta de la </w:t>
      </w:r>
      <w:r w:rsidRPr="00672C52">
        <w:rPr>
          <w:rFonts w:ascii="Palatino Linotype" w:eastAsia="Palatino Linotype" w:hAnsi="Palatino Linotype" w:cs="Palatino Linotype"/>
          <w:b/>
          <w:bCs/>
        </w:rPr>
        <w:t xml:space="preserve">El Sistema Municipal Para el Desarrollo Integral de la Familia de Chicoloapan, </w:t>
      </w:r>
      <w:r w:rsidRPr="00672C52">
        <w:rPr>
          <w:rFonts w:ascii="Palatino Linotype" w:eastAsia="Palatino Linotype" w:hAnsi="Palatino Linotype" w:cs="Palatino Linotype"/>
        </w:rPr>
        <w:t>en adelante el</w:t>
      </w:r>
      <w:r w:rsidRPr="00672C52">
        <w:rPr>
          <w:rFonts w:ascii="Palatino Linotype" w:eastAsia="Palatino Linotype" w:hAnsi="Palatino Linotype" w:cs="Palatino Linotype"/>
          <w:b/>
          <w:bCs/>
        </w:rPr>
        <w:t xml:space="preserve"> SUJETO OBLIGADO</w:t>
      </w:r>
      <w:r w:rsidRPr="00672C52">
        <w:rPr>
          <w:rFonts w:ascii="Palatino Linotype" w:eastAsia="Palatino Linotype" w:hAnsi="Palatino Linotype" w:cs="Palatino Linotype"/>
        </w:rPr>
        <w:t>, por lo que se procede a dictar la presente resolución, con base en los siguientes:</w:t>
      </w:r>
    </w:p>
    <w:p w:rsidR="005B2AE9" w:rsidRPr="00672C52" w:rsidRDefault="005B2AE9">
      <w:pPr>
        <w:ind w:right="-591"/>
        <w:jc w:val="both"/>
        <w:rPr>
          <w:rFonts w:ascii="Palatino Linotype" w:eastAsia="Palatino Linotype" w:hAnsi="Palatino Linotype" w:cs="Palatino Linotype"/>
        </w:rPr>
      </w:pPr>
    </w:p>
    <w:p w:rsidR="005B2AE9" w:rsidRPr="00672C52" w:rsidRDefault="000A0E5A">
      <w:pPr>
        <w:keepNext/>
        <w:keepLines/>
        <w:spacing w:line="360" w:lineRule="auto"/>
        <w:ind w:right="-591"/>
        <w:jc w:val="center"/>
        <w:rPr>
          <w:rFonts w:ascii="Palatino Linotype" w:eastAsia="Palatino Linotype" w:hAnsi="Palatino Linotype" w:cs="Palatino Linotype"/>
          <w:b/>
          <w:bCs/>
        </w:rPr>
      </w:pPr>
      <w:r w:rsidRPr="00672C52">
        <w:rPr>
          <w:rFonts w:ascii="Palatino Linotype" w:eastAsia="Palatino Linotype" w:hAnsi="Palatino Linotype" w:cs="Palatino Linotype"/>
          <w:b/>
          <w:bCs/>
        </w:rPr>
        <w:t>A N T E C E D E N T E S</w:t>
      </w:r>
    </w:p>
    <w:p w:rsidR="005B2AE9" w:rsidRPr="00672C52" w:rsidRDefault="005B2AE9">
      <w:pPr>
        <w:ind w:right="-591"/>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bookmarkStart w:id="0" w:name="_heading=h.qn6jjtok8s7g" w:colFirst="0" w:colLast="0"/>
      <w:bookmarkEnd w:id="0"/>
      <w:r w:rsidRPr="00672C52">
        <w:rPr>
          <w:rFonts w:ascii="Palatino Linotype" w:eastAsia="Palatino Linotype" w:hAnsi="Palatino Linotype" w:cs="Palatino Linotype"/>
        </w:rPr>
        <w:t>El veintinueve de agosto de dos mil veinticinco, la parte</w:t>
      </w:r>
      <w:r w:rsidRPr="00672C52">
        <w:rPr>
          <w:rFonts w:ascii="Palatino Linotype" w:eastAsia="Palatino Linotype" w:hAnsi="Palatino Linotype" w:cs="Palatino Linotype"/>
          <w:b/>
          <w:bCs/>
        </w:rPr>
        <w:t xml:space="preserve"> RECURRENTE </w:t>
      </w:r>
      <w:r w:rsidRPr="00672C52">
        <w:rPr>
          <w:rFonts w:ascii="Palatino Linotype" w:eastAsia="Palatino Linotype" w:hAnsi="Palatino Linotype" w:cs="Palatino Linotype"/>
        </w:rPr>
        <w:t xml:space="preserve">presentó ante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a través del el Sistema de Acceso a la Información Mexiquense </w:t>
      </w:r>
      <w:r w:rsidRPr="00672C52">
        <w:rPr>
          <w:rFonts w:ascii="Palatino Linotype" w:eastAsia="Palatino Linotype" w:hAnsi="Palatino Linotype" w:cs="Palatino Linotype"/>
          <w:b/>
          <w:bCs/>
        </w:rPr>
        <w:t>(SAIMEX),</w:t>
      </w:r>
      <w:r w:rsidRPr="00672C52">
        <w:rPr>
          <w:rFonts w:ascii="Palatino Linotype" w:eastAsia="Palatino Linotype" w:hAnsi="Palatino Linotype" w:cs="Palatino Linotype"/>
        </w:rPr>
        <w:t xml:space="preserve"> la solicitud de información pública </w:t>
      </w:r>
      <w:r w:rsidRPr="00672C52">
        <w:rPr>
          <w:rFonts w:ascii="Palatino Linotype" w:eastAsia="Palatino Linotype" w:hAnsi="Palatino Linotype" w:cs="Palatino Linotype"/>
          <w:b/>
          <w:bCs/>
        </w:rPr>
        <w:t>00022/DIFCHICOLO/IP/2025</w:t>
      </w:r>
      <w:r w:rsidRPr="00672C52">
        <w:rPr>
          <w:rFonts w:ascii="Palatino Linotype" w:eastAsia="Palatino Linotype" w:hAnsi="Palatino Linotype" w:cs="Palatino Linotype"/>
        </w:rPr>
        <w:t>, en la que solicitó:</w:t>
      </w:r>
    </w:p>
    <w:p w:rsidR="005B2AE9" w:rsidRPr="00672C52" w:rsidRDefault="005B2AE9">
      <w:pPr>
        <w:ind w:right="-591"/>
        <w:jc w:val="both"/>
        <w:rPr>
          <w:rFonts w:ascii="Palatino Linotype" w:eastAsia="Palatino Linotype" w:hAnsi="Palatino Linotype" w:cs="Palatino Linotype"/>
          <w:i/>
          <w:iCs/>
        </w:rPr>
      </w:pP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color w:val="000000"/>
        </w:rPr>
        <w:t>“</w:t>
      </w:r>
      <w:r w:rsidRPr="00672C52">
        <w:rPr>
          <w:rFonts w:ascii="Palatino Linotype" w:eastAsia="Palatino Linotype" w:hAnsi="Palatino Linotype" w:cs="Palatino Linotype"/>
          <w:i/>
          <w:iCs/>
        </w:rPr>
        <w:t>Solicito por este medio, al Sistema Nacional para el Desarrollo Integral de la Familia del Municipio de Chicoloapan los ingresos por servicios de salud, consulta general, atención a urgencias en las Unidades de Salud conocidas como "Alfa y Omega" y "Santa Rosa" del 1ero de Enero al 31 de Julio de 2025. Justificando en que se ha ocupado ese dinero. Además, especifique mes por mes dichos ingresos.</w:t>
      </w:r>
      <w:r w:rsidRPr="00672C52">
        <w:rPr>
          <w:rFonts w:ascii="Palatino Linotype" w:eastAsia="Palatino Linotype" w:hAnsi="Palatino Linotype" w:cs="Palatino Linotype"/>
          <w:i/>
          <w:iCs/>
          <w:color w:val="000000"/>
        </w:rPr>
        <w:t xml:space="preserve">” (Sic) </w:t>
      </w:r>
    </w:p>
    <w:p w:rsidR="005B2AE9" w:rsidRPr="00672C52" w:rsidRDefault="005B2AE9">
      <w:pPr>
        <w:pBdr>
          <w:top w:val="nil"/>
          <w:left w:val="nil"/>
          <w:bottom w:val="nil"/>
          <w:right w:val="nil"/>
          <w:between w:val="nil"/>
        </w:pBdr>
        <w:ind w:right="-591"/>
        <w:jc w:val="both"/>
        <w:rPr>
          <w:rFonts w:ascii="Palatino Linotype" w:eastAsia="Palatino Linotype" w:hAnsi="Palatino Linotype" w:cs="Palatino Linotype"/>
        </w:rPr>
      </w:pPr>
    </w:p>
    <w:p w:rsidR="005B2AE9" w:rsidRPr="00672C52" w:rsidRDefault="005B2AE9">
      <w:pPr>
        <w:pBdr>
          <w:top w:val="nil"/>
          <w:left w:val="nil"/>
          <w:bottom w:val="nil"/>
          <w:right w:val="nil"/>
          <w:between w:val="nil"/>
        </w:pBdr>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t xml:space="preserve">Se hace constar que se señaló como modalidad de entrega de la información a través del </w:t>
      </w:r>
      <w:r w:rsidRPr="00672C52">
        <w:rPr>
          <w:rFonts w:ascii="Palatino Linotype" w:eastAsia="Palatino Linotype" w:hAnsi="Palatino Linotype" w:cs="Palatino Linotype"/>
          <w:b/>
          <w:bCs/>
        </w:rPr>
        <w:t>SAIMEX.</w:t>
      </w:r>
    </w:p>
    <w:p w:rsidR="00672C52" w:rsidRPr="00672C52" w:rsidRDefault="00672C52" w:rsidP="00672C52">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lastRenderedPageBreak/>
        <w:t xml:space="preserve">El veinticuatro de septiembre de dos mil veinticinco,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b/>
          <w:bCs/>
          <w:i/>
          <w:iCs/>
        </w:rPr>
        <w:t xml:space="preserve"> </w:t>
      </w:r>
      <w:r w:rsidRPr="00672C52">
        <w:rPr>
          <w:rFonts w:ascii="Palatino Linotype" w:eastAsia="Palatino Linotype" w:hAnsi="Palatino Linotype" w:cs="Palatino Linotype"/>
        </w:rPr>
        <w:t>dio respuesta a la solicitud de información, en los siguientes términos:</w:t>
      </w:r>
    </w:p>
    <w:p w:rsidR="005B2AE9" w:rsidRPr="00672C52" w:rsidRDefault="000A0E5A">
      <w:pPr>
        <w:ind w:left="567" w:right="-591"/>
        <w:jc w:val="both"/>
        <w:rPr>
          <w:rFonts w:ascii="Palatino Linotype" w:eastAsia="Palatino Linotype" w:hAnsi="Palatino Linotype" w:cs="Palatino Linotype"/>
          <w:i/>
          <w:iCs/>
          <w:color w:val="000000"/>
        </w:rPr>
      </w:pPr>
      <w:r w:rsidRPr="00672C52">
        <w:rPr>
          <w:rFonts w:ascii="Palatino Linotype" w:eastAsia="Palatino Linotype" w:hAnsi="Palatino Linotype" w:cs="Palatino Linotype"/>
          <w:i/>
          <w:iCs/>
        </w:rPr>
        <w:t>“POR ESTE CONDUCTO, RECIBA UN CORDIAL Y AFECTUOSO SALUDO, AL TIEMPO QUE DOY CONTESTACION A SU OFICIO SMDIFCH/DT/80/2025 DE FECHA 01 DE SEPTIEMBRE DE 2025, DONDE ME REQUIERE DE INFORMACION QUE DE ACUERDO A LO SIGUIENTE NO SOY COMPETENTE PARA OTORGARSELA DE ACUERDO AL FUNAMENTO ESTABLECIDO EN EL ARTICULO 167 DE LA LEY DE TRANSPARENCIA Y ACCESO A LA INFORMACION EL CUAL ESTALLECE QUE SI UN SUJETO OBLIGADO DETERMINA QUE NO ES COMPETENTE PARA ATENDER UNA SOLICITUD DE ACCESO A LA INFORMACION, DEBERA COMUNICARLO AL SOLICITANTE, POR LO QUE INFORMO QUE: -EL SUJETO OBLIGADO A QUIEN SE REFIERE SU OFICIO ES "SISTEMA NACIONAL PARA EL DESARROLLO INTEGRAL DE LA FAMILIA DE CHICOLOAPAN", POR LO QUE ESTA REPRESENTACION QUE ME HONRO EN PRESIDIR NO POSEE INFORMACION DE OTROS ENTES GUBERNAMENTALES. ESPERANDO ENCUENTRE DE CONFORMIDAD LO ANTES EXPUESTO, QUEDO A SUS ORDENES PARA CUALQUIER ACLARACION AL RESPECTO.</w:t>
      </w:r>
      <w:r w:rsidRPr="00672C52">
        <w:rPr>
          <w:rFonts w:ascii="Palatino Linotype" w:eastAsia="Palatino Linotype" w:hAnsi="Palatino Linotype" w:cs="Palatino Linotype"/>
          <w:i/>
          <w:iCs/>
          <w:color w:val="000000"/>
        </w:rPr>
        <w:t>” (Sic)</w:t>
      </w:r>
    </w:p>
    <w:p w:rsidR="005B2AE9" w:rsidRPr="00672C52" w:rsidRDefault="005B2AE9">
      <w:pPr>
        <w:ind w:right="-591"/>
        <w:jc w:val="both"/>
        <w:rPr>
          <w:rFonts w:ascii="Palatino Linotype" w:eastAsia="Palatino Linotype" w:hAnsi="Palatino Linotype" w:cs="Palatino Linotype"/>
          <w:i/>
          <w:iCs/>
          <w:color w:val="000000"/>
        </w:rPr>
      </w:pPr>
    </w:p>
    <w:p w:rsidR="005B2AE9" w:rsidRPr="00672C52" w:rsidRDefault="000A0E5A">
      <w:pPr>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Archivos electrónicos adjuntos:</w:t>
      </w:r>
      <w:r w:rsidRPr="00672C52">
        <w:rPr>
          <w:rFonts w:ascii="Palatino Linotype" w:eastAsia="Palatino Linotype" w:hAnsi="Palatino Linotype" w:cs="Palatino Linotype"/>
        </w:rPr>
        <w:t xml:space="preserve"> </w:t>
      </w:r>
    </w:p>
    <w:p w:rsidR="005B2AE9" w:rsidRPr="00672C52" w:rsidRDefault="00E7066A">
      <w:pPr>
        <w:ind w:left="566" w:right="-591"/>
        <w:jc w:val="both"/>
        <w:rPr>
          <w:rFonts w:ascii="Palatino Linotype" w:eastAsia="Palatino Linotype" w:hAnsi="Palatino Linotype" w:cs="Palatino Linotype"/>
          <w:highlight w:val="white"/>
        </w:rPr>
      </w:pPr>
      <w:hyperlink r:id="rId8">
        <w:r w:rsidR="000A0E5A" w:rsidRPr="00672C52">
          <w:rPr>
            <w:rFonts w:ascii="Palatino Linotype" w:eastAsia="Palatino Linotype" w:hAnsi="Palatino Linotype" w:cs="Palatino Linotype"/>
            <w:b/>
            <w:bCs/>
            <w:highlight w:val="white"/>
          </w:rPr>
          <w:t>respuesta tesoreria.pdf</w:t>
        </w:r>
      </w:hyperlink>
      <w:r w:rsidR="000A0E5A" w:rsidRPr="00672C52">
        <w:rPr>
          <w:rFonts w:ascii="Palatino Linotype" w:eastAsia="Palatino Linotype" w:hAnsi="Palatino Linotype" w:cs="Palatino Linotype"/>
          <w:b/>
          <w:bCs/>
          <w:highlight w:val="white"/>
        </w:rPr>
        <w:t xml:space="preserve">: </w:t>
      </w:r>
      <w:r w:rsidR="000A0E5A" w:rsidRPr="00672C52">
        <w:rPr>
          <w:rFonts w:ascii="Palatino Linotype" w:eastAsia="Palatino Linotype" w:hAnsi="Palatino Linotype" w:cs="Palatino Linotype"/>
          <w:highlight w:val="white"/>
        </w:rPr>
        <w:t xml:space="preserve">Oficio suscrito por el Director de Administración y Finanzas, mediante el cual, manifestó la incompetencia del </w:t>
      </w:r>
      <w:r w:rsidR="000A0E5A" w:rsidRPr="00672C52">
        <w:rPr>
          <w:rFonts w:ascii="Palatino Linotype" w:eastAsia="Palatino Linotype" w:hAnsi="Palatino Linotype" w:cs="Palatino Linotype"/>
          <w:b/>
          <w:bCs/>
          <w:highlight w:val="white"/>
        </w:rPr>
        <w:t>SUJETO OBLIGADO</w:t>
      </w:r>
      <w:r w:rsidR="000A0E5A" w:rsidRPr="00672C52">
        <w:rPr>
          <w:rFonts w:ascii="Palatino Linotype" w:eastAsia="Palatino Linotype" w:hAnsi="Palatino Linotype" w:cs="Palatino Linotype"/>
          <w:highlight w:val="white"/>
        </w:rPr>
        <w:t xml:space="preserve"> para atender la solicitud de información.</w:t>
      </w:r>
    </w:p>
    <w:p w:rsidR="005B2AE9" w:rsidRPr="00672C52" w:rsidRDefault="005B2AE9">
      <w:pPr>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t>El veintinueve de septiembre de dos mil veinticinco,</w:t>
      </w:r>
      <w:r w:rsidRPr="00672C52">
        <w:rPr>
          <w:rFonts w:ascii="Palatino Linotype" w:eastAsia="Palatino Linotype" w:hAnsi="Palatino Linotype" w:cs="Palatino Linotype"/>
          <w:b/>
          <w:bCs/>
        </w:rPr>
        <w:t xml:space="preserve"> </w:t>
      </w:r>
      <w:r w:rsidRPr="00672C52">
        <w:rPr>
          <w:rFonts w:ascii="Palatino Linotype" w:eastAsia="Palatino Linotype" w:hAnsi="Palatino Linotype" w:cs="Palatino Linotype"/>
        </w:rPr>
        <w:t xml:space="preserve">el </w:t>
      </w:r>
      <w:r w:rsidRPr="00672C52">
        <w:rPr>
          <w:rFonts w:ascii="Palatino Linotype" w:eastAsia="Palatino Linotype" w:hAnsi="Palatino Linotype" w:cs="Palatino Linotype"/>
          <w:b/>
          <w:bCs/>
        </w:rPr>
        <w:t>RECURRENTE</w:t>
      </w:r>
      <w:r w:rsidRPr="00672C52">
        <w:rPr>
          <w:rFonts w:ascii="Palatino Linotype" w:eastAsia="Palatino Linotype" w:hAnsi="Palatino Linotype" w:cs="Palatino Linotype"/>
        </w:rPr>
        <w:t xml:space="preserve"> interpuso el recurso de revisión en contra de la respuesta, señalando como:</w:t>
      </w:r>
    </w:p>
    <w:p w:rsidR="005B2AE9" w:rsidRPr="00672C52" w:rsidRDefault="005B2AE9">
      <w:pPr>
        <w:ind w:right="-591"/>
        <w:jc w:val="both"/>
        <w:rPr>
          <w:rFonts w:ascii="Palatino Linotype" w:eastAsia="Palatino Linotype" w:hAnsi="Palatino Linotype" w:cs="Palatino Linotype"/>
        </w:rPr>
      </w:pPr>
    </w:p>
    <w:p w:rsidR="005B2AE9" w:rsidRPr="00672C52" w:rsidRDefault="000A0E5A">
      <w:pPr>
        <w:numPr>
          <w:ilvl w:val="0"/>
          <w:numId w:val="1"/>
        </w:numPr>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Acto impugnado</w:t>
      </w:r>
      <w:r w:rsidRPr="00672C52">
        <w:rPr>
          <w:rFonts w:ascii="Palatino Linotype" w:eastAsia="Palatino Linotype" w:hAnsi="Palatino Linotype" w:cs="Palatino Linotype"/>
          <w:b/>
          <w:bCs/>
          <w:i/>
          <w:iCs/>
        </w:rPr>
        <w:t>:</w:t>
      </w:r>
      <w:r w:rsidRPr="00672C52">
        <w:rPr>
          <w:rFonts w:ascii="Palatino Linotype" w:eastAsia="Palatino Linotype" w:hAnsi="Palatino Linotype" w:cs="Palatino Linotype"/>
          <w:i/>
          <w:iCs/>
          <w:color w:val="000000"/>
        </w:rPr>
        <w:t xml:space="preserve"> "</w:t>
      </w:r>
      <w:r w:rsidRPr="00672C52">
        <w:rPr>
          <w:rFonts w:ascii="Palatino Linotype" w:eastAsia="Palatino Linotype" w:hAnsi="Palatino Linotype" w:cs="Palatino Linotype"/>
          <w:i/>
          <w:iCs/>
        </w:rPr>
        <w:t>-me niegan la información</w:t>
      </w:r>
      <w:r w:rsidRPr="00672C52">
        <w:rPr>
          <w:rFonts w:ascii="Palatino Linotype" w:eastAsia="Palatino Linotype" w:hAnsi="Palatino Linotype" w:cs="Palatino Linotype"/>
          <w:i/>
          <w:iCs/>
          <w:color w:val="000000"/>
        </w:rPr>
        <w:t>” (Sic)</w:t>
      </w:r>
    </w:p>
    <w:p w:rsidR="005B2AE9" w:rsidRPr="00672C52" w:rsidRDefault="005B2AE9">
      <w:pPr>
        <w:ind w:left="567" w:right="-591"/>
        <w:jc w:val="both"/>
        <w:rPr>
          <w:rFonts w:ascii="Palatino Linotype" w:eastAsia="Palatino Linotype" w:hAnsi="Palatino Linotype" w:cs="Palatino Linotype"/>
        </w:rPr>
      </w:pPr>
    </w:p>
    <w:p w:rsidR="005B2AE9" w:rsidRPr="00672C52" w:rsidRDefault="000A0E5A">
      <w:pPr>
        <w:numPr>
          <w:ilvl w:val="0"/>
          <w:numId w:val="7"/>
        </w:numPr>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Razones o Motivos de inconformidad:</w:t>
      </w:r>
      <w:r w:rsidRPr="00672C52">
        <w:rPr>
          <w:rFonts w:ascii="Palatino Linotype" w:eastAsia="Palatino Linotype" w:hAnsi="Palatino Linotype" w:cs="Palatino Linotype"/>
          <w:b/>
          <w:bCs/>
          <w:i/>
          <w:iCs/>
        </w:rPr>
        <w:t xml:space="preserve"> </w:t>
      </w:r>
      <w:r w:rsidRPr="00672C52">
        <w:rPr>
          <w:rFonts w:ascii="Palatino Linotype" w:eastAsia="Palatino Linotype" w:hAnsi="Palatino Linotype" w:cs="Palatino Linotype"/>
          <w:i/>
          <w:iCs/>
          <w:color w:val="000000"/>
        </w:rPr>
        <w:t>“</w:t>
      </w:r>
      <w:r w:rsidRPr="00672C52">
        <w:rPr>
          <w:rFonts w:ascii="Palatino Linotype" w:eastAsia="Palatino Linotype" w:hAnsi="Palatino Linotype" w:cs="Palatino Linotype"/>
          <w:i/>
          <w:iCs/>
        </w:rPr>
        <w:t>¿Por qué existe una negativa al entregar lo solicitado? Al mencionar que no posee información de otros entes gubernamentales y ¿Por qué contestan días después de los que el sistema marcaba con fecha límite (15 días hábiles 22/09/2025)? Pido se revise la contestación del Sujeto Obligado.</w:t>
      </w:r>
      <w:r w:rsidRPr="00672C52">
        <w:rPr>
          <w:rFonts w:ascii="Palatino Linotype" w:eastAsia="Palatino Linotype" w:hAnsi="Palatino Linotype" w:cs="Palatino Linotype"/>
          <w:i/>
          <w:iCs/>
          <w:color w:val="000000"/>
        </w:rPr>
        <w:t>” (Sic)</w:t>
      </w:r>
    </w:p>
    <w:p w:rsidR="005B2AE9" w:rsidRPr="00672C52" w:rsidRDefault="005B2AE9">
      <w:pPr>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lastRenderedPageBreak/>
        <w:t>Se</w:t>
      </w:r>
      <w:bookmarkStart w:id="1" w:name="_GoBack"/>
      <w:bookmarkEnd w:id="1"/>
      <w:r w:rsidRPr="00672C52">
        <w:rPr>
          <w:rFonts w:ascii="Palatino Linotype" w:eastAsia="Palatino Linotype" w:hAnsi="Palatino Linotype" w:cs="Palatino Linotype"/>
        </w:rPr>
        <w:t xml:space="preserve"> registró el recurso de revisión bajo el número de expediente al rubro indicado, asimismo con fundamento en lo dispuesto por el artículo 185 fracción I de la </w:t>
      </w:r>
      <w:r w:rsidRPr="00672C52">
        <w:rPr>
          <w:rFonts w:ascii="Palatino Linotype" w:eastAsia="Palatino Linotype" w:hAnsi="Palatino Linotype" w:cs="Palatino Linotype"/>
          <w:b/>
          <w:bCs/>
        </w:rPr>
        <w:t xml:space="preserve">Ley de Transparencia y Acceso a la Información Pública del Estado de México y Municipios </w:t>
      </w:r>
      <w:r w:rsidRPr="00672C52">
        <w:rPr>
          <w:rFonts w:ascii="Palatino Linotype" w:eastAsia="Palatino Linotype" w:hAnsi="Palatino Linotype" w:cs="Palatino Linotype"/>
        </w:rPr>
        <w:t xml:space="preserve">se turna a la </w:t>
      </w:r>
      <w:r w:rsidRPr="00672C52">
        <w:rPr>
          <w:rFonts w:ascii="Palatino Linotype" w:eastAsia="Palatino Linotype" w:hAnsi="Palatino Linotype" w:cs="Palatino Linotype"/>
          <w:b/>
          <w:bCs/>
        </w:rPr>
        <w:t xml:space="preserve">Comisionada María del Rosario Mejía Ayala, </w:t>
      </w:r>
      <w:r w:rsidRPr="00672C52">
        <w:rPr>
          <w:rFonts w:ascii="Palatino Linotype" w:eastAsia="Palatino Linotype" w:hAnsi="Palatino Linotype" w:cs="Palatino Linotype"/>
        </w:rPr>
        <w:t xml:space="preserve">para su análisis. </w:t>
      </w:r>
    </w:p>
    <w:p w:rsidR="005B2AE9" w:rsidRPr="00672C52" w:rsidRDefault="005B2AE9">
      <w:pPr>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veintinueve de septiembre de dos mil veinticinco, puso a disposición de las partes el expediente electrónico vía </w:t>
      </w:r>
      <w:r w:rsidRPr="00672C52">
        <w:rPr>
          <w:rFonts w:ascii="Palatino Linotype" w:eastAsia="Palatino Linotype" w:hAnsi="Palatino Linotype" w:cs="Palatino Linotype"/>
          <w:b/>
          <w:bCs/>
        </w:rPr>
        <w:t xml:space="preserve">SAIMEX </w:t>
      </w:r>
      <w:r w:rsidRPr="00672C52">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presentará el informe justificado procedente. </w:t>
      </w:r>
    </w:p>
    <w:p w:rsidR="005B2AE9" w:rsidRPr="00672C52" w:rsidRDefault="005B2AE9">
      <w:pPr>
        <w:shd w:val="clear" w:color="auto" w:fill="FFFFFF"/>
        <w:ind w:right="-591"/>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rPr>
        <w:t xml:space="preserve">El dieciséis de octubre de dos mil veinticinco,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rindió el informe justificado correspondiente por medio del archivo electrónico denominado </w:t>
      </w:r>
      <w:r w:rsidRPr="00672C52">
        <w:rPr>
          <w:rFonts w:ascii="Palatino Linotype" w:eastAsia="Palatino Linotype" w:hAnsi="Palatino Linotype" w:cs="Palatino Linotype"/>
          <w:b/>
          <w:bCs/>
        </w:rPr>
        <w:t xml:space="preserve">Recurso de revision.pdf,  </w:t>
      </w:r>
      <w:r w:rsidRPr="00672C52">
        <w:rPr>
          <w:rFonts w:ascii="Palatino Linotype" w:eastAsia="Palatino Linotype" w:hAnsi="Palatino Linotype" w:cs="Palatino Linotype"/>
        </w:rPr>
        <w:t>consistente en un oficio suscrito por la Directora de Administración  Finanzas, mediante el cual, refirió anexar una tabla en formato pdf de los ingresos recibidos por parte de las unidades de salud referidas en la solicitud de información. Asimismo, precisó que de acuerdo a la estructura contable, el procedimiento utilizado arroja solo el importe de los servicios de salud en general y no por unidad ni por servicio. Finalmente, informó que el destino de los ingresos se utiliza para dotar a las mismas unidades de salud de todos los implementos  necesarios para brindar un mejor servicio a la población y el importe es mínimo (cuota de recuperación).</w:t>
      </w:r>
    </w:p>
    <w:p w:rsidR="005B2AE9" w:rsidRPr="00672C52" w:rsidRDefault="005B2AE9">
      <w:pPr>
        <w:spacing w:line="360" w:lineRule="auto"/>
        <w:ind w:left="357"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rPr>
        <w:lastRenderedPageBreak/>
        <w:t xml:space="preserve">Por su parte, el cuatro de noviembre de dos mil veinticinco el </w:t>
      </w:r>
      <w:r w:rsidRPr="00672C52">
        <w:rPr>
          <w:rFonts w:ascii="Palatino Linotype" w:eastAsia="Palatino Linotype" w:hAnsi="Palatino Linotype" w:cs="Palatino Linotype"/>
          <w:b/>
          <w:bCs/>
        </w:rPr>
        <w:t>RECURRENTE</w:t>
      </w:r>
      <w:r w:rsidRPr="00672C52">
        <w:rPr>
          <w:rFonts w:ascii="Palatino Linotype" w:eastAsia="Palatino Linotype" w:hAnsi="Palatino Linotype" w:cs="Palatino Linotype"/>
        </w:rPr>
        <w:t xml:space="preserve"> realizó manifestaciones por medio del archivo electrónico denominado </w:t>
      </w:r>
      <w:r w:rsidRPr="00672C52">
        <w:rPr>
          <w:rFonts w:ascii="Palatino Linotype" w:eastAsia="Palatino Linotype" w:hAnsi="Palatino Linotype" w:cs="Palatino Linotype"/>
          <w:b/>
          <w:bCs/>
        </w:rPr>
        <w:t>“Recurso de revisión.pdf”</w:t>
      </w:r>
      <w:r w:rsidRPr="00672C52">
        <w:rPr>
          <w:rFonts w:ascii="Palatino Linotype" w:eastAsia="Palatino Linotype" w:hAnsi="Palatino Linotype" w:cs="Palatino Linotype"/>
        </w:rPr>
        <w:t xml:space="preserve">, mismo que adjuntó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a través del informe justificado.  </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t>El seis de mayo de dos mil veintiséis, se notificó el acuerdo mediante el cual se amplió el plazo para emitir resolución por un término de 15 días adicionales.</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 xml:space="preserve">La Comisionada Ponente decretó el cierre de instrucción mediante el acuerdo del seis de mayo de dos mil veintiséis. </w:t>
      </w:r>
    </w:p>
    <w:p w:rsidR="005B2AE9" w:rsidRPr="00672C52" w:rsidRDefault="005B2AE9">
      <w:pPr>
        <w:ind w:right="-591"/>
        <w:rPr>
          <w:rFonts w:ascii="Palatino Linotype" w:eastAsia="Palatino Linotype" w:hAnsi="Palatino Linotype" w:cs="Palatino Linotype"/>
          <w:b/>
          <w:bCs/>
        </w:rPr>
      </w:pPr>
    </w:p>
    <w:p w:rsidR="005B2AE9" w:rsidRPr="00672C52" w:rsidRDefault="000A0E5A">
      <w:pPr>
        <w:keepNext/>
        <w:keepLines/>
        <w:spacing w:line="360" w:lineRule="auto"/>
        <w:ind w:right="-591"/>
        <w:jc w:val="center"/>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C O N S I D E R A N D O </w:t>
      </w:r>
    </w:p>
    <w:p w:rsidR="005B2AE9" w:rsidRPr="00672C52" w:rsidRDefault="005B2AE9">
      <w:pPr>
        <w:keepNext/>
        <w:keepLines/>
        <w:ind w:right="-591"/>
        <w:rPr>
          <w:rFonts w:ascii="Palatino Linotype" w:eastAsia="Palatino Linotype" w:hAnsi="Palatino Linotype" w:cs="Palatino Linotype"/>
        </w:rPr>
      </w:pPr>
    </w:p>
    <w:p w:rsidR="005B2AE9" w:rsidRPr="00672C52" w:rsidRDefault="000A0E5A">
      <w:pPr>
        <w:keepNext/>
        <w:keepLines/>
        <w:spacing w:line="360" w:lineRule="auto"/>
        <w:ind w:right="-591"/>
        <w:rPr>
          <w:rFonts w:ascii="Palatino Linotype" w:eastAsia="Palatino Linotype" w:hAnsi="Palatino Linotype" w:cs="Palatino Linotype"/>
          <w:b/>
          <w:bCs/>
        </w:rPr>
      </w:pPr>
      <w:r w:rsidRPr="00672C52">
        <w:rPr>
          <w:rFonts w:ascii="Palatino Linotype" w:eastAsia="Palatino Linotype" w:hAnsi="Palatino Linotype" w:cs="Palatino Linotype"/>
          <w:b/>
          <w:bCs/>
        </w:rPr>
        <w:t>PRIMERO. De la competencia.</w:t>
      </w: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bookmarkStart w:id="2" w:name="_heading=h.3znysh7" w:colFirst="0" w:colLast="0"/>
      <w:bookmarkEnd w:id="2"/>
      <w:r w:rsidRPr="00672C52">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keepNext/>
        <w:keepLines/>
        <w:spacing w:line="360" w:lineRule="auto"/>
        <w:ind w:right="-591"/>
        <w:rPr>
          <w:rFonts w:ascii="Palatino Linotype" w:eastAsia="Palatino Linotype" w:hAnsi="Palatino Linotype" w:cs="Palatino Linotype"/>
          <w:b/>
          <w:bCs/>
        </w:rPr>
      </w:pPr>
      <w:r w:rsidRPr="00672C52">
        <w:rPr>
          <w:rFonts w:ascii="Palatino Linotype" w:eastAsia="Palatino Linotype" w:hAnsi="Palatino Linotype" w:cs="Palatino Linotype"/>
          <w:b/>
          <w:bCs/>
        </w:rPr>
        <w:lastRenderedPageBreak/>
        <w:t>SEGUNDO. De la oportunidad y procedencia.</w:t>
      </w: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bookmarkStart w:id="3" w:name="_heading=h.3dy6vkm" w:colFirst="0" w:colLast="0"/>
      <w:bookmarkEnd w:id="3"/>
      <w:r w:rsidRPr="00672C52">
        <w:rPr>
          <w:rFonts w:ascii="Palatino Linotype" w:eastAsia="Palatino Linotype" w:hAnsi="Palatino Linotype" w:cs="Palatino Linotype"/>
        </w:rPr>
        <w:t xml:space="preserve">El medio de impugnación fue presentado a través del </w:t>
      </w:r>
      <w:r w:rsidRPr="00672C52">
        <w:rPr>
          <w:rFonts w:ascii="Palatino Linotype" w:eastAsia="Palatino Linotype" w:hAnsi="Palatino Linotype" w:cs="Palatino Linotype"/>
          <w:b/>
          <w:bCs/>
        </w:rPr>
        <w:t>SAIMEX,</w:t>
      </w:r>
      <w:r w:rsidRPr="00672C52">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entregó respuesta el veinticuatro de septiembre de dos mil veinticinco, de tal forma que el plazo para interponer el recurso de revisión transcurrió del veinticinco de septiembre al quince de octubre de dos mil veinticinco, en consecuencia, presentó su inconformidad el veintinueve de septiembre de dos mil veinticinco, por lo que se encuentra dentro de los márgenes temporales previstos en el artículo 178 de la </w:t>
      </w:r>
      <w:r w:rsidRPr="00672C52">
        <w:rPr>
          <w:rFonts w:ascii="Palatino Linotype" w:eastAsia="Palatino Linotype" w:hAnsi="Palatino Linotype" w:cs="Palatino Linotype"/>
          <w:b/>
          <w:bCs/>
        </w:rPr>
        <w:t xml:space="preserve">Ley de Transparencia y Acceso a la Información Pública del Estado de México y Municipios </w:t>
      </w:r>
      <w:r w:rsidRPr="00672C52">
        <w:rPr>
          <w:rFonts w:ascii="Palatino Linotype" w:eastAsia="Palatino Linotype" w:hAnsi="Palatino Linotype" w:cs="Palatino Linotype"/>
        </w:rPr>
        <w:t>vigente.</w:t>
      </w:r>
    </w:p>
    <w:p w:rsidR="005B2AE9" w:rsidRPr="00672C52" w:rsidRDefault="005B2AE9">
      <w:pPr>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B2AE9" w:rsidRPr="00672C52" w:rsidRDefault="005B2AE9">
      <w:pPr>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bookmarkStart w:id="4" w:name="_heading=h.57w9cmg752eu" w:colFirst="0" w:colLast="0"/>
      <w:bookmarkEnd w:id="4"/>
      <w:r w:rsidRPr="00672C52">
        <w:rPr>
          <w:rFonts w:ascii="Palatino Linotype" w:eastAsia="Palatino Linotype" w:hAnsi="Palatino Linotype" w:cs="Palatino Linotype"/>
          <w:b/>
          <w:bCs/>
        </w:rPr>
        <w:t>TERCERO. Del Planteamiento de la Litis.</w:t>
      </w: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bookmarkStart w:id="5" w:name="_heading=h.sg69pjfuscz6" w:colFirst="0" w:colLast="0"/>
      <w:bookmarkEnd w:id="5"/>
      <w:r w:rsidRPr="00672C52">
        <w:rPr>
          <w:rFonts w:ascii="Palatino Linotype" w:eastAsia="Palatino Linotype" w:hAnsi="Palatino Linotype" w:cs="Palatino Linotype"/>
        </w:rPr>
        <w:t xml:space="preserve">El </w:t>
      </w:r>
      <w:r w:rsidRPr="00672C52">
        <w:rPr>
          <w:rFonts w:ascii="Palatino Linotype" w:eastAsia="Palatino Linotype" w:hAnsi="Palatino Linotype" w:cs="Palatino Linotype"/>
          <w:b/>
          <w:bCs/>
        </w:rPr>
        <w:t>RECURRENTE</w:t>
      </w:r>
      <w:r w:rsidRPr="00672C52">
        <w:rPr>
          <w:rFonts w:ascii="Palatino Linotype" w:eastAsia="Palatino Linotype" w:hAnsi="Palatino Linotype" w:cs="Palatino Linotype"/>
        </w:rPr>
        <w:t xml:space="preserve"> solicitó los ingresos por servicios de salud, consulta general y atención a urgencias en las unidades de salud conocidas como "Alfa y Omega" y "Santa Rosa" del 1 de enero al 31 de julio de 2025, justificando en que se ha ocupado ese dinero y especificando por mes dichos ingresos.</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El</w:t>
      </w:r>
      <w:r w:rsidRPr="00672C52">
        <w:rPr>
          <w:rFonts w:ascii="Palatino Linotype" w:eastAsia="Palatino Linotype" w:hAnsi="Palatino Linotype" w:cs="Palatino Linotype"/>
          <w:b/>
          <w:bCs/>
        </w:rPr>
        <w:t xml:space="preserve"> SUJETO OBLIGADO </w:t>
      </w:r>
      <w:r w:rsidRPr="00672C52">
        <w:rPr>
          <w:rFonts w:ascii="Palatino Linotype" w:eastAsia="Palatino Linotype" w:hAnsi="Palatino Linotype" w:cs="Palatino Linotype"/>
        </w:rPr>
        <w:t xml:space="preserve">emitió respuesta en términos del </w:t>
      </w:r>
      <w:r w:rsidRPr="00672C52">
        <w:rPr>
          <w:rFonts w:ascii="Palatino Linotype" w:eastAsia="Palatino Linotype" w:hAnsi="Palatino Linotype" w:cs="Palatino Linotype"/>
          <w:b/>
          <w:bCs/>
        </w:rPr>
        <w:t>párrafo 3</w:t>
      </w:r>
      <w:r w:rsidRPr="00672C52">
        <w:rPr>
          <w:rFonts w:ascii="Palatino Linotype" w:eastAsia="Palatino Linotype" w:hAnsi="Palatino Linotype" w:cs="Palatino Linotype"/>
        </w:rPr>
        <w:t xml:space="preserve"> de la presente resolución.</w:t>
      </w: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lastRenderedPageBreak/>
        <w:t>En consecuencia, la parte</w:t>
      </w:r>
      <w:r w:rsidRPr="00672C52">
        <w:rPr>
          <w:rFonts w:ascii="Palatino Linotype" w:eastAsia="Palatino Linotype" w:hAnsi="Palatino Linotype" w:cs="Palatino Linotype"/>
          <w:b/>
          <w:bCs/>
        </w:rPr>
        <w:t xml:space="preserve"> RECURRENTE </w:t>
      </w:r>
      <w:r w:rsidRPr="00672C52">
        <w:rPr>
          <w:rFonts w:ascii="Palatino Linotype" w:eastAsia="Palatino Linotype" w:hAnsi="Palatino Linotype" w:cs="Palatino Linotype"/>
        </w:rPr>
        <w:t>se inconformó</w:t>
      </w:r>
      <w:r w:rsidRPr="00672C52">
        <w:rPr>
          <w:rFonts w:ascii="Palatino Linotype" w:eastAsia="Palatino Linotype" w:hAnsi="Palatino Linotype" w:cs="Palatino Linotype"/>
          <w:b/>
          <w:bCs/>
        </w:rPr>
        <w:t xml:space="preserve"> </w:t>
      </w:r>
      <w:r w:rsidRPr="00672C52">
        <w:rPr>
          <w:rFonts w:ascii="Palatino Linotype" w:eastAsia="Palatino Linotype" w:hAnsi="Palatino Linotype" w:cs="Palatino Linotype"/>
        </w:rPr>
        <w:t>por la</w:t>
      </w:r>
      <w:r w:rsidRPr="00672C52">
        <w:rPr>
          <w:rFonts w:ascii="Palatino Linotype" w:eastAsia="Palatino Linotype" w:hAnsi="Palatino Linotype" w:cs="Palatino Linotype"/>
          <w:b/>
          <w:bCs/>
        </w:rPr>
        <w:t xml:space="preserve"> negativa de la información.</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 xml:space="preserve">En dichas condiciones, la </w:t>
      </w:r>
      <w:r w:rsidRPr="00672C52">
        <w:rPr>
          <w:rFonts w:ascii="Palatino Linotype" w:eastAsia="Palatino Linotype" w:hAnsi="Palatino Linotype" w:cs="Palatino Linotype"/>
          <w:i/>
          <w:iCs/>
        </w:rPr>
        <w:t>Litis</w:t>
      </w:r>
      <w:r w:rsidRPr="00672C52">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672C52">
        <w:rPr>
          <w:rFonts w:ascii="Palatino Linotype" w:eastAsia="Palatino Linotype" w:hAnsi="Palatino Linotype" w:cs="Palatino Linotype"/>
          <w:b/>
          <w:bCs/>
        </w:rPr>
        <w:t xml:space="preserve">I </w:t>
      </w:r>
      <w:r w:rsidRPr="00672C52">
        <w:rPr>
          <w:rFonts w:ascii="Palatino Linotype" w:eastAsia="Palatino Linotype" w:hAnsi="Palatino Linotype" w:cs="Palatino Linotype"/>
        </w:rPr>
        <w:t xml:space="preserve">de la </w:t>
      </w:r>
      <w:r w:rsidRPr="00672C52">
        <w:rPr>
          <w:rFonts w:ascii="Palatino Linotype" w:eastAsia="Palatino Linotype" w:hAnsi="Palatino Linotype" w:cs="Palatino Linotype"/>
          <w:b/>
          <w:bCs/>
        </w:rPr>
        <w:t>Ley de Transparencia y Acceso a la Información Pública del Estado de México y Municipios</w:t>
      </w:r>
      <w:r w:rsidRPr="00672C52">
        <w:rPr>
          <w:rFonts w:ascii="Palatino Linotype" w:eastAsia="Palatino Linotype" w:hAnsi="Palatino Linotype" w:cs="Palatino Linotype"/>
        </w:rPr>
        <w:t>.</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pStyle w:val="Ttulo2"/>
        <w:spacing w:before="0" w:line="360" w:lineRule="auto"/>
        <w:ind w:right="-591"/>
        <w:rPr>
          <w:rFonts w:ascii="Palatino Linotype" w:eastAsia="Palatino Linotype" w:hAnsi="Palatino Linotype" w:cs="Palatino Linotype"/>
          <w:b/>
          <w:bCs/>
          <w:color w:val="000000"/>
          <w:sz w:val="24"/>
          <w:szCs w:val="24"/>
        </w:rPr>
      </w:pPr>
      <w:r w:rsidRPr="00672C52">
        <w:rPr>
          <w:rFonts w:ascii="Palatino Linotype" w:eastAsia="Palatino Linotype" w:hAnsi="Palatino Linotype" w:cs="Palatino Linotype"/>
          <w:b/>
          <w:bCs/>
          <w:color w:val="000000"/>
          <w:sz w:val="24"/>
          <w:szCs w:val="24"/>
        </w:rPr>
        <w:t>CUARTA. Estudio y resolución del asunto.</w:t>
      </w: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t xml:space="preserve">El </w:t>
      </w:r>
      <w:r w:rsidRPr="00672C52">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672C52">
        <w:rPr>
          <w:rFonts w:ascii="Palatino Linotype" w:eastAsia="Palatino Linotype" w:hAnsi="Palatino Linotype" w:cs="Palatino Linotype"/>
        </w:rPr>
        <w:t>Particular</w:t>
      </w:r>
      <w:r w:rsidRPr="00672C52">
        <w:rPr>
          <w:rFonts w:ascii="Palatino Linotype" w:eastAsia="Palatino Linotype" w:hAnsi="Palatino Linotype" w:cs="Palatino Linotype"/>
          <w:color w:val="000000"/>
        </w:rPr>
        <w:t xml:space="preserve"> del Estado de México.</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color w:val="000000"/>
        </w:rPr>
        <w:t xml:space="preserve">Definiendo </w:t>
      </w:r>
      <w:r w:rsidRPr="00672C52">
        <w:rPr>
          <w:rFonts w:ascii="Palatino Linotype" w:eastAsia="Palatino Linotype" w:hAnsi="Palatino Linotype" w:cs="Palatino Linotype"/>
        </w:rPr>
        <w:t xml:space="preserve">el Derecho de Acceso a la Información Pública como: </w:t>
      </w:r>
      <w:r w:rsidRPr="00672C52">
        <w:rPr>
          <w:rFonts w:ascii="Palatino Linotype" w:eastAsia="Palatino Linotype" w:hAnsi="Palatino Linotype" w:cs="Palatino Linotype"/>
          <w:i/>
          <w:iCs/>
          <w:color w:val="000000"/>
        </w:rPr>
        <w:t xml:space="preserve">La igualdad de </w:t>
      </w:r>
      <w:r w:rsidRPr="00672C52">
        <w:rPr>
          <w:rFonts w:ascii="Palatino Linotype" w:eastAsia="Palatino Linotype" w:hAnsi="Palatino Linotype" w:cs="Palatino Linotype"/>
        </w:rPr>
        <w:t>oportunidades</w:t>
      </w:r>
      <w:r w:rsidRPr="00672C52">
        <w:rPr>
          <w:rFonts w:ascii="Palatino Linotype" w:eastAsia="Palatino Linotype" w:hAnsi="Palatino Linotype" w:cs="Palatino Linotype"/>
          <w:i/>
          <w:iCs/>
          <w:color w:val="000000"/>
        </w:rPr>
        <w:t xml:space="preserve"> para recibir, buscar e impartir información</w:t>
      </w:r>
      <w:r w:rsidRPr="00672C52">
        <w:rPr>
          <w:rFonts w:ascii="Palatino Linotype" w:eastAsia="Palatino Linotype" w:hAnsi="Palatino Linotype" w:cs="Palatino Linotype"/>
          <w:vertAlign w:val="superscript"/>
        </w:rPr>
        <w:footnoteReference w:id="1"/>
      </w:r>
      <w:r w:rsidRPr="00672C52">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72C52">
        <w:rPr>
          <w:rFonts w:ascii="Palatino Linotype" w:eastAsia="Palatino Linotype" w:hAnsi="Palatino Linotype" w:cs="Palatino Linotype"/>
          <w:vertAlign w:val="superscript"/>
        </w:rPr>
        <w:footnoteReference w:id="2"/>
      </w:r>
      <w:r w:rsidRPr="00672C52">
        <w:rPr>
          <w:rFonts w:ascii="Palatino Linotype" w:eastAsia="Palatino Linotype" w:hAnsi="Palatino Linotype" w:cs="Palatino Linotype"/>
          <w:color w:val="000000"/>
        </w:rPr>
        <w:t>que se constituye como una herramienta fundamental para ejercer</w:t>
      </w:r>
      <w:r w:rsidRPr="00672C52">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w:t>
      </w:r>
      <w:r w:rsidRPr="00672C52">
        <w:rPr>
          <w:rFonts w:ascii="Palatino Linotype" w:eastAsia="Palatino Linotype" w:hAnsi="Palatino Linotype" w:cs="Palatino Linotype"/>
          <w:i/>
          <w:iCs/>
          <w:color w:val="000000"/>
        </w:rPr>
        <w:lastRenderedPageBreak/>
        <w:t>adecuado cumplimiento a las funciones públicas,</w:t>
      </w:r>
      <w:r w:rsidRPr="00672C52">
        <w:rPr>
          <w:rFonts w:ascii="Palatino Linotype" w:eastAsia="Palatino Linotype" w:hAnsi="Palatino Linotype" w:cs="Palatino Linotype"/>
          <w:vertAlign w:val="superscript"/>
        </w:rPr>
        <w:footnoteReference w:id="3"/>
      </w:r>
      <w:r w:rsidRPr="00672C52">
        <w:rPr>
          <w:rFonts w:ascii="Palatino Linotype" w:eastAsia="Palatino Linotype" w:hAnsi="Palatino Linotype" w:cs="Palatino Linotype"/>
          <w:color w:val="000000"/>
        </w:rPr>
        <w:t>fomentando</w:t>
      </w:r>
      <w:r w:rsidRPr="00672C52">
        <w:rPr>
          <w:rFonts w:ascii="Palatino Linotype" w:eastAsia="Palatino Linotype" w:hAnsi="Palatino Linotype" w:cs="Palatino Linotype"/>
          <w:i/>
          <w:iCs/>
          <w:color w:val="000000"/>
        </w:rPr>
        <w:t xml:space="preserve"> la transparencia de las actividades estatales y </w:t>
      </w:r>
      <w:r w:rsidRPr="00672C52">
        <w:rPr>
          <w:rFonts w:ascii="Palatino Linotype" w:eastAsia="Palatino Linotype" w:hAnsi="Palatino Linotype" w:cs="Palatino Linotype"/>
          <w:color w:val="000000"/>
        </w:rPr>
        <w:t>promoviendo</w:t>
      </w:r>
      <w:r w:rsidRPr="00672C52">
        <w:rPr>
          <w:rFonts w:ascii="Palatino Linotype" w:eastAsia="Palatino Linotype" w:hAnsi="Palatino Linotype" w:cs="Palatino Linotype"/>
          <w:i/>
          <w:iCs/>
          <w:color w:val="000000"/>
        </w:rPr>
        <w:t xml:space="preserve"> la responsabilidad de los funcionarios sobre su gestión pública,</w:t>
      </w:r>
      <w:r w:rsidRPr="00672C52">
        <w:rPr>
          <w:rFonts w:ascii="Palatino Linotype" w:eastAsia="Palatino Linotype" w:hAnsi="Palatino Linotype" w:cs="Palatino Linotype"/>
          <w:vertAlign w:val="superscript"/>
        </w:rPr>
        <w:footnoteReference w:id="4"/>
      </w:r>
      <w:r w:rsidRPr="00672C52">
        <w:rPr>
          <w:rFonts w:ascii="Palatino Linotype" w:eastAsia="Palatino Linotype" w:hAnsi="Palatino Linotype" w:cs="Palatino Linotype"/>
          <w:color w:val="000000"/>
        </w:rPr>
        <w:t>que permite</w:t>
      </w:r>
      <w:r w:rsidRPr="00672C52">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color w:val="000000"/>
        </w:rPr>
        <w:t xml:space="preserve">En </w:t>
      </w:r>
      <w:r w:rsidRPr="00672C52">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r w:rsidRPr="00672C52">
        <w:rPr>
          <w:rFonts w:ascii="Palatino Linotype" w:eastAsia="Palatino Linotype" w:hAnsi="Palatino Linotype" w:cs="Palatino Linotype"/>
          <w:b/>
          <w:bCs/>
          <w:i/>
          <w:iCs/>
        </w:rPr>
        <w:t>Artículo 1.-</w:t>
      </w:r>
      <w:r w:rsidRPr="00672C52">
        <w:rPr>
          <w:rFonts w:ascii="Palatino Linotype" w:eastAsia="Palatino Linotype" w:hAnsi="Palatino Linotype" w:cs="Palatino Linotype"/>
          <w:i/>
          <w:iCs/>
        </w:rPr>
        <w:t xml:space="preserve"> </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Todas las</w:t>
      </w:r>
      <w:r w:rsidRPr="00672C52">
        <w:rPr>
          <w:rFonts w:ascii="Palatino Linotype" w:eastAsia="Palatino Linotype" w:hAnsi="Palatino Linotype" w:cs="Palatino Linotype"/>
        </w:rPr>
        <w:t xml:space="preserve"> </w:t>
      </w:r>
      <w:r w:rsidRPr="00672C52">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5B2AE9" w:rsidRPr="00672C52" w:rsidRDefault="000A0E5A">
      <w:pPr>
        <w:ind w:left="567" w:right="-591"/>
        <w:jc w:val="both"/>
        <w:rPr>
          <w:rFonts w:ascii="Palatino Linotype" w:eastAsia="Palatino Linotype" w:hAnsi="Palatino Linotype" w:cs="Palatino Linotype"/>
        </w:rPr>
      </w:pPr>
      <w:r w:rsidRPr="00672C52">
        <w:rPr>
          <w:rFonts w:ascii="Palatino Linotype" w:eastAsia="Palatino Linotype" w:hAnsi="Palatino Linotype" w:cs="Palatino Linotype"/>
          <w:i/>
          <w:iCs/>
        </w:rPr>
        <w:t>(…)</w:t>
      </w:r>
      <w:r w:rsidRPr="00672C52">
        <w:rPr>
          <w:rFonts w:ascii="Palatino Linotype" w:eastAsia="Palatino Linotype" w:hAnsi="Palatino Linotype" w:cs="Palatino Linotype"/>
        </w:rPr>
        <w:t>”</w:t>
      </w:r>
    </w:p>
    <w:p w:rsidR="005B2AE9" w:rsidRPr="00672C52" w:rsidRDefault="005B2AE9">
      <w:pPr>
        <w:ind w:right="-591"/>
        <w:jc w:val="both"/>
        <w:rPr>
          <w:rFonts w:ascii="Palatino Linotype" w:eastAsia="Palatino Linotype" w:hAnsi="Palatino Linotype" w:cs="Palatino Linotype"/>
          <w:b/>
          <w:bCs/>
        </w:rPr>
      </w:pPr>
    </w:p>
    <w:p w:rsidR="005B2AE9" w:rsidRPr="00672C52" w:rsidRDefault="000A0E5A">
      <w:pPr>
        <w:numPr>
          <w:ilvl w:val="0"/>
          <w:numId w:val="3"/>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b/>
          <w:bCs/>
          <w:color w:val="000000"/>
        </w:rPr>
      </w:pPr>
      <w:r w:rsidRPr="00672C52">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5B2AE9" w:rsidRPr="00672C52" w:rsidRDefault="005B2AE9">
      <w:pPr>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color w:val="000000"/>
        </w:rPr>
        <w:t xml:space="preserve">Así </w:t>
      </w:r>
      <w:r w:rsidRPr="00672C52">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cumplimiento </w:t>
      </w:r>
      <w:r w:rsidRPr="00672C52">
        <w:rPr>
          <w:rFonts w:ascii="Palatino Linotype" w:eastAsia="Palatino Linotype" w:hAnsi="Palatino Linotype" w:cs="Palatino Linotype"/>
        </w:rPr>
        <w:lastRenderedPageBreak/>
        <w:t>de las garantías primarias, entendidas como obligaciones inmediatamente relacionadas con el Derecho de Acceso a la Información Pública, permiten que todas las autoridades, en el ámbito de sus atribuciones lo respeten, protejan y garanticen:</w:t>
      </w:r>
    </w:p>
    <w:p w:rsidR="005B2AE9" w:rsidRPr="00672C52" w:rsidRDefault="000A0E5A">
      <w:pPr>
        <w:ind w:left="567" w:right="-591"/>
        <w:jc w:val="both"/>
        <w:rPr>
          <w:rFonts w:ascii="Palatino Linotype" w:eastAsia="Palatino Linotype" w:hAnsi="Palatino Linotype" w:cs="Palatino Linotype"/>
          <w:b/>
          <w:bCs/>
          <w:i/>
          <w:iCs/>
        </w:rPr>
      </w:pPr>
      <w:r w:rsidRPr="00672C52">
        <w:rPr>
          <w:rFonts w:ascii="Palatino Linotype" w:eastAsia="Palatino Linotype" w:hAnsi="Palatino Linotype" w:cs="Palatino Linotype"/>
          <w:b/>
          <w:bCs/>
          <w:i/>
          <w:iCs/>
        </w:rPr>
        <w:t>Constitución Política de los Estados Unidos Mexicanos</w:t>
      </w:r>
    </w:p>
    <w:p w:rsidR="005B2AE9" w:rsidRPr="00672C52" w:rsidRDefault="000A0E5A">
      <w:pPr>
        <w:ind w:left="567" w:right="-591"/>
        <w:jc w:val="both"/>
        <w:rPr>
          <w:rFonts w:ascii="Palatino Linotype" w:eastAsia="Palatino Linotype" w:hAnsi="Palatino Linotype" w:cs="Palatino Linotype"/>
          <w:b/>
          <w:bCs/>
          <w:i/>
          <w:iCs/>
        </w:rPr>
      </w:pPr>
      <w:r w:rsidRPr="00672C52">
        <w:rPr>
          <w:rFonts w:ascii="Palatino Linotype" w:eastAsia="Palatino Linotype" w:hAnsi="Palatino Linotype" w:cs="Palatino Linotype"/>
          <w:b/>
          <w:bCs/>
          <w:i/>
          <w:iCs/>
        </w:rPr>
        <w:t>“Artículo 6.</w:t>
      </w:r>
      <w:r w:rsidRPr="00672C52">
        <w:rPr>
          <w:rFonts w:ascii="Palatino Linotype" w:eastAsia="Palatino Linotype" w:hAnsi="Palatino Linotype" w:cs="Palatino Linotype"/>
          <w:i/>
          <w:iCs/>
        </w:rPr>
        <w:t xml:space="preserve"> …</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Para efectos de lo dispuesto en el presente artículo se observará lo siguiente:</w:t>
      </w:r>
    </w:p>
    <w:p w:rsidR="005B2AE9" w:rsidRPr="00672C52" w:rsidRDefault="000A0E5A">
      <w:pPr>
        <w:ind w:left="567" w:right="-591"/>
        <w:jc w:val="both"/>
        <w:rPr>
          <w:rFonts w:ascii="Palatino Linotype" w:eastAsia="Palatino Linotype" w:hAnsi="Palatino Linotype" w:cs="Palatino Linotype"/>
          <w:b/>
          <w:bCs/>
          <w:i/>
          <w:iCs/>
        </w:rPr>
      </w:pPr>
      <w:r w:rsidRPr="00672C52">
        <w:rPr>
          <w:rFonts w:ascii="Palatino Linotype" w:eastAsia="Palatino Linotype" w:hAnsi="Palatino Linotype" w:cs="Palatino Linotype"/>
          <w:b/>
          <w:bCs/>
          <w:i/>
          <w:iCs/>
        </w:rPr>
        <w:t>A</w:t>
      </w:r>
      <w:r w:rsidRPr="00672C52">
        <w:rPr>
          <w:rFonts w:ascii="Palatino Linotype" w:eastAsia="Palatino Linotype" w:hAnsi="Palatino Linotype" w:cs="Palatino Linotype"/>
          <w:i/>
          <w:iCs/>
        </w:rPr>
        <w:t xml:space="preserve">. </w:t>
      </w:r>
      <w:r w:rsidRPr="00672C52">
        <w:rPr>
          <w:rFonts w:ascii="Palatino Linotype" w:eastAsia="Palatino Linotype" w:hAnsi="Palatino Linotype" w:cs="Palatino Linotype"/>
          <w:b/>
          <w:bCs/>
          <w:i/>
          <w:iCs/>
        </w:rPr>
        <w:t>Para el ejercicio del derecho de acceso a la información</w:t>
      </w:r>
      <w:r w:rsidRPr="00672C52">
        <w:rPr>
          <w:rFonts w:ascii="Palatino Linotype" w:eastAsia="Palatino Linotype" w:hAnsi="Palatino Linotype" w:cs="Palatino Linotype"/>
          <w:i/>
          <w:iCs/>
        </w:rPr>
        <w:t xml:space="preserve">, la Federación y </w:t>
      </w:r>
      <w:r w:rsidRPr="00672C52">
        <w:rPr>
          <w:rFonts w:ascii="Palatino Linotype" w:eastAsia="Palatino Linotype" w:hAnsi="Palatino Linotype" w:cs="Palatino Linotype"/>
          <w:b/>
          <w:bCs/>
          <w:i/>
          <w:iCs/>
        </w:rPr>
        <w:t>las entidades federativas, en el ámbito de sus respectivas competencias, se regirán por los siguientes principios y bases:</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b/>
          <w:bCs/>
          <w:i/>
          <w:iCs/>
        </w:rPr>
        <w:t xml:space="preserve">I. </w:t>
      </w:r>
      <w:r w:rsidRPr="00672C52">
        <w:rPr>
          <w:rFonts w:ascii="Palatino Linotype" w:eastAsia="Palatino Linotype" w:hAnsi="Palatino Linotype" w:cs="Palatino Linotype"/>
          <w:b/>
          <w:bCs/>
          <w:i/>
          <w:iCs/>
        </w:rPr>
        <w:tab/>
        <w:t>Toda la información en posesión de cualquier</w:t>
      </w:r>
      <w:r w:rsidRPr="00672C52">
        <w:rPr>
          <w:rFonts w:ascii="Palatino Linotype" w:eastAsia="Palatino Linotype" w:hAnsi="Palatino Linotype" w:cs="Palatino Linotype"/>
          <w:i/>
          <w:iCs/>
        </w:rPr>
        <w:t xml:space="preserve"> </w:t>
      </w:r>
      <w:r w:rsidRPr="00672C52">
        <w:rPr>
          <w:rFonts w:ascii="Palatino Linotype" w:eastAsia="Palatino Linotype" w:hAnsi="Palatino Linotype" w:cs="Palatino Linotype"/>
          <w:b/>
          <w:bCs/>
          <w:i/>
          <w:iCs/>
        </w:rPr>
        <w:t>autoridad</w:t>
      </w:r>
      <w:r w:rsidRPr="00672C52">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72C52">
        <w:rPr>
          <w:rFonts w:ascii="Palatino Linotype" w:eastAsia="Palatino Linotype" w:hAnsi="Palatino Linotype" w:cs="Palatino Linotype"/>
          <w:b/>
          <w:bCs/>
          <w:i/>
          <w:iCs/>
        </w:rPr>
        <w:t>municipal</w:t>
      </w:r>
      <w:r w:rsidRPr="00672C52">
        <w:rPr>
          <w:rFonts w:ascii="Palatino Linotype" w:eastAsia="Palatino Linotype" w:hAnsi="Palatino Linotype" w:cs="Palatino Linotype"/>
          <w:i/>
          <w:iCs/>
        </w:rPr>
        <w:t xml:space="preserve">, </w:t>
      </w:r>
      <w:r w:rsidRPr="00672C52">
        <w:rPr>
          <w:rFonts w:ascii="Palatino Linotype" w:eastAsia="Palatino Linotype" w:hAnsi="Palatino Linotype" w:cs="Palatino Linotype"/>
          <w:b/>
          <w:bCs/>
          <w:i/>
          <w:iCs/>
        </w:rPr>
        <w:t>es pública</w:t>
      </w:r>
      <w:r w:rsidRPr="00672C52">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672C52">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672C52">
        <w:rPr>
          <w:rFonts w:ascii="Palatino Linotype" w:eastAsia="Palatino Linotype" w:hAnsi="Palatino Linotype" w:cs="Palatino Linotype"/>
          <w:i/>
          <w:iCs/>
        </w:rPr>
        <w:t>, la ley determinará los supuestos específicos bajo los cuales procederá la declaración de inexistencia de la información.”</w:t>
      </w:r>
    </w:p>
    <w:p w:rsidR="005B2AE9" w:rsidRPr="00672C52" w:rsidRDefault="005B2AE9">
      <w:pPr>
        <w:tabs>
          <w:tab w:val="left" w:pos="426"/>
          <w:tab w:val="left" w:pos="567"/>
        </w:tabs>
        <w:ind w:left="567" w:right="-591"/>
        <w:jc w:val="both"/>
        <w:rPr>
          <w:rFonts w:ascii="Palatino Linotype" w:eastAsia="Palatino Linotype" w:hAnsi="Palatino Linotype" w:cs="Palatino Linotype"/>
          <w:color w:val="000000"/>
        </w:rPr>
      </w:pPr>
    </w:p>
    <w:p w:rsidR="005B2AE9" w:rsidRPr="00672C52" w:rsidRDefault="000A0E5A">
      <w:pPr>
        <w:ind w:left="567" w:right="-591"/>
        <w:jc w:val="both"/>
        <w:rPr>
          <w:rFonts w:ascii="Palatino Linotype" w:eastAsia="Palatino Linotype" w:hAnsi="Palatino Linotype" w:cs="Palatino Linotype"/>
          <w:b/>
          <w:bCs/>
          <w:i/>
          <w:iCs/>
        </w:rPr>
      </w:pPr>
      <w:r w:rsidRPr="00672C52">
        <w:rPr>
          <w:rFonts w:ascii="Palatino Linotype" w:eastAsia="Palatino Linotype" w:hAnsi="Palatino Linotype" w:cs="Palatino Linotype"/>
          <w:b/>
          <w:bCs/>
          <w:i/>
          <w:iCs/>
        </w:rPr>
        <w:t>Constitución Política del Estado Libre y Soberano de México</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b/>
          <w:bCs/>
          <w:i/>
          <w:iCs/>
        </w:rPr>
        <w:t>“Artículo 5</w:t>
      </w:r>
      <w:r w:rsidRPr="00672C52">
        <w:rPr>
          <w:rFonts w:ascii="Palatino Linotype" w:eastAsia="Palatino Linotype" w:hAnsi="Palatino Linotype" w:cs="Palatino Linotype"/>
          <w:i/>
          <w:iCs/>
        </w:rPr>
        <w:t>.-…</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672C52">
        <w:rPr>
          <w:rFonts w:ascii="Palatino Linotype" w:eastAsia="Palatino Linotype" w:hAnsi="Palatino Linotype" w:cs="Palatino Linotype"/>
          <w:i/>
          <w:iCs/>
        </w:rPr>
        <w:t>.</w:t>
      </w: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5B2AE9" w:rsidRPr="00672C52" w:rsidRDefault="005B2AE9">
      <w:pPr>
        <w:ind w:left="567" w:right="-591"/>
        <w:jc w:val="both"/>
        <w:rPr>
          <w:rFonts w:ascii="Palatino Linotype" w:eastAsia="Palatino Linotype" w:hAnsi="Palatino Linotype" w:cs="Palatino Linotype"/>
          <w:i/>
          <w:iCs/>
        </w:rPr>
      </w:pPr>
    </w:p>
    <w:p w:rsidR="005B2AE9" w:rsidRPr="00672C52" w:rsidRDefault="000A0E5A">
      <w:pPr>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b/>
          <w:bCs/>
          <w:i/>
          <w:iCs/>
        </w:rPr>
        <w:t>Este derecho se regirá por los principios y bases siguientes</w:t>
      </w:r>
      <w:r w:rsidRPr="00672C52">
        <w:rPr>
          <w:rFonts w:ascii="Palatino Linotype" w:eastAsia="Palatino Linotype" w:hAnsi="Palatino Linotype" w:cs="Palatino Linotype"/>
          <w:i/>
          <w:iCs/>
        </w:rPr>
        <w:t>:</w:t>
      </w:r>
    </w:p>
    <w:p w:rsidR="005B2AE9" w:rsidRPr="00672C52" w:rsidRDefault="000A0E5A">
      <w:pPr>
        <w:ind w:left="567"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i/>
          <w:iCs/>
        </w:rPr>
        <w:t>Toda la información en posesión de cualquier autoridad, entidad, órgano y organismos de los</w:t>
      </w:r>
      <w:r w:rsidRPr="00672C52">
        <w:rPr>
          <w:rFonts w:ascii="Palatino Linotype" w:eastAsia="Palatino Linotype" w:hAnsi="Palatino Linotype" w:cs="Palatino Linotype"/>
          <w:i/>
          <w:iCs/>
        </w:rPr>
        <w:t xml:space="preserve"> Poderes Ejecutivo, Legislativo y Judicial, órganos autónomos, partidos políticos, </w:t>
      </w:r>
      <w:r w:rsidRPr="00672C52">
        <w:rPr>
          <w:rFonts w:ascii="Palatino Linotype" w:eastAsia="Palatino Linotype" w:hAnsi="Palatino Linotype" w:cs="Palatino Linotype"/>
          <w:i/>
          <w:iCs/>
        </w:rPr>
        <w:lastRenderedPageBreak/>
        <w:t xml:space="preserve">fideicomisos y fondos públicos estatales y </w:t>
      </w:r>
      <w:r w:rsidRPr="00672C52">
        <w:rPr>
          <w:rFonts w:ascii="Palatino Linotype" w:eastAsia="Palatino Linotype" w:hAnsi="Palatino Linotype" w:cs="Palatino Linotype"/>
          <w:b/>
          <w:bCs/>
          <w:i/>
          <w:iCs/>
        </w:rPr>
        <w:t>municipales</w:t>
      </w:r>
      <w:r w:rsidRPr="00672C52">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72C52">
        <w:rPr>
          <w:rFonts w:ascii="Palatino Linotype" w:eastAsia="Palatino Linotype" w:hAnsi="Palatino Linotype" w:cs="Palatino Linotype"/>
          <w:b/>
          <w:bCs/>
          <w:i/>
          <w:iCs/>
        </w:rPr>
        <w:t>es pública</w:t>
      </w:r>
      <w:r w:rsidRPr="00672C52">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672C52">
        <w:rPr>
          <w:rFonts w:ascii="Palatino Linotype" w:eastAsia="Palatino Linotype" w:hAnsi="Palatino Linotype" w:cs="Palatino Linotype"/>
          <w:b/>
          <w:bCs/>
          <w:i/>
          <w:iCs/>
        </w:rPr>
        <w:t>En la interpretación de este derecho deberá prevalecer el principio de máxima publicidad</w:t>
      </w:r>
      <w:r w:rsidRPr="00672C52">
        <w:rPr>
          <w:rFonts w:ascii="Palatino Linotype" w:eastAsia="Palatino Linotype" w:hAnsi="Palatino Linotype" w:cs="Palatino Linotype"/>
          <w:i/>
          <w:iCs/>
        </w:rPr>
        <w:t xml:space="preserve">. </w:t>
      </w:r>
      <w:r w:rsidRPr="00672C52">
        <w:rPr>
          <w:rFonts w:ascii="Palatino Linotype" w:eastAsia="Palatino Linotype" w:hAnsi="Palatino Linotype" w:cs="Palatino Linotype"/>
          <w:b/>
          <w:bCs/>
          <w:i/>
          <w:iCs/>
        </w:rPr>
        <w:t>Los sujetos obligados deberán documentar todo acto que derive del ejercicio de sus facultades, competencias o funciones</w:t>
      </w:r>
      <w:r w:rsidRPr="00672C52">
        <w:rPr>
          <w:rFonts w:ascii="Palatino Linotype" w:eastAsia="Palatino Linotype" w:hAnsi="Palatino Linotype" w:cs="Palatino Linotype"/>
          <w:i/>
          <w:iCs/>
        </w:rPr>
        <w:t>, la ley determinará los supuestos específicos bajo los cuales procederá la declaración de inexistencia de la información.”</w:t>
      </w:r>
    </w:p>
    <w:p w:rsidR="005B2AE9" w:rsidRPr="00672C52" w:rsidRDefault="005B2AE9">
      <w:pPr>
        <w:ind w:right="-591"/>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color w:val="000000"/>
        </w:rPr>
        <w:t xml:space="preserve">Según </w:t>
      </w:r>
      <w:r w:rsidRPr="00672C52">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672C52">
        <w:rPr>
          <w:rFonts w:ascii="Palatino Linotype" w:eastAsia="Palatino Linotype" w:hAnsi="Palatino Linotype" w:cs="Palatino Linotype"/>
          <w:i/>
          <w:iCs/>
        </w:rPr>
        <w:t>por los principios de simplicidad, rapidez gratuidad del procedimiento, auxilio y orientación a los particulares</w:t>
      </w:r>
      <w:r w:rsidRPr="00672C52">
        <w:rPr>
          <w:rFonts w:ascii="Palatino Linotype" w:eastAsia="Palatino Linotype" w:hAnsi="Palatino Linotype" w:cs="Palatino Linotype"/>
        </w:rPr>
        <w:t>, contemplando el derecho de las personas con discapacidad y hablantes de lengua indígena.</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color w:val="000000"/>
        </w:rPr>
        <w:t xml:space="preserve">El </w:t>
      </w:r>
      <w:r w:rsidRPr="00672C52">
        <w:rPr>
          <w:rFonts w:ascii="Palatino Linotype" w:eastAsia="Palatino Linotype" w:hAnsi="Palatino Linotype" w:cs="Palatino Linotype"/>
        </w:rPr>
        <w:t xml:space="preserve">Derecho de Acceso a la Información se garantiza y respeta oportunamente, y según lo que dispone la Ley, las </w:t>
      </w:r>
      <w:r w:rsidRPr="00672C52">
        <w:rPr>
          <w:rFonts w:ascii="Palatino Linotype" w:eastAsia="Palatino Linotype" w:hAnsi="Palatino Linotype" w:cs="Palatino Linotype"/>
          <w:i/>
          <w:iCs/>
        </w:rPr>
        <w:t>solicitudes de acceso a la información</w:t>
      </w:r>
      <w:r w:rsidRPr="00672C52">
        <w:rPr>
          <w:rFonts w:ascii="Palatino Linotype" w:eastAsia="Palatino Linotype" w:hAnsi="Palatino Linotype" w:cs="Palatino Linotype"/>
        </w:rPr>
        <w:t>.</w:t>
      </w:r>
    </w:p>
    <w:p w:rsidR="005B2AE9" w:rsidRPr="00672C52" w:rsidRDefault="005B2AE9">
      <w:pPr>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color w:val="000000"/>
        </w:rPr>
        <w:t xml:space="preserve">Así </w:t>
      </w:r>
      <w:r w:rsidRPr="00672C52">
        <w:rPr>
          <w:rFonts w:ascii="Palatino Linotype" w:eastAsia="Palatino Linotype" w:hAnsi="Palatino Linotype" w:cs="Palatino Linotype"/>
        </w:rPr>
        <w:t xml:space="preserve">entonces, se procede analizar, en primer lugar, si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5B2AE9" w:rsidRPr="00672C52" w:rsidRDefault="005B2AE9">
      <w:pPr>
        <w:ind w:right="-591"/>
        <w:rPr>
          <w:rFonts w:ascii="Palatino Linotype" w:eastAsia="Palatino Linotype" w:hAnsi="Palatino Linotype" w:cs="Palatino Linotype"/>
          <w:b/>
          <w:bCs/>
        </w:rPr>
      </w:pPr>
    </w:p>
    <w:p w:rsidR="005B2AE9" w:rsidRPr="00672C52" w:rsidRDefault="000A0E5A">
      <w:pPr>
        <w:keepNext/>
        <w:keepLines/>
        <w:numPr>
          <w:ilvl w:val="1"/>
          <w:numId w:val="4"/>
        </w:numPr>
        <w:spacing w:line="360" w:lineRule="auto"/>
        <w:ind w:left="567"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De la información solicitada y la respuesta del SUJETO OBLIGADO.</w:t>
      </w: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bookmarkStart w:id="6" w:name="_heading=h.30j0zll" w:colFirst="0" w:colLast="0"/>
      <w:bookmarkEnd w:id="6"/>
      <w:r w:rsidRPr="00672C52">
        <w:rPr>
          <w:rFonts w:ascii="Palatino Linotype" w:eastAsia="Palatino Linotype" w:hAnsi="Palatino Linotype" w:cs="Palatino Linotype"/>
        </w:rPr>
        <w:t xml:space="preserve">Derivado del Planteamiento de la Litis, se procede a analizar el contenido íntegro de las actuaciones que obran en el expediente electrónico y con ello, este Órgano Garante dicte la </w:t>
      </w:r>
      <w:r w:rsidRPr="00672C52">
        <w:rPr>
          <w:rFonts w:ascii="Palatino Linotype" w:eastAsia="Palatino Linotype" w:hAnsi="Palatino Linotype" w:cs="Palatino Linotype"/>
        </w:rPr>
        <w:lastRenderedPageBreak/>
        <w:t>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 xml:space="preserve">Ahora bien, resulta conveniente reiterar que la parte </w:t>
      </w:r>
      <w:r w:rsidRPr="00672C52">
        <w:rPr>
          <w:rFonts w:ascii="Palatino Linotype" w:eastAsia="Palatino Linotype" w:hAnsi="Palatino Linotype" w:cs="Palatino Linotype"/>
          <w:b/>
          <w:bCs/>
        </w:rPr>
        <w:t xml:space="preserve">RECURRENTE </w:t>
      </w:r>
      <w:r w:rsidRPr="00672C52">
        <w:rPr>
          <w:rFonts w:ascii="Palatino Linotype" w:eastAsia="Palatino Linotype" w:hAnsi="Palatino Linotype" w:cs="Palatino Linotype"/>
        </w:rPr>
        <w:t>solicitó la siguiente información, relativa a las unidades de salud “Alfa y Omega” y  “Santa Rosa” del 1 de enero al 31 de julio de 2025:</w:t>
      </w:r>
    </w:p>
    <w:p w:rsidR="005B2AE9" w:rsidRPr="00672C52" w:rsidRDefault="000A0E5A">
      <w:pPr>
        <w:numPr>
          <w:ilvl w:val="0"/>
          <w:numId w:val="2"/>
        </w:num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rPr>
        <w:t>Ingresos por servicios de salud, consulta general y atención a urgencias;</w:t>
      </w:r>
    </w:p>
    <w:p w:rsidR="005B2AE9" w:rsidRPr="00672C52" w:rsidRDefault="000A0E5A">
      <w:pPr>
        <w:numPr>
          <w:ilvl w:val="0"/>
          <w:numId w:val="2"/>
        </w:numPr>
        <w:spacing w:line="360" w:lineRule="auto"/>
        <w:ind w:right="-591"/>
        <w:jc w:val="both"/>
        <w:rPr>
          <w:rFonts w:ascii="Palatino Linotype" w:eastAsia="Palatino Linotype" w:hAnsi="Palatino Linotype" w:cs="Palatino Linotype"/>
        </w:rPr>
      </w:pPr>
      <w:bookmarkStart w:id="7" w:name="_heading=h.y36yoqz2ngo2" w:colFirst="0" w:colLast="0"/>
      <w:bookmarkEnd w:id="7"/>
      <w:r w:rsidRPr="00672C52">
        <w:rPr>
          <w:rFonts w:ascii="Palatino Linotype" w:eastAsia="Palatino Linotype" w:hAnsi="Palatino Linotype" w:cs="Palatino Linotype"/>
        </w:rPr>
        <w:t>Justificando en que se ha ocupado ese dinero; y</w:t>
      </w:r>
    </w:p>
    <w:p w:rsidR="005B2AE9" w:rsidRPr="00672C52" w:rsidRDefault="000A0E5A">
      <w:pPr>
        <w:numPr>
          <w:ilvl w:val="0"/>
          <w:numId w:val="2"/>
        </w:numPr>
        <w:spacing w:line="360" w:lineRule="auto"/>
        <w:ind w:right="-591"/>
        <w:jc w:val="both"/>
        <w:rPr>
          <w:rFonts w:ascii="Palatino Linotype" w:eastAsia="Palatino Linotype" w:hAnsi="Palatino Linotype" w:cs="Palatino Linotype"/>
        </w:rPr>
      </w:pPr>
      <w:bookmarkStart w:id="8" w:name="_heading=h.w4v91kfugbjn" w:colFirst="0" w:colLast="0"/>
      <w:bookmarkEnd w:id="8"/>
      <w:r w:rsidRPr="00672C52">
        <w:rPr>
          <w:rFonts w:ascii="Palatino Linotype" w:eastAsia="Palatino Linotype" w:hAnsi="Palatino Linotype" w:cs="Palatino Linotype"/>
        </w:rPr>
        <w:t>Especificar dichos ingresos por mes.</w:t>
      </w:r>
    </w:p>
    <w:p w:rsidR="005B2AE9" w:rsidRPr="00672C52" w:rsidRDefault="005B2AE9">
      <w:pPr>
        <w:spacing w:line="360" w:lineRule="auto"/>
        <w:ind w:left="357"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 xml:space="preserve">En respuesta el </w:t>
      </w:r>
      <w:r w:rsidRPr="00672C52">
        <w:rPr>
          <w:rFonts w:ascii="Palatino Linotype" w:eastAsia="Palatino Linotype" w:hAnsi="Palatino Linotype" w:cs="Palatino Linotype"/>
          <w:b/>
          <w:bCs/>
        </w:rPr>
        <w:t xml:space="preserve">SUJETO OBLIGADO </w:t>
      </w:r>
      <w:r w:rsidRPr="00672C52">
        <w:rPr>
          <w:rFonts w:ascii="Palatino Linotype" w:eastAsia="Palatino Linotype" w:hAnsi="Palatino Linotype" w:cs="Palatino Linotype"/>
        </w:rPr>
        <w:t>por medio del</w:t>
      </w:r>
      <w:r w:rsidRPr="00672C52">
        <w:rPr>
          <w:rFonts w:ascii="Palatino Linotype" w:eastAsia="Palatino Linotype" w:hAnsi="Palatino Linotype" w:cs="Palatino Linotype"/>
          <w:highlight w:val="white"/>
        </w:rPr>
        <w:t xml:space="preserve"> Director de Administración y Finanzas, manifestó la incompetencia del </w:t>
      </w:r>
      <w:r w:rsidRPr="00672C52">
        <w:rPr>
          <w:rFonts w:ascii="Palatino Linotype" w:eastAsia="Palatino Linotype" w:hAnsi="Palatino Linotype" w:cs="Palatino Linotype"/>
          <w:b/>
          <w:bCs/>
          <w:highlight w:val="white"/>
        </w:rPr>
        <w:t>SUJETO OBLIGADO</w:t>
      </w:r>
      <w:r w:rsidRPr="00672C52">
        <w:rPr>
          <w:rFonts w:ascii="Palatino Linotype" w:eastAsia="Palatino Linotype" w:hAnsi="Palatino Linotype" w:cs="Palatino Linotype"/>
          <w:highlight w:val="white"/>
        </w:rPr>
        <w:t xml:space="preserve"> para atender la solicitud de información.</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Inconforme con la respuesta, la parte</w:t>
      </w:r>
      <w:r w:rsidRPr="00672C52">
        <w:rPr>
          <w:rFonts w:ascii="Palatino Linotype" w:eastAsia="Palatino Linotype" w:hAnsi="Palatino Linotype" w:cs="Palatino Linotype"/>
          <w:b/>
          <w:bCs/>
        </w:rPr>
        <w:t xml:space="preserve"> RECURRENTE </w:t>
      </w:r>
      <w:r w:rsidRPr="00672C52">
        <w:rPr>
          <w:rFonts w:ascii="Palatino Linotype" w:eastAsia="Palatino Linotype" w:hAnsi="Palatino Linotype" w:cs="Palatino Linotype"/>
        </w:rPr>
        <w:t xml:space="preserve">manifestó </w:t>
      </w:r>
      <w:r w:rsidRPr="00672C52">
        <w:rPr>
          <w:rFonts w:ascii="Palatino Linotype" w:eastAsia="Palatino Linotype" w:hAnsi="Palatino Linotype" w:cs="Palatino Linotype"/>
          <w:b/>
          <w:bCs/>
        </w:rPr>
        <w:t>la negativa de la información solicitada.</w:t>
      </w:r>
    </w:p>
    <w:p w:rsidR="005B2AE9" w:rsidRPr="00672C52" w:rsidRDefault="005B2AE9">
      <w:pPr>
        <w:spacing w:line="360" w:lineRule="auto"/>
        <w:ind w:left="357"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b/>
          <w:bCs/>
        </w:rPr>
      </w:pPr>
      <w:r w:rsidRPr="00672C52">
        <w:rPr>
          <w:rFonts w:ascii="Palatino Linotype" w:eastAsia="Palatino Linotype" w:hAnsi="Palatino Linotype" w:cs="Palatino Linotype"/>
        </w:rPr>
        <w:t>Así, mediante un acto jurídico posterior como lo es el informe justificado, el</w:t>
      </w:r>
      <w:r w:rsidRPr="00672C52">
        <w:rPr>
          <w:rFonts w:ascii="Palatino Linotype" w:eastAsia="Palatino Linotype" w:hAnsi="Palatino Linotype" w:cs="Palatino Linotype"/>
          <w:b/>
          <w:bCs/>
        </w:rPr>
        <w:t xml:space="preserve"> SUJETO OBLIGADO </w:t>
      </w:r>
      <w:r w:rsidRPr="00672C52">
        <w:rPr>
          <w:rFonts w:ascii="Palatino Linotype" w:eastAsia="Palatino Linotype" w:hAnsi="Palatino Linotype" w:cs="Palatino Linotype"/>
        </w:rPr>
        <w:t>por medio de la Directora de Administración y Finanzas, atendió los requerimientos planteados en la solicitud de información, en los siguientes términos:</w:t>
      </w:r>
    </w:p>
    <w:p w:rsidR="005B2AE9" w:rsidRPr="00672C52" w:rsidRDefault="005B2AE9">
      <w:pPr>
        <w:spacing w:line="360" w:lineRule="auto"/>
        <w:ind w:right="-591"/>
        <w:jc w:val="both"/>
        <w:rPr>
          <w:rFonts w:ascii="Palatino Linotype" w:eastAsia="Palatino Linotype" w:hAnsi="Palatino Linotype" w:cs="Palatino Linotype"/>
          <w:b/>
          <w:bCs/>
        </w:rPr>
      </w:pPr>
    </w:p>
    <w:tbl>
      <w:tblPr>
        <w:tblStyle w:val="a"/>
        <w:tblW w:w="9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7"/>
        <w:gridCol w:w="4693"/>
      </w:tblGrid>
      <w:tr w:rsidR="005B2AE9" w:rsidRPr="00672C52">
        <w:trPr>
          <w:jc w:val="center"/>
        </w:trPr>
        <w:tc>
          <w:tcPr>
            <w:tcW w:w="4367" w:type="dxa"/>
            <w:shd w:val="clear" w:color="auto" w:fill="D9D9D9"/>
          </w:tcPr>
          <w:p w:rsidR="005B2AE9" w:rsidRPr="00672C52" w:rsidRDefault="000A0E5A">
            <w:pPr>
              <w:ind w:right="-106"/>
              <w:jc w:val="center"/>
              <w:rPr>
                <w:rFonts w:ascii="Palatino Linotype" w:eastAsia="Palatino Linotype" w:hAnsi="Palatino Linotype" w:cs="Palatino Linotype"/>
                <w:b/>
                <w:bCs/>
              </w:rPr>
            </w:pPr>
            <w:r w:rsidRPr="00672C52">
              <w:rPr>
                <w:rFonts w:ascii="Palatino Linotype" w:eastAsia="Palatino Linotype" w:hAnsi="Palatino Linotype" w:cs="Palatino Linotype"/>
                <w:b/>
                <w:bCs/>
              </w:rPr>
              <w:lastRenderedPageBreak/>
              <w:t>Información Solicitada de las unidades de salud “Alfa y Omega” y  “Santa Rosa” del 1 de enero al 31 de julio de 2025</w:t>
            </w:r>
          </w:p>
        </w:tc>
        <w:tc>
          <w:tcPr>
            <w:tcW w:w="4693" w:type="dxa"/>
            <w:tcBorders>
              <w:right w:val="single" w:sz="4" w:space="0" w:color="000000"/>
            </w:tcBorders>
            <w:shd w:val="clear" w:color="auto" w:fill="D9D9D9"/>
          </w:tcPr>
          <w:p w:rsidR="005B2AE9" w:rsidRPr="00672C52" w:rsidRDefault="000A0E5A">
            <w:pPr>
              <w:ind w:right="-106"/>
              <w:jc w:val="center"/>
              <w:rPr>
                <w:rFonts w:ascii="Palatino Linotype" w:eastAsia="Palatino Linotype" w:hAnsi="Palatino Linotype" w:cs="Palatino Linotype"/>
                <w:b/>
                <w:bCs/>
              </w:rPr>
            </w:pPr>
            <w:r w:rsidRPr="00672C52">
              <w:rPr>
                <w:rFonts w:ascii="Palatino Linotype" w:eastAsia="Palatino Linotype" w:hAnsi="Palatino Linotype" w:cs="Palatino Linotype"/>
                <w:b/>
                <w:bCs/>
              </w:rPr>
              <w:t>Informe Justificado</w:t>
            </w:r>
          </w:p>
        </w:tc>
      </w:tr>
      <w:tr w:rsidR="005B2AE9" w:rsidRPr="00672C52">
        <w:trPr>
          <w:trHeight w:val="645"/>
          <w:jc w:val="center"/>
        </w:trPr>
        <w:tc>
          <w:tcPr>
            <w:tcW w:w="4367" w:type="dxa"/>
          </w:tcPr>
          <w:p w:rsidR="005B2AE9" w:rsidRPr="00672C52" w:rsidRDefault="000A0E5A">
            <w:pPr>
              <w:ind w:right="-106"/>
              <w:jc w:val="both"/>
              <w:rPr>
                <w:rFonts w:ascii="Palatino Linotype" w:eastAsia="Palatino Linotype" w:hAnsi="Palatino Linotype" w:cs="Palatino Linotype"/>
              </w:rPr>
            </w:pPr>
            <w:r w:rsidRPr="00672C52">
              <w:rPr>
                <w:rFonts w:ascii="Palatino Linotype" w:eastAsia="Palatino Linotype" w:hAnsi="Palatino Linotype" w:cs="Palatino Linotype"/>
              </w:rPr>
              <w:t>1. Ingresos por servicios de salud, consulta general y atención a urgencias;</w:t>
            </w:r>
          </w:p>
        </w:tc>
        <w:tc>
          <w:tcPr>
            <w:tcW w:w="4693" w:type="dxa"/>
            <w:tcBorders>
              <w:right w:val="single" w:sz="4" w:space="0" w:color="000000"/>
            </w:tcBorders>
          </w:tcPr>
          <w:p w:rsidR="005B2AE9" w:rsidRPr="00672C52" w:rsidRDefault="000A0E5A">
            <w:pPr>
              <w:ind w:right="-106"/>
              <w:jc w:val="both"/>
              <w:rPr>
                <w:rFonts w:ascii="Palatino Linotype" w:eastAsia="Palatino Linotype" w:hAnsi="Palatino Linotype" w:cs="Palatino Linotype"/>
              </w:rPr>
            </w:pPr>
            <w:r w:rsidRPr="00672C52">
              <w:rPr>
                <w:rFonts w:ascii="Palatino Linotype" w:eastAsia="Palatino Linotype" w:hAnsi="Palatino Linotype" w:cs="Palatino Linotype"/>
              </w:rPr>
              <w:t>Refirió anexar una tabla en formato pdf de los ingresos recibidos por parte de las unidades de salud referidas; asimismo, precisó que de acuerdo a la estructura contable, el procedimiento utilizado arroja solo el importe de los servicios de salud en general y no por unidad, ni por servicio.</w:t>
            </w:r>
          </w:p>
        </w:tc>
      </w:tr>
      <w:tr w:rsidR="005B2AE9" w:rsidRPr="00672C52">
        <w:trPr>
          <w:trHeight w:val="645"/>
          <w:jc w:val="center"/>
        </w:trPr>
        <w:tc>
          <w:tcPr>
            <w:tcW w:w="4367" w:type="dxa"/>
          </w:tcPr>
          <w:p w:rsidR="005B2AE9" w:rsidRPr="00672C52" w:rsidRDefault="000A0E5A">
            <w:pPr>
              <w:ind w:right="-106"/>
              <w:jc w:val="both"/>
              <w:rPr>
                <w:rFonts w:ascii="Palatino Linotype" w:eastAsia="Palatino Linotype" w:hAnsi="Palatino Linotype" w:cs="Palatino Linotype"/>
              </w:rPr>
            </w:pPr>
            <w:r w:rsidRPr="00672C52">
              <w:rPr>
                <w:rFonts w:ascii="Palatino Linotype" w:eastAsia="Palatino Linotype" w:hAnsi="Palatino Linotype" w:cs="Palatino Linotype"/>
              </w:rPr>
              <w:t>2. Justificando en que se ha ocupado ese dinero; y</w:t>
            </w:r>
          </w:p>
        </w:tc>
        <w:tc>
          <w:tcPr>
            <w:tcW w:w="4693" w:type="dxa"/>
            <w:tcBorders>
              <w:right w:val="single" w:sz="4" w:space="0" w:color="000000"/>
            </w:tcBorders>
          </w:tcPr>
          <w:p w:rsidR="005B2AE9" w:rsidRPr="00672C52" w:rsidRDefault="000A0E5A">
            <w:pPr>
              <w:ind w:right="-106"/>
              <w:jc w:val="both"/>
              <w:rPr>
                <w:rFonts w:ascii="Palatino Linotype" w:eastAsia="Palatino Linotype" w:hAnsi="Palatino Linotype" w:cs="Palatino Linotype"/>
              </w:rPr>
            </w:pPr>
            <w:r w:rsidRPr="00672C52">
              <w:rPr>
                <w:rFonts w:ascii="Palatino Linotype" w:eastAsia="Palatino Linotype" w:hAnsi="Palatino Linotype" w:cs="Palatino Linotype"/>
              </w:rPr>
              <w:t>Informó que el destino de los ingresos se utiliza para dotar a las mismas unidades de salud de todos los implementos necesarios para brindar un mejor servicio a la población y el importe es mínimo (cuota de recuperación).</w:t>
            </w:r>
          </w:p>
        </w:tc>
      </w:tr>
      <w:tr w:rsidR="005B2AE9" w:rsidRPr="00672C52">
        <w:trPr>
          <w:trHeight w:val="645"/>
          <w:jc w:val="center"/>
        </w:trPr>
        <w:tc>
          <w:tcPr>
            <w:tcW w:w="4367" w:type="dxa"/>
          </w:tcPr>
          <w:p w:rsidR="005B2AE9" w:rsidRPr="00672C52" w:rsidRDefault="000A0E5A">
            <w:pPr>
              <w:ind w:right="-106"/>
              <w:jc w:val="both"/>
              <w:rPr>
                <w:rFonts w:ascii="Palatino Linotype" w:eastAsia="Palatino Linotype" w:hAnsi="Palatino Linotype" w:cs="Palatino Linotype"/>
              </w:rPr>
            </w:pPr>
            <w:r w:rsidRPr="00672C52">
              <w:rPr>
                <w:rFonts w:ascii="Palatino Linotype" w:eastAsia="Palatino Linotype" w:hAnsi="Palatino Linotype" w:cs="Palatino Linotype"/>
              </w:rPr>
              <w:t>3. Especificar dichos ingresos por mes.</w:t>
            </w:r>
          </w:p>
        </w:tc>
        <w:tc>
          <w:tcPr>
            <w:tcW w:w="4693" w:type="dxa"/>
            <w:tcBorders>
              <w:right w:val="single" w:sz="4" w:space="0" w:color="000000"/>
            </w:tcBorders>
          </w:tcPr>
          <w:p w:rsidR="005B2AE9" w:rsidRPr="00672C52" w:rsidRDefault="000A0E5A">
            <w:pPr>
              <w:ind w:right="-106"/>
              <w:jc w:val="both"/>
              <w:rPr>
                <w:rFonts w:ascii="Palatino Linotype" w:eastAsia="Palatino Linotype" w:hAnsi="Palatino Linotype" w:cs="Palatino Linotype"/>
              </w:rPr>
            </w:pPr>
            <w:r w:rsidRPr="00672C52">
              <w:rPr>
                <w:rFonts w:ascii="Palatino Linotype" w:eastAsia="Palatino Linotype" w:hAnsi="Palatino Linotype" w:cs="Palatino Linotype"/>
              </w:rPr>
              <w:t>Refirió anexar una tabla en formato pdf de los ingresos recibidos por parte de las unidades de salud referidas; asimismo, precisó que de acuerdo a la estructura contable, el procedimiento utilizado arroja solo el importe de los servicios de salud en general y no por unidad, ni por servicio.</w:t>
            </w:r>
          </w:p>
        </w:tc>
      </w:tr>
    </w:tbl>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numPr>
          <w:ilvl w:val="0"/>
          <w:numId w:val="3"/>
        </w:numPr>
        <w:spacing w:line="360" w:lineRule="auto"/>
        <w:ind w:left="0" w:right="-591" w:firstLine="0"/>
        <w:jc w:val="both"/>
        <w:rPr>
          <w:rFonts w:ascii="Palatino Linotype" w:eastAsia="Palatino Linotype" w:hAnsi="Palatino Linotype" w:cs="Palatino Linotype"/>
        </w:rPr>
      </w:pPr>
      <w:r w:rsidRPr="00672C52">
        <w:rPr>
          <w:rFonts w:ascii="Palatino Linotype" w:eastAsia="Palatino Linotype" w:hAnsi="Palatino Linotype" w:cs="Palatino Linotype"/>
        </w:rPr>
        <w:t xml:space="preserve">En atención a lo expuesto, es necesario señalar que se obvia el análisis de la competencia por parte del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para generar, administrar o poseer la información solicitada, dado que éste ha asumido la misma, tan es así que atendió el punto 2 del cuadro descriptivo, no obstante, por lo que corresponde al punto 1 y 3, si bien refirió remitir el documento donde se advierten los ingresos por parte de las unidades de salud referidas, </w:t>
      </w:r>
      <w:r w:rsidRPr="00672C52">
        <w:rPr>
          <w:rFonts w:ascii="Palatino Linotype" w:eastAsia="Palatino Linotype" w:hAnsi="Palatino Linotype" w:cs="Palatino Linotype"/>
          <w:b/>
          <w:bCs/>
        </w:rPr>
        <w:t>omitió adjuntar el mismo.</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lastRenderedPageBreak/>
        <w:t xml:space="preserve">32. </w:t>
      </w:r>
      <w:r w:rsidRPr="00672C52">
        <w:rPr>
          <w:rFonts w:ascii="Palatino Linotype" w:eastAsia="Palatino Linotype" w:hAnsi="Palatino Linotype" w:cs="Palatino Linotype"/>
        </w:rPr>
        <w:t xml:space="preserve">Ahora bien, el hecho de que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r w:rsidRPr="00672C52">
        <w:rPr>
          <w:rFonts w:ascii="Palatino Linotype" w:eastAsia="Palatino Linotype" w:hAnsi="Palatino Linotype" w:cs="Palatino Linotype"/>
          <w:b/>
          <w:bCs/>
          <w:i/>
          <w:iCs/>
        </w:rPr>
        <w:t xml:space="preserve">Artículo 12. </w:t>
      </w:r>
      <w:r w:rsidRPr="00672C52">
        <w:rPr>
          <w:rFonts w:ascii="Palatino Linotype" w:eastAsia="Palatino Linotype" w:hAnsi="Palatino Linotype" w:cs="Palatino Linotype"/>
          <w:i/>
          <w:iCs/>
        </w:rPr>
        <w:t xml:space="preserve">Quienes generen, recopilen, administren, manejen, procesen, archiven o conserven información pública serán responsables de la misma en los términos de las disposiciones jurídicas aplicables. </w:t>
      </w:r>
    </w:p>
    <w:p w:rsidR="005B2AE9" w:rsidRPr="00672C52" w:rsidRDefault="005B2AE9">
      <w:pPr>
        <w:ind w:left="566" w:right="-591"/>
        <w:jc w:val="both"/>
        <w:rPr>
          <w:rFonts w:ascii="Palatino Linotype" w:eastAsia="Palatino Linotype" w:hAnsi="Palatino Linotype" w:cs="Palatino Linotype"/>
          <w:i/>
          <w:iCs/>
        </w:rPr>
      </w:pP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33.</w:t>
      </w:r>
      <w:r w:rsidRPr="00672C52">
        <w:rPr>
          <w:rFonts w:ascii="Palatino Linotype" w:eastAsia="Palatino Linotype" w:hAnsi="Palatino Linotype" w:cs="Palatino Linotype"/>
        </w:rPr>
        <w:t xml:space="preserve"> Precisado lo anterior,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 xml:space="preserve">34. </w:t>
      </w:r>
      <w:r w:rsidRPr="00672C52">
        <w:rPr>
          <w:rFonts w:ascii="Palatino Linotype" w:eastAsia="Palatino Linotype" w:hAnsi="Palatino Linotype" w:cs="Palatino Linotype"/>
        </w:rPr>
        <w:t xml:space="preserve">En este sentido, para atender las solicitudes de información, los Sujetos Obligados contarán con un área denominada Unidad de Transparencia </w:t>
      </w:r>
      <w:r w:rsidR="00672C52" w:rsidRPr="00672C52">
        <w:rPr>
          <w:rFonts w:ascii="Palatino Linotype" w:eastAsia="Palatino Linotype" w:hAnsi="Palatino Linotype" w:cs="Palatino Linotype"/>
        </w:rPr>
        <w:t>5,</w:t>
      </w:r>
      <w:r w:rsidRPr="00672C52">
        <w:rPr>
          <w:rFonts w:ascii="Palatino Linotype" w:eastAsia="Palatino Linotype" w:hAnsi="Palatino Linotype" w:cs="Palatino Linotype"/>
        </w:rPr>
        <w:t xml:space="preserve">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w:t>
      </w:r>
      <w:r w:rsidRPr="00672C52">
        <w:rPr>
          <w:rFonts w:ascii="Palatino Linotype" w:eastAsia="Palatino Linotype" w:hAnsi="Palatino Linotype" w:cs="Palatino Linotype"/>
        </w:rPr>
        <w:lastRenderedPageBreak/>
        <w:t>internas necesarias para gestionar la atención a las solicitudes de información en los términos de la Ley General y la Ley de Transparencia y Acceso a la Información Pública del Estado de México y Municipios.</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35. </w:t>
      </w:r>
      <w:r w:rsidRPr="00672C52">
        <w:rPr>
          <w:rFonts w:ascii="Palatino Linotype" w:eastAsia="Palatino Linotype" w:hAnsi="Palatino Linotype" w:cs="Palatino Linotype"/>
        </w:rPr>
        <w:t>De conformidad con lo dispuesto en la Ley de Transparencia y Acceso a la Información Pública del Estado de México y Municipios, las Unidades de Transparencia tendrán, entre sus atribuciones, las siguientes:</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 Recibir, tramitar y dar respuesta a las solicitudes de acceso a la información;</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 Realizar, con efectividad, los trámites internos necesarios para la atención de las</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solicitudes de acceso a la información;</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 Entregar, en su caso, a los particulares la información solicitada; y</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 Efectuar las notificaciones a los solicitantes.</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36. </w:t>
      </w:r>
      <w:r w:rsidRPr="00672C52">
        <w:rPr>
          <w:rFonts w:ascii="Palatino Linotype" w:eastAsia="Palatino Linotype" w:hAnsi="Palatino Linotype" w:cs="Palatino Linotype"/>
        </w:rPr>
        <w:t xml:space="preserve">Otros sujetos del proceso de atención a las solicitudes de información son los servidores públicos habilitados, quienes serán designados por el titular del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a propuesta del responsable de la Unidad de Transparencia 7 y tendrán, entre sus atribuciones, las siguientes:</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 Localizar la información que le solicite la Unidad de Transparencia; y</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 Proporcionar la información que obre en los archivos y que le sea solicitada por la</w:t>
      </w:r>
    </w:p>
    <w:p w:rsidR="005B2AE9" w:rsidRPr="00672C52" w:rsidRDefault="000A0E5A">
      <w:pPr>
        <w:ind w:left="566" w:right="-591"/>
        <w:jc w:val="both"/>
        <w:rPr>
          <w:rFonts w:ascii="Palatino Linotype" w:eastAsia="Palatino Linotype" w:hAnsi="Palatino Linotype" w:cs="Palatino Linotype"/>
        </w:rPr>
      </w:pPr>
      <w:r w:rsidRPr="00672C52">
        <w:rPr>
          <w:rFonts w:ascii="Palatino Linotype" w:eastAsia="Palatino Linotype" w:hAnsi="Palatino Linotype" w:cs="Palatino Linotype"/>
        </w:rPr>
        <w:t>Unidad de Transparencia.</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37. </w:t>
      </w:r>
      <w:r w:rsidRPr="00672C52">
        <w:rPr>
          <w:rFonts w:ascii="Palatino Linotype" w:eastAsia="Palatino Linotype" w:hAnsi="Palatino Linotype" w:cs="Palatino Linotype"/>
        </w:rPr>
        <w:t xml:space="preserve">De tal manera que cada una de las áreas administrativas del </w:t>
      </w:r>
      <w:r w:rsidRPr="00672C52">
        <w:rPr>
          <w:rFonts w:ascii="Palatino Linotype" w:eastAsia="Palatino Linotype" w:hAnsi="Palatino Linotype" w:cs="Palatino Linotype"/>
          <w:b/>
          <w:bCs/>
        </w:rPr>
        <w:t xml:space="preserve">SUJETO OBLIGADO </w:t>
      </w:r>
      <w:r w:rsidRPr="00672C52">
        <w:rPr>
          <w:rFonts w:ascii="Palatino Linotype" w:eastAsia="Palatino Linotype" w:hAnsi="Palatino Linotype" w:cs="Palatino Linotype"/>
        </w:rPr>
        <w:t>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5B2AE9" w:rsidRPr="00672C52" w:rsidRDefault="005B2AE9">
      <w:pPr>
        <w:spacing w:line="360" w:lineRule="auto"/>
        <w:ind w:left="357"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lastRenderedPageBreak/>
        <w:t xml:space="preserve">38. </w:t>
      </w:r>
      <w:r w:rsidRPr="00672C52">
        <w:rPr>
          <w:rFonts w:ascii="Palatino Linotype" w:eastAsia="Palatino Linotype" w:hAnsi="Palatino Linotype" w:cs="Palatino Linotype"/>
        </w:rPr>
        <w:t>Aunado a lo anterior, la Ley de Transparencia y Acceso a la Información Pública del</w:t>
      </w: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rPr>
        <w:t>Estado de México y Municipios, en su artículo 53, establece las funciones correspondientes a</w:t>
      </w:r>
    </w:p>
    <w:p w:rsidR="005B2AE9" w:rsidRPr="00672C52" w:rsidRDefault="00672C52">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rPr>
        <w:t>Esta</w:t>
      </w:r>
      <w:r w:rsidR="000A0E5A" w:rsidRPr="00672C52">
        <w:rPr>
          <w:rFonts w:ascii="Palatino Linotype" w:eastAsia="Palatino Linotype" w:hAnsi="Palatino Linotype" w:cs="Palatino Linotype"/>
        </w:rPr>
        <w:t xml:space="preserve"> Unidad; mismas que se inserta a continuación:</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r w:rsidRPr="00672C52">
        <w:rPr>
          <w:rFonts w:ascii="Palatino Linotype" w:eastAsia="Palatino Linotype" w:hAnsi="Palatino Linotype" w:cs="Palatino Linotype"/>
          <w:b/>
          <w:bCs/>
          <w:i/>
          <w:iCs/>
        </w:rPr>
        <w:t xml:space="preserve">Artículo 53. </w:t>
      </w:r>
      <w:r w:rsidRPr="00672C52">
        <w:rPr>
          <w:rFonts w:ascii="Palatino Linotype" w:eastAsia="Palatino Linotype" w:hAnsi="Palatino Linotype" w:cs="Palatino Linotype"/>
          <w:i/>
          <w:iCs/>
        </w:rPr>
        <w:t>Las Unidades de Transparencia tendrán las siguientes funciones:</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II. Recibir, tramitar y dar respuesta a las solicitudes de acceso a la información;</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III. Auxiliar a los particulares en la elaboración de solicitudes de acceso a la información y, en su caso, orientarlos sobre los sujetos obligados competentes conforme a la normatividad aplicable;</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IV. Realizar, con efectividad, los trámites internos necesarios para la atención de las solicitudes de acceso a la información;</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V. Entregar, en su caso, a los particulares la información solicitada;</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VI. Efectuar las notificaciones a los solicitantes;</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VII. Proponer al Comité de Transparencia, los procedimientos internos que aseguren la mayor eficiencia en la gestión de las solicitudes de acceso a la información, conforme a la normatividad aplicable;</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VIII. Proponer a quien preside el Comité de Transparencia, personal habilitado que sea necesario para recibir y dar trámite a las solicitudes de acceso a la información;</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IX. Llevar un registro de las solicitudes de acceso a la información, sus respuestas, resultados, costos de reproducción y envío, resolución a los recursos de revisión que se hayan emitido en contra de sus respuestas y del cumplimiento de las mismas;</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X. Presentar ante el Comité, el proyecto de clasificación de información;</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XI. Promover e implementar políticas de transparencia proactiva procurando su accesibilidad;</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XII. Fomentar la transparencia y accesibilidad al interior del sujeto obligado;</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XIII. Hacer del conocimiento de la instancia competente la probable responsabilidad por el incumplimiento de las obligaciones previstas en la presente Ley; y</w:t>
      </w: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 xml:space="preserve">XIV. Las demás que resulten necesarias para facilitar el acceso a la información y aquellas que se desprenden de la presente Ley y demás disposiciones jurídicas aplicables. (…) </w:t>
      </w:r>
    </w:p>
    <w:p w:rsidR="005B2AE9" w:rsidRPr="00672C52" w:rsidRDefault="005B2AE9">
      <w:pPr>
        <w:ind w:left="566" w:right="-591"/>
        <w:jc w:val="both"/>
        <w:rPr>
          <w:rFonts w:ascii="Palatino Linotype" w:eastAsia="Palatino Linotype" w:hAnsi="Palatino Linotype" w:cs="Palatino Linotype"/>
          <w:i/>
          <w:iCs/>
        </w:rPr>
      </w:pPr>
    </w:p>
    <w:p w:rsidR="005B2AE9" w:rsidRPr="00672C52" w:rsidRDefault="000A0E5A">
      <w:pPr>
        <w:ind w:left="566"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w:t>
      </w:r>
      <w:r w:rsidRPr="00672C52">
        <w:rPr>
          <w:rFonts w:ascii="Palatino Linotype" w:eastAsia="Palatino Linotype" w:hAnsi="Palatino Linotype" w:cs="Palatino Linotype"/>
          <w:i/>
          <w:iCs/>
        </w:rPr>
        <w:lastRenderedPageBreak/>
        <w:t>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rsidR="005B2AE9" w:rsidRPr="00672C52" w:rsidRDefault="005B2AE9">
      <w:pPr>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39. </w:t>
      </w:r>
      <w:r w:rsidRPr="00672C52">
        <w:rPr>
          <w:rFonts w:ascii="Palatino Linotype" w:eastAsia="Palatino Linotype" w:hAnsi="Palatino Linotype" w:cs="Palatino Linotype"/>
        </w:rPr>
        <w:t>De lo expuesto y con relación a lo solicitado, se tiene que, en efecto, la Unidad de Transparencia es la encargada de recibir, tramitar y dar respuesta a las solicitudes de acceso a la información.</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40. </w:t>
      </w:r>
      <w:r w:rsidRPr="00672C52">
        <w:rPr>
          <w:rFonts w:ascii="Palatino Linotype" w:eastAsia="Palatino Linotype" w:hAnsi="Palatino Linotype" w:cs="Palatino Linotype"/>
        </w:rPr>
        <w:t xml:space="preserve">En atención a lo anterior, se advierte que el </w:t>
      </w:r>
      <w:r w:rsidRPr="00672C52">
        <w:rPr>
          <w:rFonts w:ascii="Palatino Linotype" w:eastAsia="Palatino Linotype" w:hAnsi="Palatino Linotype" w:cs="Palatino Linotype"/>
          <w:b/>
          <w:bCs/>
        </w:rPr>
        <w:t xml:space="preserve">SUJETO OBLIGADO </w:t>
      </w:r>
      <w:r w:rsidRPr="00672C52">
        <w:rPr>
          <w:rFonts w:ascii="Palatino Linotype" w:eastAsia="Palatino Linotype" w:hAnsi="Palatino Linotype" w:cs="Palatino Linotype"/>
        </w:rPr>
        <w:t>se pronunció por medio del Servidor Público Habilitado competente, en el presente caso, l</w:t>
      </w:r>
      <w:r w:rsidRPr="00672C52">
        <w:rPr>
          <w:rFonts w:ascii="Palatino Linotype" w:eastAsia="Palatino Linotype" w:hAnsi="Palatino Linotype" w:cs="Palatino Linotype"/>
          <w:b/>
          <w:bCs/>
        </w:rPr>
        <w:t>a Directora de Administración y Finanzas.</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41. </w:t>
      </w:r>
      <w:r w:rsidRPr="00672C52">
        <w:rPr>
          <w:rFonts w:ascii="Palatino Linotype" w:eastAsia="Palatino Linotype" w:hAnsi="Palatino Linotype" w:cs="Palatino Linotype"/>
        </w:rPr>
        <w:t>En atención a lo anterior, el Manual de Organización del Sistema Municipal Para el Desarrollo Integral de la Familia de Chicoloapan establece que la Dirección de Administración y Finanzas tiene por objetivo obtener satisfactores que requieren las diferentes áreas, para el buen desempeño de sus actividades, a través de proveedores de bienes y servicios, tendiendo a maximizar los recursos económicos del Organismo. Asimismo, cuenta con las siguientes funciones:</w:t>
      </w:r>
    </w:p>
    <w:p w:rsidR="005B2AE9" w:rsidRPr="00672C52" w:rsidRDefault="005B2AE9">
      <w:pPr>
        <w:spacing w:line="360" w:lineRule="auto"/>
        <w:ind w:left="357" w:right="-591"/>
        <w:jc w:val="both"/>
        <w:rPr>
          <w:rFonts w:ascii="Palatino Linotype" w:eastAsia="Palatino Linotype" w:hAnsi="Palatino Linotype" w:cs="Palatino Linotype"/>
        </w:rPr>
      </w:pPr>
    </w:p>
    <w:p w:rsidR="005B2AE9" w:rsidRPr="00672C52" w:rsidRDefault="000A0E5A">
      <w:pPr>
        <w:spacing w:line="360" w:lineRule="auto"/>
        <w:ind w:left="357" w:right="-591"/>
        <w:jc w:val="center"/>
        <w:rPr>
          <w:rFonts w:ascii="Palatino Linotype" w:eastAsia="Palatino Linotype" w:hAnsi="Palatino Linotype" w:cs="Palatino Linotype"/>
        </w:rPr>
      </w:pPr>
      <w:r w:rsidRPr="00672C52">
        <w:rPr>
          <w:rFonts w:ascii="Palatino Linotype" w:eastAsia="Palatino Linotype" w:hAnsi="Palatino Linotype" w:cs="Palatino Linotype"/>
          <w:noProof/>
        </w:rPr>
        <w:lastRenderedPageBreak/>
        <w:drawing>
          <wp:inline distT="114300" distB="114300" distL="114300" distR="114300">
            <wp:extent cx="4960303" cy="20097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960303" cy="2009775"/>
                    </a:xfrm>
                    <a:prstGeom prst="rect">
                      <a:avLst/>
                    </a:prstGeom>
                    <a:ln/>
                  </pic:spPr>
                </pic:pic>
              </a:graphicData>
            </a:graphic>
          </wp:inline>
        </w:drawing>
      </w: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42. </w:t>
      </w:r>
      <w:r w:rsidRPr="00672C52">
        <w:rPr>
          <w:rFonts w:ascii="Palatino Linotype" w:eastAsia="Palatino Linotype" w:hAnsi="Palatino Linotype" w:cs="Palatino Linotype"/>
        </w:rPr>
        <w:t>No pasa desapercibido mencionar que, el mismo ordenamiento legal establece que el Tesorero tiene por objeto coordinar, dirigir y supervisar las acciones que realizan las áreas que integran la Tesorería, a fin de garantizar el cumplimiento de las disposiciones jurídicas vigentes, así de los planes y programas anuales que se determinen en materia de ingresos, egresos y contabilidad. Así como, coordinar y controlar los trabajos que en materia de servicios generales req</w:t>
      </w:r>
      <w:r w:rsidRPr="00672C52">
        <w:rPr>
          <w:rFonts w:ascii="Palatino Linotype" w:eastAsia="Palatino Linotype" w:hAnsi="Palatino Linotype" w:cs="Palatino Linotype"/>
          <w:highlight w:val="white"/>
        </w:rPr>
        <w:t>uieren las diferentes áreas, además de analizar y evaluar la información de la administración financiera.</w:t>
      </w:r>
    </w:p>
    <w:p w:rsidR="005B2AE9" w:rsidRPr="00672C52" w:rsidRDefault="005B2AE9">
      <w:pPr>
        <w:spacing w:line="360" w:lineRule="auto"/>
        <w:ind w:right="-591"/>
        <w:jc w:val="both"/>
        <w:rPr>
          <w:rFonts w:ascii="Palatino Linotype" w:eastAsia="Palatino Linotype" w:hAnsi="Palatino Linotype" w:cs="Palatino Linotype"/>
          <w:highlight w:val="white"/>
        </w:rPr>
      </w:pPr>
    </w:p>
    <w:p w:rsidR="005B2AE9" w:rsidRPr="00672C52" w:rsidRDefault="000A0E5A">
      <w:pPr>
        <w:spacing w:line="360" w:lineRule="auto"/>
        <w:ind w:right="-591"/>
        <w:jc w:val="both"/>
        <w:rPr>
          <w:rFonts w:ascii="Palatino Linotype" w:eastAsia="Palatino Linotype" w:hAnsi="Palatino Linotype" w:cs="Palatino Linotype"/>
          <w:b/>
          <w:bCs/>
          <w:highlight w:val="white"/>
        </w:rPr>
      </w:pPr>
      <w:r w:rsidRPr="00672C52">
        <w:rPr>
          <w:rFonts w:ascii="Palatino Linotype" w:eastAsia="Palatino Linotype" w:hAnsi="Palatino Linotype" w:cs="Palatino Linotype"/>
          <w:b/>
          <w:bCs/>
          <w:highlight w:val="white"/>
        </w:rPr>
        <w:t xml:space="preserve">43. </w:t>
      </w:r>
      <w:r w:rsidRPr="00672C52">
        <w:rPr>
          <w:rFonts w:ascii="Palatino Linotype" w:eastAsia="Palatino Linotype" w:hAnsi="Palatino Linotype" w:cs="Palatino Linotype"/>
          <w:color w:val="000000"/>
          <w:highlight w:val="white"/>
        </w:rPr>
        <w:t xml:space="preserve">De esta manera, </w:t>
      </w:r>
      <w:r w:rsidRPr="00672C52">
        <w:rPr>
          <w:rFonts w:ascii="Palatino Linotype" w:eastAsia="Palatino Linotype" w:hAnsi="Palatino Linotype" w:cs="Palatino Linotype"/>
          <w:highlight w:val="white"/>
        </w:rPr>
        <w:t xml:space="preserve">se ordena, de ser procedente en versión pública, </w:t>
      </w:r>
      <w:r w:rsidRPr="00672C52">
        <w:rPr>
          <w:rFonts w:ascii="Palatino Linotype" w:eastAsia="Palatino Linotype" w:hAnsi="Palatino Linotype" w:cs="Palatino Linotype"/>
          <w:b/>
          <w:bCs/>
          <w:highlight w:val="white"/>
        </w:rPr>
        <w:t>el documento referido en informe justificado, donde se adviertan los ingresos recibidos por parte de las unidades de salud “Alfa y Omega” y  “Santa Rosa” del 1 de enero al 31 de julio de 2025, al mayor grado de desagregación posible.</w:t>
      </w: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44. </w:t>
      </w:r>
      <w:r w:rsidRPr="00672C52">
        <w:rPr>
          <w:rFonts w:ascii="Palatino Linotype" w:eastAsia="Palatino Linotype" w:hAnsi="Palatino Linotype" w:cs="Palatino Linotype"/>
          <w:color w:val="000000"/>
        </w:rPr>
        <w:t xml:space="preserve">Ahora bien, </w:t>
      </w:r>
      <w:r w:rsidRPr="00672C52">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rsidR="005B2AE9" w:rsidRPr="00672C52" w:rsidRDefault="000A0E5A">
      <w:pPr>
        <w:tabs>
          <w:tab w:val="left" w:pos="426"/>
          <w:tab w:val="left" w:pos="567"/>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r w:rsidRPr="00672C52">
        <w:rPr>
          <w:rFonts w:ascii="Palatino Linotype" w:eastAsia="Palatino Linotype" w:hAnsi="Palatino Linotype" w:cs="Palatino Linotype"/>
          <w:b/>
          <w:bCs/>
          <w:i/>
          <w:iCs/>
        </w:rPr>
        <w:t>Artículo 4. …</w:t>
      </w:r>
    </w:p>
    <w:p w:rsidR="005B2AE9" w:rsidRPr="00672C52" w:rsidRDefault="000A0E5A">
      <w:pPr>
        <w:tabs>
          <w:tab w:val="left" w:pos="426"/>
          <w:tab w:val="left" w:pos="567"/>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w:t>
      </w:r>
      <w:r w:rsidRPr="00672C52">
        <w:rPr>
          <w:rFonts w:ascii="Palatino Linotype" w:eastAsia="Palatino Linotype" w:hAnsi="Palatino Linotype" w:cs="Palatino Linotype"/>
          <w:i/>
          <w:iCs/>
        </w:rPr>
        <w:lastRenderedPageBreak/>
        <w:t>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B2AE9" w:rsidRPr="00672C52" w:rsidRDefault="005B2AE9">
      <w:pPr>
        <w:tabs>
          <w:tab w:val="left" w:pos="426"/>
          <w:tab w:val="left" w:pos="567"/>
        </w:tabs>
        <w:ind w:right="-591"/>
        <w:jc w:val="both"/>
        <w:rPr>
          <w:rFonts w:ascii="Palatino Linotype" w:eastAsia="Palatino Linotype" w:hAnsi="Palatino Linotype" w:cs="Palatino Linotype"/>
          <w:i/>
          <w:i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45. </w:t>
      </w:r>
      <w:r w:rsidRPr="00672C52">
        <w:rPr>
          <w:rFonts w:ascii="Palatino Linotype" w:eastAsia="Palatino Linotype" w:hAnsi="Palatino Linotype" w:cs="Palatino Linotype"/>
          <w:color w:val="000000"/>
        </w:rPr>
        <w:t xml:space="preserve">De lo anterior, se desprende </w:t>
      </w:r>
      <w:r w:rsidRPr="00672C52">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46. </w:t>
      </w:r>
      <w:r w:rsidRPr="00672C52">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 efectuar cálculos o practicar investigaciones; tal y como se señala a continuación: </w:t>
      </w:r>
    </w:p>
    <w:p w:rsidR="005B2AE9" w:rsidRPr="00672C52" w:rsidRDefault="005B2AE9">
      <w:pPr>
        <w:spacing w:line="360" w:lineRule="auto"/>
        <w:ind w:right="-591"/>
        <w:jc w:val="both"/>
        <w:rPr>
          <w:rFonts w:ascii="Palatino Linotype" w:eastAsia="Palatino Linotype" w:hAnsi="Palatino Linotype" w:cs="Palatino Linotype"/>
          <w:color w:val="000000"/>
        </w:rPr>
      </w:pPr>
    </w:p>
    <w:p w:rsidR="005B2AE9" w:rsidRPr="00672C52" w:rsidRDefault="000A0E5A">
      <w:pPr>
        <w:tabs>
          <w:tab w:val="left" w:pos="1134"/>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w:t>
      </w:r>
      <w:r w:rsidRPr="00672C52">
        <w:rPr>
          <w:rFonts w:ascii="Palatino Linotype" w:eastAsia="Palatino Linotype" w:hAnsi="Palatino Linotype" w:cs="Palatino Linotype"/>
          <w:b/>
          <w:bCs/>
          <w:i/>
          <w:iCs/>
        </w:rPr>
        <w:t>Artículo 12.</w:t>
      </w:r>
      <w:r w:rsidRPr="00672C52">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5B2AE9" w:rsidRPr="00672C52" w:rsidRDefault="005B2AE9">
      <w:pPr>
        <w:tabs>
          <w:tab w:val="left" w:pos="1134"/>
        </w:tabs>
        <w:ind w:left="567" w:right="-591"/>
        <w:jc w:val="both"/>
        <w:rPr>
          <w:rFonts w:ascii="Palatino Linotype" w:eastAsia="Palatino Linotype" w:hAnsi="Palatino Linotype" w:cs="Palatino Linotype"/>
          <w:i/>
          <w:iCs/>
        </w:rPr>
      </w:pPr>
    </w:p>
    <w:p w:rsidR="005B2AE9" w:rsidRPr="00672C52" w:rsidRDefault="000A0E5A">
      <w:pPr>
        <w:tabs>
          <w:tab w:val="left" w:pos="1134"/>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B2AE9" w:rsidRPr="00672C52" w:rsidRDefault="005B2AE9">
      <w:pPr>
        <w:tabs>
          <w:tab w:val="left" w:pos="1134"/>
        </w:tabs>
        <w:ind w:right="-591"/>
        <w:jc w:val="both"/>
        <w:rPr>
          <w:rFonts w:ascii="Palatino Linotype" w:eastAsia="Palatino Linotype" w:hAnsi="Palatino Linotype" w:cs="Palatino Linotype"/>
          <w:i/>
          <w:i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47.</w:t>
      </w:r>
      <w:r w:rsidRPr="00672C52">
        <w:rPr>
          <w:rFonts w:ascii="Palatino Linotype" w:eastAsia="Palatino Linotype" w:hAnsi="Palatino Linotype" w:cs="Palatino Linotype"/>
        </w:rPr>
        <w:t xml:space="preserve"> </w:t>
      </w:r>
      <w:r w:rsidRPr="00672C52">
        <w:rPr>
          <w:rFonts w:ascii="Palatino Linotype" w:eastAsia="Palatino Linotype" w:hAnsi="Palatino Linotype" w:cs="Palatino Linotype"/>
          <w:color w:val="000000"/>
        </w:rPr>
        <w:t xml:space="preserve">En síntesis, </w:t>
      </w:r>
      <w:r w:rsidRPr="00672C52">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w:t>
      </w:r>
      <w:r w:rsidRPr="00672C52">
        <w:rPr>
          <w:rFonts w:ascii="Palatino Linotype" w:eastAsia="Palatino Linotype" w:hAnsi="Palatino Linotype" w:cs="Palatino Linotype"/>
        </w:rPr>
        <w:lastRenderedPageBreak/>
        <w:t xml:space="preserve">con el grado de detalle solicitado; esto es, que no tienen el deber de generar un documento ad hoc, para satisfacer el derecho de acceso a la información pública. </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48.</w:t>
      </w:r>
      <w:r w:rsidRPr="00672C52">
        <w:rPr>
          <w:rFonts w:ascii="Palatino Linotype" w:eastAsia="Palatino Linotype" w:hAnsi="Palatino Linotype" w:cs="Palatino Linotype"/>
        </w:rPr>
        <w:t xml:space="preserve"> Como apoyo a lo anterior, es aplicable el Criterio 03-17, emitido por el Instituto Nacional de Transparencia, Acceso a la Información y Protección de Datos Personales, que dice: </w:t>
      </w:r>
    </w:p>
    <w:p w:rsidR="005B2AE9" w:rsidRPr="00672C52" w:rsidRDefault="000A0E5A">
      <w:pPr>
        <w:tabs>
          <w:tab w:val="left" w:pos="709"/>
          <w:tab w:val="left" w:pos="1985"/>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b/>
          <w:bCs/>
          <w:i/>
          <w:iCs/>
        </w:rPr>
        <w:t>“No existe obligación de elaborar documentos ad hoc para atender las solicitudes de acceso a la información.</w:t>
      </w:r>
      <w:r w:rsidRPr="00672C52">
        <w:rPr>
          <w:rFonts w:ascii="Palatino Linotype" w:eastAsia="Palatino Linotype" w:hAnsi="Palatino Linotype" w:cs="Palatino Linotype"/>
          <w:i/>
          <w:iCs/>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5B2AE9" w:rsidRPr="00672C52" w:rsidRDefault="005B2AE9">
      <w:pPr>
        <w:tabs>
          <w:tab w:val="left" w:pos="709"/>
          <w:tab w:val="left" w:pos="1985"/>
        </w:tabs>
        <w:ind w:left="567" w:right="-591"/>
        <w:jc w:val="both"/>
        <w:rPr>
          <w:rFonts w:ascii="Palatino Linotype" w:eastAsia="Palatino Linotype" w:hAnsi="Palatino Linotype" w:cs="Palatino Linotype"/>
          <w:i/>
          <w:iCs/>
        </w:rPr>
      </w:pPr>
    </w:p>
    <w:p w:rsidR="005B2AE9" w:rsidRPr="00672C52" w:rsidRDefault="000A0E5A">
      <w:pPr>
        <w:tabs>
          <w:tab w:val="left" w:pos="709"/>
          <w:tab w:val="left" w:pos="1985"/>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 xml:space="preserve">Resoluciones: </w:t>
      </w:r>
    </w:p>
    <w:p w:rsidR="005B2AE9" w:rsidRPr="00672C52" w:rsidRDefault="000A0E5A">
      <w:pPr>
        <w:tabs>
          <w:tab w:val="left" w:pos="709"/>
          <w:tab w:val="left" w:pos="1985"/>
        </w:tabs>
        <w:ind w:left="567" w:right="-591"/>
        <w:jc w:val="both"/>
        <w:rPr>
          <w:rFonts w:ascii="Palatino Linotype" w:eastAsia="Palatino Linotype" w:hAnsi="Palatino Linotype" w:cs="Palatino Linotype"/>
          <w:i/>
          <w:iCs/>
        </w:rPr>
      </w:pPr>
      <w:r w:rsidRPr="00672C52">
        <w:rPr>
          <w:rFonts w:ascii="Noto Sans Symbols" w:eastAsia="Noto Sans Symbols" w:hAnsi="Noto Sans Symbols" w:cs="Noto Sans Symbols"/>
          <w:i/>
          <w:iCs/>
        </w:rPr>
        <w:t>∙</w:t>
      </w:r>
      <w:r w:rsidRPr="00672C52">
        <w:rPr>
          <w:rFonts w:ascii="Palatino Linotype" w:eastAsia="Palatino Linotype" w:hAnsi="Palatino Linotype" w:cs="Palatino Linotype"/>
          <w:i/>
          <w:iCs/>
        </w:rPr>
        <w:t xml:space="preserve"> RRA 0050/16. Instituto Nacional para la Evaluación de la Educación. 13 julio de 2016. Por unanimidad. Comisionado Ponente: Francisco Javier Acuña Llamas. </w:t>
      </w:r>
    </w:p>
    <w:p w:rsidR="005B2AE9" w:rsidRPr="00672C52" w:rsidRDefault="000A0E5A">
      <w:pPr>
        <w:tabs>
          <w:tab w:val="left" w:pos="709"/>
          <w:tab w:val="left" w:pos="1985"/>
        </w:tabs>
        <w:ind w:left="567" w:right="-591"/>
        <w:jc w:val="both"/>
        <w:rPr>
          <w:rFonts w:ascii="Palatino Linotype" w:eastAsia="Palatino Linotype" w:hAnsi="Palatino Linotype" w:cs="Palatino Linotype"/>
          <w:i/>
          <w:iCs/>
        </w:rPr>
      </w:pPr>
      <w:r w:rsidRPr="00672C52">
        <w:rPr>
          <w:rFonts w:ascii="Noto Sans Symbols" w:eastAsia="Noto Sans Symbols" w:hAnsi="Noto Sans Symbols" w:cs="Noto Sans Symbols"/>
          <w:i/>
          <w:iCs/>
        </w:rPr>
        <w:t>∙</w:t>
      </w:r>
      <w:r w:rsidRPr="00672C52">
        <w:rPr>
          <w:rFonts w:ascii="Palatino Linotype" w:eastAsia="Palatino Linotype" w:hAnsi="Palatino Linotype" w:cs="Palatino Linotype"/>
          <w:i/>
          <w:iCs/>
        </w:rPr>
        <w:t xml:space="preserve"> RRA 0310/16. Instituto Nacional de Transparencia, Acceso a la Información y Protección de Datos Personales. 10 de agosto de 2016. Por unanimidad. Comisionada Ponente. Areli Cano Guadiana. </w:t>
      </w:r>
    </w:p>
    <w:p w:rsidR="005B2AE9" w:rsidRPr="00672C52" w:rsidRDefault="000A0E5A">
      <w:pPr>
        <w:tabs>
          <w:tab w:val="left" w:pos="709"/>
          <w:tab w:val="left" w:pos="1985"/>
        </w:tabs>
        <w:ind w:left="567" w:right="-591"/>
        <w:jc w:val="both"/>
        <w:rPr>
          <w:rFonts w:ascii="Palatino Linotype" w:eastAsia="Palatino Linotype" w:hAnsi="Palatino Linotype" w:cs="Palatino Linotype"/>
          <w:color w:val="000000"/>
        </w:rPr>
      </w:pPr>
      <w:r w:rsidRPr="00672C52">
        <w:rPr>
          <w:rFonts w:ascii="Noto Sans Symbols" w:eastAsia="Noto Sans Symbols" w:hAnsi="Noto Sans Symbols" w:cs="Noto Sans Symbols"/>
          <w:i/>
          <w:iCs/>
        </w:rPr>
        <w:t>∙</w:t>
      </w:r>
      <w:r w:rsidRPr="00672C52">
        <w:rPr>
          <w:rFonts w:ascii="Palatino Linotype" w:eastAsia="Palatino Linotype" w:hAnsi="Palatino Linotype" w:cs="Palatino Linotype"/>
          <w:i/>
          <w:iCs/>
        </w:rPr>
        <w:t xml:space="preserve"> RRA 1889/16. Secretaría de Hacienda y Crédito Público. 05 de octubre de 2016. Por unanimidad. Comisionada Ponente. Ximena Puente de la Mora.”</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49.</w:t>
      </w:r>
      <w:r w:rsidRPr="00672C52">
        <w:rPr>
          <w:rFonts w:ascii="Palatino Linotype" w:eastAsia="Palatino Linotype" w:hAnsi="Palatino Linotype" w:cs="Palatino Linotype"/>
        </w:rPr>
        <w:t xml:space="preserve"> </w:t>
      </w:r>
      <w:r w:rsidRPr="00672C52">
        <w:rPr>
          <w:rFonts w:ascii="Palatino Linotype" w:eastAsia="Palatino Linotype" w:hAnsi="Palatino Linotype" w:cs="Palatino Linotype"/>
          <w:color w:val="000000"/>
        </w:rPr>
        <w:t xml:space="preserve">Asimos, </w:t>
      </w:r>
      <w:r w:rsidRPr="00672C52">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w:t>
      </w:r>
      <w:r w:rsidRPr="00672C52">
        <w:rPr>
          <w:rFonts w:ascii="Palatino Linotype" w:eastAsia="Palatino Linotype" w:hAnsi="Palatino Linotype" w:cs="Palatino Linotype"/>
        </w:rPr>
        <w:lastRenderedPageBreak/>
        <w:t xml:space="preserve">cualquier persona, lo que implica que es deber de los Sujetos Obligados, garantizar el derecho de acceso a la información pública. </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50. </w:t>
      </w:r>
      <w:r w:rsidRPr="00672C52">
        <w:rPr>
          <w:rFonts w:ascii="Palatino Linotype" w:eastAsia="Palatino Linotype" w:hAnsi="Palatino Linotype" w:cs="Palatino Linotype"/>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tabs>
          <w:tab w:val="left" w:pos="426"/>
          <w:tab w:val="left" w:pos="567"/>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b/>
          <w:bCs/>
          <w:i/>
          <w:iCs/>
        </w:rPr>
        <w:t>“Artículo 3.</w:t>
      </w:r>
      <w:r w:rsidRPr="00672C52">
        <w:rPr>
          <w:rFonts w:ascii="Palatino Linotype" w:eastAsia="Palatino Linotype" w:hAnsi="Palatino Linotype" w:cs="Palatino Linotype"/>
          <w:i/>
          <w:iCs/>
        </w:rPr>
        <w:t xml:space="preserve"> Para los efectos de la presente Ley se entenderá por: </w:t>
      </w:r>
    </w:p>
    <w:p w:rsidR="005B2AE9" w:rsidRPr="00672C52" w:rsidRDefault="000A0E5A">
      <w:pPr>
        <w:tabs>
          <w:tab w:val="left" w:pos="426"/>
          <w:tab w:val="left" w:pos="567"/>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 xml:space="preserve">(…) </w:t>
      </w:r>
    </w:p>
    <w:p w:rsidR="005B2AE9" w:rsidRPr="00672C52" w:rsidRDefault="000A0E5A">
      <w:pPr>
        <w:tabs>
          <w:tab w:val="left" w:pos="426"/>
          <w:tab w:val="left" w:pos="567"/>
        </w:tabs>
        <w:ind w:left="567" w:right="-591"/>
        <w:jc w:val="both"/>
        <w:rPr>
          <w:rFonts w:ascii="Palatino Linotype" w:eastAsia="Palatino Linotype" w:hAnsi="Palatino Linotype" w:cs="Palatino Linotype"/>
          <w:b/>
          <w:bCs/>
          <w:i/>
          <w:iCs/>
        </w:rPr>
      </w:pPr>
      <w:r w:rsidRPr="00672C52">
        <w:rPr>
          <w:rFonts w:ascii="Palatino Linotype" w:eastAsia="Palatino Linotype" w:hAnsi="Palatino Linotype" w:cs="Palatino Linotype"/>
          <w:b/>
          <w:bCs/>
          <w:i/>
          <w:iCs/>
        </w:rPr>
        <w:t>XI. Documento:</w:t>
      </w:r>
      <w:r w:rsidRPr="00672C52">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672C52">
        <w:rPr>
          <w:rFonts w:ascii="Palatino Linotype" w:eastAsia="Palatino Linotype" w:hAnsi="Palatino Linotype" w:cs="Palatino Linotype"/>
          <w:b/>
          <w:bCs/>
          <w:i/>
          <w:iCs/>
        </w:rPr>
        <w:t xml:space="preserve">Los documentos podrán estar en cualquier medio, sea escrito, impreso, sonoro, visual, electrónico, informático u holográfico; </w:t>
      </w:r>
    </w:p>
    <w:p w:rsidR="005B2AE9" w:rsidRPr="00672C52" w:rsidRDefault="000A0E5A">
      <w:pPr>
        <w:tabs>
          <w:tab w:val="left" w:pos="426"/>
          <w:tab w:val="left" w:pos="567"/>
        </w:tabs>
        <w:ind w:left="567" w:right="-591"/>
        <w:jc w:val="both"/>
        <w:rPr>
          <w:rFonts w:ascii="Palatino Linotype" w:eastAsia="Palatino Linotype" w:hAnsi="Palatino Linotype" w:cs="Palatino Linotype"/>
          <w:i/>
          <w:iCs/>
          <w:color w:val="000000"/>
        </w:rPr>
      </w:pPr>
      <w:r w:rsidRPr="00672C52">
        <w:rPr>
          <w:rFonts w:ascii="Palatino Linotype" w:eastAsia="Palatino Linotype" w:hAnsi="Palatino Linotype" w:cs="Palatino Linotype"/>
          <w:i/>
          <w:iCs/>
        </w:rPr>
        <w:t>(…)”</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51. </w:t>
      </w:r>
      <w:r w:rsidRPr="00672C52">
        <w:rPr>
          <w:rFonts w:ascii="Palatino Linotype" w:eastAsia="Palatino Linotype" w:hAnsi="Palatino Linotype" w:cs="Palatino Linotype"/>
          <w:color w:val="000000"/>
        </w:rPr>
        <w:t xml:space="preserve">Siendo </w:t>
      </w:r>
      <w:r w:rsidRPr="00672C52">
        <w:rPr>
          <w:rFonts w:ascii="Palatino Linotype" w:eastAsia="Palatino Linotype" w:hAnsi="Palatino Linotype" w:cs="Palatino Linotype"/>
        </w:rPr>
        <w:t xml:space="preserve">aplicable el Criterio de interpretación en el orden administrativo número 0002- 11, emitido por Acuerdo del Pleno del Instituto de Transparencia y Acceso a la Información Pública del Estado de México y Municipios; publicado en el Periódico Oficial del Gobierno del </w:t>
      </w:r>
      <w:r w:rsidRPr="00672C52">
        <w:rPr>
          <w:rFonts w:ascii="Palatino Linotype" w:eastAsia="Palatino Linotype" w:hAnsi="Palatino Linotype" w:cs="Palatino Linotype"/>
        </w:rPr>
        <w:lastRenderedPageBreak/>
        <w:t>Estado Libre y Soberano de México “Gaceta del Gobierno”, el diecinueve de octubre de dos mil once, cuyo rubro y texto dispone:</w:t>
      </w:r>
    </w:p>
    <w:p w:rsidR="005B2AE9" w:rsidRPr="00672C52" w:rsidRDefault="000A0E5A">
      <w:pPr>
        <w:tabs>
          <w:tab w:val="left" w:pos="426"/>
          <w:tab w:val="left" w:pos="567"/>
        </w:tabs>
        <w:ind w:left="567" w:right="-591"/>
        <w:jc w:val="both"/>
        <w:rPr>
          <w:rFonts w:ascii="Palatino Linotype" w:eastAsia="Palatino Linotype" w:hAnsi="Palatino Linotype" w:cs="Palatino Linotype"/>
          <w:i/>
          <w:iCs/>
        </w:rPr>
      </w:pPr>
      <w:r w:rsidRPr="00672C52">
        <w:rPr>
          <w:rFonts w:ascii="Palatino Linotype" w:eastAsia="Palatino Linotype" w:hAnsi="Palatino Linotype" w:cs="Palatino Linotype"/>
          <w:i/>
          <w:iCs/>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5B2AE9" w:rsidRPr="00672C52" w:rsidRDefault="000A0E5A">
      <w:pPr>
        <w:spacing w:before="240" w:after="240" w:line="360" w:lineRule="auto"/>
        <w:ind w:right="-591"/>
        <w:jc w:val="both"/>
        <w:rPr>
          <w:rFonts w:ascii="Palatino Linotype" w:eastAsia="Palatino Linotype" w:hAnsi="Palatino Linotype" w:cs="Palatino Linotype"/>
          <w:b/>
          <w:bCs/>
          <w:color w:val="000000"/>
        </w:rPr>
      </w:pPr>
      <w:r w:rsidRPr="00672C52">
        <w:rPr>
          <w:rFonts w:ascii="Palatino Linotype" w:eastAsia="Palatino Linotype" w:hAnsi="Palatino Linotype" w:cs="Palatino Linotype"/>
          <w:b/>
          <w:bCs/>
          <w:color w:val="000000"/>
        </w:rPr>
        <w:t>QUINTO. VERSIÓN PÚBLICA.</w:t>
      </w:r>
    </w:p>
    <w:p w:rsidR="005B2AE9" w:rsidRPr="00672C52" w:rsidRDefault="000A0E5A">
      <w:pPr>
        <w:keepNext/>
        <w:keepLines/>
        <w:numPr>
          <w:ilvl w:val="0"/>
          <w:numId w:val="6"/>
        </w:numPr>
        <w:spacing w:line="360" w:lineRule="auto"/>
        <w:ind w:left="284" w:right="-591" w:firstLine="0"/>
        <w:rPr>
          <w:rFonts w:ascii="Palatino Linotype" w:eastAsia="Palatino Linotype" w:hAnsi="Palatino Linotype" w:cs="Palatino Linotype"/>
          <w:b/>
          <w:bCs/>
          <w:color w:val="000000"/>
        </w:rPr>
      </w:pPr>
      <w:r w:rsidRPr="00672C52">
        <w:rPr>
          <w:rFonts w:ascii="Palatino Linotype" w:eastAsia="Palatino Linotype" w:hAnsi="Palatino Linotype" w:cs="Palatino Linotype"/>
          <w:b/>
          <w:bCs/>
          <w:color w:val="000000"/>
        </w:rPr>
        <w:t xml:space="preserve">Nociones generales. </w:t>
      </w: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52. </w:t>
      </w:r>
      <w:r w:rsidRPr="00672C52">
        <w:rPr>
          <w:rFonts w:ascii="Palatino Linotype" w:eastAsia="Palatino Linotype" w:hAnsi="Palatino Linotype" w:cs="Palatino Linotype"/>
        </w:rPr>
        <w:t xml:space="preserve">Debe </w:t>
      </w:r>
      <w:r w:rsidRPr="00672C52">
        <w:rPr>
          <w:rFonts w:ascii="Palatino Linotype" w:eastAsia="Palatino Linotype" w:hAnsi="Palatino Linotype" w:cs="Palatino Linotype"/>
          <w:color w:val="000000"/>
        </w:rPr>
        <w:t xml:space="preserve">destacarse que, debido a la naturaleza de la información solicitada, eventualmente pudiera obrar datos personales susceptibles de protegerse, el </w:t>
      </w:r>
      <w:r w:rsidRPr="00672C52">
        <w:rPr>
          <w:rFonts w:ascii="Palatino Linotype" w:eastAsia="Palatino Linotype" w:hAnsi="Palatino Linotype" w:cs="Palatino Linotype"/>
          <w:b/>
          <w:bCs/>
          <w:color w:val="000000"/>
        </w:rPr>
        <w:t xml:space="preserve">SUJETO OBLIGADO </w:t>
      </w:r>
      <w:r w:rsidRPr="00672C52">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B2AE9" w:rsidRPr="00672C52" w:rsidRDefault="005B2AE9">
      <w:pPr>
        <w:spacing w:line="360" w:lineRule="auto"/>
        <w:ind w:left="357"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53. </w:t>
      </w:r>
      <w:r w:rsidRPr="00672C52">
        <w:rPr>
          <w:rFonts w:ascii="Palatino Linotype" w:eastAsia="Palatino Linotype" w:hAnsi="Palatino Linotype" w:cs="Palatino Linotype"/>
          <w:color w:val="000000"/>
        </w:rPr>
        <w:t>No pasa desapercibido para este Órgano Garante que los Sujetos Obligados</w:t>
      </w:r>
      <w:r w:rsidRPr="00672C52">
        <w:rPr>
          <w:rFonts w:ascii="Palatino Linotype" w:eastAsia="Palatino Linotype" w:hAnsi="Palatino Linotype" w:cs="Palatino Linotype"/>
          <w:b/>
          <w:bCs/>
          <w:color w:val="000000"/>
        </w:rPr>
        <w:t xml:space="preserve"> </w:t>
      </w:r>
      <w:r w:rsidRPr="00672C52">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672C52">
        <w:rPr>
          <w:rFonts w:ascii="Palatino Linotype" w:eastAsia="Palatino Linotype" w:hAnsi="Palatino Linotype" w:cs="Palatino Linotype"/>
          <w:color w:val="000000"/>
        </w:rPr>
        <w:lastRenderedPageBreak/>
        <w:t>personales.  Cabe destacar que, para la realización de la clasificación de la información, se deben seguir una serie de pasos y procedimientos, por lo que es menester reiterar los mismos:</w:t>
      </w:r>
    </w:p>
    <w:p w:rsidR="005B2AE9" w:rsidRPr="00672C52" w:rsidRDefault="005B2AE9">
      <w:pPr>
        <w:spacing w:line="360" w:lineRule="auto"/>
        <w:ind w:right="-591"/>
        <w:jc w:val="both"/>
        <w:rPr>
          <w:rFonts w:ascii="Palatino Linotype" w:eastAsia="Palatino Linotype" w:hAnsi="Palatino Linotype" w:cs="Palatino Linotype"/>
          <w:color w:val="000000"/>
        </w:rPr>
      </w:pPr>
    </w:p>
    <w:tbl>
      <w:tblPr>
        <w:tblStyle w:val="a0"/>
        <w:tblW w:w="982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20"/>
        <w:gridCol w:w="7005"/>
      </w:tblGrid>
      <w:tr w:rsidR="005B2AE9" w:rsidRPr="00672C52">
        <w:tc>
          <w:tcPr>
            <w:tcW w:w="2820" w:type="dxa"/>
          </w:tcPr>
          <w:p w:rsidR="005B2AE9" w:rsidRPr="00672C52" w:rsidRDefault="000A0E5A" w:rsidP="00672C52">
            <w:pPr>
              <w:ind w:right="-125"/>
              <w:rPr>
                <w:rFonts w:ascii="Palatino Linotype" w:eastAsia="Palatino Linotype" w:hAnsi="Palatino Linotype" w:cs="Palatino Linotype"/>
              </w:rPr>
            </w:pPr>
            <w:r w:rsidRPr="00672C52">
              <w:rPr>
                <w:rFonts w:ascii="Palatino Linotype" w:eastAsia="Palatino Linotype" w:hAnsi="Palatino Linotype" w:cs="Palatino Linotype"/>
              </w:rPr>
              <w:t>a) Requisitos previos.</w:t>
            </w:r>
          </w:p>
        </w:tc>
        <w:tc>
          <w:tcPr>
            <w:tcW w:w="7005" w:type="dxa"/>
          </w:tcPr>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rsidR="005B2AE9" w:rsidRPr="00672C52" w:rsidRDefault="000A0E5A">
            <w:pPr>
              <w:ind w:right="-38"/>
              <w:jc w:val="both"/>
              <w:rPr>
                <w:rFonts w:ascii="Palatino Linotype" w:eastAsia="Palatino Linotype" w:hAnsi="Palatino Linotype" w:cs="Palatino Linotype"/>
              </w:rPr>
            </w:pPr>
            <w:r w:rsidRPr="00672C52">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72C52">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72C52">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5B2AE9" w:rsidRPr="00672C52">
        <w:tc>
          <w:tcPr>
            <w:tcW w:w="2820" w:type="dxa"/>
          </w:tcPr>
          <w:p w:rsidR="005B2AE9" w:rsidRPr="00672C52" w:rsidRDefault="000A0E5A" w:rsidP="00672C52">
            <w:pPr>
              <w:ind w:right="-125"/>
              <w:rPr>
                <w:rFonts w:ascii="Palatino Linotype" w:eastAsia="Palatino Linotype" w:hAnsi="Palatino Linotype" w:cs="Palatino Linotype"/>
              </w:rPr>
            </w:pPr>
            <w:r w:rsidRPr="00672C52">
              <w:rPr>
                <w:rFonts w:ascii="Palatino Linotype" w:eastAsia="Palatino Linotype" w:hAnsi="Palatino Linotype" w:cs="Palatino Linotype"/>
              </w:rPr>
              <w:t>b) Supuestos de clasificación.</w:t>
            </w:r>
          </w:p>
        </w:tc>
        <w:tc>
          <w:tcPr>
            <w:tcW w:w="7005" w:type="dxa"/>
          </w:tcPr>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B2AE9" w:rsidRPr="00672C52" w:rsidRDefault="000A0E5A">
            <w:pPr>
              <w:ind w:right="-38"/>
              <w:jc w:val="both"/>
              <w:rPr>
                <w:rFonts w:ascii="Palatino Linotype" w:eastAsia="Palatino Linotype" w:hAnsi="Palatino Linotype" w:cs="Palatino Linotype"/>
              </w:rPr>
            </w:pPr>
            <w:r w:rsidRPr="00672C52">
              <w:rPr>
                <w:rFonts w:ascii="Palatino Linotype" w:eastAsia="Palatino Linotype" w:hAnsi="Palatino Linotype" w:cs="Palatino Linotype"/>
                <w:color w:val="000000"/>
              </w:rPr>
              <w:lastRenderedPageBreak/>
              <w:t xml:space="preserve">El </w:t>
            </w:r>
            <w:r w:rsidRPr="00672C52">
              <w:rPr>
                <w:rFonts w:ascii="Palatino Linotype" w:eastAsia="Palatino Linotype" w:hAnsi="Palatino Linotype" w:cs="Palatino Linotype"/>
                <w:b/>
                <w:bCs/>
                <w:color w:val="000000"/>
              </w:rPr>
              <w:t>Sujeto Obligado</w:t>
            </w:r>
            <w:r w:rsidRPr="00672C52">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B2AE9" w:rsidRPr="00672C52">
        <w:tc>
          <w:tcPr>
            <w:tcW w:w="2820" w:type="dxa"/>
          </w:tcPr>
          <w:p w:rsidR="005B2AE9" w:rsidRPr="00672C52" w:rsidRDefault="000A0E5A" w:rsidP="00672C52">
            <w:pPr>
              <w:ind w:right="-125"/>
              <w:rPr>
                <w:rFonts w:ascii="Palatino Linotype" w:eastAsia="Palatino Linotype" w:hAnsi="Palatino Linotype" w:cs="Palatino Linotype"/>
              </w:rPr>
            </w:pPr>
            <w:r w:rsidRPr="00672C52">
              <w:rPr>
                <w:rFonts w:ascii="Palatino Linotype" w:eastAsia="Palatino Linotype" w:hAnsi="Palatino Linotype" w:cs="Palatino Linotype"/>
              </w:rPr>
              <w:lastRenderedPageBreak/>
              <w:t>c) Formalidades para emitir el acuerdo de clasificación.</w:t>
            </w:r>
          </w:p>
        </w:tc>
        <w:tc>
          <w:tcPr>
            <w:tcW w:w="7005" w:type="dxa"/>
          </w:tcPr>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Es necesario que </w:t>
            </w:r>
            <w:r w:rsidRPr="00672C52">
              <w:rPr>
                <w:rFonts w:ascii="Palatino Linotype" w:eastAsia="Palatino Linotype" w:hAnsi="Palatino Linotype" w:cs="Palatino Linotype"/>
                <w:b/>
                <w:bCs/>
                <w:color w:val="000000"/>
                <w:u w:val="single"/>
              </w:rPr>
              <w:t>el acto reúna con los requisitos elementales</w:t>
            </w:r>
            <w:r w:rsidRPr="00672C52">
              <w:rPr>
                <w:rFonts w:ascii="Palatino Linotype" w:eastAsia="Palatino Linotype" w:hAnsi="Palatino Linotype" w:cs="Palatino Linotype"/>
                <w:color w:val="000000"/>
              </w:rPr>
              <w:t>, entre ellos, que la autoridad que va a emitir el acto de autoridad sea la legalmente facultada para ello.</w:t>
            </w:r>
          </w:p>
          <w:p w:rsidR="005B2AE9" w:rsidRPr="00672C52" w:rsidRDefault="000A0E5A">
            <w:pPr>
              <w:ind w:right="-38"/>
              <w:jc w:val="both"/>
              <w:rPr>
                <w:rFonts w:ascii="Palatino Linotype" w:eastAsia="Palatino Linotype" w:hAnsi="Palatino Linotype" w:cs="Palatino Linotype"/>
              </w:rPr>
            </w:pPr>
            <w:r w:rsidRPr="00672C52">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672C52">
              <w:rPr>
                <w:rFonts w:ascii="Palatino Linotype" w:eastAsia="Palatino Linotype" w:hAnsi="Palatino Linotype" w:cs="Palatino Linotype"/>
              </w:rPr>
              <w:t>El área</w:t>
            </w:r>
            <w:r w:rsidRPr="00672C52">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B2AE9" w:rsidRPr="00672C52">
        <w:tc>
          <w:tcPr>
            <w:tcW w:w="2820" w:type="dxa"/>
          </w:tcPr>
          <w:p w:rsidR="005B2AE9" w:rsidRPr="00672C52" w:rsidRDefault="005B2AE9" w:rsidP="00672C52">
            <w:pPr>
              <w:ind w:right="-125"/>
              <w:rPr>
                <w:rFonts w:ascii="Palatino Linotype" w:eastAsia="Palatino Linotype" w:hAnsi="Palatino Linotype" w:cs="Palatino Linotype"/>
              </w:rPr>
            </w:pPr>
          </w:p>
          <w:p w:rsidR="005B2AE9" w:rsidRPr="00672C52" w:rsidRDefault="000A0E5A" w:rsidP="00672C52">
            <w:pPr>
              <w:ind w:right="-125"/>
              <w:jc w:val="both"/>
              <w:rPr>
                <w:rFonts w:ascii="Palatino Linotype" w:eastAsia="Palatino Linotype" w:hAnsi="Palatino Linotype" w:cs="Palatino Linotype"/>
              </w:rPr>
            </w:pPr>
            <w:r w:rsidRPr="00672C52">
              <w:rPr>
                <w:rFonts w:ascii="Palatino Linotype" w:eastAsia="Palatino Linotype" w:hAnsi="Palatino Linotype" w:cs="Palatino Linotype"/>
                <w:color w:val="000000"/>
              </w:rPr>
              <w:t xml:space="preserve">d) Requisitos de fondo del acuerdo de clasificación. </w:t>
            </w:r>
          </w:p>
        </w:tc>
        <w:tc>
          <w:tcPr>
            <w:tcW w:w="7005" w:type="dxa"/>
          </w:tcPr>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72C52">
              <w:rPr>
                <w:rFonts w:ascii="Palatino Linotype" w:eastAsia="Palatino Linotype" w:hAnsi="Palatino Linotype" w:cs="Palatino Linotype"/>
                <w:b/>
                <w:bCs/>
                <w:color w:val="000000"/>
              </w:rPr>
              <w:t>Sujetos Obligados</w:t>
            </w:r>
            <w:r w:rsidRPr="00672C52">
              <w:rPr>
                <w:rFonts w:ascii="Palatino Linotype" w:eastAsia="Palatino Linotype" w:hAnsi="Palatino Linotype" w:cs="Palatino Linotype"/>
                <w:color w:val="000000"/>
              </w:rPr>
              <w:t xml:space="preserve">, por lo que deberán fundar y motivar debidamente la clasificación. </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De lo anterior, se desprende que para una correcta </w:t>
            </w:r>
            <w:r w:rsidRPr="00672C52">
              <w:rPr>
                <w:rFonts w:ascii="Palatino Linotype" w:eastAsia="Palatino Linotype" w:hAnsi="Palatino Linotype" w:cs="Palatino Linotype"/>
                <w:b/>
                <w:bCs/>
                <w:color w:val="000000"/>
              </w:rPr>
              <w:t>clasificación total o parcial</w:t>
            </w:r>
            <w:r w:rsidRPr="00672C52">
              <w:rPr>
                <w:rFonts w:ascii="Palatino Linotype" w:eastAsia="Palatino Linotype" w:hAnsi="Palatino Linotype" w:cs="Palatino Linotype"/>
                <w:color w:val="000000"/>
              </w:rPr>
              <w:t xml:space="preserve">, esto es determinar los datos que se suprimen en las versiones públicas, es necesario fundar y motivar, de manera correcta, la clasificación; considerando que todo acto que la autoridad pronuncie en el ejercicio de sus atribuciones, debe </w:t>
            </w:r>
            <w:r w:rsidRPr="00672C52">
              <w:rPr>
                <w:rFonts w:ascii="Palatino Linotype" w:eastAsia="Palatino Linotype" w:hAnsi="Palatino Linotype" w:cs="Palatino Linotype"/>
                <w:color w:val="000000"/>
              </w:rPr>
              <w:lastRenderedPageBreak/>
              <w:t>expresar los fundamentos legales que le dieron origen y las razones por las que se deben aplicar al caso concreto.</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5B2AE9" w:rsidRPr="00672C52" w:rsidRDefault="000A0E5A">
            <w:pPr>
              <w:ind w:right="-38"/>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Ahora bien, </w:t>
            </w:r>
            <w:r w:rsidRPr="00672C52">
              <w:rPr>
                <w:rFonts w:ascii="Palatino Linotype" w:eastAsia="Palatino Linotype" w:hAnsi="Palatino Linotype" w:cs="Palatino Linotype"/>
                <w:b/>
                <w:bCs/>
                <w:color w:val="000000"/>
                <w:u w:val="single"/>
              </w:rPr>
              <w:t>para cada caso además de fundar y motivar</w:t>
            </w:r>
            <w:r w:rsidRPr="00672C52">
              <w:rPr>
                <w:rFonts w:ascii="Palatino Linotype" w:eastAsia="Palatino Linotype" w:hAnsi="Palatino Linotype" w:cs="Palatino Linotype"/>
                <w:color w:val="000000"/>
              </w:rPr>
              <w:t xml:space="preserve">, se debe identificar con claridad </w:t>
            </w:r>
            <w:r w:rsidRPr="00672C52">
              <w:rPr>
                <w:rFonts w:ascii="Palatino Linotype" w:eastAsia="Palatino Linotype" w:hAnsi="Palatino Linotype" w:cs="Palatino Linotype"/>
              </w:rPr>
              <w:t>qué</w:t>
            </w:r>
            <w:r w:rsidRPr="00672C52">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B2AE9" w:rsidRPr="00672C52">
        <w:tc>
          <w:tcPr>
            <w:tcW w:w="2820" w:type="dxa"/>
          </w:tcPr>
          <w:p w:rsidR="005B2AE9" w:rsidRPr="00672C52" w:rsidRDefault="000A0E5A" w:rsidP="00672C52">
            <w:pPr>
              <w:ind w:right="-125"/>
              <w:jc w:val="both"/>
              <w:rPr>
                <w:rFonts w:ascii="Palatino Linotype" w:eastAsia="Palatino Linotype" w:hAnsi="Palatino Linotype" w:cs="Palatino Linotype"/>
              </w:rPr>
            </w:pPr>
            <w:r w:rsidRPr="00672C52">
              <w:rPr>
                <w:rFonts w:ascii="Palatino Linotype" w:eastAsia="Palatino Linotype" w:hAnsi="Palatino Linotype" w:cs="Palatino Linotype"/>
              </w:rPr>
              <w:lastRenderedPageBreak/>
              <w:t xml:space="preserve">e) Condiciones especiales de la clasificación de la información como confidencial. </w:t>
            </w:r>
          </w:p>
        </w:tc>
        <w:tc>
          <w:tcPr>
            <w:tcW w:w="7005" w:type="dxa"/>
          </w:tcPr>
          <w:p w:rsidR="005B2AE9" w:rsidRPr="00672C52" w:rsidRDefault="000A0E5A">
            <w:pPr>
              <w:ind w:right="-591"/>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5B2AE9" w:rsidRPr="00672C52" w:rsidRDefault="000A0E5A">
            <w:pPr>
              <w:ind w:right="-591"/>
              <w:jc w:val="both"/>
              <w:rPr>
                <w:rFonts w:ascii="Palatino Linotype" w:eastAsia="Palatino Linotype" w:hAnsi="Palatino Linotype" w:cs="Palatino Linotype"/>
                <w:color w:val="000000"/>
              </w:rPr>
            </w:pPr>
            <w:r w:rsidRPr="00672C52">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B2AE9" w:rsidRPr="00672C52" w:rsidRDefault="000A0E5A">
            <w:pPr>
              <w:ind w:right="-591"/>
              <w:rPr>
                <w:rFonts w:ascii="Palatino Linotype" w:eastAsia="Palatino Linotype" w:hAnsi="Palatino Linotype" w:cs="Palatino Linotype"/>
              </w:rPr>
            </w:pPr>
            <w:r w:rsidRPr="00672C52">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lastRenderedPageBreak/>
        <w:t xml:space="preserve">54. </w:t>
      </w:r>
      <w:r w:rsidRPr="00672C52">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55. </w:t>
      </w:r>
      <w:r w:rsidRPr="00672C52">
        <w:rPr>
          <w:rFonts w:ascii="Palatino Linotype" w:eastAsia="Palatino Linotype" w:hAnsi="Palatino Linotype" w:cs="Palatino Linotype"/>
        </w:rPr>
        <w:t xml:space="preserve">Por </w:t>
      </w:r>
      <w:r w:rsidRPr="00672C52">
        <w:rPr>
          <w:rFonts w:ascii="Palatino Linotype" w:eastAsia="Palatino Linotype" w:hAnsi="Palatino Linotype" w:cs="Palatino Linotype"/>
          <w:color w:val="222222"/>
        </w:rPr>
        <w:t xml:space="preserve">lo anteriormente expuesto y fundado, este </w:t>
      </w:r>
      <w:r w:rsidRPr="00672C52">
        <w:rPr>
          <w:rFonts w:ascii="Palatino Linotype" w:eastAsia="Palatino Linotype" w:hAnsi="Palatino Linotype" w:cs="Palatino Linotype"/>
          <w:b/>
          <w:bCs/>
          <w:color w:val="222222"/>
        </w:rPr>
        <w:t>ÓRGANO GARANTE</w:t>
      </w:r>
      <w:r w:rsidRPr="00672C52">
        <w:rPr>
          <w:rFonts w:ascii="Palatino Linotype" w:eastAsia="Palatino Linotype" w:hAnsi="Palatino Linotype" w:cs="Palatino Linotype"/>
          <w:color w:val="222222"/>
        </w:rPr>
        <w:t xml:space="preserve"> emite los siguientes:</w:t>
      </w:r>
    </w:p>
    <w:p w:rsidR="005B2AE9" w:rsidRPr="00672C52" w:rsidRDefault="005B2AE9">
      <w:pPr>
        <w:spacing w:line="360" w:lineRule="auto"/>
        <w:ind w:right="-591"/>
        <w:jc w:val="both"/>
        <w:rPr>
          <w:rFonts w:ascii="Palatino Linotype" w:eastAsia="Palatino Linotype" w:hAnsi="Palatino Linotype" w:cs="Palatino Linotype"/>
          <w:b/>
          <w:bCs/>
        </w:rPr>
      </w:pPr>
    </w:p>
    <w:p w:rsidR="005B2AE9" w:rsidRPr="00672C52" w:rsidRDefault="000A0E5A">
      <w:pPr>
        <w:keepNext/>
        <w:keepLines/>
        <w:spacing w:line="360" w:lineRule="auto"/>
        <w:ind w:right="-591"/>
        <w:jc w:val="center"/>
        <w:rPr>
          <w:rFonts w:ascii="Palatino Linotype" w:eastAsia="Palatino Linotype" w:hAnsi="Palatino Linotype" w:cs="Palatino Linotype"/>
          <w:b/>
          <w:bCs/>
          <w:color w:val="000000"/>
        </w:rPr>
      </w:pPr>
      <w:bookmarkStart w:id="9" w:name="_heading=h.ili7lk47j2e1" w:colFirst="0" w:colLast="0"/>
      <w:bookmarkEnd w:id="9"/>
      <w:r w:rsidRPr="00672C52">
        <w:rPr>
          <w:rFonts w:ascii="Palatino Linotype" w:eastAsia="Palatino Linotype" w:hAnsi="Palatino Linotype" w:cs="Palatino Linotype"/>
          <w:b/>
          <w:bCs/>
          <w:color w:val="000000"/>
        </w:rPr>
        <w:t>R E S O L U T I V O S</w:t>
      </w:r>
    </w:p>
    <w:p w:rsidR="005B2AE9" w:rsidRPr="00672C52" w:rsidRDefault="005B2AE9">
      <w:pPr>
        <w:keepNext/>
        <w:keepLines/>
        <w:spacing w:line="360" w:lineRule="auto"/>
        <w:ind w:right="-591"/>
        <w:rPr>
          <w:rFonts w:ascii="Palatino Linotype" w:eastAsia="Palatino Linotype" w:hAnsi="Palatino Linotype" w:cs="Palatino Linotype"/>
          <w:b/>
          <w:bCs/>
          <w:color w:val="000000"/>
        </w:rPr>
      </w:pP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PRIMERO</w:t>
      </w:r>
      <w:r w:rsidRPr="00672C52">
        <w:rPr>
          <w:rFonts w:ascii="Palatino Linotype" w:eastAsia="Palatino Linotype" w:hAnsi="Palatino Linotype" w:cs="Palatino Linotype"/>
        </w:rPr>
        <w:t xml:space="preserve">. Resultan fundadas las razones o motivos de inconformidad hechos valer en el Recursos de Revisión </w:t>
      </w:r>
      <w:r w:rsidRPr="00672C52">
        <w:rPr>
          <w:rFonts w:ascii="Palatino Linotype" w:eastAsia="Palatino Linotype" w:hAnsi="Palatino Linotype" w:cs="Palatino Linotype"/>
          <w:b/>
          <w:bCs/>
        </w:rPr>
        <w:t xml:space="preserve">11148/INFOEM/IP/RR/2025 </w:t>
      </w:r>
      <w:r w:rsidRPr="00672C52">
        <w:rPr>
          <w:rFonts w:ascii="Palatino Linotype" w:eastAsia="Palatino Linotype" w:hAnsi="Palatino Linotype" w:cs="Palatino Linotype"/>
        </w:rPr>
        <w:t xml:space="preserve">en términos del </w:t>
      </w:r>
      <w:r w:rsidRPr="00672C52">
        <w:rPr>
          <w:rFonts w:ascii="Palatino Linotype" w:eastAsia="Palatino Linotype" w:hAnsi="Palatino Linotype" w:cs="Palatino Linotype"/>
          <w:b/>
          <w:bCs/>
        </w:rPr>
        <w:t xml:space="preserve">Considerando CUARTO </w:t>
      </w:r>
      <w:r w:rsidRPr="00672C52">
        <w:rPr>
          <w:rFonts w:ascii="Palatino Linotype" w:eastAsia="Palatino Linotype" w:hAnsi="Palatino Linotype" w:cs="Palatino Linotype"/>
        </w:rPr>
        <w:t>de la presente resolución.</w:t>
      </w:r>
    </w:p>
    <w:p w:rsidR="009D30C4" w:rsidRPr="00672C52" w:rsidRDefault="009D30C4">
      <w:pPr>
        <w:spacing w:line="360" w:lineRule="auto"/>
        <w:ind w:right="-591"/>
        <w:jc w:val="both"/>
        <w:rPr>
          <w:rFonts w:ascii="Palatino Linotype" w:eastAsia="Palatino Linotype" w:hAnsi="Palatino Linotype" w:cs="Palatino Linotype"/>
        </w:rPr>
      </w:pPr>
    </w:p>
    <w:p w:rsidR="005B2AE9" w:rsidRPr="00672C52" w:rsidRDefault="000A0E5A">
      <w:pPr>
        <w:tabs>
          <w:tab w:val="left" w:pos="2834"/>
          <w:tab w:val="right" w:pos="8838"/>
        </w:tabs>
        <w:spacing w:line="360" w:lineRule="auto"/>
        <w:ind w:right="-591"/>
        <w:jc w:val="both"/>
        <w:rPr>
          <w:rFonts w:ascii="Palatino Linotype" w:eastAsia="Palatino Linotype" w:hAnsi="Palatino Linotype" w:cs="Palatino Linotype"/>
          <w:b/>
          <w:bCs/>
        </w:rPr>
      </w:pPr>
      <w:bookmarkStart w:id="10" w:name="_heading=h.26in1rg" w:colFirst="0" w:colLast="0"/>
      <w:bookmarkEnd w:id="10"/>
      <w:r w:rsidRPr="00672C52">
        <w:rPr>
          <w:rFonts w:ascii="Palatino Linotype" w:eastAsia="Palatino Linotype" w:hAnsi="Palatino Linotype" w:cs="Palatino Linotype"/>
          <w:b/>
          <w:bCs/>
        </w:rPr>
        <w:t xml:space="preserve">SEGUNDO. </w:t>
      </w:r>
      <w:r w:rsidRPr="00672C52">
        <w:rPr>
          <w:rFonts w:ascii="Palatino Linotype" w:eastAsia="Palatino Linotype" w:hAnsi="Palatino Linotype" w:cs="Palatino Linotype"/>
          <w:color w:val="000000"/>
        </w:rPr>
        <w:t>Se</w:t>
      </w:r>
      <w:r w:rsidRPr="00672C52">
        <w:rPr>
          <w:rFonts w:ascii="Palatino Linotype" w:eastAsia="Palatino Linotype" w:hAnsi="Palatino Linotype" w:cs="Palatino Linotype"/>
          <w:b/>
          <w:bCs/>
          <w:color w:val="000000"/>
        </w:rPr>
        <w:t xml:space="preserve"> REVOCA </w:t>
      </w:r>
      <w:r w:rsidRPr="00672C52">
        <w:rPr>
          <w:rFonts w:ascii="Palatino Linotype" w:eastAsia="Palatino Linotype" w:hAnsi="Palatino Linotype" w:cs="Palatino Linotype"/>
          <w:color w:val="000000"/>
        </w:rPr>
        <w:t xml:space="preserve">la respuesta emitida por </w:t>
      </w:r>
      <w:r w:rsidRPr="00672C52">
        <w:rPr>
          <w:rFonts w:ascii="Palatino Linotype" w:eastAsia="Palatino Linotype" w:hAnsi="Palatino Linotype" w:cs="Palatino Linotype"/>
          <w:b/>
          <w:bCs/>
          <w:color w:val="000000"/>
        </w:rPr>
        <w:t xml:space="preserve">el </w:t>
      </w:r>
      <w:r w:rsidRPr="00672C52">
        <w:rPr>
          <w:rFonts w:ascii="Palatino Linotype" w:eastAsia="Palatino Linotype" w:hAnsi="Palatino Linotype" w:cs="Palatino Linotype"/>
          <w:b/>
          <w:bCs/>
        </w:rPr>
        <w:t>Sistema Municipal Para el Desarrollo Integral de la Familia de Chicoloapan</w:t>
      </w:r>
      <w:r w:rsidRPr="00672C52">
        <w:rPr>
          <w:rFonts w:ascii="Palatino Linotype" w:eastAsia="Palatino Linotype" w:hAnsi="Palatino Linotype" w:cs="Palatino Linotype"/>
          <w:b/>
          <w:bCs/>
          <w:color w:val="000000"/>
        </w:rPr>
        <w:t xml:space="preserve">, </w:t>
      </w:r>
      <w:r w:rsidRPr="00672C52">
        <w:rPr>
          <w:rFonts w:ascii="Palatino Linotype" w:eastAsia="Palatino Linotype" w:hAnsi="Palatino Linotype" w:cs="Palatino Linotype"/>
          <w:color w:val="000000"/>
        </w:rPr>
        <w:t xml:space="preserve">a la </w:t>
      </w:r>
      <w:r w:rsidRPr="00672C52">
        <w:rPr>
          <w:rFonts w:ascii="Palatino Linotype" w:eastAsia="Palatino Linotype" w:hAnsi="Palatino Linotype" w:cs="Palatino Linotype"/>
        </w:rPr>
        <w:t>solicitud de información pública registrada con el número</w:t>
      </w:r>
      <w:r w:rsidRPr="00672C52">
        <w:rPr>
          <w:rFonts w:ascii="Palatino Linotype" w:eastAsia="Palatino Linotype" w:hAnsi="Palatino Linotype" w:cs="Palatino Linotype"/>
          <w:b/>
          <w:bCs/>
        </w:rPr>
        <w:t xml:space="preserve"> 00022/DIFCHICOLO/IP/2025 </w:t>
      </w:r>
      <w:r w:rsidRPr="00672C52">
        <w:rPr>
          <w:rFonts w:ascii="Palatino Linotype" w:eastAsia="Palatino Linotype" w:hAnsi="Palatino Linotype" w:cs="Palatino Linotype"/>
          <w:color w:val="000000"/>
        </w:rPr>
        <w:t xml:space="preserve">y se </w:t>
      </w:r>
      <w:r w:rsidRPr="00672C52">
        <w:rPr>
          <w:rFonts w:ascii="Palatino Linotype" w:eastAsia="Palatino Linotype" w:hAnsi="Palatino Linotype" w:cs="Palatino Linotype"/>
          <w:b/>
          <w:bCs/>
          <w:color w:val="000000"/>
        </w:rPr>
        <w:t>ORDENA</w:t>
      </w:r>
      <w:r w:rsidRPr="00672C52">
        <w:rPr>
          <w:rFonts w:ascii="Palatino Linotype" w:eastAsia="Palatino Linotype" w:hAnsi="Palatino Linotype" w:cs="Palatino Linotype"/>
          <w:color w:val="000000"/>
        </w:rPr>
        <w:t xml:space="preserve"> entregar vía Sistema de Acceso a la Información Mexiquense </w:t>
      </w:r>
      <w:r w:rsidRPr="00672C52">
        <w:rPr>
          <w:rFonts w:ascii="Palatino Linotype" w:eastAsia="Palatino Linotype" w:hAnsi="Palatino Linotype" w:cs="Palatino Linotype"/>
          <w:b/>
          <w:bCs/>
          <w:color w:val="000000"/>
        </w:rPr>
        <w:t xml:space="preserve">(SAIMEX), </w:t>
      </w:r>
      <w:r w:rsidRPr="00672C52">
        <w:rPr>
          <w:rFonts w:ascii="Palatino Linotype" w:eastAsia="Palatino Linotype" w:hAnsi="Palatino Linotype" w:cs="Palatino Linotype"/>
        </w:rPr>
        <w:t>de ser procedente en versión pública, lo siguiente:</w:t>
      </w:r>
    </w:p>
    <w:p w:rsidR="005B2AE9" w:rsidRPr="00672C52" w:rsidRDefault="005B2AE9">
      <w:pPr>
        <w:keepNext/>
        <w:keepLines/>
        <w:spacing w:line="360" w:lineRule="auto"/>
        <w:ind w:right="-591"/>
        <w:jc w:val="both"/>
        <w:rPr>
          <w:rFonts w:ascii="Palatino Linotype" w:eastAsia="Palatino Linotype" w:hAnsi="Palatino Linotype" w:cs="Palatino Linotype"/>
          <w:b/>
          <w:bCs/>
        </w:rPr>
      </w:pPr>
    </w:p>
    <w:p w:rsidR="005B2AE9" w:rsidRPr="00672C52" w:rsidRDefault="000A0E5A">
      <w:pPr>
        <w:keepNext/>
        <w:keepLines/>
        <w:numPr>
          <w:ilvl w:val="0"/>
          <w:numId w:val="5"/>
        </w:numPr>
        <w:pBdr>
          <w:top w:val="nil"/>
          <w:left w:val="nil"/>
          <w:bottom w:val="nil"/>
          <w:right w:val="nil"/>
          <w:between w:val="nil"/>
        </w:pBdr>
        <w:spacing w:line="360" w:lineRule="auto"/>
        <w:ind w:left="567" w:right="-591" w:hanging="141"/>
        <w:jc w:val="both"/>
        <w:rPr>
          <w:rFonts w:ascii="Palatino Linotype" w:eastAsia="Palatino Linotype" w:hAnsi="Palatino Linotype" w:cs="Palatino Linotype"/>
          <w:b/>
          <w:bCs/>
          <w:color w:val="000000"/>
        </w:rPr>
      </w:pPr>
      <w:r w:rsidRPr="00672C52">
        <w:rPr>
          <w:rFonts w:ascii="Palatino Linotype" w:eastAsia="Palatino Linotype" w:hAnsi="Palatino Linotype" w:cs="Palatino Linotype"/>
          <w:b/>
          <w:bCs/>
          <w:color w:val="000000"/>
        </w:rPr>
        <w:t>El</w:t>
      </w:r>
      <w:r w:rsidRPr="00672C52">
        <w:rPr>
          <w:rFonts w:ascii="Palatino Linotype" w:eastAsia="Palatino Linotype" w:hAnsi="Palatino Linotype" w:cs="Palatino Linotype"/>
          <w:b/>
          <w:bCs/>
          <w:highlight w:val="white"/>
        </w:rPr>
        <w:t xml:space="preserve"> documento referido en informe justificado, donde se adviertan los ingresos recibidos por parte de las unidades de salud “Alfa y Omega” y  “Santa Rosa” del 1 de enero al 31 de julio de 2025, al mayor grado de desagregación posible.</w:t>
      </w:r>
    </w:p>
    <w:p w:rsidR="005B2AE9" w:rsidRPr="00672C52" w:rsidRDefault="005B2AE9">
      <w:pPr>
        <w:tabs>
          <w:tab w:val="left" w:pos="8080"/>
        </w:tabs>
        <w:spacing w:line="360" w:lineRule="auto"/>
        <w:ind w:right="-591"/>
        <w:jc w:val="both"/>
        <w:rPr>
          <w:rFonts w:ascii="Palatino Linotype" w:eastAsia="Palatino Linotype" w:hAnsi="Palatino Linotype" w:cs="Palatino Linotype"/>
        </w:rPr>
      </w:pPr>
    </w:p>
    <w:p w:rsidR="005B2AE9" w:rsidRPr="00672C52" w:rsidRDefault="000A0E5A">
      <w:pPr>
        <w:tabs>
          <w:tab w:val="left" w:pos="8080"/>
        </w:tabs>
        <w:spacing w:line="360" w:lineRule="auto"/>
        <w:ind w:right="-591"/>
        <w:jc w:val="both"/>
        <w:rPr>
          <w:rFonts w:ascii="Palatino Linotype" w:eastAsia="Palatino Linotype" w:hAnsi="Palatino Linotype" w:cs="Palatino Linotype"/>
          <w:b/>
          <w:bCs/>
          <w:highlight w:val="white"/>
        </w:rPr>
      </w:pPr>
      <w:r w:rsidRPr="00672C52">
        <w:rPr>
          <w:rFonts w:ascii="Palatino Linotype" w:eastAsia="Palatino Linotype" w:hAnsi="Palatino Linotype" w:cs="Palatino Linotype"/>
          <w:highlight w:val="white"/>
        </w:rPr>
        <w:t xml:space="preserve">Para efecto de lo anterior, se deberá emitir el Acuerdo del Comité de Transparencia en términos de los artículos 49, fracción VIII y 132, fracción II de la Ley de Transparencia y Acceso a la </w:t>
      </w:r>
      <w:r w:rsidRPr="00672C52">
        <w:rPr>
          <w:rFonts w:ascii="Palatino Linotype" w:eastAsia="Palatino Linotype" w:hAnsi="Palatino Linotype" w:cs="Palatino Linotype"/>
          <w:highlight w:val="white"/>
        </w:rPr>
        <w:lastRenderedPageBreak/>
        <w:t xml:space="preserve">Información Pública del Estado de México y Municipios, en el que funde y motive las razones sobre los datos que se supriman o eliminen dentro del soporte documental respectivo objeto de las versiones públicas que se formulen, y se pongan a disposición del </w:t>
      </w:r>
      <w:r w:rsidRPr="00672C52">
        <w:rPr>
          <w:rFonts w:ascii="Palatino Linotype" w:eastAsia="Palatino Linotype" w:hAnsi="Palatino Linotype" w:cs="Palatino Linotype"/>
          <w:b/>
          <w:bCs/>
          <w:highlight w:val="white"/>
        </w:rPr>
        <w:t>RECURRENTE.</w:t>
      </w:r>
    </w:p>
    <w:p w:rsidR="005B2AE9" w:rsidRPr="00672C52" w:rsidRDefault="005B2AE9">
      <w:pPr>
        <w:tabs>
          <w:tab w:val="left" w:pos="8080"/>
        </w:tabs>
        <w:spacing w:line="360" w:lineRule="auto"/>
        <w:ind w:right="-591"/>
        <w:jc w:val="both"/>
        <w:rPr>
          <w:rFonts w:ascii="Palatino Linotype" w:eastAsia="Palatino Linotype" w:hAnsi="Palatino Linotype" w:cs="Palatino Linotype"/>
        </w:rPr>
      </w:pPr>
    </w:p>
    <w:p w:rsidR="005B2AE9" w:rsidRPr="00672C52" w:rsidRDefault="000A0E5A">
      <w:pPr>
        <w:tabs>
          <w:tab w:val="left" w:pos="8080"/>
        </w:tabs>
        <w:spacing w:line="360" w:lineRule="auto"/>
        <w:ind w:right="-591"/>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 xml:space="preserve">TERCERO. NOTIFÍQUESE </w:t>
      </w:r>
      <w:r w:rsidRPr="00672C52">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72C52">
        <w:rPr>
          <w:rFonts w:ascii="Palatino Linotype" w:eastAsia="Palatino Linotype" w:hAnsi="Palatino Linotype" w:cs="Palatino Linotype"/>
          <w:b/>
          <w:bCs/>
        </w:rPr>
        <w:t>dé cumplimiento a lo ordenado dentro del plazo de diez días hábiles,</w:t>
      </w:r>
      <w:r w:rsidRPr="00672C52">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B2AE9" w:rsidRPr="00672C52" w:rsidRDefault="005B2AE9">
      <w:pPr>
        <w:tabs>
          <w:tab w:val="left" w:pos="8080"/>
        </w:tabs>
        <w:spacing w:line="360" w:lineRule="auto"/>
        <w:ind w:right="-591"/>
        <w:jc w:val="both"/>
        <w:rPr>
          <w:rFonts w:ascii="Palatino Linotype" w:eastAsia="Palatino Linotype" w:hAnsi="Palatino Linotype" w:cs="Palatino Linotype"/>
        </w:rPr>
      </w:pPr>
    </w:p>
    <w:p w:rsidR="005B2AE9" w:rsidRPr="00672C52" w:rsidRDefault="000A0E5A">
      <w:pPr>
        <w:spacing w:line="360" w:lineRule="auto"/>
        <w:ind w:right="-591"/>
        <w:jc w:val="both"/>
        <w:rPr>
          <w:rFonts w:ascii="Palatino Linotype" w:eastAsia="Palatino Linotype" w:hAnsi="Palatino Linotype" w:cs="Palatino Linotype"/>
        </w:rPr>
      </w:pPr>
      <w:r w:rsidRPr="00672C52">
        <w:rPr>
          <w:rFonts w:ascii="Palatino Linotype" w:eastAsia="Palatino Linotype" w:hAnsi="Palatino Linotype" w:cs="Palatino Linotype"/>
          <w:b/>
          <w:bCs/>
        </w:rPr>
        <w:t xml:space="preserve">CUARTO. </w:t>
      </w:r>
      <w:r w:rsidRPr="00672C52">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72C52">
        <w:rPr>
          <w:rFonts w:ascii="Palatino Linotype" w:eastAsia="Palatino Linotype" w:hAnsi="Palatino Linotype" w:cs="Palatino Linotype"/>
          <w:b/>
          <w:bCs/>
        </w:rPr>
        <w:t>SUJETO OBLIGADO</w:t>
      </w:r>
      <w:r w:rsidRPr="00672C52">
        <w:rPr>
          <w:rFonts w:ascii="Palatino Linotype" w:eastAsia="Palatino Linotype" w:hAnsi="Palatino Linotype" w:cs="Palatino Linotype"/>
        </w:rPr>
        <w:t xml:space="preserve"> de manera fundada y motivada, podrá solicitar una ampliación de plazo para el cumplimiento de la presente resolución.</w:t>
      </w: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0A0E5A">
      <w:pPr>
        <w:tabs>
          <w:tab w:val="left" w:pos="8080"/>
        </w:tabs>
        <w:spacing w:line="360" w:lineRule="auto"/>
        <w:ind w:right="-591"/>
        <w:jc w:val="both"/>
        <w:rPr>
          <w:rFonts w:ascii="Palatino Linotype" w:eastAsia="Palatino Linotype" w:hAnsi="Palatino Linotype" w:cs="Palatino Linotype"/>
        </w:rPr>
      </w:pPr>
      <w:bookmarkStart w:id="11" w:name="_heading=h.35nkun2" w:colFirst="0" w:colLast="0"/>
      <w:bookmarkEnd w:id="11"/>
      <w:r w:rsidRPr="00672C52">
        <w:rPr>
          <w:rFonts w:ascii="Palatino Linotype" w:eastAsia="Palatino Linotype" w:hAnsi="Palatino Linotype" w:cs="Palatino Linotype"/>
          <w:b/>
          <w:bCs/>
        </w:rPr>
        <w:t xml:space="preserve">QUINTO. </w:t>
      </w:r>
      <w:r w:rsidRPr="00672C52">
        <w:rPr>
          <w:rFonts w:ascii="Palatino Linotype" w:eastAsia="Palatino Linotype" w:hAnsi="Palatino Linotype" w:cs="Palatino Linotype"/>
        </w:rPr>
        <w:t>Notifíquese a la parte</w:t>
      </w:r>
      <w:r w:rsidRPr="00672C52">
        <w:rPr>
          <w:rFonts w:ascii="Palatino Linotype" w:eastAsia="Palatino Linotype" w:hAnsi="Palatino Linotype" w:cs="Palatino Linotype"/>
          <w:b/>
          <w:bCs/>
        </w:rPr>
        <w:t xml:space="preserve"> RECURRENTE</w:t>
      </w:r>
      <w:r w:rsidRPr="00672C52">
        <w:rPr>
          <w:rFonts w:ascii="Palatino Linotype" w:eastAsia="Palatino Linotype" w:hAnsi="Palatino Linotype" w:cs="Palatino Linotype"/>
        </w:rPr>
        <w:t xml:space="preserve"> la presente resolución, vía </w:t>
      </w:r>
      <w:r w:rsidRPr="00672C52">
        <w:rPr>
          <w:rFonts w:ascii="Palatino Linotype" w:eastAsia="Palatino Linotype" w:hAnsi="Palatino Linotype" w:cs="Palatino Linotype"/>
          <w:b/>
          <w:bCs/>
        </w:rPr>
        <w:t>SAIMEX.</w:t>
      </w:r>
    </w:p>
    <w:p w:rsidR="005B2AE9" w:rsidRPr="00672C52" w:rsidRDefault="005B2AE9">
      <w:pPr>
        <w:tabs>
          <w:tab w:val="left" w:pos="8080"/>
        </w:tabs>
        <w:spacing w:line="360" w:lineRule="auto"/>
        <w:ind w:right="-591"/>
        <w:jc w:val="both"/>
        <w:rPr>
          <w:rFonts w:ascii="Palatino Linotype" w:eastAsia="Palatino Linotype" w:hAnsi="Palatino Linotype" w:cs="Palatino Linotype"/>
        </w:rPr>
      </w:pPr>
    </w:p>
    <w:p w:rsidR="005B2AE9" w:rsidRPr="00672C52" w:rsidRDefault="000A0E5A">
      <w:pPr>
        <w:spacing w:before="240" w:after="240" w:line="360" w:lineRule="auto"/>
        <w:ind w:right="-591"/>
        <w:jc w:val="both"/>
        <w:rPr>
          <w:rFonts w:ascii="Palatino Linotype" w:eastAsia="Palatino Linotype" w:hAnsi="Palatino Linotype" w:cs="Palatino Linotype"/>
          <w:b/>
          <w:bCs/>
          <w:color w:val="000000"/>
        </w:rPr>
      </w:pPr>
      <w:r w:rsidRPr="00672C52">
        <w:rPr>
          <w:rFonts w:ascii="Palatino Linotype" w:eastAsia="Palatino Linotype" w:hAnsi="Palatino Linotype" w:cs="Palatino Linotype"/>
          <w:b/>
          <w:bCs/>
        </w:rPr>
        <w:t>SEXTO.</w:t>
      </w:r>
      <w:r w:rsidRPr="00672C52">
        <w:rPr>
          <w:rFonts w:ascii="Palatino Linotype" w:eastAsia="Palatino Linotype" w:hAnsi="Palatino Linotype" w:cs="Palatino Linotype"/>
        </w:rPr>
        <w:t xml:space="preserve"> Se hace del conocimiento de la parte</w:t>
      </w:r>
      <w:r w:rsidRPr="00672C52">
        <w:rPr>
          <w:rFonts w:ascii="Palatino Linotype" w:eastAsia="Palatino Linotype" w:hAnsi="Palatino Linotype" w:cs="Palatino Linotype"/>
          <w:b/>
          <w:bCs/>
        </w:rPr>
        <w:t xml:space="preserve"> RECURRENTE</w:t>
      </w:r>
      <w:r w:rsidRPr="00672C52">
        <w:rPr>
          <w:rFonts w:ascii="Palatino Linotype" w:eastAsia="Palatino Linotype" w:hAnsi="Palatino Linotype" w:cs="Palatino Linotype"/>
        </w:rPr>
        <w:t xml:space="preserve"> que, de conformidad con lo establecido en el artículo 196 de la Ley de Transparencia y Acceso a la Información Pública del </w:t>
      </w:r>
      <w:r w:rsidRPr="00672C52">
        <w:rPr>
          <w:rFonts w:ascii="Palatino Linotype" w:eastAsia="Palatino Linotype" w:hAnsi="Palatino Linotype" w:cs="Palatino Linotype"/>
        </w:rPr>
        <w:lastRenderedPageBreak/>
        <w:t>Estado de México y Municipios, en caso de que considere que la resolución le cause algún perjuicio podrá impugnar vía juicio de amparo en los términos de las leyes aplicables.</w:t>
      </w:r>
    </w:p>
    <w:p w:rsidR="009D30C4" w:rsidRPr="00672C52" w:rsidRDefault="009D30C4" w:rsidP="009D30C4">
      <w:pPr>
        <w:spacing w:before="240" w:after="240" w:line="360" w:lineRule="auto"/>
        <w:ind w:right="-596" w:firstLine="1"/>
        <w:jc w:val="both"/>
        <w:rPr>
          <w:rFonts w:ascii="Palatino Linotype" w:hAnsi="Palatino Linotype"/>
        </w:rPr>
      </w:pPr>
      <w:bookmarkStart w:id="12" w:name="_Hlk99014733"/>
      <w:r w:rsidRPr="00672C5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672C52">
        <w:rPr>
          <w:rFonts w:ascii="Palatino Linotype" w:hAnsi="Palatino Linotype" w:cs="Palatino Linotype"/>
          <w:color w:val="000000" w:themeColor="text1"/>
        </w:rPr>
        <w:t>ALEXIS TAPIA RAMÍREZ.</w:t>
      </w:r>
    </w:p>
    <w:bookmarkEnd w:id="12"/>
    <w:p w:rsidR="005B2AE9" w:rsidRPr="00672C52" w:rsidRDefault="005B2AE9" w:rsidP="009D30C4">
      <w:pPr>
        <w:spacing w:line="360" w:lineRule="auto"/>
        <w:ind w:right="-596"/>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jc w:val="both"/>
        <w:rPr>
          <w:rFonts w:ascii="Palatino Linotype" w:eastAsia="Palatino Linotype" w:hAnsi="Palatino Linotype" w:cs="Palatino Linotype"/>
        </w:rPr>
      </w:pPr>
    </w:p>
    <w:p w:rsidR="005B2AE9" w:rsidRPr="00672C52" w:rsidRDefault="005B2AE9">
      <w:pPr>
        <w:spacing w:line="360" w:lineRule="auto"/>
        <w:ind w:right="-591"/>
        <w:rPr>
          <w:rFonts w:ascii="Palatino Linotype" w:eastAsia="Palatino Linotype" w:hAnsi="Palatino Linotype" w:cs="Palatino Linotype"/>
        </w:rPr>
      </w:pPr>
    </w:p>
    <w:p w:rsidR="005B2AE9" w:rsidRPr="00672C52" w:rsidRDefault="005B2AE9">
      <w:pPr>
        <w:spacing w:line="360" w:lineRule="auto"/>
        <w:ind w:right="-591"/>
        <w:rPr>
          <w:rFonts w:ascii="Palatino Linotype" w:eastAsia="Palatino Linotype" w:hAnsi="Palatino Linotype" w:cs="Palatino Linotype"/>
        </w:rPr>
      </w:pPr>
    </w:p>
    <w:p w:rsidR="005B2AE9" w:rsidRPr="00672C52" w:rsidRDefault="005B2AE9">
      <w:pPr>
        <w:spacing w:line="360" w:lineRule="auto"/>
        <w:ind w:right="-591"/>
        <w:rPr>
          <w:rFonts w:ascii="Palatino Linotype" w:eastAsia="Palatino Linotype" w:hAnsi="Palatino Linotype" w:cs="Palatino Linotype"/>
        </w:rPr>
      </w:pPr>
    </w:p>
    <w:p w:rsidR="005B2AE9" w:rsidRPr="00672C52" w:rsidRDefault="005B2AE9">
      <w:pPr>
        <w:spacing w:line="360" w:lineRule="auto"/>
        <w:ind w:right="-591"/>
        <w:rPr>
          <w:rFonts w:ascii="Palatino Linotype" w:eastAsia="Palatino Linotype" w:hAnsi="Palatino Linotype" w:cs="Palatino Linotype"/>
        </w:rPr>
      </w:pPr>
    </w:p>
    <w:p w:rsidR="005B2AE9" w:rsidRPr="00672C52" w:rsidRDefault="005B2AE9">
      <w:pPr>
        <w:spacing w:line="360" w:lineRule="auto"/>
        <w:ind w:right="-591"/>
        <w:rPr>
          <w:rFonts w:ascii="Palatino Linotype" w:eastAsia="Palatino Linotype" w:hAnsi="Palatino Linotype" w:cs="Palatino Linotype"/>
        </w:rPr>
      </w:pPr>
    </w:p>
    <w:p w:rsidR="005B2AE9" w:rsidRPr="00672C52" w:rsidRDefault="005B2AE9">
      <w:pPr>
        <w:spacing w:line="360" w:lineRule="auto"/>
        <w:ind w:right="-591"/>
        <w:rPr>
          <w:rFonts w:ascii="Palatino Linotype" w:eastAsia="Palatino Linotype" w:hAnsi="Palatino Linotype" w:cs="Palatino Linotype"/>
        </w:rPr>
      </w:pPr>
    </w:p>
    <w:p w:rsidR="005B2AE9" w:rsidRPr="00672C52" w:rsidRDefault="005B2AE9">
      <w:pPr>
        <w:ind w:right="-591"/>
        <w:rPr>
          <w:rFonts w:ascii="Palatino Linotype" w:eastAsia="Palatino Linotype" w:hAnsi="Palatino Linotype" w:cs="Palatino Linotype"/>
        </w:rPr>
      </w:pPr>
    </w:p>
    <w:sectPr w:rsidR="005B2AE9" w:rsidRPr="00672C52">
      <w:headerReference w:type="even" r:id="rId10"/>
      <w:headerReference w:type="default" r:id="rId11"/>
      <w:footerReference w:type="default" r:id="rId12"/>
      <w:headerReference w:type="first" r:id="rId13"/>
      <w:footerReference w:type="first" r:id="rId14"/>
      <w:pgSz w:w="12240" w:h="15840"/>
      <w:pgMar w:top="80"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66A" w:rsidRDefault="00E7066A">
      <w:r>
        <w:separator/>
      </w:r>
    </w:p>
  </w:endnote>
  <w:endnote w:type="continuationSeparator" w:id="0">
    <w:p w:rsidR="00E7066A" w:rsidRDefault="00E7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1" w:fontKey="{560EBE81-5BC3-429C-8BA9-3B74A51CE018}"/>
    <w:embedBold r:id="rId2" w:fontKey="{4B5E2C30-BC5A-46D7-A9F8-3601EB316624}"/>
    <w:embedItalic r:id="rId3" w:fontKey="{9F734C9A-4EB7-49A5-B0B5-26DFF3BFC2A5}"/>
    <w:embedBoldItalic r:id="rId4" w:fontKey="{07E9ABD0-70A4-4BDB-A211-05F77F97F151}"/>
  </w:font>
  <w:font w:name="Calibri">
    <w:panose1 w:val="020F0502020204030204"/>
    <w:charset w:val="00"/>
    <w:family w:val="swiss"/>
    <w:pitch w:val="variable"/>
    <w:sig w:usb0="E4002EFF" w:usb1="C200247B" w:usb2="00000009" w:usb3="00000000" w:csb0="000001FF" w:csb1="00000000"/>
    <w:embedRegular r:id="rId5" w:fontKey="{0642B6D5-36D7-4A29-A2EE-76139871B733}"/>
  </w:font>
  <w:font w:name="Georgia">
    <w:panose1 w:val="02040502050405020303"/>
    <w:charset w:val="00"/>
    <w:family w:val="roman"/>
    <w:pitch w:val="variable"/>
    <w:sig w:usb0="00000287" w:usb1="00000000" w:usb2="00000000" w:usb3="00000000" w:csb0="0000009F" w:csb1="00000000"/>
    <w:embedItalic r:id="rId6" w:fontKey="{86C5FF70-F839-4C07-9BE5-B95A9C0FA81A}"/>
  </w:font>
  <w:font w:name="Noto Sans Symbols">
    <w:altName w:val="Times New Roman"/>
    <w:charset w:val="00"/>
    <w:family w:val="auto"/>
    <w:pitch w:val="default"/>
    <w:embedItalic r:id="rId7" w:fontKey="{07EDD184-C309-40FE-99A7-17CE306E42B7}"/>
  </w:font>
  <w:font w:name="Garamond">
    <w:panose1 w:val="02020404030301010803"/>
    <w:charset w:val="00"/>
    <w:family w:val="roman"/>
    <w:pitch w:val="variable"/>
    <w:sig w:usb0="00000287" w:usb1="00000000" w:usb2="00000000" w:usb3="00000000" w:csb0="0000009F" w:csb1="00000000"/>
    <w:embedRegular r:id="rId8" w:fontKey="{14F2863E-F01C-4DC4-9626-216B5101035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5E15429B-C960-489D-B54C-ADA712EB87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AE9" w:rsidRDefault="000A0E5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2627A">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2627A">
      <w:rPr>
        <w:rFonts w:ascii="Palatino Linotype" w:eastAsia="Palatino Linotype" w:hAnsi="Palatino Linotype" w:cs="Palatino Linotype"/>
        <w:b/>
        <w:bCs/>
        <w:noProof/>
        <w:color w:val="000000"/>
        <w:sz w:val="22"/>
        <w:szCs w:val="22"/>
      </w:rPr>
      <w:t>27</w:t>
    </w:r>
    <w:r>
      <w:rPr>
        <w:rFonts w:ascii="Palatino Linotype" w:eastAsia="Palatino Linotype" w:hAnsi="Palatino Linotype" w:cs="Palatino Linotype"/>
        <w:b/>
        <w:bCs/>
        <w:color w:val="000000"/>
        <w:sz w:val="22"/>
        <w:szCs w:val="22"/>
      </w:rPr>
      <w:fldChar w:fldCharType="end"/>
    </w:r>
  </w:p>
  <w:p w:rsidR="005B2AE9" w:rsidRDefault="005B2AE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AE9" w:rsidRDefault="000A0E5A">
    <w:pPr>
      <w:pBdr>
        <w:top w:val="nil"/>
        <w:left w:val="nil"/>
        <w:bottom w:val="nil"/>
        <w:right w:val="nil"/>
        <w:between w:val="nil"/>
      </w:pBdr>
      <w:tabs>
        <w:tab w:val="center" w:pos="4419"/>
        <w:tab w:val="right" w:pos="8838"/>
      </w:tabs>
      <w:jc w:val="right"/>
      <w:rPr>
        <w:color w:val="000000"/>
        <w:sz w:val="22"/>
        <w:szCs w:val="22"/>
      </w:rPr>
    </w:pPr>
    <w:r>
      <w:rPr>
        <w:color w:val="000000"/>
        <w:sz w:val="22"/>
        <w:szCs w:val="22"/>
      </w:rPr>
      <w:t xml:space="preserve">Página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C2627A">
      <w:rPr>
        <w:b/>
        <w:bCs/>
        <w:noProof/>
        <w:color w:val="000000"/>
        <w:sz w:val="22"/>
        <w:szCs w:val="22"/>
      </w:rPr>
      <w:t>1</w:t>
    </w:r>
    <w:r>
      <w:rPr>
        <w:b/>
        <w:bCs/>
        <w:color w:val="000000"/>
        <w:sz w:val="22"/>
        <w:szCs w:val="22"/>
      </w:rPr>
      <w:fldChar w:fldCharType="end"/>
    </w:r>
    <w:r>
      <w:rPr>
        <w:color w:val="000000"/>
        <w:sz w:val="22"/>
        <w:szCs w:val="22"/>
      </w:rPr>
      <w:t xml:space="preserve"> de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C2627A">
      <w:rPr>
        <w:b/>
        <w:bCs/>
        <w:noProof/>
        <w:color w:val="000000"/>
        <w:sz w:val="22"/>
        <w:szCs w:val="22"/>
      </w:rPr>
      <w:t>27</w:t>
    </w:r>
    <w:r>
      <w:rPr>
        <w:b/>
        <w:bCs/>
        <w:color w:val="000000"/>
        <w:sz w:val="22"/>
        <w:szCs w:val="22"/>
      </w:rPr>
      <w:fldChar w:fldCharType="end"/>
    </w:r>
  </w:p>
  <w:p w:rsidR="005B2AE9" w:rsidRDefault="005B2AE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66A" w:rsidRDefault="00E7066A">
      <w:r>
        <w:separator/>
      </w:r>
    </w:p>
  </w:footnote>
  <w:footnote w:type="continuationSeparator" w:id="0">
    <w:p w:rsidR="00E7066A" w:rsidRDefault="00E7066A">
      <w:r>
        <w:continuationSeparator/>
      </w:r>
    </w:p>
  </w:footnote>
  <w:footnote w:id="1">
    <w:p w:rsidR="005B2AE9" w:rsidRDefault="000A0E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5B2AE9" w:rsidRDefault="000A0E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5B2AE9" w:rsidRDefault="000A0E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5B2AE9" w:rsidRDefault="000A0E5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AE9" w:rsidRDefault="00E7066A">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575" w:type="dxa"/>
      <w:tblInd w:w="0" w:type="dxa"/>
      <w:tblLayout w:type="fixed"/>
      <w:tblLook w:val="0400" w:firstRow="0" w:lastRow="0" w:firstColumn="0" w:lastColumn="0" w:noHBand="0" w:noVBand="1"/>
    </w:tblPr>
    <w:tblGrid>
      <w:gridCol w:w="2265"/>
      <w:gridCol w:w="8310"/>
    </w:tblGrid>
    <w:tr w:rsidR="005B2AE9">
      <w:trPr>
        <w:trHeight w:val="1268"/>
      </w:trPr>
      <w:tc>
        <w:tcPr>
          <w:tcW w:w="2265" w:type="dxa"/>
          <w:shd w:val="clear" w:color="auto" w:fill="auto"/>
        </w:tcPr>
        <w:p w:rsidR="005B2AE9" w:rsidRDefault="005B2AE9">
          <w:pPr>
            <w:tabs>
              <w:tab w:val="right" w:pos="4273"/>
            </w:tabs>
            <w:rPr>
              <w:rFonts w:ascii="Garamond" w:eastAsia="Garamond" w:hAnsi="Garamond" w:cs="Garamond"/>
              <w:sz w:val="16"/>
              <w:szCs w:val="16"/>
            </w:rPr>
          </w:pPr>
        </w:p>
      </w:tc>
      <w:tc>
        <w:tcPr>
          <w:tcW w:w="8310" w:type="dxa"/>
          <w:shd w:val="clear" w:color="auto" w:fill="auto"/>
        </w:tcPr>
        <w:tbl>
          <w:tblPr>
            <w:tblStyle w:val="a2"/>
            <w:tblW w:w="7889" w:type="dxa"/>
            <w:tblInd w:w="0" w:type="dxa"/>
            <w:tblLayout w:type="fixed"/>
            <w:tblLook w:val="0400" w:firstRow="0" w:lastRow="0" w:firstColumn="0" w:lastColumn="0" w:noHBand="0" w:noVBand="1"/>
          </w:tblPr>
          <w:tblGrid>
            <w:gridCol w:w="3432"/>
            <w:gridCol w:w="4457"/>
          </w:tblGrid>
          <w:tr w:rsidR="005B2AE9" w:rsidTr="00672C52">
            <w:trPr>
              <w:trHeight w:val="316"/>
            </w:trPr>
            <w:tc>
              <w:tcPr>
                <w:tcW w:w="3432" w:type="dxa"/>
                <w:shd w:val="clear" w:color="auto" w:fill="auto"/>
              </w:tcPr>
              <w:p w:rsidR="005B2AE9" w:rsidRPr="00672C52" w:rsidRDefault="000A0E5A">
                <w:pPr>
                  <w:tabs>
                    <w:tab w:val="right" w:pos="8838"/>
                  </w:tabs>
                  <w:ind w:left="850" w:right="-105"/>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Recurso de Revisión:</w:t>
                </w:r>
              </w:p>
            </w:tc>
            <w:tc>
              <w:tcPr>
                <w:tcW w:w="4457" w:type="dxa"/>
                <w:shd w:val="clear" w:color="auto" w:fill="auto"/>
              </w:tcPr>
              <w:p w:rsidR="005B2AE9" w:rsidRPr="00672C52" w:rsidRDefault="000A0E5A">
                <w:pPr>
                  <w:ind w:right="-1680"/>
                  <w:rPr>
                    <w:rFonts w:ascii="Palatino Linotype" w:eastAsia="Palatino Linotype" w:hAnsi="Palatino Linotype" w:cs="Palatino Linotype"/>
                  </w:rPr>
                </w:pPr>
                <w:r w:rsidRPr="00672C52">
                  <w:rPr>
                    <w:rFonts w:ascii="Palatino Linotype" w:eastAsia="Palatino Linotype" w:hAnsi="Palatino Linotype" w:cs="Palatino Linotype"/>
                  </w:rPr>
                  <w:t>11148/INFOEM/IP/RR/2025</w:t>
                </w:r>
              </w:p>
            </w:tc>
          </w:tr>
          <w:tr w:rsidR="005B2AE9" w:rsidTr="00672C52">
            <w:trPr>
              <w:trHeight w:val="948"/>
            </w:trPr>
            <w:tc>
              <w:tcPr>
                <w:tcW w:w="3432" w:type="dxa"/>
                <w:shd w:val="clear" w:color="auto" w:fill="auto"/>
              </w:tcPr>
              <w:p w:rsidR="005B2AE9" w:rsidRPr="00672C52" w:rsidRDefault="000A0E5A">
                <w:pPr>
                  <w:tabs>
                    <w:tab w:val="right" w:pos="8838"/>
                  </w:tabs>
                  <w:ind w:left="850" w:right="-105"/>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Sujeto Obligado:</w:t>
                </w:r>
              </w:p>
            </w:tc>
            <w:tc>
              <w:tcPr>
                <w:tcW w:w="4457" w:type="dxa"/>
                <w:shd w:val="clear" w:color="auto" w:fill="auto"/>
              </w:tcPr>
              <w:p w:rsidR="005B2AE9" w:rsidRPr="00672C52" w:rsidRDefault="000A0E5A">
                <w:pPr>
                  <w:ind w:right="-1680"/>
                  <w:rPr>
                    <w:rFonts w:ascii="Palatino Linotype" w:eastAsia="Palatino Linotype" w:hAnsi="Palatino Linotype" w:cs="Palatino Linotype"/>
                  </w:rPr>
                </w:pPr>
                <w:r w:rsidRPr="00672C52">
                  <w:rPr>
                    <w:rFonts w:ascii="Palatino Linotype" w:eastAsia="Palatino Linotype" w:hAnsi="Palatino Linotype" w:cs="Palatino Linotype"/>
                  </w:rPr>
                  <w:t>El Sistema Municipal Para el Desarrollo</w:t>
                </w:r>
              </w:p>
              <w:p w:rsidR="005B2AE9" w:rsidRPr="00672C52" w:rsidRDefault="000A0E5A">
                <w:pPr>
                  <w:tabs>
                    <w:tab w:val="left" w:pos="2834"/>
                  </w:tabs>
                  <w:ind w:right="-1680"/>
                  <w:rPr>
                    <w:rFonts w:ascii="Palatino Linotype" w:eastAsia="Palatino Linotype" w:hAnsi="Palatino Linotype" w:cs="Palatino Linotype"/>
                  </w:rPr>
                </w:pPr>
                <w:r w:rsidRPr="00672C52">
                  <w:rPr>
                    <w:rFonts w:ascii="Palatino Linotype" w:eastAsia="Palatino Linotype" w:hAnsi="Palatino Linotype" w:cs="Palatino Linotype"/>
                  </w:rPr>
                  <w:t>Integral de la Familia de Chicoloapan</w:t>
                </w:r>
              </w:p>
            </w:tc>
          </w:tr>
          <w:tr w:rsidR="005B2AE9" w:rsidTr="00672C52">
            <w:trPr>
              <w:trHeight w:val="632"/>
            </w:trPr>
            <w:tc>
              <w:tcPr>
                <w:tcW w:w="3432" w:type="dxa"/>
                <w:shd w:val="clear" w:color="auto" w:fill="auto"/>
              </w:tcPr>
              <w:p w:rsidR="005B2AE9" w:rsidRPr="00672C52" w:rsidRDefault="000A0E5A">
                <w:pPr>
                  <w:tabs>
                    <w:tab w:val="right" w:pos="8838"/>
                  </w:tabs>
                  <w:ind w:left="850" w:right="-105"/>
                  <w:jc w:val="both"/>
                  <w:rPr>
                    <w:rFonts w:ascii="Palatino Linotype" w:eastAsia="Palatino Linotype" w:hAnsi="Palatino Linotype" w:cs="Palatino Linotype"/>
                    <w:b/>
                    <w:bCs/>
                  </w:rPr>
                </w:pPr>
                <w:r w:rsidRPr="00672C52">
                  <w:rPr>
                    <w:rFonts w:ascii="Palatino Linotype" w:eastAsia="Palatino Linotype" w:hAnsi="Palatino Linotype" w:cs="Palatino Linotype"/>
                    <w:b/>
                    <w:bCs/>
                  </w:rPr>
                  <w:t>Comisionada ponente:</w:t>
                </w:r>
              </w:p>
            </w:tc>
            <w:tc>
              <w:tcPr>
                <w:tcW w:w="4457" w:type="dxa"/>
                <w:shd w:val="clear" w:color="auto" w:fill="auto"/>
              </w:tcPr>
              <w:p w:rsidR="005B2AE9" w:rsidRPr="00672C52" w:rsidRDefault="000A0E5A">
                <w:pPr>
                  <w:ind w:right="-1680"/>
                  <w:rPr>
                    <w:rFonts w:ascii="Palatino Linotype" w:eastAsia="Palatino Linotype" w:hAnsi="Palatino Linotype" w:cs="Palatino Linotype"/>
                  </w:rPr>
                </w:pPr>
                <w:r w:rsidRPr="00672C52">
                  <w:rPr>
                    <w:rFonts w:ascii="Palatino Linotype" w:eastAsia="Palatino Linotype" w:hAnsi="Palatino Linotype" w:cs="Palatino Linotype"/>
                  </w:rPr>
                  <w:t>María del Rosario Mejía Ayala</w:t>
                </w:r>
              </w:p>
              <w:p w:rsidR="005B2AE9" w:rsidRPr="00672C52" w:rsidRDefault="005B2AE9">
                <w:pPr>
                  <w:ind w:left="141" w:right="-1680"/>
                  <w:rPr>
                    <w:rFonts w:ascii="Palatino Linotype" w:eastAsia="Palatino Linotype" w:hAnsi="Palatino Linotype" w:cs="Palatino Linotype"/>
                  </w:rPr>
                </w:pPr>
              </w:p>
            </w:tc>
          </w:tr>
        </w:tbl>
        <w:p w:rsidR="005B2AE9" w:rsidRDefault="005B2AE9">
          <w:pPr>
            <w:tabs>
              <w:tab w:val="right" w:pos="8838"/>
            </w:tabs>
            <w:ind w:left="-28"/>
            <w:jc w:val="both"/>
            <w:rPr>
              <w:rFonts w:ascii="Arial" w:eastAsia="Arial" w:hAnsi="Arial" w:cs="Arial"/>
              <w:b/>
              <w:bCs/>
              <w:sz w:val="18"/>
              <w:szCs w:val="18"/>
            </w:rPr>
          </w:pPr>
        </w:p>
      </w:tc>
    </w:tr>
  </w:tbl>
  <w:p w:rsidR="005B2AE9" w:rsidRDefault="00E7066A">
    <w:pPr>
      <w:pBdr>
        <w:top w:val="nil"/>
        <w:left w:val="nil"/>
        <w:bottom w:val="nil"/>
        <w:right w:val="nil"/>
        <w:between w:val="nil"/>
      </w:pBdr>
      <w:tabs>
        <w:tab w:val="center" w:pos="4419"/>
        <w:tab w:val="right" w:pos="8838"/>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1.2pt;margin-top:-139.55pt;width:589.8pt;height:768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490" w:type="dxa"/>
      <w:tblInd w:w="0" w:type="dxa"/>
      <w:tblLayout w:type="fixed"/>
      <w:tblLook w:val="0400" w:firstRow="0" w:lastRow="0" w:firstColumn="0" w:lastColumn="0" w:noHBand="0" w:noVBand="1"/>
    </w:tblPr>
    <w:tblGrid>
      <w:gridCol w:w="2265"/>
      <w:gridCol w:w="8225"/>
    </w:tblGrid>
    <w:tr w:rsidR="005B2AE9" w:rsidTr="00672C52">
      <w:trPr>
        <w:trHeight w:val="1435"/>
      </w:trPr>
      <w:tc>
        <w:tcPr>
          <w:tcW w:w="2265" w:type="dxa"/>
          <w:shd w:val="clear" w:color="auto" w:fill="auto"/>
        </w:tcPr>
        <w:p w:rsidR="005B2AE9" w:rsidRDefault="005B2AE9">
          <w:pPr>
            <w:tabs>
              <w:tab w:val="right" w:pos="4273"/>
            </w:tabs>
            <w:rPr>
              <w:rFonts w:ascii="Garamond" w:eastAsia="Garamond" w:hAnsi="Garamond" w:cs="Garamond"/>
              <w:sz w:val="22"/>
              <w:szCs w:val="22"/>
            </w:rPr>
          </w:pPr>
        </w:p>
      </w:tc>
      <w:tc>
        <w:tcPr>
          <w:tcW w:w="8225" w:type="dxa"/>
          <w:shd w:val="clear" w:color="auto" w:fill="auto"/>
        </w:tcPr>
        <w:tbl>
          <w:tblPr>
            <w:tblStyle w:val="a4"/>
            <w:tblW w:w="7826" w:type="dxa"/>
            <w:tblInd w:w="455" w:type="dxa"/>
            <w:tblLayout w:type="fixed"/>
            <w:tblLook w:val="0400" w:firstRow="0" w:lastRow="0" w:firstColumn="0" w:lastColumn="0" w:noHBand="0" w:noVBand="1"/>
          </w:tblPr>
          <w:tblGrid>
            <w:gridCol w:w="2940"/>
            <w:gridCol w:w="4886"/>
          </w:tblGrid>
          <w:tr w:rsidR="005B2AE9" w:rsidTr="00672C52">
            <w:trPr>
              <w:trHeight w:val="144"/>
            </w:trPr>
            <w:tc>
              <w:tcPr>
                <w:tcW w:w="2940" w:type="dxa"/>
                <w:shd w:val="clear" w:color="auto" w:fill="auto"/>
              </w:tcPr>
              <w:p w:rsidR="005B2AE9" w:rsidRPr="00672C52" w:rsidRDefault="000A0E5A">
                <w:pPr>
                  <w:tabs>
                    <w:tab w:val="right" w:pos="8838"/>
                  </w:tabs>
                  <w:ind w:left="-264" w:right="-105" w:firstLine="195"/>
                  <w:rPr>
                    <w:rFonts w:ascii="Palatino Linotype" w:eastAsia="Palatino Linotype" w:hAnsi="Palatino Linotype" w:cs="Palatino Linotype"/>
                    <w:b/>
                    <w:bCs/>
                  </w:rPr>
                </w:pPr>
                <w:r w:rsidRPr="00672C52">
                  <w:rPr>
                    <w:rFonts w:ascii="Palatino Linotype" w:eastAsia="Palatino Linotype" w:hAnsi="Palatino Linotype" w:cs="Palatino Linotype"/>
                    <w:b/>
                    <w:bCs/>
                  </w:rPr>
                  <w:t>Recurso de Revisión:</w:t>
                </w:r>
              </w:p>
            </w:tc>
            <w:tc>
              <w:tcPr>
                <w:tcW w:w="4886" w:type="dxa"/>
                <w:shd w:val="clear" w:color="auto" w:fill="auto"/>
              </w:tcPr>
              <w:p w:rsidR="005B2AE9" w:rsidRPr="00672C52" w:rsidRDefault="000A0E5A">
                <w:pPr>
                  <w:ind w:right="-737"/>
                  <w:rPr>
                    <w:rFonts w:ascii="Palatino Linotype" w:eastAsia="Palatino Linotype" w:hAnsi="Palatino Linotype" w:cs="Palatino Linotype"/>
                  </w:rPr>
                </w:pPr>
                <w:r w:rsidRPr="00672C52">
                  <w:rPr>
                    <w:rFonts w:ascii="Palatino Linotype" w:eastAsia="Palatino Linotype" w:hAnsi="Palatino Linotype" w:cs="Palatino Linotype"/>
                  </w:rPr>
                  <w:t>11148/INFOEM/IP/RR/2025</w:t>
                </w:r>
              </w:p>
            </w:tc>
          </w:tr>
          <w:tr w:rsidR="005B2AE9" w:rsidTr="00672C52">
            <w:trPr>
              <w:trHeight w:val="144"/>
            </w:trPr>
            <w:tc>
              <w:tcPr>
                <w:tcW w:w="2940" w:type="dxa"/>
                <w:shd w:val="clear" w:color="auto" w:fill="auto"/>
              </w:tcPr>
              <w:p w:rsidR="005B2AE9" w:rsidRPr="00672C52" w:rsidRDefault="000A0E5A">
                <w:pPr>
                  <w:tabs>
                    <w:tab w:val="right" w:pos="8838"/>
                  </w:tabs>
                  <w:ind w:left="-74" w:right="-105"/>
                  <w:rPr>
                    <w:rFonts w:ascii="Palatino Linotype" w:eastAsia="Palatino Linotype" w:hAnsi="Palatino Linotype" w:cs="Palatino Linotype"/>
                    <w:b/>
                    <w:bCs/>
                  </w:rPr>
                </w:pPr>
                <w:r w:rsidRPr="00672C52">
                  <w:rPr>
                    <w:rFonts w:ascii="Palatino Linotype" w:eastAsia="Palatino Linotype" w:hAnsi="Palatino Linotype" w:cs="Palatino Linotype"/>
                    <w:b/>
                    <w:bCs/>
                  </w:rPr>
                  <w:t>Recurrente:</w:t>
                </w:r>
              </w:p>
            </w:tc>
            <w:tc>
              <w:tcPr>
                <w:tcW w:w="4886" w:type="dxa"/>
                <w:shd w:val="clear" w:color="auto" w:fill="auto"/>
              </w:tcPr>
              <w:p w:rsidR="005B2AE9" w:rsidRPr="00672C52" w:rsidRDefault="00C2627A">
                <w:pPr>
                  <w:tabs>
                    <w:tab w:val="left" w:pos="3122"/>
                  </w:tabs>
                  <w:ind w:right="-737"/>
                  <w:rPr>
                    <w:rFonts w:ascii="Palatino Linotype" w:eastAsia="Palatino Linotype" w:hAnsi="Palatino Linotype" w:cs="Palatino Linotype"/>
                  </w:rPr>
                </w:pPr>
                <w:r>
                  <w:rPr>
                    <w:rFonts w:ascii="Palatino Linotype" w:eastAsia="Palatino Linotype" w:hAnsi="Palatino Linotype" w:cs="Palatino Linotype"/>
                  </w:rPr>
                  <w:t>XXXX</w:t>
                </w:r>
              </w:p>
            </w:tc>
          </w:tr>
          <w:tr w:rsidR="005B2AE9" w:rsidTr="00672C52">
            <w:trPr>
              <w:trHeight w:val="212"/>
            </w:trPr>
            <w:tc>
              <w:tcPr>
                <w:tcW w:w="2940" w:type="dxa"/>
                <w:shd w:val="clear" w:color="auto" w:fill="auto"/>
              </w:tcPr>
              <w:p w:rsidR="005B2AE9" w:rsidRPr="00672C52" w:rsidRDefault="000A0E5A">
                <w:pPr>
                  <w:tabs>
                    <w:tab w:val="right" w:pos="8838"/>
                  </w:tabs>
                  <w:ind w:left="-74" w:right="-105"/>
                  <w:rPr>
                    <w:rFonts w:ascii="Palatino Linotype" w:eastAsia="Palatino Linotype" w:hAnsi="Palatino Linotype" w:cs="Palatino Linotype"/>
                    <w:b/>
                    <w:bCs/>
                  </w:rPr>
                </w:pPr>
                <w:r w:rsidRPr="00672C52">
                  <w:rPr>
                    <w:rFonts w:ascii="Palatino Linotype" w:eastAsia="Palatino Linotype" w:hAnsi="Palatino Linotype" w:cs="Palatino Linotype"/>
                    <w:b/>
                    <w:bCs/>
                  </w:rPr>
                  <w:t>Sujeto Obligado:</w:t>
                </w:r>
              </w:p>
            </w:tc>
            <w:tc>
              <w:tcPr>
                <w:tcW w:w="4886" w:type="dxa"/>
                <w:shd w:val="clear" w:color="auto" w:fill="auto"/>
              </w:tcPr>
              <w:p w:rsidR="009D30C4" w:rsidRPr="00672C52" w:rsidRDefault="000A0E5A">
                <w:pPr>
                  <w:ind w:right="-737"/>
                  <w:rPr>
                    <w:rFonts w:ascii="Palatino Linotype" w:eastAsia="Palatino Linotype" w:hAnsi="Palatino Linotype" w:cs="Palatino Linotype"/>
                  </w:rPr>
                </w:pPr>
                <w:r w:rsidRPr="00672C52">
                  <w:rPr>
                    <w:rFonts w:ascii="Palatino Linotype" w:eastAsia="Palatino Linotype" w:hAnsi="Palatino Linotype" w:cs="Palatino Linotype"/>
                  </w:rPr>
                  <w:t xml:space="preserve">El Sistema Municipal Para el Desarrollo </w:t>
                </w:r>
              </w:p>
              <w:p w:rsidR="005B2AE9" w:rsidRPr="00672C52" w:rsidRDefault="000A0E5A">
                <w:pPr>
                  <w:ind w:right="-737"/>
                  <w:rPr>
                    <w:rFonts w:ascii="Palatino Linotype" w:eastAsia="Palatino Linotype" w:hAnsi="Palatino Linotype" w:cs="Palatino Linotype"/>
                  </w:rPr>
                </w:pPr>
                <w:r w:rsidRPr="00672C52">
                  <w:rPr>
                    <w:rFonts w:ascii="Palatino Linotype" w:eastAsia="Palatino Linotype" w:hAnsi="Palatino Linotype" w:cs="Palatino Linotype"/>
                  </w:rPr>
                  <w:t>Integral de la Familia de Chicoloapan</w:t>
                </w:r>
              </w:p>
            </w:tc>
          </w:tr>
          <w:tr w:rsidR="005B2AE9" w:rsidTr="00672C52">
            <w:trPr>
              <w:trHeight w:val="283"/>
            </w:trPr>
            <w:tc>
              <w:tcPr>
                <w:tcW w:w="2940" w:type="dxa"/>
                <w:shd w:val="clear" w:color="auto" w:fill="auto"/>
              </w:tcPr>
              <w:p w:rsidR="005B2AE9" w:rsidRPr="00672C52" w:rsidRDefault="000A0E5A">
                <w:pPr>
                  <w:tabs>
                    <w:tab w:val="right" w:pos="8838"/>
                  </w:tabs>
                  <w:ind w:right="-105"/>
                  <w:rPr>
                    <w:rFonts w:ascii="Palatino Linotype" w:eastAsia="Palatino Linotype" w:hAnsi="Palatino Linotype" w:cs="Palatino Linotype"/>
                    <w:b/>
                    <w:bCs/>
                  </w:rPr>
                </w:pPr>
                <w:r w:rsidRPr="00672C52">
                  <w:rPr>
                    <w:rFonts w:ascii="Palatino Linotype" w:eastAsia="Palatino Linotype" w:hAnsi="Palatino Linotype" w:cs="Palatino Linotype"/>
                    <w:b/>
                    <w:bCs/>
                  </w:rPr>
                  <w:t>Comisionada ponente:</w:t>
                </w:r>
              </w:p>
            </w:tc>
            <w:tc>
              <w:tcPr>
                <w:tcW w:w="4886" w:type="dxa"/>
                <w:shd w:val="clear" w:color="auto" w:fill="auto"/>
              </w:tcPr>
              <w:p w:rsidR="005B2AE9" w:rsidRPr="00672C52" w:rsidRDefault="000A0E5A">
                <w:pPr>
                  <w:ind w:right="-737"/>
                  <w:rPr>
                    <w:rFonts w:ascii="Palatino Linotype" w:eastAsia="Palatino Linotype" w:hAnsi="Palatino Linotype" w:cs="Palatino Linotype"/>
                  </w:rPr>
                </w:pPr>
                <w:r w:rsidRPr="00672C52">
                  <w:rPr>
                    <w:rFonts w:ascii="Palatino Linotype" w:eastAsia="Palatino Linotype" w:hAnsi="Palatino Linotype" w:cs="Palatino Linotype"/>
                  </w:rPr>
                  <w:t>María del Rosario Mejía Ayala</w:t>
                </w:r>
              </w:p>
              <w:p w:rsidR="005B2AE9" w:rsidRPr="00672C52" w:rsidRDefault="005B2AE9">
                <w:pPr>
                  <w:ind w:right="-737"/>
                  <w:rPr>
                    <w:rFonts w:ascii="Palatino Linotype" w:eastAsia="Palatino Linotype" w:hAnsi="Palatino Linotype" w:cs="Palatino Linotype"/>
                  </w:rPr>
                </w:pPr>
              </w:p>
            </w:tc>
          </w:tr>
        </w:tbl>
        <w:p w:rsidR="005B2AE9" w:rsidRDefault="005B2AE9">
          <w:pPr>
            <w:tabs>
              <w:tab w:val="right" w:pos="8838"/>
            </w:tabs>
            <w:ind w:left="-28"/>
            <w:jc w:val="both"/>
            <w:rPr>
              <w:rFonts w:ascii="Arial" w:eastAsia="Arial" w:hAnsi="Arial" w:cs="Arial"/>
              <w:b/>
              <w:bCs/>
              <w:sz w:val="22"/>
              <w:szCs w:val="22"/>
            </w:rPr>
          </w:pPr>
        </w:p>
      </w:tc>
    </w:tr>
  </w:tbl>
  <w:p w:rsidR="005B2AE9" w:rsidRDefault="00E7066A">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A737C"/>
    <w:multiLevelType w:val="multilevel"/>
    <w:tmpl w:val="670A5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2805CE"/>
    <w:multiLevelType w:val="multilevel"/>
    <w:tmpl w:val="B5365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F009C8"/>
    <w:multiLevelType w:val="multilevel"/>
    <w:tmpl w:val="E0C80B3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8D2682"/>
    <w:multiLevelType w:val="multilevel"/>
    <w:tmpl w:val="F006B85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251400"/>
    <w:multiLevelType w:val="multilevel"/>
    <w:tmpl w:val="DE7CE14A"/>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C268EB"/>
    <w:multiLevelType w:val="multilevel"/>
    <w:tmpl w:val="7A12A22E"/>
    <w:lvl w:ilvl="0">
      <w:start w:val="1"/>
      <w:numFmt w:val="lowerLetter"/>
      <w:lvlText w:val="%1)"/>
      <w:lvlJc w:val="left"/>
      <w:pPr>
        <w:ind w:left="1222" w:hanging="360"/>
      </w:pPr>
    </w:lvl>
    <w:lvl w:ilvl="1">
      <w:start w:val="1"/>
      <w:numFmt w:val="lowerLetter"/>
      <w:lvlText w:val="%2."/>
      <w:lvlJc w:val="left"/>
      <w:pPr>
        <w:ind w:left="1942" w:hanging="360"/>
      </w:pPr>
    </w:lvl>
    <w:lvl w:ilvl="2">
      <w:start w:val="1"/>
      <w:numFmt w:val="lowerRoman"/>
      <w:lvlText w:val="%3."/>
      <w:lvlJc w:val="right"/>
      <w:pPr>
        <w:ind w:left="2662" w:hanging="180"/>
      </w:pPr>
    </w:lvl>
    <w:lvl w:ilvl="3">
      <w:start w:val="1"/>
      <w:numFmt w:val="decimal"/>
      <w:lvlText w:val="%4."/>
      <w:lvlJc w:val="left"/>
      <w:pPr>
        <w:ind w:left="3382" w:hanging="360"/>
      </w:pPr>
    </w:lvl>
    <w:lvl w:ilvl="4">
      <w:start w:val="1"/>
      <w:numFmt w:val="lowerLetter"/>
      <w:lvlText w:val="%5."/>
      <w:lvlJc w:val="left"/>
      <w:pPr>
        <w:ind w:left="4102" w:hanging="360"/>
      </w:pPr>
    </w:lvl>
    <w:lvl w:ilvl="5">
      <w:start w:val="1"/>
      <w:numFmt w:val="lowerRoman"/>
      <w:lvlText w:val="%6."/>
      <w:lvlJc w:val="right"/>
      <w:pPr>
        <w:ind w:left="4822" w:hanging="180"/>
      </w:pPr>
    </w:lvl>
    <w:lvl w:ilvl="6">
      <w:start w:val="1"/>
      <w:numFmt w:val="decimal"/>
      <w:lvlText w:val="%7."/>
      <w:lvlJc w:val="left"/>
      <w:pPr>
        <w:ind w:left="5542" w:hanging="360"/>
      </w:pPr>
    </w:lvl>
    <w:lvl w:ilvl="7">
      <w:start w:val="1"/>
      <w:numFmt w:val="lowerLetter"/>
      <w:lvlText w:val="%8."/>
      <w:lvlJc w:val="left"/>
      <w:pPr>
        <w:ind w:left="6262" w:hanging="360"/>
      </w:pPr>
    </w:lvl>
    <w:lvl w:ilvl="8">
      <w:start w:val="1"/>
      <w:numFmt w:val="lowerRoman"/>
      <w:lvlText w:val="%9."/>
      <w:lvlJc w:val="right"/>
      <w:pPr>
        <w:ind w:left="6982" w:hanging="180"/>
      </w:pPr>
    </w:lvl>
  </w:abstractNum>
  <w:abstractNum w:abstractNumId="6" w15:restartNumberingAfterBreak="0">
    <w:nsid w:val="73A71436"/>
    <w:multiLevelType w:val="multilevel"/>
    <w:tmpl w:val="14BAA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E9"/>
    <w:rsid w:val="000A0E5A"/>
    <w:rsid w:val="002C5DC3"/>
    <w:rsid w:val="005B2AE9"/>
    <w:rsid w:val="00672C52"/>
    <w:rsid w:val="009D30C4"/>
    <w:rsid w:val="00BD4C3E"/>
    <w:rsid w:val="00C2627A"/>
    <w:rsid w:val="00E7066A"/>
    <w:rsid w:val="00EC01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93663335-9B01-43D8-8198-D69A130F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9D30C4"/>
    <w:pPr>
      <w:tabs>
        <w:tab w:val="center" w:pos="4419"/>
        <w:tab w:val="right" w:pos="8838"/>
      </w:tabs>
    </w:pPr>
  </w:style>
  <w:style w:type="character" w:customStyle="1" w:styleId="PiedepginaCar">
    <w:name w:val="Pie de página Car"/>
    <w:basedOn w:val="Fuentedeprrafopredeter"/>
    <w:link w:val="Piedepgina"/>
    <w:uiPriority w:val="99"/>
    <w:rsid w:val="009D3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73023.p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OdSNlQYKPcZf1hIDGaKe/h4rw==">CgMxLjAyDmgucW42amp0b2s4czdnMgloLjN6bnlzaDcyCWguM2R5NnZrbTIOaC41N3c5Y21nNzUyZXUyDmguc2c2OXBqZnVzY3o2MgloLjMwajB6bGwyDmgueTM2eW9xejJuZ28yMg5oLnc0djkxa2Z1Z2JqbjIOaC5pbGk3bGs0N2oyZTEyCWguMjZpbjFyZzIJaC4zNW5rdW4yOAByITFUYnlTbnE5Y2RpT3I1UThZV3pMWEtXbWtxVEozX29Ocg==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6806</Words>
  <Characters>37438</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2026-05-21T23:20:00Z</cp:lastPrinted>
  <dcterms:created xsi:type="dcterms:W3CDTF">2026-05-20T22:04:00Z</dcterms:created>
  <dcterms:modified xsi:type="dcterms:W3CDTF">2026-05-28T23:43:00Z</dcterms:modified>
</cp:coreProperties>
</file>