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7236A" w14:textId="646E074D"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a </w:t>
      </w:r>
      <w:r w:rsidRPr="00215C57">
        <w:rPr>
          <w:rFonts w:ascii="Palatino Linotype" w:hAnsi="Palatino Linotype" w:cs="Palatino Linotype"/>
          <w:b/>
          <w:color w:val="000000"/>
          <w:lang w:val="es-ES_tradnl"/>
        </w:rPr>
        <w:t xml:space="preserve">ocho de </w:t>
      </w:r>
      <w:r w:rsidR="00F01923" w:rsidRPr="00215C57">
        <w:rPr>
          <w:rFonts w:ascii="Palatino Linotype" w:hAnsi="Palatino Linotype" w:cs="Palatino Linotype"/>
          <w:b/>
          <w:color w:val="000000"/>
          <w:lang w:val="es-ES_tradnl"/>
        </w:rPr>
        <w:t>abril de dos mil veintiséis</w:t>
      </w:r>
      <w:r w:rsidRPr="00215C57">
        <w:rPr>
          <w:rFonts w:ascii="Palatino Linotype" w:hAnsi="Palatino Linotype" w:cs="Palatino Linotype"/>
          <w:color w:val="000000"/>
          <w:lang w:val="es-ES_tradnl"/>
        </w:rPr>
        <w:t>.</w:t>
      </w:r>
    </w:p>
    <w:p w14:paraId="7E866D94"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p>
    <w:p w14:paraId="0626AFF8" w14:textId="6B484714"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b/>
          <w:color w:val="000000"/>
          <w:lang w:val="es-ES_tradnl"/>
        </w:rPr>
        <w:t>VISTO</w:t>
      </w:r>
      <w:r w:rsidRPr="00215C57">
        <w:rPr>
          <w:rFonts w:ascii="Palatino Linotype" w:hAnsi="Palatino Linotype" w:cs="Palatino Linotype"/>
          <w:color w:val="000000"/>
          <w:lang w:val="es-ES_tradnl"/>
        </w:rPr>
        <w:t xml:space="preserve"> el expediente electrónico formado con motivo del recurso de revisión número </w:t>
      </w:r>
      <w:bookmarkStart w:id="0" w:name="_GoBack"/>
      <w:r w:rsidRPr="00215C57">
        <w:rPr>
          <w:rFonts w:ascii="Palatino Linotype" w:hAnsi="Palatino Linotype" w:cs="Palatino Linotype"/>
          <w:b/>
          <w:color w:val="000000"/>
          <w:lang w:val="es-ES_tradnl"/>
        </w:rPr>
        <w:t>00290/INFOEM/IP/RR/2026</w:t>
      </w:r>
      <w:bookmarkEnd w:id="0"/>
      <w:r w:rsidRPr="00215C57">
        <w:rPr>
          <w:rFonts w:ascii="Palatino Linotype" w:hAnsi="Palatino Linotype" w:cs="Palatino Linotype"/>
          <w:color w:val="000000"/>
          <w:lang w:val="es-ES_tradnl"/>
        </w:rPr>
        <w:t xml:space="preserve">, interpuesto por </w:t>
      </w:r>
      <w:r w:rsidRPr="00215C57">
        <w:rPr>
          <w:rFonts w:ascii="Palatino Linotype" w:hAnsi="Palatino Linotype" w:cs="Arial"/>
          <w:b/>
          <w:bCs/>
        </w:rPr>
        <w:t xml:space="preserve">un particular que no proporciono nombre o seudónimo </w:t>
      </w:r>
      <w:r w:rsidRPr="00215C57">
        <w:rPr>
          <w:rFonts w:ascii="Palatino Linotype" w:hAnsi="Palatino Linotype" w:cs="Arial"/>
          <w:bCs/>
        </w:rPr>
        <w:t xml:space="preserve">en </w:t>
      </w:r>
      <w:r w:rsidRPr="00215C57">
        <w:rPr>
          <w:rFonts w:ascii="Palatino Linotype" w:hAnsi="Palatino Linotype" w:cs="Palatino Linotype"/>
          <w:color w:val="000000"/>
          <w:lang w:val="es-ES_tradnl"/>
        </w:rPr>
        <w:t xml:space="preserve">lo sucesivo el </w:t>
      </w:r>
      <w:r w:rsidRPr="00215C57">
        <w:rPr>
          <w:rFonts w:ascii="Palatino Linotype" w:hAnsi="Palatino Linotype" w:cs="Palatino Linotype"/>
          <w:b/>
          <w:color w:val="000000"/>
          <w:lang w:val="es-ES_tradnl"/>
        </w:rPr>
        <w:t>Recurrente</w:t>
      </w:r>
      <w:r w:rsidRPr="00215C57">
        <w:rPr>
          <w:rFonts w:ascii="Palatino Linotype" w:hAnsi="Palatino Linotype" w:cs="Palatino Linotype"/>
          <w:color w:val="000000"/>
          <w:lang w:val="es-ES_tradnl"/>
        </w:rPr>
        <w:t xml:space="preserve">, en contra de la respuesta del </w:t>
      </w:r>
      <w:r w:rsidRPr="00215C57">
        <w:rPr>
          <w:rFonts w:ascii="Palatino Linotype" w:hAnsi="Palatino Linotype" w:cs="Palatino Linotype"/>
          <w:b/>
          <w:bCs/>
          <w:color w:val="000000"/>
        </w:rPr>
        <w:t xml:space="preserve">Ayuntamiento de </w:t>
      </w:r>
      <w:r w:rsidRPr="00215C57">
        <w:rPr>
          <w:rFonts w:ascii="Palatino Linotype" w:hAnsi="Palatino Linotype"/>
          <w:b/>
          <w:bCs/>
          <w:color w:val="000000"/>
        </w:rPr>
        <w:t>Metepec</w:t>
      </w:r>
      <w:r w:rsidRPr="00215C57">
        <w:rPr>
          <w:rFonts w:ascii="Palatino Linotype" w:hAnsi="Palatino Linotype" w:cs="Palatino Linotype"/>
          <w:color w:val="000000"/>
          <w:lang w:val="es-ES_tradnl"/>
        </w:rPr>
        <w:t xml:space="preserve"> en lo subsecuente</w:t>
      </w:r>
      <w:r w:rsidRPr="00215C57">
        <w:rPr>
          <w:rFonts w:ascii="Palatino Linotype" w:hAnsi="Palatino Linotype" w:cs="Palatino Linotype"/>
          <w:b/>
          <w:color w:val="000000"/>
          <w:lang w:val="es-ES_tradnl"/>
        </w:rPr>
        <w:t xml:space="preserve"> </w:t>
      </w:r>
      <w:r w:rsidRPr="00215C57">
        <w:rPr>
          <w:rFonts w:ascii="Palatino Linotype" w:hAnsi="Palatino Linotype" w:cs="Palatino Linotype"/>
          <w:color w:val="000000"/>
          <w:lang w:val="es-ES_tradnl"/>
        </w:rPr>
        <w:t>el</w:t>
      </w:r>
      <w:r w:rsidRPr="00215C57">
        <w:rPr>
          <w:rFonts w:ascii="Palatino Linotype" w:hAnsi="Palatino Linotype" w:cs="Palatino Linotype"/>
          <w:b/>
          <w:color w:val="000000"/>
          <w:lang w:val="es-ES_tradnl"/>
        </w:rPr>
        <w:t xml:space="preserve"> Sujeto Obligado, </w:t>
      </w:r>
      <w:r w:rsidRPr="00215C57">
        <w:rPr>
          <w:rFonts w:ascii="Palatino Linotype" w:hAnsi="Palatino Linotype" w:cs="Palatino Linotype"/>
          <w:color w:val="000000"/>
          <w:lang w:val="es-ES_tradnl"/>
        </w:rPr>
        <w:t>se procede a dictar la presente resolución.</w:t>
      </w:r>
    </w:p>
    <w:p w14:paraId="15397179"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p>
    <w:p w14:paraId="57C2E128" w14:textId="77777777" w:rsidR="009C309E" w:rsidRPr="00215C57" w:rsidRDefault="009C309E" w:rsidP="009C309E">
      <w:pPr>
        <w:keepNext/>
        <w:keepLines/>
        <w:spacing w:line="360" w:lineRule="auto"/>
        <w:jc w:val="center"/>
        <w:outlineLvl w:val="0"/>
        <w:rPr>
          <w:rFonts w:ascii="Palatino Linotype" w:hAnsi="Palatino Linotype"/>
          <w:b/>
          <w:color w:val="000000" w:themeColor="text1"/>
          <w:sz w:val="28"/>
          <w:szCs w:val="32"/>
          <w:lang w:val="es-ES_tradnl" w:eastAsia="es-ES"/>
        </w:rPr>
      </w:pPr>
      <w:r w:rsidRPr="00215C57">
        <w:rPr>
          <w:rFonts w:ascii="Palatino Linotype" w:hAnsi="Palatino Linotype"/>
          <w:b/>
          <w:color w:val="000000" w:themeColor="text1"/>
          <w:sz w:val="28"/>
          <w:szCs w:val="32"/>
          <w:lang w:val="es-ES_tradnl" w:eastAsia="es-ES"/>
        </w:rPr>
        <w:t>A N T E C E D E N T E S</w:t>
      </w:r>
    </w:p>
    <w:p w14:paraId="6A44B031" w14:textId="77777777" w:rsidR="009C309E" w:rsidRPr="00215C57" w:rsidRDefault="009C309E" w:rsidP="009C309E">
      <w:pPr>
        <w:keepNext/>
        <w:keepLines/>
        <w:spacing w:line="360" w:lineRule="auto"/>
        <w:jc w:val="center"/>
        <w:outlineLvl w:val="0"/>
        <w:rPr>
          <w:rFonts w:ascii="Palatino Linotype" w:hAnsi="Palatino Linotype"/>
          <w:b/>
          <w:color w:val="000000" w:themeColor="text1"/>
          <w:sz w:val="28"/>
          <w:szCs w:val="32"/>
          <w:lang w:val="es-ES_tradnl" w:eastAsia="es-ES"/>
        </w:rPr>
      </w:pPr>
    </w:p>
    <w:p w14:paraId="682840E2"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p>
    <w:p w14:paraId="6B4E0C52" w14:textId="77777777" w:rsidR="009C309E" w:rsidRPr="00215C57" w:rsidRDefault="009C309E" w:rsidP="009C309E">
      <w:pPr>
        <w:keepNext/>
        <w:keepLines/>
        <w:spacing w:line="360" w:lineRule="auto"/>
        <w:jc w:val="both"/>
        <w:outlineLvl w:val="1"/>
        <w:rPr>
          <w:rFonts w:ascii="Palatino Linotype" w:hAnsi="Palatino Linotype"/>
          <w:b/>
          <w:color w:val="000000" w:themeColor="text1"/>
          <w:sz w:val="26"/>
          <w:szCs w:val="26"/>
          <w:lang w:val="es-ES_tradnl"/>
        </w:rPr>
      </w:pPr>
      <w:r w:rsidRPr="00215C57">
        <w:rPr>
          <w:rFonts w:ascii="Palatino Linotype" w:hAnsi="Palatino Linotype"/>
          <w:b/>
          <w:color w:val="000000" w:themeColor="text1"/>
          <w:sz w:val="26"/>
          <w:szCs w:val="26"/>
          <w:lang w:val="es-ES_tradnl"/>
        </w:rPr>
        <w:t>PRIMERO. De la Solicitud de Información.</w:t>
      </w:r>
    </w:p>
    <w:p w14:paraId="2C3B870C" w14:textId="1D6D2C13"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Con fecha diecinueve de noviembre de dos mil veinticinco, el Recurrente presentó mediante el Sistema de Acceso a la Información Mexiquense (</w:t>
      </w:r>
      <w:r w:rsidRPr="00215C57">
        <w:rPr>
          <w:rFonts w:ascii="Palatino Linotype" w:hAnsi="Palatino Linotype" w:cs="Palatino Linotype"/>
          <w:b/>
          <w:color w:val="000000"/>
          <w:lang w:val="es-ES_tradnl"/>
        </w:rPr>
        <w:t>SAIMEX</w:t>
      </w:r>
      <w:r w:rsidRPr="00215C57">
        <w:rPr>
          <w:rFonts w:ascii="Palatino Linotype" w:hAnsi="Palatino Linotype" w:cs="Palatino Linotype"/>
          <w:color w:val="000000"/>
          <w:lang w:val="es-ES_tradnl"/>
        </w:rPr>
        <w:t xml:space="preserve">), solicitud de información registrada con el número de </w:t>
      </w:r>
      <w:r w:rsidRPr="00215C57">
        <w:rPr>
          <w:rFonts w:ascii="Palatino Linotype" w:hAnsi="Palatino Linotype" w:cs="Palatino Linotype"/>
          <w:lang w:val="es-ES_tradnl"/>
        </w:rPr>
        <w:t>expediente</w:t>
      </w:r>
      <w:r w:rsidRPr="00215C57">
        <w:rPr>
          <w:rFonts w:ascii="Verdana" w:hAnsi="Verdana"/>
          <w:b/>
          <w:bCs/>
          <w:color w:val="FF0000"/>
        </w:rPr>
        <w:t xml:space="preserve"> </w:t>
      </w:r>
      <w:r w:rsidRPr="00215C57">
        <w:rPr>
          <w:rFonts w:ascii="Palatino Linotype" w:hAnsi="Palatino Linotype"/>
          <w:b/>
          <w:bCs/>
        </w:rPr>
        <w:t xml:space="preserve">00409/METEPEC/IP/2025 </w:t>
      </w:r>
      <w:r w:rsidRPr="00215C57">
        <w:rPr>
          <w:rFonts w:ascii="Palatino Linotype" w:hAnsi="Palatino Linotype"/>
        </w:rPr>
        <w:t>mediante</w:t>
      </w:r>
      <w:r w:rsidRPr="00215C57">
        <w:rPr>
          <w:rFonts w:ascii="Palatino Linotype" w:hAnsi="Palatino Linotype"/>
          <w:b/>
          <w:bCs/>
        </w:rPr>
        <w:t xml:space="preserve"> </w:t>
      </w:r>
      <w:r w:rsidRPr="00215C57">
        <w:rPr>
          <w:rFonts w:ascii="Palatino Linotype" w:hAnsi="Palatino Linotype" w:cs="Palatino Linotype"/>
          <w:color w:val="000000"/>
          <w:lang w:val="es-ES_tradnl"/>
        </w:rPr>
        <w:t>la cual solicitó información en el tenor siguiente:</w:t>
      </w:r>
    </w:p>
    <w:p w14:paraId="02B8A883" w14:textId="38F25ACF" w:rsidR="009C309E" w:rsidRPr="00215C57" w:rsidRDefault="009C309E" w:rsidP="009C309E">
      <w:pPr>
        <w:spacing w:line="360" w:lineRule="auto"/>
        <w:ind w:left="567" w:right="567"/>
        <w:contextualSpacing/>
        <w:jc w:val="both"/>
        <w:rPr>
          <w:rFonts w:ascii="Palatino Linotype" w:hAnsi="Palatino Linotype" w:cs="Palatino Linotype"/>
          <w:i/>
          <w:color w:val="000000"/>
          <w:lang w:val="es-ES_tradnl"/>
        </w:rPr>
      </w:pPr>
      <w:r w:rsidRPr="00215C57">
        <w:rPr>
          <w:rFonts w:ascii="Palatino Linotype" w:hAnsi="Palatino Linotype" w:cs="Palatino Linotype"/>
          <w:i/>
          <w:iCs/>
          <w:color w:val="000000"/>
          <w:lang w:val="es-ES_tradnl"/>
        </w:rPr>
        <w:t>“</w:t>
      </w:r>
      <w:r w:rsidR="00C81BBC" w:rsidRPr="00215C57">
        <w:rPr>
          <w:rFonts w:ascii="Palatino Linotype" w:hAnsi="Palatino Linotype" w:cs="Palatino Linotype"/>
          <w:i/>
          <w:iCs/>
          <w:color w:val="000000"/>
        </w:rPr>
        <w:t xml:space="preserve">De la Licitación Pública Nacional Número MM/CAS/RP/LPN-14/2024, referente a la contratación del servicio de asesoría para la gestión de riesgos y capacitación en materia de control interno de la Tesorería Municipal. Se requiere, proporcione el “ENTREGABLE” de la presentación del servicio del proveedor, es decir, la documental que sustente los trabajos realizados, como a continuación se detalla: 1.- Evidencias </w:t>
      </w:r>
      <w:r w:rsidR="00C81BBC" w:rsidRPr="00215C57">
        <w:rPr>
          <w:rFonts w:ascii="Palatino Linotype" w:hAnsi="Palatino Linotype" w:cs="Palatino Linotype"/>
          <w:i/>
          <w:iCs/>
          <w:color w:val="000000"/>
        </w:rPr>
        <w:lastRenderedPageBreak/>
        <w:t>documentales y fotográficas, minutas, reuniones, mesas de trabajo o capacitaciones. 2.- Material didáctico de capacitaciones, talleres o actividades relacionadas. 3.- Informes específicos y general de la asesoría. 4.- Anexos de información que se considere relevante para la memoria del trabajo que se realizó.</w:t>
      </w:r>
      <w:r w:rsidR="00C81BBC" w:rsidRPr="00215C57">
        <w:rPr>
          <w:rFonts w:ascii="Palatino Linotype" w:hAnsi="Palatino Linotype" w:cs="Palatino Linotype"/>
          <w:i/>
          <w:iCs/>
          <w:color w:val="000000"/>
          <w:lang w:val="es-ES_tradnl"/>
        </w:rPr>
        <w:t xml:space="preserve"> </w:t>
      </w:r>
      <w:r w:rsidRPr="00215C57">
        <w:rPr>
          <w:rFonts w:ascii="Palatino Linotype" w:hAnsi="Palatino Linotype" w:cs="Palatino Linotype"/>
          <w:i/>
          <w:color w:val="000000"/>
          <w:lang w:val="es-ES_tradnl"/>
        </w:rPr>
        <w:t>“ (Sic)</w:t>
      </w:r>
    </w:p>
    <w:p w14:paraId="01255235" w14:textId="77777777" w:rsidR="009C309E" w:rsidRPr="00215C57" w:rsidRDefault="009C309E" w:rsidP="009C309E">
      <w:pPr>
        <w:spacing w:line="360" w:lineRule="auto"/>
        <w:ind w:left="567" w:right="567"/>
        <w:contextualSpacing/>
        <w:jc w:val="both"/>
        <w:rPr>
          <w:rFonts w:ascii="Palatino Linotype" w:hAnsi="Palatino Linotype"/>
          <w:i/>
          <w:color w:val="000000"/>
        </w:rPr>
      </w:pPr>
    </w:p>
    <w:p w14:paraId="0FCF599B" w14:textId="77777777" w:rsidR="009C309E" w:rsidRPr="00215C57" w:rsidRDefault="009C309E" w:rsidP="009C309E">
      <w:pPr>
        <w:spacing w:line="360" w:lineRule="auto"/>
        <w:contextualSpacing/>
        <w:jc w:val="both"/>
        <w:rPr>
          <w:rFonts w:ascii="Palatino Linotype" w:hAnsi="Palatino Linotype" w:cs="Palatino Linotype"/>
          <w:b/>
          <w:color w:val="000000"/>
          <w:lang w:val="es-ES_tradnl"/>
        </w:rPr>
      </w:pPr>
      <w:r w:rsidRPr="00215C57">
        <w:rPr>
          <w:rFonts w:ascii="Palatino Linotype" w:hAnsi="Palatino Linotype" w:cs="Palatino Linotype"/>
          <w:color w:val="000000"/>
          <w:lang w:val="es-ES_tradnl"/>
        </w:rPr>
        <w:t xml:space="preserve">Modalidad de entrega: </w:t>
      </w:r>
      <w:r w:rsidRPr="00215C57">
        <w:rPr>
          <w:rFonts w:ascii="Palatino Linotype" w:hAnsi="Palatino Linotype" w:cs="Palatino Linotype"/>
          <w:b/>
          <w:color w:val="000000"/>
          <w:lang w:val="es-ES_tradnl"/>
        </w:rPr>
        <w:t>A través del SAIMEX.</w:t>
      </w:r>
    </w:p>
    <w:p w14:paraId="20AD4913"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p>
    <w:p w14:paraId="32D92657" w14:textId="77777777" w:rsidR="009C309E" w:rsidRPr="00215C57" w:rsidRDefault="009C309E" w:rsidP="009C309E">
      <w:pPr>
        <w:keepNext/>
        <w:keepLines/>
        <w:spacing w:line="360" w:lineRule="auto"/>
        <w:jc w:val="both"/>
        <w:outlineLvl w:val="1"/>
        <w:rPr>
          <w:rFonts w:ascii="Palatino Linotype" w:hAnsi="Palatino Linotype"/>
          <w:b/>
          <w:color w:val="000000" w:themeColor="text1"/>
          <w:sz w:val="26"/>
          <w:szCs w:val="26"/>
          <w:lang w:val="es-ES_tradnl"/>
        </w:rPr>
      </w:pPr>
      <w:r w:rsidRPr="00215C57">
        <w:rPr>
          <w:rFonts w:ascii="Palatino Linotype" w:hAnsi="Palatino Linotype"/>
          <w:b/>
          <w:color w:val="000000" w:themeColor="text1"/>
          <w:sz w:val="26"/>
          <w:szCs w:val="26"/>
          <w:lang w:val="es-ES_tradnl"/>
        </w:rPr>
        <w:t>SEGUNDO. De la respuesta del Sujeto Obligado.</w:t>
      </w:r>
    </w:p>
    <w:p w14:paraId="4FA0ABC0" w14:textId="436E4635"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 xml:space="preserve">De las constancias que obran en el expediente electrónico, se observa que el </w:t>
      </w:r>
      <w:r w:rsidR="00BC1676" w:rsidRPr="00215C57">
        <w:rPr>
          <w:rFonts w:ascii="Palatino Linotype" w:hAnsi="Palatino Linotype" w:cs="Palatino Linotype"/>
          <w:color w:val="000000"/>
          <w:lang w:val="es-ES_tradnl"/>
        </w:rPr>
        <w:t>diecinueve de diciembre</w:t>
      </w:r>
      <w:r w:rsidRPr="00215C57">
        <w:rPr>
          <w:rFonts w:ascii="Palatino Linotype" w:hAnsi="Palatino Linotype" w:cs="Palatino Linotype"/>
          <w:color w:val="000000"/>
          <w:lang w:val="es-ES_tradnl"/>
        </w:rPr>
        <w:t xml:space="preserve"> dos mil veinticinco, el Sujeto Obligado dio respuesta a la solicitud de información manifestando lo siguiente:</w:t>
      </w:r>
    </w:p>
    <w:tbl>
      <w:tblPr>
        <w:tblW w:w="8287" w:type="dxa"/>
        <w:jc w:val="center"/>
        <w:tblCellSpacing w:w="0" w:type="dxa"/>
        <w:tblCellMar>
          <w:left w:w="0" w:type="dxa"/>
          <w:right w:w="0" w:type="dxa"/>
        </w:tblCellMar>
        <w:tblLook w:val="04A0" w:firstRow="1" w:lastRow="0" w:firstColumn="1" w:lastColumn="0" w:noHBand="0" w:noVBand="1"/>
      </w:tblPr>
      <w:tblGrid>
        <w:gridCol w:w="8287"/>
      </w:tblGrid>
      <w:tr w:rsidR="00BC1676" w:rsidRPr="00215C57" w14:paraId="1A274A63" w14:textId="77777777" w:rsidTr="00BC1676">
        <w:trPr>
          <w:trHeight w:val="306"/>
          <w:tblCellSpacing w:w="0" w:type="dxa"/>
          <w:jc w:val="center"/>
        </w:trPr>
        <w:tc>
          <w:tcPr>
            <w:tcW w:w="0" w:type="auto"/>
            <w:vAlign w:val="center"/>
            <w:hideMark/>
          </w:tcPr>
          <w:p w14:paraId="52156743" w14:textId="77777777" w:rsidR="00BC1676" w:rsidRPr="00215C57" w:rsidRDefault="00BC1676" w:rsidP="00BC1676">
            <w:pPr>
              <w:spacing w:line="360" w:lineRule="auto"/>
              <w:contextualSpacing/>
              <w:jc w:val="right"/>
              <w:rPr>
                <w:rFonts w:ascii="Palatino Linotype" w:hAnsi="Palatino Linotype" w:cs="Palatino Linotype"/>
                <w:i/>
                <w:color w:val="000000"/>
              </w:rPr>
            </w:pPr>
            <w:r w:rsidRPr="00215C57">
              <w:rPr>
                <w:rFonts w:ascii="Palatino Linotype" w:hAnsi="Palatino Linotype" w:cs="Palatino Linotype"/>
                <w:i/>
                <w:color w:val="000000"/>
              </w:rPr>
              <w:t>Metepec, México a 19 de Diciembre de 2025</w:t>
            </w:r>
          </w:p>
        </w:tc>
      </w:tr>
      <w:tr w:rsidR="00BC1676" w:rsidRPr="00215C57" w14:paraId="4BDE34FD" w14:textId="77777777" w:rsidTr="00BC1676">
        <w:trPr>
          <w:trHeight w:val="306"/>
          <w:tblCellSpacing w:w="0" w:type="dxa"/>
          <w:jc w:val="center"/>
        </w:trPr>
        <w:tc>
          <w:tcPr>
            <w:tcW w:w="0" w:type="auto"/>
            <w:vAlign w:val="center"/>
            <w:hideMark/>
          </w:tcPr>
          <w:p w14:paraId="705D71A8" w14:textId="77777777" w:rsidR="00BC1676" w:rsidRPr="00215C57" w:rsidRDefault="00BC1676" w:rsidP="00BC1676">
            <w:pPr>
              <w:spacing w:line="360" w:lineRule="auto"/>
              <w:contextualSpacing/>
              <w:jc w:val="right"/>
              <w:rPr>
                <w:rFonts w:ascii="Palatino Linotype" w:hAnsi="Palatino Linotype" w:cs="Palatino Linotype"/>
                <w:i/>
                <w:color w:val="000000"/>
              </w:rPr>
            </w:pPr>
            <w:r w:rsidRPr="00215C57">
              <w:rPr>
                <w:rFonts w:ascii="Palatino Linotype" w:hAnsi="Palatino Linotype" w:cs="Palatino Linotype"/>
                <w:i/>
                <w:color w:val="000000"/>
              </w:rPr>
              <w:t>Nombre del solicitante: C. Solicitante</w:t>
            </w:r>
          </w:p>
        </w:tc>
      </w:tr>
      <w:tr w:rsidR="00BC1676" w:rsidRPr="00215C57" w14:paraId="6FD47D81" w14:textId="77777777" w:rsidTr="00BC1676">
        <w:trPr>
          <w:trHeight w:val="306"/>
          <w:tblCellSpacing w:w="0" w:type="dxa"/>
          <w:jc w:val="center"/>
        </w:trPr>
        <w:tc>
          <w:tcPr>
            <w:tcW w:w="0" w:type="auto"/>
            <w:vAlign w:val="center"/>
            <w:hideMark/>
          </w:tcPr>
          <w:p w14:paraId="26A3AA99" w14:textId="77777777" w:rsidR="00BC1676" w:rsidRPr="00215C57" w:rsidRDefault="00BC1676" w:rsidP="00BC1676">
            <w:pPr>
              <w:spacing w:line="360" w:lineRule="auto"/>
              <w:contextualSpacing/>
              <w:jc w:val="right"/>
              <w:rPr>
                <w:rFonts w:ascii="Palatino Linotype" w:hAnsi="Palatino Linotype" w:cs="Palatino Linotype"/>
                <w:i/>
                <w:color w:val="000000"/>
              </w:rPr>
            </w:pPr>
            <w:r w:rsidRPr="00215C57">
              <w:rPr>
                <w:rFonts w:ascii="Palatino Linotype" w:hAnsi="Palatino Linotype" w:cs="Palatino Linotype"/>
                <w:i/>
                <w:color w:val="000000"/>
              </w:rPr>
              <w:t>Folio de la solicitud: 00409/METEPEC/IP/2025</w:t>
            </w:r>
          </w:p>
        </w:tc>
      </w:tr>
      <w:tr w:rsidR="00BC1676" w:rsidRPr="00215C57" w14:paraId="33016A22" w14:textId="77777777" w:rsidTr="00BC1676">
        <w:trPr>
          <w:trHeight w:val="460"/>
          <w:tblCellSpacing w:w="0" w:type="dxa"/>
          <w:jc w:val="center"/>
        </w:trPr>
        <w:tc>
          <w:tcPr>
            <w:tcW w:w="0" w:type="auto"/>
            <w:vAlign w:val="center"/>
            <w:hideMark/>
          </w:tcPr>
          <w:p w14:paraId="45DFBA78" w14:textId="77777777" w:rsidR="00BC1676" w:rsidRPr="00215C57" w:rsidRDefault="00BC1676" w:rsidP="00BC1676">
            <w:pPr>
              <w:spacing w:line="360" w:lineRule="auto"/>
              <w:contextualSpacing/>
              <w:jc w:val="both"/>
              <w:rPr>
                <w:rFonts w:ascii="Palatino Linotype" w:hAnsi="Palatino Linotype" w:cs="Palatino Linotype"/>
                <w:i/>
                <w:color w:val="000000"/>
              </w:rPr>
            </w:pPr>
          </w:p>
        </w:tc>
      </w:tr>
      <w:tr w:rsidR="00BC1676" w:rsidRPr="00215C57" w14:paraId="44039A17" w14:textId="77777777" w:rsidTr="00BC1676">
        <w:trPr>
          <w:trHeight w:val="153"/>
          <w:tblCellSpacing w:w="0" w:type="dxa"/>
          <w:jc w:val="center"/>
        </w:trPr>
        <w:tc>
          <w:tcPr>
            <w:tcW w:w="0" w:type="auto"/>
            <w:vAlign w:val="center"/>
            <w:hideMark/>
          </w:tcPr>
          <w:p w14:paraId="58515A57" w14:textId="77777777" w:rsidR="00BC1676" w:rsidRPr="00215C57" w:rsidRDefault="00BC1676" w:rsidP="00BC1676">
            <w:pPr>
              <w:spacing w:line="360" w:lineRule="auto"/>
              <w:contextualSpacing/>
              <w:jc w:val="both"/>
              <w:rPr>
                <w:rFonts w:ascii="Palatino Linotype" w:hAnsi="Palatino Linotype" w:cs="Palatino Linotype"/>
                <w:i/>
                <w:color w:val="000000"/>
              </w:rPr>
            </w:pPr>
            <w:r w:rsidRPr="00215C57">
              <w:rPr>
                <w:rFonts w:ascii="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3E7CB8FF" w14:textId="77777777" w:rsidR="009C309E" w:rsidRPr="00215C57" w:rsidRDefault="009C309E" w:rsidP="009C309E">
      <w:pPr>
        <w:spacing w:line="360" w:lineRule="auto"/>
        <w:contextualSpacing/>
        <w:jc w:val="both"/>
        <w:rPr>
          <w:rFonts w:ascii="Palatino Linotype" w:hAnsi="Palatino Linotype" w:cs="Palatino Linotype"/>
          <w:i/>
          <w:color w:val="000000"/>
          <w:lang w:val="es-ES_tradnl"/>
        </w:rPr>
      </w:pPr>
    </w:p>
    <w:p w14:paraId="2C358E1D" w14:textId="77777777" w:rsidR="00BC1676" w:rsidRPr="00215C57" w:rsidRDefault="00BC1676" w:rsidP="009C309E">
      <w:pPr>
        <w:spacing w:line="360" w:lineRule="auto"/>
        <w:contextualSpacing/>
        <w:jc w:val="both"/>
        <w:rPr>
          <w:rFonts w:ascii="Palatino Linotype" w:hAnsi="Palatino Linotype" w:cs="Palatino Linotype"/>
          <w:color w:val="000000"/>
          <w:lang w:val="es-ES_tradnl"/>
        </w:rPr>
      </w:pPr>
    </w:p>
    <w:p w14:paraId="51D1EA7F" w14:textId="5648E779" w:rsidR="009C309E" w:rsidRPr="00215C57" w:rsidRDefault="009C309E" w:rsidP="009C309E">
      <w:pPr>
        <w:spacing w:line="360" w:lineRule="auto"/>
        <w:contextualSpacing/>
        <w:jc w:val="both"/>
        <w:rPr>
          <w:rFonts w:ascii="Palatino Linotype" w:hAnsi="Palatino Linotype" w:cs="Palatino Linotype"/>
          <w:b/>
          <w:bCs/>
          <w:i/>
        </w:rPr>
      </w:pPr>
      <w:r w:rsidRPr="00215C57">
        <w:rPr>
          <w:rFonts w:ascii="Palatino Linotype" w:hAnsi="Palatino Linotype" w:cs="Palatino Linotype"/>
          <w:color w:val="000000"/>
          <w:lang w:val="es-ES_tradnl"/>
        </w:rPr>
        <w:t>El Sujeto Obligado adjuntó a su respuesta el documento denominado</w:t>
      </w:r>
      <w:r w:rsidRPr="00215C57">
        <w:rPr>
          <w:rFonts w:ascii="Palatino Linotype" w:hAnsi="Palatino Linotype" w:cs="Palatino Linotype"/>
          <w:i/>
          <w:lang w:val="es-ES_tradnl"/>
        </w:rPr>
        <w:t xml:space="preserve"> “</w:t>
      </w:r>
      <w:r w:rsidR="004D4EED" w:rsidRPr="00215C57">
        <w:rPr>
          <w:rFonts w:ascii="Palatino Linotype" w:hAnsi="Palatino Linotype" w:cs="Palatino Linotype"/>
          <w:b/>
          <w:bCs/>
          <w:i/>
        </w:rPr>
        <w:t xml:space="preserve">409o_2025.pdf” y “Sol. 409 FIRMADO.pdf” </w:t>
      </w:r>
      <w:r w:rsidRPr="00215C57">
        <w:rPr>
          <w:rFonts w:ascii="Palatino Linotype" w:hAnsi="Palatino Linotype" w:cs="Palatino Linotype"/>
          <w:color w:val="000000"/>
          <w:lang w:val="es-ES_tradnl"/>
        </w:rPr>
        <w:t>el cual no se reproduce por ser del conocimiento de las partes; no obstante, su contenido será motivo de análisis en el estudio correspondiente.</w:t>
      </w:r>
    </w:p>
    <w:p w14:paraId="7D1DFE7F" w14:textId="77777777" w:rsidR="009C309E" w:rsidRPr="00215C57" w:rsidRDefault="009C309E" w:rsidP="009C309E">
      <w:pPr>
        <w:spacing w:line="360" w:lineRule="auto"/>
        <w:contextualSpacing/>
        <w:jc w:val="both"/>
        <w:rPr>
          <w:rFonts w:ascii="Palatino Linotype" w:hAnsi="Palatino Linotype" w:cs="Arial"/>
          <w:b/>
          <w:bCs/>
          <w:i/>
        </w:rPr>
      </w:pPr>
    </w:p>
    <w:p w14:paraId="02B951B7" w14:textId="77777777" w:rsidR="009C309E" w:rsidRPr="00215C57" w:rsidRDefault="009C309E" w:rsidP="009C309E">
      <w:pPr>
        <w:keepNext/>
        <w:keepLines/>
        <w:spacing w:line="360" w:lineRule="auto"/>
        <w:jc w:val="both"/>
        <w:outlineLvl w:val="1"/>
        <w:rPr>
          <w:rFonts w:ascii="Palatino Linotype" w:hAnsi="Palatino Linotype"/>
          <w:b/>
          <w:color w:val="000000" w:themeColor="text1"/>
          <w:sz w:val="26"/>
          <w:szCs w:val="26"/>
          <w:lang w:val="es-ES_tradnl"/>
        </w:rPr>
      </w:pPr>
      <w:r w:rsidRPr="00215C57">
        <w:rPr>
          <w:rFonts w:ascii="Palatino Linotype" w:hAnsi="Palatino Linotype"/>
          <w:b/>
          <w:color w:val="000000" w:themeColor="text1"/>
          <w:sz w:val="26"/>
          <w:szCs w:val="26"/>
          <w:lang w:val="es-ES_tradnl"/>
        </w:rPr>
        <w:lastRenderedPageBreak/>
        <w:t>TERCERO. Del recurso de revisión.</w:t>
      </w:r>
    </w:p>
    <w:p w14:paraId="1A808B76" w14:textId="489890BF"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 xml:space="preserve">Inconforme con la respuesta emitida por el Sujeto Obligado, el Recurrente interpuso el presente recurso de revisión el día </w:t>
      </w:r>
      <w:r w:rsidR="00870E7B" w:rsidRPr="00215C57">
        <w:rPr>
          <w:rFonts w:ascii="Palatino Linotype" w:hAnsi="Palatino Linotype" w:cs="Palatino Linotype"/>
          <w:color w:val="000000"/>
          <w:lang w:val="es-ES_tradnl"/>
        </w:rPr>
        <w:t>trece de enero de dos mil veintiséis</w:t>
      </w:r>
      <w:r w:rsidRPr="00215C57">
        <w:rPr>
          <w:rFonts w:ascii="Palatino Linotype" w:hAnsi="Palatino Linotype" w:cs="Palatino Linotype"/>
          <w:color w:val="000000"/>
          <w:lang w:val="es-ES_tradnl"/>
        </w:rPr>
        <w:t xml:space="preserve">, el cual se registró con el expediente número </w:t>
      </w:r>
      <w:r w:rsidR="00870E7B" w:rsidRPr="00215C57">
        <w:rPr>
          <w:rFonts w:ascii="Palatino Linotype" w:hAnsi="Palatino Linotype" w:cs="Palatino Linotype"/>
          <w:b/>
          <w:color w:val="000000"/>
          <w:lang w:val="es-ES_tradnl"/>
        </w:rPr>
        <w:t>00290</w:t>
      </w:r>
      <w:r w:rsidRPr="00215C57">
        <w:rPr>
          <w:rFonts w:ascii="Palatino Linotype" w:hAnsi="Palatino Linotype" w:cs="Palatino Linotype"/>
          <w:b/>
          <w:color w:val="000000"/>
          <w:lang w:val="es-ES_tradnl"/>
        </w:rPr>
        <w:t>/INFOEM/IP/RR/202</w:t>
      </w:r>
      <w:r w:rsidR="00870E7B" w:rsidRPr="00215C57">
        <w:rPr>
          <w:rFonts w:ascii="Palatino Linotype" w:hAnsi="Palatino Linotype" w:cs="Palatino Linotype"/>
          <w:b/>
          <w:color w:val="000000"/>
          <w:lang w:val="es-ES_tradnl"/>
        </w:rPr>
        <w:t>6</w:t>
      </w:r>
      <w:r w:rsidRPr="00215C57">
        <w:rPr>
          <w:rFonts w:ascii="Palatino Linotype" w:hAnsi="Palatino Linotype" w:cs="Palatino Linotype"/>
          <w:color w:val="000000"/>
          <w:lang w:val="es-ES_tradnl"/>
        </w:rPr>
        <w:t>, manifestando lo siguiente:</w:t>
      </w:r>
    </w:p>
    <w:p w14:paraId="5072E744" w14:textId="77777777" w:rsidR="009C309E" w:rsidRPr="00215C57" w:rsidRDefault="009C309E" w:rsidP="009C309E">
      <w:pPr>
        <w:ind w:left="567" w:right="567"/>
        <w:contextualSpacing/>
        <w:jc w:val="both"/>
        <w:rPr>
          <w:rFonts w:ascii="Palatino Linotype" w:hAnsi="Palatino Linotype" w:cs="Palatino Linotype"/>
          <w:b/>
          <w:lang w:val="es-ES_tradnl"/>
        </w:rPr>
      </w:pPr>
      <w:r w:rsidRPr="00215C57">
        <w:rPr>
          <w:rFonts w:ascii="Palatino Linotype" w:hAnsi="Palatino Linotype" w:cs="Palatino Linotype"/>
          <w:b/>
          <w:lang w:val="es-ES_tradnl"/>
        </w:rPr>
        <w:t xml:space="preserve">Acto Impugnado  </w:t>
      </w:r>
    </w:p>
    <w:p w14:paraId="631EEB6D" w14:textId="0E82AA34" w:rsidR="009C309E" w:rsidRPr="00215C57" w:rsidRDefault="009C309E" w:rsidP="0070567F">
      <w:pPr>
        <w:ind w:firstLine="567"/>
        <w:jc w:val="both"/>
      </w:pPr>
      <w:r w:rsidRPr="00215C57">
        <w:rPr>
          <w:rFonts w:ascii="Palatino Linotype" w:hAnsi="Palatino Linotype"/>
          <w:i/>
          <w:color w:val="000000"/>
          <w:sz w:val="22"/>
          <w:szCs w:val="22"/>
        </w:rPr>
        <w:t>“</w:t>
      </w:r>
      <w:r w:rsidR="0070567F" w:rsidRPr="00215C57">
        <w:rPr>
          <w:rFonts w:ascii="Palatino Linotype" w:hAnsi="Palatino Linotype"/>
          <w:i/>
          <w:sz w:val="22"/>
          <w:szCs w:val="22"/>
        </w:rPr>
        <w:t>Negativa para entregar la información solicitada.</w:t>
      </w:r>
      <w:r w:rsidRPr="00215C57">
        <w:rPr>
          <w:rFonts w:ascii="Palatino Linotype" w:hAnsi="Palatino Linotype"/>
          <w:i/>
          <w:color w:val="000000"/>
          <w:sz w:val="22"/>
          <w:szCs w:val="22"/>
        </w:rPr>
        <w:t>”</w:t>
      </w:r>
      <w:r w:rsidRPr="00215C57">
        <w:rPr>
          <w:rFonts w:ascii="Palatino Linotype" w:hAnsi="Palatino Linotype"/>
          <w:i/>
          <w:color w:val="000000"/>
          <w:sz w:val="22"/>
          <w:szCs w:val="22"/>
          <w:lang w:val="es-ES_tradnl"/>
        </w:rPr>
        <w:t xml:space="preserve"> </w:t>
      </w:r>
      <w:r w:rsidRPr="00215C57">
        <w:rPr>
          <w:rFonts w:ascii="Palatino Linotype" w:hAnsi="Palatino Linotype" w:cs="Palatino Linotype"/>
          <w:i/>
          <w:color w:val="000000"/>
          <w:sz w:val="22"/>
          <w:szCs w:val="22"/>
          <w:lang w:val="es-ES_tradnl"/>
        </w:rPr>
        <w:t>(Sic</w:t>
      </w:r>
      <w:r w:rsidRPr="00215C57">
        <w:rPr>
          <w:rFonts w:ascii="Palatino Linotype" w:hAnsi="Palatino Linotype" w:cs="Palatino Linotype"/>
          <w:i/>
          <w:color w:val="000000"/>
          <w:lang w:val="es-ES_tradnl"/>
        </w:rPr>
        <w:t>)</w:t>
      </w:r>
    </w:p>
    <w:p w14:paraId="343A98A1" w14:textId="77777777" w:rsidR="009C309E" w:rsidRPr="00215C57" w:rsidRDefault="009C309E" w:rsidP="009C309E">
      <w:pPr>
        <w:ind w:left="567" w:right="567"/>
        <w:contextualSpacing/>
        <w:jc w:val="both"/>
        <w:rPr>
          <w:rFonts w:ascii="Palatino Linotype" w:hAnsi="Palatino Linotype" w:cs="Palatino Linotype"/>
          <w:b/>
          <w:lang w:val="es-ES_tradnl"/>
        </w:rPr>
      </w:pPr>
    </w:p>
    <w:p w14:paraId="46FE1EC5" w14:textId="77777777" w:rsidR="009C309E" w:rsidRPr="00215C57" w:rsidRDefault="009C309E" w:rsidP="009C309E">
      <w:pPr>
        <w:ind w:right="567"/>
        <w:contextualSpacing/>
        <w:jc w:val="both"/>
        <w:rPr>
          <w:rFonts w:ascii="Palatino Linotype" w:hAnsi="Palatino Linotype" w:cs="Palatino Linotype"/>
          <w:b/>
          <w:lang w:val="es-ES_tradnl"/>
        </w:rPr>
      </w:pPr>
    </w:p>
    <w:p w14:paraId="1DEF53F2" w14:textId="77777777" w:rsidR="009C309E" w:rsidRPr="00215C57" w:rsidRDefault="009C309E" w:rsidP="009C309E">
      <w:pPr>
        <w:ind w:left="567" w:right="567"/>
        <w:contextualSpacing/>
        <w:jc w:val="both"/>
        <w:rPr>
          <w:rFonts w:ascii="Palatino Linotype" w:hAnsi="Palatino Linotype" w:cs="Palatino Linotype"/>
          <w:b/>
          <w:lang w:val="es-ES_tradnl"/>
        </w:rPr>
      </w:pPr>
      <w:r w:rsidRPr="00215C57">
        <w:rPr>
          <w:rFonts w:ascii="Palatino Linotype" w:hAnsi="Palatino Linotype" w:cs="Palatino Linotype"/>
          <w:b/>
          <w:lang w:val="es-ES_tradnl"/>
        </w:rPr>
        <w:t xml:space="preserve"> Razones Y Motivos de Inconformidad</w:t>
      </w:r>
    </w:p>
    <w:p w14:paraId="01741F5E" w14:textId="77777777" w:rsidR="009C309E" w:rsidRPr="00215C57" w:rsidRDefault="009C309E" w:rsidP="009C309E">
      <w:pPr>
        <w:ind w:left="567" w:right="567"/>
        <w:contextualSpacing/>
        <w:jc w:val="both"/>
        <w:rPr>
          <w:rFonts w:ascii="Palatino Linotype" w:hAnsi="Palatino Linotype" w:cs="Palatino Linotype"/>
          <w:b/>
          <w:lang w:val="es-ES_tradnl"/>
        </w:rPr>
      </w:pPr>
    </w:p>
    <w:p w14:paraId="5EE41251" w14:textId="0F53E995" w:rsidR="009C309E" w:rsidRPr="00215C57" w:rsidRDefault="009C309E" w:rsidP="009C309E">
      <w:pPr>
        <w:ind w:left="567" w:right="567"/>
        <w:contextualSpacing/>
        <w:jc w:val="both"/>
        <w:rPr>
          <w:rFonts w:ascii="Palatino Linotype" w:hAnsi="Palatino Linotype" w:cs="Palatino Linotype"/>
          <w:i/>
          <w:color w:val="000000"/>
          <w:lang w:val="es-ES_tradnl"/>
        </w:rPr>
      </w:pPr>
      <w:r w:rsidRPr="00215C57">
        <w:rPr>
          <w:rFonts w:ascii="Palatino Linotype" w:hAnsi="Palatino Linotype"/>
          <w:i/>
          <w:color w:val="000000"/>
        </w:rPr>
        <w:t>“</w:t>
      </w:r>
      <w:r w:rsidR="00D1370F" w:rsidRPr="00215C57">
        <w:rPr>
          <w:rFonts w:ascii="Palatino Linotype" w:hAnsi="Palatino Linotype"/>
          <w:i/>
          <w:color w:val="000000"/>
        </w:rPr>
        <w:t xml:space="preserve">En relación al presente requerimiento con folio de acceso 00409/METEPEC/IP/2025; el Ayuntamiento de Metepec, “niega y evade la entrega de la información”, ya que los propios Servidores Públicos Habilitados se “contradicen” en cada una de sus respuestas. Lo anterior con sustento en el oficio número DA/6083/2025, suscrito por el Director de Administración, Luis Estuardo Rodríguez Levasseur, en el cual, señala que: “la Subdirección de Adquisiciones y Contratación de Servicios, informa que los entregables se remiten junto con las facturas, en ORIGINAL, al área responsable de realizar el pago”. Con dicha respuesta, principalmente “Reconoce la existencia de los soportes documentales” que se especifican en la solicitud 00409/METEPEC/IP/2025; resaltando que en ningún momento NIEGA o refiere la INEXISTENCIA de los mismos. Por otra parte, el Tesorero Municipal, Néstor Ignacio Ortega González, mediante oficio número TM/1966/2025, remite respuesta a la solicitud, expresando que: “…después de una búsqueda exhaustiva en los archivos físicos y digitales, se informa que, dentro de los archivos que obran en esta Tesorería Municipal no se encontró información relacionada al contrato MM/CAS/RP/LPN-14/2025…”. Con este pronunciamiento, se comprueba la “Incongruencia y la Negativa” entre lo notificado por el Director de Administración, y el Tesorero Municipal del Ayuntamiento de Metepec; ya que el primero indica que la información fue entregada junto con las facturas en original para realizar el pago, y por otro lado, el Tesorero menciona que no localizaron los documentos. Ahora bien, es de suma importancia hacer hincapié y de conocimiento a los Comisionados e integrantes del Pleno del INFOEM, así como a la Dirección de Cumplimiento de la Secretaría Técnica, que este requerimiento de información lo realicé anteriormente a través de la solicitud con folio </w:t>
      </w:r>
      <w:r w:rsidR="00D1370F" w:rsidRPr="00215C57">
        <w:rPr>
          <w:rFonts w:ascii="Palatino Linotype" w:hAnsi="Palatino Linotype"/>
          <w:i/>
          <w:color w:val="000000"/>
        </w:rPr>
        <w:lastRenderedPageBreak/>
        <w:t xml:space="preserve">00334/METEPEC/IP/2025, de fecha 28 de agosto 2025 (se facilita evidencia), y en consecuencia el Tesorero Municipal de Metepec, Néstor Ignacio Ortega González, mediante oficio número TM/1611/2025 (se adjunta documento), indicó que: “Derivado del tamaño en disco que implican los documentos requeridos (670 MB), no es viable proporcionarlos por la Plataforma; ya que sobrepasa las capacidades técnicas de ésta. Por lo que, Tesorero Municipal de Metepec, solicitó se sometiera a consideración de los integrantes del Comité de Transparencia, el cambio de modalidad de entrega de la información, con el objeto de que la consulta se realice en cualquiera de las cinco (5) modalidades… Añadiendo que, en cada una de las diferentes modalidades de consulta y entrega de la información citadas (Oficio TM/1611/2025), designó como Enlace de Transparencia a un servidor público, quien tendría disponible la documental por un periodo de 60 días hábiles; especificando que el acceso podrá realizase de lunes a viernes en un horario de 09:00 a 18:00 horas.” Al recibir la notificación en SAIMEX, sobre el oficio antes citado; acudí a las oficinas de la Tesorería Municipal, ubicadas en Avenida Estado de México No. 1201, Oriente, Barrio de San Miguel, Metepec, Estado de México, Código Postal 52140, en dos (2) ocasiones, sin recibir respuesta favorable. Como resultado de la negativa, obstrucción e incumplimiento para facilitarme la Consulta Directa sobre los referentes informativos de mi interés; me presenté en las oficinas de la Dirección de Transparencia y Gobierno Abierto del Ayuntamiento de Metepec, para ingresar un escrito libre con fecha 12 de noviembre de 2025, en el cual, expresé y detallé las arbitrariedades que se suscitaron (se anexa escrito). Acción seguida, el Director de Transparencia y Gobierno Abierto, Gerardo Arturo Ozuna Martínez, NO permitió ingresar y/o acusar de recibido dicho escrito libre, sin brindarme algún argumento por oficio, que fundara o justificara la Negativa a la Consulta Directa de la Información, así como las razones para no aceptar mi escrito. En conclusión, el Tesorero Municipal de Metepec, emitió dos (2) respuestas y/o pronunciamientos diferentes, para el mismo requerimiento, el cual se escribió y replicó exactamente igual en las solicitudes 00334/METEPEC/IP/2025 del 28 de agosto 2025, y 00409/METEPEC/IP/2025, de fecha 19 de noviembre de 2025; siendo que en la primer solicitud, reconoció poseer los documentos y por ende, señalo y ofreció la entrega mediante Consulta Directa, y para la segunda solicitud, expresó no haber localizado información. Por lo anteriormente expuesto, se muestra y evidencia la Negativa, Obstaculización, Incumplimiento, Deficiencia de Fundamentación e Incongruencia por parte del Tesorero Municipal, así como del Director de Transparencia y Gobierno Abierto del Ayuntamiento de Metepec; por lo que, solicito del valioso apoyo de los Comisionados del INFOEM, y de la Dirección de </w:t>
      </w:r>
      <w:r w:rsidR="00D1370F" w:rsidRPr="00215C57">
        <w:rPr>
          <w:rFonts w:ascii="Palatino Linotype" w:hAnsi="Palatino Linotype"/>
          <w:i/>
          <w:color w:val="000000"/>
        </w:rPr>
        <w:lastRenderedPageBreak/>
        <w:t>Cumplimiento de la Secretaría del Pleno para que intervengan con las medidas necesarias, y se garantice mi derecho humano de acceso a la información en posesión del Sujeto Obligado</w:t>
      </w:r>
      <w:r w:rsidRPr="00215C57">
        <w:rPr>
          <w:rFonts w:ascii="Palatino Linotype" w:hAnsi="Palatino Linotype"/>
          <w:i/>
          <w:color w:val="000000"/>
        </w:rPr>
        <w:t>.”</w:t>
      </w:r>
      <w:r w:rsidRPr="00215C57">
        <w:rPr>
          <w:rFonts w:ascii="Palatino Linotype" w:hAnsi="Palatino Linotype"/>
          <w:i/>
          <w:color w:val="000000"/>
          <w:lang w:val="es-ES_tradnl"/>
        </w:rPr>
        <w:t xml:space="preserve"> </w:t>
      </w:r>
      <w:r w:rsidRPr="00215C57">
        <w:rPr>
          <w:rFonts w:ascii="Palatino Linotype" w:hAnsi="Palatino Linotype" w:cs="Palatino Linotype"/>
          <w:i/>
          <w:color w:val="000000"/>
          <w:sz w:val="22"/>
          <w:szCs w:val="22"/>
          <w:lang w:val="es-ES_tradnl"/>
        </w:rPr>
        <w:t>(Sic</w:t>
      </w:r>
      <w:r w:rsidRPr="00215C57">
        <w:rPr>
          <w:rFonts w:ascii="Palatino Linotype" w:hAnsi="Palatino Linotype" w:cs="Palatino Linotype"/>
          <w:i/>
          <w:color w:val="000000"/>
          <w:lang w:val="es-ES_tradnl"/>
        </w:rPr>
        <w:t>)</w:t>
      </w:r>
    </w:p>
    <w:p w14:paraId="6E9F9DF7" w14:textId="77777777" w:rsidR="009C309E" w:rsidRPr="00215C57" w:rsidRDefault="009C309E" w:rsidP="009C309E">
      <w:pPr>
        <w:spacing w:line="360" w:lineRule="auto"/>
        <w:jc w:val="both"/>
        <w:rPr>
          <w:rFonts w:ascii="Palatino Linotype" w:hAnsi="Palatino Linotype" w:cs="Palatino Linotype"/>
          <w:lang w:val="es-ES_tradnl"/>
        </w:rPr>
      </w:pPr>
    </w:p>
    <w:p w14:paraId="34571A08" w14:textId="1167FAB7" w:rsidR="00607442" w:rsidRPr="00215C57" w:rsidRDefault="00607442" w:rsidP="009C309E">
      <w:pPr>
        <w:spacing w:line="360" w:lineRule="auto"/>
        <w:jc w:val="both"/>
        <w:rPr>
          <w:rFonts w:ascii="Palatino Linotype" w:hAnsi="Palatino Linotype" w:cs="Palatino Linotype"/>
          <w:lang w:val="es-ES_tradnl"/>
        </w:rPr>
      </w:pPr>
      <w:r w:rsidRPr="00215C57">
        <w:rPr>
          <w:rFonts w:ascii="Palatino Linotype" w:hAnsi="Palatino Linotype" w:cs="Palatino Linotype"/>
          <w:lang w:val="es-ES_tradnl"/>
        </w:rPr>
        <w:t xml:space="preserve">De lo anterior el Recurrente anexo los siguientes documentos; </w:t>
      </w:r>
    </w:p>
    <w:p w14:paraId="102DBC04" w14:textId="7108DDD0" w:rsidR="00607442" w:rsidRPr="00215C57" w:rsidRDefault="00607442" w:rsidP="00607442">
      <w:pPr>
        <w:numPr>
          <w:ilvl w:val="0"/>
          <w:numId w:val="6"/>
        </w:numPr>
        <w:spacing w:line="360" w:lineRule="auto"/>
        <w:jc w:val="both"/>
        <w:rPr>
          <w:rFonts w:ascii="Palatino Linotype" w:hAnsi="Palatino Linotype" w:cs="Palatino Linotype"/>
        </w:rPr>
      </w:pPr>
      <w:r w:rsidRPr="00215C57">
        <w:rPr>
          <w:rFonts w:ascii="Palatino Linotype" w:hAnsi="Palatino Linotype" w:cs="Palatino Linotype"/>
          <w:b/>
          <w:bCs/>
        </w:rPr>
        <w:t>Inconformidad a Repuesta - Solicitud 00409.pdf</w:t>
      </w:r>
      <w:r w:rsidR="002037B6" w:rsidRPr="00215C57">
        <w:rPr>
          <w:rFonts w:ascii="Palatino Linotype" w:hAnsi="Palatino Linotype" w:cs="Palatino Linotype"/>
          <w:b/>
          <w:bCs/>
        </w:rPr>
        <w:t xml:space="preserve">: </w:t>
      </w:r>
      <w:r w:rsidR="002037B6" w:rsidRPr="00215C57">
        <w:rPr>
          <w:rFonts w:ascii="Palatino Linotype" w:hAnsi="Palatino Linotype" w:cs="Palatino Linotype"/>
        </w:rPr>
        <w:t xml:space="preserve">Soporte documental que consta </w:t>
      </w:r>
      <w:r w:rsidR="00FD2B09" w:rsidRPr="00215C57">
        <w:rPr>
          <w:rFonts w:ascii="Palatino Linotype" w:hAnsi="Palatino Linotype" w:cs="Palatino Linotype"/>
        </w:rPr>
        <w:t xml:space="preserve">de dos fojas en </w:t>
      </w:r>
      <w:r w:rsidR="003466C4" w:rsidRPr="00215C57">
        <w:rPr>
          <w:rFonts w:ascii="Palatino Linotype" w:hAnsi="Palatino Linotype" w:cs="Palatino Linotype"/>
        </w:rPr>
        <w:t>formato</w:t>
      </w:r>
      <w:r w:rsidR="00FD2B09" w:rsidRPr="00215C57">
        <w:rPr>
          <w:rFonts w:ascii="Palatino Linotype" w:hAnsi="Palatino Linotype" w:cs="Palatino Linotype"/>
        </w:rPr>
        <w:t xml:space="preserve"> PDF en el cual se advierte los motivos de inconformidad del Recurrente. </w:t>
      </w:r>
    </w:p>
    <w:p w14:paraId="4592A42B" w14:textId="4AEE30E8" w:rsidR="00607442" w:rsidRPr="00215C57" w:rsidRDefault="00607442" w:rsidP="00607442">
      <w:pPr>
        <w:numPr>
          <w:ilvl w:val="0"/>
          <w:numId w:val="6"/>
        </w:numPr>
        <w:spacing w:line="360" w:lineRule="auto"/>
        <w:jc w:val="both"/>
        <w:rPr>
          <w:rFonts w:ascii="Palatino Linotype" w:hAnsi="Palatino Linotype" w:cs="Palatino Linotype"/>
        </w:rPr>
      </w:pPr>
      <w:r w:rsidRPr="00215C57">
        <w:rPr>
          <w:rFonts w:ascii="Palatino Linotype" w:hAnsi="Palatino Linotype" w:cs="Palatino Linotype"/>
          <w:b/>
          <w:bCs/>
        </w:rPr>
        <w:t>Respuesta Tesorería Metepec 00334.pdf</w:t>
      </w:r>
      <w:r w:rsidR="00890756" w:rsidRPr="00215C57">
        <w:rPr>
          <w:rFonts w:ascii="Palatino Linotype" w:hAnsi="Palatino Linotype" w:cs="Palatino Linotype"/>
          <w:b/>
          <w:bCs/>
        </w:rPr>
        <w:t xml:space="preserve">: </w:t>
      </w:r>
      <w:r w:rsidR="00660EF0" w:rsidRPr="00215C57">
        <w:rPr>
          <w:rFonts w:ascii="Palatino Linotype" w:hAnsi="Palatino Linotype" w:cs="Palatino Linotype"/>
        </w:rPr>
        <w:t>Sopo</w:t>
      </w:r>
      <w:r w:rsidR="0071630A" w:rsidRPr="00215C57">
        <w:rPr>
          <w:rFonts w:ascii="Palatino Linotype" w:hAnsi="Palatino Linotype" w:cs="Palatino Linotype"/>
        </w:rPr>
        <w:t xml:space="preserve">rte documental que consta de cuarto fojas por medio del cual el Tesorero Municipal manifiesta un cambio de modalidad respecto la solicitud de información </w:t>
      </w:r>
      <w:r w:rsidR="00E64907" w:rsidRPr="00215C57">
        <w:rPr>
          <w:rFonts w:ascii="Palatino Linotype" w:hAnsi="Palatino Linotype" w:cs="Palatino Linotype"/>
        </w:rPr>
        <w:t>0033</w:t>
      </w:r>
      <w:r w:rsidR="00D14008" w:rsidRPr="00215C57">
        <w:rPr>
          <w:rFonts w:ascii="Palatino Linotype" w:hAnsi="Palatino Linotype" w:cs="Palatino Linotype"/>
        </w:rPr>
        <w:t>4</w:t>
      </w:r>
      <w:r w:rsidR="00E64907" w:rsidRPr="00215C57">
        <w:rPr>
          <w:rFonts w:ascii="Palatino Linotype" w:hAnsi="Palatino Linotype" w:cs="Palatino Linotype"/>
        </w:rPr>
        <w:t xml:space="preserve">/МЕТЕРЕС /IP/2025. </w:t>
      </w:r>
    </w:p>
    <w:p w14:paraId="25B0E0BC" w14:textId="10A39C48" w:rsidR="00607442" w:rsidRPr="00215C57" w:rsidRDefault="00607442" w:rsidP="00607442">
      <w:pPr>
        <w:numPr>
          <w:ilvl w:val="0"/>
          <w:numId w:val="6"/>
        </w:numPr>
        <w:spacing w:line="360" w:lineRule="auto"/>
        <w:jc w:val="both"/>
        <w:rPr>
          <w:rFonts w:ascii="Palatino Linotype" w:hAnsi="Palatino Linotype" w:cs="Palatino Linotype"/>
        </w:rPr>
      </w:pPr>
      <w:r w:rsidRPr="00215C57">
        <w:rPr>
          <w:rFonts w:ascii="Palatino Linotype" w:hAnsi="Palatino Linotype" w:cs="Palatino Linotype"/>
          <w:b/>
          <w:bCs/>
        </w:rPr>
        <w:t>Solicitud 00334 - Metepec.pdf</w:t>
      </w:r>
      <w:r w:rsidR="000171B5" w:rsidRPr="00215C57">
        <w:rPr>
          <w:rFonts w:ascii="Palatino Linotype" w:hAnsi="Palatino Linotype" w:cs="Palatino Linotype"/>
          <w:b/>
          <w:bCs/>
        </w:rPr>
        <w:t xml:space="preserve">: </w:t>
      </w:r>
      <w:r w:rsidR="000171B5" w:rsidRPr="00215C57">
        <w:rPr>
          <w:rFonts w:ascii="Palatino Linotype" w:hAnsi="Palatino Linotype" w:cs="Palatino Linotype"/>
        </w:rPr>
        <w:t>Soporte documental que consta d</w:t>
      </w:r>
      <w:r w:rsidR="00064D1C" w:rsidRPr="00215C57">
        <w:rPr>
          <w:rFonts w:ascii="Palatino Linotype" w:hAnsi="Palatino Linotype" w:cs="Palatino Linotype"/>
        </w:rPr>
        <w:t>e un</w:t>
      </w:r>
      <w:r w:rsidR="000171B5" w:rsidRPr="00215C57">
        <w:rPr>
          <w:rFonts w:ascii="Palatino Linotype" w:hAnsi="Palatino Linotype" w:cs="Palatino Linotype"/>
        </w:rPr>
        <w:t xml:space="preserve">a foja en formato PDF </w:t>
      </w:r>
      <w:r w:rsidR="00064D1C" w:rsidRPr="00215C57">
        <w:rPr>
          <w:rFonts w:ascii="Palatino Linotype" w:hAnsi="Palatino Linotype" w:cs="Palatino Linotype"/>
        </w:rPr>
        <w:t>en el que se advierte el acuse de la solicitud de información</w:t>
      </w:r>
      <w:r w:rsidR="00D14008" w:rsidRPr="00215C57">
        <w:rPr>
          <w:rFonts w:ascii="Palatino Linotype" w:hAnsi="Palatino Linotype" w:cs="Palatino Linotype"/>
        </w:rPr>
        <w:t xml:space="preserve"> </w:t>
      </w:r>
      <w:r w:rsidR="00064D1C" w:rsidRPr="00215C57">
        <w:rPr>
          <w:rFonts w:ascii="Palatino Linotype" w:hAnsi="Palatino Linotype" w:cs="Palatino Linotype"/>
        </w:rPr>
        <w:t>0033</w:t>
      </w:r>
      <w:r w:rsidR="00D14008" w:rsidRPr="00215C57">
        <w:rPr>
          <w:rFonts w:ascii="Palatino Linotype" w:hAnsi="Palatino Linotype" w:cs="Palatino Linotype"/>
        </w:rPr>
        <w:t>4</w:t>
      </w:r>
      <w:r w:rsidR="00064D1C" w:rsidRPr="00215C57">
        <w:rPr>
          <w:rFonts w:ascii="Palatino Linotype" w:hAnsi="Palatino Linotype" w:cs="Palatino Linotype"/>
        </w:rPr>
        <w:t>/МЕТЕРЕС /IP/2025</w:t>
      </w:r>
      <w:r w:rsidR="00D14008" w:rsidRPr="00215C57">
        <w:rPr>
          <w:rFonts w:ascii="Palatino Linotype" w:hAnsi="Palatino Linotype" w:cs="Palatino Linotype"/>
        </w:rPr>
        <w:t>.</w:t>
      </w:r>
    </w:p>
    <w:p w14:paraId="0DAA6158" w14:textId="7FFD2AF7" w:rsidR="00607442" w:rsidRPr="00215C57" w:rsidRDefault="00607442" w:rsidP="00607442">
      <w:pPr>
        <w:numPr>
          <w:ilvl w:val="0"/>
          <w:numId w:val="6"/>
        </w:numPr>
        <w:spacing w:line="360" w:lineRule="auto"/>
        <w:jc w:val="both"/>
        <w:rPr>
          <w:rFonts w:ascii="Palatino Linotype" w:hAnsi="Palatino Linotype" w:cs="Palatino Linotype"/>
        </w:rPr>
      </w:pPr>
      <w:r w:rsidRPr="00215C57">
        <w:rPr>
          <w:rFonts w:ascii="Palatino Linotype" w:hAnsi="Palatino Linotype" w:cs="Palatino Linotype"/>
          <w:b/>
          <w:bCs/>
        </w:rPr>
        <w:t>Oficio Presentación Consulta - DTyGA.pdf</w:t>
      </w:r>
      <w:r w:rsidR="00CD199C" w:rsidRPr="00215C57">
        <w:rPr>
          <w:rFonts w:ascii="Palatino Linotype" w:hAnsi="Palatino Linotype" w:cs="Palatino Linotype"/>
          <w:b/>
          <w:bCs/>
        </w:rPr>
        <w:t xml:space="preserve">: </w:t>
      </w:r>
      <w:r w:rsidR="00CD199C" w:rsidRPr="00215C57">
        <w:rPr>
          <w:rFonts w:ascii="Palatino Linotype" w:hAnsi="Palatino Linotype" w:cs="Palatino Linotype"/>
        </w:rPr>
        <w:t xml:space="preserve">Soporte documental que consta de dos fojas en formato PDF de fecha doce de </w:t>
      </w:r>
      <w:r w:rsidR="00445A6F" w:rsidRPr="00215C57">
        <w:rPr>
          <w:rFonts w:ascii="Palatino Linotype" w:hAnsi="Palatino Linotype" w:cs="Palatino Linotype"/>
        </w:rPr>
        <w:t xml:space="preserve">noviembre de dos mil veinticinco por medio del cual se advierte </w:t>
      </w:r>
      <w:r w:rsidR="00FC22AC" w:rsidRPr="00215C57">
        <w:rPr>
          <w:rFonts w:ascii="Palatino Linotype" w:hAnsi="Palatino Linotype" w:cs="Palatino Linotype"/>
        </w:rPr>
        <w:t xml:space="preserve">un escrito realizado por un ciudadano al </w:t>
      </w:r>
      <w:r w:rsidR="00205B84" w:rsidRPr="00215C57">
        <w:rPr>
          <w:rFonts w:ascii="Palatino Linotype" w:hAnsi="Palatino Linotype" w:cs="Palatino Linotype"/>
        </w:rPr>
        <w:t>Titular de la Unidad de Transparencia.</w:t>
      </w:r>
    </w:p>
    <w:p w14:paraId="51B55627" w14:textId="77777777" w:rsidR="00607442" w:rsidRPr="00215C57" w:rsidRDefault="00607442" w:rsidP="009C309E">
      <w:pPr>
        <w:spacing w:line="360" w:lineRule="auto"/>
        <w:jc w:val="both"/>
        <w:rPr>
          <w:rFonts w:ascii="Palatino Linotype" w:hAnsi="Palatino Linotype" w:cs="Palatino Linotype"/>
          <w:lang w:val="es-ES_tradnl"/>
        </w:rPr>
      </w:pPr>
    </w:p>
    <w:p w14:paraId="7C7C11A6" w14:textId="77777777" w:rsidR="009C309E" w:rsidRPr="00215C57" w:rsidRDefault="009C309E" w:rsidP="009C309E">
      <w:pPr>
        <w:spacing w:line="360" w:lineRule="auto"/>
        <w:jc w:val="both"/>
        <w:rPr>
          <w:rFonts w:ascii="Palatino Linotype" w:eastAsiaTheme="minorHAnsi" w:hAnsi="Palatino Linotype" w:cs="Arial"/>
          <w:b/>
          <w:sz w:val="28"/>
          <w:lang w:eastAsia="en-US"/>
        </w:rPr>
      </w:pPr>
      <w:r w:rsidRPr="00215C57">
        <w:rPr>
          <w:rFonts w:ascii="Palatino Linotype" w:eastAsiaTheme="minorHAnsi" w:hAnsi="Palatino Linotype" w:cs="Arial"/>
          <w:b/>
          <w:sz w:val="28"/>
          <w:lang w:eastAsia="en-US"/>
        </w:rPr>
        <w:t>CUARTO. Del turno del recurso de revisión.</w:t>
      </w:r>
    </w:p>
    <w:p w14:paraId="3EBE1680" w14:textId="57CBE77F" w:rsidR="009C309E" w:rsidRPr="00215C57" w:rsidRDefault="009C309E" w:rsidP="009C309E">
      <w:pPr>
        <w:spacing w:line="360" w:lineRule="auto"/>
        <w:jc w:val="both"/>
        <w:rPr>
          <w:rFonts w:ascii="Palatino Linotype" w:eastAsiaTheme="minorHAnsi" w:hAnsi="Palatino Linotype" w:cs="Arial"/>
          <w:lang w:eastAsia="en-US"/>
        </w:rPr>
      </w:pPr>
      <w:r w:rsidRPr="00215C57">
        <w:rPr>
          <w:rFonts w:ascii="Palatino Linotype" w:eastAsiaTheme="minorHAnsi" w:hAnsi="Palatino Linotype" w:cs="Arial"/>
          <w:lang w:eastAsia="en-US"/>
        </w:rPr>
        <w:t xml:space="preserve">Medio de impugnación que le fue turnado al Comisionado Presidente </w:t>
      </w:r>
      <w:r w:rsidRPr="00215C57">
        <w:rPr>
          <w:rFonts w:ascii="Palatino Linotype" w:eastAsiaTheme="minorHAnsi" w:hAnsi="Palatino Linotype" w:cs="Arial"/>
          <w:b/>
          <w:lang w:eastAsia="en-US"/>
        </w:rPr>
        <w:t>José Martínez Vilchis</w:t>
      </w:r>
      <w:r w:rsidRPr="00215C57">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w:t>
      </w:r>
      <w:r w:rsidRPr="00215C57">
        <w:rPr>
          <w:rFonts w:ascii="Palatino Linotype" w:eastAsiaTheme="minorHAnsi" w:hAnsi="Palatino Linotype" w:cs="Arial"/>
          <w:b/>
          <w:lang w:eastAsia="en-US"/>
        </w:rPr>
        <w:t>a</w:t>
      </w:r>
      <w:r w:rsidR="009C6ED4" w:rsidRPr="00215C57">
        <w:rPr>
          <w:rFonts w:ascii="Palatino Linotype" w:eastAsiaTheme="minorHAnsi" w:hAnsi="Palatino Linotype" w:cs="Arial"/>
          <w:b/>
          <w:lang w:eastAsia="en-US"/>
        </w:rPr>
        <w:t xml:space="preserve"> veinte de enero de dos mil </w:t>
      </w:r>
      <w:r w:rsidR="009C6ED4" w:rsidRPr="00215C57">
        <w:rPr>
          <w:rFonts w:ascii="Palatino Linotype" w:eastAsiaTheme="minorHAnsi" w:hAnsi="Palatino Linotype" w:cs="Arial"/>
          <w:b/>
          <w:lang w:eastAsia="en-US"/>
        </w:rPr>
        <w:lastRenderedPageBreak/>
        <w:t>veintiséis</w:t>
      </w:r>
      <w:r w:rsidRPr="00215C57">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1D71F675" w14:textId="77777777" w:rsidR="009C309E" w:rsidRPr="00215C57" w:rsidRDefault="009C309E" w:rsidP="009C309E">
      <w:pPr>
        <w:spacing w:line="360" w:lineRule="auto"/>
        <w:jc w:val="both"/>
        <w:rPr>
          <w:rFonts w:ascii="Palatino Linotype" w:eastAsiaTheme="minorHAnsi" w:hAnsi="Palatino Linotype" w:cs="Arial"/>
          <w:lang w:eastAsia="en-US"/>
        </w:rPr>
      </w:pPr>
    </w:p>
    <w:p w14:paraId="3808A4B2" w14:textId="77777777" w:rsidR="009C309E" w:rsidRPr="00215C57" w:rsidRDefault="009C309E" w:rsidP="009C309E">
      <w:pPr>
        <w:pStyle w:val="Sinespaciado"/>
        <w:rPr>
          <w:rFonts w:eastAsiaTheme="minorHAnsi"/>
          <w:lang w:eastAsia="en-US"/>
        </w:rPr>
      </w:pPr>
    </w:p>
    <w:p w14:paraId="3EA3115D" w14:textId="77777777" w:rsidR="009C309E" w:rsidRPr="00215C57" w:rsidRDefault="009C309E" w:rsidP="009C309E">
      <w:pPr>
        <w:spacing w:line="360" w:lineRule="auto"/>
        <w:jc w:val="both"/>
        <w:rPr>
          <w:rFonts w:ascii="Palatino Linotype" w:eastAsiaTheme="minorHAnsi" w:hAnsi="Palatino Linotype" w:cs="Arial"/>
          <w:b/>
          <w:sz w:val="28"/>
          <w:lang w:eastAsia="en-US"/>
        </w:rPr>
      </w:pPr>
      <w:r w:rsidRPr="00215C57">
        <w:rPr>
          <w:rFonts w:ascii="Palatino Linotype" w:eastAsiaTheme="minorHAnsi" w:hAnsi="Palatino Linotype" w:cs="Arial"/>
          <w:b/>
          <w:sz w:val="28"/>
          <w:lang w:eastAsia="en-US"/>
        </w:rPr>
        <w:t>QUINTO. De la etapa de manifestaciones y/o alegatos.</w:t>
      </w:r>
    </w:p>
    <w:p w14:paraId="10DDE851" w14:textId="2B851060" w:rsidR="009C309E" w:rsidRPr="00215C57" w:rsidRDefault="009C309E" w:rsidP="009C309E">
      <w:pPr>
        <w:spacing w:line="360" w:lineRule="auto"/>
        <w:jc w:val="both"/>
        <w:rPr>
          <w:rFonts w:ascii="Palatino Linotype" w:eastAsiaTheme="minorHAnsi" w:hAnsi="Palatino Linotype" w:cs="Arial"/>
          <w:lang w:eastAsia="en-US"/>
        </w:rPr>
      </w:pPr>
      <w:r w:rsidRPr="00215C57">
        <w:rPr>
          <w:rFonts w:ascii="Palatino Linotype" w:eastAsiaTheme="minorHAnsi" w:hAnsi="Palatino Linotype" w:cs="Arial"/>
          <w:lang w:eastAsia="en-US"/>
        </w:rPr>
        <w:t xml:space="preserve">Una vez transcurrido el término legal referido se destaca que, el Sujeto Obligado remitió su informe justificado en fecha </w:t>
      </w:r>
      <w:r w:rsidR="00B90FB4" w:rsidRPr="00215C57">
        <w:rPr>
          <w:rFonts w:ascii="Palatino Linotype" w:eastAsiaTheme="minorHAnsi" w:hAnsi="Palatino Linotype" w:cs="Arial"/>
          <w:lang w:eastAsia="en-US"/>
        </w:rPr>
        <w:t>veintinueve de enero de dos mil veintiséis</w:t>
      </w:r>
      <w:r w:rsidRPr="00215C57">
        <w:rPr>
          <w:rFonts w:ascii="Palatino Linotype" w:eastAsiaTheme="minorHAnsi" w:hAnsi="Palatino Linotype" w:cs="Arial"/>
          <w:lang w:eastAsia="en-US"/>
        </w:rPr>
        <w:t xml:space="preserve"> el cual fue puesto a la vista del Recurrente en fecha </w:t>
      </w:r>
      <w:r w:rsidR="00156F86" w:rsidRPr="00215C57">
        <w:rPr>
          <w:rFonts w:ascii="Palatino Linotype" w:eastAsiaTheme="minorHAnsi" w:hAnsi="Palatino Linotype" w:cs="Arial"/>
          <w:lang w:eastAsia="en-US"/>
        </w:rPr>
        <w:t>veintitrés</w:t>
      </w:r>
      <w:r w:rsidRPr="00215C57">
        <w:rPr>
          <w:rFonts w:ascii="Palatino Linotype" w:eastAsiaTheme="minorHAnsi" w:hAnsi="Palatino Linotype" w:cs="Arial"/>
          <w:lang w:eastAsia="en-US"/>
        </w:rPr>
        <w:t xml:space="preserve"> de marzo de dos mil veintiséis, se aprecia que la parte </w:t>
      </w:r>
      <w:r w:rsidRPr="00215C57">
        <w:rPr>
          <w:rFonts w:ascii="Palatino Linotype" w:eastAsiaTheme="minorHAnsi" w:hAnsi="Palatino Linotype" w:cs="Arial"/>
          <w:b/>
          <w:lang w:eastAsia="en-US"/>
        </w:rPr>
        <w:t>Recurrente</w:t>
      </w:r>
      <w:r w:rsidRPr="00215C57">
        <w:rPr>
          <w:rFonts w:ascii="Palatino Linotype" w:eastAsiaTheme="minorHAnsi" w:hAnsi="Palatino Linotype" w:cs="Arial"/>
          <w:lang w:eastAsia="en-US"/>
        </w:rPr>
        <w:t xml:space="preserve"> no emitió alegatos ni manifestación alguna.</w:t>
      </w:r>
    </w:p>
    <w:p w14:paraId="2C262280" w14:textId="77777777" w:rsidR="009C309E" w:rsidRPr="00215C57" w:rsidRDefault="009C309E" w:rsidP="009C309E">
      <w:pPr>
        <w:spacing w:line="360" w:lineRule="auto"/>
        <w:jc w:val="both"/>
        <w:rPr>
          <w:rFonts w:ascii="Palatino Linotype" w:eastAsiaTheme="minorHAnsi" w:hAnsi="Palatino Linotype" w:cs="Arial"/>
          <w:lang w:eastAsia="en-US"/>
        </w:rPr>
      </w:pPr>
    </w:p>
    <w:p w14:paraId="4E064F62" w14:textId="77777777" w:rsidR="009C309E" w:rsidRPr="00215C57" w:rsidRDefault="009C309E" w:rsidP="009C309E">
      <w:pPr>
        <w:tabs>
          <w:tab w:val="left" w:pos="3206"/>
        </w:tabs>
        <w:spacing w:line="360" w:lineRule="auto"/>
        <w:jc w:val="both"/>
        <w:rPr>
          <w:rFonts w:ascii="Palatino Linotype" w:eastAsiaTheme="minorHAnsi" w:hAnsi="Palatino Linotype" w:cs="Arial"/>
          <w:b/>
          <w:sz w:val="28"/>
          <w:lang w:eastAsia="en-US"/>
        </w:rPr>
      </w:pPr>
      <w:r w:rsidRPr="00215C57">
        <w:rPr>
          <w:rFonts w:ascii="Palatino Linotype" w:eastAsiaTheme="minorHAnsi" w:hAnsi="Palatino Linotype" w:cs="Arial"/>
          <w:b/>
          <w:sz w:val="28"/>
          <w:lang w:eastAsia="en-US"/>
        </w:rPr>
        <w:t>SEXTO. Del cierre de instrucción.</w:t>
      </w:r>
      <w:r w:rsidRPr="00215C57">
        <w:rPr>
          <w:rFonts w:ascii="Palatino Linotype" w:eastAsiaTheme="minorHAnsi" w:hAnsi="Palatino Linotype" w:cs="Arial"/>
          <w:b/>
          <w:sz w:val="28"/>
          <w:lang w:eastAsia="en-US"/>
        </w:rPr>
        <w:tab/>
      </w:r>
    </w:p>
    <w:p w14:paraId="632035FF" w14:textId="77777777" w:rsidR="009C309E" w:rsidRPr="00215C57" w:rsidRDefault="009C309E" w:rsidP="009C309E">
      <w:pPr>
        <w:spacing w:line="360" w:lineRule="auto"/>
        <w:jc w:val="both"/>
        <w:rPr>
          <w:rFonts w:ascii="Palatino Linotype" w:eastAsiaTheme="minorHAnsi" w:hAnsi="Palatino Linotype" w:cs="Arial"/>
          <w:lang w:eastAsia="en-US"/>
        </w:rPr>
      </w:pPr>
      <w:r w:rsidRPr="00215C57">
        <w:rPr>
          <w:rFonts w:ascii="Palatino Linotype" w:eastAsiaTheme="minorHAnsi" w:hAnsi="Palatino Linotype" w:cs="Arial"/>
          <w:lang w:eastAsia="en-US"/>
        </w:rPr>
        <w:t xml:space="preserve">Así, una vez transcurrido el término legal, permitió decretarse el cierre de instrucción en fecha </w:t>
      </w:r>
      <w:r w:rsidRPr="00215C57">
        <w:rPr>
          <w:rFonts w:ascii="Palatino Linotype" w:eastAsiaTheme="minorHAnsi" w:hAnsi="Palatino Linotype" w:cs="Arial"/>
          <w:b/>
          <w:lang w:eastAsia="en-US"/>
        </w:rPr>
        <w:t>ocho de mayo de dos mil veintiséis</w:t>
      </w:r>
      <w:r w:rsidRPr="00215C57">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65C457D8" w14:textId="77777777" w:rsidR="009C309E" w:rsidRPr="00215C57" w:rsidRDefault="009C309E" w:rsidP="009C309E">
      <w:pPr>
        <w:ind w:right="567"/>
        <w:contextualSpacing/>
        <w:jc w:val="both"/>
        <w:rPr>
          <w:rFonts w:ascii="Palatino Linotype" w:hAnsi="Palatino Linotype" w:cs="Palatino Linotype"/>
          <w:b/>
          <w:i/>
          <w:color w:val="000000"/>
          <w:lang w:val="es-ES_tradnl"/>
        </w:rPr>
      </w:pPr>
    </w:p>
    <w:p w14:paraId="386ADC00" w14:textId="77777777" w:rsidR="009C309E" w:rsidRPr="00215C57" w:rsidRDefault="009C309E" w:rsidP="009C309E">
      <w:pPr>
        <w:ind w:right="567"/>
        <w:contextualSpacing/>
        <w:jc w:val="both"/>
        <w:rPr>
          <w:rFonts w:ascii="Palatino Linotype" w:hAnsi="Palatino Linotype" w:cs="Palatino Linotype"/>
          <w:b/>
          <w:i/>
          <w:color w:val="000000"/>
          <w:lang w:val="es-ES_tradnl"/>
        </w:rPr>
      </w:pPr>
    </w:p>
    <w:p w14:paraId="7686C05E" w14:textId="77777777" w:rsidR="009C309E" w:rsidRPr="00215C57" w:rsidRDefault="009C309E" w:rsidP="009C309E">
      <w:pPr>
        <w:keepNext/>
        <w:keepLines/>
        <w:spacing w:line="360" w:lineRule="auto"/>
        <w:jc w:val="both"/>
        <w:outlineLvl w:val="1"/>
        <w:rPr>
          <w:rFonts w:ascii="Palatino Linotype" w:hAnsi="Palatino Linotype" w:cs="Palatino Linotype"/>
          <w:color w:val="000000"/>
          <w:lang w:val="es-ES_tradnl"/>
        </w:rPr>
      </w:pPr>
      <w:r w:rsidRPr="00215C57">
        <w:rPr>
          <w:rFonts w:ascii="Palatino Linotype" w:hAnsi="Palatino Linotype"/>
          <w:b/>
          <w:color w:val="000000" w:themeColor="text1"/>
          <w:sz w:val="28"/>
          <w:szCs w:val="28"/>
          <w:lang w:val="es-ES_tradnl"/>
        </w:rPr>
        <w:t xml:space="preserve">SÉPTIMO. </w:t>
      </w:r>
      <w:r w:rsidRPr="00215C57">
        <w:rPr>
          <w:rFonts w:ascii="Palatino Linotype" w:eastAsia="Calibri" w:hAnsi="Palatino Linotype" w:cs="Arial"/>
          <w:b/>
          <w:sz w:val="28"/>
          <w:lang w:val="es-ES_tradnl"/>
        </w:rPr>
        <w:t>De la ampliación del término para resolver.</w:t>
      </w:r>
    </w:p>
    <w:p w14:paraId="2A8EC438" w14:textId="77777777" w:rsidR="009C309E" w:rsidRPr="00215C57" w:rsidRDefault="009C309E" w:rsidP="009C309E">
      <w:pPr>
        <w:spacing w:line="360" w:lineRule="auto"/>
        <w:contextualSpacing/>
        <w:jc w:val="both"/>
        <w:rPr>
          <w:rFonts w:ascii="Palatino Linotype" w:hAnsi="Palatino Linotype"/>
        </w:rPr>
      </w:pPr>
      <w:r w:rsidRPr="00215C57">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215C57">
        <w:rPr>
          <w:rFonts w:ascii="Palatino Linotype" w:hAnsi="Palatino Linotype"/>
          <w:b/>
        </w:rPr>
        <w:t xml:space="preserve"> </w:t>
      </w:r>
      <w:r w:rsidRPr="00215C57">
        <w:rPr>
          <w:rFonts w:ascii="Palatino Linotype" w:eastAsiaTheme="minorHAnsi" w:hAnsi="Palatino Linotype" w:cs="Arial"/>
          <w:b/>
          <w:lang w:eastAsia="en-US"/>
        </w:rPr>
        <w:t>ocho de mayo de dos mil veintiséis</w:t>
      </w:r>
      <w:r w:rsidRPr="00215C57">
        <w:rPr>
          <w:rFonts w:ascii="Palatino Linotype" w:eastAsiaTheme="minorHAnsi" w:hAnsi="Palatino Linotype" w:cs="Arial"/>
          <w:lang w:eastAsia="en-US"/>
        </w:rPr>
        <w:t xml:space="preserve">, </w:t>
      </w:r>
      <w:r w:rsidRPr="00215C57">
        <w:rPr>
          <w:rFonts w:ascii="Palatino Linotype" w:hAnsi="Palatino Linotype"/>
        </w:rPr>
        <w:t xml:space="preserve">se notificó a las partes el acuerdo por el que se ordena ampliar el plazo para la emisión de la resolución, en términos del artículo 181 párrafo tercero de la Ley de Transparencia y Acceso a la </w:t>
      </w:r>
      <w:r w:rsidRPr="00215C57">
        <w:rPr>
          <w:rFonts w:ascii="Palatino Linotype" w:hAnsi="Palatino Linotype"/>
        </w:rPr>
        <w:lastRenderedPageBreak/>
        <w:t>Información Pública del Estado de México y Municipios, ordenándose turnar los expedientes a la resolución que en derecho proceda.</w:t>
      </w:r>
    </w:p>
    <w:p w14:paraId="420A6BBD" w14:textId="77777777" w:rsidR="009C309E" w:rsidRPr="00215C57" w:rsidRDefault="009C309E" w:rsidP="009C309E">
      <w:pPr>
        <w:ind w:right="567"/>
        <w:contextualSpacing/>
        <w:jc w:val="both"/>
        <w:rPr>
          <w:rFonts w:ascii="Palatino Linotype" w:hAnsi="Palatino Linotype" w:cs="Palatino Linotype"/>
          <w:b/>
          <w:i/>
          <w:color w:val="000000"/>
          <w:lang w:val="es-ES_tradnl"/>
        </w:rPr>
      </w:pPr>
    </w:p>
    <w:p w14:paraId="24D411DF" w14:textId="77777777" w:rsidR="009C309E" w:rsidRPr="00215C57" w:rsidRDefault="009C309E" w:rsidP="009C309E">
      <w:pPr>
        <w:ind w:right="567"/>
        <w:contextualSpacing/>
        <w:jc w:val="both"/>
        <w:rPr>
          <w:rFonts w:ascii="Palatino Linotype" w:hAnsi="Palatino Linotype" w:cs="Palatino Linotype"/>
          <w:b/>
          <w:i/>
          <w:color w:val="000000"/>
          <w:lang w:val="es-ES_tradnl"/>
        </w:rPr>
      </w:pPr>
    </w:p>
    <w:p w14:paraId="76BE542D" w14:textId="77777777" w:rsidR="009C309E" w:rsidRPr="00215C57" w:rsidRDefault="009C309E" w:rsidP="009C309E">
      <w:pPr>
        <w:ind w:right="567"/>
        <w:contextualSpacing/>
        <w:jc w:val="both"/>
        <w:rPr>
          <w:rFonts w:ascii="Palatino Linotype" w:hAnsi="Palatino Linotype" w:cs="Palatino Linotype"/>
          <w:b/>
          <w:i/>
          <w:color w:val="000000"/>
          <w:lang w:val="es-ES_tradnl"/>
        </w:rPr>
      </w:pPr>
    </w:p>
    <w:p w14:paraId="7EB03D14" w14:textId="77777777" w:rsidR="009C309E" w:rsidRPr="00215C57" w:rsidRDefault="009C309E" w:rsidP="009C309E">
      <w:pPr>
        <w:keepNext/>
        <w:keepLines/>
        <w:spacing w:line="360" w:lineRule="auto"/>
        <w:jc w:val="center"/>
        <w:outlineLvl w:val="0"/>
        <w:rPr>
          <w:rFonts w:ascii="Palatino Linotype" w:hAnsi="Palatino Linotype"/>
          <w:b/>
          <w:color w:val="000000" w:themeColor="text1"/>
          <w:sz w:val="28"/>
          <w:szCs w:val="32"/>
          <w:lang w:val="es-ES_tradnl" w:eastAsia="es-ES"/>
        </w:rPr>
      </w:pPr>
      <w:r w:rsidRPr="00215C57">
        <w:rPr>
          <w:rFonts w:ascii="Palatino Linotype" w:hAnsi="Palatino Linotype"/>
          <w:b/>
          <w:color w:val="000000" w:themeColor="text1"/>
          <w:sz w:val="28"/>
          <w:szCs w:val="32"/>
          <w:lang w:val="es-ES_tradnl" w:eastAsia="es-ES"/>
        </w:rPr>
        <w:t>C O N S I D E R A N D O</w:t>
      </w:r>
    </w:p>
    <w:p w14:paraId="4A24167C" w14:textId="77777777" w:rsidR="009C309E" w:rsidRPr="00215C57" w:rsidRDefault="009C309E" w:rsidP="009C309E">
      <w:pPr>
        <w:keepNext/>
        <w:keepLines/>
        <w:spacing w:line="360" w:lineRule="auto"/>
        <w:outlineLvl w:val="0"/>
        <w:rPr>
          <w:rFonts w:ascii="Palatino Linotype" w:hAnsi="Palatino Linotype"/>
          <w:b/>
          <w:color w:val="000000" w:themeColor="text1"/>
          <w:sz w:val="28"/>
          <w:szCs w:val="32"/>
          <w:lang w:val="es-ES_tradnl" w:eastAsia="es-ES"/>
        </w:rPr>
      </w:pPr>
    </w:p>
    <w:p w14:paraId="657F7460" w14:textId="77777777" w:rsidR="009C309E" w:rsidRPr="00215C57" w:rsidRDefault="009C309E" w:rsidP="009C309E">
      <w:pPr>
        <w:keepNext/>
        <w:keepLines/>
        <w:spacing w:line="360" w:lineRule="auto"/>
        <w:jc w:val="both"/>
        <w:outlineLvl w:val="1"/>
        <w:rPr>
          <w:rFonts w:ascii="Palatino Linotype" w:hAnsi="Palatino Linotype"/>
          <w:b/>
          <w:color w:val="000000" w:themeColor="text1"/>
          <w:sz w:val="26"/>
          <w:szCs w:val="26"/>
          <w:lang w:val="es-ES_tradnl"/>
        </w:rPr>
      </w:pPr>
      <w:r w:rsidRPr="00215C57">
        <w:rPr>
          <w:rFonts w:ascii="Palatino Linotype" w:hAnsi="Palatino Linotype"/>
          <w:b/>
          <w:color w:val="000000" w:themeColor="text1"/>
          <w:sz w:val="26"/>
          <w:szCs w:val="26"/>
          <w:lang w:val="es-ES_tradnl"/>
        </w:rPr>
        <w:t>PRIMERO. De la competencia.</w:t>
      </w:r>
    </w:p>
    <w:p w14:paraId="65A08534" w14:textId="77777777" w:rsidR="009C309E" w:rsidRPr="00215C57" w:rsidRDefault="009C309E" w:rsidP="009C309E">
      <w:pPr>
        <w:spacing w:line="360" w:lineRule="auto"/>
        <w:jc w:val="both"/>
        <w:rPr>
          <w:rFonts w:ascii="Palatino Linotype" w:hAnsi="Palatino Linotype"/>
        </w:rPr>
      </w:pPr>
      <w:r w:rsidRPr="00215C5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A22FF2B" w14:textId="77777777" w:rsidR="009C309E" w:rsidRPr="00215C57" w:rsidRDefault="009C309E" w:rsidP="009C309E">
      <w:pPr>
        <w:spacing w:line="360" w:lineRule="auto"/>
        <w:jc w:val="both"/>
        <w:rPr>
          <w:rFonts w:ascii="Palatino Linotype" w:hAnsi="Palatino Linotype"/>
        </w:rPr>
      </w:pPr>
    </w:p>
    <w:p w14:paraId="0BA40850"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p>
    <w:p w14:paraId="2EDFA9EC" w14:textId="77777777" w:rsidR="009C309E" w:rsidRPr="00215C57" w:rsidRDefault="009C309E" w:rsidP="009C309E">
      <w:pPr>
        <w:autoSpaceDE w:val="0"/>
        <w:autoSpaceDN w:val="0"/>
        <w:adjustRightInd w:val="0"/>
        <w:spacing w:line="360" w:lineRule="auto"/>
        <w:jc w:val="both"/>
        <w:rPr>
          <w:rFonts w:ascii="Palatino Linotype" w:hAnsi="Palatino Linotype" w:cs="Arial"/>
          <w:bCs/>
        </w:rPr>
      </w:pPr>
      <w:r w:rsidRPr="00215C57">
        <w:rPr>
          <w:rFonts w:ascii="Palatino Linotype" w:hAnsi="Palatino Linotype" w:cs="Arial"/>
          <w:b/>
          <w:sz w:val="28"/>
          <w:szCs w:val="28"/>
        </w:rPr>
        <w:t>SEGUNDO. Del alcance de los recursos de revisión.</w:t>
      </w:r>
      <w:r w:rsidRPr="00215C57">
        <w:rPr>
          <w:rFonts w:ascii="Palatino Linotype" w:hAnsi="Palatino Linotype" w:cs="Arial"/>
          <w:bCs/>
          <w:sz w:val="28"/>
          <w:szCs w:val="28"/>
        </w:rPr>
        <w:t xml:space="preserve"> </w:t>
      </w:r>
    </w:p>
    <w:p w14:paraId="558699CD" w14:textId="77777777" w:rsidR="009C309E" w:rsidRPr="00215C57" w:rsidRDefault="009C309E" w:rsidP="009C309E">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215C57">
        <w:rPr>
          <w:rFonts w:ascii="Palatino Linotype" w:eastAsia="Palatino Linotype" w:hAnsi="Palatino Linotype" w:cs="Palatino Linotype"/>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215C57">
        <w:rPr>
          <w:rFonts w:ascii="Palatino Linotype" w:eastAsia="Palatino Linotype" w:hAnsi="Palatino Linotype" w:cs="Palatino Linotype"/>
          <w:lang w:val="es-ES_tradnl"/>
        </w:rPr>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C729DC" w14:textId="77777777" w:rsidR="009C309E" w:rsidRPr="00215C57" w:rsidRDefault="009C309E" w:rsidP="009C309E">
      <w:pPr>
        <w:autoSpaceDE w:val="0"/>
        <w:autoSpaceDN w:val="0"/>
        <w:adjustRightInd w:val="0"/>
        <w:spacing w:line="360" w:lineRule="auto"/>
        <w:jc w:val="both"/>
        <w:rPr>
          <w:rFonts w:ascii="Palatino Linotype" w:hAnsi="Palatino Linotype" w:cs="Arial"/>
        </w:rPr>
      </w:pPr>
      <w:r w:rsidRPr="00215C57">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E9DB557"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rPr>
      </w:pPr>
      <w:r w:rsidRPr="00215C57">
        <w:rPr>
          <w:rFonts w:ascii="Palatino Linotype" w:hAnsi="Palatino Linotype" w:cs="Arial"/>
          <w:i/>
          <w:sz w:val="22"/>
          <w:szCs w:val="22"/>
        </w:rPr>
        <w:t>“</w:t>
      </w:r>
      <w:r w:rsidRPr="00215C57">
        <w:rPr>
          <w:rFonts w:ascii="Palatino Linotype" w:hAnsi="Palatino Linotype" w:cs="Arial"/>
          <w:b/>
          <w:i/>
          <w:sz w:val="22"/>
          <w:szCs w:val="22"/>
        </w:rPr>
        <w:t>Artículo 180</w:t>
      </w:r>
      <w:r w:rsidRPr="00215C57">
        <w:rPr>
          <w:rFonts w:ascii="Palatino Linotype" w:hAnsi="Palatino Linotype" w:cs="Arial"/>
          <w:i/>
          <w:sz w:val="22"/>
          <w:szCs w:val="22"/>
        </w:rPr>
        <w:t xml:space="preserve">. El recurso de revisión contendrá: </w:t>
      </w:r>
    </w:p>
    <w:p w14:paraId="23428AF9"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rPr>
      </w:pPr>
      <w:r w:rsidRPr="00215C57">
        <w:rPr>
          <w:rFonts w:ascii="Palatino Linotype" w:hAnsi="Palatino Linotype" w:cs="Arial"/>
          <w:b/>
          <w:i/>
          <w:sz w:val="22"/>
          <w:szCs w:val="22"/>
        </w:rPr>
        <w:t>I</w:t>
      </w:r>
      <w:r w:rsidRPr="00215C57">
        <w:rPr>
          <w:rFonts w:ascii="Palatino Linotype" w:hAnsi="Palatino Linotype" w:cs="Arial"/>
          <w:i/>
          <w:sz w:val="22"/>
          <w:szCs w:val="22"/>
        </w:rPr>
        <w:t xml:space="preserve">. El Sujeto Obligado ante la cual se presentó la solicitud; </w:t>
      </w:r>
    </w:p>
    <w:p w14:paraId="4ADA270E"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rPr>
      </w:pPr>
      <w:r w:rsidRPr="00215C57">
        <w:rPr>
          <w:rFonts w:ascii="Palatino Linotype" w:hAnsi="Palatino Linotype" w:cs="Arial"/>
          <w:b/>
          <w:i/>
          <w:sz w:val="22"/>
          <w:szCs w:val="22"/>
        </w:rPr>
        <w:t>II</w:t>
      </w:r>
      <w:r w:rsidRPr="00215C57">
        <w:rPr>
          <w:rFonts w:ascii="Palatino Linotype" w:hAnsi="Palatino Linotype" w:cs="Arial"/>
          <w:i/>
          <w:sz w:val="22"/>
          <w:szCs w:val="22"/>
        </w:rPr>
        <w:t xml:space="preserve">. </w:t>
      </w:r>
      <w:r w:rsidRPr="00215C57">
        <w:rPr>
          <w:rFonts w:ascii="Palatino Linotype" w:hAnsi="Palatino Linotype" w:cs="Arial"/>
          <w:i/>
          <w:sz w:val="22"/>
          <w:szCs w:val="22"/>
          <w:u w:val="single"/>
        </w:rPr>
        <w:t>El nombre del solicitante</w:t>
      </w:r>
      <w:r w:rsidRPr="00215C57">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2E19318F"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rPr>
      </w:pPr>
      <w:r w:rsidRPr="00215C57">
        <w:rPr>
          <w:rFonts w:ascii="Palatino Linotype" w:hAnsi="Palatino Linotype" w:cs="Arial"/>
          <w:b/>
          <w:i/>
          <w:sz w:val="22"/>
          <w:szCs w:val="22"/>
        </w:rPr>
        <w:t>III</w:t>
      </w:r>
      <w:r w:rsidRPr="00215C57">
        <w:rPr>
          <w:rFonts w:ascii="Palatino Linotype" w:hAnsi="Palatino Linotype" w:cs="Arial"/>
          <w:i/>
          <w:sz w:val="22"/>
          <w:szCs w:val="22"/>
        </w:rPr>
        <w:t xml:space="preserve">. El número de folio de respuesta de la solicitud de acceso; </w:t>
      </w:r>
    </w:p>
    <w:p w14:paraId="178EFCE4"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rPr>
      </w:pPr>
      <w:r w:rsidRPr="00215C57">
        <w:rPr>
          <w:rFonts w:ascii="Palatino Linotype" w:hAnsi="Palatino Linotype" w:cs="Arial"/>
          <w:b/>
          <w:i/>
          <w:sz w:val="22"/>
          <w:szCs w:val="22"/>
        </w:rPr>
        <w:t>IV</w:t>
      </w:r>
      <w:r w:rsidRPr="00215C57">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6388644F"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rPr>
      </w:pPr>
      <w:r w:rsidRPr="00215C57">
        <w:rPr>
          <w:rFonts w:ascii="Palatino Linotype" w:hAnsi="Palatino Linotype" w:cs="Arial"/>
          <w:b/>
          <w:i/>
          <w:sz w:val="22"/>
          <w:szCs w:val="22"/>
        </w:rPr>
        <w:t>V</w:t>
      </w:r>
      <w:r w:rsidRPr="00215C57">
        <w:rPr>
          <w:rFonts w:ascii="Palatino Linotype" w:hAnsi="Palatino Linotype" w:cs="Arial"/>
          <w:i/>
          <w:sz w:val="22"/>
          <w:szCs w:val="22"/>
        </w:rPr>
        <w:t xml:space="preserve">. El acto que se recurre; </w:t>
      </w:r>
    </w:p>
    <w:p w14:paraId="027D0E5C"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rPr>
      </w:pPr>
      <w:r w:rsidRPr="00215C57">
        <w:rPr>
          <w:rFonts w:ascii="Palatino Linotype" w:hAnsi="Palatino Linotype" w:cs="Arial"/>
          <w:b/>
          <w:i/>
          <w:sz w:val="22"/>
          <w:szCs w:val="22"/>
        </w:rPr>
        <w:t>VI</w:t>
      </w:r>
      <w:r w:rsidRPr="00215C57">
        <w:rPr>
          <w:rFonts w:ascii="Palatino Linotype" w:hAnsi="Palatino Linotype" w:cs="Arial"/>
          <w:i/>
          <w:sz w:val="22"/>
          <w:szCs w:val="22"/>
        </w:rPr>
        <w:t xml:space="preserve">. Las razones o motivos de inconformidad; </w:t>
      </w:r>
    </w:p>
    <w:p w14:paraId="129C82DE"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rPr>
      </w:pPr>
      <w:r w:rsidRPr="00215C57">
        <w:rPr>
          <w:rFonts w:ascii="Palatino Linotype" w:hAnsi="Palatino Linotype" w:cs="Arial"/>
          <w:b/>
          <w:i/>
          <w:sz w:val="22"/>
          <w:szCs w:val="22"/>
        </w:rPr>
        <w:t>VII</w:t>
      </w:r>
      <w:r w:rsidRPr="00215C57">
        <w:rPr>
          <w:rFonts w:ascii="Palatino Linotype" w:hAnsi="Palatino Linotype" w:cs="Arial"/>
          <w:i/>
          <w:sz w:val="22"/>
          <w:szCs w:val="22"/>
        </w:rPr>
        <w:t xml:space="preserve">. La copia de la respuesta que se impugna y, en su caso, de la notificación correspondiente, en el caso de respuesta de la solicitud; y </w:t>
      </w:r>
    </w:p>
    <w:p w14:paraId="19552EE8"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rPr>
      </w:pPr>
      <w:r w:rsidRPr="00215C57">
        <w:rPr>
          <w:rFonts w:ascii="Palatino Linotype" w:hAnsi="Palatino Linotype" w:cs="Arial"/>
          <w:b/>
          <w:i/>
          <w:sz w:val="22"/>
          <w:szCs w:val="22"/>
        </w:rPr>
        <w:t>VIII</w:t>
      </w:r>
      <w:r w:rsidRPr="00215C57">
        <w:rPr>
          <w:rFonts w:ascii="Palatino Linotype" w:hAnsi="Palatino Linotype" w:cs="Arial"/>
          <w:i/>
          <w:sz w:val="22"/>
          <w:szCs w:val="22"/>
        </w:rPr>
        <w:t xml:space="preserve">. Firma del Recurrente, en su caso, cuando se presente por escrito, requisito sin el cual se dará trámite al recurso. </w:t>
      </w:r>
    </w:p>
    <w:p w14:paraId="73F543DC"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rPr>
      </w:pPr>
      <w:r w:rsidRPr="00215C57">
        <w:rPr>
          <w:rFonts w:ascii="Palatino Linotype" w:hAnsi="Palatino Linotype" w:cs="Arial"/>
          <w:i/>
          <w:sz w:val="22"/>
          <w:szCs w:val="22"/>
        </w:rPr>
        <w:t xml:space="preserve">Adicionalmente, se podrán anexar las pruebas y demás elementos que considere procedentes someter a juicio del Instituto. </w:t>
      </w:r>
    </w:p>
    <w:p w14:paraId="23393700"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rPr>
      </w:pPr>
      <w:r w:rsidRPr="00215C57">
        <w:rPr>
          <w:rFonts w:ascii="Palatino Linotype" w:hAnsi="Palatino Linotype" w:cs="Arial"/>
          <w:i/>
          <w:sz w:val="22"/>
          <w:szCs w:val="22"/>
        </w:rPr>
        <w:t xml:space="preserve">En ningún caso será necesario que el particular ratifique el recurso de revisión interpuesto. </w:t>
      </w:r>
    </w:p>
    <w:p w14:paraId="64FFBA03"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sz w:val="22"/>
          <w:szCs w:val="22"/>
          <w:u w:val="single"/>
        </w:rPr>
      </w:pPr>
      <w:r w:rsidRPr="00215C57">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418FFC14" w14:textId="77777777" w:rsidR="009C309E" w:rsidRPr="00215C57" w:rsidRDefault="009C309E" w:rsidP="009C309E">
      <w:pPr>
        <w:autoSpaceDE w:val="0"/>
        <w:autoSpaceDN w:val="0"/>
        <w:adjustRightInd w:val="0"/>
        <w:spacing w:line="276" w:lineRule="auto"/>
        <w:ind w:left="567" w:right="567"/>
        <w:jc w:val="both"/>
        <w:rPr>
          <w:rFonts w:ascii="Palatino Linotype" w:hAnsi="Palatino Linotype" w:cs="Arial"/>
          <w:i/>
        </w:rPr>
      </w:pPr>
    </w:p>
    <w:p w14:paraId="4BC64FD3" w14:textId="77777777" w:rsidR="009C309E" w:rsidRPr="00215C57" w:rsidRDefault="009C309E" w:rsidP="009C309E">
      <w:pPr>
        <w:autoSpaceDE w:val="0"/>
        <w:autoSpaceDN w:val="0"/>
        <w:adjustRightInd w:val="0"/>
        <w:spacing w:line="276" w:lineRule="auto"/>
        <w:ind w:left="567" w:right="567"/>
        <w:jc w:val="right"/>
        <w:rPr>
          <w:rFonts w:ascii="Palatino Linotype" w:hAnsi="Palatino Linotype" w:cs="Arial"/>
          <w:i/>
          <w:sz w:val="20"/>
          <w:szCs w:val="20"/>
        </w:rPr>
      </w:pPr>
      <w:r w:rsidRPr="00215C57">
        <w:rPr>
          <w:rFonts w:ascii="Palatino Linotype" w:hAnsi="Palatino Linotype" w:cs="Arial"/>
          <w:i/>
          <w:sz w:val="20"/>
          <w:szCs w:val="20"/>
        </w:rPr>
        <w:t>(Énfasis añadido)</w:t>
      </w:r>
    </w:p>
    <w:p w14:paraId="11F13336" w14:textId="77777777" w:rsidR="009C309E" w:rsidRPr="00215C57" w:rsidRDefault="009C309E" w:rsidP="009C309E">
      <w:pPr>
        <w:autoSpaceDE w:val="0"/>
        <w:autoSpaceDN w:val="0"/>
        <w:adjustRightInd w:val="0"/>
        <w:spacing w:line="276" w:lineRule="auto"/>
        <w:ind w:left="567" w:right="567"/>
        <w:rPr>
          <w:rFonts w:ascii="Palatino Linotype" w:hAnsi="Palatino Linotype" w:cs="Arial"/>
        </w:rPr>
      </w:pPr>
    </w:p>
    <w:p w14:paraId="6D46651F" w14:textId="77777777" w:rsidR="009C309E" w:rsidRPr="00215C57" w:rsidRDefault="009C309E" w:rsidP="009C309E">
      <w:pPr>
        <w:autoSpaceDE w:val="0"/>
        <w:autoSpaceDN w:val="0"/>
        <w:adjustRightInd w:val="0"/>
        <w:spacing w:line="360" w:lineRule="auto"/>
        <w:jc w:val="both"/>
        <w:rPr>
          <w:rFonts w:ascii="Palatino Linotype" w:hAnsi="Palatino Linotype" w:cs="Arial"/>
        </w:rPr>
      </w:pPr>
      <w:r w:rsidRPr="00215C57">
        <w:rPr>
          <w:rFonts w:ascii="Palatino Linotype" w:hAnsi="Palatino Linotype" w:cs="Arial"/>
        </w:rPr>
        <w:t xml:space="preserve">No obstante lo anterior, debe destacarse que el artículo 15 de Ley de Transparencia y Acceso a la Información Pública del Estado de México y Municipios prevé que toda </w:t>
      </w:r>
      <w:r w:rsidRPr="00215C57">
        <w:rPr>
          <w:rFonts w:ascii="Palatino Linotype" w:hAnsi="Palatino Linotype" w:cs="Arial"/>
        </w:rPr>
        <w:lastRenderedPageBreak/>
        <w:t xml:space="preserve">persona tendrá acceso a la información sin necesidad de acreditar interés alguno o justificar su utilización, de lo que se infiere que para el ejercicio del derecho de acceso a la información pública, el nombre no es un requisito </w:t>
      </w:r>
      <w:r w:rsidRPr="00215C57">
        <w:rPr>
          <w:rFonts w:ascii="Palatino Linotype" w:hAnsi="Palatino Linotype" w:cs="Arial"/>
          <w:i/>
        </w:rPr>
        <w:t>sine qua non</w:t>
      </w:r>
      <w:r w:rsidRPr="00215C57">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0A2538B" w14:textId="77777777" w:rsidR="009C309E" w:rsidRPr="00215C57" w:rsidRDefault="009C309E" w:rsidP="009C309E">
      <w:pPr>
        <w:spacing w:line="360" w:lineRule="auto"/>
        <w:jc w:val="both"/>
        <w:rPr>
          <w:rFonts w:ascii="Palatino Linotype" w:hAnsi="Palatino Linotype" w:cs="Calibri"/>
          <w:lang w:val="es-ES_tradnl"/>
        </w:rPr>
      </w:pPr>
    </w:p>
    <w:p w14:paraId="2E6BC9F3" w14:textId="77777777" w:rsidR="009C309E" w:rsidRPr="00215C57" w:rsidRDefault="009C309E" w:rsidP="009C309E">
      <w:pPr>
        <w:autoSpaceDE w:val="0"/>
        <w:autoSpaceDN w:val="0"/>
        <w:adjustRightInd w:val="0"/>
        <w:spacing w:before="240"/>
        <w:rPr>
          <w:rFonts w:ascii="Palatino Linotype" w:hAnsi="Palatino Linotype"/>
          <w:b/>
          <w:color w:val="000000" w:themeColor="text1"/>
          <w:sz w:val="26"/>
          <w:szCs w:val="26"/>
          <w:lang w:val="es-ES_tradnl"/>
        </w:rPr>
      </w:pPr>
      <w:r w:rsidRPr="00215C57">
        <w:rPr>
          <w:rFonts w:ascii="Palatino Linotype" w:hAnsi="Palatino Linotype"/>
          <w:b/>
          <w:color w:val="000000" w:themeColor="text1"/>
          <w:sz w:val="26"/>
          <w:szCs w:val="26"/>
          <w:lang w:val="es-ES_tradnl"/>
        </w:rPr>
        <w:t>TERCERO. De las causas de improcedencia.</w:t>
      </w:r>
    </w:p>
    <w:p w14:paraId="782F2992"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45AAC04"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p>
    <w:p w14:paraId="6585F788"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15C57">
        <w:rPr>
          <w:rFonts w:ascii="Palatino Linotype" w:hAnsi="Palatino Linotype" w:cs="Palatino Linotype"/>
          <w:color w:val="000000"/>
          <w:vertAlign w:val="superscript"/>
          <w:lang w:val="es-ES_tradnl"/>
        </w:rPr>
        <w:footnoteReference w:id="1"/>
      </w:r>
      <w:r w:rsidRPr="00215C57">
        <w:rPr>
          <w:rFonts w:ascii="Palatino Linotype" w:hAnsi="Palatino Linotype" w:cs="Palatino Linotype"/>
          <w:color w:val="000000"/>
          <w:lang w:val="es-ES_tradnl"/>
        </w:rPr>
        <w:t xml:space="preserve">, la cual permite dilucidar alguna </w:t>
      </w:r>
      <w:r w:rsidRPr="00215C57">
        <w:rPr>
          <w:rFonts w:ascii="Palatino Linotype" w:hAnsi="Palatino Linotype" w:cs="Palatino Linotype"/>
          <w:color w:val="000000"/>
          <w:lang w:val="es-ES_tradnl"/>
        </w:rPr>
        <w:lastRenderedPageBreak/>
        <w:t>causal que impida el estudio y resolución, cuando una vez admitido el recurso de revisión se advierta una causa de improcedencia que permita sobreseerlo, sin estudiar el fondo del asunto.</w:t>
      </w:r>
    </w:p>
    <w:p w14:paraId="5F7613B1"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p>
    <w:p w14:paraId="4FDE4DBC"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58F65F"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p>
    <w:p w14:paraId="55F06284"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b/>
          <w:color w:val="000000" w:themeColor="text1"/>
          <w:sz w:val="28"/>
          <w:szCs w:val="28"/>
          <w:lang w:val="es-ES_tradnl"/>
        </w:rPr>
        <w:t>CUARTO. Estudio y resolución del asunto.</w:t>
      </w:r>
    </w:p>
    <w:p w14:paraId="02005127"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w:t>
      </w:r>
      <w:r w:rsidRPr="00215C57">
        <w:rPr>
          <w:rFonts w:ascii="Palatino Linotype" w:hAnsi="Palatino Linotype" w:cs="Palatino Linotype"/>
          <w:color w:val="000000"/>
          <w:lang w:val="es-ES_tradnl"/>
        </w:rPr>
        <w:lastRenderedPageBreak/>
        <w:t>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135E78F"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p>
    <w:p w14:paraId="6C014119"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Por tanto, es conveniente recordar que el hoy Recurrente requirió del Sujeto Obligado, lo siguiente:</w:t>
      </w:r>
    </w:p>
    <w:p w14:paraId="15439EF8" w14:textId="545BF625" w:rsidR="00A911F3" w:rsidRPr="00215C57" w:rsidRDefault="00C01D95" w:rsidP="00B551A7">
      <w:pPr>
        <w:pStyle w:val="Prrafodelista"/>
        <w:numPr>
          <w:ilvl w:val="0"/>
          <w:numId w:val="7"/>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De la Licitación Pública Nacional Número MM/CAS/RP/LPN-14/2024, referente a la contratación del servicio de asesoría para la gestión de riesgos y capacitación en materia de control interno de la Tesorería Municipal;</w:t>
      </w:r>
    </w:p>
    <w:p w14:paraId="22C5320B" w14:textId="77777777" w:rsidR="00A911F3" w:rsidRPr="00215C57" w:rsidRDefault="00C01D95" w:rsidP="00C01D95">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Evidencias documentales y fotográficas</w:t>
      </w:r>
    </w:p>
    <w:p w14:paraId="1374C1A2" w14:textId="77777777" w:rsidR="00A911F3" w:rsidRPr="00215C57" w:rsidRDefault="00A911F3" w:rsidP="00C01D95">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M</w:t>
      </w:r>
      <w:r w:rsidR="00C01D95" w:rsidRPr="00215C57">
        <w:rPr>
          <w:rFonts w:ascii="Palatino Linotype" w:hAnsi="Palatino Linotype" w:cs="Palatino Linotype"/>
          <w:color w:val="000000"/>
        </w:rPr>
        <w:t>inutas</w:t>
      </w:r>
    </w:p>
    <w:p w14:paraId="15FFB811" w14:textId="77777777" w:rsidR="00A911F3" w:rsidRPr="00215C57" w:rsidRDefault="00A911F3" w:rsidP="00C01D95">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R</w:t>
      </w:r>
      <w:r w:rsidR="00C01D95" w:rsidRPr="00215C57">
        <w:rPr>
          <w:rFonts w:ascii="Palatino Linotype" w:hAnsi="Palatino Linotype" w:cs="Palatino Linotype"/>
          <w:color w:val="000000"/>
        </w:rPr>
        <w:t>euniones</w:t>
      </w:r>
    </w:p>
    <w:p w14:paraId="6A1784C6" w14:textId="6EFA6417" w:rsidR="00A911F3" w:rsidRPr="00215C57" w:rsidRDefault="00A911F3" w:rsidP="00C01D95">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M</w:t>
      </w:r>
      <w:r w:rsidR="00C01D95" w:rsidRPr="00215C57">
        <w:rPr>
          <w:rFonts w:ascii="Palatino Linotype" w:hAnsi="Palatino Linotype" w:cs="Palatino Linotype"/>
          <w:color w:val="000000"/>
        </w:rPr>
        <w:t>esas de trabajo o capacitaciones</w:t>
      </w:r>
    </w:p>
    <w:p w14:paraId="1ACE05F5" w14:textId="77777777" w:rsidR="00A911F3" w:rsidRPr="00215C57" w:rsidRDefault="00C01D95" w:rsidP="00C01D95">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Material didáctico de capacitaciones</w:t>
      </w:r>
    </w:p>
    <w:p w14:paraId="075D218B" w14:textId="77777777" w:rsidR="00A911F3" w:rsidRPr="00215C57" w:rsidRDefault="00A911F3" w:rsidP="00C01D95">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t</w:t>
      </w:r>
      <w:r w:rsidR="00C01D95" w:rsidRPr="00215C57">
        <w:rPr>
          <w:rFonts w:ascii="Palatino Linotype" w:hAnsi="Palatino Linotype" w:cs="Palatino Linotype"/>
          <w:color w:val="000000"/>
        </w:rPr>
        <w:t>alleres o actividades relacionadas</w:t>
      </w:r>
    </w:p>
    <w:p w14:paraId="79916E44" w14:textId="77777777" w:rsidR="00A911F3" w:rsidRPr="00215C57" w:rsidRDefault="00A911F3" w:rsidP="00C01D95">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I</w:t>
      </w:r>
      <w:r w:rsidR="00C01D95" w:rsidRPr="00215C57">
        <w:rPr>
          <w:rFonts w:ascii="Palatino Linotype" w:hAnsi="Palatino Linotype" w:cs="Palatino Linotype"/>
          <w:color w:val="000000"/>
        </w:rPr>
        <w:t>nformes específicos y general de la asesoría</w:t>
      </w:r>
    </w:p>
    <w:p w14:paraId="3C89EA17" w14:textId="2BFF5529" w:rsidR="00435803" w:rsidRPr="00215C57" w:rsidRDefault="00A911F3" w:rsidP="00435803">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A</w:t>
      </w:r>
      <w:r w:rsidR="00C01D95" w:rsidRPr="00215C57">
        <w:rPr>
          <w:rFonts w:ascii="Palatino Linotype" w:hAnsi="Palatino Linotype" w:cs="Palatino Linotype"/>
          <w:color w:val="000000"/>
        </w:rPr>
        <w:t>nexos de información para la memoria del trabajo que se realizó.</w:t>
      </w:r>
    </w:p>
    <w:p w14:paraId="48DA424A" w14:textId="77777777" w:rsidR="00435803" w:rsidRPr="00215C57" w:rsidRDefault="00435803" w:rsidP="00435803">
      <w:pPr>
        <w:spacing w:line="360" w:lineRule="auto"/>
        <w:jc w:val="both"/>
        <w:rPr>
          <w:rFonts w:cs="Palatino Linotype"/>
          <w:color w:val="000000"/>
          <w:lang w:val="es-ES_tradnl"/>
        </w:rPr>
      </w:pPr>
    </w:p>
    <w:p w14:paraId="2CFC0F3F"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 xml:space="preserve">Por lo </w:t>
      </w:r>
      <w:r w:rsidRPr="00215C57">
        <w:rPr>
          <w:rFonts w:ascii="Palatino Linotype" w:hAnsi="Palatino Linotype" w:cs="Palatino Linotype"/>
          <w:lang w:val="es-ES_tradnl"/>
        </w:rPr>
        <w:t>que atento a la solicitud de información el Sujeto Obligado hizo entrega de los siguientes archivos electrónicos:</w:t>
      </w:r>
    </w:p>
    <w:p w14:paraId="2BC3DC44" w14:textId="5CE83105" w:rsidR="00F937B6" w:rsidRPr="00215C57" w:rsidRDefault="00F937B6" w:rsidP="00F937B6">
      <w:pPr>
        <w:pStyle w:val="Prrafodelista"/>
        <w:numPr>
          <w:ilvl w:val="0"/>
          <w:numId w:val="6"/>
        </w:numPr>
        <w:spacing w:line="360" w:lineRule="auto"/>
        <w:jc w:val="both"/>
        <w:rPr>
          <w:rFonts w:ascii="Palatino Linotype" w:hAnsi="Palatino Linotype" w:cs="Arial"/>
          <w:b/>
          <w:bCs/>
        </w:rPr>
      </w:pPr>
      <w:r w:rsidRPr="00215C57">
        <w:rPr>
          <w:rFonts w:ascii="Palatino Linotype" w:hAnsi="Palatino Linotype" w:cs="Arial"/>
          <w:b/>
          <w:bCs/>
        </w:rPr>
        <w:t>409o_2025.pdf:</w:t>
      </w:r>
      <w:r w:rsidR="00903BD7" w:rsidRPr="00215C57">
        <w:rPr>
          <w:rFonts w:ascii="Palatino Linotype" w:hAnsi="Palatino Linotype" w:cs="Arial"/>
          <w:b/>
          <w:bCs/>
        </w:rPr>
        <w:t xml:space="preserve"> </w:t>
      </w:r>
      <w:r w:rsidR="00903BD7" w:rsidRPr="00215C57">
        <w:rPr>
          <w:rFonts w:ascii="Palatino Linotype" w:hAnsi="Palatino Linotype" w:cs="Arial"/>
        </w:rPr>
        <w:t xml:space="preserve">Soporte documental que consta de dos fojas en formato PDF de fecha cuatro de diciembre de dos mil veinticinco por medio del cual el </w:t>
      </w:r>
      <w:r w:rsidR="00010C45" w:rsidRPr="00215C57">
        <w:rPr>
          <w:rFonts w:ascii="Palatino Linotype" w:hAnsi="Palatino Linotype" w:cs="Arial"/>
        </w:rPr>
        <w:t>Titular</w:t>
      </w:r>
      <w:r w:rsidR="00903BD7" w:rsidRPr="00215C57">
        <w:rPr>
          <w:rFonts w:ascii="Palatino Linotype" w:hAnsi="Palatino Linotype" w:cs="Arial"/>
        </w:rPr>
        <w:t xml:space="preserve"> de </w:t>
      </w:r>
      <w:r w:rsidR="00903BD7" w:rsidRPr="00215C57">
        <w:rPr>
          <w:rFonts w:ascii="Palatino Linotype" w:hAnsi="Palatino Linotype" w:cs="Arial"/>
        </w:rPr>
        <w:lastRenderedPageBreak/>
        <w:t xml:space="preserve">la </w:t>
      </w:r>
      <w:r w:rsidR="00010C45" w:rsidRPr="00215C57">
        <w:rPr>
          <w:rFonts w:ascii="Palatino Linotype" w:hAnsi="Palatino Linotype" w:cs="Arial"/>
        </w:rPr>
        <w:t xml:space="preserve">Dirección de Administración </w:t>
      </w:r>
      <w:r w:rsidR="00DB3026" w:rsidRPr="00215C57">
        <w:rPr>
          <w:rFonts w:ascii="Palatino Linotype" w:hAnsi="Palatino Linotype" w:cs="Arial"/>
        </w:rPr>
        <w:t xml:space="preserve">manifiesta </w:t>
      </w:r>
      <w:r w:rsidR="00824BC0" w:rsidRPr="00215C57">
        <w:rPr>
          <w:rFonts w:ascii="Palatino Linotype" w:hAnsi="Palatino Linotype" w:cs="Arial"/>
        </w:rPr>
        <w:t xml:space="preserve">que </w:t>
      </w:r>
      <w:r w:rsidR="00824BC0" w:rsidRPr="00215C57">
        <w:rPr>
          <w:rFonts w:ascii="Palatino Linotype" w:hAnsi="Palatino Linotype" w:cs="Arial"/>
          <w:b/>
          <w:bCs/>
        </w:rPr>
        <w:t>los entregables se remiten junto con facturas en original al área responsable de realizar el pago.</w:t>
      </w:r>
      <w:r w:rsidR="00824BC0" w:rsidRPr="00215C57">
        <w:rPr>
          <w:rFonts w:ascii="Palatino Linotype" w:hAnsi="Palatino Linotype" w:cs="Arial"/>
        </w:rPr>
        <w:t xml:space="preserve"> </w:t>
      </w:r>
    </w:p>
    <w:p w14:paraId="42835E8A" w14:textId="77777777" w:rsidR="00F937B6" w:rsidRPr="00215C57" w:rsidRDefault="00F937B6" w:rsidP="00F937B6">
      <w:pPr>
        <w:pStyle w:val="Prrafodelista"/>
        <w:spacing w:line="360" w:lineRule="auto"/>
        <w:jc w:val="both"/>
        <w:rPr>
          <w:rFonts w:ascii="Palatino Linotype" w:hAnsi="Palatino Linotype" w:cs="Arial"/>
          <w:b/>
          <w:bCs/>
        </w:rPr>
      </w:pPr>
    </w:p>
    <w:p w14:paraId="2C1ADF48" w14:textId="22C7BA4F" w:rsidR="009C309E" w:rsidRPr="00215C57" w:rsidRDefault="00F937B6" w:rsidP="00F937B6">
      <w:pPr>
        <w:pStyle w:val="Prrafodelista"/>
        <w:numPr>
          <w:ilvl w:val="0"/>
          <w:numId w:val="6"/>
        </w:numPr>
        <w:spacing w:line="360" w:lineRule="auto"/>
        <w:jc w:val="both"/>
        <w:rPr>
          <w:rFonts w:ascii="Palatino Linotype" w:hAnsi="Palatino Linotype" w:cs="Arial"/>
          <w:b/>
          <w:bCs/>
        </w:rPr>
      </w:pPr>
      <w:r w:rsidRPr="00215C57">
        <w:rPr>
          <w:rFonts w:ascii="Palatino Linotype" w:hAnsi="Palatino Linotype" w:cs="Arial"/>
          <w:b/>
          <w:bCs/>
        </w:rPr>
        <w:t>Sol. 409 FIRMADO.pdf</w:t>
      </w:r>
      <w:r w:rsidR="006B667D" w:rsidRPr="00215C57">
        <w:rPr>
          <w:rFonts w:ascii="Palatino Linotype" w:hAnsi="Palatino Linotype" w:cs="Arial"/>
          <w:b/>
          <w:bCs/>
        </w:rPr>
        <w:t xml:space="preserve">: </w:t>
      </w:r>
      <w:r w:rsidR="006B667D" w:rsidRPr="00215C57">
        <w:rPr>
          <w:rFonts w:ascii="Palatino Linotype" w:hAnsi="Palatino Linotype" w:cs="Arial"/>
        </w:rPr>
        <w:t xml:space="preserve">Soporte documental que consta de dos fojas en formato PDF de fecha nueve de diciembre de dos mil veinticinco por medio del cual el Tesorero Municipal manifiesta </w:t>
      </w:r>
      <w:r w:rsidR="005A1F43" w:rsidRPr="00215C57">
        <w:rPr>
          <w:rFonts w:ascii="Palatino Linotype" w:hAnsi="Palatino Linotype" w:cs="Arial"/>
        </w:rPr>
        <w:t xml:space="preserve">después de una búsqueda exhaustiva de la información informa que </w:t>
      </w:r>
      <w:r w:rsidR="005A1F43" w:rsidRPr="00215C57">
        <w:rPr>
          <w:rFonts w:ascii="Palatino Linotype" w:hAnsi="Palatino Linotype" w:cs="Arial"/>
          <w:b/>
          <w:bCs/>
        </w:rPr>
        <w:t>no se encontró información relacionada con el contrato</w:t>
      </w:r>
      <w:r w:rsidR="000203DB" w:rsidRPr="00215C57">
        <w:rPr>
          <w:rFonts w:ascii="Palatino Linotype" w:hAnsi="Palatino Linotype" w:cs="Arial"/>
          <w:b/>
          <w:bCs/>
        </w:rPr>
        <w:t xml:space="preserve"> MM/CAS/RP/LPN14/2024</w:t>
      </w:r>
      <w:r w:rsidR="00C1046E" w:rsidRPr="00215C57">
        <w:rPr>
          <w:rFonts w:ascii="Palatino Linotype" w:hAnsi="Palatino Linotype" w:cs="Arial"/>
          <w:b/>
          <w:bCs/>
        </w:rPr>
        <w:t>.</w:t>
      </w:r>
    </w:p>
    <w:p w14:paraId="1DF49132" w14:textId="77777777" w:rsidR="009C309E" w:rsidRPr="00215C57" w:rsidRDefault="009C309E" w:rsidP="009C309E">
      <w:pPr>
        <w:contextualSpacing/>
        <w:rPr>
          <w:rFonts w:ascii="Palatino Linotype" w:hAnsi="Palatino Linotype" w:cs="Arial"/>
          <w:b/>
          <w:bCs/>
        </w:rPr>
      </w:pPr>
    </w:p>
    <w:p w14:paraId="4A72DBF1" w14:textId="77777777" w:rsidR="009C309E" w:rsidRPr="00215C57" w:rsidRDefault="009C309E" w:rsidP="009C309E">
      <w:pPr>
        <w:contextualSpacing/>
        <w:rPr>
          <w:rFonts w:cs="Arial"/>
          <w:b/>
          <w:bCs/>
          <w:color w:val="333333"/>
        </w:rPr>
      </w:pPr>
    </w:p>
    <w:p w14:paraId="336C8FE8" w14:textId="6A730F2C"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 xml:space="preserve">Ante la respuesta emitida por el Sujeto Obligado, el Recurrente consideró que su derecho a la información pública había sido conculcado, por lo que interpuso el recurso de revisión al rubro citado, señalando como acto impugnado </w:t>
      </w:r>
      <w:r w:rsidRPr="00215C57">
        <w:rPr>
          <w:rFonts w:ascii="Palatino Linotype" w:hAnsi="Palatino Linotype" w:cs="Palatino Linotype"/>
          <w:i/>
          <w:iCs/>
          <w:color w:val="000000"/>
          <w:lang w:val="es-ES_tradnl"/>
        </w:rPr>
        <w:t>“</w:t>
      </w:r>
      <w:r w:rsidR="006B3C97" w:rsidRPr="00215C57">
        <w:rPr>
          <w:rFonts w:ascii="Palatino Linotype" w:hAnsi="Palatino Linotype" w:cs="Palatino Linotype"/>
          <w:i/>
          <w:iCs/>
          <w:color w:val="000000"/>
        </w:rPr>
        <w:t>Negativa para entregar la información solicitada.</w:t>
      </w:r>
      <w:r w:rsidRPr="00215C57">
        <w:rPr>
          <w:rFonts w:ascii="Palatino Linotype" w:hAnsi="Palatino Linotype" w:cs="Palatino Linotype"/>
          <w:i/>
          <w:iCs/>
          <w:color w:val="000000"/>
        </w:rPr>
        <w:t>”</w:t>
      </w:r>
      <w:r w:rsidRPr="00215C57">
        <w:rPr>
          <w:rFonts w:ascii="Palatino Linotype" w:hAnsi="Palatino Linotype" w:cs="Palatino Linotype"/>
          <w:color w:val="000000"/>
          <w:lang w:val="es-ES_tradnl"/>
        </w:rPr>
        <w:t xml:space="preserve"> y motivos de inconformidad </w:t>
      </w:r>
      <w:r w:rsidRPr="00215C57">
        <w:rPr>
          <w:rFonts w:ascii="Palatino Linotype" w:hAnsi="Palatino Linotype" w:cs="Palatino Linotype"/>
          <w:i/>
          <w:color w:val="000000"/>
          <w:lang w:val="es-ES_tradnl"/>
        </w:rPr>
        <w:t>“</w:t>
      </w:r>
      <w:r w:rsidR="000E38D5" w:rsidRPr="00215C57">
        <w:rPr>
          <w:rFonts w:ascii="Palatino Linotype" w:hAnsi="Palatino Linotype" w:cs="Palatino Linotype"/>
          <w:i/>
          <w:color w:val="000000"/>
        </w:rPr>
        <w:t xml:space="preserve">En relación al presente requerimiento con folio de acceso 00409/METEPEC/IP/2025; el Ayuntamiento de Metepec, “niega y evade la entrega de la información”, ya que los propios Servidores Públicos Habilitados se “contradicen” en cada una de sus respuestas. Lo anterior con sustento en el oficio número DA/6083/2025, suscrito por el Director de Administración, Luis Estuardo Rodríguez Levasseur, en el cual, señala que: “la Subdirección de Adquisiciones y Contratación de Servicios, informa que los entregables se remiten junto con las facturas, en ORIGINAL, al área responsable de realizar el pago”. Con dicha respuesta, principalmente “Reconoce la existencia de los soportes documentales” que se especifican en la solicitud 00409/METEPEC/IP/2025; resaltando que en ningún momento NIEGA o refiere la INEXISTENCIA de los mismos. Por otra parte, el Tesorero Municipal, Néstor Ignacio Ortega González, mediante oficio número TM/1966/2025, remite respuesta a la solicitud, expresando que: “…después de una búsqueda exhaustiva en los archivos físicos y digitales, se </w:t>
      </w:r>
      <w:r w:rsidR="000E38D5" w:rsidRPr="00215C57">
        <w:rPr>
          <w:rFonts w:ascii="Palatino Linotype" w:hAnsi="Palatino Linotype" w:cs="Palatino Linotype"/>
          <w:i/>
          <w:color w:val="000000"/>
        </w:rPr>
        <w:lastRenderedPageBreak/>
        <w:t xml:space="preserve">informa que, dentro de los archivos que obran en esta Tesorería Municipal no se encontró información relacionada al contrato MM/CAS/RP/LPN-14/2025…”. Con este pronunciamiento, se comprueba la “Incongruencia y la Negativa” entre lo notificado por el Director de Administración, y el Tesorero Municipal del Ayuntamiento de Metepec; ya que el primero indica que la información fue entregada junto con las facturas en original para realizar el pago, y por otro lado, el Tesorero menciona que no localizaron los documentos. Ahora bien, es de suma importancia hacer hincapié y de conocimiento a los Comisionados e integrantes del Pleno del INFOEM, así como a la Dirección de Cumplimiento de la Secretaría Técnica, que este requerimiento de información lo realicé anteriormente a través de la solicitud con folio 00334/METEPEC/IP/2025, de fecha 28 de agosto 2025 (se facilita evidencia), y en consecuencia el Tesorero Municipal de Metepec, Néstor Ignacio Ortega González, mediante oficio número TM/1611/2025 (se adjunta documento), indicó que: “Derivado del tamaño en disco que implican los documentos requeridos (670 MB), no es viable proporcionarlos por la Plataforma; ya que sobrepasa las capacidades técnicas de ésta. Por lo que, Tesorero Municipal de Metepec, solicitó se sometiera a consideración de los integrantes del Comité de Transparencia, el cambio de modalidad de entrega de la información, con el objeto de que la consulta se realice en cualquiera de las cinco (5) modalidades… Añadiendo que, en cada una de las diferentes modalidades de consulta y entrega de la información citadas (Oficio TM/1611/2025), designó como Enlace de Transparencia a un servidor público, quien tendría disponible la documental por un periodo de 60 días hábiles; especificando que el acceso podrá realizase de lunes a viernes en un horario de 09:00 a 18:00 horas.” Al recibir la notificación en SAIMEX, sobre el oficio antes citado; acudí a las oficinas de la Tesorería Municipal, ubicadas en Avenida Estado de México No. 1201, Oriente, Barrio de San Miguel, Metepec, Estado de México, Código Postal 52140, en dos (2) ocasiones, sin recibir respuesta favorable. Como resultado de la negativa, obstrucción e incumplimiento para facilitarme la Consulta Directa sobre </w:t>
      </w:r>
      <w:r w:rsidR="000E38D5" w:rsidRPr="00215C57">
        <w:rPr>
          <w:rFonts w:ascii="Palatino Linotype" w:hAnsi="Palatino Linotype" w:cs="Palatino Linotype"/>
          <w:i/>
          <w:color w:val="000000"/>
        </w:rPr>
        <w:lastRenderedPageBreak/>
        <w:t>los referentes informativos de mi interés; me presenté en las oficinas de la Dirección de Transparencia y Gobierno Abierto del Ayuntamiento de Metepec, para ingresar un escrito libre con fecha 12 de noviembre de 2025, en el cual, expresé y detallé las arbitrariedades que se suscitaron (se anexa escrito). Acción seguida, el Director de Transparencia y Gobierno Abierto, Gerardo Arturo Ozuna Martínez, NO permitió ingresar y/o acusar de recibido dicho escrito libre, sin brindarme algún argumento por oficio, que fundara o justificara la Negativa a la Consulta Directa de la Información, así como las razones para no aceptar mi escrito. En conclusión, el Tesorero Municipal de Metepec, emitió dos (2) respuestas y/o pronunciamientos diferentes, para el mismo requerimiento, el cual se escribió y replicó exactamente igual en las solicitudes 00334/METEPEC/IP/2025 del 28 de agosto 2025, y 00409/METEPEC/IP/2025, de fecha 19 de noviembre de 2025; siendo que en la primer solicitud, reconoció poseer los documentos y por ende, señalo y ofreció la entrega mediante Consulta Directa, y para la segunda solicitud, expresó no haber localizado información. Por lo anteriormente expuesto, se muestra y evidencia la Negativa, Obstaculización, Incumplimiento, Deficiencia de Fundamentación e Incongruencia por parte del Tesorero Municipal, así como del Director de Transparencia y Gobierno Abierto del Ayuntamiento de Metepec; por lo que, solicito del valioso apoyo de los Comisionados del INFOEM, y de la Dirección de Cumplimiento de la Secretaría del Pleno para que intervengan con las medidas necesarias, y se garantice mi derecho humano de acceso a la información en posesión del Sujeto Obligado.</w:t>
      </w:r>
      <w:r w:rsidRPr="00215C57">
        <w:rPr>
          <w:rFonts w:ascii="Palatino Linotype" w:hAnsi="Palatino Linotype"/>
          <w:i/>
          <w:color w:val="000000"/>
        </w:rPr>
        <w:t>”</w:t>
      </w:r>
      <w:r w:rsidRPr="00215C57">
        <w:rPr>
          <w:rFonts w:ascii="Palatino Linotype" w:hAnsi="Palatino Linotype" w:cs="Palatino Linotype"/>
          <w:i/>
          <w:color w:val="000000"/>
          <w:lang w:val="es-ES_tradnl"/>
        </w:rPr>
        <w:t xml:space="preserve">, </w:t>
      </w:r>
      <w:r w:rsidRPr="00215C57">
        <w:rPr>
          <w:rFonts w:ascii="Palatino Linotype" w:hAnsi="Palatino Linotype" w:cs="Palatino Linotype"/>
          <w:color w:val="000000"/>
          <w:lang w:val="es-ES_tradnl"/>
        </w:rPr>
        <w:t>en este sentido el Recurrente considero que el Sujeto Obligado no le dio cuenta de</w:t>
      </w:r>
      <w:r w:rsidRPr="00215C57">
        <w:rPr>
          <w:rFonts w:ascii="Palatino Linotype" w:hAnsi="Palatino Linotype"/>
          <w:color w:val="000000"/>
        </w:rPr>
        <w:t xml:space="preserve"> lo requerido.</w:t>
      </w:r>
    </w:p>
    <w:p w14:paraId="66D98B93" w14:textId="77777777" w:rsidR="009C309E" w:rsidRPr="00215C57" w:rsidRDefault="009C309E" w:rsidP="009C309E">
      <w:pPr>
        <w:spacing w:line="360" w:lineRule="auto"/>
        <w:contextualSpacing/>
        <w:jc w:val="both"/>
        <w:rPr>
          <w:rFonts w:ascii="Palatino Linotype" w:hAnsi="Palatino Linotype" w:cs="Palatino Linotype"/>
          <w:color w:val="000000"/>
          <w:lang w:val="es-ES_tradnl"/>
        </w:rPr>
      </w:pPr>
    </w:p>
    <w:p w14:paraId="473E3AD1" w14:textId="77777777" w:rsidR="00C575C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hAnsi="Palatino Linotype" w:cs="Palatino Linotype"/>
          <w:color w:val="000000"/>
          <w:lang w:val="es-ES_tradnl"/>
        </w:rPr>
        <w:t>De lo anterior no pasa por desapercibido por este Instituto que a efecto de no vulnerar el derecho al acceso a la información del Recurrente el Sujeto Obligado rindió su informe justificado por medio del cual ratifica su respuesta primigenia.</w:t>
      </w:r>
    </w:p>
    <w:p w14:paraId="6E4B1A33" w14:textId="05F947A5" w:rsidR="009C309E" w:rsidRPr="00215C57" w:rsidRDefault="009C309E" w:rsidP="009C309E">
      <w:pPr>
        <w:spacing w:line="360" w:lineRule="auto"/>
        <w:contextualSpacing/>
        <w:jc w:val="both"/>
        <w:rPr>
          <w:rFonts w:ascii="Palatino Linotype" w:hAnsi="Palatino Linotype" w:cs="Palatino Linotype"/>
          <w:color w:val="000000"/>
          <w:lang w:val="es-ES_tradnl"/>
        </w:rPr>
      </w:pPr>
      <w:r w:rsidRPr="00215C57">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fracción IV, lo siguiente:</w:t>
      </w:r>
    </w:p>
    <w:p w14:paraId="523900B3" w14:textId="77777777" w:rsidR="009C309E" w:rsidRPr="00215C57" w:rsidRDefault="009C309E" w:rsidP="009C309E">
      <w:pPr>
        <w:pStyle w:val="Fundamentos"/>
        <w:spacing w:line="360" w:lineRule="auto"/>
        <w:rPr>
          <w:szCs w:val="22"/>
        </w:rPr>
      </w:pPr>
      <w:r w:rsidRPr="00215C57">
        <w:rPr>
          <w:b/>
          <w:szCs w:val="22"/>
        </w:rPr>
        <w:t>Artículo 23.</w:t>
      </w:r>
      <w:r w:rsidRPr="00215C57">
        <w:rPr>
          <w:szCs w:val="22"/>
        </w:rPr>
        <w:t xml:space="preserve"> Son sujetos obligados a transparentar y permitir el acceso a su información y proteger los datos personales que obren en su poder:</w:t>
      </w:r>
    </w:p>
    <w:p w14:paraId="6FDCBBB3" w14:textId="77777777" w:rsidR="009C309E" w:rsidRPr="00215C57" w:rsidRDefault="009C309E" w:rsidP="009C309E">
      <w:pPr>
        <w:pStyle w:val="Fundamentos"/>
        <w:spacing w:line="360" w:lineRule="auto"/>
        <w:rPr>
          <w:szCs w:val="22"/>
        </w:rPr>
      </w:pPr>
      <w:r w:rsidRPr="00215C57">
        <w:rPr>
          <w:szCs w:val="22"/>
        </w:rPr>
        <w:t>(…)</w:t>
      </w:r>
    </w:p>
    <w:p w14:paraId="0219B8B8" w14:textId="77777777" w:rsidR="009C309E" w:rsidRPr="00215C57" w:rsidRDefault="009C309E" w:rsidP="009C309E">
      <w:pPr>
        <w:pStyle w:val="Fundamentos"/>
        <w:spacing w:line="360" w:lineRule="auto"/>
        <w:rPr>
          <w:szCs w:val="22"/>
        </w:rPr>
      </w:pPr>
      <w:r w:rsidRPr="00215C57">
        <w:rPr>
          <w:b/>
          <w:bCs/>
          <w:szCs w:val="22"/>
        </w:rPr>
        <w:t xml:space="preserve">IV. </w:t>
      </w:r>
      <w:r w:rsidRPr="00215C57">
        <w:rPr>
          <w:szCs w:val="22"/>
        </w:rPr>
        <w:t>Los ayuntamientos y las dependencias, organismos, órganos y entidades de la administración municipal;</w:t>
      </w:r>
    </w:p>
    <w:p w14:paraId="2FD01388" w14:textId="77777777" w:rsidR="009C309E" w:rsidRPr="00215C57" w:rsidRDefault="009C309E" w:rsidP="009C309E">
      <w:pPr>
        <w:pStyle w:val="Fundamentos"/>
        <w:spacing w:line="360" w:lineRule="auto"/>
        <w:rPr>
          <w:szCs w:val="22"/>
        </w:rPr>
      </w:pPr>
      <w:r w:rsidRPr="00215C57">
        <w:rPr>
          <w:szCs w:val="22"/>
        </w:rPr>
        <w:t>(…)</w:t>
      </w:r>
    </w:p>
    <w:p w14:paraId="5C8A1416" w14:textId="77777777" w:rsidR="009C309E" w:rsidRPr="00215C57" w:rsidRDefault="009C309E" w:rsidP="009C309E">
      <w:pPr>
        <w:spacing w:line="360" w:lineRule="auto"/>
        <w:jc w:val="both"/>
        <w:rPr>
          <w:rFonts w:ascii="Palatino Linotype" w:hAnsi="Palatino Linotype"/>
        </w:rPr>
      </w:pPr>
    </w:p>
    <w:p w14:paraId="38316C01" w14:textId="77777777" w:rsidR="009C309E" w:rsidRPr="00215C57" w:rsidRDefault="009C309E" w:rsidP="009C309E">
      <w:pPr>
        <w:spacing w:line="360" w:lineRule="auto"/>
        <w:jc w:val="both"/>
        <w:rPr>
          <w:rFonts w:ascii="Palatino Linotype" w:hAnsi="Palatino Linotype"/>
        </w:rPr>
      </w:pPr>
      <w:r w:rsidRPr="00215C57">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093E4D" w14:textId="77777777" w:rsidR="009C309E" w:rsidRPr="00215C57" w:rsidRDefault="009C309E" w:rsidP="009C309E">
      <w:pPr>
        <w:spacing w:line="360" w:lineRule="auto"/>
        <w:jc w:val="both"/>
        <w:rPr>
          <w:rFonts w:ascii="Palatino Linotype" w:eastAsia="Palatino Linotype" w:hAnsi="Palatino Linotype" w:cs="Palatino Linotype"/>
          <w:color w:val="000000"/>
        </w:rPr>
      </w:pPr>
    </w:p>
    <w:p w14:paraId="0CA7E4F2" w14:textId="77777777" w:rsidR="009C309E" w:rsidRPr="00215C57" w:rsidRDefault="009C309E" w:rsidP="009C309E">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15C57">
        <w:rPr>
          <w:rFonts w:ascii="Palatino Linotype" w:eastAsia="Palatino Linotype" w:hAnsi="Palatino Linotype" w:cs="Palatino Linotype"/>
          <w:color w:val="000000"/>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006CAA5" w14:textId="77777777" w:rsidR="009C309E" w:rsidRPr="00215C57" w:rsidRDefault="009C309E" w:rsidP="009C309E">
      <w:pPr>
        <w:ind w:left="567" w:right="567"/>
        <w:jc w:val="both"/>
        <w:rPr>
          <w:rFonts w:ascii="Palatino Linotype" w:eastAsia="Palatino Linotype" w:hAnsi="Palatino Linotype" w:cs="Palatino Linotype"/>
          <w:b/>
          <w:i/>
          <w:sz w:val="22"/>
          <w:szCs w:val="22"/>
        </w:rPr>
      </w:pPr>
      <w:r w:rsidRPr="00215C57">
        <w:rPr>
          <w:rFonts w:ascii="Palatino Linotype" w:eastAsia="Palatino Linotype" w:hAnsi="Palatino Linotype" w:cs="Palatino Linotype"/>
          <w:b/>
          <w:i/>
        </w:rPr>
        <w:t>“</w:t>
      </w:r>
      <w:r w:rsidRPr="00215C57">
        <w:rPr>
          <w:rFonts w:ascii="Palatino Linotype" w:eastAsia="Palatino Linotype" w:hAnsi="Palatino Linotype" w:cs="Palatino Linotype"/>
          <w:b/>
          <w:i/>
          <w:sz w:val="22"/>
          <w:szCs w:val="22"/>
        </w:rPr>
        <w:t>CRITERIO 0002-11</w:t>
      </w:r>
    </w:p>
    <w:p w14:paraId="3F98CE4B" w14:textId="77777777" w:rsidR="009C309E" w:rsidRPr="00215C57" w:rsidRDefault="009C309E" w:rsidP="009C309E">
      <w:pPr>
        <w:ind w:left="567" w:right="567"/>
        <w:jc w:val="both"/>
        <w:rPr>
          <w:rFonts w:ascii="Palatino Linotype" w:eastAsia="Palatino Linotype" w:hAnsi="Palatino Linotype" w:cs="Palatino Linotype"/>
          <w:i/>
          <w:sz w:val="22"/>
          <w:szCs w:val="22"/>
        </w:rPr>
      </w:pPr>
      <w:r w:rsidRPr="00215C57">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215C5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w:t>
      </w:r>
      <w:r w:rsidRPr="00215C57">
        <w:rPr>
          <w:rFonts w:ascii="Palatino Linotype" w:eastAsia="Palatino Linotype" w:hAnsi="Palatino Linotype" w:cs="Palatino Linotype"/>
          <w:i/>
          <w:sz w:val="22"/>
          <w:szCs w:val="22"/>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2EEF7B" w14:textId="77777777" w:rsidR="009C309E" w:rsidRPr="00215C57" w:rsidRDefault="009C309E" w:rsidP="009C309E">
      <w:pPr>
        <w:ind w:left="567" w:right="567"/>
        <w:jc w:val="both"/>
        <w:rPr>
          <w:rFonts w:ascii="Palatino Linotype" w:eastAsia="Palatino Linotype" w:hAnsi="Palatino Linotype" w:cs="Palatino Linotype"/>
          <w:i/>
          <w:sz w:val="22"/>
          <w:szCs w:val="22"/>
        </w:rPr>
      </w:pPr>
      <w:r w:rsidRPr="00215C5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A63286" w14:textId="77777777" w:rsidR="009C309E" w:rsidRPr="00215C57" w:rsidRDefault="009C309E" w:rsidP="009C309E">
      <w:pPr>
        <w:ind w:left="567" w:right="567"/>
        <w:jc w:val="both"/>
        <w:rPr>
          <w:rFonts w:ascii="Palatino Linotype" w:eastAsia="Palatino Linotype" w:hAnsi="Palatino Linotype" w:cs="Palatino Linotype"/>
          <w:i/>
          <w:sz w:val="22"/>
          <w:szCs w:val="22"/>
        </w:rPr>
      </w:pPr>
      <w:r w:rsidRPr="00215C57">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3DED2DA6" w14:textId="77777777" w:rsidR="009C309E" w:rsidRPr="00215C57" w:rsidRDefault="009C309E" w:rsidP="009C309E">
      <w:pPr>
        <w:ind w:left="567" w:right="567"/>
        <w:jc w:val="both"/>
        <w:rPr>
          <w:rFonts w:ascii="Palatino Linotype" w:eastAsia="Palatino Linotype" w:hAnsi="Palatino Linotype" w:cs="Palatino Linotype"/>
          <w:i/>
          <w:sz w:val="22"/>
          <w:szCs w:val="22"/>
        </w:rPr>
      </w:pPr>
      <w:r w:rsidRPr="00215C57">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EFD1398" w14:textId="77777777" w:rsidR="009C309E" w:rsidRPr="00215C57" w:rsidRDefault="009C309E" w:rsidP="009C309E">
      <w:pPr>
        <w:ind w:left="567" w:right="567"/>
        <w:jc w:val="both"/>
        <w:rPr>
          <w:rFonts w:ascii="Palatino Linotype" w:eastAsia="Palatino Linotype" w:hAnsi="Palatino Linotype" w:cs="Palatino Linotype"/>
          <w:i/>
          <w:color w:val="000000"/>
          <w:sz w:val="22"/>
          <w:szCs w:val="22"/>
        </w:rPr>
      </w:pPr>
      <w:r w:rsidRPr="00215C57">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5DE58356" w14:textId="77777777" w:rsidR="009C309E" w:rsidRPr="00215C57" w:rsidRDefault="009C309E" w:rsidP="009C309E">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48EC6145" w14:textId="77777777" w:rsidR="009C309E" w:rsidRPr="00215C57" w:rsidRDefault="009C309E" w:rsidP="009C309E">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15C57">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14:paraId="2F5C648A" w14:textId="77777777" w:rsidR="009C309E" w:rsidRPr="00215C57" w:rsidRDefault="009C309E" w:rsidP="009C309E">
      <w:pPr>
        <w:ind w:left="567" w:right="567"/>
        <w:jc w:val="both"/>
        <w:rPr>
          <w:rFonts w:ascii="Palatino Linotype" w:eastAsia="Palatino Linotype" w:hAnsi="Palatino Linotype" w:cs="Palatino Linotype"/>
          <w:i/>
        </w:rPr>
      </w:pPr>
      <w:r w:rsidRPr="00215C57">
        <w:rPr>
          <w:rFonts w:ascii="Palatino Linotype" w:eastAsia="Palatino Linotype" w:hAnsi="Palatino Linotype" w:cs="Palatino Linotype"/>
          <w:b/>
          <w:i/>
          <w:sz w:val="22"/>
          <w:szCs w:val="22"/>
        </w:rPr>
        <w:t xml:space="preserve">XI. Documento: </w:t>
      </w:r>
      <w:r w:rsidRPr="00215C57">
        <w:rPr>
          <w:rFonts w:ascii="Palatino Linotype" w:eastAsia="Palatino Linotype" w:hAnsi="Palatino Linotype" w:cs="Palatino Linotype"/>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15C57">
        <w:rPr>
          <w:rFonts w:ascii="Palatino Linotype" w:eastAsia="Palatino Linotype" w:hAnsi="Palatino Linotype" w:cs="Palatino Linotype"/>
          <w:i/>
        </w:rPr>
        <w:t>;</w:t>
      </w:r>
    </w:p>
    <w:p w14:paraId="0689DF1F" w14:textId="77777777" w:rsidR="009C309E" w:rsidRPr="00215C57" w:rsidRDefault="009C309E" w:rsidP="009C309E">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72416BB2" w14:textId="77777777" w:rsidR="009C309E" w:rsidRPr="00215C57" w:rsidRDefault="009C309E" w:rsidP="009C309E">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215C57">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2CD77C9" w14:textId="77777777" w:rsidR="009C309E" w:rsidRPr="00215C57" w:rsidRDefault="009C309E" w:rsidP="009C309E">
      <w:pPr>
        <w:spacing w:line="360" w:lineRule="auto"/>
        <w:ind w:left="708" w:hanging="708"/>
        <w:jc w:val="both"/>
        <w:rPr>
          <w:rFonts w:ascii="Palatino Linotype" w:hAnsi="Palatino Linotype"/>
        </w:rPr>
      </w:pPr>
    </w:p>
    <w:p w14:paraId="219471F6" w14:textId="2D905D4E" w:rsidR="000A261E" w:rsidRPr="00215C57" w:rsidRDefault="009C309E" w:rsidP="009C309E">
      <w:pPr>
        <w:spacing w:line="360" w:lineRule="auto"/>
        <w:jc w:val="both"/>
        <w:rPr>
          <w:rFonts w:ascii="Palatino Linotype" w:hAnsi="Palatino Linotype"/>
          <w:color w:val="000000"/>
        </w:rPr>
      </w:pPr>
      <w:r w:rsidRPr="00215C57">
        <w:rPr>
          <w:rFonts w:ascii="Palatino Linotype" w:hAnsi="Palatino Linotype"/>
          <w:color w:val="000000"/>
        </w:rPr>
        <w:t xml:space="preserve">De lo anterior, en términos de lo establecido </w:t>
      </w:r>
      <w:r w:rsidR="000E4EA3" w:rsidRPr="00215C57">
        <w:rPr>
          <w:rFonts w:ascii="Palatino Linotype" w:hAnsi="Palatino Linotype"/>
          <w:color w:val="000000"/>
        </w:rPr>
        <w:t xml:space="preserve">por el artículo </w:t>
      </w:r>
      <w:r w:rsidR="000A261E" w:rsidRPr="00215C57">
        <w:rPr>
          <w:rFonts w:ascii="Palatino Linotype" w:hAnsi="Palatino Linotype"/>
          <w:color w:val="000000"/>
        </w:rPr>
        <w:t xml:space="preserve">92 fracción </w:t>
      </w:r>
      <w:r w:rsidR="00182D34" w:rsidRPr="00215C57">
        <w:rPr>
          <w:rFonts w:ascii="Palatino Linotype" w:hAnsi="Palatino Linotype"/>
          <w:color w:val="000000"/>
        </w:rPr>
        <w:t xml:space="preserve">XXIX </w:t>
      </w:r>
      <w:r w:rsidR="000E4EA3" w:rsidRPr="00215C57">
        <w:rPr>
          <w:rFonts w:ascii="Palatino Linotype" w:hAnsi="Palatino Linotype"/>
          <w:color w:val="000000"/>
        </w:rPr>
        <w:t xml:space="preserve"> de la Ley de Transparencia Local </w:t>
      </w:r>
      <w:r w:rsidR="00AE1008" w:rsidRPr="00215C57">
        <w:rPr>
          <w:rFonts w:ascii="Palatino Linotype" w:hAnsi="Palatino Linotype"/>
          <w:color w:val="000000"/>
        </w:rPr>
        <w:t>l</w:t>
      </w:r>
      <w:r w:rsidR="00182D34" w:rsidRPr="00215C57">
        <w:rPr>
          <w:rFonts w:ascii="Palatino Linotype" w:hAnsi="Palatino Linotype"/>
          <w:color w:val="000000"/>
        </w:rPr>
        <w:t xml:space="preserve">os </w:t>
      </w:r>
      <w:r w:rsidR="000E4EA3" w:rsidRPr="00215C57">
        <w:rPr>
          <w:rFonts w:ascii="Palatino Linotype" w:hAnsi="Palatino Linotype"/>
          <w:color w:val="000000"/>
        </w:rPr>
        <w:t>S</w:t>
      </w:r>
      <w:r w:rsidR="00182D34" w:rsidRPr="00215C57">
        <w:rPr>
          <w:rFonts w:ascii="Palatino Linotype" w:hAnsi="Palatino Linotype"/>
          <w:color w:val="000000"/>
        </w:rPr>
        <w:t xml:space="preserve">ujetos </w:t>
      </w:r>
      <w:r w:rsidR="000E4EA3" w:rsidRPr="00215C57">
        <w:rPr>
          <w:rFonts w:ascii="Palatino Linotype" w:hAnsi="Palatino Linotype"/>
          <w:color w:val="000000"/>
        </w:rPr>
        <w:t>O</w:t>
      </w:r>
      <w:r w:rsidR="00182D34" w:rsidRPr="00215C57">
        <w:rPr>
          <w:rFonts w:ascii="Palatino Linotype" w:hAnsi="Palatino Linotype"/>
          <w:color w:val="000000"/>
        </w:rPr>
        <w:t xml:space="preserve">bligados deberán poner a disposición del público de manera permanente y actualizada de forma sencilla, precisa y entendible, en los </w:t>
      </w:r>
      <w:r w:rsidR="00182D34" w:rsidRPr="00215C57">
        <w:rPr>
          <w:rFonts w:ascii="Palatino Linotype" w:hAnsi="Palatino Linotype"/>
          <w:color w:val="000000"/>
        </w:rPr>
        <w:lastRenderedPageBreak/>
        <w:t xml:space="preserve">respectivos medios electrónicos, de acuerdo con sus facultades, atribuciones, funciones u objeto social, según corresponda, la información, por lo menos, de los temas, documentos y políticas </w:t>
      </w:r>
      <w:r w:rsidR="00AE1008" w:rsidRPr="00215C57">
        <w:rPr>
          <w:rFonts w:ascii="Palatino Linotype" w:hAnsi="Palatino Linotype"/>
          <w:color w:val="000000"/>
        </w:rPr>
        <w:t>de la siguiente información;</w:t>
      </w:r>
    </w:p>
    <w:p w14:paraId="76C60FB7" w14:textId="77777777" w:rsidR="006A5301" w:rsidRPr="00215C57" w:rsidRDefault="00C86B53" w:rsidP="006A5301">
      <w:pPr>
        <w:spacing w:line="360" w:lineRule="auto"/>
        <w:ind w:left="708"/>
        <w:jc w:val="both"/>
        <w:rPr>
          <w:rFonts w:ascii="Palatino Linotype" w:hAnsi="Palatino Linotype"/>
          <w:i/>
          <w:iCs/>
          <w:color w:val="000000"/>
          <w:sz w:val="22"/>
          <w:szCs w:val="22"/>
        </w:rPr>
      </w:pPr>
      <w:r w:rsidRPr="00215C57">
        <w:rPr>
          <w:rFonts w:ascii="Palatino Linotype" w:hAnsi="Palatino Linotype"/>
          <w:b/>
          <w:bCs/>
          <w:i/>
          <w:iCs/>
          <w:color w:val="000000"/>
          <w:sz w:val="22"/>
          <w:szCs w:val="22"/>
        </w:rPr>
        <w:t>XXIX.</w:t>
      </w:r>
      <w:r w:rsidRPr="00215C57">
        <w:rPr>
          <w:rFonts w:ascii="Palatino Linotype" w:hAnsi="Palatino Linotype"/>
          <w:i/>
          <w:iCs/>
          <w:color w:val="000000"/>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2553443C" w14:textId="77777777" w:rsidR="006A5301" w:rsidRPr="00215C57" w:rsidRDefault="00C86B53" w:rsidP="006A5301">
      <w:pPr>
        <w:spacing w:line="360" w:lineRule="auto"/>
        <w:ind w:left="708"/>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a) De licitaciones públicas o procedimientos de invitación restringida: </w:t>
      </w:r>
    </w:p>
    <w:p w14:paraId="325F2BBA" w14:textId="77777777" w:rsidR="006A5301" w:rsidRPr="00215C57" w:rsidRDefault="00C86B53"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1) La convocatoria o invitación emitida, así como los fundamentos legales aplicados para llevarla a cabo; </w:t>
      </w:r>
    </w:p>
    <w:p w14:paraId="65DBC816" w14:textId="77777777" w:rsidR="006A5301" w:rsidRPr="00215C57" w:rsidRDefault="00C86B53"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2) Los nombres de los participantes o invitados; </w:t>
      </w:r>
    </w:p>
    <w:p w14:paraId="4C5DF7EB" w14:textId="77777777" w:rsidR="006A5301" w:rsidRPr="00215C57" w:rsidRDefault="00C86B53"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3) El nombre del ganador y las razones que lo justifican;</w:t>
      </w:r>
    </w:p>
    <w:p w14:paraId="3BF6A801" w14:textId="77777777" w:rsidR="006A5301" w:rsidRPr="00215C57" w:rsidRDefault="00C86B53"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 4) El área solicitante y la responsable de su ejecución; </w:t>
      </w:r>
    </w:p>
    <w:p w14:paraId="64E6D465" w14:textId="77777777" w:rsidR="006A5301" w:rsidRPr="00215C57" w:rsidRDefault="00C86B53" w:rsidP="006A5301">
      <w:pPr>
        <w:spacing w:line="360" w:lineRule="auto"/>
        <w:ind w:left="1416"/>
        <w:jc w:val="both"/>
        <w:rPr>
          <w:i/>
          <w:iCs/>
          <w:sz w:val="22"/>
          <w:szCs w:val="22"/>
        </w:rPr>
      </w:pPr>
      <w:r w:rsidRPr="00215C57">
        <w:rPr>
          <w:rFonts w:ascii="Palatino Linotype" w:hAnsi="Palatino Linotype"/>
          <w:i/>
          <w:iCs/>
          <w:color w:val="000000"/>
          <w:sz w:val="22"/>
          <w:szCs w:val="22"/>
        </w:rPr>
        <w:t>5) Las convocatorias e invitaciones emitidas;</w:t>
      </w:r>
      <w:r w:rsidRPr="00215C57">
        <w:rPr>
          <w:i/>
          <w:iCs/>
          <w:sz w:val="22"/>
          <w:szCs w:val="22"/>
        </w:rPr>
        <w:t xml:space="preserve"> </w:t>
      </w:r>
    </w:p>
    <w:p w14:paraId="6EAD396C" w14:textId="77777777" w:rsidR="006A5301" w:rsidRPr="00215C57" w:rsidRDefault="00C86B53"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6) Los dictámenes y fallo de adjudicación; </w:t>
      </w:r>
    </w:p>
    <w:p w14:paraId="197DB1CD" w14:textId="77777777" w:rsidR="006A5301" w:rsidRPr="00215C57" w:rsidRDefault="00C86B53"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7) El contrato y, en su caso, sus anexos; </w:t>
      </w:r>
    </w:p>
    <w:p w14:paraId="49FF7668" w14:textId="77777777" w:rsidR="006A5301" w:rsidRPr="00215C57" w:rsidRDefault="00C86B53"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8) Los mecanismos de vigilancia y supervisión, incluyendo en su caso, los estudios de impacto urbano y ambiental, según corresponda; </w:t>
      </w:r>
    </w:p>
    <w:p w14:paraId="6ACFBC7E" w14:textId="77777777" w:rsidR="006A5301" w:rsidRPr="00215C57" w:rsidRDefault="00C86B53"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9) La partida presupuestal, de conformidad con el clasificador por objeto del gasto, en el caso de ser aplicable; </w:t>
      </w:r>
    </w:p>
    <w:p w14:paraId="61253225" w14:textId="77777777" w:rsidR="006A5301" w:rsidRPr="00215C57" w:rsidRDefault="00C86B53"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10) Origen de los recursos especificando si son federales, estatales o municipales, así como el tipo de fondo de participación o aportación respectiva; </w:t>
      </w:r>
    </w:p>
    <w:p w14:paraId="3763BD80" w14:textId="77777777" w:rsidR="006A5301" w:rsidRPr="00215C57" w:rsidRDefault="00C86B53"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11) Los convenios modificatorios que, en su caso, sean firmados, precisando el objeto y la fecha de celebración; </w:t>
      </w:r>
    </w:p>
    <w:p w14:paraId="576F432D" w14:textId="77777777" w:rsidR="006A5301" w:rsidRPr="00215C57" w:rsidRDefault="00C86B53"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12) Los informes de avance físico y financiero sobre las obras o servicios contratados;</w:t>
      </w:r>
      <w:r w:rsidR="006A5301" w:rsidRPr="00215C57">
        <w:rPr>
          <w:rFonts w:ascii="Palatino Linotype" w:hAnsi="Palatino Linotype"/>
          <w:i/>
          <w:iCs/>
          <w:color w:val="000000"/>
          <w:sz w:val="22"/>
          <w:szCs w:val="22"/>
        </w:rPr>
        <w:t xml:space="preserve"> </w:t>
      </w:r>
    </w:p>
    <w:p w14:paraId="237D8020"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13) El convenio de terminación; y </w:t>
      </w:r>
    </w:p>
    <w:p w14:paraId="127CAA03"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lastRenderedPageBreak/>
        <w:t>14) El finiquito.</w:t>
      </w:r>
    </w:p>
    <w:p w14:paraId="4AE8FE31" w14:textId="77777777" w:rsidR="006A5301" w:rsidRPr="00215C57" w:rsidRDefault="006A5301" w:rsidP="006A5301">
      <w:pPr>
        <w:spacing w:line="360" w:lineRule="auto"/>
        <w:jc w:val="both"/>
        <w:rPr>
          <w:rFonts w:ascii="Palatino Linotype" w:hAnsi="Palatino Linotype"/>
          <w:i/>
          <w:iCs/>
          <w:color w:val="000000"/>
          <w:sz w:val="22"/>
          <w:szCs w:val="22"/>
        </w:rPr>
      </w:pPr>
    </w:p>
    <w:p w14:paraId="784D67EE" w14:textId="77777777" w:rsidR="006A5301" w:rsidRPr="00215C57" w:rsidRDefault="006A5301" w:rsidP="006A5301">
      <w:pPr>
        <w:spacing w:line="360" w:lineRule="auto"/>
        <w:ind w:left="708" w:firstLine="60"/>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b) De las adjudicaciones directas: </w:t>
      </w:r>
      <w:r w:rsidRPr="00215C57">
        <w:rPr>
          <w:rFonts w:ascii="Palatino Linotype" w:hAnsi="Palatino Linotype"/>
          <w:i/>
          <w:iCs/>
          <w:color w:val="000000"/>
          <w:sz w:val="22"/>
          <w:szCs w:val="22"/>
        </w:rPr>
        <w:tab/>
      </w:r>
    </w:p>
    <w:p w14:paraId="271D754D"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1) La propuesta enviada por el participante;</w:t>
      </w:r>
    </w:p>
    <w:p w14:paraId="4F369406"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 2) Los motivos y fundamentos legales aplicados para llevarla a cabo; </w:t>
      </w:r>
    </w:p>
    <w:p w14:paraId="6200ED1E"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3) La autorización del ejercicio de la opción; </w:t>
      </w:r>
    </w:p>
    <w:p w14:paraId="7A1C1B9A"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4) En su caso, las cotizaciones consideradas, especificando los nombres de los proveedores y sus montos; </w:t>
      </w:r>
    </w:p>
    <w:p w14:paraId="16CFBE6F"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5) El nombre de la persona física o jurídica colectiva adjudicada; </w:t>
      </w:r>
    </w:p>
    <w:p w14:paraId="5C155F26"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6) La unidad administrativa solicitante y la responsable de su ejecución; </w:t>
      </w:r>
    </w:p>
    <w:p w14:paraId="28B6275D"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7) El número, fecha, el monto del contrato y el plazo de entrega o de ejecución de los servicios u obra; </w:t>
      </w:r>
    </w:p>
    <w:p w14:paraId="73D105FB"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8) Los mecanismos de vigilancia y supervisión, incluyendo, en su caso, los estudios de impacto urbano y ambiental, según corresponda; </w:t>
      </w:r>
    </w:p>
    <w:p w14:paraId="7A9A9DB5"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9) Los informes de avance sobre las obras o servicios contratados; </w:t>
      </w:r>
    </w:p>
    <w:p w14:paraId="7AA72592" w14:textId="77777777" w:rsidR="006A5301"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 xml:space="preserve">10) El convenio de terminación; y </w:t>
      </w:r>
    </w:p>
    <w:p w14:paraId="405429BF" w14:textId="18A12F7A" w:rsidR="00AE1008" w:rsidRPr="00215C57" w:rsidRDefault="006A5301" w:rsidP="006A5301">
      <w:pPr>
        <w:spacing w:line="360" w:lineRule="auto"/>
        <w:ind w:left="1416"/>
        <w:jc w:val="both"/>
        <w:rPr>
          <w:rFonts w:ascii="Palatino Linotype" w:hAnsi="Palatino Linotype"/>
          <w:i/>
          <w:iCs/>
          <w:color w:val="000000"/>
          <w:sz w:val="22"/>
          <w:szCs w:val="22"/>
        </w:rPr>
      </w:pPr>
      <w:r w:rsidRPr="00215C57">
        <w:rPr>
          <w:rFonts w:ascii="Palatino Linotype" w:hAnsi="Palatino Linotype"/>
          <w:i/>
          <w:iCs/>
          <w:color w:val="000000"/>
          <w:sz w:val="22"/>
          <w:szCs w:val="22"/>
        </w:rPr>
        <w:t>11) El finiquito</w:t>
      </w:r>
    </w:p>
    <w:p w14:paraId="208D1F56" w14:textId="77777777" w:rsidR="000A261E" w:rsidRPr="00215C57" w:rsidRDefault="000A261E" w:rsidP="009C309E">
      <w:pPr>
        <w:spacing w:line="360" w:lineRule="auto"/>
        <w:jc w:val="both"/>
        <w:rPr>
          <w:rFonts w:ascii="Palatino Linotype" w:hAnsi="Palatino Linotype"/>
          <w:i/>
          <w:iCs/>
          <w:color w:val="000000"/>
          <w:sz w:val="22"/>
          <w:szCs w:val="22"/>
        </w:rPr>
      </w:pPr>
    </w:p>
    <w:p w14:paraId="01DE2461" w14:textId="77777777" w:rsidR="00932441" w:rsidRPr="00215C57" w:rsidRDefault="00932441" w:rsidP="00932441">
      <w:pPr>
        <w:spacing w:line="360" w:lineRule="auto"/>
        <w:jc w:val="both"/>
        <w:rPr>
          <w:rFonts w:ascii="Palatino Linotype" w:hAnsi="Palatino Linotype"/>
        </w:rPr>
      </w:pPr>
      <w:r w:rsidRPr="00215C57">
        <w:rPr>
          <w:rFonts w:ascii="Palatino Linotype" w:hAnsi="Palatino Linotype"/>
        </w:rPr>
        <w:t>Ahora bien conforme lo establecido por los artículos 93 y 95 fracciones I y IV de la Ley Orgánica Municipal del Estado de México en los que se establece que la Tesorería es la dependencia administrativa que constituye el Municipio la cual  se encarga de consolidar los proyectos de presupuestos de las diferentes dependencias de la Administración Pública Municipal, proponer al Ayuntamiento por conducto del Presidente Municipal, las políticas, estrategias y campañas para incrementar los ingresos de la Hacienda Pública Municipal.</w:t>
      </w:r>
    </w:p>
    <w:p w14:paraId="00F4E0A8" w14:textId="77777777" w:rsidR="002C5FB6" w:rsidRPr="00215C57" w:rsidRDefault="002C5FB6" w:rsidP="002C5FB6">
      <w:pPr>
        <w:spacing w:line="360" w:lineRule="auto"/>
        <w:jc w:val="both"/>
        <w:rPr>
          <w:rFonts w:ascii="Palatino Linotype" w:hAnsi="Palatino Linotype"/>
        </w:rPr>
      </w:pPr>
      <w:r w:rsidRPr="00215C57">
        <w:rPr>
          <w:rFonts w:ascii="Palatino Linotype" w:hAnsi="Palatino Linotype"/>
        </w:rPr>
        <w:lastRenderedPageBreak/>
        <w:t xml:space="preserve">En este sentido la Tesorería Municipal se encarga de elaborar políticas, lineamientos y normas para la instrumentación, implementación y modernización del proceso de planeación, programación, presupuestación, control y evaluación del gasto público municipal, así como de administrar la hacienda pública municipal, de conformidad con las disposiciones legales aplicables y llevar los registros contables, financieros y administrativos de los ingresos, egresos, e inventarios, conforme lo siguiente; </w:t>
      </w:r>
    </w:p>
    <w:p w14:paraId="4D5B4407" w14:textId="77777777" w:rsidR="002C5FB6" w:rsidRPr="00215C57" w:rsidRDefault="002C5FB6" w:rsidP="002C5FB6">
      <w:pPr>
        <w:pStyle w:val="Prrafodelista"/>
        <w:spacing w:line="360" w:lineRule="auto"/>
        <w:ind w:left="2136" w:firstLine="708"/>
        <w:jc w:val="both"/>
        <w:rPr>
          <w:rFonts w:ascii="Palatino Linotype" w:hAnsi="Palatino Linotype"/>
          <w:b/>
          <w:bCs/>
          <w:i/>
          <w:iCs/>
        </w:rPr>
      </w:pPr>
      <w:r w:rsidRPr="00215C57">
        <w:rPr>
          <w:rFonts w:ascii="Palatino Linotype" w:hAnsi="Palatino Linotype"/>
          <w:b/>
          <w:bCs/>
          <w:i/>
          <w:iCs/>
        </w:rPr>
        <w:t>CAPITULO SEGUNDO De la Tesorería Municipal</w:t>
      </w:r>
    </w:p>
    <w:p w14:paraId="414DA6D2" w14:textId="77777777" w:rsidR="002C5FB6" w:rsidRPr="00215C57" w:rsidRDefault="002C5FB6" w:rsidP="002C5FB6">
      <w:pPr>
        <w:spacing w:line="360" w:lineRule="auto"/>
        <w:ind w:left="708"/>
        <w:jc w:val="both"/>
        <w:rPr>
          <w:rFonts w:ascii="Palatino Linotype" w:hAnsi="Palatino Linotype"/>
          <w:i/>
          <w:iCs/>
        </w:rPr>
      </w:pPr>
      <w:r w:rsidRPr="00215C57">
        <w:rPr>
          <w:rFonts w:ascii="Palatino Linotype" w:hAnsi="Palatino Linotype"/>
          <w:b/>
          <w:bCs/>
          <w:i/>
          <w:iCs/>
        </w:rPr>
        <w:t>Artículo 93</w:t>
      </w:r>
      <w:r w:rsidRPr="00215C57">
        <w:rPr>
          <w:rFonts w:ascii="Palatino Linotype" w:hAnsi="Palatino Linotype"/>
          <w:i/>
          <w:iCs/>
        </w:rPr>
        <w:t>.- La tesorería municipal es el órgano encargado de la recaudación de los ingresos municipales y responsable de realizar las erogaciones que haga el ayuntamiento.</w:t>
      </w:r>
    </w:p>
    <w:p w14:paraId="5B05A945" w14:textId="77777777" w:rsidR="002C5FB6" w:rsidRPr="00215C57" w:rsidRDefault="002C5FB6" w:rsidP="002C5FB6">
      <w:pPr>
        <w:spacing w:line="360" w:lineRule="auto"/>
        <w:ind w:left="708"/>
        <w:jc w:val="both"/>
        <w:rPr>
          <w:rFonts w:ascii="Palatino Linotype" w:hAnsi="Palatino Linotype"/>
          <w:i/>
          <w:iCs/>
        </w:rPr>
      </w:pPr>
    </w:p>
    <w:p w14:paraId="033B93E3" w14:textId="77777777" w:rsidR="002C5FB6" w:rsidRPr="00215C57" w:rsidRDefault="002C5FB6" w:rsidP="002C5FB6">
      <w:pPr>
        <w:spacing w:line="360" w:lineRule="auto"/>
        <w:ind w:firstLine="708"/>
        <w:jc w:val="both"/>
        <w:rPr>
          <w:rFonts w:ascii="Palatino Linotype" w:hAnsi="Palatino Linotype"/>
          <w:b/>
          <w:bCs/>
          <w:i/>
          <w:iCs/>
        </w:rPr>
      </w:pPr>
      <w:r w:rsidRPr="00215C57">
        <w:rPr>
          <w:rFonts w:ascii="Palatino Linotype" w:hAnsi="Palatino Linotype"/>
          <w:b/>
          <w:bCs/>
          <w:i/>
          <w:iCs/>
        </w:rPr>
        <w:t>Artículo 95.- Son atribuciones del tesorero municipal:</w:t>
      </w:r>
    </w:p>
    <w:p w14:paraId="1FA51A72" w14:textId="77777777" w:rsidR="002C5FB6" w:rsidRPr="00215C57" w:rsidRDefault="002C5FB6" w:rsidP="002C5FB6">
      <w:pPr>
        <w:pStyle w:val="Prrafodelista"/>
        <w:numPr>
          <w:ilvl w:val="0"/>
          <w:numId w:val="9"/>
        </w:numPr>
        <w:spacing w:after="160" w:line="360" w:lineRule="auto"/>
        <w:jc w:val="both"/>
        <w:rPr>
          <w:rFonts w:ascii="Palatino Linotype" w:hAnsi="Palatino Linotype"/>
          <w:i/>
          <w:iCs/>
        </w:rPr>
      </w:pPr>
      <w:r w:rsidRPr="00215C57">
        <w:rPr>
          <w:rFonts w:ascii="Palatino Linotype" w:hAnsi="Palatino Linotype"/>
          <w:i/>
          <w:iCs/>
        </w:rPr>
        <w:t>Administrar la hacienda pública municipal, de conformidad con las disposiciones legales aplicables;</w:t>
      </w:r>
    </w:p>
    <w:p w14:paraId="1BF45CFD" w14:textId="77777777" w:rsidR="002C5FB6" w:rsidRPr="00215C57" w:rsidRDefault="002C5FB6" w:rsidP="002C5FB6">
      <w:pPr>
        <w:pStyle w:val="Prrafodelista"/>
        <w:spacing w:line="360" w:lineRule="auto"/>
        <w:ind w:left="1080"/>
        <w:jc w:val="both"/>
        <w:rPr>
          <w:rFonts w:ascii="Palatino Linotype" w:hAnsi="Palatino Linotype"/>
          <w:i/>
          <w:iCs/>
        </w:rPr>
      </w:pPr>
      <w:r w:rsidRPr="00215C57">
        <w:rPr>
          <w:rFonts w:ascii="Palatino Linotype" w:hAnsi="Palatino Linotype"/>
          <w:i/>
          <w:iCs/>
        </w:rPr>
        <w:t>IV. Llevar los registros contables, financieros y administrativos de los ingresos, egresos, e inventarios;</w:t>
      </w:r>
    </w:p>
    <w:p w14:paraId="08A00AAA" w14:textId="77777777" w:rsidR="002C5FB6" w:rsidRPr="00215C57" w:rsidRDefault="002C5FB6" w:rsidP="002C5FB6">
      <w:pPr>
        <w:pStyle w:val="Prrafodelista"/>
        <w:tabs>
          <w:tab w:val="left" w:pos="426"/>
        </w:tabs>
        <w:spacing w:before="240" w:after="240" w:line="360" w:lineRule="auto"/>
        <w:ind w:left="0" w:right="51"/>
        <w:jc w:val="both"/>
        <w:rPr>
          <w:rFonts w:ascii="Palatino Linotype" w:hAnsi="Palatino Linotype" w:cs="Tahoma"/>
          <w:bCs/>
          <w:lang w:eastAsia="es-ES"/>
        </w:rPr>
      </w:pPr>
    </w:p>
    <w:p w14:paraId="7EC5CA6F" w14:textId="2E69F050" w:rsidR="002C5FB6" w:rsidRPr="00215C57" w:rsidRDefault="0093293F" w:rsidP="002C5FB6">
      <w:pPr>
        <w:pStyle w:val="Prrafodelista"/>
        <w:tabs>
          <w:tab w:val="left" w:pos="426"/>
        </w:tabs>
        <w:spacing w:before="240" w:after="240" w:line="360" w:lineRule="auto"/>
        <w:ind w:left="0" w:right="51"/>
        <w:jc w:val="both"/>
        <w:rPr>
          <w:rFonts w:ascii="Palatino Linotype" w:hAnsi="Palatino Linotype"/>
          <w:color w:val="000000" w:themeColor="text1"/>
        </w:rPr>
      </w:pPr>
      <w:r w:rsidRPr="00215C57">
        <w:rPr>
          <w:rFonts w:ascii="Palatino Linotype" w:hAnsi="Palatino Linotype"/>
          <w:lang w:val="es-ES"/>
        </w:rPr>
        <w:t>En este sentido se</w:t>
      </w:r>
      <w:r w:rsidR="002C5FB6" w:rsidRPr="00215C57">
        <w:rPr>
          <w:rFonts w:ascii="Palatino Linotype" w:hAnsi="Palatino Linotype"/>
          <w:lang w:val="es-ES"/>
        </w:rPr>
        <w:t xml:space="preserve"> considera </w:t>
      </w:r>
      <w:r w:rsidR="002C5FB6" w:rsidRPr="00215C57">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4F40AC0" w14:textId="77777777" w:rsidR="002C5FB6" w:rsidRPr="00215C57" w:rsidRDefault="002C5FB6" w:rsidP="002C5FB6">
      <w:pPr>
        <w:spacing w:line="276" w:lineRule="auto"/>
        <w:ind w:left="567" w:right="567"/>
        <w:jc w:val="both"/>
        <w:rPr>
          <w:rFonts w:ascii="Palatino Linotype" w:eastAsia="Palatino Linotype" w:hAnsi="Palatino Linotype" w:cs="Palatino Linotype"/>
          <w:i/>
          <w:sz w:val="22"/>
          <w:szCs w:val="22"/>
        </w:rPr>
      </w:pPr>
      <w:r w:rsidRPr="00215C57">
        <w:rPr>
          <w:rFonts w:ascii="Palatino Linotype" w:eastAsia="Palatino Linotype" w:hAnsi="Palatino Linotype" w:cs="Palatino Linotype"/>
          <w:b/>
          <w:i/>
          <w:sz w:val="22"/>
          <w:szCs w:val="22"/>
        </w:rPr>
        <w:t xml:space="preserve">INFORMACIÓN PÚBLICA, CONCEPTO DE, EN MATERIA DE TRANSPARENCIA. INTERPRETACIÓN TEMÁTICA DE LOS ARTÍCULOS 2, </w:t>
      </w:r>
      <w:r w:rsidRPr="00215C57">
        <w:rPr>
          <w:rFonts w:ascii="Palatino Linotype" w:eastAsia="Palatino Linotype" w:hAnsi="Palatino Linotype" w:cs="Palatino Linotype"/>
          <w:b/>
          <w:i/>
          <w:sz w:val="22"/>
          <w:szCs w:val="22"/>
        </w:rPr>
        <w:lastRenderedPageBreak/>
        <w:t>FRACCIÓN V, XV, Y XVI, 3, 4,11 Y 41.</w:t>
      </w:r>
      <w:r w:rsidRPr="00215C5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4D1622" w14:textId="77777777" w:rsidR="002C5FB6" w:rsidRPr="00215C57" w:rsidRDefault="002C5FB6" w:rsidP="002C5FB6">
      <w:pPr>
        <w:spacing w:line="276" w:lineRule="auto"/>
        <w:ind w:left="567" w:right="567"/>
        <w:jc w:val="both"/>
        <w:rPr>
          <w:rFonts w:ascii="Palatino Linotype" w:eastAsia="Palatino Linotype" w:hAnsi="Palatino Linotype" w:cs="Palatino Linotype"/>
          <w:i/>
          <w:sz w:val="22"/>
          <w:szCs w:val="22"/>
        </w:rPr>
      </w:pPr>
      <w:r w:rsidRPr="00215C5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56DA8A" w14:textId="77777777" w:rsidR="002C5FB6" w:rsidRPr="00215C57" w:rsidRDefault="002C5FB6" w:rsidP="002C5FB6">
      <w:pPr>
        <w:spacing w:line="276" w:lineRule="auto"/>
        <w:ind w:left="567" w:right="567"/>
        <w:jc w:val="both"/>
        <w:rPr>
          <w:rFonts w:ascii="Palatino Linotype" w:eastAsia="Palatino Linotype" w:hAnsi="Palatino Linotype" w:cs="Palatino Linotype"/>
          <w:i/>
          <w:sz w:val="22"/>
          <w:szCs w:val="22"/>
        </w:rPr>
      </w:pPr>
      <w:r w:rsidRPr="00215C57">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00A9EDA" w14:textId="77777777" w:rsidR="002C5FB6" w:rsidRPr="00215C57" w:rsidRDefault="002C5FB6" w:rsidP="002C5FB6">
      <w:pPr>
        <w:spacing w:line="276" w:lineRule="auto"/>
        <w:ind w:left="567" w:right="567"/>
        <w:jc w:val="both"/>
        <w:rPr>
          <w:rFonts w:ascii="Palatino Linotype" w:eastAsia="Palatino Linotype" w:hAnsi="Palatino Linotype" w:cs="Palatino Linotype"/>
          <w:i/>
          <w:sz w:val="22"/>
          <w:szCs w:val="22"/>
        </w:rPr>
      </w:pPr>
      <w:r w:rsidRPr="00215C57">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027CC5F3" w14:textId="77777777" w:rsidR="002C5FB6" w:rsidRPr="00215C57" w:rsidRDefault="002C5FB6" w:rsidP="002C5FB6">
      <w:pPr>
        <w:spacing w:line="276" w:lineRule="auto"/>
        <w:ind w:left="567" w:right="567"/>
        <w:jc w:val="both"/>
        <w:rPr>
          <w:rFonts w:ascii="Palatino Linotype" w:eastAsia="Palatino Linotype" w:hAnsi="Palatino Linotype" w:cs="Palatino Linotype"/>
          <w:sz w:val="22"/>
          <w:szCs w:val="22"/>
        </w:rPr>
      </w:pPr>
      <w:r w:rsidRPr="00215C57">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7C2A9F6" w14:textId="77777777" w:rsidR="002C5FB6" w:rsidRPr="00215C57" w:rsidRDefault="002C5FB6" w:rsidP="002C5FB6">
      <w:pPr>
        <w:pStyle w:val="Prrafodelista"/>
        <w:tabs>
          <w:tab w:val="left" w:pos="426"/>
        </w:tabs>
        <w:spacing w:before="240" w:after="240"/>
        <w:ind w:left="0" w:right="51"/>
        <w:rPr>
          <w:rFonts w:ascii="Palatino Linotype" w:hAnsi="Palatino Linotype"/>
          <w:color w:val="000000" w:themeColor="text1"/>
        </w:rPr>
      </w:pPr>
    </w:p>
    <w:p w14:paraId="51FEFC10" w14:textId="77777777" w:rsidR="002C5FB6" w:rsidRPr="00215C57" w:rsidRDefault="002C5FB6" w:rsidP="002C5FB6">
      <w:pPr>
        <w:spacing w:line="360" w:lineRule="auto"/>
        <w:jc w:val="both"/>
        <w:rPr>
          <w:rFonts w:ascii="Palatino Linotype" w:hAnsi="Palatino Linotype" w:cs="Tahoma"/>
          <w:b/>
          <w:bCs/>
          <w:lang w:val="es-ES" w:eastAsia="es-ES"/>
        </w:rPr>
      </w:pPr>
      <w:r w:rsidRPr="00215C57">
        <w:rPr>
          <w:rFonts w:ascii="Palatino Linotype" w:hAnsi="Palatino Linotype"/>
        </w:rPr>
        <w:t xml:space="preserve">Atento a lo anterior, el </w:t>
      </w:r>
      <w:r w:rsidRPr="00215C57">
        <w:rPr>
          <w:rFonts w:ascii="Palatino Linotype" w:hAnsi="Palatino Linotype" w:cs="Tahoma"/>
          <w:bCs/>
          <w:lang w:val="es-ES" w:eastAsia="es-ES"/>
        </w:rPr>
        <w:t xml:space="preserve">artículo 4° de la Ley de Transparencia y Acceso a la Información Pública del Estado de México y Municipios, establece que </w:t>
      </w:r>
      <w:r w:rsidRPr="00215C57">
        <w:rPr>
          <w:rFonts w:ascii="Palatino Linotype" w:hAnsi="Palatino Linotype" w:cs="Tahoma"/>
          <w:b/>
          <w:bCs/>
          <w:lang w:val="es-ES" w:eastAsia="es-ES"/>
        </w:rPr>
        <w:t>toda la información que sea generada, obtenida, adquirida, transformada, administrada o se encuentre en posesión de los Sujetos Obligados, reviste el carácter de pública y, por tanto, debe ser accesible a cualquier persona.</w:t>
      </w:r>
    </w:p>
    <w:p w14:paraId="567D6A1A" w14:textId="77777777" w:rsidR="003D0D4D" w:rsidRPr="00215C57" w:rsidRDefault="003D0D4D" w:rsidP="003D0D4D">
      <w:pPr>
        <w:spacing w:line="360" w:lineRule="auto"/>
        <w:jc w:val="both"/>
        <w:rPr>
          <w:rFonts w:ascii="Palatino Linotype" w:hAnsi="Palatino Linotype" w:cs="Tahoma"/>
          <w:bCs/>
          <w:lang w:val="es-ES" w:eastAsia="es-ES"/>
        </w:rPr>
      </w:pPr>
    </w:p>
    <w:p w14:paraId="245C4316" w14:textId="77777777" w:rsidR="003D0D4D" w:rsidRPr="00215C57" w:rsidRDefault="003D0D4D" w:rsidP="003D0D4D">
      <w:pPr>
        <w:spacing w:line="360" w:lineRule="auto"/>
        <w:jc w:val="both"/>
        <w:rPr>
          <w:rFonts w:ascii="Palatino Linotype" w:hAnsi="Palatino Linotype" w:cs="Tahoma"/>
          <w:bCs/>
          <w:lang w:val="es-ES" w:eastAsia="es-ES"/>
        </w:rPr>
      </w:pPr>
      <w:r w:rsidRPr="00215C57">
        <w:rPr>
          <w:rFonts w:ascii="Palatino Linotype" w:hAnsi="Palatino Linotype" w:cs="Tahoma"/>
          <w:bCs/>
          <w:lang w:val="es-ES" w:eastAsia="es-ES"/>
        </w:rPr>
        <w:t xml:space="preserve">Además, el artículo 18 de la Ley de Transparencia y Acceso a la Información Pública del Estado de México y Municipios, contempla que los sujetos obligados deberán documentar todo acto que derive del ejercicio de sus facultades, competencias o funciones. </w:t>
      </w:r>
      <w:r w:rsidRPr="00215C57">
        <w:rPr>
          <w:rFonts w:ascii="Palatino Linotype" w:hAnsi="Palatino Linotype"/>
        </w:rPr>
        <w:t>A mayor abundamiento, debe observarse lo establecido en los artículos 1, fracción III, 20, 21, 22, 23, 24, 26, 27 y 39 de la Ley de Contratación Pública del Estado de México y Municipios, los cuales se transcriben a continuación:</w:t>
      </w:r>
    </w:p>
    <w:p w14:paraId="02865C17" w14:textId="77777777" w:rsidR="003D0D4D" w:rsidRPr="00215C57" w:rsidRDefault="003D0D4D" w:rsidP="003D0D4D">
      <w:pPr>
        <w:spacing w:line="360" w:lineRule="auto"/>
        <w:ind w:left="416"/>
        <w:jc w:val="both"/>
        <w:rPr>
          <w:rFonts w:ascii="Palatino Linotype" w:hAnsi="Palatino Linotype"/>
          <w:i/>
          <w:sz w:val="20"/>
          <w:szCs w:val="20"/>
        </w:rPr>
      </w:pPr>
      <w:r w:rsidRPr="00215C57">
        <w:rPr>
          <w:rFonts w:ascii="Palatino Linotype" w:hAnsi="Palatino Linotype"/>
          <w:i/>
          <w:sz w:val="20"/>
          <w:szCs w:val="20"/>
        </w:rPr>
        <w:lastRenderedPageBreak/>
        <w:t>“</w:t>
      </w:r>
      <w:r w:rsidRPr="00215C57">
        <w:rPr>
          <w:rFonts w:ascii="Palatino Linotype" w:hAnsi="Palatino Linotype"/>
          <w:b/>
          <w:i/>
          <w:sz w:val="20"/>
          <w:szCs w:val="20"/>
        </w:rPr>
        <w:t>Artículo 1</w:t>
      </w:r>
      <w:r w:rsidRPr="00215C57">
        <w:rPr>
          <w:rFonts w:ascii="Palatino Linotype" w:hAnsi="Palatino Linotype"/>
          <w:i/>
          <w:sz w:val="20"/>
          <w:szCs w:val="20"/>
        </w:rPr>
        <w:t xml:space="preserve">.- Esta Ley tiene por objeto regular los actos relativos a la planeación, programación, presupuestación, ejecución y control </w:t>
      </w:r>
      <w:r w:rsidRPr="00215C57">
        <w:rPr>
          <w:rFonts w:ascii="Palatino Linotype" w:hAnsi="Palatino Linotype"/>
          <w:b/>
          <w:i/>
          <w:sz w:val="20"/>
          <w:szCs w:val="20"/>
          <w:u w:val="single"/>
        </w:rPr>
        <w:t>de la adquisición, enajenación y arrendamiento de bienes, y la contratación de servicios de cualquier naturaleza, que realicen</w:t>
      </w:r>
      <w:r w:rsidRPr="00215C57">
        <w:rPr>
          <w:rFonts w:ascii="Palatino Linotype" w:hAnsi="Palatino Linotype"/>
          <w:i/>
          <w:sz w:val="20"/>
          <w:szCs w:val="20"/>
        </w:rPr>
        <w:t xml:space="preserve">: </w:t>
      </w:r>
    </w:p>
    <w:p w14:paraId="7787A190" w14:textId="77777777" w:rsidR="003D0D4D" w:rsidRPr="00215C57" w:rsidRDefault="003D0D4D" w:rsidP="003D0D4D">
      <w:pPr>
        <w:spacing w:line="360" w:lineRule="auto"/>
        <w:ind w:left="416" w:firstLine="292"/>
        <w:jc w:val="both"/>
        <w:rPr>
          <w:rFonts w:ascii="Palatino Linotype" w:hAnsi="Palatino Linotype"/>
          <w:i/>
          <w:sz w:val="20"/>
          <w:szCs w:val="20"/>
        </w:rPr>
      </w:pPr>
      <w:r w:rsidRPr="00215C57">
        <w:rPr>
          <w:rFonts w:ascii="Palatino Linotype" w:hAnsi="Palatino Linotype"/>
          <w:i/>
          <w:sz w:val="20"/>
          <w:szCs w:val="20"/>
        </w:rPr>
        <w:t xml:space="preserve">… </w:t>
      </w:r>
    </w:p>
    <w:p w14:paraId="294E0EE5" w14:textId="77777777" w:rsidR="003D0D4D" w:rsidRPr="00215C57" w:rsidRDefault="003D0D4D" w:rsidP="003D0D4D">
      <w:pPr>
        <w:spacing w:line="360" w:lineRule="auto"/>
        <w:ind w:left="416" w:firstLine="292"/>
        <w:jc w:val="both"/>
        <w:rPr>
          <w:rFonts w:ascii="Palatino Linotype" w:hAnsi="Palatino Linotype"/>
          <w:sz w:val="20"/>
          <w:szCs w:val="20"/>
        </w:rPr>
      </w:pPr>
      <w:r w:rsidRPr="00215C57">
        <w:rPr>
          <w:rFonts w:ascii="Palatino Linotype" w:hAnsi="Palatino Linotype"/>
          <w:i/>
          <w:sz w:val="20"/>
          <w:szCs w:val="20"/>
        </w:rPr>
        <w:t>III. Los ayuntamientos de los municipios del Estado</w:t>
      </w:r>
      <w:r w:rsidRPr="00215C57">
        <w:rPr>
          <w:rFonts w:ascii="Palatino Linotype" w:hAnsi="Palatino Linotype"/>
          <w:sz w:val="20"/>
          <w:szCs w:val="20"/>
        </w:rPr>
        <w:t xml:space="preserve">. </w:t>
      </w:r>
    </w:p>
    <w:p w14:paraId="17486EC8" w14:textId="77777777" w:rsidR="00590534" w:rsidRPr="00215C57" w:rsidRDefault="00590534" w:rsidP="003D0D4D">
      <w:pPr>
        <w:spacing w:line="360" w:lineRule="auto"/>
        <w:ind w:left="416"/>
        <w:jc w:val="both"/>
        <w:rPr>
          <w:rFonts w:ascii="Palatino Linotype" w:hAnsi="Palatino Linotype"/>
          <w:b/>
          <w:i/>
          <w:sz w:val="20"/>
          <w:szCs w:val="20"/>
        </w:rPr>
      </w:pPr>
    </w:p>
    <w:p w14:paraId="329E423B" w14:textId="5B884EEB" w:rsidR="003D0D4D" w:rsidRPr="00215C57" w:rsidRDefault="003D0D4D" w:rsidP="003D0D4D">
      <w:pPr>
        <w:spacing w:line="360" w:lineRule="auto"/>
        <w:ind w:left="416"/>
        <w:jc w:val="both"/>
        <w:rPr>
          <w:rFonts w:ascii="Palatino Linotype" w:hAnsi="Palatino Linotype"/>
          <w:i/>
          <w:sz w:val="20"/>
          <w:szCs w:val="20"/>
        </w:rPr>
      </w:pPr>
      <w:r w:rsidRPr="00215C57">
        <w:rPr>
          <w:rFonts w:ascii="Palatino Linotype" w:hAnsi="Palatino Linotype"/>
          <w:b/>
          <w:i/>
          <w:sz w:val="20"/>
          <w:szCs w:val="20"/>
        </w:rPr>
        <w:t>Artículo 20</w:t>
      </w:r>
      <w:r w:rsidRPr="00215C57">
        <w:rPr>
          <w:rFonts w:ascii="Palatino Linotype" w:hAnsi="Palatino Linotype"/>
          <w:i/>
          <w:sz w:val="20"/>
          <w:szCs w:val="20"/>
        </w:rPr>
        <w:t xml:space="preserve">.- La Secretaría y los ayuntamientos establecerán y operarán el catálogo de bienes y servicios, de acuerdo con la reglamentación respectiva. </w:t>
      </w:r>
      <w:r w:rsidRPr="00215C57">
        <w:rPr>
          <w:rFonts w:ascii="Palatino Linotype" w:hAnsi="Palatino Linotype"/>
          <w:b/>
          <w:i/>
          <w:sz w:val="20"/>
          <w:szCs w:val="20"/>
        </w:rPr>
        <w:t xml:space="preserve">Establecerán y operarán también el catálogo de bienes y servicios específicos que sean susceptibles de ser adquiridos o contratados </w:t>
      </w:r>
      <w:r w:rsidRPr="00215C57">
        <w:rPr>
          <w:rFonts w:ascii="Palatino Linotype" w:hAnsi="Palatino Linotype"/>
          <w:i/>
          <w:sz w:val="20"/>
          <w:szCs w:val="20"/>
        </w:rPr>
        <w:t xml:space="preserve">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 </w:t>
      </w:r>
    </w:p>
    <w:p w14:paraId="3090F51C" w14:textId="77777777" w:rsidR="00AB7BAC" w:rsidRPr="00215C57" w:rsidRDefault="00AB7BAC" w:rsidP="003D0D4D">
      <w:pPr>
        <w:spacing w:line="360" w:lineRule="auto"/>
        <w:ind w:left="416"/>
        <w:jc w:val="both"/>
        <w:rPr>
          <w:rFonts w:ascii="Palatino Linotype" w:hAnsi="Palatino Linotype"/>
          <w:i/>
          <w:sz w:val="20"/>
          <w:szCs w:val="20"/>
        </w:rPr>
      </w:pPr>
    </w:p>
    <w:p w14:paraId="7C5F9F81" w14:textId="77777777" w:rsidR="003D0D4D" w:rsidRPr="00215C57" w:rsidRDefault="003D0D4D" w:rsidP="003D0D4D">
      <w:pPr>
        <w:spacing w:line="360" w:lineRule="auto"/>
        <w:ind w:left="416"/>
        <w:jc w:val="both"/>
        <w:rPr>
          <w:rFonts w:ascii="Palatino Linotype" w:hAnsi="Palatino Linotype"/>
          <w:b/>
          <w:i/>
          <w:sz w:val="20"/>
          <w:szCs w:val="20"/>
        </w:rPr>
      </w:pPr>
      <w:r w:rsidRPr="00215C57">
        <w:rPr>
          <w:rFonts w:ascii="Palatino Linotype" w:hAnsi="Palatino Linotype"/>
          <w:b/>
          <w:i/>
          <w:sz w:val="20"/>
          <w:szCs w:val="20"/>
        </w:rPr>
        <w:t>Artículo 21.-</w:t>
      </w:r>
      <w:r w:rsidRPr="00215C57">
        <w:rPr>
          <w:rFonts w:ascii="Palatino Linotype" w:hAnsi="Palatino Linotype"/>
          <w:i/>
          <w:sz w:val="20"/>
          <w:szCs w:val="20"/>
        </w:rPr>
        <w:t xml:space="preserve"> </w:t>
      </w:r>
      <w:r w:rsidRPr="00215C57">
        <w:rPr>
          <w:rFonts w:ascii="Palatino Linotype" w:hAnsi="Palatino Linotype"/>
          <w:b/>
          <w:i/>
          <w:sz w:val="20"/>
          <w:szCs w:val="20"/>
        </w:rPr>
        <w:t>A fin de conocer la capacidad administrativa, financiera, legal y técnica de las fuentes de suministro</w:t>
      </w:r>
      <w:r w:rsidRPr="00215C57">
        <w:rPr>
          <w:rFonts w:ascii="Palatino Linotype" w:hAnsi="Palatino Linotype"/>
          <w:i/>
          <w:sz w:val="20"/>
          <w:szCs w:val="20"/>
        </w:rPr>
        <w:t xml:space="preserve">, la Secretaría y </w:t>
      </w:r>
      <w:r w:rsidRPr="00215C57">
        <w:rPr>
          <w:rFonts w:ascii="Palatino Linotype" w:hAnsi="Palatino Linotype"/>
          <w:b/>
          <w:i/>
          <w:sz w:val="20"/>
          <w:szCs w:val="20"/>
        </w:rPr>
        <w:t xml:space="preserve">los ayuntamientos integrarán un catálogo de proveedores y de prestadores de servicios. </w:t>
      </w:r>
    </w:p>
    <w:p w14:paraId="7B772267" w14:textId="77777777" w:rsidR="003D0D4D" w:rsidRPr="00215C57" w:rsidRDefault="003D0D4D" w:rsidP="003D0D4D">
      <w:pPr>
        <w:spacing w:line="360" w:lineRule="auto"/>
        <w:ind w:left="416"/>
        <w:jc w:val="both"/>
        <w:rPr>
          <w:rFonts w:ascii="Palatino Linotype" w:hAnsi="Palatino Linotype"/>
          <w:i/>
          <w:sz w:val="20"/>
          <w:szCs w:val="20"/>
        </w:rPr>
      </w:pPr>
    </w:p>
    <w:p w14:paraId="246FC414" w14:textId="77777777" w:rsidR="003D0D4D" w:rsidRPr="00215C57" w:rsidRDefault="003D0D4D" w:rsidP="003D0D4D">
      <w:pPr>
        <w:spacing w:line="360" w:lineRule="auto"/>
        <w:ind w:left="416"/>
        <w:jc w:val="both"/>
        <w:rPr>
          <w:rFonts w:ascii="Palatino Linotype" w:hAnsi="Palatino Linotype"/>
          <w:i/>
          <w:sz w:val="20"/>
          <w:szCs w:val="20"/>
        </w:rPr>
      </w:pPr>
      <w:r w:rsidRPr="00215C57">
        <w:rPr>
          <w:rFonts w:ascii="Palatino Linotype" w:hAnsi="Palatino Linotype"/>
          <w:i/>
          <w:sz w:val="20"/>
          <w:szCs w:val="20"/>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 </w:t>
      </w:r>
    </w:p>
    <w:p w14:paraId="6EC1F413" w14:textId="77777777" w:rsidR="003D0D4D" w:rsidRPr="00215C57" w:rsidRDefault="003D0D4D" w:rsidP="003D0D4D">
      <w:pPr>
        <w:spacing w:line="360" w:lineRule="auto"/>
        <w:ind w:left="416"/>
        <w:jc w:val="both"/>
        <w:rPr>
          <w:rFonts w:ascii="Palatino Linotype" w:hAnsi="Palatino Linotype"/>
          <w:i/>
          <w:sz w:val="20"/>
          <w:szCs w:val="20"/>
        </w:rPr>
      </w:pPr>
    </w:p>
    <w:p w14:paraId="21BD81AD" w14:textId="77777777" w:rsidR="003D0D4D" w:rsidRPr="00215C57" w:rsidRDefault="003D0D4D" w:rsidP="003D0D4D">
      <w:pPr>
        <w:spacing w:line="360" w:lineRule="auto"/>
        <w:ind w:left="416"/>
        <w:jc w:val="both"/>
        <w:rPr>
          <w:rFonts w:ascii="Palatino Linotype" w:hAnsi="Palatino Linotype"/>
          <w:i/>
          <w:sz w:val="20"/>
          <w:szCs w:val="20"/>
        </w:rPr>
      </w:pPr>
      <w:r w:rsidRPr="00215C57">
        <w:rPr>
          <w:rFonts w:ascii="Palatino Linotype" w:hAnsi="Palatino Linotype"/>
          <w:b/>
          <w:i/>
          <w:sz w:val="20"/>
          <w:szCs w:val="20"/>
        </w:rPr>
        <w:t>Artículo 22.-</w:t>
      </w:r>
      <w:r w:rsidRPr="00215C57">
        <w:rPr>
          <w:rFonts w:ascii="Palatino Linotype" w:hAnsi="Palatino Linotype"/>
          <w:i/>
          <w:sz w:val="20"/>
          <w:szCs w:val="20"/>
        </w:rPr>
        <w:t xml:space="preserve"> Lo</w:t>
      </w:r>
      <w:r w:rsidRPr="00215C57">
        <w:rPr>
          <w:rFonts w:ascii="Palatino Linotype" w:hAnsi="Palatino Linotype"/>
          <w:b/>
          <w:i/>
          <w:sz w:val="20"/>
          <w:szCs w:val="20"/>
        </w:rPr>
        <w:t>s comités son órganos colegiados con facultades de opinión, que tienen por objeto auxiliar a</w:t>
      </w:r>
      <w:r w:rsidRPr="00215C57">
        <w:rPr>
          <w:rFonts w:ascii="Palatino Linotype" w:hAnsi="Palatino Linotype"/>
          <w:i/>
          <w:sz w:val="20"/>
          <w:szCs w:val="20"/>
        </w:rPr>
        <w:t xml:space="preserve"> la Secretaría, entidades, tribunales administrativos y </w:t>
      </w:r>
      <w:r w:rsidRPr="00215C57">
        <w:rPr>
          <w:rFonts w:ascii="Palatino Linotype" w:hAnsi="Palatino Linotype"/>
          <w:b/>
          <w:i/>
          <w:sz w:val="20"/>
          <w:szCs w:val="20"/>
        </w:rPr>
        <w:t>ayuntamientos</w:t>
      </w:r>
      <w:r w:rsidRPr="00215C57">
        <w:rPr>
          <w:rFonts w:ascii="Palatino Linotype" w:hAnsi="Palatino Linotype"/>
          <w:i/>
          <w:sz w:val="20"/>
          <w:szCs w:val="20"/>
        </w:rPr>
        <w:t xml:space="preserve">,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215C57">
        <w:rPr>
          <w:rFonts w:ascii="Palatino Linotype" w:hAnsi="Palatino Linotype"/>
          <w:b/>
          <w:i/>
          <w:sz w:val="20"/>
          <w:szCs w:val="20"/>
        </w:rPr>
        <w:t>los ayuntamientos se auxiliarán de un comité de arrendamientos, adquisiciones de inmuebles y enajenaciones.”</w:t>
      </w:r>
      <w:r w:rsidRPr="00215C57">
        <w:rPr>
          <w:rFonts w:ascii="Palatino Linotype" w:hAnsi="Palatino Linotype"/>
          <w:i/>
          <w:sz w:val="20"/>
          <w:szCs w:val="20"/>
        </w:rPr>
        <w:t xml:space="preserve"> </w:t>
      </w:r>
    </w:p>
    <w:p w14:paraId="7E249E97" w14:textId="77777777" w:rsidR="003D0D4D" w:rsidRPr="00215C57" w:rsidRDefault="003D0D4D" w:rsidP="003D0D4D">
      <w:pPr>
        <w:spacing w:line="360" w:lineRule="auto"/>
        <w:jc w:val="both"/>
        <w:rPr>
          <w:rFonts w:ascii="Palatino Linotype" w:hAnsi="Palatino Linotype"/>
          <w:i/>
          <w:sz w:val="20"/>
          <w:szCs w:val="20"/>
        </w:rPr>
      </w:pPr>
    </w:p>
    <w:p w14:paraId="5DE4F167" w14:textId="77777777" w:rsidR="003D0D4D" w:rsidRPr="00215C57" w:rsidRDefault="003D0D4D" w:rsidP="003D0D4D">
      <w:pPr>
        <w:spacing w:line="360" w:lineRule="auto"/>
        <w:ind w:left="416"/>
        <w:jc w:val="both"/>
        <w:rPr>
          <w:rFonts w:ascii="Palatino Linotype" w:hAnsi="Palatino Linotype"/>
          <w:i/>
          <w:sz w:val="20"/>
          <w:szCs w:val="20"/>
        </w:rPr>
      </w:pPr>
      <w:r w:rsidRPr="00215C57">
        <w:rPr>
          <w:rFonts w:ascii="Palatino Linotype" w:hAnsi="Palatino Linotype"/>
          <w:b/>
          <w:i/>
          <w:sz w:val="20"/>
          <w:szCs w:val="20"/>
        </w:rPr>
        <w:lastRenderedPageBreak/>
        <w:t>Artículo 23.- Los comités de adquisiciones y de servicios tendrán las funciones siguientes</w:t>
      </w:r>
      <w:r w:rsidRPr="00215C57">
        <w:rPr>
          <w:rFonts w:ascii="Palatino Linotype" w:hAnsi="Palatino Linotype"/>
          <w:i/>
          <w:sz w:val="20"/>
          <w:szCs w:val="20"/>
        </w:rPr>
        <w:t xml:space="preserve">: </w:t>
      </w:r>
    </w:p>
    <w:p w14:paraId="330DE1A6" w14:textId="77777777" w:rsidR="003D0D4D" w:rsidRPr="00215C57" w:rsidRDefault="003D0D4D" w:rsidP="003D0D4D">
      <w:pPr>
        <w:pStyle w:val="Prrafodelista"/>
        <w:numPr>
          <w:ilvl w:val="0"/>
          <w:numId w:val="10"/>
        </w:numPr>
        <w:spacing w:line="360" w:lineRule="auto"/>
        <w:jc w:val="both"/>
        <w:rPr>
          <w:rFonts w:ascii="Palatino Linotype" w:hAnsi="Palatino Linotype"/>
          <w:i/>
          <w:sz w:val="20"/>
          <w:szCs w:val="20"/>
        </w:rPr>
      </w:pPr>
      <w:r w:rsidRPr="00215C57">
        <w:rPr>
          <w:rFonts w:ascii="Palatino Linotype" w:hAnsi="Palatino Linotype"/>
          <w:i/>
          <w:sz w:val="20"/>
          <w:szCs w:val="20"/>
        </w:rPr>
        <w:t xml:space="preserve">Dictaminar sobre la procedencia de los casos de excepción al procedimiento de licitación pública. </w:t>
      </w:r>
    </w:p>
    <w:p w14:paraId="36965FFE" w14:textId="77777777" w:rsidR="003D0D4D" w:rsidRPr="00215C57" w:rsidRDefault="003D0D4D" w:rsidP="003D0D4D">
      <w:pPr>
        <w:pStyle w:val="Prrafodelista"/>
        <w:numPr>
          <w:ilvl w:val="0"/>
          <w:numId w:val="10"/>
        </w:numPr>
        <w:spacing w:line="360" w:lineRule="auto"/>
        <w:jc w:val="both"/>
        <w:rPr>
          <w:rFonts w:ascii="Palatino Linotype" w:hAnsi="Palatino Linotype"/>
          <w:i/>
          <w:sz w:val="20"/>
          <w:szCs w:val="20"/>
        </w:rPr>
      </w:pPr>
      <w:r w:rsidRPr="00215C57">
        <w:rPr>
          <w:rFonts w:ascii="Palatino Linotype" w:hAnsi="Palatino Linotype"/>
          <w:b/>
          <w:i/>
          <w:sz w:val="20"/>
          <w:szCs w:val="20"/>
        </w:rPr>
        <w:t>Participar en los procedimientos de licitación</w:t>
      </w:r>
      <w:r w:rsidRPr="00215C57">
        <w:rPr>
          <w:rFonts w:ascii="Palatino Linotype" w:hAnsi="Palatino Linotype"/>
          <w:i/>
          <w:sz w:val="20"/>
          <w:szCs w:val="20"/>
        </w:rPr>
        <w:t xml:space="preserve">, invitación restringida y adjudicación directa, hasta dejarlos en estado de dictar el fallo correspondiente, incluidos los que tengan que desahogarse bajo la modalidad de subasta inversa. </w:t>
      </w:r>
    </w:p>
    <w:p w14:paraId="41ED6013" w14:textId="77777777" w:rsidR="003D0D4D" w:rsidRPr="00215C57" w:rsidRDefault="003D0D4D" w:rsidP="003D0D4D">
      <w:pPr>
        <w:pStyle w:val="Prrafodelista"/>
        <w:numPr>
          <w:ilvl w:val="0"/>
          <w:numId w:val="10"/>
        </w:numPr>
        <w:spacing w:line="360" w:lineRule="auto"/>
        <w:jc w:val="both"/>
        <w:rPr>
          <w:rFonts w:ascii="Palatino Linotype" w:hAnsi="Palatino Linotype"/>
          <w:i/>
          <w:sz w:val="20"/>
          <w:szCs w:val="20"/>
        </w:rPr>
      </w:pPr>
      <w:r w:rsidRPr="00215C57">
        <w:rPr>
          <w:rFonts w:ascii="Palatino Linotype" w:hAnsi="Palatino Linotype"/>
          <w:i/>
          <w:sz w:val="20"/>
          <w:szCs w:val="20"/>
        </w:rPr>
        <w:t xml:space="preserve">Emitir los dictámenes de adjudicación. </w:t>
      </w:r>
    </w:p>
    <w:p w14:paraId="4A8B99B6" w14:textId="77777777" w:rsidR="003D0D4D" w:rsidRPr="00215C57" w:rsidRDefault="003D0D4D" w:rsidP="003D0D4D">
      <w:pPr>
        <w:pStyle w:val="Prrafodelista"/>
        <w:numPr>
          <w:ilvl w:val="0"/>
          <w:numId w:val="10"/>
        </w:numPr>
        <w:spacing w:line="360" w:lineRule="auto"/>
        <w:jc w:val="both"/>
        <w:rPr>
          <w:rFonts w:ascii="Palatino Linotype" w:hAnsi="Palatino Linotype"/>
          <w:i/>
          <w:sz w:val="20"/>
          <w:szCs w:val="20"/>
        </w:rPr>
      </w:pPr>
      <w:r w:rsidRPr="00215C57">
        <w:rPr>
          <w:rFonts w:ascii="Palatino Linotype" w:hAnsi="Palatino Linotype"/>
          <w:i/>
          <w:sz w:val="20"/>
          <w:szCs w:val="20"/>
        </w:rPr>
        <w:t xml:space="preserve"> Las demás que establezca el reglamento de esta Ley.” </w:t>
      </w:r>
    </w:p>
    <w:p w14:paraId="6894A8AA" w14:textId="77777777" w:rsidR="003D0D4D" w:rsidRPr="00215C57" w:rsidRDefault="003D0D4D" w:rsidP="003D0D4D">
      <w:pPr>
        <w:spacing w:line="360" w:lineRule="auto"/>
        <w:jc w:val="both"/>
        <w:rPr>
          <w:rFonts w:ascii="Palatino Linotype" w:hAnsi="Palatino Linotype"/>
          <w:b/>
          <w:i/>
          <w:sz w:val="20"/>
          <w:szCs w:val="20"/>
        </w:rPr>
      </w:pPr>
    </w:p>
    <w:p w14:paraId="2A1781E3" w14:textId="77777777" w:rsidR="003D0D4D" w:rsidRPr="00215C57" w:rsidRDefault="003D0D4D" w:rsidP="003D0D4D">
      <w:pPr>
        <w:spacing w:line="360" w:lineRule="auto"/>
        <w:ind w:left="416"/>
        <w:jc w:val="both"/>
        <w:rPr>
          <w:rFonts w:ascii="Palatino Linotype" w:hAnsi="Palatino Linotype"/>
          <w:i/>
          <w:sz w:val="20"/>
          <w:szCs w:val="20"/>
        </w:rPr>
      </w:pPr>
      <w:r w:rsidRPr="00215C57">
        <w:rPr>
          <w:rFonts w:ascii="Palatino Linotype" w:hAnsi="Palatino Linotype"/>
          <w:b/>
          <w:i/>
          <w:sz w:val="20"/>
          <w:szCs w:val="20"/>
        </w:rPr>
        <w:t>Artículo 24.-</w:t>
      </w:r>
      <w:r w:rsidRPr="00215C57">
        <w:rPr>
          <w:rFonts w:ascii="Palatino Linotype" w:hAnsi="Palatino Linotype"/>
          <w:i/>
          <w:sz w:val="20"/>
          <w:szCs w:val="20"/>
        </w:rPr>
        <w:t xml:space="preserve"> El comité de arrendamientos, adquisiciones de inmuebles y enajenaciones tendrá las funciones siguientes: </w:t>
      </w:r>
    </w:p>
    <w:p w14:paraId="62DEAC2B" w14:textId="77777777" w:rsidR="003D0D4D" w:rsidRPr="00215C57" w:rsidRDefault="003D0D4D" w:rsidP="003D0D4D">
      <w:pPr>
        <w:pStyle w:val="Prrafodelista"/>
        <w:numPr>
          <w:ilvl w:val="0"/>
          <w:numId w:val="11"/>
        </w:numPr>
        <w:spacing w:line="360" w:lineRule="auto"/>
        <w:jc w:val="both"/>
        <w:rPr>
          <w:rFonts w:ascii="Palatino Linotype" w:hAnsi="Palatino Linotype"/>
          <w:i/>
          <w:sz w:val="20"/>
          <w:szCs w:val="20"/>
        </w:rPr>
      </w:pPr>
      <w:r w:rsidRPr="00215C57">
        <w:rPr>
          <w:rFonts w:ascii="Palatino Linotype" w:hAnsi="Palatino Linotype"/>
          <w:i/>
          <w:sz w:val="20"/>
          <w:szCs w:val="20"/>
        </w:rPr>
        <w:t>Dictaminar sobre la procedencia de los casos de excepción al procedimiento de licitación pública, tratándose de adquisición de inmuebles y arrendamientos.</w:t>
      </w:r>
    </w:p>
    <w:p w14:paraId="137FCB22" w14:textId="77777777" w:rsidR="003D0D4D" w:rsidRPr="00215C57" w:rsidRDefault="003D0D4D" w:rsidP="003D0D4D">
      <w:pPr>
        <w:pStyle w:val="Prrafodelista"/>
        <w:numPr>
          <w:ilvl w:val="0"/>
          <w:numId w:val="11"/>
        </w:numPr>
        <w:spacing w:line="360" w:lineRule="auto"/>
        <w:jc w:val="both"/>
        <w:rPr>
          <w:rFonts w:ascii="Palatino Linotype" w:hAnsi="Palatino Linotype"/>
          <w:i/>
          <w:sz w:val="20"/>
          <w:szCs w:val="20"/>
        </w:rPr>
      </w:pPr>
      <w:r w:rsidRPr="00215C57">
        <w:rPr>
          <w:rFonts w:ascii="Palatino Linotype" w:hAnsi="Palatino Linotype"/>
          <w:i/>
          <w:sz w:val="20"/>
          <w:szCs w:val="20"/>
        </w:rPr>
        <w:t xml:space="preserve"> Participar en los procedimientos de licitación, invitación restringida y adjudicación directa, hasta dejarlos en estado de dictar el fallo correspondiente, tratándose de adquisición de inmuebles y arrendamientos. </w:t>
      </w:r>
    </w:p>
    <w:p w14:paraId="28A0A534" w14:textId="77777777" w:rsidR="003D0D4D" w:rsidRPr="00215C57" w:rsidRDefault="003D0D4D" w:rsidP="003D0D4D">
      <w:pPr>
        <w:pStyle w:val="Prrafodelista"/>
        <w:numPr>
          <w:ilvl w:val="0"/>
          <w:numId w:val="11"/>
        </w:numPr>
        <w:spacing w:line="360" w:lineRule="auto"/>
        <w:jc w:val="both"/>
        <w:rPr>
          <w:rFonts w:ascii="Palatino Linotype" w:hAnsi="Palatino Linotype"/>
          <w:i/>
          <w:sz w:val="20"/>
          <w:szCs w:val="20"/>
        </w:rPr>
      </w:pPr>
      <w:r w:rsidRPr="00215C57">
        <w:rPr>
          <w:rFonts w:ascii="Palatino Linotype" w:hAnsi="Palatino Linotype"/>
          <w:i/>
          <w:sz w:val="20"/>
          <w:szCs w:val="20"/>
        </w:rPr>
        <w:t xml:space="preserve">Emitir los dictámenes de adjudicación, tratándose de adquisiciones de inmuebles y arrendamientos. </w:t>
      </w:r>
    </w:p>
    <w:p w14:paraId="35EE8B2A" w14:textId="77777777" w:rsidR="003D0D4D" w:rsidRPr="00215C57" w:rsidRDefault="003D0D4D" w:rsidP="003D0D4D">
      <w:pPr>
        <w:pStyle w:val="Prrafodelista"/>
        <w:numPr>
          <w:ilvl w:val="0"/>
          <w:numId w:val="11"/>
        </w:numPr>
        <w:spacing w:line="360" w:lineRule="auto"/>
        <w:jc w:val="both"/>
        <w:rPr>
          <w:rFonts w:ascii="Palatino Linotype" w:hAnsi="Palatino Linotype"/>
          <w:i/>
          <w:sz w:val="20"/>
          <w:szCs w:val="20"/>
        </w:rPr>
      </w:pPr>
      <w:r w:rsidRPr="00215C57">
        <w:rPr>
          <w:rFonts w:ascii="Palatino Linotype" w:hAnsi="Palatino Linotype"/>
          <w:i/>
          <w:sz w:val="20"/>
          <w:szCs w:val="20"/>
        </w:rPr>
        <w:t xml:space="preserve">Participar en los procedimientos de subasta pública, hasta dejarlos en estado de dictar el fallo de adjudicación. </w:t>
      </w:r>
    </w:p>
    <w:p w14:paraId="1B5DAAD8" w14:textId="77777777" w:rsidR="003D0D4D" w:rsidRPr="00215C57" w:rsidRDefault="003D0D4D" w:rsidP="003D0D4D">
      <w:pPr>
        <w:pStyle w:val="Prrafodelista"/>
        <w:numPr>
          <w:ilvl w:val="0"/>
          <w:numId w:val="11"/>
        </w:numPr>
        <w:spacing w:line="360" w:lineRule="auto"/>
        <w:jc w:val="both"/>
        <w:rPr>
          <w:rFonts w:ascii="Palatino Linotype" w:hAnsi="Palatino Linotype"/>
          <w:i/>
          <w:sz w:val="20"/>
          <w:szCs w:val="20"/>
        </w:rPr>
      </w:pPr>
      <w:r w:rsidRPr="00215C57">
        <w:rPr>
          <w:rFonts w:ascii="Palatino Linotype" w:hAnsi="Palatino Linotype"/>
          <w:i/>
          <w:sz w:val="20"/>
          <w:szCs w:val="20"/>
        </w:rPr>
        <w:t xml:space="preserve">Las demás que establezca el reglamento de esta Ley.” </w:t>
      </w:r>
    </w:p>
    <w:p w14:paraId="736FD91D" w14:textId="77777777" w:rsidR="003D0D4D" w:rsidRPr="00215C57" w:rsidRDefault="003D0D4D" w:rsidP="003D0D4D">
      <w:pPr>
        <w:spacing w:line="360" w:lineRule="auto"/>
        <w:jc w:val="both"/>
        <w:rPr>
          <w:rFonts w:ascii="Palatino Linotype" w:hAnsi="Palatino Linotype"/>
          <w:b/>
          <w:i/>
          <w:sz w:val="20"/>
          <w:szCs w:val="20"/>
        </w:rPr>
      </w:pPr>
    </w:p>
    <w:p w14:paraId="24E913AA" w14:textId="77777777" w:rsidR="003D0D4D" w:rsidRPr="00215C57" w:rsidRDefault="003D0D4D" w:rsidP="003D0D4D">
      <w:pPr>
        <w:spacing w:line="360" w:lineRule="auto"/>
        <w:ind w:left="416"/>
        <w:jc w:val="both"/>
        <w:rPr>
          <w:rFonts w:ascii="Palatino Linotype" w:hAnsi="Palatino Linotype"/>
          <w:i/>
          <w:sz w:val="20"/>
          <w:szCs w:val="20"/>
        </w:rPr>
      </w:pPr>
      <w:r w:rsidRPr="00215C57">
        <w:rPr>
          <w:rFonts w:ascii="Palatino Linotype" w:hAnsi="Palatino Linotype"/>
          <w:b/>
          <w:i/>
          <w:sz w:val="20"/>
          <w:szCs w:val="20"/>
        </w:rPr>
        <w:t>Artículo 26</w:t>
      </w:r>
      <w:r w:rsidRPr="00215C57">
        <w:rPr>
          <w:rFonts w:ascii="Palatino Linotype" w:hAnsi="Palatino Linotype"/>
          <w:i/>
          <w:sz w:val="20"/>
          <w:szCs w:val="20"/>
        </w:rPr>
        <w:t xml:space="preserve">.- </w:t>
      </w:r>
      <w:r w:rsidRPr="00215C57">
        <w:rPr>
          <w:rFonts w:ascii="Palatino Linotype" w:hAnsi="Palatino Linotype"/>
          <w:b/>
          <w:i/>
          <w:sz w:val="20"/>
          <w:szCs w:val="20"/>
        </w:rPr>
        <w:t>Las adquisiciones, arrendamientos y servicios se adjudicarán a través de licitaciones públicas, mediante convocatoria pública</w:t>
      </w:r>
    </w:p>
    <w:p w14:paraId="1CA42A6A" w14:textId="77777777" w:rsidR="003D0D4D" w:rsidRPr="00215C57" w:rsidRDefault="003D0D4D" w:rsidP="003D0D4D">
      <w:pPr>
        <w:spacing w:line="360" w:lineRule="auto"/>
        <w:ind w:left="416"/>
        <w:jc w:val="both"/>
        <w:rPr>
          <w:rFonts w:ascii="Palatino Linotype" w:hAnsi="Palatino Linotype"/>
          <w:b/>
          <w:i/>
          <w:sz w:val="20"/>
          <w:szCs w:val="20"/>
        </w:rPr>
      </w:pPr>
    </w:p>
    <w:p w14:paraId="60FBED30" w14:textId="77777777" w:rsidR="003D0D4D" w:rsidRPr="00215C57" w:rsidRDefault="003D0D4D" w:rsidP="003D0D4D">
      <w:pPr>
        <w:spacing w:line="360" w:lineRule="auto"/>
        <w:ind w:left="416"/>
        <w:jc w:val="both"/>
        <w:rPr>
          <w:rFonts w:ascii="Palatino Linotype" w:hAnsi="Palatino Linotype"/>
          <w:i/>
          <w:sz w:val="20"/>
          <w:szCs w:val="20"/>
        </w:rPr>
      </w:pPr>
      <w:r w:rsidRPr="00215C57">
        <w:rPr>
          <w:rFonts w:ascii="Palatino Linotype" w:hAnsi="Palatino Linotype"/>
          <w:b/>
          <w:i/>
          <w:sz w:val="20"/>
          <w:szCs w:val="20"/>
        </w:rPr>
        <w:t>Artículo 27</w:t>
      </w:r>
      <w:r w:rsidRPr="00215C57">
        <w:rPr>
          <w:rFonts w:ascii="Palatino Linotype" w:hAnsi="Palatino Linotype"/>
          <w:i/>
          <w:sz w:val="20"/>
          <w:szCs w:val="20"/>
        </w:rPr>
        <w:t>.- La Secretaría, las entidades, los tribunales administrativos y los ayuntamientos podrán adjudicar adquisiciones, arrendamientos y servicios, mediante las excepciones al procedimiento de licitación que a continuación se señalan:</w:t>
      </w:r>
    </w:p>
    <w:p w14:paraId="3BC72B9F" w14:textId="77777777" w:rsidR="003D0D4D" w:rsidRPr="00215C57" w:rsidRDefault="003D0D4D" w:rsidP="003D0D4D">
      <w:pPr>
        <w:pStyle w:val="Prrafodelista"/>
        <w:numPr>
          <w:ilvl w:val="0"/>
          <w:numId w:val="12"/>
        </w:numPr>
        <w:spacing w:line="360" w:lineRule="auto"/>
        <w:jc w:val="both"/>
        <w:rPr>
          <w:rFonts w:ascii="Palatino Linotype" w:hAnsi="Palatino Linotype"/>
          <w:i/>
          <w:sz w:val="20"/>
          <w:szCs w:val="20"/>
        </w:rPr>
      </w:pPr>
      <w:r w:rsidRPr="00215C57">
        <w:rPr>
          <w:rFonts w:ascii="Palatino Linotype" w:hAnsi="Palatino Linotype"/>
          <w:i/>
          <w:sz w:val="20"/>
          <w:szCs w:val="20"/>
        </w:rPr>
        <w:t>Invitación restringida.</w:t>
      </w:r>
    </w:p>
    <w:p w14:paraId="62E13CCA" w14:textId="77777777" w:rsidR="003D0D4D" w:rsidRPr="00215C57" w:rsidRDefault="003D0D4D" w:rsidP="003D0D4D">
      <w:pPr>
        <w:pStyle w:val="Prrafodelista"/>
        <w:numPr>
          <w:ilvl w:val="0"/>
          <w:numId w:val="12"/>
        </w:numPr>
        <w:spacing w:line="360" w:lineRule="auto"/>
        <w:jc w:val="both"/>
        <w:rPr>
          <w:rFonts w:ascii="Palatino Linotype" w:hAnsi="Palatino Linotype"/>
          <w:i/>
          <w:sz w:val="20"/>
          <w:szCs w:val="20"/>
        </w:rPr>
      </w:pPr>
      <w:r w:rsidRPr="00215C57">
        <w:rPr>
          <w:rFonts w:ascii="Palatino Linotype" w:hAnsi="Palatino Linotype"/>
          <w:i/>
          <w:sz w:val="20"/>
          <w:szCs w:val="20"/>
        </w:rPr>
        <w:t xml:space="preserve"> Adjudicación directa. </w:t>
      </w:r>
    </w:p>
    <w:p w14:paraId="75E5FCE7" w14:textId="77777777" w:rsidR="003D0D4D" w:rsidRPr="00215C57" w:rsidRDefault="003D0D4D" w:rsidP="003D0D4D">
      <w:pPr>
        <w:spacing w:line="360" w:lineRule="auto"/>
        <w:jc w:val="both"/>
        <w:rPr>
          <w:rFonts w:ascii="Palatino Linotype" w:hAnsi="Palatino Linotype"/>
          <w:b/>
          <w:i/>
          <w:sz w:val="20"/>
          <w:szCs w:val="20"/>
        </w:rPr>
      </w:pPr>
    </w:p>
    <w:p w14:paraId="13241CDC" w14:textId="77777777" w:rsidR="003D0D4D" w:rsidRPr="00215C57" w:rsidRDefault="003D0D4D" w:rsidP="003D0D4D">
      <w:pPr>
        <w:spacing w:line="360" w:lineRule="auto"/>
        <w:ind w:left="416"/>
        <w:jc w:val="both"/>
        <w:rPr>
          <w:rFonts w:ascii="Palatino Linotype" w:hAnsi="Palatino Linotype" w:cs="Tahoma"/>
          <w:bCs/>
          <w:i/>
          <w:sz w:val="20"/>
          <w:szCs w:val="20"/>
          <w:lang w:eastAsia="es-ES"/>
        </w:rPr>
      </w:pPr>
      <w:r w:rsidRPr="00215C57">
        <w:rPr>
          <w:rFonts w:ascii="Palatino Linotype" w:hAnsi="Palatino Linotype"/>
          <w:b/>
          <w:i/>
          <w:sz w:val="20"/>
          <w:szCs w:val="20"/>
        </w:rPr>
        <w:lastRenderedPageBreak/>
        <w:t>Artículo 39.-</w:t>
      </w:r>
      <w:r w:rsidRPr="00215C57">
        <w:rPr>
          <w:rFonts w:ascii="Palatino Linotype" w:hAnsi="Palatino Linotype"/>
          <w:i/>
          <w:sz w:val="20"/>
          <w:szCs w:val="20"/>
        </w:rPr>
        <w:t xml:space="preserve"> Para cada uno de los actos del procedimiento adquisitivo se levantará el acta respectiva, la cual será firmada por los participantes, sin que la falta de firma de alguno de ellos invalide su contenido y efectos.</w:t>
      </w:r>
    </w:p>
    <w:p w14:paraId="6B73EFF9" w14:textId="77777777" w:rsidR="003D0D4D" w:rsidRPr="00215C57" w:rsidRDefault="003D0D4D" w:rsidP="003D0D4D">
      <w:pPr>
        <w:spacing w:line="360" w:lineRule="auto"/>
        <w:jc w:val="both"/>
        <w:rPr>
          <w:rFonts w:ascii="Palatino Linotype" w:hAnsi="Palatino Linotype" w:cs="Tahoma"/>
          <w:bCs/>
          <w:lang w:eastAsia="es-ES"/>
        </w:rPr>
      </w:pPr>
    </w:p>
    <w:p w14:paraId="59CA0B4E" w14:textId="77777777" w:rsidR="003D0D4D" w:rsidRPr="00215C57" w:rsidRDefault="003D0D4D" w:rsidP="003D0D4D">
      <w:pPr>
        <w:spacing w:line="360" w:lineRule="auto"/>
        <w:jc w:val="both"/>
        <w:rPr>
          <w:rFonts w:ascii="Palatino Linotype" w:hAnsi="Palatino Linotype" w:cs="Tahoma"/>
          <w:bCs/>
          <w:lang w:eastAsia="es-ES"/>
        </w:rPr>
      </w:pPr>
      <w:r w:rsidRPr="00215C57">
        <w:rPr>
          <w:rFonts w:ascii="Palatino Linotype" w:hAnsi="Palatino Linotype" w:cs="Tahoma"/>
          <w:bCs/>
          <w:lang w:eastAsia="es-ES"/>
        </w:rPr>
        <w:t xml:space="preserve">Por su parte, el artículo 8 de la Ley de Fiscalización Superior del Estado de México, señala que dentro de las atribuciones con las que cuenta el Órgano Superior de Fiscalización, está la de fiscalizar, en todo momento, respecto del año inmediato anterior, los ingresos y egresos de las entidades fiscalizables a efecto de comprobar que su recaudación, administración, desempeño, niveles de deuda y aplicación se apegue a las disposiciones legales, administrativas, presupuestales, financieras y de planeación aplicables, revisar las cuentas públicas de las entidades fiscalizables y entregar a la Legislatura, a través de la Comisión, el informe de resultados y los informes de auditorías que correspondan, requerir a las entidades fiscalizables la información, documentos físicos y/o electrónicos necesarios para los actos de fiscalización, así como, solicitar a otras autoridades el auxilio o colaboración para el cumplimiento de sus atribuciones. </w:t>
      </w:r>
    </w:p>
    <w:p w14:paraId="3720A63F" w14:textId="77777777" w:rsidR="003D0D4D" w:rsidRPr="00215C57" w:rsidRDefault="003D0D4D" w:rsidP="003D0D4D">
      <w:pPr>
        <w:spacing w:line="360" w:lineRule="auto"/>
        <w:jc w:val="both"/>
        <w:rPr>
          <w:rFonts w:ascii="Palatino Linotype" w:hAnsi="Palatino Linotype" w:cs="Tahoma"/>
          <w:bCs/>
          <w:lang w:eastAsia="es-ES"/>
        </w:rPr>
      </w:pPr>
    </w:p>
    <w:p w14:paraId="3BB7F7B5" w14:textId="1FA8D876" w:rsidR="009F3F06" w:rsidRPr="00215C57" w:rsidRDefault="005B64AE" w:rsidP="003D0D4D">
      <w:pPr>
        <w:spacing w:line="360" w:lineRule="auto"/>
        <w:jc w:val="both"/>
        <w:rPr>
          <w:rFonts w:ascii="Palatino Linotype" w:hAnsi="Palatino Linotype" w:cs="Tahoma"/>
          <w:bCs/>
          <w:lang w:eastAsia="es-ES"/>
        </w:rPr>
      </w:pPr>
      <w:r w:rsidRPr="00215C57">
        <w:rPr>
          <w:rFonts w:ascii="Palatino Linotype" w:hAnsi="Palatino Linotype" w:cs="Tahoma"/>
          <w:bCs/>
          <w:lang w:eastAsia="es-ES"/>
        </w:rPr>
        <w:t xml:space="preserve">De lo descrito con anterior este Instituto no pasa por desapercibido que </w:t>
      </w:r>
      <w:r w:rsidR="00E27A9A" w:rsidRPr="00215C57">
        <w:rPr>
          <w:rFonts w:ascii="Palatino Linotype" w:hAnsi="Palatino Linotype" w:cs="Tahoma"/>
          <w:bCs/>
          <w:lang w:eastAsia="es-ES"/>
        </w:rPr>
        <w:t xml:space="preserve">si bien en términos de lo establecido por el artículo 12 de la Ley de Transparencia Local </w:t>
      </w:r>
      <w:r w:rsidR="004C7AF7" w:rsidRPr="00215C57">
        <w:rPr>
          <w:rFonts w:ascii="Palatino Linotype" w:hAnsi="Palatino Linotype" w:cs="Tahoma"/>
          <w:bCs/>
          <w:lang w:eastAsia="es-ES"/>
        </w:rPr>
        <w:t xml:space="preserve">el Director de la Dirección de Administración manifestó que </w:t>
      </w:r>
      <w:r w:rsidR="00CC6311" w:rsidRPr="00215C57">
        <w:rPr>
          <w:rFonts w:ascii="Palatino Linotype" w:hAnsi="Palatino Linotype" w:cs="Tahoma"/>
          <w:bCs/>
          <w:lang w:eastAsia="es-ES"/>
        </w:rPr>
        <w:t>los entregables requeridos respecto la Licitación Pública Nacional Número MM/CAS/RP/LPN-14/2024</w:t>
      </w:r>
      <w:r w:rsidR="007A7B36" w:rsidRPr="00215C57">
        <w:rPr>
          <w:rFonts w:ascii="Palatino Linotype" w:hAnsi="Palatino Linotype" w:cs="Tahoma"/>
          <w:bCs/>
          <w:lang w:eastAsia="es-ES"/>
        </w:rPr>
        <w:t xml:space="preserve"> se entregaban a</w:t>
      </w:r>
      <w:r w:rsidR="0044359C" w:rsidRPr="00215C57">
        <w:rPr>
          <w:rFonts w:ascii="Palatino Linotype" w:hAnsi="Palatino Linotype" w:cs="Tahoma"/>
          <w:bCs/>
          <w:lang w:eastAsia="es-ES"/>
        </w:rPr>
        <w:t>l área responsable de realizar el pago</w:t>
      </w:r>
      <w:r w:rsidR="00CC6311" w:rsidRPr="00215C57">
        <w:rPr>
          <w:rFonts w:ascii="Palatino Linotype" w:hAnsi="Palatino Linotype" w:cs="Tahoma"/>
          <w:bCs/>
          <w:lang w:eastAsia="es-ES"/>
        </w:rPr>
        <w:t xml:space="preserve"> también lo es que </w:t>
      </w:r>
      <w:r w:rsidR="00472961" w:rsidRPr="00215C57">
        <w:rPr>
          <w:rFonts w:ascii="Palatino Linotype" w:hAnsi="Palatino Linotype" w:cs="Tahoma"/>
          <w:bCs/>
          <w:u w:val="single"/>
          <w:lang w:eastAsia="es-ES"/>
        </w:rPr>
        <w:t>le corresponde a la Subdirección de Ingresos emitir y controlar</w:t>
      </w:r>
      <w:r w:rsidR="00FA0210" w:rsidRPr="00215C57">
        <w:rPr>
          <w:rFonts w:ascii="Palatino Linotype" w:hAnsi="Palatino Linotype" w:cs="Tahoma"/>
          <w:bCs/>
          <w:u w:val="single"/>
          <w:lang w:eastAsia="es-ES"/>
        </w:rPr>
        <w:t xml:space="preserve"> las formas numeradas y valoradas para la recaudación de los ingresos de la Hacienda Pública Municipal, así como para el pago de las obligaciones a cargo de la misma</w:t>
      </w:r>
      <w:r w:rsidR="009F3F06" w:rsidRPr="00215C57">
        <w:rPr>
          <w:rFonts w:ascii="Palatino Linotype" w:hAnsi="Palatino Linotype" w:cs="Tahoma"/>
          <w:bCs/>
          <w:lang w:eastAsia="es-ES"/>
        </w:rPr>
        <w:t xml:space="preserve"> lo anterior en términos de lo establecido en el artículo </w:t>
      </w:r>
      <w:r w:rsidR="004B2D2A" w:rsidRPr="00215C57">
        <w:rPr>
          <w:rFonts w:ascii="Palatino Linotype" w:hAnsi="Palatino Linotype" w:cs="Tahoma"/>
          <w:bCs/>
          <w:lang w:eastAsia="es-ES"/>
        </w:rPr>
        <w:t xml:space="preserve">3.51 del Código de Reglamentación municipal del Sujeto Obligado. </w:t>
      </w:r>
    </w:p>
    <w:p w14:paraId="30906CB5" w14:textId="054AB3F1" w:rsidR="00F06D90" w:rsidRPr="00215C57" w:rsidRDefault="009F3F06" w:rsidP="00783515">
      <w:pPr>
        <w:spacing w:line="360" w:lineRule="auto"/>
        <w:jc w:val="both"/>
        <w:rPr>
          <w:rFonts w:ascii="Palatino Linotype" w:hAnsi="Palatino Linotype" w:cs="Tahoma"/>
          <w:bCs/>
          <w:lang w:eastAsia="es-ES"/>
        </w:rPr>
      </w:pPr>
      <w:r w:rsidRPr="00215C57">
        <w:rPr>
          <w:rFonts w:ascii="Palatino Linotype" w:hAnsi="Palatino Linotype" w:cs="Tahoma"/>
          <w:bCs/>
          <w:lang w:eastAsia="es-ES"/>
        </w:rPr>
        <w:lastRenderedPageBreak/>
        <w:t xml:space="preserve">Así mismo, </w:t>
      </w:r>
      <w:r w:rsidR="00EC4659" w:rsidRPr="00215C57">
        <w:rPr>
          <w:rFonts w:ascii="Palatino Linotype" w:hAnsi="Palatino Linotype" w:cs="Tahoma"/>
          <w:bCs/>
          <w:lang w:eastAsia="es-ES"/>
        </w:rPr>
        <w:t xml:space="preserve">no pasa por desapercibido por este Instituto que en términos de lo establecido por el </w:t>
      </w:r>
      <w:r w:rsidR="008935BD" w:rsidRPr="00215C57">
        <w:rPr>
          <w:rFonts w:ascii="Palatino Linotype" w:hAnsi="Palatino Linotype" w:cs="Tahoma"/>
          <w:bCs/>
          <w:lang w:eastAsia="es-ES"/>
        </w:rPr>
        <w:t>artículo</w:t>
      </w:r>
      <w:r w:rsidR="00EC4659" w:rsidRPr="00215C57">
        <w:rPr>
          <w:rFonts w:ascii="Palatino Linotype" w:hAnsi="Palatino Linotype" w:cs="Tahoma"/>
          <w:bCs/>
          <w:lang w:eastAsia="es-ES"/>
        </w:rPr>
        <w:t xml:space="preserve"> </w:t>
      </w:r>
      <w:r w:rsidR="008935BD" w:rsidRPr="00215C57">
        <w:rPr>
          <w:rFonts w:ascii="Palatino Linotype" w:hAnsi="Palatino Linotype" w:cs="Tahoma"/>
          <w:bCs/>
          <w:lang w:eastAsia="es-ES"/>
        </w:rPr>
        <w:t xml:space="preserve">3.80 le corresponde a la Dirección de Administración </w:t>
      </w:r>
      <w:r w:rsidR="00DA67E0" w:rsidRPr="00215C57">
        <w:rPr>
          <w:rFonts w:ascii="Palatino Linotype" w:hAnsi="Palatino Linotype" w:cs="Tahoma"/>
          <w:bCs/>
          <w:lang w:eastAsia="es-ES"/>
        </w:rPr>
        <w:t xml:space="preserve">llevar a cabo las adquisiciones de bienes, arrendamiento de bienes muebles </w:t>
      </w:r>
      <w:r w:rsidR="00DA67E0" w:rsidRPr="00215C57">
        <w:rPr>
          <w:rFonts w:ascii="Palatino Linotype" w:hAnsi="Palatino Linotype" w:cs="Tahoma"/>
          <w:b/>
          <w:lang w:eastAsia="es-ES"/>
        </w:rPr>
        <w:t>y la contratación de servicios que requieran las distintas áreas,</w:t>
      </w:r>
      <w:r w:rsidR="00DA67E0" w:rsidRPr="00215C57">
        <w:rPr>
          <w:rFonts w:ascii="Palatino Linotype" w:hAnsi="Palatino Linotype" w:cs="Tahoma"/>
          <w:bCs/>
          <w:lang w:eastAsia="es-ES"/>
        </w:rPr>
        <w:t xml:space="preserve"> ajustándose en su caso a las decisiones del Comité de Adquisiciones y Servicios y Comité de Arrendamientos, Adquisiciones de Inmuebles y Enajenaciones, vigilando su cumplimiento, en estricto apego a las disposiciones legales de la materia.</w:t>
      </w:r>
    </w:p>
    <w:p w14:paraId="15249BA6" w14:textId="77777777" w:rsidR="00783515" w:rsidRPr="00215C57" w:rsidRDefault="00783515" w:rsidP="00783515">
      <w:pPr>
        <w:spacing w:line="360" w:lineRule="auto"/>
        <w:jc w:val="both"/>
        <w:rPr>
          <w:rFonts w:ascii="Palatino Linotype" w:hAnsi="Palatino Linotype" w:cs="Tahoma"/>
          <w:bCs/>
          <w:lang w:eastAsia="es-ES"/>
        </w:rPr>
      </w:pPr>
    </w:p>
    <w:p w14:paraId="2FA72B2E" w14:textId="77777777" w:rsidR="00F06D90" w:rsidRPr="00215C57" w:rsidRDefault="00F06D90" w:rsidP="00F06D90">
      <w:pPr>
        <w:pStyle w:val="Prrafodelista"/>
        <w:tabs>
          <w:tab w:val="left" w:pos="426"/>
        </w:tabs>
        <w:spacing w:before="240" w:after="240" w:line="360" w:lineRule="auto"/>
        <w:ind w:left="0" w:right="51"/>
        <w:jc w:val="both"/>
        <w:rPr>
          <w:rFonts w:ascii="Palatino Linotype" w:hAnsi="Palatino Linotype"/>
          <w:color w:val="000000" w:themeColor="text1"/>
        </w:rPr>
      </w:pPr>
      <w:r w:rsidRPr="00215C57">
        <w:rPr>
          <w:rFonts w:ascii="Palatino Linotype" w:hAnsi="Palatino Linotype" w:cs="Arial"/>
        </w:rPr>
        <w:t>Bajo ese contexto, es de recordarse que, p</w:t>
      </w:r>
      <w:r w:rsidRPr="00215C57">
        <w:rPr>
          <w:rFonts w:ascii="Palatino Linotype" w:hAnsi="Palatino Linotype"/>
          <w:color w:val="000000" w:themeColor="text1"/>
        </w:rPr>
        <w:t xml:space="preserve">ara atender las solicitudes de información, los Sujetos Obligados contarán con un área denominada </w:t>
      </w:r>
      <w:r w:rsidRPr="00215C57">
        <w:rPr>
          <w:rFonts w:ascii="Palatino Linotype" w:hAnsi="Palatino Linotype"/>
          <w:b/>
          <w:bCs/>
          <w:color w:val="000000" w:themeColor="text1"/>
        </w:rPr>
        <w:t>Unidad de Transparencia</w:t>
      </w:r>
      <w:r w:rsidRPr="00215C57">
        <w:rPr>
          <w:rFonts w:ascii="Palatino Linotype" w:hAnsi="Palatino Linotype"/>
          <w:color w:val="000000" w:themeColor="text1"/>
          <w:vertAlign w:val="superscript"/>
        </w:rPr>
        <w:footnoteReference w:id="2"/>
      </w:r>
      <w:r w:rsidRPr="00215C57">
        <w:rPr>
          <w:rFonts w:ascii="Palatino Linotype" w:hAnsi="Palatino Linotype"/>
          <w:color w:val="000000" w:themeColor="text1"/>
        </w:rPr>
        <w:t xml:space="preserve">, la cual será presidida por un Titular, quien fungirá como enlace entre éstos y los solicitantes. Dicha Unidad </w:t>
      </w:r>
      <w:r w:rsidRPr="00215C57">
        <w:rPr>
          <w:rFonts w:ascii="Palatino Linotype" w:hAnsi="Palatino Linotype"/>
          <w:b/>
          <w:bCs/>
          <w:color w:val="000000" w:themeColor="text1"/>
        </w:rPr>
        <w:t>será la encargada de tramitar internamente la solicitud de información</w:t>
      </w:r>
      <w:r w:rsidRPr="00215C57">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215C57">
        <w:rPr>
          <w:rFonts w:ascii="Palatino Linotype" w:hAnsi="Palatino Linotype"/>
          <w:b/>
          <w:bCs/>
          <w:color w:val="000000" w:themeColor="text1"/>
        </w:rPr>
        <w:t xml:space="preserve">gestionar la atención a las solicitudes de información </w:t>
      </w:r>
      <w:r w:rsidRPr="00215C57">
        <w:rPr>
          <w:rFonts w:ascii="Palatino Linotype" w:hAnsi="Palatino Linotype"/>
          <w:color w:val="000000" w:themeColor="text1"/>
        </w:rPr>
        <w:t>en los términos de la Ley General y la Ley de Transparencia y Acceso a la Información Pública del Estado de México y Municipios</w:t>
      </w:r>
      <w:r w:rsidRPr="00215C57">
        <w:rPr>
          <w:rFonts w:ascii="Palatino Linotype" w:hAnsi="Palatino Linotype"/>
          <w:color w:val="000000" w:themeColor="text1"/>
          <w:vertAlign w:val="superscript"/>
        </w:rPr>
        <w:footnoteReference w:id="3"/>
      </w:r>
      <w:r w:rsidRPr="00215C57">
        <w:rPr>
          <w:rFonts w:ascii="Palatino Linotype" w:hAnsi="Palatino Linotype"/>
          <w:color w:val="000000" w:themeColor="text1"/>
        </w:rPr>
        <w:t>.</w:t>
      </w:r>
    </w:p>
    <w:p w14:paraId="3B304BDE" w14:textId="77777777" w:rsidR="00F06D90" w:rsidRPr="00215C57" w:rsidRDefault="00F06D90" w:rsidP="00F06D90">
      <w:pPr>
        <w:pStyle w:val="Prrafodelista"/>
        <w:tabs>
          <w:tab w:val="left" w:pos="426"/>
        </w:tabs>
        <w:spacing w:before="240" w:after="240" w:line="360" w:lineRule="auto"/>
        <w:ind w:left="0" w:right="51"/>
        <w:jc w:val="both"/>
        <w:rPr>
          <w:rFonts w:ascii="Palatino Linotype" w:hAnsi="Palatino Linotype"/>
          <w:color w:val="000000" w:themeColor="text1"/>
        </w:rPr>
      </w:pPr>
    </w:p>
    <w:p w14:paraId="46DB5A6A" w14:textId="77777777" w:rsidR="00F06D90" w:rsidRPr="00215C57" w:rsidRDefault="00F06D90" w:rsidP="00F06D90">
      <w:pPr>
        <w:pStyle w:val="Prrafodelista"/>
        <w:tabs>
          <w:tab w:val="left" w:pos="426"/>
        </w:tabs>
        <w:spacing w:before="240" w:after="240" w:line="360" w:lineRule="auto"/>
        <w:ind w:left="0" w:right="51"/>
        <w:jc w:val="both"/>
        <w:rPr>
          <w:rFonts w:ascii="Palatino Linotype" w:eastAsia="MS Mincho" w:hAnsi="Palatino Linotype"/>
          <w:color w:val="000000"/>
        </w:rPr>
      </w:pPr>
      <w:r w:rsidRPr="00215C57">
        <w:rPr>
          <w:rFonts w:ascii="Palatino Linotype" w:hAnsi="Palatino Linotype"/>
        </w:rPr>
        <w:t xml:space="preserve">De </w:t>
      </w:r>
      <w:r w:rsidRPr="00215C57">
        <w:rPr>
          <w:rFonts w:ascii="Palatino Linotype" w:eastAsia="MS Mincho" w:hAnsi="Palatino Linotype"/>
          <w:color w:val="000000"/>
        </w:rPr>
        <w:t>conformidad con lo dispuesto por el artículo 53 de la Ley de Transparencia y Acceso a la Información Pública del Estado de México y Municipios, las Unidades de Transparencia tendrán, entre sus atribuciones, las siguientes:</w:t>
      </w:r>
    </w:p>
    <w:p w14:paraId="3071E3CE" w14:textId="77777777" w:rsidR="006C11AD" w:rsidRPr="00215C57" w:rsidRDefault="006C11AD" w:rsidP="00F06D90">
      <w:pPr>
        <w:pStyle w:val="Prrafodelista"/>
        <w:tabs>
          <w:tab w:val="left" w:pos="426"/>
        </w:tabs>
        <w:spacing w:before="240" w:after="240" w:line="360" w:lineRule="auto"/>
        <w:ind w:left="0" w:right="51"/>
        <w:jc w:val="both"/>
        <w:rPr>
          <w:rFonts w:ascii="Palatino Linotype" w:eastAsia="MS Mincho" w:hAnsi="Palatino Linotype"/>
          <w:color w:val="000000"/>
        </w:rPr>
      </w:pPr>
    </w:p>
    <w:p w14:paraId="68287B62" w14:textId="77777777" w:rsidR="00F06D90" w:rsidRPr="00215C57" w:rsidRDefault="00F06D90" w:rsidP="00F06D90">
      <w:pPr>
        <w:pStyle w:val="Prrafodelista"/>
        <w:numPr>
          <w:ilvl w:val="1"/>
          <w:numId w:val="13"/>
        </w:numPr>
        <w:tabs>
          <w:tab w:val="left" w:pos="426"/>
        </w:tabs>
        <w:spacing w:before="240" w:after="240" w:line="360" w:lineRule="auto"/>
        <w:ind w:left="1134" w:right="51"/>
        <w:jc w:val="both"/>
        <w:rPr>
          <w:rFonts w:ascii="Palatino Linotype" w:eastAsia="MS Mincho" w:hAnsi="Palatino Linotype"/>
          <w:i/>
          <w:iCs/>
          <w:color w:val="000000"/>
          <w:sz w:val="22"/>
          <w:szCs w:val="22"/>
        </w:rPr>
      </w:pPr>
      <w:r w:rsidRPr="00215C57">
        <w:rPr>
          <w:rFonts w:ascii="Palatino Linotype" w:eastAsia="MS Mincho" w:hAnsi="Palatino Linotype"/>
          <w:i/>
          <w:iCs/>
          <w:color w:val="000000"/>
          <w:sz w:val="22"/>
          <w:szCs w:val="22"/>
        </w:rPr>
        <w:t>Recibir, tramitar y dar respuesta a las solicitudes de acceso a la información;</w:t>
      </w:r>
    </w:p>
    <w:p w14:paraId="74124780" w14:textId="77777777" w:rsidR="00F06D90" w:rsidRPr="00215C57" w:rsidRDefault="00F06D90" w:rsidP="00F06D90">
      <w:pPr>
        <w:pStyle w:val="Prrafodelista"/>
        <w:numPr>
          <w:ilvl w:val="1"/>
          <w:numId w:val="13"/>
        </w:numPr>
        <w:tabs>
          <w:tab w:val="left" w:pos="426"/>
        </w:tabs>
        <w:spacing w:before="240" w:after="240" w:line="360" w:lineRule="auto"/>
        <w:ind w:left="1134" w:right="51"/>
        <w:jc w:val="both"/>
        <w:rPr>
          <w:rFonts w:ascii="Palatino Linotype" w:eastAsia="MS Mincho" w:hAnsi="Palatino Linotype"/>
          <w:i/>
          <w:iCs/>
          <w:color w:val="000000"/>
          <w:sz w:val="22"/>
          <w:szCs w:val="22"/>
        </w:rPr>
      </w:pPr>
      <w:r w:rsidRPr="00215C57">
        <w:rPr>
          <w:rFonts w:ascii="Palatino Linotype" w:eastAsia="MS Mincho" w:hAnsi="Palatino Linotype"/>
          <w:i/>
          <w:iCs/>
          <w:color w:val="000000"/>
          <w:sz w:val="22"/>
          <w:szCs w:val="22"/>
        </w:rPr>
        <w:t xml:space="preserve">Realizar, con efectividad, los trámites internos necesarios para la atención de las solicitudes de acceso a la información; </w:t>
      </w:r>
    </w:p>
    <w:p w14:paraId="7C4DDEBA" w14:textId="77777777" w:rsidR="00F06D90" w:rsidRPr="00215C57" w:rsidRDefault="00F06D90" w:rsidP="00F06D90">
      <w:pPr>
        <w:pStyle w:val="Prrafodelista"/>
        <w:numPr>
          <w:ilvl w:val="1"/>
          <w:numId w:val="13"/>
        </w:numPr>
        <w:tabs>
          <w:tab w:val="left" w:pos="426"/>
        </w:tabs>
        <w:spacing w:before="240" w:after="240" w:line="360" w:lineRule="auto"/>
        <w:ind w:left="1134" w:right="51"/>
        <w:jc w:val="both"/>
        <w:rPr>
          <w:rFonts w:ascii="Palatino Linotype" w:eastAsia="MS Mincho" w:hAnsi="Palatino Linotype"/>
          <w:i/>
          <w:iCs/>
          <w:color w:val="000000"/>
          <w:sz w:val="22"/>
          <w:szCs w:val="22"/>
        </w:rPr>
      </w:pPr>
      <w:r w:rsidRPr="00215C57">
        <w:rPr>
          <w:rFonts w:ascii="Palatino Linotype" w:eastAsia="MS Mincho" w:hAnsi="Palatino Linotype"/>
          <w:i/>
          <w:iCs/>
          <w:color w:val="000000"/>
          <w:sz w:val="22"/>
          <w:szCs w:val="22"/>
        </w:rPr>
        <w:t xml:space="preserve">Entregar, en su caso, a los particulares la información solicitada; y </w:t>
      </w:r>
    </w:p>
    <w:p w14:paraId="52666EB2" w14:textId="77777777" w:rsidR="00F06D90" w:rsidRPr="00215C57" w:rsidRDefault="00F06D90" w:rsidP="00F06D90">
      <w:pPr>
        <w:pStyle w:val="Prrafodelista"/>
        <w:numPr>
          <w:ilvl w:val="1"/>
          <w:numId w:val="13"/>
        </w:numPr>
        <w:tabs>
          <w:tab w:val="left" w:pos="426"/>
        </w:tabs>
        <w:spacing w:before="240" w:after="240" w:line="360" w:lineRule="auto"/>
        <w:ind w:left="1134" w:right="51"/>
        <w:jc w:val="both"/>
        <w:rPr>
          <w:rFonts w:ascii="Palatino Linotype" w:hAnsi="Palatino Linotype"/>
          <w:i/>
          <w:iCs/>
          <w:color w:val="000000" w:themeColor="text1"/>
          <w:sz w:val="22"/>
          <w:szCs w:val="22"/>
        </w:rPr>
      </w:pPr>
      <w:r w:rsidRPr="00215C57">
        <w:rPr>
          <w:rFonts w:ascii="Palatino Linotype" w:eastAsia="MS Mincho" w:hAnsi="Palatino Linotype"/>
          <w:i/>
          <w:iCs/>
          <w:color w:val="000000"/>
          <w:sz w:val="22"/>
          <w:szCs w:val="22"/>
        </w:rPr>
        <w:t>Efectuar las notificaciones a los solicitantes.</w:t>
      </w:r>
    </w:p>
    <w:p w14:paraId="3EB17682" w14:textId="77777777" w:rsidR="00F06D90" w:rsidRPr="00215C57" w:rsidRDefault="00F06D90" w:rsidP="00F06D90">
      <w:pPr>
        <w:spacing w:line="360" w:lineRule="auto"/>
        <w:jc w:val="both"/>
        <w:rPr>
          <w:rFonts w:ascii="Palatino Linotype" w:hAnsi="Palatino Linotype"/>
        </w:rPr>
      </w:pPr>
    </w:p>
    <w:p w14:paraId="391C3CE2" w14:textId="77777777" w:rsidR="00F06D90" w:rsidRPr="00215C57" w:rsidRDefault="00F06D90" w:rsidP="00F06D90">
      <w:pPr>
        <w:spacing w:line="360" w:lineRule="auto"/>
        <w:jc w:val="both"/>
        <w:rPr>
          <w:rFonts w:ascii="Palatino Linotype" w:eastAsia="MS Mincho" w:hAnsi="Palatino Linotype"/>
          <w:color w:val="000000"/>
        </w:rPr>
      </w:pPr>
      <w:r w:rsidRPr="00215C57">
        <w:rPr>
          <w:rFonts w:ascii="Palatino Linotype" w:hAnsi="Palatino Linotype"/>
        </w:rPr>
        <w:t xml:space="preserve">De tal </w:t>
      </w:r>
      <w:r w:rsidRPr="00215C57">
        <w:rPr>
          <w:rFonts w:ascii="Palatino Linotype" w:eastAsia="MS Mincho" w:hAnsi="Palatino Linotype"/>
          <w:color w:val="000000"/>
        </w:rPr>
        <w:t xml:space="preserve">manera que cada una de las áreas administrativas del </w:t>
      </w:r>
      <w:r w:rsidRPr="00215C57">
        <w:rPr>
          <w:rFonts w:ascii="Palatino Linotype" w:eastAsia="MS Mincho" w:hAnsi="Palatino Linotype"/>
          <w:b/>
          <w:bCs/>
          <w:color w:val="000000"/>
        </w:rPr>
        <w:t>SUJETO OBLIGADO</w:t>
      </w:r>
      <w:r w:rsidRPr="00215C57">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B5873E9" w14:textId="77777777" w:rsidR="00F06D90" w:rsidRPr="00215C57" w:rsidRDefault="00F06D90" w:rsidP="00F06D90">
      <w:pPr>
        <w:spacing w:line="360" w:lineRule="auto"/>
        <w:jc w:val="both"/>
        <w:rPr>
          <w:rFonts w:ascii="Palatino Linotype" w:eastAsia="MS Mincho" w:hAnsi="Palatino Linotype"/>
          <w:color w:val="000000"/>
        </w:rPr>
      </w:pPr>
    </w:p>
    <w:p w14:paraId="26F88953" w14:textId="6A7C93AF" w:rsidR="00933524" w:rsidRPr="00215C57" w:rsidRDefault="00F06D90" w:rsidP="00F06D90">
      <w:pPr>
        <w:spacing w:line="360" w:lineRule="auto"/>
        <w:jc w:val="both"/>
        <w:rPr>
          <w:rFonts w:ascii="Palatino Linotype" w:hAnsi="Palatino Linotype" w:cs="Arial"/>
          <w:bCs/>
        </w:rPr>
      </w:pPr>
      <w:r w:rsidRPr="00215C57">
        <w:rPr>
          <w:rFonts w:ascii="Palatino Linotype" w:eastAsia="MS Mincho" w:hAnsi="Palatino Linotype"/>
          <w:color w:val="000000"/>
        </w:rPr>
        <w:t>Por lo que en uso de sus atribuciones la Titular de la Unidad de Transparencia dirigió la solicitud de información a la unidad administrativa que podía satisfacer las pretensiones del Recurrente sin embargo de las constancias que integran el Sistema de Acceso a la Información Mexiquense (</w:t>
      </w:r>
      <w:r w:rsidRPr="00215C57">
        <w:rPr>
          <w:rFonts w:ascii="Palatino Linotype" w:eastAsia="MS Mincho" w:hAnsi="Palatino Linotype"/>
          <w:b/>
          <w:bCs/>
          <w:color w:val="000000"/>
        </w:rPr>
        <w:t>SAIMEX)</w:t>
      </w:r>
      <w:r w:rsidRPr="00215C57">
        <w:rPr>
          <w:rFonts w:ascii="Palatino Linotype" w:eastAsia="MS Mincho" w:hAnsi="Palatino Linotype"/>
          <w:color w:val="000000"/>
        </w:rPr>
        <w:t xml:space="preserve"> se le turno la solicitud de información</w:t>
      </w:r>
      <w:r w:rsidR="00783515" w:rsidRPr="00215C57">
        <w:rPr>
          <w:rFonts w:ascii="Palatino Linotype" w:eastAsia="MS Mincho" w:hAnsi="Palatino Linotype"/>
          <w:color w:val="000000"/>
        </w:rPr>
        <w:t xml:space="preserve"> a las unidades administrativas que en el ámbito de sus atribuciones </w:t>
      </w:r>
      <w:r w:rsidR="00C23F16" w:rsidRPr="00215C57">
        <w:rPr>
          <w:rFonts w:ascii="Palatino Linotype" w:eastAsia="MS Mincho" w:hAnsi="Palatino Linotype"/>
          <w:color w:val="000000"/>
        </w:rPr>
        <w:t xml:space="preserve">generan, poseen o administran la información en comento </w:t>
      </w:r>
      <w:r w:rsidR="00933524" w:rsidRPr="00215C57">
        <w:rPr>
          <w:rFonts w:ascii="Palatino Linotype" w:eastAsia="MS Mincho" w:hAnsi="Palatino Linotype"/>
          <w:color w:val="000000"/>
          <w:u w:val="single"/>
        </w:rPr>
        <w:t>se reitera que</w:t>
      </w:r>
      <w:r w:rsidR="00C23F16" w:rsidRPr="00215C57">
        <w:rPr>
          <w:rFonts w:ascii="Palatino Linotype" w:eastAsia="MS Mincho" w:hAnsi="Palatino Linotype"/>
          <w:color w:val="000000"/>
          <w:u w:val="single"/>
        </w:rPr>
        <w:t xml:space="preserve"> de la repuesta </w:t>
      </w:r>
      <w:r w:rsidR="00443BA8" w:rsidRPr="00215C57">
        <w:rPr>
          <w:rFonts w:ascii="Palatino Linotype" w:eastAsia="MS Mincho" w:hAnsi="Palatino Linotype"/>
          <w:color w:val="000000"/>
          <w:u w:val="single"/>
        </w:rPr>
        <w:t xml:space="preserve">proporcionada </w:t>
      </w:r>
      <w:r w:rsidR="00933524" w:rsidRPr="00215C57">
        <w:rPr>
          <w:rFonts w:ascii="Palatino Linotype" w:eastAsia="MS Mincho" w:hAnsi="Palatino Linotype"/>
          <w:color w:val="000000"/>
          <w:u w:val="single"/>
        </w:rPr>
        <w:t>se acepta la existencia de la licitación pública referida en la solicitud</w:t>
      </w:r>
      <w:r w:rsidR="00933524" w:rsidRPr="00215C57">
        <w:rPr>
          <w:rFonts w:ascii="Palatino Linotype" w:eastAsia="MS Mincho" w:hAnsi="Palatino Linotype"/>
          <w:color w:val="000000"/>
        </w:rPr>
        <w:t xml:space="preserve"> de información pues el Director de administración refirió que </w:t>
      </w:r>
      <w:r w:rsidR="00933524" w:rsidRPr="00215C57">
        <w:rPr>
          <w:rFonts w:ascii="Palatino Linotype" w:hAnsi="Palatino Linotype" w:cs="Arial"/>
          <w:b/>
          <w:bCs/>
        </w:rPr>
        <w:t xml:space="preserve">los entregables se remiten junto con facturas en original al área responsable de realizar el pago, </w:t>
      </w:r>
      <w:r w:rsidR="00933524" w:rsidRPr="00215C57">
        <w:rPr>
          <w:rFonts w:ascii="Palatino Linotype" w:hAnsi="Palatino Linotype" w:cs="Arial"/>
        </w:rPr>
        <w:t xml:space="preserve"> sin embargo el Tesorero</w:t>
      </w:r>
      <w:r w:rsidR="00933524" w:rsidRPr="00215C57">
        <w:rPr>
          <w:rFonts w:ascii="Palatino Linotype" w:hAnsi="Palatino Linotype" w:cs="Arial"/>
          <w:b/>
          <w:bCs/>
        </w:rPr>
        <w:t xml:space="preserve"> </w:t>
      </w:r>
      <w:r w:rsidR="00786797" w:rsidRPr="00215C57">
        <w:rPr>
          <w:rFonts w:ascii="Palatino Linotype" w:hAnsi="Palatino Linotype" w:cs="Arial"/>
          <w:b/>
          <w:bCs/>
        </w:rPr>
        <w:t xml:space="preserve">se </w:t>
      </w:r>
      <w:r w:rsidR="00443BA8" w:rsidRPr="00215C57">
        <w:rPr>
          <w:rFonts w:ascii="Palatino Linotype" w:hAnsi="Palatino Linotype" w:cs="Arial"/>
          <w:b/>
          <w:bCs/>
        </w:rPr>
        <w:t>pronunció</w:t>
      </w:r>
      <w:r w:rsidR="00786797" w:rsidRPr="00215C57">
        <w:rPr>
          <w:rFonts w:ascii="Palatino Linotype" w:hAnsi="Palatino Linotype" w:cs="Arial"/>
          <w:b/>
          <w:bCs/>
        </w:rPr>
        <w:t xml:space="preserve"> en sentido negativo</w:t>
      </w:r>
      <w:r w:rsidR="00786797" w:rsidRPr="00215C57">
        <w:rPr>
          <w:rFonts w:ascii="Palatino Linotype" w:hAnsi="Palatino Linotype" w:cs="Arial"/>
        </w:rPr>
        <w:t xml:space="preserve"> respecto la información por lo que este Instituto advierte que la Dirección de Administración fue omisa en proporcionar la información con la que contaba pues</w:t>
      </w:r>
      <w:r w:rsidR="008569A6" w:rsidRPr="00215C57">
        <w:rPr>
          <w:rFonts w:ascii="Palatino Linotype" w:hAnsi="Palatino Linotype" w:cs="Arial"/>
        </w:rPr>
        <w:t xml:space="preserve"> es</w:t>
      </w:r>
      <w:r w:rsidR="00786797" w:rsidRPr="00215C57">
        <w:rPr>
          <w:rFonts w:ascii="Palatino Linotype" w:hAnsi="Palatino Linotype" w:cs="Arial"/>
        </w:rPr>
        <w:t xml:space="preserve"> la </w:t>
      </w:r>
      <w:r w:rsidR="00786797" w:rsidRPr="00215C57">
        <w:rPr>
          <w:rFonts w:ascii="Palatino Linotype" w:hAnsi="Palatino Linotype" w:cs="Arial"/>
        </w:rPr>
        <w:lastRenderedPageBreak/>
        <w:t xml:space="preserve">unidad administrativa encargada de la </w:t>
      </w:r>
      <w:r w:rsidR="00786797" w:rsidRPr="00215C57">
        <w:rPr>
          <w:rFonts w:ascii="Palatino Linotype" w:hAnsi="Palatino Linotype" w:cs="Tahoma"/>
          <w:bCs/>
          <w:lang w:eastAsia="es-ES"/>
        </w:rPr>
        <w:t>contratación de servicios que requieran las distintas áreas</w:t>
      </w:r>
      <w:r w:rsidR="00786797" w:rsidRPr="00215C57">
        <w:rPr>
          <w:rFonts w:ascii="Palatino Linotype" w:hAnsi="Palatino Linotype" w:cs="Tahoma"/>
          <w:b/>
          <w:lang w:eastAsia="es-ES"/>
        </w:rPr>
        <w:t xml:space="preserve"> </w:t>
      </w:r>
      <w:r w:rsidR="00786797" w:rsidRPr="00215C57">
        <w:rPr>
          <w:rFonts w:ascii="Palatino Linotype" w:hAnsi="Palatino Linotype" w:cs="Tahoma"/>
          <w:bCs/>
          <w:lang w:eastAsia="es-ES"/>
        </w:rPr>
        <w:t xml:space="preserve">y </w:t>
      </w:r>
      <w:r w:rsidR="008569A6" w:rsidRPr="00215C57">
        <w:rPr>
          <w:rFonts w:ascii="Palatino Linotype" w:hAnsi="Palatino Linotype" w:cs="Tahoma"/>
          <w:bCs/>
          <w:lang w:eastAsia="es-ES"/>
        </w:rPr>
        <w:t xml:space="preserve"> por otro lado </w:t>
      </w:r>
      <w:r w:rsidR="00786797" w:rsidRPr="00215C57">
        <w:rPr>
          <w:rFonts w:ascii="Palatino Linotype" w:hAnsi="Palatino Linotype" w:cs="Tahoma"/>
          <w:bCs/>
          <w:lang w:eastAsia="es-ES"/>
        </w:rPr>
        <w:t>la Tesorería Municipal fue omisa en realizar una búsqueda exhaustiva y razonable de la información pues del pronunciamiento del</w:t>
      </w:r>
      <w:r w:rsidR="00C41FDB" w:rsidRPr="00215C57">
        <w:rPr>
          <w:rFonts w:ascii="Palatino Linotype" w:hAnsi="Palatino Linotype" w:cs="Tahoma"/>
          <w:bCs/>
          <w:lang w:eastAsia="es-ES"/>
        </w:rPr>
        <w:t xml:space="preserve"> Servidor Público Habilitado de la Dirección de Administración se desprende la existencia de la </w:t>
      </w:r>
      <w:r w:rsidR="008569A6" w:rsidRPr="00215C57">
        <w:rPr>
          <w:rFonts w:ascii="Palatino Linotype" w:hAnsi="Palatino Linotype" w:cs="Tahoma"/>
          <w:bCs/>
          <w:lang w:eastAsia="es-ES"/>
        </w:rPr>
        <w:t>L</w:t>
      </w:r>
      <w:r w:rsidR="00C41FDB" w:rsidRPr="00215C57">
        <w:rPr>
          <w:rFonts w:ascii="Palatino Linotype" w:hAnsi="Palatino Linotype" w:cs="Tahoma"/>
          <w:bCs/>
          <w:lang w:eastAsia="es-ES"/>
        </w:rPr>
        <w:t xml:space="preserve">icitación </w:t>
      </w:r>
      <w:r w:rsidR="008569A6" w:rsidRPr="00215C57">
        <w:rPr>
          <w:rFonts w:ascii="Palatino Linotype" w:hAnsi="Palatino Linotype" w:cs="Tahoma"/>
          <w:bCs/>
          <w:lang w:eastAsia="es-ES"/>
        </w:rPr>
        <w:t xml:space="preserve">Pública </w:t>
      </w:r>
      <w:r w:rsidR="00C41FDB" w:rsidRPr="00215C57">
        <w:rPr>
          <w:rFonts w:ascii="Palatino Linotype" w:hAnsi="Palatino Linotype" w:cs="Tahoma"/>
          <w:bCs/>
          <w:lang w:eastAsia="es-ES"/>
        </w:rPr>
        <w:t xml:space="preserve">por lo tanto pueden obrar en los archivos del Sujeto Obligado de manera enunciativa mas no limitativa facturas. </w:t>
      </w:r>
    </w:p>
    <w:p w14:paraId="35FDD75E" w14:textId="77777777" w:rsidR="00C23F16" w:rsidRPr="00215C57" w:rsidRDefault="00C23F16" w:rsidP="00F06D90">
      <w:pPr>
        <w:spacing w:line="360" w:lineRule="auto"/>
        <w:jc w:val="both"/>
        <w:rPr>
          <w:rFonts w:ascii="Palatino Linotype" w:eastAsia="MS Mincho" w:hAnsi="Palatino Linotype"/>
          <w:color w:val="000000"/>
        </w:rPr>
      </w:pPr>
    </w:p>
    <w:p w14:paraId="12474128" w14:textId="19B12A7B" w:rsidR="00E97058" w:rsidRPr="00215C57" w:rsidRDefault="00E97058" w:rsidP="00E97058">
      <w:pPr>
        <w:pStyle w:val="Prrafodelista"/>
        <w:spacing w:line="360" w:lineRule="auto"/>
        <w:ind w:left="0"/>
        <w:jc w:val="both"/>
        <w:rPr>
          <w:rFonts w:ascii="Palatino Linotype" w:eastAsia="Calibri" w:hAnsi="Palatino Linotype" w:cs="Arial"/>
        </w:rPr>
      </w:pPr>
      <w:r w:rsidRPr="00215C57">
        <w:rPr>
          <w:rFonts w:ascii="Palatino Linotype" w:eastAsia="Palatino Linotype" w:hAnsi="Palatino Linotype" w:cs="Palatino Linotype"/>
          <w:color w:val="000000"/>
        </w:rPr>
        <w:t xml:space="preserve">Lo anterior ocasiona que se vulnerara el derecho al acceso a la información pública del Recurrente pues como se advierte previamente no se </w:t>
      </w:r>
      <w:r w:rsidR="008569A6" w:rsidRPr="00215C57">
        <w:rPr>
          <w:rFonts w:ascii="Palatino Linotype" w:eastAsia="Palatino Linotype" w:hAnsi="Palatino Linotype" w:cs="Palatino Linotype"/>
          <w:color w:val="000000"/>
        </w:rPr>
        <w:t xml:space="preserve">realizó la búsqueda exhaustiva y razonable de la información </w:t>
      </w:r>
      <w:r w:rsidRPr="00215C57">
        <w:rPr>
          <w:rFonts w:ascii="Palatino Linotype" w:eastAsia="Palatino Linotype" w:hAnsi="Palatino Linotype" w:cs="Palatino Linotype"/>
          <w:color w:val="000000"/>
        </w:rPr>
        <w:t>de información a la unidad administrativa que posee, genera y administra, cuyo alcance se encuentra establecido en el Criterio Reiterado 02/19 emitido por el Pleno de este Organismo Garante, a saber:</w:t>
      </w:r>
    </w:p>
    <w:p w14:paraId="529B69C1" w14:textId="77777777" w:rsidR="00E97058" w:rsidRPr="00215C57" w:rsidRDefault="00E97058" w:rsidP="00E97058">
      <w:pPr>
        <w:spacing w:line="360" w:lineRule="auto"/>
        <w:ind w:left="567" w:right="706"/>
        <w:jc w:val="both"/>
        <w:rPr>
          <w:rFonts w:ascii="Palatino Linotype" w:eastAsia="Palatino Linotype" w:hAnsi="Palatino Linotype" w:cs="Palatino Linotype"/>
          <w:i/>
          <w:color w:val="000000"/>
          <w:sz w:val="22"/>
          <w:szCs w:val="22"/>
        </w:rPr>
      </w:pPr>
      <w:r w:rsidRPr="00215C57">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215C57">
        <w:rPr>
          <w:rFonts w:ascii="Palatino Linotype" w:eastAsia="Palatino Linotype" w:hAnsi="Palatino Linotype" w:cs="Palatino Linotype"/>
          <w:i/>
          <w:color w:val="000000"/>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w:t>
      </w:r>
      <w:r w:rsidRPr="00215C57">
        <w:rPr>
          <w:rFonts w:ascii="Palatino Linotype" w:eastAsia="Palatino Linotype" w:hAnsi="Palatino Linotype" w:cs="Palatino Linotype"/>
          <w:i/>
          <w:color w:val="000000"/>
          <w:sz w:val="22"/>
          <w:szCs w:val="22"/>
        </w:rPr>
        <w:lastRenderedPageBreak/>
        <w:t>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2F35033B" w14:textId="77777777" w:rsidR="00E97058" w:rsidRPr="00215C57" w:rsidRDefault="00E97058" w:rsidP="00E97058">
      <w:pPr>
        <w:spacing w:line="360" w:lineRule="auto"/>
        <w:jc w:val="both"/>
        <w:rPr>
          <w:rFonts w:ascii="Palatino Linotype" w:eastAsia="Palatino Linotype" w:hAnsi="Palatino Linotype" w:cs="Palatino Linotype"/>
          <w:color w:val="000000"/>
        </w:rPr>
      </w:pPr>
    </w:p>
    <w:p w14:paraId="1FC9BA6A" w14:textId="77777777" w:rsidR="00E97058" w:rsidRPr="00215C57" w:rsidRDefault="00E97058" w:rsidP="00E97058">
      <w:pPr>
        <w:spacing w:line="360" w:lineRule="auto"/>
        <w:jc w:val="both"/>
        <w:rPr>
          <w:rFonts w:ascii="Palatino Linotype" w:eastAsia="Palatino Linotype" w:hAnsi="Palatino Linotype" w:cs="Palatino Linotype"/>
          <w:color w:val="000000"/>
        </w:rPr>
      </w:pPr>
      <w:r w:rsidRPr="00215C57">
        <w:rPr>
          <w:rFonts w:ascii="Palatino Linotype" w:eastAsia="Palatino Linotype" w:hAnsi="Palatino Linotype" w:cs="Palatino Linotype"/>
          <w:color w:val="000000"/>
        </w:rPr>
        <w:t>En tal sentido, resulta aplicable el Criterio 02/17 emitido por el Peno del Instituto Nacional de Transparencia y Acceso a la Información y Protección de Datos Personales, de título y texto siguientes:</w:t>
      </w:r>
    </w:p>
    <w:p w14:paraId="19012F08" w14:textId="77777777" w:rsidR="00E97058" w:rsidRPr="00215C57" w:rsidRDefault="00E97058" w:rsidP="00E97058">
      <w:pPr>
        <w:spacing w:line="360" w:lineRule="auto"/>
        <w:ind w:left="851" w:right="851"/>
        <w:jc w:val="both"/>
        <w:rPr>
          <w:rFonts w:ascii="Palatino Linotype" w:eastAsia="Palatino Linotype" w:hAnsi="Palatino Linotype" w:cs="Palatino Linotype"/>
          <w:i/>
          <w:color w:val="000000"/>
          <w:sz w:val="22"/>
          <w:szCs w:val="22"/>
        </w:rPr>
      </w:pPr>
      <w:r w:rsidRPr="00215C57">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215C57">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15C57">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215C57">
        <w:rPr>
          <w:rFonts w:ascii="Palatino Linotype" w:eastAsia="Palatino Linotype" w:hAnsi="Palatino Linotype" w:cs="Palatino Linotype"/>
          <w:i/>
          <w:color w:val="000000"/>
          <w:sz w:val="22"/>
          <w:szCs w:val="22"/>
        </w:rPr>
        <w:t xml:space="preserve">; mientras que </w:t>
      </w:r>
      <w:r w:rsidRPr="00215C57">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215C57">
        <w:rPr>
          <w:rFonts w:ascii="Palatino Linotype" w:eastAsia="Palatino Linotype" w:hAnsi="Palatino Linotype" w:cs="Palatino Linotype"/>
          <w:i/>
          <w:color w:val="000000"/>
          <w:sz w:val="22"/>
          <w:szCs w:val="22"/>
        </w:rPr>
        <w:t xml:space="preserve">. Por lo anterior, los sujetos obligados cumplirán con los principios de congruencia y exhaustividad, cuando las respuestas que emitan guarden una relación </w:t>
      </w:r>
      <w:r w:rsidRPr="00215C57">
        <w:rPr>
          <w:rFonts w:ascii="Palatino Linotype" w:eastAsia="Palatino Linotype" w:hAnsi="Palatino Linotype" w:cs="Palatino Linotype"/>
          <w:i/>
          <w:color w:val="000000"/>
          <w:sz w:val="22"/>
          <w:szCs w:val="22"/>
        </w:rPr>
        <w:lastRenderedPageBreak/>
        <w:t>lógica con lo solicitado y atiendan de manera puntual y expresa, cada uno de los contenidos de información.”</w:t>
      </w:r>
    </w:p>
    <w:p w14:paraId="45BD8294" w14:textId="77777777" w:rsidR="00E97058" w:rsidRPr="00215C57" w:rsidRDefault="00E97058" w:rsidP="00F06D90">
      <w:pPr>
        <w:spacing w:line="360" w:lineRule="auto"/>
        <w:jc w:val="both"/>
        <w:rPr>
          <w:rFonts w:ascii="Palatino Linotype" w:hAnsi="Palatino Linotype"/>
          <w:sz w:val="22"/>
          <w:szCs w:val="22"/>
        </w:rPr>
      </w:pPr>
    </w:p>
    <w:p w14:paraId="5558C847" w14:textId="055697D3" w:rsidR="00851929" w:rsidRPr="00215C57" w:rsidRDefault="00A354DA" w:rsidP="00851929">
      <w:pPr>
        <w:spacing w:line="360" w:lineRule="auto"/>
        <w:jc w:val="both"/>
        <w:rPr>
          <w:rFonts w:ascii="Palatino Linotype" w:hAnsi="Palatino Linotype" w:cs="Tahoma"/>
          <w:bCs/>
          <w:lang w:eastAsia="es-ES"/>
        </w:rPr>
      </w:pPr>
      <w:r w:rsidRPr="00215C57">
        <w:rPr>
          <w:rFonts w:ascii="Palatino Linotype" w:hAnsi="Palatino Linotype" w:cs="Tahoma"/>
          <w:bCs/>
          <w:lang w:eastAsia="es-ES"/>
        </w:rPr>
        <w:t>Por lo vertido en líneas anteriores resulta dable ordenar de ser procedente en versión pública</w:t>
      </w:r>
      <w:r w:rsidR="00566E80" w:rsidRPr="00215C57">
        <w:rPr>
          <w:rFonts w:ascii="Palatino Linotype" w:hAnsi="Palatino Linotype" w:cs="Tahoma"/>
          <w:bCs/>
          <w:lang w:eastAsia="es-ES"/>
        </w:rPr>
        <w:t xml:space="preserve"> al diecinueve de noviembre de dos mil veinticinco</w:t>
      </w:r>
      <w:r w:rsidRPr="00215C57">
        <w:rPr>
          <w:rFonts w:ascii="Palatino Linotype" w:hAnsi="Palatino Linotype" w:cs="Tahoma"/>
          <w:bCs/>
          <w:lang w:eastAsia="es-ES"/>
        </w:rPr>
        <w:t xml:space="preserve"> </w:t>
      </w:r>
      <w:r w:rsidR="00566E80" w:rsidRPr="00215C57">
        <w:rPr>
          <w:rFonts w:ascii="Palatino Linotype" w:hAnsi="Palatino Linotype" w:cs="Tahoma"/>
          <w:bCs/>
          <w:lang w:eastAsia="es-ES"/>
        </w:rPr>
        <w:t>d</w:t>
      </w:r>
      <w:r w:rsidR="00851929" w:rsidRPr="00215C57">
        <w:rPr>
          <w:rFonts w:ascii="Palatino Linotype" w:hAnsi="Palatino Linotype" w:cs="Palatino Linotype"/>
          <w:color w:val="000000"/>
        </w:rPr>
        <w:t>e la Licitación Pública Nacional Número MM/CAS/RP/LPN-14/2024, referente a la contratación del servicio de asesoría para la gestión de riesgos y capacitación en materia de control interno de la Tesorería Municipal;</w:t>
      </w:r>
    </w:p>
    <w:p w14:paraId="36F459E0" w14:textId="77777777" w:rsidR="00851929" w:rsidRPr="00215C57" w:rsidRDefault="00851929" w:rsidP="00851929">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Evidencias documentales y fotográficas</w:t>
      </w:r>
    </w:p>
    <w:p w14:paraId="5728BFD7" w14:textId="77777777" w:rsidR="00851929" w:rsidRPr="00215C57" w:rsidRDefault="00851929" w:rsidP="00851929">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Minutas</w:t>
      </w:r>
    </w:p>
    <w:p w14:paraId="5154704C" w14:textId="77777777" w:rsidR="00851929" w:rsidRPr="00215C57" w:rsidRDefault="00851929" w:rsidP="00851929">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Reuniones</w:t>
      </w:r>
    </w:p>
    <w:p w14:paraId="2F65019B" w14:textId="77777777" w:rsidR="00851929" w:rsidRPr="00215C57" w:rsidRDefault="00851929" w:rsidP="00851929">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Mesas de trabajo o capacitaciones</w:t>
      </w:r>
    </w:p>
    <w:p w14:paraId="50FB63A9" w14:textId="77777777" w:rsidR="00851929" w:rsidRPr="00215C57" w:rsidRDefault="00851929" w:rsidP="00851929">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Material didáctico de capacitaciones</w:t>
      </w:r>
    </w:p>
    <w:p w14:paraId="572B27C1" w14:textId="77777777" w:rsidR="00851929" w:rsidRPr="00215C57" w:rsidRDefault="00851929" w:rsidP="00851929">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talleres o actividades relacionadas</w:t>
      </w:r>
    </w:p>
    <w:p w14:paraId="2DA0FD64" w14:textId="77777777" w:rsidR="00851929" w:rsidRPr="00215C57" w:rsidRDefault="00851929" w:rsidP="00851929">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Informes específicos y general de la asesoría</w:t>
      </w:r>
    </w:p>
    <w:p w14:paraId="1425BCD9" w14:textId="77777777" w:rsidR="00851929" w:rsidRPr="00215C57" w:rsidRDefault="00851929" w:rsidP="00851929">
      <w:pPr>
        <w:pStyle w:val="Prrafodelista"/>
        <w:numPr>
          <w:ilvl w:val="0"/>
          <w:numId w:val="8"/>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Anexos de información para la memoria del trabajo que se realizó.</w:t>
      </w:r>
    </w:p>
    <w:p w14:paraId="42BAAAE8" w14:textId="77777777" w:rsidR="004D4DEF" w:rsidRPr="00215C57" w:rsidRDefault="004D4DEF" w:rsidP="004D4DEF">
      <w:pPr>
        <w:keepNext/>
        <w:keepLines/>
        <w:spacing w:line="360" w:lineRule="auto"/>
        <w:jc w:val="both"/>
        <w:outlineLvl w:val="2"/>
        <w:rPr>
          <w:rFonts w:ascii="Palatino Linotype" w:hAnsi="Palatino Linotype" w:cs="Arial"/>
        </w:rPr>
      </w:pPr>
    </w:p>
    <w:p w14:paraId="0E3B6239" w14:textId="77777777" w:rsidR="004D4DEF" w:rsidRPr="00215C57" w:rsidRDefault="004D4DEF" w:rsidP="004D4DEF">
      <w:pPr>
        <w:keepNext/>
        <w:keepLines/>
        <w:spacing w:line="360" w:lineRule="auto"/>
        <w:jc w:val="both"/>
        <w:outlineLvl w:val="2"/>
        <w:rPr>
          <w:rFonts w:ascii="Palatino Linotype" w:eastAsia="Palatino Linotype" w:hAnsi="Palatino Linotype" w:cstheme="majorBidi"/>
          <w:b/>
          <w:i/>
          <w:color w:val="000000" w:themeColor="text1"/>
          <w:u w:val="single"/>
          <w:lang w:val="es-ES_tradnl"/>
        </w:rPr>
      </w:pPr>
      <w:r w:rsidRPr="00215C57">
        <w:rPr>
          <w:rFonts w:ascii="Palatino Linotype" w:eastAsia="Palatino Linotype" w:hAnsi="Palatino Linotype" w:cstheme="majorBidi"/>
          <w:b/>
          <w:i/>
          <w:color w:val="000000" w:themeColor="text1"/>
          <w:u w:val="single"/>
          <w:lang w:val="es-ES_tradnl"/>
        </w:rPr>
        <w:t>DE LA VERSIÓN PÚBLICA</w:t>
      </w:r>
    </w:p>
    <w:p w14:paraId="1733D351" w14:textId="77777777" w:rsidR="004D4DEF" w:rsidRPr="00215C57" w:rsidRDefault="004D4DEF" w:rsidP="004D4DEF">
      <w:pPr>
        <w:spacing w:line="360" w:lineRule="auto"/>
        <w:jc w:val="both"/>
        <w:rPr>
          <w:rFonts w:ascii="Palatino Linotype" w:eastAsia="Palatino Linotype" w:hAnsi="Palatino Linotype" w:cs="Palatino Linotype"/>
          <w:lang w:val="es-ES_tradnl"/>
        </w:rPr>
      </w:pPr>
      <w:r w:rsidRPr="00215C57">
        <w:rPr>
          <w:rFonts w:ascii="Palatino Linotype" w:eastAsia="Palatino Linotype" w:hAnsi="Palatino Linotype" w:cs="Palatino Linotype"/>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A3E7D27"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Artículo 3.</w:t>
      </w:r>
      <w:r w:rsidRPr="00215C57">
        <w:rPr>
          <w:rFonts w:ascii="Palatino Linotype" w:eastAsia="Palatino Linotype" w:hAnsi="Palatino Linotype" w:cs="Palatino Linotype"/>
          <w:i/>
          <w:sz w:val="20"/>
          <w:szCs w:val="20"/>
          <w:lang w:val="es-ES_tradnl"/>
        </w:rPr>
        <w:t xml:space="preserve"> Para los efectos de la presente Ley se entenderá por:</w:t>
      </w:r>
    </w:p>
    <w:p w14:paraId="0A5419E3"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i/>
          <w:sz w:val="20"/>
          <w:szCs w:val="20"/>
          <w:lang w:val="es-ES_tradnl"/>
        </w:rPr>
        <w:t>[…]</w:t>
      </w:r>
    </w:p>
    <w:p w14:paraId="5771CF56"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IX. Datos personales:</w:t>
      </w:r>
      <w:r w:rsidRPr="00215C57">
        <w:rPr>
          <w:rFonts w:ascii="Palatino Linotype" w:eastAsia="Palatino Linotype" w:hAnsi="Palatino Linotype" w:cs="Palatino Linotype"/>
          <w:i/>
          <w:sz w:val="20"/>
          <w:szCs w:val="20"/>
          <w:lang w:val="es-ES_tradnl"/>
        </w:rPr>
        <w:t xml:space="preserve"> La información concerniente a una persona, identificada o identificable según lo dispuesto por la Ley de Protección de Datos Personales del Estado de México; </w:t>
      </w:r>
    </w:p>
    <w:p w14:paraId="442C0716"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lastRenderedPageBreak/>
        <w:t>XX.</w:t>
      </w:r>
      <w:r w:rsidRPr="00215C57">
        <w:rPr>
          <w:rFonts w:ascii="Palatino Linotype" w:eastAsia="Palatino Linotype" w:hAnsi="Palatino Linotype" w:cs="Palatino Linotype"/>
          <w:i/>
          <w:sz w:val="20"/>
          <w:szCs w:val="20"/>
          <w:lang w:val="es-ES_tradnl"/>
        </w:rPr>
        <w:t xml:space="preserve"> </w:t>
      </w:r>
      <w:r w:rsidRPr="00215C57">
        <w:rPr>
          <w:rFonts w:ascii="Palatino Linotype" w:eastAsia="Palatino Linotype" w:hAnsi="Palatino Linotype" w:cs="Palatino Linotype"/>
          <w:b/>
          <w:i/>
          <w:sz w:val="20"/>
          <w:szCs w:val="20"/>
          <w:lang w:val="es-ES_tradnl"/>
        </w:rPr>
        <w:t>Información clasificada:</w:t>
      </w:r>
      <w:r w:rsidRPr="00215C57">
        <w:rPr>
          <w:rFonts w:ascii="Palatino Linotype" w:eastAsia="Palatino Linotype" w:hAnsi="Palatino Linotype" w:cs="Palatino Linotype"/>
          <w:i/>
          <w:sz w:val="20"/>
          <w:szCs w:val="20"/>
          <w:lang w:val="es-ES_tradnl"/>
        </w:rPr>
        <w:t xml:space="preserve"> Aquella considerada por la presente Ley como reservada o confidencial;</w:t>
      </w:r>
    </w:p>
    <w:p w14:paraId="68189F98"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XXI.</w:t>
      </w:r>
      <w:r w:rsidRPr="00215C57">
        <w:rPr>
          <w:rFonts w:ascii="Palatino Linotype" w:eastAsia="Palatino Linotype" w:hAnsi="Palatino Linotype" w:cs="Palatino Linotype"/>
          <w:i/>
          <w:sz w:val="20"/>
          <w:szCs w:val="20"/>
          <w:lang w:val="es-ES_tradnl"/>
        </w:rPr>
        <w:t xml:space="preserve"> </w:t>
      </w:r>
      <w:r w:rsidRPr="00215C57">
        <w:rPr>
          <w:rFonts w:ascii="Palatino Linotype" w:eastAsia="Palatino Linotype" w:hAnsi="Palatino Linotype" w:cs="Palatino Linotype"/>
          <w:b/>
          <w:i/>
          <w:sz w:val="20"/>
          <w:szCs w:val="20"/>
          <w:lang w:val="es-ES_tradnl"/>
        </w:rPr>
        <w:t>Información confidencial:</w:t>
      </w:r>
      <w:r w:rsidRPr="00215C57">
        <w:rPr>
          <w:rFonts w:ascii="Palatino Linotype" w:eastAsia="Palatino Linotype" w:hAnsi="Palatino Linotype" w:cs="Palatino Linotype"/>
          <w:i/>
          <w:sz w:val="20"/>
          <w:szCs w:val="20"/>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AF8ACC"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w:t>
      </w:r>
    </w:p>
    <w:p w14:paraId="506C8242"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XLV.</w:t>
      </w:r>
      <w:r w:rsidRPr="00215C57">
        <w:rPr>
          <w:rFonts w:ascii="Palatino Linotype" w:eastAsia="Palatino Linotype" w:hAnsi="Palatino Linotype" w:cs="Palatino Linotype"/>
          <w:i/>
          <w:sz w:val="20"/>
          <w:szCs w:val="20"/>
          <w:lang w:val="es-ES_tradnl"/>
        </w:rPr>
        <w:t xml:space="preserve"> </w:t>
      </w:r>
      <w:r w:rsidRPr="00215C57">
        <w:rPr>
          <w:rFonts w:ascii="Palatino Linotype" w:eastAsia="Palatino Linotype" w:hAnsi="Palatino Linotype" w:cs="Palatino Linotype"/>
          <w:b/>
          <w:i/>
          <w:sz w:val="20"/>
          <w:szCs w:val="20"/>
          <w:lang w:val="es-ES_tradnl"/>
        </w:rPr>
        <w:t>Versión pública:</w:t>
      </w:r>
      <w:r w:rsidRPr="00215C57">
        <w:rPr>
          <w:rFonts w:ascii="Palatino Linotype" w:eastAsia="Palatino Linotype" w:hAnsi="Palatino Linotype" w:cs="Palatino Linotype"/>
          <w:i/>
          <w:sz w:val="20"/>
          <w:szCs w:val="20"/>
          <w:lang w:val="es-ES_tradnl"/>
        </w:rPr>
        <w:t xml:space="preserve"> Documento en el que se elimine, suprime o borra la información clasificada como reservada o confidencial para permitir su acceso.</w:t>
      </w:r>
    </w:p>
    <w:p w14:paraId="6DCE091F"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i/>
          <w:sz w:val="20"/>
          <w:szCs w:val="20"/>
          <w:lang w:val="es-ES_tradnl"/>
        </w:rPr>
        <w:t>[…]</w:t>
      </w:r>
    </w:p>
    <w:p w14:paraId="1440E0BA"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p>
    <w:p w14:paraId="17F9F9CB"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 xml:space="preserve">Artículo 91. </w:t>
      </w:r>
      <w:r w:rsidRPr="00215C57">
        <w:rPr>
          <w:rFonts w:ascii="Palatino Linotype" w:eastAsia="Palatino Linotype" w:hAnsi="Palatino Linotype" w:cs="Palatino Linotype"/>
          <w:i/>
          <w:sz w:val="20"/>
          <w:szCs w:val="20"/>
          <w:lang w:val="es-ES_tradnl"/>
        </w:rPr>
        <w:t>El acceso a la información pública será restringido excepcionalmente, cuando ésta sea clasificada como reservada o confidencial.</w:t>
      </w:r>
    </w:p>
    <w:p w14:paraId="6BF09964"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p>
    <w:p w14:paraId="08397776"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Artículo 132.</w:t>
      </w:r>
      <w:r w:rsidRPr="00215C57">
        <w:rPr>
          <w:rFonts w:ascii="Palatino Linotype" w:eastAsia="Palatino Linotype" w:hAnsi="Palatino Linotype" w:cs="Palatino Linotype"/>
          <w:i/>
          <w:sz w:val="20"/>
          <w:szCs w:val="20"/>
          <w:lang w:val="es-ES_tradnl"/>
        </w:rPr>
        <w:t xml:space="preserve"> </w:t>
      </w:r>
      <w:r w:rsidRPr="00215C57">
        <w:rPr>
          <w:rFonts w:ascii="Palatino Linotype" w:eastAsia="Palatino Linotype" w:hAnsi="Palatino Linotype" w:cs="Palatino Linotype"/>
          <w:i/>
          <w:sz w:val="20"/>
          <w:szCs w:val="20"/>
          <w:u w:val="single"/>
          <w:lang w:val="es-ES_tradnl"/>
        </w:rPr>
        <w:t>La clasificación de la información se llevará a cabo en el momento en que</w:t>
      </w:r>
      <w:r w:rsidRPr="00215C57">
        <w:rPr>
          <w:rFonts w:ascii="Palatino Linotype" w:eastAsia="Palatino Linotype" w:hAnsi="Palatino Linotype" w:cs="Palatino Linotype"/>
          <w:i/>
          <w:sz w:val="20"/>
          <w:szCs w:val="20"/>
          <w:lang w:val="es-ES_tradnl"/>
        </w:rPr>
        <w:t>:</w:t>
      </w:r>
    </w:p>
    <w:p w14:paraId="1FA88D29"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I.</w:t>
      </w:r>
      <w:r w:rsidRPr="00215C57">
        <w:rPr>
          <w:rFonts w:ascii="Palatino Linotype" w:eastAsia="Palatino Linotype" w:hAnsi="Palatino Linotype" w:cs="Palatino Linotype"/>
          <w:i/>
          <w:sz w:val="20"/>
          <w:szCs w:val="20"/>
          <w:lang w:val="es-ES_tradnl"/>
        </w:rPr>
        <w:t xml:space="preserve"> Se reciba una solicitud de acceso a la información;</w:t>
      </w:r>
    </w:p>
    <w:p w14:paraId="203C2694"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II.</w:t>
      </w:r>
      <w:r w:rsidRPr="00215C57">
        <w:rPr>
          <w:rFonts w:ascii="Palatino Linotype" w:eastAsia="Palatino Linotype" w:hAnsi="Palatino Linotype" w:cs="Palatino Linotype"/>
          <w:i/>
          <w:sz w:val="20"/>
          <w:szCs w:val="20"/>
          <w:lang w:val="es-ES_tradnl"/>
        </w:rPr>
        <w:t xml:space="preserve"> </w:t>
      </w:r>
      <w:r w:rsidRPr="00215C57">
        <w:rPr>
          <w:rFonts w:ascii="Palatino Linotype" w:eastAsia="Palatino Linotype" w:hAnsi="Palatino Linotype" w:cs="Palatino Linotype"/>
          <w:i/>
          <w:sz w:val="20"/>
          <w:szCs w:val="20"/>
          <w:u w:val="single"/>
          <w:lang w:val="es-ES_tradnl"/>
        </w:rPr>
        <w:t>Se determine mediante resolución de autoridad competente; o</w:t>
      </w:r>
    </w:p>
    <w:p w14:paraId="3EA0B696" w14:textId="77777777" w:rsidR="004D4DEF" w:rsidRPr="00215C57" w:rsidRDefault="004D4DEF" w:rsidP="004D4DEF">
      <w:pPr>
        <w:ind w:left="567" w:right="567"/>
        <w:jc w:val="both"/>
        <w:rPr>
          <w:rFonts w:ascii="Palatino Linotype" w:eastAsia="Palatino Linotype" w:hAnsi="Palatino Linotype" w:cs="Palatino Linotype"/>
          <w:i/>
          <w:sz w:val="20"/>
          <w:szCs w:val="20"/>
          <w:u w:val="single"/>
          <w:lang w:val="es-ES_tradnl"/>
        </w:rPr>
      </w:pPr>
      <w:r w:rsidRPr="00215C57">
        <w:rPr>
          <w:rFonts w:ascii="Palatino Linotype" w:eastAsia="Palatino Linotype" w:hAnsi="Palatino Linotype" w:cs="Palatino Linotype"/>
          <w:b/>
          <w:i/>
          <w:sz w:val="20"/>
          <w:szCs w:val="20"/>
          <w:lang w:val="es-ES_tradnl"/>
        </w:rPr>
        <w:t>III.</w:t>
      </w:r>
      <w:r w:rsidRPr="00215C57">
        <w:rPr>
          <w:rFonts w:ascii="Palatino Linotype" w:eastAsia="Palatino Linotype" w:hAnsi="Palatino Linotype" w:cs="Palatino Linotype"/>
          <w:i/>
          <w:sz w:val="20"/>
          <w:szCs w:val="20"/>
          <w:lang w:val="es-ES_tradnl"/>
        </w:rPr>
        <w:t xml:space="preserve"> </w:t>
      </w:r>
      <w:r w:rsidRPr="00215C57">
        <w:rPr>
          <w:rFonts w:ascii="Palatino Linotype" w:eastAsia="Palatino Linotype" w:hAnsi="Palatino Linotype" w:cs="Palatino Linotype"/>
          <w:i/>
          <w:sz w:val="20"/>
          <w:szCs w:val="20"/>
          <w:u w:val="single"/>
          <w:lang w:val="es-ES_tradnl"/>
        </w:rPr>
        <w:t>Se generen versiones públicas para dar cumplimiento a las obligaciones de transparencia previstas en esta Ley.</w:t>
      </w:r>
    </w:p>
    <w:p w14:paraId="36896286"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i/>
          <w:sz w:val="20"/>
          <w:szCs w:val="20"/>
          <w:lang w:val="es-ES_tradnl"/>
        </w:rPr>
        <w:t>[…]</w:t>
      </w:r>
    </w:p>
    <w:p w14:paraId="4F9573D6" w14:textId="77777777" w:rsidR="004D4DEF" w:rsidRPr="00215C57" w:rsidRDefault="004D4DEF" w:rsidP="004D4DEF">
      <w:pPr>
        <w:spacing w:line="360" w:lineRule="auto"/>
        <w:jc w:val="both"/>
        <w:rPr>
          <w:rFonts w:ascii="Palatino Linotype" w:eastAsia="Palatino Linotype" w:hAnsi="Palatino Linotype" w:cs="Palatino Linotype"/>
          <w:i/>
          <w:lang w:val="es-ES_tradnl"/>
        </w:rPr>
      </w:pPr>
    </w:p>
    <w:p w14:paraId="3389CBAF" w14:textId="77777777" w:rsidR="004D4DEF" w:rsidRPr="00215C57" w:rsidRDefault="004D4DEF" w:rsidP="004D4DEF">
      <w:pPr>
        <w:spacing w:line="360" w:lineRule="auto"/>
        <w:jc w:val="both"/>
        <w:rPr>
          <w:rFonts w:ascii="Palatino Linotype" w:eastAsia="Palatino Linotype" w:hAnsi="Palatino Linotype" w:cs="Palatino Linotype"/>
          <w:lang w:val="es-ES_tradnl"/>
        </w:rPr>
      </w:pPr>
      <w:r w:rsidRPr="00215C57">
        <w:rPr>
          <w:rFonts w:ascii="Palatino Linotype" w:eastAsia="Palatino Linotype" w:hAnsi="Palatino Linotype" w:cs="Palatino Linotype"/>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857C47A" w14:textId="77777777" w:rsidR="004D4DEF" w:rsidRPr="00215C57" w:rsidRDefault="004D4DEF" w:rsidP="004D4DEF">
      <w:pPr>
        <w:spacing w:line="360" w:lineRule="auto"/>
        <w:jc w:val="both"/>
        <w:rPr>
          <w:rFonts w:ascii="Palatino Linotype" w:hAnsi="Palatino Linotype" w:cs="Arial"/>
        </w:rPr>
      </w:pPr>
    </w:p>
    <w:p w14:paraId="6A19563B" w14:textId="77777777" w:rsidR="004D4DEF" w:rsidRPr="00215C57" w:rsidRDefault="004D4DEF" w:rsidP="004D4DEF">
      <w:pPr>
        <w:spacing w:line="360" w:lineRule="auto"/>
        <w:jc w:val="both"/>
        <w:rPr>
          <w:rFonts w:ascii="Palatino Linotype" w:hAnsi="Palatino Linotype" w:cs="Arial"/>
        </w:rPr>
      </w:pPr>
      <w:r w:rsidRPr="00215C57">
        <w:rPr>
          <w:rFonts w:ascii="Palatino Linotype" w:eastAsia="Palatino Linotype" w:hAnsi="Palatino Linotype" w:cs="Palatino Linotype"/>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w:t>
      </w:r>
      <w:r w:rsidRPr="00215C57">
        <w:rPr>
          <w:rFonts w:ascii="Palatino Linotype" w:eastAsia="Palatino Linotype" w:hAnsi="Palatino Linotype" w:cs="Palatino Linotype"/>
        </w:rPr>
        <w:lastRenderedPageBreak/>
        <w:t>ser de manera enunciativa más no limitativa, clave de elector, numero de OCR, CURP, el número de cuenta bancaria, que sean exclusivamente de particulares, entre otros.</w:t>
      </w:r>
    </w:p>
    <w:p w14:paraId="690E146F" w14:textId="77777777" w:rsidR="004D4DEF" w:rsidRPr="00215C57" w:rsidRDefault="004D4DEF" w:rsidP="004D4DEF">
      <w:pPr>
        <w:spacing w:line="360" w:lineRule="auto"/>
        <w:jc w:val="both"/>
        <w:rPr>
          <w:rFonts w:ascii="Palatino Linotype" w:hAnsi="Palatino Linotype" w:cs="Arial"/>
        </w:rPr>
      </w:pPr>
    </w:p>
    <w:p w14:paraId="5C32E1F4" w14:textId="77777777" w:rsidR="004D4DEF" w:rsidRPr="00215C57" w:rsidRDefault="004D4DEF" w:rsidP="004D4DEF">
      <w:pPr>
        <w:spacing w:line="360" w:lineRule="auto"/>
        <w:jc w:val="both"/>
        <w:rPr>
          <w:rFonts w:ascii="Palatino Linotype" w:eastAsia="Palatino Linotype" w:hAnsi="Palatino Linotype" w:cs="Palatino Linotype"/>
        </w:rPr>
      </w:pPr>
      <w:r w:rsidRPr="00215C57">
        <w:rPr>
          <w:rFonts w:ascii="Palatino Linotype" w:eastAsia="Palatino Linotype" w:hAnsi="Palatino Linotype" w:cs="Palatino Linotype"/>
        </w:rPr>
        <w:t xml:space="preserve">La </w:t>
      </w:r>
      <w:r w:rsidRPr="00215C57">
        <w:rPr>
          <w:rFonts w:ascii="Palatino Linotype" w:eastAsia="Palatino Linotype" w:hAnsi="Palatino Linotype" w:cs="Palatino Linotype"/>
          <w:b/>
          <w:u w:val="single"/>
        </w:rPr>
        <w:t>clave de elector</w:t>
      </w:r>
      <w:r w:rsidRPr="00215C57">
        <w:rPr>
          <w:rFonts w:ascii="Palatino Linotype" w:eastAsia="Palatino Linotype" w:hAnsi="Palatino Linotype" w:cs="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2713429B" w14:textId="77777777" w:rsidR="004D4DEF" w:rsidRPr="00215C57" w:rsidRDefault="004D4DEF" w:rsidP="004D4DEF">
      <w:pPr>
        <w:spacing w:line="360" w:lineRule="auto"/>
        <w:jc w:val="both"/>
        <w:rPr>
          <w:rFonts w:ascii="Palatino Linotype" w:hAnsi="Palatino Linotype" w:cs="Arial"/>
        </w:rPr>
      </w:pPr>
    </w:p>
    <w:p w14:paraId="28EEFC8B" w14:textId="77777777" w:rsidR="004D4DEF" w:rsidRPr="00215C57" w:rsidRDefault="004D4DEF" w:rsidP="004D4DEF">
      <w:pPr>
        <w:spacing w:line="360" w:lineRule="auto"/>
        <w:jc w:val="both"/>
        <w:rPr>
          <w:rFonts w:ascii="Palatino Linotype" w:eastAsia="Palatino Linotype" w:hAnsi="Palatino Linotype" w:cs="Palatino Linotype"/>
        </w:rPr>
      </w:pPr>
      <w:r w:rsidRPr="00215C57">
        <w:rPr>
          <w:rFonts w:ascii="Palatino Linotype" w:eastAsia="Palatino Linotype" w:hAnsi="Palatino Linotype" w:cs="Palatino Linotype"/>
        </w:rPr>
        <w:t xml:space="preserve">El </w:t>
      </w:r>
      <w:r w:rsidRPr="00215C57">
        <w:rPr>
          <w:rFonts w:ascii="Palatino Linotype" w:eastAsia="Palatino Linotype" w:hAnsi="Palatino Linotype" w:cs="Palatino Linotype"/>
          <w:b/>
          <w:u w:val="single"/>
        </w:rPr>
        <w:t>número de OCR</w:t>
      </w:r>
      <w:r w:rsidRPr="00215C57">
        <w:rPr>
          <w:rFonts w:ascii="Palatino Linotype" w:eastAsia="Palatino Linotype" w:hAnsi="Palatino Linotype" w:cs="Palatino Linotype"/>
          <w:b/>
        </w:rPr>
        <w:t>,</w:t>
      </w:r>
      <w:r w:rsidRPr="00215C57">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735B17DE" w14:textId="77777777" w:rsidR="004D4DEF" w:rsidRPr="00215C57" w:rsidRDefault="004D4DEF" w:rsidP="004D4DEF">
      <w:pPr>
        <w:spacing w:line="360" w:lineRule="auto"/>
        <w:jc w:val="both"/>
        <w:rPr>
          <w:rFonts w:ascii="Palatino Linotype" w:eastAsia="Palatino Linotype" w:hAnsi="Palatino Linotype" w:cs="Palatino Linotype"/>
        </w:rPr>
      </w:pPr>
    </w:p>
    <w:p w14:paraId="08AF8268" w14:textId="77777777" w:rsidR="004D4DEF" w:rsidRPr="00215C57" w:rsidRDefault="004D4DEF" w:rsidP="004D4DEF">
      <w:pPr>
        <w:spacing w:line="360" w:lineRule="auto"/>
        <w:jc w:val="both"/>
        <w:rPr>
          <w:rFonts w:ascii="Palatino Linotype" w:eastAsia="Palatino Linotype" w:hAnsi="Palatino Linotype" w:cs="Palatino Linotype"/>
        </w:rPr>
      </w:pPr>
      <w:r w:rsidRPr="00215C57">
        <w:rPr>
          <w:rFonts w:ascii="Palatino Linotype" w:eastAsia="Palatino Linotype" w:hAnsi="Palatino Linotype" w:cs="Palatino Linotype"/>
        </w:rPr>
        <w:t xml:space="preserve">La </w:t>
      </w:r>
      <w:r w:rsidRPr="00215C57">
        <w:rPr>
          <w:rFonts w:ascii="Palatino Linotype" w:eastAsia="Palatino Linotype" w:hAnsi="Palatino Linotype" w:cs="Palatino Linotype"/>
          <w:b/>
          <w:u w:val="single"/>
        </w:rPr>
        <w:t>clave única del registro de población</w:t>
      </w:r>
      <w:r w:rsidRPr="00215C57">
        <w:rPr>
          <w:rFonts w:ascii="Palatino Linotype" w:eastAsia="Palatino Linotype" w:hAnsi="Palatino Linotype" w:cs="Palatino Linotype"/>
          <w:b/>
        </w:rPr>
        <w:t>,</w:t>
      </w:r>
      <w:r w:rsidRPr="00215C57">
        <w:rPr>
          <w:rFonts w:ascii="Palatino Linotype" w:eastAsia="Palatino Linotype" w:hAnsi="Palatino Linotype" w:cs="Palatino Linotype"/>
          <w:i/>
        </w:rPr>
        <w:t xml:space="preserve"> </w:t>
      </w:r>
      <w:r w:rsidRPr="00215C57">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502A92D7" w14:textId="77777777" w:rsidR="004D4DEF" w:rsidRPr="00215C57" w:rsidRDefault="004D4DEF" w:rsidP="004D4DEF">
      <w:pPr>
        <w:spacing w:line="360" w:lineRule="auto"/>
        <w:jc w:val="both"/>
        <w:rPr>
          <w:rFonts w:ascii="Palatino Linotype" w:eastAsia="Palatino Linotype" w:hAnsi="Palatino Linotype" w:cs="Palatino Linotype"/>
        </w:rPr>
      </w:pPr>
    </w:p>
    <w:p w14:paraId="0C5031C1" w14:textId="77777777" w:rsidR="004D4DEF" w:rsidRPr="00215C57" w:rsidRDefault="004D4DEF" w:rsidP="004D4DEF">
      <w:pPr>
        <w:spacing w:line="360" w:lineRule="auto"/>
        <w:ind w:right="50"/>
        <w:jc w:val="both"/>
        <w:rPr>
          <w:rFonts w:ascii="Palatino Linotype" w:eastAsia="Palatino Linotype" w:hAnsi="Palatino Linotype" w:cs="Palatino Linotype"/>
        </w:rPr>
      </w:pPr>
      <w:r w:rsidRPr="00215C57">
        <w:rPr>
          <w:rFonts w:ascii="Palatino Linotype" w:eastAsia="Palatino Linotype" w:hAnsi="Palatino Linotype" w:cs="Palatino Linotype"/>
        </w:rPr>
        <w:t xml:space="preserve">Igualmente, resulta importante destacar que el </w:t>
      </w:r>
      <w:r w:rsidRPr="00215C57">
        <w:rPr>
          <w:rFonts w:ascii="Palatino Linotype" w:eastAsia="Palatino Linotype" w:hAnsi="Palatino Linotype" w:cs="Palatino Linotype"/>
          <w:b/>
          <w:bCs/>
          <w:i/>
          <w:u w:val="single"/>
        </w:rPr>
        <w:t>número de cuenta bancaria</w:t>
      </w:r>
      <w:r w:rsidRPr="00215C57">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w:t>
      </w:r>
      <w:r w:rsidRPr="00215C57">
        <w:rPr>
          <w:rFonts w:ascii="Palatino Linotype" w:eastAsia="Palatino Linotype" w:hAnsi="Palatino Linotype" w:cs="Palatino Linotype"/>
        </w:rPr>
        <w:lastRenderedPageBreak/>
        <w:t>bancarias de diversa naturaleza, por lo que la difusión pública del mismo facilitaría la afectación al patrimonio del titular de la cuenta.</w:t>
      </w:r>
    </w:p>
    <w:p w14:paraId="7B915EF3" w14:textId="77777777" w:rsidR="004D4DEF" w:rsidRPr="00215C57" w:rsidRDefault="004D4DEF" w:rsidP="004D4DEF">
      <w:pPr>
        <w:spacing w:line="360" w:lineRule="auto"/>
        <w:ind w:right="50"/>
        <w:jc w:val="both"/>
        <w:rPr>
          <w:rFonts w:ascii="Palatino Linotype" w:eastAsia="Palatino Linotype" w:hAnsi="Palatino Linotype" w:cs="Palatino Linotype"/>
        </w:rPr>
      </w:pPr>
    </w:p>
    <w:p w14:paraId="12F48611" w14:textId="77777777" w:rsidR="004D4DEF" w:rsidRPr="00215C57" w:rsidRDefault="004D4DEF" w:rsidP="004D4DEF">
      <w:pPr>
        <w:spacing w:line="360" w:lineRule="auto"/>
        <w:ind w:right="50"/>
        <w:jc w:val="both"/>
        <w:rPr>
          <w:rFonts w:ascii="Palatino Linotype" w:eastAsia="Palatino Linotype" w:hAnsi="Palatino Linotype" w:cs="Palatino Linotype"/>
        </w:rPr>
      </w:pPr>
      <w:r w:rsidRPr="00215C57">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de la Entidad; en razón de que, con su difusión se estaría poniendo en riesgo la seguridad de su titular. 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9C80255" w14:textId="77777777" w:rsidR="004D4DEF" w:rsidRPr="00215C57" w:rsidRDefault="004D4DEF" w:rsidP="004D4DEF">
      <w:pPr>
        <w:spacing w:line="360" w:lineRule="auto"/>
        <w:ind w:right="50"/>
        <w:jc w:val="both"/>
        <w:rPr>
          <w:rFonts w:ascii="Palatino Linotype" w:eastAsia="Palatino Linotype" w:hAnsi="Palatino Linotype" w:cs="Palatino Linotype"/>
        </w:rPr>
      </w:pPr>
    </w:p>
    <w:p w14:paraId="190E4DA6" w14:textId="77777777" w:rsidR="004D4DEF" w:rsidRPr="00215C57" w:rsidRDefault="004D4DEF" w:rsidP="004D4DEF">
      <w:pPr>
        <w:spacing w:line="360" w:lineRule="auto"/>
        <w:ind w:right="50"/>
        <w:jc w:val="both"/>
        <w:rPr>
          <w:rFonts w:ascii="Palatino Linotype" w:eastAsia="Palatino Linotype" w:hAnsi="Palatino Linotype" w:cs="Palatino Linotype"/>
        </w:rPr>
      </w:pPr>
      <w:r w:rsidRPr="00215C57">
        <w:rPr>
          <w:rFonts w:ascii="Palatino Linotype" w:eastAsia="Palatino Linotype" w:hAnsi="Palatino Linotype" w:cs="Palatino Linotype"/>
        </w:rPr>
        <w:t>En esa virtud, este Pleno determina que dicha información no puede ser del dominio público, toda vez que se podría dar un uso inadecuado a la misma o cometer algún ilícito o fraude como ya ha sido expuesto.  Es por esta razón que se debe omitir el o los números de cuentas bancarias de particulares en las versiones públicas que de las facturas se hagan, para ser entregadas.</w:t>
      </w:r>
    </w:p>
    <w:p w14:paraId="54C599D1" w14:textId="77777777" w:rsidR="004D4DEF" w:rsidRPr="00215C57" w:rsidRDefault="004D4DEF" w:rsidP="004D4DEF">
      <w:pPr>
        <w:spacing w:line="360" w:lineRule="auto"/>
        <w:ind w:right="50"/>
        <w:jc w:val="both"/>
        <w:rPr>
          <w:rFonts w:ascii="Palatino Linotype" w:eastAsia="Palatino Linotype" w:hAnsi="Palatino Linotype" w:cs="Palatino Linotype"/>
        </w:rPr>
      </w:pPr>
    </w:p>
    <w:p w14:paraId="3BAACFD3" w14:textId="77777777" w:rsidR="004D4DEF" w:rsidRPr="00215C57" w:rsidRDefault="004D4DEF" w:rsidP="004D4DEF">
      <w:pPr>
        <w:spacing w:line="360" w:lineRule="auto"/>
        <w:ind w:right="50"/>
        <w:jc w:val="both"/>
        <w:rPr>
          <w:rFonts w:ascii="Palatino Linotype" w:eastAsia="Palatino Linotype" w:hAnsi="Palatino Linotype" w:cs="Palatino Linotype"/>
        </w:rPr>
      </w:pPr>
      <w:r w:rsidRPr="00215C57">
        <w:rPr>
          <w:rFonts w:ascii="Palatino Linotype" w:eastAsia="Palatino Linotype" w:hAnsi="Palatino Linotype" w:cs="Palatino Linotype"/>
        </w:rPr>
        <w:t xml:space="preserve">Lo anterior, no es así tratándose de las cuentas bancarias o claves interbancarias de los Sujetos Obligados ya que su publicidad cede a la rendición de cuentas al transparentar la forma en que son administrados los recursos públicos. Lo argumentado encuentra </w:t>
      </w:r>
      <w:r w:rsidRPr="00215C57">
        <w:rPr>
          <w:rFonts w:ascii="Palatino Linotype" w:eastAsia="Palatino Linotype" w:hAnsi="Palatino Linotype" w:cs="Palatino Linotype"/>
        </w:rPr>
        <w:lastRenderedPageBreak/>
        <w:t>sustento en los criterios orientadores 10/17 y 11/17 emitidos por el entonces Instituto Nacional de Transparencia, Acceso a la Información y Protección de Datos Personales, INAI, que llevan por rubro y texto los siguientes:</w:t>
      </w:r>
    </w:p>
    <w:p w14:paraId="22F3B6E2" w14:textId="77777777" w:rsidR="004D4DEF" w:rsidRPr="00215C57" w:rsidRDefault="004D4DEF" w:rsidP="004D4DEF">
      <w:pPr>
        <w:spacing w:before="120" w:after="120"/>
        <w:ind w:left="567" w:right="616"/>
        <w:jc w:val="both"/>
        <w:rPr>
          <w:rFonts w:ascii="Palatino Linotype" w:eastAsia="Palatino Linotype" w:hAnsi="Palatino Linotype" w:cs="Palatino Linotype"/>
          <w:i/>
          <w:sz w:val="20"/>
          <w:szCs w:val="20"/>
        </w:rPr>
      </w:pPr>
      <w:r w:rsidRPr="00215C57">
        <w:rPr>
          <w:rFonts w:ascii="Palatino Linotype" w:eastAsia="Palatino Linotype" w:hAnsi="Palatino Linotype" w:cs="Palatino Linotype"/>
          <w:b/>
          <w:i/>
          <w:sz w:val="20"/>
          <w:szCs w:val="20"/>
        </w:rPr>
        <w:t>“Cuentas bancarias y/o CLABE interbancaria de personas físicas y morales privadas.</w:t>
      </w:r>
      <w:r w:rsidRPr="00215C57">
        <w:rPr>
          <w:rFonts w:ascii="Palatino Linotype" w:eastAsia="Palatino Linotype" w:hAnsi="Palatino Linotype" w:cs="Palatino Linotype"/>
          <w:i/>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ABBBEC9" w14:textId="77777777" w:rsidR="004D4DEF" w:rsidRPr="00215C57" w:rsidRDefault="004D4DEF" w:rsidP="004D4DEF">
      <w:pPr>
        <w:spacing w:before="120" w:after="120"/>
        <w:ind w:left="567" w:right="616"/>
        <w:jc w:val="both"/>
        <w:rPr>
          <w:rFonts w:ascii="Palatino Linotype" w:eastAsia="Palatino Linotype" w:hAnsi="Palatino Linotype" w:cs="Palatino Linotype"/>
          <w:i/>
          <w:sz w:val="20"/>
          <w:szCs w:val="20"/>
        </w:rPr>
      </w:pPr>
    </w:p>
    <w:p w14:paraId="0F931830" w14:textId="77777777" w:rsidR="004D4DEF" w:rsidRPr="00215C57" w:rsidRDefault="004D4DEF" w:rsidP="004D4DEF">
      <w:pPr>
        <w:spacing w:before="120" w:after="120"/>
        <w:ind w:left="567" w:right="616"/>
        <w:jc w:val="both"/>
        <w:rPr>
          <w:rFonts w:ascii="Palatino Linotype" w:eastAsia="Palatino Linotype" w:hAnsi="Palatino Linotype" w:cs="Palatino Linotype"/>
          <w:i/>
          <w:sz w:val="20"/>
          <w:szCs w:val="20"/>
        </w:rPr>
      </w:pPr>
      <w:r w:rsidRPr="00215C57">
        <w:rPr>
          <w:rFonts w:ascii="Palatino Linotype" w:eastAsia="Palatino Linotype" w:hAnsi="Palatino Linotype" w:cs="Palatino Linotype"/>
          <w:b/>
          <w:i/>
          <w:sz w:val="20"/>
          <w:szCs w:val="20"/>
        </w:rPr>
        <w:t>Cuentas bancarias y/o CLABE interbancaria de sujetos obligados que reciben y/o transfieren recursos públicos, son información pública</w:t>
      </w:r>
      <w:r w:rsidRPr="00215C57">
        <w:rPr>
          <w:rFonts w:ascii="Palatino Linotype" w:eastAsia="Palatino Linotype" w:hAnsi="Palatino Linotype" w:cs="Palatino Linotype"/>
          <w:i/>
          <w:sz w:val="20"/>
          <w:szCs w:val="20"/>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913A3F6" w14:textId="77777777" w:rsidR="004D4DEF" w:rsidRPr="00215C57" w:rsidRDefault="004D4DEF" w:rsidP="004D4DEF">
      <w:pPr>
        <w:spacing w:line="360" w:lineRule="auto"/>
        <w:ind w:right="50"/>
        <w:jc w:val="both"/>
        <w:rPr>
          <w:rFonts w:ascii="Palatino Linotype" w:eastAsia="Palatino Linotype" w:hAnsi="Palatino Linotype" w:cs="Palatino Linotype"/>
        </w:rPr>
      </w:pPr>
    </w:p>
    <w:p w14:paraId="2185C286" w14:textId="77777777" w:rsidR="004D4DEF" w:rsidRPr="00215C57" w:rsidRDefault="004D4DEF" w:rsidP="004D4DEF">
      <w:pPr>
        <w:spacing w:line="360" w:lineRule="auto"/>
        <w:ind w:right="50"/>
        <w:jc w:val="both"/>
        <w:rPr>
          <w:rFonts w:ascii="Palatino Linotype" w:eastAsia="Palatino Linotype" w:hAnsi="Palatino Linotype" w:cs="Palatino Linotype"/>
        </w:rPr>
      </w:pPr>
      <w:r w:rsidRPr="00215C57">
        <w:rPr>
          <w:rFonts w:ascii="Palatino Linotype" w:eastAsia="Palatino Linotype" w:hAnsi="Palatino Linotype" w:cs="Palatino Linotype"/>
        </w:rPr>
        <w:t xml:space="preserve">Por cuanto hace al </w:t>
      </w:r>
      <w:r w:rsidRPr="00215C57">
        <w:rPr>
          <w:rFonts w:ascii="Palatino Linotype" w:eastAsia="Palatino Linotype" w:hAnsi="Palatino Linotype" w:cs="Palatino Linotype"/>
          <w:b/>
        </w:rPr>
        <w:t xml:space="preserve">Registro Federal de Contribuyentes (RFC) </w:t>
      </w:r>
      <w:r w:rsidRPr="00215C57">
        <w:rPr>
          <w:rFonts w:ascii="Palatino Linotype" w:eastAsia="Palatino Linotype" w:hAnsi="Palatino Linotype" w:cs="Palatino Linotype"/>
        </w:rPr>
        <w:t>y</w:t>
      </w:r>
      <w:r w:rsidRPr="00215C57">
        <w:rPr>
          <w:rFonts w:ascii="Palatino Linotype" w:eastAsia="Palatino Linotype" w:hAnsi="Palatino Linotype" w:cs="Palatino Linotype"/>
          <w:b/>
        </w:rPr>
        <w:t xml:space="preserve"> el domicilio fiscal </w:t>
      </w:r>
      <w:r w:rsidRPr="00215C57">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3846453" w14:textId="77777777" w:rsidR="004D4DEF" w:rsidRPr="00215C57" w:rsidRDefault="004D4DEF" w:rsidP="004D4DEF">
      <w:pPr>
        <w:spacing w:line="360" w:lineRule="auto"/>
        <w:ind w:right="50"/>
        <w:jc w:val="both"/>
        <w:rPr>
          <w:rFonts w:ascii="Palatino Linotype" w:eastAsia="Palatino Linotype" w:hAnsi="Palatino Linotype" w:cs="Palatino Linotype"/>
        </w:rPr>
      </w:pPr>
    </w:p>
    <w:p w14:paraId="29098F3B" w14:textId="77777777" w:rsidR="004D4DEF" w:rsidRPr="00215C57" w:rsidRDefault="004D4DEF" w:rsidP="004D4DEF">
      <w:pPr>
        <w:spacing w:line="360" w:lineRule="auto"/>
        <w:ind w:right="50"/>
        <w:jc w:val="both"/>
        <w:rPr>
          <w:rFonts w:ascii="Palatino Linotype" w:eastAsia="Palatino Linotype" w:hAnsi="Palatino Linotype" w:cs="Palatino Linotype"/>
        </w:rPr>
      </w:pPr>
      <w:r w:rsidRPr="00215C57">
        <w:rPr>
          <w:rFonts w:ascii="Palatino Linotype" w:eastAsia="Palatino Linotype" w:hAnsi="Palatino Linotype" w:cs="Palatino Linotype"/>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w:t>
      </w:r>
      <w:r w:rsidRPr="00215C57">
        <w:rPr>
          <w:rFonts w:ascii="Palatino Linotype" w:eastAsia="Palatino Linotype" w:hAnsi="Palatino Linotype" w:cs="Palatino Linotype"/>
        </w:rPr>
        <w:lastRenderedPageBreak/>
        <w:t>que encuentran su origen en mayor medida en las contribuciones aportados por los gobernados, por lo que debe transparentarse su ejercicio.</w:t>
      </w:r>
    </w:p>
    <w:p w14:paraId="6EC8A46C" w14:textId="77777777" w:rsidR="004D4DEF" w:rsidRPr="00215C57" w:rsidRDefault="004D4DEF" w:rsidP="004D4DEF">
      <w:pPr>
        <w:spacing w:line="360" w:lineRule="auto"/>
        <w:ind w:right="50"/>
        <w:jc w:val="both"/>
        <w:rPr>
          <w:rFonts w:ascii="Palatino Linotype" w:eastAsia="Palatino Linotype" w:hAnsi="Palatino Linotype" w:cs="Palatino Linotype"/>
        </w:rPr>
      </w:pPr>
    </w:p>
    <w:p w14:paraId="2258A2D8" w14:textId="77777777" w:rsidR="004D4DEF" w:rsidRPr="00215C57" w:rsidRDefault="004D4DEF" w:rsidP="004D4DEF">
      <w:pPr>
        <w:spacing w:line="360" w:lineRule="auto"/>
        <w:ind w:right="50"/>
        <w:jc w:val="both"/>
        <w:rPr>
          <w:rFonts w:ascii="Palatino Linotype" w:eastAsia="Palatino Linotype" w:hAnsi="Palatino Linotype" w:cs="Palatino Linotype"/>
        </w:rPr>
      </w:pPr>
      <w:r w:rsidRPr="00215C57">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215C57">
        <w:rPr>
          <w:rFonts w:ascii="Palatino Linotype" w:eastAsia="Palatino Linotype" w:hAnsi="Palatino Linotype" w:cs="Palatino Linotype"/>
          <w:b/>
        </w:rPr>
        <w:t>no puede considerarse como información clasificada lo relativo a su nombre, registro federal de contribuyentes y domicilio fiscal</w:t>
      </w:r>
      <w:r w:rsidRPr="00215C57">
        <w:rPr>
          <w:rFonts w:ascii="Palatino Linotype" w:eastAsia="Palatino Linotype" w:hAnsi="Palatino Linotype" w:cs="Palatino Linotype"/>
        </w:rPr>
        <w:t>, atento a que dicha información es la que puede generar certeza en los gobernados en que se está ejerciendo debidamente el presupuesto.</w:t>
      </w:r>
    </w:p>
    <w:p w14:paraId="3D6C099E" w14:textId="77777777" w:rsidR="004D4DEF" w:rsidRPr="00215C57" w:rsidRDefault="004D4DEF" w:rsidP="004D4DEF">
      <w:pPr>
        <w:spacing w:line="360" w:lineRule="auto"/>
        <w:ind w:right="50"/>
        <w:jc w:val="both"/>
        <w:rPr>
          <w:rFonts w:ascii="Palatino Linotype" w:eastAsia="Palatino Linotype" w:hAnsi="Palatino Linotype" w:cs="Palatino Linotype"/>
        </w:rPr>
      </w:pPr>
    </w:p>
    <w:p w14:paraId="74B9C15F" w14:textId="77777777" w:rsidR="004D4DEF" w:rsidRPr="00215C57" w:rsidRDefault="004D4DEF" w:rsidP="004D4DEF">
      <w:pPr>
        <w:spacing w:line="360" w:lineRule="auto"/>
        <w:ind w:right="50"/>
        <w:jc w:val="both"/>
        <w:rPr>
          <w:rFonts w:ascii="Palatino Linotype" w:eastAsia="Palatino Linotype" w:hAnsi="Palatino Linotype" w:cs="Palatino Linotype"/>
        </w:rPr>
      </w:pPr>
      <w:r w:rsidRPr="00215C57">
        <w:rPr>
          <w:rFonts w:ascii="Palatino Linotype" w:eastAsia="Palatino Linotype" w:hAnsi="Palatino Linotype" w:cs="Palatino Linotype"/>
        </w:rPr>
        <w:t>Robustece lo anterior el criterio orientador 04/21 emitido por el entonces Instituto Nacional de Transparencia, Acceso a la Información y Protección de Datos Personales, INAI, el cual refiere:</w:t>
      </w:r>
    </w:p>
    <w:p w14:paraId="153C4496" w14:textId="77777777" w:rsidR="004D4DEF" w:rsidRPr="00215C57" w:rsidRDefault="004D4DEF" w:rsidP="004D4DEF">
      <w:pPr>
        <w:ind w:left="567" w:right="616"/>
        <w:jc w:val="both"/>
        <w:rPr>
          <w:rFonts w:ascii="Palatino Linotype" w:eastAsia="Palatino Linotype" w:hAnsi="Palatino Linotype" w:cs="Palatino Linotype"/>
          <w:i/>
        </w:rPr>
      </w:pPr>
      <w:r w:rsidRPr="00215C57">
        <w:rPr>
          <w:rFonts w:ascii="Palatino Linotype" w:eastAsia="Palatino Linotype" w:hAnsi="Palatino Linotype" w:cs="Palatino Linotype"/>
          <w:b/>
          <w:i/>
        </w:rPr>
        <w:t xml:space="preserve">“Registro Federal de Contribuyentes (RFC) de personas físicas proveedoras o contratistas. </w:t>
      </w:r>
      <w:r w:rsidRPr="00215C57">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441FF7B2" w14:textId="77777777" w:rsidR="004D4DEF" w:rsidRPr="00215C57" w:rsidRDefault="004D4DEF" w:rsidP="004D4DEF">
      <w:pPr>
        <w:pStyle w:val="Sinespaciado"/>
        <w:rPr>
          <w:rFonts w:eastAsia="Palatino Linotype"/>
          <w:lang w:eastAsia="es-MX"/>
        </w:rPr>
      </w:pPr>
    </w:p>
    <w:p w14:paraId="196E5344" w14:textId="77777777" w:rsidR="004D4DEF" w:rsidRPr="00215C57" w:rsidRDefault="004D4DEF" w:rsidP="004D4DEF">
      <w:pPr>
        <w:spacing w:line="360" w:lineRule="auto"/>
        <w:ind w:right="50"/>
        <w:jc w:val="both"/>
        <w:rPr>
          <w:rFonts w:ascii="Palatino Linotype" w:eastAsia="Palatino Linotype" w:hAnsi="Palatino Linotype" w:cs="Palatino Linotype"/>
        </w:rPr>
      </w:pPr>
      <w:r w:rsidRPr="00215C57">
        <w:rPr>
          <w:rFonts w:ascii="Palatino Linotype" w:eastAsia="Palatino Linotype" w:hAnsi="Palatino Linotype" w:cs="Palatino Linotype"/>
        </w:rPr>
        <w:t xml:space="preserve">Relacionado con lo anterior, el </w:t>
      </w:r>
      <w:r w:rsidRPr="00215C57">
        <w:rPr>
          <w:rFonts w:ascii="Palatino Linotype" w:eastAsia="Palatino Linotype" w:hAnsi="Palatino Linotype" w:cs="Palatino Linotype"/>
          <w:b/>
        </w:rPr>
        <w:t>nombre de las personas físicas</w:t>
      </w:r>
      <w:r w:rsidRPr="00215C57">
        <w:rPr>
          <w:rFonts w:ascii="Palatino Linotype" w:eastAsia="Palatino Linotype" w:hAnsi="Palatino Linotype" w:cs="Palatino Linotype"/>
        </w:rPr>
        <w:t xml:space="preserve"> o los </w:t>
      </w:r>
      <w:r w:rsidRPr="00215C57">
        <w:rPr>
          <w:rFonts w:ascii="Palatino Linotype" w:eastAsia="Palatino Linotype" w:hAnsi="Palatino Linotype" w:cs="Palatino Linotype"/>
          <w:b/>
        </w:rPr>
        <w:t>representantes legales de las personas morales</w:t>
      </w:r>
      <w:r w:rsidRPr="00215C57">
        <w:rPr>
          <w:rFonts w:ascii="Palatino Linotype" w:eastAsia="Palatino Linotype" w:hAnsi="Palatino Linotype" w:cs="Palatino Linotype"/>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w:t>
      </w:r>
      <w:r w:rsidRPr="00215C57">
        <w:rPr>
          <w:rFonts w:ascii="Palatino Linotype" w:eastAsia="Palatino Linotype" w:hAnsi="Palatino Linotype" w:cs="Palatino Linotype"/>
        </w:rPr>
        <w:lastRenderedPageBreak/>
        <w:t>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87D04E3" w14:textId="77777777" w:rsidR="004D4DEF" w:rsidRPr="00215C57" w:rsidRDefault="004D4DEF" w:rsidP="004D4DEF">
      <w:pPr>
        <w:spacing w:line="360" w:lineRule="auto"/>
        <w:jc w:val="both"/>
        <w:rPr>
          <w:rFonts w:ascii="Palatino Linotype" w:eastAsia="Palatino Linotype" w:hAnsi="Palatino Linotype" w:cs="Palatino Linotype"/>
          <w:lang w:val="es-ES_tradnl"/>
        </w:rPr>
      </w:pPr>
    </w:p>
    <w:p w14:paraId="2F31403F" w14:textId="77777777" w:rsidR="004D4DEF" w:rsidRPr="00215C57" w:rsidRDefault="004D4DEF" w:rsidP="004D4DEF">
      <w:pPr>
        <w:pStyle w:val="Sinespaciado"/>
        <w:rPr>
          <w:rFonts w:eastAsia="Palatino Linotype"/>
          <w:lang w:eastAsia="es-MX"/>
        </w:rPr>
      </w:pPr>
    </w:p>
    <w:p w14:paraId="0F7A8B2E" w14:textId="77777777" w:rsidR="004D4DEF" w:rsidRPr="00215C57" w:rsidRDefault="004D4DEF" w:rsidP="004D4DEF">
      <w:pPr>
        <w:spacing w:line="360" w:lineRule="auto"/>
        <w:jc w:val="both"/>
        <w:rPr>
          <w:rFonts w:ascii="Palatino Linotype" w:eastAsia="Palatino Linotype" w:hAnsi="Palatino Linotype" w:cs="Palatino Linotype"/>
        </w:rPr>
      </w:pPr>
      <w:r w:rsidRPr="00215C57">
        <w:rPr>
          <w:rFonts w:ascii="Palatino Linotype" w:eastAsia="Palatino Linotype" w:hAnsi="Palatino Linotype" w:cs="Palatino Linotype"/>
        </w:rPr>
        <w:t>Asimismo, resulta aplicable el contenido del criterio orientador 01/19 emitido por el entonces Instituto Nacional de Transparencia, Acceso a la Información, y Protección de Datos Personales, INAI, que lleva por rubro y texto los siguientes;</w:t>
      </w:r>
    </w:p>
    <w:p w14:paraId="6B3A1277" w14:textId="77777777" w:rsidR="004D4DEF" w:rsidRPr="00215C57" w:rsidRDefault="004D4DEF" w:rsidP="004D4DEF">
      <w:pPr>
        <w:ind w:left="567" w:right="616"/>
        <w:jc w:val="both"/>
        <w:rPr>
          <w:rFonts w:ascii="Palatino Linotype" w:eastAsia="Palatino Linotype" w:hAnsi="Palatino Linotype" w:cs="Palatino Linotype"/>
          <w:i/>
        </w:rPr>
      </w:pPr>
      <w:r w:rsidRPr="00215C57">
        <w:rPr>
          <w:rFonts w:ascii="Palatino Linotype" w:eastAsia="Palatino Linotype" w:hAnsi="Palatino Linotype" w:cs="Palatino Linotype"/>
          <w:b/>
          <w:i/>
        </w:rPr>
        <w:t>“Datos de identificación del representante o apoderado legal.</w:t>
      </w:r>
      <w:r w:rsidRPr="00215C57">
        <w:rPr>
          <w:rFonts w:ascii="Palatino Linotype" w:eastAsia="Palatino Linotype" w:hAnsi="Palatino Linotype" w:cs="Palatino Linotype"/>
          <w:i/>
        </w:rPr>
        <w:t xml:space="preserve"> </w:t>
      </w:r>
      <w:r w:rsidRPr="00215C57">
        <w:rPr>
          <w:rFonts w:ascii="Palatino Linotype" w:eastAsia="Palatino Linotype" w:hAnsi="Palatino Linotype" w:cs="Palatino Linotype"/>
          <w:b/>
          <w:i/>
        </w:rPr>
        <w:t xml:space="preserve">Naturaleza jurídica. </w:t>
      </w:r>
      <w:r w:rsidRPr="00215C57">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215C57">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215C57">
        <w:rPr>
          <w:rFonts w:ascii="Palatino Linotype" w:eastAsia="Palatino Linotype" w:hAnsi="Palatino Linotype" w:cs="Palatino Linotype"/>
          <w:i/>
        </w:rPr>
        <w:t>.”</w:t>
      </w:r>
    </w:p>
    <w:p w14:paraId="2DE34642" w14:textId="77777777" w:rsidR="004D4DEF" w:rsidRPr="00215C57" w:rsidRDefault="004D4DEF" w:rsidP="004D4DEF">
      <w:pPr>
        <w:ind w:left="567" w:right="616"/>
        <w:jc w:val="both"/>
        <w:rPr>
          <w:rFonts w:ascii="Palatino Linotype" w:eastAsia="Palatino Linotype" w:hAnsi="Palatino Linotype" w:cs="Palatino Linotype"/>
          <w:i/>
        </w:rPr>
      </w:pPr>
    </w:p>
    <w:p w14:paraId="030B2287" w14:textId="77777777" w:rsidR="004D4DEF" w:rsidRPr="00215C57" w:rsidRDefault="004D4DEF" w:rsidP="004D4DEF">
      <w:pPr>
        <w:spacing w:line="360" w:lineRule="auto"/>
        <w:jc w:val="both"/>
        <w:rPr>
          <w:rFonts w:ascii="Palatino Linotype" w:eastAsia="Palatino Linotype" w:hAnsi="Palatino Linotype" w:cs="Palatino Linotype"/>
          <w:lang w:val="es-ES_tradnl"/>
        </w:rPr>
      </w:pPr>
      <w:r w:rsidRPr="00215C57">
        <w:rPr>
          <w:rFonts w:ascii="Palatino Linotype" w:eastAsia="Palatino Linotype" w:hAnsi="Palatino Linotype" w:cs="Palatino Linotype"/>
          <w:lang w:val="es-ES_tradnl"/>
        </w:rPr>
        <w:t xml:space="preserve">Por otro lado, los </w:t>
      </w:r>
      <w:r w:rsidRPr="00215C57">
        <w:rPr>
          <w:rFonts w:ascii="Palatino Linotype" w:eastAsia="Palatino Linotype" w:hAnsi="Palatino Linotype" w:cs="Palatino Linotype"/>
          <w:iCs/>
          <w:lang w:val="es-ES_tradnl"/>
        </w:rPr>
        <w:t>Lineamientos Generales en Materia de Clasificación y Desclasificación de la Información, así como para la elaboración de Versiones Públicas</w:t>
      </w:r>
      <w:r w:rsidRPr="00215C57">
        <w:rPr>
          <w:rFonts w:ascii="Palatino Linotype" w:eastAsia="Palatino Linotype" w:hAnsi="Palatino Linotype" w:cs="Palatino Linotype"/>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D3852A2" w14:textId="77777777" w:rsidR="004D4DEF" w:rsidRPr="00215C57" w:rsidRDefault="004D4DEF" w:rsidP="004D4DEF">
      <w:pPr>
        <w:tabs>
          <w:tab w:val="left" w:pos="4962"/>
        </w:tabs>
        <w:spacing w:line="360" w:lineRule="auto"/>
        <w:jc w:val="both"/>
        <w:rPr>
          <w:rFonts w:ascii="Palatino Linotype" w:hAnsi="Palatino Linotype"/>
          <w:color w:val="000000"/>
        </w:rPr>
      </w:pPr>
    </w:p>
    <w:p w14:paraId="54C6F688" w14:textId="77777777" w:rsidR="004D4DEF" w:rsidRPr="00215C57" w:rsidRDefault="004D4DEF" w:rsidP="004D4DEF">
      <w:pPr>
        <w:tabs>
          <w:tab w:val="left" w:pos="4962"/>
        </w:tabs>
        <w:spacing w:line="360" w:lineRule="auto"/>
        <w:jc w:val="both"/>
        <w:rPr>
          <w:rFonts w:ascii="Palatino Linotype" w:hAnsi="Palatino Linotype"/>
          <w:color w:val="000000"/>
        </w:rPr>
      </w:pPr>
      <w:r w:rsidRPr="00215C57">
        <w:rPr>
          <w:rFonts w:ascii="Palatino Linotype" w:hAnsi="Palatino Linotype"/>
          <w:color w:val="000000"/>
        </w:rPr>
        <w:t>Respecto la firma plasmada por servidores públicos en el ejercicio de sus funciones o atribuciones  no puede considerarse como un dato susceptible de clasificarse. Sobre dicho dato, cabe precisar que, en el presente caso, se trata de los servidores públicos, es de señalar que la firma es un dato personal confidencial y únicamente será público dicho dato cuando sirva para la emisión de un acto de autoridad, en ejercicio de sus funciones.</w:t>
      </w:r>
    </w:p>
    <w:p w14:paraId="6FEC9C8A" w14:textId="77777777" w:rsidR="004D4DEF" w:rsidRPr="00215C57" w:rsidRDefault="004D4DEF" w:rsidP="004D4DEF">
      <w:pPr>
        <w:tabs>
          <w:tab w:val="left" w:pos="4962"/>
        </w:tabs>
        <w:spacing w:line="360" w:lineRule="auto"/>
        <w:jc w:val="both"/>
        <w:rPr>
          <w:rFonts w:ascii="Palatino Linotype" w:hAnsi="Palatino Linotype"/>
          <w:color w:val="000000"/>
        </w:rPr>
      </w:pPr>
      <w:r w:rsidRPr="00215C57">
        <w:rPr>
          <w:rFonts w:ascii="Palatino Linotype" w:hAnsi="Palatino Linotype"/>
          <w:color w:val="000000"/>
        </w:rPr>
        <w:t>Lo anterior, se robustece, con el Criterio de Interpretación, de la Segunda Época, con clave de control SO/002/2019, emitido por el entonces Instituto Nacional de Transparencia, Acceso a la Información y Protección de Datos Personales, que establece lo siguiente:</w:t>
      </w:r>
    </w:p>
    <w:p w14:paraId="633E51DE" w14:textId="77777777" w:rsidR="004D4DEF" w:rsidRPr="00215C57" w:rsidRDefault="004D4DEF" w:rsidP="004D4DEF">
      <w:pPr>
        <w:spacing w:line="360" w:lineRule="auto"/>
        <w:ind w:left="567" w:right="567"/>
        <w:jc w:val="both"/>
        <w:rPr>
          <w:rFonts w:ascii="Palatino Linotype" w:hAnsi="Palatino Linotype"/>
          <w:color w:val="000000"/>
        </w:rPr>
      </w:pPr>
      <w:r w:rsidRPr="00215C57">
        <w:rPr>
          <w:rFonts w:ascii="Palatino Linotype" w:hAnsi="Palatino Linotype"/>
          <w:b/>
          <w:i/>
          <w:color w:val="000000"/>
        </w:rPr>
        <w:t>“Firma y rúbrica de servidores públicos.</w:t>
      </w:r>
      <w:r w:rsidRPr="00215C57">
        <w:rPr>
          <w:rFonts w:ascii="Palatino Linotype" w:hAnsi="Palatino Linotype"/>
          <w:i/>
          <w:color w:val="000000"/>
        </w:rPr>
        <w:t> Si bien la firma y la rúbrica son datos personales confidenciales, cuando un servidor público emite un acto como autoridad, en ejercicio de las funciones que tiene conferidas, la firma o rúbrica mediante la cual se valida dicho acto es pública.”</w:t>
      </w:r>
    </w:p>
    <w:p w14:paraId="68D795AD" w14:textId="77777777" w:rsidR="004D4DEF" w:rsidRPr="00215C57" w:rsidRDefault="004D4DEF" w:rsidP="004D4DEF">
      <w:pPr>
        <w:spacing w:line="360" w:lineRule="auto"/>
        <w:ind w:left="567" w:right="567"/>
        <w:jc w:val="both"/>
        <w:rPr>
          <w:rFonts w:ascii="Palatino Linotype" w:hAnsi="Palatino Linotype"/>
          <w:color w:val="000000"/>
        </w:rPr>
      </w:pPr>
    </w:p>
    <w:p w14:paraId="3195FA7F"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r w:rsidRPr="00215C57">
        <w:rPr>
          <w:rFonts w:ascii="Palatino Linotype" w:eastAsia="Calibri" w:hAnsi="Palatino Linotype" w:cs="Tahoma"/>
          <w:bCs/>
          <w:lang w:val="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1B79C26"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p>
    <w:p w14:paraId="5BEE389E"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r w:rsidRPr="00215C57">
        <w:rPr>
          <w:rFonts w:ascii="Palatino Linotype" w:eastAsia="Calibri" w:hAnsi="Palatino Linotype" w:cs="Tahoma"/>
          <w:bCs/>
          <w:lang w:val="es-ES"/>
        </w:rPr>
        <w:t xml:space="preserve">Así, dichos datos constituyen la reproducción fiel de las características físicas de una persona en un momento determinado, por lo que representan un instrumento de </w:t>
      </w:r>
      <w:r w:rsidRPr="00215C57">
        <w:rPr>
          <w:rFonts w:ascii="Palatino Linotype" w:eastAsia="Calibri" w:hAnsi="Palatino Linotype" w:cs="Tahoma"/>
          <w:bCs/>
          <w:lang w:val="es-ES"/>
        </w:rPr>
        <w:lastRenderedPageBreak/>
        <w:t xml:space="preserve">identificación, proyección exterior y factor imprescindible para su propio reconocimiento como sujeto individual; lo que en el presente caso, acreditaría e identificaría a una persona como servidor público, por lo que es posible advertir que existe cierto interés público, </w:t>
      </w:r>
      <w:r w:rsidRPr="00215C57">
        <w:rPr>
          <w:rFonts w:ascii="Palatino Linotype" w:eastAsia="Calibri" w:hAnsi="Palatino Linotype" w:cs="Tahoma"/>
          <w:bCs/>
          <w:u w:val="single"/>
          <w:lang w:val="es-ES"/>
        </w:rPr>
        <w:t>cuando la fotografía obra en documentos de servidores públicos vinculados con el cumplimiento de disposiciones legales</w:t>
      </w:r>
      <w:r w:rsidRPr="00215C57">
        <w:rPr>
          <w:rFonts w:ascii="Palatino Linotype" w:eastAsia="Calibri" w:hAnsi="Palatino Linotype" w:cs="Tahoma"/>
          <w:bCs/>
          <w:lang w:val="es-ES"/>
        </w:rPr>
        <w:t>.</w:t>
      </w:r>
    </w:p>
    <w:p w14:paraId="5CFEE4EE"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p>
    <w:p w14:paraId="39A16F01" w14:textId="77777777" w:rsidR="004D4DEF" w:rsidRPr="00215C57" w:rsidRDefault="004D4DEF" w:rsidP="004D4DEF">
      <w:pPr>
        <w:spacing w:line="360" w:lineRule="auto"/>
        <w:jc w:val="both"/>
        <w:rPr>
          <w:rFonts w:ascii="Palatino Linotype" w:hAnsi="Palatino Linotype"/>
        </w:rPr>
      </w:pPr>
      <w:r w:rsidRPr="00215C57">
        <w:rPr>
          <w:rFonts w:ascii="Palatino Linotype" w:hAnsi="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12C4C77"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p>
    <w:p w14:paraId="1B7E0F34"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r w:rsidRPr="00215C57">
        <w:rPr>
          <w:rFonts w:ascii="Palatino Linotype" w:eastAsia="Calibri" w:hAnsi="Palatino Linotype" w:cs="Tahoma"/>
          <w:bCs/>
          <w:lang w:val="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E1A0A8B"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p>
    <w:p w14:paraId="581354DE"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r w:rsidRPr="00215C57">
        <w:rPr>
          <w:rFonts w:ascii="Palatino Linotype" w:eastAsia="Calibri" w:hAnsi="Palatino Linotype" w:cs="Tahoma"/>
          <w:bCs/>
          <w:lang w:val="es-ES"/>
        </w:rPr>
        <w:lastRenderedPageBreak/>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8ABAD0D"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p>
    <w:p w14:paraId="6D1AB4D8"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r w:rsidRPr="00215C57">
        <w:rPr>
          <w:rFonts w:ascii="Palatino Linotype" w:eastAsia="Calibri" w:hAnsi="Palatino Linotype" w:cs="Tahoma"/>
          <w:bCs/>
          <w:lang w:val="es-ES"/>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498BCAE"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p>
    <w:p w14:paraId="628B1C93"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
          <w:bCs/>
          <w:lang w:val="x-none"/>
        </w:rPr>
      </w:pPr>
      <w:r w:rsidRPr="00215C57">
        <w:rPr>
          <w:rFonts w:ascii="Palatino Linotype" w:eastAsia="Calibri" w:hAnsi="Palatino Linotype" w:cs="Tahoma"/>
          <w:bCs/>
          <w:lang w:val="es-ES"/>
        </w:rPr>
        <w:t xml:space="preserve">De acuerdo con el argumento planteado, la determinación de esta resolución deja sin efectos el criterio adoptado anteriormente por el Pleno de este Instituto, con número 03/2019, en el que solo se consideraban como públicas las fotografías de mandos medios y/o superiores. Conforme a lo anterior, las fotografías de servidores públicos sin importar el nivel o rango guardan la naturaleza de públicas (con excepción del personal operativo en materia de seguridad) y no procede su clasificación, en términos del artículo 143, </w:t>
      </w:r>
      <w:r w:rsidRPr="00215C57">
        <w:rPr>
          <w:rFonts w:ascii="Palatino Linotype" w:eastAsia="Calibri" w:hAnsi="Palatino Linotype" w:cs="Tahoma"/>
          <w:bCs/>
          <w:lang w:val="es-ES"/>
        </w:rPr>
        <w:lastRenderedPageBreak/>
        <w:t xml:space="preserve">fracción I, de la Ley de Transparencia y Acceso a la Información Pública del Estado de México y Municipios, por lo que en las versiones públicas que se ordenen, no podrá clasificarse esa información. </w:t>
      </w:r>
      <w:r w:rsidRPr="00215C57">
        <w:rPr>
          <w:rFonts w:ascii="Palatino Linotype" w:eastAsia="Calibri" w:hAnsi="Palatino Linotype" w:cs="Tahoma"/>
          <w:b/>
          <w:bCs/>
          <w:lang w:val="es-ES"/>
        </w:rPr>
        <w:t>Cabe hacer la aclaración</w:t>
      </w:r>
      <w:r w:rsidRPr="00215C57">
        <w:rPr>
          <w:rFonts w:ascii="Palatino Linotype" w:eastAsia="Calibri" w:hAnsi="Palatino Linotype" w:cs="Tahoma"/>
          <w:b/>
          <w:bCs/>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0DD42A8B" w14:textId="77777777" w:rsidR="004D4DEF" w:rsidRPr="00215C57" w:rsidRDefault="004D4DEF" w:rsidP="004D4DEF">
      <w:pPr>
        <w:tabs>
          <w:tab w:val="left" w:pos="4962"/>
        </w:tabs>
        <w:spacing w:line="360" w:lineRule="auto"/>
        <w:contextualSpacing/>
        <w:jc w:val="both"/>
        <w:rPr>
          <w:rFonts w:ascii="Palatino Linotype" w:eastAsia="Calibri" w:hAnsi="Palatino Linotype" w:cs="Tahoma"/>
          <w:bCs/>
          <w:lang w:val="es-ES"/>
        </w:rPr>
      </w:pPr>
    </w:p>
    <w:p w14:paraId="1F70C2A2" w14:textId="77777777" w:rsidR="004D4DEF" w:rsidRPr="00215C57" w:rsidRDefault="004D4DEF" w:rsidP="004D4DEF">
      <w:pPr>
        <w:spacing w:line="360" w:lineRule="auto"/>
        <w:jc w:val="both"/>
        <w:rPr>
          <w:rFonts w:ascii="Palatino Linotype" w:eastAsia="Palatino Linotype" w:hAnsi="Palatino Linotype" w:cs="Palatino Linotype"/>
          <w:lang w:val="es-ES_tradnl"/>
        </w:rPr>
      </w:pPr>
      <w:r w:rsidRPr="00215C57">
        <w:rPr>
          <w:rFonts w:ascii="Palatino Linotype" w:eastAsia="Palatino Linotype" w:hAnsi="Palatino Linotype" w:cs="Palatino Linotype"/>
          <w:lang w:val="es-ES_tradnl"/>
        </w:rPr>
        <w:t xml:space="preserve">Por otro lado, los </w:t>
      </w:r>
      <w:r w:rsidRPr="00215C57">
        <w:rPr>
          <w:rFonts w:ascii="Palatino Linotype" w:eastAsia="Palatino Linotype" w:hAnsi="Palatino Linotype" w:cs="Palatino Linotype"/>
          <w:iCs/>
          <w:lang w:val="es-ES_tradnl"/>
        </w:rPr>
        <w:t>Lineamientos Generales en Materia de Clasificación y Desclasificación de la Información, así como para la elaboración de Versiones Públicas</w:t>
      </w:r>
      <w:r w:rsidRPr="00215C57">
        <w:rPr>
          <w:rFonts w:ascii="Palatino Linotype" w:eastAsia="Palatino Linotype" w:hAnsi="Palatino Linotype" w:cs="Palatino Linotype"/>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3E773CE" w14:textId="77777777" w:rsidR="004D4DEF" w:rsidRPr="00215C57" w:rsidRDefault="004D4DEF" w:rsidP="004D4DEF">
      <w:pPr>
        <w:spacing w:line="360" w:lineRule="auto"/>
        <w:jc w:val="both"/>
        <w:rPr>
          <w:rFonts w:ascii="Palatino Linotype" w:eastAsia="Palatino Linotype" w:hAnsi="Palatino Linotype" w:cs="Palatino Linotype"/>
          <w:lang w:val="es-ES_tradnl"/>
        </w:rPr>
      </w:pPr>
    </w:p>
    <w:p w14:paraId="21526D18" w14:textId="77777777" w:rsidR="004D4DEF" w:rsidRPr="00215C57" w:rsidRDefault="004D4DEF" w:rsidP="004D4DEF">
      <w:pPr>
        <w:spacing w:line="360" w:lineRule="auto"/>
        <w:jc w:val="both"/>
        <w:rPr>
          <w:rFonts w:ascii="Palatino Linotype" w:eastAsia="Palatino Linotype" w:hAnsi="Palatino Linotype" w:cs="Palatino Linotype"/>
          <w:lang w:val="es-ES_tradnl"/>
        </w:rPr>
      </w:pPr>
      <w:r w:rsidRPr="00215C57">
        <w:rPr>
          <w:rFonts w:ascii="Palatino Linotype" w:eastAsia="Palatino Linotype" w:hAnsi="Palatino Linotype" w:cs="Palatino Linotype"/>
          <w:lang w:val="es-ES_tradnl"/>
        </w:rPr>
        <w:t>Entorno a lo que aquí nos interesa, los Lineamientos Quincuagésimo sexto, Quincuagésimo séptimo y Quincuagésimo octavo, establecen lo siguiente:</w:t>
      </w:r>
    </w:p>
    <w:p w14:paraId="72300197"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Quincuagésimo sexto.</w:t>
      </w:r>
      <w:r w:rsidRPr="00215C57">
        <w:rPr>
          <w:rFonts w:ascii="Palatino Linotype" w:eastAsia="Palatino Linotype" w:hAnsi="Palatino Linotype" w:cs="Palatino Linotype"/>
          <w:i/>
          <w:sz w:val="20"/>
          <w:szCs w:val="20"/>
          <w:lang w:val="es-ES_tradnl"/>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6B9EFD3"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p>
    <w:p w14:paraId="16322FC5"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Quincuagésimo séptimo.</w:t>
      </w:r>
      <w:r w:rsidRPr="00215C57">
        <w:rPr>
          <w:rFonts w:ascii="Palatino Linotype" w:eastAsia="Palatino Linotype" w:hAnsi="Palatino Linotype" w:cs="Palatino Linotype"/>
          <w:i/>
          <w:sz w:val="20"/>
          <w:szCs w:val="20"/>
          <w:lang w:val="es-ES_tradnl"/>
        </w:rPr>
        <w:t xml:space="preserve"> Se considera, en principio, como información pública y no podrá omitirse de las versiones públicas la siguiente:</w:t>
      </w:r>
    </w:p>
    <w:p w14:paraId="1E5F624C"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i/>
          <w:sz w:val="20"/>
          <w:szCs w:val="20"/>
          <w:lang w:val="es-ES_tradnl"/>
        </w:rPr>
        <w:t xml:space="preserve"> </w:t>
      </w:r>
    </w:p>
    <w:p w14:paraId="4C4ACD42"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i/>
          <w:sz w:val="20"/>
          <w:szCs w:val="20"/>
          <w:lang w:val="es-ES_tradnl"/>
        </w:rPr>
        <w:t xml:space="preserve">I. La relativa a las Obligaciones de Transparencia que contempla el Título V de la Ley General y las demás disposiciones legales aplicables; </w:t>
      </w:r>
    </w:p>
    <w:p w14:paraId="6CB13A09"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i/>
          <w:sz w:val="20"/>
          <w:szCs w:val="20"/>
          <w:lang w:val="es-ES_tradnl"/>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660C5C09"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i/>
          <w:sz w:val="20"/>
          <w:szCs w:val="20"/>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333AD59"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p>
    <w:p w14:paraId="708DEE45"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i/>
          <w:sz w:val="20"/>
          <w:szCs w:val="20"/>
          <w:lang w:val="es-ES_tradnl"/>
        </w:rPr>
        <w:t xml:space="preserve">Lo anterior, siempre y cuando no se acredite alguna causal de clasificación, prevista en las leyes o en los tratados internacionales suscritos por el Estado mexicano. </w:t>
      </w:r>
    </w:p>
    <w:p w14:paraId="0FFABD17"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p>
    <w:p w14:paraId="2134D4AE" w14:textId="77777777" w:rsidR="004D4DEF" w:rsidRPr="00215C57" w:rsidRDefault="004D4DEF" w:rsidP="004D4DEF">
      <w:pPr>
        <w:ind w:left="567" w:right="567"/>
        <w:jc w:val="both"/>
        <w:rPr>
          <w:rFonts w:ascii="Palatino Linotype" w:eastAsia="Palatino Linotype" w:hAnsi="Palatino Linotype" w:cs="Palatino Linotype"/>
          <w:i/>
          <w:sz w:val="20"/>
          <w:szCs w:val="20"/>
          <w:lang w:val="es-ES_tradnl"/>
        </w:rPr>
      </w:pPr>
      <w:r w:rsidRPr="00215C57">
        <w:rPr>
          <w:rFonts w:ascii="Palatino Linotype" w:eastAsia="Palatino Linotype" w:hAnsi="Palatino Linotype" w:cs="Palatino Linotype"/>
          <w:b/>
          <w:i/>
          <w:sz w:val="20"/>
          <w:szCs w:val="20"/>
          <w:lang w:val="es-ES_tradnl"/>
        </w:rPr>
        <w:t>Quincuagésimo octavo.</w:t>
      </w:r>
      <w:r w:rsidRPr="00215C57">
        <w:rPr>
          <w:rFonts w:ascii="Palatino Linotype" w:eastAsia="Palatino Linotype" w:hAnsi="Palatino Linotype" w:cs="Palatino Linotype"/>
          <w:i/>
          <w:sz w:val="20"/>
          <w:szCs w:val="20"/>
          <w:lang w:val="es-ES_tradnl"/>
        </w:rPr>
        <w:t xml:space="preserve"> Los sujetos obligados garantizarán que los sistemas o medios empleados para eliminar la información en las versiones públicas sean irreversibles, de tal forma que no permitan la recuperación o la visualización de la misma.</w:t>
      </w:r>
    </w:p>
    <w:p w14:paraId="02CFC8F8" w14:textId="77777777" w:rsidR="004D4DEF" w:rsidRPr="00215C57" w:rsidRDefault="004D4DEF" w:rsidP="004D4DEF">
      <w:pPr>
        <w:spacing w:line="360" w:lineRule="auto"/>
        <w:jc w:val="both"/>
        <w:rPr>
          <w:rFonts w:ascii="Palatino Linotype" w:eastAsia="Palatino Linotype" w:hAnsi="Palatino Linotype" w:cs="Palatino Linotype"/>
          <w:i/>
          <w:lang w:val="es-ES_tradnl"/>
        </w:rPr>
      </w:pPr>
    </w:p>
    <w:p w14:paraId="785D7695" w14:textId="77777777" w:rsidR="004D4DEF" w:rsidRPr="00215C57" w:rsidRDefault="004D4DEF" w:rsidP="004D4DEF">
      <w:pPr>
        <w:spacing w:line="360" w:lineRule="auto"/>
        <w:jc w:val="both"/>
        <w:rPr>
          <w:rFonts w:ascii="Palatino Linotype" w:eastAsia="Palatino Linotype" w:hAnsi="Palatino Linotype" w:cs="Palatino Linotype"/>
          <w:lang w:val="es-ES_tradnl"/>
        </w:rPr>
      </w:pPr>
      <w:r w:rsidRPr="00215C57">
        <w:rPr>
          <w:rFonts w:ascii="Palatino Linotype" w:eastAsia="Palatino Linotype" w:hAnsi="Palatino Linotype" w:cs="Palatino Linotype"/>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349B1D94" w14:textId="77777777" w:rsidR="004D4DEF" w:rsidRPr="00215C57" w:rsidRDefault="004D4DEF" w:rsidP="004D4DEF">
      <w:pPr>
        <w:spacing w:line="360" w:lineRule="auto"/>
        <w:jc w:val="both"/>
        <w:rPr>
          <w:rFonts w:ascii="Palatino Linotype" w:hAnsi="Palatino Linotype" w:cs="Arial"/>
        </w:rPr>
      </w:pPr>
      <w:r w:rsidRPr="00215C57">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215C57">
        <w:rPr>
          <w:rFonts w:ascii="Palatino Linotype" w:hAnsi="Palatino Linotype" w:cs="Arial"/>
        </w:rPr>
        <w:lastRenderedPageBreak/>
        <w:t>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DCA9374" w14:textId="77777777" w:rsidR="004D4DEF" w:rsidRPr="00215C57" w:rsidRDefault="004D4DEF" w:rsidP="004D4DEF">
      <w:pPr>
        <w:spacing w:line="360" w:lineRule="auto"/>
        <w:jc w:val="both"/>
        <w:rPr>
          <w:rFonts w:ascii="Palatino Linotype" w:hAnsi="Palatino Linotype" w:cs="Arial"/>
        </w:rPr>
      </w:pPr>
    </w:p>
    <w:p w14:paraId="1F879711" w14:textId="77777777" w:rsidR="004D4DEF" w:rsidRPr="00215C57" w:rsidRDefault="004D4DEF" w:rsidP="004D4DEF">
      <w:pPr>
        <w:spacing w:line="360" w:lineRule="auto"/>
        <w:jc w:val="both"/>
        <w:rPr>
          <w:rFonts w:ascii="Palatino Linotype" w:hAnsi="Palatino Linotype" w:cs="Arial"/>
        </w:rPr>
      </w:pPr>
      <w:r w:rsidRPr="00215C57">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2FBB3D6B" w14:textId="77777777" w:rsidR="004D4DEF" w:rsidRPr="00215C57" w:rsidRDefault="004D4DEF" w:rsidP="004D4DEF">
      <w:pPr>
        <w:spacing w:line="360" w:lineRule="auto"/>
        <w:jc w:val="both"/>
        <w:rPr>
          <w:rFonts w:ascii="Palatino Linotype" w:hAnsi="Palatino Linotype" w:cs="Arial"/>
        </w:rPr>
      </w:pPr>
    </w:p>
    <w:p w14:paraId="3D300E55" w14:textId="77777777" w:rsidR="004D4DEF" w:rsidRPr="00215C57" w:rsidRDefault="004D4DEF" w:rsidP="004D4DEF">
      <w:pPr>
        <w:spacing w:line="360" w:lineRule="auto"/>
        <w:jc w:val="both"/>
        <w:rPr>
          <w:rFonts w:ascii="Palatino Linotype" w:hAnsi="Palatino Linotype" w:cs="Arial"/>
        </w:rPr>
      </w:pPr>
      <w:r w:rsidRPr="00215C57">
        <w:rPr>
          <w:rFonts w:ascii="Palatino Linotype" w:hAnsi="Palatino Linotype" w:cs="Arial"/>
        </w:rPr>
        <w:t>Al respecto, el máximo tribunal del país ha establecido jurisprudencia respecto a qué debe entenderse por fundamentación y motivación, en los siguientes términos:</w:t>
      </w:r>
    </w:p>
    <w:p w14:paraId="77A2B242" w14:textId="77777777" w:rsidR="004D4DEF" w:rsidRPr="00215C57" w:rsidRDefault="004D4DEF" w:rsidP="004D4DEF">
      <w:pPr>
        <w:spacing w:line="360" w:lineRule="auto"/>
        <w:ind w:left="567" w:right="567"/>
        <w:jc w:val="both"/>
        <w:rPr>
          <w:rFonts w:ascii="Palatino Linotype" w:hAnsi="Palatino Linotype" w:cs="Arial"/>
          <w:i/>
        </w:rPr>
      </w:pPr>
      <w:r w:rsidRPr="00215C57">
        <w:rPr>
          <w:rFonts w:ascii="Palatino Linotype" w:hAnsi="Palatino Linotype" w:cs="Arial"/>
          <w:b/>
          <w:i/>
        </w:rPr>
        <w:t>FUNDAMENTACIÓN Y MOTIVACIÓN</w:t>
      </w:r>
      <w:r w:rsidRPr="00215C57">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79D96F2" w14:textId="77777777" w:rsidR="004D4DEF" w:rsidRPr="00215C57" w:rsidRDefault="004D4DEF" w:rsidP="004D4DEF">
      <w:pPr>
        <w:spacing w:line="360" w:lineRule="auto"/>
        <w:jc w:val="both"/>
        <w:rPr>
          <w:rFonts w:ascii="Palatino Linotype" w:hAnsi="Palatino Linotype" w:cs="Arial"/>
        </w:rPr>
      </w:pPr>
      <w:r w:rsidRPr="00215C57">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3B49D41" w14:textId="77777777" w:rsidR="004D4DEF" w:rsidRPr="00215C57" w:rsidRDefault="004D4DEF" w:rsidP="004D4DEF">
      <w:pPr>
        <w:spacing w:line="360" w:lineRule="auto"/>
        <w:jc w:val="both"/>
        <w:rPr>
          <w:rFonts w:ascii="Palatino Linotype" w:hAnsi="Palatino Linotype" w:cs="Arial"/>
        </w:rPr>
      </w:pPr>
    </w:p>
    <w:p w14:paraId="33018A33" w14:textId="77777777" w:rsidR="004D4DEF" w:rsidRPr="00215C57" w:rsidRDefault="004D4DEF" w:rsidP="004D4DEF">
      <w:pPr>
        <w:spacing w:line="360" w:lineRule="auto"/>
        <w:jc w:val="both"/>
        <w:rPr>
          <w:rFonts w:ascii="Palatino Linotype" w:hAnsi="Palatino Linotype" w:cs="Arial"/>
        </w:rPr>
      </w:pPr>
      <w:r w:rsidRPr="00215C57">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5D1F9A39" w14:textId="77777777" w:rsidR="004D4DEF" w:rsidRPr="00215C57" w:rsidRDefault="004D4DEF" w:rsidP="004D4DEF">
      <w:pPr>
        <w:spacing w:line="360" w:lineRule="auto"/>
        <w:ind w:left="567" w:right="567"/>
        <w:jc w:val="both"/>
        <w:rPr>
          <w:rFonts w:ascii="Palatino Linotype" w:hAnsi="Palatino Linotype" w:cs="Arial"/>
          <w:i/>
        </w:rPr>
      </w:pPr>
      <w:r w:rsidRPr="00215C57">
        <w:rPr>
          <w:rFonts w:ascii="Palatino Linotype" w:hAnsi="Palatino Linotype" w:cs="Arial"/>
          <w:b/>
          <w:i/>
        </w:rPr>
        <w:t>FUNDAMENTACIÓN Y MOTIVACIÓN. EL ASPECTO FORMAL DE LA GARANTÍA Y SU FINALIDAD SE TRADUCEN EN EXPLICAR, JUSTIFICAR, POSIBILITAR LA DEFENSA Y COMUNICAR LA DECISIÓN.</w:t>
      </w:r>
      <w:r w:rsidRPr="00215C57">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06C526D" w14:textId="77777777" w:rsidR="004D4DEF" w:rsidRPr="00215C57" w:rsidRDefault="004D4DEF" w:rsidP="004D4DEF">
      <w:pPr>
        <w:spacing w:line="360" w:lineRule="auto"/>
        <w:jc w:val="both"/>
        <w:rPr>
          <w:rFonts w:ascii="Palatino Linotype" w:hAnsi="Palatino Linotype" w:cs="Arial"/>
        </w:rPr>
      </w:pPr>
    </w:p>
    <w:p w14:paraId="76A2F1A4" w14:textId="77777777" w:rsidR="004D4DEF" w:rsidRPr="00215C57" w:rsidRDefault="004D4DEF" w:rsidP="004D4DEF">
      <w:pPr>
        <w:spacing w:line="360" w:lineRule="auto"/>
        <w:jc w:val="both"/>
        <w:rPr>
          <w:rFonts w:ascii="Palatino Linotype" w:hAnsi="Palatino Linotype" w:cs="Arial"/>
        </w:rPr>
      </w:pPr>
      <w:r w:rsidRPr="00215C57">
        <w:rPr>
          <w:rFonts w:ascii="Palatino Linotype"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41D1CCF" w14:textId="77777777" w:rsidR="004D4DEF" w:rsidRPr="00215C57" w:rsidRDefault="004D4DEF" w:rsidP="004D4DEF">
      <w:pPr>
        <w:spacing w:line="360" w:lineRule="auto"/>
        <w:jc w:val="both"/>
        <w:rPr>
          <w:rFonts w:ascii="Palatino Linotype" w:hAnsi="Palatino Linotype" w:cs="Arial"/>
        </w:rPr>
      </w:pPr>
    </w:p>
    <w:p w14:paraId="1B37B22A" w14:textId="75F5F1D4" w:rsidR="004D4DEF" w:rsidRPr="00215C57" w:rsidRDefault="004D4DEF" w:rsidP="003D0D4D">
      <w:pPr>
        <w:spacing w:line="360" w:lineRule="auto"/>
        <w:jc w:val="both"/>
        <w:rPr>
          <w:rFonts w:ascii="Palatino Linotype" w:hAnsi="Palatino Linotype" w:cs="Arial"/>
        </w:rPr>
      </w:pPr>
      <w:r w:rsidRPr="00215C57">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7F11347" w14:textId="77777777" w:rsidR="003D0D4D" w:rsidRPr="00215C57" w:rsidRDefault="003D0D4D" w:rsidP="009C309E">
      <w:pPr>
        <w:spacing w:line="360" w:lineRule="auto"/>
        <w:jc w:val="both"/>
        <w:rPr>
          <w:rFonts w:ascii="Palatino Linotype" w:hAnsi="Palatino Linotype"/>
          <w:i/>
          <w:iCs/>
          <w:color w:val="000000"/>
          <w:sz w:val="22"/>
          <w:szCs w:val="22"/>
        </w:rPr>
      </w:pPr>
    </w:p>
    <w:p w14:paraId="0FC9AAC3" w14:textId="5BC4F8C5"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r w:rsidRPr="00215C57">
        <w:rPr>
          <w:rFonts w:ascii="Palatino Linotype" w:eastAsia="Palatino Linotype" w:hAnsi="Palatino Linotype" w:cs="Palatino Linotype"/>
        </w:rPr>
        <w:t xml:space="preserve">En mérito de lo expuesto en líneas anteriores, </w:t>
      </w:r>
      <w:r w:rsidRPr="00215C57">
        <w:rPr>
          <w:rFonts w:ascii="Palatino Linotype" w:eastAsia="Palatino Linotype" w:hAnsi="Palatino Linotype" w:cs="Palatino Linotype"/>
          <w:b/>
          <w:bCs/>
        </w:rPr>
        <w:t xml:space="preserve">con fundamento en la </w:t>
      </w:r>
      <w:r w:rsidR="007423A8" w:rsidRPr="00215C57">
        <w:rPr>
          <w:rFonts w:ascii="Palatino Linotype" w:eastAsia="Palatino Linotype" w:hAnsi="Palatino Linotype" w:cs="Palatino Linotype"/>
          <w:b/>
          <w:bCs/>
        </w:rPr>
        <w:t>primera</w:t>
      </w:r>
      <w:r w:rsidRPr="00215C57">
        <w:rPr>
          <w:rFonts w:ascii="Palatino Linotype" w:eastAsia="Palatino Linotype" w:hAnsi="Palatino Linotype" w:cs="Palatino Linotype"/>
          <w:b/>
          <w:bCs/>
        </w:rPr>
        <w:t xml:space="preserve"> hipótesis de la fracción III del artículo 186 </w:t>
      </w:r>
      <w:r w:rsidRPr="00215C57">
        <w:rPr>
          <w:rFonts w:ascii="Palatino Linotype" w:eastAsia="Palatino Linotype" w:hAnsi="Palatino Linotype" w:cs="Palatino Linotype"/>
        </w:rPr>
        <w:t xml:space="preserve">de la Ley de Transparencia y Acceso a la Información Pública del Estado de México y Municipios, se </w:t>
      </w:r>
      <w:r w:rsidR="007423A8" w:rsidRPr="00215C57">
        <w:rPr>
          <w:rFonts w:ascii="Palatino Linotype" w:eastAsia="Palatino Linotype" w:hAnsi="Palatino Linotype" w:cs="Palatino Linotype"/>
          <w:b/>
          <w:bCs/>
        </w:rPr>
        <w:t>REVOCA</w:t>
      </w:r>
      <w:r w:rsidRPr="00215C57">
        <w:rPr>
          <w:rFonts w:ascii="Palatino Linotype" w:eastAsia="Palatino Linotype" w:hAnsi="Palatino Linotype" w:cs="Palatino Linotype"/>
          <w:b/>
          <w:bCs/>
        </w:rPr>
        <w:t xml:space="preserve"> </w:t>
      </w:r>
      <w:r w:rsidRPr="00215C57">
        <w:rPr>
          <w:rFonts w:ascii="Palatino Linotype" w:eastAsia="Palatino Linotype" w:hAnsi="Palatino Linotype" w:cs="Palatino Linotype"/>
        </w:rPr>
        <w:t xml:space="preserve">la respuesta a la solicitud de información número </w:t>
      </w:r>
      <w:r w:rsidR="007423A8" w:rsidRPr="00215C57">
        <w:rPr>
          <w:rFonts w:ascii="Palatino Linotype" w:hAnsi="Palatino Linotype"/>
          <w:b/>
          <w:bCs/>
        </w:rPr>
        <w:t>00409/METEPEC/IP/2025</w:t>
      </w:r>
      <w:r w:rsidRPr="00215C57">
        <w:rPr>
          <w:rFonts w:ascii="Palatino Linotype" w:eastAsia="Palatino Linotype" w:hAnsi="Palatino Linotype" w:cs="Palatino Linotype"/>
        </w:rPr>
        <w:t>, que ha sido materia del presente estudio.</w:t>
      </w:r>
    </w:p>
    <w:p w14:paraId="46A8B19D" w14:textId="77777777"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p>
    <w:p w14:paraId="70806AA8" w14:textId="165A0414" w:rsidR="009C309E" w:rsidRPr="00215C57" w:rsidRDefault="009C309E" w:rsidP="007423A8">
      <w:pPr>
        <w:pBdr>
          <w:top w:val="nil"/>
          <w:left w:val="nil"/>
          <w:bottom w:val="nil"/>
          <w:right w:val="nil"/>
          <w:between w:val="nil"/>
        </w:pBdr>
        <w:spacing w:line="360" w:lineRule="auto"/>
        <w:jc w:val="both"/>
        <w:rPr>
          <w:rFonts w:ascii="Palatino Linotype" w:eastAsia="Palatino Linotype" w:hAnsi="Palatino Linotype" w:cs="Palatino Linotype"/>
        </w:rPr>
      </w:pPr>
      <w:r w:rsidRPr="00215C57">
        <w:rPr>
          <w:rFonts w:ascii="Palatino Linotype" w:eastAsia="Palatino Linotype" w:hAnsi="Palatino Linotype" w:cs="Palatino Linotype"/>
        </w:rPr>
        <w:t>Por lo antes expuesto y fundado es de resolverse y,</w:t>
      </w:r>
    </w:p>
    <w:p w14:paraId="0988B41C" w14:textId="77777777" w:rsidR="009C309E" w:rsidRPr="00215C57" w:rsidRDefault="009C309E" w:rsidP="009C309E">
      <w:pPr>
        <w:pStyle w:val="Ttulo1"/>
        <w:jc w:val="center"/>
        <w:rPr>
          <w:rFonts w:ascii="Palatino Linotype" w:eastAsia="Palatino Linotype" w:hAnsi="Palatino Linotype"/>
          <w:b/>
          <w:color w:val="auto"/>
          <w:sz w:val="28"/>
          <w:szCs w:val="28"/>
        </w:rPr>
      </w:pPr>
      <w:r w:rsidRPr="00215C57">
        <w:rPr>
          <w:rFonts w:ascii="Palatino Linotype" w:eastAsia="Palatino Linotype" w:hAnsi="Palatino Linotype"/>
          <w:b/>
          <w:color w:val="auto"/>
          <w:sz w:val="28"/>
          <w:szCs w:val="28"/>
        </w:rPr>
        <w:lastRenderedPageBreak/>
        <w:t>S E    R E S U E L V E</w:t>
      </w:r>
    </w:p>
    <w:p w14:paraId="5C723A10" w14:textId="77777777"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252A51E1" w14:textId="3FF29D57"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r w:rsidRPr="00215C57">
        <w:rPr>
          <w:rFonts w:ascii="Palatino Linotype" w:eastAsia="Palatino Linotype" w:hAnsi="Palatino Linotype" w:cs="Palatino Linotype"/>
          <w:b/>
          <w:bCs/>
          <w:sz w:val="28"/>
          <w:szCs w:val="28"/>
        </w:rPr>
        <w:t>PRIMERO</w:t>
      </w:r>
      <w:r w:rsidRPr="00215C57">
        <w:rPr>
          <w:rFonts w:ascii="Palatino Linotype" w:eastAsia="Palatino Linotype" w:hAnsi="Palatino Linotype" w:cs="Palatino Linotype"/>
          <w:b/>
          <w:bCs/>
        </w:rPr>
        <w:t>.</w:t>
      </w:r>
      <w:r w:rsidRPr="00215C57">
        <w:rPr>
          <w:rFonts w:ascii="Palatino Linotype" w:eastAsia="Palatino Linotype" w:hAnsi="Palatino Linotype" w:cs="Palatino Linotype"/>
        </w:rPr>
        <w:t xml:space="preserve"> Se </w:t>
      </w:r>
      <w:r w:rsidR="007423A8" w:rsidRPr="00215C57">
        <w:rPr>
          <w:rFonts w:ascii="Palatino Linotype" w:eastAsia="Palatino Linotype" w:hAnsi="Palatino Linotype" w:cs="Palatino Linotype"/>
          <w:b/>
          <w:bCs/>
        </w:rPr>
        <w:t>REVOC</w:t>
      </w:r>
      <w:r w:rsidRPr="00215C57">
        <w:rPr>
          <w:rFonts w:ascii="Palatino Linotype" w:eastAsia="Palatino Linotype" w:hAnsi="Palatino Linotype" w:cs="Palatino Linotype"/>
          <w:b/>
          <w:bCs/>
        </w:rPr>
        <w:t xml:space="preserve">A </w:t>
      </w:r>
      <w:r w:rsidRPr="00215C57">
        <w:rPr>
          <w:rFonts w:ascii="Palatino Linotype" w:eastAsia="Palatino Linotype" w:hAnsi="Palatino Linotype" w:cs="Palatino Linotype"/>
        </w:rPr>
        <w:t>la respuesta entregada por el Sujeto Obligado</w:t>
      </w:r>
      <w:r w:rsidRPr="00215C57">
        <w:rPr>
          <w:rFonts w:ascii="Palatino Linotype" w:eastAsia="Palatino Linotype" w:hAnsi="Palatino Linotype" w:cs="Palatino Linotype"/>
          <w:b/>
          <w:bCs/>
        </w:rPr>
        <w:t xml:space="preserve"> </w:t>
      </w:r>
      <w:r w:rsidRPr="00215C57">
        <w:rPr>
          <w:rFonts w:ascii="Palatino Linotype" w:eastAsia="Palatino Linotype" w:hAnsi="Palatino Linotype" w:cs="Palatino Linotype"/>
        </w:rPr>
        <w:t>a la solicitud de información número</w:t>
      </w:r>
      <w:r w:rsidRPr="00215C57">
        <w:rPr>
          <w:rFonts w:ascii="Palatino Linotype" w:eastAsia="Palatino Linotype" w:hAnsi="Palatino Linotype" w:cs="Palatino Linotype"/>
          <w:b/>
          <w:bCs/>
        </w:rPr>
        <w:t xml:space="preserve"> </w:t>
      </w:r>
      <w:r w:rsidR="00215C57" w:rsidRPr="00215C57">
        <w:rPr>
          <w:rFonts w:ascii="Palatino Linotype" w:hAnsi="Palatino Linotype"/>
          <w:b/>
          <w:bCs/>
        </w:rPr>
        <w:t>00409</w:t>
      </w:r>
      <w:r w:rsidRPr="00215C57">
        <w:rPr>
          <w:rFonts w:ascii="Palatino Linotype" w:hAnsi="Palatino Linotype"/>
          <w:b/>
          <w:bCs/>
        </w:rPr>
        <w:t>/</w:t>
      </w:r>
      <w:r w:rsidR="00215C57" w:rsidRPr="00215C57">
        <w:rPr>
          <w:rFonts w:ascii="Palatino Linotype" w:hAnsi="Palatino Linotype"/>
          <w:b/>
          <w:bCs/>
        </w:rPr>
        <w:t>METEPEC</w:t>
      </w:r>
      <w:r w:rsidRPr="00215C57">
        <w:rPr>
          <w:rFonts w:ascii="Palatino Linotype" w:hAnsi="Palatino Linotype"/>
          <w:b/>
          <w:bCs/>
        </w:rPr>
        <w:t>/IP/2025</w:t>
      </w:r>
      <w:r w:rsidRPr="00215C57">
        <w:rPr>
          <w:rFonts w:ascii="Palatino Linotype" w:eastAsia="Palatino Linotype" w:hAnsi="Palatino Linotype" w:cs="Palatino Linotype"/>
        </w:rPr>
        <w:t>, en términos del</w:t>
      </w:r>
      <w:r w:rsidRPr="00215C57">
        <w:rPr>
          <w:rFonts w:ascii="Palatino Linotype" w:eastAsia="Palatino Linotype" w:hAnsi="Palatino Linotype" w:cs="Palatino Linotype"/>
          <w:b/>
          <w:bCs/>
        </w:rPr>
        <w:t xml:space="preserve"> Considerando CUARTO </w:t>
      </w:r>
      <w:r w:rsidRPr="00215C57">
        <w:rPr>
          <w:rFonts w:ascii="Palatino Linotype" w:eastAsia="Palatino Linotype" w:hAnsi="Palatino Linotype" w:cs="Palatino Linotype"/>
        </w:rPr>
        <w:t xml:space="preserve">de la presente resolución. </w:t>
      </w:r>
    </w:p>
    <w:p w14:paraId="6393E4F3" w14:textId="77777777"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p>
    <w:p w14:paraId="3BC331AB" w14:textId="1276DDF9"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r w:rsidRPr="00215C57">
        <w:rPr>
          <w:rFonts w:ascii="Palatino Linotype" w:eastAsia="Palatino Linotype" w:hAnsi="Palatino Linotype" w:cs="Palatino Linotype"/>
          <w:b/>
          <w:sz w:val="28"/>
          <w:szCs w:val="28"/>
        </w:rPr>
        <w:t>SEGUNDO</w:t>
      </w:r>
      <w:r w:rsidRPr="00215C57">
        <w:rPr>
          <w:rFonts w:ascii="Palatino Linotype" w:eastAsia="Palatino Linotype" w:hAnsi="Palatino Linotype" w:cs="Palatino Linotype"/>
          <w:b/>
        </w:rPr>
        <w:t>.</w:t>
      </w:r>
      <w:r w:rsidRPr="00215C57">
        <w:rPr>
          <w:rFonts w:ascii="Palatino Linotype" w:eastAsia="Palatino Linotype" w:hAnsi="Palatino Linotype" w:cs="Palatino Linotype"/>
        </w:rPr>
        <w:t xml:space="preserve"> Se </w:t>
      </w:r>
      <w:r w:rsidRPr="00215C57">
        <w:rPr>
          <w:rFonts w:ascii="Palatino Linotype" w:eastAsia="Palatino Linotype" w:hAnsi="Palatino Linotype" w:cs="Palatino Linotype"/>
          <w:b/>
        </w:rPr>
        <w:t>ORDENA</w:t>
      </w:r>
      <w:r w:rsidRPr="00215C57">
        <w:rPr>
          <w:rFonts w:ascii="Palatino Linotype" w:eastAsia="Palatino Linotype" w:hAnsi="Palatino Linotype" w:cs="Palatino Linotype"/>
        </w:rPr>
        <w:t xml:space="preserve"> al Sujeto Obligado que haga entrega al Recurrente mediante el Sistema de Acceso a la Información Mexiquense (</w:t>
      </w:r>
      <w:r w:rsidRPr="00215C57">
        <w:rPr>
          <w:rFonts w:ascii="Palatino Linotype" w:eastAsia="Palatino Linotype" w:hAnsi="Palatino Linotype" w:cs="Palatino Linotype"/>
          <w:b/>
          <w:bCs/>
        </w:rPr>
        <w:t>SAIMEX</w:t>
      </w:r>
      <w:r w:rsidRPr="00215C57">
        <w:rPr>
          <w:rFonts w:ascii="Palatino Linotype" w:eastAsia="Palatino Linotype" w:hAnsi="Palatino Linotype" w:cs="Palatino Linotype"/>
        </w:rPr>
        <w:t xml:space="preserve">) y en términos del </w:t>
      </w:r>
      <w:r w:rsidRPr="00215C57">
        <w:rPr>
          <w:rFonts w:ascii="Palatino Linotype" w:eastAsia="Palatino Linotype" w:hAnsi="Palatino Linotype" w:cs="Palatino Linotype"/>
          <w:b/>
        </w:rPr>
        <w:t>Considerando CUARTO</w:t>
      </w:r>
      <w:r w:rsidRPr="00215C57">
        <w:rPr>
          <w:rFonts w:ascii="Palatino Linotype" w:eastAsia="Palatino Linotype" w:hAnsi="Palatino Linotype" w:cs="Palatino Linotype"/>
        </w:rPr>
        <w:t>, de ser procedente en versión pública</w:t>
      </w:r>
      <w:r w:rsidR="007423A8" w:rsidRPr="00215C57">
        <w:rPr>
          <w:rFonts w:ascii="Palatino Linotype" w:eastAsia="Palatino Linotype" w:hAnsi="Palatino Linotype" w:cs="Palatino Linotype"/>
        </w:rPr>
        <w:t xml:space="preserve"> al diecinueve de noviembre de dos mil veinticinco</w:t>
      </w:r>
      <w:r w:rsidRPr="00215C57">
        <w:rPr>
          <w:rFonts w:ascii="Palatino Linotype" w:eastAsia="Palatino Linotype" w:hAnsi="Palatino Linotype" w:cs="Palatino Linotype"/>
        </w:rPr>
        <w:t xml:space="preserve"> de lo siguiente:</w:t>
      </w:r>
    </w:p>
    <w:p w14:paraId="4A553C78" w14:textId="77777777"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p>
    <w:p w14:paraId="2A235F96" w14:textId="5D1BCD9D" w:rsidR="00E438DF" w:rsidRPr="00215C57" w:rsidRDefault="007423A8" w:rsidP="00F839EE">
      <w:pPr>
        <w:pStyle w:val="Prrafodelista"/>
        <w:numPr>
          <w:ilvl w:val="0"/>
          <w:numId w:val="14"/>
        </w:numPr>
        <w:spacing w:line="360" w:lineRule="auto"/>
        <w:jc w:val="both"/>
        <w:rPr>
          <w:rFonts w:ascii="Palatino Linotype" w:hAnsi="Palatino Linotype" w:cs="Tahoma"/>
          <w:bCs/>
          <w:lang w:eastAsia="es-ES"/>
        </w:rPr>
      </w:pPr>
      <w:r w:rsidRPr="00215C57">
        <w:rPr>
          <w:rFonts w:ascii="Palatino Linotype" w:hAnsi="Palatino Linotype" w:cs="Tahoma"/>
          <w:bCs/>
          <w:lang w:eastAsia="es-ES"/>
        </w:rPr>
        <w:t>D</w:t>
      </w:r>
      <w:r w:rsidR="00566E80" w:rsidRPr="00215C57">
        <w:rPr>
          <w:rFonts w:ascii="Palatino Linotype" w:hAnsi="Palatino Linotype" w:cs="Palatino Linotype"/>
          <w:color w:val="000000"/>
        </w:rPr>
        <w:t>e la Licitación Pública Nacional Número MM/CAS/RP/LPN-14/2024, referente a la contratación del servicio de asesoría para la gestión de riesgos y capacitación en materia de control interno de la Tesorería Municipal;</w:t>
      </w:r>
    </w:p>
    <w:p w14:paraId="39AD08F9" w14:textId="77777777" w:rsidR="00E438DF" w:rsidRPr="00215C57" w:rsidRDefault="00566E80" w:rsidP="00E438DF">
      <w:pPr>
        <w:pStyle w:val="Prrafodelista"/>
        <w:numPr>
          <w:ilvl w:val="0"/>
          <w:numId w:val="16"/>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Evidencias documentales y fotográficas</w:t>
      </w:r>
    </w:p>
    <w:p w14:paraId="36E3BFFF" w14:textId="77777777" w:rsidR="00E438DF" w:rsidRPr="00215C57" w:rsidRDefault="00566E80" w:rsidP="00E438DF">
      <w:pPr>
        <w:pStyle w:val="Prrafodelista"/>
        <w:numPr>
          <w:ilvl w:val="0"/>
          <w:numId w:val="16"/>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Minutas</w:t>
      </w:r>
    </w:p>
    <w:p w14:paraId="2B668193" w14:textId="77777777" w:rsidR="00E438DF" w:rsidRPr="00215C57" w:rsidRDefault="00566E80" w:rsidP="00E438DF">
      <w:pPr>
        <w:pStyle w:val="Prrafodelista"/>
        <w:numPr>
          <w:ilvl w:val="0"/>
          <w:numId w:val="16"/>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Reuniones</w:t>
      </w:r>
    </w:p>
    <w:p w14:paraId="0404B012" w14:textId="77777777" w:rsidR="00E438DF" w:rsidRPr="00215C57" w:rsidRDefault="00566E80" w:rsidP="00E438DF">
      <w:pPr>
        <w:pStyle w:val="Prrafodelista"/>
        <w:numPr>
          <w:ilvl w:val="0"/>
          <w:numId w:val="16"/>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Mesas de trabajo o capacitaciones</w:t>
      </w:r>
    </w:p>
    <w:p w14:paraId="1B57776B" w14:textId="77777777" w:rsidR="00E438DF" w:rsidRPr="00215C57" w:rsidRDefault="00566E80" w:rsidP="00E438DF">
      <w:pPr>
        <w:pStyle w:val="Prrafodelista"/>
        <w:numPr>
          <w:ilvl w:val="0"/>
          <w:numId w:val="16"/>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Material didáctico de capacitaciones</w:t>
      </w:r>
    </w:p>
    <w:p w14:paraId="1FC0758D" w14:textId="77777777" w:rsidR="00E438DF" w:rsidRPr="00215C57" w:rsidRDefault="00E438DF" w:rsidP="00E438DF">
      <w:pPr>
        <w:pStyle w:val="Prrafodelista"/>
        <w:numPr>
          <w:ilvl w:val="0"/>
          <w:numId w:val="16"/>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T</w:t>
      </w:r>
      <w:r w:rsidR="00566E80" w:rsidRPr="00215C57">
        <w:rPr>
          <w:rFonts w:ascii="Palatino Linotype" w:hAnsi="Palatino Linotype" w:cs="Palatino Linotype"/>
          <w:color w:val="000000"/>
        </w:rPr>
        <w:t>alleres o actividades relacionadas</w:t>
      </w:r>
    </w:p>
    <w:p w14:paraId="01C5BA25" w14:textId="77777777" w:rsidR="00E438DF" w:rsidRPr="00215C57" w:rsidRDefault="00E438DF" w:rsidP="00E438DF">
      <w:pPr>
        <w:pStyle w:val="Prrafodelista"/>
        <w:numPr>
          <w:ilvl w:val="0"/>
          <w:numId w:val="16"/>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I</w:t>
      </w:r>
      <w:r w:rsidR="00566E80" w:rsidRPr="00215C57">
        <w:rPr>
          <w:rFonts w:ascii="Palatino Linotype" w:hAnsi="Palatino Linotype" w:cs="Palatino Linotype"/>
          <w:color w:val="000000"/>
        </w:rPr>
        <w:t>nformes específicos y general de la asesoría</w:t>
      </w:r>
    </w:p>
    <w:p w14:paraId="1934F955" w14:textId="3B31D503" w:rsidR="009C309E" w:rsidRPr="00215C57" w:rsidRDefault="00566E80" w:rsidP="00E438DF">
      <w:pPr>
        <w:pStyle w:val="Prrafodelista"/>
        <w:numPr>
          <w:ilvl w:val="0"/>
          <w:numId w:val="16"/>
        </w:numPr>
        <w:spacing w:line="360" w:lineRule="auto"/>
        <w:jc w:val="both"/>
        <w:rPr>
          <w:rFonts w:ascii="Palatino Linotype" w:hAnsi="Palatino Linotype" w:cs="Palatino Linotype"/>
          <w:color w:val="000000"/>
          <w:lang w:val="es-ES_tradnl"/>
        </w:rPr>
      </w:pPr>
      <w:r w:rsidRPr="00215C57">
        <w:rPr>
          <w:rFonts w:ascii="Palatino Linotype" w:hAnsi="Palatino Linotype" w:cs="Palatino Linotype"/>
          <w:color w:val="000000"/>
        </w:rPr>
        <w:t>Anexos de información para la memoria del trabajo que se realizó.</w:t>
      </w:r>
    </w:p>
    <w:p w14:paraId="5DC2B0E6" w14:textId="77777777" w:rsidR="00171E00" w:rsidRPr="00215C57" w:rsidRDefault="00171E00" w:rsidP="00171E00">
      <w:pPr>
        <w:pBdr>
          <w:top w:val="nil"/>
          <w:left w:val="nil"/>
          <w:bottom w:val="nil"/>
          <w:right w:val="nil"/>
          <w:between w:val="nil"/>
        </w:pBdr>
        <w:spacing w:line="360" w:lineRule="auto"/>
        <w:ind w:left="360"/>
        <w:jc w:val="both"/>
        <w:rPr>
          <w:rFonts w:ascii="Palatino Linotype" w:eastAsia="Palatino Linotype" w:hAnsi="Palatino Linotype" w:cs="Palatino Linotype"/>
          <w:i/>
          <w:iCs/>
          <w:sz w:val="22"/>
          <w:szCs w:val="22"/>
        </w:rPr>
      </w:pPr>
    </w:p>
    <w:p w14:paraId="5B6F4EF4" w14:textId="60B368A7" w:rsidR="00171E00" w:rsidRPr="00215C57" w:rsidRDefault="009C309E" w:rsidP="00171E00">
      <w:pPr>
        <w:pBdr>
          <w:top w:val="nil"/>
          <w:left w:val="nil"/>
          <w:bottom w:val="nil"/>
          <w:right w:val="nil"/>
          <w:between w:val="nil"/>
        </w:pBdr>
        <w:spacing w:line="360" w:lineRule="auto"/>
        <w:ind w:left="360"/>
        <w:jc w:val="both"/>
        <w:rPr>
          <w:rFonts w:ascii="Palatino Linotype" w:eastAsia="Palatino Linotype" w:hAnsi="Palatino Linotype" w:cs="Palatino Linotype"/>
        </w:rPr>
      </w:pPr>
      <w:r w:rsidRPr="00215C57">
        <w:rPr>
          <w:rFonts w:ascii="Palatino Linotype" w:eastAsia="Palatino Linotype" w:hAnsi="Palatino Linotype" w:cs="Palatino Linotype"/>
          <w:i/>
          <w:iCs/>
          <w:sz w:val="22"/>
          <w:szCs w:val="22"/>
        </w:rPr>
        <w:lastRenderedPageBreak/>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Pr="00215C57">
        <w:rPr>
          <w:rFonts w:ascii="Palatino Linotype" w:eastAsia="Palatino Linotype" w:hAnsi="Palatino Linotype" w:cs="Palatino Linotype"/>
        </w:rPr>
        <w:t>.</w:t>
      </w:r>
    </w:p>
    <w:p w14:paraId="7B61597F" w14:textId="77777777" w:rsidR="00171E00" w:rsidRPr="00215C57" w:rsidRDefault="00171E00" w:rsidP="00171E00">
      <w:pPr>
        <w:pBdr>
          <w:top w:val="nil"/>
          <w:left w:val="nil"/>
          <w:bottom w:val="nil"/>
          <w:right w:val="nil"/>
          <w:between w:val="nil"/>
        </w:pBdr>
        <w:spacing w:line="360" w:lineRule="auto"/>
        <w:ind w:left="360"/>
        <w:jc w:val="both"/>
        <w:rPr>
          <w:rFonts w:ascii="Palatino Linotype" w:eastAsia="Palatino Linotype" w:hAnsi="Palatino Linotype" w:cs="Palatino Linotype"/>
          <w:i/>
          <w:iCs/>
        </w:rPr>
      </w:pPr>
    </w:p>
    <w:p w14:paraId="6986CEFA" w14:textId="4A8B6FF2" w:rsidR="00B551A7" w:rsidRPr="00215C57" w:rsidRDefault="00B551A7" w:rsidP="00171E00">
      <w:pPr>
        <w:pBdr>
          <w:top w:val="nil"/>
          <w:left w:val="nil"/>
          <w:bottom w:val="nil"/>
          <w:right w:val="nil"/>
          <w:between w:val="nil"/>
        </w:pBdr>
        <w:spacing w:line="360" w:lineRule="auto"/>
        <w:ind w:left="360"/>
        <w:jc w:val="both"/>
        <w:rPr>
          <w:rFonts w:ascii="Palatino Linotype" w:eastAsia="Palatino Linotype" w:hAnsi="Palatino Linotype" w:cs="Palatino Linotype"/>
        </w:rPr>
      </w:pPr>
      <w:r w:rsidRPr="00215C57">
        <w:rPr>
          <w:rFonts w:ascii="Palatino Linotype" w:eastAsia="Palatino Linotype" w:hAnsi="Palatino Linotype" w:cs="Palatino Linotype"/>
          <w:i/>
          <w:iCs/>
        </w:rPr>
        <w:t>De ser el caso que el Sujeto Obligado no cuente con la información que se ordena en los incisos</w:t>
      </w:r>
      <w:r w:rsidR="00E44504" w:rsidRPr="00215C57">
        <w:rPr>
          <w:rFonts w:ascii="Palatino Linotype" w:eastAsia="Palatino Linotype" w:hAnsi="Palatino Linotype" w:cs="Palatino Linotype"/>
          <w:i/>
          <w:iCs/>
        </w:rPr>
        <w:t xml:space="preserve"> </w:t>
      </w:r>
      <w:r w:rsidR="00867367" w:rsidRPr="00215C57">
        <w:rPr>
          <w:rFonts w:ascii="Palatino Linotype" w:eastAsia="Palatino Linotype" w:hAnsi="Palatino Linotype" w:cs="Palatino Linotype"/>
          <w:b/>
          <w:bCs/>
          <w:i/>
          <w:iCs/>
        </w:rPr>
        <w:t>d,</w:t>
      </w:r>
      <w:r w:rsidR="00171E00" w:rsidRPr="00215C57">
        <w:rPr>
          <w:rFonts w:ascii="Palatino Linotype" w:eastAsia="Palatino Linotype" w:hAnsi="Palatino Linotype" w:cs="Palatino Linotype"/>
          <w:b/>
          <w:bCs/>
          <w:i/>
          <w:iCs/>
        </w:rPr>
        <w:t xml:space="preserve"> </w:t>
      </w:r>
      <w:r w:rsidR="00867367" w:rsidRPr="00215C57">
        <w:rPr>
          <w:rFonts w:ascii="Palatino Linotype" w:eastAsia="Palatino Linotype" w:hAnsi="Palatino Linotype" w:cs="Palatino Linotype"/>
          <w:b/>
          <w:bCs/>
          <w:i/>
          <w:iCs/>
        </w:rPr>
        <w:t>e,</w:t>
      </w:r>
      <w:r w:rsidR="00171E00" w:rsidRPr="00215C57">
        <w:rPr>
          <w:rFonts w:ascii="Palatino Linotype" w:eastAsia="Palatino Linotype" w:hAnsi="Palatino Linotype" w:cs="Palatino Linotype"/>
          <w:b/>
          <w:bCs/>
          <w:i/>
          <w:iCs/>
        </w:rPr>
        <w:t xml:space="preserve"> </w:t>
      </w:r>
      <w:r w:rsidR="00867367" w:rsidRPr="00215C57">
        <w:rPr>
          <w:rFonts w:ascii="Palatino Linotype" w:eastAsia="Palatino Linotype" w:hAnsi="Palatino Linotype" w:cs="Palatino Linotype"/>
          <w:b/>
          <w:bCs/>
          <w:i/>
          <w:iCs/>
        </w:rPr>
        <w:t>f,</w:t>
      </w:r>
      <w:r w:rsidR="00171E00" w:rsidRPr="00215C57">
        <w:rPr>
          <w:rFonts w:ascii="Palatino Linotype" w:eastAsia="Palatino Linotype" w:hAnsi="Palatino Linotype" w:cs="Palatino Linotype"/>
          <w:b/>
          <w:bCs/>
          <w:i/>
          <w:iCs/>
        </w:rPr>
        <w:t xml:space="preserve"> </w:t>
      </w:r>
      <w:r w:rsidR="00867367" w:rsidRPr="00215C57">
        <w:rPr>
          <w:rFonts w:ascii="Palatino Linotype" w:eastAsia="Palatino Linotype" w:hAnsi="Palatino Linotype" w:cs="Palatino Linotype"/>
          <w:b/>
          <w:bCs/>
          <w:i/>
          <w:iCs/>
        </w:rPr>
        <w:t xml:space="preserve">g, </w:t>
      </w:r>
      <w:r w:rsidR="00867367" w:rsidRPr="00215C57">
        <w:rPr>
          <w:rFonts w:ascii="Palatino Linotype" w:eastAsia="Palatino Linotype" w:hAnsi="Palatino Linotype" w:cs="Palatino Linotype"/>
          <w:i/>
          <w:iCs/>
        </w:rPr>
        <w:t>y</w:t>
      </w:r>
      <w:r w:rsidR="00867367" w:rsidRPr="00215C57">
        <w:rPr>
          <w:rFonts w:ascii="Palatino Linotype" w:eastAsia="Palatino Linotype" w:hAnsi="Palatino Linotype" w:cs="Palatino Linotype"/>
          <w:b/>
          <w:bCs/>
          <w:i/>
          <w:iCs/>
        </w:rPr>
        <w:t xml:space="preserve"> h</w:t>
      </w:r>
      <w:r w:rsidR="00867367" w:rsidRPr="00215C57">
        <w:rPr>
          <w:rFonts w:ascii="Palatino Linotype" w:eastAsia="Palatino Linotype" w:hAnsi="Palatino Linotype" w:cs="Palatino Linotype"/>
          <w:i/>
          <w:iCs/>
        </w:rPr>
        <w:t xml:space="preserve"> bastara con que así lo manifieste en los términos establecidos</w:t>
      </w:r>
      <w:r w:rsidRPr="00215C57">
        <w:rPr>
          <w:rFonts w:ascii="Palatino Linotype" w:eastAsia="Palatino Linotype" w:hAnsi="Palatino Linotype" w:cs="Palatino Linotype"/>
          <w:i/>
          <w:iCs/>
        </w:rPr>
        <w:t xml:space="preserve"> </w:t>
      </w:r>
      <w:r w:rsidR="00171E00" w:rsidRPr="00215C57">
        <w:rPr>
          <w:rFonts w:ascii="Palatino Linotype" w:eastAsia="Palatino Linotype" w:hAnsi="Palatino Linotype" w:cs="Palatino Linotype"/>
          <w:i/>
          <w:iCs/>
        </w:rPr>
        <w:t>por el segundo párrafo del artículo 19 de la Ley de Transparencia Loca</w:t>
      </w:r>
      <w:r w:rsidR="00C6597C" w:rsidRPr="00215C57">
        <w:rPr>
          <w:rFonts w:ascii="Palatino Linotype" w:eastAsia="Palatino Linotype" w:hAnsi="Palatino Linotype" w:cs="Palatino Linotype"/>
          <w:i/>
          <w:iCs/>
        </w:rPr>
        <w:t>l</w:t>
      </w:r>
      <w:r w:rsidR="00171E00" w:rsidRPr="00215C57">
        <w:rPr>
          <w:rFonts w:ascii="Palatino Linotype" w:eastAsia="Palatino Linotype" w:hAnsi="Palatino Linotype" w:cs="Palatino Linotype"/>
          <w:i/>
          <w:iCs/>
        </w:rPr>
        <w:t>.</w:t>
      </w:r>
    </w:p>
    <w:p w14:paraId="27485954" w14:textId="77777777" w:rsidR="00171E00" w:rsidRPr="00215C57" w:rsidRDefault="00171E00" w:rsidP="00171E00">
      <w:pPr>
        <w:pBdr>
          <w:top w:val="nil"/>
          <w:left w:val="nil"/>
          <w:bottom w:val="nil"/>
          <w:right w:val="nil"/>
          <w:between w:val="nil"/>
        </w:pBdr>
        <w:spacing w:line="360" w:lineRule="auto"/>
        <w:ind w:left="708"/>
        <w:jc w:val="both"/>
        <w:rPr>
          <w:rFonts w:ascii="Palatino Linotype" w:eastAsia="Palatino Linotype" w:hAnsi="Palatino Linotype" w:cs="Palatino Linotype"/>
          <w:i/>
          <w:iCs/>
        </w:rPr>
      </w:pPr>
    </w:p>
    <w:p w14:paraId="67B2B7D8" w14:textId="77777777"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r w:rsidRPr="00215C57">
        <w:rPr>
          <w:rFonts w:ascii="Palatino Linotype" w:eastAsia="Palatino Linotype" w:hAnsi="Palatino Linotype" w:cs="Palatino Linotype"/>
          <w:b/>
          <w:sz w:val="28"/>
          <w:szCs w:val="28"/>
        </w:rPr>
        <w:t>TERCERO.</w:t>
      </w:r>
      <w:r w:rsidRPr="00215C57">
        <w:rPr>
          <w:rFonts w:ascii="Palatino Linotype" w:eastAsia="Palatino Linotype" w:hAnsi="Palatino Linotype" w:cs="Palatino Linotype"/>
          <w:b/>
        </w:rPr>
        <w:t xml:space="preserve"> Notifíquese</w:t>
      </w:r>
      <w:r w:rsidRPr="00215C57">
        <w:rPr>
          <w:rFonts w:ascii="Palatino Linotype" w:eastAsia="Palatino Linotype" w:hAnsi="Palatino Linotype" w:cs="Palatino Linotype"/>
          <w:b/>
          <w:i/>
        </w:rPr>
        <w:t xml:space="preserve"> </w:t>
      </w:r>
      <w:r w:rsidRPr="00215C57">
        <w:rPr>
          <w:rFonts w:ascii="Palatino Linotype" w:eastAsia="Palatino Linotype" w:hAnsi="Palatino Linotype" w:cs="Palatino Linotype"/>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E43C0A5" w14:textId="77777777"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p>
    <w:p w14:paraId="1842585B" w14:textId="77777777"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r w:rsidRPr="00215C57">
        <w:rPr>
          <w:rFonts w:ascii="Palatino Linotype" w:eastAsia="Palatino Linotype" w:hAnsi="Palatino Linotype" w:cs="Palatino Linotype"/>
          <w:b/>
          <w:sz w:val="28"/>
          <w:szCs w:val="28"/>
        </w:rPr>
        <w:t>CUARTO</w:t>
      </w:r>
      <w:r w:rsidRPr="00215C57">
        <w:rPr>
          <w:rFonts w:ascii="Palatino Linotype" w:eastAsia="Palatino Linotype" w:hAnsi="Palatino Linotype" w:cs="Palatino Linotype"/>
          <w:b/>
        </w:rPr>
        <w:t xml:space="preserve">. </w:t>
      </w:r>
      <w:r w:rsidRPr="00215C5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215C57">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44444970" w14:textId="77777777"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p>
    <w:p w14:paraId="0AC2383D" w14:textId="77777777"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r w:rsidRPr="00215C57">
        <w:rPr>
          <w:rFonts w:ascii="Palatino Linotype" w:eastAsia="Palatino Linotype" w:hAnsi="Palatino Linotype" w:cs="Palatino Linotype"/>
          <w:b/>
          <w:sz w:val="28"/>
          <w:szCs w:val="28"/>
        </w:rPr>
        <w:t>QUINTO.</w:t>
      </w:r>
      <w:r w:rsidRPr="00215C57">
        <w:rPr>
          <w:rFonts w:ascii="Palatino Linotype" w:eastAsia="Palatino Linotype" w:hAnsi="Palatino Linotype" w:cs="Palatino Linotype"/>
          <w:b/>
        </w:rPr>
        <w:t xml:space="preserve"> Notifíquese </w:t>
      </w:r>
      <w:r w:rsidRPr="00215C57">
        <w:rPr>
          <w:rFonts w:ascii="Palatino Linotype" w:eastAsia="Palatino Linotype" w:hAnsi="Palatino Linotype" w:cs="Palatino Linotype"/>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7F43AE0" w14:textId="77777777" w:rsidR="009C309E" w:rsidRPr="00215C57" w:rsidRDefault="009C309E" w:rsidP="009C309E">
      <w:pPr>
        <w:pBdr>
          <w:top w:val="nil"/>
          <w:left w:val="nil"/>
          <w:bottom w:val="nil"/>
          <w:right w:val="nil"/>
          <w:between w:val="nil"/>
        </w:pBdr>
        <w:spacing w:line="360" w:lineRule="auto"/>
        <w:jc w:val="both"/>
        <w:rPr>
          <w:rFonts w:ascii="Palatino Linotype" w:eastAsia="Palatino Linotype" w:hAnsi="Palatino Linotype" w:cs="Palatino Linotype"/>
        </w:rPr>
      </w:pPr>
    </w:p>
    <w:p w14:paraId="4F837E7D" w14:textId="0D95322E" w:rsidR="009C309E" w:rsidRPr="00215C57" w:rsidRDefault="009C309E" w:rsidP="009C309E">
      <w:pPr>
        <w:spacing w:line="360" w:lineRule="auto"/>
        <w:jc w:val="both"/>
        <w:rPr>
          <w:rFonts w:ascii="Palatino Linotype" w:hAnsi="Palatino Linotype" w:cs="Arial"/>
        </w:rPr>
      </w:pPr>
      <w:r w:rsidRPr="00215C57">
        <w:rPr>
          <w:rFonts w:ascii="Palatino Linotype" w:hAnsi="Palatino Linotype" w:cs="Arial"/>
          <w:lang w:val="es-ES_tradnl"/>
        </w:rPr>
        <w:t xml:space="preserve">ASÍ LO RESUELVE, POR </w:t>
      </w:r>
      <w:r w:rsidRPr="00215C57">
        <w:rPr>
          <w:rFonts w:ascii="Palatino Linotype" w:hAnsi="Palatino Linotype" w:cs="Arial"/>
          <w:b/>
          <w:lang w:val="es-ES_tradnl"/>
        </w:rPr>
        <w:t>UNANIMIDAD DE VOTOS</w:t>
      </w:r>
      <w:r w:rsidRPr="00215C57">
        <w:rPr>
          <w:rFonts w:ascii="Palatino Linotype" w:hAnsi="Palatino Linotype" w:cs="Arial"/>
          <w:lang w:val="es-ES_tradnl"/>
        </w:rPr>
        <w:t xml:space="preserve"> EL PLENO DEL</w:t>
      </w:r>
      <w:r w:rsidRPr="00215C57">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215C57">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215C57">
        <w:rPr>
          <w:rFonts w:ascii="Palatino Linotype" w:hAnsi="Palatino Linotype" w:cs="Arial"/>
          <w:lang w:val="es-419"/>
        </w:rPr>
        <w:t xml:space="preserve"> </w:t>
      </w:r>
      <w:r w:rsidR="00F01923" w:rsidRPr="00215C57">
        <w:rPr>
          <w:rFonts w:ascii="Palatino Linotype" w:hAnsi="Palatino Linotype" w:cs="Arial"/>
          <w:b/>
          <w:lang w:val="es-419"/>
        </w:rPr>
        <w:t>DÉCIMA SEGUNDA</w:t>
      </w:r>
      <w:r w:rsidRPr="00215C57">
        <w:rPr>
          <w:rFonts w:ascii="Palatino Linotype" w:hAnsi="Palatino Linotype" w:cs="Arial"/>
          <w:b/>
          <w:lang w:val="es-419"/>
        </w:rPr>
        <w:t xml:space="preserve"> S</w:t>
      </w:r>
      <w:r w:rsidR="00F01923" w:rsidRPr="00215C57">
        <w:rPr>
          <w:rFonts w:ascii="Palatino Linotype" w:hAnsi="Palatino Linotype" w:cs="Arial"/>
          <w:b/>
          <w:lang w:val="es-419"/>
        </w:rPr>
        <w:t>ESIÓN ORDINARIA CELEBRADA EL OCHO DE ABRIL DE DOS MIL VEINTISÉIS</w:t>
      </w:r>
      <w:r w:rsidRPr="00215C57">
        <w:rPr>
          <w:rFonts w:ascii="Palatino Linotype" w:hAnsi="Palatino Linotype" w:cs="Arial"/>
          <w:lang w:val="es-ES_tradnl"/>
        </w:rPr>
        <w:t>, ANTE EL SECRETARIO TÉCNICO DEL PLENO, ALEXIS TAPIA RAMÍREZ. ----------------------------------------------------------------------------------------------------------------------------------------------------------------------------------------------------------------------------------------------------------------------------------------------------------------------------------------------------------------------------------------------------------------------------------------------------------</w:t>
      </w:r>
      <w:r w:rsidR="00A1700A" w:rsidRPr="00215C57">
        <w:rPr>
          <w:rFonts w:ascii="Palatino Linotype" w:hAnsi="Palatino Linotype" w:cs="Arial"/>
          <w:lang w:val="es-ES_tradnl"/>
        </w:rPr>
        <w:t>------------------------------------------------</w:t>
      </w:r>
    </w:p>
    <w:p w14:paraId="02985675" w14:textId="77777777" w:rsidR="009C309E" w:rsidRPr="00F444C4" w:rsidRDefault="009C309E" w:rsidP="009C309E">
      <w:pPr>
        <w:spacing w:line="360" w:lineRule="auto"/>
        <w:jc w:val="both"/>
        <w:rPr>
          <w:rFonts w:ascii="Palatino Linotype" w:hAnsi="Palatino Linotype" w:cs="Arial"/>
          <w:sz w:val="20"/>
          <w:lang w:val="es-ES_tradnl"/>
        </w:rPr>
      </w:pPr>
      <w:r w:rsidRPr="00215C57">
        <w:rPr>
          <w:rFonts w:ascii="Palatino Linotype" w:hAnsi="Palatino Linotype" w:cs="Arial"/>
          <w:sz w:val="20"/>
          <w:lang w:val="es-ES_tradnl"/>
        </w:rPr>
        <w:t>JMV/CCR/NJMB</w:t>
      </w:r>
      <w:r>
        <w:rPr>
          <w:rFonts w:ascii="Palatino Linotype" w:hAnsi="Palatino Linotype" w:cs="Arial"/>
          <w:sz w:val="20"/>
          <w:lang w:val="es-ES_tradnl"/>
        </w:rPr>
        <w:t xml:space="preserve"> </w:t>
      </w:r>
    </w:p>
    <w:p w14:paraId="29398033" w14:textId="77777777" w:rsidR="009C309E" w:rsidRPr="00F444C4" w:rsidRDefault="009C309E" w:rsidP="009C309E">
      <w:pPr>
        <w:spacing w:line="360" w:lineRule="auto"/>
        <w:jc w:val="both"/>
        <w:rPr>
          <w:rFonts w:ascii="Palatino Linotype" w:hAnsi="Palatino Linotype" w:cs="Arial"/>
          <w:sz w:val="20"/>
          <w:lang w:val="es-ES_tradnl"/>
        </w:rPr>
      </w:pPr>
    </w:p>
    <w:p w14:paraId="1DF7F920" w14:textId="77777777" w:rsidR="009C309E" w:rsidRPr="00F444C4" w:rsidRDefault="009C309E" w:rsidP="009C309E">
      <w:pPr>
        <w:spacing w:line="360" w:lineRule="auto"/>
        <w:jc w:val="both"/>
        <w:rPr>
          <w:rFonts w:ascii="Palatino Linotype" w:hAnsi="Palatino Linotype" w:cs="Arial"/>
          <w:sz w:val="20"/>
          <w:lang w:val="es-ES_tradnl"/>
        </w:rPr>
      </w:pPr>
    </w:p>
    <w:p w14:paraId="4D1D0DE0" w14:textId="77777777" w:rsidR="009C309E" w:rsidRPr="00F444C4" w:rsidRDefault="009C309E" w:rsidP="009C309E">
      <w:pPr>
        <w:spacing w:line="360" w:lineRule="auto"/>
        <w:contextualSpacing/>
        <w:jc w:val="both"/>
        <w:rPr>
          <w:rFonts w:ascii="Palatino Linotype" w:hAnsi="Palatino Linotype" w:cs="Palatino Linotype"/>
          <w:color w:val="000000"/>
          <w:sz w:val="20"/>
          <w:szCs w:val="20"/>
          <w:lang w:val="es-ES_tradnl"/>
        </w:rPr>
      </w:pPr>
    </w:p>
    <w:p w14:paraId="6EAA2EA0" w14:textId="77777777" w:rsidR="009C309E" w:rsidRPr="00F444C4" w:rsidRDefault="009C309E" w:rsidP="009C309E">
      <w:pPr>
        <w:spacing w:line="360" w:lineRule="auto"/>
        <w:jc w:val="both"/>
        <w:rPr>
          <w:rFonts w:ascii="Palatino Linotype" w:hAnsi="Palatino Linotype" w:cs="Calibri"/>
          <w:lang w:val="es-ES_tradnl"/>
        </w:rPr>
      </w:pPr>
    </w:p>
    <w:p w14:paraId="11CBB1AE" w14:textId="77777777" w:rsidR="009C309E" w:rsidRPr="00F444C4" w:rsidRDefault="009C309E" w:rsidP="009C309E">
      <w:pPr>
        <w:spacing w:line="360" w:lineRule="auto"/>
        <w:jc w:val="both"/>
        <w:rPr>
          <w:rFonts w:ascii="Palatino Linotype" w:hAnsi="Palatino Linotype" w:cs="Calibri"/>
          <w:lang w:val="es-ES_tradnl"/>
        </w:rPr>
      </w:pPr>
    </w:p>
    <w:p w14:paraId="4E6C15EF" w14:textId="77777777" w:rsidR="009C309E" w:rsidRPr="00F444C4" w:rsidRDefault="009C309E" w:rsidP="009C309E">
      <w:pPr>
        <w:spacing w:line="360" w:lineRule="auto"/>
        <w:jc w:val="both"/>
        <w:rPr>
          <w:rFonts w:ascii="Palatino Linotype" w:hAnsi="Palatino Linotype" w:cs="Calibri"/>
          <w:lang w:val="es-ES_tradnl"/>
        </w:rPr>
      </w:pPr>
    </w:p>
    <w:p w14:paraId="239254BB" w14:textId="77777777" w:rsidR="009C309E" w:rsidRPr="00F444C4" w:rsidRDefault="009C309E" w:rsidP="009C309E">
      <w:pPr>
        <w:spacing w:line="360" w:lineRule="auto"/>
        <w:jc w:val="both"/>
        <w:rPr>
          <w:rFonts w:ascii="Palatino Linotype" w:hAnsi="Palatino Linotype" w:cs="Calibri"/>
          <w:lang w:val="es-ES_tradnl"/>
        </w:rPr>
      </w:pPr>
    </w:p>
    <w:p w14:paraId="3FC95AC8" w14:textId="77777777" w:rsidR="009C309E" w:rsidRDefault="009C309E" w:rsidP="009C309E"/>
    <w:p w14:paraId="2AAC841F" w14:textId="77777777" w:rsidR="009C309E" w:rsidRDefault="009C309E" w:rsidP="009C309E"/>
    <w:p w14:paraId="37556E75" w14:textId="77777777" w:rsidR="009C309E" w:rsidRDefault="009C309E" w:rsidP="009C309E"/>
    <w:p w14:paraId="637B4622" w14:textId="77777777" w:rsidR="009C309E" w:rsidRDefault="009C309E" w:rsidP="009C309E"/>
    <w:p w14:paraId="0B3E7912" w14:textId="77777777" w:rsidR="009C309E" w:rsidRPr="00706006" w:rsidRDefault="009C309E" w:rsidP="009C309E"/>
    <w:p w14:paraId="76B75E89" w14:textId="77777777" w:rsidR="009C309E" w:rsidRDefault="009C309E" w:rsidP="009C309E"/>
    <w:p w14:paraId="73B2940B" w14:textId="77777777" w:rsidR="009C309E" w:rsidRDefault="009C309E" w:rsidP="009C309E"/>
    <w:p w14:paraId="24E667F4" w14:textId="77777777" w:rsidR="009C309E" w:rsidRDefault="009C309E" w:rsidP="009C309E"/>
    <w:p w14:paraId="362EBC28" w14:textId="77777777" w:rsidR="009C309E" w:rsidRDefault="009C309E" w:rsidP="009C309E"/>
    <w:p w14:paraId="39F50D11" w14:textId="77777777" w:rsidR="009C309E" w:rsidRDefault="009C309E" w:rsidP="009C309E"/>
    <w:p w14:paraId="09032A68" w14:textId="77777777" w:rsidR="009C309E" w:rsidRDefault="009C309E" w:rsidP="009C309E"/>
    <w:p w14:paraId="597E9A77" w14:textId="77777777" w:rsidR="009C309E" w:rsidRDefault="009C309E" w:rsidP="009C309E"/>
    <w:p w14:paraId="68F8BA65" w14:textId="77777777" w:rsidR="009C309E" w:rsidRDefault="009C309E" w:rsidP="009C309E"/>
    <w:p w14:paraId="29139580" w14:textId="77777777" w:rsidR="009C309E" w:rsidRDefault="009C309E" w:rsidP="009C309E"/>
    <w:p w14:paraId="55C72EDA" w14:textId="77777777" w:rsidR="009C309E" w:rsidRDefault="009C309E"/>
    <w:sectPr w:rsidR="009C309E" w:rsidSect="009C309E">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070FE" w14:textId="77777777" w:rsidR="0055702B" w:rsidRDefault="0055702B" w:rsidP="009C309E">
      <w:r>
        <w:separator/>
      </w:r>
    </w:p>
  </w:endnote>
  <w:endnote w:type="continuationSeparator" w:id="0">
    <w:p w14:paraId="4F401E38" w14:textId="77777777" w:rsidR="0055702B" w:rsidRDefault="0055702B" w:rsidP="009C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954F" w14:textId="77777777" w:rsidR="009C309E" w:rsidRPr="00871A91" w:rsidRDefault="009C309E" w:rsidP="0064094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479D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479D8">
      <w:rPr>
        <w:rFonts w:ascii="Palatino Linotype" w:hAnsi="Palatino Linotype"/>
        <w:b/>
        <w:bCs/>
        <w:noProof/>
        <w:sz w:val="20"/>
      </w:rPr>
      <w:t>46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99A9C" w14:textId="77777777" w:rsidR="009C309E" w:rsidRPr="00871A91" w:rsidRDefault="009C309E" w:rsidP="0064094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479D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479D8">
      <w:rPr>
        <w:rFonts w:ascii="Palatino Linotype" w:hAnsi="Palatino Linotype"/>
        <w:b/>
        <w:bCs/>
        <w:noProof/>
        <w:sz w:val="20"/>
      </w:rPr>
      <w:t>46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7A919" w14:textId="77777777" w:rsidR="0055702B" w:rsidRDefault="0055702B" w:rsidP="009C309E">
      <w:r>
        <w:separator/>
      </w:r>
    </w:p>
  </w:footnote>
  <w:footnote w:type="continuationSeparator" w:id="0">
    <w:p w14:paraId="72CCDB5D" w14:textId="77777777" w:rsidR="0055702B" w:rsidRDefault="0055702B" w:rsidP="009C309E">
      <w:r>
        <w:continuationSeparator/>
      </w:r>
    </w:p>
  </w:footnote>
  <w:footnote w:id="1">
    <w:p w14:paraId="77BA6743" w14:textId="77777777" w:rsidR="009C309E" w:rsidRPr="0031280C" w:rsidRDefault="009C309E" w:rsidP="009C309E">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51860C9" w14:textId="77777777" w:rsidR="009C309E" w:rsidRPr="0031280C" w:rsidRDefault="009C309E" w:rsidP="009C309E">
      <w:pPr>
        <w:rPr>
          <w:rFonts w:cs="Palatino Linotype"/>
          <w:color w:val="000000"/>
          <w:sz w:val="20"/>
          <w:szCs w:val="20"/>
        </w:rPr>
      </w:pPr>
    </w:p>
    <w:p w14:paraId="5345EB24" w14:textId="77777777" w:rsidR="009C309E" w:rsidRPr="0031280C" w:rsidRDefault="009C309E" w:rsidP="009C309E">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C5AA20A" w14:textId="77777777" w:rsidR="009C309E" w:rsidRPr="00783A97" w:rsidRDefault="009C309E" w:rsidP="009C309E">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D40BE9" w14:textId="77777777" w:rsidR="00F06D90" w:rsidRPr="00FA182C" w:rsidRDefault="00F06D90" w:rsidP="00F06D90">
      <w:pPr>
        <w:pStyle w:val="Textonotapie"/>
        <w:rPr>
          <w:rFonts w:ascii="Palatino Linotype" w:hAnsi="Palatino Linotype"/>
          <w:sz w:val="18"/>
          <w:szCs w:val="18"/>
        </w:rPr>
      </w:pPr>
      <w:r>
        <w:rPr>
          <w:rStyle w:val="Refdenotaalpie"/>
        </w:rPr>
        <w:footnoteRef/>
      </w:r>
      <w:r>
        <w:t xml:space="preserve"> </w:t>
      </w:r>
      <w:r w:rsidRPr="00FA182C">
        <w:rPr>
          <w:rFonts w:ascii="Palatino Linotype" w:hAnsi="Palatino Linotype"/>
          <w:sz w:val="18"/>
          <w:szCs w:val="18"/>
        </w:rPr>
        <w:t>Artículo 50, Ley de Transparencia y Acceso a la Información Pública del Estado de México y Municipios.</w:t>
      </w:r>
    </w:p>
  </w:footnote>
  <w:footnote w:id="3">
    <w:p w14:paraId="04D9F47E" w14:textId="77777777" w:rsidR="00F06D90" w:rsidRDefault="00F06D90" w:rsidP="00F06D90">
      <w:pPr>
        <w:pStyle w:val="Textonotapie"/>
      </w:pPr>
      <w:r w:rsidRPr="00FA182C">
        <w:rPr>
          <w:rStyle w:val="Refdenotaalpie"/>
          <w:rFonts w:ascii="Palatino Linotype" w:hAnsi="Palatino Linotype"/>
          <w:sz w:val="18"/>
          <w:szCs w:val="18"/>
        </w:rPr>
        <w:footnoteRef/>
      </w:r>
      <w:r w:rsidRPr="00FA182C">
        <w:rPr>
          <w:rFonts w:ascii="Palatino Linotype" w:hAnsi="Palatino Linotype"/>
          <w:sz w:val="18"/>
          <w:szCs w:val="18"/>
        </w:rPr>
        <w:t xml:space="preserve"> Artículo 51,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6C95F" w14:textId="77777777" w:rsidR="009C309E" w:rsidRDefault="0055702B">
    <w:pPr>
      <w:pStyle w:val="Encabezado"/>
    </w:pPr>
    <w:r>
      <w:rPr>
        <w:noProof/>
        <w:lang w:val="es-MX" w:eastAsia="es-MX"/>
      </w:rPr>
      <w:pict w14:anchorId="7C072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C309E" w:rsidRPr="00B17577" w14:paraId="7CF8E474" w14:textId="77777777" w:rsidTr="00640943">
      <w:trPr>
        <w:trHeight w:val="184"/>
      </w:trPr>
      <w:tc>
        <w:tcPr>
          <w:tcW w:w="5103" w:type="dxa"/>
          <w:hideMark/>
        </w:tcPr>
        <w:p w14:paraId="57EB1B6B" w14:textId="77777777" w:rsidR="009C309E" w:rsidRPr="00F70BDE" w:rsidRDefault="009C309E" w:rsidP="00640943">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187ACB1" w14:textId="6C9BC560" w:rsidR="009C309E" w:rsidRPr="00B73049" w:rsidRDefault="009C309E" w:rsidP="00640943">
          <w:pPr>
            <w:spacing w:after="120"/>
            <w:ind w:right="71"/>
            <w:jc w:val="right"/>
            <w:rPr>
              <w:rFonts w:ascii="Palatino Linotype" w:hAnsi="Palatino Linotype" w:cs="Arial"/>
              <w:b/>
              <w:bCs/>
            </w:rPr>
          </w:pPr>
          <w:r>
            <w:rPr>
              <w:rFonts w:ascii="Palatino Linotype" w:hAnsi="Palatino Linotype" w:cs="Arial"/>
              <w:b/>
              <w:bCs/>
            </w:rPr>
            <w:t>00290/INFOEM/IP/RR/2026</w:t>
          </w:r>
        </w:p>
      </w:tc>
    </w:tr>
    <w:tr w:rsidR="009C309E" w14:paraId="1F58228A" w14:textId="77777777" w:rsidTr="00640943">
      <w:trPr>
        <w:trHeight w:val="196"/>
      </w:trPr>
      <w:tc>
        <w:tcPr>
          <w:tcW w:w="5103" w:type="dxa"/>
          <w:hideMark/>
        </w:tcPr>
        <w:p w14:paraId="7361348B" w14:textId="77777777" w:rsidR="009C309E" w:rsidRPr="00F70BDE" w:rsidRDefault="009C309E" w:rsidP="00640943">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7329A2D1" w14:textId="6E982DA8" w:rsidR="009C309E" w:rsidRPr="00DA1891" w:rsidRDefault="009C309E" w:rsidP="00640943">
          <w:pPr>
            <w:spacing w:after="120"/>
            <w:ind w:left="-81" w:right="71"/>
            <w:jc w:val="right"/>
            <w:rPr>
              <w:rFonts w:ascii="Palatino Linotype" w:hAnsi="Palatino Linotype" w:cs="Arial"/>
            </w:rPr>
          </w:pPr>
          <w:r w:rsidRPr="009B0F05">
            <w:rPr>
              <w:rFonts w:ascii="Palatino Linotype" w:hAnsi="Palatino Linotype"/>
              <w:b/>
              <w:bCs/>
              <w:color w:val="000000"/>
            </w:rPr>
            <w:t xml:space="preserve">Ayuntamiento de </w:t>
          </w:r>
          <w:r>
            <w:rPr>
              <w:rFonts w:ascii="Palatino Linotype" w:hAnsi="Palatino Linotype"/>
              <w:b/>
              <w:bCs/>
              <w:color w:val="000000"/>
            </w:rPr>
            <w:t>Metepec</w:t>
          </w:r>
        </w:p>
      </w:tc>
    </w:tr>
    <w:tr w:rsidR="009C309E" w:rsidRPr="00F63239" w14:paraId="10923DB0" w14:textId="77777777" w:rsidTr="00640943">
      <w:trPr>
        <w:trHeight w:val="277"/>
      </w:trPr>
      <w:tc>
        <w:tcPr>
          <w:tcW w:w="5103" w:type="dxa"/>
          <w:hideMark/>
        </w:tcPr>
        <w:p w14:paraId="1331D04B" w14:textId="77777777" w:rsidR="009C309E" w:rsidRPr="00F70BDE" w:rsidRDefault="009C309E" w:rsidP="00640943">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79107DA6" w14:textId="77777777" w:rsidR="009C309E" w:rsidRPr="00F70BDE" w:rsidRDefault="009C309E" w:rsidP="00640943">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08B1302F" w14:textId="77777777" w:rsidR="009C309E" w:rsidRPr="00F70BDE" w:rsidRDefault="009C309E" w:rsidP="00640943">
          <w:pPr>
            <w:spacing w:after="120"/>
            <w:ind w:left="-486" w:right="71" w:firstLine="567"/>
            <w:jc w:val="right"/>
            <w:rPr>
              <w:rFonts w:ascii="Palatino Linotype" w:hAnsi="Palatino Linotype" w:cs="Arial"/>
            </w:rPr>
          </w:pPr>
        </w:p>
      </w:tc>
    </w:tr>
  </w:tbl>
  <w:p w14:paraId="55554EC5" w14:textId="77777777" w:rsidR="009C309E" w:rsidRPr="00871A91" w:rsidRDefault="0055702B">
    <w:pPr>
      <w:pStyle w:val="Encabezado"/>
      <w:rPr>
        <w:sz w:val="2"/>
      </w:rPr>
    </w:pPr>
    <w:r>
      <w:rPr>
        <w:noProof/>
        <w:lang w:val="es-MX" w:eastAsia="es-MX"/>
      </w:rPr>
      <w:pict w14:anchorId="03470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9C309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C309E" w:rsidRPr="00F70BDE" w14:paraId="56705E54" w14:textId="77777777" w:rsidTr="00640943">
      <w:trPr>
        <w:trHeight w:val="227"/>
      </w:trPr>
      <w:tc>
        <w:tcPr>
          <w:tcW w:w="5103" w:type="dxa"/>
          <w:hideMark/>
        </w:tcPr>
        <w:p w14:paraId="206764B8" w14:textId="77777777" w:rsidR="009C309E" w:rsidRPr="00F70BDE" w:rsidRDefault="009C309E" w:rsidP="00640943">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398FA316" w14:textId="061F6573" w:rsidR="009C309E" w:rsidRPr="00F70BDE" w:rsidRDefault="009C309E" w:rsidP="00640943">
          <w:pPr>
            <w:spacing w:after="120"/>
            <w:ind w:left="-486" w:right="68" w:firstLine="558"/>
            <w:jc w:val="right"/>
            <w:rPr>
              <w:rFonts w:ascii="Palatino Linotype" w:hAnsi="Palatino Linotype" w:cs="Arial"/>
              <w:b/>
              <w:bCs/>
            </w:rPr>
          </w:pPr>
          <w:r>
            <w:rPr>
              <w:rFonts w:ascii="Palatino Linotype" w:hAnsi="Palatino Linotype" w:cs="Arial"/>
              <w:b/>
              <w:bCs/>
            </w:rPr>
            <w:t>00290/INFOEM/IP/RR/2026</w:t>
          </w:r>
        </w:p>
      </w:tc>
    </w:tr>
    <w:tr w:rsidR="009C309E" w:rsidRPr="00F70BDE" w14:paraId="106AB7D2" w14:textId="77777777" w:rsidTr="00640943">
      <w:trPr>
        <w:trHeight w:val="227"/>
      </w:trPr>
      <w:tc>
        <w:tcPr>
          <w:tcW w:w="5103" w:type="dxa"/>
        </w:tcPr>
        <w:p w14:paraId="2FDFA677" w14:textId="77777777" w:rsidR="009C309E" w:rsidRPr="00F70BDE" w:rsidRDefault="009C309E" w:rsidP="00640943">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3201F6ED" w14:textId="3C0C251A" w:rsidR="009C309E" w:rsidRPr="00F70BDE" w:rsidRDefault="005479D8" w:rsidP="00640943">
          <w:pPr>
            <w:spacing w:after="120"/>
            <w:ind w:left="-486" w:right="68" w:firstLine="558"/>
            <w:jc w:val="right"/>
            <w:rPr>
              <w:rFonts w:ascii="Palatino Linotype" w:hAnsi="Palatino Linotype" w:cs="Arial"/>
              <w:b/>
              <w:bCs/>
            </w:rPr>
          </w:pPr>
          <w:r>
            <w:rPr>
              <w:rFonts w:ascii="Palatino Linotype" w:hAnsi="Palatino Linotype" w:cs="Arial"/>
              <w:b/>
              <w:bCs/>
            </w:rPr>
            <w:t>XXXX</w:t>
          </w:r>
        </w:p>
      </w:tc>
    </w:tr>
    <w:tr w:rsidR="009C309E" w:rsidRPr="00F70BDE" w14:paraId="7C812C22" w14:textId="77777777" w:rsidTr="00640943">
      <w:trPr>
        <w:trHeight w:val="242"/>
      </w:trPr>
      <w:tc>
        <w:tcPr>
          <w:tcW w:w="5103" w:type="dxa"/>
          <w:hideMark/>
        </w:tcPr>
        <w:p w14:paraId="691A9EF8" w14:textId="77777777" w:rsidR="009C309E" w:rsidRPr="00F70BDE" w:rsidRDefault="009C309E" w:rsidP="00640943">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3D518C53" w14:textId="707C7C6D" w:rsidR="009C309E" w:rsidRPr="00C7326E" w:rsidRDefault="009C309E" w:rsidP="00640943">
          <w:pPr>
            <w:spacing w:after="120"/>
            <w:ind w:left="-70" w:right="68"/>
            <w:jc w:val="right"/>
            <w:rPr>
              <w:rFonts w:ascii="Palatino Linotype" w:hAnsi="Palatino Linotype" w:cs="Arial"/>
            </w:rPr>
          </w:pPr>
          <w:r w:rsidRPr="009B0F05">
            <w:rPr>
              <w:rFonts w:ascii="Palatino Linotype" w:hAnsi="Palatino Linotype"/>
              <w:b/>
              <w:bCs/>
              <w:color w:val="000000"/>
            </w:rPr>
            <w:t xml:space="preserve">Ayuntamiento de </w:t>
          </w:r>
          <w:r>
            <w:rPr>
              <w:rFonts w:ascii="Palatino Linotype" w:hAnsi="Palatino Linotype"/>
              <w:b/>
              <w:bCs/>
              <w:color w:val="000000"/>
            </w:rPr>
            <w:t>Metepec</w:t>
          </w:r>
        </w:p>
      </w:tc>
    </w:tr>
    <w:tr w:rsidR="009C309E" w:rsidRPr="00F70BDE" w14:paraId="712D1A30" w14:textId="77777777" w:rsidTr="00640943">
      <w:trPr>
        <w:trHeight w:val="342"/>
      </w:trPr>
      <w:tc>
        <w:tcPr>
          <w:tcW w:w="5103" w:type="dxa"/>
          <w:hideMark/>
        </w:tcPr>
        <w:p w14:paraId="02870858" w14:textId="77777777" w:rsidR="009C309E" w:rsidRPr="00F70BDE" w:rsidRDefault="009C309E" w:rsidP="00640943">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157D257" w14:textId="77777777" w:rsidR="009C309E" w:rsidRPr="00F70BDE" w:rsidRDefault="009C309E" w:rsidP="00640943">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6A529853" w14:textId="77777777" w:rsidR="009C309E" w:rsidRPr="00871A91" w:rsidRDefault="009C309E">
    <w:pPr>
      <w:pStyle w:val="Encabezado"/>
      <w:rPr>
        <w:sz w:val="2"/>
      </w:rPr>
    </w:pPr>
    <w:r>
      <w:rPr>
        <w:noProof/>
        <w:lang w:val="es-MX" w:eastAsia="es-MX"/>
      </w:rPr>
      <w:drawing>
        <wp:anchor distT="0" distB="0" distL="114300" distR="114300" simplePos="0" relativeHeight="251656704" behindDoc="1" locked="0" layoutInCell="0" allowOverlap="1" wp14:anchorId="135AA727" wp14:editId="17CB3F57">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27636"/>
    <w:multiLevelType w:val="hybridMultilevel"/>
    <w:tmpl w:val="015C9F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124DF7"/>
    <w:multiLevelType w:val="hybridMultilevel"/>
    <w:tmpl w:val="A99440E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5835312"/>
    <w:multiLevelType w:val="hybridMultilevel"/>
    <w:tmpl w:val="6D9C6E10"/>
    <w:lvl w:ilvl="0" w:tplc="DAD6C31A">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25F43755"/>
    <w:multiLevelType w:val="hybridMultilevel"/>
    <w:tmpl w:val="65A25B28"/>
    <w:lvl w:ilvl="0" w:tplc="993AE2D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C3B04B1"/>
    <w:multiLevelType w:val="multilevel"/>
    <w:tmpl w:val="3910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A202F"/>
    <w:multiLevelType w:val="hybridMultilevel"/>
    <w:tmpl w:val="CF9ABB5E"/>
    <w:lvl w:ilvl="0" w:tplc="4C6EABAE">
      <w:start w:val="1"/>
      <w:numFmt w:val="bullet"/>
      <w:lvlText w:val="-"/>
      <w:lvlJc w:val="left"/>
      <w:pPr>
        <w:ind w:left="1440" w:hanging="360"/>
      </w:pPr>
      <w:rPr>
        <w:rFonts w:ascii="Palatino Linotype" w:eastAsia="Times New Roman"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F13083A"/>
    <w:multiLevelType w:val="hybridMultilevel"/>
    <w:tmpl w:val="2A18446E"/>
    <w:lvl w:ilvl="0" w:tplc="1A0E0F0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BD3434"/>
    <w:multiLevelType w:val="hybridMultilevel"/>
    <w:tmpl w:val="30129E32"/>
    <w:lvl w:ilvl="0" w:tplc="79B6A4F0">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D237F2"/>
    <w:multiLevelType w:val="hybridMultilevel"/>
    <w:tmpl w:val="A3B035D2"/>
    <w:lvl w:ilvl="0" w:tplc="0A584F9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E37507F"/>
    <w:multiLevelType w:val="hybridMultilevel"/>
    <w:tmpl w:val="4BD80692"/>
    <w:lvl w:ilvl="0" w:tplc="80C0C89A">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8C17CF"/>
    <w:multiLevelType w:val="hybridMultilevel"/>
    <w:tmpl w:val="4448D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3F39D6"/>
    <w:multiLevelType w:val="hybridMultilevel"/>
    <w:tmpl w:val="8C287B54"/>
    <w:lvl w:ilvl="0" w:tplc="EEEEA94E">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5993586"/>
    <w:multiLevelType w:val="hybridMultilevel"/>
    <w:tmpl w:val="7C30B5EA"/>
    <w:lvl w:ilvl="0" w:tplc="810E8F5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C9E11E5"/>
    <w:multiLevelType w:val="hybridMultilevel"/>
    <w:tmpl w:val="83B652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CF470BE"/>
    <w:multiLevelType w:val="hybridMultilevel"/>
    <w:tmpl w:val="B002EE2A"/>
    <w:lvl w:ilvl="0" w:tplc="BC14DAA6">
      <w:start w:val="1"/>
      <w:numFmt w:val="upperRoman"/>
      <w:lvlText w:val="%1."/>
      <w:lvlJc w:val="left"/>
      <w:pPr>
        <w:ind w:left="1196" w:hanging="720"/>
      </w:pPr>
      <w:rPr>
        <w:rFonts w:hint="default"/>
      </w:rPr>
    </w:lvl>
    <w:lvl w:ilvl="1" w:tplc="080A0019" w:tentative="1">
      <w:start w:val="1"/>
      <w:numFmt w:val="lowerLetter"/>
      <w:lvlText w:val="%2."/>
      <w:lvlJc w:val="left"/>
      <w:pPr>
        <w:ind w:left="1556" w:hanging="360"/>
      </w:pPr>
    </w:lvl>
    <w:lvl w:ilvl="2" w:tplc="080A001B" w:tentative="1">
      <w:start w:val="1"/>
      <w:numFmt w:val="lowerRoman"/>
      <w:lvlText w:val="%3."/>
      <w:lvlJc w:val="right"/>
      <w:pPr>
        <w:ind w:left="2276" w:hanging="180"/>
      </w:pPr>
    </w:lvl>
    <w:lvl w:ilvl="3" w:tplc="080A000F" w:tentative="1">
      <w:start w:val="1"/>
      <w:numFmt w:val="decimal"/>
      <w:lvlText w:val="%4."/>
      <w:lvlJc w:val="left"/>
      <w:pPr>
        <w:ind w:left="2996" w:hanging="360"/>
      </w:pPr>
    </w:lvl>
    <w:lvl w:ilvl="4" w:tplc="080A0019" w:tentative="1">
      <w:start w:val="1"/>
      <w:numFmt w:val="lowerLetter"/>
      <w:lvlText w:val="%5."/>
      <w:lvlJc w:val="left"/>
      <w:pPr>
        <w:ind w:left="3716" w:hanging="360"/>
      </w:pPr>
    </w:lvl>
    <w:lvl w:ilvl="5" w:tplc="080A001B" w:tentative="1">
      <w:start w:val="1"/>
      <w:numFmt w:val="lowerRoman"/>
      <w:lvlText w:val="%6."/>
      <w:lvlJc w:val="right"/>
      <w:pPr>
        <w:ind w:left="4436" w:hanging="180"/>
      </w:pPr>
    </w:lvl>
    <w:lvl w:ilvl="6" w:tplc="080A000F" w:tentative="1">
      <w:start w:val="1"/>
      <w:numFmt w:val="decimal"/>
      <w:lvlText w:val="%7."/>
      <w:lvlJc w:val="left"/>
      <w:pPr>
        <w:ind w:left="5156" w:hanging="360"/>
      </w:pPr>
    </w:lvl>
    <w:lvl w:ilvl="7" w:tplc="080A0019" w:tentative="1">
      <w:start w:val="1"/>
      <w:numFmt w:val="lowerLetter"/>
      <w:lvlText w:val="%8."/>
      <w:lvlJc w:val="left"/>
      <w:pPr>
        <w:ind w:left="5876" w:hanging="360"/>
      </w:pPr>
    </w:lvl>
    <w:lvl w:ilvl="8" w:tplc="080A001B" w:tentative="1">
      <w:start w:val="1"/>
      <w:numFmt w:val="lowerRoman"/>
      <w:lvlText w:val="%9."/>
      <w:lvlJc w:val="right"/>
      <w:pPr>
        <w:ind w:left="6596" w:hanging="180"/>
      </w:pPr>
    </w:lvl>
  </w:abstractNum>
  <w:num w:numId="1">
    <w:abstractNumId w:val="10"/>
  </w:num>
  <w:num w:numId="2">
    <w:abstractNumId w:val="11"/>
  </w:num>
  <w:num w:numId="3">
    <w:abstractNumId w:val="0"/>
  </w:num>
  <w:num w:numId="4">
    <w:abstractNumId w:val="12"/>
  </w:num>
  <w:num w:numId="5">
    <w:abstractNumId w:val="8"/>
  </w:num>
  <w:num w:numId="6">
    <w:abstractNumId w:val="4"/>
  </w:num>
  <w:num w:numId="7">
    <w:abstractNumId w:val="9"/>
  </w:num>
  <w:num w:numId="8">
    <w:abstractNumId w:val="5"/>
  </w:num>
  <w:num w:numId="9">
    <w:abstractNumId w:val="6"/>
  </w:num>
  <w:num w:numId="10">
    <w:abstractNumId w:val="3"/>
  </w:num>
  <w:num w:numId="11">
    <w:abstractNumId w:val="13"/>
  </w:num>
  <w:num w:numId="12">
    <w:abstractNumId w:val="15"/>
  </w:num>
  <w:num w:numId="13">
    <w:abstractNumId w:val="7"/>
  </w:num>
  <w:num w:numId="14">
    <w:abstractNumId w:val="1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9E"/>
    <w:rsid w:val="00010C45"/>
    <w:rsid w:val="000171B5"/>
    <w:rsid w:val="000203DB"/>
    <w:rsid w:val="00064D1C"/>
    <w:rsid w:val="00070C2E"/>
    <w:rsid w:val="000714BB"/>
    <w:rsid w:val="000A261E"/>
    <w:rsid w:val="000E38D5"/>
    <w:rsid w:val="000E4EA3"/>
    <w:rsid w:val="00156F86"/>
    <w:rsid w:val="00171E00"/>
    <w:rsid w:val="00182D34"/>
    <w:rsid w:val="002037B6"/>
    <w:rsid w:val="00205B84"/>
    <w:rsid w:val="00215C57"/>
    <w:rsid w:val="002C5FB6"/>
    <w:rsid w:val="003466C4"/>
    <w:rsid w:val="003A67E6"/>
    <w:rsid w:val="003D0D4D"/>
    <w:rsid w:val="00407AD2"/>
    <w:rsid w:val="00435803"/>
    <w:rsid w:val="0044359C"/>
    <w:rsid w:val="00443BA8"/>
    <w:rsid w:val="00445A6F"/>
    <w:rsid w:val="00472961"/>
    <w:rsid w:val="00490FEB"/>
    <w:rsid w:val="004B21F9"/>
    <w:rsid w:val="004B2D2A"/>
    <w:rsid w:val="004C7AF7"/>
    <w:rsid w:val="004D4DEF"/>
    <w:rsid w:val="004D4EED"/>
    <w:rsid w:val="005479D8"/>
    <w:rsid w:val="0055702B"/>
    <w:rsid w:val="00566E80"/>
    <w:rsid w:val="00590534"/>
    <w:rsid w:val="005A1F43"/>
    <w:rsid w:val="005B64AE"/>
    <w:rsid w:val="00607442"/>
    <w:rsid w:val="00660EF0"/>
    <w:rsid w:val="0066537D"/>
    <w:rsid w:val="006A5301"/>
    <w:rsid w:val="006A6A5B"/>
    <w:rsid w:val="006B3C97"/>
    <w:rsid w:val="006B667D"/>
    <w:rsid w:val="006C11AD"/>
    <w:rsid w:val="0070567F"/>
    <w:rsid w:val="0071630A"/>
    <w:rsid w:val="007423A8"/>
    <w:rsid w:val="007650A8"/>
    <w:rsid w:val="00783515"/>
    <w:rsid w:val="00786797"/>
    <w:rsid w:val="007A7B36"/>
    <w:rsid w:val="00824BC0"/>
    <w:rsid w:val="00851929"/>
    <w:rsid w:val="008569A6"/>
    <w:rsid w:val="00867367"/>
    <w:rsid w:val="00870E7B"/>
    <w:rsid w:val="00890756"/>
    <w:rsid w:val="008935BD"/>
    <w:rsid w:val="00903BD7"/>
    <w:rsid w:val="00932441"/>
    <w:rsid w:val="0093293F"/>
    <w:rsid w:val="00933524"/>
    <w:rsid w:val="00966C15"/>
    <w:rsid w:val="00973A59"/>
    <w:rsid w:val="009C309E"/>
    <w:rsid w:val="009C6ED4"/>
    <w:rsid w:val="009F3F06"/>
    <w:rsid w:val="00A1700A"/>
    <w:rsid w:val="00A354DA"/>
    <w:rsid w:val="00A911F3"/>
    <w:rsid w:val="00A9299A"/>
    <w:rsid w:val="00AB7BAC"/>
    <w:rsid w:val="00AE1008"/>
    <w:rsid w:val="00B551A7"/>
    <w:rsid w:val="00B90FB4"/>
    <w:rsid w:val="00BC1676"/>
    <w:rsid w:val="00C01D95"/>
    <w:rsid w:val="00C1046E"/>
    <w:rsid w:val="00C23F16"/>
    <w:rsid w:val="00C41FDB"/>
    <w:rsid w:val="00C47424"/>
    <w:rsid w:val="00C575CE"/>
    <w:rsid w:val="00C6597C"/>
    <w:rsid w:val="00C81BBC"/>
    <w:rsid w:val="00C86B53"/>
    <w:rsid w:val="00CC6311"/>
    <w:rsid w:val="00CD199C"/>
    <w:rsid w:val="00CE70DD"/>
    <w:rsid w:val="00D1370F"/>
    <w:rsid w:val="00D14008"/>
    <w:rsid w:val="00D61BFD"/>
    <w:rsid w:val="00DA67E0"/>
    <w:rsid w:val="00DB3026"/>
    <w:rsid w:val="00E27A9A"/>
    <w:rsid w:val="00E31928"/>
    <w:rsid w:val="00E438DF"/>
    <w:rsid w:val="00E44504"/>
    <w:rsid w:val="00E64907"/>
    <w:rsid w:val="00E756C8"/>
    <w:rsid w:val="00E957D3"/>
    <w:rsid w:val="00E97058"/>
    <w:rsid w:val="00EC4659"/>
    <w:rsid w:val="00ED079B"/>
    <w:rsid w:val="00F01923"/>
    <w:rsid w:val="00F06D90"/>
    <w:rsid w:val="00F839EE"/>
    <w:rsid w:val="00F937B6"/>
    <w:rsid w:val="00FA0210"/>
    <w:rsid w:val="00FC22AC"/>
    <w:rsid w:val="00FD2B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F41923"/>
  <w15:chartTrackingRefBased/>
  <w15:docId w15:val="{8FD9CB70-A2B7-470A-B630-9F87A1F3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09E"/>
    <w:pPr>
      <w:spacing w:after="0" w:line="240" w:lineRule="auto"/>
    </w:pPr>
    <w:rPr>
      <w:rFonts w:ascii="Times New Roman" w:eastAsia="Times New Roman" w:hAnsi="Times New Roman" w:cs="Times New Roman"/>
      <w:kern w:val="0"/>
      <w:lang w:eastAsia="es-MX"/>
      <w14:ligatures w14:val="none"/>
    </w:rPr>
  </w:style>
  <w:style w:type="paragraph" w:styleId="Ttulo1">
    <w:name w:val="heading 1"/>
    <w:aliases w:val="Título Res"/>
    <w:basedOn w:val="Normal"/>
    <w:next w:val="Normal"/>
    <w:link w:val="Ttulo1Car"/>
    <w:uiPriority w:val="9"/>
    <w:qFormat/>
    <w:rsid w:val="009C3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3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C30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30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30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309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309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309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309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9C30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30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C30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30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30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30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30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30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309E"/>
    <w:rPr>
      <w:rFonts w:eastAsiaTheme="majorEastAsia" w:cstheme="majorBidi"/>
      <w:color w:val="272727" w:themeColor="text1" w:themeTint="D8"/>
    </w:rPr>
  </w:style>
  <w:style w:type="paragraph" w:styleId="Puesto">
    <w:name w:val="Title"/>
    <w:basedOn w:val="Normal"/>
    <w:next w:val="Normal"/>
    <w:link w:val="PuestoCar"/>
    <w:uiPriority w:val="10"/>
    <w:qFormat/>
    <w:rsid w:val="009C309E"/>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C30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30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30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309E"/>
    <w:pPr>
      <w:spacing w:before="160"/>
      <w:jc w:val="center"/>
    </w:pPr>
    <w:rPr>
      <w:i/>
      <w:iCs/>
      <w:color w:val="404040" w:themeColor="text1" w:themeTint="BF"/>
    </w:rPr>
  </w:style>
  <w:style w:type="character" w:customStyle="1" w:styleId="CitaCar">
    <w:name w:val="Cita Car"/>
    <w:basedOn w:val="Fuentedeprrafopredeter"/>
    <w:link w:val="Cita"/>
    <w:uiPriority w:val="29"/>
    <w:rsid w:val="009C309E"/>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C309E"/>
    <w:pPr>
      <w:ind w:left="720"/>
      <w:contextualSpacing/>
    </w:pPr>
  </w:style>
  <w:style w:type="character" w:styleId="nfasisintenso">
    <w:name w:val="Intense Emphasis"/>
    <w:basedOn w:val="Fuentedeprrafopredeter"/>
    <w:uiPriority w:val="21"/>
    <w:qFormat/>
    <w:rsid w:val="009C309E"/>
    <w:rPr>
      <w:i/>
      <w:iCs/>
      <w:color w:val="0F4761" w:themeColor="accent1" w:themeShade="BF"/>
    </w:rPr>
  </w:style>
  <w:style w:type="paragraph" w:styleId="Citadestacada">
    <w:name w:val="Intense Quote"/>
    <w:basedOn w:val="Normal"/>
    <w:next w:val="Normal"/>
    <w:link w:val="CitadestacadaCar"/>
    <w:uiPriority w:val="30"/>
    <w:qFormat/>
    <w:rsid w:val="009C3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309E"/>
    <w:rPr>
      <w:i/>
      <w:iCs/>
      <w:color w:val="0F4761" w:themeColor="accent1" w:themeShade="BF"/>
    </w:rPr>
  </w:style>
  <w:style w:type="character" w:styleId="Referenciaintensa">
    <w:name w:val="Intense Reference"/>
    <w:basedOn w:val="Fuentedeprrafopredeter"/>
    <w:uiPriority w:val="32"/>
    <w:qFormat/>
    <w:rsid w:val="009C309E"/>
    <w:rPr>
      <w:b/>
      <w:bCs/>
      <w:smallCaps/>
      <w:color w:val="0F4761" w:themeColor="accent1" w:themeShade="BF"/>
      <w:spacing w:val="5"/>
    </w:rPr>
  </w:style>
  <w:style w:type="paragraph" w:styleId="Encabezado">
    <w:name w:val="header"/>
    <w:basedOn w:val="Normal"/>
    <w:link w:val="EncabezadoCar"/>
    <w:uiPriority w:val="99"/>
    <w:unhideWhenUsed/>
    <w:rsid w:val="009C309E"/>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9C309E"/>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9C309E"/>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9C309E"/>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C309E"/>
  </w:style>
  <w:style w:type="paragraph" w:customStyle="1" w:styleId="Fundamentos">
    <w:name w:val="Fundamentos"/>
    <w:basedOn w:val="Normal"/>
    <w:qFormat/>
    <w:rsid w:val="009C309E"/>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9C309E"/>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9C309E"/>
    <w:rPr>
      <w:rFonts w:ascii="Times New Roman" w:eastAsia="Times New Roman" w:hAnsi="Times New Roman" w:cs="Times New Roman"/>
      <w:kern w:val="0"/>
      <w:lang w:eastAsia="es-ES"/>
      <w14:ligatures w14:val="none"/>
    </w:rPr>
  </w:style>
  <w:style w:type="paragraph" w:customStyle="1" w:styleId="NormalINFOEM">
    <w:name w:val="Normal INFOEM"/>
    <w:basedOn w:val="Normal"/>
    <w:link w:val="NormalINFOEMCar"/>
    <w:qFormat/>
    <w:rsid w:val="009C309E"/>
    <w:pPr>
      <w:spacing w:line="360" w:lineRule="auto"/>
      <w:jc w:val="both"/>
    </w:pPr>
    <w:rPr>
      <w:rFonts w:ascii="Palatino Linotype" w:eastAsia="Calibri" w:hAnsi="Palatino Linotype" w:cs="Calibri"/>
      <w:szCs w:val="22"/>
      <w:lang w:val="es-ES_tradnl"/>
    </w:rPr>
  </w:style>
  <w:style w:type="character" w:customStyle="1" w:styleId="NormalINFOEMCar">
    <w:name w:val="Normal INFOEM Car"/>
    <w:basedOn w:val="Fuentedeprrafopredeter"/>
    <w:link w:val="NormalINFOEM"/>
    <w:rsid w:val="009C309E"/>
    <w:rPr>
      <w:rFonts w:ascii="Palatino Linotype" w:eastAsia="Calibri" w:hAnsi="Palatino Linotype" w:cs="Calibri"/>
      <w:kern w:val="0"/>
      <w:szCs w:val="22"/>
      <w:lang w:val="es-ES_tradnl" w:eastAsia="es-MX"/>
      <w14:ligatures w14:val="none"/>
    </w:rPr>
  </w:style>
  <w:style w:type="character" w:styleId="Hipervnculo">
    <w:name w:val="Hyperlink"/>
    <w:basedOn w:val="Fuentedeprrafopredeter"/>
    <w:uiPriority w:val="99"/>
    <w:unhideWhenUsed/>
    <w:rsid w:val="009C309E"/>
    <w:rPr>
      <w:color w:val="467886" w:themeColor="hyperlink"/>
      <w:u w:val="single"/>
    </w:rPr>
  </w:style>
  <w:style w:type="character" w:customStyle="1" w:styleId="Mencinsinresolver1">
    <w:name w:val="Mención sin resolver1"/>
    <w:basedOn w:val="Fuentedeprrafopredeter"/>
    <w:uiPriority w:val="99"/>
    <w:semiHidden/>
    <w:unhideWhenUsed/>
    <w:rsid w:val="004D4EED"/>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06D9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06D90"/>
    <w:rPr>
      <w:kern w:val="0"/>
      <w:sz w:val="20"/>
      <w:szCs w:val="20"/>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06D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11916</Words>
  <Characters>65544</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6</cp:revision>
  <cp:lastPrinted>2026-04-10T16:25:00Z</cp:lastPrinted>
  <dcterms:created xsi:type="dcterms:W3CDTF">2026-04-09T15:54:00Z</dcterms:created>
  <dcterms:modified xsi:type="dcterms:W3CDTF">2026-04-17T15:27:00Z</dcterms:modified>
</cp:coreProperties>
</file>