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alatino Linotype" w:eastAsia="Palatino Linotype" w:hAnsi="Palatino Linotype" w:cs="Palatino Linotype"/>
          <w:color w:val="auto"/>
          <w:sz w:val="22"/>
          <w:szCs w:val="22"/>
          <w:lang w:val="es-ES"/>
        </w:rPr>
        <w:id w:val="-568273206"/>
        <w:docPartObj>
          <w:docPartGallery w:val="Table of Contents"/>
          <w:docPartUnique/>
        </w:docPartObj>
      </w:sdtPr>
      <w:sdtEndPr>
        <w:rPr>
          <w:b/>
          <w:bCs/>
        </w:rPr>
      </w:sdtEndPr>
      <w:sdtContent>
        <w:p w14:paraId="35ADA9B8" w14:textId="7D4C316A" w:rsidR="00E13DD5" w:rsidRPr="005003AC" w:rsidRDefault="00E13DD5">
          <w:pPr>
            <w:pStyle w:val="TtuloTDC"/>
            <w:rPr>
              <w:rFonts w:ascii="Palatino Linotype" w:hAnsi="Palatino Linotype"/>
              <w:color w:val="auto"/>
            </w:rPr>
          </w:pPr>
          <w:r w:rsidRPr="005003AC">
            <w:rPr>
              <w:rFonts w:ascii="Palatino Linotype" w:hAnsi="Palatino Linotype"/>
              <w:color w:val="auto"/>
              <w:lang w:val="es-ES"/>
            </w:rPr>
            <w:t>Tabla de contenido</w:t>
          </w:r>
        </w:p>
        <w:p w14:paraId="35F4E2E8" w14:textId="6EB54DCA" w:rsidR="005003AC" w:rsidRDefault="00E13DD5">
          <w:pPr>
            <w:pStyle w:val="TDC1"/>
            <w:tabs>
              <w:tab w:val="right" w:leader="dot" w:pos="9204"/>
            </w:tabs>
            <w:rPr>
              <w:rFonts w:asciiTheme="minorHAnsi" w:eastAsiaTheme="minorEastAsia" w:hAnsiTheme="minorHAnsi" w:cstheme="minorBidi"/>
              <w:noProof/>
              <w:kern w:val="2"/>
              <w14:ligatures w14:val="standardContextual"/>
            </w:rPr>
          </w:pPr>
          <w:r>
            <w:rPr>
              <w:b/>
              <w:bCs/>
              <w:lang w:val="es-ES"/>
            </w:rPr>
            <w:fldChar w:fldCharType="begin"/>
          </w:r>
          <w:r>
            <w:rPr>
              <w:b/>
              <w:bCs/>
              <w:lang w:val="es-ES"/>
            </w:rPr>
            <w:instrText xml:space="preserve"> TOC \o "1-3" \h \z \u </w:instrText>
          </w:r>
          <w:r>
            <w:rPr>
              <w:b/>
              <w:bCs/>
              <w:lang w:val="es-ES"/>
            </w:rPr>
            <w:fldChar w:fldCharType="separate"/>
          </w:r>
          <w:hyperlink w:anchor="_Toc235113089" w:history="1">
            <w:r w:rsidR="005003AC" w:rsidRPr="00CC06B7">
              <w:rPr>
                <w:rStyle w:val="Hipervnculo"/>
                <w:noProof/>
              </w:rPr>
              <w:t>A N T E C E D E N T E S</w:t>
            </w:r>
            <w:r w:rsidR="005003AC">
              <w:rPr>
                <w:noProof/>
                <w:webHidden/>
              </w:rPr>
              <w:tab/>
            </w:r>
            <w:r w:rsidR="005003AC">
              <w:rPr>
                <w:noProof/>
                <w:webHidden/>
              </w:rPr>
              <w:fldChar w:fldCharType="begin"/>
            </w:r>
            <w:r w:rsidR="005003AC">
              <w:rPr>
                <w:noProof/>
                <w:webHidden/>
              </w:rPr>
              <w:instrText xml:space="preserve"> PAGEREF _Toc235113089 \h </w:instrText>
            </w:r>
            <w:r w:rsidR="005003AC">
              <w:rPr>
                <w:noProof/>
                <w:webHidden/>
              </w:rPr>
            </w:r>
            <w:r w:rsidR="005003AC">
              <w:rPr>
                <w:noProof/>
                <w:webHidden/>
              </w:rPr>
              <w:fldChar w:fldCharType="separate"/>
            </w:r>
            <w:r w:rsidR="0082343A">
              <w:rPr>
                <w:noProof/>
                <w:webHidden/>
              </w:rPr>
              <w:t>2</w:t>
            </w:r>
            <w:r w:rsidR="005003AC">
              <w:rPr>
                <w:noProof/>
                <w:webHidden/>
              </w:rPr>
              <w:fldChar w:fldCharType="end"/>
            </w:r>
          </w:hyperlink>
        </w:p>
        <w:p w14:paraId="0EB1C037" w14:textId="6CC7DA40" w:rsidR="005003AC" w:rsidRDefault="005003AC">
          <w:pPr>
            <w:pStyle w:val="TDC2"/>
            <w:tabs>
              <w:tab w:val="right" w:leader="dot" w:pos="9204"/>
            </w:tabs>
            <w:rPr>
              <w:rFonts w:asciiTheme="minorHAnsi" w:eastAsiaTheme="minorEastAsia" w:hAnsiTheme="minorHAnsi" w:cstheme="minorBidi"/>
              <w:noProof/>
              <w:kern w:val="2"/>
              <w14:ligatures w14:val="standardContextual"/>
            </w:rPr>
          </w:pPr>
          <w:hyperlink w:anchor="_Toc235113090" w:history="1">
            <w:r w:rsidRPr="00CC06B7">
              <w:rPr>
                <w:rStyle w:val="Hipervnculo"/>
                <w:noProof/>
              </w:rPr>
              <w:t>I. Presentación de la solicitud de información</w:t>
            </w:r>
            <w:r>
              <w:rPr>
                <w:noProof/>
                <w:webHidden/>
              </w:rPr>
              <w:tab/>
            </w:r>
            <w:r>
              <w:rPr>
                <w:noProof/>
                <w:webHidden/>
              </w:rPr>
              <w:fldChar w:fldCharType="begin"/>
            </w:r>
            <w:r>
              <w:rPr>
                <w:noProof/>
                <w:webHidden/>
              </w:rPr>
              <w:instrText xml:space="preserve"> PAGEREF _Toc235113090 \h </w:instrText>
            </w:r>
            <w:r>
              <w:rPr>
                <w:noProof/>
                <w:webHidden/>
              </w:rPr>
            </w:r>
            <w:r>
              <w:rPr>
                <w:noProof/>
                <w:webHidden/>
              </w:rPr>
              <w:fldChar w:fldCharType="separate"/>
            </w:r>
            <w:r w:rsidR="0082343A">
              <w:rPr>
                <w:noProof/>
                <w:webHidden/>
              </w:rPr>
              <w:t>2</w:t>
            </w:r>
            <w:r>
              <w:rPr>
                <w:noProof/>
                <w:webHidden/>
              </w:rPr>
              <w:fldChar w:fldCharType="end"/>
            </w:r>
          </w:hyperlink>
        </w:p>
        <w:p w14:paraId="5427C0F7" w14:textId="33993A89" w:rsidR="005003AC" w:rsidRDefault="005003AC">
          <w:pPr>
            <w:pStyle w:val="TDC2"/>
            <w:tabs>
              <w:tab w:val="right" w:leader="dot" w:pos="9204"/>
            </w:tabs>
            <w:rPr>
              <w:rFonts w:asciiTheme="minorHAnsi" w:eastAsiaTheme="minorEastAsia" w:hAnsiTheme="minorHAnsi" w:cstheme="minorBidi"/>
              <w:noProof/>
              <w:kern w:val="2"/>
              <w14:ligatures w14:val="standardContextual"/>
            </w:rPr>
          </w:pPr>
          <w:hyperlink w:anchor="_Toc235113091" w:history="1">
            <w:r w:rsidRPr="00CC06B7">
              <w:rPr>
                <w:rStyle w:val="Hipervnculo"/>
                <w:noProof/>
              </w:rPr>
              <w:t>II. Respuesta del Sujeto Obligado</w:t>
            </w:r>
            <w:r>
              <w:rPr>
                <w:noProof/>
                <w:webHidden/>
              </w:rPr>
              <w:tab/>
            </w:r>
            <w:r>
              <w:rPr>
                <w:noProof/>
                <w:webHidden/>
              </w:rPr>
              <w:fldChar w:fldCharType="begin"/>
            </w:r>
            <w:r>
              <w:rPr>
                <w:noProof/>
                <w:webHidden/>
              </w:rPr>
              <w:instrText xml:space="preserve"> PAGEREF _Toc235113091 \h </w:instrText>
            </w:r>
            <w:r>
              <w:rPr>
                <w:noProof/>
                <w:webHidden/>
              </w:rPr>
            </w:r>
            <w:r>
              <w:rPr>
                <w:noProof/>
                <w:webHidden/>
              </w:rPr>
              <w:fldChar w:fldCharType="separate"/>
            </w:r>
            <w:r w:rsidR="0082343A">
              <w:rPr>
                <w:noProof/>
                <w:webHidden/>
              </w:rPr>
              <w:t>3</w:t>
            </w:r>
            <w:r>
              <w:rPr>
                <w:noProof/>
                <w:webHidden/>
              </w:rPr>
              <w:fldChar w:fldCharType="end"/>
            </w:r>
          </w:hyperlink>
        </w:p>
        <w:p w14:paraId="1422AC69" w14:textId="65E625EB" w:rsidR="005003AC" w:rsidRDefault="005003AC">
          <w:pPr>
            <w:pStyle w:val="TDC2"/>
            <w:tabs>
              <w:tab w:val="right" w:leader="dot" w:pos="9204"/>
            </w:tabs>
            <w:rPr>
              <w:rFonts w:asciiTheme="minorHAnsi" w:eastAsiaTheme="minorEastAsia" w:hAnsiTheme="minorHAnsi" w:cstheme="minorBidi"/>
              <w:noProof/>
              <w:kern w:val="2"/>
              <w14:ligatures w14:val="standardContextual"/>
            </w:rPr>
          </w:pPr>
          <w:hyperlink w:anchor="_Toc235113092" w:history="1">
            <w:r w:rsidRPr="00CC06B7">
              <w:rPr>
                <w:rStyle w:val="Hipervnculo"/>
                <w:noProof/>
              </w:rPr>
              <w:t>III. Interposición del Recurso de Revisión</w:t>
            </w:r>
            <w:r>
              <w:rPr>
                <w:noProof/>
                <w:webHidden/>
              </w:rPr>
              <w:tab/>
            </w:r>
            <w:r>
              <w:rPr>
                <w:noProof/>
                <w:webHidden/>
              </w:rPr>
              <w:fldChar w:fldCharType="begin"/>
            </w:r>
            <w:r>
              <w:rPr>
                <w:noProof/>
                <w:webHidden/>
              </w:rPr>
              <w:instrText xml:space="preserve"> PAGEREF _Toc235113092 \h </w:instrText>
            </w:r>
            <w:r>
              <w:rPr>
                <w:noProof/>
                <w:webHidden/>
              </w:rPr>
            </w:r>
            <w:r>
              <w:rPr>
                <w:noProof/>
                <w:webHidden/>
              </w:rPr>
              <w:fldChar w:fldCharType="separate"/>
            </w:r>
            <w:r w:rsidR="0082343A">
              <w:rPr>
                <w:noProof/>
                <w:webHidden/>
              </w:rPr>
              <w:t>3</w:t>
            </w:r>
            <w:r>
              <w:rPr>
                <w:noProof/>
                <w:webHidden/>
              </w:rPr>
              <w:fldChar w:fldCharType="end"/>
            </w:r>
          </w:hyperlink>
        </w:p>
        <w:p w14:paraId="113CE21C" w14:textId="3FA9980D" w:rsidR="005003AC" w:rsidRDefault="005003AC">
          <w:pPr>
            <w:pStyle w:val="TDC2"/>
            <w:tabs>
              <w:tab w:val="right" w:leader="dot" w:pos="9204"/>
            </w:tabs>
            <w:rPr>
              <w:rFonts w:asciiTheme="minorHAnsi" w:eastAsiaTheme="minorEastAsia" w:hAnsiTheme="minorHAnsi" w:cstheme="minorBidi"/>
              <w:noProof/>
              <w:kern w:val="2"/>
              <w14:ligatures w14:val="standardContextual"/>
            </w:rPr>
          </w:pPr>
          <w:hyperlink w:anchor="_Toc235113093" w:history="1">
            <w:r w:rsidRPr="00CC06B7">
              <w:rPr>
                <w:rStyle w:val="Hipervnculo"/>
                <w:noProof/>
              </w:rPr>
              <w:t>IV. Trámite del Recurso de Revisión ante este Instituto</w:t>
            </w:r>
            <w:r>
              <w:rPr>
                <w:noProof/>
                <w:webHidden/>
              </w:rPr>
              <w:tab/>
            </w:r>
            <w:r>
              <w:rPr>
                <w:noProof/>
                <w:webHidden/>
              </w:rPr>
              <w:fldChar w:fldCharType="begin"/>
            </w:r>
            <w:r>
              <w:rPr>
                <w:noProof/>
                <w:webHidden/>
              </w:rPr>
              <w:instrText xml:space="preserve"> PAGEREF _Toc235113093 \h </w:instrText>
            </w:r>
            <w:r>
              <w:rPr>
                <w:noProof/>
                <w:webHidden/>
              </w:rPr>
            </w:r>
            <w:r>
              <w:rPr>
                <w:noProof/>
                <w:webHidden/>
              </w:rPr>
              <w:fldChar w:fldCharType="separate"/>
            </w:r>
            <w:r w:rsidR="0082343A">
              <w:rPr>
                <w:noProof/>
                <w:webHidden/>
              </w:rPr>
              <w:t>5</w:t>
            </w:r>
            <w:r>
              <w:rPr>
                <w:noProof/>
                <w:webHidden/>
              </w:rPr>
              <w:fldChar w:fldCharType="end"/>
            </w:r>
          </w:hyperlink>
        </w:p>
        <w:p w14:paraId="67BAF4DB" w14:textId="0755B0BB" w:rsidR="005003AC" w:rsidRDefault="005003AC">
          <w:pPr>
            <w:pStyle w:val="TDC1"/>
            <w:tabs>
              <w:tab w:val="right" w:leader="dot" w:pos="9204"/>
            </w:tabs>
            <w:rPr>
              <w:rFonts w:asciiTheme="minorHAnsi" w:eastAsiaTheme="minorEastAsia" w:hAnsiTheme="minorHAnsi" w:cstheme="minorBidi"/>
              <w:noProof/>
              <w:kern w:val="2"/>
              <w14:ligatures w14:val="standardContextual"/>
            </w:rPr>
          </w:pPr>
          <w:hyperlink w:anchor="_Toc235113094" w:history="1">
            <w:r w:rsidRPr="00CC06B7">
              <w:rPr>
                <w:rStyle w:val="Hipervnculo"/>
                <w:noProof/>
              </w:rPr>
              <w:t>C O N S I D E R A N D O S</w:t>
            </w:r>
            <w:r>
              <w:rPr>
                <w:noProof/>
                <w:webHidden/>
              </w:rPr>
              <w:tab/>
            </w:r>
            <w:r>
              <w:rPr>
                <w:noProof/>
                <w:webHidden/>
              </w:rPr>
              <w:fldChar w:fldCharType="begin"/>
            </w:r>
            <w:r>
              <w:rPr>
                <w:noProof/>
                <w:webHidden/>
              </w:rPr>
              <w:instrText xml:space="preserve"> PAGEREF _Toc235113094 \h </w:instrText>
            </w:r>
            <w:r>
              <w:rPr>
                <w:noProof/>
                <w:webHidden/>
              </w:rPr>
            </w:r>
            <w:r>
              <w:rPr>
                <w:noProof/>
                <w:webHidden/>
              </w:rPr>
              <w:fldChar w:fldCharType="separate"/>
            </w:r>
            <w:r w:rsidR="0082343A">
              <w:rPr>
                <w:noProof/>
                <w:webHidden/>
              </w:rPr>
              <w:t>9</w:t>
            </w:r>
            <w:r>
              <w:rPr>
                <w:noProof/>
                <w:webHidden/>
              </w:rPr>
              <w:fldChar w:fldCharType="end"/>
            </w:r>
          </w:hyperlink>
        </w:p>
        <w:p w14:paraId="0A50679A" w14:textId="3AB7A23E" w:rsidR="005003AC" w:rsidRDefault="005003AC">
          <w:pPr>
            <w:pStyle w:val="TDC2"/>
            <w:tabs>
              <w:tab w:val="right" w:leader="dot" w:pos="9204"/>
            </w:tabs>
            <w:rPr>
              <w:rFonts w:asciiTheme="minorHAnsi" w:eastAsiaTheme="minorEastAsia" w:hAnsiTheme="minorHAnsi" w:cstheme="minorBidi"/>
              <w:noProof/>
              <w:kern w:val="2"/>
              <w14:ligatures w14:val="standardContextual"/>
            </w:rPr>
          </w:pPr>
          <w:hyperlink w:anchor="_Toc235113095" w:history="1">
            <w:r w:rsidRPr="00CC06B7">
              <w:rPr>
                <w:rStyle w:val="Hipervnculo"/>
                <w:noProof/>
              </w:rPr>
              <w:t>PRIMERO. Competencia</w:t>
            </w:r>
            <w:r>
              <w:rPr>
                <w:noProof/>
                <w:webHidden/>
              </w:rPr>
              <w:tab/>
            </w:r>
            <w:r>
              <w:rPr>
                <w:noProof/>
                <w:webHidden/>
              </w:rPr>
              <w:fldChar w:fldCharType="begin"/>
            </w:r>
            <w:r>
              <w:rPr>
                <w:noProof/>
                <w:webHidden/>
              </w:rPr>
              <w:instrText xml:space="preserve"> PAGEREF _Toc235113095 \h </w:instrText>
            </w:r>
            <w:r>
              <w:rPr>
                <w:noProof/>
                <w:webHidden/>
              </w:rPr>
            </w:r>
            <w:r>
              <w:rPr>
                <w:noProof/>
                <w:webHidden/>
              </w:rPr>
              <w:fldChar w:fldCharType="separate"/>
            </w:r>
            <w:r w:rsidR="0082343A">
              <w:rPr>
                <w:noProof/>
                <w:webHidden/>
              </w:rPr>
              <w:t>9</w:t>
            </w:r>
            <w:r>
              <w:rPr>
                <w:noProof/>
                <w:webHidden/>
              </w:rPr>
              <w:fldChar w:fldCharType="end"/>
            </w:r>
          </w:hyperlink>
        </w:p>
        <w:p w14:paraId="49A343F4" w14:textId="46C497F8" w:rsidR="005003AC" w:rsidRDefault="005003AC">
          <w:pPr>
            <w:pStyle w:val="TDC2"/>
            <w:tabs>
              <w:tab w:val="right" w:leader="dot" w:pos="9204"/>
            </w:tabs>
            <w:rPr>
              <w:rFonts w:asciiTheme="minorHAnsi" w:eastAsiaTheme="minorEastAsia" w:hAnsiTheme="minorHAnsi" w:cstheme="minorBidi"/>
              <w:noProof/>
              <w:kern w:val="2"/>
              <w14:ligatures w14:val="standardContextual"/>
            </w:rPr>
          </w:pPr>
          <w:hyperlink w:anchor="_Toc235113096" w:history="1">
            <w:r w:rsidRPr="00CC06B7">
              <w:rPr>
                <w:rStyle w:val="Hipervnculo"/>
                <w:noProof/>
              </w:rPr>
              <w:t>SEGUNDO. Causales de improcedencia y sobreseimiento</w:t>
            </w:r>
            <w:r>
              <w:rPr>
                <w:noProof/>
                <w:webHidden/>
              </w:rPr>
              <w:tab/>
            </w:r>
            <w:r>
              <w:rPr>
                <w:noProof/>
                <w:webHidden/>
              </w:rPr>
              <w:fldChar w:fldCharType="begin"/>
            </w:r>
            <w:r>
              <w:rPr>
                <w:noProof/>
                <w:webHidden/>
              </w:rPr>
              <w:instrText xml:space="preserve"> PAGEREF _Toc235113096 \h </w:instrText>
            </w:r>
            <w:r>
              <w:rPr>
                <w:noProof/>
                <w:webHidden/>
              </w:rPr>
            </w:r>
            <w:r>
              <w:rPr>
                <w:noProof/>
                <w:webHidden/>
              </w:rPr>
              <w:fldChar w:fldCharType="separate"/>
            </w:r>
            <w:r w:rsidR="0082343A">
              <w:rPr>
                <w:noProof/>
                <w:webHidden/>
              </w:rPr>
              <w:t>10</w:t>
            </w:r>
            <w:r>
              <w:rPr>
                <w:noProof/>
                <w:webHidden/>
              </w:rPr>
              <w:fldChar w:fldCharType="end"/>
            </w:r>
          </w:hyperlink>
        </w:p>
        <w:p w14:paraId="1772CCA6" w14:textId="282D0BDF" w:rsidR="005003AC" w:rsidRDefault="005003AC">
          <w:pPr>
            <w:pStyle w:val="TDC2"/>
            <w:tabs>
              <w:tab w:val="right" w:leader="dot" w:pos="9204"/>
            </w:tabs>
            <w:rPr>
              <w:rFonts w:asciiTheme="minorHAnsi" w:eastAsiaTheme="minorEastAsia" w:hAnsiTheme="minorHAnsi" w:cstheme="minorBidi"/>
              <w:noProof/>
              <w:kern w:val="2"/>
              <w14:ligatures w14:val="standardContextual"/>
            </w:rPr>
          </w:pPr>
          <w:hyperlink w:anchor="_Toc235113097" w:history="1">
            <w:r w:rsidRPr="00CC06B7">
              <w:rPr>
                <w:rStyle w:val="Hipervnculo"/>
                <w:noProof/>
              </w:rPr>
              <w:t>TERCERO. Determinación de la Controversia</w:t>
            </w:r>
            <w:r>
              <w:rPr>
                <w:noProof/>
                <w:webHidden/>
              </w:rPr>
              <w:tab/>
            </w:r>
            <w:r>
              <w:rPr>
                <w:noProof/>
                <w:webHidden/>
              </w:rPr>
              <w:fldChar w:fldCharType="begin"/>
            </w:r>
            <w:r>
              <w:rPr>
                <w:noProof/>
                <w:webHidden/>
              </w:rPr>
              <w:instrText xml:space="preserve"> PAGEREF _Toc235113097 \h </w:instrText>
            </w:r>
            <w:r>
              <w:rPr>
                <w:noProof/>
                <w:webHidden/>
              </w:rPr>
            </w:r>
            <w:r>
              <w:rPr>
                <w:noProof/>
                <w:webHidden/>
              </w:rPr>
              <w:fldChar w:fldCharType="separate"/>
            </w:r>
            <w:r w:rsidR="0082343A">
              <w:rPr>
                <w:noProof/>
                <w:webHidden/>
              </w:rPr>
              <w:t>11</w:t>
            </w:r>
            <w:r>
              <w:rPr>
                <w:noProof/>
                <w:webHidden/>
              </w:rPr>
              <w:fldChar w:fldCharType="end"/>
            </w:r>
          </w:hyperlink>
        </w:p>
        <w:p w14:paraId="2A21AA16" w14:textId="50B6B3B1" w:rsidR="005003AC" w:rsidRDefault="005003AC">
          <w:pPr>
            <w:pStyle w:val="TDC2"/>
            <w:tabs>
              <w:tab w:val="right" w:leader="dot" w:pos="9204"/>
            </w:tabs>
            <w:rPr>
              <w:rFonts w:asciiTheme="minorHAnsi" w:eastAsiaTheme="minorEastAsia" w:hAnsiTheme="minorHAnsi" w:cstheme="minorBidi"/>
              <w:noProof/>
              <w:kern w:val="2"/>
              <w14:ligatures w14:val="standardContextual"/>
            </w:rPr>
          </w:pPr>
          <w:hyperlink w:anchor="_Toc235113098" w:history="1">
            <w:r w:rsidRPr="00CC06B7">
              <w:rPr>
                <w:rStyle w:val="Hipervnculo"/>
                <w:noProof/>
              </w:rPr>
              <w:t>CUARTO. Marco normativo aplicable en materia de transparencia y acceso a la información pública</w:t>
            </w:r>
            <w:r>
              <w:rPr>
                <w:noProof/>
                <w:webHidden/>
              </w:rPr>
              <w:tab/>
            </w:r>
            <w:r>
              <w:rPr>
                <w:noProof/>
                <w:webHidden/>
              </w:rPr>
              <w:fldChar w:fldCharType="begin"/>
            </w:r>
            <w:r>
              <w:rPr>
                <w:noProof/>
                <w:webHidden/>
              </w:rPr>
              <w:instrText xml:space="preserve"> PAGEREF _Toc235113098 \h </w:instrText>
            </w:r>
            <w:r>
              <w:rPr>
                <w:noProof/>
                <w:webHidden/>
              </w:rPr>
            </w:r>
            <w:r>
              <w:rPr>
                <w:noProof/>
                <w:webHidden/>
              </w:rPr>
              <w:fldChar w:fldCharType="separate"/>
            </w:r>
            <w:r w:rsidR="0082343A">
              <w:rPr>
                <w:noProof/>
                <w:webHidden/>
              </w:rPr>
              <w:t>14</w:t>
            </w:r>
            <w:r>
              <w:rPr>
                <w:noProof/>
                <w:webHidden/>
              </w:rPr>
              <w:fldChar w:fldCharType="end"/>
            </w:r>
          </w:hyperlink>
        </w:p>
        <w:p w14:paraId="6886E728" w14:textId="0A819076" w:rsidR="005003AC" w:rsidRDefault="005003AC">
          <w:pPr>
            <w:pStyle w:val="TDC2"/>
            <w:tabs>
              <w:tab w:val="right" w:leader="dot" w:pos="9204"/>
            </w:tabs>
            <w:rPr>
              <w:rFonts w:asciiTheme="minorHAnsi" w:eastAsiaTheme="minorEastAsia" w:hAnsiTheme="minorHAnsi" w:cstheme="minorBidi"/>
              <w:noProof/>
              <w:kern w:val="2"/>
              <w14:ligatures w14:val="standardContextual"/>
            </w:rPr>
          </w:pPr>
          <w:hyperlink w:anchor="_Toc235113099" w:history="1">
            <w:r w:rsidRPr="00CC06B7">
              <w:rPr>
                <w:rStyle w:val="Hipervnculo"/>
                <w:smallCaps/>
                <w:noProof/>
              </w:rPr>
              <w:t>QUINTO.</w:t>
            </w:r>
            <w:r w:rsidRPr="00CC06B7">
              <w:rPr>
                <w:rStyle w:val="Hipervnculo"/>
                <w:noProof/>
              </w:rPr>
              <w:t xml:space="preserve"> Estudio de Fondo</w:t>
            </w:r>
            <w:r>
              <w:rPr>
                <w:noProof/>
                <w:webHidden/>
              </w:rPr>
              <w:tab/>
            </w:r>
            <w:r>
              <w:rPr>
                <w:noProof/>
                <w:webHidden/>
              </w:rPr>
              <w:fldChar w:fldCharType="begin"/>
            </w:r>
            <w:r>
              <w:rPr>
                <w:noProof/>
                <w:webHidden/>
              </w:rPr>
              <w:instrText xml:space="preserve"> PAGEREF _Toc235113099 \h </w:instrText>
            </w:r>
            <w:r>
              <w:rPr>
                <w:noProof/>
                <w:webHidden/>
              </w:rPr>
            </w:r>
            <w:r>
              <w:rPr>
                <w:noProof/>
                <w:webHidden/>
              </w:rPr>
              <w:fldChar w:fldCharType="separate"/>
            </w:r>
            <w:r w:rsidR="0082343A">
              <w:rPr>
                <w:noProof/>
                <w:webHidden/>
              </w:rPr>
              <w:t>15</w:t>
            </w:r>
            <w:r>
              <w:rPr>
                <w:noProof/>
                <w:webHidden/>
              </w:rPr>
              <w:fldChar w:fldCharType="end"/>
            </w:r>
          </w:hyperlink>
        </w:p>
        <w:p w14:paraId="1A5EC938" w14:textId="2210EC7F" w:rsidR="005003AC" w:rsidRDefault="005003AC">
          <w:pPr>
            <w:pStyle w:val="TDC2"/>
            <w:tabs>
              <w:tab w:val="right" w:leader="dot" w:pos="9204"/>
            </w:tabs>
            <w:rPr>
              <w:rFonts w:asciiTheme="minorHAnsi" w:eastAsiaTheme="minorEastAsia" w:hAnsiTheme="minorHAnsi" w:cstheme="minorBidi"/>
              <w:noProof/>
              <w:kern w:val="2"/>
              <w14:ligatures w14:val="standardContextual"/>
            </w:rPr>
          </w:pPr>
          <w:hyperlink w:anchor="_Toc235113100" w:history="1">
            <w:r w:rsidRPr="00CC06B7">
              <w:rPr>
                <w:rStyle w:val="Hipervnculo"/>
                <w:noProof/>
              </w:rPr>
              <w:t>SEXTO. Decisión</w:t>
            </w:r>
            <w:r>
              <w:rPr>
                <w:noProof/>
                <w:webHidden/>
              </w:rPr>
              <w:tab/>
            </w:r>
            <w:r>
              <w:rPr>
                <w:noProof/>
                <w:webHidden/>
              </w:rPr>
              <w:fldChar w:fldCharType="begin"/>
            </w:r>
            <w:r>
              <w:rPr>
                <w:noProof/>
                <w:webHidden/>
              </w:rPr>
              <w:instrText xml:space="preserve"> PAGEREF _Toc235113100 \h </w:instrText>
            </w:r>
            <w:r>
              <w:rPr>
                <w:noProof/>
                <w:webHidden/>
              </w:rPr>
            </w:r>
            <w:r>
              <w:rPr>
                <w:noProof/>
                <w:webHidden/>
              </w:rPr>
              <w:fldChar w:fldCharType="separate"/>
            </w:r>
            <w:r w:rsidR="0082343A">
              <w:rPr>
                <w:noProof/>
                <w:webHidden/>
              </w:rPr>
              <w:t>37</w:t>
            </w:r>
            <w:r>
              <w:rPr>
                <w:noProof/>
                <w:webHidden/>
              </w:rPr>
              <w:fldChar w:fldCharType="end"/>
            </w:r>
          </w:hyperlink>
        </w:p>
        <w:p w14:paraId="415A1B19" w14:textId="793F95AC" w:rsidR="005003AC" w:rsidRDefault="005003AC">
          <w:pPr>
            <w:pStyle w:val="TDC2"/>
            <w:tabs>
              <w:tab w:val="right" w:leader="dot" w:pos="9204"/>
            </w:tabs>
            <w:rPr>
              <w:rFonts w:asciiTheme="minorHAnsi" w:eastAsiaTheme="minorEastAsia" w:hAnsiTheme="minorHAnsi" w:cstheme="minorBidi"/>
              <w:noProof/>
              <w:kern w:val="2"/>
              <w14:ligatures w14:val="standardContextual"/>
            </w:rPr>
          </w:pPr>
          <w:hyperlink w:anchor="_Toc235113101" w:history="1">
            <w:r w:rsidRPr="00CC06B7">
              <w:rPr>
                <w:rStyle w:val="Hipervnculo"/>
                <w:noProof/>
              </w:rPr>
              <w:t>SÉPTIMO. Vista a la Secretaría Técnica del Pleno</w:t>
            </w:r>
            <w:r>
              <w:rPr>
                <w:noProof/>
                <w:webHidden/>
              </w:rPr>
              <w:tab/>
            </w:r>
            <w:r>
              <w:rPr>
                <w:noProof/>
                <w:webHidden/>
              </w:rPr>
              <w:fldChar w:fldCharType="begin"/>
            </w:r>
            <w:r>
              <w:rPr>
                <w:noProof/>
                <w:webHidden/>
              </w:rPr>
              <w:instrText xml:space="preserve"> PAGEREF _Toc235113101 \h </w:instrText>
            </w:r>
            <w:r>
              <w:rPr>
                <w:noProof/>
                <w:webHidden/>
              </w:rPr>
            </w:r>
            <w:r>
              <w:rPr>
                <w:noProof/>
                <w:webHidden/>
              </w:rPr>
              <w:fldChar w:fldCharType="separate"/>
            </w:r>
            <w:r w:rsidR="0082343A">
              <w:rPr>
                <w:noProof/>
                <w:webHidden/>
              </w:rPr>
              <w:t>37</w:t>
            </w:r>
            <w:r>
              <w:rPr>
                <w:noProof/>
                <w:webHidden/>
              </w:rPr>
              <w:fldChar w:fldCharType="end"/>
            </w:r>
          </w:hyperlink>
        </w:p>
        <w:p w14:paraId="38CE58F0" w14:textId="51529E6C" w:rsidR="005003AC" w:rsidRDefault="005003AC">
          <w:pPr>
            <w:pStyle w:val="TDC1"/>
            <w:tabs>
              <w:tab w:val="right" w:leader="dot" w:pos="9204"/>
            </w:tabs>
            <w:rPr>
              <w:rFonts w:asciiTheme="minorHAnsi" w:eastAsiaTheme="minorEastAsia" w:hAnsiTheme="minorHAnsi" w:cstheme="minorBidi"/>
              <w:noProof/>
              <w:kern w:val="2"/>
              <w14:ligatures w14:val="standardContextual"/>
            </w:rPr>
          </w:pPr>
          <w:hyperlink w:anchor="_Toc235113102" w:history="1">
            <w:r w:rsidRPr="00CC06B7">
              <w:rPr>
                <w:rStyle w:val="Hipervnculo"/>
                <w:noProof/>
              </w:rPr>
              <w:t>R E S U E L V E:</w:t>
            </w:r>
            <w:r>
              <w:rPr>
                <w:noProof/>
                <w:webHidden/>
              </w:rPr>
              <w:tab/>
            </w:r>
            <w:r>
              <w:rPr>
                <w:noProof/>
                <w:webHidden/>
              </w:rPr>
              <w:fldChar w:fldCharType="begin"/>
            </w:r>
            <w:r>
              <w:rPr>
                <w:noProof/>
                <w:webHidden/>
              </w:rPr>
              <w:instrText xml:space="preserve"> PAGEREF _Toc235113102 \h </w:instrText>
            </w:r>
            <w:r>
              <w:rPr>
                <w:noProof/>
                <w:webHidden/>
              </w:rPr>
            </w:r>
            <w:r>
              <w:rPr>
                <w:noProof/>
                <w:webHidden/>
              </w:rPr>
              <w:fldChar w:fldCharType="separate"/>
            </w:r>
            <w:r w:rsidR="0082343A">
              <w:rPr>
                <w:noProof/>
                <w:webHidden/>
              </w:rPr>
              <w:t>39</w:t>
            </w:r>
            <w:r>
              <w:rPr>
                <w:noProof/>
                <w:webHidden/>
              </w:rPr>
              <w:fldChar w:fldCharType="end"/>
            </w:r>
          </w:hyperlink>
        </w:p>
        <w:p w14:paraId="6254BB47" w14:textId="5F36B445" w:rsidR="00E13DD5" w:rsidRDefault="00E13DD5">
          <w:r>
            <w:rPr>
              <w:b/>
              <w:bCs/>
              <w:lang w:val="es-ES"/>
            </w:rPr>
            <w:fldChar w:fldCharType="end"/>
          </w:r>
        </w:p>
      </w:sdtContent>
    </w:sdt>
    <w:p w14:paraId="09A18FE9" w14:textId="77777777" w:rsidR="000C5AD8" w:rsidRPr="00EC3B7D" w:rsidRDefault="00E13DD5" w:rsidP="00EC3B7D">
      <w:pPr>
        <w:spacing w:after="0" w:line="360" w:lineRule="auto"/>
        <w:rPr>
          <w:b/>
          <w:bCs/>
        </w:rPr>
      </w:pPr>
      <w:r w:rsidRPr="00EC3B7D">
        <w:br w:type="page"/>
      </w:r>
    </w:p>
    <w:p w14:paraId="161A8117" w14:textId="77777777" w:rsidR="000C5AD8" w:rsidRPr="00EC3B7D" w:rsidRDefault="00E13DD5" w:rsidP="00EC3B7D">
      <w:pPr>
        <w:spacing w:after="0" w:line="360" w:lineRule="auto"/>
      </w:pPr>
      <w:r w:rsidRPr="00EC3B7D">
        <w:lastRenderedPageBreak/>
        <w:t>Resolución del Pleno del Instituto de Transparencia, Acceso a la Información Pública y Protección de Datos Personales del Estado de México y Municipios, con domicilio en Metepec, Estado de México, de fecha quince de julio de dos mil veintiséis.</w:t>
      </w:r>
    </w:p>
    <w:p w14:paraId="11D6FF9D" w14:textId="77777777" w:rsidR="000C5AD8" w:rsidRPr="00EC3B7D" w:rsidRDefault="000C5AD8" w:rsidP="00EC3B7D">
      <w:pPr>
        <w:spacing w:after="0" w:line="360" w:lineRule="auto"/>
        <w:rPr>
          <w:b/>
          <w:bCs/>
        </w:rPr>
      </w:pPr>
    </w:p>
    <w:p w14:paraId="0018DC9E" w14:textId="12DEE42A" w:rsidR="000C5AD8" w:rsidRPr="00EC3B7D" w:rsidRDefault="00E13DD5" w:rsidP="00EC3B7D">
      <w:pPr>
        <w:spacing w:after="0" w:line="360" w:lineRule="auto"/>
      </w:pPr>
      <w:r w:rsidRPr="00EC3B7D">
        <w:rPr>
          <w:b/>
          <w:bCs/>
        </w:rPr>
        <w:t>VISTO</w:t>
      </w:r>
      <w:r w:rsidRPr="00EC3B7D">
        <w:t xml:space="preserve"> el expediente conformado con motivo del Recurso de Revisión </w:t>
      </w:r>
      <w:r w:rsidRPr="00B97121">
        <w:rPr>
          <w:b/>
        </w:rPr>
        <w:t>13961/INFOEM/IP/RR/2025</w:t>
      </w:r>
      <w:r w:rsidRPr="00EC3B7D">
        <w:t xml:space="preserve">, interpuesto por </w:t>
      </w:r>
      <w:r w:rsidR="00DC4687" w:rsidRPr="00DC4687">
        <w:rPr>
          <w:b/>
          <w:bCs/>
          <w:highlight w:val="black"/>
        </w:rPr>
        <w:t>XXXXXXXXXXXXXXXXXX</w:t>
      </w:r>
      <w:r w:rsidRPr="00EC3B7D">
        <w:t xml:space="preserve">, en lo sucesivo, la persona Recurrente o Particular, en contra de la falta de respuesta a la solicitud, por parte del Sujeto Obligado, </w:t>
      </w:r>
      <w:r w:rsidRPr="00B97121">
        <w:rPr>
          <w:b/>
        </w:rPr>
        <w:t>Ayuntamiento de Tepotzotlán</w:t>
      </w:r>
      <w:r w:rsidRPr="00EC3B7D">
        <w:t>, se emite la presente Resolución, con base en los antecedentes y considerandos que se exponen a continuación:</w:t>
      </w:r>
    </w:p>
    <w:p w14:paraId="54D43DD0" w14:textId="77777777" w:rsidR="000C5AD8" w:rsidRPr="00EC3B7D" w:rsidRDefault="000C5AD8" w:rsidP="00EC3B7D">
      <w:pPr>
        <w:spacing w:after="0" w:line="360" w:lineRule="auto"/>
      </w:pPr>
    </w:p>
    <w:p w14:paraId="6D54390A" w14:textId="77777777" w:rsidR="000C5AD8" w:rsidRPr="00EC3B7D" w:rsidRDefault="00E13DD5" w:rsidP="00EC3B7D">
      <w:pPr>
        <w:pStyle w:val="Ttulo1"/>
        <w:spacing w:before="0" w:after="0"/>
        <w:rPr>
          <w:sz w:val="22"/>
          <w:szCs w:val="22"/>
        </w:rPr>
      </w:pPr>
      <w:bookmarkStart w:id="0" w:name="_heading=h.79muu97rst9" w:colFirst="0" w:colLast="0"/>
      <w:bookmarkStart w:id="1" w:name="_Toc235113089"/>
      <w:bookmarkEnd w:id="0"/>
      <w:r w:rsidRPr="00EC3B7D">
        <w:rPr>
          <w:sz w:val="22"/>
          <w:szCs w:val="22"/>
        </w:rPr>
        <w:t>A N T E C E D E N T E S</w:t>
      </w:r>
      <w:bookmarkEnd w:id="1"/>
    </w:p>
    <w:p w14:paraId="531D325D" w14:textId="77777777" w:rsidR="000C5AD8" w:rsidRPr="00EC3B7D" w:rsidRDefault="000C5AD8" w:rsidP="00EC3B7D">
      <w:pPr>
        <w:spacing w:after="0" w:line="360" w:lineRule="auto"/>
      </w:pPr>
      <w:bookmarkStart w:id="2" w:name="_heading=h.gjdgxs" w:colFirst="0" w:colLast="0"/>
      <w:bookmarkEnd w:id="2"/>
    </w:p>
    <w:p w14:paraId="2221EBD5" w14:textId="77777777" w:rsidR="000C5AD8" w:rsidRPr="00EC3B7D" w:rsidRDefault="00E13DD5" w:rsidP="00EC3B7D">
      <w:pPr>
        <w:pStyle w:val="Ttulo2"/>
        <w:spacing w:before="0" w:after="0"/>
      </w:pPr>
      <w:bookmarkStart w:id="3" w:name="_heading=h.p9g37yqewla2" w:colFirst="0" w:colLast="0"/>
      <w:bookmarkStart w:id="4" w:name="_Toc235113090"/>
      <w:bookmarkEnd w:id="3"/>
      <w:r w:rsidRPr="00EC3B7D">
        <w:t>I. Presentación de la solicitud de información</w:t>
      </w:r>
      <w:bookmarkEnd w:id="4"/>
    </w:p>
    <w:p w14:paraId="0A612040" w14:textId="77777777" w:rsidR="000C5AD8" w:rsidRPr="00EC3B7D" w:rsidRDefault="000C5AD8" w:rsidP="00EC3B7D">
      <w:pPr>
        <w:tabs>
          <w:tab w:val="left" w:pos="567"/>
        </w:tabs>
        <w:spacing w:after="0" w:line="360" w:lineRule="auto"/>
      </w:pPr>
    </w:p>
    <w:p w14:paraId="4B1EF0DF" w14:textId="77777777" w:rsidR="000C5AD8" w:rsidRPr="00EC3B7D" w:rsidRDefault="00E13DD5" w:rsidP="00EC3B7D">
      <w:pPr>
        <w:spacing w:after="0" w:line="360" w:lineRule="auto"/>
      </w:pPr>
      <w:bookmarkStart w:id="5" w:name="_heading=h.su0jssiigkpq" w:colFirst="0" w:colLast="0"/>
      <w:bookmarkEnd w:id="5"/>
      <w:r w:rsidRPr="00EC3B7D">
        <w:t>Con fecha trece de noviembre de dos mil veinticinco, la parte Solicitante presentó una solicitud de acceso a la información pública, a través del Sistema de Acceso a la Información Mexiquense, en lo sucesivo el SAIMEX, ante el Ayuntamiento de Tepotzotlán; en la que requirió lo siguiente:</w:t>
      </w:r>
    </w:p>
    <w:p w14:paraId="7D0B68A2" w14:textId="77777777" w:rsidR="000C5AD8" w:rsidRPr="00EC3B7D" w:rsidRDefault="000C5AD8" w:rsidP="00EC3B7D">
      <w:pPr>
        <w:spacing w:after="0" w:line="360" w:lineRule="auto"/>
      </w:pPr>
    </w:p>
    <w:p w14:paraId="39BA15F3" w14:textId="77777777" w:rsidR="000C5AD8" w:rsidRPr="00EC3B7D" w:rsidRDefault="00E13DD5" w:rsidP="00EC3B7D">
      <w:pPr>
        <w:tabs>
          <w:tab w:val="left" w:pos="567"/>
        </w:tabs>
        <w:spacing w:after="0" w:line="360" w:lineRule="auto"/>
        <w:ind w:left="567" w:right="709"/>
        <w:rPr>
          <w:b/>
          <w:bCs/>
          <w:sz w:val="20"/>
          <w:szCs w:val="20"/>
        </w:rPr>
      </w:pPr>
      <w:r w:rsidRPr="00EC3B7D">
        <w:rPr>
          <w:b/>
          <w:bCs/>
          <w:sz w:val="20"/>
          <w:szCs w:val="20"/>
        </w:rPr>
        <w:t>Folio de la solicitud: 01129/TEPOTZOT/IP/2025</w:t>
      </w:r>
    </w:p>
    <w:p w14:paraId="32E8D1F0" w14:textId="77777777" w:rsidR="000C5AD8" w:rsidRPr="00EC3B7D" w:rsidRDefault="00E13DD5" w:rsidP="00EC3B7D">
      <w:pPr>
        <w:tabs>
          <w:tab w:val="left" w:pos="567"/>
        </w:tabs>
        <w:spacing w:after="0" w:line="360" w:lineRule="auto"/>
        <w:ind w:left="567" w:right="709"/>
        <w:rPr>
          <w:b/>
          <w:bCs/>
          <w:sz w:val="20"/>
          <w:szCs w:val="20"/>
        </w:rPr>
      </w:pPr>
      <w:r w:rsidRPr="00EC3B7D">
        <w:rPr>
          <w:b/>
          <w:bCs/>
          <w:sz w:val="20"/>
          <w:szCs w:val="20"/>
        </w:rPr>
        <w:t>DESCRIPCIÓN CLARA Y PRECISA DE LA INFORMACIÓN SOLICITADA</w:t>
      </w:r>
    </w:p>
    <w:p w14:paraId="28CAA2AE" w14:textId="77777777" w:rsidR="000C5AD8" w:rsidRPr="00EC3B7D" w:rsidRDefault="00E13DD5" w:rsidP="00EC3B7D">
      <w:pPr>
        <w:tabs>
          <w:tab w:val="left" w:pos="4667"/>
        </w:tabs>
        <w:spacing w:after="0" w:line="360" w:lineRule="auto"/>
        <w:ind w:left="567" w:right="709"/>
        <w:rPr>
          <w:i/>
          <w:iCs/>
          <w:sz w:val="20"/>
          <w:szCs w:val="20"/>
        </w:rPr>
      </w:pPr>
      <w:r w:rsidRPr="00EC3B7D">
        <w:rPr>
          <w:i/>
          <w:iCs/>
          <w:sz w:val="20"/>
          <w:szCs w:val="20"/>
        </w:rPr>
        <w:t xml:space="preserve">“Con fundamento en la Ley de Transparencia y Acceso a la Información Pública del Estado de México y Municipios, solicito copia digital de todos los documentos técnicos, dictámenes y planos anexos al expediente identificado con el número HAT/DDUYM/34/2025, tramitado ante la Dirección de Desarrollo Urbano del Ayuntamiento de Tepotzotlán. En específico, solicito: Dictámenes técnicos de verificación o inspección realizados en el sitio señalado en el expediente. Planos catastrales, topográficos o de alineamiento que formen parte del expediente o hayan sido emitidos para su análisis. Opiniones técnicas, actas de inspección, fotografías, oficios y resoluciones </w:t>
      </w:r>
      <w:r w:rsidRPr="00EC3B7D">
        <w:rPr>
          <w:i/>
          <w:iCs/>
          <w:sz w:val="20"/>
          <w:szCs w:val="20"/>
        </w:rPr>
        <w:lastRenderedPageBreak/>
        <w:t>emitidas por cualquier área municipal relacionada. Comunicación oficial entre el Ayuntamiento y dependencias estatales o federales (por ejemplo, IGECEM, CAPUFE o Secretaría de Desarrollo Urbano estatal), si forma parte del expediente. En caso de que algún documento contenga datos personales, solicito se me entregue la versión pública íntegra conforme a los artículos 113 y 145 de la Ley de Transparencia estatal, garantizando el acceso a la información de carácter público.” (Sic.)</w:t>
      </w:r>
    </w:p>
    <w:p w14:paraId="00CFB36C" w14:textId="77777777" w:rsidR="000C5AD8" w:rsidRPr="00EC3B7D" w:rsidRDefault="000C5AD8" w:rsidP="00EC3B7D">
      <w:pPr>
        <w:tabs>
          <w:tab w:val="left" w:pos="4667"/>
        </w:tabs>
        <w:spacing w:after="0" w:line="360" w:lineRule="auto"/>
        <w:ind w:left="567" w:right="709"/>
        <w:rPr>
          <w:b/>
          <w:bCs/>
          <w:sz w:val="20"/>
          <w:szCs w:val="20"/>
        </w:rPr>
      </w:pPr>
    </w:p>
    <w:p w14:paraId="3B22F147" w14:textId="77777777" w:rsidR="000C5AD8" w:rsidRPr="00EC3B7D" w:rsidRDefault="00E13DD5" w:rsidP="00EC3B7D">
      <w:pPr>
        <w:tabs>
          <w:tab w:val="left" w:pos="4667"/>
        </w:tabs>
        <w:spacing w:after="0" w:line="360" w:lineRule="auto"/>
        <w:ind w:left="567" w:right="709"/>
        <w:rPr>
          <w:b/>
          <w:bCs/>
          <w:sz w:val="20"/>
          <w:szCs w:val="20"/>
        </w:rPr>
      </w:pPr>
      <w:r w:rsidRPr="00EC3B7D">
        <w:rPr>
          <w:b/>
          <w:bCs/>
          <w:sz w:val="20"/>
          <w:szCs w:val="20"/>
        </w:rPr>
        <w:t xml:space="preserve">MODALIDAD DE ENTREGA </w:t>
      </w:r>
      <w:r w:rsidRPr="00EC3B7D">
        <w:rPr>
          <w:i/>
          <w:iCs/>
          <w:sz w:val="20"/>
          <w:szCs w:val="20"/>
        </w:rPr>
        <w:t>“A través del SAIMEX.”</w:t>
      </w:r>
    </w:p>
    <w:p w14:paraId="468F0FBA" w14:textId="77777777" w:rsidR="000C5AD8" w:rsidRPr="00EC3B7D" w:rsidRDefault="000C5AD8" w:rsidP="00EC3B7D">
      <w:pPr>
        <w:tabs>
          <w:tab w:val="left" w:pos="4667"/>
        </w:tabs>
        <w:spacing w:after="0" w:line="360" w:lineRule="auto"/>
        <w:ind w:right="709"/>
      </w:pPr>
    </w:p>
    <w:p w14:paraId="795B3D31" w14:textId="77777777" w:rsidR="000C5AD8" w:rsidRPr="00EC3B7D" w:rsidRDefault="00E13DD5" w:rsidP="00EC3B7D">
      <w:pPr>
        <w:pStyle w:val="Ttulo2"/>
        <w:spacing w:before="0" w:after="0"/>
      </w:pPr>
      <w:bookmarkStart w:id="6" w:name="_heading=h.q5e2rcdyuadv" w:colFirst="0" w:colLast="0"/>
      <w:bookmarkStart w:id="7" w:name="_Toc235113091"/>
      <w:bookmarkEnd w:id="6"/>
      <w:r w:rsidRPr="00EC3B7D">
        <w:t>II. Respuesta del Sujeto Obligado</w:t>
      </w:r>
      <w:bookmarkEnd w:id="7"/>
    </w:p>
    <w:p w14:paraId="3C476CD9" w14:textId="77777777" w:rsidR="000C5AD8" w:rsidRPr="00EC3B7D" w:rsidRDefault="000C5AD8" w:rsidP="00EC3B7D">
      <w:pPr>
        <w:spacing w:after="0" w:line="360" w:lineRule="auto"/>
      </w:pPr>
    </w:p>
    <w:p w14:paraId="1B2797FA" w14:textId="77777777" w:rsidR="000C5AD8" w:rsidRPr="00EC3B7D" w:rsidRDefault="00E13DD5" w:rsidP="00EC3B7D">
      <w:pPr>
        <w:pBdr>
          <w:top w:val="nil"/>
          <w:left w:val="nil"/>
          <w:bottom w:val="nil"/>
          <w:right w:val="nil"/>
          <w:between w:val="nil"/>
        </w:pBdr>
        <w:tabs>
          <w:tab w:val="left" w:pos="567"/>
        </w:tabs>
        <w:spacing w:after="0" w:line="360" w:lineRule="auto"/>
        <w:rPr>
          <w:i/>
          <w:iCs/>
          <w:color w:val="000000"/>
        </w:rPr>
      </w:pPr>
      <w:r w:rsidRPr="00EC3B7D">
        <w:rPr>
          <w:color w:val="000000"/>
        </w:rPr>
        <w:t xml:space="preserve">De conformidad con el artículo 163, párrafo primero de la Ley de Transparencia y Acceso a la Información Pública del Estado de México y Municipios, el Sujeto Obligado debió dar contestación a la solicitud de acceso a la información; sin embargo, de las constancias que obran en el expediente electrónico del SAIMEX, se advierte que el Ayuntamiento de Tepotzotlán, omitió dar respuesta a la solicitud de información, por lo que </w:t>
      </w:r>
      <w:r w:rsidRPr="00EC3B7D">
        <w:rPr>
          <w:b/>
          <w:bCs/>
          <w:color w:val="000000"/>
        </w:rPr>
        <w:t>se configura la negativa ficta</w:t>
      </w:r>
      <w:r w:rsidRPr="00EC3B7D">
        <w:rPr>
          <w:color w:val="000000"/>
        </w:rPr>
        <w:t xml:space="preserve"> a entregar información, prevista en los artículos 166, párrafo cuarto y 178, párrafo segundo, de la Ley de Transparencia y Acceso a la Información Pública del Estado de México y Municipios.</w:t>
      </w:r>
    </w:p>
    <w:p w14:paraId="58FE0ED0" w14:textId="77777777" w:rsidR="000C5AD8" w:rsidRPr="00EC3B7D" w:rsidRDefault="000C5AD8" w:rsidP="00EC3B7D">
      <w:pPr>
        <w:spacing w:after="0" w:line="360" w:lineRule="auto"/>
      </w:pPr>
    </w:p>
    <w:p w14:paraId="258B15DC" w14:textId="77777777" w:rsidR="000C5AD8" w:rsidRPr="00EC3B7D" w:rsidRDefault="00E13DD5" w:rsidP="00EC3B7D">
      <w:pPr>
        <w:pStyle w:val="Ttulo2"/>
        <w:spacing w:before="0" w:after="0"/>
      </w:pPr>
      <w:bookmarkStart w:id="8" w:name="_heading=h.xstpgnc2k8kj" w:colFirst="0" w:colLast="0"/>
      <w:bookmarkStart w:id="9" w:name="_Toc235113092"/>
      <w:bookmarkEnd w:id="8"/>
      <w:r w:rsidRPr="00EC3B7D">
        <w:t>III. Interposición del Recurso de Revisión</w:t>
      </w:r>
      <w:bookmarkEnd w:id="9"/>
    </w:p>
    <w:p w14:paraId="63D259A8" w14:textId="77777777" w:rsidR="000C5AD8" w:rsidRPr="00EC3B7D" w:rsidRDefault="000C5AD8" w:rsidP="00EC3B7D">
      <w:pPr>
        <w:spacing w:after="0" w:line="360" w:lineRule="auto"/>
        <w:rPr>
          <w:b/>
          <w:bCs/>
        </w:rPr>
      </w:pPr>
    </w:p>
    <w:p w14:paraId="17C67FD7" w14:textId="77777777" w:rsidR="000C5AD8" w:rsidRPr="00EC3B7D" w:rsidRDefault="00E13DD5" w:rsidP="00EC3B7D">
      <w:pPr>
        <w:spacing w:after="0" w:line="360" w:lineRule="auto"/>
      </w:pPr>
      <w:bookmarkStart w:id="10" w:name="_heading=h.2et92p0" w:colFirst="0" w:colLast="0"/>
      <w:bookmarkEnd w:id="10"/>
      <w:r w:rsidRPr="00EC3B7D">
        <w:t>Con fecha nueve de diciembre de dos mil veinticinco, se recibió a través del SAIMEX, el Recurso de Revisión interpuesto por la persona Recurrente, en los siguientes términos:</w:t>
      </w:r>
    </w:p>
    <w:p w14:paraId="35230D9C" w14:textId="77777777" w:rsidR="000C5AD8" w:rsidRPr="00EC3B7D" w:rsidRDefault="000C5AD8" w:rsidP="00EC3B7D">
      <w:pPr>
        <w:spacing w:after="0" w:line="360" w:lineRule="auto"/>
      </w:pPr>
    </w:p>
    <w:p w14:paraId="1CCDDD7C" w14:textId="77777777" w:rsidR="000C5AD8" w:rsidRPr="00EC3B7D" w:rsidRDefault="00E13DD5" w:rsidP="00EC3B7D">
      <w:pPr>
        <w:spacing w:after="0" w:line="360" w:lineRule="auto"/>
        <w:ind w:left="567" w:right="709"/>
        <w:rPr>
          <w:b/>
          <w:bCs/>
          <w:sz w:val="20"/>
          <w:szCs w:val="20"/>
        </w:rPr>
      </w:pPr>
      <w:r w:rsidRPr="00EC3B7D">
        <w:rPr>
          <w:b/>
          <w:bCs/>
          <w:sz w:val="20"/>
          <w:szCs w:val="20"/>
        </w:rPr>
        <w:t>ACTO IMPUGNADO</w:t>
      </w:r>
      <w:r w:rsidRPr="00EC3B7D">
        <w:rPr>
          <w:b/>
          <w:bCs/>
          <w:sz w:val="20"/>
          <w:szCs w:val="20"/>
        </w:rPr>
        <w:tab/>
      </w:r>
    </w:p>
    <w:p w14:paraId="20B6A049" w14:textId="77777777" w:rsidR="000C5AD8" w:rsidRPr="00EC3B7D" w:rsidRDefault="00E13DD5" w:rsidP="00EC3B7D">
      <w:pPr>
        <w:spacing w:after="0" w:line="360" w:lineRule="auto"/>
        <w:ind w:left="567" w:right="709"/>
        <w:rPr>
          <w:b/>
          <w:bCs/>
          <w:sz w:val="20"/>
          <w:szCs w:val="20"/>
        </w:rPr>
      </w:pPr>
      <w:r w:rsidRPr="00EC3B7D">
        <w:rPr>
          <w:i/>
          <w:iCs/>
          <w:sz w:val="20"/>
          <w:szCs w:val="20"/>
        </w:rPr>
        <w:t xml:space="preserve">“Con fundamento en la Ley de Transparencia y Acceso a la Información Pública del Estado de México y Municipios, solicito copia digital de todos los documentos técnicos, dictámenes y planos anexos al expediente identificado con el número HAT/DDUYM/34/2025, tramitado ante la </w:t>
      </w:r>
      <w:r w:rsidRPr="00EC3B7D">
        <w:rPr>
          <w:i/>
          <w:iCs/>
          <w:sz w:val="20"/>
          <w:szCs w:val="20"/>
        </w:rPr>
        <w:lastRenderedPageBreak/>
        <w:t>Dirección de Desarrollo Urbano del Ayuntamiento de Tepotzotlán. En específico, solicito: Dictámenes técnicos de verificación o inspección realizados en el sitio señalado en el expediente. Planos catastrales, topográficos o de alineamiento que formen parte del expediente o hayan sido emitidos para su análisis. Opiniones técnicas, actas de inspección, fotografías, oficios y resoluciones emitidas por cualquier área municipal relacionada. Comunicación oficial entre el Ayuntamiento y dependencias estatales o federales (por ejemplo, IGECEM, CAPUFE o Secretaría de Desarrollo Urbano estatal), si forma parte del expediente. En caso de que algún documento contenga datos personales, solicito se me entregue la versión pública íntegra conforme a los artículos 113 y 145 de la Ley de Transparencia estatal, garantizando el acceso a la información de carácter público.” (Sic.)</w:t>
      </w:r>
    </w:p>
    <w:p w14:paraId="192FD9E1" w14:textId="77777777" w:rsidR="000C5AD8" w:rsidRPr="00EC3B7D" w:rsidRDefault="000C5AD8" w:rsidP="00EC3B7D">
      <w:pPr>
        <w:spacing w:after="0" w:line="360" w:lineRule="auto"/>
        <w:ind w:left="567" w:right="709"/>
        <w:rPr>
          <w:sz w:val="20"/>
          <w:szCs w:val="20"/>
        </w:rPr>
      </w:pPr>
    </w:p>
    <w:p w14:paraId="5BC6398B" w14:textId="77777777" w:rsidR="000C5AD8" w:rsidRPr="00EC3B7D" w:rsidRDefault="00E13DD5" w:rsidP="00EC3B7D">
      <w:pPr>
        <w:spacing w:after="0" w:line="360" w:lineRule="auto"/>
        <w:ind w:left="567" w:right="709"/>
        <w:rPr>
          <w:b/>
          <w:bCs/>
          <w:sz w:val="20"/>
          <w:szCs w:val="20"/>
        </w:rPr>
      </w:pPr>
      <w:r w:rsidRPr="00EC3B7D">
        <w:rPr>
          <w:b/>
          <w:bCs/>
          <w:sz w:val="20"/>
          <w:szCs w:val="20"/>
        </w:rPr>
        <w:t>RAZONES O MOTIVOS DE LA INCONFORMIDAD</w:t>
      </w:r>
      <w:r w:rsidRPr="00EC3B7D">
        <w:rPr>
          <w:b/>
          <w:bCs/>
          <w:sz w:val="20"/>
          <w:szCs w:val="20"/>
        </w:rPr>
        <w:tab/>
      </w:r>
    </w:p>
    <w:p w14:paraId="5E9A7B29" w14:textId="77777777" w:rsidR="000C5AD8" w:rsidRPr="00EC3B7D" w:rsidRDefault="00E13DD5" w:rsidP="00EC3B7D">
      <w:pPr>
        <w:tabs>
          <w:tab w:val="left" w:pos="4667"/>
        </w:tabs>
        <w:spacing w:after="0" w:line="360" w:lineRule="auto"/>
        <w:ind w:left="567" w:right="709"/>
        <w:rPr>
          <w:i/>
          <w:iCs/>
          <w:sz w:val="20"/>
          <w:szCs w:val="20"/>
        </w:rPr>
      </w:pPr>
      <w:r w:rsidRPr="00EC3B7D">
        <w:rPr>
          <w:i/>
          <w:iCs/>
          <w:sz w:val="20"/>
          <w:szCs w:val="20"/>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w:t>
      </w:r>
      <w:r w:rsidRPr="00EC3B7D">
        <w:rPr>
          <w:i/>
          <w:iCs/>
          <w:sz w:val="20"/>
          <w:szCs w:val="20"/>
        </w:rPr>
        <w:lastRenderedPageBreak/>
        <w:t>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 (Sic.)</w:t>
      </w:r>
    </w:p>
    <w:p w14:paraId="6773C2C9" w14:textId="77777777" w:rsidR="000C5AD8" w:rsidRPr="00EC3B7D" w:rsidRDefault="000C5AD8" w:rsidP="00EC3B7D">
      <w:pPr>
        <w:tabs>
          <w:tab w:val="left" w:pos="4667"/>
        </w:tabs>
        <w:spacing w:after="0" w:line="360" w:lineRule="auto"/>
      </w:pPr>
    </w:p>
    <w:p w14:paraId="5F0492A0" w14:textId="77777777" w:rsidR="000C5AD8" w:rsidRPr="00EC3B7D" w:rsidRDefault="00E13DD5" w:rsidP="00EC3B7D">
      <w:pPr>
        <w:pStyle w:val="Ttulo2"/>
        <w:spacing w:before="0" w:after="0"/>
      </w:pPr>
      <w:bookmarkStart w:id="11" w:name="_heading=h.1sl48dx78u60" w:colFirst="0" w:colLast="0"/>
      <w:bookmarkStart w:id="12" w:name="_Toc235113093"/>
      <w:bookmarkEnd w:id="11"/>
      <w:r w:rsidRPr="00EC3B7D">
        <w:t>IV. Trámite del Recurso de Revisión ante este Instituto</w:t>
      </w:r>
      <w:bookmarkEnd w:id="12"/>
    </w:p>
    <w:p w14:paraId="4D79FCC2" w14:textId="77777777" w:rsidR="000C5AD8" w:rsidRPr="00EC3B7D" w:rsidRDefault="000C5AD8" w:rsidP="00EC3B7D">
      <w:pPr>
        <w:spacing w:after="0" w:line="360" w:lineRule="auto"/>
        <w:rPr>
          <w:b/>
          <w:bCs/>
        </w:rPr>
      </w:pPr>
    </w:p>
    <w:p w14:paraId="5BE2893F" w14:textId="77777777" w:rsidR="000C5AD8" w:rsidRPr="00EC3B7D" w:rsidRDefault="00E13DD5" w:rsidP="00EC3B7D">
      <w:pPr>
        <w:spacing w:after="0" w:line="360" w:lineRule="auto"/>
      </w:pPr>
      <w:r w:rsidRPr="00EC3B7D">
        <w:rPr>
          <w:b/>
          <w:bCs/>
        </w:rPr>
        <w:t>a) Turno del Medio de Impugnación.</w:t>
      </w:r>
      <w:r w:rsidRPr="00EC3B7D">
        <w:t xml:space="preserve"> El nueve de diciembre de dos mil veinticinco, el SAIMEX, asignó el número de expediente</w:t>
      </w:r>
      <w:r w:rsidRPr="00EC3B7D">
        <w:rPr>
          <w:b/>
          <w:bCs/>
        </w:rPr>
        <w:t xml:space="preserve"> 13961/INFOEM/IP/RR/2025, </w:t>
      </w:r>
      <w:r w:rsidRPr="00EC3B7D">
        <w:t>al medio de impugnación que nos ocupan, con base en el sistema aprobado por el Pleno de este Órgano Garante y se turnó al Comisionado Ponente Luis Gustavo Parra Noriega, para los efectos del artículo 185, fracción I de la Ley de Transparencia y Acceso a la Información Pública del Estado de México y Municipios.</w:t>
      </w:r>
    </w:p>
    <w:p w14:paraId="1CB82FDF" w14:textId="77777777" w:rsidR="000C5AD8" w:rsidRPr="00EC3B7D" w:rsidRDefault="000C5AD8" w:rsidP="00EC3B7D">
      <w:pPr>
        <w:spacing w:after="0" w:line="360" w:lineRule="auto"/>
      </w:pPr>
    </w:p>
    <w:p w14:paraId="61114CC2" w14:textId="77777777" w:rsidR="000C5AD8" w:rsidRPr="00EC3B7D" w:rsidRDefault="00E13DD5" w:rsidP="00EC3B7D">
      <w:pPr>
        <w:spacing w:after="0" w:line="360" w:lineRule="auto"/>
      </w:pPr>
      <w:r w:rsidRPr="00EC3B7D">
        <w:rPr>
          <w:b/>
          <w:bCs/>
        </w:rPr>
        <w:t>b) Admisión del Recurso de Revisión.</w:t>
      </w:r>
      <w:r w:rsidRPr="00EC3B7D">
        <w:t xml:space="preserve"> El once de diciembre de dos mil veinticinco, se notificó vía SAIMEX la admisión del Recurso de Revisión interpuesto por la persona Recurrente en contra del Sujeto Obligado, en términos del artículo 185, fracciones I y II de la Ley de Transparencia y Acceso a la Información Pública del Estado de México y Municipios, en el que se les otorgó un plazo de siete días hábiles posteriores a la misma, para que manifestara lo que a su derecho conviniera y formularán alegatos.</w:t>
      </w:r>
    </w:p>
    <w:p w14:paraId="6FBAAB01" w14:textId="77777777" w:rsidR="000C5AD8" w:rsidRPr="00EC3B7D" w:rsidRDefault="000C5AD8" w:rsidP="00EC3B7D">
      <w:pPr>
        <w:spacing w:after="0" w:line="360" w:lineRule="auto"/>
      </w:pPr>
    </w:p>
    <w:p w14:paraId="673F4138" w14:textId="77777777" w:rsidR="000C5AD8" w:rsidRPr="00EC3B7D" w:rsidRDefault="00E13DD5" w:rsidP="00EC3B7D">
      <w:pPr>
        <w:spacing w:after="0" w:line="360" w:lineRule="auto"/>
      </w:pPr>
      <w:r w:rsidRPr="00EC3B7D">
        <w:rPr>
          <w:b/>
          <w:bCs/>
        </w:rPr>
        <w:t xml:space="preserve">c) Informe Justificado. </w:t>
      </w:r>
      <w:r w:rsidRPr="00EC3B7D">
        <w:t>En fecha diecisiete de enero de dos mil veintiséis, el Sujeto Obligado rindió informe justificado a través de SAIMEX, en los siguientes términos:</w:t>
      </w:r>
    </w:p>
    <w:p w14:paraId="00B5E4ED" w14:textId="77777777" w:rsidR="000C5AD8" w:rsidRPr="00EC3B7D" w:rsidRDefault="000C5AD8" w:rsidP="00EC3B7D">
      <w:pPr>
        <w:spacing w:after="0" w:line="360" w:lineRule="auto"/>
      </w:pPr>
    </w:p>
    <w:p w14:paraId="5D1C1AEF" w14:textId="77777777" w:rsidR="000C5AD8" w:rsidRPr="00EC3B7D" w:rsidRDefault="00E13DD5" w:rsidP="00EC3B7D">
      <w:pPr>
        <w:numPr>
          <w:ilvl w:val="0"/>
          <w:numId w:val="11"/>
        </w:numPr>
        <w:pBdr>
          <w:top w:val="nil"/>
          <w:left w:val="nil"/>
          <w:bottom w:val="nil"/>
          <w:right w:val="nil"/>
          <w:between w:val="nil"/>
        </w:pBdr>
        <w:spacing w:after="0" w:line="360" w:lineRule="auto"/>
        <w:rPr>
          <w:b/>
          <w:bCs/>
          <w:i/>
          <w:iCs/>
          <w:color w:val="000000"/>
        </w:rPr>
      </w:pPr>
      <w:r w:rsidRPr="00EC3B7D">
        <w:rPr>
          <w:b/>
          <w:bCs/>
          <w:i/>
          <w:iCs/>
          <w:color w:val="000000"/>
        </w:rPr>
        <w:t xml:space="preserve">DDUYM-1235-2025.pdf; </w:t>
      </w:r>
      <w:r w:rsidRPr="00EC3B7D">
        <w:rPr>
          <w:color w:val="000000"/>
        </w:rPr>
        <w:t>del que se advierte un oficio suscrito por el Director de Desarrollo Urbano y Metropolitano en el que informó que lo solicitado se encuentra clasificado porque forma parte de un procedimiento administrativo que lleva dicha área en contra de presuntos infractores en materia de Desarrollo Urbano de acuerdo con el Código de Procedimientos Administrativos del Estado de México; son procedimientos seguidos en forma de juicio, señalando que, aún se encuentran en trámite y por administrativos que aún no han quedado firmes; en los siguientes términos:</w:t>
      </w:r>
    </w:p>
    <w:p w14:paraId="1A421D91" w14:textId="77777777" w:rsidR="000C5AD8" w:rsidRPr="00EC3B7D" w:rsidRDefault="00E13DD5" w:rsidP="00EC3B7D">
      <w:pPr>
        <w:pBdr>
          <w:top w:val="nil"/>
          <w:left w:val="nil"/>
          <w:bottom w:val="nil"/>
          <w:right w:val="nil"/>
          <w:between w:val="nil"/>
        </w:pBdr>
        <w:spacing w:after="0" w:line="360" w:lineRule="auto"/>
        <w:jc w:val="center"/>
        <w:rPr>
          <w:b/>
          <w:bCs/>
          <w:i/>
          <w:iCs/>
          <w:color w:val="000000"/>
        </w:rPr>
      </w:pPr>
      <w:r w:rsidRPr="00EC3B7D">
        <w:rPr>
          <w:noProof/>
        </w:rPr>
        <w:drawing>
          <wp:inline distT="0" distB="0" distL="0" distR="0" wp14:anchorId="0E9BA01C" wp14:editId="035A01E8">
            <wp:extent cx="4968352" cy="3267120"/>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4968352" cy="3267120"/>
                    </a:xfrm>
                    <a:prstGeom prst="rect">
                      <a:avLst/>
                    </a:prstGeom>
                    <a:ln/>
                  </pic:spPr>
                </pic:pic>
              </a:graphicData>
            </a:graphic>
          </wp:inline>
        </w:drawing>
      </w:r>
    </w:p>
    <w:p w14:paraId="75750157" w14:textId="77777777" w:rsidR="000C5AD8" w:rsidRPr="00EC3B7D" w:rsidRDefault="000C5AD8" w:rsidP="00EC3B7D">
      <w:pPr>
        <w:pBdr>
          <w:top w:val="nil"/>
          <w:left w:val="nil"/>
          <w:bottom w:val="nil"/>
          <w:right w:val="nil"/>
          <w:between w:val="nil"/>
        </w:pBdr>
        <w:spacing w:after="0" w:line="360" w:lineRule="auto"/>
        <w:rPr>
          <w:b/>
          <w:bCs/>
          <w:i/>
          <w:iCs/>
          <w:color w:val="000000"/>
        </w:rPr>
      </w:pPr>
    </w:p>
    <w:p w14:paraId="24C15341" w14:textId="77777777" w:rsidR="000C5AD8" w:rsidRPr="00EC3B7D" w:rsidRDefault="000C5AD8" w:rsidP="00EC3B7D">
      <w:pPr>
        <w:pBdr>
          <w:top w:val="nil"/>
          <w:left w:val="nil"/>
          <w:bottom w:val="nil"/>
          <w:right w:val="nil"/>
          <w:between w:val="nil"/>
        </w:pBdr>
        <w:spacing w:after="0" w:line="360" w:lineRule="auto"/>
        <w:ind w:left="720"/>
        <w:rPr>
          <w:b/>
          <w:bCs/>
          <w:i/>
          <w:iCs/>
          <w:color w:val="000000"/>
        </w:rPr>
      </w:pPr>
    </w:p>
    <w:p w14:paraId="27A3A6C7" w14:textId="77777777" w:rsidR="000C5AD8" w:rsidRPr="00EC3B7D" w:rsidRDefault="00E13DD5" w:rsidP="00EC3B7D">
      <w:pPr>
        <w:spacing w:after="0" w:line="360" w:lineRule="auto"/>
        <w:rPr>
          <w:color w:val="000000"/>
        </w:rPr>
      </w:pPr>
      <w:r w:rsidRPr="00EC3B7D">
        <w:rPr>
          <w:b/>
          <w:bCs/>
          <w:color w:val="000000"/>
        </w:rPr>
        <w:lastRenderedPageBreak/>
        <w:t xml:space="preserve">d) Vista de Informe Justificado. </w:t>
      </w:r>
      <w:r w:rsidRPr="00EC3B7D">
        <w:rPr>
          <w:color w:val="000000"/>
        </w:rPr>
        <w:t>El veintiuno de enero de dos mil veintiséis, se notificó a través del SAIMEX, el acuerdo mediante el cual se puso a la vista de la parte Recurrente el Informe Justificado, proveído por el cual se le otorgó a este último, un término de tres días hábiles contados a partir del día siguiente a la notificación, para que emitiera las manifestaciones que conforme a sus intereses convenga.</w:t>
      </w:r>
    </w:p>
    <w:p w14:paraId="4C41E2AE" w14:textId="77777777" w:rsidR="000C5AD8" w:rsidRPr="00EC3B7D" w:rsidRDefault="000C5AD8" w:rsidP="00EC3B7D">
      <w:pPr>
        <w:spacing w:after="0" w:line="360" w:lineRule="auto"/>
        <w:rPr>
          <w:b/>
          <w:bCs/>
        </w:rPr>
      </w:pPr>
    </w:p>
    <w:p w14:paraId="16A20481" w14:textId="77777777" w:rsidR="000C5AD8" w:rsidRPr="00EC3B7D" w:rsidRDefault="00E13DD5" w:rsidP="00EC3B7D">
      <w:pPr>
        <w:spacing w:after="0" w:line="360" w:lineRule="auto"/>
      </w:pPr>
      <w:r w:rsidRPr="00EC3B7D">
        <w:rPr>
          <w:b/>
          <w:bCs/>
        </w:rPr>
        <w:t xml:space="preserve">e) Manifestaciones de la parte Recurrente. </w:t>
      </w:r>
      <w:r w:rsidRPr="00EC3B7D">
        <w:t xml:space="preserve">De las constancias que obran en el SAIMEX, se advierte que la parte Recurrente no añadió manifestaciones. </w:t>
      </w:r>
    </w:p>
    <w:p w14:paraId="609393CA" w14:textId="77777777" w:rsidR="000C5AD8" w:rsidRPr="00EC3B7D" w:rsidRDefault="000C5AD8" w:rsidP="00EC3B7D">
      <w:pPr>
        <w:spacing w:after="0" w:line="360" w:lineRule="auto"/>
      </w:pPr>
    </w:p>
    <w:p w14:paraId="18999ECD" w14:textId="77777777" w:rsidR="000C5AD8" w:rsidRPr="00EC3B7D" w:rsidRDefault="00E13DD5" w:rsidP="00EC3B7D">
      <w:pPr>
        <w:spacing w:after="0" w:line="360" w:lineRule="auto"/>
      </w:pPr>
      <w:r w:rsidRPr="00EC3B7D">
        <w:rPr>
          <w:b/>
          <w:bCs/>
        </w:rPr>
        <w:t>f)</w:t>
      </w:r>
      <w:r w:rsidRPr="00EC3B7D">
        <w:t xml:space="preserve"> </w:t>
      </w:r>
      <w:r w:rsidRPr="00EC3B7D">
        <w:rPr>
          <w:b/>
          <w:bCs/>
        </w:rPr>
        <w:t>Requerimientos de información adicional</w:t>
      </w:r>
      <w:r w:rsidRPr="00EC3B7D">
        <w:t>. El treinta de junio de dos mil veintiséis, se notificó a través de SAIMEX y por correo electrónico al Sujeto Obligado un requerimiento de información adicional, en el que se le requirió para que, en un término no mayor a tres días, aportará mayores elementos de análisis y aportará la siguiente información:</w:t>
      </w:r>
    </w:p>
    <w:p w14:paraId="586DDFF5" w14:textId="77777777" w:rsidR="000C5AD8" w:rsidRPr="00EC3B7D" w:rsidRDefault="00E13DD5" w:rsidP="00EC3B7D">
      <w:pPr>
        <w:spacing w:after="0" w:line="360" w:lineRule="auto"/>
        <w:jc w:val="center"/>
      </w:pPr>
      <w:r w:rsidRPr="00EC3B7D">
        <w:rPr>
          <w:noProof/>
        </w:rPr>
        <w:lastRenderedPageBreak/>
        <w:drawing>
          <wp:inline distT="0" distB="0" distL="0" distR="0" wp14:anchorId="2F07C972" wp14:editId="58C7DBAD">
            <wp:extent cx="4874333" cy="3816835"/>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b="11862"/>
                    <a:stretch>
                      <a:fillRect/>
                    </a:stretch>
                  </pic:blipFill>
                  <pic:spPr>
                    <a:xfrm>
                      <a:off x="0" y="0"/>
                      <a:ext cx="4874333" cy="3816835"/>
                    </a:xfrm>
                    <a:prstGeom prst="rect">
                      <a:avLst/>
                    </a:prstGeom>
                    <a:ln/>
                  </pic:spPr>
                </pic:pic>
              </a:graphicData>
            </a:graphic>
          </wp:inline>
        </w:drawing>
      </w:r>
    </w:p>
    <w:p w14:paraId="0A35B0C5" w14:textId="77777777" w:rsidR="000C5AD8" w:rsidRPr="00EC3B7D" w:rsidRDefault="00E13DD5" w:rsidP="00EC3B7D">
      <w:pPr>
        <w:spacing w:after="0" w:line="360" w:lineRule="auto"/>
        <w:jc w:val="center"/>
      </w:pPr>
      <w:r w:rsidRPr="00EC3B7D">
        <w:rPr>
          <w:noProof/>
        </w:rPr>
        <w:drawing>
          <wp:inline distT="0" distB="0" distL="0" distR="0" wp14:anchorId="06435DB5" wp14:editId="616EA4C5">
            <wp:extent cx="4052979" cy="3385351"/>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4052979" cy="3385351"/>
                    </a:xfrm>
                    <a:prstGeom prst="rect">
                      <a:avLst/>
                    </a:prstGeom>
                    <a:ln/>
                  </pic:spPr>
                </pic:pic>
              </a:graphicData>
            </a:graphic>
          </wp:inline>
        </w:drawing>
      </w:r>
    </w:p>
    <w:p w14:paraId="48CB2538" w14:textId="77777777" w:rsidR="000C5AD8" w:rsidRPr="00EC3B7D" w:rsidRDefault="000C5AD8" w:rsidP="00EC3B7D">
      <w:pPr>
        <w:spacing w:after="0" w:line="360" w:lineRule="auto"/>
        <w:rPr>
          <w:b/>
          <w:bCs/>
        </w:rPr>
      </w:pPr>
    </w:p>
    <w:p w14:paraId="345FC344" w14:textId="77777777" w:rsidR="000C5AD8" w:rsidRPr="00EC3B7D" w:rsidRDefault="00E13DD5" w:rsidP="00EC3B7D">
      <w:pPr>
        <w:spacing w:after="0" w:line="360" w:lineRule="auto"/>
      </w:pPr>
      <w:r w:rsidRPr="00EC3B7D">
        <w:rPr>
          <w:b/>
          <w:bCs/>
        </w:rPr>
        <w:t>g) Desahogo del requerimiento de información adicional.</w:t>
      </w:r>
      <w:r w:rsidRPr="00EC3B7D">
        <w:t xml:space="preserve"> De las constancias que obran en SAIMEX y en los correos electrónicos de integrantes de esta Ponencia se aprecia que el Sujeto Obligado no deshago el requerimiento de información adicional. </w:t>
      </w:r>
    </w:p>
    <w:p w14:paraId="58D2CD16" w14:textId="77777777" w:rsidR="000C5AD8" w:rsidRPr="00EC3B7D" w:rsidRDefault="000C5AD8" w:rsidP="00EC3B7D">
      <w:pPr>
        <w:spacing w:after="0" w:line="360" w:lineRule="auto"/>
      </w:pPr>
    </w:p>
    <w:p w14:paraId="2A12A67A" w14:textId="77777777" w:rsidR="000C5AD8" w:rsidRPr="00EC3B7D" w:rsidRDefault="00E13DD5" w:rsidP="00EC3B7D">
      <w:pPr>
        <w:pBdr>
          <w:top w:val="nil"/>
          <w:left w:val="nil"/>
          <w:bottom w:val="nil"/>
          <w:right w:val="nil"/>
          <w:between w:val="nil"/>
        </w:pBdr>
        <w:tabs>
          <w:tab w:val="left" w:pos="426"/>
        </w:tabs>
        <w:spacing w:after="0" w:line="360" w:lineRule="auto"/>
      </w:pPr>
      <w:r w:rsidRPr="00EC3B7D">
        <w:rPr>
          <w:b/>
          <w:bCs/>
        </w:rPr>
        <w:t xml:space="preserve">h) Ampliación de plazo para resolver. </w:t>
      </w:r>
      <w:r w:rsidRPr="00EC3B7D">
        <w:t>El nueve de julio de dos mil veintiséis, se notificó vía SAIMEX el acuerdo mediante el cual, el Comisionado Ponente, con fundamento en lo dispuesto por el artículo 181, párrafo tercero, de la Ley de Transparencia y Acceso a la Información Pública del Estado de México y Municipios, acordó ampliar por un periodo de razonable, el plazo para resolver el Recurso de Revisión que nos ocupa.</w:t>
      </w:r>
    </w:p>
    <w:p w14:paraId="288955DC" w14:textId="77777777" w:rsidR="000C5AD8" w:rsidRPr="00EC3B7D" w:rsidRDefault="000C5AD8" w:rsidP="00EC3B7D">
      <w:pPr>
        <w:spacing w:after="0" w:line="360" w:lineRule="auto"/>
        <w:rPr>
          <w:b/>
          <w:bCs/>
        </w:rPr>
      </w:pPr>
    </w:p>
    <w:p w14:paraId="37AFB3F6" w14:textId="77777777" w:rsidR="000C5AD8" w:rsidRPr="00EC3B7D" w:rsidRDefault="00E13DD5" w:rsidP="00EC3B7D">
      <w:pPr>
        <w:spacing w:after="0" w:line="360" w:lineRule="auto"/>
      </w:pPr>
      <w:r w:rsidRPr="00EC3B7D">
        <w:rPr>
          <w:b/>
          <w:bCs/>
        </w:rPr>
        <w:t>i) Cierre de instrucción.</w:t>
      </w:r>
      <w:r w:rsidRPr="00EC3B7D">
        <w:t xml:space="preserve"> El nueve de julio de dos mil veintiséis,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acto que fue notificado a las partes en la misma fecha, mediante el SAIMEX.</w:t>
      </w:r>
    </w:p>
    <w:p w14:paraId="6A97B271" w14:textId="77777777" w:rsidR="000C5AD8" w:rsidRPr="00EC3B7D" w:rsidRDefault="000C5AD8" w:rsidP="00EC3B7D">
      <w:pPr>
        <w:spacing w:after="0" w:line="360" w:lineRule="auto"/>
      </w:pPr>
    </w:p>
    <w:p w14:paraId="58A57D3B" w14:textId="77777777" w:rsidR="000C5AD8" w:rsidRPr="00EC3B7D" w:rsidRDefault="00E13DD5" w:rsidP="00EC3B7D">
      <w:pPr>
        <w:spacing w:after="0" w:line="360" w:lineRule="auto"/>
      </w:pPr>
      <w:r w:rsidRPr="00EC3B7D">
        <w:t xml:space="preserve">En razón de que fue debidamente sustanciado e integrado el expediente electrónico y no existir diligencia pendiente de desahogo, se emite la resolución que conforme a Derecho proceda, de acuerdo a los siguientes: </w:t>
      </w:r>
    </w:p>
    <w:p w14:paraId="5FC214A7" w14:textId="77777777" w:rsidR="000C5AD8" w:rsidRPr="00EC3B7D" w:rsidRDefault="000C5AD8" w:rsidP="00EC3B7D">
      <w:pPr>
        <w:spacing w:after="0" w:line="360" w:lineRule="auto"/>
      </w:pPr>
    </w:p>
    <w:p w14:paraId="339F2ACD" w14:textId="77777777" w:rsidR="000C5AD8" w:rsidRPr="00EC3B7D" w:rsidRDefault="00E13DD5" w:rsidP="00EC3B7D">
      <w:pPr>
        <w:pStyle w:val="Ttulo1"/>
        <w:spacing w:before="0" w:after="0"/>
        <w:rPr>
          <w:sz w:val="22"/>
          <w:szCs w:val="22"/>
        </w:rPr>
      </w:pPr>
      <w:bookmarkStart w:id="13" w:name="_heading=h.isgza2k4fugl" w:colFirst="0" w:colLast="0"/>
      <w:bookmarkStart w:id="14" w:name="_Toc235113094"/>
      <w:bookmarkEnd w:id="13"/>
      <w:r w:rsidRPr="00EC3B7D">
        <w:rPr>
          <w:sz w:val="22"/>
          <w:szCs w:val="22"/>
        </w:rPr>
        <w:t>C O N S I D E R A N D O S</w:t>
      </w:r>
      <w:bookmarkEnd w:id="14"/>
    </w:p>
    <w:p w14:paraId="7C39D608" w14:textId="77777777" w:rsidR="000C5AD8" w:rsidRPr="00EC3B7D" w:rsidRDefault="000C5AD8" w:rsidP="00EC3B7D">
      <w:pPr>
        <w:spacing w:after="0" w:line="360" w:lineRule="auto"/>
        <w:rPr>
          <w:b/>
          <w:bCs/>
        </w:rPr>
      </w:pPr>
    </w:p>
    <w:p w14:paraId="51D4EFC2" w14:textId="77777777" w:rsidR="000C5AD8" w:rsidRPr="00EC3B7D" w:rsidRDefault="00E13DD5" w:rsidP="00EC3B7D">
      <w:pPr>
        <w:pStyle w:val="Ttulo2"/>
        <w:spacing w:before="0" w:after="0"/>
      </w:pPr>
      <w:bookmarkStart w:id="15" w:name="_heading=h.78ampze70gyq" w:colFirst="0" w:colLast="0"/>
      <w:bookmarkStart w:id="16" w:name="_Toc235113095"/>
      <w:bookmarkEnd w:id="15"/>
      <w:r w:rsidRPr="00EC3B7D">
        <w:t>PRIMERO. Competencia</w:t>
      </w:r>
      <w:bookmarkEnd w:id="16"/>
    </w:p>
    <w:p w14:paraId="70FED33E" w14:textId="77777777" w:rsidR="000C5AD8" w:rsidRPr="00EC3B7D" w:rsidRDefault="000C5AD8" w:rsidP="00EC3B7D">
      <w:pPr>
        <w:spacing w:after="0" w:line="360" w:lineRule="auto"/>
      </w:pPr>
    </w:p>
    <w:p w14:paraId="7AFAF5B2" w14:textId="77777777" w:rsidR="000C5AD8" w:rsidRPr="00EC3B7D" w:rsidRDefault="00E13DD5" w:rsidP="00EC3B7D">
      <w:pPr>
        <w:spacing w:after="0" w:line="360" w:lineRule="auto"/>
      </w:pPr>
      <w:r w:rsidRPr="00EC3B7D">
        <w:lastRenderedPageBreak/>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08B09764" w14:textId="77777777" w:rsidR="000C5AD8" w:rsidRPr="00EC3B7D" w:rsidRDefault="000C5AD8" w:rsidP="00EC3B7D">
      <w:pPr>
        <w:spacing w:after="0" w:line="360" w:lineRule="auto"/>
      </w:pPr>
    </w:p>
    <w:p w14:paraId="79AC9631" w14:textId="77777777" w:rsidR="000C5AD8" w:rsidRPr="00EC3B7D" w:rsidRDefault="00E13DD5" w:rsidP="00EC3B7D">
      <w:pPr>
        <w:pStyle w:val="Ttulo2"/>
        <w:spacing w:before="0" w:after="0"/>
      </w:pPr>
      <w:bookmarkStart w:id="17" w:name="_heading=h.cspqkbdgwyjm" w:colFirst="0" w:colLast="0"/>
      <w:bookmarkStart w:id="18" w:name="_Toc235113096"/>
      <w:bookmarkEnd w:id="17"/>
      <w:r w:rsidRPr="00EC3B7D">
        <w:t>SEGUNDO. Causales de improcedencia y sobreseimiento</w:t>
      </w:r>
      <w:bookmarkEnd w:id="18"/>
    </w:p>
    <w:p w14:paraId="6D0ABED9" w14:textId="77777777" w:rsidR="000C5AD8" w:rsidRPr="00EC3B7D" w:rsidRDefault="000C5AD8" w:rsidP="00EC3B7D">
      <w:pPr>
        <w:spacing w:after="0" w:line="360" w:lineRule="auto"/>
      </w:pPr>
    </w:p>
    <w:p w14:paraId="50487E25" w14:textId="77777777" w:rsidR="000C5AD8" w:rsidRPr="00EC3B7D" w:rsidRDefault="00E13DD5" w:rsidP="00EC3B7D">
      <w:pPr>
        <w:spacing w:after="0" w:line="360" w:lineRule="auto"/>
      </w:pPr>
      <w:r w:rsidRPr="00EC3B7D">
        <w:t xml:space="preserve">De las constancias que forman parte del Recurso de Revisión que se analiza, se advierte que previo al estudio del fondo de la </w:t>
      </w:r>
      <w:r w:rsidRPr="00EC3B7D">
        <w:rPr>
          <w:i/>
          <w:iCs/>
        </w:rPr>
        <w:t>litis</w:t>
      </w:r>
      <w:r w:rsidRPr="00EC3B7D">
        <w:t>, es necesario estudiar las causales de improcedencia y sobreseimiento que se adviertan, para determinar lo que en Derecho proceda.</w:t>
      </w:r>
    </w:p>
    <w:p w14:paraId="081C4044" w14:textId="77777777" w:rsidR="000C5AD8" w:rsidRPr="00EC3B7D" w:rsidRDefault="000C5AD8" w:rsidP="00EC3B7D">
      <w:pPr>
        <w:spacing w:after="0" w:line="360" w:lineRule="auto"/>
      </w:pPr>
    </w:p>
    <w:p w14:paraId="3EDA169E" w14:textId="77777777" w:rsidR="000C5AD8" w:rsidRPr="00EC3B7D" w:rsidRDefault="00E13DD5" w:rsidP="00EC3B7D">
      <w:pPr>
        <w:spacing w:after="0" w:line="360" w:lineRule="auto"/>
        <w:rPr>
          <w:b/>
          <w:bCs/>
        </w:rPr>
      </w:pPr>
      <w:r w:rsidRPr="00EC3B7D">
        <w:rPr>
          <w:b/>
          <w:bCs/>
        </w:rPr>
        <w:t>Causales de improcedencia</w:t>
      </w:r>
    </w:p>
    <w:p w14:paraId="4FA281CA" w14:textId="77777777" w:rsidR="000C5AD8" w:rsidRPr="00EC3B7D" w:rsidRDefault="000C5AD8" w:rsidP="00EC3B7D">
      <w:pPr>
        <w:spacing w:after="0" w:line="360" w:lineRule="auto"/>
      </w:pPr>
    </w:p>
    <w:p w14:paraId="285A0CC8" w14:textId="77777777" w:rsidR="000C5AD8" w:rsidRPr="00EC3B7D" w:rsidRDefault="00E13DD5" w:rsidP="00EC3B7D">
      <w:pPr>
        <w:spacing w:after="0" w:line="360" w:lineRule="auto"/>
        <w:rPr>
          <w:color w:val="000000"/>
        </w:rPr>
      </w:pPr>
      <w:r w:rsidRPr="00EC3B7D">
        <w:rPr>
          <w:color w:val="000000"/>
        </w:rPr>
        <w:t xml:space="preserve">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w:t>
      </w:r>
      <w:r w:rsidRPr="00EC3B7D">
        <w:rPr>
          <w:color w:val="000000"/>
        </w:rPr>
        <w:lastRenderedPageBreak/>
        <w:t>establecidos en el artículo 191 de la Ley de Transparencia y Acceso a la Información Pública del Estado de México y Municipios, por ser improcedente.</w:t>
      </w:r>
    </w:p>
    <w:p w14:paraId="21A92BCD" w14:textId="77777777" w:rsidR="000C5AD8" w:rsidRPr="00EC3B7D" w:rsidRDefault="000C5AD8" w:rsidP="00EC3B7D">
      <w:pPr>
        <w:spacing w:after="0" w:line="360" w:lineRule="auto"/>
        <w:rPr>
          <w:color w:val="000000"/>
        </w:rPr>
      </w:pPr>
    </w:p>
    <w:p w14:paraId="72021476" w14:textId="77777777" w:rsidR="000C5AD8" w:rsidRPr="00EC3B7D" w:rsidRDefault="00E13DD5" w:rsidP="00EC3B7D">
      <w:pPr>
        <w:spacing w:after="0" w:line="360" w:lineRule="auto"/>
        <w:rPr>
          <w:color w:val="000000"/>
        </w:rPr>
      </w:pPr>
      <w:r w:rsidRPr="00EC3B7D">
        <w:rPr>
          <w:color w:val="000000"/>
        </w:rPr>
        <w:t>En el presente caso, no se actualiza ninguna de las causales de improcedencia establecidas en el ordenamiento jurídico previamente señalado, toda vez que: el recurso fue presentado dentro del plazo establecido en el artículo 178 de la Ley de Transparencia y Acceso a la Información Pública del Estado de México y Municipios; este Instituto no tiene conocimiento de que se encuentre en trámite algún medio de defensa presentado por la Recurrente ante otra instancia; no existió prevención alguna; la veracidad de la respuesta no formó parte del agravio; ni se realizó una consulta o ampliación a los alcances del requerimiento informativo.</w:t>
      </w:r>
    </w:p>
    <w:p w14:paraId="54D7ED86" w14:textId="77777777" w:rsidR="000C5AD8" w:rsidRPr="00EC3B7D" w:rsidRDefault="000C5AD8" w:rsidP="00EC3B7D">
      <w:pPr>
        <w:spacing w:after="0" w:line="360" w:lineRule="auto"/>
        <w:rPr>
          <w:b/>
          <w:bCs/>
        </w:rPr>
      </w:pPr>
    </w:p>
    <w:p w14:paraId="7AC014DA" w14:textId="77777777" w:rsidR="000C5AD8" w:rsidRPr="00EC3B7D" w:rsidRDefault="00E13DD5" w:rsidP="00EC3B7D">
      <w:pPr>
        <w:spacing w:after="0" w:line="360" w:lineRule="auto"/>
        <w:ind w:right="-28"/>
        <w:rPr>
          <w:b/>
          <w:bCs/>
        </w:rPr>
      </w:pPr>
      <w:r w:rsidRPr="00EC3B7D">
        <w:rPr>
          <w:b/>
          <w:bCs/>
        </w:rPr>
        <w:t>Causales de sobreseimiento</w:t>
      </w:r>
    </w:p>
    <w:p w14:paraId="35ECF3F8" w14:textId="77777777" w:rsidR="000C5AD8" w:rsidRPr="00EC3B7D" w:rsidRDefault="000C5AD8" w:rsidP="00EC3B7D">
      <w:pPr>
        <w:spacing w:after="0" w:line="360" w:lineRule="auto"/>
        <w:ind w:right="-28"/>
        <w:rPr>
          <w:b/>
          <w:bCs/>
        </w:rPr>
      </w:pPr>
    </w:p>
    <w:p w14:paraId="5E5845D6" w14:textId="77777777" w:rsidR="000C5AD8" w:rsidRPr="00EC3B7D" w:rsidRDefault="00E13DD5" w:rsidP="00EC3B7D">
      <w:pPr>
        <w:spacing w:after="0" w:line="360" w:lineRule="auto"/>
      </w:pPr>
      <w:r w:rsidRPr="00EC3B7D">
        <w:t>Por lo que hace a las causales de sobreseimiento, del análisis realizado por este Instituto, se advierte que</w:t>
      </w:r>
      <w:r w:rsidRPr="00EC3B7D">
        <w:rPr>
          <w:b/>
          <w:bCs/>
        </w:rPr>
        <w:t xml:space="preserve"> no se actualiza ninguna de las previstas por el artículo 192 de la Ley de Transparencia y Acceso a la Información Pública del Estado de México y Municipios; </w:t>
      </w:r>
      <w:r w:rsidRPr="00EC3B7D">
        <w:t xml:space="preserve">lo anterior, en virtud de que no existe constancia en el expediente en que se actúa, de que la recurrente se hubiera desistido del recurso, hubiera fallecido, que sobreviene alguna causal de improcedencia, que el Sujeto Obligado hubiese modificado o revocado el acto impugnado, o bien que el recurso de revisión hubiera quedado sin materia. Por tales motivos, se considera procedente entrar al fondo del presente asunto. </w:t>
      </w:r>
    </w:p>
    <w:p w14:paraId="7B7C0D49" w14:textId="77777777" w:rsidR="000C5AD8" w:rsidRPr="00EC3B7D" w:rsidRDefault="000C5AD8" w:rsidP="00EC3B7D">
      <w:pPr>
        <w:spacing w:after="0" w:line="360" w:lineRule="auto"/>
      </w:pPr>
    </w:p>
    <w:p w14:paraId="6116B4F6" w14:textId="77777777" w:rsidR="000C5AD8" w:rsidRPr="00EC3B7D" w:rsidRDefault="00E13DD5" w:rsidP="00EC3B7D">
      <w:pPr>
        <w:pStyle w:val="Ttulo2"/>
        <w:spacing w:before="0" w:after="0"/>
        <w:rPr>
          <w:b w:val="0"/>
          <w:bCs w:val="0"/>
        </w:rPr>
      </w:pPr>
      <w:bookmarkStart w:id="19" w:name="_heading=h.x1lkhls4h2aj" w:colFirst="0" w:colLast="0"/>
      <w:bookmarkStart w:id="20" w:name="_Toc235113097"/>
      <w:bookmarkEnd w:id="19"/>
      <w:r w:rsidRPr="00EC3B7D">
        <w:t>TERCERO. Determinación de la Controversia</w:t>
      </w:r>
      <w:bookmarkEnd w:id="20"/>
    </w:p>
    <w:p w14:paraId="3F291C8E" w14:textId="77777777" w:rsidR="000C5AD8" w:rsidRPr="00EC3B7D" w:rsidRDefault="000C5AD8" w:rsidP="00EC3B7D">
      <w:pPr>
        <w:spacing w:after="0" w:line="360" w:lineRule="auto"/>
      </w:pPr>
    </w:p>
    <w:p w14:paraId="27394F9A" w14:textId="77777777" w:rsidR="000C5AD8" w:rsidRPr="00EC3B7D" w:rsidRDefault="00E13DD5" w:rsidP="00EC3B7D">
      <w:pPr>
        <w:spacing w:after="0" w:line="360" w:lineRule="auto"/>
      </w:pPr>
      <w:r w:rsidRPr="00EC3B7D">
        <w:t xml:space="preserve">Así, se realizará la relatoría de las actuaciones efectuadas por las partes durante el procedimiento de acceso a la información pública con el propósito de dar claridad en el </w:t>
      </w:r>
      <w:r w:rsidRPr="00EC3B7D">
        <w:lastRenderedPageBreak/>
        <w:t>tratamiento del tema en estudio; por lo que en primer término tenemos que la parte Recurrente solicitó lo siguiente:</w:t>
      </w:r>
    </w:p>
    <w:p w14:paraId="5CAF7C85" w14:textId="77777777" w:rsidR="000C5AD8" w:rsidRPr="00EC3B7D" w:rsidRDefault="000C5AD8" w:rsidP="00EC3B7D">
      <w:pPr>
        <w:spacing w:after="0" w:line="360" w:lineRule="auto"/>
      </w:pPr>
    </w:p>
    <w:p w14:paraId="5348CF49" w14:textId="77777777" w:rsidR="000C5AD8" w:rsidRPr="00EC3B7D" w:rsidRDefault="00E13DD5" w:rsidP="00EC3B7D">
      <w:pPr>
        <w:spacing w:after="0" w:line="360" w:lineRule="auto"/>
      </w:pPr>
      <w:r w:rsidRPr="00EC3B7D">
        <w:rPr>
          <w:b/>
          <w:bCs/>
          <w:color w:val="000000"/>
        </w:rPr>
        <w:t xml:space="preserve"> </w:t>
      </w:r>
      <w:r w:rsidRPr="00EC3B7D">
        <w:t xml:space="preserve">Copia digital de todos los documentos técnicos, dictámenes y planos anexos al expediente identificado con el número HAT/DDUYM/34/2025, tramitado ante la Dirección de Desarrollo Urbano del Ayuntamiento de Tepotzotlán, específicamente: </w:t>
      </w:r>
    </w:p>
    <w:p w14:paraId="2B44FC9C" w14:textId="77777777" w:rsidR="000C5AD8" w:rsidRPr="00EC3B7D" w:rsidRDefault="00E13DD5" w:rsidP="00EC3B7D">
      <w:pPr>
        <w:numPr>
          <w:ilvl w:val="0"/>
          <w:numId w:val="2"/>
        </w:numPr>
        <w:pBdr>
          <w:top w:val="nil"/>
          <w:left w:val="nil"/>
          <w:bottom w:val="nil"/>
          <w:right w:val="nil"/>
          <w:between w:val="nil"/>
        </w:pBdr>
        <w:spacing w:after="0" w:line="360" w:lineRule="auto"/>
        <w:rPr>
          <w:b/>
          <w:bCs/>
          <w:color w:val="000000"/>
        </w:rPr>
      </w:pPr>
      <w:r w:rsidRPr="00EC3B7D">
        <w:rPr>
          <w:color w:val="000000"/>
        </w:rPr>
        <w:t xml:space="preserve">Dictámenes técnicos de verificación o inspección realizados en el sitio señalado en el expediente. </w:t>
      </w:r>
    </w:p>
    <w:p w14:paraId="109BC564" w14:textId="77777777" w:rsidR="000C5AD8" w:rsidRPr="00EC3B7D" w:rsidRDefault="00E13DD5" w:rsidP="00EC3B7D">
      <w:pPr>
        <w:numPr>
          <w:ilvl w:val="0"/>
          <w:numId w:val="2"/>
        </w:numPr>
        <w:pBdr>
          <w:top w:val="nil"/>
          <w:left w:val="nil"/>
          <w:bottom w:val="nil"/>
          <w:right w:val="nil"/>
          <w:between w:val="nil"/>
        </w:pBdr>
        <w:spacing w:after="0" w:line="360" w:lineRule="auto"/>
        <w:rPr>
          <w:b/>
          <w:bCs/>
          <w:color w:val="000000"/>
        </w:rPr>
      </w:pPr>
      <w:r w:rsidRPr="00EC3B7D">
        <w:rPr>
          <w:color w:val="000000"/>
        </w:rPr>
        <w:t xml:space="preserve">Planos catastrales, topográficos o de alineamiento que formen parte del expediente o hayan sido emitidos para su análisis. </w:t>
      </w:r>
    </w:p>
    <w:p w14:paraId="42F04334" w14:textId="77777777" w:rsidR="000C5AD8" w:rsidRPr="00EC3B7D" w:rsidRDefault="00E13DD5" w:rsidP="00EC3B7D">
      <w:pPr>
        <w:numPr>
          <w:ilvl w:val="0"/>
          <w:numId w:val="2"/>
        </w:numPr>
        <w:pBdr>
          <w:top w:val="nil"/>
          <w:left w:val="nil"/>
          <w:bottom w:val="nil"/>
          <w:right w:val="nil"/>
          <w:between w:val="nil"/>
        </w:pBdr>
        <w:spacing w:after="0" w:line="360" w:lineRule="auto"/>
        <w:rPr>
          <w:b/>
          <w:bCs/>
          <w:color w:val="000000"/>
        </w:rPr>
      </w:pPr>
      <w:r w:rsidRPr="00EC3B7D">
        <w:rPr>
          <w:color w:val="000000"/>
        </w:rPr>
        <w:t xml:space="preserve">Opiniones técnicas, actas de inspección, fotografías, oficios y resoluciones emitidas por cualquier área municipal relacionada. </w:t>
      </w:r>
    </w:p>
    <w:p w14:paraId="164EEC5F" w14:textId="77777777" w:rsidR="000C5AD8" w:rsidRPr="00EC3B7D" w:rsidRDefault="00E13DD5" w:rsidP="00EC3B7D">
      <w:pPr>
        <w:numPr>
          <w:ilvl w:val="0"/>
          <w:numId w:val="2"/>
        </w:numPr>
        <w:pBdr>
          <w:top w:val="nil"/>
          <w:left w:val="nil"/>
          <w:bottom w:val="nil"/>
          <w:right w:val="nil"/>
          <w:between w:val="nil"/>
        </w:pBdr>
        <w:spacing w:after="0" w:line="360" w:lineRule="auto"/>
        <w:rPr>
          <w:b/>
          <w:bCs/>
          <w:color w:val="000000"/>
        </w:rPr>
      </w:pPr>
      <w:r w:rsidRPr="00EC3B7D">
        <w:rPr>
          <w:color w:val="000000"/>
        </w:rPr>
        <w:t xml:space="preserve">Comunicación oficial entre el Ayuntamiento y dependencias estatales o federales (por ejemplo, IGECEM, CAPUFE o Secretaría de Desarrollo Urbano estatal), si forma parte del expediente. </w:t>
      </w:r>
    </w:p>
    <w:p w14:paraId="6CCEC11D" w14:textId="77777777" w:rsidR="000C5AD8" w:rsidRPr="00EC3B7D" w:rsidRDefault="000C5AD8" w:rsidP="00EC3B7D">
      <w:pPr>
        <w:spacing w:after="0" w:line="360" w:lineRule="auto"/>
      </w:pPr>
    </w:p>
    <w:p w14:paraId="52D3761C" w14:textId="77777777" w:rsidR="000C5AD8" w:rsidRPr="00EC3B7D" w:rsidRDefault="00E13DD5" w:rsidP="00EC3B7D">
      <w:pPr>
        <w:spacing w:after="0" w:line="360" w:lineRule="auto"/>
      </w:pPr>
      <w:r w:rsidRPr="00EC3B7D">
        <w:t xml:space="preserve">Vale la pena señalar que, si bien en la redacción de la solicitud de información la parte Recurrente indicó la entrega de la información a través de una copia, lo cierto es que, también precisó como modalidad de entrega, mediante SAIMEX, es decir, de forma digital. </w:t>
      </w:r>
    </w:p>
    <w:p w14:paraId="156704B0" w14:textId="77777777" w:rsidR="000C5AD8" w:rsidRPr="00EC3B7D" w:rsidRDefault="000C5AD8" w:rsidP="00EC3B7D">
      <w:pPr>
        <w:spacing w:after="0" w:line="360" w:lineRule="auto"/>
      </w:pPr>
    </w:p>
    <w:p w14:paraId="2C2B98B9" w14:textId="77777777" w:rsidR="000C5AD8" w:rsidRPr="00EC3B7D" w:rsidRDefault="00E13DD5" w:rsidP="00EC3B7D">
      <w:pPr>
        <w:spacing w:after="0" w:line="360" w:lineRule="auto"/>
      </w:pPr>
      <w:r w:rsidRPr="00EC3B7D">
        <w:t xml:space="preserve">Ante lo cual, el Sujeto Obligado debió favorecer el principio de gratuidad y entregar la información vía SAIMEX en formato digital, ello, bajo el entendido de que, para este Organismo Garante, la entrega digital puede satisfacer la solicitud, puesto que para obtener la copia únicamente se debe imprimir el documento, lo cual favorece la entrega de la información de forma rápida y gratuita. </w:t>
      </w:r>
      <w:r w:rsidRPr="00EC3B7D">
        <w:rPr>
          <w:b/>
          <w:bCs/>
        </w:rPr>
        <w:t>En consecuencia, la entrega de la documentación a través de SAIMEX satisface lo relacionado con la copia simple.</w:t>
      </w:r>
    </w:p>
    <w:p w14:paraId="1F8EC14F" w14:textId="77777777" w:rsidR="000C5AD8" w:rsidRPr="00EC3B7D" w:rsidRDefault="000C5AD8" w:rsidP="00EC3B7D">
      <w:pPr>
        <w:spacing w:after="0" w:line="360" w:lineRule="auto"/>
      </w:pPr>
    </w:p>
    <w:p w14:paraId="429AADD8" w14:textId="77777777" w:rsidR="000C5AD8" w:rsidRPr="00EC3B7D" w:rsidRDefault="00E13DD5" w:rsidP="00EC3B7D">
      <w:pPr>
        <w:spacing w:after="0" w:line="360" w:lineRule="auto"/>
      </w:pPr>
      <w:r w:rsidRPr="00EC3B7D">
        <w:t xml:space="preserve">En este tenor, cabe precisar que el Sujeto Obligado no dio respuesta, lo que ocasionó el motivo de agravio de la parte Recurrente, quién se inconformó por la falta de respuesta. Durante la etapa de manifestaciones el </w:t>
      </w:r>
      <w:r w:rsidRPr="00EC3B7D">
        <w:rPr>
          <w:b/>
          <w:bCs/>
        </w:rPr>
        <w:t xml:space="preserve">Sujeto Obligado </w:t>
      </w:r>
      <w:r w:rsidRPr="00EC3B7D">
        <w:t xml:space="preserve">rindió informe justificado en el que el </w:t>
      </w:r>
      <w:r w:rsidRPr="00EC3B7D">
        <w:rPr>
          <w:color w:val="000000"/>
        </w:rPr>
        <w:t xml:space="preserve">Director de Desarrollo Urbano y Metropolitano en el que informó que lo solicitado debía ser clasificado conforme al artículo 140 fracción VIII de la Ley de Transparencia y Acceso a la Información Pública del Estado de México y Municipios, porque forma parte de un procedimiento administrativo que lleva dicha área en contra de presuntos infractores en materia de Desarrollo Urbano de acuerdo con el Código de Procedimientos Administrativos del Estado de México y son </w:t>
      </w:r>
      <w:r w:rsidRPr="00EC3B7D">
        <w:t xml:space="preserve">procedimientos </w:t>
      </w:r>
      <w:r w:rsidRPr="00EC3B7D">
        <w:rPr>
          <w:color w:val="000000"/>
        </w:rPr>
        <w:t>seguidos en forma de juicio, señalando que, aún se encuentran en trámite y por administrativos que aún no han quedado firmes</w:t>
      </w:r>
      <w:r w:rsidRPr="00EC3B7D">
        <w:t xml:space="preserve">. Dicho informe se puso a la vista de la parte Recurrente, sin embargo, no añadió manifestaciones. </w:t>
      </w:r>
    </w:p>
    <w:p w14:paraId="430C0F82" w14:textId="77777777" w:rsidR="000C5AD8" w:rsidRPr="00EC3B7D" w:rsidRDefault="000C5AD8" w:rsidP="00EC3B7D">
      <w:pPr>
        <w:spacing w:after="0" w:line="360" w:lineRule="auto"/>
      </w:pPr>
    </w:p>
    <w:p w14:paraId="40BBD87A" w14:textId="77777777" w:rsidR="000C5AD8" w:rsidRPr="00EC3B7D" w:rsidRDefault="00E13DD5" w:rsidP="00EC3B7D">
      <w:pPr>
        <w:spacing w:after="0" w:line="360" w:lineRule="auto"/>
      </w:pPr>
      <w:r w:rsidRPr="00EC3B7D">
        <w:t xml:space="preserve">Posteriormente se realizó un Requerimiento de Información Adicional al Sujeto Obligado a fin de que aportará mayores elementos de estudio, sin embargo, el Sujeto Obligado fue omiso en el desahogo del mismo. </w:t>
      </w:r>
    </w:p>
    <w:p w14:paraId="016C8988" w14:textId="77777777" w:rsidR="000C5AD8" w:rsidRPr="00EC3B7D" w:rsidRDefault="000C5AD8" w:rsidP="00EC3B7D">
      <w:pPr>
        <w:spacing w:after="0" w:line="360" w:lineRule="auto"/>
      </w:pPr>
    </w:p>
    <w:p w14:paraId="3BE4C547" w14:textId="77777777" w:rsidR="000C5AD8" w:rsidRPr="00EC3B7D" w:rsidRDefault="00E13DD5" w:rsidP="00EC3B7D">
      <w:pPr>
        <w:tabs>
          <w:tab w:val="left" w:pos="4962"/>
        </w:tabs>
        <w:spacing w:after="0" w:line="360" w:lineRule="auto"/>
      </w:pPr>
      <w:r w:rsidRPr="00EC3B7D">
        <w:t xml:space="preserve">Así pues, de las constancias que integran el expediente, se advierte que en el asunto que nos ocupa se actualiza la causal de procedencia señalada en el artículo 179, fracciones VII, de la Ley de la materia; por la falta de respuesta a una solicitud de acceso a la información. </w:t>
      </w:r>
    </w:p>
    <w:p w14:paraId="52710857" w14:textId="77777777" w:rsidR="000C5AD8" w:rsidRPr="00EC3B7D" w:rsidRDefault="000C5AD8" w:rsidP="00EC3B7D">
      <w:pPr>
        <w:tabs>
          <w:tab w:val="left" w:pos="4962"/>
        </w:tabs>
        <w:spacing w:after="0" w:line="360" w:lineRule="auto"/>
      </w:pPr>
    </w:p>
    <w:p w14:paraId="5559C4DA" w14:textId="77777777" w:rsidR="000C5AD8" w:rsidRPr="00EC3B7D" w:rsidRDefault="00E13DD5" w:rsidP="00EC3B7D">
      <w:pPr>
        <w:tabs>
          <w:tab w:val="left" w:pos="4962"/>
        </w:tabs>
        <w:spacing w:after="0" w:line="360" w:lineRule="auto"/>
      </w:pPr>
      <w:r w:rsidRPr="00EC3B7D">
        <w:t>Establecido lo anterior, lo consecuente es analizar el agravio manifestado por el ahora Recurrente, de conformidad con lo dispuesto por la Ley de Transparencia y Acceso a la Información Pública del Estado de México y Municipios y demás disposiciones legales aplicables a la materia que se resuelve.</w:t>
      </w:r>
    </w:p>
    <w:p w14:paraId="6FE1B177" w14:textId="77777777" w:rsidR="000C5AD8" w:rsidRPr="00EC3B7D" w:rsidRDefault="000C5AD8" w:rsidP="00EC3B7D">
      <w:pPr>
        <w:spacing w:after="0" w:line="360" w:lineRule="auto"/>
      </w:pPr>
    </w:p>
    <w:p w14:paraId="40620D01" w14:textId="77777777" w:rsidR="000C5AD8" w:rsidRPr="00EC3B7D" w:rsidRDefault="00E13DD5" w:rsidP="00EC3B7D">
      <w:pPr>
        <w:pStyle w:val="Ttulo2"/>
        <w:spacing w:before="0" w:after="0"/>
      </w:pPr>
      <w:bookmarkStart w:id="21" w:name="_heading=h.ushahhnp54ij" w:colFirst="0" w:colLast="0"/>
      <w:bookmarkStart w:id="22" w:name="_Toc235113098"/>
      <w:bookmarkEnd w:id="21"/>
      <w:r w:rsidRPr="00EC3B7D">
        <w:lastRenderedPageBreak/>
        <w:t>CUARTO. Marco normativo aplicable en materia de transparencia y acceso a la información pública</w:t>
      </w:r>
      <w:bookmarkEnd w:id="22"/>
    </w:p>
    <w:p w14:paraId="0C99B310" w14:textId="77777777" w:rsidR="000C5AD8" w:rsidRPr="00EC3B7D" w:rsidRDefault="000C5AD8" w:rsidP="00EC3B7D">
      <w:pPr>
        <w:spacing w:after="0" w:line="360" w:lineRule="auto"/>
      </w:pPr>
    </w:p>
    <w:p w14:paraId="7F771C2A" w14:textId="77777777" w:rsidR="000C5AD8" w:rsidRPr="00EC3B7D" w:rsidRDefault="00E13DD5" w:rsidP="00EC3B7D">
      <w:pPr>
        <w:spacing w:after="0" w:line="360" w:lineRule="auto"/>
      </w:pPr>
      <w:r w:rsidRPr="00EC3B7D">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17806FAC" w14:textId="77777777" w:rsidR="000C5AD8" w:rsidRPr="00EC3B7D" w:rsidRDefault="000C5AD8" w:rsidP="00EC3B7D">
      <w:pPr>
        <w:spacing w:after="0" w:line="360" w:lineRule="auto"/>
      </w:pPr>
    </w:p>
    <w:p w14:paraId="3548C911" w14:textId="77777777" w:rsidR="000C5AD8" w:rsidRPr="00EC3B7D" w:rsidRDefault="00E13DD5" w:rsidP="00EC3B7D">
      <w:pPr>
        <w:spacing w:after="0" w:line="360" w:lineRule="auto"/>
      </w:pPr>
      <w:r w:rsidRPr="00EC3B7D">
        <w:t>En materia local, el artículo 5°, fracción I de la Constitución Política del Estado Libre y Soberano de México, es coincidente con la Constitución Política de los Estados Unidos Mexicanos,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445651C4" w14:textId="77777777" w:rsidR="000C5AD8" w:rsidRPr="00EC3B7D" w:rsidRDefault="000C5AD8" w:rsidP="00EC3B7D">
      <w:pPr>
        <w:spacing w:after="0" w:line="360" w:lineRule="auto"/>
      </w:pPr>
    </w:p>
    <w:p w14:paraId="3E8B95B5" w14:textId="77777777" w:rsidR="000C5AD8" w:rsidRPr="00EC3B7D" w:rsidRDefault="00E13DD5" w:rsidP="00EC3B7D">
      <w:pPr>
        <w:spacing w:after="0" w:line="360" w:lineRule="auto"/>
      </w:pPr>
      <w:r w:rsidRPr="00EC3B7D">
        <w:t>Por su parte, la Ley de Transparencia y Acceso a la Información Pública del Estado de México y Municipios (Reglamentaria del artículo 5° de la Constitución Local), establece lo siguiente:</w:t>
      </w:r>
    </w:p>
    <w:p w14:paraId="0BFB21DD" w14:textId="77777777" w:rsidR="000C5AD8" w:rsidRPr="00EC3B7D" w:rsidRDefault="000C5AD8" w:rsidP="00EC3B7D">
      <w:pPr>
        <w:spacing w:after="0" w:line="360" w:lineRule="auto"/>
      </w:pPr>
    </w:p>
    <w:p w14:paraId="3C4EDE59" w14:textId="77777777" w:rsidR="000C5AD8" w:rsidRPr="00EC3B7D" w:rsidRDefault="00E13DD5" w:rsidP="00EC3B7D">
      <w:pPr>
        <w:spacing w:after="0" w:line="360" w:lineRule="auto"/>
      </w:pPr>
      <w:r w:rsidRPr="00EC3B7D">
        <w:t>El artículo 12 dice que, quienes generen, recopilen, administren, manejen, procesen, archiven o conserven información pública serán responsables de la misma.</w:t>
      </w:r>
    </w:p>
    <w:p w14:paraId="38B4C59D" w14:textId="77777777" w:rsidR="000C5AD8" w:rsidRPr="00EC3B7D" w:rsidRDefault="000C5AD8" w:rsidP="00EC3B7D">
      <w:pPr>
        <w:spacing w:after="0" w:line="360" w:lineRule="auto"/>
      </w:pPr>
    </w:p>
    <w:p w14:paraId="0A0DE43E" w14:textId="77777777" w:rsidR="000C5AD8" w:rsidRPr="00EC3B7D" w:rsidRDefault="00E13DD5" w:rsidP="00EC3B7D">
      <w:pPr>
        <w:spacing w:after="0" w:line="360" w:lineRule="auto"/>
      </w:pPr>
      <w:r w:rsidRPr="00EC3B7D">
        <w:t>El artículo 18, que, los Sujetos Obligados deberán documentar todo acto que derive del ejercicio de sus facultades, competencias o funciones, considerando desde su origen la eventual publicidad y reutilización de la información que generen.</w:t>
      </w:r>
    </w:p>
    <w:p w14:paraId="51F9C795" w14:textId="77777777" w:rsidR="000C5AD8" w:rsidRPr="00EC3B7D" w:rsidRDefault="000C5AD8" w:rsidP="00EC3B7D">
      <w:pPr>
        <w:spacing w:after="0" w:line="360" w:lineRule="auto"/>
      </w:pPr>
    </w:p>
    <w:p w14:paraId="766A8DA5" w14:textId="77777777" w:rsidR="000C5AD8" w:rsidRPr="00EC3B7D" w:rsidRDefault="00E13DD5" w:rsidP="00EC3B7D">
      <w:pPr>
        <w:spacing w:after="0" w:line="360" w:lineRule="auto"/>
      </w:pPr>
      <w:r w:rsidRPr="00EC3B7D">
        <w:t xml:space="preserve">El artículo 19, que, se presume que la información debe existir si se refiere a las facultades, competencias y funciones que los ordenamientos jurídicos aplicables otorgan a los sujetos </w:t>
      </w:r>
      <w:r w:rsidRPr="00EC3B7D">
        <w:lastRenderedPageBreak/>
        <w:t>obligados y en caso de que dichas facultades no se hayan ejercido, se deberá motivar la respuesta en función de las causas que motivaron tal circunstancia.</w:t>
      </w:r>
    </w:p>
    <w:p w14:paraId="70C8F012" w14:textId="77777777" w:rsidR="000C5AD8" w:rsidRPr="00EC3B7D" w:rsidRDefault="000C5AD8" w:rsidP="00EC3B7D">
      <w:pPr>
        <w:spacing w:after="0" w:line="360" w:lineRule="auto"/>
      </w:pPr>
    </w:p>
    <w:p w14:paraId="67AEC990" w14:textId="77777777" w:rsidR="000C5AD8" w:rsidRPr="00EC3B7D" w:rsidRDefault="00E13DD5" w:rsidP="00EC3B7D">
      <w:pPr>
        <w:pStyle w:val="Ttulo2"/>
        <w:spacing w:before="0" w:after="0"/>
      </w:pPr>
      <w:bookmarkStart w:id="23" w:name="_heading=h.kpxdah5xz2lg" w:colFirst="0" w:colLast="0"/>
      <w:bookmarkStart w:id="24" w:name="_Toc235113099"/>
      <w:bookmarkEnd w:id="23"/>
      <w:r w:rsidRPr="00EC3B7D">
        <w:rPr>
          <w:smallCaps/>
        </w:rPr>
        <w:t>QUINTO.</w:t>
      </w:r>
      <w:r w:rsidRPr="00EC3B7D">
        <w:t xml:space="preserve"> Estudio de Fondo</w:t>
      </w:r>
      <w:bookmarkEnd w:id="24"/>
    </w:p>
    <w:p w14:paraId="37779039" w14:textId="77777777" w:rsidR="000C5AD8" w:rsidRPr="00EC3B7D" w:rsidRDefault="000C5AD8" w:rsidP="00EC3B7D">
      <w:pPr>
        <w:spacing w:after="0" w:line="360" w:lineRule="auto"/>
      </w:pPr>
    </w:p>
    <w:p w14:paraId="00E4BEAA" w14:textId="77777777" w:rsidR="000C5AD8" w:rsidRPr="00EC3B7D" w:rsidRDefault="00E13DD5" w:rsidP="00EC3B7D">
      <w:pPr>
        <w:spacing w:after="0" w:line="360" w:lineRule="auto"/>
        <w:rPr>
          <w:color w:val="000000"/>
        </w:rPr>
      </w:pPr>
      <w:r w:rsidRPr="00EC3B7D">
        <w:rPr>
          <w:color w:val="000000"/>
        </w:rPr>
        <w:t>Expuestas las posturas de las partes, se procede al análisis del agravio hecho valer por el Recurrente, concerniente a la falta de respuesta del Ayuntamiento de Tepotzotlán a la solicitud de información.</w:t>
      </w:r>
    </w:p>
    <w:p w14:paraId="62733F12" w14:textId="77777777" w:rsidR="000C5AD8" w:rsidRPr="00EC3B7D" w:rsidRDefault="000C5AD8" w:rsidP="00EC3B7D">
      <w:pPr>
        <w:spacing w:after="0" w:line="360" w:lineRule="auto"/>
        <w:rPr>
          <w:color w:val="000000"/>
        </w:rPr>
      </w:pPr>
    </w:p>
    <w:p w14:paraId="7A478208" w14:textId="77777777" w:rsidR="000C5AD8" w:rsidRPr="00EC3B7D" w:rsidRDefault="00E13DD5" w:rsidP="00EC3B7D">
      <w:pPr>
        <w:spacing w:after="0" w:line="360" w:lineRule="auto"/>
        <w:rPr>
          <w:color w:val="000000"/>
        </w:rPr>
      </w:pPr>
      <w:r w:rsidRPr="00EC3B7D">
        <w:rPr>
          <w:color w:val="000000"/>
        </w:rPr>
        <w:t>En principio, es de suma importancia señalar los objetivos de la Ley de Transparencia y Acceso a la Información Pública del Estado de México y Municipios, en relación con la obligación de acceso por parte de los Sujetos Obligados, lo cuales se encuentran establecidos en el artículo 2° de dicho ordenamiento jurídico y son los siguientes:</w:t>
      </w:r>
    </w:p>
    <w:p w14:paraId="2454792D" w14:textId="77777777" w:rsidR="000C5AD8" w:rsidRPr="00EC3B7D" w:rsidRDefault="000C5AD8" w:rsidP="00EC3B7D">
      <w:pPr>
        <w:spacing w:after="0" w:line="360" w:lineRule="auto"/>
        <w:rPr>
          <w:color w:val="000000"/>
        </w:rPr>
      </w:pPr>
    </w:p>
    <w:p w14:paraId="57B96805" w14:textId="77777777" w:rsidR="000C5AD8" w:rsidRPr="00EC3B7D" w:rsidRDefault="00E13DD5" w:rsidP="00EC3B7D">
      <w:pPr>
        <w:numPr>
          <w:ilvl w:val="0"/>
          <w:numId w:val="1"/>
        </w:numPr>
        <w:spacing w:after="0" w:line="360" w:lineRule="auto"/>
        <w:rPr>
          <w:color w:val="000000"/>
        </w:rPr>
      </w:pPr>
      <w:r w:rsidRPr="00EC3B7D">
        <w:rPr>
          <w:color w:val="000000"/>
        </w:rPr>
        <w:t>Proveer lo necesario para garantizar a toda persona el derecho de acceso a la información pública, a través de procedimientos sencillos, expeditos, oportunos y gratuitos;</w:t>
      </w:r>
    </w:p>
    <w:p w14:paraId="7ED87C40" w14:textId="77777777" w:rsidR="000C5AD8" w:rsidRPr="00EC3B7D" w:rsidRDefault="000C5AD8" w:rsidP="00EC3B7D">
      <w:pPr>
        <w:spacing w:after="0" w:line="360" w:lineRule="auto"/>
        <w:ind w:left="720"/>
        <w:rPr>
          <w:color w:val="000000"/>
        </w:rPr>
      </w:pPr>
    </w:p>
    <w:p w14:paraId="5223ADCB" w14:textId="77777777" w:rsidR="000C5AD8" w:rsidRPr="00EC3B7D" w:rsidRDefault="00E13DD5" w:rsidP="00EC3B7D">
      <w:pPr>
        <w:numPr>
          <w:ilvl w:val="0"/>
          <w:numId w:val="1"/>
        </w:numPr>
        <w:spacing w:after="0" w:line="360" w:lineRule="auto"/>
        <w:rPr>
          <w:color w:val="000000"/>
        </w:rPr>
      </w:pPr>
      <w:r w:rsidRPr="00EC3B7D">
        <w:rPr>
          <w:color w:val="000000"/>
        </w:rPr>
        <w:t>Transparentar la gestión pública, mediante la difusión de la información generada por los Sujetos Obligados, y</w:t>
      </w:r>
    </w:p>
    <w:p w14:paraId="3DCF190A" w14:textId="77777777" w:rsidR="000C5AD8" w:rsidRPr="00EC3B7D" w:rsidRDefault="000C5AD8" w:rsidP="00EC3B7D">
      <w:pPr>
        <w:spacing w:after="0" w:line="360" w:lineRule="auto"/>
        <w:ind w:left="720"/>
        <w:rPr>
          <w:color w:val="000000"/>
        </w:rPr>
      </w:pPr>
    </w:p>
    <w:p w14:paraId="4D007BBC" w14:textId="77777777" w:rsidR="000C5AD8" w:rsidRPr="00EC3B7D" w:rsidRDefault="00E13DD5" w:rsidP="00EC3B7D">
      <w:pPr>
        <w:numPr>
          <w:ilvl w:val="0"/>
          <w:numId w:val="1"/>
        </w:numPr>
        <w:spacing w:after="0" w:line="360" w:lineRule="auto"/>
        <w:rPr>
          <w:color w:val="000000"/>
        </w:rPr>
      </w:pPr>
      <w:r w:rsidRPr="00EC3B7D">
        <w:rPr>
          <w:color w:val="000000"/>
        </w:rPr>
        <w:t>Promover, fomentar y difundir la cultura de la transparencia en el ejercicio de la función pública, el acceso a la información y la participación ciudadana, así como, la rendición de cuentas.</w:t>
      </w:r>
    </w:p>
    <w:p w14:paraId="2697B2BD" w14:textId="77777777" w:rsidR="000C5AD8" w:rsidRPr="00EC3B7D" w:rsidRDefault="000C5AD8" w:rsidP="00EC3B7D">
      <w:pPr>
        <w:spacing w:after="0" w:line="360" w:lineRule="auto"/>
        <w:rPr>
          <w:color w:val="000000"/>
        </w:rPr>
      </w:pPr>
    </w:p>
    <w:p w14:paraId="24B0D587" w14:textId="77777777" w:rsidR="000C5AD8" w:rsidRPr="00EC3B7D" w:rsidRDefault="00E13DD5" w:rsidP="00EC3B7D">
      <w:pPr>
        <w:spacing w:after="0" w:line="360" w:lineRule="auto"/>
        <w:rPr>
          <w:color w:val="000000"/>
        </w:rPr>
      </w:pPr>
      <w:r w:rsidRPr="00EC3B7D">
        <w:rPr>
          <w:color w:val="000000"/>
        </w:rPr>
        <w:t xml:space="preserve">Conforme a lo anterior, se </w:t>
      </w:r>
      <w:r w:rsidRPr="00EC3B7D">
        <w:t>desprende</w:t>
      </w:r>
      <w:r w:rsidRPr="00EC3B7D">
        <w:rPr>
          <w:color w:val="000000"/>
        </w:rPr>
        <w:t xml:space="preserve"> que los objetivos de la Ley de la materia, son establecer las bases que regirán las formas para garantizar el derecho de acceso a la información, mediante </w:t>
      </w:r>
      <w:r w:rsidRPr="00EC3B7D">
        <w:rPr>
          <w:color w:val="000000"/>
        </w:rPr>
        <w:lastRenderedPageBreak/>
        <w:t>procesos sencillos y expeditos, la promoción, fomentación y difusión de la cultura de transparencia y la rendición de cuentas, a través de establecimiento de políticas públicas y mecanismos que garanticen la publicidad de información oportuna, verificable, comprensible, actualizada y completa.</w:t>
      </w:r>
    </w:p>
    <w:p w14:paraId="2EFC5FDB" w14:textId="77777777" w:rsidR="000C5AD8" w:rsidRPr="00EC3B7D" w:rsidRDefault="000C5AD8" w:rsidP="00EC3B7D">
      <w:pPr>
        <w:spacing w:after="0" w:line="360" w:lineRule="auto"/>
        <w:rPr>
          <w:color w:val="000000"/>
        </w:rPr>
      </w:pPr>
    </w:p>
    <w:p w14:paraId="22F616CC" w14:textId="77777777" w:rsidR="000C5AD8" w:rsidRPr="00EC3B7D" w:rsidRDefault="00E13DD5" w:rsidP="00EC3B7D">
      <w:pPr>
        <w:spacing w:after="0" w:line="360" w:lineRule="auto"/>
        <w:rPr>
          <w:color w:val="000000"/>
        </w:rPr>
      </w:pPr>
      <w:r w:rsidRPr="00EC3B7D">
        <w:rPr>
          <w:color w:val="000000"/>
        </w:rPr>
        <w:t>En ese orden de ideas, para la atención de las solicitudes de acceso a la información, debe privilegiarse el principio de máxima publicidad el cual dispone que toda la información en posesión de los sujetos obligados será pública, completa, oportuna y accesible, sujeta a un claro régimen de excepciones que deberán estar definidas y ser legítimas y estrictamente necesarias en una sociedad democrática.</w:t>
      </w:r>
    </w:p>
    <w:p w14:paraId="55D55977" w14:textId="77777777" w:rsidR="000C5AD8" w:rsidRPr="00EC3B7D" w:rsidRDefault="000C5AD8" w:rsidP="00EC3B7D">
      <w:pPr>
        <w:spacing w:after="0" w:line="360" w:lineRule="auto"/>
        <w:rPr>
          <w:color w:val="000000"/>
        </w:rPr>
      </w:pPr>
    </w:p>
    <w:p w14:paraId="74D5FD66" w14:textId="77777777" w:rsidR="000C5AD8" w:rsidRPr="00EC3B7D" w:rsidRDefault="00E13DD5" w:rsidP="00EC3B7D">
      <w:pPr>
        <w:spacing w:after="0" w:line="360" w:lineRule="auto"/>
        <w:rPr>
          <w:color w:val="000000"/>
        </w:rPr>
      </w:pPr>
      <w:r w:rsidRPr="00EC3B7D">
        <w:rPr>
          <w:color w:val="000000"/>
        </w:rPr>
        <w:t>Para lograr lo anterior, los Sujetos Obligados deben seguir el procedimiento para la atención a las solicitudes de acceso a la información, establecido en los artículos 151, 159, 160, 162, 163, 164, 165 y 166, de la Ley de Transparencia y Acceso a la Información Pública del Estado de México y Municipios, el cual es el siguiente:</w:t>
      </w:r>
    </w:p>
    <w:p w14:paraId="506723B8" w14:textId="77777777" w:rsidR="000C5AD8" w:rsidRPr="00EC3B7D" w:rsidRDefault="000C5AD8" w:rsidP="00EC3B7D">
      <w:pPr>
        <w:spacing w:after="0" w:line="360" w:lineRule="auto"/>
        <w:rPr>
          <w:color w:val="000000"/>
        </w:rPr>
      </w:pPr>
    </w:p>
    <w:p w14:paraId="1FD238D1" w14:textId="77777777" w:rsidR="000C5AD8" w:rsidRPr="00EC3B7D" w:rsidRDefault="00E13DD5" w:rsidP="00EC3B7D">
      <w:pPr>
        <w:numPr>
          <w:ilvl w:val="0"/>
          <w:numId w:val="12"/>
        </w:numPr>
        <w:spacing w:after="0" w:line="360" w:lineRule="auto"/>
        <w:rPr>
          <w:color w:val="000000"/>
        </w:rPr>
      </w:pPr>
      <w:r w:rsidRPr="00EC3B7D">
        <w:rPr>
          <w:color w:val="000000"/>
        </w:rPr>
        <w:t>Las Unidades de Transparencia de los Sujetos Obligados deben garantizar las medidas y condiciones de accesibilidad para que toda persona puede ejercer el derecho de acceso a la información; por lo que, son las responsables de hacer las notificaciones correspondientes, además de llevar a cabo de todas las gestiones necesarias para facilitar el acceso de la información;</w:t>
      </w:r>
    </w:p>
    <w:p w14:paraId="5EDA5DC6" w14:textId="77777777" w:rsidR="000C5AD8" w:rsidRPr="00EC3B7D" w:rsidRDefault="000C5AD8" w:rsidP="00EC3B7D">
      <w:pPr>
        <w:spacing w:after="0" w:line="360" w:lineRule="auto"/>
        <w:ind w:left="720"/>
        <w:rPr>
          <w:color w:val="000000"/>
        </w:rPr>
      </w:pPr>
    </w:p>
    <w:p w14:paraId="7A4C6971" w14:textId="77777777" w:rsidR="000C5AD8" w:rsidRPr="00EC3B7D" w:rsidRDefault="00E13DD5" w:rsidP="00EC3B7D">
      <w:pPr>
        <w:numPr>
          <w:ilvl w:val="0"/>
          <w:numId w:val="12"/>
        </w:numPr>
        <w:spacing w:after="0" w:line="360" w:lineRule="auto"/>
        <w:rPr>
          <w:color w:val="000000"/>
        </w:rPr>
      </w:pPr>
      <w:r w:rsidRPr="00EC3B7D">
        <w:rPr>
          <w:color w:val="000000"/>
        </w:rPr>
        <w:t xml:space="preserve">Los Sujetos Obligados podrán </w:t>
      </w:r>
      <w:r w:rsidRPr="00EC3B7D">
        <w:t>requerir</w:t>
      </w:r>
      <w:r w:rsidRPr="00EC3B7D">
        <w:rPr>
          <w:color w:val="000000"/>
        </w:rPr>
        <w:t xml:space="preserve"> a los Solicitantes, que complementen, corrijan o amplíen su solicitud de información, cuando resulten los datos proporcionados insuficientes, incorrectos, incompletos o erróneos; solicitar dicha aclaración, </w:t>
      </w:r>
      <w:r w:rsidRPr="00EC3B7D">
        <w:rPr>
          <w:color w:val="000000"/>
        </w:rPr>
        <w:lastRenderedPageBreak/>
        <w:t>interrumpirá el plazo para dar respuesta y comenzará a computarse el día siguiente al desahogo de esta;</w:t>
      </w:r>
    </w:p>
    <w:p w14:paraId="6075FF32" w14:textId="77777777" w:rsidR="000C5AD8" w:rsidRPr="00EC3B7D" w:rsidRDefault="000C5AD8" w:rsidP="00EC3B7D">
      <w:pPr>
        <w:spacing w:after="0" w:line="360" w:lineRule="auto"/>
        <w:ind w:left="720"/>
        <w:rPr>
          <w:color w:val="000000"/>
        </w:rPr>
      </w:pPr>
    </w:p>
    <w:p w14:paraId="29CC17C7" w14:textId="77777777" w:rsidR="000C5AD8" w:rsidRPr="00EC3B7D" w:rsidRDefault="00E13DD5" w:rsidP="00EC3B7D">
      <w:pPr>
        <w:numPr>
          <w:ilvl w:val="0"/>
          <w:numId w:val="12"/>
        </w:numPr>
        <w:spacing w:after="0" w:line="360" w:lineRule="auto"/>
        <w:rPr>
          <w:color w:val="000000"/>
        </w:rPr>
      </w:pPr>
      <w:r w:rsidRPr="00EC3B7D">
        <w:rPr>
          <w:color w:val="000000"/>
        </w:rPr>
        <w:t xml:space="preserve"> Las respuestas a los requerimientos informativos deberán notificarse al interesado en el menor tiempo posible, que no podrá exceder quince días, contados a partir del día siguiente a la presentación de ésta. Excepcionalmente, el plazo referido podrá ampliarse por siete días hábiles más, cuando existan razones fundadas y motivadas, a través del Comité de Transparencia;</w:t>
      </w:r>
    </w:p>
    <w:p w14:paraId="15B8F560" w14:textId="77777777" w:rsidR="000C5AD8" w:rsidRPr="00EC3B7D" w:rsidRDefault="000C5AD8" w:rsidP="00EC3B7D">
      <w:pPr>
        <w:spacing w:after="0" w:line="360" w:lineRule="auto"/>
        <w:ind w:left="720"/>
        <w:rPr>
          <w:color w:val="000000"/>
        </w:rPr>
      </w:pPr>
    </w:p>
    <w:p w14:paraId="73AA33AC" w14:textId="77777777" w:rsidR="000C5AD8" w:rsidRPr="00EC3B7D" w:rsidRDefault="00E13DD5" w:rsidP="00EC3B7D">
      <w:pPr>
        <w:numPr>
          <w:ilvl w:val="0"/>
          <w:numId w:val="12"/>
        </w:numPr>
        <w:spacing w:after="0" w:line="360" w:lineRule="auto"/>
        <w:rPr>
          <w:color w:val="000000"/>
        </w:rPr>
      </w:pPr>
      <w:r w:rsidRPr="00EC3B7D">
        <w:rPr>
          <w:color w:val="000000"/>
        </w:rPr>
        <w:t>Las Unidades de Transparencia garantizarán que las solicitudes se turnen a todas las áreas competentes que cuenten con la información o deban tenerla de acuerdo a sus facultades, funciones y atribuciones, para que realicen una búsqueda exhaustiva y razonable de la documentación solicitada, con el fin de que proporcionen las expresiones documentales que se encuentren en sus archivos o que estén constreñidos a elaborar;</w:t>
      </w:r>
    </w:p>
    <w:p w14:paraId="638D387B" w14:textId="77777777" w:rsidR="000C5AD8" w:rsidRPr="00EC3B7D" w:rsidRDefault="000C5AD8" w:rsidP="00EC3B7D">
      <w:pPr>
        <w:spacing w:after="0" w:line="360" w:lineRule="auto"/>
        <w:rPr>
          <w:color w:val="000000"/>
        </w:rPr>
      </w:pPr>
    </w:p>
    <w:p w14:paraId="3BBCAF36" w14:textId="77777777" w:rsidR="000C5AD8" w:rsidRPr="00EC3B7D" w:rsidRDefault="00E13DD5" w:rsidP="00EC3B7D">
      <w:pPr>
        <w:numPr>
          <w:ilvl w:val="0"/>
          <w:numId w:val="12"/>
        </w:numPr>
        <w:spacing w:after="0" w:line="360" w:lineRule="auto"/>
        <w:rPr>
          <w:color w:val="000000"/>
        </w:rPr>
      </w:pPr>
      <w:r w:rsidRPr="00EC3B7D">
        <w:rPr>
          <w:color w:val="000000"/>
        </w:rPr>
        <w:t>El acceso se dará en la modalidad de entrega y en su caso, de envío elegido por el solicitante, cuando no pueda entregarse en dicha modalidad, el Sujeto Obligado deberá ofrecer otras; por lo cual, deberá fundamentar y motivar la necesidad de modificar el medio de entrega, y</w:t>
      </w:r>
    </w:p>
    <w:p w14:paraId="509A6D01" w14:textId="77777777" w:rsidR="000C5AD8" w:rsidRPr="00EC3B7D" w:rsidRDefault="000C5AD8" w:rsidP="00EC3B7D">
      <w:pPr>
        <w:spacing w:after="0" w:line="360" w:lineRule="auto"/>
        <w:ind w:left="720"/>
        <w:rPr>
          <w:color w:val="000000"/>
        </w:rPr>
      </w:pPr>
    </w:p>
    <w:p w14:paraId="4F5496A7" w14:textId="77777777" w:rsidR="000C5AD8" w:rsidRPr="00EC3B7D" w:rsidRDefault="00E13DD5" w:rsidP="00EC3B7D">
      <w:pPr>
        <w:numPr>
          <w:ilvl w:val="0"/>
          <w:numId w:val="12"/>
        </w:numPr>
        <w:spacing w:after="0" w:line="360" w:lineRule="auto"/>
        <w:rPr>
          <w:color w:val="000000"/>
        </w:rPr>
      </w:pPr>
      <w:r w:rsidRPr="00EC3B7D">
        <w:rPr>
          <w:color w:val="000000"/>
        </w:rPr>
        <w:t xml:space="preserve">Las Unidades de Transparencia, tendrán disponible la información requerida durante un plazo mínimo de sesenta días hábiles, contados a partir de que el solicitante hubiere realizado, en su caso, el pago respectivo, el cual deberá efectuarse en un plazo no mayor a treinta días hábiles; por lo que, una vez </w:t>
      </w:r>
      <w:r w:rsidRPr="00EC3B7D">
        <w:t>transcurrida</w:t>
      </w:r>
      <w:r w:rsidRPr="00EC3B7D">
        <w:rPr>
          <w:color w:val="000000"/>
        </w:rPr>
        <w:t xml:space="preserve"> dicha temporalidad, los Sujetos Obligados darán por concluida la solicitud y procederán de ser el caso, a la destrucción del material.</w:t>
      </w:r>
    </w:p>
    <w:p w14:paraId="7B2475F5" w14:textId="77777777" w:rsidR="000C5AD8" w:rsidRPr="00EC3B7D" w:rsidRDefault="000C5AD8" w:rsidP="00EC3B7D">
      <w:pPr>
        <w:spacing w:after="0" w:line="360" w:lineRule="auto"/>
        <w:rPr>
          <w:color w:val="000000"/>
        </w:rPr>
      </w:pPr>
    </w:p>
    <w:p w14:paraId="40CE2A6B" w14:textId="77777777" w:rsidR="000C5AD8" w:rsidRPr="00EC3B7D" w:rsidRDefault="00E13DD5" w:rsidP="00EC3B7D">
      <w:pPr>
        <w:spacing w:after="0" w:line="360" w:lineRule="auto"/>
        <w:rPr>
          <w:color w:val="000000"/>
        </w:rPr>
      </w:pPr>
      <w:r w:rsidRPr="00EC3B7D">
        <w:rPr>
          <w:color w:val="000000"/>
        </w:rPr>
        <w:t xml:space="preserve">Una vez establecido lo anterior, es de indicar que el agravio de la parte Recurrente consistió en que, a la fecha de interposición del Recurso de Revisión, el Ayuntamiento de Tepotzotlán, no había registrado respuesta al requerimiento de acceso a la información, de fecha trece de noviembre de dos mil veinticinco. </w:t>
      </w:r>
    </w:p>
    <w:p w14:paraId="403E32CC" w14:textId="77777777" w:rsidR="000C5AD8" w:rsidRPr="00EC3B7D" w:rsidRDefault="000C5AD8" w:rsidP="00EC3B7D">
      <w:pPr>
        <w:spacing w:after="0" w:line="360" w:lineRule="auto"/>
        <w:rPr>
          <w:color w:val="000000"/>
        </w:rPr>
      </w:pPr>
    </w:p>
    <w:p w14:paraId="2D2F937A" w14:textId="77777777" w:rsidR="000C5AD8" w:rsidRPr="00EC3B7D" w:rsidRDefault="00E13DD5" w:rsidP="00EC3B7D">
      <w:pPr>
        <w:spacing w:after="0" w:line="360" w:lineRule="auto"/>
        <w:rPr>
          <w:color w:val="000000"/>
        </w:rPr>
      </w:pPr>
      <w:bookmarkStart w:id="25" w:name="_heading=h.o86jt97xj74" w:colFirst="0" w:colLast="0"/>
      <w:bookmarkEnd w:id="25"/>
      <w:r w:rsidRPr="00EC3B7D">
        <w:rPr>
          <w:color w:val="000000"/>
        </w:rPr>
        <w:t>En ese orden de ideas, el plazo con el que contaba el Sujeto Obligado para emitir contestación al requerimiento informativo comenzó a correr el catorce de noviembre y feneció cinco de diciembre ambos de dos mil veinticinco; lo anterior, sin contar los días, quince, dieciséis, diecisiete, veintidós, veintitrés, veintinueve, treinta de noviembre del mismo año, al ser inhábiles, de conformidad con el artículo, 3°, fracción X, de la Ley de Transparencia y Acceso a la Información Pública del Estado de México y Municipios, y el Calendario Oficial en Materia de Transparencia, Acceso a la Información Pública y Protección de Datos Personales del Estado de México y Municipios, así como de laborales de este Instituto, para el año dos mil veinticinco.</w:t>
      </w:r>
    </w:p>
    <w:p w14:paraId="15398138" w14:textId="77777777" w:rsidR="000C5AD8" w:rsidRPr="00EC3B7D" w:rsidRDefault="000C5AD8" w:rsidP="00EC3B7D">
      <w:pPr>
        <w:spacing w:after="0" w:line="360" w:lineRule="auto"/>
        <w:rPr>
          <w:color w:val="000000"/>
        </w:rPr>
      </w:pPr>
    </w:p>
    <w:p w14:paraId="5A1F0946" w14:textId="77777777" w:rsidR="000C5AD8" w:rsidRPr="00EC3B7D" w:rsidRDefault="00E13DD5" w:rsidP="00EC3B7D">
      <w:pPr>
        <w:spacing w:after="0" w:line="360" w:lineRule="auto"/>
        <w:rPr>
          <w:color w:val="000000"/>
        </w:rPr>
      </w:pPr>
      <w:r w:rsidRPr="00EC3B7D">
        <w:rPr>
          <w:color w:val="000000"/>
        </w:rPr>
        <w:t>Así, este Instituto verificó que, en efecto, no se registró respuesta a la solicitud de información de la persona Recurrente, en el Sistema de Acceso a la Información Mexiquense (SAIMEX), tal como se observa a continuación:</w:t>
      </w:r>
    </w:p>
    <w:p w14:paraId="73B3AAA7" w14:textId="77777777" w:rsidR="000C5AD8" w:rsidRPr="00EC3B7D" w:rsidRDefault="00E13DD5" w:rsidP="00EC3B7D">
      <w:pPr>
        <w:spacing w:after="0" w:line="360" w:lineRule="auto"/>
        <w:jc w:val="center"/>
        <w:rPr>
          <w:color w:val="000000"/>
        </w:rPr>
      </w:pPr>
      <w:r w:rsidRPr="00EC3B7D">
        <w:rPr>
          <w:noProof/>
        </w:rPr>
        <w:drawing>
          <wp:inline distT="0" distB="0" distL="0" distR="0" wp14:anchorId="6CB4065C" wp14:editId="5164EDBC">
            <wp:extent cx="3124930" cy="2184417"/>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3124930" cy="2184417"/>
                    </a:xfrm>
                    <a:prstGeom prst="rect">
                      <a:avLst/>
                    </a:prstGeom>
                    <a:ln/>
                  </pic:spPr>
                </pic:pic>
              </a:graphicData>
            </a:graphic>
          </wp:inline>
        </w:drawing>
      </w:r>
    </w:p>
    <w:p w14:paraId="4EA6BBE8" w14:textId="77777777" w:rsidR="000C5AD8" w:rsidRPr="00EC3B7D" w:rsidRDefault="000C5AD8" w:rsidP="00EC3B7D">
      <w:pPr>
        <w:spacing w:after="0" w:line="360" w:lineRule="auto"/>
        <w:rPr>
          <w:color w:val="000000"/>
        </w:rPr>
      </w:pPr>
    </w:p>
    <w:p w14:paraId="6D839B34" w14:textId="77777777" w:rsidR="000C5AD8" w:rsidRPr="00EC3B7D" w:rsidRDefault="00E13DD5" w:rsidP="00EC3B7D">
      <w:pPr>
        <w:spacing w:after="0" w:line="360" w:lineRule="auto"/>
        <w:rPr>
          <w:color w:val="000000"/>
        </w:rPr>
      </w:pPr>
      <w:r w:rsidRPr="00EC3B7D">
        <w:rPr>
          <w:color w:val="000000"/>
        </w:rPr>
        <w:t xml:space="preserve">Conforme a lo anterior, se colige que, tal como lo precisó la persona Recurrente, el Ayuntamiento de Tepotzotlán, no emitió respuesta para dar contestación a la solicitud de acceso a la información pública, dentro de los plazos establecidos en el artículo 163, de la Ley de Transparencia y Acceso a la Información Pública del Estado de México y Municipios, pues tenía hasta el cinco de diciembre de dos mil veinticinco, para realizar dicha situación, por lo que es evidente que el agravio es </w:t>
      </w:r>
      <w:r w:rsidRPr="00EC3B7D">
        <w:rPr>
          <w:b/>
          <w:bCs/>
          <w:color w:val="000000"/>
        </w:rPr>
        <w:t>FUNDADO</w:t>
      </w:r>
      <w:r w:rsidRPr="00EC3B7D">
        <w:rPr>
          <w:color w:val="000000"/>
        </w:rPr>
        <w:t xml:space="preserve">. </w:t>
      </w:r>
    </w:p>
    <w:p w14:paraId="6CE6179E" w14:textId="77777777" w:rsidR="000C5AD8" w:rsidRPr="00EC3B7D" w:rsidRDefault="000C5AD8" w:rsidP="00EC3B7D">
      <w:pPr>
        <w:spacing w:after="0" w:line="360" w:lineRule="auto"/>
        <w:rPr>
          <w:color w:val="000000"/>
        </w:rPr>
      </w:pPr>
    </w:p>
    <w:p w14:paraId="522500CF" w14:textId="77777777" w:rsidR="000C5AD8" w:rsidRPr="00EC3B7D" w:rsidRDefault="00E13DD5" w:rsidP="00EC3B7D">
      <w:pPr>
        <w:spacing w:after="0" w:line="360" w:lineRule="auto"/>
        <w:rPr>
          <w:color w:val="000000"/>
        </w:rPr>
      </w:pPr>
      <w:r w:rsidRPr="00EC3B7D">
        <w:rPr>
          <w:color w:val="000000"/>
        </w:rPr>
        <w:t>Sin menoscabo de lo anterior, cabe precisar que el Sujeto Obligado rindió informe justificado, por tanto, es procedente contextualizar la solicitud de información.</w:t>
      </w:r>
    </w:p>
    <w:p w14:paraId="709CDB24" w14:textId="77777777" w:rsidR="000C5AD8" w:rsidRPr="00EC3B7D" w:rsidRDefault="00E13DD5" w:rsidP="00EC3B7D">
      <w:pPr>
        <w:spacing w:after="0" w:line="360" w:lineRule="auto"/>
        <w:rPr>
          <w:color w:val="000000"/>
        </w:rPr>
      </w:pPr>
      <w:r w:rsidRPr="00EC3B7D">
        <w:rPr>
          <w:color w:val="000000"/>
        </w:rPr>
        <w:t xml:space="preserve"> </w:t>
      </w:r>
    </w:p>
    <w:p w14:paraId="4C8FDB07" w14:textId="77777777" w:rsidR="000C5AD8" w:rsidRPr="00EC3B7D" w:rsidRDefault="00E13DD5" w:rsidP="00EC3B7D">
      <w:pPr>
        <w:spacing w:after="0" w:line="360" w:lineRule="auto"/>
        <w:rPr>
          <w:color w:val="000000"/>
        </w:rPr>
      </w:pPr>
      <w:r w:rsidRPr="00EC3B7D">
        <w:rPr>
          <w:color w:val="000000"/>
        </w:rPr>
        <w:t>Al respecto la Ley Orgánica Municipal del Estado de México, prevé en su artículo 96 Sexies que los Municipios debe contar con diversas áreas, entre ellas la Dirección de Desarrollo Urbano, la cual tienen distintas atribuciones entre ellas, las aplicar y vigilar el cumplimiento de las disposiciones legales en materia de ordenamiento territorial de los asentamientos humanos, del desarrollo urbano y vivienda; y analizar las cédulas informativas de zonificación, licencias de uso de suelo y licencias de construcción.</w:t>
      </w:r>
    </w:p>
    <w:p w14:paraId="45D28B90" w14:textId="77777777" w:rsidR="000C5AD8" w:rsidRPr="00EC3B7D" w:rsidRDefault="000C5AD8" w:rsidP="00EC3B7D">
      <w:pPr>
        <w:spacing w:after="0" w:line="360" w:lineRule="auto"/>
        <w:rPr>
          <w:color w:val="000000"/>
        </w:rPr>
      </w:pPr>
    </w:p>
    <w:p w14:paraId="3940DBFE" w14:textId="77777777" w:rsidR="000C5AD8" w:rsidRPr="00EC3B7D" w:rsidRDefault="00E13DD5" w:rsidP="00EC3B7D">
      <w:pPr>
        <w:spacing w:after="0" w:line="360" w:lineRule="auto"/>
        <w:rPr>
          <w:color w:val="000000"/>
        </w:rPr>
      </w:pPr>
      <w:r w:rsidRPr="00EC3B7D">
        <w:rPr>
          <w:color w:val="000000"/>
        </w:rPr>
        <w:t xml:space="preserve">Por su parte, el Bando Municipal 2025, señala en sus artículos 38, fracción I, numeral 12, y 52 que dentro de la estructura orgánica del Sujeto Obligado se encuentra la Dirección de Desarrollo Urbano y Metropolitano, quién tiene facultades para realizar acciones que propicien el desarrollo de las comunidades, con un enfoque sustentable, favoreciendo la infraestructura, el equipamiento, los servicios, las vialidades, la preservación del patrimonio cultural, la planeación e imagen urbana, los límites territoriales, la tenencia de la tierra, la conservación y mejoramiento del ambiente de los asentamientos humanos y centros urbanos del Municipio, así </w:t>
      </w:r>
      <w:r w:rsidRPr="00EC3B7D">
        <w:rPr>
          <w:color w:val="000000"/>
        </w:rPr>
        <w:lastRenderedPageBreak/>
        <w:t xml:space="preserve">como apoyar con acciones orientadas a la modernización y optimización del </w:t>
      </w:r>
      <w:r w:rsidRPr="00EC3B7D">
        <w:t>transporte</w:t>
      </w:r>
      <w:r w:rsidRPr="00EC3B7D">
        <w:rPr>
          <w:color w:val="000000"/>
        </w:rPr>
        <w:t xml:space="preserve"> terrestre, entre otros, con la participación activa de la sociedad.</w:t>
      </w:r>
    </w:p>
    <w:p w14:paraId="08448076" w14:textId="77777777" w:rsidR="000C5AD8" w:rsidRPr="00EC3B7D" w:rsidRDefault="000C5AD8" w:rsidP="00EC3B7D">
      <w:pPr>
        <w:spacing w:after="0" w:line="360" w:lineRule="auto"/>
      </w:pPr>
    </w:p>
    <w:p w14:paraId="4700D288" w14:textId="77777777" w:rsidR="000C5AD8" w:rsidRPr="00EC3B7D" w:rsidRDefault="00E13DD5" w:rsidP="00EC3B7D">
      <w:pPr>
        <w:spacing w:after="0" w:line="360" w:lineRule="auto"/>
      </w:pPr>
      <w:r w:rsidRPr="00EC3B7D">
        <w:t xml:space="preserve">Aunado a lo anterior, el Manual de Organización Desarrollo Urbano y Metropolitano, prevé que la Dirección de Desarrollo Urbano tiene diversas funciones, dentro de las que destacan las de supervisar las obras de urbanización en el territorio municipal, verificando que cumplan con lo dispuesto en la legislación aplicable; la de instrumentar las acciones preventivas y correctivas necesarias en caso de que exista incumplimiento por parte de los particulares a lo establecido en el plan municipal de desarrollo urbano y demás normatividad aplicable en la materia, auxiliándose de las instancias federales, estatales y municipales necesarias para el desarrollo de sus actividades; Instruir al área jurídica, para que, con anterioridad al acuerdo de iniciación del procedimiento, se abra un período de información previa, con el fin de conocer las circunstancias del caso concreto y estar en posibilidad de determinar la conveniencia o no de iniciar el procedimiento, sin necesidad de aplicar las formalidades de la garantía de audiencia; ordenar el inicio del procedimiento administrativo común, a efecto de hacer cumplir lo establecido en los ordenamientos jurídicos aplicables en materia de ordenamiento territorial de los asentamientos humanos del desarrollo urbano y vivienda; ordenar que se realicen todas y cada una de las etapas del procedimiento administrativo; ordenar inspecciones o visitas de verificación en los domicilios, instalaciones, equipos y bienes de los particulares para vigilar el cumplimiento de las autorizaciones, licencias otorgadas y de las disposiciones aplicables en la materia; e imponer las medidas de seguridad que sean necesarias, con el objeto de evitar la consolidación o permanencia de construcciones, que pongan en riesgo a las personas o los bienes, debido a sus deficiencias estructurales o a la mala calidad de los materiales empleados o presentar cualquier otra situación análoga, en términos de lo establecido en el Código Administrativo del Estado de México; autorizar, habilitar, facultar, comisionar y/o designar a los notificadores, inspectores, visitadores o verificadores y ejecutores adscritos al área, para que </w:t>
      </w:r>
      <w:r w:rsidRPr="00EC3B7D">
        <w:lastRenderedPageBreak/>
        <w:t>lleven a cabo recorridos y visitas de verificación con el objeto de comprobar que las construcciones terminadas o en proceso, cumplan con las normas técnicas, así como los proyectos autorizados a través de las licencias y permisos de construcción y la normatividad aplicable; autorizar, habilitar, facultar, comisionar y/o designar a los notificadores, inspectores, visitadores o verificadores y ejecutores adscritos al área, para que instaure el procedimiento administrativo en todas sus etapas; y solicitar a los notificadores, inspectores, visitadores o verificadores y ejecutores, informen al área jurídica de aquellas obras en la que se requiera iniciar procedimiento administrativo.</w:t>
      </w:r>
    </w:p>
    <w:p w14:paraId="059996EF" w14:textId="77777777" w:rsidR="000C5AD8" w:rsidRPr="00EC3B7D" w:rsidRDefault="000C5AD8" w:rsidP="00EC3B7D">
      <w:pPr>
        <w:spacing w:after="0" w:line="360" w:lineRule="auto"/>
      </w:pPr>
    </w:p>
    <w:p w14:paraId="703FF509" w14:textId="77777777" w:rsidR="000C5AD8" w:rsidRPr="00EC3B7D" w:rsidRDefault="00E13DD5" w:rsidP="00EC3B7D">
      <w:pPr>
        <w:spacing w:after="0" w:line="360" w:lineRule="auto"/>
      </w:pPr>
      <w:r w:rsidRPr="00EC3B7D">
        <w:t xml:space="preserve">En este sentido se advierte que la Dirección de Desarrollo Urbano y Metropolitano tiene facultades para llevar a cabo diferentes acciones con motivo de posibles infracciones a la normatividad de desarrollo urbano, y cuenta con la posibilidad de iniciar y desahogará fases del procedimiento administrativo. </w:t>
      </w:r>
    </w:p>
    <w:p w14:paraId="60A84C89" w14:textId="77777777" w:rsidR="000C5AD8" w:rsidRPr="00EC3B7D" w:rsidRDefault="000C5AD8" w:rsidP="00EC3B7D">
      <w:pPr>
        <w:spacing w:after="0" w:line="360" w:lineRule="auto"/>
      </w:pPr>
    </w:p>
    <w:p w14:paraId="338CFDC2" w14:textId="77777777" w:rsidR="000C5AD8" w:rsidRPr="00EC3B7D" w:rsidRDefault="00E13DD5" w:rsidP="00EC3B7D">
      <w:pPr>
        <w:spacing w:after="0" w:line="360" w:lineRule="auto"/>
      </w:pPr>
      <w:r w:rsidRPr="00EC3B7D">
        <w:t>Ahora bien, en el Manual en cita se prevé la siguiente estructura orgánica de la Dirección de Desarrollo Urbano y Metropolitano, en los siguientes términos:</w:t>
      </w:r>
    </w:p>
    <w:p w14:paraId="42EFDB16" w14:textId="77777777" w:rsidR="000C5AD8" w:rsidRPr="00EC3B7D" w:rsidRDefault="00E13DD5" w:rsidP="00EC3B7D">
      <w:pPr>
        <w:spacing w:after="0" w:line="360" w:lineRule="auto"/>
        <w:jc w:val="center"/>
      </w:pPr>
      <w:r w:rsidRPr="00EC3B7D">
        <w:rPr>
          <w:noProof/>
        </w:rPr>
        <w:lastRenderedPageBreak/>
        <w:drawing>
          <wp:inline distT="0" distB="0" distL="0" distR="0" wp14:anchorId="280117F2" wp14:editId="4D005FCD">
            <wp:extent cx="3575069" cy="3737643"/>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3575069" cy="3737643"/>
                    </a:xfrm>
                    <a:prstGeom prst="rect">
                      <a:avLst/>
                    </a:prstGeom>
                    <a:ln/>
                  </pic:spPr>
                </pic:pic>
              </a:graphicData>
            </a:graphic>
          </wp:inline>
        </w:drawing>
      </w:r>
    </w:p>
    <w:p w14:paraId="06B4AC25" w14:textId="77777777" w:rsidR="000C5AD8" w:rsidRPr="00EC3B7D" w:rsidRDefault="000C5AD8" w:rsidP="00EC3B7D">
      <w:pPr>
        <w:spacing w:after="0" w:line="360" w:lineRule="auto"/>
      </w:pPr>
    </w:p>
    <w:p w14:paraId="5C3CB00D" w14:textId="77777777" w:rsidR="000C5AD8" w:rsidRPr="00EC3B7D" w:rsidRDefault="00E13DD5" w:rsidP="00EC3B7D">
      <w:pPr>
        <w:spacing w:after="0" w:line="360" w:lineRule="auto"/>
      </w:pPr>
      <w:r w:rsidRPr="00EC3B7D">
        <w:t>De la anterior, se prevé que cuenta con una área Jurídica, y de conformidad con dicho Manual, se prevé que el Área del Despacho Jurídico cuenta dentro de sus funciones con la de iniciar y tramitar el procedimiento administrativo en contra de los particulares que infrinjan las disposiciones legales en materia de ordenamiento territorial de los asentamientos humanos del desarrollo urbano y la vivienda; Integrar debidamente los expedientes jurídicos y administrativos en cada una de sus etapas; coordinar con el titular de la dirección el cumplimiento de las resoluciones emitidas por el área o por el Tribunal de Justicia Administrativa y llevar a cabo todas las actuaciones que sean necesarias para integrar, atender o dirimir los trámites y solicitudes que recaigan ante la dirección.</w:t>
      </w:r>
    </w:p>
    <w:p w14:paraId="1F3ACDCC" w14:textId="77777777" w:rsidR="000C5AD8" w:rsidRPr="00EC3B7D" w:rsidRDefault="000C5AD8" w:rsidP="00EC3B7D">
      <w:pPr>
        <w:spacing w:after="0" w:line="360" w:lineRule="auto"/>
      </w:pPr>
    </w:p>
    <w:p w14:paraId="2DF5D43E" w14:textId="77777777" w:rsidR="000C5AD8" w:rsidRPr="00EC3B7D" w:rsidRDefault="00E13DD5" w:rsidP="00EC3B7D">
      <w:pPr>
        <w:spacing w:after="0" w:line="360" w:lineRule="auto"/>
      </w:pPr>
      <w:r w:rsidRPr="00EC3B7D">
        <w:t xml:space="preserve">Así pues, se advierte que en caso de existir alguna infracción por parte de particulares en materia a de desarrollo urbano u ordenamientos territoriales, el área del Despacho Jurídico de </w:t>
      </w:r>
      <w:r w:rsidRPr="00EC3B7D">
        <w:lastRenderedPageBreak/>
        <w:t xml:space="preserve">la Dirección de Desarrollo Urbano y Metropolitano cuenta con facultades para iniciar el procedimiento administrativo común correspondiente, para lo cual debe integrar las actuaciones necesarias para llevar a cabo dicho procedimiento; </w:t>
      </w:r>
      <w:r w:rsidRPr="00EC3B7D">
        <w:rPr>
          <w:b/>
          <w:bCs/>
        </w:rPr>
        <w:t>por tanto, se aprecia que es el área competente para conocer lo solicitado.</w:t>
      </w:r>
      <w:r w:rsidRPr="00EC3B7D">
        <w:t xml:space="preserve"> </w:t>
      </w:r>
    </w:p>
    <w:p w14:paraId="4ADC0CCA" w14:textId="77777777" w:rsidR="000C5AD8" w:rsidRPr="00EC3B7D" w:rsidRDefault="000C5AD8" w:rsidP="00EC3B7D">
      <w:pPr>
        <w:spacing w:after="0" w:line="360" w:lineRule="auto"/>
      </w:pPr>
    </w:p>
    <w:p w14:paraId="76E3790C" w14:textId="77777777" w:rsidR="000C5AD8" w:rsidRPr="00EC3B7D" w:rsidRDefault="00E13DD5" w:rsidP="00EC3B7D">
      <w:pPr>
        <w:spacing w:after="0" w:line="360" w:lineRule="auto"/>
      </w:pPr>
      <w:r w:rsidRPr="00EC3B7D">
        <w:rPr>
          <w:color w:val="000000"/>
        </w:rPr>
        <w:t xml:space="preserve">Así, se procede analizar la información proporcionada por el Sujeto Obligado, para lo cual, cabe señalar de las constancias que obran en el SAIMEX, en informe justificado se pronunció </w:t>
      </w:r>
      <w:r w:rsidRPr="00EC3B7D">
        <w:t xml:space="preserve">el </w:t>
      </w:r>
      <w:r w:rsidRPr="00EC3B7D">
        <w:rPr>
          <w:color w:val="000000"/>
        </w:rPr>
        <w:t xml:space="preserve">Director de Desarrollo Urbano y Metropolitano; por lo que, </w:t>
      </w:r>
      <w:r w:rsidRPr="00EC3B7D">
        <w:t xml:space="preserve">es oportuno hacer referencia al </w:t>
      </w:r>
      <w:r w:rsidRPr="00EC3B7D">
        <w:rPr>
          <w:b/>
          <w:bCs/>
        </w:rPr>
        <w:t>procedimiento de búsqueda que deben de seguir los Sujetos Obligados para localizar la información</w:t>
      </w:r>
      <w:r w:rsidRPr="00EC3B7D">
        <w:t>,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con el objeto de que dichas áreas realicen una búsqueda exhaustiva y razonable de la información requerido.</w:t>
      </w:r>
    </w:p>
    <w:p w14:paraId="0FA7AF22" w14:textId="77777777" w:rsidR="000C5AD8" w:rsidRPr="00EC3B7D" w:rsidRDefault="000C5AD8" w:rsidP="00EC3B7D">
      <w:pPr>
        <w:spacing w:after="0" w:line="360" w:lineRule="auto"/>
      </w:pPr>
    </w:p>
    <w:p w14:paraId="2EF662E0" w14:textId="77777777" w:rsidR="000C5AD8" w:rsidRPr="00EC3B7D" w:rsidRDefault="00E13DD5" w:rsidP="00EC3B7D">
      <w:pPr>
        <w:spacing w:after="0" w:line="360" w:lineRule="auto"/>
        <w:ind w:right="-93"/>
        <w:rPr>
          <w:b/>
          <w:bCs/>
        </w:rPr>
      </w:pPr>
      <w:r w:rsidRPr="00EC3B7D">
        <w:t xml:space="preserve">Así y de lo plasmado en párrafos anteriores, </w:t>
      </w:r>
      <w:r w:rsidRPr="00EC3B7D">
        <w:rPr>
          <w:color w:val="000000"/>
        </w:rPr>
        <w:t xml:space="preserve">se advierte que el Sujeto Obligado </w:t>
      </w:r>
      <w:r w:rsidRPr="00EC3B7D">
        <w:rPr>
          <w:b/>
          <w:bCs/>
          <w:color w:val="000000"/>
        </w:rPr>
        <w:t>cumplió con el procedimiento de búsqueda referid</w:t>
      </w:r>
      <w:r w:rsidRPr="00EC3B7D">
        <w:rPr>
          <w:color w:val="000000"/>
        </w:rPr>
        <w:t>o, pues turnó la solicitud de información al área competente para conocer lo solicitado</w:t>
      </w:r>
    </w:p>
    <w:p w14:paraId="3D3BF5B4" w14:textId="77777777" w:rsidR="000C5AD8" w:rsidRPr="00EC3B7D" w:rsidRDefault="000C5AD8" w:rsidP="00EC3B7D">
      <w:pPr>
        <w:spacing w:after="0" w:line="360" w:lineRule="auto"/>
        <w:ind w:right="-93"/>
      </w:pPr>
    </w:p>
    <w:p w14:paraId="404DDB6C" w14:textId="77777777" w:rsidR="000C5AD8" w:rsidRPr="00EC3B7D" w:rsidRDefault="00E13DD5" w:rsidP="00EC3B7D">
      <w:pPr>
        <w:spacing w:after="0" w:line="360" w:lineRule="auto"/>
      </w:pPr>
      <w:r w:rsidRPr="00EC3B7D">
        <w:t>En este contexto normativo se debe tener en cuenta, que la parte Recurrente requirió documentos técnicos, dictámenes y planos anexos al expediente identificado con el número HAT/DDUYM/34/2025, tramitado ante la Dirección de Desarrollo Urbano del Ayuntamiento de Tepotzotlán; específicamente:</w:t>
      </w:r>
    </w:p>
    <w:p w14:paraId="05E7A0B2" w14:textId="77777777" w:rsidR="000C5AD8" w:rsidRPr="00EC3B7D" w:rsidRDefault="000C5AD8" w:rsidP="00EC3B7D">
      <w:pPr>
        <w:spacing w:after="0" w:line="360" w:lineRule="auto"/>
      </w:pPr>
    </w:p>
    <w:p w14:paraId="220C73B4" w14:textId="77777777" w:rsidR="000C5AD8" w:rsidRPr="00EC3B7D" w:rsidRDefault="00E13DD5" w:rsidP="00EC3B7D">
      <w:pPr>
        <w:numPr>
          <w:ilvl w:val="0"/>
          <w:numId w:val="3"/>
        </w:numPr>
        <w:pBdr>
          <w:top w:val="nil"/>
          <w:left w:val="nil"/>
          <w:bottom w:val="nil"/>
          <w:right w:val="nil"/>
          <w:between w:val="nil"/>
        </w:pBdr>
        <w:spacing w:after="0" w:line="360" w:lineRule="auto"/>
        <w:rPr>
          <w:color w:val="000000"/>
        </w:rPr>
      </w:pPr>
      <w:r w:rsidRPr="00EC3B7D">
        <w:rPr>
          <w:color w:val="000000"/>
        </w:rPr>
        <w:t xml:space="preserve">Dictámenes técnicos de verificación o inspección realizados en el sitio señalado en el expediente. </w:t>
      </w:r>
    </w:p>
    <w:p w14:paraId="52BF8C38" w14:textId="77777777" w:rsidR="000C5AD8" w:rsidRPr="00EC3B7D" w:rsidRDefault="00E13DD5" w:rsidP="00EC3B7D">
      <w:pPr>
        <w:numPr>
          <w:ilvl w:val="0"/>
          <w:numId w:val="3"/>
        </w:numPr>
        <w:pBdr>
          <w:top w:val="nil"/>
          <w:left w:val="nil"/>
          <w:bottom w:val="nil"/>
          <w:right w:val="nil"/>
          <w:between w:val="nil"/>
        </w:pBdr>
        <w:spacing w:after="0" w:line="360" w:lineRule="auto"/>
        <w:rPr>
          <w:color w:val="000000"/>
        </w:rPr>
      </w:pPr>
      <w:r w:rsidRPr="00EC3B7D">
        <w:rPr>
          <w:color w:val="000000"/>
        </w:rPr>
        <w:lastRenderedPageBreak/>
        <w:t xml:space="preserve">Planos catastrales, topográficos o de alineamiento que formen parte del expediente o hayan sido emitidos para su análisis. </w:t>
      </w:r>
    </w:p>
    <w:p w14:paraId="1973134B" w14:textId="77777777" w:rsidR="000C5AD8" w:rsidRPr="00EC3B7D" w:rsidRDefault="00E13DD5" w:rsidP="00EC3B7D">
      <w:pPr>
        <w:numPr>
          <w:ilvl w:val="0"/>
          <w:numId w:val="3"/>
        </w:numPr>
        <w:pBdr>
          <w:top w:val="nil"/>
          <w:left w:val="nil"/>
          <w:bottom w:val="nil"/>
          <w:right w:val="nil"/>
          <w:between w:val="nil"/>
        </w:pBdr>
        <w:spacing w:after="0" w:line="360" w:lineRule="auto"/>
        <w:rPr>
          <w:color w:val="000000"/>
        </w:rPr>
      </w:pPr>
      <w:r w:rsidRPr="00EC3B7D">
        <w:rPr>
          <w:color w:val="000000"/>
        </w:rPr>
        <w:t xml:space="preserve">Opiniones técnicas, actas de inspección, fotografías, oficios y resoluciones emitidas por cualquier área municipal relacionada. </w:t>
      </w:r>
    </w:p>
    <w:p w14:paraId="6EB7DAA4" w14:textId="77777777" w:rsidR="000C5AD8" w:rsidRPr="00EC3B7D" w:rsidRDefault="00E13DD5" w:rsidP="00EC3B7D">
      <w:pPr>
        <w:numPr>
          <w:ilvl w:val="0"/>
          <w:numId w:val="3"/>
        </w:numPr>
        <w:pBdr>
          <w:top w:val="nil"/>
          <w:left w:val="nil"/>
          <w:bottom w:val="nil"/>
          <w:right w:val="nil"/>
          <w:between w:val="nil"/>
        </w:pBdr>
        <w:spacing w:after="0" w:line="360" w:lineRule="auto"/>
        <w:rPr>
          <w:color w:val="000000"/>
        </w:rPr>
      </w:pPr>
      <w:r w:rsidRPr="00EC3B7D">
        <w:rPr>
          <w:color w:val="000000"/>
        </w:rPr>
        <w:t>Comunicación oficial entre el Ayuntamiento y dependencias estatales o federales (por ejemplo, IGECEM, CAPUFE o Secretaría de Desarrollo Urbano estatal), si forma parte del expediente.</w:t>
      </w:r>
    </w:p>
    <w:p w14:paraId="1E4BC0D6" w14:textId="77777777" w:rsidR="000C5AD8" w:rsidRPr="00EC3B7D" w:rsidRDefault="000C5AD8" w:rsidP="00EC3B7D">
      <w:pPr>
        <w:spacing w:after="0" w:line="360" w:lineRule="auto"/>
        <w:ind w:right="-93"/>
      </w:pPr>
    </w:p>
    <w:p w14:paraId="5B31A3F0" w14:textId="77777777" w:rsidR="000C5AD8" w:rsidRPr="00EC3B7D" w:rsidRDefault="00E13DD5" w:rsidP="00EC3B7D">
      <w:pPr>
        <w:spacing w:after="0" w:line="360" w:lineRule="auto"/>
        <w:ind w:right="-93"/>
        <w:rPr>
          <w:color w:val="000000"/>
        </w:rPr>
      </w:pPr>
      <w:r w:rsidRPr="00EC3B7D">
        <w:t xml:space="preserve">En este sentido, se debe tener en consideración que en informe justificado el </w:t>
      </w:r>
      <w:r w:rsidRPr="00EC3B7D">
        <w:rPr>
          <w:color w:val="000000"/>
        </w:rPr>
        <w:t xml:space="preserve">Director de Desarrollo Urbano y Metropolitano en el que informó que lo solicitado debía ser clasificado conforme al artículo 140 fracción VIII de la Ley de Transparencia y Acceso a la Información Pública del Estado de México y Municipios, porque forma parte de un procedimiento administrativo que lleva dicha área en contra de presuntos infractores en materia de Desarrollo Urbano de acuerdo con el Código de Procedimientos Administrativos </w:t>
      </w:r>
      <w:r w:rsidRPr="00EC3B7D">
        <w:t xml:space="preserve">del </w:t>
      </w:r>
      <w:r w:rsidRPr="00EC3B7D">
        <w:rPr>
          <w:color w:val="000000"/>
        </w:rPr>
        <w:t xml:space="preserve">Estado de México </w:t>
      </w:r>
      <w:r w:rsidRPr="00EC3B7D">
        <w:t xml:space="preserve">son procedimientos </w:t>
      </w:r>
      <w:r w:rsidRPr="00EC3B7D">
        <w:rPr>
          <w:color w:val="000000"/>
        </w:rPr>
        <w:t>seguidos en forma de juicio, señalando que, aún se encuentran en trámite y por administrativos que aún no han quedado firmes.</w:t>
      </w:r>
    </w:p>
    <w:p w14:paraId="1A6B11FF" w14:textId="77777777" w:rsidR="000C5AD8" w:rsidRPr="00EC3B7D" w:rsidRDefault="000C5AD8" w:rsidP="00EC3B7D">
      <w:pPr>
        <w:spacing w:after="0" w:line="360" w:lineRule="auto"/>
        <w:ind w:right="-93"/>
        <w:rPr>
          <w:color w:val="000000"/>
        </w:rPr>
      </w:pPr>
    </w:p>
    <w:p w14:paraId="189E1504" w14:textId="77777777" w:rsidR="000C5AD8" w:rsidRPr="00EC3B7D" w:rsidRDefault="00E13DD5" w:rsidP="00EC3B7D">
      <w:pPr>
        <w:spacing w:after="0" w:line="360" w:lineRule="auto"/>
        <w:ind w:right="-93"/>
        <w:rPr>
          <w:color w:val="000000"/>
        </w:rPr>
      </w:pPr>
      <w:r w:rsidRPr="00EC3B7D">
        <w:rPr>
          <w:color w:val="000000"/>
        </w:rPr>
        <w:t>Al respecto, se debe tener en consideración que desde el momento de la solicitud se identificó que los documentos requeridos forman parte de un procedimiento administrativo que se substancia ante la Dirección de Desarrollo Urbano y Metropolitano; por lo que resulta lógico que las documentales formen parte del expediente en mención.</w:t>
      </w:r>
    </w:p>
    <w:p w14:paraId="039908D5" w14:textId="77777777" w:rsidR="000C5AD8" w:rsidRPr="00EC3B7D" w:rsidRDefault="000C5AD8" w:rsidP="00EC3B7D">
      <w:pPr>
        <w:spacing w:after="0" w:line="360" w:lineRule="auto"/>
        <w:ind w:right="-93"/>
        <w:rPr>
          <w:color w:val="000000"/>
        </w:rPr>
      </w:pPr>
    </w:p>
    <w:p w14:paraId="20F486B5" w14:textId="77777777" w:rsidR="000C5AD8" w:rsidRPr="00EC3B7D" w:rsidRDefault="00E13DD5" w:rsidP="00EC3B7D">
      <w:pPr>
        <w:spacing w:after="0" w:line="360" w:lineRule="auto"/>
      </w:pPr>
      <w:r w:rsidRPr="00EC3B7D">
        <w:rPr>
          <w:color w:val="000000"/>
        </w:rPr>
        <w:t xml:space="preserve">En este sentido, se aprecia que el Sujeto Obligado manifestó la clasificación de la información, </w:t>
      </w:r>
      <w:r w:rsidRPr="00EC3B7D">
        <w:t xml:space="preserve">es importante señalar que el artículo 6°, Apartado A), fracción I de la Constitución Política de los Estados Unidos Mexicanos, establece que toda la información en posesión de cualquier autoridad, es pública y sólo podrá ser reservada temporalmente por razones de interés público. </w:t>
      </w:r>
      <w:r w:rsidRPr="00EC3B7D">
        <w:lastRenderedPageBreak/>
        <w:t>Entonces, se prevé que la información es pública salvo los casos de excepción que prevén las leyes; al respecto, la Ley de Transparencia y Acceso a la Información Pública del Estado de México y Municipios en materia de clasificación hay dos supuestos, a saber, los siguientes:</w:t>
      </w:r>
    </w:p>
    <w:p w14:paraId="5FE0917D" w14:textId="77777777" w:rsidR="000C5AD8" w:rsidRPr="00EC3B7D" w:rsidRDefault="000C5AD8" w:rsidP="00EC3B7D">
      <w:pPr>
        <w:spacing w:after="0" w:line="360" w:lineRule="auto"/>
      </w:pPr>
    </w:p>
    <w:p w14:paraId="453A4A0B" w14:textId="77777777" w:rsidR="000C5AD8" w:rsidRPr="00EC3B7D" w:rsidRDefault="00E13DD5" w:rsidP="00EC3B7D">
      <w:pPr>
        <w:numPr>
          <w:ilvl w:val="0"/>
          <w:numId w:val="4"/>
        </w:numPr>
        <w:spacing w:after="0" w:line="360" w:lineRule="auto"/>
        <w:rPr>
          <w:color w:val="000000"/>
        </w:rPr>
      </w:pPr>
      <w:r w:rsidRPr="00EC3B7D">
        <w:rPr>
          <w:b/>
          <w:bCs/>
          <w:color w:val="000000"/>
        </w:rPr>
        <w:t>Confidencial</w:t>
      </w:r>
      <w:r w:rsidRPr="00EC3B7D">
        <w:rPr>
          <w:color w:val="000000"/>
        </w:rPr>
        <w:t>: Se trata de datos personales o de la vida privada de una persona física o jurídico-colectiva y encuentran su sustento legal en el artículo 143 de la Ley de Transparencia y Acceso a la Información Pública del Estado de México y Municipios</w:t>
      </w:r>
    </w:p>
    <w:p w14:paraId="68375578" w14:textId="77777777" w:rsidR="000C5AD8" w:rsidRPr="00EC3B7D" w:rsidRDefault="000C5AD8" w:rsidP="00EC3B7D">
      <w:pPr>
        <w:spacing w:after="0" w:line="360" w:lineRule="auto"/>
        <w:ind w:left="720"/>
        <w:rPr>
          <w:color w:val="000000"/>
        </w:rPr>
      </w:pPr>
    </w:p>
    <w:p w14:paraId="2DD6D5C1" w14:textId="77777777" w:rsidR="000C5AD8" w:rsidRPr="00EC3B7D" w:rsidRDefault="00E13DD5" w:rsidP="00EC3B7D">
      <w:pPr>
        <w:numPr>
          <w:ilvl w:val="0"/>
          <w:numId w:val="4"/>
        </w:numPr>
        <w:spacing w:after="0" w:line="360" w:lineRule="auto"/>
        <w:rPr>
          <w:color w:val="000000"/>
        </w:rPr>
      </w:pPr>
      <w:r w:rsidRPr="00EC3B7D">
        <w:rPr>
          <w:b/>
          <w:bCs/>
          <w:color w:val="000000"/>
        </w:rPr>
        <w:t>Reservada:</w:t>
      </w:r>
      <w:r w:rsidRPr="00EC3B7D">
        <w:rPr>
          <w:color w:val="000000"/>
        </w:rPr>
        <w:t xml:space="preserve"> Es información de carácter público, que no puede ser proporcionada al actualizar alguna de las causales establecidas en el artículo 140 de la Ley de Transparencia y Acceso a la Información Pública del Estado de México y Municipios y demás aplicables. </w:t>
      </w:r>
    </w:p>
    <w:p w14:paraId="25D31BF1" w14:textId="77777777" w:rsidR="000C5AD8" w:rsidRPr="00EC3B7D" w:rsidRDefault="000C5AD8" w:rsidP="00EC3B7D">
      <w:pPr>
        <w:spacing w:after="0" w:line="360" w:lineRule="auto"/>
        <w:rPr>
          <w:color w:val="000000"/>
        </w:rPr>
      </w:pPr>
    </w:p>
    <w:p w14:paraId="2EE3A353" w14:textId="77777777" w:rsidR="000C5AD8" w:rsidRPr="00EC3B7D" w:rsidRDefault="00E13DD5" w:rsidP="00EC3B7D">
      <w:pPr>
        <w:spacing w:after="0" w:line="360" w:lineRule="auto"/>
      </w:pPr>
      <w:r w:rsidRPr="00EC3B7D">
        <w:t>Así pues, existen dos supuestos para la restricción del acceso a la información; que implica que la información solicitada se trate de datos personales confidenciales o que se actualice algún supuesto de reserva.</w:t>
      </w:r>
    </w:p>
    <w:p w14:paraId="6DFD7886" w14:textId="77777777" w:rsidR="000C5AD8" w:rsidRPr="00EC3B7D" w:rsidRDefault="000C5AD8" w:rsidP="00EC3B7D">
      <w:pPr>
        <w:spacing w:after="0" w:line="360" w:lineRule="auto"/>
      </w:pPr>
    </w:p>
    <w:p w14:paraId="3005908F" w14:textId="77777777" w:rsidR="000C5AD8" w:rsidRPr="00EC3B7D" w:rsidRDefault="00E13DD5" w:rsidP="00EC3B7D">
      <w:pPr>
        <w:spacing w:after="0" w:line="360" w:lineRule="auto"/>
        <w:rPr>
          <w:b/>
          <w:bCs/>
        </w:rPr>
      </w:pPr>
      <w:r w:rsidRPr="00EC3B7D">
        <w:rPr>
          <w:color w:val="000000"/>
        </w:rPr>
        <w:t xml:space="preserve">En el presente caso, si bien se señala que la información </w:t>
      </w:r>
      <w:r w:rsidRPr="00EC3B7D">
        <w:t>puede ser</w:t>
      </w:r>
      <w:r w:rsidRPr="00EC3B7D">
        <w:rPr>
          <w:color w:val="000000"/>
        </w:rPr>
        <w:t xml:space="preserve"> reservada, no se entregó el acuerdo que exprese a detalle las razones o motivos o justifique la clasificación de la información; en este sentido, se debe tener en cuenta que </w:t>
      </w:r>
      <w:r w:rsidRPr="00EC3B7D">
        <w:t xml:space="preserve">el artículo 134 de la Ley de Transparencia y Acceso a la Información Pública del Estado de México y Municipios y el Sexto de los Lineamientos Generales en Materia de Clasificación y Desclasificación de la Información, así como para la Elaboración de Versiones Públicas –Lineamientos Generales-, los sujetos obligados no podrán emitir acuerdos de carácter general que clasifiquen documentos o expedientes; por lo que, la clasificación de información se llevará a cabo mediante un </w:t>
      </w:r>
      <w:r w:rsidRPr="00EC3B7D">
        <w:rPr>
          <w:b/>
          <w:bCs/>
        </w:rPr>
        <w:t>análisis caso por caso.</w:t>
      </w:r>
    </w:p>
    <w:p w14:paraId="60879CBB" w14:textId="77777777" w:rsidR="000C5AD8" w:rsidRPr="00EC3B7D" w:rsidRDefault="00E13DD5" w:rsidP="00EC3B7D">
      <w:pPr>
        <w:spacing w:after="0" w:line="360" w:lineRule="auto"/>
      </w:pPr>
      <w:r w:rsidRPr="00EC3B7D">
        <w:lastRenderedPageBreak/>
        <w:t xml:space="preserve">Además, el artículo 131 de la Ley referida, así como el Quinto de los Lineamientos Generales, establecen que los sujetos obligados </w:t>
      </w:r>
      <w:r w:rsidRPr="00EC3B7D">
        <w:rPr>
          <w:b/>
          <w:bCs/>
        </w:rPr>
        <w:t>deberán fundar y motivar</w:t>
      </w:r>
      <w:r w:rsidRPr="00EC3B7D">
        <w:t xml:space="preserve"> debidamente la clasificación de la información.</w:t>
      </w:r>
    </w:p>
    <w:p w14:paraId="4D94A985" w14:textId="77777777" w:rsidR="000C5AD8" w:rsidRPr="00EC3B7D" w:rsidRDefault="000C5AD8" w:rsidP="00EC3B7D">
      <w:pPr>
        <w:spacing w:after="0" w:line="360" w:lineRule="auto"/>
        <w:rPr>
          <w:b/>
          <w:bCs/>
        </w:rPr>
      </w:pPr>
    </w:p>
    <w:p w14:paraId="5B382942" w14:textId="77777777" w:rsidR="000C5AD8" w:rsidRPr="00EC3B7D" w:rsidRDefault="00E13DD5" w:rsidP="00EC3B7D">
      <w:pPr>
        <w:spacing w:after="0" w:line="360" w:lineRule="auto"/>
      </w:pPr>
      <w:r w:rsidRPr="00EC3B7D">
        <w:t>Al respecto, el Octavo de los Lineamientos Generales, precisa lo siguiente:</w:t>
      </w:r>
    </w:p>
    <w:p w14:paraId="1493AFEE" w14:textId="77777777" w:rsidR="000C5AD8" w:rsidRPr="00EC3B7D" w:rsidRDefault="000C5AD8" w:rsidP="00EC3B7D">
      <w:pPr>
        <w:spacing w:after="0" w:line="360" w:lineRule="auto"/>
      </w:pPr>
    </w:p>
    <w:p w14:paraId="00D106F8" w14:textId="77777777" w:rsidR="000C5AD8" w:rsidRPr="00EC3B7D" w:rsidRDefault="00E13DD5" w:rsidP="00EC3B7D">
      <w:pPr>
        <w:numPr>
          <w:ilvl w:val="0"/>
          <w:numId w:val="5"/>
        </w:numPr>
        <w:spacing w:after="0" w:line="360" w:lineRule="auto"/>
      </w:pPr>
      <w:r w:rsidRPr="00EC3B7D">
        <w:rPr>
          <w:b/>
          <w:bCs/>
        </w:rPr>
        <w:t>Para fundar la clasificación</w:t>
      </w:r>
      <w:r w:rsidRPr="00EC3B7D">
        <w:t xml:space="preserve"> de la información se deberán señalar el artículo, fracción, inciso, párrafo o numeral de la Ley aplicable;</w:t>
      </w:r>
    </w:p>
    <w:p w14:paraId="6E0512D6" w14:textId="77777777" w:rsidR="000C5AD8" w:rsidRPr="00EC3B7D" w:rsidRDefault="000C5AD8" w:rsidP="00EC3B7D">
      <w:pPr>
        <w:spacing w:after="0" w:line="360" w:lineRule="auto"/>
      </w:pPr>
    </w:p>
    <w:p w14:paraId="53B0852B" w14:textId="77777777" w:rsidR="000C5AD8" w:rsidRPr="00EC3B7D" w:rsidRDefault="00E13DD5" w:rsidP="00EC3B7D">
      <w:pPr>
        <w:numPr>
          <w:ilvl w:val="0"/>
          <w:numId w:val="5"/>
        </w:numPr>
        <w:spacing w:after="0" w:line="360" w:lineRule="auto"/>
      </w:pPr>
      <w:r w:rsidRPr="00EC3B7D">
        <w:rPr>
          <w:b/>
          <w:bCs/>
        </w:rPr>
        <w:t>Para motivar la clasificación</w:t>
      </w:r>
      <w:r w:rsidRPr="00EC3B7D">
        <w:t xml:space="preserve"> se deberán indicar las razones y circunstancias especiales que lo llevaron a concluir que el caso particular se ajusta al supuesto previsto por la norma legal invocada; la cual, en el caso de que se trate de información reservada, la motivación, deberá comprender las circunstancias que justifican el establecimiento de un determinado plazo de reserva.</w:t>
      </w:r>
    </w:p>
    <w:p w14:paraId="35F19784" w14:textId="77777777" w:rsidR="000C5AD8" w:rsidRPr="00EC3B7D" w:rsidRDefault="000C5AD8" w:rsidP="00EC3B7D">
      <w:pPr>
        <w:spacing w:after="0" w:line="360" w:lineRule="auto"/>
      </w:pPr>
    </w:p>
    <w:p w14:paraId="104E7514" w14:textId="77777777" w:rsidR="000C5AD8" w:rsidRPr="00EC3B7D" w:rsidRDefault="00E13DD5" w:rsidP="00EC3B7D">
      <w:pPr>
        <w:spacing w:after="0" w:line="360" w:lineRule="auto"/>
      </w:pPr>
      <w:r w:rsidRPr="00EC3B7D">
        <w:t>Lo anterior, toma sustento en la fracción VII, del artículo 1.8, del Código Administrativo del Estado de México, que establece que todo acto administrativo, debe estar fundado y motivado, esto es, que contenga con precisión, los preceptos legales aplicables, las circunstancias generales o especiales, razones particulares y causas que se hayan tomado en cuenta para la emisión del mismo; asimismo, la Tesis aislada número I. 4o. P. 56 P, Octava Época, publicada en el Semanario Judicial de la Federación, Tomo XIV, noviembre de mil novecientos noventa y cuatro, (p. 450), que establece lo siguiente:</w:t>
      </w:r>
    </w:p>
    <w:p w14:paraId="2CEE36BD" w14:textId="77777777" w:rsidR="000C5AD8" w:rsidRPr="00EC3B7D" w:rsidRDefault="000C5AD8" w:rsidP="00EC3B7D">
      <w:pPr>
        <w:spacing w:after="0" w:line="360" w:lineRule="auto"/>
      </w:pPr>
    </w:p>
    <w:p w14:paraId="49B6CC86" w14:textId="77777777" w:rsidR="000C5AD8" w:rsidRPr="00EC3B7D" w:rsidRDefault="00E13DD5" w:rsidP="00EC3B7D">
      <w:pPr>
        <w:spacing w:after="0" w:line="360" w:lineRule="auto"/>
        <w:ind w:left="567" w:right="567"/>
        <w:rPr>
          <w:i/>
          <w:iCs/>
          <w:sz w:val="20"/>
          <w:szCs w:val="20"/>
        </w:rPr>
      </w:pPr>
      <w:r w:rsidRPr="00EC3B7D">
        <w:rPr>
          <w:b/>
          <w:bCs/>
          <w:i/>
          <w:iCs/>
          <w:sz w:val="20"/>
          <w:szCs w:val="20"/>
        </w:rPr>
        <w:t xml:space="preserve">“FUNDAMENTACION Y MOTIVACION, CONCEPTO DE. </w:t>
      </w:r>
      <w:r w:rsidRPr="00EC3B7D">
        <w:rPr>
          <w:i/>
          <w:iCs/>
          <w:sz w:val="20"/>
          <w:szCs w:val="20"/>
        </w:rPr>
        <w:t xml:space="preserve">La garantía de legalidad consagrada en el artículo 16 de nuestra Carta Magna, establece que todo acto de autoridad precisa encontrarse debidamente fundado y motivado, entendiéndose por lo primero la obligación de la autoridad que lo emite, para citar los preceptos legales, sustantivos y adjetivos, en que se apoye la </w:t>
      </w:r>
      <w:r w:rsidRPr="00EC3B7D">
        <w:rPr>
          <w:i/>
          <w:iCs/>
          <w:sz w:val="20"/>
          <w:szCs w:val="20"/>
        </w:rPr>
        <w:lastRenderedPageBreak/>
        <w:t>determinación adoptada; y por lo segundo, que exprese una serie de razonamientos lógico-jurídicos sobre el por qué consideró que el caso concreto se ajusta a la hipótesis normativa.”</w:t>
      </w:r>
    </w:p>
    <w:p w14:paraId="04D0FEAF" w14:textId="77777777" w:rsidR="000C5AD8" w:rsidRPr="00EC3B7D" w:rsidRDefault="000C5AD8" w:rsidP="00EC3B7D">
      <w:pPr>
        <w:spacing w:after="0" w:line="360" w:lineRule="auto"/>
      </w:pPr>
    </w:p>
    <w:p w14:paraId="60C7366C" w14:textId="77777777" w:rsidR="000C5AD8" w:rsidRPr="00EC3B7D" w:rsidRDefault="00E13DD5" w:rsidP="00EC3B7D">
      <w:pPr>
        <w:spacing w:after="0" w:line="360" w:lineRule="auto"/>
      </w:pPr>
      <w:r w:rsidRPr="00EC3B7D">
        <w:t>Conforme a lo anterior, se advierte lo siguiente:</w:t>
      </w:r>
    </w:p>
    <w:p w14:paraId="557FA593" w14:textId="77777777" w:rsidR="000C5AD8" w:rsidRPr="00EC3B7D" w:rsidRDefault="000C5AD8" w:rsidP="00EC3B7D">
      <w:pPr>
        <w:spacing w:after="0" w:line="360" w:lineRule="auto"/>
      </w:pPr>
    </w:p>
    <w:p w14:paraId="1CFFD82A" w14:textId="77777777" w:rsidR="000C5AD8" w:rsidRPr="00EC3B7D" w:rsidRDefault="00E13DD5" w:rsidP="00EC3B7D">
      <w:pPr>
        <w:numPr>
          <w:ilvl w:val="0"/>
          <w:numId w:val="6"/>
        </w:numPr>
        <w:spacing w:after="0" w:line="360" w:lineRule="auto"/>
        <w:rPr>
          <w:b/>
          <w:bCs/>
        </w:rPr>
      </w:pPr>
      <w:r w:rsidRPr="00EC3B7D">
        <w:rPr>
          <w:b/>
          <w:bCs/>
        </w:rPr>
        <w:t xml:space="preserve">Fundamentación: </w:t>
      </w:r>
      <w:r w:rsidRPr="00EC3B7D">
        <w:t>Obligación de la autoridad que emite un acto, para citar los preceptos legales, sustantivos y adjetivos, en que se apoye para la determinación tomada.</w:t>
      </w:r>
    </w:p>
    <w:p w14:paraId="1E147BFB" w14:textId="77777777" w:rsidR="000C5AD8" w:rsidRPr="00EC3B7D" w:rsidRDefault="000C5AD8" w:rsidP="00EC3B7D">
      <w:pPr>
        <w:spacing w:after="0" w:line="360" w:lineRule="auto"/>
        <w:rPr>
          <w:b/>
          <w:bCs/>
        </w:rPr>
      </w:pPr>
    </w:p>
    <w:p w14:paraId="12E512EB" w14:textId="77777777" w:rsidR="000C5AD8" w:rsidRPr="00EC3B7D" w:rsidRDefault="00E13DD5" w:rsidP="00EC3B7D">
      <w:pPr>
        <w:numPr>
          <w:ilvl w:val="0"/>
          <w:numId w:val="6"/>
        </w:numPr>
        <w:spacing w:after="0" w:line="360" w:lineRule="auto"/>
        <w:rPr>
          <w:b/>
          <w:bCs/>
        </w:rPr>
      </w:pPr>
      <w:r w:rsidRPr="00EC3B7D">
        <w:rPr>
          <w:b/>
          <w:bCs/>
        </w:rPr>
        <w:t xml:space="preserve">Motivación: </w:t>
      </w:r>
      <w:r w:rsidRPr="00EC3B7D">
        <w:t>Razonamientos lógico-jurídicos sobre porque se consideró en el caso en concreto, que se ajusta a la hipótesis normativa.</w:t>
      </w:r>
    </w:p>
    <w:p w14:paraId="791386D4" w14:textId="77777777" w:rsidR="000C5AD8" w:rsidRPr="00EC3B7D" w:rsidRDefault="000C5AD8" w:rsidP="00EC3B7D">
      <w:pPr>
        <w:spacing w:after="0" w:line="360" w:lineRule="auto"/>
      </w:pPr>
    </w:p>
    <w:p w14:paraId="7D285B76" w14:textId="77777777" w:rsidR="000C5AD8" w:rsidRPr="00EC3B7D" w:rsidRDefault="00E13DD5" w:rsidP="00EC3B7D">
      <w:pPr>
        <w:spacing w:after="0" w:line="360" w:lineRule="auto"/>
      </w:pPr>
      <w:r w:rsidRPr="00EC3B7D">
        <w:t>En ese orden de ideas, el Trigésimo tercero de los Lineamientos Generales, establece la forma en que se debe fundamentar y motivar la reserva de la información, es decir, a través de los siguientes pasos:</w:t>
      </w:r>
    </w:p>
    <w:p w14:paraId="1049C62A" w14:textId="77777777" w:rsidR="000C5AD8" w:rsidRPr="00EC3B7D" w:rsidRDefault="000C5AD8" w:rsidP="00EC3B7D">
      <w:pPr>
        <w:spacing w:after="0" w:line="360" w:lineRule="auto"/>
      </w:pPr>
    </w:p>
    <w:p w14:paraId="7943FC51" w14:textId="77777777" w:rsidR="000C5AD8" w:rsidRPr="00EC3B7D" w:rsidRDefault="00E13DD5" w:rsidP="00EC3B7D">
      <w:pPr>
        <w:numPr>
          <w:ilvl w:val="0"/>
          <w:numId w:val="7"/>
        </w:numPr>
        <w:spacing w:after="0" w:line="360" w:lineRule="auto"/>
      </w:pPr>
      <w:r w:rsidRPr="00EC3B7D">
        <w:t xml:space="preserve">Se deberá citar la fracción y, en su caso, la causal aplicable de las Ley General de Transparencia y Acceso a la Información Pública o, en el presente caso, de la Ley de Transparencia y Acceso a la Información Pública del Estado de México y Municipios, vinculándola con el Lineamiento específico; </w:t>
      </w:r>
    </w:p>
    <w:p w14:paraId="40339F12" w14:textId="77777777" w:rsidR="000C5AD8" w:rsidRPr="00EC3B7D" w:rsidRDefault="000C5AD8" w:rsidP="00EC3B7D">
      <w:pPr>
        <w:spacing w:after="0" w:line="360" w:lineRule="auto"/>
      </w:pPr>
    </w:p>
    <w:p w14:paraId="176A41E5" w14:textId="77777777" w:rsidR="000C5AD8" w:rsidRPr="00EC3B7D" w:rsidRDefault="00E13DD5" w:rsidP="00EC3B7D">
      <w:pPr>
        <w:numPr>
          <w:ilvl w:val="0"/>
          <w:numId w:val="7"/>
        </w:numPr>
        <w:spacing w:after="0" w:line="360" w:lineRule="auto"/>
      </w:pPr>
      <w:r w:rsidRPr="00EC3B7D">
        <w:t>Se deberá demostrar que la publicidad de la información generaría un riesgo de perjuicio, que rebasa el interés público;</w:t>
      </w:r>
    </w:p>
    <w:p w14:paraId="626EA530" w14:textId="77777777" w:rsidR="000C5AD8" w:rsidRPr="00EC3B7D" w:rsidRDefault="000C5AD8" w:rsidP="00EC3B7D">
      <w:pPr>
        <w:spacing w:after="0" w:line="360" w:lineRule="auto"/>
      </w:pPr>
    </w:p>
    <w:p w14:paraId="49C408B7" w14:textId="77777777" w:rsidR="000C5AD8" w:rsidRPr="00EC3B7D" w:rsidRDefault="00E13DD5" w:rsidP="00EC3B7D">
      <w:pPr>
        <w:numPr>
          <w:ilvl w:val="0"/>
          <w:numId w:val="7"/>
        </w:numPr>
        <w:spacing w:after="0" w:line="360" w:lineRule="auto"/>
      </w:pPr>
      <w:r w:rsidRPr="00EC3B7D">
        <w:t>Se acreditará el vínculo entre la difusión de la información y la afectación del interés jurídico tutelado;</w:t>
      </w:r>
    </w:p>
    <w:p w14:paraId="008F2C00" w14:textId="77777777" w:rsidR="000C5AD8" w:rsidRPr="00EC3B7D" w:rsidRDefault="000C5AD8" w:rsidP="00EC3B7D">
      <w:pPr>
        <w:spacing w:after="0" w:line="360" w:lineRule="auto"/>
      </w:pPr>
    </w:p>
    <w:p w14:paraId="0F97B579" w14:textId="77777777" w:rsidR="000C5AD8" w:rsidRPr="00EC3B7D" w:rsidRDefault="00E13DD5" w:rsidP="00EC3B7D">
      <w:pPr>
        <w:numPr>
          <w:ilvl w:val="0"/>
          <w:numId w:val="7"/>
        </w:numPr>
        <w:spacing w:after="0" w:line="360" w:lineRule="auto"/>
      </w:pPr>
      <w:r w:rsidRPr="00EC3B7D">
        <w:lastRenderedPageBreak/>
        <w:t>Se precisará las razones objetivas por las que la apertura de la información generaría una afectación, por medio del riesgo real, demostrable e identificable;</w:t>
      </w:r>
    </w:p>
    <w:p w14:paraId="4A19A2A6" w14:textId="77777777" w:rsidR="000C5AD8" w:rsidRPr="00EC3B7D" w:rsidRDefault="000C5AD8" w:rsidP="00EC3B7D">
      <w:pPr>
        <w:spacing w:after="0" w:line="360" w:lineRule="auto"/>
      </w:pPr>
    </w:p>
    <w:p w14:paraId="5481886B" w14:textId="77777777" w:rsidR="000C5AD8" w:rsidRPr="00EC3B7D" w:rsidRDefault="00E13DD5" w:rsidP="00EC3B7D">
      <w:pPr>
        <w:numPr>
          <w:ilvl w:val="0"/>
          <w:numId w:val="7"/>
        </w:numPr>
        <w:spacing w:after="0" w:line="360" w:lineRule="auto"/>
      </w:pPr>
      <w:r w:rsidRPr="00EC3B7D">
        <w:t>Se deberán señalar las circunstancias de modo, tiempo y lugar del daño, y</w:t>
      </w:r>
    </w:p>
    <w:p w14:paraId="085B4565" w14:textId="77777777" w:rsidR="000C5AD8" w:rsidRPr="00EC3B7D" w:rsidRDefault="000C5AD8" w:rsidP="00EC3B7D">
      <w:pPr>
        <w:spacing w:after="0" w:line="360" w:lineRule="auto"/>
      </w:pPr>
    </w:p>
    <w:p w14:paraId="3081E2F9" w14:textId="77777777" w:rsidR="000C5AD8" w:rsidRPr="00EC3B7D" w:rsidRDefault="00E13DD5" w:rsidP="00EC3B7D">
      <w:pPr>
        <w:numPr>
          <w:ilvl w:val="0"/>
          <w:numId w:val="7"/>
        </w:numPr>
        <w:spacing w:after="0" w:line="360" w:lineRule="auto"/>
      </w:pPr>
      <w:r w:rsidRPr="00EC3B7D">
        <w:t>Se elegirá la opción de excepción al acceso a la información que menos restrinja, la cual será adecuada y proporcional para la protección del interés público.</w:t>
      </w:r>
    </w:p>
    <w:p w14:paraId="01ED358A" w14:textId="77777777" w:rsidR="000C5AD8" w:rsidRPr="00EC3B7D" w:rsidRDefault="000C5AD8" w:rsidP="00EC3B7D">
      <w:pPr>
        <w:spacing w:after="0" w:line="360" w:lineRule="auto"/>
      </w:pPr>
    </w:p>
    <w:p w14:paraId="042BA2C3" w14:textId="77777777" w:rsidR="000C5AD8" w:rsidRPr="00EC3B7D" w:rsidRDefault="00E13DD5" w:rsidP="00EC3B7D">
      <w:pPr>
        <w:spacing w:after="0" w:line="360" w:lineRule="auto"/>
      </w:pPr>
      <w:r w:rsidRPr="00EC3B7D">
        <w:t>Conforme lo anterior, de las formalidades previstas por la Ley de la Materia y de los Lineamientos Generales, así como del análisis de las constancias se logra advertir que el Sujeto Obligado no fundamentó, ni motivó a detalle la clasificación de la información, por las siguientes consideraciones:</w:t>
      </w:r>
    </w:p>
    <w:p w14:paraId="190FCC17" w14:textId="77777777" w:rsidR="000C5AD8" w:rsidRPr="00EC3B7D" w:rsidRDefault="000C5AD8" w:rsidP="00EC3B7D">
      <w:pPr>
        <w:spacing w:after="0" w:line="360" w:lineRule="auto"/>
      </w:pPr>
    </w:p>
    <w:p w14:paraId="0E155023" w14:textId="77777777" w:rsidR="000C5AD8" w:rsidRPr="00EC3B7D" w:rsidRDefault="00E13DD5" w:rsidP="00EC3B7D">
      <w:pPr>
        <w:numPr>
          <w:ilvl w:val="0"/>
          <w:numId w:val="7"/>
        </w:numPr>
        <w:spacing w:after="0" w:line="360" w:lineRule="auto"/>
      </w:pPr>
      <w:r w:rsidRPr="00EC3B7D">
        <w:t xml:space="preserve">Derivado de que el Sujeto Obligado </w:t>
      </w:r>
      <w:r w:rsidRPr="00EC3B7D">
        <w:rPr>
          <w:b/>
          <w:bCs/>
        </w:rPr>
        <w:t xml:space="preserve">NO </w:t>
      </w:r>
      <w:r w:rsidRPr="00EC3B7D">
        <w:t>entregó el acuerdo que respalda la reserva de la información.</w:t>
      </w:r>
    </w:p>
    <w:p w14:paraId="62B00560" w14:textId="77777777" w:rsidR="000C5AD8" w:rsidRPr="00EC3B7D" w:rsidRDefault="000C5AD8" w:rsidP="00EC3B7D">
      <w:pPr>
        <w:spacing w:after="0" w:line="360" w:lineRule="auto"/>
      </w:pPr>
    </w:p>
    <w:p w14:paraId="15CB0DFB" w14:textId="77777777" w:rsidR="000C5AD8" w:rsidRPr="00EC3B7D" w:rsidRDefault="00E13DD5" w:rsidP="00EC3B7D">
      <w:pPr>
        <w:numPr>
          <w:ilvl w:val="0"/>
          <w:numId w:val="7"/>
        </w:numPr>
        <w:spacing w:after="0" w:line="360" w:lineRule="auto"/>
      </w:pPr>
      <w:r w:rsidRPr="00EC3B7D">
        <w:t>No se argumentó que la publicidad de la información generaría un riesgo de perjuicio, que rebasa el interés público;</w:t>
      </w:r>
    </w:p>
    <w:p w14:paraId="29E406BD" w14:textId="77777777" w:rsidR="000C5AD8" w:rsidRPr="00EC3B7D" w:rsidRDefault="000C5AD8" w:rsidP="00EC3B7D">
      <w:pPr>
        <w:spacing w:after="0" w:line="360" w:lineRule="auto"/>
      </w:pPr>
    </w:p>
    <w:p w14:paraId="2BE34F1D" w14:textId="77777777" w:rsidR="000C5AD8" w:rsidRPr="00EC3B7D" w:rsidRDefault="00E13DD5" w:rsidP="00EC3B7D">
      <w:pPr>
        <w:numPr>
          <w:ilvl w:val="0"/>
          <w:numId w:val="7"/>
        </w:numPr>
        <w:spacing w:after="0" w:line="360" w:lineRule="auto"/>
      </w:pPr>
      <w:r w:rsidRPr="00EC3B7D">
        <w:t>No se argumentó la afectación del vínculo entre la difusión de la información y la afectación del interés jurídico tutelado;</w:t>
      </w:r>
    </w:p>
    <w:p w14:paraId="4A5EC5D4" w14:textId="77777777" w:rsidR="000C5AD8" w:rsidRPr="00EC3B7D" w:rsidRDefault="000C5AD8" w:rsidP="00EC3B7D">
      <w:pPr>
        <w:spacing w:after="0" w:line="360" w:lineRule="auto"/>
      </w:pPr>
    </w:p>
    <w:p w14:paraId="30D83BFF" w14:textId="77777777" w:rsidR="000C5AD8" w:rsidRPr="00EC3B7D" w:rsidRDefault="00E13DD5" w:rsidP="00EC3B7D">
      <w:pPr>
        <w:numPr>
          <w:ilvl w:val="0"/>
          <w:numId w:val="7"/>
        </w:numPr>
        <w:spacing w:after="0" w:line="360" w:lineRule="auto"/>
      </w:pPr>
      <w:r w:rsidRPr="00EC3B7D">
        <w:t>No se argumentaron a detalle las razones objetivas por las que la apertura de la información generaría una afectación, por medio del riesgo real, demostrable e identificable;</w:t>
      </w:r>
    </w:p>
    <w:p w14:paraId="72826147" w14:textId="77777777" w:rsidR="000C5AD8" w:rsidRPr="00EC3B7D" w:rsidRDefault="000C5AD8" w:rsidP="00EC3B7D">
      <w:pPr>
        <w:spacing w:after="0" w:line="360" w:lineRule="auto"/>
      </w:pPr>
    </w:p>
    <w:p w14:paraId="0EDAD11D" w14:textId="77777777" w:rsidR="000C5AD8" w:rsidRPr="00EC3B7D" w:rsidRDefault="00E13DD5" w:rsidP="00EC3B7D">
      <w:pPr>
        <w:numPr>
          <w:ilvl w:val="0"/>
          <w:numId w:val="7"/>
        </w:numPr>
        <w:spacing w:after="0" w:line="360" w:lineRule="auto"/>
      </w:pPr>
      <w:r w:rsidRPr="00EC3B7D">
        <w:lastRenderedPageBreak/>
        <w:t>No se señalaron las circunstancias de modo, tiempo y lugar del daño, y</w:t>
      </w:r>
    </w:p>
    <w:p w14:paraId="7B9503CC" w14:textId="77777777" w:rsidR="000C5AD8" w:rsidRPr="00EC3B7D" w:rsidRDefault="000C5AD8" w:rsidP="00EC3B7D">
      <w:pPr>
        <w:spacing w:after="0" w:line="360" w:lineRule="auto"/>
        <w:rPr>
          <w:color w:val="000000"/>
        </w:rPr>
      </w:pPr>
    </w:p>
    <w:p w14:paraId="1EBFA724" w14:textId="77777777" w:rsidR="000C5AD8" w:rsidRPr="00EC3B7D" w:rsidRDefault="00E13DD5" w:rsidP="00EC3B7D">
      <w:pPr>
        <w:spacing w:after="0" w:line="360" w:lineRule="auto"/>
        <w:rPr>
          <w:color w:val="000000"/>
        </w:rPr>
      </w:pPr>
      <w:r w:rsidRPr="00EC3B7D">
        <w:rPr>
          <w:color w:val="000000"/>
        </w:rPr>
        <w:t>Así pues, se aprecia que la clasificación de la información por reserva de información no se encuentra debidamente fundada ni motivada, por tanto, no es procedente tener por atendido el requerimiento dado que se debe entregar el acuerdo de reserva conforme a lo dispuesto anteriormente.</w:t>
      </w:r>
    </w:p>
    <w:p w14:paraId="397BD7A3" w14:textId="77777777" w:rsidR="000C5AD8" w:rsidRPr="00EC3B7D" w:rsidRDefault="000C5AD8" w:rsidP="00EC3B7D">
      <w:pPr>
        <w:spacing w:after="0" w:line="360" w:lineRule="auto"/>
        <w:rPr>
          <w:color w:val="000000"/>
        </w:rPr>
      </w:pPr>
    </w:p>
    <w:p w14:paraId="5F0C4D99" w14:textId="77777777" w:rsidR="000C5AD8" w:rsidRPr="00EC3B7D" w:rsidRDefault="00E13DD5" w:rsidP="00EC3B7D">
      <w:pPr>
        <w:spacing w:after="0" w:line="360" w:lineRule="auto"/>
      </w:pPr>
      <w:r w:rsidRPr="00EC3B7D">
        <w:t xml:space="preserve">En este sentido, se debe tener en consideración que, si bien el Sujeto Obligado no entregó el acuerdo de reserva, sí señaló claramente en informe justificado que </w:t>
      </w:r>
      <w:r w:rsidRPr="00EC3B7D">
        <w:rPr>
          <w:b/>
          <w:bCs/>
        </w:rPr>
        <w:t>existe un procedimiento administrativo que se sigue a manera de juicio que se encuentra en trámite que no ha quedado firme</w:t>
      </w:r>
      <w:r w:rsidRPr="00EC3B7D">
        <w:t xml:space="preserve">. </w:t>
      </w:r>
    </w:p>
    <w:p w14:paraId="7609C810" w14:textId="77777777" w:rsidR="000C5AD8" w:rsidRPr="00EC3B7D" w:rsidRDefault="000C5AD8" w:rsidP="00EC3B7D">
      <w:pPr>
        <w:spacing w:after="0" w:line="360" w:lineRule="auto"/>
      </w:pPr>
    </w:p>
    <w:p w14:paraId="704CF3B6" w14:textId="77777777" w:rsidR="000C5AD8" w:rsidRPr="00EC3B7D" w:rsidRDefault="00E13DD5" w:rsidP="00EC3B7D">
      <w:pPr>
        <w:spacing w:after="0" w:line="360" w:lineRule="auto"/>
      </w:pPr>
      <w:r w:rsidRPr="00EC3B7D">
        <w:t>Cabe señalar que conforme a lo antes analizado la Dirección de Desarrollo Urbano y Metropolitano tiene facultades para iniciar procedimientos administrativos ordinarios o comunes, los cuales hacen las veces de un procedimiento seguido a forma de juicio, esto es así dado que el Código de Procedimientos Administrativos del Estado de México prevé que la regulación el procedimiento administrativo común en los siguientes términos:</w:t>
      </w:r>
    </w:p>
    <w:p w14:paraId="532E8E84" w14:textId="77777777" w:rsidR="000C5AD8" w:rsidRPr="00EC3B7D" w:rsidRDefault="00E13DD5" w:rsidP="00EC3B7D">
      <w:pPr>
        <w:spacing w:after="0" w:line="360" w:lineRule="auto"/>
      </w:pPr>
      <w:r w:rsidRPr="00EC3B7D">
        <w:t xml:space="preserve"> </w:t>
      </w:r>
    </w:p>
    <w:p w14:paraId="3C1E5278" w14:textId="77777777" w:rsidR="000C5AD8" w:rsidRPr="00EC3B7D" w:rsidRDefault="00E13DD5" w:rsidP="00EC3B7D">
      <w:pPr>
        <w:numPr>
          <w:ilvl w:val="0"/>
          <w:numId w:val="10"/>
        </w:numPr>
        <w:pBdr>
          <w:top w:val="nil"/>
          <w:left w:val="nil"/>
          <w:bottom w:val="nil"/>
          <w:right w:val="nil"/>
          <w:between w:val="nil"/>
        </w:pBdr>
        <w:spacing w:after="0" w:line="360" w:lineRule="auto"/>
        <w:rPr>
          <w:color w:val="000000"/>
        </w:rPr>
      </w:pPr>
      <w:r w:rsidRPr="00EC3B7D">
        <w:rPr>
          <w:color w:val="000000"/>
        </w:rPr>
        <w:t xml:space="preserve">(Artículo 106) señala que el procedimiento administrativo </w:t>
      </w:r>
      <w:r w:rsidRPr="00EC3B7D">
        <w:t>se iniciará ante</w:t>
      </w:r>
      <w:r w:rsidRPr="00EC3B7D">
        <w:rPr>
          <w:color w:val="000000"/>
        </w:rPr>
        <w:t xml:space="preserve"> los municipios se iniciará, tramitará y decidirá con arreglo a las disposiciones de los títulos primero y segundo del Código en mención.</w:t>
      </w:r>
    </w:p>
    <w:p w14:paraId="724E8A60" w14:textId="77777777" w:rsidR="000C5AD8" w:rsidRPr="00EC3B7D" w:rsidRDefault="000C5AD8" w:rsidP="00EC3B7D">
      <w:pPr>
        <w:pBdr>
          <w:top w:val="nil"/>
          <w:left w:val="nil"/>
          <w:bottom w:val="nil"/>
          <w:right w:val="nil"/>
          <w:between w:val="nil"/>
        </w:pBdr>
        <w:spacing w:after="0" w:line="360" w:lineRule="auto"/>
        <w:ind w:left="720"/>
        <w:rPr>
          <w:color w:val="000000"/>
        </w:rPr>
      </w:pPr>
    </w:p>
    <w:p w14:paraId="4A1F7B56" w14:textId="77777777" w:rsidR="000C5AD8" w:rsidRPr="00EC3B7D" w:rsidRDefault="00E13DD5" w:rsidP="00EC3B7D">
      <w:pPr>
        <w:numPr>
          <w:ilvl w:val="0"/>
          <w:numId w:val="10"/>
        </w:numPr>
        <w:pBdr>
          <w:top w:val="nil"/>
          <w:left w:val="nil"/>
          <w:bottom w:val="nil"/>
          <w:right w:val="nil"/>
          <w:between w:val="nil"/>
        </w:pBdr>
        <w:spacing w:after="0" w:line="360" w:lineRule="auto"/>
        <w:rPr>
          <w:b/>
          <w:bCs/>
          <w:color w:val="000000"/>
        </w:rPr>
      </w:pPr>
      <w:r w:rsidRPr="00EC3B7D">
        <w:rPr>
          <w:b/>
          <w:bCs/>
          <w:color w:val="000000"/>
        </w:rPr>
        <w:t xml:space="preserve">INICIO: </w:t>
      </w:r>
      <w:r w:rsidRPr="00EC3B7D">
        <w:rPr>
          <w:color w:val="000000"/>
        </w:rPr>
        <w:t xml:space="preserve">(Artículos 113, 114, 116 y 118) precisa que </w:t>
      </w:r>
      <w:r w:rsidRPr="00EC3B7D">
        <w:t>el procedimiento</w:t>
      </w:r>
      <w:r w:rsidRPr="00EC3B7D">
        <w:rPr>
          <w:color w:val="000000"/>
        </w:rPr>
        <w:t xml:space="preserve"> podrá iniciarse de oficio por las autoridades administrativas o a petición de los particulares interesados; y se inicia por </w:t>
      </w:r>
      <w:r w:rsidRPr="00EC3B7D">
        <w:t>acuerdo</w:t>
      </w:r>
      <w:r w:rsidRPr="00EC3B7D">
        <w:rPr>
          <w:color w:val="000000"/>
        </w:rPr>
        <w:t xml:space="preserve"> escrito de autoridad administrativa competente; y da posibilidad a que previo a ese acuerdo se pueda abrir un periodo de información previa a fin de </w:t>
      </w:r>
      <w:r w:rsidRPr="00EC3B7D">
        <w:rPr>
          <w:color w:val="000000"/>
        </w:rPr>
        <w:lastRenderedPageBreak/>
        <w:t xml:space="preserve">conocer las circunstancias del caso concreto y estar en posibilidad de determinar la conveniencia o no de iniciar el procedimiento. En caso de que tenga lugar por petición de particulares debe formularse por escrito y señalar I. La autoridad a la que se dirige; II. El nombre del peticionario y, en su caso, de quien promueva en su nombre; III. El domicilio para recibir notificaciones, que deberá estar ubicado en el territorio del Estado; IV. Los planteamientos o solicitudes que se hagan; V. Las disposiciones legales en que se sustente, de ser posible; y VI. Las pruebas que se ofrezcan, en su caso; además debe adjuntar el I. El documento que acredite su personalidad, cuando no se </w:t>
      </w:r>
      <w:r w:rsidRPr="00EC3B7D">
        <w:t>gestiona</w:t>
      </w:r>
      <w:r w:rsidRPr="00EC3B7D">
        <w:rPr>
          <w:color w:val="000000"/>
        </w:rPr>
        <w:t xml:space="preserve"> a nombre propio; II. Los documentos que ofrezca como prueba, en su caso; y III. El pliego de posiciones y el cuestionario para los peritos, en el supuesto de ofrecimiento de estas pruebas.</w:t>
      </w:r>
    </w:p>
    <w:p w14:paraId="34CB72D3" w14:textId="77777777" w:rsidR="000C5AD8" w:rsidRPr="00EC3B7D" w:rsidRDefault="000C5AD8" w:rsidP="00EC3B7D">
      <w:pPr>
        <w:pBdr>
          <w:top w:val="nil"/>
          <w:left w:val="nil"/>
          <w:bottom w:val="nil"/>
          <w:right w:val="nil"/>
          <w:between w:val="nil"/>
        </w:pBdr>
        <w:spacing w:after="0" w:line="360" w:lineRule="auto"/>
        <w:ind w:left="720"/>
        <w:rPr>
          <w:b/>
          <w:bCs/>
          <w:color w:val="000000"/>
        </w:rPr>
      </w:pPr>
    </w:p>
    <w:p w14:paraId="7C00E7A8" w14:textId="77777777" w:rsidR="000C5AD8" w:rsidRPr="00EC3B7D" w:rsidRDefault="00E13DD5" w:rsidP="00EC3B7D">
      <w:pPr>
        <w:numPr>
          <w:ilvl w:val="0"/>
          <w:numId w:val="10"/>
        </w:numPr>
        <w:pBdr>
          <w:top w:val="nil"/>
          <w:left w:val="nil"/>
          <w:bottom w:val="nil"/>
          <w:right w:val="nil"/>
          <w:between w:val="nil"/>
        </w:pBdr>
        <w:spacing w:after="0" w:line="360" w:lineRule="auto"/>
        <w:rPr>
          <w:b/>
          <w:bCs/>
          <w:color w:val="000000"/>
        </w:rPr>
      </w:pPr>
      <w:r w:rsidRPr="00EC3B7D">
        <w:rPr>
          <w:b/>
          <w:bCs/>
          <w:color w:val="000000"/>
        </w:rPr>
        <w:t xml:space="preserve"> TRAMITACIÓN (</w:t>
      </w:r>
      <w:r w:rsidRPr="00EC3B7D">
        <w:rPr>
          <w:color w:val="000000"/>
        </w:rPr>
        <w:t>Artículos 123, 124, 125, 126, 127, 128, 129, 130 y 131) en los que se señala que cuando se inicia el procedimiento se le asignará un número progresivo al expediente, que incluirá la referencia al año en que se inicia. El número se anotará en todas las promociones y actuaciones que se produzcan con el mismo; además, la autoridad llevará a cabo, de oficio o a petición de particulares, los actos de tramitación adecuados para la determinación, conocimiento y comprobación de los datos sobre los que deba basarse la resolución del procedimiento; en este sentido, el despacho de los expedientes se guardará y respetará el orden de tramitación en los asuntos de la misma naturaleza; la alteración del orden sólo podrá realizarse cuando exista causa debidamente justificada.</w:t>
      </w:r>
    </w:p>
    <w:p w14:paraId="49C42486" w14:textId="77777777" w:rsidR="000C5AD8" w:rsidRPr="00EC3B7D" w:rsidRDefault="00E13DD5" w:rsidP="00EC3B7D">
      <w:pPr>
        <w:pBdr>
          <w:top w:val="nil"/>
          <w:left w:val="nil"/>
          <w:bottom w:val="nil"/>
          <w:right w:val="nil"/>
          <w:between w:val="nil"/>
        </w:pBdr>
        <w:spacing w:after="0" w:line="360" w:lineRule="auto"/>
        <w:ind w:left="720"/>
        <w:rPr>
          <w:color w:val="000000"/>
        </w:rPr>
      </w:pPr>
      <w:r w:rsidRPr="00EC3B7D">
        <w:rPr>
          <w:color w:val="000000"/>
        </w:rPr>
        <w:t>También se prevé la posibilidad de auxilio de otras áreas para obtención de informes, declaraciones o documentos, se dirigirá a éstas por oficio en el que se indique lo que se solicita. La autoridad requerida desahogará la petición dentro de los tres días siguientes a su recibo.</w:t>
      </w:r>
    </w:p>
    <w:p w14:paraId="04B9F257" w14:textId="77777777" w:rsidR="000C5AD8" w:rsidRPr="00EC3B7D" w:rsidRDefault="00E13DD5" w:rsidP="00EC3B7D">
      <w:pPr>
        <w:pBdr>
          <w:top w:val="nil"/>
          <w:left w:val="nil"/>
          <w:bottom w:val="nil"/>
          <w:right w:val="nil"/>
          <w:between w:val="nil"/>
        </w:pBdr>
        <w:spacing w:after="0" w:line="360" w:lineRule="auto"/>
        <w:ind w:left="720"/>
        <w:rPr>
          <w:color w:val="000000"/>
        </w:rPr>
      </w:pPr>
      <w:r w:rsidRPr="00EC3B7D">
        <w:rPr>
          <w:color w:val="000000"/>
        </w:rPr>
        <w:lastRenderedPageBreak/>
        <w:t>En este sentido, las autoridades administrativas deben comprobar el cumplimiento de las disposiciones legales, por lo que podrán llevar a cabo visitas de verificación en el domicilio, instalaciones, equipos y bienes de los particulares, en los casos en que se señalen en las leyes y reglamentos aplicables.</w:t>
      </w:r>
    </w:p>
    <w:p w14:paraId="6C9295EC" w14:textId="77777777" w:rsidR="000C5AD8" w:rsidRPr="00EC3B7D" w:rsidRDefault="00E13DD5" w:rsidP="00EC3B7D">
      <w:pPr>
        <w:pBdr>
          <w:top w:val="nil"/>
          <w:left w:val="nil"/>
          <w:bottom w:val="nil"/>
          <w:right w:val="nil"/>
          <w:between w:val="nil"/>
        </w:pBdr>
        <w:spacing w:after="0" w:line="360" w:lineRule="auto"/>
        <w:ind w:left="720"/>
        <w:rPr>
          <w:color w:val="000000"/>
        </w:rPr>
      </w:pPr>
      <w:r w:rsidRPr="00EC3B7D">
        <w:rPr>
          <w:color w:val="000000"/>
        </w:rPr>
        <w:t>En la aplicación de sanciones y la emisión de otros actos administrativos que priven a los particulares de la libertad, propiedades, posesiones o derechos, se otorgará previamente a los mismos la garantía de audiencia, previo citatorio de garantía y se desahogará la diligencia correspondiente.</w:t>
      </w:r>
    </w:p>
    <w:p w14:paraId="4E8E5FEA" w14:textId="77777777" w:rsidR="000C5AD8" w:rsidRPr="00EC3B7D" w:rsidRDefault="00E13DD5" w:rsidP="00EC3B7D">
      <w:pPr>
        <w:pBdr>
          <w:top w:val="nil"/>
          <w:left w:val="nil"/>
          <w:bottom w:val="nil"/>
          <w:right w:val="nil"/>
          <w:between w:val="nil"/>
        </w:pBdr>
        <w:spacing w:after="0" w:line="360" w:lineRule="auto"/>
        <w:ind w:left="720"/>
        <w:rPr>
          <w:color w:val="000000"/>
        </w:rPr>
      </w:pPr>
      <w:r w:rsidRPr="00EC3B7D">
        <w:rPr>
          <w:color w:val="000000"/>
        </w:rPr>
        <w:t xml:space="preserve">En el caso de requerir el desahogo de pruebas la autoridad administrativa fijará el día y hora para tal efecto, dentro de un plazo no mayor de 10 días siguientes a la presentación de la promoción inicial. Las pruebas supervenientes podrán presentarse hasta antes del dictado de la resolución. </w:t>
      </w:r>
    </w:p>
    <w:p w14:paraId="4702847A" w14:textId="77777777" w:rsidR="000C5AD8" w:rsidRPr="00EC3B7D" w:rsidRDefault="00E13DD5" w:rsidP="00EC3B7D">
      <w:pPr>
        <w:pBdr>
          <w:top w:val="nil"/>
          <w:left w:val="nil"/>
          <w:bottom w:val="nil"/>
          <w:right w:val="nil"/>
          <w:between w:val="nil"/>
        </w:pBdr>
        <w:spacing w:after="0" w:line="360" w:lineRule="auto"/>
        <w:ind w:left="720"/>
        <w:rPr>
          <w:color w:val="000000"/>
        </w:rPr>
      </w:pPr>
      <w:r w:rsidRPr="00EC3B7D">
        <w:rPr>
          <w:color w:val="000000"/>
        </w:rPr>
        <w:t>Una vez concluida la tramitación cuando existan documentos u otras pruebas que no sean del conocimiento de los particulares interesados, se pondrán las actuaciones a disposición de éstos por un plazo de tres días siguientes a la notificación del acuerdo respectivo, para que formulen, en su caso, los alegatos que consideren pertinentes.</w:t>
      </w:r>
    </w:p>
    <w:p w14:paraId="46A10873" w14:textId="77777777" w:rsidR="000C5AD8" w:rsidRPr="00EC3B7D" w:rsidRDefault="000C5AD8" w:rsidP="00EC3B7D">
      <w:pPr>
        <w:pBdr>
          <w:top w:val="nil"/>
          <w:left w:val="nil"/>
          <w:bottom w:val="nil"/>
          <w:right w:val="nil"/>
          <w:between w:val="nil"/>
        </w:pBdr>
        <w:spacing w:after="0" w:line="360" w:lineRule="auto"/>
        <w:ind w:left="720"/>
        <w:rPr>
          <w:color w:val="000000"/>
        </w:rPr>
      </w:pPr>
    </w:p>
    <w:p w14:paraId="2ACDEC3C" w14:textId="77777777" w:rsidR="000C5AD8" w:rsidRPr="00EC3B7D" w:rsidRDefault="00E13DD5" w:rsidP="00EC3B7D">
      <w:pPr>
        <w:numPr>
          <w:ilvl w:val="0"/>
          <w:numId w:val="10"/>
        </w:numPr>
        <w:pBdr>
          <w:top w:val="nil"/>
          <w:left w:val="nil"/>
          <w:bottom w:val="nil"/>
          <w:right w:val="nil"/>
          <w:between w:val="nil"/>
        </w:pBdr>
        <w:spacing w:after="0" w:line="360" w:lineRule="auto"/>
        <w:rPr>
          <w:color w:val="000000"/>
        </w:rPr>
      </w:pPr>
      <w:r w:rsidRPr="00EC3B7D">
        <w:rPr>
          <w:b/>
          <w:bCs/>
          <w:color w:val="000000"/>
        </w:rPr>
        <w:t xml:space="preserve">TERMINACIÓN </w:t>
      </w:r>
      <w:r w:rsidRPr="00EC3B7D">
        <w:rPr>
          <w:color w:val="000000"/>
        </w:rPr>
        <w:t xml:space="preserve">(Artículos 132 al 140) en los que se prevé que el procedimiento termina por I. Desistimiento; II. Convenio entre los particulares y las autoridades administrativas; III. Resolución expresa del mismo; IV. Resolución afirmativa ficta que se configure; y V. Resolución negativa ficta. </w:t>
      </w:r>
    </w:p>
    <w:p w14:paraId="38EC8613" w14:textId="77777777" w:rsidR="000C5AD8" w:rsidRPr="00EC3B7D" w:rsidRDefault="000C5AD8" w:rsidP="00EC3B7D">
      <w:pPr>
        <w:spacing w:after="0" w:line="360" w:lineRule="auto"/>
      </w:pPr>
    </w:p>
    <w:p w14:paraId="64E05D4B" w14:textId="77777777" w:rsidR="000C5AD8" w:rsidRPr="00EC3B7D" w:rsidRDefault="00E13DD5" w:rsidP="00EC3B7D">
      <w:pPr>
        <w:spacing w:after="0" w:line="360" w:lineRule="auto"/>
      </w:pPr>
      <w:r w:rsidRPr="00EC3B7D">
        <w:t xml:space="preserve">Así pues, se aprecia que el procedimiento administrativo tiene diversas fases y etapas procesales y que se sustancia a manera de juicio dado que prevé el desahogo de pruebas, la garantía de audiencia y diversos elementos de convicción para determinar lo conducente y se concluye por causales específicas por tanto, se debe considerar que este procedimiento administrativo tiene </w:t>
      </w:r>
      <w:r w:rsidRPr="00EC3B7D">
        <w:lastRenderedPageBreak/>
        <w:t xml:space="preserve">lugar a manera de juicio y en consecuencia, </w:t>
      </w:r>
      <w:r w:rsidRPr="00EC3B7D">
        <w:rPr>
          <w:b/>
          <w:bCs/>
        </w:rPr>
        <w:t>puede actualizar el supuesto de reserva previsto en el artículo 140 fracción VIII y X de la Ley de Transparencia Local</w:t>
      </w:r>
      <w:r w:rsidRPr="00EC3B7D">
        <w:t xml:space="preserve">. </w:t>
      </w:r>
    </w:p>
    <w:p w14:paraId="0E67F0A6" w14:textId="77777777" w:rsidR="000C5AD8" w:rsidRPr="00EC3B7D" w:rsidRDefault="000C5AD8" w:rsidP="00EC3B7D">
      <w:pPr>
        <w:spacing w:after="0" w:line="360" w:lineRule="auto"/>
        <w:rPr>
          <w:color w:val="000000"/>
        </w:rPr>
      </w:pPr>
    </w:p>
    <w:p w14:paraId="4487C115" w14:textId="77777777" w:rsidR="000C5AD8" w:rsidRPr="00EC3B7D" w:rsidRDefault="00E13DD5" w:rsidP="00EC3B7D">
      <w:pPr>
        <w:spacing w:after="0" w:line="360" w:lineRule="auto"/>
        <w:rPr>
          <w:color w:val="0D0D0D"/>
        </w:rPr>
      </w:pPr>
      <w:r w:rsidRPr="00EC3B7D">
        <w:rPr>
          <w:color w:val="000000"/>
        </w:rPr>
        <w:t>Por lo que,</w:t>
      </w:r>
      <w:r w:rsidRPr="00EC3B7D">
        <w:t xml:space="preserve"> se procede a analizar de forma oficiosa la causal de reserva prevista en </w:t>
      </w:r>
      <w:r w:rsidRPr="00EC3B7D">
        <w:rPr>
          <w:color w:val="0D0D0D"/>
        </w:rPr>
        <w:t>el artículo 140, fracciones VIII y X de la Ley de Transparencia y Acceso a la Información Pública del Estado de México y Municipios (homólogos al 113, fracción XI, de la entonces aplicable Ley General de Transparencia y Acceso a la Información Pública), establece que será información reservada, aquella que vulnere la conducción de los expedientes judiciales o de los procedimientos administrativos seguidos en forma de juicio, en tanto no hayan causado estado;  en los siguientes términos:</w:t>
      </w:r>
    </w:p>
    <w:p w14:paraId="270725FC" w14:textId="77777777" w:rsidR="000C5AD8" w:rsidRPr="00EC3B7D" w:rsidRDefault="000C5AD8" w:rsidP="00EC3B7D">
      <w:pPr>
        <w:spacing w:after="0" w:line="360" w:lineRule="auto"/>
        <w:rPr>
          <w:color w:val="0D0D0D"/>
        </w:rPr>
      </w:pPr>
    </w:p>
    <w:p w14:paraId="584908D7" w14:textId="77777777" w:rsidR="000C5AD8" w:rsidRPr="00EC3B7D" w:rsidRDefault="00E13DD5" w:rsidP="00EC3B7D">
      <w:pPr>
        <w:spacing w:after="0" w:line="360" w:lineRule="auto"/>
        <w:ind w:left="567" w:right="709"/>
        <w:rPr>
          <w:i/>
          <w:iCs/>
          <w:color w:val="0D0D0D"/>
          <w:sz w:val="20"/>
          <w:szCs w:val="20"/>
        </w:rPr>
      </w:pPr>
      <w:r w:rsidRPr="00EC3B7D">
        <w:rPr>
          <w:i/>
          <w:iCs/>
          <w:color w:val="0D0D0D"/>
          <w:sz w:val="20"/>
          <w:szCs w:val="20"/>
        </w:rPr>
        <w:t>“Artículo 140. El acceso a la información pública será restringido excepcionalmente, cuando por razones de interés público, ésta sea clasificada como reservada, conforme a los criterios siguientes:</w:t>
      </w:r>
    </w:p>
    <w:p w14:paraId="04E50736" w14:textId="77777777" w:rsidR="000C5AD8" w:rsidRPr="00EC3B7D" w:rsidRDefault="00E13DD5" w:rsidP="00EC3B7D">
      <w:pPr>
        <w:spacing w:after="0" w:line="360" w:lineRule="auto"/>
        <w:ind w:left="567" w:right="709"/>
        <w:rPr>
          <w:i/>
          <w:iCs/>
          <w:color w:val="0D0D0D"/>
          <w:sz w:val="20"/>
          <w:szCs w:val="20"/>
        </w:rPr>
      </w:pPr>
      <w:r w:rsidRPr="00EC3B7D">
        <w:rPr>
          <w:i/>
          <w:iCs/>
          <w:color w:val="0D0D0D"/>
          <w:sz w:val="20"/>
          <w:szCs w:val="20"/>
        </w:rPr>
        <w:t>I al VII…</w:t>
      </w:r>
    </w:p>
    <w:p w14:paraId="615253B2" w14:textId="77777777" w:rsidR="000C5AD8" w:rsidRPr="00EC3B7D" w:rsidRDefault="00E13DD5" w:rsidP="00EC3B7D">
      <w:pPr>
        <w:spacing w:after="0" w:line="360" w:lineRule="auto"/>
        <w:ind w:left="567" w:right="709"/>
        <w:rPr>
          <w:i/>
          <w:iCs/>
          <w:color w:val="0D0D0D"/>
          <w:sz w:val="20"/>
          <w:szCs w:val="20"/>
        </w:rPr>
      </w:pPr>
      <w:r w:rsidRPr="00EC3B7D">
        <w:rPr>
          <w:i/>
          <w:iCs/>
          <w:color w:val="0D0D0D"/>
          <w:sz w:val="20"/>
          <w:szCs w:val="20"/>
        </w:rPr>
        <w:t>VIII. Vulnere la conducción de los expedientes judiciales o de los procedimientos administrativos seguidos en forma de juicio, en tanto no hayan quedado firmes;</w:t>
      </w:r>
    </w:p>
    <w:p w14:paraId="2E61AC88" w14:textId="77777777" w:rsidR="000C5AD8" w:rsidRPr="00EC3B7D" w:rsidRDefault="00E13DD5" w:rsidP="00EC3B7D">
      <w:pPr>
        <w:spacing w:after="0" w:line="360" w:lineRule="auto"/>
        <w:ind w:left="567" w:right="709"/>
        <w:rPr>
          <w:i/>
          <w:iCs/>
          <w:color w:val="0D0D0D"/>
          <w:sz w:val="20"/>
          <w:szCs w:val="20"/>
        </w:rPr>
      </w:pPr>
      <w:r w:rsidRPr="00EC3B7D">
        <w:rPr>
          <w:i/>
          <w:iCs/>
          <w:color w:val="0D0D0D"/>
          <w:sz w:val="20"/>
          <w:szCs w:val="20"/>
        </w:rPr>
        <w:t>IX …</w:t>
      </w:r>
    </w:p>
    <w:p w14:paraId="7424A137" w14:textId="77777777" w:rsidR="000C5AD8" w:rsidRPr="00EC3B7D" w:rsidRDefault="00E13DD5" w:rsidP="00EC3B7D">
      <w:pPr>
        <w:spacing w:after="0" w:line="360" w:lineRule="auto"/>
        <w:ind w:left="567" w:right="709"/>
        <w:rPr>
          <w:i/>
          <w:iCs/>
          <w:color w:val="0D0D0D"/>
          <w:sz w:val="20"/>
          <w:szCs w:val="20"/>
        </w:rPr>
      </w:pPr>
      <w:r w:rsidRPr="00EC3B7D">
        <w:rPr>
          <w:i/>
          <w:iCs/>
          <w:color w:val="0D0D0D"/>
          <w:sz w:val="20"/>
          <w:szCs w:val="20"/>
        </w:rPr>
        <w:t xml:space="preserve">X. El daño que pueda producirse con la publicación de la información sea mayor que el interés público de conocer la información de referencia, siempre que esté directamente relacionado con procesos o procedimientos administrativos o judiciales que no hayan quedado firmes; </w:t>
      </w:r>
    </w:p>
    <w:p w14:paraId="3C49A395" w14:textId="77777777" w:rsidR="000C5AD8" w:rsidRPr="00EC3B7D" w:rsidRDefault="00E13DD5" w:rsidP="00EC3B7D">
      <w:pPr>
        <w:spacing w:after="0" w:line="360" w:lineRule="auto"/>
        <w:ind w:left="567" w:right="709"/>
        <w:rPr>
          <w:i/>
          <w:iCs/>
          <w:color w:val="0D0D0D"/>
          <w:sz w:val="20"/>
          <w:szCs w:val="20"/>
        </w:rPr>
      </w:pPr>
      <w:r w:rsidRPr="00EC3B7D">
        <w:rPr>
          <w:i/>
          <w:iCs/>
          <w:color w:val="0D0D0D"/>
          <w:sz w:val="20"/>
          <w:szCs w:val="20"/>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7015547B" w14:textId="77777777" w:rsidR="000C5AD8" w:rsidRPr="00EC3B7D" w:rsidRDefault="00E13DD5" w:rsidP="00EC3B7D">
      <w:pPr>
        <w:spacing w:after="0" w:line="360" w:lineRule="auto"/>
        <w:ind w:left="567" w:right="709"/>
        <w:rPr>
          <w:i/>
          <w:iCs/>
          <w:color w:val="0D0D0D"/>
          <w:sz w:val="20"/>
          <w:szCs w:val="20"/>
        </w:rPr>
      </w:pPr>
      <w:r w:rsidRPr="00EC3B7D">
        <w:rPr>
          <w:i/>
          <w:iCs/>
          <w:color w:val="0D0D0D"/>
          <w:sz w:val="20"/>
          <w:szCs w:val="20"/>
        </w:rPr>
        <w:t>XI….”</w:t>
      </w:r>
    </w:p>
    <w:p w14:paraId="7D56EC37" w14:textId="77777777" w:rsidR="000C5AD8" w:rsidRPr="00EC3B7D" w:rsidRDefault="000C5AD8" w:rsidP="00EC3B7D">
      <w:pPr>
        <w:spacing w:after="0" w:line="360" w:lineRule="auto"/>
        <w:rPr>
          <w:color w:val="0D0D0D"/>
        </w:rPr>
      </w:pPr>
    </w:p>
    <w:p w14:paraId="0AB0EBCD" w14:textId="77777777" w:rsidR="000C5AD8" w:rsidRPr="00EC3B7D" w:rsidRDefault="00E13DD5" w:rsidP="00EC3B7D">
      <w:pPr>
        <w:spacing w:after="0" w:line="360" w:lineRule="auto"/>
      </w:pPr>
      <w:r w:rsidRPr="00EC3B7D">
        <w:lastRenderedPageBreak/>
        <w:t>Al respecto el lineamiento Trigésimo de los Lineamientos Generales en Materia de Clasificación y Desclasificación de la Información, así como para la Elaboración de Versiones Públicas; prevé lo siguiente:</w:t>
      </w:r>
    </w:p>
    <w:p w14:paraId="4052C7A7" w14:textId="77777777" w:rsidR="000C5AD8" w:rsidRPr="00EC3B7D" w:rsidRDefault="000C5AD8" w:rsidP="00EC3B7D">
      <w:pPr>
        <w:spacing w:after="0" w:line="360" w:lineRule="auto"/>
      </w:pPr>
    </w:p>
    <w:p w14:paraId="42C223A4" w14:textId="77777777" w:rsidR="000C5AD8" w:rsidRPr="00EC3B7D" w:rsidRDefault="00E13DD5" w:rsidP="00EC3B7D">
      <w:pPr>
        <w:spacing w:after="0" w:line="360" w:lineRule="auto"/>
        <w:ind w:left="567" w:right="567"/>
        <w:rPr>
          <w:i/>
          <w:iCs/>
          <w:color w:val="0D0D0D"/>
          <w:sz w:val="20"/>
          <w:szCs w:val="20"/>
        </w:rPr>
      </w:pPr>
      <w:r w:rsidRPr="00EC3B7D">
        <w:rPr>
          <w:b/>
          <w:bCs/>
          <w:i/>
          <w:iCs/>
          <w:sz w:val="20"/>
          <w:szCs w:val="20"/>
        </w:rPr>
        <w:t>“</w:t>
      </w:r>
      <w:r w:rsidRPr="00EC3B7D">
        <w:rPr>
          <w:b/>
          <w:bCs/>
          <w:i/>
          <w:iCs/>
          <w:color w:val="0D0D0D"/>
          <w:sz w:val="20"/>
          <w:szCs w:val="20"/>
        </w:rPr>
        <w:t>Trigésimo.</w:t>
      </w:r>
      <w:r w:rsidRPr="00EC3B7D">
        <w:rPr>
          <w:i/>
          <w:iCs/>
          <w:color w:val="0D0D0D"/>
          <w:sz w:val="20"/>
          <w:szCs w:val="20"/>
        </w:rPr>
        <w:t xml:space="preserve"> De conformidad con el artículo 113, fracción XI de la Ley General, podrá considerarse como información reservada, aquella que vulnere la conducción de los expedientes judiciales o de los procedimientos administrativos seguidos en forma de juicio, siempre y cuando se acrediten los siguientes elementos: </w:t>
      </w:r>
    </w:p>
    <w:p w14:paraId="2CDE197B" w14:textId="77777777" w:rsidR="000C5AD8" w:rsidRPr="00EC3B7D" w:rsidRDefault="000C5AD8" w:rsidP="00EC3B7D">
      <w:pPr>
        <w:spacing w:after="0" w:line="360" w:lineRule="auto"/>
        <w:ind w:left="567" w:right="567"/>
        <w:rPr>
          <w:i/>
          <w:iCs/>
          <w:color w:val="0D0D0D"/>
          <w:sz w:val="20"/>
          <w:szCs w:val="20"/>
        </w:rPr>
      </w:pPr>
    </w:p>
    <w:p w14:paraId="5F84416C" w14:textId="77777777" w:rsidR="000C5AD8" w:rsidRPr="00EC3B7D" w:rsidRDefault="00E13DD5" w:rsidP="00EC3B7D">
      <w:pPr>
        <w:spacing w:after="0" w:line="360" w:lineRule="auto"/>
        <w:ind w:left="567" w:right="567"/>
        <w:rPr>
          <w:i/>
          <w:iCs/>
          <w:sz w:val="20"/>
          <w:szCs w:val="20"/>
        </w:rPr>
      </w:pPr>
      <w:r w:rsidRPr="00EC3B7D">
        <w:rPr>
          <w:b/>
          <w:bCs/>
          <w:i/>
          <w:iCs/>
          <w:sz w:val="20"/>
          <w:szCs w:val="20"/>
        </w:rPr>
        <w:t>I.</w:t>
      </w:r>
      <w:r w:rsidRPr="00EC3B7D">
        <w:rPr>
          <w:i/>
          <w:iCs/>
          <w:sz w:val="20"/>
          <w:szCs w:val="20"/>
        </w:rPr>
        <w:t xml:space="preserve"> La existencia de un juicio o procedimiento administrativo materialmente jurisdiccional, que se encuentre en trámite; </w:t>
      </w:r>
    </w:p>
    <w:p w14:paraId="6FCEBFD9" w14:textId="77777777" w:rsidR="000C5AD8" w:rsidRPr="00EC3B7D" w:rsidRDefault="000C5AD8" w:rsidP="00EC3B7D">
      <w:pPr>
        <w:spacing w:after="0" w:line="360" w:lineRule="auto"/>
        <w:ind w:left="567" w:right="567"/>
        <w:rPr>
          <w:i/>
          <w:iCs/>
          <w:sz w:val="20"/>
          <w:szCs w:val="20"/>
        </w:rPr>
      </w:pPr>
    </w:p>
    <w:p w14:paraId="69A2CC15" w14:textId="77777777" w:rsidR="000C5AD8" w:rsidRPr="00EC3B7D" w:rsidRDefault="00E13DD5" w:rsidP="00EC3B7D">
      <w:pPr>
        <w:spacing w:after="0" w:line="360" w:lineRule="auto"/>
        <w:ind w:left="567" w:right="567"/>
        <w:rPr>
          <w:i/>
          <w:iCs/>
          <w:sz w:val="20"/>
          <w:szCs w:val="20"/>
        </w:rPr>
      </w:pPr>
      <w:r w:rsidRPr="00EC3B7D">
        <w:rPr>
          <w:b/>
          <w:bCs/>
          <w:i/>
          <w:iCs/>
          <w:sz w:val="20"/>
          <w:szCs w:val="20"/>
        </w:rPr>
        <w:t>II.</w:t>
      </w:r>
      <w:r w:rsidRPr="00EC3B7D">
        <w:rPr>
          <w:i/>
          <w:iCs/>
          <w:sz w:val="20"/>
          <w:szCs w:val="20"/>
        </w:rPr>
        <w:t xml:space="preserve"> Que la información solicitada se refiera a actuaciones, diligencias o constancias propias del procedimiento; y</w:t>
      </w:r>
    </w:p>
    <w:p w14:paraId="257C4355" w14:textId="77777777" w:rsidR="000C5AD8" w:rsidRPr="00EC3B7D" w:rsidRDefault="000C5AD8" w:rsidP="00EC3B7D">
      <w:pPr>
        <w:spacing w:after="0" w:line="360" w:lineRule="auto"/>
        <w:ind w:left="567" w:right="567"/>
        <w:rPr>
          <w:i/>
          <w:iCs/>
          <w:sz w:val="20"/>
          <w:szCs w:val="20"/>
        </w:rPr>
      </w:pPr>
    </w:p>
    <w:p w14:paraId="2B2FD777" w14:textId="77777777" w:rsidR="000C5AD8" w:rsidRPr="00EC3B7D" w:rsidRDefault="00E13DD5" w:rsidP="00EC3B7D">
      <w:pPr>
        <w:spacing w:after="0" w:line="360" w:lineRule="auto"/>
        <w:ind w:left="567" w:right="567"/>
        <w:rPr>
          <w:i/>
          <w:iCs/>
          <w:sz w:val="20"/>
          <w:szCs w:val="20"/>
        </w:rPr>
      </w:pPr>
      <w:r w:rsidRPr="00EC3B7D">
        <w:rPr>
          <w:b/>
          <w:bCs/>
          <w:i/>
          <w:iCs/>
          <w:sz w:val="20"/>
          <w:szCs w:val="20"/>
        </w:rPr>
        <w:t>III.</w:t>
      </w:r>
      <w:r w:rsidRPr="00EC3B7D">
        <w:rPr>
          <w:i/>
          <w:iCs/>
          <w:sz w:val="20"/>
          <w:szCs w:val="20"/>
        </w:rPr>
        <w:t xml:space="preserve"> Que su difusión afecte o interrumpa la libertad de decisión de las autoridades dentro del juicio o procedimiento administrativo seguido en forma de juicio.</w:t>
      </w:r>
    </w:p>
    <w:p w14:paraId="6569C3EC" w14:textId="77777777" w:rsidR="000C5AD8" w:rsidRPr="00EC3B7D" w:rsidRDefault="000C5AD8" w:rsidP="00EC3B7D">
      <w:pPr>
        <w:spacing w:after="0" w:line="360" w:lineRule="auto"/>
        <w:ind w:left="567" w:right="567"/>
        <w:rPr>
          <w:i/>
          <w:iCs/>
          <w:color w:val="0D0D0D"/>
          <w:sz w:val="20"/>
          <w:szCs w:val="20"/>
        </w:rPr>
      </w:pPr>
    </w:p>
    <w:p w14:paraId="258E30D1" w14:textId="77777777" w:rsidR="000C5AD8" w:rsidRPr="00EC3B7D" w:rsidRDefault="00E13DD5" w:rsidP="00EC3B7D">
      <w:pPr>
        <w:spacing w:after="0" w:line="360" w:lineRule="auto"/>
        <w:ind w:left="567" w:right="567"/>
        <w:rPr>
          <w:i/>
          <w:iCs/>
          <w:color w:val="0D0D0D"/>
          <w:sz w:val="20"/>
          <w:szCs w:val="20"/>
        </w:rPr>
      </w:pPr>
      <w:r w:rsidRPr="00EC3B7D">
        <w:rPr>
          <w:i/>
          <w:iCs/>
          <w:color w:val="0D0D0D"/>
          <w:sz w:val="20"/>
          <w:szCs w:val="20"/>
        </w:rPr>
        <w:t xml:space="preserve">Para los efectos del primer párrafo de este numeral, se considera procedimiento seguido en forma de juicio a aquel formalmente administrativo, pero materialmente jurisdiccional; esto es, en el que concurran los siguientes elementos: </w:t>
      </w:r>
    </w:p>
    <w:p w14:paraId="5AF393F9" w14:textId="77777777" w:rsidR="000C5AD8" w:rsidRPr="00EC3B7D" w:rsidRDefault="000C5AD8" w:rsidP="00EC3B7D">
      <w:pPr>
        <w:spacing w:after="0" w:line="360" w:lineRule="auto"/>
        <w:ind w:left="567" w:right="567"/>
        <w:rPr>
          <w:i/>
          <w:iCs/>
          <w:color w:val="0D0D0D"/>
          <w:sz w:val="20"/>
          <w:szCs w:val="20"/>
        </w:rPr>
      </w:pPr>
    </w:p>
    <w:p w14:paraId="4D808D53" w14:textId="77777777" w:rsidR="000C5AD8" w:rsidRPr="00EC3B7D" w:rsidRDefault="00E13DD5" w:rsidP="00EC3B7D">
      <w:pPr>
        <w:spacing w:after="0" w:line="360" w:lineRule="auto"/>
        <w:ind w:left="567" w:right="567"/>
        <w:rPr>
          <w:i/>
          <w:iCs/>
          <w:color w:val="0D0D0D"/>
          <w:sz w:val="20"/>
          <w:szCs w:val="20"/>
        </w:rPr>
      </w:pPr>
      <w:r w:rsidRPr="00EC3B7D">
        <w:rPr>
          <w:b/>
          <w:bCs/>
          <w:i/>
          <w:iCs/>
          <w:color w:val="0D0D0D"/>
          <w:sz w:val="20"/>
          <w:szCs w:val="20"/>
        </w:rPr>
        <w:t>1.</w:t>
      </w:r>
      <w:r w:rsidRPr="00EC3B7D">
        <w:rPr>
          <w:i/>
          <w:iCs/>
          <w:color w:val="0D0D0D"/>
          <w:sz w:val="20"/>
          <w:szCs w:val="20"/>
        </w:rPr>
        <w:t xml:space="preserve"> Que se trate de un procedimiento en el que la autoridad dirima una controversia entre partes contendientes, así como los procedimientos en que la autoridad, frente al particular, prepare su resolución definitiva, aunque sólo sea un trámite para cumplir con la garantía de audiencia, y </w:t>
      </w:r>
    </w:p>
    <w:p w14:paraId="57BA8922" w14:textId="77777777" w:rsidR="000C5AD8" w:rsidRPr="00EC3B7D" w:rsidRDefault="00E13DD5" w:rsidP="00EC3B7D">
      <w:pPr>
        <w:spacing w:after="0" w:line="360" w:lineRule="auto"/>
        <w:ind w:left="567" w:right="567"/>
        <w:rPr>
          <w:i/>
          <w:iCs/>
          <w:color w:val="0D0D0D"/>
          <w:sz w:val="20"/>
          <w:szCs w:val="20"/>
        </w:rPr>
      </w:pPr>
      <w:r w:rsidRPr="00EC3B7D">
        <w:rPr>
          <w:b/>
          <w:bCs/>
          <w:i/>
          <w:iCs/>
          <w:color w:val="0D0D0D"/>
          <w:sz w:val="20"/>
          <w:szCs w:val="20"/>
        </w:rPr>
        <w:t>2.</w:t>
      </w:r>
      <w:r w:rsidRPr="00EC3B7D">
        <w:rPr>
          <w:i/>
          <w:iCs/>
          <w:color w:val="0D0D0D"/>
          <w:sz w:val="20"/>
          <w:szCs w:val="20"/>
        </w:rPr>
        <w:t xml:space="preserve"> Que se cumplan las formalidades esenciales del procedimiento. </w:t>
      </w:r>
    </w:p>
    <w:p w14:paraId="2A2BD158" w14:textId="77777777" w:rsidR="000C5AD8" w:rsidRPr="00EC3B7D" w:rsidRDefault="000C5AD8" w:rsidP="00EC3B7D">
      <w:pPr>
        <w:spacing w:after="0" w:line="360" w:lineRule="auto"/>
        <w:ind w:left="567" w:right="567"/>
        <w:rPr>
          <w:i/>
          <w:iCs/>
          <w:color w:val="0D0D0D"/>
          <w:sz w:val="20"/>
          <w:szCs w:val="20"/>
        </w:rPr>
      </w:pPr>
    </w:p>
    <w:p w14:paraId="6E0AD756" w14:textId="77777777" w:rsidR="000C5AD8" w:rsidRPr="00EC3B7D" w:rsidRDefault="00E13DD5" w:rsidP="00EC3B7D">
      <w:pPr>
        <w:spacing w:after="0" w:line="360" w:lineRule="auto"/>
        <w:ind w:left="567" w:right="567"/>
        <w:rPr>
          <w:i/>
          <w:iCs/>
          <w:color w:val="0D0D0D"/>
          <w:sz w:val="20"/>
          <w:szCs w:val="20"/>
        </w:rPr>
      </w:pPr>
      <w:r w:rsidRPr="00EC3B7D">
        <w:rPr>
          <w:i/>
          <w:iCs/>
          <w:color w:val="0D0D0D"/>
          <w:sz w:val="20"/>
          <w:szCs w:val="20"/>
        </w:rPr>
        <w:lastRenderedPageBreak/>
        <w:t>No serán objeto de reserva las resoluciones interlocutorias o definitivas que se dicten dentro de los procedimientos o con las que se concluya el mismo. En estos casos deberá otorgarse acceso a la resolución en versión pública, testando la información clasificada.</w:t>
      </w:r>
      <w:r w:rsidRPr="00EC3B7D">
        <w:rPr>
          <w:i/>
          <w:iCs/>
          <w:sz w:val="20"/>
          <w:szCs w:val="20"/>
        </w:rPr>
        <w:t>”</w:t>
      </w:r>
    </w:p>
    <w:p w14:paraId="30F3EB30" w14:textId="77777777" w:rsidR="000C5AD8" w:rsidRPr="00EC3B7D" w:rsidRDefault="000C5AD8" w:rsidP="00EC3B7D">
      <w:pPr>
        <w:spacing w:after="0" w:line="360" w:lineRule="auto"/>
        <w:rPr>
          <w:color w:val="000000"/>
        </w:rPr>
      </w:pPr>
    </w:p>
    <w:p w14:paraId="18926E7A" w14:textId="77777777" w:rsidR="000C5AD8" w:rsidRPr="00EC3B7D" w:rsidRDefault="00E13DD5" w:rsidP="00EC3B7D">
      <w:pPr>
        <w:spacing w:after="0" w:line="360" w:lineRule="auto"/>
        <w:rPr>
          <w:color w:val="000000"/>
        </w:rPr>
      </w:pPr>
      <w:r w:rsidRPr="00EC3B7D">
        <w:rPr>
          <w:color w:val="000000"/>
        </w:rPr>
        <w:t>De la normatividad citada, se desprende que el supuesto de clasificación invocado por el sujeto obligado, prevé que como información reservada podrá clasificarse aquella que vulnere la conducción de los expedientes judiciales o de los procedimientos administrativos seguidos en forma de juicio, en tanto no hayan causado estado. Por lo cual, para considerar que se actualiza dicha causal es necesario que se configuren los siguientes elementos:</w:t>
      </w:r>
    </w:p>
    <w:p w14:paraId="44A4F039" w14:textId="77777777" w:rsidR="000C5AD8" w:rsidRPr="00EC3B7D" w:rsidRDefault="000C5AD8" w:rsidP="00EC3B7D">
      <w:pPr>
        <w:spacing w:after="0" w:line="360" w:lineRule="auto"/>
        <w:rPr>
          <w:color w:val="000000"/>
        </w:rPr>
      </w:pPr>
    </w:p>
    <w:p w14:paraId="06A09380" w14:textId="77777777" w:rsidR="000C5AD8" w:rsidRPr="00EC3B7D" w:rsidRDefault="00E13DD5" w:rsidP="00EC3B7D">
      <w:pPr>
        <w:numPr>
          <w:ilvl w:val="0"/>
          <w:numId w:val="9"/>
        </w:numPr>
        <w:spacing w:after="0" w:line="360" w:lineRule="auto"/>
      </w:pPr>
      <w:r w:rsidRPr="00EC3B7D">
        <w:t xml:space="preserve">La existencia de un juicio o procedimiento administrativo materialmente jurisdiccional, que se encuentre en trámite; </w:t>
      </w:r>
    </w:p>
    <w:p w14:paraId="59475257" w14:textId="77777777" w:rsidR="000C5AD8" w:rsidRPr="00EC3B7D" w:rsidRDefault="000C5AD8" w:rsidP="00EC3B7D">
      <w:pPr>
        <w:spacing w:after="0" w:line="360" w:lineRule="auto"/>
      </w:pPr>
    </w:p>
    <w:p w14:paraId="202EC054" w14:textId="77777777" w:rsidR="000C5AD8" w:rsidRPr="00EC3B7D" w:rsidRDefault="00E13DD5" w:rsidP="00EC3B7D">
      <w:pPr>
        <w:numPr>
          <w:ilvl w:val="0"/>
          <w:numId w:val="9"/>
        </w:numPr>
        <w:spacing w:after="0" w:line="360" w:lineRule="auto"/>
      </w:pPr>
      <w:r w:rsidRPr="00EC3B7D">
        <w:t>Que la información solicitada se refiera a actuaciones, diligencias o constancias propias del procedimiento, y</w:t>
      </w:r>
    </w:p>
    <w:p w14:paraId="3C951F7F" w14:textId="77777777" w:rsidR="000C5AD8" w:rsidRPr="00EC3B7D" w:rsidRDefault="000C5AD8" w:rsidP="00EC3B7D">
      <w:pPr>
        <w:spacing w:after="0" w:line="360" w:lineRule="auto"/>
      </w:pPr>
    </w:p>
    <w:p w14:paraId="3FE621D4" w14:textId="77777777" w:rsidR="000C5AD8" w:rsidRPr="00EC3B7D" w:rsidRDefault="00E13DD5" w:rsidP="00EC3B7D">
      <w:pPr>
        <w:numPr>
          <w:ilvl w:val="0"/>
          <w:numId w:val="9"/>
        </w:numPr>
        <w:spacing w:after="0" w:line="360" w:lineRule="auto"/>
      </w:pPr>
      <w:r w:rsidRPr="00EC3B7D">
        <w:t>Que su difusión afecte o interrumpa la libertad de decisión de las autoridades dentro del juicio o procedimiento administrativo seguido en forma de juicio.</w:t>
      </w:r>
    </w:p>
    <w:p w14:paraId="7AACA1EC" w14:textId="77777777" w:rsidR="000C5AD8" w:rsidRPr="00EC3B7D" w:rsidRDefault="000C5AD8" w:rsidP="00EC3B7D">
      <w:pPr>
        <w:spacing w:after="0" w:line="360" w:lineRule="auto"/>
        <w:rPr>
          <w:color w:val="000000"/>
        </w:rPr>
      </w:pPr>
    </w:p>
    <w:p w14:paraId="4BCCC7C1" w14:textId="77777777" w:rsidR="000C5AD8" w:rsidRPr="00EC3B7D" w:rsidRDefault="00E13DD5" w:rsidP="00EC3B7D">
      <w:pPr>
        <w:spacing w:after="0" w:line="360" w:lineRule="auto"/>
        <w:rPr>
          <w:color w:val="000000"/>
        </w:rPr>
      </w:pPr>
      <w:r w:rsidRPr="00EC3B7D">
        <w:rPr>
          <w:color w:val="000000"/>
        </w:rPr>
        <w:t>Con base en lo expuesto, se advierte que la información susceptible de clasificarse como reservada bajo el supuesto aludido por el sujeto obligado, es aquella cuya difusión vulnere la conducción de los expedientes judiciales o procedimientos administrativos seguidos en forma de juicio.</w:t>
      </w:r>
    </w:p>
    <w:p w14:paraId="0A181C0C" w14:textId="77777777" w:rsidR="000C5AD8" w:rsidRPr="00EC3B7D" w:rsidRDefault="000C5AD8" w:rsidP="00EC3B7D">
      <w:pPr>
        <w:spacing w:after="0" w:line="360" w:lineRule="auto"/>
      </w:pPr>
    </w:p>
    <w:p w14:paraId="59F89F2C" w14:textId="77777777" w:rsidR="000C5AD8" w:rsidRPr="00EC3B7D" w:rsidRDefault="00E13DD5" w:rsidP="00EC3B7D">
      <w:pPr>
        <w:spacing w:after="0" w:line="360" w:lineRule="auto"/>
      </w:pPr>
      <w:r w:rsidRPr="00EC3B7D">
        <w:t xml:space="preserve">En este sentido, se debe tener en consideración que, si bien el Sujeto Obligado no entregó el acuerdo de reserva, sí señaló claramente en informe justificado que </w:t>
      </w:r>
      <w:r w:rsidRPr="00EC3B7D">
        <w:rPr>
          <w:b/>
          <w:bCs/>
        </w:rPr>
        <w:t>existe un procedimiento administrativo en trámite que no ha quedado firme</w:t>
      </w:r>
      <w:r w:rsidRPr="00EC3B7D">
        <w:t xml:space="preserve">, y que la </w:t>
      </w:r>
      <w:r w:rsidRPr="00EC3B7D">
        <w:rPr>
          <w:b/>
          <w:bCs/>
        </w:rPr>
        <w:t xml:space="preserve">información solicitada forma </w:t>
      </w:r>
      <w:r w:rsidRPr="00EC3B7D">
        <w:rPr>
          <w:b/>
          <w:bCs/>
        </w:rPr>
        <w:lastRenderedPageBreak/>
        <w:t xml:space="preserve">parte de las actuaciones </w:t>
      </w:r>
      <w:r w:rsidRPr="00EC3B7D">
        <w:rPr>
          <w:color w:val="000000"/>
        </w:rPr>
        <w:t xml:space="preserve">porque forma parte de un procedimiento administrativo que lleva dicha área en contra de presuntos infractores en materia de Desarrollo Urbano de acuerdo con el Código de Procedimientos Administrativos del ende, Estado son procedimientos de México y son seguidos en forma de juicio, señalando que, aún se encuentran en trámite y por administrativos que aún no han quedado firmes </w:t>
      </w:r>
      <w:r w:rsidRPr="00EC3B7D">
        <w:t xml:space="preserve">y, por tanto, resulta considerable que la publicidad de la </w:t>
      </w:r>
      <w:r w:rsidRPr="00EC3B7D">
        <w:rPr>
          <w:b/>
          <w:bCs/>
        </w:rPr>
        <w:t>información pueda afectar la decisión en el procedimiento</w:t>
      </w:r>
      <w:r w:rsidRPr="00EC3B7D">
        <w:t xml:space="preserve">; por lo que puede </w:t>
      </w:r>
      <w:r w:rsidRPr="00EC3B7D">
        <w:rPr>
          <w:color w:val="0D0D0D"/>
        </w:rPr>
        <w:t>actualizar la causal de reserva establecida en el artículo 140, fracciones VIII y X de Ley de Transparencia y Acceso a la Información Pública del Estado de México y Municipios.</w:t>
      </w:r>
    </w:p>
    <w:p w14:paraId="31FF3845" w14:textId="77777777" w:rsidR="000C5AD8" w:rsidRPr="00EC3B7D" w:rsidRDefault="000C5AD8" w:rsidP="00EC3B7D">
      <w:pPr>
        <w:spacing w:after="0" w:line="360" w:lineRule="auto"/>
        <w:rPr>
          <w:color w:val="0D0D0D"/>
        </w:rPr>
      </w:pPr>
    </w:p>
    <w:p w14:paraId="271E8E61" w14:textId="77777777" w:rsidR="000C5AD8" w:rsidRPr="00EC3B7D" w:rsidRDefault="00E13DD5" w:rsidP="00EC3B7D">
      <w:pPr>
        <w:tabs>
          <w:tab w:val="left" w:pos="4962"/>
        </w:tabs>
        <w:spacing w:after="0" w:line="360" w:lineRule="auto"/>
        <w:rPr>
          <w:color w:val="0D0D0D"/>
        </w:rPr>
      </w:pPr>
      <w:r w:rsidRPr="00EC3B7D">
        <w:rPr>
          <w:color w:val="0D0D0D"/>
        </w:rPr>
        <w:t>Sobre el particular, cabe traer a colación el artículo 141 de la Ley de Transparencia y Acceso a la Información Pública del Estado de México y Municipios, que establece que las causales de reserva se deberán fundar y motivar, a través de la aplicación de la prueba de daño establecida en el artículo 129 de dicho ordenamiento, que se debe justificar de la siguiente manera:</w:t>
      </w:r>
    </w:p>
    <w:p w14:paraId="5A48D483" w14:textId="77777777" w:rsidR="000C5AD8" w:rsidRPr="00EC3B7D" w:rsidRDefault="000C5AD8" w:rsidP="00EC3B7D">
      <w:pPr>
        <w:tabs>
          <w:tab w:val="left" w:pos="4962"/>
        </w:tabs>
        <w:spacing w:after="0" w:line="360" w:lineRule="auto"/>
        <w:rPr>
          <w:color w:val="0D0D0D"/>
        </w:rPr>
      </w:pPr>
    </w:p>
    <w:p w14:paraId="370D850D" w14:textId="77777777" w:rsidR="000C5AD8" w:rsidRPr="00EC3B7D" w:rsidRDefault="00E13DD5" w:rsidP="00EC3B7D">
      <w:pPr>
        <w:numPr>
          <w:ilvl w:val="0"/>
          <w:numId w:val="8"/>
        </w:numPr>
        <w:tabs>
          <w:tab w:val="left" w:pos="4962"/>
        </w:tabs>
        <w:spacing w:after="0" w:line="360" w:lineRule="auto"/>
        <w:ind w:left="851" w:hanging="437"/>
        <w:rPr>
          <w:color w:val="0D0D0D"/>
        </w:rPr>
      </w:pPr>
      <w:r w:rsidRPr="00EC3B7D">
        <w:rPr>
          <w:color w:val="0D0D0D"/>
        </w:rPr>
        <w:t>La divulgación de la información representa un riesgo real, demostrable e identificable de perjuicio significativo al interés público o a la seguridad nacional.</w:t>
      </w:r>
    </w:p>
    <w:p w14:paraId="1CB606F0" w14:textId="77777777" w:rsidR="000C5AD8" w:rsidRPr="00EC3B7D" w:rsidRDefault="00E13DD5" w:rsidP="00EC3B7D">
      <w:pPr>
        <w:numPr>
          <w:ilvl w:val="0"/>
          <w:numId w:val="8"/>
        </w:numPr>
        <w:tabs>
          <w:tab w:val="left" w:pos="4962"/>
        </w:tabs>
        <w:spacing w:after="0" w:line="360" w:lineRule="auto"/>
        <w:ind w:left="851" w:hanging="437"/>
        <w:rPr>
          <w:color w:val="0D0D0D"/>
        </w:rPr>
      </w:pPr>
      <w:r w:rsidRPr="00EC3B7D">
        <w:rPr>
          <w:color w:val="0D0D0D"/>
        </w:rPr>
        <w:t>El riesgo de perjuicio supera el interés público general de que se difunda.</w:t>
      </w:r>
    </w:p>
    <w:p w14:paraId="0E34D60B" w14:textId="77777777" w:rsidR="000C5AD8" w:rsidRPr="00EC3B7D" w:rsidRDefault="00E13DD5" w:rsidP="00EC3B7D">
      <w:pPr>
        <w:numPr>
          <w:ilvl w:val="0"/>
          <w:numId w:val="8"/>
        </w:numPr>
        <w:tabs>
          <w:tab w:val="left" w:pos="4962"/>
        </w:tabs>
        <w:spacing w:after="0" w:line="360" w:lineRule="auto"/>
        <w:ind w:left="851" w:hanging="437"/>
        <w:rPr>
          <w:color w:val="0D0D0D"/>
        </w:rPr>
      </w:pPr>
      <w:r w:rsidRPr="00EC3B7D">
        <w:rPr>
          <w:color w:val="0D0D0D"/>
        </w:rPr>
        <w:t>Que la limitación se adecua al principio de proporcionalidad y representa el medio menos restrictivo disponible para evitar el perjuicio.</w:t>
      </w:r>
    </w:p>
    <w:p w14:paraId="1C0427F5" w14:textId="77777777" w:rsidR="000C5AD8" w:rsidRPr="00EC3B7D" w:rsidRDefault="000C5AD8" w:rsidP="00EC3B7D">
      <w:pPr>
        <w:spacing w:after="0" w:line="360" w:lineRule="auto"/>
        <w:rPr>
          <w:color w:val="0D0D0D"/>
        </w:rPr>
      </w:pPr>
    </w:p>
    <w:p w14:paraId="667DB22D" w14:textId="77777777" w:rsidR="000C5AD8" w:rsidRPr="00EC3B7D" w:rsidRDefault="00E13DD5" w:rsidP="00EC3B7D">
      <w:pPr>
        <w:spacing w:after="0" w:line="360" w:lineRule="auto"/>
      </w:pPr>
      <w:r w:rsidRPr="00EC3B7D">
        <w:t>Además,</w:t>
      </w:r>
      <w:r w:rsidRPr="00EC3B7D">
        <w:rPr>
          <w:b/>
          <w:bCs/>
        </w:rPr>
        <w:t xml:space="preserve"> </w:t>
      </w:r>
      <w:r w:rsidRPr="00EC3B7D">
        <w:t xml:space="preserve">respecto al plazo de reserva, el artículo 125 de la Ley de la materia, establece que la información clasificada como reservada según el artículo 140 de la Ley General de Transparencia y Acceso a la Información Pública, podrá permanecer con tal carácter hasta por un periodo de cinco años. Asimismo señala que los documentos reservados serán desclasificados cuando se extingan las causas que dieron origen a su clasificación, expire el plazo establecido, exista resolución de una autoridad competente que determine que existe una </w:t>
      </w:r>
      <w:r w:rsidRPr="00EC3B7D">
        <w:lastRenderedPageBreak/>
        <w:t xml:space="preserve">causa de interés público que prevalece sobre la reserva de la información, o bien el Comité de Transparencia considere pertinente la desclasificación o se trate de información que esté relacionada con violaciones graves a derechos humanos o delitos de lesa humanidad. </w:t>
      </w:r>
    </w:p>
    <w:p w14:paraId="7F294FD2" w14:textId="77777777" w:rsidR="000C5AD8" w:rsidRPr="00EC3B7D" w:rsidRDefault="000C5AD8" w:rsidP="00EC3B7D">
      <w:pPr>
        <w:spacing w:after="0" w:line="360" w:lineRule="auto"/>
        <w:rPr>
          <w:color w:val="000000"/>
        </w:rPr>
      </w:pPr>
    </w:p>
    <w:p w14:paraId="6EE82592" w14:textId="77777777" w:rsidR="000C5AD8" w:rsidRPr="00EC3B7D" w:rsidRDefault="00E13DD5" w:rsidP="00EC3B7D">
      <w:pPr>
        <w:spacing w:after="0" w:line="360" w:lineRule="auto"/>
        <w:rPr>
          <w:color w:val="000000"/>
        </w:rPr>
      </w:pPr>
      <w:r w:rsidRPr="00EC3B7D">
        <w:rPr>
          <w:color w:val="000000"/>
        </w:rPr>
        <w:t xml:space="preserve">Así las cosas, es dable considerar que mediante informe justificado el Sujeto Obligado a través del área competente, la Dirección de Desarrollo Urbano y Metropolitano, proporcionó los elementos suficientes para considerar que lo requerido forma parte de los documentos que integran el expediente de un procedimiento administrativo que lleva dicha área en contra de presuntos infractores en materia de Desarrollo Urbano de acuerdo con el Código de Procedimientos Administrativos del ende, Estado son procedimientos de México y son seguidos en forma de juicio, señalando que, aún se encuentran en trámite y por administrativos que aún no han quedado firmes; destaca que la solicitud de información también señala que la información esta anexa al expediente en cuestión; por tanto, resulta indubitable que los documentos solicitados forman parte del expediente, el cual, se encuentra en un procedimiento administrativo seguido a manera de juicio que se encuentra en trámite, por lo que este Organismo Garante advierte que se actualiza un supuesto de reserva en los términos antes expuestos. </w:t>
      </w:r>
    </w:p>
    <w:p w14:paraId="5AF63CA9" w14:textId="77777777" w:rsidR="000C5AD8" w:rsidRPr="00EC3B7D" w:rsidRDefault="000C5AD8" w:rsidP="00EC3B7D">
      <w:pPr>
        <w:spacing w:after="0" w:line="360" w:lineRule="auto"/>
        <w:rPr>
          <w:color w:val="000000"/>
        </w:rPr>
      </w:pPr>
    </w:p>
    <w:p w14:paraId="33820B84" w14:textId="77777777" w:rsidR="000C5AD8" w:rsidRPr="00EC3B7D" w:rsidRDefault="00E13DD5" w:rsidP="00EC3B7D">
      <w:pPr>
        <w:spacing w:after="0" w:line="360" w:lineRule="auto"/>
        <w:rPr>
          <w:color w:val="000000"/>
        </w:rPr>
      </w:pPr>
      <w:r w:rsidRPr="00EC3B7D">
        <w:rPr>
          <w:color w:val="000000"/>
        </w:rPr>
        <w:t xml:space="preserve">Por lo antes expuesto el Sujeto Obligado deberá emitir el Acuerdo de clasificación como información reservada en su totalidad de los documentos solicitados que integran el expediente del procedimiento identificado en la solicitud dado que se encontraba en trámite a la fecha de la solicitud, emitido por el Comité de Transparencia, de acuerdo con los artículos 49, fracciones II y VIII, 132, fracción II y 140, </w:t>
      </w:r>
      <w:r w:rsidRPr="00EC3B7D">
        <w:rPr>
          <w:color w:val="0D0D0D"/>
        </w:rPr>
        <w:t xml:space="preserve">fracciones VIII y X </w:t>
      </w:r>
      <w:r w:rsidRPr="00EC3B7D">
        <w:rPr>
          <w:color w:val="000000"/>
        </w:rPr>
        <w:t>de la Ley de Transparencia y Acceso a la Información Pública del Estado de México y Municipios.</w:t>
      </w:r>
    </w:p>
    <w:p w14:paraId="1F00A4EA" w14:textId="77777777" w:rsidR="000C5AD8" w:rsidRPr="00EC3B7D" w:rsidRDefault="000C5AD8" w:rsidP="00EC3B7D">
      <w:pPr>
        <w:spacing w:after="0" w:line="360" w:lineRule="auto"/>
        <w:rPr>
          <w:color w:val="000000"/>
        </w:rPr>
      </w:pPr>
    </w:p>
    <w:p w14:paraId="76C3764D" w14:textId="77777777" w:rsidR="000C5AD8" w:rsidRPr="00EC3B7D" w:rsidRDefault="00E13DD5" w:rsidP="00EC3B7D">
      <w:pPr>
        <w:pStyle w:val="Ttulo2"/>
        <w:spacing w:before="0" w:after="0"/>
        <w:rPr>
          <w:b w:val="0"/>
          <w:bCs w:val="0"/>
          <w:color w:val="000000"/>
        </w:rPr>
      </w:pPr>
      <w:bookmarkStart w:id="26" w:name="_heading=h.ny0c04oofe7d" w:colFirst="0" w:colLast="0"/>
      <w:bookmarkStart w:id="27" w:name="_Toc235113100"/>
      <w:bookmarkEnd w:id="26"/>
      <w:r w:rsidRPr="00EC3B7D">
        <w:rPr>
          <w:color w:val="000000"/>
        </w:rPr>
        <w:lastRenderedPageBreak/>
        <w:t>SEXTO. Decisión</w:t>
      </w:r>
      <w:bookmarkEnd w:id="27"/>
    </w:p>
    <w:p w14:paraId="439E6B3F" w14:textId="77777777" w:rsidR="000C5AD8" w:rsidRPr="00EC3B7D" w:rsidRDefault="000C5AD8" w:rsidP="00EC3B7D">
      <w:pPr>
        <w:spacing w:after="0" w:line="360" w:lineRule="auto"/>
        <w:rPr>
          <w:b/>
          <w:bCs/>
          <w:color w:val="000000"/>
        </w:rPr>
      </w:pPr>
    </w:p>
    <w:p w14:paraId="2F8532B8" w14:textId="77777777" w:rsidR="000C5AD8" w:rsidRPr="00EC3B7D" w:rsidRDefault="00E13DD5" w:rsidP="00EC3B7D">
      <w:pPr>
        <w:spacing w:after="0" w:line="360" w:lineRule="auto"/>
        <w:rPr>
          <w:color w:val="000000"/>
        </w:rPr>
      </w:pPr>
      <w:r w:rsidRPr="00EC3B7D">
        <w:rPr>
          <w:color w:val="000000"/>
        </w:rPr>
        <w:t xml:space="preserve">De acuerdo con lo expuesto y, con fundamento en el artículo 186, fracción III, de la Ley de Transparencia y Acceso a la Información Pública del Estado de México y Municipios, este Instituto considera procedente </w:t>
      </w:r>
      <w:r w:rsidRPr="00EC3B7D">
        <w:rPr>
          <w:b/>
          <w:bCs/>
          <w:color w:val="000000"/>
        </w:rPr>
        <w:t xml:space="preserve">ORDENAR </w:t>
      </w:r>
      <w:r w:rsidRPr="00EC3B7D">
        <w:rPr>
          <w:color w:val="000000"/>
        </w:rPr>
        <w:t>al Ayuntamiento de Tepotzotlán</w:t>
      </w:r>
      <w:r w:rsidRPr="00EC3B7D">
        <w:rPr>
          <w:b/>
          <w:bCs/>
          <w:color w:val="000000"/>
        </w:rPr>
        <w:t xml:space="preserve"> </w:t>
      </w:r>
      <w:r w:rsidRPr="00EC3B7D">
        <w:rPr>
          <w:color w:val="000000"/>
        </w:rPr>
        <w:t>a efecto de que entregue el acuerdo emitido por su Comité de Transparencia en el que determine la clasificación de la información en términos del considerando QUINTO.</w:t>
      </w:r>
    </w:p>
    <w:p w14:paraId="23F786BA" w14:textId="77777777" w:rsidR="000C5AD8" w:rsidRPr="00EC3B7D" w:rsidRDefault="000C5AD8" w:rsidP="00EC3B7D">
      <w:pPr>
        <w:spacing w:after="0" w:line="360" w:lineRule="auto"/>
        <w:rPr>
          <w:color w:val="000000"/>
        </w:rPr>
      </w:pPr>
    </w:p>
    <w:p w14:paraId="69F844CA" w14:textId="77777777" w:rsidR="000C5AD8" w:rsidRPr="00EC3B7D" w:rsidRDefault="00E13DD5" w:rsidP="00EC3B7D">
      <w:pPr>
        <w:pStyle w:val="Ttulo2"/>
        <w:spacing w:before="0" w:after="0"/>
        <w:rPr>
          <w:b w:val="0"/>
          <w:bCs w:val="0"/>
        </w:rPr>
      </w:pPr>
      <w:bookmarkStart w:id="28" w:name="_heading=h.fgetnzixoes5" w:colFirst="0" w:colLast="0"/>
      <w:bookmarkStart w:id="29" w:name="_Toc235113101"/>
      <w:bookmarkEnd w:id="28"/>
      <w:r w:rsidRPr="00EC3B7D">
        <w:t>SÉPTIMO. Vista a la Secretaría Técnica del Pleno</w:t>
      </w:r>
      <w:bookmarkEnd w:id="29"/>
    </w:p>
    <w:p w14:paraId="7473F490" w14:textId="77777777" w:rsidR="000C5AD8" w:rsidRPr="00EC3B7D" w:rsidRDefault="000C5AD8" w:rsidP="00EC3B7D">
      <w:pPr>
        <w:spacing w:after="0" w:line="360" w:lineRule="auto"/>
        <w:rPr>
          <w:color w:val="000000"/>
        </w:rPr>
      </w:pPr>
    </w:p>
    <w:p w14:paraId="1F7A29D5" w14:textId="77777777" w:rsidR="000C5AD8" w:rsidRPr="00EC3B7D" w:rsidRDefault="00E13DD5" w:rsidP="00EC3B7D">
      <w:pPr>
        <w:spacing w:after="0" w:line="360" w:lineRule="auto"/>
        <w:ind w:right="-93"/>
        <w:rPr>
          <w:color w:val="000000"/>
        </w:rPr>
      </w:pPr>
      <w:r w:rsidRPr="00EC3B7D">
        <w:rPr>
          <w:color w:val="000000"/>
        </w:rPr>
        <w:t xml:space="preserve">En el caso en estudio, como ha quedado señalado que el Ayuntamiento de Tepotzotlán omitió dar respuesta en el plazo señalado en el artículo 163 de la Ley de Transparencia y Acceso a la Información Pública del Estado de México y Municipios. </w:t>
      </w:r>
    </w:p>
    <w:p w14:paraId="2CA38B0D" w14:textId="77777777" w:rsidR="000C5AD8" w:rsidRPr="00EC3B7D" w:rsidRDefault="000C5AD8" w:rsidP="00EC3B7D">
      <w:pPr>
        <w:spacing w:after="0" w:line="360" w:lineRule="auto"/>
        <w:ind w:right="-93"/>
        <w:rPr>
          <w:color w:val="000000"/>
        </w:rPr>
      </w:pPr>
    </w:p>
    <w:p w14:paraId="191A2DD1" w14:textId="77777777" w:rsidR="000C5AD8" w:rsidRPr="00EC3B7D" w:rsidRDefault="00E13DD5" w:rsidP="00EC3B7D">
      <w:pPr>
        <w:spacing w:after="0" w:line="360" w:lineRule="auto"/>
        <w:ind w:right="-93"/>
        <w:rPr>
          <w:color w:val="000000"/>
        </w:rPr>
      </w:pPr>
      <w:r w:rsidRPr="00EC3B7D">
        <w:rPr>
          <w:color w:val="000000"/>
        </w:rPr>
        <w:t xml:space="preserve">Al respecto, el artículo 36, fracción X, del ordenamiento jurídico en cita, establece que es atribución de este Instituto hacer del conocimiento del Órgano Interno de Control o equivalente de cada Sujeto Obligado las infracciones a esta Ley. </w:t>
      </w:r>
    </w:p>
    <w:p w14:paraId="1C5C7854" w14:textId="77777777" w:rsidR="000C5AD8" w:rsidRPr="00EC3B7D" w:rsidRDefault="000C5AD8" w:rsidP="00EC3B7D">
      <w:pPr>
        <w:spacing w:after="0" w:line="360" w:lineRule="auto"/>
        <w:ind w:right="-93"/>
        <w:rPr>
          <w:color w:val="000000"/>
        </w:rPr>
      </w:pPr>
    </w:p>
    <w:p w14:paraId="2280FA58" w14:textId="77777777" w:rsidR="000C5AD8" w:rsidRPr="00EC3B7D" w:rsidRDefault="00E13DD5" w:rsidP="00EC3B7D">
      <w:pPr>
        <w:spacing w:after="0" w:line="360" w:lineRule="auto"/>
        <w:ind w:right="-93"/>
        <w:rPr>
          <w:color w:val="000000"/>
        </w:rPr>
      </w:pPr>
      <w:r w:rsidRPr="00EC3B7D">
        <w:rPr>
          <w:color w:val="000000"/>
        </w:rPr>
        <w:t xml:space="preserve">Por su parte, el artículo 223 de la Ley de Transparencia y Acceso a la Información Pública del Estado de México y Municipios, prevé que este Instituto deberá dar vista al Área Competente, con el fin de que determine el grado de responsabilidad de los servidores públicos que incumplan con las obligaciones establecidas en la Ley. </w:t>
      </w:r>
    </w:p>
    <w:p w14:paraId="4910D4EA" w14:textId="77777777" w:rsidR="000C5AD8" w:rsidRPr="00EC3B7D" w:rsidRDefault="000C5AD8" w:rsidP="00EC3B7D">
      <w:pPr>
        <w:spacing w:after="0" w:line="360" w:lineRule="auto"/>
        <w:ind w:right="-93"/>
        <w:rPr>
          <w:color w:val="000000"/>
        </w:rPr>
      </w:pPr>
    </w:p>
    <w:p w14:paraId="25C4F1C5" w14:textId="77777777" w:rsidR="000C5AD8" w:rsidRPr="00EC3B7D" w:rsidRDefault="00E13DD5" w:rsidP="00EC3B7D">
      <w:pPr>
        <w:spacing w:after="0" w:line="360" w:lineRule="auto"/>
        <w:ind w:right="-93"/>
        <w:rPr>
          <w:color w:val="000000"/>
        </w:rPr>
      </w:pPr>
      <w:r w:rsidRPr="00EC3B7D">
        <w:rPr>
          <w:color w:val="000000"/>
        </w:rPr>
        <w:t xml:space="preserve">En ese contexto, la fracción XXVII, del artículo 19, del Reglamento Interior del Instituto de Transparencia, Acceso a la Información Pública y Protección de Datos Personales del Estado de México y Municipios, establece que es función de la Secretaría Técnica del Pleno, remitir al </w:t>
      </w:r>
      <w:r w:rsidRPr="00EC3B7D">
        <w:rPr>
          <w:color w:val="000000"/>
        </w:rPr>
        <w:lastRenderedPageBreak/>
        <w:t xml:space="preserve">Órgano Interno de Control de los Sujetos Obligados, las presuntas infracciones cometidas en el marco de la Ley de la materia, para la promoción de responsabilidades y sanciones. </w:t>
      </w:r>
    </w:p>
    <w:p w14:paraId="0F7BE777" w14:textId="77777777" w:rsidR="000C5AD8" w:rsidRPr="00EC3B7D" w:rsidRDefault="000C5AD8" w:rsidP="00EC3B7D">
      <w:pPr>
        <w:spacing w:after="0" w:line="360" w:lineRule="auto"/>
        <w:ind w:right="-93"/>
        <w:rPr>
          <w:color w:val="000000"/>
        </w:rPr>
      </w:pPr>
    </w:p>
    <w:p w14:paraId="1F6B6BFE" w14:textId="77777777" w:rsidR="000C5AD8" w:rsidRPr="00EC3B7D" w:rsidRDefault="00E13DD5" w:rsidP="00EC3B7D">
      <w:pPr>
        <w:spacing w:after="0" w:line="360" w:lineRule="auto"/>
        <w:ind w:right="-93"/>
        <w:rPr>
          <w:color w:val="000000"/>
        </w:rPr>
      </w:pPr>
      <w:r w:rsidRPr="00EC3B7D">
        <w:rPr>
          <w:color w:val="000000"/>
        </w:rPr>
        <w:t>Sobre el particular, si bien, la presente resolución no tiene por objetivo investigar y determinar posibles violaciones al derecho de acceso a la información, toda vez que este Organismo Autónomo, advirtió la falta de respuesta del Sujeto Obligado, se considera procedente dar vista a la Secretaría Técnica de este Instituto, para que realice lo conducente.</w:t>
      </w:r>
    </w:p>
    <w:p w14:paraId="771AA5BE" w14:textId="77777777" w:rsidR="000C5AD8" w:rsidRPr="00EC3B7D" w:rsidRDefault="000C5AD8" w:rsidP="00EC3B7D">
      <w:pPr>
        <w:spacing w:after="0" w:line="360" w:lineRule="auto"/>
        <w:rPr>
          <w:color w:val="000000"/>
        </w:rPr>
      </w:pPr>
    </w:p>
    <w:p w14:paraId="54556C3F" w14:textId="77777777" w:rsidR="000C5AD8" w:rsidRPr="00EC3B7D" w:rsidRDefault="00E13DD5" w:rsidP="00EC3B7D">
      <w:pPr>
        <w:spacing w:after="0" w:line="360" w:lineRule="auto"/>
        <w:rPr>
          <w:b/>
          <w:bCs/>
          <w:color w:val="000000"/>
          <w:u w:val="single"/>
        </w:rPr>
      </w:pPr>
      <w:r w:rsidRPr="00EC3B7D">
        <w:rPr>
          <w:b/>
          <w:bCs/>
          <w:color w:val="000000"/>
          <w:u w:val="single"/>
        </w:rPr>
        <w:t>Términos de la Resolución para conocimiento de la parte Recurrente.</w:t>
      </w:r>
    </w:p>
    <w:p w14:paraId="6C26A166" w14:textId="77777777" w:rsidR="000C5AD8" w:rsidRPr="00EC3B7D" w:rsidRDefault="000C5AD8" w:rsidP="00EC3B7D">
      <w:pPr>
        <w:spacing w:after="0" w:line="360" w:lineRule="auto"/>
        <w:rPr>
          <w:b/>
          <w:bCs/>
          <w:color w:val="000000"/>
          <w:u w:val="single"/>
        </w:rPr>
      </w:pPr>
    </w:p>
    <w:p w14:paraId="210AB134" w14:textId="77777777" w:rsidR="000C5AD8" w:rsidRPr="00EC3B7D" w:rsidRDefault="00E13DD5" w:rsidP="00EC3B7D">
      <w:pPr>
        <w:spacing w:after="0" w:line="360" w:lineRule="auto"/>
        <w:rPr>
          <w:color w:val="000000"/>
          <w:u w:val="single"/>
        </w:rPr>
      </w:pPr>
      <w:r w:rsidRPr="00EC3B7D">
        <w:rPr>
          <w:color w:val="000000"/>
          <w:u w:val="single"/>
        </w:rPr>
        <w:t>Se le hace del conocimiento a la parte Recurrente que, en el presente caso, se le da la razón pues el Sujeto Obligado no emitió respuesta y si bien se pronunció en informe justificado, se advierte que debió entregar el acuerdo de clasificación debidamente fundado y motivado, dado que se señaló que la información requerida forma parte de un expediente de un procedimiento administrativo seguido a manera de juicio que se encuentra en trámite.</w:t>
      </w:r>
    </w:p>
    <w:p w14:paraId="323CE824" w14:textId="77777777" w:rsidR="000C5AD8" w:rsidRPr="00EC3B7D" w:rsidRDefault="00E13DD5" w:rsidP="00EC3B7D">
      <w:pPr>
        <w:spacing w:after="0" w:line="360" w:lineRule="auto"/>
        <w:rPr>
          <w:color w:val="000000"/>
          <w:u w:val="single"/>
        </w:rPr>
      </w:pPr>
      <w:r w:rsidRPr="00EC3B7D">
        <w:rPr>
          <w:color w:val="000000"/>
          <w:u w:val="single"/>
        </w:rPr>
        <w:t xml:space="preserve">   </w:t>
      </w:r>
    </w:p>
    <w:p w14:paraId="65A27528" w14:textId="77777777" w:rsidR="000C5AD8" w:rsidRPr="00EC3B7D" w:rsidRDefault="00E13DD5" w:rsidP="00EC3B7D">
      <w:pPr>
        <w:spacing w:after="0" w:line="360" w:lineRule="auto"/>
        <w:rPr>
          <w:color w:val="000000"/>
          <w:u w:val="single"/>
        </w:rPr>
      </w:pPr>
      <w:r w:rsidRPr="00EC3B7D">
        <w:rPr>
          <w:color w:val="000000"/>
          <w:u w:val="single"/>
        </w:rPr>
        <w:t xml:space="preserve">Además, se le informa que, de conformidad con lo establecido en el artículo 179, párrafo segundo, de la Ley de Transparencia y Acceso a la Información Pública del Estado de México y Municipios, tiene derecho a interponer nuevamente Recurso de Revisión ante este Instituto, por la respuesta que dé el Sujeto Obligado, en cumplimiento a esta Resolución. </w:t>
      </w:r>
    </w:p>
    <w:p w14:paraId="247575B2" w14:textId="77777777" w:rsidR="000C5AD8" w:rsidRPr="00EC3B7D" w:rsidRDefault="000C5AD8" w:rsidP="00EC3B7D">
      <w:pPr>
        <w:spacing w:after="0" w:line="360" w:lineRule="auto"/>
        <w:rPr>
          <w:color w:val="000000"/>
          <w:u w:val="single"/>
        </w:rPr>
      </w:pPr>
    </w:p>
    <w:p w14:paraId="4930F24C" w14:textId="77777777" w:rsidR="000C5AD8" w:rsidRPr="00EC3B7D" w:rsidRDefault="00E13DD5" w:rsidP="00EC3B7D">
      <w:pPr>
        <w:spacing w:after="0" w:line="360" w:lineRule="auto"/>
        <w:rPr>
          <w:u w:val="single"/>
        </w:rPr>
      </w:pPr>
      <w:r w:rsidRPr="00EC3B7D">
        <w:rPr>
          <w:u w:val="single"/>
        </w:rPr>
        <w:t>La labor del INFOEM, es apoyar a la población para acceder a la información pública y garantizar la protección de sus datos personales.</w:t>
      </w:r>
    </w:p>
    <w:p w14:paraId="75CC3622" w14:textId="77777777" w:rsidR="000C5AD8" w:rsidRPr="00EC3B7D" w:rsidRDefault="000C5AD8" w:rsidP="00EC3B7D">
      <w:pPr>
        <w:spacing w:after="0" w:line="360" w:lineRule="auto"/>
        <w:rPr>
          <w:color w:val="000000"/>
        </w:rPr>
      </w:pPr>
    </w:p>
    <w:p w14:paraId="36459F1A" w14:textId="77777777" w:rsidR="000C5AD8" w:rsidRPr="00EC3B7D" w:rsidRDefault="00E13DD5" w:rsidP="00EC3B7D">
      <w:pPr>
        <w:spacing w:after="0" w:line="360" w:lineRule="auto"/>
        <w:rPr>
          <w:color w:val="000000"/>
        </w:rPr>
      </w:pPr>
      <w:r w:rsidRPr="00EC3B7D">
        <w:rPr>
          <w:color w:val="000000"/>
        </w:rPr>
        <w:t>Por lo expuesto y fundado, este Pleno:</w:t>
      </w:r>
    </w:p>
    <w:p w14:paraId="27F57FE3" w14:textId="77777777" w:rsidR="000C5AD8" w:rsidRPr="00EC3B7D" w:rsidRDefault="000C5AD8" w:rsidP="00EC3B7D">
      <w:pPr>
        <w:spacing w:after="0" w:line="360" w:lineRule="auto"/>
        <w:rPr>
          <w:color w:val="000000"/>
        </w:rPr>
      </w:pPr>
    </w:p>
    <w:p w14:paraId="10380055" w14:textId="77777777" w:rsidR="000C5AD8" w:rsidRPr="00EC3B7D" w:rsidRDefault="00E13DD5" w:rsidP="00EC3B7D">
      <w:pPr>
        <w:pStyle w:val="Ttulo1"/>
        <w:spacing w:before="0" w:after="0"/>
        <w:rPr>
          <w:b w:val="0"/>
          <w:bCs w:val="0"/>
          <w:color w:val="000000"/>
          <w:sz w:val="22"/>
          <w:szCs w:val="22"/>
        </w:rPr>
      </w:pPr>
      <w:bookmarkStart w:id="30" w:name="_heading=h.v5cwvk7ttyke" w:colFirst="0" w:colLast="0"/>
      <w:bookmarkStart w:id="31" w:name="_Toc235113102"/>
      <w:bookmarkEnd w:id="30"/>
      <w:r w:rsidRPr="00EC3B7D">
        <w:rPr>
          <w:color w:val="000000"/>
          <w:sz w:val="22"/>
          <w:szCs w:val="22"/>
        </w:rPr>
        <w:lastRenderedPageBreak/>
        <w:t>R E S U E L V E:</w:t>
      </w:r>
      <w:bookmarkEnd w:id="31"/>
    </w:p>
    <w:p w14:paraId="4F7180B0" w14:textId="77777777" w:rsidR="000C5AD8" w:rsidRPr="00EC3B7D" w:rsidRDefault="000C5AD8" w:rsidP="00EC3B7D">
      <w:pPr>
        <w:spacing w:after="0" w:line="360" w:lineRule="auto"/>
        <w:ind w:right="-91"/>
        <w:jc w:val="center"/>
        <w:rPr>
          <w:b/>
          <w:bCs/>
          <w:color w:val="000000"/>
        </w:rPr>
      </w:pPr>
    </w:p>
    <w:p w14:paraId="5062C889" w14:textId="77777777" w:rsidR="000C5AD8" w:rsidRPr="00EC3B7D" w:rsidRDefault="00E13DD5" w:rsidP="00EC3B7D">
      <w:pPr>
        <w:spacing w:after="0" w:line="360" w:lineRule="auto"/>
        <w:rPr>
          <w:color w:val="000000"/>
        </w:rPr>
      </w:pPr>
      <w:r w:rsidRPr="00EC3B7D">
        <w:rPr>
          <w:b/>
          <w:bCs/>
          <w:color w:val="000000"/>
        </w:rPr>
        <w:t xml:space="preserve">PRIMERO. </w:t>
      </w:r>
      <w:r w:rsidRPr="00EC3B7D">
        <w:rPr>
          <w:color w:val="000000"/>
        </w:rPr>
        <w:t xml:space="preserve">Resultan </w:t>
      </w:r>
      <w:r w:rsidRPr="00EC3B7D">
        <w:rPr>
          <w:b/>
          <w:bCs/>
          <w:color w:val="000000"/>
        </w:rPr>
        <w:t>FUNDADAS</w:t>
      </w:r>
      <w:r w:rsidRPr="00EC3B7D">
        <w:rPr>
          <w:color w:val="000000"/>
        </w:rPr>
        <w:t xml:space="preserve"> las razones o motivos de inconformidad hechos valer por el Particular en el Recurso de Revisión 13961/INFOEM/IP/RR/2025, en términos de los considerandos QUINTO y SEXTO de la presente Resolución.</w:t>
      </w:r>
    </w:p>
    <w:p w14:paraId="78B41F7C" w14:textId="77777777" w:rsidR="000C5AD8" w:rsidRPr="00EC3B7D" w:rsidRDefault="000C5AD8" w:rsidP="00EC3B7D">
      <w:pPr>
        <w:spacing w:after="0" w:line="360" w:lineRule="auto"/>
        <w:rPr>
          <w:color w:val="000000"/>
        </w:rPr>
      </w:pPr>
    </w:p>
    <w:p w14:paraId="3128D195" w14:textId="77777777" w:rsidR="000C5AD8" w:rsidRPr="00EC3B7D" w:rsidRDefault="00E13DD5" w:rsidP="00EC3B7D">
      <w:pPr>
        <w:spacing w:after="0" w:line="360" w:lineRule="auto"/>
      </w:pPr>
      <w:r w:rsidRPr="00EC3B7D">
        <w:rPr>
          <w:b/>
          <w:bCs/>
          <w:color w:val="000000"/>
        </w:rPr>
        <w:t xml:space="preserve">SEGUNDO. </w:t>
      </w:r>
      <w:r w:rsidRPr="00EC3B7D">
        <w:t xml:space="preserve">Se </w:t>
      </w:r>
      <w:r w:rsidRPr="00EC3B7D">
        <w:rPr>
          <w:b/>
          <w:bCs/>
        </w:rPr>
        <w:t>ORDENA</w:t>
      </w:r>
      <w:r w:rsidRPr="00EC3B7D">
        <w:t xml:space="preserve"> l Ente Recurrido, a efecto de que entregue a través del Sistema de Acceso a la Información Mexiquense (SAIMEX), lo siguiente:</w:t>
      </w:r>
    </w:p>
    <w:p w14:paraId="05FD0C96" w14:textId="77777777" w:rsidR="000C5AD8" w:rsidRPr="00EC3B7D" w:rsidRDefault="000C5AD8" w:rsidP="00EC3B7D">
      <w:pPr>
        <w:spacing w:after="0" w:line="360" w:lineRule="auto"/>
      </w:pPr>
    </w:p>
    <w:p w14:paraId="57D88698" w14:textId="329A0885" w:rsidR="000C5AD8" w:rsidRPr="00EC3B7D" w:rsidRDefault="00E13DD5" w:rsidP="00EC3B7D">
      <w:pPr>
        <w:pStyle w:val="Prrafodelista"/>
        <w:numPr>
          <w:ilvl w:val="0"/>
          <w:numId w:val="13"/>
        </w:numPr>
        <w:spacing w:after="0" w:line="360" w:lineRule="auto"/>
        <w:rPr>
          <w:color w:val="000000"/>
        </w:rPr>
      </w:pPr>
      <w:r w:rsidRPr="00EC3B7D">
        <w:t xml:space="preserve">El Acuerdo emitido por Comité de Transparencia, en donde de manera fundada y motivada, a través de la respectiva prueba de daño, confirme la </w:t>
      </w:r>
      <w:r w:rsidRPr="00EC3B7D">
        <w:rPr>
          <w:color w:val="000000"/>
        </w:rPr>
        <w:t xml:space="preserve">clasificación como información reservada en su totalidad de los documentos solicitados que integran el expediente del procedimiento identificado en la solicitud, </w:t>
      </w:r>
      <w:r w:rsidR="0085454B" w:rsidRPr="00EC3B7D">
        <w:rPr>
          <w:color w:val="000000"/>
        </w:rPr>
        <w:t>de conformidad</w:t>
      </w:r>
      <w:r w:rsidRPr="00EC3B7D">
        <w:rPr>
          <w:color w:val="000000"/>
        </w:rPr>
        <w:t xml:space="preserve"> con los artículos 49, fracciones II y VIII, 132, fracción II y 140, </w:t>
      </w:r>
      <w:r w:rsidRPr="00EC3B7D">
        <w:rPr>
          <w:color w:val="0D0D0D"/>
        </w:rPr>
        <w:t xml:space="preserve">fracciones VIII y X </w:t>
      </w:r>
      <w:r w:rsidRPr="00EC3B7D">
        <w:rPr>
          <w:color w:val="000000"/>
        </w:rPr>
        <w:t>de la Ley de Transparencia y Acceso a la Información Pública del Estado de México y Municipios.</w:t>
      </w:r>
    </w:p>
    <w:p w14:paraId="28B06696" w14:textId="77777777" w:rsidR="000C5AD8" w:rsidRPr="00EC3B7D" w:rsidRDefault="000C5AD8" w:rsidP="00EC3B7D">
      <w:pPr>
        <w:spacing w:after="0" w:line="360" w:lineRule="auto"/>
        <w:rPr>
          <w:color w:val="FF0000"/>
        </w:rPr>
      </w:pPr>
    </w:p>
    <w:p w14:paraId="125C5B84" w14:textId="77777777" w:rsidR="000C5AD8" w:rsidRPr="00EC3B7D" w:rsidRDefault="00E13DD5" w:rsidP="00EC3B7D">
      <w:pPr>
        <w:spacing w:after="0" w:line="360" w:lineRule="auto"/>
        <w:ind w:right="-28"/>
        <w:rPr>
          <w:color w:val="000000"/>
        </w:rPr>
      </w:pPr>
      <w:r w:rsidRPr="00EC3B7D">
        <w:rPr>
          <w:b/>
          <w:bCs/>
          <w:color w:val="000000"/>
        </w:rPr>
        <w:t>TERCERO.</w:t>
      </w:r>
      <w:r w:rsidRPr="00EC3B7D">
        <w:rPr>
          <w:color w:val="000000"/>
        </w:rPr>
        <w:t xml:space="preserve"> Con fundamento en el artículo 179, párrafo segundo, de la Ley de Transparencia y Acceso a la Información Pública del Estado de México y Municipios, se hace del conocimiento de la persona Recurrente que tiene derecho a interponer nuevamente Recurso de Revisión ante este Instituto, por la respuesta que dé el Sujeto Obligado, en cumplimiento a esta Resolución.</w:t>
      </w:r>
    </w:p>
    <w:p w14:paraId="7C2F9451" w14:textId="77777777" w:rsidR="000C5AD8" w:rsidRPr="00EC3B7D" w:rsidRDefault="000C5AD8" w:rsidP="00EC3B7D">
      <w:pPr>
        <w:spacing w:after="0" w:line="360" w:lineRule="auto"/>
        <w:ind w:right="-28"/>
        <w:rPr>
          <w:color w:val="000000"/>
        </w:rPr>
      </w:pPr>
    </w:p>
    <w:p w14:paraId="4859DE90" w14:textId="77777777" w:rsidR="000C5AD8" w:rsidRPr="00EC3B7D" w:rsidRDefault="00E13DD5" w:rsidP="00EC3B7D">
      <w:pPr>
        <w:spacing w:after="0" w:line="360" w:lineRule="auto"/>
        <w:rPr>
          <w:color w:val="000000"/>
        </w:rPr>
      </w:pPr>
      <w:r w:rsidRPr="00EC3B7D">
        <w:rPr>
          <w:b/>
          <w:bCs/>
          <w:color w:val="000000"/>
        </w:rPr>
        <w:t xml:space="preserve">CUARTO. NOTIFÍQUESE POR SAIMEX </w:t>
      </w:r>
      <w:r w:rsidRPr="00EC3B7D">
        <w:rPr>
          <w:color w:val="000000"/>
        </w:rPr>
        <w:t xml:space="preserve">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w:t>
      </w:r>
      <w:r w:rsidRPr="00EC3B7D">
        <w:rPr>
          <w:color w:val="000000"/>
        </w:rPr>
        <w:lastRenderedPageBreak/>
        <w:t>a la presente, se le apercibe que en caso de negarse a cumplir la presente resolución o hacerlo de manera parcial, se le impondrá una medida de apremio de conformidad con lo previsto en los artículos 198, 200, fracción III, 214, 215 y 216 de la Ley referida.</w:t>
      </w:r>
    </w:p>
    <w:p w14:paraId="3ABC0CF6" w14:textId="77777777" w:rsidR="000C5AD8" w:rsidRPr="00EC3B7D" w:rsidRDefault="000C5AD8" w:rsidP="00EC3B7D">
      <w:pPr>
        <w:spacing w:after="0" w:line="360" w:lineRule="auto"/>
        <w:rPr>
          <w:color w:val="000000"/>
        </w:rPr>
      </w:pPr>
    </w:p>
    <w:p w14:paraId="5B49FA41" w14:textId="77777777" w:rsidR="000C5AD8" w:rsidRPr="00EC3B7D" w:rsidRDefault="00E13DD5" w:rsidP="00EC3B7D">
      <w:pPr>
        <w:spacing w:after="0" w:line="360" w:lineRule="auto"/>
      </w:pPr>
      <w:r w:rsidRPr="00EC3B7D">
        <w:rPr>
          <w:b/>
          <w:bCs/>
        </w:rPr>
        <w:t>QUINTO. NOTIFÍQUESE</w:t>
      </w:r>
      <w:r w:rsidRPr="00EC3B7D">
        <w:t xml:space="preserve"> </w:t>
      </w:r>
      <w:r w:rsidRPr="00EC3B7D">
        <w:rPr>
          <w:b/>
          <w:bCs/>
        </w:rPr>
        <w:t xml:space="preserve">POR SAIMEX, </w:t>
      </w:r>
      <w:r w:rsidRPr="00EC3B7D">
        <w:t>a la persona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401274FE" w14:textId="77777777" w:rsidR="000C5AD8" w:rsidRPr="00EC3B7D" w:rsidRDefault="000C5AD8" w:rsidP="00EC3B7D">
      <w:pPr>
        <w:spacing w:after="0" w:line="360" w:lineRule="auto"/>
        <w:ind w:left="708" w:hanging="708"/>
      </w:pPr>
    </w:p>
    <w:p w14:paraId="1F1F04E6" w14:textId="77777777" w:rsidR="000C5AD8" w:rsidRPr="00EC3B7D" w:rsidRDefault="00E13DD5" w:rsidP="00EC3B7D">
      <w:pPr>
        <w:spacing w:after="0" w:line="360" w:lineRule="auto"/>
      </w:pPr>
      <w:r w:rsidRPr="00EC3B7D">
        <w:rPr>
          <w:b/>
          <w:bCs/>
        </w:rPr>
        <w:t>SEXTO.</w:t>
      </w:r>
      <w:r w:rsidRPr="00EC3B7D">
        <w:t xml:space="preserve"> Gírese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determine lo conducente, en términos de lo señalado en el Considerando SÉPTIMO de la presente Resolución.</w:t>
      </w:r>
    </w:p>
    <w:p w14:paraId="040BB01E" w14:textId="77777777" w:rsidR="000C5AD8" w:rsidRPr="00EC3B7D" w:rsidRDefault="000C5AD8" w:rsidP="00EC3B7D">
      <w:pPr>
        <w:spacing w:after="0" w:line="360" w:lineRule="auto"/>
      </w:pPr>
    </w:p>
    <w:p w14:paraId="4F702A17" w14:textId="7819D415" w:rsidR="000C5AD8" w:rsidRDefault="00E13DD5" w:rsidP="00EC3B7D">
      <w:pPr>
        <w:spacing w:after="0" w:line="360" w:lineRule="auto"/>
      </w:pPr>
      <w:r w:rsidRPr="00EC3B7D">
        <w:t xml:space="preserve">ASÍ LO RESUELVE, POR </w:t>
      </w:r>
      <w:r w:rsidRPr="00EC3B7D">
        <w:rPr>
          <w:b/>
          <w:bCs/>
        </w:rPr>
        <w:t>UNANIMIDAD</w:t>
      </w:r>
      <w:r w:rsidRPr="00EC3B7D">
        <w:t xml:space="preserve"> DE VOTOS EL PLENO DEL INSTITUTO DE TRANSPARENCIA, ACCESO A LA INFORMACIÓN PÚBLICA Y PROTECCIÓN DE DATOS PERSONALES DEL ESTADO DE MÉXICO Y MUNICIPIOS, CONFORMADO POR LOS COMISIONADOS JOSÉ MARTÍNEZ VILCHIS, MARÍA DEL ROSARIO MEJÍA AYALA</w:t>
      </w:r>
      <w:r w:rsidR="001A4D48">
        <w:t xml:space="preserve"> </w:t>
      </w:r>
      <w:r w:rsidR="005003AC">
        <w:t>(</w:t>
      </w:r>
      <w:r w:rsidR="001A4D48">
        <w:t>AUSENCIA JUSTIFICADA</w:t>
      </w:r>
      <w:r w:rsidR="005003AC">
        <w:t>)</w:t>
      </w:r>
      <w:r w:rsidRPr="00EC3B7D">
        <w:t>, SHARON CRISTINA MORALES MARTÍNEZ, LUIS GUSTAVO PARRA NORIEGA</w:t>
      </w:r>
      <w:r w:rsidR="00EC3B7D">
        <w:t xml:space="preserve"> CON VOTO PARTICULAR</w:t>
      </w:r>
      <w:r w:rsidRPr="00EC3B7D">
        <w:t xml:space="preserve"> Y GUADALUPE RAMÍREZ PEÑA, EN LA VIGÉSIMA SEXTA SESIÓN ORDINARIA, CELEBRADA EL QUINCE DE JULIO DE DOS MIL VEINTISÉIS, ANTE EL SECRETARIO TÉCNICO DEL PLENO, ALEXIS TAPIA RAMÍREZ.</w:t>
      </w:r>
    </w:p>
    <w:p w14:paraId="1D0BA13B" w14:textId="77777777" w:rsidR="000C5AD8" w:rsidRDefault="000C5AD8" w:rsidP="00EC3B7D">
      <w:pPr>
        <w:pStyle w:val="Ttulo2"/>
        <w:spacing w:before="0" w:after="0"/>
        <w:rPr>
          <w:b w:val="0"/>
          <w:bCs w:val="0"/>
        </w:rPr>
      </w:pPr>
    </w:p>
    <w:p w14:paraId="623504FC" w14:textId="77777777" w:rsidR="000C5AD8" w:rsidRDefault="000C5AD8" w:rsidP="00EC3B7D">
      <w:pPr>
        <w:spacing w:after="0" w:line="360" w:lineRule="auto"/>
      </w:pPr>
    </w:p>
    <w:p w14:paraId="270D2C5D" w14:textId="77777777" w:rsidR="000C5AD8" w:rsidRDefault="000C5AD8" w:rsidP="00EC3B7D">
      <w:pPr>
        <w:spacing w:after="0" w:line="360" w:lineRule="auto"/>
      </w:pPr>
    </w:p>
    <w:p w14:paraId="3F6BA614" w14:textId="77777777" w:rsidR="000C5AD8" w:rsidRDefault="000C5AD8" w:rsidP="00EC3B7D">
      <w:pPr>
        <w:spacing w:after="0" w:line="360" w:lineRule="auto"/>
      </w:pPr>
    </w:p>
    <w:p w14:paraId="1FCF333F" w14:textId="77777777" w:rsidR="000C5AD8" w:rsidRDefault="000C5AD8" w:rsidP="00EC3B7D">
      <w:pPr>
        <w:spacing w:after="0" w:line="360" w:lineRule="auto"/>
      </w:pPr>
    </w:p>
    <w:p w14:paraId="6AEDB387" w14:textId="77777777" w:rsidR="000C5AD8" w:rsidRDefault="000C5AD8" w:rsidP="00EC3B7D">
      <w:pPr>
        <w:spacing w:after="0" w:line="360" w:lineRule="auto"/>
      </w:pPr>
    </w:p>
    <w:p w14:paraId="3C0D325C" w14:textId="77777777" w:rsidR="000C5AD8" w:rsidRDefault="000C5AD8" w:rsidP="00EC3B7D">
      <w:pPr>
        <w:spacing w:after="0" w:line="360" w:lineRule="auto"/>
      </w:pPr>
    </w:p>
    <w:p w14:paraId="6151D80D" w14:textId="77777777" w:rsidR="000C5AD8" w:rsidRDefault="000C5AD8" w:rsidP="00EC3B7D">
      <w:pPr>
        <w:spacing w:after="0" w:line="360" w:lineRule="auto"/>
      </w:pPr>
    </w:p>
    <w:p w14:paraId="1BDA4264" w14:textId="77777777" w:rsidR="000C5AD8" w:rsidRDefault="000C5AD8" w:rsidP="00EC3B7D">
      <w:pPr>
        <w:spacing w:after="0" w:line="360" w:lineRule="auto"/>
      </w:pPr>
    </w:p>
    <w:p w14:paraId="1F31BDBD" w14:textId="77777777" w:rsidR="000C5AD8" w:rsidRDefault="000C5AD8" w:rsidP="00EC3B7D">
      <w:pPr>
        <w:spacing w:after="0" w:line="360" w:lineRule="auto"/>
      </w:pPr>
    </w:p>
    <w:p w14:paraId="5248B31B" w14:textId="77777777" w:rsidR="000C5AD8" w:rsidRDefault="000C5AD8" w:rsidP="00EC3B7D">
      <w:pPr>
        <w:spacing w:after="0" w:line="360" w:lineRule="auto"/>
      </w:pPr>
    </w:p>
    <w:p w14:paraId="4A0BFC88" w14:textId="77777777" w:rsidR="000C5AD8" w:rsidRDefault="000C5AD8" w:rsidP="00EC3B7D">
      <w:pPr>
        <w:spacing w:after="0" w:line="360" w:lineRule="auto"/>
      </w:pPr>
    </w:p>
    <w:p w14:paraId="48E3D28F" w14:textId="77777777" w:rsidR="000C5AD8" w:rsidRDefault="000C5AD8" w:rsidP="00EC3B7D">
      <w:pPr>
        <w:spacing w:after="0" w:line="360" w:lineRule="auto"/>
      </w:pPr>
    </w:p>
    <w:p w14:paraId="67119A07" w14:textId="77777777" w:rsidR="000C5AD8" w:rsidRDefault="000C5AD8" w:rsidP="00EC3B7D">
      <w:pPr>
        <w:spacing w:after="0" w:line="360" w:lineRule="auto"/>
      </w:pPr>
    </w:p>
    <w:p w14:paraId="294EF5D5" w14:textId="77777777" w:rsidR="000C5AD8" w:rsidRDefault="000C5AD8" w:rsidP="00EC3B7D">
      <w:pPr>
        <w:spacing w:after="0" w:line="360" w:lineRule="auto"/>
      </w:pPr>
    </w:p>
    <w:p w14:paraId="5539A673" w14:textId="77777777" w:rsidR="000C5AD8" w:rsidRDefault="000C5AD8" w:rsidP="00EC3B7D">
      <w:pPr>
        <w:spacing w:after="0" w:line="360" w:lineRule="auto"/>
      </w:pPr>
    </w:p>
    <w:p w14:paraId="1FB35ADA" w14:textId="77777777" w:rsidR="000C5AD8" w:rsidRDefault="000C5AD8" w:rsidP="00EC3B7D">
      <w:pPr>
        <w:spacing w:after="0" w:line="360" w:lineRule="auto"/>
      </w:pPr>
    </w:p>
    <w:p w14:paraId="3EB12534" w14:textId="77777777" w:rsidR="000C5AD8" w:rsidRDefault="000C5AD8" w:rsidP="00EC3B7D">
      <w:pPr>
        <w:spacing w:after="0" w:line="360" w:lineRule="auto"/>
      </w:pPr>
    </w:p>
    <w:p w14:paraId="2CED04B9" w14:textId="77777777" w:rsidR="000C5AD8" w:rsidRDefault="000C5AD8" w:rsidP="00EC3B7D">
      <w:pPr>
        <w:spacing w:after="0" w:line="360" w:lineRule="auto"/>
      </w:pPr>
    </w:p>
    <w:p w14:paraId="1BDAF5F7" w14:textId="77777777" w:rsidR="000C5AD8" w:rsidRDefault="000C5AD8" w:rsidP="00EC3B7D">
      <w:pPr>
        <w:spacing w:after="0" w:line="360" w:lineRule="auto"/>
      </w:pPr>
    </w:p>
    <w:p w14:paraId="3A1AC685" w14:textId="77777777" w:rsidR="000C5AD8" w:rsidRDefault="000C5AD8" w:rsidP="00EC3B7D">
      <w:pPr>
        <w:spacing w:after="0" w:line="360" w:lineRule="auto"/>
      </w:pPr>
    </w:p>
    <w:p w14:paraId="303EA23A" w14:textId="77777777" w:rsidR="000C5AD8" w:rsidRDefault="000C5AD8" w:rsidP="00EC3B7D">
      <w:pPr>
        <w:spacing w:after="0" w:line="360" w:lineRule="auto"/>
      </w:pPr>
    </w:p>
    <w:p w14:paraId="6DE2509A" w14:textId="77777777" w:rsidR="000C5AD8" w:rsidRDefault="000C5AD8" w:rsidP="00EC3B7D">
      <w:pPr>
        <w:spacing w:after="0" w:line="360" w:lineRule="auto"/>
      </w:pPr>
    </w:p>
    <w:p w14:paraId="1E3B135E" w14:textId="77777777" w:rsidR="000C5AD8" w:rsidRDefault="000C5AD8" w:rsidP="00EC3B7D">
      <w:pPr>
        <w:spacing w:after="0" w:line="360" w:lineRule="auto"/>
      </w:pPr>
    </w:p>
    <w:p w14:paraId="5B62B485" w14:textId="77777777" w:rsidR="000C5AD8" w:rsidRDefault="000C5AD8" w:rsidP="00EC3B7D">
      <w:pPr>
        <w:spacing w:after="0" w:line="360" w:lineRule="auto"/>
      </w:pPr>
    </w:p>
    <w:p w14:paraId="74B43512" w14:textId="77777777" w:rsidR="000C5AD8" w:rsidRDefault="000C5AD8" w:rsidP="00EC3B7D">
      <w:pPr>
        <w:spacing w:after="0" w:line="360" w:lineRule="auto"/>
      </w:pPr>
    </w:p>
    <w:p w14:paraId="4064DCD0" w14:textId="77777777" w:rsidR="000C5AD8" w:rsidRDefault="000C5AD8" w:rsidP="00EC3B7D">
      <w:pPr>
        <w:spacing w:after="0" w:line="360" w:lineRule="auto"/>
      </w:pPr>
    </w:p>
    <w:p w14:paraId="7877F957" w14:textId="77777777" w:rsidR="000C5AD8" w:rsidRDefault="000C5AD8" w:rsidP="00EC3B7D">
      <w:pPr>
        <w:spacing w:after="0" w:line="360" w:lineRule="auto"/>
      </w:pPr>
    </w:p>
    <w:p w14:paraId="413AFA28" w14:textId="77777777" w:rsidR="000C5AD8" w:rsidRDefault="000C5AD8" w:rsidP="00EC3B7D">
      <w:pPr>
        <w:spacing w:after="0" w:line="360" w:lineRule="auto"/>
      </w:pPr>
    </w:p>
    <w:sectPr w:rsidR="000C5AD8">
      <w:headerReference w:type="even" r:id="rId14"/>
      <w:headerReference w:type="default" r:id="rId15"/>
      <w:footerReference w:type="even" r:id="rId16"/>
      <w:footerReference w:type="default" r:id="rId17"/>
      <w:headerReference w:type="first" r:id="rId18"/>
      <w:footerReference w:type="first" r:id="rId19"/>
      <w:pgSz w:w="12240" w:h="15840"/>
      <w:pgMar w:top="1418" w:right="1325" w:bottom="1134" w:left="1701" w:header="548"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B4EF2" w14:textId="77777777" w:rsidR="00970078" w:rsidRDefault="00970078">
      <w:pPr>
        <w:spacing w:after="0" w:line="240" w:lineRule="auto"/>
      </w:pPr>
      <w:r>
        <w:separator/>
      </w:r>
    </w:p>
  </w:endnote>
  <w:endnote w:type="continuationSeparator" w:id="0">
    <w:p w14:paraId="6C8819F0" w14:textId="77777777" w:rsidR="00970078" w:rsidRDefault="00970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E3582" w14:textId="77777777" w:rsidR="000C5AD8" w:rsidRDefault="00E13DD5">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82343A">
      <w:rPr>
        <w:b/>
        <w:bCs/>
        <w:noProof/>
        <w:color w:val="000000"/>
        <w:sz w:val="24"/>
        <w:szCs w:val="24"/>
      </w:rPr>
      <w:t>41</w:t>
    </w:r>
    <w:r>
      <w:rPr>
        <w:b/>
        <w:bCs/>
        <w:color w:val="000000"/>
        <w:sz w:val="24"/>
        <w:szCs w:val="24"/>
      </w:rPr>
      <w:fldChar w:fldCharType="end"/>
    </w:r>
  </w:p>
  <w:p w14:paraId="1557989E" w14:textId="77777777" w:rsidR="000C5AD8" w:rsidRDefault="000C5AD8">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CFD81" w14:textId="77777777" w:rsidR="000C5AD8" w:rsidRDefault="00E13DD5">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82343A">
      <w:rPr>
        <w:b/>
        <w:bCs/>
        <w:noProof/>
        <w:color w:val="000000"/>
        <w:sz w:val="24"/>
        <w:szCs w:val="24"/>
      </w:rPr>
      <w:t>39</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82343A">
      <w:rPr>
        <w:b/>
        <w:bCs/>
        <w:noProof/>
        <w:color w:val="000000"/>
        <w:sz w:val="24"/>
        <w:szCs w:val="24"/>
      </w:rPr>
      <w:t>41</w:t>
    </w:r>
    <w:r>
      <w:rPr>
        <w:b/>
        <w:bCs/>
        <w:color w:val="000000"/>
        <w:sz w:val="24"/>
        <w:szCs w:val="24"/>
      </w:rPr>
      <w:fldChar w:fldCharType="end"/>
    </w:r>
  </w:p>
  <w:p w14:paraId="1A4618D4" w14:textId="77777777" w:rsidR="000C5AD8" w:rsidRDefault="000C5AD8">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74848" w14:textId="77777777" w:rsidR="000C5AD8" w:rsidRDefault="00E13DD5">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82343A">
      <w:rPr>
        <w:b/>
        <w:bCs/>
        <w:noProof/>
        <w:color w:val="000000"/>
        <w:sz w:val="24"/>
        <w:szCs w:val="24"/>
      </w:rPr>
      <w:t>1</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82343A">
      <w:rPr>
        <w:b/>
        <w:bCs/>
        <w:noProof/>
        <w:color w:val="000000"/>
        <w:sz w:val="24"/>
        <w:szCs w:val="24"/>
      </w:rPr>
      <w:t>41</w:t>
    </w:r>
    <w:r>
      <w:rPr>
        <w:b/>
        <w:bCs/>
        <w:color w:val="000000"/>
        <w:sz w:val="24"/>
        <w:szCs w:val="24"/>
      </w:rPr>
      <w:fldChar w:fldCharType="end"/>
    </w:r>
  </w:p>
  <w:p w14:paraId="351CAE1A" w14:textId="77777777" w:rsidR="000C5AD8" w:rsidRDefault="000C5AD8">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153A9" w14:textId="77777777" w:rsidR="00970078" w:rsidRDefault="00970078">
      <w:pPr>
        <w:spacing w:after="0" w:line="240" w:lineRule="auto"/>
      </w:pPr>
      <w:r>
        <w:separator/>
      </w:r>
    </w:p>
  </w:footnote>
  <w:footnote w:type="continuationSeparator" w:id="0">
    <w:p w14:paraId="1870DC46" w14:textId="77777777" w:rsidR="00970078" w:rsidRDefault="009700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58FFB" w14:textId="77777777" w:rsidR="000C5AD8" w:rsidRDefault="000C5AD8">
    <w:pPr>
      <w:widowControl w:val="0"/>
      <w:pBdr>
        <w:top w:val="nil"/>
        <w:left w:val="nil"/>
        <w:bottom w:val="nil"/>
        <w:right w:val="nil"/>
        <w:between w:val="nil"/>
      </w:pBdr>
      <w:spacing w:after="0" w:line="276" w:lineRule="auto"/>
      <w:jc w:val="left"/>
      <w:rPr>
        <w:color w:val="000000"/>
      </w:rPr>
    </w:pPr>
  </w:p>
  <w:tbl>
    <w:tblPr>
      <w:tblStyle w:val="a"/>
      <w:tblW w:w="5991" w:type="dxa"/>
      <w:tblInd w:w="3544" w:type="dxa"/>
      <w:tblBorders>
        <w:top w:val="nil"/>
        <w:left w:val="nil"/>
        <w:bottom w:val="nil"/>
        <w:right w:val="nil"/>
        <w:insideH w:val="nil"/>
        <w:insideV w:val="nil"/>
      </w:tblBorders>
      <w:tblLayout w:type="fixed"/>
      <w:tblLook w:val="0400" w:firstRow="0" w:lastRow="0" w:firstColumn="0" w:lastColumn="0" w:noHBand="0" w:noVBand="1"/>
    </w:tblPr>
    <w:tblGrid>
      <w:gridCol w:w="2404"/>
      <w:gridCol w:w="3587"/>
    </w:tblGrid>
    <w:tr w:rsidR="000C5AD8" w14:paraId="687BF9AD" w14:textId="77777777">
      <w:trPr>
        <w:trHeight w:val="141"/>
      </w:trPr>
      <w:tc>
        <w:tcPr>
          <w:tcW w:w="2404" w:type="dxa"/>
        </w:tcPr>
        <w:p w14:paraId="10314D2E" w14:textId="77777777" w:rsidR="000C5AD8" w:rsidRDefault="00E13DD5">
          <w:pPr>
            <w:tabs>
              <w:tab w:val="right" w:pos="8838"/>
            </w:tabs>
            <w:ind w:right="-105"/>
            <w:rPr>
              <w:b/>
              <w:bCs/>
            </w:rPr>
          </w:pPr>
          <w:r>
            <w:rPr>
              <w:b/>
              <w:bCs/>
            </w:rPr>
            <w:t>Recurso de Revisión:</w:t>
          </w:r>
        </w:p>
      </w:tc>
      <w:tc>
        <w:tcPr>
          <w:tcW w:w="3587" w:type="dxa"/>
        </w:tcPr>
        <w:p w14:paraId="4E6A8BA4" w14:textId="77777777" w:rsidR="000C5AD8" w:rsidRDefault="00E13DD5">
          <w:pPr>
            <w:tabs>
              <w:tab w:val="right" w:pos="8838"/>
            </w:tabs>
            <w:ind w:left="-28" w:right="683"/>
          </w:pPr>
          <w:r>
            <w:t>04196/INFOEM/IP/RR/2020</w:t>
          </w:r>
        </w:p>
      </w:tc>
    </w:tr>
    <w:tr w:rsidR="000C5AD8" w14:paraId="5940E5BA" w14:textId="77777777">
      <w:trPr>
        <w:trHeight w:val="276"/>
      </w:trPr>
      <w:tc>
        <w:tcPr>
          <w:tcW w:w="2404" w:type="dxa"/>
        </w:tcPr>
        <w:p w14:paraId="77265FA6" w14:textId="77777777" w:rsidR="000C5AD8" w:rsidRDefault="00E13DD5">
          <w:pPr>
            <w:tabs>
              <w:tab w:val="right" w:pos="8838"/>
            </w:tabs>
            <w:ind w:right="-105"/>
            <w:rPr>
              <w:b/>
              <w:bCs/>
            </w:rPr>
          </w:pPr>
          <w:r>
            <w:rPr>
              <w:b/>
              <w:bCs/>
            </w:rPr>
            <w:t>Sujeto Obligado:</w:t>
          </w:r>
        </w:p>
      </w:tc>
      <w:tc>
        <w:tcPr>
          <w:tcW w:w="3587" w:type="dxa"/>
        </w:tcPr>
        <w:p w14:paraId="16306289" w14:textId="77777777" w:rsidR="000C5AD8" w:rsidRDefault="00E13DD5">
          <w:pPr>
            <w:tabs>
              <w:tab w:val="right" w:pos="8838"/>
            </w:tabs>
            <w:ind w:right="116"/>
          </w:pPr>
          <w:r>
            <w:t>Ayuntamiento de Chapultepec</w:t>
          </w:r>
        </w:p>
      </w:tc>
    </w:tr>
    <w:tr w:rsidR="000C5AD8" w14:paraId="478C8A70" w14:textId="77777777">
      <w:trPr>
        <w:trHeight w:val="276"/>
      </w:trPr>
      <w:tc>
        <w:tcPr>
          <w:tcW w:w="2404" w:type="dxa"/>
        </w:tcPr>
        <w:p w14:paraId="29BA071C" w14:textId="77777777" w:rsidR="000C5AD8" w:rsidRDefault="00E13DD5">
          <w:pPr>
            <w:tabs>
              <w:tab w:val="right" w:pos="8838"/>
            </w:tabs>
            <w:ind w:right="-105"/>
            <w:rPr>
              <w:b/>
              <w:bCs/>
            </w:rPr>
          </w:pPr>
          <w:r>
            <w:rPr>
              <w:b/>
              <w:bCs/>
            </w:rPr>
            <w:t>Comisionado Ponente:</w:t>
          </w:r>
        </w:p>
      </w:tc>
      <w:tc>
        <w:tcPr>
          <w:tcW w:w="3587" w:type="dxa"/>
        </w:tcPr>
        <w:p w14:paraId="60AF7E48" w14:textId="77777777" w:rsidR="000C5AD8" w:rsidRDefault="00E13DD5">
          <w:pPr>
            <w:tabs>
              <w:tab w:val="right" w:pos="8838"/>
            </w:tabs>
            <w:ind w:right="-32"/>
          </w:pPr>
          <w:r>
            <w:t>Luis Gustavo Parra Noriega</w:t>
          </w:r>
        </w:p>
      </w:tc>
    </w:tr>
  </w:tbl>
  <w:p w14:paraId="75A7D54F" w14:textId="77777777" w:rsidR="000C5AD8" w:rsidRDefault="00970078">
    <w:pPr>
      <w:pBdr>
        <w:top w:val="nil"/>
        <w:left w:val="nil"/>
        <w:bottom w:val="nil"/>
        <w:right w:val="nil"/>
        <w:between w:val="nil"/>
      </w:pBdr>
      <w:tabs>
        <w:tab w:val="center" w:pos="4419"/>
        <w:tab w:val="right" w:pos="8838"/>
      </w:tabs>
      <w:spacing w:after="0" w:line="240" w:lineRule="auto"/>
      <w:rPr>
        <w:color w:val="000000"/>
      </w:rPr>
    </w:pPr>
    <w:r>
      <w:rPr>
        <w:color w:val="000000"/>
      </w:rPr>
      <w:pict w14:anchorId="55CAE6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MARCA DE AGUA - HOJA RESOLUCIÓN" style="position:absolute;left:0;text-align:left;margin-left:0;margin-top:0;width:663.5pt;height:12in;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B2D87" w14:textId="77777777" w:rsidR="000C5AD8" w:rsidRDefault="00970078">
    <w:pPr>
      <w:rPr>
        <w:sz w:val="16"/>
        <w:szCs w:val="16"/>
      </w:rPr>
    </w:pPr>
    <w:r>
      <w:rPr>
        <w:color w:val="000000"/>
      </w:rPr>
      <w:pict w14:anchorId="640BC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MARCA DE AGUA - HOJA RESOLUCIÓN" style="position:absolute;left:0;text-align:left;margin-left:0;margin-top:0;width:663.5pt;height:12in;z-index:-251659776;mso-position-horizontal:center;mso-position-horizontal-relative:margin;mso-position-vertical:center;mso-position-vertical-relative:margin">
          <v:imagedata r:id="rId1" o:title="image1"/>
          <w10:wrap anchorx="margin" anchory="margin"/>
        </v:shape>
      </w:pict>
    </w:r>
  </w:p>
  <w:tbl>
    <w:tblPr>
      <w:tblStyle w:val="a0"/>
      <w:tblW w:w="6242" w:type="dxa"/>
      <w:tblInd w:w="3119" w:type="dxa"/>
      <w:tblLayout w:type="fixed"/>
      <w:tblLook w:val="0400" w:firstRow="0" w:lastRow="0" w:firstColumn="0" w:lastColumn="0" w:noHBand="0" w:noVBand="1"/>
    </w:tblPr>
    <w:tblGrid>
      <w:gridCol w:w="2415"/>
      <w:gridCol w:w="3827"/>
    </w:tblGrid>
    <w:tr w:rsidR="000C5AD8" w14:paraId="675CCA11" w14:textId="77777777">
      <w:trPr>
        <w:trHeight w:val="151"/>
      </w:trPr>
      <w:tc>
        <w:tcPr>
          <w:tcW w:w="2415" w:type="dxa"/>
        </w:tcPr>
        <w:p w14:paraId="660E7765" w14:textId="77777777" w:rsidR="000C5AD8" w:rsidRDefault="000C5AD8">
          <w:pPr>
            <w:tabs>
              <w:tab w:val="right" w:pos="8838"/>
            </w:tabs>
            <w:ind w:left="-395" w:right="-105" w:firstLine="395"/>
            <w:rPr>
              <w:b/>
              <w:bCs/>
            </w:rPr>
          </w:pPr>
        </w:p>
        <w:p w14:paraId="54075859" w14:textId="77777777" w:rsidR="000C5AD8" w:rsidRDefault="00E13DD5">
          <w:pPr>
            <w:tabs>
              <w:tab w:val="right" w:pos="8838"/>
            </w:tabs>
            <w:ind w:left="-395" w:right="-105" w:firstLine="395"/>
            <w:rPr>
              <w:b/>
              <w:bCs/>
            </w:rPr>
          </w:pPr>
          <w:r>
            <w:rPr>
              <w:b/>
              <w:bCs/>
            </w:rPr>
            <w:t>Recurso de Revisión:</w:t>
          </w:r>
        </w:p>
      </w:tc>
      <w:tc>
        <w:tcPr>
          <w:tcW w:w="3827" w:type="dxa"/>
        </w:tcPr>
        <w:p w14:paraId="38D5356F" w14:textId="77777777" w:rsidR="000C5AD8" w:rsidRDefault="000C5AD8">
          <w:pPr>
            <w:tabs>
              <w:tab w:val="right" w:pos="8838"/>
            </w:tabs>
            <w:ind w:right="176"/>
          </w:pPr>
        </w:p>
        <w:p w14:paraId="666FBAC3" w14:textId="77777777" w:rsidR="000C5AD8" w:rsidRDefault="00E13DD5">
          <w:pPr>
            <w:tabs>
              <w:tab w:val="right" w:pos="8838"/>
            </w:tabs>
            <w:ind w:right="176"/>
          </w:pPr>
          <w:r>
            <w:t>13961/INFOEM/IP/RR/2025</w:t>
          </w:r>
        </w:p>
      </w:tc>
    </w:tr>
    <w:tr w:rsidR="000C5AD8" w14:paraId="0CCEB82F" w14:textId="77777777">
      <w:trPr>
        <w:trHeight w:val="295"/>
      </w:trPr>
      <w:tc>
        <w:tcPr>
          <w:tcW w:w="2415" w:type="dxa"/>
        </w:tcPr>
        <w:p w14:paraId="6DC0D859" w14:textId="77777777" w:rsidR="000C5AD8" w:rsidRDefault="00E13DD5">
          <w:pPr>
            <w:tabs>
              <w:tab w:val="right" w:pos="8838"/>
            </w:tabs>
            <w:ind w:right="-105"/>
            <w:rPr>
              <w:b/>
              <w:bCs/>
            </w:rPr>
          </w:pPr>
          <w:r>
            <w:rPr>
              <w:b/>
              <w:bCs/>
            </w:rPr>
            <w:t>Sujeto Obligado:</w:t>
          </w:r>
        </w:p>
      </w:tc>
      <w:tc>
        <w:tcPr>
          <w:tcW w:w="3827" w:type="dxa"/>
        </w:tcPr>
        <w:p w14:paraId="1A38B6EF" w14:textId="77777777" w:rsidR="000C5AD8" w:rsidRDefault="00E13DD5">
          <w:pPr>
            <w:tabs>
              <w:tab w:val="left" w:pos="3158"/>
              <w:tab w:val="left" w:pos="4292"/>
              <w:tab w:val="right" w:pos="8838"/>
            </w:tabs>
            <w:ind w:right="176"/>
          </w:pPr>
          <w:r>
            <w:t>Ayuntamiento de Tepotzotlán</w:t>
          </w:r>
        </w:p>
      </w:tc>
    </w:tr>
    <w:tr w:rsidR="000C5AD8" w14:paraId="6FEC522D" w14:textId="77777777">
      <w:trPr>
        <w:trHeight w:val="295"/>
      </w:trPr>
      <w:tc>
        <w:tcPr>
          <w:tcW w:w="2415" w:type="dxa"/>
        </w:tcPr>
        <w:p w14:paraId="717C8FE1" w14:textId="77777777" w:rsidR="000C5AD8" w:rsidRDefault="00E13DD5">
          <w:pPr>
            <w:tabs>
              <w:tab w:val="right" w:pos="8838"/>
            </w:tabs>
            <w:ind w:right="-105"/>
            <w:rPr>
              <w:b/>
              <w:bCs/>
            </w:rPr>
          </w:pPr>
          <w:r>
            <w:rPr>
              <w:b/>
              <w:bCs/>
            </w:rPr>
            <w:t>Comisionado Ponente:</w:t>
          </w:r>
        </w:p>
      </w:tc>
      <w:tc>
        <w:tcPr>
          <w:tcW w:w="3827" w:type="dxa"/>
        </w:tcPr>
        <w:p w14:paraId="52A89C67" w14:textId="77777777" w:rsidR="000C5AD8" w:rsidRDefault="00E13DD5">
          <w:pPr>
            <w:tabs>
              <w:tab w:val="right" w:pos="8838"/>
            </w:tabs>
            <w:ind w:right="176"/>
          </w:pPr>
          <w:r>
            <w:t>Luis Gustavo Parra Noriega</w:t>
          </w:r>
        </w:p>
        <w:p w14:paraId="29850A63" w14:textId="77777777" w:rsidR="000C5AD8" w:rsidRDefault="000C5AD8">
          <w:pPr>
            <w:tabs>
              <w:tab w:val="right" w:pos="8838"/>
            </w:tabs>
            <w:ind w:right="176"/>
          </w:pPr>
        </w:p>
      </w:tc>
    </w:tr>
  </w:tbl>
  <w:p w14:paraId="58197CDC" w14:textId="77777777" w:rsidR="000C5AD8" w:rsidRDefault="000C5AD8">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9418F" w14:textId="77777777" w:rsidR="000C5AD8" w:rsidRDefault="00970078">
    <w:pPr>
      <w:widowControl w:val="0"/>
      <w:pBdr>
        <w:top w:val="nil"/>
        <w:left w:val="nil"/>
        <w:bottom w:val="nil"/>
        <w:right w:val="nil"/>
        <w:between w:val="nil"/>
      </w:pBdr>
      <w:spacing w:after="0" w:line="276" w:lineRule="auto"/>
      <w:jc w:val="left"/>
      <w:rPr>
        <w:color w:val="000000"/>
      </w:rPr>
    </w:pPr>
    <w:r>
      <w:rPr>
        <w:color w:val="000000"/>
      </w:rPr>
      <w:pict w14:anchorId="3247FA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6" type="#_x0000_t75" alt="MARCA DE AGUA - HOJA RESOLUCIÓN" style="position:absolute;margin-left:-97.1pt;margin-top:-123.85pt;width:663.5pt;height:12in;z-index:-251658752;mso-position-horizontal:absolute;mso-position-horizontal-relative:margin;mso-position-vertical:absolute;mso-position-vertical-relative:margin">
          <v:imagedata r:id="rId1" o:title="image1"/>
          <w10:wrap anchorx="margin" anchory="margin"/>
        </v:shape>
      </w:pict>
    </w:r>
  </w:p>
  <w:tbl>
    <w:tblPr>
      <w:tblStyle w:val="a1"/>
      <w:tblW w:w="9214" w:type="dxa"/>
      <w:tblInd w:w="0" w:type="dxa"/>
      <w:tblLayout w:type="fixed"/>
      <w:tblLook w:val="0400" w:firstRow="0" w:lastRow="0" w:firstColumn="0" w:lastColumn="0" w:noHBand="0" w:noVBand="1"/>
    </w:tblPr>
    <w:tblGrid>
      <w:gridCol w:w="2127"/>
      <w:gridCol w:w="7087"/>
    </w:tblGrid>
    <w:tr w:rsidR="000C5AD8" w14:paraId="1DEA44BC" w14:textId="77777777">
      <w:trPr>
        <w:trHeight w:val="1546"/>
      </w:trPr>
      <w:tc>
        <w:tcPr>
          <w:tcW w:w="2127" w:type="dxa"/>
        </w:tcPr>
        <w:p w14:paraId="46E50528" w14:textId="77777777" w:rsidR="000C5AD8" w:rsidRDefault="000C5AD8">
          <w:pPr>
            <w:tabs>
              <w:tab w:val="right" w:pos="4273"/>
            </w:tabs>
            <w:rPr>
              <w:rFonts w:ascii="Garamond" w:eastAsia="Garamond" w:hAnsi="Garamond" w:cs="Garamond"/>
              <w:sz w:val="16"/>
              <w:szCs w:val="16"/>
            </w:rPr>
          </w:pPr>
        </w:p>
      </w:tc>
      <w:tc>
        <w:tcPr>
          <w:tcW w:w="7087" w:type="dxa"/>
        </w:tcPr>
        <w:p w14:paraId="5B03B32F" w14:textId="77777777" w:rsidR="000C5AD8" w:rsidRDefault="000C5AD8">
          <w:pPr>
            <w:rPr>
              <w:sz w:val="10"/>
              <w:szCs w:val="10"/>
            </w:rPr>
          </w:pPr>
        </w:p>
        <w:tbl>
          <w:tblPr>
            <w:tblStyle w:val="a2"/>
            <w:tblW w:w="6298" w:type="dxa"/>
            <w:tblInd w:w="595" w:type="dxa"/>
            <w:tblLayout w:type="fixed"/>
            <w:tblLook w:val="0400" w:firstRow="0" w:lastRow="0" w:firstColumn="0" w:lastColumn="0" w:noHBand="0" w:noVBand="1"/>
          </w:tblPr>
          <w:tblGrid>
            <w:gridCol w:w="2699"/>
            <w:gridCol w:w="3599"/>
          </w:tblGrid>
          <w:tr w:rsidR="000C5AD8" w14:paraId="0F250399" w14:textId="77777777">
            <w:trPr>
              <w:trHeight w:val="456"/>
            </w:trPr>
            <w:tc>
              <w:tcPr>
                <w:tcW w:w="2699" w:type="dxa"/>
                <w:vAlign w:val="bottom"/>
              </w:tcPr>
              <w:p w14:paraId="37FE023E" w14:textId="77777777" w:rsidR="000C5AD8" w:rsidRDefault="00E13DD5">
                <w:pPr>
                  <w:tabs>
                    <w:tab w:val="right" w:pos="8838"/>
                  </w:tabs>
                  <w:ind w:right="-105"/>
                  <w:rPr>
                    <w:b/>
                    <w:bCs/>
                  </w:rPr>
                </w:pPr>
                <w:r>
                  <w:rPr>
                    <w:b/>
                    <w:bCs/>
                  </w:rPr>
                  <w:t>Recurso de Revisión:</w:t>
                </w:r>
              </w:p>
            </w:tc>
            <w:tc>
              <w:tcPr>
                <w:tcW w:w="3599" w:type="dxa"/>
              </w:tcPr>
              <w:p w14:paraId="26A8DB24" w14:textId="77777777" w:rsidR="000C5AD8" w:rsidRDefault="000C5AD8">
                <w:pPr>
                  <w:tabs>
                    <w:tab w:val="right" w:pos="8838"/>
                  </w:tabs>
                  <w:ind w:left="-28" w:right="-107"/>
                </w:pPr>
              </w:p>
              <w:p w14:paraId="36EBCD05" w14:textId="77777777" w:rsidR="000C5AD8" w:rsidRDefault="00E13DD5">
                <w:pPr>
                  <w:tabs>
                    <w:tab w:val="right" w:pos="8838"/>
                  </w:tabs>
                  <w:ind w:left="-28" w:right="-107"/>
                </w:pPr>
                <w:r>
                  <w:t>13961/INFOEM/IP/RR/2025</w:t>
                </w:r>
              </w:p>
            </w:tc>
          </w:tr>
          <w:tr w:rsidR="000C5AD8" w14:paraId="4206E020" w14:textId="77777777">
            <w:trPr>
              <w:trHeight w:val="149"/>
            </w:trPr>
            <w:tc>
              <w:tcPr>
                <w:tcW w:w="2699" w:type="dxa"/>
              </w:tcPr>
              <w:p w14:paraId="1A07C2B3" w14:textId="77777777" w:rsidR="000C5AD8" w:rsidRDefault="00E13DD5">
                <w:pPr>
                  <w:tabs>
                    <w:tab w:val="right" w:pos="8838"/>
                  </w:tabs>
                  <w:ind w:right="-105"/>
                  <w:rPr>
                    <w:b/>
                    <w:bCs/>
                  </w:rPr>
                </w:pPr>
                <w:r>
                  <w:rPr>
                    <w:b/>
                    <w:bCs/>
                  </w:rPr>
                  <w:t>Recurrente:</w:t>
                </w:r>
              </w:p>
            </w:tc>
            <w:tc>
              <w:tcPr>
                <w:tcW w:w="3599" w:type="dxa"/>
              </w:tcPr>
              <w:p w14:paraId="36C516C2" w14:textId="1117D25E" w:rsidR="000C5AD8" w:rsidRDefault="00DC4687">
                <w:pPr>
                  <w:tabs>
                    <w:tab w:val="right" w:pos="8838"/>
                  </w:tabs>
                  <w:ind w:right="-107"/>
                </w:pPr>
                <w:r w:rsidRPr="00DC4687">
                  <w:rPr>
                    <w:b/>
                    <w:bCs/>
                    <w:highlight w:val="black"/>
                  </w:rPr>
                  <w:t>XXXXXXXXXXXXXXXXXXX</w:t>
                </w:r>
              </w:p>
            </w:tc>
          </w:tr>
          <w:tr w:rsidR="000C5AD8" w14:paraId="33977B9B" w14:textId="77777777">
            <w:trPr>
              <w:trHeight w:val="294"/>
            </w:trPr>
            <w:tc>
              <w:tcPr>
                <w:tcW w:w="2699" w:type="dxa"/>
              </w:tcPr>
              <w:p w14:paraId="1CD108B0" w14:textId="77777777" w:rsidR="000C5AD8" w:rsidRDefault="00E13DD5">
                <w:pPr>
                  <w:tabs>
                    <w:tab w:val="right" w:pos="8838"/>
                  </w:tabs>
                  <w:ind w:right="-105"/>
                  <w:rPr>
                    <w:b/>
                    <w:bCs/>
                  </w:rPr>
                </w:pPr>
                <w:r>
                  <w:rPr>
                    <w:b/>
                    <w:bCs/>
                  </w:rPr>
                  <w:t>Sujeto Obligado:</w:t>
                </w:r>
              </w:p>
            </w:tc>
            <w:tc>
              <w:tcPr>
                <w:tcW w:w="3599" w:type="dxa"/>
              </w:tcPr>
              <w:p w14:paraId="1A471258" w14:textId="77777777" w:rsidR="000C5AD8" w:rsidRDefault="00E13DD5">
                <w:pPr>
                  <w:tabs>
                    <w:tab w:val="right" w:pos="8838"/>
                  </w:tabs>
                  <w:ind w:right="33"/>
                </w:pPr>
                <w:r>
                  <w:t>Ayuntamiento de Tepotzotlán</w:t>
                </w:r>
              </w:p>
            </w:tc>
          </w:tr>
          <w:tr w:rsidR="000C5AD8" w14:paraId="21F0A527" w14:textId="77777777">
            <w:trPr>
              <w:trHeight w:val="294"/>
            </w:trPr>
            <w:tc>
              <w:tcPr>
                <w:tcW w:w="2699" w:type="dxa"/>
              </w:tcPr>
              <w:p w14:paraId="556DC7A4" w14:textId="77777777" w:rsidR="000C5AD8" w:rsidRDefault="00E13DD5">
                <w:pPr>
                  <w:tabs>
                    <w:tab w:val="right" w:pos="8838"/>
                  </w:tabs>
                  <w:ind w:right="-105"/>
                  <w:rPr>
                    <w:b/>
                    <w:bCs/>
                  </w:rPr>
                </w:pPr>
                <w:r>
                  <w:rPr>
                    <w:b/>
                    <w:bCs/>
                  </w:rPr>
                  <w:t>Comisionado Ponente:</w:t>
                </w:r>
              </w:p>
            </w:tc>
            <w:tc>
              <w:tcPr>
                <w:tcW w:w="3599" w:type="dxa"/>
              </w:tcPr>
              <w:p w14:paraId="6F90D2B7" w14:textId="77777777" w:rsidR="000C5AD8" w:rsidRDefault="00E13DD5">
                <w:pPr>
                  <w:tabs>
                    <w:tab w:val="right" w:pos="8838"/>
                  </w:tabs>
                  <w:ind w:right="-107"/>
                </w:pPr>
                <w:r>
                  <w:t>Luis Gustavo Parra Noriega</w:t>
                </w:r>
              </w:p>
            </w:tc>
          </w:tr>
        </w:tbl>
        <w:p w14:paraId="27FC8796" w14:textId="77777777" w:rsidR="000C5AD8" w:rsidRDefault="000C5AD8">
          <w:pPr>
            <w:tabs>
              <w:tab w:val="right" w:pos="8838"/>
            </w:tabs>
            <w:ind w:left="-28"/>
            <w:rPr>
              <w:rFonts w:ascii="Arial" w:eastAsia="Arial" w:hAnsi="Arial" w:cs="Arial"/>
              <w:b/>
              <w:bCs/>
            </w:rPr>
          </w:pPr>
        </w:p>
      </w:tc>
    </w:tr>
  </w:tbl>
  <w:p w14:paraId="3F5B9F76" w14:textId="77777777" w:rsidR="000C5AD8" w:rsidRDefault="000C5AD8">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C74E3"/>
    <w:multiLevelType w:val="multilevel"/>
    <w:tmpl w:val="ED1E55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213AE9"/>
    <w:multiLevelType w:val="multilevel"/>
    <w:tmpl w:val="7E527F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1E22B8F"/>
    <w:multiLevelType w:val="multilevel"/>
    <w:tmpl w:val="7F5A074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A515292"/>
    <w:multiLevelType w:val="multilevel"/>
    <w:tmpl w:val="FAF2B6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E8346BB"/>
    <w:multiLevelType w:val="multilevel"/>
    <w:tmpl w:val="70669B88"/>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4307356"/>
    <w:multiLevelType w:val="multilevel"/>
    <w:tmpl w:val="181643D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C520755"/>
    <w:multiLevelType w:val="hybridMultilevel"/>
    <w:tmpl w:val="FA1482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061100F"/>
    <w:multiLevelType w:val="multilevel"/>
    <w:tmpl w:val="A10602C6"/>
    <w:lvl w:ilvl="0">
      <w:start w:val="1"/>
      <w:numFmt w:val="lowerLetter"/>
      <w:lvlText w:val="%1."/>
      <w:lvlJc w:val="left"/>
      <w:pPr>
        <w:ind w:left="720" w:hanging="360"/>
      </w:pPr>
      <w:rPr>
        <w:b w:val="0"/>
        <w:bC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6216A92"/>
    <w:multiLevelType w:val="multilevel"/>
    <w:tmpl w:val="6EB8FC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92402C0"/>
    <w:multiLevelType w:val="multilevel"/>
    <w:tmpl w:val="64E03A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14562D4"/>
    <w:multiLevelType w:val="multilevel"/>
    <w:tmpl w:val="57CC9E44"/>
    <w:lvl w:ilvl="0">
      <w:start w:val="4"/>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A602C05"/>
    <w:multiLevelType w:val="multilevel"/>
    <w:tmpl w:val="F90002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48433A5"/>
    <w:multiLevelType w:val="multilevel"/>
    <w:tmpl w:val="071882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95900282">
    <w:abstractNumId w:val="8"/>
  </w:num>
  <w:num w:numId="2" w16cid:durableId="1603032886">
    <w:abstractNumId w:val="7"/>
  </w:num>
  <w:num w:numId="3" w16cid:durableId="1865440233">
    <w:abstractNumId w:val="2"/>
  </w:num>
  <w:num w:numId="4" w16cid:durableId="1537884125">
    <w:abstractNumId w:val="10"/>
  </w:num>
  <w:num w:numId="5" w16cid:durableId="19017206">
    <w:abstractNumId w:val="1"/>
  </w:num>
  <w:num w:numId="6" w16cid:durableId="305479486">
    <w:abstractNumId w:val="9"/>
  </w:num>
  <w:num w:numId="7" w16cid:durableId="70779455">
    <w:abstractNumId w:val="0"/>
  </w:num>
  <w:num w:numId="8" w16cid:durableId="174613671">
    <w:abstractNumId w:val="4"/>
  </w:num>
  <w:num w:numId="9" w16cid:durableId="1991786353">
    <w:abstractNumId w:val="12"/>
  </w:num>
  <w:num w:numId="10" w16cid:durableId="1147472864">
    <w:abstractNumId w:val="5"/>
  </w:num>
  <w:num w:numId="11" w16cid:durableId="458038060">
    <w:abstractNumId w:val="3"/>
  </w:num>
  <w:num w:numId="12" w16cid:durableId="646134404">
    <w:abstractNumId w:val="11"/>
  </w:num>
  <w:num w:numId="13" w16cid:durableId="8418180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AD8"/>
    <w:rsid w:val="000C5AD8"/>
    <w:rsid w:val="001A4D48"/>
    <w:rsid w:val="001C4F7B"/>
    <w:rsid w:val="003C4EDD"/>
    <w:rsid w:val="004C73D3"/>
    <w:rsid w:val="005003AC"/>
    <w:rsid w:val="005D5066"/>
    <w:rsid w:val="0077245A"/>
    <w:rsid w:val="0082343A"/>
    <w:rsid w:val="0084203C"/>
    <w:rsid w:val="0085454B"/>
    <w:rsid w:val="00953716"/>
    <w:rsid w:val="00970078"/>
    <w:rsid w:val="00A8560F"/>
    <w:rsid w:val="00B44B90"/>
    <w:rsid w:val="00B97121"/>
    <w:rsid w:val="00DC4687"/>
    <w:rsid w:val="00E13DD5"/>
    <w:rsid w:val="00EC3B7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F45248"/>
  <w15:docId w15:val="{E79D1411-669E-4C16-A367-FAF3C8D44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s-MX" w:eastAsia="es-MX"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line="360" w:lineRule="auto"/>
      <w:jc w:val="center"/>
      <w:outlineLvl w:val="0"/>
    </w:pPr>
    <w:rPr>
      <w:b/>
      <w:bCs/>
      <w:sz w:val="24"/>
      <w:szCs w:val="24"/>
    </w:rPr>
  </w:style>
  <w:style w:type="paragraph" w:styleId="Ttulo2">
    <w:name w:val="heading 2"/>
    <w:basedOn w:val="Normal"/>
    <w:next w:val="Normal"/>
    <w:uiPriority w:val="9"/>
    <w:unhideWhenUsed/>
    <w:qFormat/>
    <w:pPr>
      <w:keepNext/>
      <w:keepLines/>
      <w:spacing w:before="360" w:after="80" w:line="360" w:lineRule="auto"/>
      <w:jc w:val="left"/>
      <w:outlineLvl w:val="1"/>
    </w:pPr>
    <w:rPr>
      <w:b/>
      <w:bCs/>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Prrafodelista">
    <w:name w:val="List Paragraph"/>
    <w:basedOn w:val="Normal"/>
    <w:uiPriority w:val="34"/>
    <w:qFormat/>
    <w:rsid w:val="0077245A"/>
    <w:pPr>
      <w:ind w:left="720"/>
      <w:contextualSpacing/>
    </w:pPr>
  </w:style>
  <w:style w:type="paragraph" w:styleId="TtuloTDC">
    <w:name w:val="TOC Heading"/>
    <w:basedOn w:val="Ttulo1"/>
    <w:next w:val="Normal"/>
    <w:uiPriority w:val="39"/>
    <w:unhideWhenUsed/>
    <w:qFormat/>
    <w:rsid w:val="00E13DD5"/>
    <w:pPr>
      <w:spacing w:before="240" w:after="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TDC1">
    <w:name w:val="toc 1"/>
    <w:basedOn w:val="Normal"/>
    <w:next w:val="Normal"/>
    <w:autoRedefine/>
    <w:uiPriority w:val="39"/>
    <w:unhideWhenUsed/>
    <w:rsid w:val="00E13DD5"/>
    <w:pPr>
      <w:spacing w:after="100"/>
    </w:pPr>
  </w:style>
  <w:style w:type="paragraph" w:styleId="TDC2">
    <w:name w:val="toc 2"/>
    <w:basedOn w:val="Normal"/>
    <w:next w:val="Normal"/>
    <w:autoRedefine/>
    <w:uiPriority w:val="39"/>
    <w:unhideWhenUsed/>
    <w:rsid w:val="00E13DD5"/>
    <w:pPr>
      <w:spacing w:after="100"/>
      <w:ind w:left="220"/>
    </w:pPr>
  </w:style>
  <w:style w:type="character" w:styleId="Hipervnculo">
    <w:name w:val="Hyperlink"/>
    <w:basedOn w:val="Fuentedeprrafopredeter"/>
    <w:uiPriority w:val="99"/>
    <w:unhideWhenUsed/>
    <w:rsid w:val="00E13D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KkzajW0xhOyhULlpnUnEC+YCw==">CgMxLjAyDWguNzltdXU5N3JzdDkyCGguZ2pkZ3hzMg5oLnA5ZzM3eXFld2xhMjIOaC5zdTBqc3NpaWdrcHEyDmgucTVlMnJjZHl1YWR2Mg5oLnhzdHBnbmMyazhrajIJaC4yZXQ5MnAwMg5oLjFzbDQ4ZHg3OHU2MDIOaC5pc2d6YTJrNGZ1Z2wyDmguNzhhbXB6ZTcwZ3lxMg5oLmNzcHFrYmRnd3lqbTIOaC54MWxraGxzNGgyYWoyDmgudXNoYWhobnA1NGlqMg5oLmtweGRhaDV4ejJsZzINaC5vODZqdDk3eGo3NDIOaC5ueTBjMDRvb2ZlN2QyDmguZmdldG56aXhvZXM1Mg5oLnY1Y3d2azd0dHlrZTgAciExOWRncXhYRmktcTM5V1dtS1FWSGl2b2ZzRVFLR3JFWm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75323DA-DDBA-4994-B230-A9D6AAD3F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9852</Words>
  <Characters>54187</Characters>
  <Application>Microsoft Office Word</Application>
  <DocSecurity>0</DocSecurity>
  <Lines>451</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Infoem613</dc:creator>
  <cp:lastModifiedBy>USUARIO</cp:lastModifiedBy>
  <cp:revision>4</cp:revision>
  <cp:lastPrinted>2026-07-17T18:22:00Z</cp:lastPrinted>
  <dcterms:created xsi:type="dcterms:W3CDTF">2026-07-17T18:21:00Z</dcterms:created>
  <dcterms:modified xsi:type="dcterms:W3CDTF">2026-08-07T21:10:00Z</dcterms:modified>
</cp:coreProperties>
</file>