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B84" w:rsidRPr="00F0715C" w:rsidRDefault="00792E77" w:rsidP="009B2CB7">
      <w:pPr>
        <w:spacing w:line="360" w:lineRule="auto"/>
        <w:ind w:right="-28"/>
        <w:jc w:val="both"/>
        <w:rPr>
          <w:rFonts w:ascii="Palatino Linotype" w:eastAsia="Palatino Linotype" w:hAnsi="Palatino Linotype" w:cs="Palatino Linotype"/>
          <w:b/>
        </w:rPr>
      </w:pPr>
      <w:bookmarkStart w:id="0" w:name="_GoBack"/>
      <w:bookmarkEnd w:id="0"/>
      <w:r w:rsidRPr="00F0715C">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F0715C">
        <w:rPr>
          <w:rFonts w:ascii="Palatino Linotype" w:eastAsia="Palatino Linotype" w:hAnsi="Palatino Linotype" w:cs="Palatino Linotype"/>
          <w:b/>
        </w:rPr>
        <w:t xml:space="preserve">de </w:t>
      </w:r>
      <w:r w:rsidR="00F0715C" w:rsidRPr="00F0715C">
        <w:rPr>
          <w:rFonts w:ascii="Palatino Linotype" w:eastAsia="Palatino Linotype" w:hAnsi="Palatino Linotype" w:cs="Palatino Linotype"/>
          <w:b/>
        </w:rPr>
        <w:t xml:space="preserve">fecha </w:t>
      </w:r>
      <w:r w:rsidR="00F72C09" w:rsidRPr="00F0715C">
        <w:rPr>
          <w:rFonts w:ascii="Palatino Linotype" w:eastAsia="Palatino Linotype" w:hAnsi="Palatino Linotype" w:cs="Palatino Linotype"/>
          <w:b/>
        </w:rPr>
        <w:t xml:space="preserve">dieciocho </w:t>
      </w:r>
      <w:r w:rsidR="00F0715C" w:rsidRPr="00F0715C">
        <w:rPr>
          <w:rFonts w:ascii="Palatino Linotype" w:eastAsia="Palatino Linotype" w:hAnsi="Palatino Linotype" w:cs="Palatino Linotype"/>
          <w:b/>
        </w:rPr>
        <w:t xml:space="preserve">(18) </w:t>
      </w:r>
      <w:r w:rsidR="00F72C09" w:rsidRPr="00F0715C">
        <w:rPr>
          <w:rFonts w:ascii="Palatino Linotype" w:eastAsia="Palatino Linotype" w:hAnsi="Palatino Linotype" w:cs="Palatino Linotype"/>
          <w:b/>
        </w:rPr>
        <w:t>de febrero de dos mil veintiséis</w:t>
      </w:r>
      <w:r w:rsidRPr="00F0715C">
        <w:rPr>
          <w:rFonts w:ascii="Palatino Linotype" w:eastAsia="Palatino Linotype" w:hAnsi="Palatino Linotype" w:cs="Palatino Linotype"/>
          <w:b/>
        </w:rPr>
        <w:t>.</w:t>
      </w:r>
    </w:p>
    <w:p w:rsidR="00A84B84" w:rsidRPr="00F0715C" w:rsidRDefault="00A84B84" w:rsidP="009B2CB7">
      <w:pPr>
        <w:spacing w:line="360" w:lineRule="auto"/>
        <w:ind w:right="-28"/>
        <w:jc w:val="both"/>
        <w:rPr>
          <w:rFonts w:ascii="Palatino Linotype" w:eastAsia="Palatino Linotype" w:hAnsi="Palatino Linotype" w:cs="Palatino Linotype"/>
        </w:rPr>
      </w:pPr>
    </w:p>
    <w:p w:rsidR="00A84B84" w:rsidRPr="00F0715C" w:rsidRDefault="00792E77" w:rsidP="009B2CB7">
      <w:pPr>
        <w:spacing w:line="360" w:lineRule="auto"/>
        <w:ind w:right="-28"/>
        <w:jc w:val="both"/>
        <w:rPr>
          <w:rFonts w:ascii="Palatino Linotype" w:eastAsia="Palatino Linotype" w:hAnsi="Palatino Linotype" w:cs="Palatino Linotype"/>
          <w:b/>
        </w:rPr>
      </w:pPr>
      <w:r w:rsidRPr="00F0715C">
        <w:rPr>
          <w:rFonts w:ascii="Palatino Linotype" w:eastAsia="Palatino Linotype" w:hAnsi="Palatino Linotype" w:cs="Palatino Linotype"/>
          <w:b/>
        </w:rPr>
        <w:t>VISTO</w:t>
      </w:r>
      <w:r w:rsidRPr="00F0715C">
        <w:rPr>
          <w:rFonts w:ascii="Palatino Linotype" w:eastAsia="Palatino Linotype" w:hAnsi="Palatino Linotype" w:cs="Palatino Linotype"/>
        </w:rPr>
        <w:t xml:space="preserve"> el expediente electrónico formado con motivo de</w:t>
      </w:r>
      <w:r w:rsidR="00F72C09" w:rsidRPr="00F0715C">
        <w:rPr>
          <w:rFonts w:ascii="Palatino Linotype" w:eastAsia="Palatino Linotype" w:hAnsi="Palatino Linotype" w:cs="Palatino Linotype"/>
        </w:rPr>
        <w:t xml:space="preserve"> </w:t>
      </w:r>
      <w:r w:rsidRPr="00F0715C">
        <w:rPr>
          <w:rFonts w:ascii="Palatino Linotype" w:eastAsia="Palatino Linotype" w:hAnsi="Palatino Linotype" w:cs="Palatino Linotype"/>
        </w:rPr>
        <w:t>l</w:t>
      </w:r>
      <w:r w:rsidR="00F72C09" w:rsidRPr="00F0715C">
        <w:rPr>
          <w:rFonts w:ascii="Palatino Linotype" w:eastAsia="Palatino Linotype" w:hAnsi="Palatino Linotype" w:cs="Palatino Linotype"/>
        </w:rPr>
        <w:t>os</w:t>
      </w:r>
      <w:r w:rsidRPr="00F0715C">
        <w:rPr>
          <w:rFonts w:ascii="Palatino Linotype" w:eastAsia="Palatino Linotype" w:hAnsi="Palatino Linotype" w:cs="Palatino Linotype"/>
        </w:rPr>
        <w:t xml:space="preserve"> recurso</w:t>
      </w:r>
      <w:r w:rsidR="00F72C09" w:rsidRPr="00F0715C">
        <w:rPr>
          <w:rFonts w:ascii="Palatino Linotype" w:eastAsia="Palatino Linotype" w:hAnsi="Palatino Linotype" w:cs="Palatino Linotype"/>
        </w:rPr>
        <w:t>s</w:t>
      </w:r>
      <w:r w:rsidRPr="00F0715C">
        <w:rPr>
          <w:rFonts w:ascii="Palatino Linotype" w:eastAsia="Palatino Linotype" w:hAnsi="Palatino Linotype" w:cs="Palatino Linotype"/>
        </w:rPr>
        <w:t xml:space="preserve"> de revisión </w:t>
      </w:r>
      <w:r w:rsidR="0058784C" w:rsidRPr="00F0715C">
        <w:rPr>
          <w:rFonts w:ascii="Palatino Linotype" w:eastAsia="Palatino Linotype" w:hAnsi="Palatino Linotype" w:cs="Palatino Linotype"/>
          <w:b/>
        </w:rPr>
        <w:t xml:space="preserve"> 14008</w:t>
      </w:r>
      <w:r w:rsidR="001C01CC" w:rsidRPr="00F0715C">
        <w:rPr>
          <w:rFonts w:ascii="Palatino Linotype" w:eastAsia="Palatino Linotype" w:hAnsi="Palatino Linotype" w:cs="Palatino Linotype"/>
          <w:b/>
        </w:rPr>
        <w:t>/INFOEM/IP/RR/2025</w:t>
      </w:r>
      <w:r w:rsidR="0058784C" w:rsidRPr="00F0715C">
        <w:rPr>
          <w:rFonts w:ascii="Palatino Linotype" w:eastAsia="Palatino Linotype" w:hAnsi="Palatino Linotype" w:cs="Palatino Linotype"/>
          <w:b/>
        </w:rPr>
        <w:t>, 14048/INFOEM/IP/RR/2025, 14618/INFOEM/IP/RR/2025, 14578/INFOEM/IP/RR/2025,</w:t>
      </w:r>
      <w:r w:rsidR="0058784C" w:rsidRPr="00F0715C">
        <w:rPr>
          <w:rFonts w:ascii="Palatino Linotype" w:eastAsia="Palatino Linotype" w:hAnsi="Palatino Linotype"/>
        </w:rPr>
        <w:t xml:space="preserve"> </w:t>
      </w:r>
      <w:r w:rsidR="0058784C" w:rsidRPr="00F0715C">
        <w:rPr>
          <w:rFonts w:ascii="Palatino Linotype" w:eastAsia="Palatino Linotype" w:hAnsi="Palatino Linotype" w:cs="Palatino Linotype"/>
          <w:b/>
        </w:rPr>
        <w:t>14538/INFOEM/IP/RR/2025 y 14498</w:t>
      </w:r>
      <w:r w:rsidRPr="00F0715C">
        <w:rPr>
          <w:rFonts w:ascii="Palatino Linotype" w:eastAsia="Palatino Linotype" w:hAnsi="Palatino Linotype" w:cs="Palatino Linotype"/>
          <w:b/>
        </w:rPr>
        <w:t xml:space="preserve">/INFOEM/IP/RR/2025 acumulados, </w:t>
      </w:r>
      <w:r w:rsidR="0058784C" w:rsidRPr="00F0715C">
        <w:rPr>
          <w:rFonts w:ascii="Palatino Linotype" w:eastAsia="Palatino Linotype" w:hAnsi="Palatino Linotype" w:cs="Palatino Linotype"/>
        </w:rPr>
        <w:t xml:space="preserve">promovidos por un </w:t>
      </w:r>
      <w:r w:rsidR="0058784C" w:rsidRPr="00F0715C">
        <w:rPr>
          <w:rFonts w:ascii="Palatino Linotype" w:eastAsia="Palatino Linotype" w:hAnsi="Palatino Linotype" w:cs="Palatino Linotype"/>
          <w:b/>
        </w:rPr>
        <w:t>RECURRENTE</w:t>
      </w:r>
      <w:r w:rsidRPr="00F0715C">
        <w:rPr>
          <w:rFonts w:ascii="Palatino Linotype" w:eastAsia="Palatino Linotype" w:hAnsi="Palatino Linotype" w:cs="Palatino Linotype"/>
          <w:b/>
        </w:rPr>
        <w:t xml:space="preserve">, </w:t>
      </w:r>
      <w:r w:rsidRPr="00F0715C">
        <w:rPr>
          <w:rFonts w:ascii="Palatino Linotype" w:eastAsia="Palatino Linotype" w:hAnsi="Palatino Linotype" w:cs="Palatino Linotype"/>
        </w:rPr>
        <w:t>en contra de la</w:t>
      </w:r>
      <w:r w:rsidR="00F72C09" w:rsidRPr="00F0715C">
        <w:rPr>
          <w:rFonts w:ascii="Palatino Linotype" w:eastAsia="Palatino Linotype" w:hAnsi="Palatino Linotype" w:cs="Palatino Linotype"/>
        </w:rPr>
        <w:t>s</w:t>
      </w:r>
      <w:r w:rsidRPr="00F0715C">
        <w:rPr>
          <w:rFonts w:ascii="Palatino Linotype" w:eastAsia="Palatino Linotype" w:hAnsi="Palatino Linotype" w:cs="Palatino Linotype"/>
        </w:rPr>
        <w:t xml:space="preserve"> respuesta</w:t>
      </w:r>
      <w:r w:rsidR="00F72C09" w:rsidRPr="00F0715C">
        <w:rPr>
          <w:rFonts w:ascii="Palatino Linotype" w:eastAsia="Palatino Linotype" w:hAnsi="Palatino Linotype" w:cs="Palatino Linotype"/>
        </w:rPr>
        <w:t>s</w:t>
      </w:r>
      <w:r w:rsidRPr="00F0715C">
        <w:rPr>
          <w:rFonts w:ascii="Palatino Linotype" w:eastAsia="Palatino Linotype" w:hAnsi="Palatino Linotype" w:cs="Palatino Linotype"/>
        </w:rPr>
        <w:t xml:space="preserve"> del </w:t>
      </w:r>
      <w:r w:rsidR="00031B94" w:rsidRPr="00F0715C">
        <w:rPr>
          <w:rFonts w:ascii="Palatino Linotype" w:eastAsia="Palatino Linotype" w:hAnsi="Palatino Linotype" w:cs="Palatino Linotype"/>
          <w:b/>
        </w:rPr>
        <w:t>Ayuntamiento de Toluca</w:t>
      </w:r>
      <w:r w:rsidRPr="00F0715C">
        <w:rPr>
          <w:rFonts w:ascii="Palatino Linotype" w:eastAsia="Palatino Linotype" w:hAnsi="Palatino Linotype" w:cs="Palatino Linotype"/>
          <w:b/>
        </w:rPr>
        <w:t xml:space="preserve">, </w:t>
      </w:r>
      <w:r w:rsidRPr="00F0715C">
        <w:rPr>
          <w:rFonts w:ascii="Palatino Linotype" w:eastAsia="Palatino Linotype" w:hAnsi="Palatino Linotype" w:cs="Palatino Linotype"/>
        </w:rPr>
        <w:t>en lo sucesivo el</w:t>
      </w:r>
      <w:r w:rsidRPr="00F0715C">
        <w:rPr>
          <w:rFonts w:ascii="Palatino Linotype" w:eastAsia="Palatino Linotype" w:hAnsi="Palatino Linotype" w:cs="Palatino Linotype"/>
          <w:b/>
        </w:rPr>
        <w:t xml:space="preserve"> SUJETO OBLIGADO</w:t>
      </w:r>
      <w:r w:rsidRPr="00F0715C">
        <w:rPr>
          <w:rFonts w:ascii="Palatino Linotype" w:eastAsia="Palatino Linotype" w:hAnsi="Palatino Linotype" w:cs="Palatino Linotype"/>
        </w:rPr>
        <w:t>, por lo que se procede a dictar la presente resolución, con base en los siguientes:</w:t>
      </w:r>
    </w:p>
    <w:p w:rsidR="00A84B84" w:rsidRPr="00F0715C" w:rsidRDefault="00A84B84" w:rsidP="009B2CB7">
      <w:pPr>
        <w:spacing w:line="360" w:lineRule="auto"/>
        <w:ind w:right="-592"/>
        <w:jc w:val="both"/>
        <w:rPr>
          <w:rFonts w:ascii="Palatino Linotype" w:eastAsia="Palatino Linotype" w:hAnsi="Palatino Linotype" w:cs="Palatino Linotype"/>
        </w:rPr>
      </w:pPr>
    </w:p>
    <w:p w:rsidR="00A84B84" w:rsidRPr="00F0715C" w:rsidRDefault="00792E77" w:rsidP="00A53C2E">
      <w:pPr>
        <w:keepNext/>
        <w:keepLines/>
        <w:spacing w:line="360" w:lineRule="auto"/>
        <w:ind w:right="-28"/>
        <w:jc w:val="center"/>
        <w:rPr>
          <w:rFonts w:ascii="Palatino Linotype" w:eastAsia="Palatino Linotype" w:hAnsi="Palatino Linotype" w:cs="Palatino Linotype"/>
          <w:b/>
        </w:rPr>
      </w:pPr>
      <w:bookmarkStart w:id="1" w:name="_heading=h.gjdgxs" w:colFirst="0" w:colLast="0"/>
      <w:bookmarkEnd w:id="1"/>
      <w:r w:rsidRPr="00F0715C">
        <w:rPr>
          <w:rFonts w:ascii="Palatino Linotype" w:eastAsia="Palatino Linotype" w:hAnsi="Palatino Linotype" w:cs="Palatino Linotype"/>
          <w:b/>
        </w:rPr>
        <w:t>A N T E C E D E N T E S</w:t>
      </w:r>
    </w:p>
    <w:p w:rsidR="00A84B84" w:rsidRPr="00F0715C" w:rsidRDefault="00A84B84" w:rsidP="009B2CB7">
      <w:pPr>
        <w:spacing w:line="360" w:lineRule="auto"/>
        <w:ind w:right="-28"/>
        <w:jc w:val="both"/>
        <w:rPr>
          <w:rFonts w:ascii="Palatino Linotype" w:eastAsia="Palatino Linotype" w:hAnsi="Palatino Linotype" w:cs="Palatino Linotype"/>
        </w:rPr>
      </w:pPr>
    </w:p>
    <w:p w:rsidR="00A84B84" w:rsidRPr="00F0715C" w:rsidRDefault="00792E77" w:rsidP="009B2CB7">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El </w:t>
      </w:r>
      <w:r w:rsidR="005D7211" w:rsidRPr="00F0715C">
        <w:rPr>
          <w:rFonts w:ascii="Palatino Linotype" w:eastAsia="Palatino Linotype" w:hAnsi="Palatino Linotype" w:cs="Palatino Linotype"/>
        </w:rPr>
        <w:t>siete, doce, trece, catorce de noviembre</w:t>
      </w:r>
      <w:r w:rsidRPr="00F0715C">
        <w:rPr>
          <w:rFonts w:ascii="Palatino Linotype" w:eastAsia="Palatino Linotype" w:hAnsi="Palatino Linotype" w:cs="Palatino Linotype"/>
        </w:rPr>
        <w:t xml:space="preserve"> de dos mil veinticinco, la parte</w:t>
      </w:r>
      <w:r w:rsidRPr="00F0715C">
        <w:rPr>
          <w:rFonts w:ascii="Palatino Linotype" w:eastAsia="Palatino Linotype" w:hAnsi="Palatino Linotype" w:cs="Palatino Linotype"/>
          <w:b/>
        </w:rPr>
        <w:t xml:space="preserve"> RECURRENTE </w:t>
      </w:r>
      <w:r w:rsidRPr="00F0715C">
        <w:rPr>
          <w:rFonts w:ascii="Palatino Linotype" w:eastAsia="Palatino Linotype" w:hAnsi="Palatino Linotype" w:cs="Palatino Linotype"/>
        </w:rPr>
        <w:t xml:space="preserve">presentó ante el </w:t>
      </w:r>
      <w:r w:rsidRPr="00F0715C">
        <w:rPr>
          <w:rFonts w:ascii="Palatino Linotype" w:eastAsia="Palatino Linotype" w:hAnsi="Palatino Linotype" w:cs="Palatino Linotype"/>
          <w:b/>
        </w:rPr>
        <w:t>SUJETO OBLIGADO,</w:t>
      </w:r>
      <w:r w:rsidRPr="00F0715C">
        <w:rPr>
          <w:rFonts w:ascii="Palatino Linotype" w:eastAsia="Palatino Linotype" w:hAnsi="Palatino Linotype" w:cs="Palatino Linotype"/>
        </w:rPr>
        <w:t xml:space="preserve"> a través del el Sistema de Acceso a la Información Mexiquense </w:t>
      </w:r>
      <w:r w:rsidRPr="00F0715C">
        <w:rPr>
          <w:rFonts w:ascii="Palatino Linotype" w:eastAsia="Palatino Linotype" w:hAnsi="Palatino Linotype" w:cs="Palatino Linotype"/>
          <w:b/>
        </w:rPr>
        <w:t>(SAIMEX),</w:t>
      </w:r>
      <w:r w:rsidRPr="00F0715C">
        <w:rPr>
          <w:rFonts w:ascii="Palatino Linotype" w:eastAsia="Palatino Linotype" w:hAnsi="Palatino Linotype" w:cs="Palatino Linotype"/>
        </w:rPr>
        <w:t xml:space="preserve"> la solicitud de información pública </w:t>
      </w:r>
      <w:r w:rsidR="0058784C" w:rsidRPr="00F0715C">
        <w:rPr>
          <w:rFonts w:ascii="Palatino Linotype" w:eastAsia="Palatino Linotype" w:hAnsi="Palatino Linotype" w:cs="Palatino Linotype"/>
          <w:b/>
        </w:rPr>
        <w:t>06022</w:t>
      </w:r>
      <w:r w:rsidR="001C01CC" w:rsidRPr="00F0715C">
        <w:rPr>
          <w:rFonts w:ascii="Palatino Linotype" w:eastAsia="Palatino Linotype" w:hAnsi="Palatino Linotype" w:cs="Palatino Linotype"/>
          <w:b/>
        </w:rPr>
        <w:t>/</w:t>
      </w:r>
      <w:r w:rsidR="0058784C" w:rsidRPr="00F0715C">
        <w:rPr>
          <w:rFonts w:ascii="Palatino Linotype" w:eastAsia="Palatino Linotype" w:hAnsi="Palatino Linotype" w:cs="Palatino Linotype"/>
          <w:b/>
        </w:rPr>
        <w:t>TOLUCA</w:t>
      </w:r>
      <w:r w:rsidR="001C01CC" w:rsidRPr="00F0715C">
        <w:rPr>
          <w:rFonts w:ascii="Palatino Linotype" w:eastAsia="Palatino Linotype" w:hAnsi="Palatino Linotype" w:cs="Palatino Linotype"/>
          <w:b/>
        </w:rPr>
        <w:t>/IP/2025</w:t>
      </w:r>
      <w:r w:rsidR="0058784C" w:rsidRPr="00F0715C">
        <w:rPr>
          <w:rFonts w:ascii="Palatino Linotype" w:eastAsia="Palatino Linotype" w:hAnsi="Palatino Linotype" w:cs="Palatino Linotype"/>
          <w:b/>
        </w:rPr>
        <w:t xml:space="preserve">, 05983/TOLUCA/IP/2025, 06397/TOLUCA/IP/2025, 06436/TOLUCA/IP/2025, 06474/TOLUCA/IP/2025 </w:t>
      </w:r>
      <w:r w:rsidR="001C01CC" w:rsidRPr="00F0715C">
        <w:rPr>
          <w:rFonts w:ascii="Palatino Linotype" w:eastAsia="Palatino Linotype" w:hAnsi="Palatino Linotype" w:cs="Palatino Linotype"/>
          <w:b/>
        </w:rPr>
        <w:t xml:space="preserve">y </w:t>
      </w:r>
      <w:r w:rsidR="0058784C" w:rsidRPr="00F0715C">
        <w:rPr>
          <w:rFonts w:ascii="Palatino Linotype" w:eastAsia="Palatino Linotype" w:hAnsi="Palatino Linotype" w:cs="Palatino Linotype"/>
          <w:b/>
        </w:rPr>
        <w:t>06521/TOLUCA/IP/2025</w:t>
      </w:r>
      <w:r w:rsidRPr="00F0715C">
        <w:rPr>
          <w:rFonts w:ascii="Palatino Linotype" w:eastAsia="Palatino Linotype" w:hAnsi="Palatino Linotype" w:cs="Palatino Linotype"/>
        </w:rPr>
        <w:t xml:space="preserve">, </w:t>
      </w:r>
      <w:r w:rsidR="00F0715C" w:rsidRPr="00F0715C">
        <w:rPr>
          <w:rFonts w:ascii="Palatino Linotype" w:eastAsia="Palatino Linotype" w:hAnsi="Palatino Linotype" w:cs="Palatino Linotype"/>
        </w:rPr>
        <w:t>en las que se</w:t>
      </w:r>
      <w:r w:rsidRPr="00F0715C">
        <w:rPr>
          <w:rFonts w:ascii="Palatino Linotype" w:eastAsia="Palatino Linotype" w:hAnsi="Palatino Linotype" w:cs="Palatino Linotype"/>
        </w:rPr>
        <w:t xml:space="preserve"> solicitó:</w:t>
      </w:r>
    </w:p>
    <w:p w:rsidR="00A84B84" w:rsidRPr="00F0715C" w:rsidRDefault="00A84B84" w:rsidP="009B2CB7">
      <w:pPr>
        <w:ind w:right="539"/>
        <w:jc w:val="both"/>
        <w:rPr>
          <w:rFonts w:ascii="Palatino Linotype" w:eastAsia="Palatino Linotype" w:hAnsi="Palatino Linotype" w:cs="Palatino Linotype"/>
          <w:i/>
        </w:rPr>
      </w:pPr>
    </w:p>
    <w:tbl>
      <w:tblPr>
        <w:tblStyle w:val="a7"/>
        <w:tblW w:w="949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6096"/>
      </w:tblGrid>
      <w:tr w:rsidR="00A84B84" w:rsidRPr="00F0715C" w:rsidTr="00F0715C">
        <w:tc>
          <w:tcPr>
            <w:tcW w:w="3397" w:type="dxa"/>
            <w:shd w:val="clear" w:color="auto" w:fill="D9D9D9"/>
          </w:tcPr>
          <w:p w:rsidR="0058784C" w:rsidRPr="00F0715C" w:rsidRDefault="0058784C" w:rsidP="0058784C">
            <w:pPr>
              <w:ind w:right="-108"/>
              <w:jc w:val="both"/>
              <w:rPr>
                <w:rFonts w:ascii="Palatino Linotype" w:eastAsia="Palatino Linotype" w:hAnsi="Palatino Linotype" w:cs="Palatino Linotype"/>
                <w:b/>
              </w:rPr>
            </w:pPr>
            <w:r w:rsidRPr="00F0715C">
              <w:rPr>
                <w:rFonts w:ascii="Palatino Linotype" w:eastAsia="Palatino Linotype" w:hAnsi="Palatino Linotype" w:cs="Palatino Linotype"/>
                <w:b/>
              </w:rPr>
              <w:t>06022/TOLUCA/IP/2025</w:t>
            </w:r>
          </w:p>
          <w:p w:rsidR="00A84B84" w:rsidRPr="00F0715C" w:rsidRDefault="0058784C" w:rsidP="0058784C">
            <w:pPr>
              <w:ind w:right="-108"/>
              <w:jc w:val="both"/>
              <w:rPr>
                <w:rFonts w:ascii="Palatino Linotype" w:eastAsia="Palatino Linotype" w:hAnsi="Palatino Linotype" w:cs="Palatino Linotype"/>
                <w:i/>
              </w:rPr>
            </w:pPr>
            <w:r w:rsidRPr="00F0715C">
              <w:rPr>
                <w:rFonts w:ascii="Palatino Linotype" w:eastAsia="Palatino Linotype" w:hAnsi="Palatino Linotype" w:cs="Palatino Linotype"/>
                <w:b/>
              </w:rPr>
              <w:t>14008/INFOEM/IP/RR/2025</w:t>
            </w:r>
          </w:p>
        </w:tc>
        <w:tc>
          <w:tcPr>
            <w:tcW w:w="6096" w:type="dxa"/>
          </w:tcPr>
          <w:p w:rsidR="00A84B84" w:rsidRPr="00F0715C" w:rsidRDefault="00372C53" w:rsidP="00372C53">
            <w:pPr>
              <w:tabs>
                <w:tab w:val="left" w:pos="2175"/>
              </w:tabs>
              <w:ind w:left="53"/>
              <w:jc w:val="both"/>
              <w:rPr>
                <w:rFonts w:ascii="Palatino Linotype" w:eastAsia="Palatino Linotype" w:hAnsi="Palatino Linotype" w:cs="Palatino Linotype"/>
                <w:i/>
              </w:rPr>
            </w:pPr>
            <w:r w:rsidRPr="00F0715C">
              <w:rPr>
                <w:rFonts w:ascii="Palatino Linotype" w:hAnsi="Palatino Linotype"/>
                <w:i/>
                <w:color w:val="000000"/>
              </w:rPr>
              <w:t>“</w:t>
            </w:r>
            <w:r w:rsidR="00C66C2F" w:rsidRPr="00F0715C">
              <w:rPr>
                <w:rFonts w:ascii="Palatino Linotype" w:hAnsi="Palatino Linotype"/>
                <w:i/>
                <w:color w:val="000000"/>
              </w:rPr>
              <w:t xml:space="preserve">Del recurso de revisión 00870/INFOEM/IP/RR/2025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w:t>
            </w:r>
            <w:r w:rsidR="00C66C2F" w:rsidRPr="00F0715C">
              <w:rPr>
                <w:rFonts w:ascii="Palatino Linotype" w:hAnsi="Palatino Linotype"/>
                <w:i/>
                <w:color w:val="000000"/>
              </w:rPr>
              <w:lastRenderedPageBreak/>
              <w:t>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0715C">
              <w:rPr>
                <w:rFonts w:ascii="Palatino Linotype" w:hAnsi="Palatino Linotype"/>
                <w:i/>
                <w:color w:val="000000"/>
              </w:rPr>
              <w:t>” (Sic)</w:t>
            </w:r>
          </w:p>
        </w:tc>
      </w:tr>
      <w:tr w:rsidR="00A84B84" w:rsidRPr="00F0715C" w:rsidTr="00F0715C">
        <w:tc>
          <w:tcPr>
            <w:tcW w:w="3397" w:type="dxa"/>
            <w:shd w:val="clear" w:color="auto" w:fill="D9D9D9"/>
          </w:tcPr>
          <w:p w:rsidR="0058784C" w:rsidRPr="00F0715C" w:rsidRDefault="0058784C" w:rsidP="0058784C">
            <w:pPr>
              <w:ind w:right="-108"/>
              <w:jc w:val="both"/>
              <w:rPr>
                <w:rFonts w:ascii="Palatino Linotype" w:eastAsia="Palatino Linotype" w:hAnsi="Palatino Linotype" w:cs="Palatino Linotype"/>
                <w:b/>
              </w:rPr>
            </w:pPr>
            <w:r w:rsidRPr="00F0715C">
              <w:rPr>
                <w:rFonts w:ascii="Palatino Linotype" w:eastAsia="Palatino Linotype" w:hAnsi="Palatino Linotype" w:cs="Palatino Linotype"/>
                <w:b/>
              </w:rPr>
              <w:lastRenderedPageBreak/>
              <w:t>05983/TOLUCA/IP/2025</w:t>
            </w:r>
          </w:p>
          <w:p w:rsidR="00A84B84" w:rsidRPr="00F0715C" w:rsidRDefault="0058784C" w:rsidP="0058784C">
            <w:pPr>
              <w:ind w:right="-108"/>
              <w:jc w:val="both"/>
              <w:rPr>
                <w:rFonts w:ascii="Palatino Linotype" w:eastAsia="Palatino Linotype" w:hAnsi="Palatino Linotype" w:cs="Palatino Linotype"/>
                <w:i/>
              </w:rPr>
            </w:pPr>
            <w:r w:rsidRPr="00F0715C">
              <w:rPr>
                <w:rFonts w:ascii="Palatino Linotype" w:eastAsia="Palatino Linotype" w:hAnsi="Palatino Linotype" w:cs="Palatino Linotype"/>
                <w:b/>
              </w:rPr>
              <w:t xml:space="preserve">14048/INFOEM/IP/RR/2025 </w:t>
            </w:r>
          </w:p>
        </w:tc>
        <w:tc>
          <w:tcPr>
            <w:tcW w:w="6096" w:type="dxa"/>
          </w:tcPr>
          <w:p w:rsidR="00A84B84" w:rsidRPr="00F0715C" w:rsidRDefault="00372C53" w:rsidP="00372C53">
            <w:pPr>
              <w:ind w:left="53"/>
              <w:jc w:val="both"/>
              <w:rPr>
                <w:rFonts w:ascii="Palatino Linotype" w:eastAsia="Palatino Linotype" w:hAnsi="Palatino Linotype" w:cs="Palatino Linotype"/>
                <w:i/>
              </w:rPr>
            </w:pPr>
            <w:r w:rsidRPr="00F0715C">
              <w:rPr>
                <w:rFonts w:ascii="Palatino Linotype" w:hAnsi="Palatino Linotype"/>
                <w:i/>
                <w:color w:val="000000"/>
              </w:rPr>
              <w:t>“</w:t>
            </w:r>
            <w:r w:rsidR="00C66C2F" w:rsidRPr="00F0715C">
              <w:rPr>
                <w:rFonts w:ascii="Palatino Linotype" w:hAnsi="Palatino Linotype"/>
                <w:i/>
                <w:color w:val="000000"/>
              </w:rPr>
              <w:t xml:space="preserve">Del recurso de revisión 00643/INFOEM/IP/RR/2025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w:t>
            </w:r>
            <w:r w:rsidR="00C66C2F" w:rsidRPr="00F0715C">
              <w:rPr>
                <w:rFonts w:ascii="Palatino Linotype" w:hAnsi="Palatino Linotype"/>
                <w:i/>
                <w:color w:val="000000"/>
              </w:rPr>
              <w:lastRenderedPageBreak/>
              <w:t>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0715C">
              <w:rPr>
                <w:rFonts w:ascii="Palatino Linotype" w:hAnsi="Palatino Linotype"/>
                <w:i/>
                <w:color w:val="000000"/>
              </w:rPr>
              <w:t>” (Sic)</w:t>
            </w:r>
          </w:p>
        </w:tc>
      </w:tr>
      <w:tr w:rsidR="0058784C" w:rsidRPr="00F0715C" w:rsidTr="00F0715C">
        <w:tc>
          <w:tcPr>
            <w:tcW w:w="3397" w:type="dxa"/>
            <w:shd w:val="clear" w:color="auto" w:fill="D9D9D9"/>
          </w:tcPr>
          <w:p w:rsidR="0058784C" w:rsidRPr="00F0715C" w:rsidRDefault="0058784C" w:rsidP="0058784C">
            <w:pPr>
              <w:ind w:right="-108"/>
              <w:jc w:val="both"/>
              <w:rPr>
                <w:rFonts w:ascii="Palatino Linotype" w:eastAsia="Palatino Linotype" w:hAnsi="Palatino Linotype" w:cs="Palatino Linotype"/>
                <w:b/>
              </w:rPr>
            </w:pPr>
            <w:r w:rsidRPr="00F0715C">
              <w:rPr>
                <w:rFonts w:ascii="Palatino Linotype" w:eastAsia="Palatino Linotype" w:hAnsi="Palatino Linotype" w:cs="Palatino Linotype"/>
                <w:b/>
              </w:rPr>
              <w:lastRenderedPageBreak/>
              <w:t>06397/TOLUCA/IP/2025</w:t>
            </w:r>
          </w:p>
          <w:p w:rsidR="0058784C" w:rsidRPr="00F0715C" w:rsidRDefault="0058784C" w:rsidP="0058784C">
            <w:pPr>
              <w:ind w:right="-108"/>
              <w:jc w:val="both"/>
              <w:rPr>
                <w:rFonts w:ascii="Palatino Linotype" w:eastAsia="Palatino Linotype" w:hAnsi="Palatino Linotype" w:cs="Palatino Linotype"/>
                <w:i/>
              </w:rPr>
            </w:pPr>
            <w:r w:rsidRPr="00F0715C">
              <w:rPr>
                <w:rFonts w:ascii="Palatino Linotype" w:eastAsia="Palatino Linotype" w:hAnsi="Palatino Linotype" w:cs="Palatino Linotype"/>
                <w:b/>
              </w:rPr>
              <w:t xml:space="preserve">14618/INFOEM/IP/RR/2025 </w:t>
            </w:r>
          </w:p>
        </w:tc>
        <w:tc>
          <w:tcPr>
            <w:tcW w:w="6096" w:type="dxa"/>
          </w:tcPr>
          <w:p w:rsidR="0058784C" w:rsidRPr="00F0715C" w:rsidRDefault="00372C53" w:rsidP="00372C53">
            <w:pPr>
              <w:ind w:left="53"/>
              <w:jc w:val="both"/>
              <w:rPr>
                <w:rFonts w:ascii="Palatino Linotype" w:eastAsia="Palatino Linotype" w:hAnsi="Palatino Linotype" w:cs="Palatino Linotype"/>
                <w:i/>
              </w:rPr>
            </w:pPr>
            <w:r w:rsidRPr="00F0715C">
              <w:rPr>
                <w:rFonts w:ascii="Palatino Linotype" w:hAnsi="Palatino Linotype"/>
                <w:i/>
                <w:color w:val="000000"/>
              </w:rPr>
              <w:t>“</w:t>
            </w:r>
            <w:r w:rsidR="00C66C2F" w:rsidRPr="00F0715C">
              <w:rPr>
                <w:rFonts w:ascii="Palatino Linotype" w:hAnsi="Palatino Linotype"/>
                <w:i/>
                <w:color w:val="000000"/>
              </w:rPr>
              <w:t xml:space="preserve">Del recurso de revisión 02129/INFOEM/IP/RR/2025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w:t>
            </w:r>
            <w:r w:rsidR="00C66C2F" w:rsidRPr="00F0715C">
              <w:rPr>
                <w:rFonts w:ascii="Palatino Linotype" w:hAnsi="Palatino Linotype"/>
                <w:i/>
                <w:color w:val="000000"/>
              </w:rPr>
              <w:lastRenderedPageBreak/>
              <w:t>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0715C">
              <w:rPr>
                <w:rFonts w:ascii="Palatino Linotype" w:hAnsi="Palatino Linotype"/>
                <w:i/>
                <w:color w:val="000000"/>
              </w:rPr>
              <w:t>” (Sic)</w:t>
            </w:r>
          </w:p>
        </w:tc>
      </w:tr>
      <w:tr w:rsidR="0058784C" w:rsidRPr="00F0715C" w:rsidTr="00F0715C">
        <w:tc>
          <w:tcPr>
            <w:tcW w:w="3397" w:type="dxa"/>
            <w:shd w:val="clear" w:color="auto" w:fill="D9D9D9"/>
          </w:tcPr>
          <w:p w:rsidR="0058784C" w:rsidRPr="00F0715C" w:rsidRDefault="0058784C" w:rsidP="0058784C">
            <w:pPr>
              <w:ind w:right="-108"/>
              <w:jc w:val="both"/>
              <w:rPr>
                <w:rFonts w:ascii="Palatino Linotype" w:eastAsia="Palatino Linotype" w:hAnsi="Palatino Linotype" w:cs="Palatino Linotype"/>
                <w:b/>
              </w:rPr>
            </w:pPr>
            <w:r w:rsidRPr="00F0715C">
              <w:rPr>
                <w:rFonts w:ascii="Palatino Linotype" w:eastAsia="Palatino Linotype" w:hAnsi="Palatino Linotype" w:cs="Palatino Linotype"/>
                <w:b/>
              </w:rPr>
              <w:lastRenderedPageBreak/>
              <w:t>06436/TOLUCA/IP/2025</w:t>
            </w:r>
          </w:p>
          <w:p w:rsidR="0058784C" w:rsidRPr="00F0715C" w:rsidRDefault="0058784C" w:rsidP="0058784C">
            <w:pPr>
              <w:ind w:right="-108"/>
              <w:jc w:val="both"/>
              <w:rPr>
                <w:rFonts w:ascii="Palatino Linotype" w:eastAsia="Palatino Linotype" w:hAnsi="Palatino Linotype" w:cs="Palatino Linotype"/>
                <w:i/>
              </w:rPr>
            </w:pPr>
            <w:r w:rsidRPr="00F0715C">
              <w:rPr>
                <w:rFonts w:ascii="Palatino Linotype" w:eastAsia="Palatino Linotype" w:hAnsi="Palatino Linotype" w:cs="Palatino Linotype"/>
                <w:b/>
              </w:rPr>
              <w:t>14578/INFOEM/IP/RR/2025</w:t>
            </w:r>
            <w:r w:rsidRPr="00F0715C">
              <w:rPr>
                <w:rFonts w:ascii="Palatino Linotype" w:eastAsia="Palatino Linotype" w:hAnsi="Palatino Linotype"/>
              </w:rPr>
              <w:t xml:space="preserve"> </w:t>
            </w:r>
          </w:p>
        </w:tc>
        <w:tc>
          <w:tcPr>
            <w:tcW w:w="6096" w:type="dxa"/>
          </w:tcPr>
          <w:p w:rsidR="0058784C" w:rsidRPr="00F0715C" w:rsidRDefault="00372C53" w:rsidP="00372C53">
            <w:pPr>
              <w:ind w:left="53"/>
              <w:jc w:val="both"/>
              <w:rPr>
                <w:rFonts w:ascii="Palatino Linotype" w:eastAsia="Palatino Linotype" w:hAnsi="Palatino Linotype" w:cs="Palatino Linotype"/>
                <w:i/>
              </w:rPr>
            </w:pPr>
            <w:r w:rsidRPr="00F0715C">
              <w:rPr>
                <w:rFonts w:ascii="Palatino Linotype" w:hAnsi="Palatino Linotype"/>
                <w:i/>
                <w:color w:val="000000"/>
              </w:rPr>
              <w:t>“</w:t>
            </w:r>
            <w:r w:rsidR="00C66C2F" w:rsidRPr="00F0715C">
              <w:rPr>
                <w:rFonts w:ascii="Palatino Linotype" w:hAnsi="Palatino Linotype"/>
                <w:i/>
                <w:color w:val="000000"/>
              </w:rPr>
              <w:t xml:space="preserve">Del recurso de revisión 02412/INFOEM/IP/RR/2025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w:t>
            </w:r>
            <w:r w:rsidR="00C66C2F" w:rsidRPr="00F0715C">
              <w:rPr>
                <w:rFonts w:ascii="Palatino Linotype" w:hAnsi="Palatino Linotype"/>
                <w:i/>
                <w:color w:val="000000"/>
              </w:rPr>
              <w:lastRenderedPageBreak/>
              <w:t>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0715C">
              <w:rPr>
                <w:rFonts w:ascii="Palatino Linotype" w:hAnsi="Palatino Linotype"/>
                <w:i/>
                <w:color w:val="000000"/>
              </w:rPr>
              <w:t>” (Sic)</w:t>
            </w:r>
          </w:p>
        </w:tc>
      </w:tr>
      <w:tr w:rsidR="0058784C" w:rsidRPr="00F0715C" w:rsidTr="00F0715C">
        <w:tc>
          <w:tcPr>
            <w:tcW w:w="3397" w:type="dxa"/>
            <w:shd w:val="clear" w:color="auto" w:fill="D9D9D9"/>
          </w:tcPr>
          <w:p w:rsidR="0058784C" w:rsidRPr="00F0715C" w:rsidRDefault="0058784C" w:rsidP="0058784C">
            <w:pPr>
              <w:ind w:right="-108"/>
              <w:jc w:val="both"/>
              <w:rPr>
                <w:rFonts w:ascii="Palatino Linotype" w:eastAsia="Palatino Linotype" w:hAnsi="Palatino Linotype" w:cs="Palatino Linotype"/>
                <w:b/>
              </w:rPr>
            </w:pPr>
            <w:r w:rsidRPr="00F0715C">
              <w:rPr>
                <w:rFonts w:ascii="Palatino Linotype" w:eastAsia="Palatino Linotype" w:hAnsi="Palatino Linotype" w:cs="Palatino Linotype"/>
                <w:b/>
              </w:rPr>
              <w:lastRenderedPageBreak/>
              <w:t>06474/TOLUCA/IP/2025</w:t>
            </w:r>
          </w:p>
          <w:p w:rsidR="0058784C" w:rsidRPr="00F0715C" w:rsidRDefault="0058784C" w:rsidP="0058784C">
            <w:pPr>
              <w:ind w:right="-108"/>
              <w:jc w:val="both"/>
              <w:rPr>
                <w:rFonts w:ascii="Palatino Linotype" w:eastAsia="Palatino Linotype" w:hAnsi="Palatino Linotype" w:cs="Palatino Linotype"/>
                <w:i/>
              </w:rPr>
            </w:pPr>
            <w:r w:rsidRPr="00F0715C">
              <w:rPr>
                <w:rFonts w:ascii="Palatino Linotype" w:eastAsia="Palatino Linotype" w:hAnsi="Palatino Linotype" w:cs="Palatino Linotype"/>
                <w:b/>
              </w:rPr>
              <w:t xml:space="preserve">14538/INFOEM/IP/RR/2025  </w:t>
            </w:r>
          </w:p>
        </w:tc>
        <w:tc>
          <w:tcPr>
            <w:tcW w:w="6096" w:type="dxa"/>
          </w:tcPr>
          <w:p w:rsidR="0058784C" w:rsidRPr="00F0715C" w:rsidRDefault="00372C53" w:rsidP="00372C53">
            <w:pPr>
              <w:ind w:left="53"/>
              <w:jc w:val="both"/>
              <w:rPr>
                <w:rFonts w:ascii="Palatino Linotype" w:eastAsia="Palatino Linotype" w:hAnsi="Palatino Linotype" w:cs="Palatino Linotype"/>
                <w:i/>
              </w:rPr>
            </w:pPr>
            <w:r w:rsidRPr="00F0715C">
              <w:rPr>
                <w:rFonts w:ascii="Palatino Linotype" w:hAnsi="Palatino Linotype"/>
                <w:i/>
                <w:color w:val="000000"/>
              </w:rPr>
              <w:t>“</w:t>
            </w:r>
            <w:r w:rsidR="00C66C2F" w:rsidRPr="00F0715C">
              <w:rPr>
                <w:rFonts w:ascii="Palatino Linotype" w:hAnsi="Palatino Linotype"/>
                <w:i/>
                <w:color w:val="000000"/>
              </w:rPr>
              <w:t xml:space="preserve">Del recurso de revisión 02509/INFOEM/IP/RR/2025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w:t>
            </w:r>
            <w:r w:rsidR="00C66C2F" w:rsidRPr="00F0715C">
              <w:rPr>
                <w:rFonts w:ascii="Palatino Linotype" w:hAnsi="Palatino Linotype"/>
                <w:i/>
                <w:color w:val="000000"/>
              </w:rPr>
              <w:lastRenderedPageBreak/>
              <w:t>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0715C">
              <w:rPr>
                <w:rFonts w:ascii="Palatino Linotype" w:hAnsi="Palatino Linotype"/>
                <w:i/>
                <w:color w:val="000000"/>
              </w:rPr>
              <w:t>” (Sic)</w:t>
            </w:r>
          </w:p>
        </w:tc>
      </w:tr>
      <w:tr w:rsidR="0058784C" w:rsidRPr="00F0715C" w:rsidTr="00F0715C">
        <w:tc>
          <w:tcPr>
            <w:tcW w:w="3397" w:type="dxa"/>
            <w:shd w:val="clear" w:color="auto" w:fill="D9D9D9"/>
          </w:tcPr>
          <w:p w:rsidR="0058784C" w:rsidRPr="00F0715C" w:rsidRDefault="0058784C" w:rsidP="009B2CB7">
            <w:pPr>
              <w:ind w:right="-108"/>
              <w:jc w:val="both"/>
              <w:rPr>
                <w:rFonts w:ascii="Palatino Linotype" w:eastAsia="Palatino Linotype" w:hAnsi="Palatino Linotype" w:cs="Palatino Linotype"/>
                <w:b/>
              </w:rPr>
            </w:pPr>
            <w:r w:rsidRPr="00F0715C">
              <w:rPr>
                <w:rFonts w:ascii="Palatino Linotype" w:eastAsia="Palatino Linotype" w:hAnsi="Palatino Linotype" w:cs="Palatino Linotype"/>
                <w:b/>
              </w:rPr>
              <w:lastRenderedPageBreak/>
              <w:t>06521/TOLUCA/IP/2025</w:t>
            </w:r>
          </w:p>
          <w:p w:rsidR="0058784C" w:rsidRPr="00F0715C" w:rsidRDefault="0058784C" w:rsidP="009B2CB7">
            <w:pPr>
              <w:ind w:right="-108"/>
              <w:jc w:val="both"/>
              <w:rPr>
                <w:rFonts w:ascii="Palatino Linotype" w:eastAsia="Palatino Linotype" w:hAnsi="Palatino Linotype" w:cs="Palatino Linotype"/>
                <w:i/>
              </w:rPr>
            </w:pPr>
            <w:r w:rsidRPr="00F0715C">
              <w:rPr>
                <w:rFonts w:ascii="Palatino Linotype" w:eastAsia="Palatino Linotype" w:hAnsi="Palatino Linotype" w:cs="Palatino Linotype"/>
                <w:b/>
              </w:rPr>
              <w:t>14498/INFOEM/IP/RR/2025</w:t>
            </w:r>
          </w:p>
        </w:tc>
        <w:tc>
          <w:tcPr>
            <w:tcW w:w="6096" w:type="dxa"/>
          </w:tcPr>
          <w:p w:rsidR="0058784C" w:rsidRPr="00F0715C" w:rsidRDefault="00372C53" w:rsidP="00372C53">
            <w:pPr>
              <w:ind w:left="53"/>
              <w:jc w:val="both"/>
              <w:rPr>
                <w:rFonts w:ascii="Palatino Linotype" w:eastAsia="Palatino Linotype" w:hAnsi="Palatino Linotype" w:cs="Palatino Linotype"/>
                <w:i/>
              </w:rPr>
            </w:pPr>
            <w:r w:rsidRPr="00F0715C">
              <w:rPr>
                <w:rFonts w:ascii="Palatino Linotype" w:hAnsi="Palatino Linotype"/>
                <w:i/>
                <w:color w:val="000000"/>
              </w:rPr>
              <w:t>“</w:t>
            </w:r>
            <w:r w:rsidR="00C66C2F" w:rsidRPr="00F0715C">
              <w:rPr>
                <w:rFonts w:ascii="Palatino Linotype" w:hAnsi="Palatino Linotype"/>
                <w:i/>
                <w:color w:val="000000"/>
              </w:rPr>
              <w:t xml:space="preserve">Del recurso de revisión 02622/INFOEM/IP/RR/2025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w:t>
            </w:r>
            <w:r w:rsidR="00C66C2F" w:rsidRPr="00F0715C">
              <w:rPr>
                <w:rFonts w:ascii="Palatino Linotype" w:hAnsi="Palatino Linotype"/>
                <w:i/>
                <w:color w:val="000000"/>
              </w:rPr>
              <w:lastRenderedPageBreak/>
              <w:t>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0715C">
              <w:rPr>
                <w:rFonts w:ascii="Palatino Linotype" w:hAnsi="Palatino Linotype"/>
                <w:i/>
                <w:color w:val="000000"/>
              </w:rPr>
              <w:t>” (Sic)</w:t>
            </w:r>
          </w:p>
        </w:tc>
      </w:tr>
    </w:tbl>
    <w:p w:rsidR="00A84B84" w:rsidRPr="00F0715C" w:rsidRDefault="00A84B84" w:rsidP="009B2CB7">
      <w:pPr>
        <w:pBdr>
          <w:top w:val="nil"/>
          <w:left w:val="nil"/>
          <w:bottom w:val="nil"/>
          <w:right w:val="nil"/>
          <w:between w:val="nil"/>
        </w:pBdr>
        <w:spacing w:line="360" w:lineRule="auto"/>
        <w:ind w:right="539"/>
        <w:jc w:val="both"/>
        <w:rPr>
          <w:rFonts w:ascii="Palatino Linotype" w:eastAsia="Palatino Linotype" w:hAnsi="Palatino Linotype" w:cs="Palatino Linotype"/>
          <w:color w:val="000000"/>
        </w:rPr>
      </w:pPr>
    </w:p>
    <w:p w:rsidR="00A84B84" w:rsidRPr="00F0715C" w:rsidRDefault="00792E77" w:rsidP="009B2CB7">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Se hace constar que se señaló como modalidad de entrega de la información a través del </w:t>
      </w:r>
      <w:r w:rsidRPr="00F0715C">
        <w:rPr>
          <w:rFonts w:ascii="Palatino Linotype" w:eastAsia="Palatino Linotype" w:hAnsi="Palatino Linotype" w:cs="Palatino Linotype"/>
          <w:b/>
        </w:rPr>
        <w:t>SAIMEX.</w:t>
      </w:r>
    </w:p>
    <w:p w:rsidR="00372C53" w:rsidRPr="00F0715C" w:rsidRDefault="00372C53" w:rsidP="00372C53">
      <w:pPr>
        <w:spacing w:line="360" w:lineRule="auto"/>
        <w:ind w:right="-28"/>
        <w:jc w:val="both"/>
        <w:rPr>
          <w:rFonts w:ascii="Palatino Linotype" w:eastAsia="Palatino Linotype" w:hAnsi="Palatino Linotype" w:cs="Palatino Linotype"/>
        </w:rPr>
      </w:pPr>
    </w:p>
    <w:p w:rsidR="00372C53" w:rsidRPr="00F0715C" w:rsidRDefault="00372C53" w:rsidP="009B2CB7">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El dos, cuatro, cinco y ocho de diciembre de dos mil veinticinco, el </w:t>
      </w:r>
      <w:r w:rsidRPr="00F0715C">
        <w:rPr>
          <w:rFonts w:ascii="Palatino Linotype" w:eastAsia="Palatino Linotype" w:hAnsi="Palatino Linotype" w:cs="Palatino Linotype"/>
          <w:b/>
        </w:rPr>
        <w:t xml:space="preserve">SUJETO OBLIGADO </w:t>
      </w:r>
      <w:r w:rsidRPr="00F0715C">
        <w:rPr>
          <w:rFonts w:ascii="Palatino Linotype" w:eastAsia="Palatino Linotype" w:hAnsi="Palatino Linotype" w:cs="Palatino Linotype"/>
        </w:rPr>
        <w:t>notificó una prórroga para atender la solicitud de información, en los mismos términos:</w:t>
      </w:r>
    </w:p>
    <w:p w:rsidR="00372C53" w:rsidRPr="00F0715C" w:rsidRDefault="00372C53" w:rsidP="00372C53">
      <w:pPr>
        <w:ind w:left="567" w:right="539"/>
        <w:jc w:val="both"/>
        <w:rPr>
          <w:rFonts w:ascii="Palatino Linotype" w:eastAsia="Palatino Linotype" w:hAnsi="Palatino Linotype" w:cs="Palatino Linotype"/>
          <w:i/>
        </w:rPr>
      </w:pPr>
      <w:r w:rsidRPr="00F0715C">
        <w:rPr>
          <w:rFonts w:ascii="Palatino Linotype" w:hAnsi="Palatino Linotype"/>
          <w:i/>
          <w:color w:val="000000"/>
        </w:rPr>
        <w:t>“Con fundamento en lo señalado en el artículo 163 de la Ley de Transparencia y Acceso a la Información Pública del Estado de México y Municipios, se solicitó prórroga por siete días hábiles más, para dar atención a la solicitud de información registrada con número 06022/TOLUCA/IP/2025, recibida a través del Sistema de Acceso a la Información Mexiquense (SAIMEX), misma que fue procedente, quedando bajo el acuerdo CT/SE/1429/03/2025., en la MILÉSIMA CUADRAGÉSIMA VIGÉSIMA NOVENA Sesión Extraordinaria 2025 del Comité de Transparencia del Municipio de Toluca, Administración 2025- 2027, de fecha 01/12/2025,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 (Sic)</w:t>
      </w:r>
    </w:p>
    <w:p w:rsidR="00372C53" w:rsidRPr="00F0715C" w:rsidRDefault="00372C53" w:rsidP="00372C53">
      <w:pPr>
        <w:rPr>
          <w:rFonts w:ascii="Palatino Linotype" w:eastAsia="Palatino Linotype" w:hAnsi="Palatino Linotype" w:cs="Palatino Linotype"/>
        </w:rPr>
      </w:pPr>
    </w:p>
    <w:p w:rsidR="00A84B84" w:rsidRPr="00F0715C" w:rsidRDefault="00792E77" w:rsidP="009B2CB7">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El </w:t>
      </w:r>
      <w:r w:rsidR="00372C53" w:rsidRPr="00F0715C">
        <w:rPr>
          <w:rFonts w:ascii="Palatino Linotype" w:eastAsia="Palatino Linotype" w:hAnsi="Palatino Linotype" w:cs="Palatino Linotype"/>
        </w:rPr>
        <w:t>nueve, quince, dieciséis y diecisiete de diciembre</w:t>
      </w:r>
      <w:r w:rsidRPr="00F0715C">
        <w:rPr>
          <w:rFonts w:ascii="Palatino Linotype" w:eastAsia="Palatino Linotype" w:hAnsi="Palatino Linotype" w:cs="Palatino Linotype"/>
        </w:rPr>
        <w:t xml:space="preserve"> de dos mil veinticinco, el </w:t>
      </w:r>
      <w:r w:rsidRPr="00F0715C">
        <w:rPr>
          <w:rFonts w:ascii="Palatino Linotype" w:eastAsia="Palatino Linotype" w:hAnsi="Palatino Linotype" w:cs="Palatino Linotype"/>
          <w:b/>
        </w:rPr>
        <w:t>SUJETO OBLIGADO</w:t>
      </w:r>
      <w:r w:rsidRPr="00F0715C">
        <w:rPr>
          <w:rFonts w:ascii="Palatino Linotype" w:eastAsia="Palatino Linotype" w:hAnsi="Palatino Linotype" w:cs="Palatino Linotype"/>
          <w:b/>
          <w:i/>
        </w:rPr>
        <w:t xml:space="preserve"> </w:t>
      </w:r>
      <w:r w:rsidRPr="00F0715C">
        <w:rPr>
          <w:rFonts w:ascii="Palatino Linotype" w:eastAsia="Palatino Linotype" w:hAnsi="Palatino Linotype" w:cs="Palatino Linotype"/>
        </w:rPr>
        <w:t>dio respuesta a la solicitud de información, por medio de los siguientes archivos electrónicos:</w:t>
      </w:r>
    </w:p>
    <w:p w:rsidR="00A84B84" w:rsidRPr="00F0715C" w:rsidRDefault="00A84B84" w:rsidP="009B2CB7">
      <w:pPr>
        <w:spacing w:line="360" w:lineRule="auto"/>
        <w:ind w:right="-28"/>
        <w:jc w:val="both"/>
        <w:rPr>
          <w:rFonts w:ascii="Palatino Linotype" w:eastAsia="Palatino Linotype" w:hAnsi="Palatino Linotype" w:cs="Palatino Linotype"/>
        </w:rPr>
      </w:pPr>
    </w:p>
    <w:tbl>
      <w:tblPr>
        <w:tblStyle w:val="a7"/>
        <w:tblW w:w="76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3969"/>
      </w:tblGrid>
      <w:tr w:rsidR="00372C53" w:rsidRPr="00F0715C" w:rsidTr="00F0715C">
        <w:trPr>
          <w:jc w:val="center"/>
        </w:trPr>
        <w:tc>
          <w:tcPr>
            <w:tcW w:w="3681" w:type="dxa"/>
            <w:shd w:val="clear" w:color="auto" w:fill="D9D9D9"/>
          </w:tcPr>
          <w:p w:rsidR="00372C53" w:rsidRPr="00F0715C" w:rsidRDefault="00372C53" w:rsidP="00F0715C">
            <w:pPr>
              <w:ind w:right="-108"/>
              <w:jc w:val="center"/>
              <w:rPr>
                <w:rFonts w:ascii="Palatino Linotype" w:eastAsia="Palatino Linotype" w:hAnsi="Palatino Linotype" w:cs="Palatino Linotype"/>
                <w:b/>
              </w:rPr>
            </w:pPr>
            <w:r w:rsidRPr="00F0715C">
              <w:rPr>
                <w:rFonts w:ascii="Palatino Linotype" w:eastAsia="Palatino Linotype" w:hAnsi="Palatino Linotype" w:cs="Palatino Linotype"/>
                <w:b/>
              </w:rPr>
              <w:t>06022/TOLUCA/IP/2025</w:t>
            </w:r>
          </w:p>
          <w:p w:rsidR="00372C53" w:rsidRPr="00F0715C" w:rsidRDefault="00372C53" w:rsidP="00F0715C">
            <w:pPr>
              <w:ind w:right="-108"/>
              <w:jc w:val="center"/>
              <w:rPr>
                <w:rFonts w:ascii="Palatino Linotype" w:eastAsia="Palatino Linotype" w:hAnsi="Palatino Linotype" w:cs="Palatino Linotype"/>
                <w:i/>
              </w:rPr>
            </w:pPr>
            <w:r w:rsidRPr="00F0715C">
              <w:rPr>
                <w:rFonts w:ascii="Palatino Linotype" w:eastAsia="Palatino Linotype" w:hAnsi="Palatino Linotype" w:cs="Palatino Linotype"/>
                <w:b/>
              </w:rPr>
              <w:t>14008/INFOEM/IP/RR/2025</w:t>
            </w:r>
          </w:p>
        </w:tc>
        <w:tc>
          <w:tcPr>
            <w:tcW w:w="3969" w:type="dxa"/>
          </w:tcPr>
          <w:p w:rsidR="00372C53" w:rsidRPr="00F0715C" w:rsidRDefault="00CD3C2F" w:rsidP="008A4959">
            <w:pPr>
              <w:tabs>
                <w:tab w:val="left" w:pos="2175"/>
              </w:tabs>
              <w:rPr>
                <w:rFonts w:ascii="Palatino Linotype" w:hAnsi="Palatino Linotype"/>
                <w:i/>
              </w:rPr>
            </w:pPr>
            <w:r w:rsidRPr="00F0715C">
              <w:rPr>
                <w:rFonts w:ascii="Palatino Linotype" w:hAnsi="Palatino Linotype"/>
                <w:i/>
              </w:rPr>
              <w:t>“</w:t>
            </w:r>
            <w:hyperlink r:id="rId8" w:tgtFrame="_blank" w:history="1">
              <w:r w:rsidR="008A4959" w:rsidRPr="00F0715C">
                <w:rPr>
                  <w:rStyle w:val="Hipervnculo"/>
                  <w:rFonts w:ascii="Palatino Linotype" w:hAnsi="Palatino Linotype" w:cs="Arial"/>
                  <w:bCs/>
                  <w:i/>
                  <w:color w:val="auto"/>
                  <w:u w:val="none"/>
                </w:rPr>
                <w:t>6022.pdf</w:t>
              </w:r>
            </w:hyperlink>
            <w:r w:rsidRPr="00F0715C">
              <w:rPr>
                <w:rFonts w:ascii="Palatino Linotype" w:hAnsi="Palatino Linotype"/>
                <w:i/>
              </w:rPr>
              <w:t>” y “</w:t>
            </w:r>
            <w:hyperlink r:id="rId9" w:tgtFrame="_blank" w:history="1">
              <w:r w:rsidR="008A4959" w:rsidRPr="00F0715C">
                <w:rPr>
                  <w:rStyle w:val="Hipervnculo"/>
                  <w:rFonts w:ascii="Palatino Linotype" w:hAnsi="Palatino Linotype" w:cs="Arial"/>
                  <w:bCs/>
                  <w:i/>
                  <w:color w:val="auto"/>
                  <w:u w:val="none"/>
                </w:rPr>
                <w:t>ANEXO 1 (1).pdf</w:t>
              </w:r>
            </w:hyperlink>
            <w:r w:rsidRPr="00F0715C">
              <w:rPr>
                <w:rFonts w:ascii="Palatino Linotype" w:hAnsi="Palatino Linotype"/>
                <w:i/>
              </w:rPr>
              <w:t>”</w:t>
            </w:r>
          </w:p>
        </w:tc>
      </w:tr>
      <w:tr w:rsidR="00372C53" w:rsidRPr="00F0715C" w:rsidTr="00F0715C">
        <w:trPr>
          <w:jc w:val="center"/>
        </w:trPr>
        <w:tc>
          <w:tcPr>
            <w:tcW w:w="3681" w:type="dxa"/>
            <w:shd w:val="clear" w:color="auto" w:fill="D9D9D9"/>
          </w:tcPr>
          <w:p w:rsidR="00372C53" w:rsidRPr="00F0715C" w:rsidRDefault="00372C53" w:rsidP="00F0715C">
            <w:pPr>
              <w:ind w:right="-108"/>
              <w:jc w:val="center"/>
              <w:rPr>
                <w:rFonts w:ascii="Palatino Linotype" w:eastAsia="Palatino Linotype" w:hAnsi="Palatino Linotype" w:cs="Palatino Linotype"/>
                <w:b/>
              </w:rPr>
            </w:pPr>
            <w:r w:rsidRPr="00F0715C">
              <w:rPr>
                <w:rFonts w:ascii="Palatino Linotype" w:eastAsia="Palatino Linotype" w:hAnsi="Palatino Linotype" w:cs="Palatino Linotype"/>
                <w:b/>
              </w:rPr>
              <w:t>05983/TOLUCA/IP/2025</w:t>
            </w:r>
          </w:p>
          <w:p w:rsidR="00372C53" w:rsidRPr="00F0715C" w:rsidRDefault="00372C53" w:rsidP="00F0715C">
            <w:pPr>
              <w:ind w:right="-108"/>
              <w:jc w:val="center"/>
              <w:rPr>
                <w:rFonts w:ascii="Palatino Linotype" w:eastAsia="Palatino Linotype" w:hAnsi="Palatino Linotype" w:cs="Palatino Linotype"/>
                <w:i/>
              </w:rPr>
            </w:pPr>
            <w:r w:rsidRPr="00F0715C">
              <w:rPr>
                <w:rFonts w:ascii="Palatino Linotype" w:eastAsia="Palatino Linotype" w:hAnsi="Palatino Linotype" w:cs="Palatino Linotype"/>
                <w:b/>
              </w:rPr>
              <w:t>14048/INFOEM/IP/RR/2025</w:t>
            </w:r>
          </w:p>
        </w:tc>
        <w:tc>
          <w:tcPr>
            <w:tcW w:w="3969" w:type="dxa"/>
          </w:tcPr>
          <w:p w:rsidR="00372C53" w:rsidRPr="00F0715C" w:rsidRDefault="00CD3C2F" w:rsidP="008A4959">
            <w:pPr>
              <w:rPr>
                <w:rFonts w:ascii="Palatino Linotype" w:hAnsi="Palatino Linotype"/>
                <w:i/>
              </w:rPr>
            </w:pPr>
            <w:r w:rsidRPr="00F0715C">
              <w:rPr>
                <w:rFonts w:ascii="Palatino Linotype" w:hAnsi="Palatino Linotype"/>
                <w:i/>
              </w:rPr>
              <w:t>“</w:t>
            </w:r>
            <w:hyperlink r:id="rId10" w:tgtFrame="_blank" w:history="1">
              <w:r w:rsidR="008A4959" w:rsidRPr="00F0715C">
                <w:rPr>
                  <w:rStyle w:val="Hipervnculo"/>
                  <w:rFonts w:ascii="Palatino Linotype" w:hAnsi="Palatino Linotype" w:cs="Arial"/>
                  <w:bCs/>
                  <w:i/>
                  <w:color w:val="auto"/>
                  <w:u w:val="none"/>
                </w:rPr>
                <w:t>5983.pdf</w:t>
              </w:r>
            </w:hyperlink>
            <w:r w:rsidRPr="00F0715C">
              <w:rPr>
                <w:rFonts w:ascii="Palatino Linotype" w:hAnsi="Palatino Linotype"/>
                <w:i/>
              </w:rPr>
              <w:t>” y “</w:t>
            </w:r>
            <w:hyperlink r:id="rId11" w:tgtFrame="_blank" w:history="1">
              <w:r w:rsidR="008A4959" w:rsidRPr="00F0715C">
                <w:rPr>
                  <w:rStyle w:val="Hipervnculo"/>
                  <w:rFonts w:ascii="Palatino Linotype" w:hAnsi="Palatino Linotype" w:cs="Arial"/>
                  <w:bCs/>
                  <w:i/>
                  <w:color w:val="auto"/>
                  <w:u w:val="none"/>
                </w:rPr>
                <w:t>ANEXO 1 (1).pdf</w:t>
              </w:r>
            </w:hyperlink>
            <w:r w:rsidRPr="00F0715C">
              <w:rPr>
                <w:rFonts w:ascii="Palatino Linotype" w:hAnsi="Palatino Linotype"/>
                <w:i/>
              </w:rPr>
              <w:t>”</w:t>
            </w:r>
          </w:p>
        </w:tc>
      </w:tr>
      <w:tr w:rsidR="00372C53" w:rsidRPr="00F0715C" w:rsidTr="00F0715C">
        <w:trPr>
          <w:jc w:val="center"/>
        </w:trPr>
        <w:tc>
          <w:tcPr>
            <w:tcW w:w="3681" w:type="dxa"/>
            <w:shd w:val="clear" w:color="auto" w:fill="D9D9D9"/>
          </w:tcPr>
          <w:p w:rsidR="00372C53" w:rsidRPr="00F0715C" w:rsidRDefault="00372C53" w:rsidP="00F0715C">
            <w:pPr>
              <w:ind w:right="-108"/>
              <w:jc w:val="center"/>
              <w:rPr>
                <w:rFonts w:ascii="Palatino Linotype" w:eastAsia="Palatino Linotype" w:hAnsi="Palatino Linotype" w:cs="Palatino Linotype"/>
                <w:b/>
              </w:rPr>
            </w:pPr>
            <w:r w:rsidRPr="00F0715C">
              <w:rPr>
                <w:rFonts w:ascii="Palatino Linotype" w:eastAsia="Palatino Linotype" w:hAnsi="Palatino Linotype" w:cs="Palatino Linotype"/>
                <w:b/>
              </w:rPr>
              <w:lastRenderedPageBreak/>
              <w:t>06397/TOLUCA/IP/2025</w:t>
            </w:r>
          </w:p>
          <w:p w:rsidR="00372C53" w:rsidRPr="00F0715C" w:rsidRDefault="00372C53" w:rsidP="00F0715C">
            <w:pPr>
              <w:ind w:right="-108"/>
              <w:jc w:val="center"/>
              <w:rPr>
                <w:rFonts w:ascii="Palatino Linotype" w:eastAsia="Palatino Linotype" w:hAnsi="Palatino Linotype" w:cs="Palatino Linotype"/>
                <w:i/>
              </w:rPr>
            </w:pPr>
            <w:r w:rsidRPr="00F0715C">
              <w:rPr>
                <w:rFonts w:ascii="Palatino Linotype" w:eastAsia="Palatino Linotype" w:hAnsi="Palatino Linotype" w:cs="Palatino Linotype"/>
                <w:b/>
              </w:rPr>
              <w:t>14618/INFOEM/IP/RR/2025</w:t>
            </w:r>
          </w:p>
        </w:tc>
        <w:tc>
          <w:tcPr>
            <w:tcW w:w="3969" w:type="dxa"/>
          </w:tcPr>
          <w:p w:rsidR="00372C53" w:rsidRPr="00F0715C" w:rsidRDefault="00CD3C2F" w:rsidP="008A4959">
            <w:pPr>
              <w:rPr>
                <w:rFonts w:ascii="Palatino Linotype" w:hAnsi="Palatino Linotype" w:cs="Arial"/>
                <w:bCs/>
                <w:i/>
              </w:rPr>
            </w:pPr>
            <w:r w:rsidRPr="00F0715C">
              <w:rPr>
                <w:rFonts w:ascii="Palatino Linotype" w:hAnsi="Palatino Linotype"/>
                <w:i/>
              </w:rPr>
              <w:t>“</w:t>
            </w:r>
            <w:hyperlink r:id="rId12" w:tgtFrame="_blank" w:history="1">
              <w:r w:rsidR="008A4959" w:rsidRPr="00F0715C">
                <w:rPr>
                  <w:rStyle w:val="Hipervnculo"/>
                  <w:rFonts w:ascii="Palatino Linotype" w:hAnsi="Palatino Linotype" w:cs="Arial"/>
                  <w:bCs/>
                  <w:i/>
                  <w:color w:val="auto"/>
                  <w:u w:val="none"/>
                </w:rPr>
                <w:t>ANEXO 1 (1).pdf</w:t>
              </w:r>
            </w:hyperlink>
            <w:r w:rsidRPr="00F0715C">
              <w:rPr>
                <w:rFonts w:ascii="Palatino Linotype" w:hAnsi="Palatino Linotype" w:cs="Arial"/>
                <w:bCs/>
                <w:i/>
              </w:rPr>
              <w:t>” y “</w:t>
            </w:r>
            <w:hyperlink r:id="rId13" w:tgtFrame="_blank" w:history="1">
              <w:r w:rsidR="008A4959" w:rsidRPr="00F0715C">
                <w:rPr>
                  <w:rStyle w:val="Hipervnculo"/>
                  <w:rFonts w:ascii="Palatino Linotype" w:hAnsi="Palatino Linotype" w:cs="Arial"/>
                  <w:bCs/>
                  <w:i/>
                  <w:color w:val="auto"/>
                  <w:u w:val="none"/>
                </w:rPr>
                <w:t>06398.2025.pdf</w:t>
              </w:r>
            </w:hyperlink>
            <w:r w:rsidRPr="00F0715C">
              <w:rPr>
                <w:rFonts w:ascii="Palatino Linotype" w:hAnsi="Palatino Linotype"/>
                <w:i/>
              </w:rPr>
              <w:t>”</w:t>
            </w:r>
          </w:p>
        </w:tc>
      </w:tr>
      <w:tr w:rsidR="00372C53" w:rsidRPr="00F0715C" w:rsidTr="00F0715C">
        <w:trPr>
          <w:jc w:val="center"/>
        </w:trPr>
        <w:tc>
          <w:tcPr>
            <w:tcW w:w="3681" w:type="dxa"/>
            <w:shd w:val="clear" w:color="auto" w:fill="D9D9D9"/>
          </w:tcPr>
          <w:p w:rsidR="00372C53" w:rsidRPr="00F0715C" w:rsidRDefault="00372C53" w:rsidP="00F0715C">
            <w:pPr>
              <w:ind w:right="-108"/>
              <w:jc w:val="center"/>
              <w:rPr>
                <w:rFonts w:ascii="Palatino Linotype" w:eastAsia="Palatino Linotype" w:hAnsi="Palatino Linotype" w:cs="Palatino Linotype"/>
                <w:b/>
              </w:rPr>
            </w:pPr>
            <w:r w:rsidRPr="00F0715C">
              <w:rPr>
                <w:rFonts w:ascii="Palatino Linotype" w:eastAsia="Palatino Linotype" w:hAnsi="Palatino Linotype" w:cs="Palatino Linotype"/>
                <w:b/>
              </w:rPr>
              <w:t>06436/TOLUCA/IP/2025</w:t>
            </w:r>
          </w:p>
          <w:p w:rsidR="00372C53" w:rsidRPr="00F0715C" w:rsidRDefault="00372C53" w:rsidP="00F0715C">
            <w:pPr>
              <w:ind w:right="-108"/>
              <w:jc w:val="center"/>
              <w:rPr>
                <w:rFonts w:ascii="Palatino Linotype" w:eastAsia="Palatino Linotype" w:hAnsi="Palatino Linotype" w:cs="Palatino Linotype"/>
                <w:i/>
              </w:rPr>
            </w:pPr>
            <w:r w:rsidRPr="00F0715C">
              <w:rPr>
                <w:rFonts w:ascii="Palatino Linotype" w:eastAsia="Palatino Linotype" w:hAnsi="Palatino Linotype" w:cs="Palatino Linotype"/>
                <w:b/>
              </w:rPr>
              <w:t>14578/INFOEM/IP/RR/2025</w:t>
            </w:r>
          </w:p>
        </w:tc>
        <w:tc>
          <w:tcPr>
            <w:tcW w:w="3969" w:type="dxa"/>
          </w:tcPr>
          <w:p w:rsidR="00372C53" w:rsidRPr="00F0715C" w:rsidRDefault="00CD3C2F" w:rsidP="008A4959">
            <w:pPr>
              <w:rPr>
                <w:rFonts w:ascii="Palatino Linotype" w:hAnsi="Palatino Linotype" w:cs="Arial"/>
                <w:bCs/>
                <w:i/>
              </w:rPr>
            </w:pPr>
            <w:r w:rsidRPr="00F0715C">
              <w:rPr>
                <w:rFonts w:ascii="Palatino Linotype" w:hAnsi="Palatino Linotype"/>
                <w:i/>
              </w:rPr>
              <w:t>“</w:t>
            </w:r>
            <w:hyperlink r:id="rId14" w:tgtFrame="_blank" w:history="1">
              <w:r w:rsidR="008A4959" w:rsidRPr="00F0715C">
                <w:rPr>
                  <w:rStyle w:val="Hipervnculo"/>
                  <w:rFonts w:ascii="Palatino Linotype" w:hAnsi="Palatino Linotype" w:cs="Arial"/>
                  <w:bCs/>
                  <w:i/>
                  <w:color w:val="auto"/>
                  <w:u w:val="none"/>
                </w:rPr>
                <w:t>ANEXO 1 (1).pdf</w:t>
              </w:r>
            </w:hyperlink>
            <w:r w:rsidRPr="00F0715C">
              <w:rPr>
                <w:rFonts w:ascii="Palatino Linotype" w:hAnsi="Palatino Linotype"/>
                <w:i/>
              </w:rPr>
              <w:t xml:space="preserve">” y </w:t>
            </w:r>
            <w:r w:rsidRPr="00F0715C">
              <w:rPr>
                <w:rFonts w:ascii="Palatino Linotype" w:hAnsi="Palatino Linotype" w:cs="Arial"/>
                <w:bCs/>
                <w:i/>
              </w:rPr>
              <w:t>“</w:t>
            </w:r>
            <w:hyperlink r:id="rId15" w:tgtFrame="_blank" w:history="1">
              <w:r w:rsidR="008A4959" w:rsidRPr="00F0715C">
                <w:rPr>
                  <w:rStyle w:val="Hipervnculo"/>
                  <w:rFonts w:ascii="Palatino Linotype" w:hAnsi="Palatino Linotype" w:cs="Arial"/>
                  <w:bCs/>
                  <w:i/>
                  <w:color w:val="auto"/>
                  <w:u w:val="none"/>
                </w:rPr>
                <w:t>06436.2025.pdf</w:t>
              </w:r>
            </w:hyperlink>
            <w:r w:rsidRPr="00F0715C">
              <w:rPr>
                <w:rFonts w:ascii="Palatino Linotype" w:hAnsi="Palatino Linotype"/>
                <w:i/>
              </w:rPr>
              <w:t>”</w:t>
            </w:r>
          </w:p>
        </w:tc>
      </w:tr>
      <w:tr w:rsidR="00372C53" w:rsidRPr="00F0715C" w:rsidTr="00F0715C">
        <w:trPr>
          <w:jc w:val="center"/>
        </w:trPr>
        <w:tc>
          <w:tcPr>
            <w:tcW w:w="3681" w:type="dxa"/>
            <w:shd w:val="clear" w:color="auto" w:fill="D9D9D9"/>
          </w:tcPr>
          <w:p w:rsidR="00372C53" w:rsidRPr="00F0715C" w:rsidRDefault="00372C53" w:rsidP="00F0715C">
            <w:pPr>
              <w:ind w:right="-108"/>
              <w:jc w:val="center"/>
              <w:rPr>
                <w:rFonts w:ascii="Palatino Linotype" w:eastAsia="Palatino Linotype" w:hAnsi="Palatino Linotype" w:cs="Palatino Linotype"/>
                <w:b/>
              </w:rPr>
            </w:pPr>
            <w:r w:rsidRPr="00F0715C">
              <w:rPr>
                <w:rFonts w:ascii="Palatino Linotype" w:eastAsia="Palatino Linotype" w:hAnsi="Palatino Linotype" w:cs="Palatino Linotype"/>
                <w:b/>
              </w:rPr>
              <w:t>06474/TOLUCA/IP/2025</w:t>
            </w:r>
          </w:p>
          <w:p w:rsidR="00372C53" w:rsidRPr="00F0715C" w:rsidRDefault="00372C53" w:rsidP="00F0715C">
            <w:pPr>
              <w:ind w:right="-108"/>
              <w:jc w:val="center"/>
              <w:rPr>
                <w:rFonts w:ascii="Palatino Linotype" w:eastAsia="Palatino Linotype" w:hAnsi="Palatino Linotype" w:cs="Palatino Linotype"/>
                <w:i/>
              </w:rPr>
            </w:pPr>
            <w:r w:rsidRPr="00F0715C">
              <w:rPr>
                <w:rFonts w:ascii="Palatino Linotype" w:eastAsia="Palatino Linotype" w:hAnsi="Palatino Linotype" w:cs="Palatino Linotype"/>
                <w:b/>
              </w:rPr>
              <w:t>14538/INFOEM/IP/RR/2025</w:t>
            </w:r>
          </w:p>
        </w:tc>
        <w:tc>
          <w:tcPr>
            <w:tcW w:w="3969" w:type="dxa"/>
          </w:tcPr>
          <w:p w:rsidR="00372C53" w:rsidRPr="00F0715C" w:rsidRDefault="00CD3C2F" w:rsidP="008A4959">
            <w:pPr>
              <w:rPr>
                <w:rFonts w:ascii="Palatino Linotype" w:hAnsi="Palatino Linotype" w:cs="Arial"/>
                <w:bCs/>
                <w:i/>
              </w:rPr>
            </w:pPr>
            <w:r w:rsidRPr="00F0715C">
              <w:rPr>
                <w:rFonts w:ascii="Palatino Linotype" w:hAnsi="Palatino Linotype"/>
                <w:i/>
              </w:rPr>
              <w:t>“</w:t>
            </w:r>
            <w:hyperlink r:id="rId16" w:tgtFrame="_blank" w:history="1">
              <w:r w:rsidR="008A4959" w:rsidRPr="00F0715C">
                <w:rPr>
                  <w:rStyle w:val="Hipervnculo"/>
                  <w:rFonts w:ascii="Palatino Linotype" w:hAnsi="Palatino Linotype" w:cs="Arial"/>
                  <w:bCs/>
                  <w:i/>
                  <w:color w:val="auto"/>
                  <w:u w:val="none"/>
                </w:rPr>
                <w:t>ANEXO 1 (1).pdf</w:t>
              </w:r>
            </w:hyperlink>
            <w:r w:rsidRPr="00F0715C">
              <w:rPr>
                <w:rFonts w:ascii="Palatino Linotype" w:hAnsi="Palatino Linotype" w:cs="Arial"/>
                <w:bCs/>
                <w:i/>
              </w:rPr>
              <w:t>” y “</w:t>
            </w:r>
            <w:hyperlink r:id="rId17" w:tgtFrame="_blank" w:history="1">
              <w:r w:rsidR="008A4959" w:rsidRPr="00F0715C">
                <w:rPr>
                  <w:rStyle w:val="Hipervnculo"/>
                  <w:rFonts w:ascii="Palatino Linotype" w:hAnsi="Palatino Linotype" w:cs="Arial"/>
                  <w:bCs/>
                  <w:i/>
                  <w:color w:val="auto"/>
                  <w:u w:val="none"/>
                </w:rPr>
                <w:t>06474.2025.pdf</w:t>
              </w:r>
            </w:hyperlink>
            <w:r w:rsidRPr="00F0715C">
              <w:rPr>
                <w:rFonts w:ascii="Palatino Linotype" w:hAnsi="Palatino Linotype"/>
                <w:i/>
              </w:rPr>
              <w:t>”</w:t>
            </w:r>
          </w:p>
        </w:tc>
      </w:tr>
      <w:tr w:rsidR="00372C53" w:rsidRPr="00F0715C" w:rsidTr="00F0715C">
        <w:trPr>
          <w:jc w:val="center"/>
        </w:trPr>
        <w:tc>
          <w:tcPr>
            <w:tcW w:w="3681" w:type="dxa"/>
            <w:shd w:val="clear" w:color="auto" w:fill="D9D9D9"/>
          </w:tcPr>
          <w:p w:rsidR="00372C53" w:rsidRPr="00F0715C" w:rsidRDefault="00372C53" w:rsidP="00F0715C">
            <w:pPr>
              <w:ind w:right="-108"/>
              <w:jc w:val="center"/>
              <w:rPr>
                <w:rFonts w:ascii="Palatino Linotype" w:eastAsia="Palatino Linotype" w:hAnsi="Palatino Linotype" w:cs="Palatino Linotype"/>
                <w:b/>
              </w:rPr>
            </w:pPr>
            <w:r w:rsidRPr="00F0715C">
              <w:rPr>
                <w:rFonts w:ascii="Palatino Linotype" w:eastAsia="Palatino Linotype" w:hAnsi="Palatino Linotype" w:cs="Palatino Linotype"/>
                <w:b/>
              </w:rPr>
              <w:t>06521/TOLUCA/IP/2025</w:t>
            </w:r>
          </w:p>
          <w:p w:rsidR="00372C53" w:rsidRPr="00F0715C" w:rsidRDefault="00372C53" w:rsidP="00F0715C">
            <w:pPr>
              <w:ind w:right="-108"/>
              <w:jc w:val="center"/>
              <w:rPr>
                <w:rFonts w:ascii="Palatino Linotype" w:eastAsia="Palatino Linotype" w:hAnsi="Palatino Linotype" w:cs="Palatino Linotype"/>
                <w:i/>
              </w:rPr>
            </w:pPr>
            <w:r w:rsidRPr="00F0715C">
              <w:rPr>
                <w:rFonts w:ascii="Palatino Linotype" w:eastAsia="Palatino Linotype" w:hAnsi="Palatino Linotype" w:cs="Palatino Linotype"/>
                <w:b/>
              </w:rPr>
              <w:t>14498/INFOEM/IP/RR/2025</w:t>
            </w:r>
          </w:p>
        </w:tc>
        <w:tc>
          <w:tcPr>
            <w:tcW w:w="3969" w:type="dxa"/>
          </w:tcPr>
          <w:p w:rsidR="00372C53" w:rsidRPr="00F0715C" w:rsidRDefault="00CD3C2F" w:rsidP="008A4959">
            <w:pPr>
              <w:rPr>
                <w:rFonts w:ascii="Palatino Linotype" w:eastAsia="Palatino Linotype" w:hAnsi="Palatino Linotype" w:cs="Palatino Linotype"/>
                <w:i/>
              </w:rPr>
            </w:pPr>
            <w:r w:rsidRPr="00F0715C">
              <w:rPr>
                <w:rFonts w:ascii="Palatino Linotype" w:hAnsi="Palatino Linotype"/>
                <w:i/>
              </w:rPr>
              <w:t>“</w:t>
            </w:r>
            <w:hyperlink r:id="rId18" w:tgtFrame="_blank" w:history="1">
              <w:r w:rsidR="008A4959" w:rsidRPr="00F0715C">
                <w:rPr>
                  <w:rStyle w:val="Hipervnculo"/>
                  <w:rFonts w:ascii="Palatino Linotype" w:hAnsi="Palatino Linotype" w:cs="Arial"/>
                  <w:bCs/>
                  <w:i/>
                  <w:color w:val="auto"/>
                  <w:u w:val="none"/>
                </w:rPr>
                <w:t>06521.2025.pdf</w:t>
              </w:r>
            </w:hyperlink>
            <w:r w:rsidRPr="00F0715C">
              <w:rPr>
                <w:rFonts w:ascii="Palatino Linotype" w:hAnsi="Palatino Linotype"/>
                <w:i/>
              </w:rPr>
              <w:t>”</w:t>
            </w:r>
          </w:p>
        </w:tc>
      </w:tr>
    </w:tbl>
    <w:p w:rsidR="00372C53" w:rsidRPr="00F0715C" w:rsidRDefault="00372C53" w:rsidP="009B2CB7">
      <w:pPr>
        <w:spacing w:line="360" w:lineRule="auto"/>
        <w:ind w:right="-28"/>
        <w:jc w:val="both"/>
        <w:rPr>
          <w:rFonts w:ascii="Palatino Linotype" w:eastAsia="Palatino Linotype" w:hAnsi="Palatino Linotype" w:cs="Palatino Linotype"/>
          <w:b/>
        </w:rPr>
      </w:pPr>
    </w:p>
    <w:p w:rsidR="00CD3C2F" w:rsidRPr="00F0715C" w:rsidRDefault="00CD3C2F" w:rsidP="00F0715C">
      <w:pPr>
        <w:pStyle w:val="Prrafodelista"/>
        <w:numPr>
          <w:ilvl w:val="0"/>
          <w:numId w:val="1"/>
        </w:numPr>
        <w:ind w:left="0" w:right="539" w:firstLine="0"/>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rPr>
        <w:t xml:space="preserve">Documentales consistentes en el oficio </w:t>
      </w:r>
      <w:r w:rsidRPr="00F0715C">
        <w:rPr>
          <w:rFonts w:ascii="Palatino Linotype" w:eastAsia="Palatino Linotype" w:hAnsi="Palatino Linotype" w:cs="Palatino Linotype"/>
          <w:color w:val="000000"/>
        </w:rPr>
        <w:t>signado por el Titular de la Unidad de Transparencia, en el que refirió lo siguiente:</w:t>
      </w:r>
    </w:p>
    <w:p w:rsidR="00CD3C2F" w:rsidRPr="00F0715C" w:rsidRDefault="00CD3C2F" w:rsidP="00CD3C2F">
      <w:pPr>
        <w:pBdr>
          <w:top w:val="nil"/>
          <w:left w:val="nil"/>
          <w:bottom w:val="nil"/>
          <w:right w:val="nil"/>
          <w:between w:val="nil"/>
        </w:pBdr>
        <w:tabs>
          <w:tab w:val="left" w:pos="0"/>
        </w:tabs>
        <w:ind w:left="567" w:right="539"/>
        <w:jc w:val="both"/>
        <w:rPr>
          <w:rFonts w:ascii="Palatino Linotype" w:eastAsia="Palatino Linotype" w:hAnsi="Palatino Linotype" w:cs="Palatino Linotype"/>
          <w:i/>
          <w:color w:val="000000"/>
        </w:rPr>
      </w:pPr>
      <w:r w:rsidRPr="00F0715C">
        <w:rPr>
          <w:rFonts w:ascii="Palatino Linotype" w:eastAsia="Palatino Linotype" w:hAnsi="Palatino Linotype" w:cs="Palatino Linotype"/>
          <w:i/>
          <w:color w:val="000000"/>
        </w:rPr>
        <w:t xml:space="preserve">“… </w:t>
      </w:r>
      <w:r w:rsidRPr="00F0715C">
        <w:rPr>
          <w:rFonts w:ascii="Palatino Linotype" w:eastAsia="Palatino Linotype" w:hAnsi="Palatino Linotype" w:cs="Palatino Linotype"/>
          <w:b/>
          <w:i/>
          <w:color w:val="000000"/>
        </w:rPr>
        <w:t>la descarga individual de cada acuse tendría que invertir recurso humano, tecnológico y de tiempo para entregar la información ad hoc, contraviniendo lo establecido en el artículo 12</w:t>
      </w:r>
      <w:r w:rsidRPr="00F0715C">
        <w:rPr>
          <w:rFonts w:ascii="Palatino Linotype" w:eastAsia="Palatino Linotype" w:hAnsi="Palatino Linotype" w:cs="Palatino Linotype"/>
          <w:i/>
          <w:color w:val="000000"/>
        </w:rPr>
        <w:t xml:space="preserve"> de la Ley de Transparencia, Acceso a la Información Pública del Estado de México y Municipios, por lo que solo se hará entrega de la información como se encuentre en esta Unidad de Transparencia. </w:t>
      </w:r>
    </w:p>
    <w:p w:rsidR="00CD3C2F" w:rsidRPr="00F0715C" w:rsidRDefault="00CD3C2F" w:rsidP="00CD3C2F">
      <w:pPr>
        <w:pBdr>
          <w:top w:val="nil"/>
          <w:left w:val="nil"/>
          <w:bottom w:val="nil"/>
          <w:right w:val="nil"/>
          <w:between w:val="nil"/>
        </w:pBdr>
        <w:tabs>
          <w:tab w:val="left" w:pos="0"/>
        </w:tabs>
        <w:ind w:left="567" w:right="539"/>
        <w:jc w:val="both"/>
        <w:rPr>
          <w:rFonts w:ascii="Palatino Linotype" w:eastAsia="Palatino Linotype" w:hAnsi="Palatino Linotype" w:cs="Palatino Linotype"/>
          <w:i/>
          <w:color w:val="000000"/>
        </w:rPr>
      </w:pPr>
    </w:p>
    <w:p w:rsidR="00CD3C2F" w:rsidRPr="00F0715C" w:rsidRDefault="00CD3C2F" w:rsidP="00CD3C2F">
      <w:pPr>
        <w:pBdr>
          <w:top w:val="nil"/>
          <w:left w:val="nil"/>
          <w:bottom w:val="nil"/>
          <w:right w:val="nil"/>
          <w:between w:val="nil"/>
        </w:pBdr>
        <w:tabs>
          <w:tab w:val="left" w:pos="0"/>
        </w:tabs>
        <w:ind w:left="567" w:right="539"/>
        <w:jc w:val="both"/>
        <w:rPr>
          <w:rFonts w:ascii="Palatino Linotype" w:eastAsia="Palatino Linotype" w:hAnsi="Palatino Linotype" w:cs="Palatino Linotype"/>
          <w:i/>
          <w:color w:val="000000"/>
        </w:rPr>
      </w:pPr>
      <w:r w:rsidRPr="00F0715C">
        <w:rPr>
          <w:rFonts w:ascii="Palatino Linotype" w:eastAsia="Palatino Linotype" w:hAnsi="Palatino Linotype" w:cs="Palatino Linotype"/>
          <w:i/>
          <w:color w:val="000000"/>
        </w:rPr>
        <w:t>…se informa que referente a su solicitud podrá ser consultada en la página del Instituto de Transparencia, Acceso a la Información Pública y Protección de Datos Personales del Estado de México y Municipios, puede ser consultado en el siguiente link:</w:t>
      </w:r>
    </w:p>
    <w:p w:rsidR="00CD3C2F" w:rsidRPr="00F0715C" w:rsidRDefault="00CD3C2F" w:rsidP="00CD3C2F">
      <w:pPr>
        <w:ind w:left="567" w:right="539"/>
        <w:jc w:val="both"/>
        <w:rPr>
          <w:rFonts w:ascii="Palatino Linotype" w:eastAsia="Palatino Linotype" w:hAnsi="Palatino Linotype" w:cs="Palatino Linotype"/>
          <w:b/>
        </w:rPr>
      </w:pPr>
    </w:p>
    <w:p w:rsidR="00CD3C2F" w:rsidRPr="00F0715C" w:rsidRDefault="00CD3C2F" w:rsidP="00CD3C2F">
      <w:pPr>
        <w:ind w:left="567" w:right="539"/>
        <w:jc w:val="center"/>
        <w:rPr>
          <w:rFonts w:ascii="Palatino Linotype" w:eastAsia="Palatino Linotype" w:hAnsi="Palatino Linotype" w:cs="Palatino Linotype"/>
          <w:b/>
        </w:rPr>
      </w:pPr>
      <w:r w:rsidRPr="00F0715C">
        <w:rPr>
          <w:rFonts w:ascii="Palatino Linotype" w:eastAsia="Palatino Linotype" w:hAnsi="Palatino Linotype" w:cs="Palatino Linotype"/>
          <w:i/>
          <w:noProof/>
          <w:color w:val="000000"/>
        </w:rPr>
        <w:drawing>
          <wp:inline distT="0" distB="0" distL="0" distR="0" wp14:anchorId="67BFE454" wp14:editId="47A76BFE">
            <wp:extent cx="2753109" cy="390580"/>
            <wp:effectExtent l="152400" t="152400" r="352425" b="3714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53109" cy="390580"/>
                    </a:xfrm>
                    <a:prstGeom prst="rect">
                      <a:avLst/>
                    </a:prstGeom>
                    <a:ln>
                      <a:noFill/>
                    </a:ln>
                    <a:effectLst>
                      <a:outerShdw blurRad="292100" dist="139700" dir="2700000" algn="tl" rotWithShape="0">
                        <a:srgbClr val="333333">
                          <a:alpha val="65000"/>
                        </a:srgbClr>
                      </a:outerShdw>
                    </a:effectLst>
                  </pic:spPr>
                </pic:pic>
              </a:graphicData>
            </a:graphic>
          </wp:inline>
        </w:drawing>
      </w:r>
    </w:p>
    <w:p w:rsidR="00CD3C2F" w:rsidRPr="00F0715C" w:rsidRDefault="00CD3C2F" w:rsidP="00F0715C">
      <w:pPr>
        <w:pStyle w:val="Prrafodelista"/>
        <w:numPr>
          <w:ilvl w:val="0"/>
          <w:numId w:val="1"/>
        </w:numPr>
        <w:pBdr>
          <w:top w:val="nil"/>
          <w:left w:val="nil"/>
          <w:bottom w:val="nil"/>
          <w:right w:val="nil"/>
          <w:between w:val="nil"/>
        </w:pBdr>
        <w:tabs>
          <w:tab w:val="left" w:pos="0"/>
        </w:tabs>
        <w:ind w:left="0" w:right="539" w:firstLine="0"/>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color w:val="000000"/>
        </w:rPr>
        <w:t xml:space="preserve">En la mayoría de las respuestas se remitió un documento </w:t>
      </w:r>
      <w:r w:rsidRPr="00F0715C">
        <w:rPr>
          <w:rFonts w:ascii="Palatino Linotype" w:eastAsia="Palatino Linotype" w:hAnsi="Palatino Linotype" w:cs="Palatino Linotype"/>
          <w:b/>
          <w:color w:val="000000"/>
        </w:rPr>
        <w:t>anexo</w:t>
      </w:r>
      <w:r w:rsidRPr="00F0715C">
        <w:rPr>
          <w:rFonts w:ascii="Palatino Linotype" w:eastAsia="Palatino Linotype" w:hAnsi="Palatino Linotype" w:cs="Palatino Linotype"/>
          <w:color w:val="000000"/>
        </w:rPr>
        <w:t>, en el que se puede advertir el link en formato abierto y las indicaciones para la consulta de la información.</w:t>
      </w:r>
    </w:p>
    <w:p w:rsidR="00CD3C2F" w:rsidRPr="00F0715C" w:rsidRDefault="00CD3C2F" w:rsidP="00CD3C2F">
      <w:pPr>
        <w:ind w:left="567" w:right="822"/>
        <w:jc w:val="both"/>
        <w:rPr>
          <w:rFonts w:ascii="Palatino Linotype" w:eastAsia="Palatino Linotype" w:hAnsi="Palatino Linotype" w:cs="Palatino Linotype"/>
          <w:b/>
        </w:rPr>
      </w:pPr>
    </w:p>
    <w:p w:rsidR="00CD3C2F" w:rsidRPr="00F0715C" w:rsidRDefault="00CD3C2F" w:rsidP="009017BD">
      <w:pPr>
        <w:spacing w:line="360" w:lineRule="auto"/>
        <w:ind w:right="-28"/>
        <w:jc w:val="center"/>
        <w:rPr>
          <w:rFonts w:ascii="Palatino Linotype" w:eastAsia="Palatino Linotype" w:hAnsi="Palatino Linotype" w:cs="Palatino Linotype"/>
          <w:b/>
        </w:rPr>
      </w:pPr>
      <w:r w:rsidRPr="00F0715C">
        <w:rPr>
          <w:rFonts w:ascii="Palatino Linotype" w:eastAsia="Palatino Linotype" w:hAnsi="Palatino Linotype" w:cs="Palatino Linotype"/>
          <w:noProof/>
          <w:color w:val="000000"/>
        </w:rPr>
        <w:lastRenderedPageBreak/>
        <w:drawing>
          <wp:inline distT="0" distB="0" distL="0" distR="0" wp14:anchorId="3C4F6E8F" wp14:editId="4E5148BA">
            <wp:extent cx="2850722" cy="3070008"/>
            <wp:effectExtent l="152400" t="152400" r="368935" b="3594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60601" cy="3080647"/>
                    </a:xfrm>
                    <a:prstGeom prst="rect">
                      <a:avLst/>
                    </a:prstGeom>
                    <a:ln>
                      <a:noFill/>
                    </a:ln>
                    <a:effectLst>
                      <a:outerShdw blurRad="292100" dist="139700" dir="2700000" algn="tl" rotWithShape="0">
                        <a:srgbClr val="333333">
                          <a:alpha val="65000"/>
                        </a:srgbClr>
                      </a:outerShdw>
                    </a:effectLst>
                  </pic:spPr>
                </pic:pic>
              </a:graphicData>
            </a:graphic>
          </wp:inline>
        </w:drawing>
      </w:r>
    </w:p>
    <w:p w:rsidR="00A84B84" w:rsidRPr="00F0715C" w:rsidRDefault="00792E77" w:rsidP="009B2CB7">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El </w:t>
      </w:r>
      <w:r w:rsidR="009338D8" w:rsidRPr="00F0715C">
        <w:rPr>
          <w:rFonts w:ascii="Palatino Linotype" w:eastAsia="Palatino Linotype" w:hAnsi="Palatino Linotype" w:cs="Palatino Linotype"/>
        </w:rPr>
        <w:t>diez, diecisiete y dieciocho de diciembre</w:t>
      </w:r>
      <w:r w:rsidRPr="00F0715C">
        <w:rPr>
          <w:rFonts w:ascii="Palatino Linotype" w:eastAsia="Palatino Linotype" w:hAnsi="Palatino Linotype" w:cs="Palatino Linotype"/>
        </w:rPr>
        <w:t xml:space="preserve"> de dos mil veinticinco,</w:t>
      </w:r>
      <w:r w:rsidRPr="00F0715C">
        <w:rPr>
          <w:rFonts w:ascii="Palatino Linotype" w:eastAsia="Palatino Linotype" w:hAnsi="Palatino Linotype" w:cs="Palatino Linotype"/>
          <w:b/>
        </w:rPr>
        <w:t xml:space="preserve"> </w:t>
      </w:r>
      <w:r w:rsidRPr="00F0715C">
        <w:rPr>
          <w:rFonts w:ascii="Palatino Linotype" w:eastAsia="Palatino Linotype" w:hAnsi="Palatino Linotype" w:cs="Palatino Linotype"/>
        </w:rPr>
        <w:t xml:space="preserve">el </w:t>
      </w:r>
      <w:r w:rsidRPr="00F0715C">
        <w:rPr>
          <w:rFonts w:ascii="Palatino Linotype" w:eastAsia="Palatino Linotype" w:hAnsi="Palatino Linotype" w:cs="Palatino Linotype"/>
          <w:b/>
        </w:rPr>
        <w:t>RECURRENTE</w:t>
      </w:r>
      <w:r w:rsidRPr="00F0715C">
        <w:rPr>
          <w:rFonts w:ascii="Palatino Linotype" w:eastAsia="Palatino Linotype" w:hAnsi="Palatino Linotype" w:cs="Palatino Linotype"/>
        </w:rPr>
        <w:t xml:space="preserve"> interpuso el recurso</w:t>
      </w:r>
      <w:r w:rsidR="009338D8" w:rsidRPr="00F0715C">
        <w:rPr>
          <w:rFonts w:ascii="Palatino Linotype" w:eastAsia="Palatino Linotype" w:hAnsi="Palatino Linotype" w:cs="Palatino Linotype"/>
        </w:rPr>
        <w:t xml:space="preserve"> de revisión</w:t>
      </w:r>
      <w:r w:rsidRPr="00F0715C">
        <w:rPr>
          <w:rFonts w:ascii="Palatino Linotype" w:eastAsia="Palatino Linotype" w:hAnsi="Palatino Linotype" w:cs="Palatino Linotype"/>
        </w:rPr>
        <w:t xml:space="preserve"> </w:t>
      </w:r>
      <w:r w:rsidR="009338D8" w:rsidRPr="00F0715C">
        <w:rPr>
          <w:rFonts w:ascii="Palatino Linotype" w:eastAsia="Palatino Linotype" w:hAnsi="Palatino Linotype" w:cs="Palatino Linotype"/>
          <w:b/>
        </w:rPr>
        <w:t>14008/INFOEM/IP/RR/2025, 14048/INFOEM/IP/RR/2025, 14618/INFOEM/IP/RR/2025, 14578/INFOEM/IP/RR/2025,</w:t>
      </w:r>
      <w:r w:rsidR="009338D8" w:rsidRPr="00F0715C">
        <w:rPr>
          <w:rFonts w:ascii="Palatino Linotype" w:eastAsia="Palatino Linotype" w:hAnsi="Palatino Linotype"/>
        </w:rPr>
        <w:t xml:space="preserve"> </w:t>
      </w:r>
      <w:r w:rsidR="009338D8" w:rsidRPr="00F0715C">
        <w:rPr>
          <w:rFonts w:ascii="Palatino Linotype" w:eastAsia="Palatino Linotype" w:hAnsi="Palatino Linotype" w:cs="Palatino Linotype"/>
          <w:b/>
        </w:rPr>
        <w:t xml:space="preserve">14538/INFOEM/IP/RR/2025 y 14498/INFOEM/IP/RR/2025 </w:t>
      </w:r>
      <w:r w:rsidRPr="00F0715C">
        <w:rPr>
          <w:rFonts w:ascii="Palatino Linotype" w:eastAsia="Palatino Linotype" w:hAnsi="Palatino Linotype" w:cs="Palatino Linotype"/>
        </w:rPr>
        <w:t>en contra de la respuesta respectivamente, en los mismos términos, señalando como:</w:t>
      </w:r>
    </w:p>
    <w:p w:rsidR="00A84B84" w:rsidRPr="00F0715C" w:rsidRDefault="00A84B84" w:rsidP="002C199F">
      <w:pPr>
        <w:ind w:left="567" w:right="539"/>
        <w:jc w:val="both"/>
        <w:rPr>
          <w:rFonts w:ascii="Palatino Linotype" w:eastAsia="Palatino Linotype" w:hAnsi="Palatino Linotype" w:cs="Palatino Linotype"/>
        </w:rPr>
      </w:pPr>
    </w:p>
    <w:p w:rsidR="002C199F" w:rsidRPr="00F0715C" w:rsidRDefault="00F0715C" w:rsidP="00F0715C">
      <w:pPr>
        <w:pStyle w:val="Prrafodelista"/>
        <w:numPr>
          <w:ilvl w:val="0"/>
          <w:numId w:val="19"/>
        </w:numPr>
        <w:ind w:left="567" w:right="539"/>
        <w:jc w:val="both"/>
        <w:rPr>
          <w:rFonts w:ascii="Palatino Linotype" w:eastAsia="Palatino Linotype" w:hAnsi="Palatino Linotype" w:cs="Palatino Linotype"/>
          <w:b/>
          <w:sz w:val="24"/>
        </w:rPr>
      </w:pPr>
      <w:r w:rsidRPr="00F0715C">
        <w:rPr>
          <w:rFonts w:ascii="Palatino Linotype" w:eastAsia="Palatino Linotype" w:hAnsi="Palatino Linotype" w:cs="Palatino Linotype"/>
          <w:b/>
          <w:sz w:val="24"/>
        </w:rPr>
        <w:t xml:space="preserve">ACTO IMPUGNADO: </w:t>
      </w:r>
      <w:r w:rsidR="002C199F" w:rsidRPr="00F0715C">
        <w:rPr>
          <w:rFonts w:ascii="Palatino Linotype" w:eastAsia="Palatino Linotype" w:hAnsi="Palatino Linotype" w:cs="Palatino Linotype"/>
          <w:b/>
          <w:sz w:val="24"/>
        </w:rPr>
        <w:t>“</w:t>
      </w:r>
      <w:r w:rsidR="002C199F" w:rsidRPr="00F0715C">
        <w:rPr>
          <w:rFonts w:ascii="Palatino Linotype" w:hAnsi="Palatino Linotype"/>
          <w:i/>
          <w:color w:val="000000"/>
          <w:sz w:val="24"/>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(Sic)</w:t>
      </w:r>
    </w:p>
    <w:p w:rsidR="002C199F" w:rsidRPr="00F0715C" w:rsidRDefault="002C199F" w:rsidP="00F0715C">
      <w:pPr>
        <w:ind w:left="567" w:right="539"/>
        <w:jc w:val="both"/>
        <w:rPr>
          <w:rFonts w:ascii="Palatino Linotype" w:eastAsia="Palatino Linotype" w:hAnsi="Palatino Linotype" w:cs="Palatino Linotype"/>
          <w:b/>
        </w:rPr>
      </w:pPr>
    </w:p>
    <w:p w:rsidR="00203155" w:rsidRPr="00F0715C" w:rsidRDefault="00F0715C" w:rsidP="00F0715C">
      <w:pPr>
        <w:pStyle w:val="Prrafodelista"/>
        <w:numPr>
          <w:ilvl w:val="0"/>
          <w:numId w:val="19"/>
        </w:numPr>
        <w:ind w:left="567" w:right="539"/>
        <w:jc w:val="both"/>
        <w:rPr>
          <w:rFonts w:ascii="Palatino Linotype" w:eastAsia="Palatino Linotype" w:hAnsi="Palatino Linotype" w:cs="Palatino Linotype"/>
          <w:b/>
          <w:sz w:val="24"/>
        </w:rPr>
      </w:pPr>
      <w:r w:rsidRPr="00F0715C">
        <w:rPr>
          <w:rFonts w:ascii="Palatino Linotype" w:eastAsia="Palatino Linotype" w:hAnsi="Palatino Linotype" w:cs="Palatino Linotype"/>
          <w:b/>
          <w:sz w:val="24"/>
        </w:rPr>
        <w:t>RAZONES O MOTIVOS DE LA INCONFORMIDAD</w:t>
      </w:r>
      <w:r w:rsidR="002C199F" w:rsidRPr="00F0715C">
        <w:rPr>
          <w:rFonts w:ascii="Palatino Linotype" w:eastAsia="Palatino Linotype" w:hAnsi="Palatino Linotype" w:cs="Palatino Linotype"/>
          <w:b/>
          <w:sz w:val="24"/>
        </w:rPr>
        <w:t>: “</w:t>
      </w:r>
      <w:r w:rsidR="002C199F" w:rsidRPr="00F0715C">
        <w:rPr>
          <w:rFonts w:ascii="Palatino Linotype" w:hAnsi="Palatino Linotype"/>
          <w:i/>
          <w:color w:val="000000"/>
          <w:sz w:val="24"/>
        </w:rPr>
        <w:t xml:space="preserve">No entrega la información solicita la unidad de transparencia además de ineptos, burros y opacos se quiere hacer los chistosos en el link que mandan de informe no esta toda la información que se solicita ahí solo </w:t>
      </w:r>
      <w:r w:rsidR="002C199F" w:rsidRPr="00F0715C">
        <w:rPr>
          <w:rFonts w:ascii="Palatino Linotype" w:hAnsi="Palatino Linotype"/>
          <w:i/>
          <w:color w:val="000000"/>
          <w:sz w:val="24"/>
        </w:rPr>
        <w:lastRenderedPageBreak/>
        <w:t>esta el número de recurso y se pide el expediente completo y no lo entregan lo ocultan se exige se entregue dicen que para que lo entrega si el infoem ya se va y no los obligara a entregar que además le dan dinero para que todo se los apruebe eso dice el Titular y Éramos” (Sic)</w:t>
      </w:r>
    </w:p>
    <w:p w:rsidR="00A84B84" w:rsidRPr="00F0715C" w:rsidRDefault="00A84B84" w:rsidP="009B2CB7">
      <w:pPr>
        <w:spacing w:line="360" w:lineRule="auto"/>
        <w:ind w:right="-28"/>
        <w:jc w:val="both"/>
        <w:rPr>
          <w:rFonts w:ascii="Palatino Linotype" w:eastAsia="Palatino Linotype" w:hAnsi="Palatino Linotype" w:cs="Palatino Linotype"/>
        </w:rPr>
      </w:pPr>
    </w:p>
    <w:p w:rsidR="00A84B84" w:rsidRPr="00F0715C" w:rsidRDefault="00F0715C" w:rsidP="009B2CB7">
      <w:pPr>
        <w:numPr>
          <w:ilvl w:val="0"/>
          <w:numId w:val="1"/>
        </w:numP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La Comisionada p</w:t>
      </w:r>
      <w:r w:rsidR="00792E77" w:rsidRPr="00F0715C">
        <w:rPr>
          <w:rFonts w:ascii="Palatino Linotype" w:eastAsia="Palatino Linotype" w:hAnsi="Palatino Linotype" w:cs="Palatino Linotype"/>
        </w:rPr>
        <w:t xml:space="preserve">onente con fundamento en lo dispuesto por el artículo 185 fracción II de la ley de la materia, a través del acuerdo de admisión </w:t>
      </w:r>
      <w:r w:rsidR="002C199F" w:rsidRPr="00F0715C">
        <w:rPr>
          <w:rFonts w:ascii="Palatino Linotype" w:eastAsia="Palatino Linotype" w:hAnsi="Palatino Linotype" w:cs="Palatino Linotype"/>
        </w:rPr>
        <w:t xml:space="preserve">dieciséis y dieciocho de diciembre </w:t>
      </w:r>
      <w:r w:rsidR="00792E77" w:rsidRPr="00F0715C">
        <w:rPr>
          <w:rFonts w:ascii="Palatino Linotype" w:eastAsia="Palatino Linotype" w:hAnsi="Palatino Linotype" w:cs="Palatino Linotype"/>
        </w:rPr>
        <w:t xml:space="preserve">de dos mil veinticinco, puso a disposición de las partes el expediente electrónico vía </w:t>
      </w:r>
      <w:r w:rsidR="00792E77" w:rsidRPr="00F0715C">
        <w:rPr>
          <w:rFonts w:ascii="Palatino Linotype" w:eastAsia="Palatino Linotype" w:hAnsi="Palatino Linotype" w:cs="Palatino Linotype"/>
          <w:b/>
        </w:rPr>
        <w:t xml:space="preserve">SAIMEX </w:t>
      </w:r>
      <w:r w:rsidR="00792E77" w:rsidRPr="00F0715C">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00792E77" w:rsidRPr="00F0715C">
        <w:rPr>
          <w:rFonts w:ascii="Palatino Linotype" w:eastAsia="Palatino Linotype" w:hAnsi="Palatino Linotype" w:cs="Palatino Linotype"/>
          <w:b/>
        </w:rPr>
        <w:t>SUJETO OBLIGADO</w:t>
      </w:r>
      <w:r w:rsidR="00792E77" w:rsidRPr="00F0715C">
        <w:rPr>
          <w:rFonts w:ascii="Palatino Linotype" w:eastAsia="Palatino Linotype" w:hAnsi="Palatino Linotype" w:cs="Palatino Linotype"/>
        </w:rPr>
        <w:t xml:space="preserve"> presentará el informe justificado procedente.</w:t>
      </w:r>
    </w:p>
    <w:p w:rsidR="00A84B84" w:rsidRPr="00F0715C" w:rsidRDefault="00A84B84" w:rsidP="009B2CB7">
      <w:pPr>
        <w:spacing w:line="360" w:lineRule="auto"/>
        <w:ind w:right="-28"/>
        <w:jc w:val="both"/>
        <w:rPr>
          <w:rFonts w:ascii="Palatino Linotype" w:eastAsia="Palatino Linotype" w:hAnsi="Palatino Linotype" w:cs="Palatino Linotype"/>
          <w:color w:val="000000"/>
        </w:rPr>
      </w:pPr>
    </w:p>
    <w:p w:rsidR="002C199F" w:rsidRPr="00F0715C" w:rsidRDefault="00792E77" w:rsidP="002C199F">
      <w:pPr>
        <w:numPr>
          <w:ilvl w:val="0"/>
          <w:numId w:val="1"/>
        </w:numPr>
        <w:spacing w:line="360" w:lineRule="auto"/>
        <w:ind w:left="0" w:right="-28" w:firstLine="0"/>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rPr>
        <w:t xml:space="preserve">El </w:t>
      </w:r>
      <w:r w:rsidR="002C199F" w:rsidRPr="00F0715C">
        <w:rPr>
          <w:rFonts w:ascii="Palatino Linotype" w:eastAsia="Palatino Linotype" w:hAnsi="Palatino Linotype" w:cs="Palatino Linotype"/>
        </w:rPr>
        <w:t>nueve y trece</w:t>
      </w:r>
      <w:r w:rsidR="000A1E3E" w:rsidRPr="00F0715C">
        <w:rPr>
          <w:rFonts w:ascii="Palatino Linotype" w:eastAsia="Palatino Linotype" w:hAnsi="Palatino Linotype" w:cs="Palatino Linotype"/>
        </w:rPr>
        <w:t xml:space="preserve"> de </w:t>
      </w:r>
      <w:r w:rsidR="002C199F" w:rsidRPr="00F0715C">
        <w:rPr>
          <w:rFonts w:ascii="Palatino Linotype" w:eastAsia="Palatino Linotype" w:hAnsi="Palatino Linotype" w:cs="Palatino Linotype"/>
        </w:rPr>
        <w:t>diciembre</w:t>
      </w:r>
      <w:r w:rsidRPr="00F0715C">
        <w:rPr>
          <w:rFonts w:ascii="Palatino Linotype" w:eastAsia="Palatino Linotype" w:hAnsi="Palatino Linotype" w:cs="Palatino Linotype"/>
        </w:rPr>
        <w:t xml:space="preserve"> de dos mil veinticinco, el </w:t>
      </w:r>
      <w:r w:rsidRPr="00F0715C">
        <w:rPr>
          <w:rFonts w:ascii="Palatino Linotype" w:eastAsia="Palatino Linotype" w:hAnsi="Palatino Linotype" w:cs="Palatino Linotype"/>
          <w:b/>
        </w:rPr>
        <w:t>SUJETO OBLIGADO</w:t>
      </w:r>
      <w:r w:rsidR="002C199F" w:rsidRPr="00F0715C">
        <w:rPr>
          <w:rFonts w:ascii="Palatino Linotype" w:eastAsia="Palatino Linotype" w:hAnsi="Palatino Linotype" w:cs="Palatino Linotype"/>
        </w:rPr>
        <w:t xml:space="preserve"> </w:t>
      </w:r>
      <w:r w:rsidR="002C199F" w:rsidRPr="00F0715C">
        <w:rPr>
          <w:rFonts w:ascii="Palatino Linotype" w:eastAsia="Palatino Linotype" w:hAnsi="Palatino Linotype" w:cs="Palatino Linotype"/>
          <w:color w:val="000000"/>
        </w:rPr>
        <w:t xml:space="preserve">presentó los </w:t>
      </w:r>
      <w:r w:rsidR="002C199F" w:rsidRPr="00F0715C">
        <w:rPr>
          <w:rFonts w:ascii="Palatino Linotype" w:eastAsia="Palatino Linotype" w:hAnsi="Palatino Linotype" w:cs="Palatino Linotype"/>
          <w:b/>
          <w:color w:val="000000"/>
        </w:rPr>
        <w:t xml:space="preserve">informes justificados, ratificando </w:t>
      </w:r>
      <w:r w:rsidR="002C199F" w:rsidRPr="00F0715C">
        <w:rPr>
          <w:rFonts w:ascii="Palatino Linotype" w:eastAsia="Palatino Linotype" w:hAnsi="Palatino Linotype" w:cs="Palatino Linotype"/>
          <w:color w:val="000000"/>
        </w:rPr>
        <w:t>su respuesta</w:t>
      </w:r>
      <w:r w:rsidR="00262445" w:rsidRPr="00F0715C">
        <w:rPr>
          <w:rFonts w:ascii="Palatino Linotype" w:eastAsia="Palatino Linotype" w:hAnsi="Palatino Linotype" w:cs="Palatino Linotype"/>
          <w:color w:val="000000"/>
        </w:rPr>
        <w:t>,</w:t>
      </w:r>
      <w:r w:rsidR="002C199F" w:rsidRPr="00F0715C">
        <w:rPr>
          <w:rFonts w:ascii="Palatino Linotype" w:eastAsia="Palatino Linotype" w:hAnsi="Palatino Linotype" w:cs="Palatino Linotype"/>
          <w:color w:val="000000"/>
        </w:rPr>
        <w:t xml:space="preserve"> a través de los siguientes archivos electrónicos: </w:t>
      </w:r>
    </w:p>
    <w:p w:rsidR="002C199F" w:rsidRPr="00F0715C" w:rsidRDefault="002C199F" w:rsidP="002C199F">
      <w:pPr>
        <w:spacing w:line="360" w:lineRule="auto"/>
        <w:ind w:right="-28"/>
        <w:jc w:val="both"/>
        <w:rPr>
          <w:rFonts w:ascii="Palatino Linotype" w:eastAsia="Palatino Linotype" w:hAnsi="Palatino Linotype" w:cs="Palatino Linotype"/>
        </w:rPr>
      </w:pPr>
    </w:p>
    <w:tbl>
      <w:tblPr>
        <w:tblStyle w:val="a7"/>
        <w:tblW w:w="65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118"/>
      </w:tblGrid>
      <w:tr w:rsidR="00262445" w:rsidRPr="00F0715C" w:rsidTr="00F0715C">
        <w:trPr>
          <w:jc w:val="center"/>
        </w:trPr>
        <w:tc>
          <w:tcPr>
            <w:tcW w:w="3397" w:type="dxa"/>
            <w:shd w:val="clear" w:color="auto" w:fill="D9D9D9"/>
          </w:tcPr>
          <w:p w:rsidR="00262445" w:rsidRPr="00F0715C" w:rsidRDefault="00262445" w:rsidP="00F0715C">
            <w:pPr>
              <w:ind w:right="-108"/>
              <w:jc w:val="center"/>
              <w:rPr>
                <w:rFonts w:ascii="Palatino Linotype" w:eastAsia="Palatino Linotype" w:hAnsi="Palatino Linotype" w:cs="Palatino Linotype"/>
                <w:b/>
              </w:rPr>
            </w:pPr>
            <w:r w:rsidRPr="00F0715C">
              <w:rPr>
                <w:rFonts w:ascii="Palatino Linotype" w:eastAsia="Palatino Linotype" w:hAnsi="Palatino Linotype" w:cs="Palatino Linotype"/>
                <w:b/>
              </w:rPr>
              <w:t>06022/TOLUCA/IP/2025</w:t>
            </w:r>
          </w:p>
          <w:p w:rsidR="00262445" w:rsidRPr="00F0715C" w:rsidRDefault="00262445" w:rsidP="00F0715C">
            <w:pPr>
              <w:ind w:right="-108"/>
              <w:jc w:val="center"/>
              <w:rPr>
                <w:rFonts w:ascii="Palatino Linotype" w:eastAsia="Palatino Linotype" w:hAnsi="Palatino Linotype" w:cs="Palatino Linotype"/>
                <w:i/>
              </w:rPr>
            </w:pPr>
            <w:r w:rsidRPr="00F0715C">
              <w:rPr>
                <w:rFonts w:ascii="Palatino Linotype" w:eastAsia="Palatino Linotype" w:hAnsi="Palatino Linotype" w:cs="Palatino Linotype"/>
                <w:b/>
              </w:rPr>
              <w:t>14008/INFOEM/IP/RR/2025</w:t>
            </w:r>
          </w:p>
        </w:tc>
        <w:tc>
          <w:tcPr>
            <w:tcW w:w="3118" w:type="dxa"/>
          </w:tcPr>
          <w:p w:rsidR="00262445" w:rsidRPr="00F0715C" w:rsidRDefault="00F05817" w:rsidP="00FD0EAF">
            <w:pPr>
              <w:tabs>
                <w:tab w:val="left" w:pos="2175"/>
              </w:tabs>
              <w:jc w:val="both"/>
              <w:rPr>
                <w:rFonts w:ascii="Palatino Linotype" w:eastAsia="Palatino Linotype" w:hAnsi="Palatino Linotype" w:cs="Palatino Linotype"/>
                <w:i/>
              </w:rPr>
            </w:pPr>
            <w:hyperlink r:id="rId21" w:history="1">
              <w:r w:rsidR="00262445" w:rsidRPr="00F0715C">
                <w:rPr>
                  <w:rStyle w:val="Hipervnculo"/>
                  <w:rFonts w:ascii="Palatino Linotype" w:hAnsi="Palatino Linotype" w:cs="Arial"/>
                  <w:bCs/>
                  <w:i/>
                  <w:color w:val="auto"/>
                  <w:u w:val="none"/>
                </w:rPr>
                <w:t>Ratificación 14008.pdf</w:t>
              </w:r>
            </w:hyperlink>
          </w:p>
        </w:tc>
      </w:tr>
      <w:tr w:rsidR="00262445" w:rsidRPr="00F0715C" w:rsidTr="00F0715C">
        <w:trPr>
          <w:jc w:val="center"/>
        </w:trPr>
        <w:tc>
          <w:tcPr>
            <w:tcW w:w="3397" w:type="dxa"/>
            <w:shd w:val="clear" w:color="auto" w:fill="D9D9D9"/>
          </w:tcPr>
          <w:p w:rsidR="00262445" w:rsidRPr="00F0715C" w:rsidRDefault="00262445" w:rsidP="00F0715C">
            <w:pPr>
              <w:ind w:right="-108"/>
              <w:jc w:val="center"/>
              <w:rPr>
                <w:rFonts w:ascii="Palatino Linotype" w:eastAsia="Palatino Linotype" w:hAnsi="Palatino Linotype" w:cs="Palatino Linotype"/>
                <w:b/>
              </w:rPr>
            </w:pPr>
            <w:r w:rsidRPr="00F0715C">
              <w:rPr>
                <w:rFonts w:ascii="Palatino Linotype" w:eastAsia="Palatino Linotype" w:hAnsi="Palatino Linotype" w:cs="Palatino Linotype"/>
                <w:b/>
              </w:rPr>
              <w:t>05983/TOLUCA/IP/2025</w:t>
            </w:r>
          </w:p>
          <w:p w:rsidR="00262445" w:rsidRPr="00F0715C" w:rsidRDefault="00262445" w:rsidP="00F0715C">
            <w:pPr>
              <w:ind w:right="-108"/>
              <w:jc w:val="center"/>
              <w:rPr>
                <w:rFonts w:ascii="Palatino Linotype" w:eastAsia="Palatino Linotype" w:hAnsi="Palatino Linotype" w:cs="Palatino Linotype"/>
                <w:i/>
              </w:rPr>
            </w:pPr>
            <w:r w:rsidRPr="00F0715C">
              <w:rPr>
                <w:rFonts w:ascii="Palatino Linotype" w:eastAsia="Palatino Linotype" w:hAnsi="Palatino Linotype" w:cs="Palatino Linotype"/>
                <w:b/>
              </w:rPr>
              <w:t>14048/INFOEM/IP/RR/2025</w:t>
            </w:r>
          </w:p>
        </w:tc>
        <w:tc>
          <w:tcPr>
            <w:tcW w:w="3118" w:type="dxa"/>
          </w:tcPr>
          <w:p w:rsidR="00262445" w:rsidRPr="00F0715C" w:rsidRDefault="00F05817" w:rsidP="00FD0EAF">
            <w:pPr>
              <w:jc w:val="both"/>
              <w:rPr>
                <w:rFonts w:ascii="Palatino Linotype" w:eastAsia="Palatino Linotype" w:hAnsi="Palatino Linotype" w:cs="Palatino Linotype"/>
                <w:i/>
              </w:rPr>
            </w:pPr>
            <w:hyperlink r:id="rId22" w:history="1">
              <w:r w:rsidR="00262445" w:rsidRPr="00F0715C">
                <w:rPr>
                  <w:rStyle w:val="Hipervnculo"/>
                  <w:rFonts w:ascii="Palatino Linotype" w:hAnsi="Palatino Linotype" w:cs="Arial"/>
                  <w:bCs/>
                  <w:i/>
                  <w:color w:val="auto"/>
                  <w:u w:val="none"/>
                </w:rPr>
                <w:t>Ratificación 14048.pdf</w:t>
              </w:r>
            </w:hyperlink>
          </w:p>
        </w:tc>
      </w:tr>
      <w:tr w:rsidR="00262445" w:rsidRPr="00F0715C" w:rsidTr="00F0715C">
        <w:trPr>
          <w:jc w:val="center"/>
        </w:trPr>
        <w:tc>
          <w:tcPr>
            <w:tcW w:w="3397" w:type="dxa"/>
            <w:shd w:val="clear" w:color="auto" w:fill="D9D9D9"/>
          </w:tcPr>
          <w:p w:rsidR="00262445" w:rsidRPr="00F0715C" w:rsidRDefault="00262445" w:rsidP="00F0715C">
            <w:pPr>
              <w:ind w:right="-108"/>
              <w:jc w:val="center"/>
              <w:rPr>
                <w:rFonts w:ascii="Palatino Linotype" w:eastAsia="Palatino Linotype" w:hAnsi="Palatino Linotype" w:cs="Palatino Linotype"/>
                <w:b/>
              </w:rPr>
            </w:pPr>
            <w:r w:rsidRPr="00F0715C">
              <w:rPr>
                <w:rFonts w:ascii="Palatino Linotype" w:eastAsia="Palatino Linotype" w:hAnsi="Palatino Linotype" w:cs="Palatino Linotype"/>
                <w:b/>
              </w:rPr>
              <w:t>06397/TOLUCA/IP/2025</w:t>
            </w:r>
          </w:p>
          <w:p w:rsidR="00262445" w:rsidRPr="00F0715C" w:rsidRDefault="00262445" w:rsidP="00F0715C">
            <w:pPr>
              <w:ind w:right="-108"/>
              <w:jc w:val="center"/>
              <w:rPr>
                <w:rFonts w:ascii="Palatino Linotype" w:eastAsia="Palatino Linotype" w:hAnsi="Palatino Linotype" w:cs="Palatino Linotype"/>
                <w:i/>
              </w:rPr>
            </w:pPr>
            <w:r w:rsidRPr="00F0715C">
              <w:rPr>
                <w:rFonts w:ascii="Palatino Linotype" w:eastAsia="Palatino Linotype" w:hAnsi="Palatino Linotype" w:cs="Palatino Linotype"/>
                <w:b/>
              </w:rPr>
              <w:t>14618/INFOEM/IP/RR/2025</w:t>
            </w:r>
          </w:p>
        </w:tc>
        <w:tc>
          <w:tcPr>
            <w:tcW w:w="3118" w:type="dxa"/>
          </w:tcPr>
          <w:p w:rsidR="00262445" w:rsidRPr="00F0715C" w:rsidRDefault="00F05817" w:rsidP="00FD0EAF">
            <w:pPr>
              <w:jc w:val="both"/>
              <w:rPr>
                <w:rFonts w:ascii="Palatino Linotype" w:eastAsia="Palatino Linotype" w:hAnsi="Palatino Linotype" w:cs="Palatino Linotype"/>
                <w:i/>
              </w:rPr>
            </w:pPr>
            <w:hyperlink r:id="rId23" w:history="1">
              <w:r w:rsidR="00262445" w:rsidRPr="00F0715C">
                <w:rPr>
                  <w:rStyle w:val="Hipervnculo"/>
                  <w:rFonts w:ascii="Palatino Linotype" w:hAnsi="Palatino Linotype" w:cs="Arial"/>
                  <w:bCs/>
                  <w:i/>
                  <w:color w:val="auto"/>
                  <w:u w:val="none"/>
                </w:rPr>
                <w:t>Ratificación 14618.pdf</w:t>
              </w:r>
            </w:hyperlink>
          </w:p>
        </w:tc>
      </w:tr>
      <w:tr w:rsidR="00262445" w:rsidRPr="00F0715C" w:rsidTr="00F0715C">
        <w:trPr>
          <w:jc w:val="center"/>
        </w:trPr>
        <w:tc>
          <w:tcPr>
            <w:tcW w:w="3397" w:type="dxa"/>
            <w:shd w:val="clear" w:color="auto" w:fill="D9D9D9"/>
          </w:tcPr>
          <w:p w:rsidR="00262445" w:rsidRPr="00F0715C" w:rsidRDefault="00262445" w:rsidP="00F0715C">
            <w:pPr>
              <w:ind w:right="-108"/>
              <w:jc w:val="center"/>
              <w:rPr>
                <w:rFonts w:ascii="Palatino Linotype" w:eastAsia="Palatino Linotype" w:hAnsi="Palatino Linotype" w:cs="Palatino Linotype"/>
                <w:b/>
              </w:rPr>
            </w:pPr>
            <w:r w:rsidRPr="00F0715C">
              <w:rPr>
                <w:rFonts w:ascii="Palatino Linotype" w:eastAsia="Palatino Linotype" w:hAnsi="Palatino Linotype" w:cs="Palatino Linotype"/>
                <w:b/>
              </w:rPr>
              <w:t>06436/TOLUCA/IP/2025</w:t>
            </w:r>
          </w:p>
          <w:p w:rsidR="00262445" w:rsidRPr="00F0715C" w:rsidRDefault="00262445" w:rsidP="00F0715C">
            <w:pPr>
              <w:ind w:right="-108"/>
              <w:jc w:val="center"/>
              <w:rPr>
                <w:rFonts w:ascii="Palatino Linotype" w:eastAsia="Palatino Linotype" w:hAnsi="Palatino Linotype" w:cs="Palatino Linotype"/>
                <w:i/>
              </w:rPr>
            </w:pPr>
            <w:r w:rsidRPr="00F0715C">
              <w:rPr>
                <w:rFonts w:ascii="Palatino Linotype" w:eastAsia="Palatino Linotype" w:hAnsi="Palatino Linotype" w:cs="Palatino Linotype"/>
                <w:b/>
              </w:rPr>
              <w:t>14578/INFOEM/IP/RR/2025</w:t>
            </w:r>
          </w:p>
        </w:tc>
        <w:tc>
          <w:tcPr>
            <w:tcW w:w="3118" w:type="dxa"/>
          </w:tcPr>
          <w:p w:rsidR="00262445" w:rsidRPr="00F0715C" w:rsidRDefault="00F05817" w:rsidP="00FD0EAF">
            <w:pPr>
              <w:jc w:val="both"/>
              <w:rPr>
                <w:rFonts w:ascii="Palatino Linotype" w:eastAsia="Palatino Linotype" w:hAnsi="Palatino Linotype" w:cs="Palatino Linotype"/>
                <w:i/>
              </w:rPr>
            </w:pPr>
            <w:hyperlink r:id="rId24" w:history="1">
              <w:r w:rsidR="00262445" w:rsidRPr="00F0715C">
                <w:rPr>
                  <w:rStyle w:val="Hipervnculo"/>
                  <w:rFonts w:ascii="Palatino Linotype" w:hAnsi="Palatino Linotype" w:cs="Arial"/>
                  <w:bCs/>
                  <w:i/>
                  <w:color w:val="auto"/>
                  <w:u w:val="none"/>
                </w:rPr>
                <w:t>Ratificación 14578.pdf</w:t>
              </w:r>
            </w:hyperlink>
          </w:p>
        </w:tc>
      </w:tr>
      <w:tr w:rsidR="00262445" w:rsidRPr="00F0715C" w:rsidTr="00F0715C">
        <w:trPr>
          <w:jc w:val="center"/>
        </w:trPr>
        <w:tc>
          <w:tcPr>
            <w:tcW w:w="3397" w:type="dxa"/>
            <w:shd w:val="clear" w:color="auto" w:fill="D9D9D9"/>
          </w:tcPr>
          <w:p w:rsidR="00262445" w:rsidRPr="00F0715C" w:rsidRDefault="00262445" w:rsidP="00F0715C">
            <w:pPr>
              <w:ind w:right="-108"/>
              <w:jc w:val="center"/>
              <w:rPr>
                <w:rFonts w:ascii="Palatino Linotype" w:eastAsia="Palatino Linotype" w:hAnsi="Palatino Linotype" w:cs="Palatino Linotype"/>
                <w:b/>
              </w:rPr>
            </w:pPr>
            <w:r w:rsidRPr="00F0715C">
              <w:rPr>
                <w:rFonts w:ascii="Palatino Linotype" w:eastAsia="Palatino Linotype" w:hAnsi="Palatino Linotype" w:cs="Palatino Linotype"/>
                <w:b/>
              </w:rPr>
              <w:t>06474/TOLUCA/IP/2025</w:t>
            </w:r>
          </w:p>
          <w:p w:rsidR="00262445" w:rsidRPr="00F0715C" w:rsidRDefault="00262445" w:rsidP="00F0715C">
            <w:pPr>
              <w:ind w:right="-108"/>
              <w:jc w:val="center"/>
              <w:rPr>
                <w:rFonts w:ascii="Palatino Linotype" w:eastAsia="Palatino Linotype" w:hAnsi="Palatino Linotype" w:cs="Palatino Linotype"/>
                <w:i/>
              </w:rPr>
            </w:pPr>
            <w:r w:rsidRPr="00F0715C">
              <w:rPr>
                <w:rFonts w:ascii="Palatino Linotype" w:eastAsia="Palatino Linotype" w:hAnsi="Palatino Linotype" w:cs="Palatino Linotype"/>
                <w:b/>
              </w:rPr>
              <w:t>14538/INFOEM/IP/RR/2025</w:t>
            </w:r>
          </w:p>
        </w:tc>
        <w:tc>
          <w:tcPr>
            <w:tcW w:w="3118" w:type="dxa"/>
          </w:tcPr>
          <w:p w:rsidR="00262445" w:rsidRPr="00F0715C" w:rsidRDefault="00F05817" w:rsidP="00262445">
            <w:pPr>
              <w:jc w:val="both"/>
              <w:rPr>
                <w:rFonts w:ascii="Palatino Linotype" w:hAnsi="Palatino Linotype" w:cs="Arial"/>
                <w:i/>
              </w:rPr>
            </w:pPr>
            <w:hyperlink r:id="rId25" w:history="1">
              <w:r w:rsidR="00262445" w:rsidRPr="00F0715C">
                <w:rPr>
                  <w:rStyle w:val="Hipervnculo"/>
                  <w:rFonts w:ascii="Palatino Linotype" w:hAnsi="Palatino Linotype" w:cs="Arial"/>
                  <w:bCs/>
                  <w:i/>
                  <w:color w:val="auto"/>
                  <w:u w:val="none"/>
                </w:rPr>
                <w:t>Ratificación 14538.pdf</w:t>
              </w:r>
            </w:hyperlink>
          </w:p>
          <w:p w:rsidR="00262445" w:rsidRPr="00F0715C" w:rsidRDefault="00262445" w:rsidP="00FD0EAF">
            <w:pPr>
              <w:jc w:val="both"/>
              <w:rPr>
                <w:rFonts w:ascii="Palatino Linotype" w:eastAsia="Palatino Linotype" w:hAnsi="Palatino Linotype" w:cs="Palatino Linotype"/>
                <w:i/>
              </w:rPr>
            </w:pPr>
          </w:p>
        </w:tc>
      </w:tr>
      <w:tr w:rsidR="00262445" w:rsidRPr="00F0715C" w:rsidTr="00F0715C">
        <w:trPr>
          <w:jc w:val="center"/>
        </w:trPr>
        <w:tc>
          <w:tcPr>
            <w:tcW w:w="3397" w:type="dxa"/>
            <w:shd w:val="clear" w:color="auto" w:fill="D9D9D9"/>
          </w:tcPr>
          <w:p w:rsidR="00262445" w:rsidRPr="00F0715C" w:rsidRDefault="00262445" w:rsidP="00F0715C">
            <w:pPr>
              <w:ind w:right="-108"/>
              <w:jc w:val="center"/>
              <w:rPr>
                <w:rFonts w:ascii="Palatino Linotype" w:eastAsia="Palatino Linotype" w:hAnsi="Palatino Linotype" w:cs="Palatino Linotype"/>
                <w:b/>
              </w:rPr>
            </w:pPr>
            <w:r w:rsidRPr="00F0715C">
              <w:rPr>
                <w:rFonts w:ascii="Palatino Linotype" w:eastAsia="Palatino Linotype" w:hAnsi="Palatino Linotype" w:cs="Palatino Linotype"/>
                <w:b/>
              </w:rPr>
              <w:t>06521/TOLUCA/IP/2025</w:t>
            </w:r>
          </w:p>
          <w:p w:rsidR="00262445" w:rsidRPr="00F0715C" w:rsidRDefault="00262445" w:rsidP="00F0715C">
            <w:pPr>
              <w:ind w:right="-108"/>
              <w:jc w:val="center"/>
              <w:rPr>
                <w:rFonts w:ascii="Palatino Linotype" w:eastAsia="Palatino Linotype" w:hAnsi="Palatino Linotype" w:cs="Palatino Linotype"/>
                <w:i/>
              </w:rPr>
            </w:pPr>
            <w:r w:rsidRPr="00F0715C">
              <w:rPr>
                <w:rFonts w:ascii="Palatino Linotype" w:eastAsia="Palatino Linotype" w:hAnsi="Palatino Linotype" w:cs="Palatino Linotype"/>
                <w:b/>
              </w:rPr>
              <w:t>14498/INFOEM/IP/RR/2025</w:t>
            </w:r>
          </w:p>
        </w:tc>
        <w:tc>
          <w:tcPr>
            <w:tcW w:w="3118" w:type="dxa"/>
          </w:tcPr>
          <w:p w:rsidR="00262445" w:rsidRPr="00F0715C" w:rsidRDefault="00F05817" w:rsidP="00FD0EAF">
            <w:pPr>
              <w:jc w:val="both"/>
              <w:rPr>
                <w:rFonts w:ascii="Palatino Linotype" w:eastAsia="Palatino Linotype" w:hAnsi="Palatino Linotype" w:cs="Palatino Linotype"/>
                <w:i/>
              </w:rPr>
            </w:pPr>
            <w:hyperlink r:id="rId26" w:history="1">
              <w:r w:rsidR="00262445" w:rsidRPr="00F0715C">
                <w:rPr>
                  <w:rStyle w:val="Hipervnculo"/>
                  <w:rFonts w:ascii="Palatino Linotype" w:hAnsi="Palatino Linotype" w:cs="Arial"/>
                  <w:bCs/>
                  <w:i/>
                  <w:color w:val="auto"/>
                  <w:u w:val="none"/>
                </w:rPr>
                <w:t>Ratificación 14498.pdf</w:t>
              </w:r>
            </w:hyperlink>
          </w:p>
        </w:tc>
      </w:tr>
    </w:tbl>
    <w:p w:rsidR="00262445" w:rsidRPr="00F0715C" w:rsidRDefault="00262445" w:rsidP="009B2CB7">
      <w:pPr>
        <w:spacing w:line="360" w:lineRule="auto"/>
        <w:ind w:right="-28"/>
        <w:jc w:val="both"/>
        <w:rPr>
          <w:rFonts w:ascii="Palatino Linotype" w:eastAsia="Palatino Linotype" w:hAnsi="Palatino Linotype" w:cs="Palatino Linotype"/>
        </w:rPr>
      </w:pPr>
    </w:p>
    <w:p w:rsidR="00262445" w:rsidRPr="00F0715C" w:rsidRDefault="00262445" w:rsidP="00262445">
      <w:pPr>
        <w:numPr>
          <w:ilvl w:val="0"/>
          <w:numId w:val="1"/>
        </w:numPr>
        <w:spacing w:line="360" w:lineRule="auto"/>
        <w:ind w:left="0" w:right="-28" w:firstLine="0"/>
        <w:jc w:val="both"/>
        <w:rPr>
          <w:rFonts w:ascii="Palatino Linotype" w:eastAsia="Palatino Linotype" w:hAnsi="Palatino Linotype" w:cs="Palatino Linotype"/>
        </w:rPr>
      </w:pPr>
      <w:bookmarkStart w:id="2" w:name="_heading=h.1fob9te" w:colFirst="0" w:colLast="0"/>
      <w:bookmarkEnd w:id="2"/>
      <w:r w:rsidRPr="00F0715C">
        <w:rPr>
          <w:rFonts w:ascii="Palatino Linotype" w:eastAsia="Palatino Linotype" w:hAnsi="Palatino Linotype" w:cs="Palatino Linotype"/>
        </w:rPr>
        <w:lastRenderedPageBreak/>
        <w:t>Por su parte,</w:t>
      </w:r>
      <w:r w:rsidR="002B12D9" w:rsidRPr="00F0715C">
        <w:rPr>
          <w:rFonts w:ascii="Palatino Linotype" w:eastAsia="Palatino Linotype" w:hAnsi="Palatino Linotype" w:cs="Palatino Linotype"/>
        </w:rPr>
        <w:t xml:space="preserve"> el </w:t>
      </w:r>
      <w:r w:rsidR="002B12D9" w:rsidRPr="00F0715C">
        <w:rPr>
          <w:rFonts w:ascii="Palatino Linotype" w:eastAsia="Palatino Linotype" w:hAnsi="Palatino Linotype" w:cs="Palatino Linotype"/>
          <w:b/>
        </w:rPr>
        <w:t>RECURRENTE</w:t>
      </w:r>
      <w:r w:rsidR="00792E77" w:rsidRPr="00F0715C">
        <w:rPr>
          <w:rFonts w:ascii="Palatino Linotype" w:eastAsia="Palatino Linotype" w:hAnsi="Palatino Linotype" w:cs="Palatino Linotype"/>
        </w:rPr>
        <w:t xml:space="preserve"> </w:t>
      </w:r>
      <w:r w:rsidRPr="00F0715C">
        <w:rPr>
          <w:rFonts w:ascii="Palatino Linotype" w:eastAsia="Palatino Linotype" w:hAnsi="Palatino Linotype" w:cs="Palatino Linotype"/>
          <w:color w:val="000000"/>
        </w:rPr>
        <w:t>dejó de realizar manifestaciones que a su derecho conviniera y asistiera.</w:t>
      </w:r>
    </w:p>
    <w:p w:rsidR="00262445" w:rsidRPr="00F0715C" w:rsidRDefault="00262445" w:rsidP="00262445">
      <w:pPr>
        <w:spacing w:line="360" w:lineRule="auto"/>
        <w:ind w:right="-28"/>
        <w:jc w:val="both"/>
        <w:rPr>
          <w:rFonts w:ascii="Palatino Linotype" w:eastAsia="Palatino Linotype" w:hAnsi="Palatino Linotype" w:cs="Palatino Linotype"/>
        </w:rPr>
      </w:pPr>
    </w:p>
    <w:p w:rsidR="00203155" w:rsidRPr="00F0715C" w:rsidRDefault="00262445" w:rsidP="00203155">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Posteriormente, </w:t>
      </w:r>
      <w:r w:rsidRPr="00F0715C">
        <w:rPr>
          <w:rFonts w:ascii="Palatino Linotype" w:eastAsia="Palatino Linotype" w:hAnsi="Palatino Linotype" w:cs="Palatino Linotype"/>
          <w:color w:val="000000"/>
        </w:rPr>
        <w:t>la Comisionada Ponente a través de acuerdo de fecha</w:t>
      </w:r>
      <w:r w:rsidRPr="00F0715C">
        <w:rPr>
          <w:rFonts w:ascii="Palatino Linotype" w:eastAsia="Palatino Linotype" w:hAnsi="Palatino Linotype" w:cs="Palatino Linotype"/>
          <w:b/>
          <w:color w:val="000000"/>
        </w:rPr>
        <w:t xml:space="preserve"> diez de febrero de dos mil veintiséis</w:t>
      </w:r>
      <w:r w:rsidRPr="00F0715C">
        <w:rPr>
          <w:rFonts w:ascii="Palatino Linotype" w:eastAsia="Palatino Linotype" w:hAnsi="Palatino Linotype" w:cs="Palatino Linotype"/>
          <w:color w:val="000000"/>
        </w:rPr>
        <w:t xml:space="preserve">, </w:t>
      </w:r>
      <w:r w:rsidRPr="00F0715C">
        <w:rPr>
          <w:rFonts w:ascii="Palatino Linotype" w:hAnsi="Palatino Linotype" w:cs="Tahoma"/>
        </w:rPr>
        <w:t>con fundamento en el artículo 14, fracciones I, II, V y XVI del Reglamento Interior del Instituto de Transparencia, Acceso a la Información Pública y Protección de Datos Personales del Estado de México y Municipios, previo análisis de las características de los medios de impugnación identificados con los números</w:t>
      </w:r>
      <w:r w:rsidRPr="00F0715C">
        <w:rPr>
          <w:rFonts w:ascii="Palatino Linotype" w:eastAsia="Palatino Linotype" w:hAnsi="Palatino Linotype" w:cs="Palatino Linotype"/>
        </w:rPr>
        <w:t xml:space="preserve"> </w:t>
      </w:r>
      <w:r w:rsidRPr="00F0715C">
        <w:rPr>
          <w:rFonts w:ascii="Palatino Linotype" w:eastAsia="Palatino Linotype" w:hAnsi="Palatino Linotype" w:cs="Palatino Linotype"/>
          <w:b/>
        </w:rPr>
        <w:t>14008/INFOEM/IP/RR/2025, 14048/INFOEM/IP/RR/2025, 14618/INFOEM/IP/RR/2025, 14578/INFOEM/IP/RR/2025,</w:t>
      </w:r>
      <w:r w:rsidRPr="00F0715C">
        <w:rPr>
          <w:rFonts w:ascii="Palatino Linotype" w:eastAsia="Palatino Linotype" w:hAnsi="Palatino Linotype"/>
        </w:rPr>
        <w:t xml:space="preserve"> </w:t>
      </w:r>
      <w:r w:rsidRPr="00F0715C">
        <w:rPr>
          <w:rFonts w:ascii="Palatino Linotype" w:eastAsia="Palatino Linotype" w:hAnsi="Palatino Linotype" w:cs="Palatino Linotype"/>
          <w:b/>
        </w:rPr>
        <w:t xml:space="preserve">14538/INFOEM/IP/RR/2025 y 14498/INFOEM/IP/RR/2025, </w:t>
      </w:r>
      <w:r w:rsidRPr="00F0715C">
        <w:rPr>
          <w:rFonts w:ascii="Palatino Linotype" w:hAnsi="Palatino Linotype" w:cs="Tahoma"/>
        </w:rPr>
        <w:t xml:space="preserve">y toda vez que se advirtió conexidad entre estos, al haber sido promovidos de manera anónima, en los que se señaló como dependencia o entidad recurrida al </w:t>
      </w:r>
      <w:r w:rsidRPr="00F0715C">
        <w:rPr>
          <w:rFonts w:ascii="Palatino Linotype" w:eastAsia="Palatino Linotype" w:hAnsi="Palatino Linotype" w:cs="Palatino Linotype"/>
          <w:b/>
          <w:bCs/>
        </w:rPr>
        <w:t>Ayuntamiento de Toluca</w:t>
      </w:r>
      <w:r w:rsidRPr="00F0715C">
        <w:rPr>
          <w:rFonts w:ascii="Palatino Linotype" w:hAnsi="Palatino Linotype"/>
        </w:rPr>
        <w:t>, en los cuales se realizaron similares requerimientos de información, además, se manifestaron idénticos motivos de inconformidad</w:t>
      </w:r>
      <w:r w:rsidRPr="00F0715C">
        <w:rPr>
          <w:rFonts w:ascii="Palatino Linotype" w:hAnsi="Palatino Linotype" w:cs="Tahoma"/>
        </w:rPr>
        <w:t xml:space="preserve">;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se </w:t>
      </w:r>
      <w:r w:rsidRPr="00F0715C">
        <w:rPr>
          <w:rFonts w:ascii="Palatino Linotype" w:hAnsi="Palatino Linotype" w:cs="Tahoma"/>
          <w:b/>
        </w:rPr>
        <w:t>decreta</w:t>
      </w:r>
      <w:r w:rsidRPr="00F0715C">
        <w:rPr>
          <w:rFonts w:ascii="Palatino Linotype" w:hAnsi="Palatino Linotype" w:cs="Tahoma"/>
        </w:rPr>
        <w:t xml:space="preserve"> </w:t>
      </w:r>
      <w:r w:rsidRPr="00F0715C">
        <w:rPr>
          <w:rFonts w:ascii="Palatino Linotype" w:hAnsi="Palatino Linotype" w:cs="Tahoma"/>
          <w:b/>
        </w:rPr>
        <w:t>la</w:t>
      </w:r>
      <w:r w:rsidRPr="00F0715C">
        <w:rPr>
          <w:rFonts w:ascii="Palatino Linotype" w:hAnsi="Palatino Linotype" w:cs="Tahoma"/>
        </w:rPr>
        <w:t xml:space="preserve"> </w:t>
      </w:r>
      <w:r w:rsidRPr="00F0715C">
        <w:rPr>
          <w:rFonts w:ascii="Palatino Linotype" w:hAnsi="Palatino Linotype" w:cs="Tahoma"/>
          <w:b/>
        </w:rPr>
        <w:t>acumulación</w:t>
      </w:r>
      <w:r w:rsidRPr="00F0715C">
        <w:rPr>
          <w:rFonts w:ascii="Palatino Linotype" w:hAnsi="Palatino Linotype" w:cs="Tahoma"/>
        </w:rPr>
        <w:t xml:space="preserve"> de los Recursos de Revisión</w:t>
      </w:r>
      <w:r w:rsidR="00203155" w:rsidRPr="00F0715C">
        <w:rPr>
          <w:rFonts w:ascii="Palatino Linotype" w:eastAsia="Palatino Linotype" w:hAnsi="Palatino Linotype" w:cs="Palatino Linotype"/>
        </w:rPr>
        <w:t xml:space="preserve"> </w:t>
      </w:r>
      <w:r w:rsidR="00203155" w:rsidRPr="00F0715C">
        <w:rPr>
          <w:rFonts w:ascii="Palatino Linotype" w:eastAsia="Palatino Linotype" w:hAnsi="Palatino Linotype" w:cs="Palatino Linotype"/>
          <w:b/>
        </w:rPr>
        <w:t>14048/INFOEM/IP/RR/2025, 14618/INFOEM/IP/RR/2025, 14578/INFOEM/IP/RR/2025,</w:t>
      </w:r>
      <w:r w:rsidR="00203155" w:rsidRPr="00F0715C">
        <w:rPr>
          <w:rFonts w:ascii="Palatino Linotype" w:eastAsia="Palatino Linotype" w:hAnsi="Palatino Linotype"/>
        </w:rPr>
        <w:t xml:space="preserve"> </w:t>
      </w:r>
      <w:r w:rsidR="00203155" w:rsidRPr="00F0715C">
        <w:rPr>
          <w:rFonts w:ascii="Palatino Linotype" w:eastAsia="Palatino Linotype" w:hAnsi="Palatino Linotype" w:cs="Palatino Linotype"/>
          <w:b/>
        </w:rPr>
        <w:t>14538/INFOEM/IP/RR/2025 y 14498/INFOEM/IP/RR/2025</w:t>
      </w:r>
      <w:r w:rsidR="00203155" w:rsidRPr="00F0715C">
        <w:rPr>
          <w:rFonts w:ascii="Palatino Linotype" w:eastAsia="Palatino Linotype" w:hAnsi="Palatino Linotype" w:cs="Palatino Linotype"/>
        </w:rPr>
        <w:t xml:space="preserve"> </w:t>
      </w:r>
      <w:r w:rsidR="00203155" w:rsidRPr="00F0715C">
        <w:rPr>
          <w:rFonts w:ascii="Palatino Linotype" w:hAnsi="Palatino Linotype" w:cs="Tahoma"/>
        </w:rPr>
        <w:t xml:space="preserve">al diverso </w:t>
      </w:r>
      <w:r w:rsidR="00203155" w:rsidRPr="00F0715C">
        <w:rPr>
          <w:rFonts w:ascii="Palatino Linotype" w:eastAsia="Palatino Linotype" w:hAnsi="Palatino Linotype" w:cs="Palatino Linotype"/>
          <w:b/>
        </w:rPr>
        <w:t>14008/INFOEM/IP/RR/2025,</w:t>
      </w:r>
      <w:r w:rsidR="00203155" w:rsidRPr="00F0715C">
        <w:rPr>
          <w:rFonts w:ascii="Palatino Linotype" w:hAnsi="Palatino Linotype" w:cs="Tahoma"/>
        </w:rPr>
        <w:t xml:space="preserve"> por ser este último el más antiguo, sustanciado bajo el índice de esta Ponencia.</w:t>
      </w:r>
    </w:p>
    <w:p w:rsidR="00203155" w:rsidRPr="00F0715C" w:rsidRDefault="00203155" w:rsidP="009B2CB7">
      <w:pPr>
        <w:spacing w:line="360" w:lineRule="auto"/>
        <w:ind w:right="-28"/>
        <w:jc w:val="both"/>
        <w:rPr>
          <w:rFonts w:ascii="Palatino Linotype" w:eastAsia="Palatino Linotype" w:hAnsi="Palatino Linotype" w:cs="Palatino Linotype"/>
        </w:rPr>
      </w:pPr>
    </w:p>
    <w:p w:rsidR="00A84B84" w:rsidRPr="00F0715C" w:rsidRDefault="00792E77" w:rsidP="009B2CB7">
      <w:pPr>
        <w:numPr>
          <w:ilvl w:val="0"/>
          <w:numId w:val="1"/>
        </w:numPr>
        <w:spacing w:line="360" w:lineRule="auto"/>
        <w:ind w:left="0" w:right="-28" w:firstLine="0"/>
        <w:jc w:val="both"/>
        <w:rPr>
          <w:rFonts w:ascii="Palatino Linotype" w:eastAsia="Palatino Linotype" w:hAnsi="Palatino Linotype" w:cs="Palatino Linotype"/>
          <w:b/>
        </w:rPr>
      </w:pPr>
      <w:r w:rsidRPr="00F0715C">
        <w:rPr>
          <w:rFonts w:ascii="Palatino Linotype" w:eastAsia="Palatino Linotype" w:hAnsi="Palatino Linotype" w:cs="Palatino Linotype"/>
        </w:rPr>
        <w:t xml:space="preserve">La Comisionada Ponente decretó el cierre de instrucción mediante el acuerdo del </w:t>
      </w:r>
      <w:r w:rsidR="00203155" w:rsidRPr="00F0715C">
        <w:rPr>
          <w:rFonts w:ascii="Palatino Linotype" w:eastAsia="Palatino Linotype" w:hAnsi="Palatino Linotype" w:cs="Palatino Linotype"/>
        </w:rPr>
        <w:t>dieciocho de febrero de dos mil veintiséis</w:t>
      </w:r>
      <w:r w:rsidRPr="00F0715C">
        <w:rPr>
          <w:rFonts w:ascii="Palatino Linotype" w:eastAsia="Palatino Linotype" w:hAnsi="Palatino Linotype" w:cs="Palatino Linotype"/>
        </w:rPr>
        <w:t>.-----------------------------------------------------------------</w:t>
      </w:r>
      <w:r w:rsidR="00F0715C">
        <w:rPr>
          <w:rFonts w:ascii="Palatino Linotype" w:eastAsia="Palatino Linotype" w:hAnsi="Palatino Linotype" w:cs="Palatino Linotype"/>
        </w:rPr>
        <w:t>-----</w:t>
      </w:r>
    </w:p>
    <w:p w:rsidR="00A84B84" w:rsidRPr="00F0715C" w:rsidRDefault="00792E77" w:rsidP="00A53C2E">
      <w:pPr>
        <w:keepNext/>
        <w:keepLines/>
        <w:spacing w:line="360" w:lineRule="auto"/>
        <w:ind w:right="-592"/>
        <w:jc w:val="center"/>
        <w:rPr>
          <w:rFonts w:ascii="Palatino Linotype" w:eastAsia="Palatino Linotype" w:hAnsi="Palatino Linotype" w:cs="Palatino Linotype"/>
        </w:rPr>
      </w:pPr>
      <w:r w:rsidRPr="00F0715C">
        <w:rPr>
          <w:rFonts w:ascii="Palatino Linotype" w:eastAsia="Palatino Linotype" w:hAnsi="Palatino Linotype" w:cs="Palatino Linotype"/>
          <w:b/>
        </w:rPr>
        <w:lastRenderedPageBreak/>
        <w:t>C O N S I D E R A N D O</w:t>
      </w:r>
    </w:p>
    <w:p w:rsidR="00A84B84" w:rsidRPr="00F0715C" w:rsidRDefault="00A84B84" w:rsidP="009B2CB7">
      <w:pPr>
        <w:spacing w:line="360" w:lineRule="auto"/>
        <w:ind w:right="-592"/>
        <w:jc w:val="both"/>
        <w:rPr>
          <w:rFonts w:ascii="Palatino Linotype" w:eastAsia="Palatino Linotype" w:hAnsi="Palatino Linotype" w:cs="Palatino Linotype"/>
        </w:rPr>
      </w:pPr>
    </w:p>
    <w:p w:rsidR="00A84B84" w:rsidRPr="00F0715C" w:rsidRDefault="00792E77" w:rsidP="009B2CB7">
      <w:pPr>
        <w:keepNext/>
        <w:keepLines/>
        <w:spacing w:line="360" w:lineRule="auto"/>
        <w:ind w:right="-28"/>
        <w:jc w:val="both"/>
        <w:rPr>
          <w:rFonts w:ascii="Palatino Linotype" w:eastAsia="Palatino Linotype" w:hAnsi="Palatino Linotype" w:cs="Palatino Linotype"/>
          <w:b/>
        </w:rPr>
      </w:pPr>
      <w:bookmarkStart w:id="3" w:name="_heading=h.3znysh7" w:colFirst="0" w:colLast="0"/>
      <w:bookmarkEnd w:id="3"/>
      <w:r w:rsidRPr="00F0715C">
        <w:rPr>
          <w:rFonts w:ascii="Palatino Linotype" w:eastAsia="Palatino Linotype" w:hAnsi="Palatino Linotype" w:cs="Palatino Linotype"/>
          <w:b/>
        </w:rPr>
        <w:t>PRIMERO. De la competencia.</w:t>
      </w:r>
    </w:p>
    <w:p w:rsidR="00A84B84" w:rsidRPr="00F0715C" w:rsidRDefault="00792E77" w:rsidP="009B2CB7">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A84B84" w:rsidRPr="00F0715C" w:rsidRDefault="00A84B84" w:rsidP="009B2CB7">
      <w:pPr>
        <w:spacing w:line="360" w:lineRule="auto"/>
        <w:ind w:right="-592"/>
        <w:jc w:val="both"/>
        <w:rPr>
          <w:rFonts w:ascii="Palatino Linotype" w:eastAsia="Palatino Linotype" w:hAnsi="Palatino Linotype" w:cs="Palatino Linotype"/>
        </w:rPr>
      </w:pPr>
    </w:p>
    <w:p w:rsidR="00A84B84" w:rsidRPr="00F0715C" w:rsidRDefault="00792E77" w:rsidP="009B2CB7">
      <w:pPr>
        <w:keepNext/>
        <w:keepLines/>
        <w:spacing w:line="360" w:lineRule="auto"/>
        <w:ind w:right="-28"/>
        <w:jc w:val="both"/>
        <w:rPr>
          <w:rFonts w:ascii="Palatino Linotype" w:eastAsia="Palatino Linotype" w:hAnsi="Palatino Linotype" w:cs="Palatino Linotype"/>
          <w:b/>
        </w:rPr>
      </w:pPr>
      <w:bookmarkStart w:id="4" w:name="_heading=h.2et92p0" w:colFirst="0" w:colLast="0"/>
      <w:bookmarkEnd w:id="4"/>
      <w:r w:rsidRPr="00F0715C">
        <w:rPr>
          <w:rFonts w:ascii="Palatino Linotype" w:eastAsia="Palatino Linotype" w:hAnsi="Palatino Linotype" w:cs="Palatino Linotype"/>
          <w:b/>
        </w:rPr>
        <w:t>SEGUNDO. De la oportunidad y procedencia.</w:t>
      </w:r>
    </w:p>
    <w:p w:rsidR="00A84B84" w:rsidRPr="00F0715C" w:rsidRDefault="00792E77" w:rsidP="009B2CB7">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El medio de impugnación fue presentado a través del </w:t>
      </w:r>
      <w:r w:rsidRPr="00F0715C">
        <w:rPr>
          <w:rFonts w:ascii="Palatino Linotype" w:eastAsia="Palatino Linotype" w:hAnsi="Palatino Linotype" w:cs="Palatino Linotype"/>
          <w:b/>
        </w:rPr>
        <w:t>SAIMEX,</w:t>
      </w:r>
      <w:r w:rsidRPr="00F0715C">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F0715C">
        <w:rPr>
          <w:rFonts w:ascii="Palatino Linotype" w:eastAsia="Palatino Linotype" w:hAnsi="Palatino Linotype" w:cs="Palatino Linotype"/>
          <w:b/>
        </w:rPr>
        <w:t>SUJETO OBLIGADO</w:t>
      </w:r>
      <w:r w:rsidRPr="00F0715C">
        <w:rPr>
          <w:rFonts w:ascii="Palatino Linotype" w:eastAsia="Palatino Linotype" w:hAnsi="Palatino Linotype" w:cs="Palatino Linotype"/>
        </w:rPr>
        <w:t xml:space="preserve"> entregó respuesta el </w:t>
      </w:r>
      <w:r w:rsidR="00345CF8" w:rsidRPr="00F0715C">
        <w:rPr>
          <w:rFonts w:ascii="Palatino Linotype" w:eastAsia="Palatino Linotype" w:hAnsi="Palatino Linotype" w:cs="Palatino Linotype"/>
        </w:rPr>
        <w:t>quince de octubre</w:t>
      </w:r>
      <w:r w:rsidRPr="00F0715C">
        <w:rPr>
          <w:rFonts w:ascii="Palatino Linotype" w:eastAsia="Palatino Linotype" w:hAnsi="Palatino Linotype" w:cs="Palatino Linotype"/>
        </w:rPr>
        <w:t xml:space="preserve"> de dos mil veinticinco, de tal forma que el plazo para interponer el recurso de revisión transcurrió del </w:t>
      </w:r>
      <w:r w:rsidR="00345CF8" w:rsidRPr="00F0715C">
        <w:rPr>
          <w:rFonts w:ascii="Palatino Linotype" w:eastAsia="Palatino Linotype" w:hAnsi="Palatino Linotype" w:cs="Palatino Linotype"/>
        </w:rPr>
        <w:t>dieciséis de octubre</w:t>
      </w:r>
      <w:r w:rsidRPr="00F0715C">
        <w:rPr>
          <w:rFonts w:ascii="Palatino Linotype" w:eastAsia="Palatino Linotype" w:hAnsi="Palatino Linotype" w:cs="Palatino Linotype"/>
        </w:rPr>
        <w:t xml:space="preserve"> </w:t>
      </w:r>
      <w:r w:rsidR="00345CF8" w:rsidRPr="00F0715C">
        <w:rPr>
          <w:rFonts w:ascii="Palatino Linotype" w:eastAsia="Palatino Linotype" w:hAnsi="Palatino Linotype" w:cs="Palatino Linotype"/>
        </w:rPr>
        <w:t>al cinco de noviembre</w:t>
      </w:r>
      <w:r w:rsidRPr="00F0715C">
        <w:rPr>
          <w:rFonts w:ascii="Palatino Linotype" w:eastAsia="Palatino Linotype" w:hAnsi="Palatino Linotype" w:cs="Palatino Linotype"/>
        </w:rPr>
        <w:t xml:space="preserve"> de dos mil veinticinco; en consecuencia, presentó su inconformidad el </w:t>
      </w:r>
      <w:r w:rsidR="00345CF8" w:rsidRPr="00F0715C">
        <w:rPr>
          <w:rFonts w:ascii="Palatino Linotype" w:eastAsia="Palatino Linotype" w:hAnsi="Palatino Linotype" w:cs="Palatino Linotype"/>
        </w:rPr>
        <w:t>veinte de octubre</w:t>
      </w:r>
      <w:r w:rsidRPr="00F0715C">
        <w:rPr>
          <w:rFonts w:ascii="Palatino Linotype" w:eastAsia="Palatino Linotype" w:hAnsi="Palatino Linotype" w:cs="Palatino Linotype"/>
        </w:rPr>
        <w:t xml:space="preserve"> de dos mil veinticinco, por lo que se encuentra dentro de los márgenes temporales previstos en el artículo 178 de la </w:t>
      </w:r>
      <w:r w:rsidRPr="00F0715C">
        <w:rPr>
          <w:rFonts w:ascii="Palatino Linotype" w:eastAsia="Palatino Linotype" w:hAnsi="Palatino Linotype" w:cs="Palatino Linotype"/>
          <w:b/>
        </w:rPr>
        <w:t xml:space="preserve">Ley de Transparencia y Acceso a la Información Pública del Estado de México y Municipios </w:t>
      </w:r>
      <w:r w:rsidRPr="00F0715C">
        <w:rPr>
          <w:rFonts w:ascii="Palatino Linotype" w:eastAsia="Palatino Linotype" w:hAnsi="Palatino Linotype" w:cs="Palatino Linotype"/>
        </w:rPr>
        <w:t>vigente.</w:t>
      </w:r>
    </w:p>
    <w:p w:rsidR="00A84B84" w:rsidRPr="00F0715C" w:rsidRDefault="00A84B84" w:rsidP="009B2CB7">
      <w:pPr>
        <w:spacing w:line="360" w:lineRule="auto"/>
        <w:ind w:right="-28"/>
        <w:jc w:val="both"/>
        <w:rPr>
          <w:rFonts w:ascii="Palatino Linotype" w:eastAsia="Palatino Linotype" w:hAnsi="Palatino Linotype" w:cs="Palatino Linotype"/>
        </w:rPr>
      </w:pPr>
    </w:p>
    <w:p w:rsidR="00A84B84" w:rsidRPr="00F0715C" w:rsidRDefault="00792E77" w:rsidP="009B2CB7">
      <w:pPr>
        <w:numPr>
          <w:ilvl w:val="0"/>
          <w:numId w:val="1"/>
        </w:numPr>
        <w:spacing w:line="360" w:lineRule="auto"/>
        <w:ind w:left="0" w:right="-28" w:firstLine="0"/>
        <w:jc w:val="both"/>
        <w:rPr>
          <w:rFonts w:ascii="Palatino Linotype" w:eastAsia="Palatino Linotype" w:hAnsi="Palatino Linotype" w:cs="Palatino Linotype"/>
        </w:rPr>
      </w:pPr>
      <w:bookmarkStart w:id="5" w:name="_heading=h.3dy6vkm" w:colFirst="0" w:colLast="0"/>
      <w:bookmarkEnd w:id="5"/>
      <w:r w:rsidRPr="00F0715C">
        <w:rPr>
          <w:rFonts w:ascii="Palatino Linotype" w:eastAsia="Palatino Linotype" w:hAnsi="Palatino Linotype" w:cs="Palatino Linotype"/>
        </w:rPr>
        <w:t xml:space="preserve">Por otro lado, el escrito contiene las formalidades previstas por el artículo 180 último párrafo de la Ley de la materia actual, por lo que es procedente que este Instituto de </w:t>
      </w:r>
      <w:r w:rsidRPr="00F0715C">
        <w:rPr>
          <w:rFonts w:ascii="Palatino Linotype" w:eastAsia="Palatino Linotype" w:hAnsi="Palatino Linotype" w:cs="Palatino Linotype"/>
        </w:rPr>
        <w:lastRenderedPageBreak/>
        <w:t>Transparencia, Acceso a la Información Pública y Protección de Datos Personales del Estado de México y Municipios, conozca y resuelva el presente recurso.</w:t>
      </w:r>
    </w:p>
    <w:p w:rsidR="00A84B84" w:rsidRPr="00F0715C" w:rsidRDefault="00A84B84" w:rsidP="009B2CB7">
      <w:pPr>
        <w:spacing w:line="360" w:lineRule="auto"/>
        <w:ind w:right="-28"/>
        <w:jc w:val="both"/>
        <w:rPr>
          <w:rFonts w:ascii="Palatino Linotype" w:eastAsia="Palatino Linotype" w:hAnsi="Palatino Linotype" w:cs="Palatino Linotype"/>
        </w:rPr>
      </w:pPr>
    </w:p>
    <w:p w:rsidR="00A84B84" w:rsidRPr="00F0715C" w:rsidRDefault="00792E77" w:rsidP="009B2CB7">
      <w:pPr>
        <w:spacing w:line="360" w:lineRule="auto"/>
        <w:ind w:right="-28"/>
        <w:jc w:val="both"/>
        <w:rPr>
          <w:rFonts w:ascii="Palatino Linotype" w:eastAsia="Palatino Linotype" w:hAnsi="Palatino Linotype" w:cs="Palatino Linotype"/>
          <w:b/>
        </w:rPr>
      </w:pPr>
      <w:r w:rsidRPr="00F0715C">
        <w:rPr>
          <w:rFonts w:ascii="Palatino Linotype" w:eastAsia="Palatino Linotype" w:hAnsi="Palatino Linotype" w:cs="Palatino Linotype"/>
          <w:b/>
        </w:rPr>
        <w:t xml:space="preserve">TERCERO. </w:t>
      </w:r>
      <w:r w:rsidRPr="00F0715C">
        <w:rPr>
          <w:rFonts w:ascii="Palatino Linotype" w:eastAsia="Palatino Linotype" w:hAnsi="Palatino Linotype" w:cs="Palatino Linotype"/>
          <w:b/>
          <w:color w:val="000000"/>
        </w:rPr>
        <w:t xml:space="preserve">Del planteamiento de la </w:t>
      </w:r>
      <w:r w:rsidRPr="00F0715C">
        <w:rPr>
          <w:rFonts w:ascii="Palatino Linotype" w:eastAsia="Palatino Linotype" w:hAnsi="Palatino Linotype" w:cs="Palatino Linotype"/>
          <w:b/>
          <w:i/>
          <w:color w:val="000000"/>
        </w:rPr>
        <w:t>Litis</w:t>
      </w:r>
      <w:r w:rsidRPr="00F0715C">
        <w:rPr>
          <w:rFonts w:ascii="Palatino Linotype" w:eastAsia="Palatino Linotype" w:hAnsi="Palatino Linotype" w:cs="Palatino Linotype"/>
          <w:b/>
          <w:color w:val="000000"/>
        </w:rPr>
        <w:t>.</w:t>
      </w:r>
    </w:p>
    <w:p w:rsidR="009017BD" w:rsidRPr="00F0715C" w:rsidRDefault="00792E77" w:rsidP="009017BD">
      <w:pPr>
        <w:numPr>
          <w:ilvl w:val="0"/>
          <w:numId w:val="1"/>
        </w:numPr>
        <w:spacing w:line="360" w:lineRule="auto"/>
        <w:ind w:left="0" w:right="-28" w:firstLine="0"/>
        <w:jc w:val="both"/>
        <w:rPr>
          <w:rFonts w:ascii="Palatino Linotype" w:eastAsia="Palatino Linotype" w:hAnsi="Palatino Linotype" w:cs="Palatino Linotype"/>
          <w:b/>
          <w:color w:val="000000"/>
        </w:rPr>
      </w:pPr>
      <w:r w:rsidRPr="00F0715C">
        <w:rPr>
          <w:rFonts w:ascii="Palatino Linotype" w:eastAsia="Palatino Linotype" w:hAnsi="Palatino Linotype" w:cs="Palatino Linotype"/>
        </w:rPr>
        <w:t xml:space="preserve">La parte </w:t>
      </w:r>
      <w:r w:rsidRPr="00F0715C">
        <w:rPr>
          <w:rFonts w:ascii="Palatino Linotype" w:eastAsia="Palatino Linotype" w:hAnsi="Palatino Linotype" w:cs="Palatino Linotype"/>
          <w:b/>
        </w:rPr>
        <w:t xml:space="preserve">RECURRENTE </w:t>
      </w:r>
      <w:r w:rsidRPr="00F0715C">
        <w:rPr>
          <w:rFonts w:ascii="Palatino Linotype" w:eastAsia="Palatino Linotype" w:hAnsi="Palatino Linotype" w:cs="Palatino Linotype"/>
        </w:rPr>
        <w:t xml:space="preserve">solicitó </w:t>
      </w:r>
      <w:r w:rsidR="009017BD" w:rsidRPr="00F0715C">
        <w:rPr>
          <w:rFonts w:ascii="Palatino Linotype" w:eastAsia="Palatino Linotype" w:hAnsi="Palatino Linotype" w:cs="Palatino Linotype"/>
          <w:color w:val="000000"/>
        </w:rPr>
        <w:t>tener acceso, a la información que a continuación se simplifica:</w:t>
      </w:r>
      <w:r w:rsidR="009017BD" w:rsidRPr="00F0715C">
        <w:rPr>
          <w:rFonts w:ascii="Palatino Linotype" w:eastAsia="Palatino Linotype" w:hAnsi="Palatino Linotype" w:cs="Palatino Linotype"/>
          <w:b/>
          <w:color w:val="000000"/>
        </w:rPr>
        <w:t xml:space="preserve"> </w:t>
      </w:r>
      <w:r w:rsidR="009017BD" w:rsidRPr="00F0715C">
        <w:rPr>
          <w:rFonts w:ascii="Palatino Linotype" w:eastAsia="Palatino Linotype" w:hAnsi="Palatino Linotype" w:cs="Palatino Linotype"/>
          <w:i/>
          <w:color w:val="000000"/>
        </w:rPr>
        <w:t>De los Recursos de Revisión 00870/INFOEM/IP/RR/2025, 00643/INFOEM/IP/RR/2025, 02129/INFOEM/IP/RR/2025, 02412/INFOEM/IP/RR/2025, 02509/INFOEM/IP/RR/2025 y 02622/INFOEM/IP/RR/2025.</w:t>
      </w:r>
    </w:p>
    <w:p w:rsidR="009017BD" w:rsidRPr="00F0715C" w:rsidRDefault="009017BD" w:rsidP="004F6FD9">
      <w:pPr>
        <w:pStyle w:val="Prrafodelista"/>
        <w:numPr>
          <w:ilvl w:val="0"/>
          <w:numId w:val="11"/>
        </w:numPr>
        <w:ind w:left="567" w:right="539" w:hanging="141"/>
        <w:contextualSpacing w:val="0"/>
        <w:jc w:val="both"/>
        <w:rPr>
          <w:rFonts w:ascii="Palatino Linotype" w:eastAsia="Palatino Linotype" w:hAnsi="Palatino Linotype" w:cs="Palatino Linotype"/>
          <w:i/>
          <w:color w:val="000000"/>
          <w:sz w:val="24"/>
        </w:rPr>
      </w:pPr>
      <w:r w:rsidRPr="00F0715C">
        <w:rPr>
          <w:rFonts w:ascii="Palatino Linotype" w:eastAsia="Palatino Linotype" w:hAnsi="Palatino Linotype" w:cs="Palatino Linotype"/>
          <w:i/>
          <w:color w:val="000000"/>
          <w:sz w:val="24"/>
        </w:rPr>
        <w:t>Solicitud de información que dio origen al recurso.</w:t>
      </w:r>
    </w:p>
    <w:p w:rsidR="009017BD" w:rsidRPr="00F0715C" w:rsidRDefault="009017BD" w:rsidP="004F6FD9">
      <w:pPr>
        <w:pStyle w:val="Prrafodelista"/>
        <w:numPr>
          <w:ilvl w:val="0"/>
          <w:numId w:val="11"/>
        </w:numPr>
        <w:ind w:left="567" w:right="539" w:hanging="141"/>
        <w:contextualSpacing w:val="0"/>
        <w:jc w:val="both"/>
        <w:rPr>
          <w:rFonts w:ascii="Palatino Linotype" w:eastAsia="Palatino Linotype" w:hAnsi="Palatino Linotype" w:cs="Palatino Linotype"/>
          <w:i/>
          <w:color w:val="000000"/>
          <w:sz w:val="24"/>
        </w:rPr>
      </w:pPr>
      <w:r w:rsidRPr="00F0715C">
        <w:rPr>
          <w:rFonts w:ascii="Palatino Linotype" w:eastAsia="Palatino Linotype" w:hAnsi="Palatino Linotype" w:cs="Palatino Linotype"/>
          <w:i/>
          <w:color w:val="000000"/>
          <w:sz w:val="24"/>
        </w:rPr>
        <w:t xml:space="preserve">Capturas de pantalla de los turnos de la solicitud de información a las áreas competentes. </w:t>
      </w:r>
    </w:p>
    <w:p w:rsidR="009017BD" w:rsidRPr="00F0715C" w:rsidRDefault="009017BD" w:rsidP="004F6FD9">
      <w:pPr>
        <w:pStyle w:val="Prrafodelista"/>
        <w:numPr>
          <w:ilvl w:val="0"/>
          <w:numId w:val="11"/>
        </w:numPr>
        <w:ind w:left="567" w:right="539" w:hanging="141"/>
        <w:contextualSpacing w:val="0"/>
        <w:jc w:val="both"/>
        <w:rPr>
          <w:rFonts w:ascii="Palatino Linotype" w:eastAsia="Palatino Linotype" w:hAnsi="Palatino Linotype" w:cs="Palatino Linotype"/>
          <w:i/>
          <w:color w:val="000000"/>
          <w:sz w:val="24"/>
        </w:rPr>
      </w:pPr>
      <w:r w:rsidRPr="00F0715C">
        <w:rPr>
          <w:rFonts w:ascii="Palatino Linotype" w:eastAsia="Palatino Linotype" w:hAnsi="Palatino Linotype" w:cs="Palatino Linotype"/>
          <w:i/>
          <w:color w:val="000000"/>
          <w:sz w:val="24"/>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w:t>
      </w:r>
    </w:p>
    <w:p w:rsidR="009017BD" w:rsidRPr="00F0715C" w:rsidRDefault="009017BD" w:rsidP="004F6FD9">
      <w:pPr>
        <w:pStyle w:val="Prrafodelista"/>
        <w:numPr>
          <w:ilvl w:val="0"/>
          <w:numId w:val="11"/>
        </w:numPr>
        <w:ind w:left="567" w:right="539" w:hanging="141"/>
        <w:contextualSpacing w:val="0"/>
        <w:jc w:val="both"/>
        <w:rPr>
          <w:rFonts w:ascii="Palatino Linotype" w:eastAsia="Palatino Linotype" w:hAnsi="Palatino Linotype" w:cs="Palatino Linotype"/>
          <w:i/>
          <w:color w:val="000000"/>
          <w:sz w:val="24"/>
        </w:rPr>
      </w:pPr>
      <w:r w:rsidRPr="00F0715C">
        <w:rPr>
          <w:rFonts w:ascii="Palatino Linotype" w:eastAsia="Palatino Linotype" w:hAnsi="Palatino Linotype" w:cs="Palatino Linotype"/>
          <w:i/>
          <w:color w:val="000000"/>
          <w:sz w:val="24"/>
        </w:rPr>
        <w:t xml:space="preserve">Índice de Información Reservada; </w:t>
      </w:r>
    </w:p>
    <w:p w:rsidR="009017BD" w:rsidRPr="00F0715C" w:rsidRDefault="009017BD" w:rsidP="004F6FD9">
      <w:pPr>
        <w:pStyle w:val="Prrafodelista"/>
        <w:numPr>
          <w:ilvl w:val="0"/>
          <w:numId w:val="11"/>
        </w:numPr>
        <w:ind w:left="567" w:right="539" w:hanging="141"/>
        <w:contextualSpacing w:val="0"/>
        <w:jc w:val="both"/>
        <w:rPr>
          <w:rFonts w:ascii="Palatino Linotype" w:eastAsia="Palatino Linotype" w:hAnsi="Palatino Linotype" w:cs="Palatino Linotype"/>
          <w:i/>
          <w:color w:val="000000"/>
          <w:sz w:val="24"/>
        </w:rPr>
      </w:pPr>
      <w:r w:rsidRPr="00F0715C">
        <w:rPr>
          <w:rFonts w:ascii="Palatino Linotype" w:eastAsia="Palatino Linotype" w:hAnsi="Palatino Linotype" w:cs="Palatino Linotype"/>
          <w:i/>
          <w:color w:val="000000"/>
          <w:sz w:val="24"/>
        </w:rPr>
        <w:t xml:space="preserve">Respuestas por parte de las áreas competentes, con anexos; </w:t>
      </w:r>
    </w:p>
    <w:p w:rsidR="009017BD" w:rsidRPr="00F0715C" w:rsidRDefault="009017BD" w:rsidP="004F6FD9">
      <w:pPr>
        <w:pStyle w:val="Prrafodelista"/>
        <w:numPr>
          <w:ilvl w:val="0"/>
          <w:numId w:val="11"/>
        </w:numPr>
        <w:ind w:left="567" w:right="539" w:hanging="141"/>
        <w:contextualSpacing w:val="0"/>
        <w:jc w:val="both"/>
        <w:rPr>
          <w:rFonts w:ascii="Palatino Linotype" w:eastAsia="Palatino Linotype" w:hAnsi="Palatino Linotype" w:cs="Palatino Linotype"/>
          <w:i/>
          <w:color w:val="000000"/>
          <w:sz w:val="24"/>
        </w:rPr>
      </w:pPr>
      <w:r w:rsidRPr="00F0715C">
        <w:rPr>
          <w:rFonts w:ascii="Palatino Linotype" w:eastAsia="Palatino Linotype" w:hAnsi="Palatino Linotype" w:cs="Palatino Linotype"/>
          <w:i/>
          <w:color w:val="000000"/>
          <w:sz w:val="24"/>
        </w:rPr>
        <w:t>Formato del Recurso de revisión;</w:t>
      </w:r>
    </w:p>
    <w:p w:rsidR="009017BD" w:rsidRPr="00F0715C" w:rsidRDefault="009017BD" w:rsidP="004F6FD9">
      <w:pPr>
        <w:pStyle w:val="Prrafodelista"/>
        <w:numPr>
          <w:ilvl w:val="0"/>
          <w:numId w:val="11"/>
        </w:numPr>
        <w:ind w:left="567" w:right="539" w:hanging="141"/>
        <w:contextualSpacing w:val="0"/>
        <w:jc w:val="both"/>
        <w:rPr>
          <w:rFonts w:ascii="Palatino Linotype" w:eastAsia="Palatino Linotype" w:hAnsi="Palatino Linotype" w:cs="Palatino Linotype"/>
          <w:i/>
          <w:color w:val="000000"/>
          <w:sz w:val="24"/>
        </w:rPr>
      </w:pPr>
      <w:r w:rsidRPr="00F0715C">
        <w:rPr>
          <w:rFonts w:ascii="Palatino Linotype" w:eastAsia="Palatino Linotype" w:hAnsi="Palatino Linotype" w:cs="Palatino Linotype"/>
          <w:i/>
          <w:color w:val="000000"/>
          <w:sz w:val="24"/>
        </w:rPr>
        <w:t>Oficios de turno de la Unidad de Transparencia del recurso de revisión a las áreas competentes;</w:t>
      </w:r>
    </w:p>
    <w:p w:rsidR="009017BD" w:rsidRPr="00F0715C" w:rsidRDefault="009017BD" w:rsidP="004F6FD9">
      <w:pPr>
        <w:pStyle w:val="Prrafodelista"/>
        <w:numPr>
          <w:ilvl w:val="0"/>
          <w:numId w:val="11"/>
        </w:numPr>
        <w:ind w:left="567" w:right="539" w:hanging="141"/>
        <w:contextualSpacing w:val="0"/>
        <w:jc w:val="both"/>
        <w:rPr>
          <w:rFonts w:ascii="Palatino Linotype" w:eastAsia="Palatino Linotype" w:hAnsi="Palatino Linotype" w:cs="Palatino Linotype"/>
          <w:i/>
          <w:color w:val="000000"/>
          <w:sz w:val="24"/>
        </w:rPr>
      </w:pPr>
      <w:r w:rsidRPr="00F0715C">
        <w:rPr>
          <w:rFonts w:ascii="Palatino Linotype" w:eastAsia="Palatino Linotype" w:hAnsi="Palatino Linotype" w:cs="Palatino Linotype"/>
          <w:i/>
          <w:color w:val="000000"/>
          <w:sz w:val="24"/>
        </w:rPr>
        <w:t>Informes de justificación rendidos por las áreas competentes;</w:t>
      </w:r>
    </w:p>
    <w:p w:rsidR="009017BD" w:rsidRPr="00F0715C" w:rsidRDefault="009017BD" w:rsidP="004F6FD9">
      <w:pPr>
        <w:pStyle w:val="Prrafodelista"/>
        <w:numPr>
          <w:ilvl w:val="0"/>
          <w:numId w:val="11"/>
        </w:numPr>
        <w:ind w:left="567" w:right="539" w:hanging="141"/>
        <w:contextualSpacing w:val="0"/>
        <w:jc w:val="both"/>
        <w:rPr>
          <w:rFonts w:ascii="Palatino Linotype" w:eastAsia="Palatino Linotype" w:hAnsi="Palatino Linotype" w:cs="Palatino Linotype"/>
          <w:i/>
          <w:color w:val="000000"/>
          <w:sz w:val="24"/>
        </w:rPr>
      </w:pPr>
      <w:r w:rsidRPr="00F0715C">
        <w:rPr>
          <w:rFonts w:ascii="Palatino Linotype" w:eastAsia="Palatino Linotype" w:hAnsi="Palatino Linotype" w:cs="Palatino Linotype"/>
          <w:i/>
          <w:color w:val="000000"/>
          <w:sz w:val="24"/>
        </w:rPr>
        <w:t xml:space="preserve">Resolución recaída al recurso de revisión. </w:t>
      </w:r>
    </w:p>
    <w:p w:rsidR="009017BD" w:rsidRPr="00F0715C" w:rsidRDefault="009017BD" w:rsidP="004F6FD9">
      <w:pPr>
        <w:pStyle w:val="Prrafodelista"/>
        <w:numPr>
          <w:ilvl w:val="0"/>
          <w:numId w:val="11"/>
        </w:numPr>
        <w:ind w:left="567" w:right="539" w:hanging="141"/>
        <w:contextualSpacing w:val="0"/>
        <w:jc w:val="both"/>
        <w:rPr>
          <w:rFonts w:ascii="Palatino Linotype" w:eastAsia="Palatino Linotype" w:hAnsi="Palatino Linotype" w:cs="Palatino Linotype"/>
          <w:i/>
          <w:color w:val="000000"/>
          <w:sz w:val="24"/>
        </w:rPr>
      </w:pPr>
      <w:r w:rsidRPr="00F0715C">
        <w:rPr>
          <w:rFonts w:ascii="Palatino Linotype" w:eastAsia="Palatino Linotype" w:hAnsi="Palatino Linotype" w:cs="Palatino Linotype"/>
          <w:i/>
          <w:color w:val="000000"/>
          <w:sz w:val="24"/>
        </w:rPr>
        <w:t xml:space="preserve">Oficios de notificación de la resolución a las áreas competentes. </w:t>
      </w:r>
    </w:p>
    <w:p w:rsidR="009017BD" w:rsidRPr="00F0715C" w:rsidRDefault="009017BD" w:rsidP="004F6FD9">
      <w:pPr>
        <w:pStyle w:val="Prrafodelista"/>
        <w:numPr>
          <w:ilvl w:val="0"/>
          <w:numId w:val="11"/>
        </w:numPr>
        <w:ind w:left="567" w:right="539" w:hanging="141"/>
        <w:contextualSpacing w:val="0"/>
        <w:jc w:val="both"/>
        <w:rPr>
          <w:rFonts w:ascii="Palatino Linotype" w:eastAsia="Palatino Linotype" w:hAnsi="Palatino Linotype" w:cs="Palatino Linotype"/>
          <w:i/>
          <w:color w:val="000000"/>
          <w:sz w:val="24"/>
        </w:rPr>
      </w:pPr>
      <w:r w:rsidRPr="00F0715C">
        <w:rPr>
          <w:rFonts w:ascii="Palatino Linotype" w:eastAsia="Palatino Linotype" w:hAnsi="Palatino Linotype" w:cs="Palatino Linotype"/>
          <w:i/>
          <w:color w:val="000000"/>
          <w:sz w:val="24"/>
        </w:rPr>
        <w:t>Documentos entregados como respuesta por las áreas competentes en cumplimiento a la resolución del recurso;</w:t>
      </w:r>
    </w:p>
    <w:p w:rsidR="009017BD" w:rsidRPr="00F0715C" w:rsidRDefault="009017BD" w:rsidP="004F6FD9">
      <w:pPr>
        <w:pStyle w:val="Prrafodelista"/>
        <w:numPr>
          <w:ilvl w:val="0"/>
          <w:numId w:val="11"/>
        </w:numPr>
        <w:ind w:left="567" w:right="539" w:hanging="141"/>
        <w:contextualSpacing w:val="0"/>
        <w:jc w:val="both"/>
        <w:rPr>
          <w:rFonts w:ascii="Palatino Linotype" w:eastAsia="Palatino Linotype" w:hAnsi="Palatino Linotype" w:cs="Palatino Linotype"/>
          <w:i/>
          <w:color w:val="000000"/>
          <w:sz w:val="24"/>
        </w:rPr>
      </w:pPr>
      <w:r w:rsidRPr="00F0715C">
        <w:rPr>
          <w:rFonts w:ascii="Palatino Linotype" w:eastAsia="Palatino Linotype" w:hAnsi="Palatino Linotype" w:cs="Palatino Linotype"/>
          <w:i/>
          <w:color w:val="000000"/>
          <w:sz w:val="24"/>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w:t>
      </w:r>
    </w:p>
    <w:p w:rsidR="009017BD" w:rsidRPr="00F0715C" w:rsidRDefault="009017BD" w:rsidP="004F6FD9">
      <w:pPr>
        <w:pStyle w:val="Prrafodelista"/>
        <w:numPr>
          <w:ilvl w:val="0"/>
          <w:numId w:val="11"/>
        </w:numPr>
        <w:ind w:left="567" w:right="539" w:hanging="141"/>
        <w:contextualSpacing w:val="0"/>
        <w:jc w:val="both"/>
        <w:rPr>
          <w:rFonts w:ascii="Palatino Linotype" w:eastAsia="Palatino Linotype" w:hAnsi="Palatino Linotype" w:cs="Palatino Linotype"/>
          <w:i/>
          <w:color w:val="000000"/>
          <w:sz w:val="24"/>
        </w:rPr>
      </w:pPr>
      <w:r w:rsidRPr="00F0715C">
        <w:rPr>
          <w:rFonts w:ascii="Palatino Linotype" w:eastAsia="Palatino Linotype" w:hAnsi="Palatino Linotype" w:cs="Palatino Linotype"/>
          <w:i/>
          <w:color w:val="000000"/>
          <w:sz w:val="24"/>
        </w:rPr>
        <w:t>Estado de cumplimiento o incumplimiento;</w:t>
      </w:r>
    </w:p>
    <w:p w:rsidR="009017BD" w:rsidRPr="00F0715C" w:rsidRDefault="009017BD" w:rsidP="004F6FD9">
      <w:pPr>
        <w:pStyle w:val="Prrafodelista"/>
        <w:numPr>
          <w:ilvl w:val="0"/>
          <w:numId w:val="11"/>
        </w:numPr>
        <w:ind w:left="567" w:right="539" w:hanging="141"/>
        <w:contextualSpacing w:val="0"/>
        <w:jc w:val="both"/>
        <w:rPr>
          <w:rFonts w:ascii="Palatino Linotype" w:eastAsia="Palatino Linotype" w:hAnsi="Palatino Linotype" w:cs="Palatino Linotype"/>
          <w:i/>
          <w:color w:val="000000"/>
          <w:sz w:val="24"/>
        </w:rPr>
      </w:pPr>
      <w:r w:rsidRPr="00F0715C">
        <w:rPr>
          <w:rFonts w:ascii="Palatino Linotype" w:eastAsia="Palatino Linotype" w:hAnsi="Palatino Linotype" w:cs="Palatino Linotype"/>
          <w:i/>
          <w:color w:val="000000"/>
          <w:sz w:val="24"/>
        </w:rPr>
        <w:t xml:space="preserve">Indicar si el asunto lo tiene la Contraloría del </w:t>
      </w:r>
      <w:r w:rsidRPr="00F0715C">
        <w:rPr>
          <w:rFonts w:ascii="Palatino Linotype" w:eastAsia="Palatino Linotype" w:hAnsi="Palatino Linotype" w:cs="Palatino Linotype"/>
          <w:i/>
          <w:color w:val="000000" w:themeColor="text1"/>
          <w:sz w:val="24"/>
        </w:rPr>
        <w:t>Instituto de Transparencia, Acceso a la Información Pública y Protección de Datos Personales del Estado de México y Municipios (INFOEM)</w:t>
      </w:r>
      <w:r w:rsidRPr="00F0715C">
        <w:rPr>
          <w:rFonts w:ascii="Palatino Linotype" w:eastAsia="Palatino Linotype" w:hAnsi="Palatino Linotype" w:cs="Palatino Linotype"/>
          <w:i/>
          <w:color w:val="000000"/>
          <w:sz w:val="24"/>
        </w:rPr>
        <w:t>;</w:t>
      </w:r>
    </w:p>
    <w:p w:rsidR="009017BD" w:rsidRPr="00F0715C" w:rsidRDefault="009017BD" w:rsidP="004F6FD9">
      <w:pPr>
        <w:pStyle w:val="Prrafodelista"/>
        <w:numPr>
          <w:ilvl w:val="0"/>
          <w:numId w:val="11"/>
        </w:numPr>
        <w:ind w:left="567" w:right="539" w:hanging="141"/>
        <w:contextualSpacing w:val="0"/>
        <w:jc w:val="both"/>
        <w:rPr>
          <w:rFonts w:ascii="Palatino Linotype" w:eastAsia="Palatino Linotype" w:hAnsi="Palatino Linotype" w:cs="Palatino Linotype"/>
          <w:i/>
          <w:color w:val="000000"/>
          <w:sz w:val="24"/>
        </w:rPr>
      </w:pPr>
      <w:r w:rsidRPr="00F0715C">
        <w:rPr>
          <w:rFonts w:ascii="Palatino Linotype" w:eastAsia="Palatino Linotype" w:hAnsi="Palatino Linotype" w:cs="Palatino Linotype"/>
          <w:i/>
          <w:color w:val="000000"/>
          <w:sz w:val="24"/>
        </w:rPr>
        <w:lastRenderedPageBreak/>
        <w:t>Indicar si el recurso genera alguna responsabilidad directa a algún funcionario público.</w:t>
      </w:r>
    </w:p>
    <w:p w:rsidR="009017BD" w:rsidRPr="00F0715C" w:rsidRDefault="009017BD" w:rsidP="004F6FD9">
      <w:pPr>
        <w:pStyle w:val="Prrafodelista"/>
        <w:numPr>
          <w:ilvl w:val="0"/>
          <w:numId w:val="11"/>
        </w:numPr>
        <w:ind w:left="567" w:right="539" w:hanging="141"/>
        <w:contextualSpacing w:val="0"/>
        <w:jc w:val="both"/>
        <w:rPr>
          <w:rFonts w:ascii="Palatino Linotype" w:eastAsia="Palatino Linotype" w:hAnsi="Palatino Linotype" w:cs="Palatino Linotype"/>
          <w:i/>
          <w:color w:val="000000"/>
          <w:sz w:val="24"/>
        </w:rPr>
      </w:pPr>
      <w:r w:rsidRPr="00F0715C">
        <w:rPr>
          <w:rFonts w:ascii="Palatino Linotype" w:eastAsia="Palatino Linotype" w:hAnsi="Palatino Linotype" w:cs="Palatino Linotype"/>
          <w:i/>
          <w:color w:val="000000"/>
          <w:sz w:val="24"/>
        </w:rPr>
        <w:t xml:space="preserve">Indicar si existe apercibimiento por parte del </w:t>
      </w:r>
      <w:r w:rsidRPr="00F0715C">
        <w:rPr>
          <w:rFonts w:ascii="Palatino Linotype" w:eastAsia="Palatino Linotype" w:hAnsi="Palatino Linotype" w:cs="Palatino Linotype"/>
          <w:i/>
          <w:color w:val="000000" w:themeColor="text1"/>
          <w:sz w:val="24"/>
        </w:rPr>
        <w:t>INFOEM</w:t>
      </w:r>
      <w:r w:rsidRPr="00F0715C">
        <w:rPr>
          <w:rFonts w:ascii="Palatino Linotype" w:eastAsia="Palatino Linotype" w:hAnsi="Palatino Linotype" w:cs="Palatino Linotype"/>
          <w:i/>
          <w:color w:val="000000"/>
          <w:sz w:val="24"/>
        </w:rPr>
        <w:t>;</w:t>
      </w:r>
    </w:p>
    <w:p w:rsidR="009017BD" w:rsidRPr="00F0715C" w:rsidRDefault="009017BD" w:rsidP="004F6FD9">
      <w:pPr>
        <w:pStyle w:val="Prrafodelista"/>
        <w:numPr>
          <w:ilvl w:val="0"/>
          <w:numId w:val="11"/>
        </w:numPr>
        <w:ind w:left="567" w:right="539" w:hanging="141"/>
        <w:contextualSpacing w:val="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i/>
          <w:color w:val="000000"/>
          <w:sz w:val="24"/>
        </w:rPr>
        <w:t>Indicar si el asunto se encuentra concluido o en proceso.</w:t>
      </w:r>
    </w:p>
    <w:p w:rsidR="009017BD" w:rsidRPr="00F0715C" w:rsidRDefault="009017BD" w:rsidP="009017BD">
      <w:pPr>
        <w:spacing w:line="360" w:lineRule="auto"/>
        <w:ind w:right="-28"/>
        <w:jc w:val="both"/>
        <w:rPr>
          <w:rFonts w:ascii="Palatino Linotype" w:eastAsia="Palatino Linotype" w:hAnsi="Palatino Linotype" w:cs="Palatino Linotype"/>
        </w:rPr>
      </w:pPr>
    </w:p>
    <w:p w:rsidR="00345CF8" w:rsidRPr="00F0715C" w:rsidRDefault="004F6FD9" w:rsidP="009B2CB7">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El </w:t>
      </w:r>
      <w:r w:rsidR="00792E77" w:rsidRPr="00F0715C">
        <w:rPr>
          <w:rFonts w:ascii="Palatino Linotype" w:eastAsia="Palatino Linotype" w:hAnsi="Palatino Linotype" w:cs="Palatino Linotype"/>
          <w:b/>
        </w:rPr>
        <w:t>SUJETO OBLIGADO</w:t>
      </w:r>
      <w:r w:rsidR="00792E77" w:rsidRPr="00F0715C">
        <w:rPr>
          <w:rFonts w:ascii="Palatino Linotype" w:eastAsia="Palatino Linotype" w:hAnsi="Palatino Linotype" w:cs="Palatino Linotype"/>
        </w:rPr>
        <w:t xml:space="preserve"> </w:t>
      </w:r>
      <w:r w:rsidRPr="00F0715C">
        <w:rPr>
          <w:rFonts w:ascii="Palatino Linotype" w:eastAsia="Palatino Linotype" w:hAnsi="Palatino Linotype" w:cs="Palatino Linotype"/>
        </w:rPr>
        <w:t xml:space="preserve">emitió respuesta en términos de </w:t>
      </w:r>
      <w:r w:rsidRPr="00F0715C">
        <w:rPr>
          <w:rFonts w:ascii="Palatino Linotype" w:eastAsia="Palatino Linotype" w:hAnsi="Palatino Linotype" w:cs="Palatino Linotype"/>
          <w:b/>
        </w:rPr>
        <w:t>párrafo 4</w:t>
      </w:r>
      <w:r w:rsidRPr="00F0715C">
        <w:rPr>
          <w:rFonts w:ascii="Palatino Linotype" w:eastAsia="Palatino Linotype" w:hAnsi="Palatino Linotype" w:cs="Palatino Linotype"/>
        </w:rPr>
        <w:t xml:space="preserve"> de la presente resolución.</w:t>
      </w:r>
    </w:p>
    <w:p w:rsidR="00A84B84" w:rsidRPr="00F0715C" w:rsidRDefault="00A84B84" w:rsidP="009B2CB7">
      <w:pPr>
        <w:spacing w:line="360" w:lineRule="auto"/>
        <w:ind w:right="-28"/>
        <w:jc w:val="both"/>
        <w:rPr>
          <w:rFonts w:ascii="Palatino Linotype" w:eastAsia="Palatino Linotype" w:hAnsi="Palatino Linotype" w:cs="Palatino Linotype"/>
        </w:rPr>
      </w:pPr>
    </w:p>
    <w:p w:rsidR="00A84B84" w:rsidRPr="00F0715C" w:rsidRDefault="00792E77" w:rsidP="009B2CB7">
      <w:pPr>
        <w:numPr>
          <w:ilvl w:val="0"/>
          <w:numId w:val="1"/>
        </w:numPr>
        <w:spacing w:line="360" w:lineRule="auto"/>
        <w:ind w:left="0" w:right="-28" w:firstLine="0"/>
        <w:jc w:val="both"/>
        <w:rPr>
          <w:rFonts w:ascii="Palatino Linotype" w:eastAsia="Palatino Linotype" w:hAnsi="Palatino Linotype" w:cs="Palatino Linotype"/>
          <w:b/>
        </w:rPr>
      </w:pPr>
      <w:r w:rsidRPr="00F0715C">
        <w:rPr>
          <w:rFonts w:ascii="Palatino Linotype" w:eastAsia="Palatino Linotype" w:hAnsi="Palatino Linotype" w:cs="Palatino Linotype"/>
        </w:rPr>
        <w:t xml:space="preserve">La parte </w:t>
      </w:r>
      <w:r w:rsidRPr="00F0715C">
        <w:rPr>
          <w:rFonts w:ascii="Palatino Linotype" w:eastAsia="Palatino Linotype" w:hAnsi="Palatino Linotype" w:cs="Palatino Linotype"/>
          <w:b/>
        </w:rPr>
        <w:t>RECURRENTE</w:t>
      </w:r>
      <w:r w:rsidRPr="00F0715C">
        <w:rPr>
          <w:rFonts w:ascii="Palatino Linotype" w:eastAsia="Palatino Linotype" w:hAnsi="Palatino Linotype" w:cs="Palatino Linotype"/>
        </w:rPr>
        <w:t xml:space="preserve"> interpuso el recurso de revisión en el manifestó que se inconformó por </w:t>
      </w:r>
      <w:r w:rsidR="004F6FD9" w:rsidRPr="00F0715C">
        <w:rPr>
          <w:rFonts w:ascii="Palatino Linotype" w:eastAsia="Palatino Linotype" w:hAnsi="Palatino Linotype" w:cs="Palatino Linotype"/>
          <w:b/>
        </w:rPr>
        <w:t>la entrega de información incompleta.</w:t>
      </w:r>
    </w:p>
    <w:p w:rsidR="00A84B84" w:rsidRPr="00F0715C" w:rsidRDefault="00A84B84" w:rsidP="009B2CB7">
      <w:pPr>
        <w:spacing w:line="360" w:lineRule="auto"/>
        <w:ind w:right="-28"/>
        <w:jc w:val="both"/>
        <w:rPr>
          <w:rFonts w:ascii="Palatino Linotype" w:eastAsia="Palatino Linotype" w:hAnsi="Palatino Linotype" w:cs="Palatino Linotype"/>
        </w:rPr>
      </w:pPr>
    </w:p>
    <w:p w:rsidR="00A84B84" w:rsidRPr="00F0715C" w:rsidRDefault="00792E77" w:rsidP="009B2CB7">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En </w:t>
      </w:r>
      <w:r w:rsidRPr="00F0715C">
        <w:rPr>
          <w:rFonts w:ascii="Palatino Linotype" w:eastAsia="Palatino Linotype" w:hAnsi="Palatino Linotype" w:cs="Palatino Linotype"/>
          <w:color w:val="000000"/>
        </w:rPr>
        <w:t xml:space="preserve">dichas condiciones, la </w:t>
      </w:r>
      <w:r w:rsidRPr="00F0715C">
        <w:rPr>
          <w:rFonts w:ascii="Palatino Linotype" w:eastAsia="Palatino Linotype" w:hAnsi="Palatino Linotype" w:cs="Palatino Linotype"/>
          <w:i/>
          <w:color w:val="000000"/>
        </w:rPr>
        <w:t>Litis</w:t>
      </w:r>
      <w:r w:rsidRPr="00F0715C">
        <w:rPr>
          <w:rFonts w:ascii="Palatino Linotype" w:eastAsia="Palatino Linotype" w:hAnsi="Palatino Linotype" w:cs="Palatino Linotype"/>
          <w:color w:val="000000"/>
        </w:rPr>
        <w:t xml:space="preserve"> a resolver en este recurso se circunscribe a determinar si se actualizan las causales de procedencia previstas en el </w:t>
      </w:r>
      <w:r w:rsidRPr="00F0715C">
        <w:rPr>
          <w:rFonts w:ascii="Palatino Linotype" w:eastAsia="Palatino Linotype" w:hAnsi="Palatino Linotype" w:cs="Palatino Linotype"/>
          <w:b/>
          <w:color w:val="000000"/>
        </w:rPr>
        <w:t>artículo 179</w:t>
      </w:r>
      <w:r w:rsidRPr="00F0715C">
        <w:rPr>
          <w:rFonts w:ascii="Palatino Linotype" w:eastAsia="Palatino Linotype" w:hAnsi="Palatino Linotype" w:cs="Palatino Linotype"/>
          <w:color w:val="000000"/>
        </w:rPr>
        <w:t xml:space="preserve">, </w:t>
      </w:r>
      <w:r w:rsidR="004F6FD9" w:rsidRPr="00F0715C">
        <w:rPr>
          <w:rFonts w:ascii="Palatino Linotype" w:eastAsia="Palatino Linotype" w:hAnsi="Palatino Linotype" w:cs="Palatino Linotype"/>
          <w:b/>
          <w:color w:val="000000"/>
        </w:rPr>
        <w:t xml:space="preserve">fracción </w:t>
      </w:r>
      <w:r w:rsidR="00F672A2" w:rsidRPr="00F0715C">
        <w:rPr>
          <w:rFonts w:ascii="Palatino Linotype" w:eastAsia="Palatino Linotype" w:hAnsi="Palatino Linotype" w:cs="Palatino Linotype"/>
          <w:b/>
          <w:color w:val="000000"/>
        </w:rPr>
        <w:t>V</w:t>
      </w:r>
      <w:r w:rsidRPr="00F0715C">
        <w:rPr>
          <w:rFonts w:ascii="Palatino Linotype" w:eastAsia="Palatino Linotype" w:hAnsi="Palatino Linotype" w:cs="Palatino Linotype"/>
          <w:b/>
          <w:color w:val="000000"/>
        </w:rPr>
        <w:t xml:space="preserve"> </w:t>
      </w:r>
      <w:r w:rsidRPr="00F0715C">
        <w:rPr>
          <w:rFonts w:ascii="Palatino Linotype" w:eastAsia="Palatino Linotype" w:hAnsi="Palatino Linotype" w:cs="Palatino Linotype"/>
          <w:color w:val="000000"/>
        </w:rPr>
        <w:t>de la Ley</w:t>
      </w:r>
      <w:r w:rsidRPr="00F0715C">
        <w:rPr>
          <w:rFonts w:ascii="Palatino Linotype" w:eastAsia="Palatino Linotype" w:hAnsi="Palatino Linotype" w:cs="Palatino Linotype"/>
          <w:b/>
          <w:color w:val="000000"/>
        </w:rPr>
        <w:t xml:space="preserve"> de Transparencia y Acceso a la Información Pública del Estado de </w:t>
      </w:r>
      <w:r w:rsidRPr="00F0715C">
        <w:rPr>
          <w:rFonts w:ascii="Palatino Linotype" w:eastAsia="Palatino Linotype" w:hAnsi="Palatino Linotype" w:cs="Palatino Linotype"/>
          <w:color w:val="000000"/>
        </w:rPr>
        <w:t>México</w:t>
      </w:r>
      <w:r w:rsidRPr="00F0715C">
        <w:rPr>
          <w:rFonts w:ascii="Palatino Linotype" w:eastAsia="Palatino Linotype" w:hAnsi="Palatino Linotype" w:cs="Palatino Linotype"/>
          <w:b/>
          <w:color w:val="000000"/>
        </w:rPr>
        <w:t xml:space="preserve"> y Municipios</w:t>
      </w:r>
      <w:r w:rsidRPr="00F0715C">
        <w:rPr>
          <w:rFonts w:ascii="Palatino Linotype" w:eastAsia="Palatino Linotype" w:hAnsi="Palatino Linotype" w:cs="Palatino Linotype"/>
          <w:color w:val="000000"/>
        </w:rPr>
        <w:t xml:space="preserve">; fracción que determina la hipótesis jurídica relativa a </w:t>
      </w:r>
      <w:r w:rsidRPr="00F0715C">
        <w:rPr>
          <w:rFonts w:ascii="Palatino Linotype" w:eastAsia="Palatino Linotype" w:hAnsi="Palatino Linotype" w:cs="Palatino Linotype"/>
          <w:b/>
          <w:color w:val="000000"/>
        </w:rPr>
        <w:t>la entrega de información incompleta.</w:t>
      </w:r>
    </w:p>
    <w:p w:rsidR="004F6FD9" w:rsidRPr="00F0715C" w:rsidRDefault="004F6FD9" w:rsidP="004F6FD9">
      <w:pPr>
        <w:spacing w:line="360" w:lineRule="auto"/>
        <w:ind w:right="-28"/>
        <w:jc w:val="both"/>
        <w:rPr>
          <w:rFonts w:ascii="Palatino Linotype" w:eastAsia="Palatino Linotype" w:hAnsi="Palatino Linotype" w:cs="Palatino Linotype"/>
        </w:rPr>
      </w:pPr>
    </w:p>
    <w:p w:rsidR="00A84B84" w:rsidRPr="00F0715C" w:rsidRDefault="00792E77" w:rsidP="009B2CB7">
      <w:pPr>
        <w:pStyle w:val="Ttulo1"/>
        <w:spacing w:before="0" w:line="360" w:lineRule="auto"/>
        <w:jc w:val="both"/>
      </w:pPr>
      <w:r w:rsidRPr="00F0715C">
        <w:t>CUARTO. Del estudio y resolución del asunto.</w:t>
      </w:r>
    </w:p>
    <w:p w:rsidR="00947DBF" w:rsidRPr="00F0715C" w:rsidRDefault="00947DBF" w:rsidP="00947DBF">
      <w:pPr>
        <w:pStyle w:val="Prrafodelista"/>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sz w:val="24"/>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947DBF" w:rsidRPr="00F0715C" w:rsidRDefault="00947DBF" w:rsidP="00947DBF">
      <w:pPr>
        <w:pStyle w:val="Prrafodelista"/>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sz w:val="24"/>
        </w:rPr>
        <w:lastRenderedPageBreak/>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947DBF" w:rsidRPr="00F0715C" w:rsidRDefault="00947DBF" w:rsidP="00947DBF">
      <w:pPr>
        <w:pStyle w:val="Prrafodelista"/>
        <w:pBdr>
          <w:top w:val="nil"/>
          <w:left w:val="nil"/>
          <w:bottom w:val="nil"/>
          <w:right w:val="nil"/>
          <w:between w:val="nil"/>
        </w:pBdr>
        <w:spacing w:line="360" w:lineRule="auto"/>
        <w:ind w:left="0"/>
        <w:jc w:val="both"/>
        <w:rPr>
          <w:rFonts w:ascii="Palatino Linotype" w:eastAsia="Palatino Linotype" w:hAnsi="Palatino Linotype" w:cs="Palatino Linotype"/>
          <w:color w:val="000000"/>
          <w:sz w:val="24"/>
        </w:rPr>
      </w:pPr>
    </w:p>
    <w:p w:rsidR="00947DBF" w:rsidRPr="00F0715C" w:rsidRDefault="00947DBF" w:rsidP="00947DBF">
      <w:pPr>
        <w:pStyle w:val="Prrafodelista"/>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sz w:val="24"/>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947DBF" w:rsidRPr="00F0715C" w:rsidRDefault="00947DBF" w:rsidP="00947DBF">
      <w:pPr>
        <w:pStyle w:val="Prrafodelista"/>
        <w:pBdr>
          <w:top w:val="nil"/>
          <w:left w:val="nil"/>
          <w:bottom w:val="nil"/>
          <w:right w:val="nil"/>
          <w:between w:val="nil"/>
        </w:pBdr>
        <w:spacing w:line="360" w:lineRule="auto"/>
        <w:ind w:left="0"/>
        <w:jc w:val="both"/>
        <w:rPr>
          <w:rFonts w:ascii="Palatino Linotype" w:eastAsia="Palatino Linotype" w:hAnsi="Palatino Linotype" w:cs="Palatino Linotype"/>
          <w:color w:val="000000"/>
          <w:sz w:val="24"/>
        </w:rPr>
      </w:pPr>
    </w:p>
    <w:p w:rsidR="00947DBF" w:rsidRPr="00F0715C" w:rsidRDefault="00947DBF" w:rsidP="00FD0EAF">
      <w:pPr>
        <w:numPr>
          <w:ilvl w:val="0"/>
          <w:numId w:val="12"/>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F0715C">
        <w:rPr>
          <w:rFonts w:ascii="Palatino Linotype" w:eastAsia="Palatino Linotype" w:hAnsi="Palatino Linotype" w:cs="Palatino Linotype"/>
          <w:b/>
          <w:color w:val="000000"/>
        </w:rPr>
        <w:t>Del Sujeto Obligado.</w:t>
      </w:r>
    </w:p>
    <w:p w:rsidR="00947DBF" w:rsidRPr="00F0715C" w:rsidRDefault="00947DBF" w:rsidP="00947DBF">
      <w:pPr>
        <w:pStyle w:val="Prrafodelista"/>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color w:val="000000"/>
          <w:sz w:val="24"/>
        </w:rPr>
        <w:t xml:space="preserve">El </w:t>
      </w:r>
      <w:r w:rsidRPr="00F0715C">
        <w:rPr>
          <w:rFonts w:ascii="Palatino Linotype" w:eastAsia="Palatino Linotype" w:hAnsi="Palatino Linotype" w:cs="Palatino Linotype"/>
          <w:sz w:val="24"/>
        </w:rPr>
        <w:t>ejercicio del gobierno municipal se deposita en un cuerpo colegiado denominado Ayuntamiento. La ejecución de las atribuciones corresponde al Presidente Municipal, quien dirige la Administración Pública Municipal, misma que será centralizada, descentralizada y autónoma, y se auxiliará de diversas dependencias, organismos descentralizados y órganos autónomos, , de conformidad con el artículo 90, del Bando Municipal 2025:</w:t>
      </w:r>
    </w:p>
    <w:p w:rsidR="00947DBF" w:rsidRPr="00F0715C" w:rsidRDefault="00947DBF" w:rsidP="00947DBF">
      <w:pPr>
        <w:ind w:left="567" w:right="-220"/>
        <w:jc w:val="center"/>
        <w:rPr>
          <w:rFonts w:ascii="Palatino Linotype" w:eastAsia="Palatino Linotype" w:hAnsi="Palatino Linotype" w:cs="Palatino Linotype"/>
          <w:b/>
          <w:i/>
        </w:rPr>
      </w:pPr>
      <w:r w:rsidRPr="00F0715C">
        <w:rPr>
          <w:rFonts w:ascii="Palatino Linotype" w:eastAsia="Palatino Linotype" w:hAnsi="Palatino Linotype" w:cs="Palatino Linotype"/>
          <w:b/>
          <w:i/>
        </w:rPr>
        <w:t>Bando Municipal 2025</w:t>
      </w:r>
    </w:p>
    <w:p w:rsidR="00947DBF" w:rsidRPr="00F0715C" w:rsidRDefault="00947DBF" w:rsidP="00947DBF">
      <w:pPr>
        <w:ind w:left="567" w:right="-220"/>
        <w:jc w:val="center"/>
        <w:rPr>
          <w:rFonts w:ascii="Palatino Linotype" w:eastAsia="Palatino Linotype" w:hAnsi="Palatino Linotype" w:cs="Palatino Linotype"/>
          <w:b/>
          <w:i/>
        </w:rPr>
      </w:pP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b/>
          <w:i/>
        </w:rPr>
        <w:t xml:space="preserve">Artículo 90. </w:t>
      </w:r>
      <w:r w:rsidRPr="00F0715C">
        <w:rPr>
          <w:rFonts w:ascii="Palatino Linotype" w:eastAsia="Palatino Linotype" w:hAnsi="Palatino Linotype" w:cs="Palatino Linotype"/>
          <w:i/>
        </w:rPr>
        <w:t xml:space="preserve">Para la consulta, estudio, planeación, gestión y ejecución en los diferentes ámbitos de aplicación de la Administración Pública Municipal, la o el Presidente Municipal </w:t>
      </w:r>
      <w:r w:rsidRPr="00F0715C">
        <w:rPr>
          <w:rFonts w:ascii="Palatino Linotype" w:eastAsia="Palatino Linotype" w:hAnsi="Palatino Linotype" w:cs="Palatino Linotype"/>
          <w:i/>
        </w:rPr>
        <w:lastRenderedPageBreak/>
        <w:t>se regirá por la Constitución Política de los Estados Unidos Mexicanos, la Constitución Política del Estado Libre y Soberano de México, la Ley Orgánica Municipal, el presente Bando y demás disposiciones aplicables, y se auxiliará de las siguientes:</w:t>
      </w:r>
    </w:p>
    <w:p w:rsidR="00947DBF" w:rsidRPr="00F0715C" w:rsidRDefault="00947DBF" w:rsidP="00FD0EAF">
      <w:pPr>
        <w:ind w:left="567" w:right="539"/>
        <w:jc w:val="both"/>
        <w:rPr>
          <w:rFonts w:ascii="Palatino Linotype" w:eastAsia="Palatino Linotype" w:hAnsi="Palatino Linotype" w:cs="Palatino Linotype"/>
          <w:i/>
        </w:rPr>
      </w:pPr>
    </w:p>
    <w:p w:rsidR="00947DBF" w:rsidRPr="00F0715C" w:rsidRDefault="00947DBF" w:rsidP="00FD0EAF">
      <w:pPr>
        <w:ind w:left="567" w:right="539"/>
        <w:jc w:val="both"/>
        <w:rPr>
          <w:rFonts w:ascii="Palatino Linotype" w:eastAsia="Palatino Linotype" w:hAnsi="Palatino Linotype" w:cs="Palatino Linotype"/>
          <w:b/>
          <w:i/>
        </w:rPr>
      </w:pPr>
      <w:r w:rsidRPr="00F0715C">
        <w:rPr>
          <w:rFonts w:ascii="Palatino Linotype" w:eastAsia="Palatino Linotype" w:hAnsi="Palatino Linotype" w:cs="Palatino Linotype"/>
          <w:b/>
          <w:i/>
        </w:rPr>
        <w:t xml:space="preserve">I. DEPENDENCIAS: </w:t>
      </w:r>
    </w:p>
    <w:p w:rsidR="00947DBF" w:rsidRPr="00F0715C" w:rsidRDefault="00947DBF" w:rsidP="00FD0EAF">
      <w:pPr>
        <w:ind w:left="567" w:right="539"/>
        <w:jc w:val="both"/>
        <w:rPr>
          <w:rFonts w:ascii="Palatino Linotype" w:eastAsia="Palatino Linotype" w:hAnsi="Palatino Linotype" w:cs="Palatino Linotype"/>
          <w:b/>
          <w:i/>
        </w:rPr>
      </w:pPr>
      <w:r w:rsidRPr="00F0715C">
        <w:rPr>
          <w:rFonts w:ascii="Palatino Linotype" w:eastAsia="Palatino Linotype" w:hAnsi="Palatino Linotype" w:cs="Palatino Linotype"/>
          <w:b/>
          <w:i/>
        </w:rPr>
        <w:t xml:space="preserve">1. Secretaría del Ayuntamiento; </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2. Tesorería Municipal; </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3. Órgano Interno de Control; </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4. Dirección General de Gobierno; </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5. Dirección General de Seguridad y Protección; </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6. Dirección General de Administración; </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7. Dirección General de Medio Ambiente; </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8. Dirección General de Servicios Públicos; </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9. Dirección General de Innovación, Planeación y Gestión Urbana; </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10. Dirección General de Obras Públicas; </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11. Dirección General de Desarrollo Económico; </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12. Dirección General de Bienestar; y </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13. Dirección General de Educación, Cultura y Turismo.</w:t>
      </w:r>
    </w:p>
    <w:p w:rsidR="00947DBF" w:rsidRPr="00F0715C" w:rsidRDefault="00947DBF" w:rsidP="00FD0EAF">
      <w:pPr>
        <w:ind w:left="567" w:right="539"/>
        <w:jc w:val="both"/>
        <w:rPr>
          <w:rFonts w:ascii="Palatino Linotype" w:eastAsia="Palatino Linotype" w:hAnsi="Palatino Linotype" w:cs="Palatino Linotype"/>
          <w:i/>
        </w:rPr>
      </w:pPr>
    </w:p>
    <w:p w:rsidR="00947DBF" w:rsidRPr="00F0715C" w:rsidRDefault="00947DBF" w:rsidP="00FD0EAF">
      <w:pPr>
        <w:ind w:left="567" w:right="539"/>
        <w:jc w:val="both"/>
        <w:rPr>
          <w:rFonts w:ascii="Palatino Linotype" w:eastAsia="Palatino Linotype" w:hAnsi="Palatino Linotype" w:cs="Palatino Linotype"/>
          <w:b/>
          <w:i/>
        </w:rPr>
      </w:pPr>
      <w:r w:rsidRPr="00F0715C">
        <w:rPr>
          <w:rFonts w:ascii="Palatino Linotype" w:eastAsia="Palatino Linotype" w:hAnsi="Palatino Linotype" w:cs="Palatino Linotype"/>
          <w:b/>
          <w:i/>
        </w:rPr>
        <w:t xml:space="preserve">II. ORGANISMOS DESCENTRALIZADOS: </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1. Sistema Municipal para el Desarrollo Integral de la Familia de Toluca; </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2. Instituto Municipal de Cultura Física y Deporte de Toluca; </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3. Instituto Municipal de la Mujer de Toluca; y </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4. Organismo Agua y Saneamiento de Toluca. </w:t>
      </w:r>
    </w:p>
    <w:p w:rsidR="00947DBF" w:rsidRPr="00F0715C" w:rsidRDefault="00947DBF" w:rsidP="00FD0EAF">
      <w:pPr>
        <w:ind w:left="567" w:right="539"/>
        <w:jc w:val="both"/>
        <w:rPr>
          <w:rFonts w:ascii="Palatino Linotype" w:eastAsia="Palatino Linotype" w:hAnsi="Palatino Linotype" w:cs="Palatino Linotype"/>
          <w:i/>
        </w:rPr>
      </w:pPr>
    </w:p>
    <w:p w:rsidR="00947DBF" w:rsidRPr="00F0715C" w:rsidRDefault="00947DBF" w:rsidP="00FD0EAF">
      <w:pPr>
        <w:ind w:left="567" w:right="539"/>
        <w:jc w:val="both"/>
        <w:rPr>
          <w:rFonts w:ascii="Palatino Linotype" w:eastAsia="Palatino Linotype" w:hAnsi="Palatino Linotype" w:cs="Palatino Linotype"/>
          <w:b/>
          <w:i/>
        </w:rPr>
      </w:pPr>
      <w:r w:rsidRPr="00F0715C">
        <w:rPr>
          <w:rFonts w:ascii="Palatino Linotype" w:eastAsia="Palatino Linotype" w:hAnsi="Palatino Linotype" w:cs="Palatino Linotype"/>
          <w:b/>
          <w:i/>
        </w:rPr>
        <w:t xml:space="preserve">III. ÓRGANO AUTÓNOMO: </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1. Defensoría Municipal de los Derechos Humanos de Toluca.</w:t>
      </w:r>
    </w:p>
    <w:p w:rsidR="00947DBF" w:rsidRPr="00F0715C" w:rsidRDefault="00947DBF" w:rsidP="00947DBF">
      <w:pPr>
        <w:spacing w:line="360" w:lineRule="auto"/>
        <w:ind w:right="-787"/>
        <w:jc w:val="both"/>
        <w:rPr>
          <w:rFonts w:ascii="Palatino Linotype" w:hAnsi="Palatino Linotype"/>
        </w:rPr>
      </w:pPr>
    </w:p>
    <w:p w:rsidR="00947DBF" w:rsidRPr="00F0715C" w:rsidRDefault="00947DBF" w:rsidP="00FD0EAF">
      <w:pPr>
        <w:pStyle w:val="Prrafodelista"/>
        <w:numPr>
          <w:ilvl w:val="0"/>
          <w:numId w:val="1"/>
        </w:numPr>
        <w:spacing w:line="360" w:lineRule="auto"/>
        <w:ind w:left="0" w:right="-28" w:firstLine="0"/>
        <w:jc w:val="both"/>
        <w:rPr>
          <w:rFonts w:ascii="Palatino Linotype" w:eastAsia="Palatino Linotype" w:hAnsi="Palatino Linotype" w:cs="Palatino Linotype"/>
          <w:sz w:val="24"/>
        </w:rPr>
      </w:pPr>
      <w:r w:rsidRPr="00F0715C">
        <w:rPr>
          <w:rFonts w:ascii="Palatino Linotype" w:eastAsia="Palatino Linotype" w:hAnsi="Palatino Linotype" w:cs="Palatino Linotype"/>
          <w:sz w:val="24"/>
        </w:rPr>
        <w:t xml:space="preserve">La </w:t>
      </w:r>
      <w:r w:rsidRPr="00F0715C">
        <w:rPr>
          <w:rFonts w:ascii="Palatino Linotype" w:eastAsia="Palatino Linotype" w:hAnsi="Palatino Linotype" w:cs="Palatino Linotype"/>
          <w:b/>
          <w:sz w:val="24"/>
        </w:rPr>
        <w:t>Secretaría del Ayuntamiento</w:t>
      </w:r>
      <w:r w:rsidRPr="00F0715C">
        <w:rPr>
          <w:rFonts w:ascii="Palatino Linotype" w:eastAsia="Palatino Linotype" w:hAnsi="Palatino Linotype" w:cs="Palatino Linotype"/>
          <w:sz w:val="24"/>
        </w:rPr>
        <w:t xml:space="preserve">, tiene como objetivo </w:t>
      </w:r>
      <w:r w:rsidRPr="00F0715C">
        <w:rPr>
          <w:rFonts w:ascii="Palatino Linotype" w:eastAsia="Palatino Linotype" w:hAnsi="Palatino Linotype" w:cs="Palatino Linotype"/>
          <w:b/>
          <w:sz w:val="24"/>
        </w:rPr>
        <w:t xml:space="preserve"> </w:t>
      </w:r>
      <w:r w:rsidRPr="00F0715C">
        <w:rPr>
          <w:rFonts w:ascii="Palatino Linotype" w:eastAsia="Palatino Linotype" w:hAnsi="Palatino Linotype" w:cs="Palatino Linotype"/>
          <w:sz w:val="24"/>
        </w:rPr>
        <w:t xml:space="preserve">planear, organizar y dirigir las responsabilidades del gobierno municipal en materia de planeación del desarrollo; transparencia y acceso ciudadano a la información pública; desarrollo institucional; operación y funcionamiento de las autoridades auxiliares. Asimismo, planear, supervisar y coordinar la asesoría y consulta jurídica que requieran las unidades administrativas y la impartición de </w:t>
      </w:r>
      <w:r w:rsidRPr="00F0715C">
        <w:rPr>
          <w:rFonts w:ascii="Palatino Linotype" w:eastAsia="Palatino Linotype" w:hAnsi="Palatino Linotype" w:cs="Palatino Linotype"/>
          <w:sz w:val="24"/>
        </w:rPr>
        <w:lastRenderedPageBreak/>
        <w:t>justicia administrativa en el municipio, de conformidad con lo establecido en el Manual General de Organización del Sector Central de la Administración Pública Municipal de Toluca.</w:t>
      </w:r>
    </w:p>
    <w:p w:rsidR="00947DBF" w:rsidRPr="00F0715C" w:rsidRDefault="00947DBF" w:rsidP="00FD0EAF">
      <w:pPr>
        <w:spacing w:line="360" w:lineRule="auto"/>
        <w:ind w:right="-28"/>
        <w:jc w:val="both"/>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Asimismo, dentro de las unidades administrativas que conforman la Secretaría del Ayuntamiento se encuentra la </w:t>
      </w:r>
      <w:r w:rsidRPr="00F0715C">
        <w:rPr>
          <w:rFonts w:ascii="Palatino Linotype" w:eastAsia="Palatino Linotype" w:hAnsi="Palatino Linotype" w:cs="Palatino Linotype"/>
          <w:b/>
        </w:rPr>
        <w:t xml:space="preserve">Unidad de Transparencia, </w:t>
      </w:r>
      <w:r w:rsidRPr="00F0715C">
        <w:rPr>
          <w:rFonts w:ascii="Palatino Linotype" w:eastAsia="Palatino Linotype" w:hAnsi="Palatino Linotype" w:cs="Palatino Linotype"/>
        </w:rPr>
        <w:t>misma que tiene como objetivo Tutelar y garantizar a toda persona el ejercicio del derecho humano de acceso a la información pública privilegiando el principio de máxima publicidad de la información; garantizando la protección de los datos personales en poder del Sujeto Obligado; así como el derecho al acceso, rectificación, cancelación y oposición de los datos personales. Además de promover la transparencia de la gestión pública y la rendición de cuentas como una herramienta esencial para ejercer el control democrático y eficiente de la administración pública municipal, de conformidad con el Manual de Organización de la Secretaría del Ayuntamiento.</w:t>
      </w:r>
    </w:p>
    <w:p w:rsidR="00947DBF" w:rsidRPr="00F0715C" w:rsidRDefault="00947DBF" w:rsidP="00FD0EAF">
      <w:pPr>
        <w:spacing w:line="360" w:lineRule="auto"/>
        <w:ind w:right="-28"/>
        <w:jc w:val="both"/>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hAnsi="Palatino Linotype"/>
        </w:rPr>
      </w:pPr>
      <w:r w:rsidRPr="00F0715C">
        <w:rPr>
          <w:rFonts w:ascii="Palatino Linotype" w:eastAsia="Palatino Linotype" w:hAnsi="Palatino Linotype" w:cs="Palatino Linotype"/>
        </w:rPr>
        <w:t xml:space="preserve">De lo expuesto es de precisar que la respuesta fue emitida por la </w:t>
      </w:r>
      <w:r w:rsidRPr="00F0715C">
        <w:rPr>
          <w:rFonts w:ascii="Palatino Linotype" w:eastAsia="Palatino Linotype" w:hAnsi="Palatino Linotype" w:cs="Palatino Linotype"/>
          <w:b/>
        </w:rPr>
        <w:t>Unidad de Transparencia</w:t>
      </w:r>
      <w:r w:rsidRPr="00F0715C">
        <w:rPr>
          <w:rFonts w:ascii="Palatino Linotype" w:eastAsia="Palatino Linotype" w:hAnsi="Palatino Linotype" w:cs="Palatino Linotype"/>
        </w:rPr>
        <w:t xml:space="preserve">, por lo que podemos advertir que </w:t>
      </w:r>
      <w:r w:rsidRPr="00F0715C">
        <w:rPr>
          <w:rFonts w:ascii="Palatino Linotype" w:eastAsia="Palatino Linotype" w:hAnsi="Palatino Linotype" w:cs="Palatino Linotype"/>
          <w:b/>
        </w:rPr>
        <w:t xml:space="preserve">EL SUJETO OBLIGADO </w:t>
      </w:r>
      <w:r w:rsidRPr="00F0715C">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947DBF" w:rsidRPr="00F0715C" w:rsidRDefault="00947DBF" w:rsidP="00947DBF">
      <w:pPr>
        <w:ind w:left="567" w:right="62"/>
        <w:jc w:val="both"/>
        <w:rPr>
          <w:rFonts w:ascii="Palatino Linotype" w:eastAsia="Palatino Linotype" w:hAnsi="Palatino Linotype" w:cs="Palatino Linotype"/>
          <w:i/>
        </w:rPr>
      </w:pPr>
      <w:r w:rsidRPr="00F0715C">
        <w:rPr>
          <w:rFonts w:ascii="Palatino Linotype" w:eastAsia="Palatino Linotype" w:hAnsi="Palatino Linotype" w:cs="Palatino Linotype"/>
          <w:b/>
          <w:i/>
        </w:rPr>
        <w:t>XXXIX.</w:t>
      </w:r>
      <w:r w:rsidRPr="00F0715C">
        <w:rPr>
          <w:rFonts w:ascii="Palatino Linotype" w:eastAsia="Palatino Linotype" w:hAnsi="Palatino Linotype" w:cs="Palatino Linotype"/>
          <w:i/>
        </w:rPr>
        <w:t xml:space="preserve"> </w:t>
      </w:r>
      <w:r w:rsidRPr="00F0715C">
        <w:rPr>
          <w:rFonts w:ascii="Palatino Linotype" w:eastAsia="Palatino Linotype" w:hAnsi="Palatino Linotype" w:cs="Palatino Linotype"/>
          <w:b/>
          <w:i/>
        </w:rPr>
        <w:t>Servidor público habilitado</w:t>
      </w:r>
      <w:r w:rsidRPr="00F0715C">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947DBF" w:rsidRPr="00F0715C" w:rsidRDefault="00947DBF" w:rsidP="00FD0EAF">
      <w:pPr>
        <w:numPr>
          <w:ilvl w:val="0"/>
          <w:numId w:val="1"/>
        </w:numPr>
        <w:spacing w:line="360" w:lineRule="auto"/>
        <w:ind w:left="0" w:right="-28" w:firstLine="0"/>
        <w:jc w:val="both"/>
        <w:rPr>
          <w:rFonts w:ascii="Palatino Linotype" w:hAnsi="Palatino Linotype"/>
        </w:rPr>
      </w:pPr>
      <w:r w:rsidRPr="00F0715C">
        <w:rPr>
          <w:rFonts w:ascii="Palatino Linotype" w:eastAsia="Palatino Linotype" w:hAnsi="Palatino Linotype" w:cs="Palatino Linotype"/>
        </w:rPr>
        <w:lastRenderedPageBreak/>
        <w:t>Así las cosas, se advierte que efectivamente la Unidad de Transparencia cumplió con lo establecido en el artículo 162 de la Ley de Transparencia y Acceso a la Información Pública del Estado de México y Municipios, el cual menciona lo siguiente:</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w:t>
      </w:r>
      <w:r w:rsidRPr="00F0715C">
        <w:rPr>
          <w:rFonts w:ascii="Palatino Linotype" w:eastAsia="Palatino Linotype" w:hAnsi="Palatino Linotype" w:cs="Palatino Linotype"/>
          <w:b/>
          <w:i/>
        </w:rPr>
        <w:t>Artículo 162.</w:t>
      </w:r>
      <w:r w:rsidRPr="00F0715C">
        <w:rPr>
          <w:rFonts w:ascii="Palatino Linotype" w:eastAsia="Palatino Linotype" w:hAnsi="Palatino Linotype" w:cs="Palatino Linotype"/>
          <w:i/>
        </w:rPr>
        <w:t xml:space="preserve"> Las unidades de transparencia deberán garantizar que las solicitudes se turnen a </w:t>
      </w:r>
      <w:r w:rsidRPr="00F0715C">
        <w:rPr>
          <w:rFonts w:ascii="Palatino Linotype" w:eastAsia="Palatino Linotype" w:hAnsi="Palatino Linotype" w:cs="Palatino Linotype"/>
          <w:b/>
          <w:i/>
        </w:rPr>
        <w:t>todas las Áreas competentes</w:t>
      </w:r>
      <w:r w:rsidRPr="00F0715C">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947DBF" w:rsidRPr="00F0715C" w:rsidRDefault="00947DBF" w:rsidP="00947DBF">
      <w:pPr>
        <w:spacing w:line="360" w:lineRule="auto"/>
        <w:ind w:right="-787"/>
        <w:jc w:val="both"/>
        <w:rPr>
          <w:rFonts w:ascii="Palatino Linotype" w:eastAsia="Palatino Linotype" w:hAnsi="Palatino Linotype" w:cs="Palatino Linotype"/>
          <w:color w:val="000000"/>
        </w:rPr>
      </w:pPr>
    </w:p>
    <w:p w:rsidR="00947DBF" w:rsidRPr="00F0715C" w:rsidRDefault="00947DBF" w:rsidP="00FD0EAF">
      <w:pPr>
        <w:numPr>
          <w:ilvl w:val="0"/>
          <w:numId w:val="1"/>
        </w:numPr>
        <w:spacing w:line="360" w:lineRule="auto"/>
        <w:ind w:left="0" w:right="-28" w:firstLine="0"/>
        <w:jc w:val="both"/>
        <w:rPr>
          <w:rFonts w:ascii="Palatino Linotype" w:hAnsi="Palatino Linotype"/>
          <w:color w:val="000000"/>
        </w:rPr>
      </w:pPr>
      <w:r w:rsidRPr="00F0715C">
        <w:rPr>
          <w:rFonts w:ascii="Palatino Linotype" w:eastAsia="Palatino Linotype" w:hAnsi="Palatino Linotype" w:cs="Palatino Linotype"/>
        </w:rPr>
        <w:t>Es</w:t>
      </w:r>
      <w:r w:rsidRPr="00F0715C">
        <w:rPr>
          <w:rFonts w:ascii="Palatino Linotype" w:eastAsia="Palatino Linotype" w:hAnsi="Palatino Linotype" w:cs="Palatino Linotype"/>
          <w:color w:val="000000"/>
        </w:rPr>
        <w:t xml:space="preserve"> de </w:t>
      </w:r>
      <w:r w:rsidRPr="00F0715C">
        <w:rPr>
          <w:rFonts w:ascii="Palatino Linotype" w:eastAsia="Palatino Linotype" w:hAnsi="Palatino Linotype" w:cs="Palatino Linotype"/>
        </w:rPr>
        <w:t>subrayar</w:t>
      </w:r>
      <w:r w:rsidRPr="00F0715C">
        <w:rPr>
          <w:rFonts w:ascii="Palatino Linotype" w:eastAsia="Palatino Linotype" w:hAnsi="Palatino Linotype" w:cs="Palatino Linotype"/>
          <w:color w:val="000000"/>
        </w:rPr>
        <w:t xml:space="preserve"> que el derecho de acceso a la información pública, consiste en que la información </w:t>
      </w:r>
      <w:r w:rsidRPr="00F0715C">
        <w:rPr>
          <w:rFonts w:ascii="Palatino Linotype" w:eastAsia="Palatino Linotype" w:hAnsi="Palatino Linotype" w:cs="Palatino Linotype"/>
        </w:rPr>
        <w:t>solicitada</w:t>
      </w:r>
      <w:r w:rsidRPr="00F0715C">
        <w:rPr>
          <w:rFonts w:ascii="Palatino Linotype" w:eastAsia="Palatino Linotype" w:hAnsi="Palatino Linotype" w:cs="Palatino Linotype"/>
          <w:color w:val="000000"/>
        </w:rPr>
        <w:t xml:space="preserve">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947DBF" w:rsidRPr="00F0715C" w:rsidRDefault="00947DBF" w:rsidP="00FD0EAF">
      <w:pPr>
        <w:ind w:left="567" w:right="539"/>
        <w:jc w:val="both"/>
        <w:rPr>
          <w:rFonts w:ascii="Palatino Linotype" w:eastAsia="Palatino Linotype" w:hAnsi="Palatino Linotype" w:cs="Palatino Linotype"/>
          <w:i/>
          <w:color w:val="000000"/>
        </w:rPr>
      </w:pPr>
      <w:r w:rsidRPr="00F0715C">
        <w:rPr>
          <w:rFonts w:ascii="Palatino Linotype" w:eastAsia="Palatino Linotype" w:hAnsi="Palatino Linotype" w:cs="Palatino Linotype"/>
          <w:i/>
          <w:color w:val="000000"/>
        </w:rPr>
        <w:t>“</w:t>
      </w:r>
      <w:r w:rsidRPr="00F0715C">
        <w:rPr>
          <w:rFonts w:ascii="Palatino Linotype" w:eastAsia="Palatino Linotype" w:hAnsi="Palatino Linotype" w:cs="Palatino Linotype"/>
          <w:b/>
          <w:i/>
          <w:color w:val="000000"/>
        </w:rPr>
        <w:t xml:space="preserve">Artículo 3. </w:t>
      </w:r>
      <w:r w:rsidRPr="00F0715C">
        <w:rPr>
          <w:rFonts w:ascii="Palatino Linotype" w:eastAsia="Palatino Linotype" w:hAnsi="Palatino Linotype" w:cs="Palatino Linotype"/>
          <w:i/>
          <w:color w:val="000000"/>
        </w:rPr>
        <w:t>Para los efectos de la presente Ley se entenderá por:</w:t>
      </w:r>
    </w:p>
    <w:p w:rsidR="00947DBF" w:rsidRPr="00F0715C" w:rsidRDefault="00947DBF" w:rsidP="00FD0EAF">
      <w:pPr>
        <w:ind w:left="567" w:right="539"/>
        <w:jc w:val="both"/>
        <w:rPr>
          <w:rFonts w:ascii="Palatino Linotype" w:eastAsia="Palatino Linotype" w:hAnsi="Palatino Linotype" w:cs="Palatino Linotype"/>
          <w:i/>
          <w:color w:val="000000"/>
        </w:rPr>
      </w:pPr>
      <w:r w:rsidRPr="00F0715C">
        <w:rPr>
          <w:rFonts w:ascii="Palatino Linotype" w:eastAsia="Palatino Linotype" w:hAnsi="Palatino Linotype" w:cs="Palatino Linotype"/>
          <w:i/>
          <w:color w:val="000000"/>
        </w:rPr>
        <w:t>(…)</w:t>
      </w:r>
    </w:p>
    <w:p w:rsidR="00947DBF" w:rsidRPr="00F0715C" w:rsidRDefault="00947DBF" w:rsidP="00FD0EAF">
      <w:pPr>
        <w:ind w:left="567" w:right="539"/>
        <w:jc w:val="both"/>
        <w:rPr>
          <w:rFonts w:ascii="Palatino Linotype" w:eastAsia="Palatino Linotype" w:hAnsi="Palatino Linotype" w:cs="Palatino Linotype"/>
          <w:i/>
          <w:color w:val="000000"/>
        </w:rPr>
      </w:pPr>
      <w:r w:rsidRPr="00F0715C">
        <w:rPr>
          <w:rFonts w:ascii="Palatino Linotype" w:eastAsia="Palatino Linotype" w:hAnsi="Palatino Linotype" w:cs="Palatino Linotype"/>
          <w:b/>
          <w:i/>
          <w:color w:val="000000"/>
        </w:rPr>
        <w:t>XI. Documento:</w:t>
      </w:r>
      <w:r w:rsidRPr="00F0715C">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947DBF" w:rsidRDefault="00947DBF" w:rsidP="00947DBF">
      <w:pPr>
        <w:spacing w:line="360" w:lineRule="auto"/>
        <w:ind w:left="567" w:right="-220"/>
        <w:jc w:val="both"/>
        <w:rPr>
          <w:rFonts w:ascii="Palatino Linotype" w:eastAsia="Palatino Linotype" w:hAnsi="Palatino Linotype" w:cs="Palatino Linotype"/>
          <w:i/>
          <w:color w:val="000000"/>
        </w:rPr>
      </w:pPr>
      <w:r w:rsidRPr="00F0715C">
        <w:rPr>
          <w:rFonts w:ascii="Palatino Linotype" w:eastAsia="Palatino Linotype" w:hAnsi="Palatino Linotype" w:cs="Palatino Linotype"/>
          <w:i/>
          <w:color w:val="000000"/>
        </w:rPr>
        <w:t>(…)”</w:t>
      </w:r>
    </w:p>
    <w:p w:rsidR="00F0715C" w:rsidRPr="00F0715C" w:rsidRDefault="00F0715C" w:rsidP="00947DBF">
      <w:pPr>
        <w:spacing w:line="360" w:lineRule="auto"/>
        <w:ind w:left="567" w:right="-220"/>
        <w:jc w:val="both"/>
        <w:rPr>
          <w:rFonts w:ascii="Palatino Linotype" w:eastAsia="Palatino Linotype" w:hAnsi="Palatino Linotype" w:cs="Palatino Linotype"/>
          <w:i/>
          <w:color w:val="000000"/>
        </w:rPr>
      </w:pPr>
    </w:p>
    <w:p w:rsidR="00947DBF" w:rsidRPr="00F0715C" w:rsidRDefault="00947DBF" w:rsidP="00FD0EAF">
      <w:pPr>
        <w:numPr>
          <w:ilvl w:val="0"/>
          <w:numId w:val="1"/>
        </w:numPr>
        <w:spacing w:line="360" w:lineRule="auto"/>
        <w:ind w:left="0" w:right="-28" w:firstLine="0"/>
        <w:jc w:val="both"/>
        <w:rPr>
          <w:rFonts w:ascii="Palatino Linotype" w:hAnsi="Palatino Linotype"/>
          <w:color w:val="000000"/>
        </w:rPr>
      </w:pPr>
      <w:r w:rsidRPr="00F0715C">
        <w:rPr>
          <w:rFonts w:ascii="Palatino Linotype" w:eastAsia="Palatino Linotype" w:hAnsi="Palatino Linotype" w:cs="Palatino Linotype"/>
          <w:color w:val="000000"/>
        </w:rPr>
        <w:t xml:space="preserve">Siendo </w:t>
      </w:r>
      <w:r w:rsidRPr="00F0715C">
        <w:rPr>
          <w:rFonts w:ascii="Palatino Linotype" w:eastAsia="Palatino Linotype" w:hAnsi="Palatino Linotype" w:cs="Palatino Linotype"/>
        </w:rPr>
        <w:t>aplicable</w:t>
      </w:r>
      <w:r w:rsidRPr="00F0715C">
        <w:rPr>
          <w:rFonts w:ascii="Palatino Linotype" w:eastAsia="Palatino Linotype" w:hAnsi="Palatino Linotype" w:cs="Palatino Linotype"/>
          <w:color w:val="000000"/>
        </w:rPr>
        <w:t xml:space="preserve"> el Criterio de interpretación en el orden administrativo número 0002-11, emitido por Acuerdo del Pleno del Instituto de Transparencia y Acceso a la Información Pública </w:t>
      </w:r>
      <w:r w:rsidRPr="00F0715C">
        <w:rPr>
          <w:rFonts w:ascii="Palatino Linotype" w:eastAsia="Palatino Linotype" w:hAnsi="Palatino Linotype" w:cs="Palatino Linotype"/>
          <w:color w:val="000000"/>
        </w:rPr>
        <w:lastRenderedPageBreak/>
        <w:t>del Estado de México y Municipios; publicado en el Periódico Oficial del Gobierno del Estado Libre y Soberano de México “Gaceta del Gobierno”, el diecinueve de octubre de dos mil once, cuyo rubro y texto dispone:</w:t>
      </w:r>
    </w:p>
    <w:p w:rsidR="00947DBF" w:rsidRPr="00F0715C" w:rsidRDefault="00947DBF" w:rsidP="00947DBF">
      <w:pPr>
        <w:ind w:left="567" w:right="-220"/>
        <w:jc w:val="both"/>
        <w:rPr>
          <w:rFonts w:ascii="Palatino Linotype" w:eastAsia="Palatino Linotype" w:hAnsi="Palatino Linotype" w:cs="Palatino Linotype"/>
          <w:b/>
          <w:i/>
        </w:rPr>
      </w:pPr>
      <w:r w:rsidRPr="00F0715C">
        <w:rPr>
          <w:rFonts w:ascii="Palatino Linotype" w:eastAsia="Palatino Linotype" w:hAnsi="Palatino Linotype" w:cs="Palatino Linotype"/>
          <w:b/>
        </w:rPr>
        <w:t>“</w:t>
      </w:r>
      <w:r w:rsidRPr="00F0715C">
        <w:rPr>
          <w:rFonts w:ascii="Palatino Linotype" w:eastAsia="Palatino Linotype" w:hAnsi="Palatino Linotype" w:cs="Palatino Linotype"/>
          <w:b/>
          <w:i/>
        </w:rPr>
        <w:t>CRITERIO 0002-11</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F0715C">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En consecuencia el acceso a la información se refiere a que se cumplan cualquiera de los siguientes tres supuestos:</w:t>
      </w:r>
    </w:p>
    <w:p w:rsidR="00947DBF" w:rsidRPr="00F0715C" w:rsidRDefault="00947DBF" w:rsidP="00FD0EAF">
      <w:pPr>
        <w:ind w:left="567" w:right="539"/>
        <w:jc w:val="both"/>
        <w:rPr>
          <w:rFonts w:ascii="Palatino Linotype" w:eastAsia="Palatino Linotype" w:hAnsi="Palatino Linotype" w:cs="Palatino Linotype"/>
          <w:b/>
          <w:i/>
        </w:rPr>
      </w:pPr>
      <w:r w:rsidRPr="00F0715C">
        <w:rPr>
          <w:rFonts w:ascii="Palatino Linotype" w:eastAsia="Palatino Linotype" w:hAnsi="Palatino Linotype" w:cs="Palatino Linotype"/>
          <w:b/>
          <w:i/>
        </w:rPr>
        <w:t xml:space="preserve">1) </w:t>
      </w:r>
      <w:r w:rsidRPr="00F0715C">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947DBF" w:rsidRPr="00F0715C" w:rsidRDefault="00947DBF" w:rsidP="00947DBF">
      <w:pPr>
        <w:tabs>
          <w:tab w:val="left" w:pos="851"/>
        </w:tabs>
        <w:spacing w:line="360" w:lineRule="auto"/>
        <w:ind w:left="567" w:right="-220"/>
        <w:rPr>
          <w:rFonts w:ascii="Palatino Linotype" w:eastAsia="Palatino Linotype" w:hAnsi="Palatino Linotype" w:cs="Palatino Linotype"/>
        </w:rPr>
      </w:pPr>
      <w:r w:rsidRPr="00F0715C">
        <w:rPr>
          <w:rFonts w:ascii="Palatino Linotype" w:eastAsia="Palatino Linotype" w:hAnsi="Palatino Linotype" w:cs="Palatino Linotype"/>
        </w:rPr>
        <w:t>(Énfasis Añadido)</w:t>
      </w:r>
    </w:p>
    <w:p w:rsidR="00947DBF" w:rsidRPr="00F0715C" w:rsidRDefault="00947DBF" w:rsidP="00947DBF">
      <w:pPr>
        <w:pBdr>
          <w:top w:val="nil"/>
          <w:left w:val="nil"/>
          <w:bottom w:val="nil"/>
          <w:right w:val="nil"/>
          <w:between w:val="nil"/>
        </w:pBdr>
        <w:ind w:right="-787"/>
        <w:jc w:val="both"/>
        <w:rPr>
          <w:rFonts w:ascii="Palatino Linotype" w:eastAsia="Palatino Linotype" w:hAnsi="Palatino Linotype" w:cs="Palatino Linotype"/>
          <w:color w:val="000000"/>
        </w:rPr>
      </w:pPr>
    </w:p>
    <w:p w:rsidR="00947DBF" w:rsidRPr="00F0715C" w:rsidRDefault="00947DBF" w:rsidP="00FD0EAF">
      <w:pPr>
        <w:numPr>
          <w:ilvl w:val="0"/>
          <w:numId w:val="1"/>
        </w:numPr>
        <w:spacing w:line="360" w:lineRule="auto"/>
        <w:ind w:left="0" w:right="-28" w:firstLine="0"/>
        <w:jc w:val="both"/>
        <w:rPr>
          <w:rFonts w:ascii="Palatino Linotype" w:hAnsi="Palatino Linotype"/>
          <w:color w:val="000000"/>
        </w:rPr>
      </w:pPr>
      <w:r w:rsidRPr="00F0715C">
        <w:rPr>
          <w:rFonts w:ascii="Palatino Linotype" w:eastAsia="Palatino Linotype" w:hAnsi="Palatino Linotype" w:cs="Palatino Linotype"/>
          <w:color w:val="000000"/>
        </w:rPr>
        <w:t xml:space="preserve">Por su </w:t>
      </w:r>
      <w:r w:rsidRPr="00F0715C">
        <w:rPr>
          <w:rFonts w:ascii="Palatino Linotype" w:eastAsia="Palatino Linotype" w:hAnsi="Palatino Linotype" w:cs="Palatino Linotype"/>
        </w:rPr>
        <w:t>parte</w:t>
      </w:r>
      <w:r w:rsidRPr="00F0715C">
        <w:rPr>
          <w:rFonts w:ascii="Palatino Linotype" w:eastAsia="Palatino Linotype" w:hAnsi="Palatino Linotype" w:cs="Palatino Linotype"/>
          <w:color w:val="000000"/>
        </w:rPr>
        <w:t xml:space="preserve"> los artículos 160 y 166, de la Ley local en la materia, que se reproduce de la siguiente forma:</w:t>
      </w: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w:t>
      </w:r>
      <w:r w:rsidRPr="00F0715C">
        <w:rPr>
          <w:rFonts w:ascii="Palatino Linotype" w:eastAsia="Palatino Linotype" w:hAnsi="Palatino Linotype" w:cs="Palatino Linotype"/>
          <w:b/>
          <w:i/>
        </w:rPr>
        <w:t>Artículo 160.</w:t>
      </w:r>
      <w:r w:rsidRPr="00F0715C">
        <w:rPr>
          <w:rFonts w:ascii="Palatino Linotype" w:eastAsia="Palatino Linotype" w:hAnsi="Palatino Linotype" w:cs="Palatino Linotype"/>
          <w:i/>
        </w:rPr>
        <w:t xml:space="preserve"> </w:t>
      </w:r>
      <w:r w:rsidRPr="00F0715C">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F0715C">
        <w:rPr>
          <w:rFonts w:ascii="Palatino Linotype" w:eastAsia="Palatino Linotype" w:hAnsi="Palatino Linotype" w:cs="Palatino Linotype"/>
          <w:i/>
        </w:rPr>
        <w:t>.</w:t>
      </w:r>
    </w:p>
    <w:p w:rsidR="00947DBF" w:rsidRPr="00F0715C" w:rsidRDefault="00947DBF" w:rsidP="00FD0EAF">
      <w:pPr>
        <w:ind w:left="566" w:right="539"/>
        <w:jc w:val="both"/>
        <w:rPr>
          <w:rFonts w:ascii="Palatino Linotype" w:eastAsia="Palatino Linotype" w:hAnsi="Palatino Linotype" w:cs="Palatino Linotype"/>
          <w:i/>
        </w:rPr>
      </w:pP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En caso que la información solicitada consista en bases de datos se deberá privilegiar la entrega de la misma en formatos abiertos.</w:t>
      </w:r>
    </w:p>
    <w:p w:rsidR="00947DBF" w:rsidRPr="00F0715C" w:rsidRDefault="00947DBF" w:rsidP="00FD0EAF">
      <w:pPr>
        <w:ind w:left="566" w:right="539"/>
        <w:jc w:val="both"/>
        <w:rPr>
          <w:rFonts w:ascii="Palatino Linotype" w:eastAsia="Palatino Linotype" w:hAnsi="Palatino Linotype" w:cs="Palatino Linotype"/>
          <w:i/>
          <w:u w:val="single"/>
        </w:rPr>
      </w:pPr>
      <w:r w:rsidRPr="00F0715C">
        <w:rPr>
          <w:rFonts w:ascii="Palatino Linotype" w:eastAsia="Palatino Linotype" w:hAnsi="Palatino Linotype" w:cs="Palatino Linotype"/>
          <w:b/>
          <w:i/>
        </w:rPr>
        <w:t>Artículo 166.</w:t>
      </w:r>
      <w:r w:rsidRPr="00F0715C">
        <w:rPr>
          <w:rFonts w:ascii="Palatino Linotype" w:eastAsia="Palatino Linotype" w:hAnsi="Palatino Linotype" w:cs="Palatino Linotype"/>
          <w:i/>
        </w:rPr>
        <w:t xml:space="preserve"> </w:t>
      </w:r>
      <w:r w:rsidRPr="00F0715C">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947DBF" w:rsidRPr="00F0715C" w:rsidRDefault="00947DBF" w:rsidP="00947DBF">
      <w:pPr>
        <w:pStyle w:val="Prrafodelista"/>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color w:val="000000"/>
          <w:sz w:val="24"/>
        </w:rPr>
        <w:lastRenderedPageBreak/>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947DBF" w:rsidRPr="00F0715C" w:rsidRDefault="00947DBF" w:rsidP="00947DBF">
      <w:pPr>
        <w:pStyle w:val="Prrafodelista"/>
        <w:pBdr>
          <w:top w:val="nil"/>
          <w:left w:val="nil"/>
          <w:bottom w:val="nil"/>
          <w:right w:val="nil"/>
          <w:between w:val="nil"/>
        </w:pBdr>
        <w:spacing w:line="360" w:lineRule="auto"/>
        <w:ind w:left="0"/>
        <w:jc w:val="both"/>
        <w:rPr>
          <w:rFonts w:ascii="Palatino Linotype" w:eastAsia="Palatino Linotype" w:hAnsi="Palatino Linotype" w:cs="Palatino Linotype"/>
          <w:color w:val="000000"/>
          <w:sz w:val="24"/>
        </w:rPr>
      </w:pPr>
    </w:p>
    <w:p w:rsidR="00947DBF" w:rsidRPr="00F0715C" w:rsidRDefault="00947DBF" w:rsidP="00FD0EAF">
      <w:pPr>
        <w:numPr>
          <w:ilvl w:val="0"/>
          <w:numId w:val="13"/>
        </w:numPr>
        <w:pBdr>
          <w:top w:val="nil"/>
          <w:left w:val="nil"/>
          <w:bottom w:val="nil"/>
          <w:right w:val="nil"/>
          <w:between w:val="nil"/>
        </w:pBdr>
        <w:tabs>
          <w:tab w:val="left" w:pos="0"/>
          <w:tab w:val="left" w:pos="567"/>
        </w:tabs>
        <w:spacing w:before="240" w:after="240" w:line="360" w:lineRule="auto"/>
        <w:ind w:right="-28"/>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b/>
          <w:color w:val="000000"/>
        </w:rPr>
        <w:t xml:space="preserve">De la naturaleza de la información solicitada. </w:t>
      </w:r>
    </w:p>
    <w:p w:rsidR="007E2BF0" w:rsidRPr="00F0715C" w:rsidRDefault="00947DBF" w:rsidP="00FD0EAF">
      <w:pPr>
        <w:pStyle w:val="Prrafodelista"/>
        <w:numPr>
          <w:ilvl w:val="0"/>
          <w:numId w:val="1"/>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color w:val="000000"/>
          <w:sz w:val="24"/>
        </w:rPr>
        <w:t xml:space="preserve">Se </w:t>
      </w:r>
      <w:r w:rsidRPr="00F0715C">
        <w:rPr>
          <w:rFonts w:ascii="Palatino Linotype" w:eastAsia="Palatino Linotype" w:hAnsi="Palatino Linotype" w:cs="Palatino Linotype"/>
          <w:sz w:val="24"/>
        </w:rPr>
        <w:t xml:space="preserve">precisa que se obvia el análisis de la competencia por parte del </w:t>
      </w:r>
      <w:r w:rsidRPr="00F0715C">
        <w:rPr>
          <w:rFonts w:ascii="Palatino Linotype" w:eastAsia="Palatino Linotype" w:hAnsi="Palatino Linotype" w:cs="Palatino Linotype"/>
          <w:b/>
          <w:sz w:val="24"/>
        </w:rPr>
        <w:t>SUJETO OBLIGADO</w:t>
      </w:r>
      <w:r w:rsidRPr="00F0715C">
        <w:rPr>
          <w:rFonts w:ascii="Palatino Linotype" w:eastAsia="Palatino Linotype" w:hAnsi="Palatino Linotype" w:cs="Palatino Linotype"/>
          <w:sz w:val="24"/>
        </w:rPr>
        <w:t>, para generar, administrar o poseer la información solicitada, dado que éste ha asumido la misma, en razón que en su respuesta remitió el link de la página web en el que mencionó puede ser consultada la información requerida.</w:t>
      </w:r>
      <w:bookmarkStart w:id="6" w:name="_heading=h.2s8eyo1" w:colFirst="0" w:colLast="0"/>
      <w:bookmarkEnd w:id="6"/>
    </w:p>
    <w:p w:rsidR="007E2BF0" w:rsidRPr="00F0715C" w:rsidRDefault="007E2BF0" w:rsidP="00FD0EAF">
      <w:pPr>
        <w:pStyle w:val="Prrafodelista"/>
        <w:pBdr>
          <w:top w:val="nil"/>
          <w:left w:val="nil"/>
          <w:bottom w:val="nil"/>
          <w:right w:val="nil"/>
          <w:between w:val="nil"/>
        </w:pBdr>
        <w:spacing w:line="360" w:lineRule="auto"/>
        <w:ind w:left="0" w:right="-28"/>
        <w:jc w:val="both"/>
        <w:rPr>
          <w:rFonts w:ascii="Palatino Linotype" w:eastAsia="Palatino Linotype" w:hAnsi="Palatino Linotype" w:cs="Palatino Linotype"/>
          <w:color w:val="000000"/>
          <w:sz w:val="24"/>
        </w:rPr>
      </w:pPr>
    </w:p>
    <w:p w:rsidR="00947DBF" w:rsidRPr="00F0715C" w:rsidRDefault="00947DBF" w:rsidP="00FD0EAF">
      <w:pPr>
        <w:pStyle w:val="Prrafodelista"/>
        <w:numPr>
          <w:ilvl w:val="0"/>
          <w:numId w:val="1"/>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sz w:val="24"/>
        </w:rPr>
        <w:t xml:space="preserve">En efecto, el hecho de que </w:t>
      </w:r>
      <w:r w:rsidRPr="00F0715C">
        <w:rPr>
          <w:rFonts w:ascii="Palatino Linotype" w:eastAsia="Palatino Linotype" w:hAnsi="Palatino Linotype" w:cs="Palatino Linotype"/>
          <w:b/>
          <w:sz w:val="24"/>
        </w:rPr>
        <w:t>EL SUJETO OBLIGADO</w:t>
      </w:r>
      <w:r w:rsidRPr="00F0715C">
        <w:rPr>
          <w:rFonts w:ascii="Palatino Linotype" w:eastAsia="Palatino Linotype" w:hAnsi="Palatino Linotype" w:cs="Palatino Linotype"/>
          <w:sz w:val="24"/>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947DBF" w:rsidRPr="00F0715C" w:rsidRDefault="00947DBF" w:rsidP="007E2BF0">
      <w:pPr>
        <w:tabs>
          <w:tab w:val="left" w:pos="8505"/>
        </w:tabs>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w:t>
      </w:r>
      <w:r w:rsidRPr="00F0715C">
        <w:rPr>
          <w:rFonts w:ascii="Palatino Linotype" w:eastAsia="Palatino Linotype" w:hAnsi="Palatino Linotype" w:cs="Palatino Linotype"/>
          <w:b/>
          <w:i/>
        </w:rPr>
        <w:t>Artículo 12.</w:t>
      </w:r>
      <w:r w:rsidRPr="00F0715C">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947DBF" w:rsidRPr="00F0715C" w:rsidRDefault="00947DBF" w:rsidP="007E2BF0">
      <w:pPr>
        <w:tabs>
          <w:tab w:val="left" w:pos="8505"/>
        </w:tabs>
        <w:ind w:left="567" w:right="539"/>
        <w:jc w:val="both"/>
        <w:rPr>
          <w:rFonts w:ascii="Palatino Linotype" w:eastAsia="Palatino Linotype" w:hAnsi="Palatino Linotype" w:cs="Palatino Linotype"/>
          <w:i/>
        </w:rPr>
      </w:pPr>
    </w:p>
    <w:p w:rsidR="00947DBF" w:rsidRPr="00F0715C" w:rsidRDefault="00947DBF" w:rsidP="007E2BF0">
      <w:pPr>
        <w:tabs>
          <w:tab w:val="left" w:pos="8505"/>
        </w:tabs>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947DBF" w:rsidRPr="00F0715C" w:rsidRDefault="00947DBF" w:rsidP="007E2BF0">
      <w:pPr>
        <w:pBdr>
          <w:top w:val="nil"/>
          <w:left w:val="nil"/>
          <w:bottom w:val="nil"/>
          <w:right w:val="nil"/>
          <w:between w:val="nil"/>
        </w:pBdr>
        <w:ind w:left="567" w:right="539"/>
        <w:rPr>
          <w:rFonts w:ascii="Palatino Linotype" w:eastAsia="Palatino Linotype" w:hAnsi="Palatino Linotype" w:cs="Palatino Linotype"/>
          <w:color w:val="000000"/>
        </w:rPr>
      </w:pPr>
    </w:p>
    <w:p w:rsidR="00947DBF" w:rsidRPr="00F0715C" w:rsidRDefault="00947DBF" w:rsidP="00FD0EAF">
      <w:pPr>
        <w:pStyle w:val="Prrafodelista"/>
        <w:numPr>
          <w:ilvl w:val="0"/>
          <w:numId w:val="1"/>
        </w:numPr>
        <w:spacing w:line="360" w:lineRule="auto"/>
        <w:ind w:left="0" w:right="-28" w:firstLine="0"/>
        <w:jc w:val="both"/>
        <w:rPr>
          <w:rFonts w:ascii="Palatino Linotype" w:hAnsi="Palatino Linotype"/>
          <w:color w:val="000000"/>
          <w:sz w:val="24"/>
        </w:rPr>
      </w:pPr>
      <w:r w:rsidRPr="00F0715C">
        <w:rPr>
          <w:rFonts w:ascii="Palatino Linotype" w:eastAsia="Palatino Linotype" w:hAnsi="Palatino Linotype" w:cs="Palatino Linotype"/>
          <w:sz w:val="24"/>
        </w:rPr>
        <w:lastRenderedPageBreak/>
        <w:t xml:space="preserve">Así, el estudio de la naturaleza jurídica de la información pública solicitada, tiene por objeto determinar si ésta la genera, posee </w:t>
      </w:r>
      <w:r w:rsidR="005948E0" w:rsidRPr="00F0715C">
        <w:rPr>
          <w:rFonts w:ascii="Palatino Linotype" w:eastAsia="Palatino Linotype" w:hAnsi="Palatino Linotype" w:cs="Palatino Linotype"/>
          <w:sz w:val="24"/>
        </w:rPr>
        <w:t>o administra el</w:t>
      </w:r>
      <w:r w:rsidRPr="00F0715C">
        <w:rPr>
          <w:rFonts w:ascii="Palatino Linotype" w:eastAsia="Palatino Linotype" w:hAnsi="Palatino Linotype" w:cs="Palatino Linotype"/>
          <w:b/>
          <w:sz w:val="24"/>
        </w:rPr>
        <w:t xml:space="preserve"> SUJETO OBLIGADO</w:t>
      </w:r>
      <w:r w:rsidRPr="00F0715C">
        <w:rPr>
          <w:rFonts w:ascii="Palatino Linotype" w:eastAsia="Palatino Linotype" w:hAnsi="Palatino Linotype" w:cs="Palatino Linotype"/>
          <w:sz w:val="24"/>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947DBF" w:rsidRPr="00F0715C" w:rsidRDefault="00947DBF" w:rsidP="00FD0EAF">
      <w:pPr>
        <w:spacing w:line="360" w:lineRule="auto"/>
        <w:ind w:right="-28"/>
        <w:jc w:val="both"/>
        <w:rPr>
          <w:rFonts w:ascii="Palatino Linotype" w:hAnsi="Palatino Linotype"/>
          <w:color w:val="000000"/>
        </w:rPr>
      </w:pPr>
    </w:p>
    <w:p w:rsidR="00947DBF" w:rsidRPr="00F0715C" w:rsidRDefault="00947DBF" w:rsidP="00FD0EAF">
      <w:pPr>
        <w:numPr>
          <w:ilvl w:val="0"/>
          <w:numId w:val="1"/>
        </w:numPr>
        <w:spacing w:line="360" w:lineRule="auto"/>
        <w:ind w:left="0" w:right="-28" w:firstLine="0"/>
        <w:jc w:val="both"/>
        <w:rPr>
          <w:rFonts w:ascii="Palatino Linotype" w:hAnsi="Palatino Linotype"/>
          <w:color w:val="000000"/>
        </w:rPr>
      </w:pPr>
      <w:r w:rsidRPr="00F0715C">
        <w:rPr>
          <w:rFonts w:ascii="Palatino Linotype" w:eastAsia="Palatino Linotype" w:hAnsi="Palatino Linotype" w:cs="Palatino Linotype"/>
        </w:rPr>
        <w:t xml:space="preserve">Ahora bien, es de recordar que de la respuesta proporcionada por el </w:t>
      </w:r>
      <w:r w:rsidR="005948E0" w:rsidRPr="00F0715C">
        <w:rPr>
          <w:rFonts w:ascii="Palatino Linotype" w:eastAsia="Palatino Linotype" w:hAnsi="Palatino Linotype" w:cs="Palatino Linotype"/>
          <w:b/>
        </w:rPr>
        <w:t>SUJETO OBLIGADO</w:t>
      </w:r>
      <w:r w:rsidR="005948E0" w:rsidRPr="00F0715C">
        <w:rPr>
          <w:rFonts w:ascii="Palatino Linotype" w:eastAsia="Palatino Linotype" w:hAnsi="Palatino Linotype" w:cs="Palatino Linotype"/>
        </w:rPr>
        <w:t xml:space="preserve"> </w:t>
      </w:r>
      <w:r w:rsidRPr="00F0715C">
        <w:rPr>
          <w:rFonts w:ascii="Palatino Linotype" w:eastAsia="Palatino Linotype" w:hAnsi="Palatino Linotype" w:cs="Palatino Linotype"/>
        </w:rPr>
        <w:t>el particular se dolió por la negativa de la información solicitada y la entrega de información incompleta, al referir que en el link entregado no está toda la información que se solicita, solo está el número de recurso y se pide el expediente completo, posteriormente a través de informe justificado el Sujeto Obligado ratifica la respuesta primigenia.</w:t>
      </w:r>
    </w:p>
    <w:p w:rsidR="00947DBF" w:rsidRPr="00F0715C" w:rsidRDefault="00947DBF" w:rsidP="00FD0EAF">
      <w:pPr>
        <w:spacing w:line="360" w:lineRule="auto"/>
        <w:ind w:right="-28"/>
        <w:jc w:val="both"/>
        <w:rPr>
          <w:rFonts w:ascii="Palatino Linotype" w:hAnsi="Palatino Linotype"/>
          <w:color w:val="000000"/>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b/>
          <w:color w:val="000000"/>
        </w:rPr>
      </w:pPr>
      <w:r w:rsidRPr="00F0715C">
        <w:rPr>
          <w:rFonts w:ascii="Palatino Linotype" w:eastAsia="Palatino Linotype" w:hAnsi="Palatino Linotype" w:cs="Palatino Linotype"/>
        </w:rPr>
        <w:t xml:space="preserve">De lo expuesto, es de resaltar en primer momento que si bien el Sujeto Obligado mediante respuesta remitió el link en el que puede ser consultada la información requerida, tal liga se encuentra en dato cerrado; no obstante, en algunas  respuestas se anexó el documento que contiene la liga en dato abierto y las indicaciones para la consulta; sin embargo no se advierte el anexo en todas las respuestas proporcionadas, por lo que es de precisar que, </w:t>
      </w:r>
      <w:r w:rsidRPr="00F0715C">
        <w:rPr>
          <w:rFonts w:ascii="Palatino Linotype" w:eastAsia="Palatino Linotype" w:hAnsi="Palatino Linotype" w:cs="Palatino Linotype"/>
          <w:color w:val="000000"/>
        </w:rPr>
        <w:t xml:space="preserve">implica que se digite dato por dato de cada uno de los caracteres, lo que facilita la existencia del error humano; por lo cual, en atención a los artículos 3° fracción VIII, XVI, 24, fracción V, 41 y 160 de la Ley de Transparencia vigente en la Entidad, los Sujetos Obligados y este Organismo Garante, deben velar por la generación y entrega de la información a los Particulares </w:t>
      </w:r>
      <w:r w:rsidRPr="00F0715C">
        <w:rPr>
          <w:rFonts w:ascii="Palatino Linotype" w:eastAsia="Palatino Linotype" w:hAnsi="Palatino Linotype" w:cs="Palatino Linotype"/>
          <w:b/>
          <w:color w:val="000000"/>
        </w:rPr>
        <w:t>en formatos abiertos, con los efectos de facilitar la reutilización de la información</w:t>
      </w:r>
      <w:r w:rsidRPr="00F0715C">
        <w:rPr>
          <w:rFonts w:ascii="Palatino Linotype" w:eastAsia="Palatino Linotype" w:hAnsi="Palatino Linotype" w:cs="Palatino Linotype"/>
          <w:color w:val="000000"/>
        </w:rPr>
        <w:t>, tal como a la letra refiere:</w:t>
      </w:r>
    </w:p>
    <w:p w:rsidR="00947DBF" w:rsidRPr="00F0715C" w:rsidRDefault="00947DBF" w:rsidP="00EC020C">
      <w:pPr>
        <w:ind w:right="-220"/>
        <w:rPr>
          <w:rFonts w:ascii="Palatino Linotype" w:eastAsia="Palatino Linotype" w:hAnsi="Palatino Linotype" w:cs="Palatino Linotype"/>
          <w:b/>
          <w:i/>
        </w:rPr>
      </w:pPr>
    </w:p>
    <w:p w:rsidR="00947DBF" w:rsidRPr="00F0715C" w:rsidRDefault="00947DBF" w:rsidP="00FD0EAF">
      <w:pPr>
        <w:ind w:left="566" w:right="539"/>
        <w:jc w:val="center"/>
        <w:rPr>
          <w:rFonts w:ascii="Palatino Linotype" w:eastAsia="Palatino Linotype" w:hAnsi="Palatino Linotype" w:cs="Palatino Linotype"/>
          <w:b/>
          <w:i/>
        </w:rPr>
      </w:pPr>
      <w:r w:rsidRPr="00F0715C">
        <w:rPr>
          <w:rFonts w:ascii="Palatino Linotype" w:eastAsia="Palatino Linotype" w:hAnsi="Palatino Linotype" w:cs="Palatino Linotype"/>
          <w:b/>
          <w:i/>
        </w:rPr>
        <w:lastRenderedPageBreak/>
        <w:t>Ley de Transparencia y Acceso a la Información Pública del Estado de México y Municipios</w:t>
      </w:r>
    </w:p>
    <w:p w:rsidR="00947DBF" w:rsidRPr="00F0715C" w:rsidRDefault="00947DBF" w:rsidP="00FD0EAF">
      <w:pPr>
        <w:ind w:left="566" w:right="539"/>
        <w:jc w:val="center"/>
        <w:rPr>
          <w:rFonts w:ascii="Palatino Linotype" w:eastAsia="Palatino Linotype" w:hAnsi="Palatino Linotype" w:cs="Palatino Linotype"/>
          <w:b/>
          <w:i/>
        </w:rPr>
      </w:pP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b/>
          <w:i/>
        </w:rPr>
        <w:t>Artículo 3</w:t>
      </w:r>
      <w:r w:rsidRPr="00F0715C">
        <w:rPr>
          <w:rFonts w:ascii="Palatino Linotype" w:eastAsia="Palatino Linotype" w:hAnsi="Palatino Linotype" w:cs="Palatino Linotype"/>
          <w:i/>
        </w:rPr>
        <w:t>. Para los efectos de la presente Ley se entenderá por:</w:t>
      </w: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w:t>
      </w: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b/>
          <w:i/>
        </w:rPr>
        <w:t>VIII. Datos abiertos</w:t>
      </w:r>
      <w:r w:rsidRPr="00F0715C">
        <w:rPr>
          <w:rFonts w:ascii="Palatino Linotype" w:eastAsia="Palatino Linotype" w:hAnsi="Palatino Linotype" w:cs="Palatino Linotype"/>
          <w:i/>
        </w:rPr>
        <w:t xml:space="preserve">: Los datos digitales de carácter público que son accesibles en línea que pueden ser usados, reutilizados y redistribuidos por cualquier interesado y que tienen las siguientes características: </w:t>
      </w: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a) </w:t>
      </w:r>
      <w:r w:rsidRPr="00F0715C">
        <w:rPr>
          <w:rFonts w:ascii="Palatino Linotype" w:eastAsia="Palatino Linotype" w:hAnsi="Palatino Linotype" w:cs="Palatino Linotype"/>
          <w:b/>
          <w:i/>
        </w:rPr>
        <w:t>Accesibles</w:t>
      </w:r>
      <w:r w:rsidRPr="00F0715C">
        <w:rPr>
          <w:rFonts w:ascii="Palatino Linotype" w:eastAsia="Palatino Linotype" w:hAnsi="Palatino Linotype" w:cs="Palatino Linotype"/>
          <w:i/>
        </w:rPr>
        <w:t xml:space="preserve">: Los datos están disponibles para la gama más amplia de usuarios, para cualquier propósito; </w:t>
      </w: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b) </w:t>
      </w:r>
      <w:r w:rsidRPr="00F0715C">
        <w:rPr>
          <w:rFonts w:ascii="Palatino Linotype" w:eastAsia="Palatino Linotype" w:hAnsi="Palatino Linotype" w:cs="Palatino Linotype"/>
          <w:b/>
          <w:i/>
        </w:rPr>
        <w:t>Integrales</w:t>
      </w:r>
      <w:r w:rsidRPr="00F0715C">
        <w:rPr>
          <w:rFonts w:ascii="Palatino Linotype" w:eastAsia="Palatino Linotype" w:hAnsi="Palatino Linotype" w:cs="Palatino Linotype"/>
          <w:i/>
        </w:rPr>
        <w:t>: Contienen el tema que describen a detalle y con los metadatos necesarios;</w:t>
      </w: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c) </w:t>
      </w:r>
      <w:r w:rsidRPr="00F0715C">
        <w:rPr>
          <w:rFonts w:ascii="Palatino Linotype" w:eastAsia="Palatino Linotype" w:hAnsi="Palatino Linotype" w:cs="Palatino Linotype"/>
          <w:b/>
          <w:i/>
        </w:rPr>
        <w:t>Gratuitos</w:t>
      </w:r>
      <w:r w:rsidRPr="00F0715C">
        <w:rPr>
          <w:rFonts w:ascii="Palatino Linotype" w:eastAsia="Palatino Linotype" w:hAnsi="Palatino Linotype" w:cs="Palatino Linotype"/>
          <w:i/>
        </w:rPr>
        <w:t xml:space="preserve">: Se obtienen sin entregar a cambio contraprestación alguna; </w:t>
      </w: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d) </w:t>
      </w:r>
      <w:r w:rsidRPr="00F0715C">
        <w:rPr>
          <w:rFonts w:ascii="Palatino Linotype" w:eastAsia="Palatino Linotype" w:hAnsi="Palatino Linotype" w:cs="Palatino Linotype"/>
          <w:b/>
          <w:i/>
        </w:rPr>
        <w:t>No discriminatorios</w:t>
      </w:r>
      <w:r w:rsidRPr="00F0715C">
        <w:rPr>
          <w:rFonts w:ascii="Palatino Linotype" w:eastAsia="Palatino Linotype" w:hAnsi="Palatino Linotype" w:cs="Palatino Linotype"/>
          <w:i/>
        </w:rPr>
        <w:t xml:space="preserve">: Los datos están disponibles para cualquier persona, sin necesidad de registro; </w:t>
      </w: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e) </w:t>
      </w:r>
      <w:r w:rsidRPr="00F0715C">
        <w:rPr>
          <w:rFonts w:ascii="Palatino Linotype" w:eastAsia="Palatino Linotype" w:hAnsi="Palatino Linotype" w:cs="Palatino Linotype"/>
          <w:b/>
          <w:i/>
        </w:rPr>
        <w:t>Oportunos</w:t>
      </w:r>
      <w:r w:rsidRPr="00F0715C">
        <w:rPr>
          <w:rFonts w:ascii="Palatino Linotype" w:eastAsia="Palatino Linotype" w:hAnsi="Palatino Linotype" w:cs="Palatino Linotype"/>
          <w:i/>
        </w:rPr>
        <w:t>: Son actualizados, periódicamente, conforme se generen;</w:t>
      </w: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f) </w:t>
      </w:r>
      <w:r w:rsidRPr="00F0715C">
        <w:rPr>
          <w:rFonts w:ascii="Palatino Linotype" w:eastAsia="Palatino Linotype" w:hAnsi="Palatino Linotype" w:cs="Palatino Linotype"/>
          <w:b/>
          <w:i/>
        </w:rPr>
        <w:t>Permanentes</w:t>
      </w:r>
      <w:r w:rsidRPr="00F0715C">
        <w:rPr>
          <w:rFonts w:ascii="Palatino Linotype" w:eastAsia="Palatino Linotype" w:hAnsi="Palatino Linotype" w:cs="Palatino Linotype"/>
          <w:i/>
        </w:rPr>
        <w:t xml:space="preserve">: Se conservan en el tiempo, para lo cual, las versiones históricas relevantes para uso público se mantendrán disponibles con identificadores adecuados al efecto; </w:t>
      </w: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g) </w:t>
      </w:r>
      <w:r w:rsidRPr="00F0715C">
        <w:rPr>
          <w:rFonts w:ascii="Palatino Linotype" w:eastAsia="Palatino Linotype" w:hAnsi="Palatino Linotype" w:cs="Palatino Linotype"/>
          <w:b/>
          <w:i/>
        </w:rPr>
        <w:t>Primarios</w:t>
      </w:r>
      <w:r w:rsidRPr="00F0715C">
        <w:rPr>
          <w:rFonts w:ascii="Palatino Linotype" w:eastAsia="Palatino Linotype" w:hAnsi="Palatino Linotype" w:cs="Palatino Linotype"/>
          <w:i/>
        </w:rPr>
        <w:t xml:space="preserve">: Provienen de la fuente de origen con el máximo nivel de desagregación posible; </w:t>
      </w: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h) </w:t>
      </w:r>
      <w:r w:rsidRPr="00F0715C">
        <w:rPr>
          <w:rFonts w:ascii="Palatino Linotype" w:eastAsia="Palatino Linotype" w:hAnsi="Palatino Linotype" w:cs="Palatino Linotype"/>
          <w:b/>
          <w:i/>
        </w:rPr>
        <w:t>Legibles por máquinas</w:t>
      </w:r>
      <w:r w:rsidRPr="00F0715C">
        <w:rPr>
          <w:rFonts w:ascii="Palatino Linotype" w:eastAsia="Palatino Linotype" w:hAnsi="Palatino Linotype" w:cs="Palatino Linotype"/>
          <w:i/>
        </w:rPr>
        <w:t xml:space="preserve">: Deberán estar estructurados, total o parcialmente, para ser procesados e interpretados por equipos electrónicos de manera automática; </w:t>
      </w: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i) </w:t>
      </w:r>
      <w:r w:rsidRPr="00F0715C">
        <w:rPr>
          <w:rFonts w:ascii="Palatino Linotype" w:eastAsia="Palatino Linotype" w:hAnsi="Palatino Linotype" w:cs="Palatino Linotype"/>
          <w:b/>
          <w:i/>
        </w:rPr>
        <w:t>En formatos abiertos</w:t>
      </w:r>
      <w:r w:rsidRPr="00F0715C">
        <w:rPr>
          <w:rFonts w:ascii="Palatino Linotype" w:eastAsia="Palatino Linotype" w:hAnsi="Palatino Linotype" w:cs="Palatino Linotype"/>
          <w:i/>
        </w:rPr>
        <w:t xml:space="preserve">: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 </w:t>
      </w: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 xml:space="preserve">j) </w:t>
      </w:r>
      <w:r w:rsidRPr="00F0715C">
        <w:rPr>
          <w:rFonts w:ascii="Palatino Linotype" w:eastAsia="Palatino Linotype" w:hAnsi="Palatino Linotype" w:cs="Palatino Linotype"/>
          <w:b/>
          <w:i/>
        </w:rPr>
        <w:t>De libre uso</w:t>
      </w:r>
      <w:r w:rsidRPr="00F0715C">
        <w:rPr>
          <w:rFonts w:ascii="Palatino Linotype" w:eastAsia="Palatino Linotype" w:hAnsi="Palatino Linotype" w:cs="Palatino Linotype"/>
          <w:i/>
        </w:rPr>
        <w:t>: Citan la fuente de origen como único requerimiento para ser utilizados libremente.</w:t>
      </w: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w:t>
      </w:r>
    </w:p>
    <w:p w:rsidR="00947DBF" w:rsidRPr="00F0715C" w:rsidRDefault="00947DBF" w:rsidP="00FD0EAF">
      <w:pPr>
        <w:ind w:left="566" w:right="539"/>
        <w:jc w:val="both"/>
        <w:rPr>
          <w:rFonts w:ascii="Palatino Linotype" w:eastAsia="Palatino Linotype" w:hAnsi="Palatino Linotype" w:cs="Palatino Linotype"/>
          <w:i/>
        </w:rPr>
      </w:pP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b/>
          <w:i/>
        </w:rPr>
        <w:t>XVI. Formatos abiertos</w:t>
      </w:r>
      <w:r w:rsidRPr="00F0715C">
        <w:rPr>
          <w:rFonts w:ascii="Palatino Linotype" w:eastAsia="Palatino Linotype" w:hAnsi="Palatino Linotype" w:cs="Palatino Linotype"/>
          <w:i/>
        </w:rPr>
        <w:t>: Conjunto de características técnicas y de presentación de la información que corresponden a la estructura lógica usada para almacenar datos de forma integral y facilitan su procesamiento digital, cuyas especificaciones están disponibles públicamente y que permiten el acceso sin restricción de uso por parte de los usuarios;</w:t>
      </w: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w:t>
      </w:r>
    </w:p>
    <w:p w:rsidR="00947DBF" w:rsidRPr="00F0715C" w:rsidRDefault="00947DBF" w:rsidP="00FD0EAF">
      <w:pPr>
        <w:ind w:left="566" w:right="539"/>
        <w:jc w:val="both"/>
        <w:rPr>
          <w:rFonts w:ascii="Palatino Linotype" w:eastAsia="Palatino Linotype" w:hAnsi="Palatino Linotype" w:cs="Palatino Linotype"/>
          <w:i/>
        </w:rPr>
      </w:pP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b/>
          <w:i/>
        </w:rPr>
        <w:t>Artículo 24</w:t>
      </w:r>
      <w:r w:rsidRPr="00F0715C">
        <w:rPr>
          <w:rFonts w:ascii="Palatino Linotype" w:eastAsia="Palatino Linotype" w:hAnsi="Palatino Linotype" w:cs="Palatino Linotype"/>
          <w:i/>
        </w:rPr>
        <w:t>. Para el cumplimiento de los objetivos de esta Ley, los sujetos obligados deberán cumplir con las siguientes obligaciones, según corresponda, de acuerdo a su naturaleza:</w:t>
      </w: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lastRenderedPageBreak/>
        <w:t>…</w:t>
      </w: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V. Promover la generación, documentación y publicación de la información en formatos abiertos y accesibles;</w:t>
      </w: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w:t>
      </w:r>
    </w:p>
    <w:p w:rsidR="00947DBF" w:rsidRPr="00F0715C" w:rsidRDefault="00947DBF" w:rsidP="00FD0EAF">
      <w:pPr>
        <w:ind w:left="566" w:right="539"/>
        <w:jc w:val="both"/>
        <w:rPr>
          <w:rFonts w:ascii="Palatino Linotype" w:eastAsia="Palatino Linotype" w:hAnsi="Palatino Linotype" w:cs="Palatino Linotype"/>
          <w:i/>
        </w:rPr>
      </w:pP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b/>
          <w:i/>
        </w:rPr>
        <w:t>Artículo 41</w:t>
      </w:r>
      <w:r w:rsidRPr="00F0715C">
        <w:rPr>
          <w:rFonts w:ascii="Palatino Linotype" w:eastAsia="Palatino Linotype" w:hAnsi="Palatino Linotype" w:cs="Palatino Linotype"/>
          <w:i/>
        </w:rPr>
        <w:t>. El Instituto promoverá la publicación de la información en datos abiertos y accesibles.</w:t>
      </w: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w:t>
      </w:r>
    </w:p>
    <w:p w:rsidR="00947DBF" w:rsidRPr="00F0715C" w:rsidRDefault="00947DBF" w:rsidP="00FD0EAF">
      <w:pPr>
        <w:ind w:left="566" w:right="539"/>
        <w:jc w:val="both"/>
        <w:rPr>
          <w:rFonts w:ascii="Palatino Linotype" w:eastAsia="Palatino Linotype" w:hAnsi="Palatino Linotype" w:cs="Palatino Linotype"/>
          <w:i/>
        </w:rPr>
      </w:pPr>
    </w:p>
    <w:p w:rsidR="00947DBF" w:rsidRPr="00F0715C" w:rsidRDefault="00947DBF" w:rsidP="00FD0EAF">
      <w:pPr>
        <w:ind w:left="566" w:right="539"/>
        <w:jc w:val="both"/>
        <w:rPr>
          <w:rFonts w:ascii="Palatino Linotype" w:eastAsia="Palatino Linotype" w:hAnsi="Palatino Linotype" w:cs="Palatino Linotype"/>
          <w:i/>
        </w:rPr>
      </w:pPr>
      <w:r w:rsidRPr="00F0715C">
        <w:rPr>
          <w:rFonts w:ascii="Palatino Linotype" w:eastAsia="Palatino Linotype" w:hAnsi="Palatino Linotype" w:cs="Palatino Linotype"/>
          <w:b/>
          <w:i/>
        </w:rPr>
        <w:t>Artículo 160</w:t>
      </w:r>
      <w:r w:rsidRPr="00F0715C">
        <w:rPr>
          <w:rFonts w:ascii="Palatino Linotype" w:eastAsia="Palatino Linotype" w:hAnsi="Palatino Linotype" w:cs="Palatino Linotype"/>
          <w:i/>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 En caso que la información solicitada consista en bases de datos se deberá privilegiar la entrega de la misma en formatos abiertos.</w:t>
      </w:r>
    </w:p>
    <w:p w:rsidR="00947DBF" w:rsidRPr="00F0715C" w:rsidRDefault="00947DBF" w:rsidP="00EC020C">
      <w:pPr>
        <w:ind w:right="-220"/>
        <w:jc w:val="both"/>
        <w:rPr>
          <w:rFonts w:ascii="Palatino Linotype" w:eastAsia="Palatino Linotype" w:hAnsi="Palatino Linotype" w:cs="Palatino Linotype"/>
          <w:i/>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b/>
          <w:color w:val="000000"/>
        </w:rPr>
      </w:pPr>
      <w:r w:rsidRPr="00F0715C">
        <w:rPr>
          <w:rFonts w:ascii="Palatino Linotype" w:eastAsia="Palatino Linotype" w:hAnsi="Palatino Linotype" w:cs="Palatino Linotype"/>
          <w:color w:val="000000"/>
        </w:rPr>
        <w:t xml:space="preserve">Es así que, los Sujetos Obligados y este Organismo Garante, deben velar por la generación y entrega de la información a los Particulares </w:t>
      </w:r>
      <w:r w:rsidRPr="00F0715C">
        <w:rPr>
          <w:rFonts w:ascii="Palatino Linotype" w:eastAsia="Palatino Linotype" w:hAnsi="Palatino Linotype" w:cs="Palatino Linotype"/>
          <w:b/>
          <w:color w:val="000000"/>
        </w:rPr>
        <w:t>en formatos abiertos, con los efectos de facilitar la reutilización de la información.</w:t>
      </w:r>
    </w:p>
    <w:p w:rsidR="00947DBF" w:rsidRPr="00F0715C" w:rsidRDefault="00947DBF" w:rsidP="00FD0EAF">
      <w:pPr>
        <w:spacing w:line="360" w:lineRule="auto"/>
        <w:ind w:right="-28"/>
        <w:jc w:val="both"/>
        <w:rPr>
          <w:rFonts w:ascii="Palatino Linotype" w:eastAsia="Palatino Linotype" w:hAnsi="Palatino Linotype" w:cs="Palatino Linotype"/>
          <w:b/>
          <w:color w:val="000000"/>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color w:val="000000"/>
        </w:rPr>
        <w:t xml:space="preserve">En este sentido, en acatamiento a lo estipulado en el artículo 161 de la Ley de Transparencia y Acceso a la Información Pública del Estado de México y Municipios, mismo que señala que cuando la información requerida por el solicitante ya esté disponible al público en medios impresos, tales como libros, compendios, trípticos, registros públicos, en formatos electrónicos disponibles en Internet o en cualquier otro medio, </w:t>
      </w:r>
      <w:r w:rsidRPr="00F0715C">
        <w:rPr>
          <w:rFonts w:ascii="Palatino Linotype" w:eastAsia="Palatino Linotype" w:hAnsi="Palatino Linotype" w:cs="Palatino Linotype"/>
          <w:b/>
          <w:color w:val="000000"/>
          <w:u w:val="single"/>
        </w:rPr>
        <w:t xml:space="preserve">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la búsqueda en toda la información que se encuentre disponible. </w:t>
      </w:r>
    </w:p>
    <w:p w:rsidR="00947DBF" w:rsidRPr="00F0715C" w:rsidRDefault="00947DBF" w:rsidP="00FD0EAF">
      <w:pPr>
        <w:spacing w:line="360" w:lineRule="auto"/>
        <w:ind w:right="-28"/>
        <w:jc w:val="both"/>
        <w:rPr>
          <w:rFonts w:ascii="Palatino Linotype" w:eastAsia="Palatino Linotype" w:hAnsi="Palatino Linotype" w:cs="Palatino Linotype"/>
          <w:color w:val="000000"/>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color w:val="000000"/>
          <w:lang w:val="es-ES"/>
        </w:rPr>
      </w:pPr>
      <w:r w:rsidRPr="00F0715C">
        <w:rPr>
          <w:rFonts w:ascii="Palatino Linotype" w:eastAsia="Palatino Linotype" w:hAnsi="Palatino Linotype" w:cs="Palatino Linotype"/>
          <w:color w:val="000000"/>
        </w:rPr>
        <w:lastRenderedPageBreak/>
        <w:t xml:space="preserve">Continuando con el estudio, es de referir que respecto de los puntos de solicitud </w:t>
      </w:r>
      <w:r w:rsidRPr="00F0715C">
        <w:rPr>
          <w:rFonts w:ascii="Palatino Linotype" w:eastAsia="Palatino Linotype" w:hAnsi="Palatino Linotype" w:cs="Palatino Linotype"/>
          <w:color w:val="000000"/>
          <w:lang w:val="es-ES"/>
        </w:rPr>
        <w:t>13, 14, 15, 16 y 17 están encaminados a obtener un pronunciamiento específico por parte del Sujeto Obligado, toda vez que se solicita lo siguiente:</w:t>
      </w:r>
    </w:p>
    <w:p w:rsidR="00947DBF" w:rsidRPr="00F0715C" w:rsidRDefault="00947DBF" w:rsidP="00FD0EAF">
      <w:pPr>
        <w:pStyle w:val="Prrafodelista"/>
        <w:numPr>
          <w:ilvl w:val="0"/>
          <w:numId w:val="14"/>
        </w:numPr>
        <w:ind w:left="567" w:right="539" w:firstLine="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color w:val="000000"/>
          <w:sz w:val="24"/>
        </w:rPr>
        <w:t>Estado de cumplimiento o incumplimiento.</w:t>
      </w:r>
    </w:p>
    <w:p w:rsidR="00947DBF" w:rsidRPr="00F0715C" w:rsidRDefault="00947DBF" w:rsidP="00FD0EAF">
      <w:pPr>
        <w:pStyle w:val="Prrafodelista"/>
        <w:numPr>
          <w:ilvl w:val="0"/>
          <w:numId w:val="14"/>
        </w:numPr>
        <w:ind w:left="567" w:right="539" w:firstLine="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color w:val="000000"/>
          <w:sz w:val="24"/>
        </w:rPr>
        <w:t>Favor de especificar si el asunto lo tiene la Contraloría del INFOEM.</w:t>
      </w:r>
    </w:p>
    <w:p w:rsidR="00947DBF" w:rsidRPr="00F0715C" w:rsidRDefault="00947DBF" w:rsidP="00FD0EAF">
      <w:pPr>
        <w:pStyle w:val="Prrafodelista"/>
        <w:numPr>
          <w:ilvl w:val="0"/>
          <w:numId w:val="14"/>
        </w:numPr>
        <w:ind w:left="567" w:right="539" w:firstLine="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color w:val="000000"/>
          <w:sz w:val="24"/>
        </w:rPr>
        <w:t>Indicar si el recurso genera alguna responsabilidad directa a algún funcionario público.</w:t>
      </w:r>
    </w:p>
    <w:p w:rsidR="00947DBF" w:rsidRPr="00F0715C" w:rsidRDefault="00947DBF" w:rsidP="00FD0EAF">
      <w:pPr>
        <w:pStyle w:val="Prrafodelista"/>
        <w:numPr>
          <w:ilvl w:val="0"/>
          <w:numId w:val="14"/>
        </w:numPr>
        <w:ind w:left="567" w:right="539" w:firstLine="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color w:val="000000"/>
          <w:sz w:val="24"/>
        </w:rPr>
        <w:t>Indicar si existe apercibimiento por parte del INFOEM.</w:t>
      </w:r>
    </w:p>
    <w:p w:rsidR="00947DBF" w:rsidRPr="00F0715C" w:rsidRDefault="00947DBF" w:rsidP="00FD0EAF">
      <w:pPr>
        <w:pStyle w:val="Prrafodelista"/>
        <w:numPr>
          <w:ilvl w:val="0"/>
          <w:numId w:val="14"/>
        </w:numPr>
        <w:ind w:left="567" w:right="539" w:firstLine="0"/>
        <w:jc w:val="both"/>
        <w:rPr>
          <w:rFonts w:ascii="Palatino Linotype" w:eastAsia="Palatino Linotype" w:hAnsi="Palatino Linotype" w:cs="Palatino Linotype"/>
          <w:color w:val="000000"/>
          <w:sz w:val="24"/>
          <w:lang w:val="es-ES"/>
        </w:rPr>
      </w:pPr>
      <w:r w:rsidRPr="00F0715C">
        <w:rPr>
          <w:rFonts w:ascii="Palatino Linotype" w:eastAsia="Palatino Linotype" w:hAnsi="Palatino Linotype" w:cs="Palatino Linotype"/>
          <w:color w:val="000000"/>
          <w:sz w:val="24"/>
        </w:rPr>
        <w:t>Indicar si el asunto se encuentra concluido o en proceso.</w:t>
      </w:r>
    </w:p>
    <w:p w:rsidR="00947DBF" w:rsidRPr="00F0715C" w:rsidRDefault="00947DBF" w:rsidP="00FD0EAF">
      <w:pPr>
        <w:spacing w:line="360" w:lineRule="auto"/>
        <w:ind w:right="-28"/>
        <w:jc w:val="both"/>
        <w:rPr>
          <w:rFonts w:ascii="Palatino Linotype" w:eastAsia="Palatino Linotype" w:hAnsi="Palatino Linotype" w:cs="Palatino Linotype"/>
          <w:color w:val="000000"/>
          <w:lang w:val="es-ES"/>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color w:val="000000"/>
          <w:lang w:val="es-ES"/>
        </w:rPr>
        <w:t xml:space="preserve">De lo anterior, se considera que atendiendo los términos en que se formularon dichos requerimientos, se desprende que la pretensión de la persona solicitante es obtener un pronunciamiento del Sujeto Obligado en el sentido de que responda una situación en particular con relación a cada recurso de revisión, </w:t>
      </w:r>
      <w:r w:rsidRPr="00F0715C">
        <w:rPr>
          <w:rFonts w:ascii="Palatino Linotype" w:eastAsia="Palatino Linotype" w:hAnsi="Palatino Linotype" w:cs="Palatino Linotype"/>
        </w:rPr>
        <w:t>situación que conlleva a afirmar que se está en presencia del ejercicio del derecho de petición.</w:t>
      </w:r>
    </w:p>
    <w:p w:rsidR="00947DBF" w:rsidRPr="00F0715C" w:rsidRDefault="00947DBF" w:rsidP="00FD0EAF">
      <w:pPr>
        <w:spacing w:line="360" w:lineRule="auto"/>
        <w:ind w:right="-28"/>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Por lo que la entrega de una razón o un razonamiento por parte del </w:t>
      </w:r>
      <w:r w:rsidRPr="00F0715C">
        <w:rPr>
          <w:rFonts w:ascii="Palatino Linotype" w:eastAsia="Palatino Linotype" w:hAnsi="Palatino Linotype" w:cs="Palatino Linotype"/>
          <w:b/>
        </w:rPr>
        <w:t>SUJETO OBLIGADO</w:t>
      </w:r>
      <w:r w:rsidRPr="00F0715C">
        <w:rPr>
          <w:rFonts w:ascii="Palatino Linotype" w:eastAsia="Palatino Linotype" w:hAnsi="Palatino Linotype" w:cs="Palatino Linotype"/>
        </w:rPr>
        <w:t xml:space="preserve"> no es algo que la ley establezca como atribución, derecho, o facultad; pues ello implicaría un juicio de valor referente a un cuestionamiento realizado, los cuales, al constituir interrogantes, inquietudes y manifestaciones se satisfacen vía derecho de petición.</w:t>
      </w:r>
    </w:p>
    <w:p w:rsidR="00947DBF" w:rsidRPr="00F0715C" w:rsidRDefault="00947DBF" w:rsidP="00FD0EAF">
      <w:pPr>
        <w:spacing w:line="360" w:lineRule="auto"/>
        <w:ind w:right="-28"/>
        <w:jc w:val="both"/>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Luego entonces, es importante dejar en claro lo que debe entenderse por derecho de petición y por derecho de acceso a la información pública.</w:t>
      </w:r>
    </w:p>
    <w:p w:rsidR="00947DBF" w:rsidRPr="00F0715C" w:rsidRDefault="00947DBF" w:rsidP="00FD0EAF">
      <w:pPr>
        <w:spacing w:line="360" w:lineRule="auto"/>
        <w:ind w:right="-28"/>
        <w:jc w:val="both"/>
        <w:rPr>
          <w:rFonts w:ascii="Palatino Linotype" w:eastAsia="Palatino Linotype" w:hAnsi="Palatino Linotype" w:cs="Palatino Linotype"/>
        </w:rPr>
      </w:pPr>
    </w:p>
    <w:p w:rsidR="00947DBF" w:rsidRPr="00F0715C" w:rsidRDefault="00947DBF" w:rsidP="00FD0EAF">
      <w:pPr>
        <w:pStyle w:val="Ttulo2"/>
        <w:numPr>
          <w:ilvl w:val="0"/>
          <w:numId w:val="15"/>
        </w:numPr>
        <w:spacing w:before="0" w:line="360" w:lineRule="auto"/>
        <w:ind w:right="-28"/>
        <w:rPr>
          <w:rFonts w:ascii="Palatino Linotype" w:eastAsia="Palatino Linotype" w:hAnsi="Palatino Linotype" w:cs="Palatino Linotype"/>
          <w:b/>
          <w:i/>
          <w:color w:val="000000"/>
          <w:sz w:val="24"/>
          <w:szCs w:val="24"/>
        </w:rPr>
      </w:pPr>
      <w:r w:rsidRPr="00F0715C">
        <w:rPr>
          <w:rFonts w:ascii="Palatino Linotype" w:eastAsia="Palatino Linotype" w:hAnsi="Palatino Linotype" w:cs="Palatino Linotype"/>
          <w:b/>
          <w:i/>
          <w:color w:val="000000"/>
          <w:sz w:val="24"/>
          <w:szCs w:val="24"/>
        </w:rPr>
        <w:t>El derecho de petición y de acceso a la información.</w:t>
      </w: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Por lo que respecta a la definición de </w:t>
      </w:r>
      <w:r w:rsidRPr="00F0715C">
        <w:rPr>
          <w:rFonts w:ascii="Palatino Linotype" w:eastAsia="Palatino Linotype" w:hAnsi="Palatino Linotype" w:cs="Palatino Linotype"/>
          <w:b/>
        </w:rPr>
        <w:t>derecho de petición</w:t>
      </w:r>
      <w:r w:rsidRPr="00F0715C">
        <w:rPr>
          <w:rFonts w:ascii="Palatino Linotype" w:eastAsia="Palatino Linotype" w:hAnsi="Palatino Linotype" w:cs="Palatino Linotype"/>
        </w:rPr>
        <w:t xml:space="preserve">, el Maestro Ignacio Burgoa Orihuela refiere: </w:t>
      </w:r>
    </w:p>
    <w:p w:rsidR="00947DBF" w:rsidRPr="00F0715C" w:rsidRDefault="00947DBF" w:rsidP="00947DBF">
      <w:pPr>
        <w:ind w:right="-787"/>
        <w:jc w:val="both"/>
        <w:rPr>
          <w:rFonts w:ascii="Palatino Linotype" w:eastAsia="Palatino Linotype" w:hAnsi="Palatino Linotype" w:cs="Palatino Linotype"/>
        </w:rPr>
      </w:pP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rPr>
        <w:t>“…</w:t>
      </w:r>
      <w:r w:rsidRPr="00F0715C">
        <w:rPr>
          <w:rFonts w:ascii="Palatino Linotype" w:eastAsia="Palatino Linotype" w:hAnsi="Palatino Linotype" w:cs="Palatino Linotype"/>
          <w:i/>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w:t>
      </w:r>
      <w:r w:rsidRPr="00F0715C">
        <w:rPr>
          <w:rFonts w:ascii="Palatino Linotype" w:eastAsia="Palatino Linotype" w:hAnsi="Palatino Linotype" w:cs="Palatino Linotype"/>
          <w:i/>
          <w:vertAlign w:val="superscript"/>
        </w:rPr>
        <w:footnoteReference w:id="1"/>
      </w:r>
      <w:r w:rsidRPr="00F0715C">
        <w:rPr>
          <w:rFonts w:ascii="Palatino Linotype" w:eastAsia="Palatino Linotype" w:hAnsi="Palatino Linotype" w:cs="Palatino Linotype"/>
          <w:i/>
        </w:rPr>
        <w:t xml:space="preserve">  “(Sic)</w:t>
      </w:r>
    </w:p>
    <w:p w:rsidR="00947DBF" w:rsidRPr="00F0715C" w:rsidRDefault="00947DBF" w:rsidP="00947DBF">
      <w:pPr>
        <w:spacing w:line="360" w:lineRule="auto"/>
        <w:ind w:right="-787"/>
        <w:jc w:val="both"/>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Por</w:t>
      </w:r>
      <w:r w:rsidRPr="00F0715C">
        <w:rPr>
          <w:rFonts w:ascii="Palatino Linotype" w:eastAsia="Palatino Linotype" w:hAnsi="Palatino Linotype" w:cs="Palatino Linotype"/>
          <w:i/>
        </w:rPr>
        <w:t xml:space="preserve"> </w:t>
      </w:r>
      <w:r w:rsidRPr="00F0715C">
        <w:rPr>
          <w:rFonts w:ascii="Palatino Linotype" w:eastAsia="Palatino Linotype" w:hAnsi="Palatino Linotype" w:cs="Palatino Linotype"/>
        </w:rPr>
        <w:t>su parte, David Cienfuegos Salgado, concibe al derecho de petición como:</w:t>
      </w:r>
    </w:p>
    <w:p w:rsidR="00947DBF" w:rsidRPr="00F0715C" w:rsidRDefault="00947DBF" w:rsidP="00F0715C">
      <w:pPr>
        <w:ind w:left="709" w:right="539"/>
        <w:jc w:val="both"/>
        <w:rPr>
          <w:rFonts w:ascii="Palatino Linotype" w:eastAsia="Palatino Linotype" w:hAnsi="Palatino Linotype" w:cs="Palatino Linotype"/>
        </w:rPr>
      </w:pPr>
      <w:r w:rsidRPr="00F0715C">
        <w:rPr>
          <w:rFonts w:ascii="Palatino Linotype" w:eastAsia="Palatino Linotype" w:hAnsi="Palatino Linotype" w:cs="Palatino Linotype"/>
          <w:i/>
        </w:rPr>
        <w:t xml:space="preserve">“el derecho de toda persona a ser escuchado por quienes ejercen el poder público. </w:t>
      </w:r>
      <w:r w:rsidRPr="00F0715C">
        <w:rPr>
          <w:rFonts w:ascii="Palatino Linotype" w:eastAsia="Palatino Linotype" w:hAnsi="Palatino Linotype" w:cs="Palatino Linotype"/>
          <w:i/>
          <w:vertAlign w:val="superscript"/>
        </w:rPr>
        <w:footnoteReference w:id="2"/>
      </w:r>
      <w:r w:rsidRPr="00F0715C">
        <w:rPr>
          <w:rFonts w:ascii="Palatino Linotype" w:eastAsia="Palatino Linotype" w:hAnsi="Palatino Linotype" w:cs="Palatino Linotype"/>
          <w:i/>
        </w:rPr>
        <w:t>” (Sic)</w:t>
      </w:r>
    </w:p>
    <w:p w:rsidR="00947DBF" w:rsidRPr="00F0715C" w:rsidRDefault="00947DBF" w:rsidP="00947DBF">
      <w:pPr>
        <w:spacing w:line="360" w:lineRule="auto"/>
        <w:ind w:right="-787"/>
        <w:jc w:val="both"/>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Luego entonces, para diferenciar el derecho de petición al derecho de acceso a la información, resulta conducente señalar que José Guadalupe Robles, conceptualiza el </w:t>
      </w:r>
      <w:r w:rsidRPr="00F0715C">
        <w:rPr>
          <w:rFonts w:ascii="Palatino Linotype" w:eastAsia="Palatino Linotype" w:hAnsi="Palatino Linotype" w:cs="Palatino Linotype"/>
          <w:b/>
        </w:rPr>
        <w:t>derecho a la información</w:t>
      </w:r>
      <w:r w:rsidRPr="00F0715C">
        <w:rPr>
          <w:rFonts w:ascii="Palatino Linotype" w:eastAsia="Palatino Linotype" w:hAnsi="Palatino Linotype" w:cs="Palatino Linotype"/>
        </w:rPr>
        <w:t xml:space="preserve"> como:</w:t>
      </w:r>
    </w:p>
    <w:p w:rsidR="00947DBF" w:rsidRPr="00F0715C" w:rsidRDefault="00947DBF" w:rsidP="00FD0EAF">
      <w:pPr>
        <w:ind w:left="567" w:right="539"/>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 </w:t>
      </w:r>
      <w:r w:rsidRPr="00F0715C">
        <w:rPr>
          <w:rFonts w:ascii="Palatino Linotype" w:eastAsia="Palatino Linotype" w:hAnsi="Palatino Linotype" w:cs="Palatino Linotype"/>
          <w:i/>
        </w:rPr>
        <w:t xml:space="preserve">“un derecho fundamental tanto de carácter individual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 </w:t>
      </w:r>
      <w:r w:rsidRPr="00F0715C">
        <w:rPr>
          <w:rFonts w:ascii="Palatino Linotype" w:eastAsia="Palatino Linotype" w:hAnsi="Palatino Linotype" w:cs="Palatino Linotype"/>
          <w:i/>
          <w:vertAlign w:val="superscript"/>
        </w:rPr>
        <w:footnoteReference w:id="3"/>
      </w:r>
      <w:r w:rsidRPr="00F0715C">
        <w:rPr>
          <w:rFonts w:ascii="Palatino Linotype" w:eastAsia="Palatino Linotype" w:hAnsi="Palatino Linotype" w:cs="Palatino Linotype"/>
          <w:i/>
        </w:rPr>
        <w:t>“(Sic)</w:t>
      </w:r>
    </w:p>
    <w:p w:rsidR="00947DBF" w:rsidRPr="00F0715C" w:rsidRDefault="00947DBF" w:rsidP="00947DBF">
      <w:pPr>
        <w:spacing w:line="360" w:lineRule="auto"/>
        <w:ind w:right="-787"/>
        <w:jc w:val="both"/>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Ahora </w:t>
      </w:r>
      <w:r w:rsidRPr="00F0715C">
        <w:rPr>
          <w:rFonts w:ascii="Palatino Linotype" w:eastAsia="Palatino Linotype" w:hAnsi="Palatino Linotype" w:cs="Palatino Linotype"/>
          <w:color w:val="000000"/>
        </w:rPr>
        <w:t xml:space="preserve">bien, el derecho </w:t>
      </w:r>
      <w:r w:rsidRPr="00F0715C">
        <w:rPr>
          <w:rFonts w:ascii="Palatino Linotype" w:eastAsia="Palatino Linotype" w:hAnsi="Palatino Linotype" w:cs="Palatino Linotype"/>
        </w:rPr>
        <w:t>de acceso a la información pública por disposición del artículo 4 de la Ley de Transparencia y Acceso a la Información Pública del Estado de México y Municipios es la prerrogativa de las personas para buscar, difundir, investigar, recabar, recibir y solicitar información pública.</w:t>
      </w:r>
    </w:p>
    <w:p w:rsidR="00947DBF" w:rsidRPr="00F0715C" w:rsidRDefault="00947DBF" w:rsidP="00FD0EAF">
      <w:pPr>
        <w:spacing w:line="360" w:lineRule="auto"/>
        <w:ind w:right="-28"/>
        <w:jc w:val="both"/>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Es </w:t>
      </w:r>
      <w:r w:rsidRPr="00F0715C">
        <w:rPr>
          <w:rFonts w:ascii="Palatino Linotype" w:eastAsia="Palatino Linotype" w:hAnsi="Palatino Linotype" w:cs="Palatino Linotype"/>
          <w:color w:val="000000"/>
        </w:rPr>
        <w:t xml:space="preserve">por ello </w:t>
      </w:r>
      <w:r w:rsidRPr="00F0715C">
        <w:rPr>
          <w:rFonts w:ascii="Palatino Linotype" w:eastAsia="Palatino Linotype" w:hAnsi="Palatino Linotype" w:cs="Palatino Linotype"/>
        </w:rPr>
        <w:t xml:space="preserve">que, el derecho de acceso a la información pública, implica el conocimiento de los particulares de la información contenida en los documentos que posean los órganos del </w:t>
      </w:r>
      <w:r w:rsidRPr="00F0715C">
        <w:rPr>
          <w:rFonts w:ascii="Palatino Linotype" w:eastAsia="Palatino Linotype" w:hAnsi="Palatino Linotype" w:cs="Palatino Linotype"/>
        </w:rPr>
        <w:lastRenderedPageBreak/>
        <w:t>estado; incluso, se impone la obligación a las autoridades de preservar sus documentos en archivos administrativos actualizados.</w:t>
      </w:r>
    </w:p>
    <w:p w:rsidR="00947DBF" w:rsidRPr="00F0715C" w:rsidRDefault="00947DBF" w:rsidP="00FD0EAF">
      <w:pPr>
        <w:spacing w:line="360" w:lineRule="auto"/>
        <w:ind w:right="-28"/>
        <w:jc w:val="both"/>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Por tanto</w:t>
      </w:r>
      <w:r w:rsidRPr="00F0715C">
        <w:rPr>
          <w:rFonts w:ascii="Palatino Linotype" w:eastAsia="Palatino Linotype" w:hAnsi="Palatino Linotype" w:cs="Palatino Linotype"/>
          <w:color w:val="000000"/>
        </w:rPr>
        <w:t xml:space="preserve">, </w:t>
      </w:r>
      <w:r w:rsidRPr="00F0715C">
        <w:rPr>
          <w:rFonts w:ascii="Palatino Linotype" w:eastAsia="Palatino Linotype" w:hAnsi="Palatino Linotype" w:cs="Palatino Linotype"/>
        </w:rPr>
        <w:t>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para cualquier persona, en los términos y condiciones que se establezcan en los tratados internacionales de los que el Estado mexicano sea parte, en la Ley General de Transparencia y Acceso a la Información Pública, la Ley de Transparencia vigente en nuestra entidad y demás disposiciones de la materia, privilegiando el principio de máxima publicidad de la información.</w:t>
      </w:r>
    </w:p>
    <w:p w:rsidR="00947DBF" w:rsidRPr="00F0715C" w:rsidRDefault="00947DBF" w:rsidP="00FD0EAF">
      <w:pPr>
        <w:spacing w:line="360" w:lineRule="auto"/>
        <w:ind w:right="-28"/>
        <w:jc w:val="both"/>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En esa tesitura, los Sujetos Obligados deberán poner en práctica, políticas y programas de acceso a la información que se apeguen a criterios de publicidad, veracidad, oportunidad, precisión y suficiencia en beneficio de los solicitantes.</w:t>
      </w:r>
    </w:p>
    <w:p w:rsidR="00947DBF" w:rsidRPr="00F0715C" w:rsidRDefault="00947DBF" w:rsidP="00FD0EAF">
      <w:pPr>
        <w:spacing w:line="360" w:lineRule="auto"/>
        <w:ind w:right="-28"/>
        <w:jc w:val="both"/>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Lo </w:t>
      </w:r>
      <w:r w:rsidRPr="00F0715C">
        <w:rPr>
          <w:rFonts w:ascii="Palatino Linotype" w:eastAsia="Palatino Linotype" w:hAnsi="Palatino Linotype" w:cs="Palatino Linotype"/>
          <w:color w:val="000000"/>
        </w:rPr>
        <w:t xml:space="preserve">anterior, </w:t>
      </w:r>
      <w:r w:rsidRPr="00F0715C">
        <w:rPr>
          <w:rFonts w:ascii="Palatino Linotype" w:eastAsia="Palatino Linotype" w:hAnsi="Palatino Linotype" w:cs="Palatino Linotype"/>
        </w:rPr>
        <w:t>tiene sustento en los artículos 3, fracciones XI y XXII; 4; 11 y 12 de la Ley de Transparencia y Acceso a la Información Pública del Estado de México y Municipios:</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b/>
          <w:i/>
        </w:rPr>
        <w:t xml:space="preserve">“Artículo 3. Para los efectos de la presente Ley se entenderá por: </w:t>
      </w:r>
      <w:r w:rsidRPr="00F0715C">
        <w:rPr>
          <w:rFonts w:ascii="Palatino Linotype" w:eastAsia="Palatino Linotype" w:hAnsi="Palatino Linotype" w:cs="Palatino Linotype"/>
          <w:i/>
        </w:rPr>
        <w:t>…</w:t>
      </w:r>
    </w:p>
    <w:p w:rsidR="00947DBF" w:rsidRPr="00F0715C" w:rsidRDefault="00947DBF" w:rsidP="00FD0EAF">
      <w:pPr>
        <w:spacing w:before="1"/>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w:t>
      </w:r>
    </w:p>
    <w:p w:rsidR="00947DBF" w:rsidRPr="00F0715C" w:rsidRDefault="00947DBF" w:rsidP="00FD0EAF">
      <w:pPr>
        <w:spacing w:before="1"/>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b/>
          <w:i/>
        </w:rPr>
        <w:t xml:space="preserve">XI. Documento: </w:t>
      </w:r>
      <w:r w:rsidRPr="00F0715C">
        <w:rPr>
          <w:rFonts w:ascii="Palatino Linotype" w:eastAsia="Palatino Linotype" w:hAnsi="Palatino Linotype" w:cs="Palatino Linotype"/>
          <w:i/>
        </w:rPr>
        <w:t xml:space="preserve">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w:t>
      </w:r>
      <w:r w:rsidRPr="00F0715C">
        <w:rPr>
          <w:rFonts w:ascii="Palatino Linotype" w:eastAsia="Palatino Linotype" w:hAnsi="Palatino Linotype" w:cs="Palatino Linotype"/>
          <w:i/>
        </w:rPr>
        <w:lastRenderedPageBreak/>
        <w:t>estar en cualquier medio, sea escrito, impreso, sonoro, visual, electrónico, informático u holográfico;</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w:t>
      </w:r>
    </w:p>
    <w:p w:rsidR="00947DBF" w:rsidRPr="00F0715C" w:rsidRDefault="00947DBF" w:rsidP="00FD0EAF">
      <w:pPr>
        <w:spacing w:before="1"/>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b/>
          <w:i/>
        </w:rPr>
        <w:t xml:space="preserve">XXII. </w:t>
      </w:r>
      <w:r w:rsidRPr="00F0715C">
        <w:rPr>
          <w:rFonts w:ascii="Palatino Linotype" w:eastAsia="Palatino Linotype" w:hAnsi="Palatino Linotype" w:cs="Palatino Linotype"/>
          <w:i/>
        </w:rPr>
        <w:t>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p w:rsidR="00947DBF" w:rsidRPr="00F0715C" w:rsidRDefault="00947DBF" w:rsidP="00FD0EAF">
      <w:pPr>
        <w:spacing w:before="1"/>
        <w:ind w:left="567" w:right="539"/>
        <w:jc w:val="both"/>
        <w:rPr>
          <w:rFonts w:ascii="Palatino Linotype" w:eastAsia="Palatino Linotype" w:hAnsi="Palatino Linotype" w:cs="Palatino Linotype"/>
          <w:i/>
        </w:rPr>
      </w:pP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b/>
          <w:i/>
        </w:rPr>
        <w:t xml:space="preserve">Artículo 4. </w:t>
      </w:r>
      <w:r w:rsidRPr="00F0715C">
        <w:rPr>
          <w:rFonts w:ascii="Palatino Linotype" w:eastAsia="Palatino Linotype" w:hAnsi="Palatino Linotype" w:cs="Palatino Linotype"/>
          <w:i/>
        </w:rPr>
        <w:t>El derecho humano de acceso a la información pública es la prerrogativa de las personas para buscar, difundir, investigar, recabar, recibir y solicitar información pública, sin necesidad de acreditar personalidad ni interés jurídico.</w:t>
      </w:r>
    </w:p>
    <w:p w:rsidR="00947DBF" w:rsidRPr="00F0715C" w:rsidRDefault="00947DBF" w:rsidP="00FD0EAF">
      <w:pPr>
        <w:spacing w:before="31"/>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w:t>
      </w:r>
    </w:p>
    <w:p w:rsidR="00947DBF" w:rsidRPr="00F0715C" w:rsidRDefault="00947DBF" w:rsidP="00FD0EAF">
      <w:pPr>
        <w:ind w:left="567" w:right="539"/>
        <w:jc w:val="both"/>
        <w:rPr>
          <w:rFonts w:ascii="Palatino Linotype" w:eastAsia="Palatino Linotype" w:hAnsi="Palatino Linotype" w:cs="Palatino Linotype"/>
          <w:i/>
        </w:rPr>
      </w:pP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b/>
          <w:i/>
        </w:rPr>
        <w:t xml:space="preserve">Artículo 11.- </w:t>
      </w:r>
      <w:r w:rsidRPr="00F0715C">
        <w:rPr>
          <w:rFonts w:ascii="Palatino Linotype" w:eastAsia="Palatino Linotype" w:hAnsi="Palatino Linotype" w:cs="Palatino Linotype"/>
          <w:i/>
        </w:rPr>
        <w:t>Los Sujetos Obligados sólo proporcionarán la información que generen en el ejercicio de sus atribuciones.</w:t>
      </w:r>
    </w:p>
    <w:p w:rsidR="00947DBF" w:rsidRPr="00F0715C" w:rsidRDefault="00947DBF" w:rsidP="00FD0EAF">
      <w:pPr>
        <w:ind w:left="567" w:right="539"/>
        <w:jc w:val="both"/>
        <w:rPr>
          <w:rFonts w:ascii="Palatino Linotype" w:eastAsia="Palatino Linotype" w:hAnsi="Palatino Linotype" w:cs="Palatino Linotype"/>
          <w:i/>
        </w:rPr>
      </w:pP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b/>
          <w:i/>
        </w:rPr>
        <w:t xml:space="preserve">Artículo 12. </w:t>
      </w:r>
      <w:r w:rsidRPr="00F0715C">
        <w:rPr>
          <w:rFonts w:ascii="Palatino Linotype" w:eastAsia="Palatino Linotype" w:hAnsi="Palatino Linotype" w:cs="Palatino Linotype"/>
          <w:i/>
        </w:rPr>
        <w:t>Quienes generen, recopilen, administren, manejen, procesen, archiven o conserven información pública serán responsables de la misma en los términos de las disposiciones jurídicas aplicables.</w:t>
      </w:r>
    </w:p>
    <w:p w:rsidR="00947DBF" w:rsidRPr="00F0715C" w:rsidRDefault="00947DBF" w:rsidP="00FD0EAF">
      <w:pPr>
        <w:ind w:left="567" w:right="539"/>
        <w:jc w:val="both"/>
        <w:rPr>
          <w:rFonts w:ascii="Palatino Linotype" w:eastAsia="Palatino Linotype" w:hAnsi="Palatino Linotype" w:cs="Palatino Linotype"/>
          <w:i/>
        </w:rPr>
      </w:pPr>
      <w:r w:rsidRPr="00F0715C">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947DBF" w:rsidRPr="00F0715C" w:rsidRDefault="00947DBF" w:rsidP="00947DBF">
      <w:pPr>
        <w:ind w:right="-787"/>
        <w:jc w:val="both"/>
        <w:rPr>
          <w:rFonts w:ascii="Palatino Linotype" w:eastAsia="Palatino Linotype" w:hAnsi="Palatino Linotype" w:cs="Palatino Linotype"/>
          <w:b/>
          <w:i/>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De una interpretación </w:t>
      </w:r>
      <w:r w:rsidRPr="00F0715C">
        <w:rPr>
          <w:rFonts w:ascii="Palatino Linotype" w:eastAsia="Palatino Linotype" w:hAnsi="Palatino Linotype" w:cs="Palatino Linotype"/>
          <w:color w:val="000000"/>
        </w:rPr>
        <w:t xml:space="preserve">sistemática de los artículos anteriores, se puede advertir que el ejercicio del derecho de acceso a la información pública se centra en la potestad de los particulares para conocer el contenido de los documentos que obren en los archivos de los </w:t>
      </w:r>
      <w:r w:rsidRPr="00F0715C">
        <w:rPr>
          <w:rFonts w:ascii="Palatino Linotype" w:eastAsia="Palatino Linotype" w:hAnsi="Palatino Linotype" w:cs="Palatino Linotype"/>
          <w:color w:val="000000"/>
        </w:rPr>
        <w:lastRenderedPageBreak/>
        <w:t>Sujetos Obligados, ya sea porque los generen, administren o simplemente los posean en el ejercicio de sus atribuciones.</w:t>
      </w:r>
    </w:p>
    <w:p w:rsidR="00947DBF" w:rsidRPr="00F0715C" w:rsidRDefault="00947DBF" w:rsidP="00FD0EAF">
      <w:pPr>
        <w:spacing w:line="360" w:lineRule="auto"/>
        <w:ind w:right="-28"/>
        <w:jc w:val="both"/>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Para </w:t>
      </w:r>
      <w:r w:rsidRPr="00F0715C">
        <w:rPr>
          <w:rFonts w:ascii="Palatino Linotype" w:eastAsia="Palatino Linotype" w:hAnsi="Palatino Linotype" w:cs="Palatino Linotype"/>
          <w:color w:val="000000"/>
        </w:rPr>
        <w:t xml:space="preserve">ello, la Ley </w:t>
      </w:r>
      <w:r w:rsidRPr="00F0715C">
        <w:rPr>
          <w:rFonts w:ascii="Palatino Linotype" w:eastAsia="Palatino Linotype" w:hAnsi="Palatino Linotype" w:cs="Palatino Linotype"/>
        </w:rPr>
        <w:t xml:space="preserve">de la materia otorga la calidad de documento a los expedientes, reportes, estudios, actas, resoluciones, oficios, correspondencia, acuerdos, directivas, directrices, circulares, contratos, convenios, instructivos, notas, memorandos, estadísticas o bien, </w:t>
      </w:r>
      <w:r w:rsidRPr="00F0715C">
        <w:rPr>
          <w:rFonts w:ascii="Palatino Linotype" w:eastAsia="Palatino Linotype" w:hAnsi="Palatino Linotype" w:cs="Palatino Linotype"/>
          <w:b/>
        </w:rPr>
        <w:t>cualquier otro registro que documente el ejercicio de las facultades, funciones y competencias de los sujetos obligados</w:t>
      </w:r>
      <w:r w:rsidRPr="00F0715C">
        <w:rPr>
          <w:rFonts w:ascii="Palatino Linotype" w:eastAsia="Palatino Linotype" w:hAnsi="Palatino Linotype" w:cs="Palatino Linotype"/>
        </w:rPr>
        <w:t>, sus servidores públicos e integrantes, sin importar su fuente o fecha de elaboración. Los documentos podrán estar en cualquier medio, sea escrito, impreso, sonoro, visual, electrónico, informático u holográfico.</w:t>
      </w:r>
    </w:p>
    <w:p w:rsidR="00947DBF" w:rsidRPr="00F0715C" w:rsidRDefault="00947DBF" w:rsidP="00FD0EAF">
      <w:pPr>
        <w:ind w:right="-28"/>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Por otro </w:t>
      </w:r>
      <w:r w:rsidRPr="00F0715C">
        <w:rPr>
          <w:rFonts w:ascii="Palatino Linotype" w:eastAsia="Palatino Linotype" w:hAnsi="Palatino Linotype" w:cs="Palatino Linotype"/>
          <w:color w:val="000000"/>
        </w:rPr>
        <w:t xml:space="preserve">lado, </w:t>
      </w:r>
      <w:r w:rsidRPr="00F0715C">
        <w:rPr>
          <w:rFonts w:ascii="Palatino Linotype" w:eastAsia="Palatino Linotype" w:hAnsi="Palatino Linotype" w:cs="Palatino Linotype"/>
        </w:rPr>
        <w:t>así como la Constitución y la Ley de la materia otorgan a los particulares el derecho de acceder a los documentos generados o en posesión de las autoridades; también lo es que, la obligación de proporcionar información no comprende el procesamiento de esta, ni el presentarla conforme al interés del solicitante ya que no están constreñidos a generarla, resumir, efectuar cálculos o practicar investigaciones.</w:t>
      </w:r>
    </w:p>
    <w:p w:rsidR="00947DBF" w:rsidRPr="00F0715C" w:rsidRDefault="00947DBF" w:rsidP="00FD0EAF">
      <w:pPr>
        <w:ind w:right="-28"/>
        <w:jc w:val="both"/>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Así, el derecho a la información constituye una prerrogativa a acceder a documentación en poder de los Sujetos Obligados, no así a realizar cuestionamientos, o manifestaciones subjetivas. Sirve de apoyo a lo anterior la definición de </w:t>
      </w:r>
      <w:r w:rsidRPr="00F0715C">
        <w:rPr>
          <w:rFonts w:ascii="Palatino Linotype" w:eastAsia="Palatino Linotype" w:hAnsi="Palatino Linotype" w:cs="Palatino Linotype"/>
          <w:b/>
        </w:rPr>
        <w:t>derecho a la información</w:t>
      </w:r>
      <w:r w:rsidRPr="00F0715C">
        <w:rPr>
          <w:rFonts w:ascii="Palatino Linotype" w:eastAsia="Palatino Linotype" w:hAnsi="Palatino Linotype" w:cs="Palatino Linotype"/>
        </w:rPr>
        <w:t xml:space="preserve"> de Ernesto Villanueva Villanueva, que dice: </w:t>
      </w:r>
    </w:p>
    <w:p w:rsidR="00947DBF" w:rsidRPr="00F0715C" w:rsidRDefault="00947DBF" w:rsidP="00FD0EAF">
      <w:pPr>
        <w:ind w:left="567" w:right="539"/>
        <w:jc w:val="both"/>
        <w:rPr>
          <w:rFonts w:ascii="Palatino Linotype" w:eastAsia="Palatino Linotype" w:hAnsi="Palatino Linotype" w:cs="Palatino Linotype"/>
        </w:rPr>
      </w:pPr>
      <w:r w:rsidRPr="00F0715C">
        <w:rPr>
          <w:rFonts w:ascii="Palatino Linotype" w:eastAsia="Palatino Linotype" w:hAnsi="Palatino Linotype" w:cs="Palatino Linotype"/>
          <w:i/>
        </w:rPr>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r w:rsidRPr="00F0715C">
        <w:rPr>
          <w:rFonts w:ascii="Palatino Linotype" w:eastAsia="Palatino Linotype" w:hAnsi="Palatino Linotype" w:cs="Palatino Linotype"/>
          <w:i/>
          <w:vertAlign w:val="superscript"/>
        </w:rPr>
        <w:footnoteReference w:id="4"/>
      </w:r>
      <w:r w:rsidRPr="00F0715C">
        <w:rPr>
          <w:rFonts w:ascii="Palatino Linotype" w:eastAsia="Palatino Linotype" w:hAnsi="Palatino Linotype" w:cs="Palatino Linotype"/>
          <w:i/>
        </w:rPr>
        <w:t xml:space="preserve">” (Sic)  </w:t>
      </w: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lastRenderedPageBreak/>
        <w:t xml:space="preserve">Así, se puede concluir que la distinción entre el derecho de petición y el derecho de acceso a la información pública estriba principalmente en que en el primero de ellos, la pretensión del peticionario consiste generalmente en obligar a la autoridad responsable a que actúe en el sentido de contestar lo solicitado, mientras que en el segundo supuesto </w:t>
      </w:r>
      <w:r w:rsidRPr="00F0715C">
        <w:rPr>
          <w:rFonts w:ascii="Palatino Linotype" w:eastAsia="Palatino Linotype" w:hAnsi="Palatino Linotype" w:cs="Palatino Linotype"/>
          <w:b/>
          <w:u w:val="single"/>
        </w:rPr>
        <w:t>la solicitud de acceso a la información pública se encamina primordialmente a permitir el acceso a datos, registros y todo tipo de</w:t>
      </w:r>
      <w:r w:rsidRPr="00F0715C">
        <w:rPr>
          <w:rFonts w:ascii="Palatino Linotype" w:eastAsia="Palatino Linotype" w:hAnsi="Palatino Linotype" w:cs="Palatino Linotype"/>
          <w:b/>
        </w:rPr>
        <w:t xml:space="preserve"> </w:t>
      </w:r>
      <w:r w:rsidRPr="00F0715C">
        <w:rPr>
          <w:rFonts w:ascii="Palatino Linotype" w:eastAsia="Palatino Linotype" w:hAnsi="Palatino Linotype" w:cs="Palatino Linotype"/>
          <w:b/>
          <w:u w:val="single"/>
        </w:rPr>
        <w:t>información pública que consten en documentos, sea generada o se encuentre en</w:t>
      </w:r>
      <w:r w:rsidRPr="00F0715C">
        <w:rPr>
          <w:rFonts w:ascii="Palatino Linotype" w:eastAsia="Palatino Linotype" w:hAnsi="Palatino Linotype" w:cs="Palatino Linotype"/>
          <w:b/>
        </w:rPr>
        <w:t xml:space="preserve"> </w:t>
      </w:r>
      <w:r w:rsidRPr="00F0715C">
        <w:rPr>
          <w:rFonts w:ascii="Palatino Linotype" w:eastAsia="Palatino Linotype" w:hAnsi="Palatino Linotype" w:cs="Palatino Linotype"/>
          <w:b/>
          <w:u w:val="single"/>
        </w:rPr>
        <w:t xml:space="preserve">posesión de la autoridad.  </w:t>
      </w:r>
    </w:p>
    <w:p w:rsidR="00947DBF" w:rsidRPr="00F0715C" w:rsidRDefault="00947DBF" w:rsidP="00FD0EAF">
      <w:pPr>
        <w:spacing w:line="360" w:lineRule="auto"/>
        <w:ind w:right="-28"/>
        <w:jc w:val="both"/>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b/>
        </w:rPr>
      </w:pPr>
      <w:r w:rsidRPr="00F0715C">
        <w:rPr>
          <w:rFonts w:ascii="Palatino Linotype" w:eastAsia="Palatino Linotype" w:hAnsi="Palatino Linotype" w:cs="Palatino Linotype"/>
        </w:rPr>
        <w:t xml:space="preserve">Es así como, la entrega de una razón o un razonamiento por parte del </w:t>
      </w:r>
      <w:r w:rsidRPr="00F0715C">
        <w:rPr>
          <w:rFonts w:ascii="Palatino Linotype" w:eastAsia="Palatino Linotype" w:hAnsi="Palatino Linotype" w:cs="Palatino Linotype"/>
          <w:b/>
        </w:rPr>
        <w:t xml:space="preserve">SUJETO OBLIGADO </w:t>
      </w:r>
      <w:r w:rsidRPr="00F0715C">
        <w:rPr>
          <w:rFonts w:ascii="Palatino Linotype" w:eastAsia="Palatino Linotype" w:hAnsi="Palatino Linotype" w:cs="Palatino Linotype"/>
        </w:rPr>
        <w:t>no es algo que la ley establezca como atribución, derecho, o facultad; pues ello implicaría un juicio de valor referente a un cuestionamiento realizado, los cuales, al constituir interrogantes, inquietudes y manifestaciones</w:t>
      </w:r>
      <w:r w:rsidRPr="00F0715C">
        <w:rPr>
          <w:rFonts w:ascii="Palatino Linotype" w:eastAsia="Palatino Linotype" w:hAnsi="Palatino Linotype" w:cs="Palatino Linotype"/>
          <w:b/>
        </w:rPr>
        <w:t xml:space="preserve"> </w:t>
      </w:r>
      <w:r w:rsidRPr="00F0715C">
        <w:rPr>
          <w:rFonts w:ascii="Palatino Linotype" w:eastAsia="Palatino Linotype" w:hAnsi="Palatino Linotype" w:cs="Palatino Linotype"/>
        </w:rPr>
        <w:t>se satisfacen vía derecho de petición.</w:t>
      </w:r>
    </w:p>
    <w:p w:rsidR="00947DBF" w:rsidRPr="00F0715C" w:rsidRDefault="00947DBF" w:rsidP="00FD0EAF">
      <w:pPr>
        <w:spacing w:line="360" w:lineRule="auto"/>
        <w:ind w:right="-28"/>
        <w:jc w:val="both"/>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Por otro lado, con relación al requerimiento marcado en el numeral 2 relativo a las </w:t>
      </w:r>
      <w:r w:rsidRPr="00F0715C">
        <w:rPr>
          <w:rFonts w:ascii="Palatino Linotype" w:eastAsia="Palatino Linotype" w:hAnsi="Palatino Linotype" w:cs="Palatino Linotype"/>
          <w:i/>
          <w:u w:val="single"/>
        </w:rPr>
        <w:t>Capturas de pantalla de los turnos de la solicitud de información a las áreas competentes</w:t>
      </w:r>
      <w:r w:rsidRPr="00F0715C">
        <w:rPr>
          <w:rFonts w:ascii="Palatino Linotype" w:eastAsia="Palatino Linotype" w:hAnsi="Palatino Linotype" w:cs="Palatino Linotype"/>
        </w:rPr>
        <w:t>, es de referir que dicho punto conlleva el procesamiento de información a lo cual no está constreñido el Sujeto Obligado de conformidad con el segundo párrafo del artículo 12 de la Ley de Transparencia Local que indica que, los sujetos obligados sólo proporcionarán la información pública que se les requiera y que obre en sus archivos y en el estado en que ésta se encuentre; obligación de proporcionar información que no comprende el procesamiento de la misma, ni el presentarla conforme al interés del solicitante.</w:t>
      </w:r>
    </w:p>
    <w:p w:rsidR="00947DBF" w:rsidRPr="00F0715C" w:rsidRDefault="00947DBF" w:rsidP="00FD0EAF">
      <w:pPr>
        <w:ind w:right="-28"/>
        <w:rPr>
          <w:rFonts w:ascii="Palatino Linotype" w:eastAsia="Palatino Linotype" w:hAnsi="Palatino Linotype" w:cs="Palatino Linotype"/>
          <w:color w:val="000000"/>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De esta manera, si bien existe obligación normativa de los Titulares de las Unidades de Transparencia de turnar las solicitudes de información a las áreas competentes; dicha atribución </w:t>
      </w:r>
      <w:r w:rsidRPr="00F0715C">
        <w:rPr>
          <w:rFonts w:ascii="Palatino Linotype" w:eastAsia="Palatino Linotype" w:hAnsi="Palatino Linotype" w:cs="Palatino Linotype"/>
        </w:rPr>
        <w:lastRenderedPageBreak/>
        <w:t>no conlleva el generar una captura de pantalla de los turnos de las solicitudes vía SAIMEX, ya que implicaría procesar información para entregarla conforme el interés del particular.</w:t>
      </w:r>
    </w:p>
    <w:p w:rsidR="00947DBF" w:rsidRPr="00F0715C" w:rsidRDefault="00947DBF" w:rsidP="00FD0EAF">
      <w:pPr>
        <w:spacing w:line="360" w:lineRule="auto"/>
        <w:ind w:right="-28"/>
        <w:jc w:val="both"/>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En consecuencia, para colmar dicho punto bastará con que el ente obligado, entregue los documentos o constancias que integran los expedientes de los recursos de revisión indicados, tal y como obren en sus archivos.</w:t>
      </w:r>
    </w:p>
    <w:p w:rsidR="00947DBF" w:rsidRPr="00F0715C" w:rsidRDefault="00947DBF" w:rsidP="00FD0EAF">
      <w:pPr>
        <w:spacing w:line="360" w:lineRule="auto"/>
        <w:ind w:right="-28"/>
        <w:jc w:val="both"/>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Ahora bien, de las solicitudes de información se</w:t>
      </w:r>
      <w:r w:rsidR="005948E0" w:rsidRPr="00F0715C">
        <w:rPr>
          <w:rFonts w:ascii="Palatino Linotype" w:eastAsia="Palatino Linotype" w:hAnsi="Palatino Linotype" w:cs="Palatino Linotype"/>
        </w:rPr>
        <w:t xml:space="preserve"> estima que, la pretensión del P</w:t>
      </w:r>
      <w:r w:rsidRPr="00F0715C">
        <w:rPr>
          <w:rFonts w:ascii="Palatino Linotype" w:eastAsia="Palatino Linotype" w:hAnsi="Palatino Linotype" w:cs="Palatino Linotype"/>
        </w:rPr>
        <w:t xml:space="preserve">articular es obtener la totalidad de las documentales que integran los expedientes relacionados con los recursos de revisión referidos, generadas a la fecha de presentación de las solicitudes de información. </w:t>
      </w:r>
    </w:p>
    <w:p w:rsidR="00947DBF" w:rsidRPr="00F0715C" w:rsidRDefault="00947DBF" w:rsidP="00FD0EAF">
      <w:pPr>
        <w:spacing w:line="360" w:lineRule="auto"/>
        <w:ind w:right="-28"/>
        <w:jc w:val="both"/>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Así, en respuesta a las solicitudes de acceso a la información el </w:t>
      </w:r>
      <w:r w:rsidR="005948E0" w:rsidRPr="00F0715C">
        <w:rPr>
          <w:rFonts w:ascii="Palatino Linotype" w:eastAsia="Palatino Linotype" w:hAnsi="Palatino Linotype" w:cs="Palatino Linotype"/>
          <w:b/>
        </w:rPr>
        <w:t>SUJETO OBLIGADO</w:t>
      </w:r>
      <w:r w:rsidRPr="00F0715C">
        <w:rPr>
          <w:rFonts w:ascii="Palatino Linotype" w:eastAsia="Palatino Linotype" w:hAnsi="Palatino Linotype" w:cs="Palatino Linotype"/>
        </w:rPr>
        <w:t xml:space="preserve"> 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enlace para su consulta, así como los pasos para consultar en la página oficial de este Instituto las resoluciones recaídas a los recursos de revisión en versión pública, lo cual fue ratificado en los Informes Justificados rendidos.</w:t>
      </w:r>
    </w:p>
    <w:p w:rsidR="00947DBF" w:rsidRPr="00F0715C" w:rsidRDefault="00947DBF" w:rsidP="00FD0EAF">
      <w:pPr>
        <w:spacing w:line="360" w:lineRule="auto"/>
        <w:ind w:right="-28"/>
        <w:jc w:val="both"/>
        <w:rPr>
          <w:rFonts w:ascii="Palatino Linotype" w:eastAsia="Palatino Linotype" w:hAnsi="Palatino Linotype" w:cs="Palatino Linotype"/>
        </w:rPr>
      </w:pPr>
    </w:p>
    <w:p w:rsidR="00947DBF" w:rsidRPr="00F0715C" w:rsidRDefault="00947DBF" w:rsidP="00947DB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En consecuencia, resulta conveniente traer a contexto el contenido de los artículos 53 fracciones II, IV, IX y X, y 59 fracción V de la Ley de Transparencia y Acceso a la Información Pública del Estado de México y Municipios, que dispone lo siguiente:</w:t>
      </w:r>
    </w:p>
    <w:p w:rsidR="00947DBF" w:rsidRPr="00F0715C" w:rsidRDefault="00947DBF" w:rsidP="00FD0EAF">
      <w:pPr>
        <w:pStyle w:val="Sinespaciado"/>
        <w:ind w:left="567" w:right="539"/>
        <w:jc w:val="both"/>
        <w:rPr>
          <w:rFonts w:ascii="Palatino Linotype" w:eastAsia="Palatino Linotype" w:hAnsi="Palatino Linotype"/>
          <w:i/>
        </w:rPr>
      </w:pPr>
      <w:r w:rsidRPr="00F0715C">
        <w:rPr>
          <w:rFonts w:ascii="Palatino Linotype" w:eastAsia="Palatino Linotype" w:hAnsi="Palatino Linotype"/>
          <w:b/>
          <w:bCs/>
          <w:i/>
        </w:rPr>
        <w:lastRenderedPageBreak/>
        <w:t>Artículo 53.</w:t>
      </w:r>
      <w:r w:rsidRPr="00F0715C">
        <w:rPr>
          <w:rFonts w:ascii="Palatino Linotype" w:eastAsia="Palatino Linotype" w:hAnsi="Palatino Linotype"/>
          <w:i/>
        </w:rPr>
        <w:t xml:space="preserve"> Las </w:t>
      </w:r>
      <w:r w:rsidRPr="00F0715C">
        <w:rPr>
          <w:rFonts w:ascii="Palatino Linotype" w:eastAsia="Palatino Linotype" w:hAnsi="Palatino Linotype"/>
          <w:b/>
          <w:i/>
        </w:rPr>
        <w:t>Unidades de Transparencia</w:t>
      </w:r>
      <w:r w:rsidRPr="00F0715C">
        <w:rPr>
          <w:rFonts w:ascii="Palatino Linotype" w:eastAsia="Palatino Linotype" w:hAnsi="Palatino Linotype"/>
          <w:i/>
        </w:rPr>
        <w:t xml:space="preserve"> tendrán las siguientes funciones:</w:t>
      </w:r>
    </w:p>
    <w:p w:rsidR="00947DBF" w:rsidRPr="00F0715C" w:rsidRDefault="00947DBF" w:rsidP="00FD0EAF">
      <w:pPr>
        <w:pStyle w:val="Sinespaciado"/>
        <w:ind w:left="567" w:right="539"/>
        <w:jc w:val="both"/>
        <w:rPr>
          <w:rFonts w:ascii="Palatino Linotype" w:eastAsia="Palatino Linotype" w:hAnsi="Palatino Linotype"/>
          <w:i/>
        </w:rPr>
      </w:pPr>
      <w:r w:rsidRPr="00F0715C">
        <w:rPr>
          <w:rFonts w:ascii="Palatino Linotype" w:eastAsia="Palatino Linotype" w:hAnsi="Palatino Linotype"/>
          <w:i/>
        </w:rPr>
        <w:t>…</w:t>
      </w:r>
    </w:p>
    <w:p w:rsidR="00947DBF" w:rsidRPr="00F0715C" w:rsidRDefault="00947DBF" w:rsidP="00FD0EAF">
      <w:pPr>
        <w:pStyle w:val="Sinespaciado"/>
        <w:ind w:left="567" w:right="539"/>
        <w:jc w:val="both"/>
        <w:rPr>
          <w:rFonts w:ascii="Palatino Linotype" w:eastAsia="Palatino Linotype" w:hAnsi="Palatino Linotype"/>
          <w:i/>
        </w:rPr>
      </w:pPr>
      <w:r w:rsidRPr="00F0715C">
        <w:rPr>
          <w:rFonts w:ascii="Palatino Linotype" w:eastAsia="Palatino Linotype" w:hAnsi="Palatino Linotype"/>
          <w:b/>
          <w:bCs/>
          <w:i/>
        </w:rPr>
        <w:t>II.</w:t>
      </w:r>
      <w:r w:rsidRPr="00F0715C">
        <w:rPr>
          <w:rFonts w:ascii="Palatino Linotype" w:eastAsia="Palatino Linotype" w:hAnsi="Palatino Linotype"/>
          <w:i/>
        </w:rPr>
        <w:t xml:space="preserve"> Recibir, tramitar y dar respuesta a las solicitudes de acceso a la información;</w:t>
      </w:r>
    </w:p>
    <w:p w:rsidR="00947DBF" w:rsidRPr="00F0715C" w:rsidRDefault="00947DBF" w:rsidP="00FD0EAF">
      <w:pPr>
        <w:pStyle w:val="Sinespaciado"/>
        <w:ind w:left="567" w:right="539"/>
        <w:jc w:val="both"/>
        <w:rPr>
          <w:rFonts w:ascii="Palatino Linotype" w:eastAsia="Palatino Linotype" w:hAnsi="Palatino Linotype"/>
          <w:i/>
        </w:rPr>
      </w:pPr>
      <w:r w:rsidRPr="00F0715C">
        <w:rPr>
          <w:rFonts w:ascii="Palatino Linotype" w:eastAsia="Palatino Linotype" w:hAnsi="Palatino Linotype"/>
          <w:i/>
        </w:rPr>
        <w:t>…</w:t>
      </w:r>
    </w:p>
    <w:p w:rsidR="00947DBF" w:rsidRPr="00F0715C" w:rsidRDefault="00947DBF" w:rsidP="00FD0EAF">
      <w:pPr>
        <w:pStyle w:val="Sinespaciado"/>
        <w:ind w:left="567" w:right="539"/>
        <w:jc w:val="both"/>
        <w:rPr>
          <w:rFonts w:ascii="Palatino Linotype" w:eastAsia="Palatino Linotype" w:hAnsi="Palatino Linotype"/>
          <w:i/>
        </w:rPr>
      </w:pPr>
      <w:r w:rsidRPr="00F0715C">
        <w:rPr>
          <w:rFonts w:ascii="Palatino Linotype" w:eastAsia="Palatino Linotype" w:hAnsi="Palatino Linotype"/>
          <w:b/>
          <w:bCs/>
          <w:i/>
        </w:rPr>
        <w:t>IV.</w:t>
      </w:r>
      <w:r w:rsidRPr="00F0715C">
        <w:rPr>
          <w:rFonts w:ascii="Palatino Linotype" w:eastAsia="Palatino Linotype" w:hAnsi="Palatino Linotype"/>
          <w:i/>
        </w:rPr>
        <w:t xml:space="preserve"> Realizar, con efectividad, los trámites internos necesarios para la atención de las solicitudes de acceso a la información;</w:t>
      </w:r>
    </w:p>
    <w:p w:rsidR="00947DBF" w:rsidRPr="00F0715C" w:rsidRDefault="00947DBF" w:rsidP="00FD0EAF">
      <w:pPr>
        <w:pStyle w:val="Sinespaciado"/>
        <w:ind w:left="567" w:right="539"/>
        <w:jc w:val="both"/>
        <w:rPr>
          <w:rFonts w:ascii="Palatino Linotype" w:eastAsia="Palatino Linotype" w:hAnsi="Palatino Linotype"/>
          <w:i/>
        </w:rPr>
      </w:pPr>
      <w:r w:rsidRPr="00F0715C">
        <w:rPr>
          <w:rFonts w:ascii="Palatino Linotype" w:eastAsia="Palatino Linotype" w:hAnsi="Palatino Linotype"/>
          <w:i/>
        </w:rPr>
        <w:t>…</w:t>
      </w:r>
    </w:p>
    <w:p w:rsidR="00947DBF" w:rsidRPr="00F0715C" w:rsidRDefault="00947DBF" w:rsidP="00FD0EAF">
      <w:pPr>
        <w:pStyle w:val="Sinespaciado"/>
        <w:ind w:left="567" w:right="539"/>
        <w:jc w:val="both"/>
        <w:rPr>
          <w:rFonts w:ascii="Palatino Linotype" w:eastAsia="Palatino Linotype" w:hAnsi="Palatino Linotype"/>
          <w:i/>
        </w:rPr>
      </w:pPr>
      <w:r w:rsidRPr="00F0715C">
        <w:rPr>
          <w:rFonts w:ascii="Palatino Linotype" w:eastAsia="Palatino Linotype" w:hAnsi="Palatino Linotype"/>
          <w:b/>
          <w:bCs/>
          <w:i/>
        </w:rPr>
        <w:t>IX.</w:t>
      </w:r>
      <w:r w:rsidRPr="00F0715C">
        <w:rPr>
          <w:rFonts w:ascii="Palatino Linotype" w:eastAsia="Palatino Linotype" w:hAnsi="Palatino Linotype"/>
          <w:i/>
        </w:rPr>
        <w:t xml:space="preserve"> Llevar un registro de las solicitudes de acceso a la información, sus respuestas, resultados, costos de reproducción y envío, resolución a los recursos de revisión que se hayan emitido en contra de sus respuestas y del cumplimiento de las mismas;</w:t>
      </w:r>
    </w:p>
    <w:p w:rsidR="00947DBF" w:rsidRPr="00F0715C" w:rsidRDefault="00947DBF" w:rsidP="00FD0EAF">
      <w:pPr>
        <w:pStyle w:val="Sinespaciado"/>
        <w:ind w:left="567" w:right="539"/>
        <w:jc w:val="both"/>
        <w:rPr>
          <w:rFonts w:ascii="Palatino Linotype" w:eastAsia="Palatino Linotype" w:hAnsi="Palatino Linotype"/>
          <w:i/>
        </w:rPr>
      </w:pPr>
      <w:r w:rsidRPr="00F0715C">
        <w:rPr>
          <w:rFonts w:ascii="Palatino Linotype" w:eastAsia="Palatino Linotype" w:hAnsi="Palatino Linotype"/>
          <w:b/>
          <w:bCs/>
          <w:i/>
        </w:rPr>
        <w:t>X.</w:t>
      </w:r>
      <w:r w:rsidRPr="00F0715C">
        <w:rPr>
          <w:rFonts w:ascii="Palatino Linotype" w:eastAsia="Palatino Linotype" w:hAnsi="Palatino Linotype"/>
          <w:i/>
        </w:rPr>
        <w:t xml:space="preserve"> Presentar ante el Comité, el proyecto de clasificación de información;</w:t>
      </w:r>
    </w:p>
    <w:p w:rsidR="00947DBF" w:rsidRPr="00F0715C" w:rsidRDefault="00947DBF" w:rsidP="00FD0EAF">
      <w:pPr>
        <w:pStyle w:val="Sinespaciado"/>
        <w:ind w:left="567" w:right="539"/>
        <w:jc w:val="both"/>
        <w:rPr>
          <w:rFonts w:ascii="Palatino Linotype" w:eastAsia="Palatino Linotype" w:hAnsi="Palatino Linotype"/>
          <w:i/>
        </w:rPr>
      </w:pPr>
      <w:r w:rsidRPr="00F0715C">
        <w:rPr>
          <w:rFonts w:ascii="Palatino Linotype" w:eastAsia="Palatino Linotype" w:hAnsi="Palatino Linotype"/>
          <w:i/>
        </w:rPr>
        <w:t>…</w:t>
      </w:r>
    </w:p>
    <w:p w:rsidR="00947DBF" w:rsidRPr="00F0715C" w:rsidRDefault="00947DBF" w:rsidP="00FD0EAF">
      <w:pPr>
        <w:pStyle w:val="Sinespaciado"/>
        <w:ind w:left="567" w:right="539"/>
        <w:jc w:val="both"/>
        <w:rPr>
          <w:rFonts w:ascii="Palatino Linotype" w:eastAsia="Palatino Linotype" w:hAnsi="Palatino Linotype"/>
          <w:i/>
        </w:rPr>
      </w:pPr>
    </w:p>
    <w:p w:rsidR="00947DBF" w:rsidRPr="00F0715C" w:rsidRDefault="00947DBF" w:rsidP="00FD0EAF">
      <w:pPr>
        <w:pStyle w:val="Sinespaciado"/>
        <w:ind w:left="567" w:right="539"/>
        <w:jc w:val="both"/>
        <w:rPr>
          <w:rFonts w:ascii="Palatino Linotype" w:eastAsia="Palatino Linotype" w:hAnsi="Palatino Linotype"/>
          <w:i/>
        </w:rPr>
      </w:pPr>
      <w:r w:rsidRPr="00F0715C">
        <w:rPr>
          <w:rFonts w:ascii="Palatino Linotype" w:eastAsia="Palatino Linotype" w:hAnsi="Palatino Linotype"/>
          <w:b/>
          <w:bCs/>
          <w:i/>
        </w:rPr>
        <w:t>Artículo 59.</w:t>
      </w:r>
      <w:r w:rsidRPr="00F0715C">
        <w:rPr>
          <w:rFonts w:ascii="Palatino Linotype" w:eastAsia="Palatino Linotype" w:hAnsi="Palatino Linotype"/>
          <w:i/>
        </w:rPr>
        <w:t xml:space="preserve"> Los </w:t>
      </w:r>
      <w:r w:rsidRPr="00F0715C">
        <w:rPr>
          <w:rFonts w:ascii="Palatino Linotype" w:eastAsia="Palatino Linotype" w:hAnsi="Palatino Linotype"/>
          <w:b/>
          <w:i/>
        </w:rPr>
        <w:t>servidores públicos habilitados</w:t>
      </w:r>
      <w:r w:rsidRPr="00F0715C">
        <w:rPr>
          <w:rFonts w:ascii="Palatino Linotype" w:eastAsia="Palatino Linotype" w:hAnsi="Palatino Linotype"/>
          <w:i/>
        </w:rPr>
        <w:t xml:space="preserve"> tendrán las funciones siguientes:</w:t>
      </w:r>
    </w:p>
    <w:p w:rsidR="00947DBF" w:rsidRPr="00F0715C" w:rsidRDefault="00947DBF" w:rsidP="00FD0EAF">
      <w:pPr>
        <w:pStyle w:val="Sinespaciado"/>
        <w:ind w:left="567" w:right="539"/>
        <w:jc w:val="both"/>
        <w:rPr>
          <w:rFonts w:ascii="Palatino Linotype" w:eastAsia="Palatino Linotype" w:hAnsi="Palatino Linotype"/>
          <w:i/>
        </w:rPr>
      </w:pPr>
      <w:r w:rsidRPr="00F0715C">
        <w:rPr>
          <w:rFonts w:ascii="Palatino Linotype" w:eastAsia="Palatino Linotype" w:hAnsi="Palatino Linotype"/>
          <w:i/>
        </w:rPr>
        <w:t>…</w:t>
      </w:r>
    </w:p>
    <w:p w:rsidR="00947DBF" w:rsidRPr="00F0715C" w:rsidRDefault="00947DBF" w:rsidP="00FD0EAF">
      <w:pPr>
        <w:pStyle w:val="Sinespaciado"/>
        <w:ind w:left="567" w:right="539"/>
        <w:jc w:val="both"/>
        <w:rPr>
          <w:rFonts w:ascii="Palatino Linotype" w:eastAsia="Palatino Linotype" w:hAnsi="Palatino Linotype"/>
          <w:i/>
        </w:rPr>
      </w:pPr>
      <w:r w:rsidRPr="00F0715C">
        <w:rPr>
          <w:rFonts w:ascii="Palatino Linotype" w:eastAsia="Palatino Linotype" w:hAnsi="Palatino Linotype"/>
          <w:b/>
          <w:bCs/>
          <w:i/>
        </w:rPr>
        <w:t>V.</w:t>
      </w:r>
      <w:r w:rsidRPr="00F0715C">
        <w:rPr>
          <w:rFonts w:ascii="Palatino Linotype" w:eastAsia="Palatino Linotype" w:hAnsi="Palatino Linotype"/>
          <w:i/>
        </w:rPr>
        <w:t xml:space="preserve"> Integrar y presentar al responsable de la Unidad de Transparencia la propuesta de clasificación de información, la cual tendrá los fundamentos y argumentos en que se basa dicha propuesta;</w:t>
      </w:r>
    </w:p>
    <w:p w:rsidR="00947DBF" w:rsidRPr="00F0715C" w:rsidRDefault="00947DBF" w:rsidP="00947DBF">
      <w:pPr>
        <w:pStyle w:val="Sinespaciado"/>
        <w:ind w:left="567" w:right="-716"/>
        <w:rPr>
          <w:rFonts w:ascii="Palatino Linotype" w:eastAsia="Palatino Linotype" w:hAnsi="Palatino Linotype"/>
          <w:i/>
        </w:rPr>
      </w:pPr>
      <w:r w:rsidRPr="00F0715C">
        <w:rPr>
          <w:rFonts w:ascii="Palatino Linotype" w:eastAsia="Palatino Linotype" w:hAnsi="Palatino Linotype"/>
          <w:i/>
        </w:rPr>
        <w:t>…</w:t>
      </w:r>
    </w:p>
    <w:p w:rsidR="00947DBF" w:rsidRPr="00F0715C" w:rsidRDefault="00947DBF" w:rsidP="00947DBF">
      <w:pPr>
        <w:rPr>
          <w:rFonts w:ascii="Palatino Linotype" w:eastAsia="Palatino Linotype" w:hAnsi="Palatino Linotype" w:cs="Palatino Linotype"/>
          <w:color w:val="000000"/>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Como se desprende de lo anterior, constituye una obligación de las Unidades de Transparencia de los Sujetos Obligados dar trámite a las solicitudes de acceso a la información, llevar trámites internos necesarios para la atención de las mismas (turnar la solicitud de información a las áreas competentes), presentar ante el Comité de Transparencia la propuesta de clasificación de información elaborada por los servidores públicos habilitados competentes, así como llevar un registro de las solicitudes de acceso a la información, sus respuestas, resultados, la resolución a los recursos de revisión que se hayan emitido en contra de sus respuestas y el cumplimiento dado a las mismas.</w:t>
      </w:r>
    </w:p>
    <w:p w:rsidR="00947DBF" w:rsidRPr="00F0715C" w:rsidRDefault="00947DBF" w:rsidP="00FD0EAF">
      <w:pPr>
        <w:spacing w:line="360" w:lineRule="auto"/>
        <w:ind w:right="-28"/>
        <w:jc w:val="both"/>
        <w:rPr>
          <w:rFonts w:ascii="Palatino Linotype" w:eastAsia="Palatino Linotype" w:hAnsi="Palatino Linotype" w:cs="Palatino Linotype"/>
        </w:rPr>
      </w:pPr>
    </w:p>
    <w:p w:rsidR="00947DBF"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Por tanto, </w:t>
      </w:r>
      <w:r w:rsidRPr="00F0715C">
        <w:rPr>
          <w:rFonts w:ascii="Palatino Linotype" w:eastAsia="Palatino Linotype" w:hAnsi="Palatino Linotype" w:cs="Palatino Linotype"/>
          <w:u w:val="single"/>
        </w:rPr>
        <w:t xml:space="preserve">se advierte que en los archivos del ente obligado obra tanto el registro de las solicitudes de acceso a la información, sus respuestas, resultados, la resolución a los recursos de </w:t>
      </w:r>
      <w:r w:rsidRPr="00F0715C">
        <w:rPr>
          <w:rFonts w:ascii="Palatino Linotype" w:eastAsia="Palatino Linotype" w:hAnsi="Palatino Linotype" w:cs="Palatino Linotype"/>
          <w:u w:val="single"/>
        </w:rPr>
        <w:lastRenderedPageBreak/>
        <w:t>revisión y el cumplimiento dado a las mismas</w:t>
      </w:r>
      <w:r w:rsidRPr="00F0715C">
        <w:rPr>
          <w:rFonts w:ascii="Palatino Linotype" w:eastAsia="Palatino Linotype" w:hAnsi="Palatino Linotype" w:cs="Palatino Linotype"/>
        </w:rPr>
        <w:t xml:space="preserve">, como los soportes documentales con los que se alimenta dicho registro. </w:t>
      </w:r>
    </w:p>
    <w:p w:rsidR="00F0715C" w:rsidRPr="00F0715C" w:rsidRDefault="00F0715C" w:rsidP="00F0715C">
      <w:pPr>
        <w:spacing w:line="360" w:lineRule="auto"/>
        <w:ind w:right="-28"/>
        <w:jc w:val="both"/>
        <w:rPr>
          <w:rFonts w:ascii="Palatino Linotype" w:eastAsia="Palatino Linotype" w:hAnsi="Palatino Linotype" w:cs="Palatino Linotype"/>
        </w:rPr>
      </w:pPr>
    </w:p>
    <w:p w:rsidR="00947DBF" w:rsidRPr="00F0715C" w:rsidRDefault="00947DB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De ahí que se desprende que existe fuente obligacional para que el ente obligado cuente con los documentos que integran los expedientes relacionados con los recursos de revisión referidos, generadas a la fecha de presentación de las solicitudes de información, desde la solicitud de información hasta el cumplimiento que, en su caso, procedió sobre la resolución recaída a los medios de impugnación.</w:t>
      </w:r>
    </w:p>
    <w:p w:rsidR="00947DBF" w:rsidRPr="00F0715C" w:rsidRDefault="00947DBF" w:rsidP="00FD0EAF">
      <w:pPr>
        <w:ind w:right="-28"/>
        <w:rPr>
          <w:rFonts w:ascii="Palatino Linotype" w:eastAsia="Palatino Linotype" w:hAnsi="Palatino Linotype" w:cs="Palatino Linotype"/>
          <w:color w:val="000000"/>
        </w:rPr>
      </w:pPr>
    </w:p>
    <w:p w:rsidR="00947DBF" w:rsidRPr="00F0715C" w:rsidRDefault="00947DBF" w:rsidP="00F0715C">
      <w:pPr>
        <w:pStyle w:val="Prrafodelista"/>
        <w:numPr>
          <w:ilvl w:val="0"/>
          <w:numId w:val="1"/>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sz w:val="24"/>
        </w:rPr>
        <w:t>Asimismo, si bien se pronunció la unidad administrativa competente, no se colmó en su totalidad el derecho de acceso a la información pública del particular, ya que se da un cumplimiento parcial, al únicamente hacer entrega de un enlace que remite a la página de este Instituto, así como de los pasos para consultar en dicho enlace la resolución recaída al medio de impugnación referido en las solicitudes de información, tal como se muestra en las imágenes siguientes:</w:t>
      </w:r>
    </w:p>
    <w:p w:rsidR="008A6960" w:rsidRPr="00F0715C" w:rsidRDefault="008A6960" w:rsidP="00EC020C">
      <w:pPr>
        <w:pStyle w:val="Prrafodelista"/>
        <w:pBdr>
          <w:top w:val="nil"/>
          <w:left w:val="nil"/>
          <w:bottom w:val="nil"/>
          <w:right w:val="nil"/>
          <w:between w:val="nil"/>
        </w:pBdr>
        <w:spacing w:line="360" w:lineRule="auto"/>
        <w:ind w:left="0"/>
        <w:jc w:val="center"/>
        <w:rPr>
          <w:rFonts w:ascii="Palatino Linotype" w:eastAsia="Palatino Linotype" w:hAnsi="Palatino Linotype" w:cs="Palatino Linotype"/>
          <w:color w:val="000000"/>
          <w:sz w:val="24"/>
        </w:rPr>
      </w:pPr>
      <w:r w:rsidRPr="00F0715C">
        <w:rPr>
          <w:rFonts w:ascii="Palatino Linotype" w:eastAsia="Palatino Linotype" w:hAnsi="Palatino Linotype" w:cs="Palatino Linotype"/>
          <w:noProof/>
          <w:color w:val="000000"/>
          <w:sz w:val="24"/>
        </w:rPr>
        <w:lastRenderedPageBreak/>
        <w:drawing>
          <wp:inline distT="0" distB="0" distL="0" distR="0" wp14:anchorId="7B5C1875" wp14:editId="17234308">
            <wp:extent cx="3656965" cy="3533775"/>
            <wp:effectExtent l="152400" t="152400" r="362585" b="3714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80653" cy="3556665"/>
                    </a:xfrm>
                    <a:prstGeom prst="rect">
                      <a:avLst/>
                    </a:prstGeom>
                    <a:ln>
                      <a:noFill/>
                    </a:ln>
                    <a:effectLst>
                      <a:outerShdw blurRad="292100" dist="139700" dir="2700000" algn="tl" rotWithShape="0">
                        <a:srgbClr val="333333">
                          <a:alpha val="65000"/>
                        </a:srgbClr>
                      </a:outerShdw>
                    </a:effectLst>
                  </pic:spPr>
                </pic:pic>
              </a:graphicData>
            </a:graphic>
          </wp:inline>
        </w:drawing>
      </w:r>
    </w:p>
    <w:p w:rsidR="008A6960" w:rsidRPr="00F0715C" w:rsidRDefault="008A6960" w:rsidP="00EC020C">
      <w:pPr>
        <w:pStyle w:val="Prrafodelista"/>
        <w:pBdr>
          <w:top w:val="nil"/>
          <w:left w:val="nil"/>
          <w:bottom w:val="nil"/>
          <w:right w:val="nil"/>
          <w:between w:val="nil"/>
        </w:pBdr>
        <w:spacing w:line="360" w:lineRule="auto"/>
        <w:ind w:left="0"/>
        <w:jc w:val="center"/>
        <w:rPr>
          <w:rFonts w:ascii="Palatino Linotype" w:eastAsia="Palatino Linotype" w:hAnsi="Palatino Linotype" w:cs="Palatino Linotype"/>
          <w:color w:val="000000"/>
          <w:sz w:val="24"/>
        </w:rPr>
      </w:pPr>
      <w:r w:rsidRPr="00F0715C">
        <w:rPr>
          <w:rFonts w:ascii="Palatino Linotype" w:eastAsia="Palatino Linotype" w:hAnsi="Palatino Linotype" w:cs="Palatino Linotype"/>
          <w:noProof/>
          <w:color w:val="000000"/>
          <w:sz w:val="24"/>
        </w:rPr>
        <w:lastRenderedPageBreak/>
        <w:drawing>
          <wp:inline distT="0" distB="0" distL="0" distR="0" wp14:anchorId="3971B1A2" wp14:editId="59B8781B">
            <wp:extent cx="3324633" cy="3886835"/>
            <wp:effectExtent l="152400" t="152400" r="371475" b="3613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33947" cy="3897724"/>
                    </a:xfrm>
                    <a:prstGeom prst="rect">
                      <a:avLst/>
                    </a:prstGeom>
                    <a:ln>
                      <a:noFill/>
                    </a:ln>
                    <a:effectLst>
                      <a:outerShdw blurRad="292100" dist="139700" dir="2700000" algn="tl" rotWithShape="0">
                        <a:srgbClr val="333333">
                          <a:alpha val="65000"/>
                        </a:srgbClr>
                      </a:outerShdw>
                    </a:effectLst>
                  </pic:spPr>
                </pic:pic>
              </a:graphicData>
            </a:graphic>
          </wp:inline>
        </w:drawing>
      </w:r>
    </w:p>
    <w:p w:rsidR="008A6960" w:rsidRPr="00F0715C" w:rsidRDefault="008A6960" w:rsidP="008A6960">
      <w:pPr>
        <w:pStyle w:val="Prrafodelista"/>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color w:val="000000"/>
          <w:sz w:val="24"/>
        </w:rPr>
        <w:t xml:space="preserve">No </w:t>
      </w:r>
      <w:r w:rsidRPr="00F0715C">
        <w:rPr>
          <w:rFonts w:ascii="Palatino Linotype" w:eastAsia="Palatino Linotype" w:hAnsi="Palatino Linotype" w:cs="Palatino Linotype"/>
          <w:sz w:val="24"/>
        </w:rPr>
        <w:t>obstante,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 de manera enunciativa más no limitativa, los expedientes se integran con los siguientes documentos:</w:t>
      </w:r>
    </w:p>
    <w:p w:rsidR="008A6960" w:rsidRPr="00F0715C" w:rsidRDefault="008A6960" w:rsidP="008A6960">
      <w:pPr>
        <w:pStyle w:val="Prrafodelista"/>
        <w:numPr>
          <w:ilvl w:val="0"/>
          <w:numId w:val="16"/>
        </w:numPr>
        <w:ind w:left="567" w:right="539" w:firstLine="0"/>
        <w:contextualSpacing w:val="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color w:val="000000"/>
          <w:sz w:val="24"/>
        </w:rPr>
        <w:t>Las solicitudes de acceso a información pública,</w:t>
      </w:r>
    </w:p>
    <w:p w:rsidR="008A6960" w:rsidRPr="00F0715C" w:rsidRDefault="008A6960" w:rsidP="008A6960">
      <w:pPr>
        <w:pStyle w:val="Prrafodelista"/>
        <w:numPr>
          <w:ilvl w:val="0"/>
          <w:numId w:val="16"/>
        </w:numPr>
        <w:ind w:left="567" w:right="539" w:firstLine="0"/>
        <w:contextualSpacing w:val="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color w:val="000000"/>
          <w:sz w:val="24"/>
        </w:rPr>
        <w:t xml:space="preserve">Los documentos que dan cuenta de los turnos de las solicitudes a las áreas competentes, </w:t>
      </w:r>
    </w:p>
    <w:p w:rsidR="008A6960" w:rsidRPr="00F0715C" w:rsidRDefault="008A6960" w:rsidP="008A6960">
      <w:pPr>
        <w:pStyle w:val="Prrafodelista"/>
        <w:numPr>
          <w:ilvl w:val="0"/>
          <w:numId w:val="16"/>
        </w:numPr>
        <w:ind w:left="567" w:right="539" w:firstLine="0"/>
        <w:contextualSpacing w:val="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color w:val="000000"/>
          <w:sz w:val="24"/>
        </w:rPr>
        <w:t xml:space="preserve">Las respuestas por parte de las áreas competentes, </w:t>
      </w:r>
    </w:p>
    <w:p w:rsidR="008A6960" w:rsidRPr="00F0715C" w:rsidRDefault="008A6960" w:rsidP="008A6960">
      <w:pPr>
        <w:pStyle w:val="Prrafodelista"/>
        <w:numPr>
          <w:ilvl w:val="0"/>
          <w:numId w:val="16"/>
        </w:numPr>
        <w:ind w:left="567" w:right="539" w:firstLine="0"/>
        <w:contextualSpacing w:val="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color w:val="000000"/>
          <w:sz w:val="24"/>
        </w:rPr>
        <w:t>En su caso, actas de sesión del Comité de Transparencia del Sujeto Obligado en las que se lleva a cabo la clasificación de información,</w:t>
      </w:r>
    </w:p>
    <w:p w:rsidR="008A6960" w:rsidRPr="00F0715C" w:rsidRDefault="008A6960" w:rsidP="008A6960">
      <w:pPr>
        <w:pStyle w:val="Prrafodelista"/>
        <w:numPr>
          <w:ilvl w:val="0"/>
          <w:numId w:val="16"/>
        </w:numPr>
        <w:ind w:left="567" w:right="539" w:firstLine="0"/>
        <w:contextualSpacing w:val="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color w:val="000000"/>
          <w:sz w:val="24"/>
        </w:rPr>
        <w:lastRenderedPageBreak/>
        <w:t xml:space="preserve">Los formatos de interposición de los recursos de revisión, </w:t>
      </w:r>
    </w:p>
    <w:p w:rsidR="008A6960" w:rsidRPr="00F0715C" w:rsidRDefault="008A6960" w:rsidP="008A6960">
      <w:pPr>
        <w:pStyle w:val="Prrafodelista"/>
        <w:numPr>
          <w:ilvl w:val="0"/>
          <w:numId w:val="16"/>
        </w:numPr>
        <w:ind w:left="567" w:right="539" w:firstLine="0"/>
        <w:contextualSpacing w:val="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color w:val="000000"/>
          <w:sz w:val="24"/>
        </w:rPr>
        <w:t>En su caso, los oficios o documentos a través de los cuales la Unidad de Transparencia notifica a las áreas competentes el recurso de revisión interpuesto.</w:t>
      </w:r>
    </w:p>
    <w:p w:rsidR="008A6960" w:rsidRPr="00F0715C" w:rsidRDefault="008A6960" w:rsidP="008A6960">
      <w:pPr>
        <w:pStyle w:val="Prrafodelista"/>
        <w:numPr>
          <w:ilvl w:val="0"/>
          <w:numId w:val="16"/>
        </w:numPr>
        <w:ind w:left="567" w:right="539" w:firstLine="0"/>
        <w:contextualSpacing w:val="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color w:val="000000"/>
          <w:sz w:val="24"/>
        </w:rPr>
        <w:t xml:space="preserve">Los documentos que dan cuenta de los informes justificados, </w:t>
      </w:r>
    </w:p>
    <w:p w:rsidR="008A6960" w:rsidRPr="00F0715C" w:rsidRDefault="008A6960" w:rsidP="008A6960">
      <w:pPr>
        <w:pStyle w:val="Prrafodelista"/>
        <w:numPr>
          <w:ilvl w:val="0"/>
          <w:numId w:val="16"/>
        </w:numPr>
        <w:ind w:left="567" w:right="539" w:firstLine="0"/>
        <w:contextualSpacing w:val="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color w:val="000000"/>
          <w:sz w:val="24"/>
        </w:rPr>
        <w:t>La resolución recaída a los recursos de revisión,</w:t>
      </w:r>
    </w:p>
    <w:p w:rsidR="008A6960" w:rsidRPr="00F0715C" w:rsidRDefault="008A6960" w:rsidP="008A6960">
      <w:pPr>
        <w:pStyle w:val="Prrafodelista"/>
        <w:numPr>
          <w:ilvl w:val="0"/>
          <w:numId w:val="16"/>
        </w:numPr>
        <w:ind w:left="567" w:right="539" w:firstLine="0"/>
        <w:contextualSpacing w:val="0"/>
        <w:jc w:val="both"/>
        <w:rPr>
          <w:rFonts w:ascii="Palatino Linotype" w:eastAsia="Palatino Linotype" w:hAnsi="Palatino Linotype" w:cs="Palatino Linotype"/>
          <w:color w:val="000000"/>
          <w:sz w:val="24"/>
        </w:rPr>
      </w:pPr>
      <w:r w:rsidRPr="00F0715C">
        <w:rPr>
          <w:rFonts w:ascii="Palatino Linotype" w:eastAsia="Palatino Linotype" w:hAnsi="Palatino Linotype" w:cs="Palatino Linotype"/>
          <w:color w:val="000000"/>
          <w:sz w:val="24"/>
        </w:rPr>
        <w:t>En su caso, documentos entregados en cumplimiento a la resolución recaída a los recursos de revisión.</w:t>
      </w:r>
    </w:p>
    <w:p w:rsidR="008A6960" w:rsidRPr="00F0715C" w:rsidRDefault="008A6960" w:rsidP="008A6960">
      <w:pPr>
        <w:rPr>
          <w:rFonts w:ascii="Palatino Linotype" w:eastAsia="Palatino Linotype" w:hAnsi="Palatino Linotype" w:cs="Palatino Linotype"/>
          <w:color w:val="000000"/>
        </w:rPr>
      </w:pPr>
    </w:p>
    <w:p w:rsidR="008A6960" w:rsidRPr="00F0715C" w:rsidRDefault="008A6960" w:rsidP="008A6960">
      <w:pPr>
        <w:pStyle w:val="Prrafodelista"/>
        <w:numPr>
          <w:ilvl w:val="0"/>
          <w:numId w:val="1"/>
        </w:numPr>
        <w:spacing w:line="360" w:lineRule="auto"/>
        <w:ind w:left="0" w:right="113" w:firstLine="0"/>
        <w:jc w:val="both"/>
        <w:rPr>
          <w:rFonts w:ascii="Palatino Linotype" w:eastAsia="Palatino Linotype" w:hAnsi="Palatino Linotype" w:cs="Palatino Linotype"/>
          <w:sz w:val="24"/>
        </w:rPr>
      </w:pPr>
      <w:r w:rsidRPr="00F0715C">
        <w:rPr>
          <w:rFonts w:ascii="Palatino Linotype" w:eastAsia="Palatino Linotype" w:hAnsi="Palatino Linotype" w:cs="Palatino Linotype"/>
          <w:sz w:val="24"/>
        </w:rPr>
        <w:t xml:space="preserve">Es así que se concluye que al no entregarse todas las documentales que integran los expedientes de los recursos de revisión señalados por el Recurrente, es viable </w:t>
      </w:r>
      <w:r w:rsidRPr="00F0715C">
        <w:rPr>
          <w:rFonts w:ascii="Palatino Linotype" w:eastAsia="Palatino Linotype" w:hAnsi="Palatino Linotype" w:cs="Palatino Linotype"/>
          <w:b/>
          <w:sz w:val="24"/>
        </w:rPr>
        <w:t>ORDENAR</w:t>
      </w:r>
      <w:r w:rsidRPr="00F0715C">
        <w:rPr>
          <w:rFonts w:ascii="Palatino Linotype" w:eastAsia="Palatino Linotype" w:hAnsi="Palatino Linotype" w:cs="Palatino Linotype"/>
          <w:sz w:val="24"/>
        </w:rPr>
        <w:t xml:space="preserve"> al Sujeto Obligado la entrega de la totalidad de las documentales que integran los expedientes de dichos recursos de revisión generados a la fecha del ingreso de las solicitudes de información.</w:t>
      </w:r>
    </w:p>
    <w:p w:rsidR="00FD76A6" w:rsidRPr="00F0715C" w:rsidRDefault="00FD76A6" w:rsidP="00FD76A6">
      <w:pPr>
        <w:pStyle w:val="Prrafodelista"/>
        <w:spacing w:line="360" w:lineRule="auto"/>
        <w:ind w:left="0" w:right="113"/>
        <w:jc w:val="both"/>
        <w:rPr>
          <w:rFonts w:ascii="Palatino Linotype" w:eastAsia="Palatino Linotype" w:hAnsi="Palatino Linotype" w:cs="Palatino Linotype"/>
          <w:sz w:val="24"/>
        </w:rPr>
      </w:pPr>
    </w:p>
    <w:p w:rsidR="00FD76A6" w:rsidRPr="00F0715C" w:rsidRDefault="00FD76A6" w:rsidP="00FD76A6">
      <w:pPr>
        <w:pStyle w:val="Prrafodelista"/>
        <w:numPr>
          <w:ilvl w:val="0"/>
          <w:numId w:val="1"/>
        </w:numPr>
        <w:spacing w:line="360" w:lineRule="auto"/>
        <w:ind w:left="0" w:right="113" w:firstLine="0"/>
        <w:jc w:val="both"/>
        <w:rPr>
          <w:rFonts w:ascii="Palatino Linotype" w:eastAsia="Palatino Linotype" w:hAnsi="Palatino Linotype" w:cs="Palatino Linotype"/>
          <w:sz w:val="24"/>
        </w:rPr>
      </w:pPr>
      <w:r w:rsidRPr="00F0715C">
        <w:rPr>
          <w:rFonts w:ascii="Palatino Linotype" w:eastAsia="Palatino Linotype" w:hAnsi="Palatino Linotype" w:cs="Palatino Linotype"/>
          <w:color w:val="000000"/>
          <w:sz w:val="24"/>
        </w:rPr>
        <w:t xml:space="preserve">Por otro lado, no pasa inadvertido que en sus motivos de inconformidad la parte recurrente señala </w:t>
      </w:r>
      <w:r w:rsidRPr="00F0715C">
        <w:rPr>
          <w:rFonts w:ascii="Palatino Linotype" w:eastAsia="Palatino Linotype" w:hAnsi="Palatino Linotype" w:cs="Palatino Linotype"/>
          <w:i/>
          <w:iCs/>
          <w:color w:val="000000"/>
          <w:sz w:val="24"/>
        </w:rPr>
        <w:t>«... No entrega la información solicita la unidad de transparencia además de ineptos, burros y opacos...»</w:t>
      </w:r>
      <w:r w:rsidRPr="00F0715C">
        <w:rPr>
          <w:rFonts w:ascii="Palatino Linotype" w:eastAsia="Palatino Linotype" w:hAnsi="Palatino Linotype" w:cs="Palatino Linotype"/>
          <w:color w:val="000000"/>
          <w:sz w:val="24"/>
        </w:rPr>
        <w:t>.</w:t>
      </w:r>
    </w:p>
    <w:p w:rsidR="00FD76A6" w:rsidRPr="00F0715C" w:rsidRDefault="00FD76A6" w:rsidP="00FD76A6">
      <w:pPr>
        <w:pStyle w:val="Prrafodelista"/>
        <w:rPr>
          <w:rFonts w:ascii="Palatino Linotype" w:eastAsia="Palatino Linotype" w:hAnsi="Palatino Linotype" w:cs="Palatino Linotype"/>
          <w:color w:val="000000"/>
          <w:sz w:val="24"/>
        </w:rPr>
      </w:pPr>
    </w:p>
    <w:p w:rsidR="005948E0" w:rsidRPr="00F0715C" w:rsidRDefault="00FD76A6" w:rsidP="00FD76A6">
      <w:pPr>
        <w:pStyle w:val="Prrafodelista"/>
        <w:numPr>
          <w:ilvl w:val="0"/>
          <w:numId w:val="1"/>
        </w:numPr>
        <w:spacing w:line="360" w:lineRule="auto"/>
        <w:ind w:left="0" w:right="113" w:firstLine="0"/>
        <w:jc w:val="both"/>
        <w:rPr>
          <w:rFonts w:ascii="Palatino Linotype" w:eastAsia="Palatino Linotype" w:hAnsi="Palatino Linotype" w:cs="Palatino Linotype"/>
          <w:sz w:val="24"/>
        </w:rPr>
      </w:pPr>
      <w:r w:rsidRPr="00F0715C">
        <w:rPr>
          <w:rFonts w:ascii="Palatino Linotype" w:eastAsia="Palatino Linotype" w:hAnsi="Palatino Linotype" w:cs="Palatino Linotype"/>
          <w:color w:val="000000"/>
          <w:sz w:val="24"/>
        </w:rPr>
        <w:t>Como se advierte la persona solicitante realizó diversos planteamientos que atentan directamente contra el prestigio de servidores públicos, y ante ello es conveniente precisar lo siguiente:</w:t>
      </w:r>
    </w:p>
    <w:p w:rsidR="005948E0" w:rsidRPr="00F0715C" w:rsidRDefault="005948E0" w:rsidP="005948E0">
      <w:pPr>
        <w:pStyle w:val="Prrafodelista"/>
        <w:rPr>
          <w:rFonts w:ascii="Palatino Linotype" w:eastAsia="Palatino Linotype" w:hAnsi="Palatino Linotype" w:cs="Palatino Linotype"/>
          <w:color w:val="000000"/>
          <w:sz w:val="24"/>
        </w:rPr>
      </w:pPr>
    </w:p>
    <w:p w:rsidR="005948E0" w:rsidRPr="00F0715C" w:rsidRDefault="00FD76A6" w:rsidP="00FD76A6">
      <w:pPr>
        <w:pStyle w:val="Prrafodelista"/>
        <w:numPr>
          <w:ilvl w:val="0"/>
          <w:numId w:val="1"/>
        </w:numPr>
        <w:spacing w:line="360" w:lineRule="auto"/>
        <w:ind w:left="0" w:right="113" w:firstLine="0"/>
        <w:jc w:val="both"/>
        <w:rPr>
          <w:rFonts w:ascii="Palatino Linotype" w:eastAsia="Palatino Linotype" w:hAnsi="Palatino Linotype" w:cs="Palatino Linotype"/>
          <w:sz w:val="24"/>
        </w:rPr>
      </w:pPr>
      <w:r w:rsidRPr="00F0715C">
        <w:rPr>
          <w:rFonts w:ascii="Palatino Linotype" w:eastAsia="Palatino Linotype" w:hAnsi="Palatino Linotype" w:cs="Palatino Linotype"/>
          <w:color w:val="000000"/>
          <w:sz w:val="24"/>
        </w:rPr>
        <w:t>El derecho de acceso a la información pública debe ser ejercido de forma respetuosa, sin usar lenguaje altisonante, usando groserías o expresiones insultantes, en doble sentido, o bien, apoyándose de apodos para referirse a personas relacionadas con la función pública, cuya finalidad o intensión sea ocasionar agravios en la moral de estas.</w:t>
      </w:r>
    </w:p>
    <w:p w:rsidR="005948E0" w:rsidRPr="00F0715C" w:rsidRDefault="005948E0" w:rsidP="005948E0">
      <w:pPr>
        <w:pStyle w:val="Prrafodelista"/>
        <w:rPr>
          <w:rFonts w:ascii="Palatino Linotype" w:eastAsia="Palatino Linotype" w:hAnsi="Palatino Linotype" w:cs="Palatino Linotype"/>
          <w:color w:val="000000"/>
          <w:sz w:val="24"/>
        </w:rPr>
      </w:pPr>
    </w:p>
    <w:p w:rsidR="005948E0" w:rsidRPr="00F0715C" w:rsidRDefault="00FD76A6" w:rsidP="00FD76A6">
      <w:pPr>
        <w:pStyle w:val="Prrafodelista"/>
        <w:numPr>
          <w:ilvl w:val="0"/>
          <w:numId w:val="1"/>
        </w:numPr>
        <w:spacing w:line="360" w:lineRule="auto"/>
        <w:ind w:left="0" w:right="113" w:firstLine="0"/>
        <w:jc w:val="both"/>
        <w:rPr>
          <w:rFonts w:ascii="Palatino Linotype" w:eastAsia="Palatino Linotype" w:hAnsi="Palatino Linotype" w:cs="Palatino Linotype"/>
          <w:sz w:val="24"/>
        </w:rPr>
      </w:pPr>
      <w:r w:rsidRPr="00F0715C">
        <w:rPr>
          <w:rFonts w:ascii="Palatino Linotype" w:eastAsia="Palatino Linotype" w:hAnsi="Palatino Linotype" w:cs="Palatino Linotype"/>
          <w:color w:val="000000"/>
          <w:sz w:val="24"/>
        </w:rPr>
        <w:t xml:space="preserve">Se considera que no se puede ejercer el derecho de acceso a la información ni el recurso de revisión para injuriar e insultar a cualquier persona relacionada con la función pública, es </w:t>
      </w:r>
      <w:r w:rsidRPr="00F0715C">
        <w:rPr>
          <w:rFonts w:ascii="Palatino Linotype" w:eastAsia="Palatino Linotype" w:hAnsi="Palatino Linotype" w:cs="Palatino Linotype"/>
          <w:color w:val="000000"/>
          <w:sz w:val="24"/>
        </w:rPr>
        <w:lastRenderedPageBreak/>
        <w:t>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rsidR="005948E0" w:rsidRPr="00F0715C" w:rsidRDefault="005948E0" w:rsidP="005948E0">
      <w:pPr>
        <w:pStyle w:val="Prrafodelista"/>
        <w:spacing w:line="360" w:lineRule="auto"/>
        <w:ind w:left="0" w:right="113"/>
        <w:jc w:val="both"/>
        <w:rPr>
          <w:rFonts w:ascii="Palatino Linotype" w:eastAsia="Palatino Linotype" w:hAnsi="Palatino Linotype" w:cs="Palatino Linotype"/>
          <w:sz w:val="24"/>
        </w:rPr>
      </w:pPr>
    </w:p>
    <w:p w:rsidR="005948E0" w:rsidRPr="00F0715C" w:rsidRDefault="00FD76A6" w:rsidP="00FD76A6">
      <w:pPr>
        <w:pStyle w:val="Prrafodelista"/>
        <w:numPr>
          <w:ilvl w:val="0"/>
          <w:numId w:val="1"/>
        </w:numPr>
        <w:spacing w:line="360" w:lineRule="auto"/>
        <w:ind w:left="0" w:right="113" w:firstLine="0"/>
        <w:jc w:val="both"/>
        <w:rPr>
          <w:rFonts w:ascii="Palatino Linotype" w:eastAsia="Palatino Linotype" w:hAnsi="Palatino Linotype" w:cs="Palatino Linotype"/>
          <w:sz w:val="24"/>
        </w:rPr>
      </w:pPr>
      <w:r w:rsidRPr="00F0715C">
        <w:rPr>
          <w:rFonts w:ascii="Palatino Linotype" w:eastAsia="Palatino Linotype" w:hAnsi="Palatino Linotype" w:cs="Palatino Linotype"/>
          <w:color w:val="000000"/>
          <w:sz w:val="24"/>
        </w:rPr>
        <w:t>Corolario a lo anterior es de hacer notar, como referencia concatenada, lo que establece el artículo 8 de la Constitución Política de los Estados Unidos Mexicanos, en el que se establece lo siguiente:</w:t>
      </w:r>
    </w:p>
    <w:p w:rsidR="005948E0" w:rsidRPr="00F0715C" w:rsidRDefault="005948E0" w:rsidP="005948E0">
      <w:pPr>
        <w:pStyle w:val="Sinespaciado"/>
        <w:ind w:left="567" w:right="539"/>
        <w:jc w:val="both"/>
        <w:rPr>
          <w:rFonts w:ascii="Palatino Linotype" w:eastAsia="Palatino Linotype" w:hAnsi="Palatino Linotype"/>
          <w:i/>
        </w:rPr>
      </w:pPr>
      <w:r w:rsidRPr="00F0715C">
        <w:rPr>
          <w:rFonts w:ascii="Palatino Linotype" w:eastAsia="Palatino Linotype" w:hAnsi="Palatino Linotype"/>
          <w:b/>
          <w:i/>
          <w:lang w:val="es-ES"/>
        </w:rPr>
        <w:t>Artículo 8o</w:t>
      </w:r>
      <w:r w:rsidRPr="00F0715C">
        <w:rPr>
          <w:rFonts w:ascii="Palatino Linotype" w:eastAsia="Palatino Linotype" w:hAnsi="Palatino Linotype"/>
          <w:i/>
          <w:lang w:val="es-ES"/>
        </w:rPr>
        <w:t xml:space="preserve">. Los funcionarios y empleados públicos respetarán el ejercicio del derecho de petición, siempre que ésta se formule por escrito, </w:t>
      </w:r>
      <w:r w:rsidRPr="00F0715C">
        <w:rPr>
          <w:rFonts w:ascii="Palatino Linotype" w:eastAsia="Palatino Linotype" w:hAnsi="Palatino Linotype"/>
          <w:b/>
          <w:i/>
          <w:u w:val="single"/>
          <w:lang w:val="es-ES"/>
        </w:rPr>
        <w:t>de manera pacífica y respetuosa</w:t>
      </w:r>
      <w:r w:rsidRPr="00F0715C">
        <w:rPr>
          <w:rFonts w:ascii="Palatino Linotype" w:eastAsia="Palatino Linotype" w:hAnsi="Palatino Linotype"/>
          <w:i/>
          <w:lang w:val="es-ES"/>
        </w:rPr>
        <w:t>;</w:t>
      </w:r>
    </w:p>
    <w:p w:rsidR="005948E0" w:rsidRPr="00F0715C" w:rsidRDefault="005948E0" w:rsidP="005948E0">
      <w:pPr>
        <w:pStyle w:val="Prrafodelista"/>
        <w:spacing w:line="360" w:lineRule="auto"/>
        <w:ind w:left="0" w:right="113"/>
        <w:jc w:val="both"/>
        <w:rPr>
          <w:rFonts w:ascii="Palatino Linotype" w:eastAsia="Palatino Linotype" w:hAnsi="Palatino Linotype" w:cs="Palatino Linotype"/>
          <w:sz w:val="24"/>
        </w:rPr>
      </w:pPr>
    </w:p>
    <w:p w:rsidR="005948E0" w:rsidRPr="00F0715C" w:rsidRDefault="00FD76A6" w:rsidP="00FD76A6">
      <w:pPr>
        <w:pStyle w:val="Prrafodelista"/>
        <w:numPr>
          <w:ilvl w:val="0"/>
          <w:numId w:val="1"/>
        </w:numPr>
        <w:spacing w:line="360" w:lineRule="auto"/>
        <w:ind w:left="0" w:right="113" w:firstLine="0"/>
        <w:jc w:val="both"/>
        <w:rPr>
          <w:rFonts w:ascii="Palatino Linotype" w:eastAsia="Palatino Linotype" w:hAnsi="Palatino Linotype" w:cs="Palatino Linotype"/>
          <w:sz w:val="24"/>
        </w:rPr>
      </w:pPr>
      <w:r w:rsidRPr="00F0715C">
        <w:rPr>
          <w:rFonts w:ascii="Palatino Linotype" w:eastAsia="Palatino Linotype" w:hAnsi="Palatino Linotype" w:cs="Palatino Linotype"/>
          <w:color w:val="000000"/>
          <w:sz w:val="24"/>
        </w:rPr>
        <w:t>Así, 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rsidR="005948E0" w:rsidRPr="00F0715C" w:rsidRDefault="005948E0" w:rsidP="005948E0">
      <w:pPr>
        <w:pStyle w:val="Prrafodelista"/>
        <w:spacing w:line="360" w:lineRule="auto"/>
        <w:ind w:left="0" w:right="113"/>
        <w:jc w:val="both"/>
        <w:rPr>
          <w:rFonts w:ascii="Palatino Linotype" w:eastAsia="Palatino Linotype" w:hAnsi="Palatino Linotype" w:cs="Palatino Linotype"/>
          <w:sz w:val="24"/>
        </w:rPr>
      </w:pPr>
    </w:p>
    <w:p w:rsidR="005948E0" w:rsidRPr="00F0715C" w:rsidRDefault="00FD76A6" w:rsidP="00FD76A6">
      <w:pPr>
        <w:pStyle w:val="Prrafodelista"/>
        <w:numPr>
          <w:ilvl w:val="0"/>
          <w:numId w:val="1"/>
        </w:numPr>
        <w:spacing w:line="360" w:lineRule="auto"/>
        <w:ind w:left="0" w:right="113" w:firstLine="0"/>
        <w:jc w:val="both"/>
        <w:rPr>
          <w:rFonts w:ascii="Palatino Linotype" w:eastAsia="Palatino Linotype" w:hAnsi="Palatino Linotype" w:cs="Palatino Linotype"/>
          <w:sz w:val="24"/>
        </w:rPr>
      </w:pPr>
      <w:r w:rsidRPr="00F0715C">
        <w:rPr>
          <w:rFonts w:ascii="Palatino Linotype" w:eastAsia="Palatino Linotype" w:hAnsi="Palatino Linotype" w:cs="Palatino Linotype"/>
          <w:color w:val="000000"/>
          <w:sz w:val="24"/>
        </w:rPr>
        <w:t>En ese mismo orden de ideas el artículo 9 Constitucional, refiere lo siguiente:</w:t>
      </w:r>
    </w:p>
    <w:p w:rsidR="005948E0" w:rsidRPr="00F0715C" w:rsidRDefault="005948E0" w:rsidP="005948E0">
      <w:pPr>
        <w:pStyle w:val="Sinespaciado"/>
        <w:ind w:left="567" w:right="539"/>
        <w:rPr>
          <w:rFonts w:ascii="Palatino Linotype" w:eastAsia="Palatino Linotype" w:hAnsi="Palatino Linotype"/>
          <w:i/>
        </w:rPr>
      </w:pPr>
      <w:r w:rsidRPr="00F0715C">
        <w:rPr>
          <w:rFonts w:ascii="Palatino Linotype" w:eastAsia="Palatino Linotype" w:hAnsi="Palatino Linotype"/>
          <w:i/>
        </w:rPr>
        <w:t>No se considerará ilegal, y no podrá ser disuelta una asamblea o reunión que tenga por objeto hacer una petición o presentar una protesta por algún acto, a una autoridad, si no se profieren injurias contra ésta, […]</w:t>
      </w:r>
    </w:p>
    <w:p w:rsidR="005948E0" w:rsidRPr="00F0715C" w:rsidRDefault="005948E0" w:rsidP="005948E0">
      <w:pPr>
        <w:pStyle w:val="Prrafodelista"/>
        <w:spacing w:line="360" w:lineRule="auto"/>
        <w:ind w:left="0" w:right="113"/>
        <w:jc w:val="both"/>
        <w:rPr>
          <w:rFonts w:ascii="Palatino Linotype" w:eastAsia="Palatino Linotype" w:hAnsi="Palatino Linotype" w:cs="Palatino Linotype"/>
          <w:sz w:val="24"/>
        </w:rPr>
      </w:pPr>
    </w:p>
    <w:p w:rsidR="005948E0" w:rsidRPr="00F0715C" w:rsidRDefault="00FD76A6" w:rsidP="00FD76A6">
      <w:pPr>
        <w:pStyle w:val="Prrafodelista"/>
        <w:numPr>
          <w:ilvl w:val="0"/>
          <w:numId w:val="1"/>
        </w:numPr>
        <w:spacing w:line="360" w:lineRule="auto"/>
        <w:ind w:left="0" w:right="113" w:firstLine="0"/>
        <w:jc w:val="both"/>
        <w:rPr>
          <w:rFonts w:ascii="Palatino Linotype" w:eastAsia="Palatino Linotype" w:hAnsi="Palatino Linotype" w:cs="Palatino Linotype"/>
          <w:sz w:val="24"/>
        </w:rPr>
      </w:pPr>
      <w:r w:rsidRPr="00F0715C">
        <w:rPr>
          <w:rFonts w:ascii="Palatino Linotype" w:eastAsia="Palatino Linotype" w:hAnsi="Palatino Linotype" w:cs="Palatino Linotype"/>
          <w:i/>
          <w:iCs/>
          <w:color w:val="000000"/>
          <w:sz w:val="24"/>
        </w:rPr>
        <w:t>A contrario sensu</w:t>
      </w:r>
      <w:r w:rsidRPr="00F0715C">
        <w:rPr>
          <w:rFonts w:ascii="Palatino Linotype" w:eastAsia="Palatino Linotype" w:hAnsi="Palatino Linotype" w:cs="Palatino Linotype"/>
          <w:color w:val="000000"/>
          <w:sz w:val="24"/>
        </w:rPr>
        <w:t xml:space="preserve">, el derecho de asociación será ilegal y la asociación que resulte, disuelta, si su petición profiere injurias contra la autoridades, tampoco se discute en el presente </w:t>
      </w:r>
      <w:r w:rsidRPr="00F0715C">
        <w:rPr>
          <w:rFonts w:ascii="Palatino Linotype" w:eastAsia="Palatino Linotype" w:hAnsi="Palatino Linotype" w:cs="Palatino Linotype"/>
          <w:color w:val="000000"/>
          <w:sz w:val="24"/>
        </w:rPr>
        <w:lastRenderedPageBreak/>
        <w:t>apartado la diferencia de bien jurídico tutelado entre el artículo 6 y 8, sino la similitud en el pedir o solicitar de las autoridades algo, de forma análoga podemos ver que se pueden hacer protestas solicitando algo de la autoridad, pero sin injuriarla, sin insultarla y ello conlleva a sus personas funcionarias públicas.</w:t>
      </w:r>
    </w:p>
    <w:p w:rsidR="005948E0" w:rsidRPr="00F0715C" w:rsidRDefault="005948E0" w:rsidP="005948E0">
      <w:pPr>
        <w:pStyle w:val="Prrafodelista"/>
        <w:spacing w:line="360" w:lineRule="auto"/>
        <w:ind w:left="0" w:right="113"/>
        <w:jc w:val="both"/>
        <w:rPr>
          <w:rFonts w:ascii="Palatino Linotype" w:eastAsia="Palatino Linotype" w:hAnsi="Palatino Linotype" w:cs="Palatino Linotype"/>
          <w:sz w:val="24"/>
        </w:rPr>
      </w:pPr>
    </w:p>
    <w:p w:rsidR="005948E0" w:rsidRPr="00F0715C" w:rsidRDefault="00FD76A6" w:rsidP="00FD76A6">
      <w:pPr>
        <w:pStyle w:val="Prrafodelista"/>
        <w:numPr>
          <w:ilvl w:val="0"/>
          <w:numId w:val="1"/>
        </w:numPr>
        <w:spacing w:line="360" w:lineRule="auto"/>
        <w:ind w:left="0" w:right="113" w:firstLine="0"/>
        <w:jc w:val="both"/>
        <w:rPr>
          <w:rFonts w:ascii="Palatino Linotype" w:eastAsia="Palatino Linotype" w:hAnsi="Palatino Linotype" w:cs="Palatino Linotype"/>
          <w:sz w:val="24"/>
        </w:rPr>
      </w:pPr>
      <w:r w:rsidRPr="00F0715C">
        <w:rPr>
          <w:rFonts w:ascii="Palatino Linotype" w:eastAsia="Palatino Linotype" w:hAnsi="Palatino Linotype" w:cs="Palatino Linotype"/>
          <w:color w:val="000000"/>
          <w:sz w:val="24"/>
        </w:rPr>
        <w:t xml:space="preserve">Hasta aquí cabe hacer mención que los bienes jurídicos tutelados por los artículos 6, 8, y 9, son distintos, claro, se repite, eso no está en tema de análisis, pero su concatenación e interpretación de forma armónica sí, resulta contradictorio interpretar que para ejercer los bienes jurídicos consagrados en el artículo 8 si se tengan que hacer de forma respetuosa cuando se solicita algo de las autoridades, pero que del derecho de acceso a la información cuando se les pide a las mismas autoridades se pueda ofender, injuriar, calumniar, insultar, usar lenguaje ofensivo, etc. </w:t>
      </w:r>
    </w:p>
    <w:p w:rsidR="005948E0" w:rsidRPr="00F0715C" w:rsidRDefault="005948E0" w:rsidP="005948E0">
      <w:pPr>
        <w:pStyle w:val="Prrafodelista"/>
        <w:rPr>
          <w:rFonts w:ascii="Palatino Linotype" w:eastAsia="Palatino Linotype" w:hAnsi="Palatino Linotype" w:cs="Palatino Linotype"/>
          <w:color w:val="000000"/>
          <w:sz w:val="24"/>
        </w:rPr>
      </w:pPr>
    </w:p>
    <w:p w:rsidR="005948E0" w:rsidRPr="00F0715C" w:rsidRDefault="00FD76A6" w:rsidP="00FD76A6">
      <w:pPr>
        <w:pStyle w:val="Prrafodelista"/>
        <w:numPr>
          <w:ilvl w:val="0"/>
          <w:numId w:val="1"/>
        </w:numPr>
        <w:spacing w:line="360" w:lineRule="auto"/>
        <w:ind w:left="0" w:right="113" w:firstLine="0"/>
        <w:jc w:val="both"/>
        <w:rPr>
          <w:rFonts w:ascii="Palatino Linotype" w:eastAsia="Palatino Linotype" w:hAnsi="Palatino Linotype" w:cs="Palatino Linotype"/>
          <w:sz w:val="24"/>
        </w:rPr>
      </w:pPr>
      <w:r w:rsidRPr="00F0715C">
        <w:rPr>
          <w:rFonts w:ascii="Palatino Linotype" w:eastAsia="Palatino Linotype" w:hAnsi="Palatino Linotype" w:cs="Palatino Linotype"/>
          <w:color w:val="000000"/>
          <w:sz w:val="24"/>
        </w:rPr>
        <w:t>Ahora bien, es necesario precisar que el bien jurídico tutelado que establece la Constitución Política de los Estados Unidos Mexicanos en su artículo 6, inciso A fracción III:</w:t>
      </w:r>
    </w:p>
    <w:p w:rsidR="005948E0" w:rsidRPr="00F0715C" w:rsidRDefault="005948E0" w:rsidP="005948E0">
      <w:pPr>
        <w:pStyle w:val="Sinespaciado"/>
        <w:ind w:left="567" w:right="539"/>
        <w:jc w:val="both"/>
        <w:rPr>
          <w:rFonts w:ascii="Palatino Linotype" w:eastAsia="Palatino Linotype" w:hAnsi="Palatino Linotype"/>
          <w:i/>
        </w:rPr>
      </w:pPr>
      <w:r w:rsidRPr="00F0715C">
        <w:rPr>
          <w:rFonts w:ascii="Palatino Linotype" w:eastAsia="Palatino Linotype" w:hAnsi="Palatino Linotype"/>
          <w:b/>
          <w:bCs/>
          <w:i/>
        </w:rPr>
        <w:t xml:space="preserve">Artículo 6o. </w:t>
      </w:r>
      <w:r w:rsidRPr="00F0715C">
        <w:rPr>
          <w:rFonts w:ascii="Palatino Linotype" w:eastAsia="Palatino Linotype" w:hAnsi="Palatino Linotype"/>
          <w:i/>
        </w:rPr>
        <w:t>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5948E0" w:rsidRPr="00F0715C" w:rsidRDefault="005948E0" w:rsidP="005948E0">
      <w:pPr>
        <w:pStyle w:val="Sinespaciado"/>
        <w:ind w:left="567" w:right="539"/>
        <w:jc w:val="both"/>
        <w:rPr>
          <w:rFonts w:ascii="Palatino Linotype" w:eastAsia="Palatino Linotype" w:hAnsi="Palatino Linotype"/>
          <w:i/>
        </w:rPr>
      </w:pPr>
      <w:r w:rsidRPr="00F0715C">
        <w:rPr>
          <w:rFonts w:ascii="Palatino Linotype" w:eastAsia="Palatino Linotype" w:hAnsi="Palatino Linotype"/>
          <w:i/>
        </w:rPr>
        <w:t>[…]</w:t>
      </w:r>
    </w:p>
    <w:p w:rsidR="005948E0" w:rsidRPr="00F0715C" w:rsidRDefault="005948E0" w:rsidP="005948E0">
      <w:pPr>
        <w:pStyle w:val="Sinespaciado"/>
        <w:ind w:left="567" w:right="539"/>
        <w:jc w:val="both"/>
        <w:rPr>
          <w:rFonts w:ascii="Palatino Linotype" w:eastAsia="Palatino Linotype" w:hAnsi="Palatino Linotype"/>
          <w:i/>
        </w:rPr>
      </w:pPr>
      <w:r w:rsidRPr="00F0715C">
        <w:rPr>
          <w:rFonts w:ascii="Palatino Linotype" w:eastAsia="Palatino Linotype" w:hAnsi="Palatino Linotype"/>
          <w:b/>
          <w:bCs/>
          <w:i/>
        </w:rPr>
        <w:t>A.</w:t>
      </w:r>
      <w:r w:rsidRPr="00F0715C">
        <w:rPr>
          <w:rFonts w:ascii="Palatino Linotype" w:eastAsia="Palatino Linotype" w:hAnsi="Palatino Linotype"/>
          <w:i/>
        </w:rPr>
        <w:t xml:space="preserve"> Para el ejercicio del derecho de acceso a la información, la Federación y las entidades federativas, en el ámbito de sus respectivas competencias, se regirán por los siguientes principios y bases:</w:t>
      </w:r>
    </w:p>
    <w:p w:rsidR="005948E0" w:rsidRPr="00F0715C" w:rsidRDefault="005948E0" w:rsidP="005948E0">
      <w:pPr>
        <w:pStyle w:val="Sinespaciado"/>
        <w:ind w:left="567" w:right="539"/>
        <w:jc w:val="both"/>
        <w:rPr>
          <w:rFonts w:ascii="Palatino Linotype" w:eastAsia="Palatino Linotype" w:hAnsi="Palatino Linotype"/>
          <w:i/>
        </w:rPr>
      </w:pPr>
      <w:r w:rsidRPr="00F0715C">
        <w:rPr>
          <w:rFonts w:ascii="Palatino Linotype" w:eastAsia="Palatino Linotype" w:hAnsi="Palatino Linotype"/>
          <w:i/>
        </w:rPr>
        <w:t>[…]</w:t>
      </w:r>
    </w:p>
    <w:p w:rsidR="005948E0" w:rsidRPr="00F0715C" w:rsidRDefault="005948E0" w:rsidP="005948E0">
      <w:pPr>
        <w:pStyle w:val="Sinespaciado"/>
        <w:ind w:left="567" w:right="539"/>
        <w:jc w:val="both"/>
        <w:rPr>
          <w:rFonts w:ascii="Palatino Linotype" w:eastAsia="Palatino Linotype" w:hAnsi="Palatino Linotype"/>
          <w:i/>
        </w:rPr>
      </w:pPr>
      <w:r w:rsidRPr="00F0715C">
        <w:rPr>
          <w:rFonts w:ascii="Palatino Linotype" w:eastAsia="Palatino Linotype" w:hAnsi="Palatino Linotype"/>
          <w:b/>
          <w:bCs/>
          <w:i/>
        </w:rPr>
        <w:t>III.</w:t>
      </w:r>
      <w:r w:rsidRPr="00F0715C">
        <w:rPr>
          <w:rFonts w:ascii="Palatino Linotype" w:eastAsia="Palatino Linotype" w:hAnsi="Palatino Linotype"/>
          <w:i/>
        </w:rPr>
        <w:t xml:space="preserve"> Toda persona, sin necesidad de acreditar interés alguno o justificar su utilización, tendrá acceso gratuito a la información pública, a sus datos personales o a la rectificación de éstos.</w:t>
      </w:r>
    </w:p>
    <w:p w:rsidR="005948E0" w:rsidRPr="00F0715C" w:rsidRDefault="005948E0" w:rsidP="005948E0">
      <w:pPr>
        <w:pStyle w:val="Sinespaciado"/>
        <w:ind w:left="567" w:right="539"/>
        <w:jc w:val="both"/>
        <w:rPr>
          <w:rFonts w:ascii="Palatino Linotype" w:eastAsia="Palatino Linotype" w:hAnsi="Palatino Linotype"/>
          <w:i/>
        </w:rPr>
      </w:pPr>
      <w:r w:rsidRPr="00F0715C">
        <w:rPr>
          <w:rFonts w:ascii="Palatino Linotype" w:eastAsia="Palatino Linotype" w:hAnsi="Palatino Linotype"/>
          <w:i/>
        </w:rPr>
        <w:t>[…]</w:t>
      </w:r>
    </w:p>
    <w:p w:rsidR="005948E0" w:rsidRPr="00F0715C" w:rsidRDefault="005948E0" w:rsidP="005948E0">
      <w:pPr>
        <w:pStyle w:val="Prrafodelista"/>
        <w:spacing w:line="360" w:lineRule="auto"/>
        <w:ind w:left="0" w:right="113"/>
        <w:jc w:val="both"/>
        <w:rPr>
          <w:rFonts w:ascii="Palatino Linotype" w:eastAsia="Palatino Linotype" w:hAnsi="Palatino Linotype" w:cs="Palatino Linotype"/>
          <w:sz w:val="24"/>
        </w:rPr>
      </w:pPr>
    </w:p>
    <w:p w:rsidR="005948E0" w:rsidRPr="00F0715C" w:rsidRDefault="00FD76A6" w:rsidP="00FD76A6">
      <w:pPr>
        <w:pStyle w:val="Prrafodelista"/>
        <w:numPr>
          <w:ilvl w:val="0"/>
          <w:numId w:val="1"/>
        </w:numPr>
        <w:spacing w:line="360" w:lineRule="auto"/>
        <w:ind w:left="0" w:right="113" w:firstLine="0"/>
        <w:jc w:val="both"/>
        <w:rPr>
          <w:rFonts w:ascii="Palatino Linotype" w:eastAsia="Palatino Linotype" w:hAnsi="Palatino Linotype" w:cs="Palatino Linotype"/>
          <w:sz w:val="24"/>
        </w:rPr>
      </w:pPr>
      <w:r w:rsidRPr="00F0715C">
        <w:rPr>
          <w:rFonts w:ascii="Palatino Linotype" w:eastAsia="Palatino Linotype" w:hAnsi="Palatino Linotype" w:cs="Palatino Linotype"/>
          <w:color w:val="000000"/>
          <w:sz w:val="24"/>
        </w:rPr>
        <w:lastRenderedPageBreak/>
        <w:t>De tal forma que, para ejercer el derecho de acceso a la información pública no hay necesidad de acreditar interés alguno; empero, en ninguna circunstancia se puede interpretar que no acreditar interés permita emitir insultos, faltas de respeto, injurias, burlas, groserías y demás lenguaje soez, cuya intención sea ocasionar agravios morales a los funcionarios públicos.</w:t>
      </w:r>
    </w:p>
    <w:p w:rsidR="005948E0" w:rsidRPr="00F0715C" w:rsidRDefault="005948E0" w:rsidP="005948E0">
      <w:pPr>
        <w:pStyle w:val="Prrafodelista"/>
        <w:spacing w:line="360" w:lineRule="auto"/>
        <w:ind w:left="0" w:right="113"/>
        <w:jc w:val="both"/>
        <w:rPr>
          <w:rFonts w:ascii="Palatino Linotype" w:eastAsia="Palatino Linotype" w:hAnsi="Palatino Linotype" w:cs="Palatino Linotype"/>
          <w:sz w:val="24"/>
        </w:rPr>
      </w:pPr>
    </w:p>
    <w:p w:rsidR="005948E0" w:rsidRPr="00F0715C" w:rsidRDefault="00FD76A6" w:rsidP="00FD76A6">
      <w:pPr>
        <w:pStyle w:val="Prrafodelista"/>
        <w:numPr>
          <w:ilvl w:val="0"/>
          <w:numId w:val="1"/>
        </w:numPr>
        <w:spacing w:line="360" w:lineRule="auto"/>
        <w:ind w:left="0" w:right="113" w:firstLine="0"/>
        <w:jc w:val="both"/>
        <w:rPr>
          <w:rFonts w:ascii="Palatino Linotype" w:eastAsia="Palatino Linotype" w:hAnsi="Palatino Linotype" w:cs="Palatino Linotype"/>
          <w:sz w:val="24"/>
        </w:rPr>
      </w:pPr>
      <w:r w:rsidRPr="00F0715C">
        <w:rPr>
          <w:rFonts w:ascii="Palatino Linotype" w:eastAsia="Palatino Linotype" w:hAnsi="Palatino Linotype" w:cs="Palatino Linotype"/>
          <w:color w:val="000000"/>
          <w:sz w:val="24"/>
        </w:rPr>
        <w:t>Es decir, se considera que no se ejerce el bien jurídico tutelado en el artículo 6 (acceder a la información pública) si su objetivo es insultar y denigrar a los funcionarios públicos, si bien es cierto, en el presente caso hay materia de transparencia, no menos cierto es que no se observaron las formas respetuosas que consagra el artículo 8, antes citado, aplica de forma general y adminiculada con las demás disposiciones constitucionales.</w:t>
      </w:r>
    </w:p>
    <w:p w:rsidR="005948E0" w:rsidRPr="00F0715C" w:rsidRDefault="005948E0" w:rsidP="005948E0">
      <w:pPr>
        <w:pStyle w:val="Prrafodelista"/>
        <w:spacing w:line="360" w:lineRule="auto"/>
        <w:ind w:left="0" w:right="113"/>
        <w:jc w:val="both"/>
        <w:rPr>
          <w:rFonts w:ascii="Palatino Linotype" w:eastAsia="Palatino Linotype" w:hAnsi="Palatino Linotype" w:cs="Palatino Linotype"/>
          <w:sz w:val="24"/>
        </w:rPr>
      </w:pPr>
    </w:p>
    <w:p w:rsidR="00FD76A6" w:rsidRPr="00F0715C" w:rsidRDefault="00FD76A6" w:rsidP="00FD76A6">
      <w:pPr>
        <w:pStyle w:val="Prrafodelista"/>
        <w:numPr>
          <w:ilvl w:val="0"/>
          <w:numId w:val="1"/>
        </w:numPr>
        <w:spacing w:line="360" w:lineRule="auto"/>
        <w:ind w:left="0" w:right="113" w:firstLine="0"/>
        <w:jc w:val="both"/>
        <w:rPr>
          <w:rFonts w:ascii="Palatino Linotype" w:eastAsia="Palatino Linotype" w:hAnsi="Palatino Linotype" w:cs="Palatino Linotype"/>
          <w:sz w:val="24"/>
        </w:rPr>
      </w:pPr>
      <w:r w:rsidRPr="00F0715C">
        <w:rPr>
          <w:rFonts w:ascii="Palatino Linotype" w:eastAsia="Palatino Linotype" w:hAnsi="Palatino Linotype" w:cs="Palatino Linotype"/>
          <w:color w:val="000000"/>
          <w:sz w:val="24"/>
        </w:rPr>
        <w:t>Por lo tanto, se exhorta a la persona solicitante a que en futuras solicitudes de acceso a la información las formule utilizando un lenguaje que respete a las personas servidoras públicas o relacionadas con la función pública.</w:t>
      </w:r>
    </w:p>
    <w:p w:rsidR="00FD76A6" w:rsidRPr="00F0715C" w:rsidRDefault="00FD76A6" w:rsidP="008A6960">
      <w:pPr>
        <w:pStyle w:val="Prrafodelista"/>
        <w:spacing w:line="360" w:lineRule="auto"/>
        <w:ind w:left="0" w:right="113"/>
        <w:jc w:val="both"/>
        <w:rPr>
          <w:rFonts w:ascii="Palatino Linotype" w:eastAsia="Palatino Linotype" w:hAnsi="Palatino Linotype" w:cs="Palatino Linotype"/>
          <w:sz w:val="24"/>
        </w:rPr>
      </w:pPr>
    </w:p>
    <w:p w:rsidR="00FD0EAF" w:rsidRPr="00F0715C" w:rsidRDefault="008A6960" w:rsidP="00FD0EAF">
      <w:pPr>
        <w:pStyle w:val="Prrafodelista"/>
        <w:numPr>
          <w:ilvl w:val="0"/>
          <w:numId w:val="1"/>
        </w:numPr>
        <w:spacing w:line="360" w:lineRule="auto"/>
        <w:ind w:left="0" w:right="113" w:firstLine="0"/>
        <w:jc w:val="both"/>
        <w:rPr>
          <w:rFonts w:ascii="Palatino Linotype" w:eastAsia="Palatino Linotype" w:hAnsi="Palatino Linotype" w:cs="Palatino Linotype"/>
          <w:sz w:val="24"/>
        </w:rPr>
      </w:pPr>
      <w:r w:rsidRPr="00F0715C">
        <w:rPr>
          <w:rFonts w:ascii="Palatino Linotype" w:eastAsia="Palatino Linotype" w:hAnsi="Palatino Linotype" w:cs="Palatino Linotype"/>
          <w:sz w:val="24"/>
        </w:rPr>
        <w:t>Bajo</w:t>
      </w:r>
      <w:r w:rsidRPr="00F0715C">
        <w:rPr>
          <w:rFonts w:ascii="Palatino Linotype" w:eastAsia="Palatino Linotype" w:hAnsi="Palatino Linotype" w:cs="Palatino Linotype"/>
          <w:color w:val="000000"/>
          <w:sz w:val="24"/>
        </w:rPr>
        <w:t xml:space="preserve"> ese contexto, se considera que el </w:t>
      </w:r>
      <w:r w:rsidR="00EC020C" w:rsidRPr="00F0715C">
        <w:rPr>
          <w:rFonts w:ascii="Palatino Linotype" w:eastAsia="Palatino Linotype" w:hAnsi="Palatino Linotype" w:cs="Palatino Linotype"/>
          <w:b/>
          <w:color w:val="000000"/>
          <w:sz w:val="24"/>
        </w:rPr>
        <w:t>SUJETO OBLIGADO</w:t>
      </w:r>
      <w:r w:rsidR="00EC020C" w:rsidRPr="00F0715C">
        <w:rPr>
          <w:rFonts w:ascii="Palatino Linotype" w:eastAsia="Palatino Linotype" w:hAnsi="Palatino Linotype" w:cs="Palatino Linotype"/>
          <w:color w:val="000000"/>
          <w:sz w:val="24"/>
        </w:rPr>
        <w:t xml:space="preserve"> </w:t>
      </w:r>
      <w:r w:rsidRPr="00F0715C">
        <w:rPr>
          <w:rFonts w:ascii="Palatino Linotype" w:eastAsia="Palatino Linotype" w:hAnsi="Palatino Linotype" w:cs="Palatino Linotype"/>
          <w:color w:val="000000"/>
          <w:sz w:val="24"/>
        </w:rPr>
        <w:t xml:space="preserve">deberá hacer una </w:t>
      </w:r>
      <w:r w:rsidRPr="00F0715C">
        <w:rPr>
          <w:rFonts w:ascii="Palatino Linotype" w:eastAsia="Palatino Linotype" w:hAnsi="Palatino Linotype" w:cs="Palatino Linotype"/>
          <w:b/>
          <w:color w:val="000000"/>
          <w:sz w:val="24"/>
        </w:rPr>
        <w:t>nueva búsqueda exhaustiva</w:t>
      </w:r>
      <w:r w:rsidRPr="00F0715C">
        <w:rPr>
          <w:rFonts w:ascii="Palatino Linotype" w:eastAsia="Palatino Linotype" w:hAnsi="Palatino Linotype" w:cs="Palatino Linotype"/>
          <w:color w:val="000000"/>
          <w:sz w:val="24"/>
        </w:rPr>
        <w:t xml:space="preserve"> de la información por el servidor público habilitado de la unidad administrativa competente</w:t>
      </w:r>
      <w:r w:rsidRPr="00F0715C">
        <w:rPr>
          <w:rFonts w:ascii="Palatino Linotype" w:eastAsia="Palatino Linotype" w:hAnsi="Palatino Linotype" w:cs="Palatino Linotype"/>
          <w:b/>
          <w:color w:val="000000"/>
          <w:sz w:val="24"/>
        </w:rPr>
        <w:t xml:space="preserve">, </w:t>
      </w:r>
      <w:r w:rsidRPr="00F0715C">
        <w:rPr>
          <w:rFonts w:ascii="Palatino Linotype" w:eastAsia="Palatino Linotype" w:hAnsi="Palatino Linotype" w:cs="Palatino Linotype"/>
          <w:color w:val="000000"/>
          <w:sz w:val="24"/>
        </w:rPr>
        <w:t xml:space="preserve">pues se presume que la información debe existir ya que se refiere a facultades, competencias y funciones que los ordenamientos jurídicos aplicables otorgan al Sujeto Obligado; por lo tanto </w:t>
      </w:r>
      <w:r w:rsidRPr="00F0715C">
        <w:rPr>
          <w:rFonts w:ascii="Palatino Linotype" w:eastAsia="Palatino Linotype" w:hAnsi="Palatino Linotype" w:cs="Palatino Linotype"/>
          <w:color w:val="000000"/>
          <w:sz w:val="24"/>
          <w:lang w:val="es-ES"/>
        </w:rPr>
        <w:t xml:space="preserve">este Instituto determina que los motivos de inconformidad planteados por el Recurrente devienen </w:t>
      </w:r>
      <w:r w:rsidRPr="00F0715C">
        <w:rPr>
          <w:rFonts w:ascii="Palatino Linotype" w:eastAsia="Palatino Linotype" w:hAnsi="Palatino Linotype" w:cs="Palatino Linotype"/>
          <w:b/>
          <w:color w:val="000000"/>
          <w:sz w:val="24"/>
          <w:lang w:val="es-ES"/>
        </w:rPr>
        <w:t xml:space="preserve">PARCIALMENTE FUNDADOS, </w:t>
      </w:r>
      <w:r w:rsidRPr="00F0715C">
        <w:rPr>
          <w:rFonts w:ascii="Palatino Linotype" w:eastAsia="Palatino Linotype" w:hAnsi="Palatino Linotype" w:cs="Palatino Linotype"/>
          <w:color w:val="000000"/>
          <w:sz w:val="24"/>
          <w:lang w:val="es-ES"/>
        </w:rPr>
        <w:t xml:space="preserve">por lo que es procedente </w:t>
      </w:r>
      <w:r w:rsidRPr="00F0715C">
        <w:rPr>
          <w:rFonts w:ascii="Palatino Linotype" w:eastAsia="Palatino Linotype" w:hAnsi="Palatino Linotype" w:cs="Palatino Linotype"/>
          <w:b/>
          <w:color w:val="000000"/>
          <w:sz w:val="24"/>
          <w:lang w:val="es-ES"/>
        </w:rPr>
        <w:t>MODIFICAR</w:t>
      </w:r>
      <w:r w:rsidRPr="00F0715C">
        <w:rPr>
          <w:rFonts w:ascii="Palatino Linotype" w:eastAsia="Palatino Linotype" w:hAnsi="Palatino Linotype" w:cs="Palatino Linotype"/>
          <w:color w:val="000000"/>
          <w:sz w:val="24"/>
          <w:lang w:val="es-ES"/>
        </w:rPr>
        <w:t xml:space="preserve"> las respuestas entregadas por el </w:t>
      </w:r>
      <w:r w:rsidR="00EC020C" w:rsidRPr="00F0715C">
        <w:rPr>
          <w:rFonts w:ascii="Palatino Linotype" w:eastAsia="Palatino Linotype" w:hAnsi="Palatino Linotype" w:cs="Palatino Linotype"/>
          <w:b/>
          <w:color w:val="000000"/>
          <w:sz w:val="24"/>
          <w:lang w:val="es-ES"/>
        </w:rPr>
        <w:t>SUJETO OBLIGADO</w:t>
      </w:r>
      <w:r w:rsidRPr="00F0715C">
        <w:rPr>
          <w:rFonts w:ascii="Palatino Linotype" w:eastAsia="Palatino Linotype" w:hAnsi="Palatino Linotype" w:cs="Palatino Linotype"/>
          <w:color w:val="000000"/>
          <w:sz w:val="24"/>
          <w:lang w:val="es-ES"/>
        </w:rPr>
        <w:t xml:space="preserve">, y ordenar la entrega de </w:t>
      </w:r>
      <w:r w:rsidRPr="00F0715C">
        <w:rPr>
          <w:rFonts w:ascii="Palatino Linotype" w:eastAsia="Palatino Linotype" w:hAnsi="Palatino Linotype" w:cs="Palatino Linotype"/>
          <w:b/>
          <w:color w:val="000000"/>
          <w:sz w:val="24"/>
          <w:lang w:val="es-ES"/>
        </w:rPr>
        <w:t>todos los documentos que integran los expedientes de los recursos de revisión</w:t>
      </w:r>
      <w:r w:rsidR="00FD0EAF" w:rsidRPr="00F0715C">
        <w:rPr>
          <w:rFonts w:ascii="Palatino Linotype" w:eastAsia="Palatino Linotype" w:hAnsi="Palatino Linotype" w:cs="Palatino Linotype"/>
          <w:b/>
          <w:color w:val="000000"/>
          <w:sz w:val="24"/>
          <w:lang w:val="es-ES"/>
        </w:rPr>
        <w:t xml:space="preserve"> </w:t>
      </w:r>
      <w:r w:rsidR="00FD0EAF" w:rsidRPr="00F0715C">
        <w:rPr>
          <w:rFonts w:ascii="Palatino Linotype" w:eastAsia="Palatino Linotype" w:hAnsi="Palatino Linotype" w:cs="Palatino Linotype"/>
          <w:b/>
          <w:color w:val="000000"/>
          <w:sz w:val="24"/>
        </w:rPr>
        <w:t xml:space="preserve">00870/INFOEM/IP/RR/2025, 00643/INFOEM/IP/RR/2025, 02129/INFOEM/IP/RR/2025, </w:t>
      </w:r>
      <w:r w:rsidR="00FD0EAF" w:rsidRPr="00F0715C">
        <w:rPr>
          <w:rFonts w:ascii="Palatino Linotype" w:eastAsia="Palatino Linotype" w:hAnsi="Palatino Linotype" w:cs="Palatino Linotype"/>
          <w:b/>
          <w:color w:val="000000"/>
          <w:sz w:val="24"/>
        </w:rPr>
        <w:lastRenderedPageBreak/>
        <w:t xml:space="preserve">02412/INFOEM/IP/RR/2025, 02509/INFOEM/IP/RR/2025 y 02622/INFOEM/IP/RR/2025, generados al 10 de octubre de 2025, </w:t>
      </w:r>
      <w:r w:rsidR="00FD0EAF" w:rsidRPr="00F0715C">
        <w:rPr>
          <w:rFonts w:ascii="Palatino Linotype" w:eastAsia="Palatino Linotype" w:hAnsi="Palatino Linotype" w:cs="Palatino Linotype"/>
          <w:b/>
          <w:color w:val="000000"/>
          <w:sz w:val="24"/>
          <w:lang w:val="es-ES"/>
        </w:rPr>
        <w:t>en versión pública de ser procedente</w:t>
      </w:r>
      <w:r w:rsidR="00FD0EAF" w:rsidRPr="00F0715C">
        <w:rPr>
          <w:rFonts w:ascii="Palatino Linotype" w:eastAsia="Palatino Linotype" w:hAnsi="Palatino Linotype" w:cs="Palatino Linotype"/>
          <w:color w:val="000000"/>
          <w:sz w:val="24"/>
          <w:lang w:val="es-ES"/>
        </w:rPr>
        <w:t>.</w:t>
      </w:r>
    </w:p>
    <w:p w:rsidR="008A6960" w:rsidRPr="00F0715C" w:rsidRDefault="008A6960" w:rsidP="008A6960">
      <w:pPr>
        <w:pStyle w:val="Prrafodelista"/>
        <w:pBdr>
          <w:top w:val="nil"/>
          <w:left w:val="nil"/>
          <w:bottom w:val="nil"/>
          <w:right w:val="nil"/>
          <w:between w:val="nil"/>
        </w:pBdr>
        <w:spacing w:line="360" w:lineRule="auto"/>
        <w:ind w:left="0"/>
        <w:jc w:val="both"/>
        <w:rPr>
          <w:rFonts w:ascii="Palatino Linotype" w:eastAsia="Palatino Linotype" w:hAnsi="Palatino Linotype" w:cs="Palatino Linotype"/>
          <w:color w:val="000000"/>
          <w:sz w:val="24"/>
        </w:rPr>
      </w:pPr>
    </w:p>
    <w:p w:rsidR="00FD0EAF" w:rsidRPr="00F0715C" w:rsidRDefault="00FD0EAF" w:rsidP="00FD0EAF">
      <w:pPr>
        <w:keepNext/>
        <w:keepLines/>
        <w:spacing w:after="160" w:line="360" w:lineRule="auto"/>
        <w:rPr>
          <w:rFonts w:ascii="Palatino Linotype" w:eastAsia="Palatino Linotype" w:hAnsi="Palatino Linotype" w:cs="Palatino Linotype"/>
          <w:b/>
          <w:color w:val="000000"/>
        </w:rPr>
      </w:pPr>
      <w:r w:rsidRPr="00F0715C">
        <w:rPr>
          <w:rFonts w:ascii="Palatino Linotype" w:eastAsia="Palatino Linotype" w:hAnsi="Palatino Linotype" w:cs="Palatino Linotype"/>
          <w:b/>
          <w:color w:val="000000"/>
        </w:rPr>
        <w:t>QUINTO. De la versión pública.</w:t>
      </w:r>
    </w:p>
    <w:p w:rsidR="00FD0EAF" w:rsidRPr="00F0715C" w:rsidRDefault="00FD0EAF" w:rsidP="00FD0EAF">
      <w:pPr>
        <w:keepNext/>
        <w:keepLines/>
        <w:numPr>
          <w:ilvl w:val="0"/>
          <w:numId w:val="17"/>
        </w:numPr>
        <w:tabs>
          <w:tab w:val="left" w:pos="284"/>
        </w:tabs>
        <w:spacing w:after="160" w:line="360" w:lineRule="auto"/>
        <w:rPr>
          <w:rFonts w:ascii="Palatino Linotype" w:eastAsia="Palatino Linotype" w:hAnsi="Palatino Linotype" w:cs="Palatino Linotype"/>
          <w:b/>
          <w:color w:val="000000"/>
        </w:rPr>
      </w:pPr>
      <w:r w:rsidRPr="00F0715C">
        <w:rPr>
          <w:rFonts w:ascii="Palatino Linotype" w:eastAsia="Palatino Linotype" w:hAnsi="Palatino Linotype" w:cs="Palatino Linotype"/>
          <w:b/>
          <w:color w:val="000000"/>
        </w:rPr>
        <w:t xml:space="preserve">Nociones generales. </w:t>
      </w:r>
    </w:p>
    <w:p w:rsidR="00FD0EAF" w:rsidRPr="00F0715C" w:rsidRDefault="00FD0EA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rPr>
        <w:t xml:space="preserve">Debido a la información solicitada por el </w:t>
      </w:r>
      <w:r w:rsidRPr="00F0715C">
        <w:rPr>
          <w:rFonts w:ascii="Palatino Linotype" w:eastAsia="Palatino Linotype" w:hAnsi="Palatino Linotype" w:cs="Palatino Linotype"/>
          <w:b/>
        </w:rPr>
        <w:t>RECURRENTE</w:t>
      </w:r>
      <w:r w:rsidRPr="00F0715C">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sidRPr="00F0715C">
        <w:rPr>
          <w:rFonts w:ascii="Palatino Linotype" w:eastAsia="Palatino Linotype" w:hAnsi="Palatino Linotype" w:cs="Palatino Linotype"/>
          <w:b/>
        </w:rPr>
        <w:t xml:space="preserve">SUJETO OBLIGADO </w:t>
      </w:r>
      <w:r w:rsidRPr="00F0715C">
        <w:rPr>
          <w:rFonts w:ascii="Palatino Linotype" w:eastAsia="Palatino Linotype" w:hAnsi="Palatino Linotype" w:cs="Palatino Linotype"/>
        </w:rPr>
        <w:t xml:space="preserve">deberá de hacer la adecuada versión pública, protegiendo los datos que no son susceptibles de ser proporcionados. </w:t>
      </w:r>
    </w:p>
    <w:p w:rsidR="00FD0EAF" w:rsidRPr="00F0715C" w:rsidRDefault="00FD0EAF" w:rsidP="00FD0EAF">
      <w:pPr>
        <w:spacing w:line="360" w:lineRule="auto"/>
        <w:ind w:right="-28"/>
        <w:jc w:val="both"/>
        <w:rPr>
          <w:rFonts w:ascii="Palatino Linotype" w:eastAsia="Palatino Linotype" w:hAnsi="Palatino Linotype" w:cs="Palatino Linotype"/>
        </w:rPr>
      </w:pPr>
    </w:p>
    <w:p w:rsidR="00FD0EAF" w:rsidRPr="00F0715C" w:rsidRDefault="00FD0EAF" w:rsidP="00FD0EAF">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color w:val="000000"/>
        </w:rPr>
        <w:t>No pasa desapercibido para este Órgano Garante que los sujetos obligados</w:t>
      </w:r>
      <w:r w:rsidRPr="00F0715C">
        <w:rPr>
          <w:rFonts w:ascii="Palatino Linotype" w:eastAsia="Palatino Linotype" w:hAnsi="Palatino Linotype" w:cs="Palatino Linotype"/>
          <w:b/>
          <w:color w:val="000000"/>
        </w:rPr>
        <w:t xml:space="preserve"> </w:t>
      </w:r>
      <w:r w:rsidRPr="00F0715C">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FD0EAF" w:rsidRPr="00F0715C" w:rsidRDefault="00FD0EAF" w:rsidP="00FD0EAF">
      <w:pPr>
        <w:tabs>
          <w:tab w:val="left" w:pos="284"/>
        </w:tabs>
        <w:spacing w:after="160" w:line="360" w:lineRule="auto"/>
        <w:ind w:right="49"/>
        <w:jc w:val="both"/>
        <w:rPr>
          <w:rFonts w:ascii="Palatino Linotype" w:eastAsia="Palatino Linotype" w:hAnsi="Palatino Linotype" w:cs="Palatino Linotype"/>
          <w:color w:val="000000"/>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371"/>
      </w:tblGrid>
      <w:tr w:rsidR="00FD0EAF" w:rsidRPr="00F0715C" w:rsidTr="00F0715C">
        <w:tc>
          <w:tcPr>
            <w:tcW w:w="2689" w:type="dxa"/>
          </w:tcPr>
          <w:p w:rsidR="00FD0EAF" w:rsidRPr="00F0715C" w:rsidRDefault="00FD0EAF" w:rsidP="00FD0EAF">
            <w:pPr>
              <w:tabs>
                <w:tab w:val="left" w:pos="284"/>
              </w:tabs>
              <w:rPr>
                <w:rFonts w:ascii="Palatino Linotype" w:eastAsia="Palatino Linotype" w:hAnsi="Palatino Linotype" w:cs="Palatino Linotype"/>
                <w:b/>
              </w:rPr>
            </w:pPr>
            <w:r w:rsidRPr="00F0715C">
              <w:rPr>
                <w:rFonts w:ascii="Palatino Linotype" w:eastAsia="Palatino Linotype" w:hAnsi="Palatino Linotype" w:cs="Palatino Linotype"/>
                <w:b/>
              </w:rPr>
              <w:t>a) Requisitos previos.</w:t>
            </w:r>
          </w:p>
        </w:tc>
        <w:tc>
          <w:tcPr>
            <w:tcW w:w="7371" w:type="dxa"/>
          </w:tcPr>
          <w:p w:rsidR="00FD0EAF" w:rsidRPr="00F0715C" w:rsidRDefault="00FD0EAF" w:rsidP="00FD0EAF">
            <w:pPr>
              <w:tabs>
                <w:tab w:val="left" w:pos="284"/>
              </w:tabs>
              <w:ind w:right="49"/>
              <w:jc w:val="both"/>
              <w:rPr>
                <w:rFonts w:ascii="Palatino Linotype" w:eastAsia="Palatino Linotype" w:hAnsi="Palatino Linotype" w:cs="Palatino Linotype"/>
                <w:b/>
                <w:color w:val="000000"/>
              </w:rPr>
            </w:pPr>
            <w:r w:rsidRPr="00F0715C">
              <w:rPr>
                <w:rFonts w:ascii="Palatino Linotype" w:eastAsia="Palatino Linotype" w:hAnsi="Palatino Linotype" w:cs="Palatino Linotype"/>
                <w:b/>
                <w:color w:val="000000"/>
              </w:rPr>
              <w:t xml:space="preserve">Los artículos 100 y 122 de la Ley Estatal y de la Ley General, vigente a la fecha de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FD0EAF" w:rsidRPr="00F0715C" w:rsidRDefault="00FD0EAF" w:rsidP="00FD0EAF">
            <w:pPr>
              <w:tabs>
                <w:tab w:val="left" w:pos="284"/>
              </w:tabs>
              <w:ind w:right="49"/>
              <w:jc w:val="both"/>
              <w:rPr>
                <w:rFonts w:ascii="Palatino Linotype" w:eastAsia="Palatino Linotype" w:hAnsi="Palatino Linotype" w:cs="Palatino Linotype"/>
                <w:b/>
                <w:color w:val="000000"/>
              </w:rPr>
            </w:pPr>
            <w:r w:rsidRPr="00F0715C">
              <w:rPr>
                <w:rFonts w:ascii="Palatino Linotype" w:eastAsia="Palatino Linotype" w:hAnsi="Palatino Linotype" w:cs="Palatino Linotype"/>
                <w:b/>
                <w:color w:val="000000"/>
              </w:rPr>
              <w:t>Al hacerlo tienen que precisar de qué información se trata, señalando el supuesto de clasificación (confidencialidad o reserva).</w:t>
            </w:r>
          </w:p>
          <w:p w:rsidR="00FD0EAF" w:rsidRPr="00F0715C" w:rsidRDefault="00FD0EAF" w:rsidP="00FD0EAF">
            <w:pPr>
              <w:tabs>
                <w:tab w:val="left" w:pos="284"/>
              </w:tabs>
              <w:ind w:right="49"/>
              <w:jc w:val="both"/>
              <w:rPr>
                <w:rFonts w:ascii="Palatino Linotype" w:eastAsia="Palatino Linotype" w:hAnsi="Palatino Linotype" w:cs="Palatino Linotype"/>
                <w:b/>
                <w:color w:val="000000"/>
              </w:rPr>
            </w:pPr>
            <w:r w:rsidRPr="00F0715C">
              <w:rPr>
                <w:rFonts w:ascii="Palatino Linotype" w:eastAsia="Palatino Linotype" w:hAnsi="Palatino Linotype" w:cs="Palatino Linotype"/>
                <w:b/>
                <w:color w:val="000000"/>
              </w:rPr>
              <w:lastRenderedPageBreak/>
              <w:t>Además, se debe señalar el procedimiento, de los tres que establecen los artículos 132 y 106 de la Ley Estatal y General, respectivamente.</w:t>
            </w:r>
          </w:p>
          <w:p w:rsidR="00FD0EAF" w:rsidRPr="00F0715C" w:rsidRDefault="00FD0EAF" w:rsidP="00FD0EAF">
            <w:pPr>
              <w:tabs>
                <w:tab w:val="left" w:pos="284"/>
              </w:tabs>
              <w:jc w:val="both"/>
              <w:rPr>
                <w:rFonts w:ascii="Palatino Linotype" w:eastAsia="Palatino Linotype" w:hAnsi="Palatino Linotype" w:cs="Palatino Linotype"/>
                <w:b/>
              </w:rPr>
            </w:pPr>
            <w:r w:rsidRPr="00F0715C">
              <w:rPr>
                <w:rFonts w:ascii="Palatino Linotype" w:eastAsia="Palatino Linotype" w:hAnsi="Palatino Linotype" w:cs="Palatino Linotype"/>
                <w:b/>
                <w:color w:val="000000"/>
              </w:rPr>
              <w:t xml:space="preserve">El último de estos requisitos previos consiste en que no se pueden emitir acuerdos de carácter general ni particular, esto es, </w:t>
            </w:r>
            <w:r w:rsidRPr="00F0715C">
              <w:rPr>
                <w:rFonts w:ascii="Palatino Linotype" w:eastAsia="Palatino Linotype" w:hAnsi="Palatino Linotype" w:cs="Palatino Linotype"/>
                <w:b/>
                <w:color w:val="000000"/>
                <w:u w:val="single"/>
              </w:rPr>
              <w:t>no se puede hacer un acuerdo para clasificar de manera general todos los documentos de un expediente o área, sin</w:t>
            </w:r>
            <w:r w:rsidRPr="00F0715C">
              <w:rPr>
                <w:rFonts w:ascii="Palatino Linotype" w:eastAsia="Palatino Linotype" w:hAnsi="Palatino Linotype" w:cs="Palatino Linotype"/>
                <w:b/>
                <w:color w:val="000000"/>
              </w:rPr>
              <w:t xml:space="preserve"> individualizar su análisis y tampoco se puede hacer un acuerdo por cada dato que se vaya a clasificar dentro de un documento con diez datos, por ejemplo, susceptibles de ser clasificados.</w:t>
            </w:r>
          </w:p>
        </w:tc>
      </w:tr>
      <w:tr w:rsidR="00FD0EAF" w:rsidRPr="00F0715C" w:rsidTr="00F0715C">
        <w:tc>
          <w:tcPr>
            <w:tcW w:w="2689" w:type="dxa"/>
          </w:tcPr>
          <w:p w:rsidR="00FD0EAF" w:rsidRPr="00F0715C" w:rsidRDefault="00FD0EAF" w:rsidP="00FD0EAF">
            <w:pPr>
              <w:tabs>
                <w:tab w:val="left" w:pos="284"/>
              </w:tabs>
              <w:rPr>
                <w:rFonts w:ascii="Palatino Linotype" w:eastAsia="Palatino Linotype" w:hAnsi="Palatino Linotype" w:cs="Palatino Linotype"/>
                <w:b/>
              </w:rPr>
            </w:pPr>
            <w:r w:rsidRPr="00F0715C">
              <w:rPr>
                <w:rFonts w:ascii="Palatino Linotype" w:eastAsia="Palatino Linotype" w:hAnsi="Palatino Linotype" w:cs="Palatino Linotype"/>
                <w:b/>
              </w:rPr>
              <w:lastRenderedPageBreak/>
              <w:t>b) Supuestos de clasificación.</w:t>
            </w:r>
          </w:p>
        </w:tc>
        <w:tc>
          <w:tcPr>
            <w:tcW w:w="7371" w:type="dxa"/>
          </w:tcPr>
          <w:p w:rsidR="00FD0EAF" w:rsidRPr="00F0715C" w:rsidRDefault="00FD0EAF" w:rsidP="00FD0EAF">
            <w:pPr>
              <w:tabs>
                <w:tab w:val="left" w:pos="284"/>
              </w:tabs>
              <w:ind w:right="49"/>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FD0EAF" w:rsidRPr="00F0715C" w:rsidRDefault="00FD0EAF" w:rsidP="00FD0EAF">
            <w:pPr>
              <w:tabs>
                <w:tab w:val="left" w:pos="284"/>
              </w:tabs>
              <w:ind w:right="49"/>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color w:val="000000"/>
              </w:rPr>
              <w:t>Los artículos 116 y 143 de la Ley Estatal y de la Ley General, vigente a la fecha de la solicitud de información, respectivamente, señalan los supuestos para que la información pueda ser clasificada como confidencial. Mientras que los artículos 105 y 130 de la Ley Estatal y de la Ley General, vigente a la fecha de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FD0EAF" w:rsidRPr="00F0715C" w:rsidRDefault="00FD0EAF" w:rsidP="00FD0EAF">
            <w:pPr>
              <w:tabs>
                <w:tab w:val="left" w:pos="284"/>
              </w:tabs>
              <w:jc w:val="both"/>
              <w:rPr>
                <w:rFonts w:ascii="Palatino Linotype" w:eastAsia="Palatino Linotype" w:hAnsi="Palatino Linotype" w:cs="Palatino Linotype"/>
              </w:rPr>
            </w:pPr>
            <w:r w:rsidRPr="00F0715C">
              <w:rPr>
                <w:rFonts w:ascii="Palatino Linotype" w:eastAsia="Palatino Linotype" w:hAnsi="Palatino Linotype" w:cs="Palatino Linotype"/>
                <w:color w:val="000000"/>
              </w:rPr>
              <w:t xml:space="preserve">El </w:t>
            </w:r>
            <w:r w:rsidRPr="00F0715C">
              <w:rPr>
                <w:rFonts w:ascii="Palatino Linotype" w:eastAsia="Palatino Linotype" w:hAnsi="Palatino Linotype" w:cs="Palatino Linotype"/>
                <w:b/>
                <w:color w:val="000000"/>
              </w:rPr>
              <w:t>Sujeto Obligado</w:t>
            </w:r>
            <w:r w:rsidRPr="00F0715C">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FD0EAF" w:rsidRPr="00F0715C" w:rsidTr="00F0715C">
        <w:tc>
          <w:tcPr>
            <w:tcW w:w="2689" w:type="dxa"/>
          </w:tcPr>
          <w:p w:rsidR="00FD0EAF" w:rsidRPr="00F0715C" w:rsidRDefault="00FD0EAF" w:rsidP="00FD0EAF">
            <w:pPr>
              <w:tabs>
                <w:tab w:val="left" w:pos="284"/>
              </w:tabs>
              <w:rPr>
                <w:rFonts w:ascii="Palatino Linotype" w:eastAsia="Palatino Linotype" w:hAnsi="Palatino Linotype" w:cs="Palatino Linotype"/>
                <w:b/>
              </w:rPr>
            </w:pPr>
            <w:r w:rsidRPr="00F0715C">
              <w:rPr>
                <w:rFonts w:ascii="Palatino Linotype" w:eastAsia="Palatino Linotype" w:hAnsi="Palatino Linotype" w:cs="Palatino Linotype"/>
                <w:b/>
              </w:rPr>
              <w:t>c) Formalidades para emitir el acuerdo de clasificación.</w:t>
            </w:r>
          </w:p>
        </w:tc>
        <w:tc>
          <w:tcPr>
            <w:tcW w:w="7371" w:type="dxa"/>
          </w:tcPr>
          <w:p w:rsidR="00FD0EAF" w:rsidRPr="00F0715C" w:rsidRDefault="00FD0EAF" w:rsidP="00FD0EAF">
            <w:pPr>
              <w:tabs>
                <w:tab w:val="left" w:pos="284"/>
              </w:tabs>
              <w:ind w:right="49"/>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FD0EAF" w:rsidRPr="00F0715C" w:rsidRDefault="00FD0EAF" w:rsidP="00FD0EAF">
            <w:pPr>
              <w:tabs>
                <w:tab w:val="left" w:pos="284"/>
              </w:tabs>
              <w:ind w:right="49"/>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color w:val="000000"/>
              </w:rPr>
              <w:t xml:space="preserve">Es necesario que </w:t>
            </w:r>
            <w:r w:rsidRPr="00F0715C">
              <w:rPr>
                <w:rFonts w:ascii="Palatino Linotype" w:eastAsia="Palatino Linotype" w:hAnsi="Palatino Linotype" w:cs="Palatino Linotype"/>
                <w:b/>
                <w:color w:val="000000"/>
                <w:u w:val="single"/>
              </w:rPr>
              <w:t>el acto reúna con los requisitos elementales</w:t>
            </w:r>
            <w:r w:rsidRPr="00F0715C">
              <w:rPr>
                <w:rFonts w:ascii="Palatino Linotype" w:eastAsia="Palatino Linotype" w:hAnsi="Palatino Linotype" w:cs="Palatino Linotype"/>
                <w:color w:val="000000"/>
              </w:rPr>
              <w:t>, entre ellos, que la autoridad que va a emitir el acto de autoridad sea la legalmente facultada para ello.</w:t>
            </w:r>
          </w:p>
          <w:p w:rsidR="00FD0EAF" w:rsidRPr="00F0715C" w:rsidRDefault="00FD0EAF" w:rsidP="00FD0EAF">
            <w:pPr>
              <w:tabs>
                <w:tab w:val="left" w:pos="284"/>
              </w:tabs>
              <w:jc w:val="both"/>
              <w:rPr>
                <w:rFonts w:ascii="Palatino Linotype" w:eastAsia="Palatino Linotype" w:hAnsi="Palatino Linotype" w:cs="Palatino Linotype"/>
              </w:rPr>
            </w:pPr>
            <w:r w:rsidRPr="00F0715C">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w:t>
            </w:r>
            <w:r w:rsidRPr="00F0715C">
              <w:rPr>
                <w:rFonts w:ascii="Palatino Linotype" w:eastAsia="Palatino Linotype" w:hAnsi="Palatino Linotype" w:cs="Palatino Linotype"/>
                <w:color w:val="000000"/>
              </w:rPr>
              <w:lastRenderedPageBreak/>
              <w:t>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FD0EAF" w:rsidRPr="00F0715C" w:rsidTr="00F0715C">
        <w:tc>
          <w:tcPr>
            <w:tcW w:w="2689" w:type="dxa"/>
          </w:tcPr>
          <w:p w:rsidR="00FD0EAF" w:rsidRPr="00F0715C" w:rsidRDefault="00FD0EAF" w:rsidP="00FD0EAF">
            <w:pPr>
              <w:tabs>
                <w:tab w:val="left" w:pos="284"/>
              </w:tabs>
              <w:rPr>
                <w:rFonts w:ascii="Palatino Linotype" w:eastAsia="Palatino Linotype" w:hAnsi="Palatino Linotype" w:cs="Palatino Linotype"/>
                <w:b/>
              </w:rPr>
            </w:pPr>
          </w:p>
          <w:p w:rsidR="00FD0EAF" w:rsidRPr="00F0715C" w:rsidRDefault="00FD0EAF" w:rsidP="00FD0EAF">
            <w:pPr>
              <w:tabs>
                <w:tab w:val="left" w:pos="284"/>
              </w:tabs>
              <w:jc w:val="both"/>
              <w:rPr>
                <w:rFonts w:ascii="Palatino Linotype" w:eastAsia="Palatino Linotype" w:hAnsi="Palatino Linotype" w:cs="Palatino Linotype"/>
                <w:b/>
              </w:rPr>
            </w:pPr>
            <w:r w:rsidRPr="00F0715C">
              <w:rPr>
                <w:rFonts w:ascii="Palatino Linotype" w:eastAsia="Palatino Linotype" w:hAnsi="Palatino Linotype" w:cs="Palatino Linotype"/>
                <w:b/>
                <w:color w:val="000000"/>
              </w:rPr>
              <w:t xml:space="preserve">d) Requisitos de fondo del acuerdo de clasificación. </w:t>
            </w:r>
          </w:p>
        </w:tc>
        <w:tc>
          <w:tcPr>
            <w:tcW w:w="7371" w:type="dxa"/>
          </w:tcPr>
          <w:p w:rsidR="00FD0EAF" w:rsidRPr="00F0715C" w:rsidRDefault="00FD0EAF" w:rsidP="00FD0EAF">
            <w:pPr>
              <w:tabs>
                <w:tab w:val="left" w:pos="284"/>
              </w:tabs>
              <w:ind w:right="49"/>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F0715C">
              <w:rPr>
                <w:rFonts w:ascii="Palatino Linotype" w:eastAsia="Palatino Linotype" w:hAnsi="Palatino Linotype" w:cs="Palatino Linotype"/>
                <w:b/>
                <w:color w:val="000000"/>
              </w:rPr>
              <w:t>Sujetos Obligados</w:t>
            </w:r>
            <w:r w:rsidRPr="00F0715C">
              <w:rPr>
                <w:rFonts w:ascii="Palatino Linotype" w:eastAsia="Palatino Linotype" w:hAnsi="Palatino Linotype" w:cs="Palatino Linotype"/>
                <w:color w:val="000000"/>
              </w:rPr>
              <w:t xml:space="preserve">, por lo que deberán fundar y motivar debidamente la clasificación. </w:t>
            </w:r>
          </w:p>
          <w:p w:rsidR="00FD0EAF" w:rsidRPr="00F0715C" w:rsidRDefault="00FD0EAF" w:rsidP="00FD0EAF">
            <w:pPr>
              <w:tabs>
                <w:tab w:val="left" w:pos="284"/>
              </w:tabs>
              <w:ind w:right="49"/>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color w:val="000000"/>
              </w:rPr>
              <w:t xml:space="preserve">De lo anterior, se desprende que para una correcta </w:t>
            </w:r>
            <w:r w:rsidRPr="00F0715C">
              <w:rPr>
                <w:rFonts w:ascii="Palatino Linotype" w:eastAsia="Palatino Linotype" w:hAnsi="Palatino Linotype" w:cs="Palatino Linotype"/>
                <w:b/>
                <w:color w:val="000000"/>
              </w:rPr>
              <w:t>clasificación total o parcial</w:t>
            </w:r>
            <w:r w:rsidRPr="00F0715C">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FD0EAF" w:rsidRPr="00F0715C" w:rsidRDefault="00FD0EAF" w:rsidP="00FD0EAF">
            <w:pPr>
              <w:tabs>
                <w:tab w:val="left" w:pos="284"/>
              </w:tabs>
              <w:ind w:right="49"/>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FD0EAF" w:rsidRPr="00F0715C" w:rsidRDefault="00FD0EAF" w:rsidP="00FD0EAF">
            <w:pPr>
              <w:tabs>
                <w:tab w:val="left" w:pos="284"/>
              </w:tabs>
              <w:ind w:right="49"/>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FD0EAF" w:rsidRPr="00F0715C" w:rsidRDefault="00FD0EAF" w:rsidP="00FD0EAF">
            <w:pPr>
              <w:tabs>
                <w:tab w:val="left" w:pos="284"/>
              </w:tabs>
              <w:ind w:right="49"/>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color w:val="000000"/>
              </w:rPr>
              <w:t xml:space="preserve">Ahora bien, </w:t>
            </w:r>
            <w:r w:rsidRPr="00F0715C">
              <w:rPr>
                <w:rFonts w:ascii="Palatino Linotype" w:eastAsia="Palatino Linotype" w:hAnsi="Palatino Linotype" w:cs="Palatino Linotype"/>
                <w:b/>
                <w:color w:val="000000"/>
                <w:u w:val="single"/>
              </w:rPr>
              <w:t>para cada caso además de fundar y motivar</w:t>
            </w:r>
            <w:r w:rsidRPr="00F0715C">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FD0EAF" w:rsidRPr="00F0715C" w:rsidTr="00F0715C">
        <w:tc>
          <w:tcPr>
            <w:tcW w:w="2689" w:type="dxa"/>
          </w:tcPr>
          <w:p w:rsidR="00FD0EAF" w:rsidRPr="00F0715C" w:rsidRDefault="00FD0EAF" w:rsidP="00FD0EAF">
            <w:pPr>
              <w:tabs>
                <w:tab w:val="left" w:pos="284"/>
              </w:tabs>
              <w:ind w:right="49"/>
              <w:jc w:val="both"/>
              <w:rPr>
                <w:rFonts w:ascii="Palatino Linotype" w:eastAsia="Palatino Linotype" w:hAnsi="Palatino Linotype" w:cs="Palatino Linotype"/>
                <w:b/>
              </w:rPr>
            </w:pPr>
            <w:r w:rsidRPr="00F0715C">
              <w:rPr>
                <w:rFonts w:ascii="Palatino Linotype" w:eastAsia="Palatino Linotype" w:hAnsi="Palatino Linotype" w:cs="Palatino Linotype"/>
                <w:b/>
              </w:rPr>
              <w:lastRenderedPageBreak/>
              <w:t xml:space="preserve">e) Condiciones especiales de la clasificación de la información como confidencial. </w:t>
            </w:r>
          </w:p>
        </w:tc>
        <w:tc>
          <w:tcPr>
            <w:tcW w:w="7371" w:type="dxa"/>
          </w:tcPr>
          <w:p w:rsidR="00FD0EAF" w:rsidRPr="00F0715C" w:rsidRDefault="00FD0EAF" w:rsidP="00FD0EAF">
            <w:pPr>
              <w:tabs>
                <w:tab w:val="left" w:pos="284"/>
              </w:tabs>
              <w:ind w:right="49"/>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color w:val="000000"/>
              </w:rPr>
              <w:t xml:space="preserve">Los artículos 148 y 120 de la Ley Estatal y de la Ley General, vigente a la fecha de la solicitud de información, respectivamente, establecen que aun tratándose de datos personales, se podrán proporcionar, incluso sin solicitar el consentimiento de su titular. </w:t>
            </w:r>
          </w:p>
          <w:p w:rsidR="00FD0EAF" w:rsidRPr="00F0715C" w:rsidRDefault="00FD0EAF" w:rsidP="00FD0EAF">
            <w:pPr>
              <w:tabs>
                <w:tab w:val="left" w:pos="284"/>
              </w:tabs>
              <w:ind w:right="49"/>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FD0EAF" w:rsidRPr="00F0715C" w:rsidRDefault="00FD0EAF" w:rsidP="00FD0EAF">
            <w:pPr>
              <w:tabs>
                <w:tab w:val="left" w:pos="284"/>
              </w:tabs>
              <w:rPr>
                <w:rFonts w:ascii="Palatino Linotype" w:eastAsia="Palatino Linotype" w:hAnsi="Palatino Linotype" w:cs="Palatino Linotype"/>
              </w:rPr>
            </w:pPr>
            <w:r w:rsidRPr="00F0715C">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FD0EAF" w:rsidRPr="00F0715C" w:rsidRDefault="00FD0EAF" w:rsidP="00FD0EAF">
      <w:pPr>
        <w:tabs>
          <w:tab w:val="left" w:pos="284"/>
        </w:tabs>
        <w:spacing w:line="360" w:lineRule="auto"/>
        <w:rPr>
          <w:rFonts w:ascii="Palatino Linotype" w:eastAsia="Palatino Linotype" w:hAnsi="Palatino Linotype" w:cs="Palatino Linotype"/>
          <w:color w:val="000000"/>
        </w:rPr>
      </w:pPr>
    </w:p>
    <w:p w:rsidR="00FD0EAF" w:rsidRPr="00F0715C" w:rsidRDefault="00FD0EAF" w:rsidP="00FD0EAF">
      <w:pPr>
        <w:pStyle w:val="Prrafodelista"/>
        <w:numPr>
          <w:ilvl w:val="0"/>
          <w:numId w:val="1"/>
        </w:numPr>
        <w:spacing w:line="360" w:lineRule="auto"/>
        <w:ind w:left="0" w:firstLine="0"/>
        <w:jc w:val="both"/>
        <w:rPr>
          <w:rFonts w:ascii="Palatino Linotype" w:eastAsia="Palatino Linotype" w:hAnsi="Palatino Linotype" w:cs="Palatino Linotype"/>
          <w:sz w:val="24"/>
        </w:rPr>
      </w:pPr>
      <w:r w:rsidRPr="00F0715C">
        <w:rPr>
          <w:rFonts w:ascii="Palatino Linotype" w:eastAsia="Palatino Linotype" w:hAnsi="Palatino Linotype" w:cs="Palatino Linotype"/>
          <w:sz w:val="24"/>
        </w:rPr>
        <w:t xml:space="preserve">En ese sentido, el </w:t>
      </w:r>
      <w:r w:rsidRPr="00F0715C">
        <w:rPr>
          <w:rFonts w:ascii="Palatino Linotype" w:eastAsia="Palatino Linotype" w:hAnsi="Palatino Linotype" w:cs="Palatino Linotype"/>
          <w:b/>
          <w:sz w:val="24"/>
        </w:rPr>
        <w:t>SUJETO OBLIGADO</w:t>
      </w:r>
      <w:r w:rsidRPr="00F0715C">
        <w:rPr>
          <w:rFonts w:ascii="Palatino Linotype" w:eastAsia="Palatino Linotype" w:hAnsi="Palatino Linotype" w:cs="Palatino Linotype"/>
          <w:sz w:val="24"/>
        </w:rPr>
        <w:t xml:space="preserve"> deberá de emitir el Acuerdo del Comité de Transparencia, </w:t>
      </w:r>
      <w:r w:rsidRPr="00F0715C">
        <w:rPr>
          <w:rFonts w:ascii="Palatino Linotype" w:eastAsia="Palatino Linotype" w:hAnsi="Palatino Linotype" w:cs="Palatino Linotype"/>
          <w:color w:val="000000"/>
          <w:sz w:val="24"/>
        </w:rPr>
        <w:t>mediante</w:t>
      </w:r>
      <w:r w:rsidRPr="00F0715C">
        <w:rPr>
          <w:rFonts w:ascii="Palatino Linotype" w:eastAsia="Palatino Linotype" w:hAnsi="Palatino Linotype" w:cs="Palatino Linotype"/>
          <w:sz w:val="24"/>
        </w:rPr>
        <w:t xml:space="preserv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FD0EAF" w:rsidRPr="00F0715C" w:rsidRDefault="00FD0EAF" w:rsidP="00FD0EAF">
      <w:pPr>
        <w:tabs>
          <w:tab w:val="left" w:pos="284"/>
        </w:tabs>
        <w:spacing w:line="360" w:lineRule="auto"/>
        <w:jc w:val="both"/>
        <w:rPr>
          <w:rFonts w:ascii="Palatino Linotype" w:eastAsia="Palatino Linotype" w:hAnsi="Palatino Linotype" w:cs="Palatino Linotype"/>
          <w:color w:val="000000"/>
        </w:rPr>
      </w:pPr>
    </w:p>
    <w:p w:rsidR="00FD0EAF" w:rsidRPr="00F0715C" w:rsidRDefault="00FD0EAF" w:rsidP="00FD0EAF">
      <w:pPr>
        <w:numPr>
          <w:ilvl w:val="0"/>
          <w:numId w:val="1"/>
        </w:numPr>
        <w:spacing w:line="360" w:lineRule="auto"/>
        <w:ind w:left="0" w:firstLine="0"/>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rPr>
        <w:t xml:space="preserve">Derivado de lo establecido en párrafos anteriores, si el </w:t>
      </w:r>
      <w:r w:rsidRPr="00F0715C">
        <w:rPr>
          <w:rFonts w:ascii="Palatino Linotype" w:eastAsia="Palatino Linotype" w:hAnsi="Palatino Linotype" w:cs="Palatino Linotype"/>
          <w:b/>
        </w:rPr>
        <w:t>SUJETO OBLIGADO</w:t>
      </w:r>
      <w:r w:rsidRPr="00F0715C">
        <w:rPr>
          <w:rFonts w:ascii="Palatino Linotype" w:eastAsia="Palatino Linotype" w:hAnsi="Palatino Linotype" w:cs="Palatino Linotype"/>
        </w:rPr>
        <w:t xml:space="preserve"> incumple con estas formalidades y entrega la información sin proteger los datos personales o testando datos considerados como públicos incumple con lo que estipulan las disposiciones legales establecidas, asimismo que si entrega un documento testado sin el debido acuerdo de clasificación.</w:t>
      </w:r>
    </w:p>
    <w:p w:rsidR="00FD0EAF" w:rsidRPr="00F0715C" w:rsidRDefault="00FD0EAF" w:rsidP="00EC020C">
      <w:pPr>
        <w:numPr>
          <w:ilvl w:val="0"/>
          <w:numId w:val="1"/>
        </w:numPr>
        <w:spacing w:line="360" w:lineRule="auto"/>
        <w:ind w:left="0" w:firstLine="0"/>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rPr>
        <w:lastRenderedPageBreak/>
        <w:t xml:space="preserve">Por lo expuesto, y con fundamento en lo prescrito en los artículos </w:t>
      </w:r>
      <w:r w:rsidRPr="00F0715C">
        <w:rPr>
          <w:rFonts w:ascii="Palatino Linotype" w:eastAsia="Palatino Linotype" w:hAnsi="Palatino Linotype" w:cs="Palatino Linotype"/>
          <w:color w:val="000000"/>
        </w:rPr>
        <w:t xml:space="preserve">5, párrafos </w:t>
      </w:r>
      <w:r w:rsidRPr="00F0715C">
        <w:rPr>
          <w:rFonts w:ascii="Palatino Linotype" w:eastAsia="Palatino Linotype" w:hAnsi="Palatino Linotype" w:cs="Palatino Linotype"/>
        </w:rPr>
        <w:t>cuadragésimo</w:t>
      </w:r>
      <w:r w:rsidRPr="00F0715C">
        <w:rPr>
          <w:rFonts w:ascii="Palatino Linotype" w:eastAsia="Palatino Linotype" w:hAnsi="Palatino Linotype" w:cs="Palatino Linotype"/>
          <w:color w:val="000000"/>
        </w:rPr>
        <w:t xml:space="preserve"> </w:t>
      </w:r>
      <w:r w:rsidRPr="00F0715C">
        <w:rPr>
          <w:rFonts w:ascii="Palatino Linotype" w:eastAsia="Palatino Linotype" w:hAnsi="Palatino Linotype" w:cs="Palatino Linotype"/>
        </w:rPr>
        <w:t>cuarto</w:t>
      </w:r>
      <w:r w:rsidRPr="00F0715C">
        <w:rPr>
          <w:rFonts w:ascii="Palatino Linotype" w:eastAsia="Palatino Linotype" w:hAnsi="Palatino Linotype" w:cs="Palatino Linotype"/>
          <w:color w:val="000000"/>
        </w:rPr>
        <w:t>, cuadragésimo quinto y cuadragésimo sexto, fracciones IV y V, de la Constitución Política del Estado Libre y Soberano de México</w:t>
      </w:r>
      <w:r w:rsidRPr="00F0715C">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r w:rsidR="005948E0" w:rsidRPr="00F0715C">
        <w:rPr>
          <w:rFonts w:ascii="Palatino Linotype" w:eastAsia="Palatino Linotype" w:hAnsi="Palatino Linotype" w:cs="Palatino Linotype"/>
        </w:rPr>
        <w:t>.</w:t>
      </w:r>
    </w:p>
    <w:p w:rsidR="005948E0" w:rsidRPr="00F0715C" w:rsidRDefault="005948E0" w:rsidP="005948E0">
      <w:pPr>
        <w:spacing w:line="360" w:lineRule="auto"/>
        <w:jc w:val="both"/>
        <w:rPr>
          <w:rFonts w:ascii="Palatino Linotype" w:eastAsia="Palatino Linotype" w:hAnsi="Palatino Linotype" w:cs="Palatino Linotype"/>
          <w:color w:val="000000"/>
        </w:rPr>
      </w:pPr>
    </w:p>
    <w:p w:rsidR="00F672A2" w:rsidRPr="00F0715C" w:rsidRDefault="00F672A2" w:rsidP="009B2CB7">
      <w:pPr>
        <w:numPr>
          <w:ilvl w:val="0"/>
          <w:numId w:val="1"/>
        </w:numPr>
        <w:spacing w:line="360" w:lineRule="auto"/>
        <w:ind w:left="0" w:right="-28" w:firstLine="0"/>
        <w:jc w:val="both"/>
        <w:rPr>
          <w:rFonts w:ascii="Palatino Linotype" w:eastAsia="Palatino Linotype" w:hAnsi="Palatino Linotype" w:cs="Palatino Linotype"/>
        </w:rPr>
      </w:pPr>
      <w:r w:rsidRPr="00F0715C">
        <w:rPr>
          <w:rFonts w:ascii="Palatino Linotype" w:eastAsia="Palatino Linotype" w:hAnsi="Palatino Linotype" w:cs="Palatino Linotype"/>
          <w:color w:val="222222"/>
        </w:rPr>
        <w:t xml:space="preserve">Por lo anteriormente expuesto y fundado, este </w:t>
      </w:r>
      <w:r w:rsidRPr="00F0715C">
        <w:rPr>
          <w:rFonts w:ascii="Palatino Linotype" w:eastAsia="Palatino Linotype" w:hAnsi="Palatino Linotype" w:cs="Palatino Linotype"/>
          <w:b/>
          <w:color w:val="222222"/>
        </w:rPr>
        <w:t>ÓRGANO GARANTE</w:t>
      </w:r>
      <w:r w:rsidRPr="00F0715C">
        <w:rPr>
          <w:rFonts w:ascii="Palatino Linotype" w:eastAsia="Palatino Linotype" w:hAnsi="Palatino Linotype" w:cs="Palatino Linotype"/>
          <w:color w:val="222222"/>
        </w:rPr>
        <w:t xml:space="preserve"> emite los siguientes:</w:t>
      </w:r>
    </w:p>
    <w:p w:rsidR="009B2CB7" w:rsidRPr="00F0715C" w:rsidRDefault="009B2CB7" w:rsidP="009B2CB7">
      <w:pPr>
        <w:spacing w:line="360" w:lineRule="auto"/>
        <w:ind w:right="-28"/>
        <w:jc w:val="both"/>
        <w:rPr>
          <w:rFonts w:ascii="Palatino Linotype" w:eastAsia="Palatino Linotype" w:hAnsi="Palatino Linotype" w:cs="Palatino Linotype"/>
        </w:rPr>
      </w:pPr>
    </w:p>
    <w:p w:rsidR="00A84B84" w:rsidRPr="00F0715C" w:rsidRDefault="00792E77" w:rsidP="009B2CB7">
      <w:pPr>
        <w:keepNext/>
        <w:keepLines/>
        <w:spacing w:line="360" w:lineRule="auto"/>
        <w:ind w:right="-28"/>
        <w:jc w:val="center"/>
        <w:rPr>
          <w:rFonts w:ascii="Palatino Linotype" w:eastAsia="Palatino Linotype" w:hAnsi="Palatino Linotype" w:cs="Palatino Linotype"/>
          <w:b/>
          <w:color w:val="000000"/>
        </w:rPr>
      </w:pPr>
      <w:bookmarkStart w:id="7" w:name="_heading=h.3rdcrjn" w:colFirst="0" w:colLast="0"/>
      <w:bookmarkEnd w:id="7"/>
      <w:r w:rsidRPr="00F0715C">
        <w:rPr>
          <w:rFonts w:ascii="Palatino Linotype" w:eastAsia="Palatino Linotype" w:hAnsi="Palatino Linotype" w:cs="Palatino Linotype"/>
          <w:b/>
          <w:color w:val="000000"/>
        </w:rPr>
        <w:t>R E S O L U T I V O S</w:t>
      </w:r>
    </w:p>
    <w:p w:rsidR="00A84B84" w:rsidRPr="00F0715C" w:rsidRDefault="00A84B84" w:rsidP="00FD76A6">
      <w:pPr>
        <w:pBdr>
          <w:top w:val="nil"/>
          <w:left w:val="nil"/>
          <w:bottom w:val="nil"/>
          <w:right w:val="nil"/>
          <w:between w:val="nil"/>
        </w:pBdr>
        <w:spacing w:line="360" w:lineRule="auto"/>
        <w:jc w:val="both"/>
        <w:rPr>
          <w:rFonts w:ascii="Palatino Linotype" w:eastAsia="Palatino Linotype" w:hAnsi="Palatino Linotype" w:cs="Palatino Linotype"/>
          <w:b/>
          <w:color w:val="000000"/>
        </w:rPr>
      </w:pPr>
      <w:bookmarkStart w:id="8" w:name="_heading=h.krrsd25mjy70" w:colFirst="0" w:colLast="0"/>
      <w:bookmarkEnd w:id="8"/>
    </w:p>
    <w:p w:rsidR="00FD76A6" w:rsidRPr="00F0715C" w:rsidRDefault="005D7211" w:rsidP="00FD76A6">
      <w:pPr>
        <w:spacing w:line="360" w:lineRule="auto"/>
        <w:ind w:right="-28"/>
        <w:jc w:val="both"/>
        <w:rPr>
          <w:rFonts w:ascii="Palatino Linotype" w:eastAsia="Palatino Linotype" w:hAnsi="Palatino Linotype" w:cs="Palatino Linotype"/>
          <w:b/>
        </w:rPr>
      </w:pPr>
      <w:r w:rsidRPr="00F0715C">
        <w:rPr>
          <w:rFonts w:ascii="Palatino Linotype" w:eastAsia="Palatino Linotype" w:hAnsi="Palatino Linotype" w:cs="Palatino Linotype"/>
          <w:b/>
        </w:rPr>
        <w:t>PRIMERO.</w:t>
      </w:r>
      <w:r w:rsidRPr="00F0715C">
        <w:rPr>
          <w:rFonts w:ascii="Palatino Linotype" w:eastAsia="Palatino Linotype" w:hAnsi="Palatino Linotype" w:cs="Palatino Linotype"/>
        </w:rPr>
        <w:t xml:space="preserve"> </w:t>
      </w:r>
      <w:r w:rsidR="00FD76A6" w:rsidRPr="00F0715C">
        <w:rPr>
          <w:rFonts w:ascii="Palatino Linotype" w:eastAsia="Palatino Linotype" w:hAnsi="Palatino Linotype" w:cs="Palatino Linotype"/>
        </w:rPr>
        <w:t xml:space="preserve">Resultan </w:t>
      </w:r>
      <w:r w:rsidR="00FD76A6" w:rsidRPr="00F0715C">
        <w:rPr>
          <w:rFonts w:ascii="Palatino Linotype" w:eastAsia="Palatino Linotype" w:hAnsi="Palatino Linotype" w:cs="Palatino Linotype"/>
          <w:b/>
        </w:rPr>
        <w:t>PARCIALMENTE</w:t>
      </w:r>
      <w:r w:rsidR="00FD76A6" w:rsidRPr="00F0715C">
        <w:rPr>
          <w:rFonts w:ascii="Palatino Linotype" w:eastAsia="Palatino Linotype" w:hAnsi="Palatino Linotype" w:cs="Palatino Linotype"/>
        </w:rPr>
        <w:t xml:space="preserve"> </w:t>
      </w:r>
      <w:r w:rsidR="00FD76A6" w:rsidRPr="00F0715C">
        <w:rPr>
          <w:rFonts w:ascii="Palatino Linotype" w:eastAsia="Palatino Linotype" w:hAnsi="Palatino Linotype" w:cs="Palatino Linotype"/>
          <w:b/>
        </w:rPr>
        <w:t>FUNDADAS</w:t>
      </w:r>
      <w:r w:rsidR="00FD76A6" w:rsidRPr="00F0715C">
        <w:rPr>
          <w:rFonts w:ascii="Palatino Linotype" w:eastAsia="Palatino Linotype" w:hAnsi="Palatino Linotype" w:cs="Palatino Linotype"/>
        </w:rPr>
        <w:t xml:space="preserve"> las razones o motivos de inconformidad hechos valer en los recursos de revisión </w:t>
      </w:r>
      <w:r w:rsidR="00FD76A6" w:rsidRPr="00F0715C">
        <w:rPr>
          <w:rFonts w:ascii="Palatino Linotype" w:eastAsia="Palatino Linotype" w:hAnsi="Palatino Linotype" w:cs="Palatino Linotype"/>
          <w:b/>
        </w:rPr>
        <w:t>14008/INFOEM/IP/RR/2025, 14048/INFOEM/IP/RR/2025, 14618/INFOEM/IP/RR/2025, 14578/INFOEM/IP/RR/2025,</w:t>
      </w:r>
      <w:r w:rsidR="00FD76A6" w:rsidRPr="00F0715C">
        <w:rPr>
          <w:rFonts w:ascii="Palatino Linotype" w:eastAsia="Palatino Linotype" w:hAnsi="Palatino Linotype"/>
        </w:rPr>
        <w:t xml:space="preserve"> </w:t>
      </w:r>
      <w:r w:rsidR="00FD76A6" w:rsidRPr="00F0715C">
        <w:rPr>
          <w:rFonts w:ascii="Palatino Linotype" w:eastAsia="Palatino Linotype" w:hAnsi="Palatino Linotype" w:cs="Palatino Linotype"/>
          <w:b/>
        </w:rPr>
        <w:t xml:space="preserve">14538/INFOEM/IP/RR/2025 y 14498/INFOEM/IP/RR/2025 </w:t>
      </w:r>
      <w:r w:rsidR="00FD76A6" w:rsidRPr="00F0715C">
        <w:rPr>
          <w:rFonts w:ascii="Palatino Linotype" w:eastAsia="Palatino Linotype" w:hAnsi="Palatino Linotype" w:cs="Palatino Linotype"/>
        </w:rPr>
        <w:t>materia del presente fallo,</w:t>
      </w:r>
      <w:r w:rsidR="00FD76A6" w:rsidRPr="00F0715C">
        <w:rPr>
          <w:rFonts w:ascii="Palatino Linotype" w:eastAsia="Palatino Linotype" w:hAnsi="Palatino Linotype" w:cs="Palatino Linotype"/>
          <w:b/>
        </w:rPr>
        <w:t xml:space="preserve"> </w:t>
      </w:r>
      <w:r w:rsidR="00FD76A6" w:rsidRPr="00F0715C">
        <w:rPr>
          <w:rFonts w:ascii="Palatino Linotype" w:eastAsia="Palatino Linotype" w:hAnsi="Palatino Linotype" w:cs="Palatino Linotype"/>
        </w:rPr>
        <w:t xml:space="preserve">en términos del </w:t>
      </w:r>
      <w:r w:rsidR="00FD76A6" w:rsidRPr="00F0715C">
        <w:rPr>
          <w:rFonts w:ascii="Palatino Linotype" w:eastAsia="Palatino Linotype" w:hAnsi="Palatino Linotype" w:cs="Palatino Linotype"/>
          <w:b/>
        </w:rPr>
        <w:t xml:space="preserve">Considerando CUARTO </w:t>
      </w:r>
      <w:r w:rsidR="00FD76A6" w:rsidRPr="00F0715C">
        <w:rPr>
          <w:rFonts w:ascii="Palatino Linotype" w:eastAsia="Palatino Linotype" w:hAnsi="Palatino Linotype" w:cs="Palatino Linotype"/>
        </w:rPr>
        <w:t>de la presente resolución</w:t>
      </w:r>
      <w:r w:rsidR="00FD76A6" w:rsidRPr="00F0715C">
        <w:rPr>
          <w:rFonts w:ascii="Palatino Linotype" w:eastAsia="Palatino Linotype" w:hAnsi="Palatino Linotype" w:cs="Palatino Linotype"/>
          <w:b/>
        </w:rPr>
        <w:t>.</w:t>
      </w:r>
      <w:r w:rsidR="00FD76A6" w:rsidRPr="00F0715C">
        <w:rPr>
          <w:rFonts w:ascii="Palatino Linotype" w:eastAsia="Palatino Linotype" w:hAnsi="Palatino Linotype" w:cs="Palatino Linotype"/>
          <w:b/>
          <w:color w:val="000000"/>
        </w:rPr>
        <w:t xml:space="preserve"> </w:t>
      </w:r>
    </w:p>
    <w:p w:rsidR="00FD76A6" w:rsidRPr="00F0715C" w:rsidRDefault="00FD76A6" w:rsidP="00FD76A6">
      <w:pPr>
        <w:spacing w:line="360" w:lineRule="auto"/>
        <w:ind w:right="-28"/>
        <w:jc w:val="both"/>
        <w:rPr>
          <w:rFonts w:ascii="Palatino Linotype" w:eastAsia="Palatino Linotype" w:hAnsi="Palatino Linotype" w:cs="Palatino Linotype"/>
          <w:b/>
        </w:rPr>
      </w:pPr>
    </w:p>
    <w:p w:rsidR="00FD76A6" w:rsidRPr="00F0715C" w:rsidRDefault="00FD76A6" w:rsidP="00FD76A6">
      <w:pPr>
        <w:spacing w:line="360" w:lineRule="auto"/>
        <w:ind w:right="-28"/>
        <w:jc w:val="both"/>
        <w:rPr>
          <w:rFonts w:ascii="Palatino Linotype" w:eastAsia="Palatino Linotype" w:hAnsi="Palatino Linotype" w:cs="Palatino Linotype"/>
          <w:b/>
          <w:color w:val="000000"/>
        </w:rPr>
      </w:pPr>
      <w:bookmarkStart w:id="9" w:name="_heading=h.1ksv4uv" w:colFirst="0" w:colLast="0"/>
      <w:bookmarkEnd w:id="9"/>
      <w:r w:rsidRPr="00F0715C">
        <w:rPr>
          <w:rFonts w:ascii="Palatino Linotype" w:eastAsia="Palatino Linotype" w:hAnsi="Palatino Linotype" w:cs="Palatino Linotype"/>
          <w:b/>
        </w:rPr>
        <w:t>SEGUNDO.</w:t>
      </w:r>
      <w:r w:rsidRPr="00F0715C">
        <w:rPr>
          <w:rFonts w:ascii="Palatino Linotype" w:eastAsia="Palatino Linotype" w:hAnsi="Palatino Linotype" w:cs="Palatino Linotype"/>
          <w:color w:val="2F5496"/>
        </w:rPr>
        <w:t xml:space="preserve"> </w:t>
      </w:r>
      <w:r w:rsidRPr="00F0715C">
        <w:rPr>
          <w:rFonts w:ascii="Palatino Linotype" w:eastAsia="Palatino Linotype" w:hAnsi="Palatino Linotype" w:cs="Palatino Linotype"/>
          <w:color w:val="000000"/>
        </w:rPr>
        <w:t xml:space="preserve">Se </w:t>
      </w:r>
      <w:r w:rsidRPr="00F0715C">
        <w:rPr>
          <w:rFonts w:ascii="Palatino Linotype" w:eastAsia="Palatino Linotype" w:hAnsi="Palatino Linotype" w:cs="Palatino Linotype"/>
          <w:b/>
          <w:color w:val="000000"/>
        </w:rPr>
        <w:t>MODIFICA</w:t>
      </w:r>
      <w:r w:rsidR="00F72C09" w:rsidRPr="00F0715C">
        <w:rPr>
          <w:rFonts w:ascii="Palatino Linotype" w:eastAsia="Palatino Linotype" w:hAnsi="Palatino Linotype" w:cs="Palatino Linotype"/>
          <w:b/>
          <w:color w:val="000000"/>
        </w:rPr>
        <w:t>N</w:t>
      </w:r>
      <w:r w:rsidRPr="00F0715C">
        <w:rPr>
          <w:rFonts w:ascii="Palatino Linotype" w:eastAsia="Palatino Linotype" w:hAnsi="Palatino Linotype" w:cs="Palatino Linotype"/>
          <w:b/>
          <w:color w:val="000000"/>
        </w:rPr>
        <w:t xml:space="preserve"> </w:t>
      </w:r>
      <w:r w:rsidRPr="00F0715C">
        <w:rPr>
          <w:rFonts w:ascii="Palatino Linotype" w:eastAsia="Palatino Linotype" w:hAnsi="Palatino Linotype" w:cs="Palatino Linotype"/>
          <w:color w:val="000000"/>
        </w:rPr>
        <w:t>la</w:t>
      </w:r>
      <w:r w:rsidR="00F72C09" w:rsidRPr="00F0715C">
        <w:rPr>
          <w:rFonts w:ascii="Palatino Linotype" w:eastAsia="Palatino Linotype" w:hAnsi="Palatino Linotype" w:cs="Palatino Linotype"/>
          <w:color w:val="000000"/>
        </w:rPr>
        <w:t>s</w:t>
      </w:r>
      <w:r w:rsidRPr="00F0715C">
        <w:rPr>
          <w:rFonts w:ascii="Palatino Linotype" w:eastAsia="Palatino Linotype" w:hAnsi="Palatino Linotype" w:cs="Palatino Linotype"/>
          <w:color w:val="000000"/>
        </w:rPr>
        <w:t xml:space="preserve"> respuesta</w:t>
      </w:r>
      <w:r w:rsidR="00F72C09" w:rsidRPr="00F0715C">
        <w:rPr>
          <w:rFonts w:ascii="Palatino Linotype" w:eastAsia="Palatino Linotype" w:hAnsi="Palatino Linotype" w:cs="Palatino Linotype"/>
          <w:color w:val="000000"/>
        </w:rPr>
        <w:t>s</w:t>
      </w:r>
      <w:r w:rsidRPr="00F0715C">
        <w:rPr>
          <w:rFonts w:ascii="Palatino Linotype" w:eastAsia="Palatino Linotype" w:hAnsi="Palatino Linotype" w:cs="Palatino Linotype"/>
          <w:color w:val="000000"/>
        </w:rPr>
        <w:t xml:space="preserve"> emitida</w:t>
      </w:r>
      <w:r w:rsidR="00F72C09" w:rsidRPr="00F0715C">
        <w:rPr>
          <w:rFonts w:ascii="Palatino Linotype" w:eastAsia="Palatino Linotype" w:hAnsi="Palatino Linotype" w:cs="Palatino Linotype"/>
          <w:color w:val="000000"/>
        </w:rPr>
        <w:t>s</w:t>
      </w:r>
      <w:r w:rsidRPr="00F0715C">
        <w:rPr>
          <w:rFonts w:ascii="Palatino Linotype" w:eastAsia="Palatino Linotype" w:hAnsi="Palatino Linotype" w:cs="Palatino Linotype"/>
          <w:color w:val="000000"/>
        </w:rPr>
        <w:t xml:space="preserve"> por el </w:t>
      </w:r>
      <w:r w:rsidRPr="00F0715C">
        <w:rPr>
          <w:rFonts w:ascii="Palatino Linotype" w:eastAsia="Palatino Linotype" w:hAnsi="Palatino Linotype" w:cs="Palatino Linotype"/>
          <w:b/>
        </w:rPr>
        <w:t>Ayuntamiento de Toluca</w:t>
      </w:r>
      <w:r w:rsidRPr="00F0715C">
        <w:rPr>
          <w:rFonts w:ascii="Palatino Linotype" w:eastAsia="Palatino Linotype" w:hAnsi="Palatino Linotype" w:cs="Palatino Linotype"/>
          <w:color w:val="000000"/>
        </w:rPr>
        <w:t xml:space="preserve"> a las solicitudes de información </w:t>
      </w:r>
      <w:r w:rsidRPr="00F0715C">
        <w:rPr>
          <w:rFonts w:ascii="Palatino Linotype" w:eastAsia="Palatino Linotype" w:hAnsi="Palatino Linotype" w:cs="Palatino Linotype"/>
          <w:b/>
        </w:rPr>
        <w:t>06022/TOLUCA/IP/2025, 05983/TOLUCA/IP/2025, 06397/TOLUCA/IP/2025, 06436/TOLUCA/IP/2025, 06474/TOLUCA/IP/2025 y 06521/TOLUCA/IP/2025</w:t>
      </w:r>
      <w:r w:rsidRPr="00F0715C">
        <w:rPr>
          <w:rFonts w:ascii="Palatino Linotype" w:eastAsia="Palatino Linotype" w:hAnsi="Palatino Linotype" w:cs="Palatino Linotype"/>
          <w:b/>
          <w:color w:val="000000"/>
        </w:rPr>
        <w:t xml:space="preserve"> </w:t>
      </w:r>
      <w:r w:rsidRPr="00F0715C">
        <w:rPr>
          <w:rFonts w:ascii="Palatino Linotype" w:eastAsia="Palatino Linotype" w:hAnsi="Palatino Linotype" w:cs="Palatino Linotype"/>
          <w:color w:val="000000"/>
        </w:rPr>
        <w:t xml:space="preserve">y se </w:t>
      </w:r>
      <w:r w:rsidRPr="00F0715C">
        <w:rPr>
          <w:rFonts w:ascii="Palatino Linotype" w:eastAsia="Palatino Linotype" w:hAnsi="Palatino Linotype" w:cs="Palatino Linotype"/>
          <w:b/>
          <w:color w:val="000000"/>
        </w:rPr>
        <w:t>ORDENA</w:t>
      </w:r>
      <w:r w:rsidRPr="00F0715C">
        <w:rPr>
          <w:rFonts w:ascii="Palatino Linotype" w:eastAsia="Palatino Linotype" w:hAnsi="Palatino Linotype" w:cs="Palatino Linotype"/>
          <w:color w:val="000000"/>
        </w:rPr>
        <w:t xml:space="preserve"> entregar, vía Sistema de Acceso a la Información Mexiquense </w:t>
      </w:r>
      <w:r w:rsidRPr="00F0715C">
        <w:rPr>
          <w:rFonts w:ascii="Palatino Linotype" w:eastAsia="Palatino Linotype" w:hAnsi="Palatino Linotype" w:cs="Palatino Linotype"/>
          <w:b/>
          <w:color w:val="000000"/>
        </w:rPr>
        <w:t>(SAIMEX)</w:t>
      </w:r>
      <w:r w:rsidRPr="00F0715C">
        <w:rPr>
          <w:rFonts w:ascii="Palatino Linotype" w:eastAsia="Palatino Linotype" w:hAnsi="Palatino Linotype" w:cs="Palatino Linotype"/>
          <w:color w:val="000000"/>
        </w:rPr>
        <w:t>, previa búsqueda exhaustiva y razonable, de ser procedente</w:t>
      </w:r>
      <w:r w:rsidRPr="00F0715C">
        <w:rPr>
          <w:rFonts w:ascii="Palatino Linotype" w:eastAsia="Palatino Linotype" w:hAnsi="Palatino Linotype" w:cs="Palatino Linotype"/>
        </w:rPr>
        <w:t xml:space="preserve"> en versión pública, la siguiente información:</w:t>
      </w:r>
    </w:p>
    <w:p w:rsidR="00FD76A6" w:rsidRPr="00F0715C" w:rsidRDefault="00FD76A6" w:rsidP="00FD76A6">
      <w:pPr>
        <w:pStyle w:val="Prrafodelista"/>
        <w:numPr>
          <w:ilvl w:val="0"/>
          <w:numId w:val="18"/>
        </w:numPr>
        <w:spacing w:line="360" w:lineRule="auto"/>
        <w:ind w:left="567" w:right="-28" w:hanging="141"/>
        <w:jc w:val="both"/>
        <w:rPr>
          <w:rFonts w:ascii="Palatino Linotype" w:eastAsia="Palatino Linotype" w:hAnsi="Palatino Linotype" w:cs="Palatino Linotype"/>
          <w:b/>
          <w:sz w:val="24"/>
        </w:rPr>
      </w:pPr>
      <w:r w:rsidRPr="00F0715C">
        <w:rPr>
          <w:rFonts w:ascii="Palatino Linotype" w:eastAsia="Palatino Linotype" w:hAnsi="Palatino Linotype" w:cs="Palatino Linotype"/>
          <w:b/>
          <w:sz w:val="24"/>
          <w:lang w:val="es-ES"/>
        </w:rPr>
        <w:t>T</w:t>
      </w:r>
      <w:r w:rsidRPr="00F0715C">
        <w:rPr>
          <w:rFonts w:ascii="Palatino Linotype" w:eastAsia="Palatino Linotype" w:hAnsi="Palatino Linotype" w:cs="Palatino Linotype"/>
          <w:b/>
          <w:color w:val="000000"/>
          <w:sz w:val="24"/>
          <w:lang w:val="es-ES"/>
        </w:rPr>
        <w:t xml:space="preserve">odos los documentos que integran los expedientes de los recursos de revisión </w:t>
      </w:r>
      <w:r w:rsidRPr="00F0715C">
        <w:rPr>
          <w:rFonts w:ascii="Palatino Linotype" w:eastAsia="Palatino Linotype" w:hAnsi="Palatino Linotype" w:cs="Palatino Linotype"/>
          <w:b/>
          <w:color w:val="000000"/>
          <w:sz w:val="24"/>
        </w:rPr>
        <w:t xml:space="preserve">00870/INFOEM/IP/RR/2025, 00643/INFOEM/IP/RR/2025, 02129/INFOEM/IP/RR/2025, </w:t>
      </w:r>
      <w:r w:rsidRPr="00F0715C">
        <w:rPr>
          <w:rFonts w:ascii="Palatino Linotype" w:eastAsia="Palatino Linotype" w:hAnsi="Palatino Linotype" w:cs="Palatino Linotype"/>
          <w:b/>
          <w:color w:val="000000"/>
          <w:sz w:val="24"/>
        </w:rPr>
        <w:lastRenderedPageBreak/>
        <w:t xml:space="preserve">02412/INFOEM/IP/RR/2025, 02509/INFOEM/IP/RR/2025 y 02622/INFOEM/IP/RR/2025, generados al </w:t>
      </w:r>
      <w:r w:rsidR="005D7211" w:rsidRPr="00F0715C">
        <w:rPr>
          <w:rFonts w:ascii="Palatino Linotype" w:eastAsia="Palatino Linotype" w:hAnsi="Palatino Linotype" w:cs="Palatino Linotype"/>
          <w:b/>
          <w:sz w:val="24"/>
        </w:rPr>
        <w:t>siete, doce, trece y catorce de noviembre de dos mil veinticinco, respectivamente.</w:t>
      </w:r>
    </w:p>
    <w:p w:rsidR="00FD76A6" w:rsidRPr="00F0715C" w:rsidRDefault="00FD76A6" w:rsidP="00FD76A6">
      <w:pPr>
        <w:spacing w:line="360" w:lineRule="auto"/>
        <w:ind w:left="207" w:right="-858"/>
        <w:jc w:val="both"/>
        <w:rPr>
          <w:rFonts w:ascii="Palatino Linotype" w:eastAsia="Palatino Linotype" w:hAnsi="Palatino Linotype" w:cs="Palatino Linotype"/>
          <w:b/>
        </w:rPr>
      </w:pPr>
    </w:p>
    <w:p w:rsidR="00FD76A6" w:rsidRPr="00F0715C" w:rsidRDefault="00FD76A6" w:rsidP="00FD76A6">
      <w:pPr>
        <w:tabs>
          <w:tab w:val="left" w:pos="8080"/>
        </w:tabs>
        <w:spacing w:line="360" w:lineRule="auto"/>
        <w:ind w:right="-28"/>
        <w:jc w:val="both"/>
        <w:rPr>
          <w:rFonts w:ascii="Palatino Linotype" w:eastAsia="Palatino Linotype" w:hAnsi="Palatino Linotype" w:cs="Palatino Linotype"/>
          <w:b/>
        </w:rPr>
      </w:pPr>
      <w:r w:rsidRPr="00F0715C">
        <w:rPr>
          <w:rFonts w:ascii="Palatino Linotype" w:eastAsia="Palatino Linotype" w:hAnsi="Palatino Linotype" w:cs="Palatino Linotype"/>
        </w:rPr>
        <w:t xml:space="preserve">Para efectos de lo anterior; en su caso,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F0715C">
        <w:rPr>
          <w:rFonts w:ascii="Palatino Linotype" w:eastAsia="Palatino Linotype" w:hAnsi="Palatino Linotype" w:cs="Palatino Linotype"/>
          <w:b/>
        </w:rPr>
        <w:t>RECURRENTE.</w:t>
      </w:r>
    </w:p>
    <w:p w:rsidR="00FD76A6" w:rsidRPr="00F0715C" w:rsidRDefault="00FD76A6" w:rsidP="00FD76A6">
      <w:pPr>
        <w:spacing w:line="360" w:lineRule="auto"/>
        <w:ind w:right="-28"/>
        <w:jc w:val="both"/>
        <w:rPr>
          <w:rFonts w:ascii="Palatino Linotype" w:eastAsia="Palatino Linotype" w:hAnsi="Palatino Linotype" w:cs="Palatino Linotype"/>
          <w:b/>
        </w:rPr>
      </w:pPr>
    </w:p>
    <w:p w:rsidR="00FD76A6" w:rsidRPr="00F0715C" w:rsidRDefault="00FD76A6" w:rsidP="00FD76A6">
      <w:pPr>
        <w:spacing w:line="360" w:lineRule="auto"/>
        <w:ind w:right="-28"/>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b/>
        </w:rPr>
        <w:t xml:space="preserve">TERCERO. </w:t>
      </w:r>
      <w:r w:rsidRPr="00F0715C">
        <w:rPr>
          <w:rFonts w:ascii="Palatino Linotype" w:eastAsia="Palatino Linotype" w:hAnsi="Palatino Linotype" w:cs="Palatino Linotype"/>
          <w:b/>
          <w:color w:val="222222"/>
        </w:rPr>
        <w:t>NOTIFÍQUESE</w:t>
      </w:r>
      <w:r w:rsidRPr="00F0715C">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F0715C">
        <w:rPr>
          <w:rFonts w:ascii="Palatino Linotype" w:eastAsia="Palatino Linotype" w:hAnsi="Palatino Linotype" w:cs="Palatino Linotype"/>
          <w:b/>
          <w:color w:val="222222"/>
        </w:rPr>
        <w:t xml:space="preserve">dé cumplimiento a lo ordenado dentro del plazo </w:t>
      </w:r>
      <w:r w:rsidRPr="00F0715C">
        <w:rPr>
          <w:rFonts w:ascii="Palatino Linotype" w:eastAsia="Palatino Linotype" w:hAnsi="Palatino Linotype" w:cs="Palatino Linotype"/>
        </w:rPr>
        <w:t>de</w:t>
      </w:r>
      <w:r w:rsidRPr="00F0715C">
        <w:rPr>
          <w:rFonts w:ascii="Palatino Linotype" w:eastAsia="Palatino Linotype" w:hAnsi="Palatino Linotype" w:cs="Palatino Linotype"/>
          <w:b/>
          <w:color w:val="222222"/>
        </w:rPr>
        <w:t xml:space="preserve"> diez días hábiles, </w:t>
      </w:r>
      <w:r w:rsidRPr="00F0715C">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FD76A6" w:rsidRPr="00F0715C" w:rsidRDefault="00FD76A6" w:rsidP="00FD76A6">
      <w:pPr>
        <w:spacing w:line="360" w:lineRule="auto"/>
        <w:ind w:right="-28"/>
        <w:jc w:val="both"/>
        <w:rPr>
          <w:rFonts w:ascii="Palatino Linotype" w:eastAsia="Palatino Linotype" w:hAnsi="Palatino Linotype" w:cs="Palatino Linotype"/>
        </w:rPr>
      </w:pPr>
    </w:p>
    <w:p w:rsidR="00FD76A6" w:rsidRPr="00F0715C" w:rsidRDefault="00FD76A6" w:rsidP="00FD76A6">
      <w:pPr>
        <w:spacing w:line="360" w:lineRule="auto"/>
        <w:ind w:right="-28"/>
        <w:jc w:val="both"/>
        <w:rPr>
          <w:rFonts w:ascii="Palatino Linotype" w:eastAsia="Palatino Linotype" w:hAnsi="Palatino Linotype" w:cs="Palatino Linotype"/>
        </w:rPr>
      </w:pPr>
      <w:r w:rsidRPr="00F0715C">
        <w:rPr>
          <w:rFonts w:ascii="Palatino Linotype" w:eastAsia="Palatino Linotype" w:hAnsi="Palatino Linotype" w:cs="Palatino Linotype"/>
          <w:b/>
        </w:rPr>
        <w:t xml:space="preserve">CUARTO. </w:t>
      </w:r>
      <w:r w:rsidRPr="00F0715C">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F0715C">
        <w:rPr>
          <w:rFonts w:ascii="Palatino Linotype" w:eastAsia="Palatino Linotype" w:hAnsi="Palatino Linotype" w:cs="Palatino Linotype"/>
          <w:b/>
        </w:rPr>
        <w:t>SUJETO OBLIGADO</w:t>
      </w:r>
      <w:r w:rsidRPr="00F0715C">
        <w:rPr>
          <w:rFonts w:ascii="Palatino Linotype" w:eastAsia="Palatino Linotype" w:hAnsi="Palatino Linotype" w:cs="Palatino Linotype"/>
        </w:rPr>
        <w:t xml:space="preserve"> de manera fundada y motivada, podrá solicitar una ampliación de plazo para el cumplimiento de la presente resolución.</w:t>
      </w:r>
    </w:p>
    <w:p w:rsidR="00FD76A6" w:rsidRPr="00F0715C" w:rsidRDefault="00FD76A6" w:rsidP="00FD76A6">
      <w:pPr>
        <w:spacing w:line="360" w:lineRule="auto"/>
        <w:ind w:right="-28"/>
        <w:jc w:val="both"/>
        <w:rPr>
          <w:rFonts w:ascii="Palatino Linotype" w:eastAsia="Palatino Linotype" w:hAnsi="Palatino Linotype" w:cs="Palatino Linotype"/>
        </w:rPr>
      </w:pPr>
      <w:r w:rsidRPr="00F0715C">
        <w:rPr>
          <w:rFonts w:ascii="Palatino Linotype" w:eastAsia="Palatino Linotype" w:hAnsi="Palatino Linotype" w:cs="Palatino Linotype"/>
          <w:b/>
        </w:rPr>
        <w:lastRenderedPageBreak/>
        <w:t xml:space="preserve">QUINTO. </w:t>
      </w:r>
      <w:r w:rsidRPr="00F0715C">
        <w:rPr>
          <w:rFonts w:ascii="Palatino Linotype" w:eastAsia="Palatino Linotype" w:hAnsi="Palatino Linotype" w:cs="Palatino Linotype"/>
        </w:rPr>
        <w:t>Notifíquese</w:t>
      </w:r>
      <w:r w:rsidRPr="00F0715C">
        <w:rPr>
          <w:rFonts w:ascii="Palatino Linotype" w:eastAsia="Palatino Linotype" w:hAnsi="Palatino Linotype" w:cs="Palatino Linotype"/>
          <w:b/>
          <w:color w:val="222222"/>
        </w:rPr>
        <w:t xml:space="preserve"> </w:t>
      </w:r>
      <w:r w:rsidRPr="00F0715C">
        <w:rPr>
          <w:rFonts w:ascii="Palatino Linotype" w:eastAsia="Palatino Linotype" w:hAnsi="Palatino Linotype" w:cs="Palatino Linotype"/>
          <w:color w:val="222222"/>
        </w:rPr>
        <w:t>al</w:t>
      </w:r>
      <w:r w:rsidRPr="00F0715C">
        <w:rPr>
          <w:rFonts w:ascii="Palatino Linotype" w:eastAsia="Palatino Linotype" w:hAnsi="Palatino Linotype" w:cs="Palatino Linotype"/>
          <w:b/>
          <w:color w:val="222222"/>
        </w:rPr>
        <w:t xml:space="preserve"> RECURRENTE</w:t>
      </w:r>
      <w:r w:rsidRPr="00F0715C">
        <w:rPr>
          <w:rFonts w:ascii="Palatino Linotype" w:eastAsia="Palatino Linotype" w:hAnsi="Palatino Linotype" w:cs="Palatino Linotype"/>
          <w:color w:val="222222"/>
        </w:rPr>
        <w:t xml:space="preserve"> la presente resolución vía SAIMEX</w:t>
      </w:r>
      <w:r w:rsidRPr="00F0715C">
        <w:rPr>
          <w:rFonts w:ascii="Palatino Linotype" w:eastAsia="Palatino Linotype" w:hAnsi="Palatino Linotype" w:cs="Palatino Linotype"/>
        </w:rPr>
        <w:t>.</w:t>
      </w:r>
    </w:p>
    <w:p w:rsidR="00FD76A6" w:rsidRPr="00F0715C" w:rsidRDefault="00FD76A6" w:rsidP="00FD76A6">
      <w:pPr>
        <w:tabs>
          <w:tab w:val="left" w:pos="8080"/>
        </w:tabs>
        <w:spacing w:line="360" w:lineRule="auto"/>
        <w:ind w:right="-28"/>
        <w:jc w:val="both"/>
        <w:rPr>
          <w:rFonts w:ascii="Palatino Linotype" w:eastAsia="Palatino Linotype" w:hAnsi="Palatino Linotype" w:cs="Palatino Linotype"/>
        </w:rPr>
      </w:pPr>
    </w:p>
    <w:p w:rsidR="009B2CB7" w:rsidRPr="00F0715C" w:rsidRDefault="00FD76A6" w:rsidP="00FD76A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sidRPr="00F0715C">
        <w:rPr>
          <w:rFonts w:ascii="Palatino Linotype" w:eastAsia="Palatino Linotype" w:hAnsi="Palatino Linotype" w:cs="Palatino Linotype"/>
          <w:b/>
        </w:rPr>
        <w:t xml:space="preserve">SEXTO. </w:t>
      </w:r>
      <w:r w:rsidRPr="00F0715C">
        <w:rPr>
          <w:rFonts w:ascii="Palatino Linotype" w:eastAsia="Palatino Linotype" w:hAnsi="Palatino Linotype" w:cs="Palatino Linotype"/>
          <w:color w:val="000000"/>
        </w:rPr>
        <w:t xml:space="preserve">Se hace del conocimiento del </w:t>
      </w:r>
      <w:r w:rsidRPr="00F0715C">
        <w:rPr>
          <w:rFonts w:ascii="Palatino Linotype" w:eastAsia="Palatino Linotype" w:hAnsi="Palatino Linotype" w:cs="Palatino Linotype"/>
          <w:b/>
          <w:color w:val="000000"/>
        </w:rPr>
        <w:t>RECURRENTE</w:t>
      </w:r>
      <w:r w:rsidRPr="00F0715C">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sidRPr="00F0715C">
        <w:rPr>
          <w:rFonts w:ascii="Palatino Linotype" w:eastAsia="Palatino Linotype" w:hAnsi="Palatino Linotype" w:cs="Palatino Linotype"/>
        </w:rPr>
        <w:t>México</w:t>
      </w:r>
      <w:r w:rsidRPr="00F0715C">
        <w:rPr>
          <w:rFonts w:ascii="Palatino Linotype" w:eastAsia="Palatino Linotype" w:hAnsi="Palatino Linotype" w:cs="Palatino Linotype"/>
          <w:color w:val="000000"/>
        </w:rPr>
        <w:t xml:space="preserve"> y Municipios, en caso de que considere que la resolución le cause algún perjuicio podrá </w:t>
      </w:r>
      <w:r w:rsidRPr="00F0715C">
        <w:rPr>
          <w:rFonts w:ascii="Palatino Linotype" w:eastAsia="Palatino Linotype" w:hAnsi="Palatino Linotype" w:cs="Palatino Linotype"/>
        </w:rPr>
        <w:t>impugnar vía</w:t>
      </w:r>
      <w:r w:rsidRPr="00F0715C">
        <w:rPr>
          <w:rFonts w:ascii="Palatino Linotype" w:eastAsia="Palatino Linotype" w:hAnsi="Palatino Linotype" w:cs="Palatino Linotype"/>
          <w:color w:val="000000"/>
        </w:rPr>
        <w:t xml:space="preserve"> Juicio de Amparo en los términos de las leyes aplicables.</w:t>
      </w:r>
    </w:p>
    <w:p w:rsidR="00F72C09" w:rsidRPr="00F0715C" w:rsidRDefault="00F72C09" w:rsidP="00FD76A6">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F72C09" w:rsidRPr="00F0715C" w:rsidRDefault="00277C33" w:rsidP="00F72C09">
      <w:pPr>
        <w:spacing w:before="240" w:after="240" w:line="360" w:lineRule="auto"/>
        <w:ind w:firstLine="1"/>
        <w:jc w:val="both"/>
        <w:rPr>
          <w:rFonts w:ascii="Palatino Linotype" w:hAnsi="Palatino Linotype"/>
        </w:rPr>
      </w:pPr>
      <w:bookmarkStart w:id="10" w:name="_Hlk99014733"/>
      <w:r w:rsidRPr="00F0715C">
        <w:rPr>
          <w:rFonts w:ascii="Palatino Linotype" w:hAnsi="Palatino Linotype" w:cs="Palatino Linotype"/>
        </w:rPr>
        <w:t>ASÍ LO RESUELVE, POR MAYORÍA</w:t>
      </w:r>
      <w:r w:rsidR="00F72C09" w:rsidRPr="00F0715C">
        <w:rPr>
          <w:rFonts w:ascii="Palatino Linotype" w:hAnsi="Palatino Linotype" w:cs="Palatino Linotype"/>
        </w:rPr>
        <w:t xml:space="preserve"> DE VOTOS, EL PLENO DEL INSTITUTO DE TRANSPARENCIA, ACCESO A LA INFORMACIÓN PÚBLICA Y PROTECCIÓN DE DATOS PERSONALES DEL ESTADO DE MÉXICO Y MUNICIPIOS, CONFORMADO POR LOS COMISIONADOS JOSÉ MARTÍNEZ VILCHIS, MARÍA DEL ROSARIO MEJÍA AYALA</w:t>
      </w:r>
      <w:r w:rsidRPr="00F0715C">
        <w:rPr>
          <w:rFonts w:ascii="Palatino Linotype" w:hAnsi="Palatino Linotype" w:cs="Palatino Linotype"/>
        </w:rPr>
        <w:t xml:space="preserve"> EMITIENDO VOTO DISIDENTE</w:t>
      </w:r>
      <w:r w:rsidR="00F72C09" w:rsidRPr="00F0715C">
        <w:rPr>
          <w:rFonts w:ascii="Palatino Linotype" w:hAnsi="Palatino Linotype" w:cs="Palatino Linotype"/>
        </w:rPr>
        <w:t xml:space="preserve">, SHARON CRISTINA MORALES MARTÍNEZ, LUIS GUSTAVO PARRA NORIEGA Y GUADALUPE RAMÍREZ PEÑA; EN LA SEXTA SESIÓN ORDINARIA, CELEBRADA EL DIECIOCHO (18) DE FEBRERO DE DOS MIL VEINTISÉIS, ANTE EL SECRETARIO TÉCNICO DEL PLENO </w:t>
      </w:r>
      <w:r w:rsidR="00F72C09" w:rsidRPr="00F0715C">
        <w:rPr>
          <w:rFonts w:ascii="Palatino Linotype" w:hAnsi="Palatino Linotype" w:cs="Palatino Linotype"/>
          <w:color w:val="000000" w:themeColor="text1"/>
        </w:rPr>
        <w:t>ALEXIS TAPIA RAMÍREZ.</w:t>
      </w:r>
    </w:p>
    <w:bookmarkEnd w:id="10"/>
    <w:p w:rsidR="00A84B84" w:rsidRPr="00F0715C" w:rsidRDefault="00A84B84" w:rsidP="009B2CB7">
      <w:pPr>
        <w:spacing w:line="360" w:lineRule="auto"/>
        <w:ind w:right="-592"/>
        <w:jc w:val="both"/>
        <w:rPr>
          <w:rFonts w:ascii="Palatino Linotype" w:eastAsia="Palatino Linotype" w:hAnsi="Palatino Linotype" w:cs="Palatino Linotype"/>
        </w:rPr>
      </w:pPr>
    </w:p>
    <w:p w:rsidR="00A84B84" w:rsidRPr="00F0715C" w:rsidRDefault="00A84B84" w:rsidP="009B2CB7">
      <w:pPr>
        <w:spacing w:line="360" w:lineRule="auto"/>
        <w:ind w:right="-592"/>
        <w:jc w:val="both"/>
        <w:rPr>
          <w:rFonts w:ascii="Palatino Linotype" w:eastAsia="Palatino Linotype" w:hAnsi="Palatino Linotype" w:cs="Palatino Linotype"/>
        </w:rPr>
      </w:pPr>
    </w:p>
    <w:p w:rsidR="00A84B84" w:rsidRPr="00F0715C" w:rsidRDefault="00A84B84" w:rsidP="009B2CB7">
      <w:pPr>
        <w:spacing w:line="360" w:lineRule="auto"/>
        <w:ind w:right="-592"/>
        <w:jc w:val="both"/>
        <w:rPr>
          <w:rFonts w:ascii="Palatino Linotype" w:eastAsia="Palatino Linotype" w:hAnsi="Palatino Linotype" w:cs="Palatino Linotype"/>
        </w:rPr>
      </w:pPr>
    </w:p>
    <w:p w:rsidR="00A84B84" w:rsidRPr="00F0715C" w:rsidRDefault="00A84B84" w:rsidP="009B2CB7">
      <w:pPr>
        <w:spacing w:line="360" w:lineRule="auto"/>
        <w:ind w:right="-592"/>
        <w:jc w:val="both"/>
        <w:rPr>
          <w:rFonts w:ascii="Palatino Linotype" w:eastAsia="Palatino Linotype" w:hAnsi="Palatino Linotype" w:cs="Palatino Linotype"/>
        </w:rPr>
      </w:pPr>
    </w:p>
    <w:p w:rsidR="00A84B84" w:rsidRPr="00F0715C" w:rsidRDefault="00A84B84" w:rsidP="009B2CB7">
      <w:pPr>
        <w:spacing w:line="360" w:lineRule="auto"/>
        <w:ind w:right="-592"/>
        <w:jc w:val="both"/>
        <w:rPr>
          <w:rFonts w:ascii="Palatino Linotype" w:eastAsia="Palatino Linotype" w:hAnsi="Palatino Linotype" w:cs="Palatino Linotype"/>
        </w:rPr>
      </w:pPr>
    </w:p>
    <w:p w:rsidR="00A84B84" w:rsidRPr="00F0715C" w:rsidRDefault="00A84B84" w:rsidP="009B2CB7">
      <w:pPr>
        <w:spacing w:line="360" w:lineRule="auto"/>
        <w:ind w:right="-592"/>
        <w:jc w:val="both"/>
        <w:rPr>
          <w:rFonts w:ascii="Palatino Linotype" w:eastAsia="Palatino Linotype" w:hAnsi="Palatino Linotype" w:cs="Palatino Linotype"/>
        </w:rPr>
      </w:pPr>
    </w:p>
    <w:p w:rsidR="00A84B84" w:rsidRPr="00F0715C" w:rsidRDefault="00A84B84" w:rsidP="009B2CB7">
      <w:pPr>
        <w:spacing w:line="360" w:lineRule="auto"/>
        <w:ind w:right="-592"/>
        <w:jc w:val="both"/>
        <w:rPr>
          <w:rFonts w:ascii="Palatino Linotype" w:eastAsia="Palatino Linotype" w:hAnsi="Palatino Linotype" w:cs="Palatino Linotype"/>
        </w:rPr>
      </w:pPr>
    </w:p>
    <w:p w:rsidR="00A84B84" w:rsidRPr="00F0715C" w:rsidRDefault="00A84B84" w:rsidP="009B2CB7">
      <w:pPr>
        <w:spacing w:line="360" w:lineRule="auto"/>
        <w:ind w:right="-592"/>
        <w:jc w:val="both"/>
        <w:rPr>
          <w:rFonts w:ascii="Palatino Linotype" w:eastAsia="Palatino Linotype" w:hAnsi="Palatino Linotype" w:cs="Palatino Linotype"/>
        </w:rPr>
      </w:pPr>
    </w:p>
    <w:p w:rsidR="00A84B84" w:rsidRPr="00F0715C" w:rsidRDefault="00A84B84" w:rsidP="009B2CB7">
      <w:pPr>
        <w:spacing w:line="360" w:lineRule="auto"/>
        <w:ind w:right="-592"/>
        <w:jc w:val="both"/>
        <w:rPr>
          <w:rFonts w:ascii="Palatino Linotype" w:eastAsia="Palatino Linotype" w:hAnsi="Palatino Linotype" w:cs="Palatino Linotype"/>
        </w:rPr>
      </w:pPr>
    </w:p>
    <w:p w:rsidR="00A84B84" w:rsidRPr="00F0715C" w:rsidRDefault="00A84B84" w:rsidP="009B2CB7">
      <w:pPr>
        <w:spacing w:line="360" w:lineRule="auto"/>
        <w:ind w:right="-592"/>
        <w:jc w:val="both"/>
        <w:rPr>
          <w:rFonts w:ascii="Palatino Linotype" w:eastAsia="Palatino Linotype" w:hAnsi="Palatino Linotype" w:cs="Palatino Linotype"/>
        </w:rPr>
      </w:pPr>
    </w:p>
    <w:p w:rsidR="00A84B84" w:rsidRPr="00F0715C" w:rsidRDefault="00A84B84" w:rsidP="009B2CB7">
      <w:pPr>
        <w:spacing w:line="360" w:lineRule="auto"/>
        <w:ind w:right="-592"/>
        <w:jc w:val="both"/>
        <w:rPr>
          <w:rFonts w:ascii="Palatino Linotype" w:eastAsia="Palatino Linotype" w:hAnsi="Palatino Linotype" w:cs="Palatino Linotype"/>
        </w:rPr>
      </w:pPr>
    </w:p>
    <w:p w:rsidR="00A84B84" w:rsidRPr="00F0715C" w:rsidRDefault="00A84B84" w:rsidP="009B2CB7">
      <w:pPr>
        <w:spacing w:line="360" w:lineRule="auto"/>
        <w:ind w:right="-592"/>
        <w:jc w:val="both"/>
        <w:rPr>
          <w:rFonts w:ascii="Palatino Linotype" w:eastAsia="Palatino Linotype" w:hAnsi="Palatino Linotype" w:cs="Palatino Linotype"/>
        </w:rPr>
      </w:pPr>
    </w:p>
    <w:p w:rsidR="00A84B84" w:rsidRPr="00F0715C" w:rsidRDefault="00A84B84" w:rsidP="009B2CB7">
      <w:pPr>
        <w:spacing w:line="360" w:lineRule="auto"/>
        <w:ind w:right="-592"/>
        <w:jc w:val="both"/>
        <w:rPr>
          <w:rFonts w:ascii="Palatino Linotype" w:eastAsia="Palatino Linotype" w:hAnsi="Palatino Linotype" w:cs="Palatino Linotype"/>
        </w:rPr>
      </w:pPr>
    </w:p>
    <w:p w:rsidR="00A84B84" w:rsidRPr="00F0715C" w:rsidRDefault="00A84B84" w:rsidP="009B2CB7">
      <w:pPr>
        <w:spacing w:line="360" w:lineRule="auto"/>
        <w:ind w:right="-592"/>
        <w:jc w:val="both"/>
        <w:rPr>
          <w:rFonts w:ascii="Palatino Linotype" w:eastAsia="Palatino Linotype" w:hAnsi="Palatino Linotype" w:cs="Palatino Linotype"/>
        </w:rPr>
      </w:pPr>
    </w:p>
    <w:p w:rsidR="00A84B84" w:rsidRPr="00F0715C" w:rsidRDefault="00A84B84" w:rsidP="009B2CB7">
      <w:pPr>
        <w:jc w:val="both"/>
        <w:rPr>
          <w:rFonts w:ascii="Palatino Linotype" w:eastAsia="Palatino Linotype" w:hAnsi="Palatino Linotype" w:cs="Palatino Linotype"/>
        </w:rPr>
      </w:pPr>
    </w:p>
    <w:sectPr w:rsidR="00A84B84" w:rsidRPr="00F0715C" w:rsidSect="00F0715C">
      <w:headerReference w:type="even" r:id="rId28"/>
      <w:headerReference w:type="default" r:id="rId29"/>
      <w:footerReference w:type="default" r:id="rId30"/>
      <w:headerReference w:type="first" r:id="rId31"/>
      <w:footerReference w:type="first" r:id="rId32"/>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817" w:rsidRDefault="00F05817">
      <w:r>
        <w:separator/>
      </w:r>
    </w:p>
  </w:endnote>
  <w:endnote w:type="continuationSeparator" w:id="0">
    <w:p w:rsidR="00F05817" w:rsidRDefault="00F05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EAF" w:rsidRPr="00F0715C" w:rsidRDefault="00FD0EAF">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F0715C">
      <w:rPr>
        <w:rFonts w:ascii="Palatino Linotype" w:hAnsi="Palatino Linotype"/>
        <w:b/>
        <w:color w:val="000000"/>
        <w:sz w:val="22"/>
      </w:rPr>
      <w:t xml:space="preserve">Página </w:t>
    </w:r>
    <w:r w:rsidRPr="00F0715C">
      <w:rPr>
        <w:rFonts w:ascii="Palatino Linotype" w:hAnsi="Palatino Linotype"/>
        <w:b/>
        <w:color w:val="000000"/>
        <w:sz w:val="22"/>
      </w:rPr>
      <w:fldChar w:fldCharType="begin"/>
    </w:r>
    <w:r w:rsidRPr="00F0715C">
      <w:rPr>
        <w:rFonts w:ascii="Palatino Linotype" w:hAnsi="Palatino Linotype"/>
        <w:b/>
        <w:color w:val="000000"/>
        <w:sz w:val="22"/>
      </w:rPr>
      <w:instrText>PAGE</w:instrText>
    </w:r>
    <w:r w:rsidRPr="00F0715C">
      <w:rPr>
        <w:rFonts w:ascii="Palatino Linotype" w:hAnsi="Palatino Linotype"/>
        <w:b/>
        <w:color w:val="000000"/>
        <w:sz w:val="22"/>
      </w:rPr>
      <w:fldChar w:fldCharType="separate"/>
    </w:r>
    <w:r w:rsidR="00F0715C">
      <w:rPr>
        <w:rFonts w:ascii="Palatino Linotype" w:hAnsi="Palatino Linotype"/>
        <w:b/>
        <w:noProof/>
        <w:color w:val="000000"/>
        <w:sz w:val="22"/>
      </w:rPr>
      <w:t>21</w:t>
    </w:r>
    <w:r w:rsidRPr="00F0715C">
      <w:rPr>
        <w:rFonts w:ascii="Palatino Linotype" w:hAnsi="Palatino Linotype"/>
        <w:b/>
        <w:color w:val="000000"/>
        <w:sz w:val="22"/>
      </w:rPr>
      <w:fldChar w:fldCharType="end"/>
    </w:r>
    <w:r w:rsidRPr="00F0715C">
      <w:rPr>
        <w:rFonts w:ascii="Palatino Linotype" w:hAnsi="Palatino Linotype"/>
        <w:b/>
        <w:color w:val="000000"/>
        <w:sz w:val="22"/>
      </w:rPr>
      <w:t xml:space="preserve"> de </w:t>
    </w:r>
    <w:r w:rsidRPr="00F0715C">
      <w:rPr>
        <w:rFonts w:ascii="Palatino Linotype" w:hAnsi="Palatino Linotype"/>
        <w:b/>
        <w:color w:val="000000"/>
        <w:sz w:val="22"/>
      </w:rPr>
      <w:fldChar w:fldCharType="begin"/>
    </w:r>
    <w:r w:rsidRPr="00F0715C">
      <w:rPr>
        <w:rFonts w:ascii="Palatino Linotype" w:hAnsi="Palatino Linotype"/>
        <w:b/>
        <w:color w:val="000000"/>
        <w:sz w:val="22"/>
      </w:rPr>
      <w:instrText>NUMPAGES</w:instrText>
    </w:r>
    <w:r w:rsidRPr="00F0715C">
      <w:rPr>
        <w:rFonts w:ascii="Palatino Linotype" w:hAnsi="Palatino Linotype"/>
        <w:b/>
        <w:color w:val="000000"/>
        <w:sz w:val="22"/>
      </w:rPr>
      <w:fldChar w:fldCharType="separate"/>
    </w:r>
    <w:r w:rsidR="00F0715C">
      <w:rPr>
        <w:rFonts w:ascii="Palatino Linotype" w:hAnsi="Palatino Linotype"/>
        <w:b/>
        <w:noProof/>
        <w:color w:val="000000"/>
        <w:sz w:val="22"/>
      </w:rPr>
      <w:t>46</w:t>
    </w:r>
    <w:r w:rsidRPr="00F0715C">
      <w:rPr>
        <w:rFonts w:ascii="Palatino Linotype" w:hAnsi="Palatino Linotype"/>
        <w:b/>
        <w:color w:val="000000"/>
        <w:sz w:val="22"/>
      </w:rPr>
      <w:fldChar w:fldCharType="end"/>
    </w:r>
  </w:p>
  <w:p w:rsidR="00FD0EAF" w:rsidRDefault="00FD0EA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EAF" w:rsidRPr="00F0715C" w:rsidRDefault="00FD0EAF">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F0715C">
      <w:rPr>
        <w:rFonts w:ascii="Palatino Linotype" w:hAnsi="Palatino Linotype"/>
        <w:b/>
        <w:color w:val="000000"/>
        <w:sz w:val="22"/>
      </w:rPr>
      <w:t xml:space="preserve">Página </w:t>
    </w:r>
    <w:r w:rsidRPr="00F0715C">
      <w:rPr>
        <w:rFonts w:ascii="Palatino Linotype" w:hAnsi="Palatino Linotype"/>
        <w:b/>
        <w:color w:val="000000"/>
        <w:sz w:val="22"/>
      </w:rPr>
      <w:fldChar w:fldCharType="begin"/>
    </w:r>
    <w:r w:rsidRPr="00F0715C">
      <w:rPr>
        <w:rFonts w:ascii="Palatino Linotype" w:hAnsi="Palatino Linotype"/>
        <w:b/>
        <w:color w:val="000000"/>
        <w:sz w:val="22"/>
      </w:rPr>
      <w:instrText>PAGE</w:instrText>
    </w:r>
    <w:r w:rsidRPr="00F0715C">
      <w:rPr>
        <w:rFonts w:ascii="Palatino Linotype" w:hAnsi="Palatino Linotype"/>
        <w:b/>
        <w:color w:val="000000"/>
        <w:sz w:val="22"/>
      </w:rPr>
      <w:fldChar w:fldCharType="separate"/>
    </w:r>
    <w:r w:rsidR="00F0715C">
      <w:rPr>
        <w:rFonts w:ascii="Palatino Linotype" w:hAnsi="Palatino Linotype"/>
        <w:b/>
        <w:noProof/>
        <w:color w:val="000000"/>
        <w:sz w:val="22"/>
      </w:rPr>
      <w:t>1</w:t>
    </w:r>
    <w:r w:rsidRPr="00F0715C">
      <w:rPr>
        <w:rFonts w:ascii="Palatino Linotype" w:hAnsi="Palatino Linotype"/>
        <w:b/>
        <w:color w:val="000000"/>
        <w:sz w:val="22"/>
      </w:rPr>
      <w:fldChar w:fldCharType="end"/>
    </w:r>
    <w:r w:rsidRPr="00F0715C">
      <w:rPr>
        <w:rFonts w:ascii="Palatino Linotype" w:hAnsi="Palatino Linotype"/>
        <w:b/>
        <w:color w:val="000000"/>
        <w:sz w:val="22"/>
      </w:rPr>
      <w:t xml:space="preserve"> de </w:t>
    </w:r>
    <w:r w:rsidRPr="00F0715C">
      <w:rPr>
        <w:rFonts w:ascii="Palatino Linotype" w:hAnsi="Palatino Linotype"/>
        <w:b/>
        <w:color w:val="000000"/>
        <w:sz w:val="22"/>
      </w:rPr>
      <w:fldChar w:fldCharType="begin"/>
    </w:r>
    <w:r w:rsidRPr="00F0715C">
      <w:rPr>
        <w:rFonts w:ascii="Palatino Linotype" w:hAnsi="Palatino Linotype"/>
        <w:b/>
        <w:color w:val="000000"/>
        <w:sz w:val="22"/>
      </w:rPr>
      <w:instrText>NUMPAGES</w:instrText>
    </w:r>
    <w:r w:rsidRPr="00F0715C">
      <w:rPr>
        <w:rFonts w:ascii="Palatino Linotype" w:hAnsi="Palatino Linotype"/>
        <w:b/>
        <w:color w:val="000000"/>
        <w:sz w:val="22"/>
      </w:rPr>
      <w:fldChar w:fldCharType="separate"/>
    </w:r>
    <w:r w:rsidR="00F0715C">
      <w:rPr>
        <w:rFonts w:ascii="Palatino Linotype" w:hAnsi="Palatino Linotype"/>
        <w:b/>
        <w:noProof/>
        <w:color w:val="000000"/>
        <w:sz w:val="22"/>
      </w:rPr>
      <w:t>46</w:t>
    </w:r>
    <w:r w:rsidRPr="00F0715C">
      <w:rPr>
        <w:rFonts w:ascii="Palatino Linotype" w:hAnsi="Palatino Linotype"/>
        <w:b/>
        <w:color w:val="000000"/>
        <w:sz w:val="22"/>
      </w:rPr>
      <w:fldChar w:fldCharType="end"/>
    </w:r>
  </w:p>
  <w:p w:rsidR="00FD0EAF" w:rsidRDefault="00FD0EA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817" w:rsidRDefault="00F05817">
      <w:r>
        <w:separator/>
      </w:r>
    </w:p>
  </w:footnote>
  <w:footnote w:type="continuationSeparator" w:id="0">
    <w:p w:rsidR="00F05817" w:rsidRDefault="00F05817">
      <w:r>
        <w:continuationSeparator/>
      </w:r>
    </w:p>
  </w:footnote>
  <w:footnote w:id="1">
    <w:p w:rsidR="00FD0EAF" w:rsidRDefault="00FD0EAF" w:rsidP="00947DB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 xml:space="preserve">BURGOA ORIHUELA Ignacio. </w:t>
      </w:r>
      <w:r>
        <w:rPr>
          <w:rFonts w:ascii="Palatino Linotype" w:eastAsia="Palatino Linotype" w:hAnsi="Palatino Linotype" w:cs="Palatino Linotype"/>
          <w:i/>
          <w:color w:val="000000"/>
          <w:sz w:val="16"/>
          <w:szCs w:val="16"/>
        </w:rPr>
        <w:t>Diccionario De Derecho Constitucional, Garantías y Amparo</w:t>
      </w:r>
      <w:r>
        <w:rPr>
          <w:rFonts w:ascii="Palatino Linotype" w:eastAsia="Palatino Linotype" w:hAnsi="Palatino Linotype" w:cs="Palatino Linotype"/>
          <w:color w:val="000000"/>
          <w:sz w:val="16"/>
          <w:szCs w:val="16"/>
        </w:rPr>
        <w:t>. Ed. Porrúa, S.A., México. 1992. p. 115.</w:t>
      </w:r>
    </w:p>
  </w:footnote>
  <w:footnote w:id="2">
    <w:p w:rsidR="00FD0EAF" w:rsidRDefault="00FD0EAF" w:rsidP="00947DB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 xml:space="preserve">CIENFUEGOS SALGADO David. </w:t>
      </w:r>
      <w:r>
        <w:rPr>
          <w:rFonts w:ascii="Palatino Linotype" w:eastAsia="Palatino Linotype" w:hAnsi="Palatino Linotype" w:cs="Palatino Linotype"/>
          <w:i/>
          <w:color w:val="000000"/>
          <w:sz w:val="16"/>
          <w:szCs w:val="16"/>
        </w:rPr>
        <w:t xml:space="preserve">El Derecho de Petición en México. </w:t>
      </w:r>
      <w:r>
        <w:rPr>
          <w:rFonts w:ascii="Palatino Linotype" w:eastAsia="Palatino Linotype" w:hAnsi="Palatino Linotype" w:cs="Palatino Linotype"/>
          <w:color w:val="000000"/>
          <w:sz w:val="16"/>
          <w:szCs w:val="16"/>
        </w:rPr>
        <w:t>Ed. Instituto de Investigaciones Jurídica UNAM. México 2004. p. 31</w:t>
      </w:r>
    </w:p>
  </w:footnote>
  <w:footnote w:id="3">
    <w:p w:rsidR="00FD0EAF" w:rsidRDefault="00FD0EAF" w:rsidP="00947DB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 xml:space="preserve">ROBLES HERNÁNDEZ José Guadalupe. </w:t>
      </w:r>
      <w:r>
        <w:rPr>
          <w:rFonts w:ascii="Palatino Linotype" w:eastAsia="Palatino Linotype" w:hAnsi="Palatino Linotype" w:cs="Palatino Linotype"/>
          <w:i/>
          <w:color w:val="000000"/>
          <w:sz w:val="16"/>
          <w:szCs w:val="16"/>
        </w:rPr>
        <w:t xml:space="preserve">Derecho de la Información y Comunicación Pública. </w:t>
      </w:r>
      <w:r>
        <w:rPr>
          <w:rFonts w:ascii="Palatino Linotype" w:eastAsia="Palatino Linotype" w:hAnsi="Palatino Linotype" w:cs="Palatino Linotype"/>
          <w:color w:val="000000"/>
          <w:sz w:val="16"/>
          <w:szCs w:val="16"/>
        </w:rPr>
        <w:t>Ed. Universidad de Occidente. México. 2004, p. 72</w:t>
      </w:r>
    </w:p>
  </w:footnote>
  <w:footnote w:id="4">
    <w:p w:rsidR="00FD0EAF" w:rsidRDefault="00FD0EAF" w:rsidP="00947DB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VILLANUEVA VILLANUEVA Ernesto. Derecho de la Información, Ed. Porrúa. S.A., México. 2006. p. 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EAF" w:rsidRDefault="00F05817">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10348" w:type="dxa"/>
      <w:tblInd w:w="0" w:type="dxa"/>
      <w:tblLayout w:type="fixed"/>
      <w:tblLook w:val="0400" w:firstRow="0" w:lastRow="0" w:firstColumn="0" w:lastColumn="0" w:noHBand="0" w:noVBand="1"/>
    </w:tblPr>
    <w:tblGrid>
      <w:gridCol w:w="2268"/>
      <w:gridCol w:w="8080"/>
    </w:tblGrid>
    <w:tr w:rsidR="00FD0EAF" w:rsidTr="00F0715C">
      <w:trPr>
        <w:trHeight w:val="1435"/>
      </w:trPr>
      <w:tc>
        <w:tcPr>
          <w:tcW w:w="2268" w:type="dxa"/>
          <w:shd w:val="clear" w:color="auto" w:fill="auto"/>
        </w:tcPr>
        <w:p w:rsidR="00FD0EAF" w:rsidRDefault="00FD0EAF">
          <w:pPr>
            <w:tabs>
              <w:tab w:val="right" w:pos="4273"/>
            </w:tabs>
            <w:rPr>
              <w:rFonts w:ascii="Garamond" w:eastAsia="Garamond" w:hAnsi="Garamond" w:cs="Garamond"/>
              <w:sz w:val="16"/>
              <w:szCs w:val="16"/>
            </w:rPr>
          </w:pPr>
        </w:p>
      </w:tc>
      <w:tc>
        <w:tcPr>
          <w:tcW w:w="8080" w:type="dxa"/>
          <w:shd w:val="clear" w:color="auto" w:fill="auto"/>
        </w:tcPr>
        <w:tbl>
          <w:tblPr>
            <w:tblStyle w:val="ab"/>
            <w:tblW w:w="8067" w:type="dxa"/>
            <w:tblInd w:w="311" w:type="dxa"/>
            <w:tblLayout w:type="fixed"/>
            <w:tblLook w:val="0400" w:firstRow="0" w:lastRow="0" w:firstColumn="0" w:lastColumn="0" w:noHBand="0" w:noVBand="1"/>
          </w:tblPr>
          <w:tblGrid>
            <w:gridCol w:w="2964"/>
            <w:gridCol w:w="5103"/>
          </w:tblGrid>
          <w:tr w:rsidR="00FD0EAF" w:rsidTr="00F0715C">
            <w:trPr>
              <w:trHeight w:val="150"/>
            </w:trPr>
            <w:tc>
              <w:tcPr>
                <w:tcW w:w="2964" w:type="dxa"/>
                <w:shd w:val="clear" w:color="auto" w:fill="auto"/>
              </w:tcPr>
              <w:p w:rsidR="00FD0EAF" w:rsidRPr="00F0715C" w:rsidRDefault="00FD0EAF">
                <w:pPr>
                  <w:tabs>
                    <w:tab w:val="right" w:pos="8838"/>
                  </w:tabs>
                  <w:ind w:right="-105"/>
                  <w:jc w:val="both"/>
                  <w:rPr>
                    <w:rFonts w:ascii="Palatino Linotype" w:eastAsia="Palatino Linotype" w:hAnsi="Palatino Linotype" w:cs="Palatino Linotype"/>
                    <w:b/>
                    <w:szCs w:val="20"/>
                  </w:rPr>
                </w:pPr>
                <w:r w:rsidRPr="00F0715C">
                  <w:rPr>
                    <w:rFonts w:ascii="Palatino Linotype" w:eastAsia="Palatino Linotype" w:hAnsi="Palatino Linotype" w:cs="Palatino Linotype"/>
                    <w:b/>
                    <w:szCs w:val="20"/>
                  </w:rPr>
                  <w:t>Recurso de Revisión:</w:t>
                </w:r>
              </w:p>
            </w:tc>
            <w:tc>
              <w:tcPr>
                <w:tcW w:w="5103" w:type="dxa"/>
                <w:shd w:val="clear" w:color="auto" w:fill="auto"/>
              </w:tcPr>
              <w:p w:rsidR="00FD0EAF" w:rsidRPr="00F0715C" w:rsidRDefault="00A36DF8" w:rsidP="00F0715C">
                <w:pPr>
                  <w:tabs>
                    <w:tab w:val="right" w:pos="8838"/>
                  </w:tabs>
                  <w:ind w:left="-108" w:right="-102"/>
                  <w:rPr>
                    <w:rFonts w:ascii="Palatino Linotype" w:eastAsia="Palatino Linotype" w:hAnsi="Palatino Linotype" w:cs="Palatino Linotype"/>
                    <w:szCs w:val="20"/>
                  </w:rPr>
                </w:pPr>
                <w:r w:rsidRPr="00F0715C">
                  <w:rPr>
                    <w:rFonts w:ascii="Palatino Linotype" w:eastAsia="Palatino Linotype" w:hAnsi="Palatino Linotype" w:cs="Palatino Linotype"/>
                    <w:szCs w:val="20"/>
                  </w:rPr>
                  <w:t>14008</w:t>
                </w:r>
                <w:r w:rsidR="00FD0EAF" w:rsidRPr="00F0715C">
                  <w:rPr>
                    <w:rFonts w:ascii="Palatino Linotype" w:eastAsia="Palatino Linotype" w:hAnsi="Palatino Linotype" w:cs="Palatino Linotype"/>
                    <w:szCs w:val="20"/>
                  </w:rPr>
                  <w:t>/INFOEM/IP/RR/2025 y acumulados</w:t>
                </w:r>
              </w:p>
            </w:tc>
          </w:tr>
          <w:tr w:rsidR="00FD0EAF" w:rsidTr="00F0715C">
            <w:trPr>
              <w:trHeight w:val="295"/>
            </w:trPr>
            <w:tc>
              <w:tcPr>
                <w:tcW w:w="2964" w:type="dxa"/>
                <w:shd w:val="clear" w:color="auto" w:fill="auto"/>
              </w:tcPr>
              <w:p w:rsidR="00FD0EAF" w:rsidRPr="00F0715C" w:rsidRDefault="00FD0EAF">
                <w:pPr>
                  <w:tabs>
                    <w:tab w:val="right" w:pos="8838"/>
                  </w:tabs>
                  <w:ind w:right="-105"/>
                  <w:jc w:val="both"/>
                  <w:rPr>
                    <w:rFonts w:ascii="Palatino Linotype" w:eastAsia="Palatino Linotype" w:hAnsi="Palatino Linotype" w:cs="Palatino Linotype"/>
                    <w:b/>
                    <w:szCs w:val="20"/>
                  </w:rPr>
                </w:pPr>
                <w:r w:rsidRPr="00F0715C">
                  <w:rPr>
                    <w:rFonts w:ascii="Palatino Linotype" w:eastAsia="Palatino Linotype" w:hAnsi="Palatino Linotype" w:cs="Palatino Linotype"/>
                    <w:b/>
                    <w:szCs w:val="20"/>
                  </w:rPr>
                  <w:t>Sujeto Obligado:</w:t>
                </w:r>
              </w:p>
            </w:tc>
            <w:tc>
              <w:tcPr>
                <w:tcW w:w="5103" w:type="dxa"/>
                <w:shd w:val="clear" w:color="auto" w:fill="auto"/>
              </w:tcPr>
              <w:p w:rsidR="00FD0EAF" w:rsidRPr="00F0715C" w:rsidRDefault="00FD0EAF" w:rsidP="00F0715C">
                <w:pPr>
                  <w:tabs>
                    <w:tab w:val="left" w:pos="2834"/>
                    <w:tab w:val="right" w:pos="8838"/>
                  </w:tabs>
                  <w:ind w:left="-108" w:right="-102"/>
                  <w:rPr>
                    <w:rFonts w:ascii="Palatino Linotype" w:eastAsia="Palatino Linotype" w:hAnsi="Palatino Linotype" w:cs="Palatino Linotype"/>
                    <w:szCs w:val="20"/>
                  </w:rPr>
                </w:pPr>
                <w:r w:rsidRPr="00F0715C">
                  <w:rPr>
                    <w:rFonts w:ascii="Palatino Linotype" w:eastAsia="Palatino Linotype" w:hAnsi="Palatino Linotype" w:cs="Palatino Linotype"/>
                    <w:szCs w:val="20"/>
                  </w:rPr>
                  <w:t>Ayuntamiento de Toluca</w:t>
                </w:r>
              </w:p>
            </w:tc>
          </w:tr>
          <w:tr w:rsidR="00FD0EAF" w:rsidTr="00F0715C">
            <w:trPr>
              <w:trHeight w:val="295"/>
            </w:trPr>
            <w:tc>
              <w:tcPr>
                <w:tcW w:w="2964" w:type="dxa"/>
                <w:shd w:val="clear" w:color="auto" w:fill="auto"/>
              </w:tcPr>
              <w:p w:rsidR="00FD0EAF" w:rsidRPr="00F0715C" w:rsidRDefault="00FD0EAF">
                <w:pPr>
                  <w:tabs>
                    <w:tab w:val="right" w:pos="8838"/>
                  </w:tabs>
                  <w:ind w:right="-105"/>
                  <w:jc w:val="both"/>
                  <w:rPr>
                    <w:rFonts w:ascii="Palatino Linotype" w:eastAsia="Palatino Linotype" w:hAnsi="Palatino Linotype" w:cs="Palatino Linotype"/>
                    <w:b/>
                    <w:szCs w:val="20"/>
                  </w:rPr>
                </w:pPr>
                <w:r w:rsidRPr="00F0715C">
                  <w:rPr>
                    <w:rFonts w:ascii="Palatino Linotype" w:eastAsia="Palatino Linotype" w:hAnsi="Palatino Linotype" w:cs="Palatino Linotype"/>
                    <w:b/>
                    <w:szCs w:val="20"/>
                  </w:rPr>
                  <w:t>Comisionada ponente:</w:t>
                </w:r>
              </w:p>
            </w:tc>
            <w:tc>
              <w:tcPr>
                <w:tcW w:w="5103" w:type="dxa"/>
                <w:shd w:val="clear" w:color="auto" w:fill="auto"/>
              </w:tcPr>
              <w:p w:rsidR="00FD0EAF" w:rsidRPr="00F0715C" w:rsidRDefault="00FD0EAF" w:rsidP="00F0715C">
                <w:pPr>
                  <w:tabs>
                    <w:tab w:val="right" w:pos="8838"/>
                  </w:tabs>
                  <w:ind w:left="-108" w:right="171"/>
                  <w:rPr>
                    <w:rFonts w:ascii="Palatino Linotype" w:eastAsia="Palatino Linotype" w:hAnsi="Palatino Linotype" w:cs="Palatino Linotype"/>
                    <w:szCs w:val="20"/>
                  </w:rPr>
                </w:pPr>
                <w:r w:rsidRPr="00F0715C">
                  <w:rPr>
                    <w:rFonts w:ascii="Palatino Linotype" w:eastAsia="Palatino Linotype" w:hAnsi="Palatino Linotype" w:cs="Palatino Linotype"/>
                    <w:szCs w:val="20"/>
                  </w:rPr>
                  <w:t>María del Rosario Mejía Ayala</w:t>
                </w:r>
              </w:p>
              <w:p w:rsidR="00FD0EAF" w:rsidRPr="00F0715C" w:rsidRDefault="00FD0EAF" w:rsidP="00F0715C">
                <w:pPr>
                  <w:tabs>
                    <w:tab w:val="right" w:pos="8838"/>
                  </w:tabs>
                  <w:ind w:left="-108" w:right="171"/>
                  <w:rPr>
                    <w:rFonts w:ascii="Palatino Linotype" w:eastAsia="Palatino Linotype" w:hAnsi="Palatino Linotype" w:cs="Palatino Linotype"/>
                    <w:szCs w:val="20"/>
                  </w:rPr>
                </w:pPr>
              </w:p>
            </w:tc>
          </w:tr>
        </w:tbl>
        <w:p w:rsidR="00FD0EAF" w:rsidRDefault="00FD0EAF">
          <w:pPr>
            <w:tabs>
              <w:tab w:val="right" w:pos="8838"/>
            </w:tabs>
            <w:ind w:left="-28"/>
            <w:jc w:val="both"/>
            <w:rPr>
              <w:rFonts w:ascii="Arial" w:eastAsia="Arial" w:hAnsi="Arial" w:cs="Arial"/>
              <w:b/>
              <w:sz w:val="22"/>
              <w:szCs w:val="22"/>
            </w:rPr>
          </w:pPr>
        </w:p>
      </w:tc>
    </w:tr>
  </w:tbl>
  <w:p w:rsidR="00FD0EAF" w:rsidRDefault="00F05817">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c"/>
      <w:tblW w:w="10348" w:type="dxa"/>
      <w:tblInd w:w="0" w:type="dxa"/>
      <w:tblLayout w:type="fixed"/>
      <w:tblLook w:val="0400" w:firstRow="0" w:lastRow="0" w:firstColumn="0" w:lastColumn="0" w:noHBand="0" w:noVBand="1"/>
    </w:tblPr>
    <w:tblGrid>
      <w:gridCol w:w="2268"/>
      <w:gridCol w:w="8080"/>
    </w:tblGrid>
    <w:tr w:rsidR="00FD0EAF" w:rsidTr="00F0715C">
      <w:trPr>
        <w:trHeight w:val="1435"/>
      </w:trPr>
      <w:tc>
        <w:tcPr>
          <w:tcW w:w="2268" w:type="dxa"/>
          <w:shd w:val="clear" w:color="auto" w:fill="auto"/>
        </w:tcPr>
        <w:p w:rsidR="00FD0EAF" w:rsidRDefault="00FD0EAF">
          <w:pPr>
            <w:tabs>
              <w:tab w:val="right" w:pos="4273"/>
            </w:tabs>
            <w:rPr>
              <w:rFonts w:ascii="Garamond" w:eastAsia="Garamond" w:hAnsi="Garamond" w:cs="Garamond"/>
              <w:sz w:val="22"/>
              <w:szCs w:val="22"/>
            </w:rPr>
          </w:pPr>
        </w:p>
      </w:tc>
      <w:tc>
        <w:tcPr>
          <w:tcW w:w="8080" w:type="dxa"/>
          <w:shd w:val="clear" w:color="auto" w:fill="auto"/>
        </w:tcPr>
        <w:tbl>
          <w:tblPr>
            <w:tblStyle w:val="ad"/>
            <w:tblW w:w="7654" w:type="dxa"/>
            <w:tblInd w:w="594" w:type="dxa"/>
            <w:tblLayout w:type="fixed"/>
            <w:tblLook w:val="0400" w:firstRow="0" w:lastRow="0" w:firstColumn="0" w:lastColumn="0" w:noHBand="0" w:noVBand="1"/>
          </w:tblPr>
          <w:tblGrid>
            <w:gridCol w:w="2822"/>
            <w:gridCol w:w="4832"/>
          </w:tblGrid>
          <w:tr w:rsidR="00FD0EAF" w:rsidTr="00F0715C">
            <w:trPr>
              <w:trHeight w:val="144"/>
            </w:trPr>
            <w:tc>
              <w:tcPr>
                <w:tcW w:w="2822" w:type="dxa"/>
                <w:shd w:val="clear" w:color="auto" w:fill="auto"/>
              </w:tcPr>
              <w:p w:rsidR="00FD0EAF" w:rsidRPr="00F0715C" w:rsidRDefault="00FD0EAF">
                <w:pPr>
                  <w:tabs>
                    <w:tab w:val="right" w:pos="8838"/>
                  </w:tabs>
                  <w:ind w:left="-264" w:right="-105" w:firstLine="195"/>
                  <w:jc w:val="both"/>
                  <w:rPr>
                    <w:rFonts w:ascii="Palatino Linotype" w:eastAsia="Palatino Linotype" w:hAnsi="Palatino Linotype" w:cs="Palatino Linotype"/>
                    <w:b/>
                    <w:szCs w:val="20"/>
                  </w:rPr>
                </w:pPr>
                <w:r w:rsidRPr="00F0715C">
                  <w:rPr>
                    <w:rFonts w:ascii="Palatino Linotype" w:eastAsia="Palatino Linotype" w:hAnsi="Palatino Linotype" w:cs="Palatino Linotype"/>
                    <w:b/>
                    <w:szCs w:val="20"/>
                  </w:rPr>
                  <w:t>Recurso de Revisión:</w:t>
                </w:r>
              </w:p>
            </w:tc>
            <w:tc>
              <w:tcPr>
                <w:tcW w:w="4832" w:type="dxa"/>
                <w:shd w:val="clear" w:color="auto" w:fill="auto"/>
              </w:tcPr>
              <w:p w:rsidR="00FD0EAF" w:rsidRPr="00F0715C" w:rsidRDefault="00FD0EAF" w:rsidP="00F0715C">
                <w:pPr>
                  <w:tabs>
                    <w:tab w:val="right" w:pos="8838"/>
                  </w:tabs>
                  <w:ind w:left="-74" w:right="-105"/>
                  <w:rPr>
                    <w:rFonts w:ascii="Palatino Linotype" w:eastAsia="Palatino Linotype" w:hAnsi="Palatino Linotype" w:cs="Palatino Linotype"/>
                    <w:szCs w:val="20"/>
                  </w:rPr>
                </w:pPr>
                <w:r w:rsidRPr="00F0715C">
                  <w:rPr>
                    <w:rFonts w:ascii="Palatino Linotype" w:eastAsia="Palatino Linotype" w:hAnsi="Palatino Linotype" w:cs="Palatino Linotype"/>
                    <w:szCs w:val="20"/>
                  </w:rPr>
                  <w:t>14008/INFOEM/IP/RR/2025 y acumulados</w:t>
                </w:r>
              </w:p>
            </w:tc>
          </w:tr>
          <w:tr w:rsidR="00FD0EAF" w:rsidTr="00F0715C">
            <w:trPr>
              <w:trHeight w:val="144"/>
            </w:trPr>
            <w:tc>
              <w:tcPr>
                <w:tcW w:w="2822" w:type="dxa"/>
                <w:shd w:val="clear" w:color="auto" w:fill="auto"/>
              </w:tcPr>
              <w:p w:rsidR="00FD0EAF" w:rsidRPr="00F0715C" w:rsidRDefault="00FD0EAF">
                <w:pPr>
                  <w:tabs>
                    <w:tab w:val="right" w:pos="8838"/>
                  </w:tabs>
                  <w:ind w:left="-74" w:right="-105"/>
                  <w:jc w:val="both"/>
                  <w:rPr>
                    <w:rFonts w:ascii="Palatino Linotype" w:eastAsia="Palatino Linotype" w:hAnsi="Palatino Linotype" w:cs="Palatino Linotype"/>
                    <w:b/>
                    <w:szCs w:val="20"/>
                  </w:rPr>
                </w:pPr>
                <w:r w:rsidRPr="00F0715C">
                  <w:rPr>
                    <w:rFonts w:ascii="Palatino Linotype" w:eastAsia="Palatino Linotype" w:hAnsi="Palatino Linotype" w:cs="Palatino Linotype"/>
                    <w:b/>
                    <w:szCs w:val="20"/>
                  </w:rPr>
                  <w:t>Recurrente:</w:t>
                </w:r>
              </w:p>
            </w:tc>
            <w:tc>
              <w:tcPr>
                <w:tcW w:w="4832" w:type="dxa"/>
                <w:shd w:val="clear" w:color="auto" w:fill="auto"/>
              </w:tcPr>
              <w:p w:rsidR="00FD0EAF" w:rsidRPr="00F0715C" w:rsidRDefault="00FD0EAF" w:rsidP="00F0715C">
                <w:pPr>
                  <w:tabs>
                    <w:tab w:val="left" w:pos="3122"/>
                    <w:tab w:val="right" w:pos="8838"/>
                  </w:tabs>
                  <w:ind w:right="-105"/>
                  <w:rPr>
                    <w:rFonts w:ascii="Palatino Linotype" w:eastAsia="Palatino Linotype" w:hAnsi="Palatino Linotype" w:cs="Palatino Linotype"/>
                    <w:szCs w:val="20"/>
                  </w:rPr>
                </w:pPr>
              </w:p>
            </w:tc>
          </w:tr>
          <w:tr w:rsidR="00FD0EAF" w:rsidTr="00F0715C">
            <w:trPr>
              <w:trHeight w:val="283"/>
            </w:trPr>
            <w:tc>
              <w:tcPr>
                <w:tcW w:w="2822" w:type="dxa"/>
                <w:shd w:val="clear" w:color="auto" w:fill="auto"/>
              </w:tcPr>
              <w:p w:rsidR="00FD0EAF" w:rsidRPr="00F0715C" w:rsidRDefault="00FD0EAF">
                <w:pPr>
                  <w:tabs>
                    <w:tab w:val="right" w:pos="8838"/>
                  </w:tabs>
                  <w:ind w:left="-74" w:right="-105"/>
                  <w:jc w:val="both"/>
                  <w:rPr>
                    <w:rFonts w:ascii="Palatino Linotype" w:eastAsia="Palatino Linotype" w:hAnsi="Palatino Linotype" w:cs="Palatino Linotype"/>
                    <w:b/>
                    <w:szCs w:val="20"/>
                  </w:rPr>
                </w:pPr>
                <w:r w:rsidRPr="00F0715C">
                  <w:rPr>
                    <w:rFonts w:ascii="Palatino Linotype" w:eastAsia="Palatino Linotype" w:hAnsi="Palatino Linotype" w:cs="Palatino Linotype"/>
                    <w:b/>
                    <w:szCs w:val="20"/>
                  </w:rPr>
                  <w:t>Sujeto Obligado:</w:t>
                </w:r>
              </w:p>
            </w:tc>
            <w:tc>
              <w:tcPr>
                <w:tcW w:w="4832" w:type="dxa"/>
                <w:shd w:val="clear" w:color="auto" w:fill="auto"/>
              </w:tcPr>
              <w:p w:rsidR="00FD0EAF" w:rsidRPr="00F0715C" w:rsidRDefault="00FD0EAF" w:rsidP="00F0715C">
                <w:pPr>
                  <w:tabs>
                    <w:tab w:val="left" w:pos="2834"/>
                    <w:tab w:val="right" w:pos="8838"/>
                  </w:tabs>
                  <w:ind w:left="-74" w:right="-105"/>
                  <w:rPr>
                    <w:rFonts w:ascii="Palatino Linotype" w:eastAsia="Palatino Linotype" w:hAnsi="Palatino Linotype" w:cs="Palatino Linotype"/>
                    <w:szCs w:val="20"/>
                  </w:rPr>
                </w:pPr>
                <w:r w:rsidRPr="00F0715C">
                  <w:rPr>
                    <w:rFonts w:ascii="Palatino Linotype" w:eastAsia="Palatino Linotype" w:hAnsi="Palatino Linotype" w:cs="Palatino Linotype"/>
                    <w:szCs w:val="20"/>
                  </w:rPr>
                  <w:t>Ayuntamiento de Toluca</w:t>
                </w:r>
              </w:p>
            </w:tc>
          </w:tr>
          <w:tr w:rsidR="00FD0EAF" w:rsidTr="00F0715C">
            <w:trPr>
              <w:trHeight w:val="283"/>
            </w:trPr>
            <w:tc>
              <w:tcPr>
                <w:tcW w:w="2822" w:type="dxa"/>
                <w:shd w:val="clear" w:color="auto" w:fill="auto"/>
              </w:tcPr>
              <w:p w:rsidR="00FD0EAF" w:rsidRPr="00F0715C" w:rsidRDefault="00FD0EAF">
                <w:pPr>
                  <w:tabs>
                    <w:tab w:val="right" w:pos="8838"/>
                  </w:tabs>
                  <w:ind w:left="-74" w:right="-105"/>
                  <w:jc w:val="both"/>
                  <w:rPr>
                    <w:rFonts w:ascii="Palatino Linotype" w:eastAsia="Palatino Linotype" w:hAnsi="Palatino Linotype" w:cs="Palatino Linotype"/>
                    <w:b/>
                    <w:szCs w:val="20"/>
                  </w:rPr>
                </w:pPr>
                <w:r w:rsidRPr="00F0715C">
                  <w:rPr>
                    <w:rFonts w:ascii="Palatino Linotype" w:eastAsia="Palatino Linotype" w:hAnsi="Palatino Linotype" w:cs="Palatino Linotype"/>
                    <w:b/>
                    <w:szCs w:val="20"/>
                  </w:rPr>
                  <w:t>Comisionada ponente:</w:t>
                </w:r>
              </w:p>
            </w:tc>
            <w:tc>
              <w:tcPr>
                <w:tcW w:w="4832" w:type="dxa"/>
                <w:shd w:val="clear" w:color="auto" w:fill="auto"/>
              </w:tcPr>
              <w:p w:rsidR="00FD0EAF" w:rsidRPr="00F0715C" w:rsidRDefault="00FD0EAF" w:rsidP="00F0715C">
                <w:pPr>
                  <w:tabs>
                    <w:tab w:val="right" w:pos="8838"/>
                  </w:tabs>
                  <w:ind w:left="-74" w:right="-105"/>
                  <w:rPr>
                    <w:rFonts w:ascii="Palatino Linotype" w:eastAsia="Palatino Linotype" w:hAnsi="Palatino Linotype" w:cs="Palatino Linotype"/>
                    <w:szCs w:val="20"/>
                  </w:rPr>
                </w:pPr>
                <w:r w:rsidRPr="00F0715C">
                  <w:rPr>
                    <w:rFonts w:ascii="Palatino Linotype" w:eastAsia="Palatino Linotype" w:hAnsi="Palatino Linotype" w:cs="Palatino Linotype"/>
                    <w:szCs w:val="20"/>
                  </w:rPr>
                  <w:t>María del Rosario Mejía Ayala</w:t>
                </w:r>
              </w:p>
              <w:p w:rsidR="00FD0EAF" w:rsidRPr="00F0715C" w:rsidRDefault="00FD0EAF" w:rsidP="00F0715C">
                <w:pPr>
                  <w:tabs>
                    <w:tab w:val="right" w:pos="8838"/>
                  </w:tabs>
                  <w:ind w:left="-74" w:right="-105"/>
                  <w:rPr>
                    <w:rFonts w:ascii="Palatino Linotype" w:eastAsia="Palatino Linotype" w:hAnsi="Palatino Linotype" w:cs="Palatino Linotype"/>
                    <w:szCs w:val="20"/>
                  </w:rPr>
                </w:pPr>
              </w:p>
            </w:tc>
          </w:tr>
        </w:tbl>
        <w:p w:rsidR="00FD0EAF" w:rsidRDefault="00FD0EAF">
          <w:pPr>
            <w:tabs>
              <w:tab w:val="right" w:pos="8838"/>
            </w:tabs>
            <w:ind w:left="-28"/>
            <w:jc w:val="both"/>
            <w:rPr>
              <w:rFonts w:ascii="Arial" w:eastAsia="Arial" w:hAnsi="Arial" w:cs="Arial"/>
              <w:b/>
              <w:sz w:val="22"/>
              <w:szCs w:val="22"/>
            </w:rPr>
          </w:pPr>
        </w:p>
      </w:tc>
    </w:tr>
  </w:tbl>
  <w:p w:rsidR="00FD0EAF" w:rsidRDefault="00F05817" w:rsidP="00F0715C">
    <w:pPr>
      <w:pBdr>
        <w:top w:val="nil"/>
        <w:left w:val="nil"/>
        <w:bottom w:val="nil"/>
        <w:right w:val="nil"/>
        <w:between w:val="nil"/>
      </w:pBdr>
      <w:tabs>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8.1pt;margin-top:-122.35pt;width:589.8pt;height:768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056DC"/>
    <w:multiLevelType w:val="multilevel"/>
    <w:tmpl w:val="1130A9B6"/>
    <w:lvl w:ilvl="0">
      <w:start w:val="1"/>
      <w:numFmt w:val="decimal"/>
      <w:lvlText w:val="%1."/>
      <w:lvlJc w:val="left"/>
      <w:pPr>
        <w:ind w:left="357"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207EDF"/>
    <w:multiLevelType w:val="multilevel"/>
    <w:tmpl w:val="1BEEDDD2"/>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C816B9"/>
    <w:multiLevelType w:val="hybridMultilevel"/>
    <w:tmpl w:val="B90ED5AE"/>
    <w:lvl w:ilvl="0" w:tplc="080A0011">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0B737F8"/>
    <w:multiLevelType w:val="multilevel"/>
    <w:tmpl w:val="CDD01E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672960"/>
    <w:multiLevelType w:val="multilevel"/>
    <w:tmpl w:val="0512D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9C099A"/>
    <w:multiLevelType w:val="multilevel"/>
    <w:tmpl w:val="F32440A6"/>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74097B"/>
    <w:multiLevelType w:val="multilevel"/>
    <w:tmpl w:val="EE3C38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404DB8"/>
    <w:multiLevelType w:val="hybridMultilevel"/>
    <w:tmpl w:val="BDCA8AD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8" w15:restartNumberingAfterBreak="0">
    <w:nsid w:val="349A428F"/>
    <w:multiLevelType w:val="multilevel"/>
    <w:tmpl w:val="5EA68B02"/>
    <w:lvl w:ilvl="0">
      <w:start w:val="1"/>
      <w:numFmt w:val="decimal"/>
      <w:lvlText w:val="%1."/>
      <w:lvlJc w:val="left"/>
      <w:pPr>
        <w:ind w:left="1495" w:hanging="360"/>
      </w:pPr>
      <w:rPr>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85420DE"/>
    <w:multiLevelType w:val="multilevel"/>
    <w:tmpl w:val="1764BE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C797ACB"/>
    <w:multiLevelType w:val="multilevel"/>
    <w:tmpl w:val="3AF67344"/>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E096DA5"/>
    <w:multiLevelType w:val="multilevel"/>
    <w:tmpl w:val="381842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2D21A3E"/>
    <w:multiLevelType w:val="hybridMultilevel"/>
    <w:tmpl w:val="06F2ACF2"/>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54587287"/>
    <w:multiLevelType w:val="multilevel"/>
    <w:tmpl w:val="04B053A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C1A79EB"/>
    <w:multiLevelType w:val="multilevel"/>
    <w:tmpl w:val="E8D01F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1272F38"/>
    <w:multiLevelType w:val="multilevel"/>
    <w:tmpl w:val="6C6834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A044A43"/>
    <w:multiLevelType w:val="hybridMultilevel"/>
    <w:tmpl w:val="71DA59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F8A266B"/>
    <w:multiLevelType w:val="multilevel"/>
    <w:tmpl w:val="317233B6"/>
    <w:lvl w:ilvl="0">
      <w:start w:val="1"/>
      <w:numFmt w:val="bullet"/>
      <w:pStyle w:val="Listaconvietas2"/>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8" w15:restartNumberingAfterBreak="0">
    <w:nsid w:val="7FDE4E94"/>
    <w:multiLevelType w:val="hybridMultilevel"/>
    <w:tmpl w:val="9302187E"/>
    <w:lvl w:ilvl="0" w:tplc="186C48C4">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0"/>
  </w:num>
  <w:num w:numId="4">
    <w:abstractNumId w:val="11"/>
  </w:num>
  <w:num w:numId="5">
    <w:abstractNumId w:val="6"/>
  </w:num>
  <w:num w:numId="6">
    <w:abstractNumId w:val="3"/>
  </w:num>
  <w:num w:numId="7">
    <w:abstractNumId w:val="4"/>
  </w:num>
  <w:num w:numId="8">
    <w:abstractNumId w:val="13"/>
  </w:num>
  <w:num w:numId="9">
    <w:abstractNumId w:val="1"/>
  </w:num>
  <w:num w:numId="10">
    <w:abstractNumId w:val="8"/>
  </w:num>
  <w:num w:numId="11">
    <w:abstractNumId w:val="2"/>
  </w:num>
  <w:num w:numId="12">
    <w:abstractNumId w:val="17"/>
  </w:num>
  <w:num w:numId="13">
    <w:abstractNumId w:val="14"/>
  </w:num>
  <w:num w:numId="14">
    <w:abstractNumId w:val="16"/>
  </w:num>
  <w:num w:numId="15">
    <w:abstractNumId w:val="15"/>
  </w:num>
  <w:num w:numId="16">
    <w:abstractNumId w:val="18"/>
  </w:num>
  <w:num w:numId="17">
    <w:abstractNumId w:val="9"/>
  </w:num>
  <w:num w:numId="18">
    <w:abstractNumId w:val="1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B84"/>
    <w:rsid w:val="00031B94"/>
    <w:rsid w:val="00063933"/>
    <w:rsid w:val="000A1E3E"/>
    <w:rsid w:val="000A3F50"/>
    <w:rsid w:val="000D49B6"/>
    <w:rsid w:val="00106B4A"/>
    <w:rsid w:val="00155761"/>
    <w:rsid w:val="00157722"/>
    <w:rsid w:val="00197E3B"/>
    <w:rsid w:val="001C01CC"/>
    <w:rsid w:val="00203155"/>
    <w:rsid w:val="00262445"/>
    <w:rsid w:val="00277C33"/>
    <w:rsid w:val="00286369"/>
    <w:rsid w:val="002A2812"/>
    <w:rsid w:val="002A30A7"/>
    <w:rsid w:val="002B12D9"/>
    <w:rsid w:val="002C199F"/>
    <w:rsid w:val="00345CF8"/>
    <w:rsid w:val="00372C53"/>
    <w:rsid w:val="00404D87"/>
    <w:rsid w:val="00481FBA"/>
    <w:rsid w:val="004F6FD9"/>
    <w:rsid w:val="005213F3"/>
    <w:rsid w:val="0058784C"/>
    <w:rsid w:val="005948E0"/>
    <w:rsid w:val="005D7211"/>
    <w:rsid w:val="0061352A"/>
    <w:rsid w:val="00792E77"/>
    <w:rsid w:val="007E2BF0"/>
    <w:rsid w:val="008A4959"/>
    <w:rsid w:val="008A6960"/>
    <w:rsid w:val="009017BD"/>
    <w:rsid w:val="009338D8"/>
    <w:rsid w:val="00947DBF"/>
    <w:rsid w:val="00985CD4"/>
    <w:rsid w:val="009B2CB7"/>
    <w:rsid w:val="009B686A"/>
    <w:rsid w:val="009C585A"/>
    <w:rsid w:val="009F0D9A"/>
    <w:rsid w:val="00A027C6"/>
    <w:rsid w:val="00A157E2"/>
    <w:rsid w:val="00A36DF8"/>
    <w:rsid w:val="00A53C2E"/>
    <w:rsid w:val="00A84B84"/>
    <w:rsid w:val="00AF01EB"/>
    <w:rsid w:val="00B16931"/>
    <w:rsid w:val="00C66479"/>
    <w:rsid w:val="00C66C2F"/>
    <w:rsid w:val="00CD3C2F"/>
    <w:rsid w:val="00DD32B1"/>
    <w:rsid w:val="00E860CD"/>
    <w:rsid w:val="00EC020C"/>
    <w:rsid w:val="00ED2004"/>
    <w:rsid w:val="00F05817"/>
    <w:rsid w:val="00F0715C"/>
    <w:rsid w:val="00F672A2"/>
    <w:rsid w:val="00F72C09"/>
    <w:rsid w:val="00F7779D"/>
    <w:rsid w:val="00FD0EAF"/>
    <w:rsid w:val="00FD6C4D"/>
    <w:rsid w:val="00FD76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964CEFF-E73B-4525-88A5-DAAB4D27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b/>
      <w:color w:val="000000"/>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character" w:customStyle="1" w:styleId="Ttulo2Car">
    <w:name w:val="Título 2 Car"/>
    <w:basedOn w:val="Fuentedeprrafopredeter"/>
    <w:uiPriority w:val="9"/>
    <w:rsid w:val="00835EC8"/>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35EC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35EC8"/>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35EC8"/>
    <w:rPr>
      <w:color w:val="0563C1"/>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35EC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835EC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35EC8"/>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35EC8"/>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A31C4F"/>
    <w:pPr>
      <w:tabs>
        <w:tab w:val="center" w:pos="4419"/>
        <w:tab w:val="right" w:pos="8838"/>
      </w:tabs>
    </w:pPr>
  </w:style>
  <w:style w:type="character" w:customStyle="1" w:styleId="PiedepginaCar">
    <w:name w:val="Pie de página Car"/>
    <w:basedOn w:val="Fuentedeprrafopredeter"/>
    <w:link w:val="Piedepgina"/>
    <w:uiPriority w:val="99"/>
    <w:rsid w:val="00A31C4F"/>
    <w:rPr>
      <w:rFonts w:ascii="Times New Roman" w:eastAsia="Times New Roman" w:hAnsi="Times New Roman" w:cs="Times New Roman"/>
      <w:sz w:val="24"/>
      <w:szCs w:val="24"/>
      <w:lang w:eastAsia="es-MX"/>
    </w:rPr>
  </w:style>
  <w:style w:type="paragraph" w:customStyle="1" w:styleId="Default">
    <w:name w:val="Default"/>
    <w:rsid w:val="0081249D"/>
    <w:pPr>
      <w:autoSpaceDE w:val="0"/>
      <w:autoSpaceDN w:val="0"/>
      <w:adjustRightInd w:val="0"/>
    </w:pPr>
    <w:rPr>
      <w:rFonts w:ascii="Calibri" w:hAnsi="Calibri" w:cs="Calibri"/>
      <w:color w:val="000000"/>
    </w:rPr>
  </w:style>
  <w:style w:type="table" w:styleId="Tablaconcuadrcula">
    <w:name w:val="Table Grid"/>
    <w:basedOn w:val="Tablanormal"/>
    <w:uiPriority w:val="39"/>
    <w:rsid w:val="00BF7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12817"/>
    <w:rPr>
      <w:sz w:val="16"/>
      <w:szCs w:val="16"/>
    </w:rPr>
  </w:style>
  <w:style w:type="paragraph" w:styleId="Textocomentario">
    <w:name w:val="annotation text"/>
    <w:basedOn w:val="Normal"/>
    <w:link w:val="TextocomentarioCar"/>
    <w:uiPriority w:val="99"/>
    <w:semiHidden/>
    <w:unhideWhenUsed/>
    <w:rsid w:val="00F12817"/>
    <w:rPr>
      <w:rFonts w:ascii="Cambria" w:eastAsia="Cambria" w:hAnsi="Cambria" w:cs="Cambria"/>
      <w:sz w:val="20"/>
      <w:szCs w:val="20"/>
      <w:lang w:val="es-ES_tradnl"/>
    </w:rPr>
  </w:style>
  <w:style w:type="character" w:customStyle="1" w:styleId="TextocomentarioCar">
    <w:name w:val="Texto comentario Car"/>
    <w:basedOn w:val="Fuentedeprrafopredeter"/>
    <w:link w:val="Textocomentario"/>
    <w:uiPriority w:val="99"/>
    <w:semiHidden/>
    <w:rsid w:val="00F12817"/>
    <w:rPr>
      <w:rFonts w:ascii="Cambria" w:eastAsia="Cambria" w:hAnsi="Cambria" w:cs="Cambria"/>
      <w:sz w:val="20"/>
      <w:szCs w:val="20"/>
      <w:lang w:val="es-ES_tradnl" w:eastAsia="es-MX"/>
    </w:rPr>
  </w:style>
  <w:style w:type="paragraph" w:styleId="Textodeglobo">
    <w:name w:val="Balloon Text"/>
    <w:basedOn w:val="Normal"/>
    <w:link w:val="TextodegloboCar"/>
    <w:uiPriority w:val="99"/>
    <w:semiHidden/>
    <w:unhideWhenUsed/>
    <w:rsid w:val="00F1281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2817"/>
    <w:rPr>
      <w:rFonts w:ascii="Segoe UI" w:eastAsia="Times New Roman" w:hAnsi="Segoe UI" w:cs="Segoe UI"/>
      <w:sz w:val="18"/>
      <w:szCs w:val="18"/>
      <w:lang w:eastAsia="es-MX"/>
    </w:rPr>
  </w:style>
  <w:style w:type="paragraph" w:styleId="Asuntodelcomentario">
    <w:name w:val="annotation subject"/>
    <w:basedOn w:val="Textocomentario"/>
    <w:next w:val="Textocomentario"/>
    <w:link w:val="AsuntodelcomentarioCar"/>
    <w:uiPriority w:val="99"/>
    <w:semiHidden/>
    <w:unhideWhenUsed/>
    <w:rsid w:val="009F2EA1"/>
    <w:rPr>
      <w:rFonts w:ascii="Times New Roman" w:eastAsia="Times New Roman" w:hAnsi="Times New Roman" w:cs="Times New Roman"/>
      <w:b/>
      <w:bCs/>
      <w:lang w:val="es-MX"/>
    </w:rPr>
  </w:style>
  <w:style w:type="character" w:customStyle="1" w:styleId="AsuntodelcomentarioCar">
    <w:name w:val="Asunto del comentario Car"/>
    <w:basedOn w:val="TextocomentarioCar"/>
    <w:link w:val="Asuntodelcomentario"/>
    <w:uiPriority w:val="99"/>
    <w:semiHidden/>
    <w:rsid w:val="009F2EA1"/>
    <w:rPr>
      <w:rFonts w:ascii="Times New Roman" w:eastAsia="Times New Roman" w:hAnsi="Times New Roman" w:cs="Times New Roman"/>
      <w:b/>
      <w:bCs/>
      <w:sz w:val="20"/>
      <w:szCs w:val="20"/>
      <w:lang w:val="es-ES_tradnl" w:eastAsia="es-MX"/>
    </w:rPr>
  </w:style>
  <w:style w:type="character" w:customStyle="1" w:styleId="Ttulo1Car">
    <w:name w:val="Título 1 Car"/>
    <w:basedOn w:val="Fuentedeprrafopredeter"/>
    <w:uiPriority w:val="9"/>
    <w:rsid w:val="00B54D85"/>
    <w:rPr>
      <w:rFonts w:ascii="Palatino Linotype" w:eastAsiaTheme="majorEastAsia" w:hAnsi="Palatino Linotype" w:cstheme="majorBidi"/>
      <w:b/>
      <w:color w:val="000000" w:themeColor="text1"/>
      <w:sz w:val="24"/>
      <w:szCs w:val="32"/>
    </w:rPr>
  </w:style>
  <w:style w:type="paragraph" w:styleId="Textoindependiente">
    <w:name w:val="Body Text"/>
    <w:basedOn w:val="Normal"/>
    <w:link w:val="TextoindependienteCar"/>
    <w:rsid w:val="00030A97"/>
    <w:pPr>
      <w:jc w:val="both"/>
    </w:pPr>
    <w:rPr>
      <w:rFonts w:ascii="Arial" w:hAnsi="Arial"/>
      <w:szCs w:val="20"/>
      <w:lang w:val="es-ES_tradnl"/>
    </w:rPr>
  </w:style>
  <w:style w:type="character" w:customStyle="1" w:styleId="TextoindependienteCar">
    <w:name w:val="Texto independiente Car"/>
    <w:basedOn w:val="Fuentedeprrafopredeter"/>
    <w:link w:val="Textoindependiente"/>
    <w:rsid w:val="00030A97"/>
    <w:rPr>
      <w:rFonts w:ascii="Arial" w:eastAsia="Times New Roman" w:hAnsi="Arial" w:cs="Times New Roman"/>
      <w:sz w:val="24"/>
      <w:szCs w:val="20"/>
      <w:lang w:val="es-ES_tradnl" w:eastAsia="es-MX"/>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TableNormal1">
    <w:name w:val="Table Normal1"/>
    <w:rsid w:val="00B17EE5"/>
    <w:rPr>
      <w:rFonts w:ascii="Cambria" w:eastAsia="Cambria" w:hAnsi="Cambria" w:cs="Cambria"/>
      <w:lang w:val="es-ES_tradnl"/>
    </w:rPr>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character" w:styleId="Textoennegrita">
    <w:name w:val="Strong"/>
    <w:basedOn w:val="Fuentedeprrafopredeter"/>
    <w:uiPriority w:val="22"/>
    <w:qFormat/>
    <w:rsid w:val="00A53C2E"/>
    <w:rPr>
      <w:b/>
      <w:bCs/>
    </w:rPr>
  </w:style>
  <w:style w:type="table" w:customStyle="1" w:styleId="TableNormal2">
    <w:name w:val="Table Normal"/>
    <w:rsid w:val="00947DBF"/>
    <w:rPr>
      <w:rFonts w:ascii="Calibri" w:eastAsia="Calibri" w:hAnsi="Calibri" w:cs="Calibri"/>
      <w:lang w:val="es-ES_tradnl"/>
    </w:rPr>
    <w:tblPr>
      <w:tblCellMar>
        <w:top w:w="0" w:type="dxa"/>
        <w:left w:w="0" w:type="dxa"/>
        <w:bottom w:w="0" w:type="dxa"/>
        <w:right w:w="0" w:type="dxa"/>
      </w:tblCellMar>
    </w:tblPr>
  </w:style>
  <w:style w:type="paragraph" w:styleId="Listaconvietas2">
    <w:name w:val="List Bullet 2"/>
    <w:basedOn w:val="Normal"/>
    <w:uiPriority w:val="99"/>
    <w:unhideWhenUsed/>
    <w:qFormat/>
    <w:rsid w:val="00947DBF"/>
    <w:pPr>
      <w:numPr>
        <w:numId w:val="12"/>
      </w:numPr>
      <w:contextualSpacing/>
    </w:pPr>
    <w:rPr>
      <w:sz w:val="20"/>
      <w:szCs w:val="20"/>
      <w:lang w:val="es-ES_tradnl"/>
    </w:rPr>
  </w:style>
  <w:style w:type="character" w:customStyle="1" w:styleId="SinespaciadoCar">
    <w:name w:val="Sin espaciado Car"/>
    <w:aliases w:val="Francesa Car,INAI Car,Fundamentos Car"/>
    <w:link w:val="Sinespaciado"/>
    <w:uiPriority w:val="1"/>
    <w:locked/>
    <w:rsid w:val="00947DBF"/>
  </w:style>
  <w:style w:type="paragraph" w:styleId="Sinespaciado">
    <w:name w:val="No Spacing"/>
    <w:aliases w:val="Francesa,INAI,Fundamentos"/>
    <w:link w:val="SinespaciadoCar"/>
    <w:qFormat/>
    <w:rsid w:val="00947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31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imex.org.mx/saimex/solicitud/downloadAttach/2646529.page" TargetMode="External"/><Relationship Id="rId18" Type="http://schemas.openxmlformats.org/officeDocument/2006/relationships/hyperlink" Target="https://saimex.org.mx/saimex/solicitud/downloadAttach/2648759.page" TargetMode="External"/><Relationship Id="rId26" Type="http://schemas.openxmlformats.org/officeDocument/2006/relationships/hyperlink" Target="https://saimex.org.mx/saimex/solicitud/downloadAttach/2654952.page" TargetMode="External"/><Relationship Id="rId3" Type="http://schemas.openxmlformats.org/officeDocument/2006/relationships/styles" Target="styles.xml"/><Relationship Id="rId21" Type="http://schemas.openxmlformats.org/officeDocument/2006/relationships/hyperlink" Target="https://saimex.org.mx/saimex/solicitud/downloadAttach/2652392.page"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aimex.org.mx/saimex/solicitud/downloadAttach/2646528.page" TargetMode="External"/><Relationship Id="rId17" Type="http://schemas.openxmlformats.org/officeDocument/2006/relationships/hyperlink" Target="https://saimex.org.mx/saimex/solicitud/downloadAttach/2648037.page" TargetMode="External"/><Relationship Id="rId25" Type="http://schemas.openxmlformats.org/officeDocument/2006/relationships/hyperlink" Target="https://saimex.org.mx/saimex/solicitud/downloadAttach/2654968.pag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aimex.org.mx/saimex/solicitud/downloadAttach/2648036.page" TargetMode="External"/><Relationship Id="rId20" Type="http://schemas.openxmlformats.org/officeDocument/2006/relationships/image" Target="media/image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642461.page" TargetMode="External"/><Relationship Id="rId24" Type="http://schemas.openxmlformats.org/officeDocument/2006/relationships/hyperlink" Target="https://saimex.org.mx/saimex/solicitud/downloadAttach/2654972.page"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aimex.org.mx/saimex/solicitud/downloadAttach/2647941.page" TargetMode="External"/><Relationship Id="rId23" Type="http://schemas.openxmlformats.org/officeDocument/2006/relationships/hyperlink" Target="https://saimex.org.mx/saimex/solicitud/downloadAttach/2654979.page" TargetMode="External"/><Relationship Id="rId28" Type="http://schemas.openxmlformats.org/officeDocument/2006/relationships/header" Target="header1.xml"/><Relationship Id="rId10" Type="http://schemas.openxmlformats.org/officeDocument/2006/relationships/hyperlink" Target="https://saimex.org.mx/saimex/solicitud/downloadAttach/2642459.page" TargetMode="External"/><Relationship Id="rId19" Type="http://schemas.openxmlformats.org/officeDocument/2006/relationships/image" Target="media/image1.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saimex.org.mx/saimex/solicitud/downloadAttach/2642593.page" TargetMode="External"/><Relationship Id="rId14" Type="http://schemas.openxmlformats.org/officeDocument/2006/relationships/hyperlink" Target="https://saimex.org.mx/saimex/solicitud/downloadAttach/2647940.page" TargetMode="External"/><Relationship Id="rId22" Type="http://schemas.openxmlformats.org/officeDocument/2006/relationships/hyperlink" Target="https://saimex.org.mx/saimex/solicitud/downloadAttach/2652402.page" TargetMode="External"/><Relationship Id="rId27" Type="http://schemas.openxmlformats.org/officeDocument/2006/relationships/image" Target="media/image3.png"/><Relationship Id="rId30" Type="http://schemas.openxmlformats.org/officeDocument/2006/relationships/footer" Target="footer1.xml"/><Relationship Id="rId8" Type="http://schemas.openxmlformats.org/officeDocument/2006/relationships/hyperlink" Target="https://saimex.org.mx/saimex/solicitud/downloadAttach/2642592.p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DS1mRVUDv7O2c/aAGoibkdZeA==">CgMxLjAyCGguZ2pkZ3hzMgloLjFmb2I5dGUyCWguM3pueXNoNzIJaC4yZXQ5MnAwMgloLjNkeTZ2a20yCWguM3JkY3JqbjIOaC5rcnJzZDI1bWp5NzAyDWguNmlmMjIxNXZiYWUyDmgucWloaXN5aTZndjF3OAByITFVVUo1SWxlNElyUTZweTVHeWVMTlp6MzNFenBOQVFRRA==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46</Pages>
  <Words>12435</Words>
  <Characters>68396</Characters>
  <Application>Microsoft Office Word</Application>
  <DocSecurity>0</DocSecurity>
  <Lines>569</Lines>
  <Paragraphs>161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80670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INFOEM521</dc:creator>
  <cp:lastModifiedBy>Cuenta Microsoft</cp:lastModifiedBy>
  <cp:revision>10</cp:revision>
  <cp:lastPrinted>2026-02-20T16:19:00Z</cp:lastPrinted>
  <dcterms:created xsi:type="dcterms:W3CDTF">2026-02-16T22:06:00Z</dcterms:created>
  <dcterms:modified xsi:type="dcterms:W3CDTF">2026-02-26T20:00:00Z</dcterms:modified>
</cp:coreProperties>
</file>