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D702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16BB889E" w:rsidR="00C4052B" w:rsidRPr="00E14804" w:rsidRDefault="00C4052B" w:rsidP="00D7021E">
          <w:pPr>
            <w:pStyle w:val="TtulodeTDC"/>
            <w:spacing w:before="0" w:line="360" w:lineRule="auto"/>
            <w:jc w:val="center"/>
            <w:rPr>
              <w:rFonts w:ascii="Palatino Linotype" w:hAnsi="Palatino Linotype"/>
              <w:color w:val="auto"/>
              <w:sz w:val="22"/>
              <w:szCs w:val="22"/>
            </w:rPr>
          </w:pPr>
          <w:r w:rsidRPr="00E14804">
            <w:rPr>
              <w:rFonts w:ascii="Palatino Linotype" w:hAnsi="Palatino Linotype"/>
              <w:color w:val="auto"/>
              <w:sz w:val="22"/>
              <w:szCs w:val="22"/>
              <w:lang w:val="es-ES"/>
            </w:rPr>
            <w:t xml:space="preserve">RESOLUCIÓN DEL RECURSO DE REVISIÓN </w:t>
          </w:r>
          <w:r w:rsidR="00B309AE">
            <w:rPr>
              <w:rFonts w:ascii="Palatino Linotype" w:hAnsi="Palatino Linotype"/>
              <w:color w:val="auto"/>
              <w:sz w:val="22"/>
              <w:szCs w:val="22"/>
            </w:rPr>
            <w:t>01261</w:t>
          </w:r>
          <w:r w:rsidR="000D392E" w:rsidRPr="00E14804">
            <w:rPr>
              <w:rFonts w:ascii="Palatino Linotype" w:hAnsi="Palatino Linotype"/>
              <w:color w:val="auto"/>
              <w:sz w:val="22"/>
              <w:szCs w:val="22"/>
            </w:rPr>
            <w:t>/INFOEM/IP/RR/202</w:t>
          </w:r>
          <w:r w:rsidR="00045A11" w:rsidRPr="00E14804">
            <w:rPr>
              <w:rFonts w:ascii="Palatino Linotype" w:hAnsi="Palatino Linotype"/>
              <w:color w:val="auto"/>
              <w:sz w:val="22"/>
              <w:szCs w:val="22"/>
            </w:rPr>
            <w:t>6</w:t>
          </w:r>
          <w:r w:rsidR="004E0E99" w:rsidRPr="00E14804">
            <w:rPr>
              <w:rFonts w:ascii="Palatino Linotype" w:hAnsi="Palatino Linotype"/>
              <w:color w:val="auto"/>
              <w:sz w:val="22"/>
              <w:szCs w:val="22"/>
            </w:rPr>
            <w:t xml:space="preserve"> Y ACUMULADO</w:t>
          </w:r>
          <w:r w:rsidR="00F8299C" w:rsidRPr="00E14804">
            <w:rPr>
              <w:rFonts w:ascii="Palatino Linotype" w:hAnsi="Palatino Linotype"/>
              <w:color w:val="auto"/>
              <w:sz w:val="22"/>
              <w:szCs w:val="22"/>
            </w:rPr>
            <w:t>S</w:t>
          </w:r>
        </w:p>
        <w:p w14:paraId="73933EFA" w14:textId="77777777" w:rsidR="00C4052B" w:rsidRPr="008A6673" w:rsidRDefault="00C4052B" w:rsidP="00D7021E">
          <w:pPr>
            <w:spacing w:after="0" w:line="360" w:lineRule="auto"/>
          </w:pPr>
        </w:p>
        <w:p w14:paraId="48589611" w14:textId="77777777" w:rsidR="008A6673" w:rsidRPr="008A6673" w:rsidRDefault="00C4052B">
          <w:pPr>
            <w:pStyle w:val="TDC1"/>
            <w:tabs>
              <w:tab w:val="right" w:leader="dot" w:pos="8921"/>
            </w:tabs>
            <w:rPr>
              <w:rFonts w:asciiTheme="minorHAnsi" w:eastAsiaTheme="minorEastAsia" w:hAnsiTheme="minorHAnsi" w:cstheme="minorBidi"/>
              <w:noProof/>
              <w:color w:val="auto"/>
            </w:rPr>
          </w:pPr>
          <w:r w:rsidRPr="008A6673">
            <w:fldChar w:fldCharType="begin"/>
          </w:r>
          <w:r w:rsidRPr="008A6673">
            <w:instrText xml:space="preserve"> TOC \o "1-3" \h \z \u </w:instrText>
          </w:r>
          <w:r w:rsidRPr="008A6673">
            <w:fldChar w:fldCharType="separate"/>
          </w:r>
          <w:hyperlink w:anchor="_Toc223623497" w:history="1">
            <w:r w:rsidR="008A6673" w:rsidRPr="008A6673">
              <w:rPr>
                <w:rStyle w:val="Hipervnculo"/>
                <w:noProof/>
              </w:rPr>
              <w:t>A N T E C E D E N T E S</w:t>
            </w:r>
            <w:r w:rsidR="008A6673" w:rsidRPr="008A6673">
              <w:rPr>
                <w:noProof/>
                <w:webHidden/>
              </w:rPr>
              <w:tab/>
            </w:r>
            <w:r w:rsidR="008A6673" w:rsidRPr="008A6673">
              <w:rPr>
                <w:noProof/>
                <w:webHidden/>
              </w:rPr>
              <w:fldChar w:fldCharType="begin"/>
            </w:r>
            <w:r w:rsidR="008A6673" w:rsidRPr="008A6673">
              <w:rPr>
                <w:noProof/>
                <w:webHidden/>
              </w:rPr>
              <w:instrText xml:space="preserve"> PAGEREF _Toc223623497 \h </w:instrText>
            </w:r>
            <w:r w:rsidR="008A6673" w:rsidRPr="008A6673">
              <w:rPr>
                <w:noProof/>
                <w:webHidden/>
              </w:rPr>
            </w:r>
            <w:r w:rsidR="008A6673" w:rsidRPr="008A6673">
              <w:rPr>
                <w:noProof/>
                <w:webHidden/>
              </w:rPr>
              <w:fldChar w:fldCharType="separate"/>
            </w:r>
            <w:r w:rsidR="00F23D26">
              <w:rPr>
                <w:noProof/>
                <w:webHidden/>
              </w:rPr>
              <w:t>2</w:t>
            </w:r>
            <w:r w:rsidR="008A6673" w:rsidRPr="008A6673">
              <w:rPr>
                <w:noProof/>
                <w:webHidden/>
              </w:rPr>
              <w:fldChar w:fldCharType="end"/>
            </w:r>
          </w:hyperlink>
        </w:p>
        <w:p w14:paraId="0981EAE9" w14:textId="77777777" w:rsidR="008A6673" w:rsidRPr="008A6673" w:rsidRDefault="00381523">
          <w:pPr>
            <w:pStyle w:val="TDC2"/>
            <w:rPr>
              <w:rFonts w:asciiTheme="minorHAnsi" w:eastAsiaTheme="minorEastAsia" w:hAnsiTheme="minorHAnsi" w:cstheme="minorBidi"/>
              <w:b w:val="0"/>
              <w:bCs w:val="0"/>
              <w:color w:val="auto"/>
              <w:lang w:eastAsia="es-MX"/>
            </w:rPr>
          </w:pPr>
          <w:hyperlink w:anchor="_Toc223623498" w:history="1">
            <w:r w:rsidR="008A6673" w:rsidRPr="008A6673">
              <w:rPr>
                <w:rStyle w:val="Hipervnculo"/>
                <w:b w:val="0"/>
                <w:lang w:eastAsia="es-ES"/>
              </w:rPr>
              <w:t>I. Presentación de la solicitud de información</w:t>
            </w:r>
            <w:r w:rsidR="008A6673" w:rsidRPr="008A6673">
              <w:rPr>
                <w:b w:val="0"/>
                <w:webHidden/>
              </w:rPr>
              <w:tab/>
            </w:r>
            <w:r w:rsidR="008A6673" w:rsidRPr="008A6673">
              <w:rPr>
                <w:b w:val="0"/>
                <w:webHidden/>
              </w:rPr>
              <w:fldChar w:fldCharType="begin"/>
            </w:r>
            <w:r w:rsidR="008A6673" w:rsidRPr="008A6673">
              <w:rPr>
                <w:b w:val="0"/>
                <w:webHidden/>
              </w:rPr>
              <w:instrText xml:space="preserve"> PAGEREF _Toc223623498 \h </w:instrText>
            </w:r>
            <w:r w:rsidR="008A6673" w:rsidRPr="008A6673">
              <w:rPr>
                <w:b w:val="0"/>
                <w:webHidden/>
              </w:rPr>
            </w:r>
            <w:r w:rsidR="008A6673" w:rsidRPr="008A6673">
              <w:rPr>
                <w:b w:val="0"/>
                <w:webHidden/>
              </w:rPr>
              <w:fldChar w:fldCharType="separate"/>
            </w:r>
            <w:r w:rsidR="00F23D26">
              <w:rPr>
                <w:b w:val="0"/>
                <w:webHidden/>
              </w:rPr>
              <w:t>3</w:t>
            </w:r>
            <w:r w:rsidR="008A6673" w:rsidRPr="008A6673">
              <w:rPr>
                <w:b w:val="0"/>
                <w:webHidden/>
              </w:rPr>
              <w:fldChar w:fldCharType="end"/>
            </w:r>
          </w:hyperlink>
        </w:p>
        <w:p w14:paraId="581DB33A" w14:textId="77777777" w:rsidR="008A6673" w:rsidRPr="008A6673" w:rsidRDefault="00381523">
          <w:pPr>
            <w:pStyle w:val="TDC2"/>
            <w:rPr>
              <w:rFonts w:asciiTheme="minorHAnsi" w:eastAsiaTheme="minorEastAsia" w:hAnsiTheme="minorHAnsi" w:cstheme="minorBidi"/>
              <w:b w:val="0"/>
              <w:bCs w:val="0"/>
              <w:color w:val="auto"/>
              <w:lang w:eastAsia="es-MX"/>
            </w:rPr>
          </w:pPr>
          <w:hyperlink w:anchor="_Toc223623499" w:history="1">
            <w:r w:rsidR="008A6673" w:rsidRPr="008A6673">
              <w:rPr>
                <w:rStyle w:val="Hipervnculo"/>
                <w:b w:val="0"/>
              </w:rPr>
              <w:t>II. Respuesta del Sujeto Obligado</w:t>
            </w:r>
            <w:r w:rsidR="008A6673" w:rsidRPr="008A6673">
              <w:rPr>
                <w:b w:val="0"/>
                <w:webHidden/>
              </w:rPr>
              <w:tab/>
            </w:r>
            <w:r w:rsidR="008A6673" w:rsidRPr="008A6673">
              <w:rPr>
                <w:b w:val="0"/>
                <w:webHidden/>
              </w:rPr>
              <w:fldChar w:fldCharType="begin"/>
            </w:r>
            <w:r w:rsidR="008A6673" w:rsidRPr="008A6673">
              <w:rPr>
                <w:b w:val="0"/>
                <w:webHidden/>
              </w:rPr>
              <w:instrText xml:space="preserve"> PAGEREF _Toc223623499 \h </w:instrText>
            </w:r>
            <w:r w:rsidR="008A6673" w:rsidRPr="008A6673">
              <w:rPr>
                <w:b w:val="0"/>
                <w:webHidden/>
              </w:rPr>
            </w:r>
            <w:r w:rsidR="008A6673" w:rsidRPr="008A6673">
              <w:rPr>
                <w:b w:val="0"/>
                <w:webHidden/>
              </w:rPr>
              <w:fldChar w:fldCharType="separate"/>
            </w:r>
            <w:r w:rsidR="00F23D26">
              <w:rPr>
                <w:b w:val="0"/>
                <w:webHidden/>
              </w:rPr>
              <w:t>4</w:t>
            </w:r>
            <w:r w:rsidR="008A6673" w:rsidRPr="008A6673">
              <w:rPr>
                <w:b w:val="0"/>
                <w:webHidden/>
              </w:rPr>
              <w:fldChar w:fldCharType="end"/>
            </w:r>
          </w:hyperlink>
        </w:p>
        <w:p w14:paraId="067195F6" w14:textId="77777777" w:rsidR="008A6673" w:rsidRPr="008A6673" w:rsidRDefault="00381523">
          <w:pPr>
            <w:pStyle w:val="TDC2"/>
            <w:rPr>
              <w:rFonts w:asciiTheme="minorHAnsi" w:eastAsiaTheme="minorEastAsia" w:hAnsiTheme="minorHAnsi" w:cstheme="minorBidi"/>
              <w:b w:val="0"/>
              <w:bCs w:val="0"/>
              <w:color w:val="auto"/>
              <w:lang w:eastAsia="es-MX"/>
            </w:rPr>
          </w:pPr>
          <w:hyperlink w:anchor="_Toc223623500" w:history="1">
            <w:r w:rsidR="008A6673" w:rsidRPr="008A6673">
              <w:rPr>
                <w:rStyle w:val="Hipervnculo"/>
                <w:rFonts w:cs="Tahoma"/>
                <w:b w:val="0"/>
              </w:rPr>
              <w:t>III.</w:t>
            </w:r>
            <w:r w:rsidR="008A6673" w:rsidRPr="008A6673">
              <w:rPr>
                <w:rStyle w:val="Hipervnculo"/>
                <w:b w:val="0"/>
              </w:rPr>
              <w:t xml:space="preserve"> Interposición del Recurso de Revisión</w:t>
            </w:r>
            <w:r w:rsidR="008A6673" w:rsidRPr="008A6673">
              <w:rPr>
                <w:b w:val="0"/>
                <w:webHidden/>
              </w:rPr>
              <w:tab/>
            </w:r>
            <w:r w:rsidR="008A6673" w:rsidRPr="008A6673">
              <w:rPr>
                <w:b w:val="0"/>
                <w:webHidden/>
              </w:rPr>
              <w:fldChar w:fldCharType="begin"/>
            </w:r>
            <w:r w:rsidR="008A6673" w:rsidRPr="008A6673">
              <w:rPr>
                <w:b w:val="0"/>
                <w:webHidden/>
              </w:rPr>
              <w:instrText xml:space="preserve"> PAGEREF _Toc223623500 \h </w:instrText>
            </w:r>
            <w:r w:rsidR="008A6673" w:rsidRPr="008A6673">
              <w:rPr>
                <w:b w:val="0"/>
                <w:webHidden/>
              </w:rPr>
            </w:r>
            <w:r w:rsidR="008A6673" w:rsidRPr="008A6673">
              <w:rPr>
                <w:b w:val="0"/>
                <w:webHidden/>
              </w:rPr>
              <w:fldChar w:fldCharType="separate"/>
            </w:r>
            <w:r w:rsidR="00F23D26">
              <w:rPr>
                <w:b w:val="0"/>
                <w:webHidden/>
              </w:rPr>
              <w:t>5</w:t>
            </w:r>
            <w:r w:rsidR="008A6673" w:rsidRPr="008A6673">
              <w:rPr>
                <w:b w:val="0"/>
                <w:webHidden/>
              </w:rPr>
              <w:fldChar w:fldCharType="end"/>
            </w:r>
          </w:hyperlink>
        </w:p>
        <w:p w14:paraId="4E92A255" w14:textId="77777777" w:rsidR="008A6673" w:rsidRPr="008A6673" w:rsidRDefault="00381523">
          <w:pPr>
            <w:pStyle w:val="TDC2"/>
            <w:rPr>
              <w:rFonts w:asciiTheme="minorHAnsi" w:eastAsiaTheme="minorEastAsia" w:hAnsiTheme="minorHAnsi" w:cstheme="minorBidi"/>
              <w:b w:val="0"/>
              <w:bCs w:val="0"/>
              <w:color w:val="auto"/>
              <w:lang w:eastAsia="es-MX"/>
            </w:rPr>
          </w:pPr>
          <w:hyperlink w:anchor="_Toc223623501" w:history="1">
            <w:r w:rsidR="008A6673" w:rsidRPr="008A6673">
              <w:rPr>
                <w:rStyle w:val="Hipervnculo"/>
                <w:b w:val="0"/>
              </w:rPr>
              <w:t>IV. Trámite de los Recursos de Revisión ante este Instituto</w:t>
            </w:r>
            <w:r w:rsidR="008A6673" w:rsidRPr="008A6673">
              <w:rPr>
                <w:b w:val="0"/>
                <w:webHidden/>
              </w:rPr>
              <w:tab/>
            </w:r>
            <w:r w:rsidR="008A6673" w:rsidRPr="008A6673">
              <w:rPr>
                <w:b w:val="0"/>
                <w:webHidden/>
              </w:rPr>
              <w:fldChar w:fldCharType="begin"/>
            </w:r>
            <w:r w:rsidR="008A6673" w:rsidRPr="008A6673">
              <w:rPr>
                <w:b w:val="0"/>
                <w:webHidden/>
              </w:rPr>
              <w:instrText xml:space="preserve"> PAGEREF _Toc223623501 \h </w:instrText>
            </w:r>
            <w:r w:rsidR="008A6673" w:rsidRPr="008A6673">
              <w:rPr>
                <w:b w:val="0"/>
                <w:webHidden/>
              </w:rPr>
            </w:r>
            <w:r w:rsidR="008A6673" w:rsidRPr="008A6673">
              <w:rPr>
                <w:b w:val="0"/>
                <w:webHidden/>
              </w:rPr>
              <w:fldChar w:fldCharType="separate"/>
            </w:r>
            <w:r w:rsidR="00F23D26">
              <w:rPr>
                <w:b w:val="0"/>
                <w:webHidden/>
              </w:rPr>
              <w:t>7</w:t>
            </w:r>
            <w:r w:rsidR="008A6673" w:rsidRPr="008A6673">
              <w:rPr>
                <w:b w:val="0"/>
                <w:webHidden/>
              </w:rPr>
              <w:fldChar w:fldCharType="end"/>
            </w:r>
          </w:hyperlink>
        </w:p>
        <w:p w14:paraId="6A6A77E9" w14:textId="77777777" w:rsidR="008A6673" w:rsidRPr="008A6673" w:rsidRDefault="00381523">
          <w:pPr>
            <w:pStyle w:val="TDC1"/>
            <w:tabs>
              <w:tab w:val="right" w:leader="dot" w:pos="8921"/>
            </w:tabs>
            <w:rPr>
              <w:rFonts w:asciiTheme="minorHAnsi" w:eastAsiaTheme="minorEastAsia" w:hAnsiTheme="minorHAnsi" w:cstheme="minorBidi"/>
              <w:noProof/>
              <w:color w:val="auto"/>
            </w:rPr>
          </w:pPr>
          <w:hyperlink w:anchor="_Toc223623502" w:history="1">
            <w:r w:rsidR="008A6673" w:rsidRPr="008A6673">
              <w:rPr>
                <w:rStyle w:val="Hipervnculo"/>
                <w:noProof/>
              </w:rPr>
              <w:t>C O N S I D E R A N D O S</w:t>
            </w:r>
            <w:r w:rsidR="008A6673" w:rsidRPr="008A6673">
              <w:rPr>
                <w:noProof/>
                <w:webHidden/>
              </w:rPr>
              <w:tab/>
            </w:r>
            <w:r w:rsidR="008A6673" w:rsidRPr="008A6673">
              <w:rPr>
                <w:noProof/>
                <w:webHidden/>
              </w:rPr>
              <w:fldChar w:fldCharType="begin"/>
            </w:r>
            <w:r w:rsidR="008A6673" w:rsidRPr="008A6673">
              <w:rPr>
                <w:noProof/>
                <w:webHidden/>
              </w:rPr>
              <w:instrText xml:space="preserve"> PAGEREF _Toc223623502 \h </w:instrText>
            </w:r>
            <w:r w:rsidR="008A6673" w:rsidRPr="008A6673">
              <w:rPr>
                <w:noProof/>
                <w:webHidden/>
              </w:rPr>
            </w:r>
            <w:r w:rsidR="008A6673" w:rsidRPr="008A6673">
              <w:rPr>
                <w:noProof/>
                <w:webHidden/>
              </w:rPr>
              <w:fldChar w:fldCharType="separate"/>
            </w:r>
            <w:r w:rsidR="00F23D26">
              <w:rPr>
                <w:noProof/>
                <w:webHidden/>
              </w:rPr>
              <w:t>11</w:t>
            </w:r>
            <w:r w:rsidR="008A6673" w:rsidRPr="008A6673">
              <w:rPr>
                <w:noProof/>
                <w:webHidden/>
              </w:rPr>
              <w:fldChar w:fldCharType="end"/>
            </w:r>
          </w:hyperlink>
        </w:p>
        <w:p w14:paraId="1187081A" w14:textId="77777777" w:rsidR="008A6673" w:rsidRPr="008A6673" w:rsidRDefault="00381523">
          <w:pPr>
            <w:pStyle w:val="TDC2"/>
            <w:rPr>
              <w:rFonts w:asciiTheme="minorHAnsi" w:eastAsiaTheme="minorEastAsia" w:hAnsiTheme="minorHAnsi" w:cstheme="minorBidi"/>
              <w:b w:val="0"/>
              <w:bCs w:val="0"/>
              <w:color w:val="auto"/>
              <w:lang w:eastAsia="es-MX"/>
            </w:rPr>
          </w:pPr>
          <w:hyperlink w:anchor="_Toc223623503" w:history="1">
            <w:r w:rsidR="008A6673" w:rsidRPr="008A6673">
              <w:rPr>
                <w:rStyle w:val="Hipervnculo"/>
                <w:b w:val="0"/>
              </w:rPr>
              <w:t>PRIMERO. Competencia</w:t>
            </w:r>
            <w:r w:rsidR="008A6673" w:rsidRPr="008A6673">
              <w:rPr>
                <w:b w:val="0"/>
                <w:webHidden/>
              </w:rPr>
              <w:tab/>
            </w:r>
            <w:r w:rsidR="008A6673" w:rsidRPr="008A6673">
              <w:rPr>
                <w:b w:val="0"/>
                <w:webHidden/>
              </w:rPr>
              <w:fldChar w:fldCharType="begin"/>
            </w:r>
            <w:r w:rsidR="008A6673" w:rsidRPr="008A6673">
              <w:rPr>
                <w:b w:val="0"/>
                <w:webHidden/>
              </w:rPr>
              <w:instrText xml:space="preserve"> PAGEREF _Toc223623503 \h </w:instrText>
            </w:r>
            <w:r w:rsidR="008A6673" w:rsidRPr="008A6673">
              <w:rPr>
                <w:b w:val="0"/>
                <w:webHidden/>
              </w:rPr>
            </w:r>
            <w:r w:rsidR="008A6673" w:rsidRPr="008A6673">
              <w:rPr>
                <w:b w:val="0"/>
                <w:webHidden/>
              </w:rPr>
              <w:fldChar w:fldCharType="separate"/>
            </w:r>
            <w:r w:rsidR="00F23D26">
              <w:rPr>
                <w:b w:val="0"/>
                <w:webHidden/>
              </w:rPr>
              <w:t>11</w:t>
            </w:r>
            <w:r w:rsidR="008A6673" w:rsidRPr="008A6673">
              <w:rPr>
                <w:b w:val="0"/>
                <w:webHidden/>
              </w:rPr>
              <w:fldChar w:fldCharType="end"/>
            </w:r>
          </w:hyperlink>
        </w:p>
        <w:p w14:paraId="044E9ADA" w14:textId="77777777" w:rsidR="008A6673" w:rsidRPr="008A6673" w:rsidRDefault="00381523">
          <w:pPr>
            <w:pStyle w:val="TDC2"/>
            <w:rPr>
              <w:rFonts w:asciiTheme="minorHAnsi" w:eastAsiaTheme="minorEastAsia" w:hAnsiTheme="minorHAnsi" w:cstheme="minorBidi"/>
              <w:b w:val="0"/>
              <w:bCs w:val="0"/>
              <w:color w:val="auto"/>
              <w:lang w:eastAsia="es-MX"/>
            </w:rPr>
          </w:pPr>
          <w:hyperlink w:anchor="_Toc223623504" w:history="1">
            <w:r w:rsidR="008A6673" w:rsidRPr="008A6673">
              <w:rPr>
                <w:rStyle w:val="Hipervnculo"/>
                <w:b w:val="0"/>
              </w:rPr>
              <w:t>SEGUNDO. Causales de improcedencia y sobreseimiento</w:t>
            </w:r>
            <w:r w:rsidR="008A6673" w:rsidRPr="008A6673">
              <w:rPr>
                <w:b w:val="0"/>
                <w:webHidden/>
              </w:rPr>
              <w:tab/>
            </w:r>
            <w:r w:rsidR="008A6673" w:rsidRPr="008A6673">
              <w:rPr>
                <w:b w:val="0"/>
                <w:webHidden/>
              </w:rPr>
              <w:fldChar w:fldCharType="begin"/>
            </w:r>
            <w:r w:rsidR="008A6673" w:rsidRPr="008A6673">
              <w:rPr>
                <w:b w:val="0"/>
                <w:webHidden/>
              </w:rPr>
              <w:instrText xml:space="preserve"> PAGEREF _Toc223623504 \h </w:instrText>
            </w:r>
            <w:r w:rsidR="008A6673" w:rsidRPr="008A6673">
              <w:rPr>
                <w:b w:val="0"/>
                <w:webHidden/>
              </w:rPr>
            </w:r>
            <w:r w:rsidR="008A6673" w:rsidRPr="008A6673">
              <w:rPr>
                <w:b w:val="0"/>
                <w:webHidden/>
              </w:rPr>
              <w:fldChar w:fldCharType="separate"/>
            </w:r>
            <w:r w:rsidR="00F23D26">
              <w:rPr>
                <w:b w:val="0"/>
                <w:webHidden/>
              </w:rPr>
              <w:t>11</w:t>
            </w:r>
            <w:r w:rsidR="008A6673" w:rsidRPr="008A6673">
              <w:rPr>
                <w:b w:val="0"/>
                <w:webHidden/>
              </w:rPr>
              <w:fldChar w:fldCharType="end"/>
            </w:r>
          </w:hyperlink>
        </w:p>
        <w:p w14:paraId="569742A9" w14:textId="77777777" w:rsidR="008A6673" w:rsidRPr="008A6673" w:rsidRDefault="00381523">
          <w:pPr>
            <w:pStyle w:val="TDC2"/>
            <w:rPr>
              <w:rFonts w:asciiTheme="minorHAnsi" w:eastAsiaTheme="minorEastAsia" w:hAnsiTheme="minorHAnsi" w:cstheme="minorBidi"/>
              <w:b w:val="0"/>
              <w:bCs w:val="0"/>
              <w:color w:val="auto"/>
              <w:lang w:eastAsia="es-MX"/>
            </w:rPr>
          </w:pPr>
          <w:hyperlink w:anchor="_Toc223623505" w:history="1">
            <w:r w:rsidR="008A6673" w:rsidRPr="008A6673">
              <w:rPr>
                <w:rStyle w:val="Hipervnculo"/>
                <w:b w:val="0"/>
              </w:rPr>
              <w:t>TERCERO. Determinación de la Controversia</w:t>
            </w:r>
            <w:r w:rsidR="008A6673" w:rsidRPr="008A6673">
              <w:rPr>
                <w:b w:val="0"/>
                <w:webHidden/>
              </w:rPr>
              <w:tab/>
            </w:r>
            <w:r w:rsidR="008A6673" w:rsidRPr="008A6673">
              <w:rPr>
                <w:b w:val="0"/>
                <w:webHidden/>
              </w:rPr>
              <w:fldChar w:fldCharType="begin"/>
            </w:r>
            <w:r w:rsidR="008A6673" w:rsidRPr="008A6673">
              <w:rPr>
                <w:b w:val="0"/>
                <w:webHidden/>
              </w:rPr>
              <w:instrText xml:space="preserve"> PAGEREF _Toc223623505 \h </w:instrText>
            </w:r>
            <w:r w:rsidR="008A6673" w:rsidRPr="008A6673">
              <w:rPr>
                <w:b w:val="0"/>
                <w:webHidden/>
              </w:rPr>
            </w:r>
            <w:r w:rsidR="008A6673" w:rsidRPr="008A6673">
              <w:rPr>
                <w:b w:val="0"/>
                <w:webHidden/>
              </w:rPr>
              <w:fldChar w:fldCharType="separate"/>
            </w:r>
            <w:r w:rsidR="00F23D26">
              <w:rPr>
                <w:b w:val="0"/>
                <w:webHidden/>
              </w:rPr>
              <w:t>13</w:t>
            </w:r>
            <w:r w:rsidR="008A6673" w:rsidRPr="008A6673">
              <w:rPr>
                <w:b w:val="0"/>
                <w:webHidden/>
              </w:rPr>
              <w:fldChar w:fldCharType="end"/>
            </w:r>
          </w:hyperlink>
        </w:p>
        <w:p w14:paraId="03E52058" w14:textId="77777777" w:rsidR="008A6673" w:rsidRPr="008A6673" w:rsidRDefault="00381523">
          <w:pPr>
            <w:pStyle w:val="TDC2"/>
            <w:rPr>
              <w:rFonts w:asciiTheme="minorHAnsi" w:eastAsiaTheme="minorEastAsia" w:hAnsiTheme="minorHAnsi" w:cstheme="minorBidi"/>
              <w:b w:val="0"/>
              <w:bCs w:val="0"/>
              <w:color w:val="auto"/>
              <w:lang w:eastAsia="es-MX"/>
            </w:rPr>
          </w:pPr>
          <w:hyperlink w:anchor="_Toc223623506" w:history="1">
            <w:r w:rsidR="008A6673" w:rsidRPr="008A6673">
              <w:rPr>
                <w:rStyle w:val="Hipervnculo"/>
                <w:b w:val="0"/>
              </w:rPr>
              <w:t>CUARTO. Marco normativo aplicable en materia de transparencia y acceso a la información pública</w:t>
            </w:r>
            <w:r w:rsidR="008A6673" w:rsidRPr="008A6673">
              <w:rPr>
                <w:b w:val="0"/>
                <w:webHidden/>
              </w:rPr>
              <w:tab/>
            </w:r>
            <w:r w:rsidR="008A6673" w:rsidRPr="008A6673">
              <w:rPr>
                <w:b w:val="0"/>
                <w:webHidden/>
              </w:rPr>
              <w:fldChar w:fldCharType="begin"/>
            </w:r>
            <w:r w:rsidR="008A6673" w:rsidRPr="008A6673">
              <w:rPr>
                <w:b w:val="0"/>
                <w:webHidden/>
              </w:rPr>
              <w:instrText xml:space="preserve"> PAGEREF _Toc223623506 \h </w:instrText>
            </w:r>
            <w:r w:rsidR="008A6673" w:rsidRPr="008A6673">
              <w:rPr>
                <w:b w:val="0"/>
                <w:webHidden/>
              </w:rPr>
            </w:r>
            <w:r w:rsidR="008A6673" w:rsidRPr="008A6673">
              <w:rPr>
                <w:b w:val="0"/>
                <w:webHidden/>
              </w:rPr>
              <w:fldChar w:fldCharType="separate"/>
            </w:r>
            <w:r w:rsidR="00F23D26">
              <w:rPr>
                <w:b w:val="0"/>
                <w:webHidden/>
              </w:rPr>
              <w:t>14</w:t>
            </w:r>
            <w:r w:rsidR="008A6673" w:rsidRPr="008A6673">
              <w:rPr>
                <w:b w:val="0"/>
                <w:webHidden/>
              </w:rPr>
              <w:fldChar w:fldCharType="end"/>
            </w:r>
          </w:hyperlink>
        </w:p>
        <w:p w14:paraId="0816865F" w14:textId="77777777" w:rsidR="008A6673" w:rsidRPr="008A6673" w:rsidRDefault="00381523">
          <w:pPr>
            <w:pStyle w:val="TDC2"/>
            <w:rPr>
              <w:rFonts w:asciiTheme="minorHAnsi" w:eastAsiaTheme="minorEastAsia" w:hAnsiTheme="minorHAnsi" w:cstheme="minorBidi"/>
              <w:b w:val="0"/>
              <w:bCs w:val="0"/>
              <w:color w:val="auto"/>
              <w:lang w:eastAsia="es-MX"/>
            </w:rPr>
          </w:pPr>
          <w:hyperlink w:anchor="_Toc223623507" w:history="1">
            <w:r w:rsidR="008A6673" w:rsidRPr="008A6673">
              <w:rPr>
                <w:rStyle w:val="Hipervnculo"/>
                <w:b w:val="0"/>
              </w:rPr>
              <w:t>QUINTO. Estudio de Fondo</w:t>
            </w:r>
            <w:r w:rsidR="008A6673" w:rsidRPr="008A6673">
              <w:rPr>
                <w:b w:val="0"/>
                <w:webHidden/>
              </w:rPr>
              <w:tab/>
            </w:r>
            <w:r w:rsidR="008A6673" w:rsidRPr="008A6673">
              <w:rPr>
                <w:b w:val="0"/>
                <w:webHidden/>
              </w:rPr>
              <w:fldChar w:fldCharType="begin"/>
            </w:r>
            <w:r w:rsidR="008A6673" w:rsidRPr="008A6673">
              <w:rPr>
                <w:b w:val="0"/>
                <w:webHidden/>
              </w:rPr>
              <w:instrText xml:space="preserve"> PAGEREF _Toc223623507 \h </w:instrText>
            </w:r>
            <w:r w:rsidR="008A6673" w:rsidRPr="008A6673">
              <w:rPr>
                <w:b w:val="0"/>
                <w:webHidden/>
              </w:rPr>
            </w:r>
            <w:r w:rsidR="008A6673" w:rsidRPr="008A6673">
              <w:rPr>
                <w:b w:val="0"/>
                <w:webHidden/>
              </w:rPr>
              <w:fldChar w:fldCharType="separate"/>
            </w:r>
            <w:r w:rsidR="00F23D26">
              <w:rPr>
                <w:b w:val="0"/>
                <w:webHidden/>
              </w:rPr>
              <w:t>15</w:t>
            </w:r>
            <w:r w:rsidR="008A6673" w:rsidRPr="008A6673">
              <w:rPr>
                <w:b w:val="0"/>
                <w:webHidden/>
              </w:rPr>
              <w:fldChar w:fldCharType="end"/>
            </w:r>
          </w:hyperlink>
        </w:p>
        <w:p w14:paraId="632D990A" w14:textId="77777777" w:rsidR="008A6673" w:rsidRPr="008A6673" w:rsidRDefault="00381523">
          <w:pPr>
            <w:pStyle w:val="TDC2"/>
            <w:rPr>
              <w:rFonts w:asciiTheme="minorHAnsi" w:eastAsiaTheme="minorEastAsia" w:hAnsiTheme="minorHAnsi" w:cstheme="minorBidi"/>
              <w:b w:val="0"/>
              <w:bCs w:val="0"/>
              <w:color w:val="auto"/>
              <w:lang w:eastAsia="es-MX"/>
            </w:rPr>
          </w:pPr>
          <w:hyperlink w:anchor="_Toc223623508" w:history="1">
            <w:r w:rsidR="008A6673" w:rsidRPr="008A6673">
              <w:rPr>
                <w:rStyle w:val="Hipervnculo"/>
                <w:b w:val="0"/>
              </w:rPr>
              <w:t>SEXTO. Decisión</w:t>
            </w:r>
            <w:r w:rsidR="008A6673" w:rsidRPr="008A6673">
              <w:rPr>
                <w:b w:val="0"/>
                <w:webHidden/>
              </w:rPr>
              <w:tab/>
            </w:r>
            <w:r w:rsidR="008A6673" w:rsidRPr="008A6673">
              <w:rPr>
                <w:b w:val="0"/>
                <w:webHidden/>
              </w:rPr>
              <w:fldChar w:fldCharType="begin"/>
            </w:r>
            <w:r w:rsidR="008A6673" w:rsidRPr="008A6673">
              <w:rPr>
                <w:b w:val="0"/>
                <w:webHidden/>
              </w:rPr>
              <w:instrText xml:space="preserve"> PAGEREF _Toc223623508 \h </w:instrText>
            </w:r>
            <w:r w:rsidR="008A6673" w:rsidRPr="008A6673">
              <w:rPr>
                <w:b w:val="0"/>
                <w:webHidden/>
              </w:rPr>
            </w:r>
            <w:r w:rsidR="008A6673" w:rsidRPr="008A6673">
              <w:rPr>
                <w:b w:val="0"/>
                <w:webHidden/>
              </w:rPr>
              <w:fldChar w:fldCharType="separate"/>
            </w:r>
            <w:r w:rsidR="00F23D26">
              <w:rPr>
                <w:b w:val="0"/>
                <w:webHidden/>
              </w:rPr>
              <w:t>35</w:t>
            </w:r>
            <w:r w:rsidR="008A6673" w:rsidRPr="008A6673">
              <w:rPr>
                <w:b w:val="0"/>
                <w:webHidden/>
              </w:rPr>
              <w:fldChar w:fldCharType="end"/>
            </w:r>
          </w:hyperlink>
        </w:p>
        <w:p w14:paraId="67550D1E" w14:textId="77777777" w:rsidR="008A6673" w:rsidRPr="008A6673" w:rsidRDefault="00381523">
          <w:pPr>
            <w:pStyle w:val="TDC1"/>
            <w:tabs>
              <w:tab w:val="right" w:leader="dot" w:pos="8921"/>
            </w:tabs>
            <w:rPr>
              <w:rFonts w:asciiTheme="minorHAnsi" w:eastAsiaTheme="minorEastAsia" w:hAnsiTheme="minorHAnsi" w:cstheme="minorBidi"/>
              <w:noProof/>
              <w:color w:val="auto"/>
            </w:rPr>
          </w:pPr>
          <w:hyperlink w:anchor="_Toc223623509" w:history="1">
            <w:r w:rsidR="008A6673" w:rsidRPr="008A6673">
              <w:rPr>
                <w:rStyle w:val="Hipervnculo"/>
                <w:noProof/>
              </w:rPr>
              <w:t>R E S U E L V E</w:t>
            </w:r>
            <w:r w:rsidR="008A6673" w:rsidRPr="008A6673">
              <w:rPr>
                <w:noProof/>
                <w:webHidden/>
              </w:rPr>
              <w:tab/>
            </w:r>
            <w:r w:rsidR="008A6673" w:rsidRPr="008A6673">
              <w:rPr>
                <w:noProof/>
                <w:webHidden/>
              </w:rPr>
              <w:fldChar w:fldCharType="begin"/>
            </w:r>
            <w:r w:rsidR="008A6673" w:rsidRPr="008A6673">
              <w:rPr>
                <w:noProof/>
                <w:webHidden/>
              </w:rPr>
              <w:instrText xml:space="preserve"> PAGEREF _Toc223623509 \h </w:instrText>
            </w:r>
            <w:r w:rsidR="008A6673" w:rsidRPr="008A6673">
              <w:rPr>
                <w:noProof/>
                <w:webHidden/>
              </w:rPr>
            </w:r>
            <w:r w:rsidR="008A6673" w:rsidRPr="008A6673">
              <w:rPr>
                <w:noProof/>
                <w:webHidden/>
              </w:rPr>
              <w:fldChar w:fldCharType="separate"/>
            </w:r>
            <w:r w:rsidR="00F23D26">
              <w:rPr>
                <w:noProof/>
                <w:webHidden/>
              </w:rPr>
              <w:t>37</w:t>
            </w:r>
            <w:r w:rsidR="008A6673" w:rsidRPr="008A6673">
              <w:rPr>
                <w:noProof/>
                <w:webHidden/>
              </w:rPr>
              <w:fldChar w:fldCharType="end"/>
            </w:r>
          </w:hyperlink>
        </w:p>
        <w:p w14:paraId="5B9D6C11" w14:textId="18C76AFF" w:rsidR="00C4052B" w:rsidRPr="00A004F0" w:rsidRDefault="00C4052B" w:rsidP="00D7021E">
          <w:pPr>
            <w:spacing w:after="0" w:line="360" w:lineRule="auto"/>
          </w:pPr>
          <w:r w:rsidRPr="008A6673">
            <w:rPr>
              <w:lang w:val="es-ES"/>
            </w:rPr>
            <w:fldChar w:fldCharType="end"/>
          </w:r>
        </w:p>
      </w:sdtContent>
    </w:sdt>
    <w:p w14:paraId="57481942" w14:textId="77777777" w:rsidR="00C4052B" w:rsidRPr="00A004F0" w:rsidRDefault="00C4052B" w:rsidP="00D7021E">
      <w:pPr>
        <w:tabs>
          <w:tab w:val="left" w:pos="8931"/>
        </w:tabs>
        <w:spacing w:after="0" w:line="360" w:lineRule="auto"/>
      </w:pPr>
    </w:p>
    <w:p w14:paraId="411B5995" w14:textId="77777777" w:rsidR="00C4052B" w:rsidRPr="00A004F0" w:rsidRDefault="00C4052B" w:rsidP="00D7021E">
      <w:pPr>
        <w:tabs>
          <w:tab w:val="left" w:pos="8931"/>
        </w:tabs>
        <w:spacing w:after="0" w:line="360" w:lineRule="auto"/>
      </w:pPr>
    </w:p>
    <w:p w14:paraId="6784625D" w14:textId="77777777" w:rsidR="00C4052B" w:rsidRPr="00A004F0" w:rsidRDefault="00C4052B" w:rsidP="00D7021E">
      <w:pPr>
        <w:tabs>
          <w:tab w:val="left" w:pos="8931"/>
        </w:tabs>
        <w:spacing w:after="0" w:line="360" w:lineRule="auto"/>
      </w:pPr>
    </w:p>
    <w:p w14:paraId="140888DD" w14:textId="77777777" w:rsidR="00C4052B" w:rsidRPr="00A004F0" w:rsidRDefault="00C4052B" w:rsidP="00D7021E">
      <w:pPr>
        <w:tabs>
          <w:tab w:val="left" w:pos="8931"/>
        </w:tabs>
        <w:spacing w:after="0" w:line="360" w:lineRule="auto"/>
      </w:pPr>
    </w:p>
    <w:p w14:paraId="7F38981D" w14:textId="77777777" w:rsidR="00A55E82" w:rsidRPr="00A004F0" w:rsidRDefault="00A55E82" w:rsidP="00D7021E">
      <w:pPr>
        <w:tabs>
          <w:tab w:val="left" w:pos="8931"/>
        </w:tabs>
        <w:spacing w:after="0" w:line="360" w:lineRule="auto"/>
      </w:pPr>
    </w:p>
    <w:p w14:paraId="4A7AF493" w14:textId="77777777" w:rsidR="00612916" w:rsidRPr="00A004F0" w:rsidRDefault="00612916" w:rsidP="00D7021E">
      <w:pPr>
        <w:tabs>
          <w:tab w:val="left" w:pos="8931"/>
        </w:tabs>
        <w:spacing w:after="0" w:line="360" w:lineRule="auto"/>
      </w:pPr>
    </w:p>
    <w:p w14:paraId="69EF0622" w14:textId="77777777" w:rsidR="002136F6" w:rsidRPr="00A004F0" w:rsidRDefault="002136F6" w:rsidP="00D7021E">
      <w:pPr>
        <w:tabs>
          <w:tab w:val="left" w:pos="8931"/>
        </w:tabs>
        <w:spacing w:after="0" w:line="360" w:lineRule="auto"/>
      </w:pPr>
    </w:p>
    <w:p w14:paraId="3FB7EB5E" w14:textId="53D284F0" w:rsidR="005C690F" w:rsidRPr="00A004F0" w:rsidRDefault="007D6307" w:rsidP="00D7021E">
      <w:pPr>
        <w:tabs>
          <w:tab w:val="left" w:pos="8931"/>
        </w:tabs>
        <w:spacing w:after="0" w:line="360" w:lineRule="auto"/>
      </w:pPr>
      <w:r w:rsidRPr="00A004F0">
        <w:lastRenderedPageBreak/>
        <w:t xml:space="preserve">Resolución del Pleno del Instituto de Transparencia, Acceso a la Información Pública y Protección de Datos Personales del Estado de México y Municipios, con domicilio en Metepec, Estado de México, de </w:t>
      </w:r>
      <w:r w:rsidR="00EF0C39" w:rsidRPr="00A004F0">
        <w:t xml:space="preserve">fecha </w:t>
      </w:r>
      <w:r w:rsidR="00B309AE">
        <w:t>cinco de marzo</w:t>
      </w:r>
      <w:r w:rsidR="00CF7AA5" w:rsidRPr="00A004F0">
        <w:t xml:space="preserve"> </w:t>
      </w:r>
      <w:r w:rsidR="0081419C" w:rsidRPr="00A004F0">
        <w:t>de dos mil veintiséis</w:t>
      </w:r>
      <w:r w:rsidRPr="00A004F0">
        <w:t xml:space="preserve">. </w:t>
      </w:r>
    </w:p>
    <w:p w14:paraId="0DCD3B82" w14:textId="77777777" w:rsidR="005C690F" w:rsidRPr="00A004F0" w:rsidRDefault="005C690F" w:rsidP="00D7021E">
      <w:pPr>
        <w:spacing w:after="0" w:line="360" w:lineRule="auto"/>
        <w:rPr>
          <w:b/>
        </w:rPr>
      </w:pPr>
    </w:p>
    <w:p w14:paraId="1570B336" w14:textId="35809CC9" w:rsidR="005C690F" w:rsidRPr="00A004F0" w:rsidRDefault="007D6307" w:rsidP="00D7021E">
      <w:pPr>
        <w:spacing w:after="0" w:line="360" w:lineRule="auto"/>
        <w:rPr>
          <w:color w:val="0D0D0D"/>
        </w:rPr>
      </w:pPr>
      <w:r w:rsidRPr="00A004F0">
        <w:rPr>
          <w:b/>
        </w:rPr>
        <w:t xml:space="preserve">VISTO </w:t>
      </w:r>
      <w:r w:rsidRPr="00A004F0">
        <w:t>el expediente elect</w:t>
      </w:r>
      <w:r w:rsidR="00ED4B8D" w:rsidRPr="00A004F0">
        <w:t>rónico conformado con motivo de los</w:t>
      </w:r>
      <w:r w:rsidRPr="00A004F0">
        <w:t xml:space="preserve"> Recurso</w:t>
      </w:r>
      <w:r w:rsidR="00ED4B8D" w:rsidRPr="00A004F0">
        <w:t>s</w:t>
      </w:r>
      <w:r w:rsidRPr="00A004F0">
        <w:t xml:space="preserve"> de Revisión</w:t>
      </w:r>
      <w:r w:rsidR="00045A11">
        <w:t xml:space="preserve"> </w:t>
      </w:r>
      <w:r w:rsidR="00B309AE" w:rsidRPr="00C203CD">
        <w:rPr>
          <w:rFonts w:cs="Tahoma"/>
          <w:b/>
          <w:color w:val="0D0D0D" w:themeColor="text1" w:themeTint="F2"/>
        </w:rPr>
        <w:t>01261</w:t>
      </w:r>
      <w:r w:rsidR="00045A11" w:rsidRPr="00C203CD">
        <w:rPr>
          <w:rFonts w:cs="Tahoma"/>
          <w:b/>
          <w:color w:val="0D0D0D" w:themeColor="text1" w:themeTint="F2"/>
        </w:rPr>
        <w:t>/INFOEM/IP/RR/2026</w:t>
      </w:r>
      <w:r w:rsidR="00045A11" w:rsidRPr="00C203CD">
        <w:rPr>
          <w:b/>
          <w:color w:val="000000"/>
        </w:rPr>
        <w:t xml:space="preserve">, </w:t>
      </w:r>
      <w:r w:rsidR="00B309AE" w:rsidRPr="00C203CD">
        <w:rPr>
          <w:rFonts w:cs="Tahoma"/>
          <w:b/>
          <w:color w:val="0D0D0D" w:themeColor="text1" w:themeTint="F2"/>
        </w:rPr>
        <w:t>01291</w:t>
      </w:r>
      <w:r w:rsidR="00045A11" w:rsidRPr="00C203CD">
        <w:rPr>
          <w:rFonts w:cs="Tahoma"/>
          <w:b/>
          <w:color w:val="0D0D0D" w:themeColor="text1" w:themeTint="F2"/>
        </w:rPr>
        <w:t xml:space="preserve">/INFOEM/IP/RR/2026, </w:t>
      </w:r>
      <w:r w:rsidR="00B309AE" w:rsidRPr="00C203CD">
        <w:rPr>
          <w:rFonts w:cs="Tahoma"/>
          <w:b/>
          <w:color w:val="0D0D0D" w:themeColor="text1" w:themeTint="F2"/>
        </w:rPr>
        <w:t>01292</w:t>
      </w:r>
      <w:r w:rsidR="00045A11" w:rsidRPr="00C203CD">
        <w:rPr>
          <w:rFonts w:cs="Tahoma"/>
          <w:b/>
          <w:color w:val="0D0D0D" w:themeColor="text1" w:themeTint="F2"/>
        </w:rPr>
        <w:t xml:space="preserve">/INFOEM/IP/RR/2026, </w:t>
      </w:r>
      <w:r w:rsidR="007D3BCB" w:rsidRPr="00C203CD">
        <w:rPr>
          <w:rFonts w:cs="Tahoma"/>
          <w:b/>
          <w:color w:val="0D0D0D" w:themeColor="text1" w:themeTint="F2"/>
        </w:rPr>
        <w:t>01293/INFOEM/IP/RR/2026</w:t>
      </w:r>
      <w:r w:rsidR="00045A11" w:rsidRPr="00C203CD">
        <w:rPr>
          <w:rFonts w:cs="Tahoma"/>
          <w:b/>
          <w:color w:val="0D0D0D" w:themeColor="text1" w:themeTint="F2"/>
        </w:rPr>
        <w:t xml:space="preserve">, </w:t>
      </w:r>
      <w:r w:rsidR="007D3BCB" w:rsidRPr="00C203CD">
        <w:rPr>
          <w:rFonts w:cs="Tahoma"/>
          <w:b/>
          <w:color w:val="0D0D0D" w:themeColor="text1" w:themeTint="F2"/>
        </w:rPr>
        <w:t>01295/INFOEM/IP/RR/2026</w:t>
      </w:r>
      <w:r w:rsidR="00045A11" w:rsidRPr="00C203CD">
        <w:rPr>
          <w:rFonts w:cs="Tahoma"/>
          <w:b/>
          <w:color w:val="0D0D0D" w:themeColor="text1" w:themeTint="F2"/>
        </w:rPr>
        <w:t xml:space="preserve">, </w:t>
      </w:r>
      <w:r w:rsidR="007D3BCB" w:rsidRPr="00C203CD">
        <w:rPr>
          <w:rFonts w:cs="Tahoma"/>
          <w:b/>
          <w:color w:val="0D0D0D" w:themeColor="text1" w:themeTint="F2"/>
        </w:rPr>
        <w:t>01296/INFOEM/IP/RR/2026</w:t>
      </w:r>
      <w:r w:rsidR="00045A11" w:rsidRPr="00C203CD">
        <w:rPr>
          <w:rFonts w:cs="Tahoma"/>
          <w:b/>
          <w:color w:val="0D0D0D" w:themeColor="text1" w:themeTint="F2"/>
        </w:rPr>
        <w:t xml:space="preserve">, </w:t>
      </w:r>
      <w:r w:rsidR="007D3BCB" w:rsidRPr="00C203CD">
        <w:rPr>
          <w:rFonts w:cs="Tahoma"/>
          <w:b/>
          <w:color w:val="0D0D0D" w:themeColor="text1" w:themeTint="F2"/>
        </w:rPr>
        <w:t>01297/INFOEM/IP/RR/2026</w:t>
      </w:r>
      <w:r w:rsidR="00045A11" w:rsidRPr="00C203CD">
        <w:rPr>
          <w:rFonts w:cs="Tahoma"/>
          <w:b/>
          <w:color w:val="0D0D0D" w:themeColor="text1" w:themeTint="F2"/>
        </w:rPr>
        <w:t xml:space="preserve">, </w:t>
      </w:r>
      <w:r w:rsidR="00B309AE" w:rsidRPr="00C203CD">
        <w:rPr>
          <w:rFonts w:cs="Tahoma"/>
          <w:b/>
          <w:color w:val="0D0D0D" w:themeColor="text1" w:themeTint="F2"/>
        </w:rPr>
        <w:t>01298</w:t>
      </w:r>
      <w:r w:rsidR="00045A11" w:rsidRPr="00C203CD">
        <w:rPr>
          <w:rFonts w:cs="Tahoma"/>
          <w:b/>
          <w:color w:val="0D0D0D" w:themeColor="text1" w:themeTint="F2"/>
        </w:rPr>
        <w:t xml:space="preserve">/INFOEM/IP/RR/2026, </w:t>
      </w:r>
      <w:r w:rsidR="00B309AE" w:rsidRPr="00C203CD">
        <w:rPr>
          <w:rFonts w:cs="Tahoma"/>
          <w:b/>
          <w:color w:val="0D0D0D" w:themeColor="text1" w:themeTint="F2"/>
        </w:rPr>
        <w:t>01300</w:t>
      </w:r>
      <w:r w:rsidR="00045A11" w:rsidRPr="00C203CD">
        <w:rPr>
          <w:rFonts w:cs="Tahoma"/>
          <w:b/>
          <w:color w:val="0D0D0D" w:themeColor="text1" w:themeTint="F2"/>
        </w:rPr>
        <w:t xml:space="preserve">/INFOEM/IP/RR/2026, </w:t>
      </w:r>
      <w:r w:rsidR="00B309AE" w:rsidRPr="00C203CD">
        <w:rPr>
          <w:rFonts w:cs="Tahoma"/>
          <w:b/>
          <w:color w:val="0D0D0D" w:themeColor="text1" w:themeTint="F2"/>
        </w:rPr>
        <w:t>01301</w:t>
      </w:r>
      <w:r w:rsidR="00045A11" w:rsidRPr="00C203CD">
        <w:rPr>
          <w:rFonts w:cs="Tahoma"/>
          <w:b/>
          <w:color w:val="0D0D0D" w:themeColor="text1" w:themeTint="F2"/>
        </w:rPr>
        <w:t xml:space="preserve">/INFOEM/IP/RR/2026, </w:t>
      </w:r>
      <w:r w:rsidR="00B309AE" w:rsidRPr="00C203CD">
        <w:rPr>
          <w:rFonts w:cs="Tahoma"/>
          <w:b/>
          <w:color w:val="0D0D0D" w:themeColor="text1" w:themeTint="F2"/>
        </w:rPr>
        <w:t>01302</w:t>
      </w:r>
      <w:r w:rsidR="00045A11" w:rsidRPr="00C203CD">
        <w:rPr>
          <w:rFonts w:cs="Tahoma"/>
          <w:b/>
          <w:color w:val="0D0D0D" w:themeColor="text1" w:themeTint="F2"/>
        </w:rPr>
        <w:t xml:space="preserve">/INFOEM/IP/RR/2026, </w:t>
      </w:r>
      <w:r w:rsidR="00B309AE" w:rsidRPr="00C203CD">
        <w:rPr>
          <w:rFonts w:cs="Tahoma"/>
          <w:b/>
          <w:color w:val="0D0D0D" w:themeColor="text1" w:themeTint="F2"/>
        </w:rPr>
        <w:t>01303</w:t>
      </w:r>
      <w:r w:rsidR="00045A11" w:rsidRPr="00C203CD">
        <w:rPr>
          <w:rFonts w:cs="Tahoma"/>
          <w:b/>
          <w:color w:val="0D0D0D" w:themeColor="text1" w:themeTint="F2"/>
        </w:rPr>
        <w:t xml:space="preserve">/INFOEM/IP/RR/2026, </w:t>
      </w:r>
      <w:r w:rsidR="00B309AE" w:rsidRPr="00C203CD">
        <w:rPr>
          <w:rFonts w:cs="Tahoma"/>
          <w:b/>
          <w:color w:val="0D0D0D" w:themeColor="text1" w:themeTint="F2"/>
        </w:rPr>
        <w:t>01305</w:t>
      </w:r>
      <w:r w:rsidR="00045A11" w:rsidRPr="00C203CD">
        <w:rPr>
          <w:rFonts w:cs="Tahoma"/>
          <w:b/>
          <w:color w:val="0D0D0D" w:themeColor="text1" w:themeTint="F2"/>
        </w:rPr>
        <w:t xml:space="preserve">/INFOEM/IP/RR/2026, </w:t>
      </w:r>
      <w:r w:rsidR="00B309AE" w:rsidRPr="00C203CD">
        <w:rPr>
          <w:rFonts w:cs="Tahoma"/>
          <w:b/>
          <w:color w:val="0D0D0D" w:themeColor="text1" w:themeTint="F2"/>
        </w:rPr>
        <w:t>01306</w:t>
      </w:r>
      <w:r w:rsidR="00045A11" w:rsidRPr="00C203CD">
        <w:rPr>
          <w:rFonts w:cs="Tahoma"/>
          <w:b/>
          <w:color w:val="0D0D0D" w:themeColor="text1" w:themeTint="F2"/>
        </w:rPr>
        <w:t xml:space="preserve">/INFOEM/IP/RR/2026, </w:t>
      </w:r>
      <w:r w:rsidR="00B309AE" w:rsidRPr="00C203CD">
        <w:rPr>
          <w:rFonts w:cs="Tahoma"/>
          <w:b/>
          <w:color w:val="0D0D0D" w:themeColor="text1" w:themeTint="F2"/>
        </w:rPr>
        <w:t>01307</w:t>
      </w:r>
      <w:r w:rsidR="00045A11" w:rsidRPr="00C203CD">
        <w:rPr>
          <w:rFonts w:cs="Tahoma"/>
          <w:b/>
          <w:color w:val="0D0D0D" w:themeColor="text1" w:themeTint="F2"/>
        </w:rPr>
        <w:t xml:space="preserve">/INFOEM/IP/RR/2026, </w:t>
      </w:r>
      <w:r w:rsidR="00B309AE" w:rsidRPr="00C203CD">
        <w:rPr>
          <w:rFonts w:cs="Tahoma"/>
          <w:b/>
          <w:color w:val="0D0D0D" w:themeColor="text1" w:themeTint="F2"/>
        </w:rPr>
        <w:t>01308</w:t>
      </w:r>
      <w:r w:rsidR="00045A11" w:rsidRPr="00C203CD">
        <w:rPr>
          <w:rFonts w:cs="Tahoma"/>
          <w:b/>
          <w:color w:val="0D0D0D" w:themeColor="text1" w:themeTint="F2"/>
        </w:rPr>
        <w:t xml:space="preserve">/INFOEM/IP/RR/2026, </w:t>
      </w:r>
      <w:r w:rsidR="00B309AE" w:rsidRPr="00C203CD">
        <w:rPr>
          <w:rFonts w:cs="Tahoma"/>
          <w:b/>
          <w:color w:val="0D0D0D" w:themeColor="text1" w:themeTint="F2"/>
        </w:rPr>
        <w:t>01310</w:t>
      </w:r>
      <w:r w:rsidR="00045A11" w:rsidRPr="00C203CD">
        <w:rPr>
          <w:rFonts w:cs="Tahoma"/>
          <w:b/>
          <w:color w:val="0D0D0D" w:themeColor="text1" w:themeTint="F2"/>
        </w:rPr>
        <w:t xml:space="preserve">/INFOEM/IP/RR/2026, </w:t>
      </w:r>
      <w:r w:rsidR="00B309AE" w:rsidRPr="00C203CD">
        <w:rPr>
          <w:rFonts w:cs="Tahoma"/>
          <w:b/>
          <w:color w:val="0D0D0D" w:themeColor="text1" w:themeTint="F2"/>
        </w:rPr>
        <w:t>01311</w:t>
      </w:r>
      <w:r w:rsidR="00045A11" w:rsidRPr="00C203CD">
        <w:rPr>
          <w:rFonts w:cs="Tahoma"/>
          <w:b/>
          <w:color w:val="0D0D0D" w:themeColor="text1" w:themeTint="F2"/>
        </w:rPr>
        <w:t xml:space="preserve">/INFOEM/IP/RR/2026, </w:t>
      </w:r>
      <w:r w:rsidR="00B309AE" w:rsidRPr="00C203CD">
        <w:rPr>
          <w:rFonts w:cs="Tahoma"/>
          <w:b/>
          <w:color w:val="0D0D0D" w:themeColor="text1" w:themeTint="F2"/>
        </w:rPr>
        <w:t>01312</w:t>
      </w:r>
      <w:r w:rsidR="00045A11" w:rsidRPr="00C203CD">
        <w:rPr>
          <w:rFonts w:cs="Tahoma"/>
          <w:b/>
          <w:color w:val="0D0D0D" w:themeColor="text1" w:themeTint="F2"/>
        </w:rPr>
        <w:t xml:space="preserve">/INFOEM/IP/RR/2026 y </w:t>
      </w:r>
      <w:r w:rsidR="00B309AE" w:rsidRPr="00C203CD">
        <w:rPr>
          <w:rFonts w:cs="Tahoma"/>
          <w:b/>
          <w:color w:val="0D0D0D" w:themeColor="text1" w:themeTint="F2"/>
        </w:rPr>
        <w:t>01313</w:t>
      </w:r>
      <w:r w:rsidR="00045A11" w:rsidRPr="00C203CD">
        <w:rPr>
          <w:rFonts w:cs="Tahoma"/>
          <w:b/>
          <w:color w:val="0D0D0D" w:themeColor="text1" w:themeTint="F2"/>
        </w:rPr>
        <w:t>/INFOEM/IP/RR/2026</w:t>
      </w:r>
      <w:r w:rsidRPr="00C203CD">
        <w:rPr>
          <w:b/>
          <w:bCs/>
        </w:rPr>
        <w:t>,</w:t>
      </w:r>
      <w:r w:rsidRPr="00A004F0">
        <w:rPr>
          <w:bCs/>
        </w:rPr>
        <w:t xml:space="preserve"> interpuesto</w:t>
      </w:r>
      <w:r w:rsidR="002136F6" w:rsidRPr="00A004F0">
        <w:rPr>
          <w:bCs/>
        </w:rPr>
        <w:t>s</w:t>
      </w:r>
      <w:r w:rsidRPr="00A004F0">
        <w:rPr>
          <w:bCs/>
        </w:rPr>
        <w:t xml:space="preserve"> </w:t>
      </w:r>
      <w:r w:rsidR="008415EA" w:rsidRPr="00A004F0">
        <w:rPr>
          <w:bCs/>
        </w:rPr>
        <w:t>por</w:t>
      </w:r>
      <w:r w:rsidR="00EE1006" w:rsidRPr="00A004F0">
        <w:rPr>
          <w:bCs/>
        </w:rPr>
        <w:t xml:space="preserve"> </w:t>
      </w:r>
      <w:r w:rsidR="00D906B2" w:rsidRPr="00A004F0">
        <w:rPr>
          <w:bCs/>
        </w:rPr>
        <w:t>la persona</w:t>
      </w:r>
      <w:r w:rsidRPr="00A004F0">
        <w:rPr>
          <w:bCs/>
        </w:rPr>
        <w:t xml:space="preserve"> </w:t>
      </w:r>
      <w:r w:rsidRPr="00A004F0">
        <w:rPr>
          <w:bCs/>
          <w:color w:val="0D0D0D"/>
        </w:rPr>
        <w:t>Recurrente o Particular, en contra de la</w:t>
      </w:r>
      <w:r w:rsidR="00606A1C">
        <w:rPr>
          <w:bCs/>
          <w:color w:val="0D0D0D"/>
        </w:rPr>
        <w:t xml:space="preserve"> falta</w:t>
      </w:r>
      <w:r w:rsidRPr="00A004F0">
        <w:rPr>
          <w:bCs/>
          <w:color w:val="0D0D0D"/>
        </w:rPr>
        <w:t xml:space="preserve"> respuesta del Sujeto Obligado</w:t>
      </w:r>
      <w:r w:rsidR="00705FBB" w:rsidRPr="00A004F0">
        <w:rPr>
          <w:bCs/>
          <w:color w:val="0D0D0D"/>
        </w:rPr>
        <w:t xml:space="preserve">, </w:t>
      </w:r>
      <w:bookmarkStart w:id="0" w:name="_GoBack"/>
      <w:r w:rsidR="008246F7" w:rsidRPr="00C203CD">
        <w:rPr>
          <w:b/>
        </w:rPr>
        <w:t>Ayuntamiento d</w:t>
      </w:r>
      <w:r w:rsidR="000B40C7" w:rsidRPr="00C203CD">
        <w:rPr>
          <w:b/>
        </w:rPr>
        <w:t xml:space="preserve">e </w:t>
      </w:r>
      <w:r w:rsidR="0081419C" w:rsidRPr="00C203CD">
        <w:rPr>
          <w:b/>
        </w:rPr>
        <w:t>Toluca</w:t>
      </w:r>
      <w:r w:rsidR="00EF0C39" w:rsidRPr="00C203CD">
        <w:rPr>
          <w:b/>
          <w:bCs/>
        </w:rPr>
        <w:t>,</w:t>
      </w:r>
      <w:r w:rsidRPr="00A004F0">
        <w:rPr>
          <w:bCs/>
          <w:color w:val="0D0D0D"/>
        </w:rPr>
        <w:t xml:space="preserve"> </w:t>
      </w:r>
      <w:bookmarkEnd w:id="0"/>
      <w:r w:rsidRPr="00A004F0">
        <w:rPr>
          <w:color w:val="0D0D0D"/>
        </w:rPr>
        <w:t>a la</w:t>
      </w:r>
      <w:r w:rsidR="00ED4B8D" w:rsidRPr="00A004F0">
        <w:rPr>
          <w:color w:val="0D0D0D"/>
        </w:rPr>
        <w:t>s</w:t>
      </w:r>
      <w:r w:rsidRPr="00A004F0">
        <w:rPr>
          <w:color w:val="0D0D0D"/>
        </w:rPr>
        <w:t xml:space="preserve"> solicitud</w:t>
      </w:r>
      <w:r w:rsidR="00ED4B8D" w:rsidRPr="00A004F0">
        <w:rPr>
          <w:color w:val="0D0D0D"/>
        </w:rPr>
        <w:t>es</w:t>
      </w:r>
      <w:r w:rsidRPr="00A004F0">
        <w:rPr>
          <w:color w:val="0D0D0D"/>
        </w:rPr>
        <w:t xml:space="preserve"> de acceso a la información pública</w:t>
      </w:r>
      <w:r w:rsidR="00800641" w:rsidRPr="00A004F0">
        <w:rPr>
          <w:color w:val="0D0D0D"/>
        </w:rPr>
        <w:t xml:space="preserve"> </w:t>
      </w:r>
      <w:r w:rsidR="00B309AE">
        <w:rPr>
          <w:color w:val="0D0D0D"/>
        </w:rPr>
        <w:t>00555/TOLUCA/IP/2026</w:t>
      </w:r>
      <w:r w:rsidR="00CE282D" w:rsidRPr="00A004F0">
        <w:rPr>
          <w:color w:val="0D0D0D"/>
        </w:rPr>
        <w:t xml:space="preserve">, </w:t>
      </w:r>
      <w:r w:rsidR="00B309AE">
        <w:t>00554/TOLUCA/IP/2026</w:t>
      </w:r>
      <w:r w:rsidR="008A3205" w:rsidRPr="00A004F0">
        <w:t>,</w:t>
      </w:r>
      <w:r w:rsidR="002136F6" w:rsidRPr="00A004F0">
        <w:t xml:space="preserve"> </w:t>
      </w:r>
      <w:r w:rsidR="00B309AE">
        <w:t>00553/TOLUCA/IP/2026</w:t>
      </w:r>
      <w:r w:rsidR="0081419C" w:rsidRPr="00A004F0">
        <w:t xml:space="preserve">, </w:t>
      </w:r>
      <w:r w:rsidR="00B309AE">
        <w:t>00552/TOLUCA/IP/2026</w:t>
      </w:r>
      <w:r w:rsidR="0081419C" w:rsidRPr="00A004F0">
        <w:t xml:space="preserve">, </w:t>
      </w:r>
      <w:r w:rsidR="00B309AE">
        <w:t>00550/TOLUCA/IP/2026</w:t>
      </w:r>
      <w:r w:rsidR="0081419C" w:rsidRPr="00A004F0">
        <w:t xml:space="preserve">, </w:t>
      </w:r>
      <w:r w:rsidR="00B309AE">
        <w:t>00549/TOLUCA/IP/2026</w:t>
      </w:r>
      <w:r w:rsidR="0081419C" w:rsidRPr="00A004F0">
        <w:t xml:space="preserve">, </w:t>
      </w:r>
      <w:r w:rsidR="00B309AE">
        <w:t>00548/TOLUCA/IP/2026</w:t>
      </w:r>
      <w:r w:rsidR="0081419C" w:rsidRPr="00A004F0">
        <w:t xml:space="preserve">, </w:t>
      </w:r>
      <w:r w:rsidR="00B309AE">
        <w:t>00547/TOLUCA/IP/2026</w:t>
      </w:r>
      <w:r w:rsidR="0081419C" w:rsidRPr="00A004F0">
        <w:t xml:space="preserve">, </w:t>
      </w:r>
      <w:r w:rsidR="00B309AE">
        <w:t>00545/TOLUCA/IP/2026</w:t>
      </w:r>
      <w:r w:rsidR="0081419C" w:rsidRPr="00A004F0">
        <w:t xml:space="preserve">, </w:t>
      </w:r>
      <w:r w:rsidR="00B309AE">
        <w:t>00544/TOLUCA/IP/2026</w:t>
      </w:r>
      <w:r w:rsidR="0081419C" w:rsidRPr="00A004F0">
        <w:t xml:space="preserve">, </w:t>
      </w:r>
      <w:r w:rsidR="00B309AE">
        <w:t>00543/TOLUCA/IP/2026</w:t>
      </w:r>
      <w:r w:rsidR="0081419C" w:rsidRPr="00A004F0">
        <w:t xml:space="preserve">, </w:t>
      </w:r>
      <w:r w:rsidR="00B309AE">
        <w:t>00542/TOLUCA/IP/2026</w:t>
      </w:r>
      <w:r w:rsidR="0081419C" w:rsidRPr="00A004F0">
        <w:t xml:space="preserve">, </w:t>
      </w:r>
      <w:r w:rsidR="00B309AE">
        <w:t>00540/TOLUCA/IP/2026</w:t>
      </w:r>
      <w:r w:rsidR="00CE282D" w:rsidRPr="00A004F0">
        <w:t xml:space="preserve">, </w:t>
      </w:r>
      <w:r w:rsidR="00B309AE">
        <w:t>00539/TOLUCA/IP/2026</w:t>
      </w:r>
      <w:r w:rsidR="00B0193A">
        <w:t xml:space="preserve">, </w:t>
      </w:r>
      <w:r w:rsidR="00B309AE">
        <w:t>00538/TOLUCA/IP/2026</w:t>
      </w:r>
      <w:r w:rsidR="00B0193A">
        <w:t xml:space="preserve">, </w:t>
      </w:r>
      <w:r w:rsidR="00B309AE">
        <w:t>00537/TOLUCA/IP/2026</w:t>
      </w:r>
      <w:r w:rsidR="00B0193A">
        <w:t xml:space="preserve">, </w:t>
      </w:r>
      <w:r w:rsidR="00B309AE">
        <w:t>00535/TOLUCA/IP/2026</w:t>
      </w:r>
      <w:r w:rsidR="00B0193A">
        <w:t xml:space="preserve">, </w:t>
      </w:r>
      <w:r w:rsidR="00B309AE">
        <w:t>00534/TOLUCA/IP/2026</w:t>
      </w:r>
      <w:r w:rsidR="00B0193A">
        <w:t>,</w:t>
      </w:r>
      <w:r w:rsidR="00B0193A" w:rsidRPr="00B0193A">
        <w:t xml:space="preserve"> </w:t>
      </w:r>
      <w:r w:rsidR="00B309AE">
        <w:t>00533/TOLUCA/IP/2026</w:t>
      </w:r>
      <w:r w:rsidR="00B0193A">
        <w:t xml:space="preserve"> y </w:t>
      </w:r>
      <w:r w:rsidR="00B309AE">
        <w:t>00532/TOLUCA/IP/2026</w:t>
      </w:r>
      <w:r w:rsidRPr="00A004F0">
        <w:rPr>
          <w:color w:val="000000"/>
        </w:rPr>
        <w:t xml:space="preserve">, </w:t>
      </w:r>
      <w:r w:rsidRPr="00A004F0">
        <w:rPr>
          <w:color w:val="0D0D0D"/>
        </w:rPr>
        <w:t>se emite la presente Resolución, con base en los Antecedentes y Considerandos que se exponen a continuación:</w:t>
      </w:r>
    </w:p>
    <w:p w14:paraId="1F97CEF3" w14:textId="77777777" w:rsidR="005C690F" w:rsidRPr="00A004F0" w:rsidRDefault="005C690F" w:rsidP="00D7021E">
      <w:pPr>
        <w:spacing w:after="0" w:line="360" w:lineRule="auto"/>
        <w:rPr>
          <w:b/>
        </w:rPr>
      </w:pPr>
    </w:p>
    <w:p w14:paraId="1DEAF9D3" w14:textId="24D35555" w:rsidR="005C690F" w:rsidRPr="00A004F0" w:rsidRDefault="00CD6238" w:rsidP="00D7021E">
      <w:pPr>
        <w:pStyle w:val="Ttulo1"/>
        <w:spacing w:before="0" w:after="0" w:line="360" w:lineRule="auto"/>
        <w:jc w:val="center"/>
        <w:rPr>
          <w:sz w:val="22"/>
          <w:szCs w:val="22"/>
        </w:rPr>
      </w:pPr>
      <w:bookmarkStart w:id="1" w:name="_Toc223623497"/>
      <w:r w:rsidRPr="00A004F0">
        <w:rPr>
          <w:sz w:val="22"/>
          <w:szCs w:val="22"/>
        </w:rPr>
        <w:t>A N T E C E D E N T E S</w:t>
      </w:r>
      <w:bookmarkEnd w:id="1"/>
    </w:p>
    <w:p w14:paraId="5A7EDA4F" w14:textId="77777777" w:rsidR="005C690F" w:rsidRPr="00A004F0" w:rsidRDefault="005C690F" w:rsidP="00D7021E">
      <w:pPr>
        <w:spacing w:after="0" w:line="360" w:lineRule="auto"/>
        <w:jc w:val="center"/>
        <w:rPr>
          <w:b/>
        </w:rPr>
      </w:pPr>
    </w:p>
    <w:p w14:paraId="4930DAB9" w14:textId="701611A7" w:rsidR="00E22EA8" w:rsidRPr="00A004F0" w:rsidRDefault="009215C2" w:rsidP="00D7021E">
      <w:pPr>
        <w:pStyle w:val="Ttulo2"/>
        <w:spacing w:before="0" w:after="0" w:line="360" w:lineRule="auto"/>
        <w:rPr>
          <w:sz w:val="22"/>
          <w:szCs w:val="22"/>
          <w:lang w:eastAsia="es-ES"/>
        </w:rPr>
      </w:pPr>
      <w:bookmarkStart w:id="2" w:name="_Toc223623498"/>
      <w:r w:rsidRPr="00A004F0">
        <w:rPr>
          <w:sz w:val="22"/>
          <w:szCs w:val="22"/>
          <w:lang w:eastAsia="es-ES"/>
        </w:rPr>
        <w:lastRenderedPageBreak/>
        <w:t xml:space="preserve">I. </w:t>
      </w:r>
      <w:r w:rsidR="00E22EA8" w:rsidRPr="00A004F0">
        <w:rPr>
          <w:sz w:val="22"/>
          <w:szCs w:val="22"/>
          <w:lang w:eastAsia="es-ES"/>
        </w:rPr>
        <w:t>Presentación de la solicitud de información</w:t>
      </w:r>
      <w:bookmarkEnd w:id="2"/>
    </w:p>
    <w:p w14:paraId="63A20E25" w14:textId="77777777" w:rsidR="009215C2" w:rsidRPr="00A004F0" w:rsidRDefault="009215C2" w:rsidP="00D7021E">
      <w:pPr>
        <w:tabs>
          <w:tab w:val="left" w:pos="567"/>
        </w:tabs>
        <w:spacing w:after="0" w:line="360" w:lineRule="auto"/>
        <w:rPr>
          <w:rFonts w:eastAsia="Times New Roman" w:cs="Tahoma"/>
          <w:lang w:eastAsia="es-ES"/>
        </w:rPr>
      </w:pPr>
    </w:p>
    <w:p w14:paraId="301B8A4E" w14:textId="1E82D29C" w:rsidR="00E22EA8" w:rsidRPr="00A004F0" w:rsidRDefault="00D906B2" w:rsidP="00D7021E">
      <w:pPr>
        <w:spacing w:after="0" w:line="360" w:lineRule="auto"/>
        <w:rPr>
          <w:rFonts w:eastAsia="Calibri" w:cs="Tahoma"/>
        </w:rPr>
      </w:pPr>
      <w:r w:rsidRPr="00A004F0">
        <w:rPr>
          <w:rFonts w:eastAsia="Times New Roman" w:cs="Tahoma"/>
          <w:lang w:eastAsia="es-ES"/>
        </w:rPr>
        <w:t>El</w:t>
      </w:r>
      <w:r w:rsidR="00D52EC1" w:rsidRPr="00A004F0">
        <w:rPr>
          <w:rFonts w:eastAsia="Times New Roman" w:cs="Tahoma"/>
          <w:lang w:eastAsia="es-ES"/>
        </w:rPr>
        <w:t xml:space="preserve"> </w:t>
      </w:r>
      <w:r w:rsidR="007D3BCB">
        <w:rPr>
          <w:rFonts w:eastAsia="Times New Roman" w:cs="Tahoma"/>
          <w:lang w:eastAsia="es-ES"/>
        </w:rPr>
        <w:t>doce de enero de dos mil veintiséis</w:t>
      </w:r>
      <w:r w:rsidR="00BF362A" w:rsidRPr="00A004F0">
        <w:rPr>
          <w:rFonts w:eastAsia="Times New Roman" w:cs="Tahoma"/>
          <w:lang w:eastAsia="es-ES"/>
        </w:rPr>
        <w:t xml:space="preserve">, </w:t>
      </w:r>
      <w:r w:rsidR="000A7895" w:rsidRPr="00A004F0">
        <w:rPr>
          <w:rFonts w:eastAsia="Times New Roman" w:cs="Tahoma"/>
          <w:lang w:eastAsia="es-ES"/>
        </w:rPr>
        <w:t xml:space="preserve">el Particular presentó </w:t>
      </w:r>
      <w:r w:rsidR="003B4E58">
        <w:rPr>
          <w:rFonts w:eastAsia="Times New Roman" w:cs="Tahoma"/>
          <w:lang w:eastAsia="es-ES"/>
        </w:rPr>
        <w:t>veinte</w:t>
      </w:r>
      <w:r w:rsidR="00E22EA8" w:rsidRPr="00A004F0">
        <w:rPr>
          <w:rFonts w:eastAsia="Times New Roman" w:cs="Tahoma"/>
          <w:lang w:eastAsia="es-ES"/>
        </w:rPr>
        <w:t xml:space="preserve"> solicitud</w:t>
      </w:r>
      <w:r w:rsidR="000A7895" w:rsidRPr="00A004F0">
        <w:rPr>
          <w:rFonts w:eastAsia="Times New Roman" w:cs="Tahoma"/>
          <w:lang w:eastAsia="es-ES"/>
        </w:rPr>
        <w:t>es</w:t>
      </w:r>
      <w:r w:rsidR="00E22EA8" w:rsidRPr="00A004F0">
        <w:rPr>
          <w:rFonts w:eastAsia="Times New Roman" w:cs="Tahoma"/>
          <w:lang w:eastAsia="es-ES"/>
        </w:rPr>
        <w:t xml:space="preserve"> de acceso a la información pública, a través del Sistema de Acceso a la Información Mexiquense (SAIMEX), ante</w:t>
      </w:r>
      <w:r w:rsidR="000B3C56" w:rsidRPr="00A004F0">
        <w:rPr>
          <w:rFonts w:eastAsia="Times New Roman" w:cs="Tahoma"/>
          <w:lang w:eastAsia="es-ES"/>
        </w:rPr>
        <w:t xml:space="preserve"> </w:t>
      </w:r>
      <w:r w:rsidR="00DC175C" w:rsidRPr="00A004F0">
        <w:rPr>
          <w:rFonts w:eastAsia="Times New Roman" w:cs="Tahoma"/>
          <w:lang w:eastAsia="es-ES"/>
        </w:rPr>
        <w:t>el</w:t>
      </w:r>
      <w:r w:rsidR="008246F7" w:rsidRPr="00A004F0">
        <w:t xml:space="preserve"> Ayuntamiento de </w:t>
      </w:r>
      <w:r w:rsidR="0081419C" w:rsidRPr="00A004F0">
        <w:t>Toluca</w:t>
      </w:r>
      <w:r w:rsidR="007D3BCB">
        <w:t xml:space="preserve"> [</w:t>
      </w:r>
      <w:r w:rsidR="00252F1B">
        <w:t>ya que,</w:t>
      </w:r>
      <w:r w:rsidR="007D3BCB">
        <w:t xml:space="preserve"> si bien se recibieron el seis de dicho mes y año, lo cierto es que fue inhábil, por lo que se tuvieron por registrados el hábil </w:t>
      </w:r>
      <w:r w:rsidR="00606A1C">
        <w:t>siguiente</w:t>
      </w:r>
      <w:r w:rsidR="007D3BCB">
        <w:t>]</w:t>
      </w:r>
      <w:r w:rsidR="008E0DC4" w:rsidRPr="00A004F0">
        <w:rPr>
          <w:rFonts w:eastAsia="Calibri" w:cs="Times New Roman"/>
          <w:color w:val="000000"/>
        </w:rPr>
        <w:t>,</w:t>
      </w:r>
      <w:r w:rsidR="00DC175C" w:rsidRPr="00A004F0">
        <w:rPr>
          <w:rFonts w:eastAsia="Calibri" w:cs="Tahoma"/>
        </w:rPr>
        <w:t xml:space="preserve"> </w:t>
      </w:r>
      <w:r w:rsidR="00E22EA8" w:rsidRPr="00A004F0">
        <w:rPr>
          <w:rFonts w:eastAsia="Calibri" w:cs="Tahoma"/>
        </w:rPr>
        <w:t xml:space="preserve">en los siguientes términos: </w:t>
      </w:r>
    </w:p>
    <w:p w14:paraId="2F6F83A1" w14:textId="77777777" w:rsidR="00ED4B8D" w:rsidRPr="00A004F0" w:rsidRDefault="00ED4B8D" w:rsidP="00D7021E">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A004F0"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A004F0" w:rsidRDefault="00ED4B8D" w:rsidP="00D7021E">
            <w:pPr>
              <w:tabs>
                <w:tab w:val="left" w:pos="567"/>
              </w:tabs>
              <w:spacing w:line="360" w:lineRule="auto"/>
              <w:ind w:right="-28"/>
              <w:contextualSpacing/>
              <w:rPr>
                <w:rFonts w:cs="Tahoma"/>
                <w:b/>
                <w:sz w:val="20"/>
                <w:szCs w:val="20"/>
              </w:rPr>
            </w:pPr>
            <w:bookmarkStart w:id="3" w:name="_Hlk168659039"/>
            <w:r w:rsidRPr="00A004F0">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5DB43665" w:rsidR="00ED4B8D" w:rsidRPr="00A004F0" w:rsidRDefault="00ED4B8D" w:rsidP="00D7021E">
            <w:pPr>
              <w:tabs>
                <w:tab w:val="left" w:pos="567"/>
              </w:tabs>
              <w:spacing w:line="360" w:lineRule="auto"/>
              <w:contextualSpacing/>
              <w:rPr>
                <w:rFonts w:cs="Tahoma"/>
                <w:b/>
                <w:sz w:val="20"/>
                <w:szCs w:val="20"/>
              </w:rPr>
            </w:pPr>
            <w:r w:rsidRPr="00A004F0">
              <w:rPr>
                <w:rFonts w:cs="Tahoma"/>
                <w:b/>
                <w:sz w:val="20"/>
                <w:szCs w:val="20"/>
              </w:rPr>
              <w:t>DESCRIPCIÓN CLARA Y PRECISA DE LA INFORMACIÓN SOLICITADA</w:t>
            </w:r>
          </w:p>
        </w:tc>
      </w:tr>
      <w:tr w:rsidR="006C1E80" w:rsidRPr="00A004F0" w14:paraId="36C290D0" w14:textId="77777777" w:rsidTr="006C1E80">
        <w:tc>
          <w:tcPr>
            <w:tcW w:w="2717" w:type="dxa"/>
            <w:tcBorders>
              <w:top w:val="single" w:sz="4" w:space="0" w:color="auto"/>
              <w:left w:val="single" w:sz="4" w:space="0" w:color="auto"/>
              <w:bottom w:val="single" w:sz="4" w:space="0" w:color="auto"/>
              <w:right w:val="single" w:sz="4" w:space="0" w:color="auto"/>
            </w:tcBorders>
          </w:tcPr>
          <w:p w14:paraId="4B0F4499" w14:textId="7C067C9B" w:rsidR="006C1E80" w:rsidRPr="00A004F0" w:rsidRDefault="00B309AE" w:rsidP="006C1E80">
            <w:pPr>
              <w:tabs>
                <w:tab w:val="left" w:pos="567"/>
              </w:tabs>
              <w:spacing w:line="360" w:lineRule="auto"/>
              <w:ind w:right="-28"/>
              <w:contextualSpacing/>
              <w:rPr>
                <w:rFonts w:cs="Tahoma"/>
                <w:b/>
                <w:sz w:val="20"/>
                <w:szCs w:val="20"/>
              </w:rPr>
            </w:pPr>
            <w:r>
              <w:rPr>
                <w:b/>
                <w:bCs/>
                <w:i/>
                <w:iCs/>
                <w:sz w:val="20"/>
                <w:szCs w:val="20"/>
              </w:rPr>
              <w:t>00555/TOLUCA/IP/2026</w:t>
            </w:r>
          </w:p>
        </w:tc>
        <w:tc>
          <w:tcPr>
            <w:tcW w:w="6209" w:type="dxa"/>
            <w:tcBorders>
              <w:top w:val="single" w:sz="4" w:space="0" w:color="auto"/>
              <w:left w:val="single" w:sz="4" w:space="0" w:color="auto"/>
              <w:bottom w:val="single" w:sz="4" w:space="0" w:color="auto"/>
              <w:right w:val="single" w:sz="4" w:space="0" w:color="auto"/>
            </w:tcBorders>
          </w:tcPr>
          <w:p w14:paraId="23C77AE6" w14:textId="134580A0" w:rsidR="006C1E80" w:rsidRPr="00A004F0" w:rsidRDefault="007D3BCB" w:rsidP="007D3BCB">
            <w:pPr>
              <w:tabs>
                <w:tab w:val="left" w:pos="567"/>
              </w:tabs>
              <w:spacing w:line="360" w:lineRule="auto"/>
              <w:contextualSpacing/>
              <w:rPr>
                <w:rFonts w:cs="Tahoma"/>
                <w:b/>
                <w:sz w:val="20"/>
                <w:szCs w:val="20"/>
              </w:rPr>
            </w:pPr>
            <w:r w:rsidRPr="007D3BCB">
              <w:rPr>
                <w:i/>
                <w:iCs/>
                <w:color w:val="000000"/>
                <w:sz w:val="20"/>
                <w:szCs w:val="20"/>
              </w:rPr>
              <w:t>se solicitan todos los oficios que se recibieron y lo que se emitieron en el mes de diciembre 2025 en la ONCEAVA REGIDURÍA</w:t>
            </w:r>
          </w:p>
        </w:tc>
      </w:tr>
      <w:tr w:rsidR="00ED4B8D" w:rsidRPr="00A004F0" w14:paraId="23AD372A" w14:textId="77777777" w:rsidTr="007D3BCB">
        <w:tc>
          <w:tcPr>
            <w:tcW w:w="2717" w:type="dxa"/>
            <w:tcBorders>
              <w:top w:val="single" w:sz="4" w:space="0" w:color="auto"/>
              <w:left w:val="single" w:sz="4" w:space="0" w:color="auto"/>
              <w:bottom w:val="single" w:sz="4" w:space="0" w:color="auto"/>
              <w:right w:val="single" w:sz="4" w:space="0" w:color="auto"/>
            </w:tcBorders>
            <w:hideMark/>
          </w:tcPr>
          <w:p w14:paraId="593E4A2E" w14:textId="3FC3E0D8" w:rsidR="00ED4B8D" w:rsidRPr="00A004F0" w:rsidRDefault="00B309AE" w:rsidP="00D7021E">
            <w:pPr>
              <w:spacing w:line="360" w:lineRule="auto"/>
              <w:rPr>
                <w:b/>
                <w:bCs/>
                <w:i/>
                <w:iCs/>
                <w:sz w:val="20"/>
                <w:szCs w:val="20"/>
              </w:rPr>
            </w:pPr>
            <w:r>
              <w:rPr>
                <w:b/>
                <w:bCs/>
                <w:i/>
                <w:iCs/>
                <w:sz w:val="20"/>
                <w:szCs w:val="20"/>
              </w:rPr>
              <w:t>00554/TOLUCA/IP/2026</w:t>
            </w:r>
          </w:p>
        </w:tc>
        <w:tc>
          <w:tcPr>
            <w:tcW w:w="6209" w:type="dxa"/>
            <w:tcBorders>
              <w:top w:val="single" w:sz="4" w:space="0" w:color="auto"/>
              <w:left w:val="single" w:sz="4" w:space="0" w:color="auto"/>
              <w:bottom w:val="single" w:sz="4" w:space="0" w:color="auto"/>
              <w:right w:val="single" w:sz="4" w:space="0" w:color="auto"/>
            </w:tcBorders>
          </w:tcPr>
          <w:p w14:paraId="45B09E14" w14:textId="107BE04F" w:rsidR="00ED4B8D" w:rsidRPr="00A004F0" w:rsidRDefault="007D3BCB" w:rsidP="0081419C">
            <w:pPr>
              <w:tabs>
                <w:tab w:val="left" w:pos="567"/>
              </w:tabs>
              <w:spacing w:line="360" w:lineRule="auto"/>
              <w:contextualSpacing/>
              <w:rPr>
                <w:i/>
                <w:color w:val="000000"/>
                <w:sz w:val="20"/>
                <w:szCs w:val="20"/>
              </w:rPr>
            </w:pPr>
            <w:r w:rsidRPr="007D3BCB">
              <w:rPr>
                <w:i/>
                <w:color w:val="000000"/>
                <w:sz w:val="20"/>
                <w:szCs w:val="20"/>
              </w:rPr>
              <w:t>se solicitan todos los oficios que se recibieron y lo que se emitieron en el mes de noviembre 2025 en la ONCEAVA REGIDURÍA</w:t>
            </w:r>
          </w:p>
        </w:tc>
      </w:tr>
      <w:tr w:rsidR="00ED4B8D" w:rsidRPr="00A004F0" w14:paraId="4B8459A2" w14:textId="77777777" w:rsidTr="007D3BCB">
        <w:tc>
          <w:tcPr>
            <w:tcW w:w="2717" w:type="dxa"/>
            <w:tcBorders>
              <w:top w:val="single" w:sz="4" w:space="0" w:color="auto"/>
              <w:left w:val="single" w:sz="4" w:space="0" w:color="auto"/>
              <w:bottom w:val="single" w:sz="4" w:space="0" w:color="auto"/>
              <w:right w:val="single" w:sz="4" w:space="0" w:color="auto"/>
            </w:tcBorders>
            <w:hideMark/>
          </w:tcPr>
          <w:p w14:paraId="472A0E30" w14:textId="3735A030" w:rsidR="00ED4B8D" w:rsidRPr="00A004F0" w:rsidRDefault="00B309AE" w:rsidP="00D7021E">
            <w:pPr>
              <w:spacing w:line="360" w:lineRule="auto"/>
              <w:rPr>
                <w:b/>
                <w:bCs/>
                <w:i/>
                <w:iCs/>
                <w:sz w:val="20"/>
                <w:szCs w:val="20"/>
              </w:rPr>
            </w:pPr>
            <w:r>
              <w:rPr>
                <w:b/>
                <w:bCs/>
                <w:i/>
                <w:iCs/>
                <w:sz w:val="20"/>
                <w:szCs w:val="20"/>
              </w:rPr>
              <w:t>00553/TOLUCA/IP/2026</w:t>
            </w:r>
          </w:p>
        </w:tc>
        <w:tc>
          <w:tcPr>
            <w:tcW w:w="6209" w:type="dxa"/>
            <w:tcBorders>
              <w:top w:val="single" w:sz="4" w:space="0" w:color="auto"/>
              <w:left w:val="single" w:sz="4" w:space="0" w:color="auto"/>
              <w:bottom w:val="single" w:sz="4" w:space="0" w:color="auto"/>
              <w:right w:val="single" w:sz="4" w:space="0" w:color="auto"/>
            </w:tcBorders>
          </w:tcPr>
          <w:p w14:paraId="336F2FAA" w14:textId="5242A2A8" w:rsidR="00ED4B8D" w:rsidRPr="00A004F0" w:rsidRDefault="007D3BCB" w:rsidP="007D3BCB">
            <w:pPr>
              <w:tabs>
                <w:tab w:val="left" w:pos="567"/>
              </w:tabs>
              <w:spacing w:line="360" w:lineRule="auto"/>
              <w:contextualSpacing/>
              <w:rPr>
                <w:rFonts w:ascii="Times New Roman" w:hAnsi="Times New Roman"/>
                <w:color w:val="auto"/>
              </w:rPr>
            </w:pPr>
            <w:r w:rsidRPr="007D3BCB">
              <w:rPr>
                <w:i/>
                <w:color w:val="000000"/>
                <w:sz w:val="20"/>
                <w:szCs w:val="20"/>
              </w:rPr>
              <w:t>se solicitan todos los oficios que se recibieron y lo que se emitieron en el mes de octubre 2025 en ONCEAVA REGIDURÍA</w:t>
            </w:r>
          </w:p>
        </w:tc>
      </w:tr>
      <w:tr w:rsidR="00F5625B" w:rsidRPr="00A004F0"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5251E826" w:rsidR="00F5625B" w:rsidRPr="00A004F0" w:rsidRDefault="00B309AE" w:rsidP="00D7021E">
            <w:pPr>
              <w:spacing w:line="360" w:lineRule="auto"/>
              <w:rPr>
                <w:b/>
                <w:bCs/>
                <w:i/>
                <w:iCs/>
                <w:sz w:val="20"/>
                <w:szCs w:val="20"/>
              </w:rPr>
            </w:pPr>
            <w:r>
              <w:rPr>
                <w:b/>
                <w:bCs/>
                <w:i/>
                <w:iCs/>
                <w:sz w:val="20"/>
                <w:szCs w:val="20"/>
              </w:rPr>
              <w:t>00552/TOLUCA/IP/2026</w:t>
            </w:r>
          </w:p>
        </w:tc>
        <w:tc>
          <w:tcPr>
            <w:tcW w:w="6209" w:type="dxa"/>
            <w:tcBorders>
              <w:top w:val="single" w:sz="4" w:space="0" w:color="auto"/>
              <w:left w:val="single" w:sz="4" w:space="0" w:color="auto"/>
              <w:bottom w:val="single" w:sz="4" w:space="0" w:color="auto"/>
              <w:right w:val="single" w:sz="4" w:space="0" w:color="auto"/>
            </w:tcBorders>
          </w:tcPr>
          <w:p w14:paraId="7841C509" w14:textId="04A943D0" w:rsidR="00F5625B" w:rsidRPr="00A004F0" w:rsidRDefault="007D3BCB" w:rsidP="007D3BCB">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septiembre 2025 ONCEAVA REGIDURÍA</w:t>
            </w:r>
          </w:p>
        </w:tc>
      </w:tr>
      <w:tr w:rsidR="00F5625B" w:rsidRPr="00A004F0" w14:paraId="7924851D" w14:textId="77777777" w:rsidTr="007041E5">
        <w:tc>
          <w:tcPr>
            <w:tcW w:w="2717" w:type="dxa"/>
            <w:tcBorders>
              <w:top w:val="single" w:sz="4" w:space="0" w:color="auto"/>
              <w:left w:val="single" w:sz="4" w:space="0" w:color="auto"/>
              <w:bottom w:val="single" w:sz="4" w:space="0" w:color="auto"/>
              <w:right w:val="single" w:sz="4" w:space="0" w:color="auto"/>
            </w:tcBorders>
          </w:tcPr>
          <w:p w14:paraId="45FF9E9F" w14:textId="4BF42CB8" w:rsidR="00F5625B" w:rsidRPr="00A004F0" w:rsidRDefault="00B309AE" w:rsidP="00D7021E">
            <w:pPr>
              <w:spacing w:line="360" w:lineRule="auto"/>
              <w:rPr>
                <w:b/>
                <w:bCs/>
                <w:i/>
                <w:iCs/>
                <w:sz w:val="20"/>
                <w:szCs w:val="20"/>
              </w:rPr>
            </w:pPr>
            <w:r>
              <w:rPr>
                <w:b/>
                <w:bCs/>
                <w:i/>
                <w:iCs/>
                <w:sz w:val="20"/>
                <w:szCs w:val="20"/>
              </w:rPr>
              <w:t>00550/TOLUCA/IP/2026</w:t>
            </w:r>
          </w:p>
        </w:tc>
        <w:tc>
          <w:tcPr>
            <w:tcW w:w="6209" w:type="dxa"/>
            <w:tcBorders>
              <w:top w:val="single" w:sz="4" w:space="0" w:color="auto"/>
              <w:left w:val="single" w:sz="4" w:space="0" w:color="auto"/>
              <w:bottom w:val="single" w:sz="4" w:space="0" w:color="auto"/>
              <w:right w:val="single" w:sz="4" w:space="0" w:color="auto"/>
            </w:tcBorders>
          </w:tcPr>
          <w:p w14:paraId="7A7517F1" w14:textId="12ACB3BB" w:rsidR="00F5625B" w:rsidRPr="00A004F0" w:rsidRDefault="007D3BCB" w:rsidP="00D7021E">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julio 2025 en la ONCEAVA REGIDURÍA</w:t>
            </w:r>
          </w:p>
        </w:tc>
      </w:tr>
      <w:tr w:rsidR="006A5086" w:rsidRPr="00A004F0" w14:paraId="479799DC" w14:textId="77777777" w:rsidTr="007041E5">
        <w:tc>
          <w:tcPr>
            <w:tcW w:w="2717" w:type="dxa"/>
            <w:tcBorders>
              <w:top w:val="single" w:sz="4" w:space="0" w:color="auto"/>
              <w:left w:val="single" w:sz="4" w:space="0" w:color="auto"/>
              <w:bottom w:val="single" w:sz="4" w:space="0" w:color="auto"/>
              <w:right w:val="single" w:sz="4" w:space="0" w:color="auto"/>
            </w:tcBorders>
          </w:tcPr>
          <w:p w14:paraId="7FB2E9D3" w14:textId="4A2DD041" w:rsidR="006A5086" w:rsidRPr="00A004F0" w:rsidRDefault="00B309AE" w:rsidP="00D7021E">
            <w:pPr>
              <w:spacing w:line="360" w:lineRule="auto"/>
              <w:rPr>
                <w:b/>
                <w:bCs/>
                <w:i/>
                <w:iCs/>
                <w:sz w:val="20"/>
                <w:szCs w:val="20"/>
              </w:rPr>
            </w:pPr>
            <w:r>
              <w:rPr>
                <w:b/>
                <w:bCs/>
                <w:i/>
                <w:iCs/>
                <w:sz w:val="20"/>
                <w:szCs w:val="20"/>
              </w:rPr>
              <w:t>00549/TOLUCA/IP/2026</w:t>
            </w:r>
          </w:p>
        </w:tc>
        <w:tc>
          <w:tcPr>
            <w:tcW w:w="6209" w:type="dxa"/>
            <w:tcBorders>
              <w:top w:val="single" w:sz="4" w:space="0" w:color="auto"/>
              <w:left w:val="single" w:sz="4" w:space="0" w:color="auto"/>
              <w:bottom w:val="single" w:sz="4" w:space="0" w:color="auto"/>
              <w:right w:val="single" w:sz="4" w:space="0" w:color="auto"/>
            </w:tcBorders>
          </w:tcPr>
          <w:p w14:paraId="0DC13193" w14:textId="043A624C" w:rsidR="006A5086" w:rsidRPr="00A004F0" w:rsidRDefault="007D3BCB" w:rsidP="00D7021E">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junio 2025 en la ONCEAVA REGIDURÍA</w:t>
            </w:r>
          </w:p>
        </w:tc>
      </w:tr>
      <w:tr w:rsidR="0081419C" w:rsidRPr="00A004F0" w14:paraId="2137F820" w14:textId="77777777" w:rsidTr="007041E5">
        <w:tc>
          <w:tcPr>
            <w:tcW w:w="2717" w:type="dxa"/>
            <w:tcBorders>
              <w:top w:val="single" w:sz="4" w:space="0" w:color="auto"/>
              <w:left w:val="single" w:sz="4" w:space="0" w:color="auto"/>
              <w:bottom w:val="single" w:sz="4" w:space="0" w:color="auto"/>
              <w:right w:val="single" w:sz="4" w:space="0" w:color="auto"/>
            </w:tcBorders>
          </w:tcPr>
          <w:p w14:paraId="2AC015A7" w14:textId="095CFE61" w:rsidR="0081419C" w:rsidRPr="00A004F0" w:rsidRDefault="00B309AE" w:rsidP="00D7021E">
            <w:pPr>
              <w:spacing w:line="360" w:lineRule="auto"/>
              <w:rPr>
                <w:b/>
                <w:bCs/>
                <w:i/>
                <w:iCs/>
                <w:sz w:val="20"/>
                <w:szCs w:val="20"/>
              </w:rPr>
            </w:pPr>
            <w:r>
              <w:rPr>
                <w:b/>
                <w:bCs/>
                <w:i/>
                <w:iCs/>
                <w:sz w:val="20"/>
                <w:szCs w:val="20"/>
              </w:rPr>
              <w:t>00548/TOLUCA/IP/2026</w:t>
            </w:r>
          </w:p>
        </w:tc>
        <w:tc>
          <w:tcPr>
            <w:tcW w:w="6209" w:type="dxa"/>
            <w:tcBorders>
              <w:top w:val="single" w:sz="4" w:space="0" w:color="auto"/>
              <w:left w:val="single" w:sz="4" w:space="0" w:color="auto"/>
              <w:bottom w:val="single" w:sz="4" w:space="0" w:color="auto"/>
              <w:right w:val="single" w:sz="4" w:space="0" w:color="auto"/>
            </w:tcBorders>
          </w:tcPr>
          <w:p w14:paraId="260B7944" w14:textId="3D0E0EF8" w:rsidR="0081419C" w:rsidRPr="00A004F0" w:rsidRDefault="007D3BCB" w:rsidP="00D7021E">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mayo 2025 en la ONCEAVA REGIDURÍA</w:t>
            </w:r>
          </w:p>
        </w:tc>
      </w:tr>
      <w:tr w:rsidR="0081419C" w:rsidRPr="00A004F0" w14:paraId="6D3BA474" w14:textId="77777777" w:rsidTr="007041E5">
        <w:tc>
          <w:tcPr>
            <w:tcW w:w="2717" w:type="dxa"/>
            <w:tcBorders>
              <w:top w:val="single" w:sz="4" w:space="0" w:color="auto"/>
              <w:left w:val="single" w:sz="4" w:space="0" w:color="auto"/>
              <w:bottom w:val="single" w:sz="4" w:space="0" w:color="auto"/>
              <w:right w:val="single" w:sz="4" w:space="0" w:color="auto"/>
            </w:tcBorders>
          </w:tcPr>
          <w:p w14:paraId="6543A7C9" w14:textId="26DB2098" w:rsidR="0081419C" w:rsidRPr="00A004F0" w:rsidRDefault="00B309AE" w:rsidP="00D7021E">
            <w:pPr>
              <w:spacing w:line="360" w:lineRule="auto"/>
              <w:rPr>
                <w:b/>
                <w:bCs/>
                <w:i/>
                <w:iCs/>
                <w:sz w:val="20"/>
                <w:szCs w:val="20"/>
              </w:rPr>
            </w:pPr>
            <w:r>
              <w:rPr>
                <w:b/>
                <w:bCs/>
                <w:i/>
                <w:iCs/>
                <w:sz w:val="20"/>
                <w:szCs w:val="20"/>
              </w:rPr>
              <w:t>00547/TOLUCA/IP/2026</w:t>
            </w:r>
          </w:p>
        </w:tc>
        <w:tc>
          <w:tcPr>
            <w:tcW w:w="6209" w:type="dxa"/>
            <w:tcBorders>
              <w:top w:val="single" w:sz="4" w:space="0" w:color="auto"/>
              <w:left w:val="single" w:sz="4" w:space="0" w:color="auto"/>
              <w:bottom w:val="single" w:sz="4" w:space="0" w:color="auto"/>
              <w:right w:val="single" w:sz="4" w:space="0" w:color="auto"/>
            </w:tcBorders>
          </w:tcPr>
          <w:p w14:paraId="6F88C6B3" w14:textId="6FDBAC79" w:rsidR="0081419C" w:rsidRPr="00A004F0" w:rsidRDefault="007D3BCB" w:rsidP="00D7021E">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abril 2025 en la ONCEAVA REGIDURÍA</w:t>
            </w:r>
          </w:p>
        </w:tc>
      </w:tr>
      <w:tr w:rsidR="0081419C" w:rsidRPr="00A004F0" w14:paraId="54217F22" w14:textId="77777777" w:rsidTr="007041E5">
        <w:tc>
          <w:tcPr>
            <w:tcW w:w="2717" w:type="dxa"/>
            <w:tcBorders>
              <w:top w:val="single" w:sz="4" w:space="0" w:color="auto"/>
              <w:left w:val="single" w:sz="4" w:space="0" w:color="auto"/>
              <w:bottom w:val="single" w:sz="4" w:space="0" w:color="auto"/>
              <w:right w:val="single" w:sz="4" w:space="0" w:color="auto"/>
            </w:tcBorders>
          </w:tcPr>
          <w:p w14:paraId="1EE6850E" w14:textId="37C9FA06" w:rsidR="0081419C" w:rsidRPr="00A004F0" w:rsidRDefault="00B309AE" w:rsidP="00D7021E">
            <w:pPr>
              <w:spacing w:line="360" w:lineRule="auto"/>
              <w:rPr>
                <w:b/>
                <w:bCs/>
                <w:i/>
                <w:iCs/>
                <w:sz w:val="20"/>
                <w:szCs w:val="20"/>
              </w:rPr>
            </w:pPr>
            <w:r>
              <w:rPr>
                <w:b/>
                <w:bCs/>
                <w:i/>
                <w:iCs/>
                <w:sz w:val="20"/>
                <w:szCs w:val="20"/>
              </w:rPr>
              <w:t>00545/TOLUCA/IP/2026</w:t>
            </w:r>
          </w:p>
        </w:tc>
        <w:tc>
          <w:tcPr>
            <w:tcW w:w="6209" w:type="dxa"/>
            <w:tcBorders>
              <w:top w:val="single" w:sz="4" w:space="0" w:color="auto"/>
              <w:left w:val="single" w:sz="4" w:space="0" w:color="auto"/>
              <w:bottom w:val="single" w:sz="4" w:space="0" w:color="auto"/>
              <w:right w:val="single" w:sz="4" w:space="0" w:color="auto"/>
            </w:tcBorders>
          </w:tcPr>
          <w:p w14:paraId="0C8B394A" w14:textId="7F81178E" w:rsidR="0081419C" w:rsidRPr="00A004F0" w:rsidRDefault="007D3BCB" w:rsidP="00D7021E">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febrero 2025 en ONCEAVA REGIDURÍA</w:t>
            </w:r>
          </w:p>
        </w:tc>
      </w:tr>
      <w:tr w:rsidR="0081419C" w:rsidRPr="00A004F0" w14:paraId="6CB099A3" w14:textId="77777777" w:rsidTr="007041E5">
        <w:tc>
          <w:tcPr>
            <w:tcW w:w="2717" w:type="dxa"/>
            <w:tcBorders>
              <w:top w:val="single" w:sz="4" w:space="0" w:color="auto"/>
              <w:left w:val="single" w:sz="4" w:space="0" w:color="auto"/>
              <w:bottom w:val="single" w:sz="4" w:space="0" w:color="auto"/>
              <w:right w:val="single" w:sz="4" w:space="0" w:color="auto"/>
            </w:tcBorders>
          </w:tcPr>
          <w:p w14:paraId="30AA9DBF" w14:textId="4BD7E2CA" w:rsidR="0081419C" w:rsidRPr="00A004F0" w:rsidRDefault="00B309AE" w:rsidP="00D7021E">
            <w:pPr>
              <w:spacing w:line="360" w:lineRule="auto"/>
              <w:rPr>
                <w:b/>
                <w:bCs/>
                <w:i/>
                <w:iCs/>
                <w:sz w:val="20"/>
                <w:szCs w:val="20"/>
              </w:rPr>
            </w:pPr>
            <w:r>
              <w:rPr>
                <w:b/>
                <w:bCs/>
                <w:i/>
                <w:iCs/>
                <w:sz w:val="20"/>
                <w:szCs w:val="20"/>
              </w:rPr>
              <w:lastRenderedPageBreak/>
              <w:t>00544/TOLUCA/IP/2026</w:t>
            </w:r>
          </w:p>
        </w:tc>
        <w:tc>
          <w:tcPr>
            <w:tcW w:w="6209" w:type="dxa"/>
            <w:tcBorders>
              <w:top w:val="single" w:sz="4" w:space="0" w:color="auto"/>
              <w:left w:val="single" w:sz="4" w:space="0" w:color="auto"/>
              <w:bottom w:val="single" w:sz="4" w:space="0" w:color="auto"/>
              <w:right w:val="single" w:sz="4" w:space="0" w:color="auto"/>
            </w:tcBorders>
          </w:tcPr>
          <w:p w14:paraId="1C726C47" w14:textId="6814DB8D" w:rsidR="0081419C" w:rsidRPr="00A004F0" w:rsidRDefault="007D3BCB" w:rsidP="00D7021E">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enero 2025 en la ONCEAVA REGIDURÍA</w:t>
            </w:r>
          </w:p>
        </w:tc>
      </w:tr>
      <w:tr w:rsidR="0081419C" w:rsidRPr="00A004F0" w14:paraId="06456EC6" w14:textId="77777777" w:rsidTr="007041E5">
        <w:tc>
          <w:tcPr>
            <w:tcW w:w="2717" w:type="dxa"/>
            <w:tcBorders>
              <w:top w:val="single" w:sz="4" w:space="0" w:color="auto"/>
              <w:left w:val="single" w:sz="4" w:space="0" w:color="auto"/>
              <w:bottom w:val="single" w:sz="4" w:space="0" w:color="auto"/>
              <w:right w:val="single" w:sz="4" w:space="0" w:color="auto"/>
            </w:tcBorders>
          </w:tcPr>
          <w:p w14:paraId="33312453" w14:textId="50AE8BC6" w:rsidR="0081419C" w:rsidRPr="00A004F0" w:rsidRDefault="00B309AE" w:rsidP="00D7021E">
            <w:pPr>
              <w:spacing w:line="360" w:lineRule="auto"/>
              <w:rPr>
                <w:b/>
                <w:bCs/>
                <w:i/>
                <w:iCs/>
                <w:sz w:val="20"/>
                <w:szCs w:val="20"/>
              </w:rPr>
            </w:pPr>
            <w:r>
              <w:rPr>
                <w:b/>
                <w:bCs/>
                <w:i/>
                <w:iCs/>
                <w:sz w:val="20"/>
                <w:szCs w:val="20"/>
              </w:rPr>
              <w:t>00543/TOLUCA/IP/2026</w:t>
            </w:r>
          </w:p>
        </w:tc>
        <w:tc>
          <w:tcPr>
            <w:tcW w:w="6209" w:type="dxa"/>
            <w:tcBorders>
              <w:top w:val="single" w:sz="4" w:space="0" w:color="auto"/>
              <w:left w:val="single" w:sz="4" w:space="0" w:color="auto"/>
              <w:bottom w:val="single" w:sz="4" w:space="0" w:color="auto"/>
              <w:right w:val="single" w:sz="4" w:space="0" w:color="auto"/>
            </w:tcBorders>
          </w:tcPr>
          <w:p w14:paraId="7F4B493C" w14:textId="7AF0BF37" w:rsidR="0081419C" w:rsidRPr="00A004F0" w:rsidRDefault="007D3BCB" w:rsidP="007D3BCB">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diciembre 2025 en la ONCEVAREGIDURÍA</w:t>
            </w:r>
          </w:p>
        </w:tc>
      </w:tr>
      <w:tr w:rsidR="0081419C" w:rsidRPr="00A004F0" w14:paraId="457E916F" w14:textId="77777777" w:rsidTr="007041E5">
        <w:tc>
          <w:tcPr>
            <w:tcW w:w="2717" w:type="dxa"/>
            <w:tcBorders>
              <w:top w:val="single" w:sz="4" w:space="0" w:color="auto"/>
              <w:left w:val="single" w:sz="4" w:space="0" w:color="auto"/>
              <w:bottom w:val="single" w:sz="4" w:space="0" w:color="auto"/>
              <w:right w:val="single" w:sz="4" w:space="0" w:color="auto"/>
            </w:tcBorders>
          </w:tcPr>
          <w:p w14:paraId="55B1BC34" w14:textId="65ED15D7" w:rsidR="0081419C" w:rsidRPr="00A004F0" w:rsidRDefault="00B309AE" w:rsidP="00D7021E">
            <w:pPr>
              <w:spacing w:line="360" w:lineRule="auto"/>
              <w:rPr>
                <w:b/>
                <w:bCs/>
                <w:i/>
                <w:iCs/>
                <w:sz w:val="20"/>
                <w:szCs w:val="20"/>
              </w:rPr>
            </w:pPr>
            <w:r>
              <w:rPr>
                <w:b/>
                <w:bCs/>
                <w:i/>
                <w:iCs/>
                <w:sz w:val="20"/>
                <w:szCs w:val="20"/>
              </w:rPr>
              <w:t>00542/TOLUCA/IP/2026</w:t>
            </w:r>
          </w:p>
        </w:tc>
        <w:tc>
          <w:tcPr>
            <w:tcW w:w="6209" w:type="dxa"/>
            <w:tcBorders>
              <w:top w:val="single" w:sz="4" w:space="0" w:color="auto"/>
              <w:left w:val="single" w:sz="4" w:space="0" w:color="auto"/>
              <w:bottom w:val="single" w:sz="4" w:space="0" w:color="auto"/>
              <w:right w:val="single" w:sz="4" w:space="0" w:color="auto"/>
            </w:tcBorders>
          </w:tcPr>
          <w:p w14:paraId="1E8DEB0A" w14:textId="18EC267F" w:rsidR="0081419C" w:rsidRPr="00A004F0" w:rsidRDefault="007D3BCB" w:rsidP="00D7021E">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noviembre 2025 en la ONCEVAREGIDURÍA</w:t>
            </w:r>
          </w:p>
        </w:tc>
      </w:tr>
      <w:tr w:rsidR="0081419C" w:rsidRPr="00A004F0" w14:paraId="28EB257D" w14:textId="77777777" w:rsidTr="007041E5">
        <w:tc>
          <w:tcPr>
            <w:tcW w:w="2717" w:type="dxa"/>
            <w:tcBorders>
              <w:top w:val="single" w:sz="4" w:space="0" w:color="auto"/>
              <w:left w:val="single" w:sz="4" w:space="0" w:color="auto"/>
              <w:bottom w:val="single" w:sz="4" w:space="0" w:color="auto"/>
              <w:right w:val="single" w:sz="4" w:space="0" w:color="auto"/>
            </w:tcBorders>
          </w:tcPr>
          <w:p w14:paraId="605FCCD2" w14:textId="1D4100F7" w:rsidR="0081419C" w:rsidRPr="00A004F0" w:rsidRDefault="00B309AE" w:rsidP="00D7021E">
            <w:pPr>
              <w:spacing w:line="360" w:lineRule="auto"/>
              <w:rPr>
                <w:b/>
                <w:bCs/>
                <w:i/>
                <w:iCs/>
                <w:sz w:val="20"/>
                <w:szCs w:val="20"/>
              </w:rPr>
            </w:pPr>
            <w:r>
              <w:rPr>
                <w:b/>
                <w:bCs/>
                <w:i/>
                <w:iCs/>
                <w:sz w:val="20"/>
                <w:szCs w:val="20"/>
              </w:rPr>
              <w:t>00540/TOLUCA/IP/2026</w:t>
            </w:r>
          </w:p>
        </w:tc>
        <w:tc>
          <w:tcPr>
            <w:tcW w:w="6209" w:type="dxa"/>
            <w:tcBorders>
              <w:top w:val="single" w:sz="4" w:space="0" w:color="auto"/>
              <w:left w:val="single" w:sz="4" w:space="0" w:color="auto"/>
              <w:bottom w:val="single" w:sz="4" w:space="0" w:color="auto"/>
              <w:right w:val="single" w:sz="4" w:space="0" w:color="auto"/>
            </w:tcBorders>
          </w:tcPr>
          <w:p w14:paraId="564179D1" w14:textId="57278804" w:rsidR="0081419C" w:rsidRPr="00A004F0" w:rsidRDefault="007D3BCB" w:rsidP="00D7021E">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septiembre 2025 ONCEVAREGIDURÍA</w:t>
            </w:r>
          </w:p>
        </w:tc>
      </w:tr>
      <w:tr w:rsidR="00C43A4F" w:rsidRPr="00A004F0" w14:paraId="4E5B87F0" w14:textId="77777777" w:rsidTr="007041E5">
        <w:tc>
          <w:tcPr>
            <w:tcW w:w="2717" w:type="dxa"/>
            <w:tcBorders>
              <w:top w:val="single" w:sz="4" w:space="0" w:color="auto"/>
              <w:left w:val="single" w:sz="4" w:space="0" w:color="auto"/>
              <w:bottom w:val="single" w:sz="4" w:space="0" w:color="auto"/>
              <w:right w:val="single" w:sz="4" w:space="0" w:color="auto"/>
            </w:tcBorders>
          </w:tcPr>
          <w:p w14:paraId="6E0981EC" w14:textId="40D7A470" w:rsidR="00C43A4F" w:rsidRPr="00A004F0" w:rsidRDefault="00B309AE" w:rsidP="00D7021E">
            <w:pPr>
              <w:spacing w:line="360" w:lineRule="auto"/>
              <w:rPr>
                <w:b/>
                <w:bCs/>
                <w:i/>
                <w:iCs/>
                <w:sz w:val="20"/>
                <w:szCs w:val="20"/>
              </w:rPr>
            </w:pPr>
            <w:r>
              <w:rPr>
                <w:b/>
                <w:bCs/>
                <w:i/>
                <w:iCs/>
                <w:sz w:val="20"/>
                <w:szCs w:val="20"/>
              </w:rPr>
              <w:t>00539/TOLUCA/IP/2026</w:t>
            </w:r>
          </w:p>
        </w:tc>
        <w:tc>
          <w:tcPr>
            <w:tcW w:w="6209" w:type="dxa"/>
            <w:tcBorders>
              <w:top w:val="single" w:sz="4" w:space="0" w:color="auto"/>
              <w:left w:val="single" w:sz="4" w:space="0" w:color="auto"/>
              <w:bottom w:val="single" w:sz="4" w:space="0" w:color="auto"/>
              <w:right w:val="single" w:sz="4" w:space="0" w:color="auto"/>
            </w:tcBorders>
          </w:tcPr>
          <w:p w14:paraId="7DCA20DC" w14:textId="25F462A1" w:rsidR="00C43A4F" w:rsidRPr="00A004F0" w:rsidRDefault="007D3BCB" w:rsidP="007D3BCB">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agosto 2025 en la ONCEVAREGIDURÍA</w:t>
            </w:r>
          </w:p>
        </w:tc>
      </w:tr>
      <w:tr w:rsidR="00C43A4F" w:rsidRPr="00A004F0" w14:paraId="3D8C2E14" w14:textId="77777777" w:rsidTr="007041E5">
        <w:tc>
          <w:tcPr>
            <w:tcW w:w="2717" w:type="dxa"/>
            <w:tcBorders>
              <w:top w:val="single" w:sz="4" w:space="0" w:color="auto"/>
              <w:left w:val="single" w:sz="4" w:space="0" w:color="auto"/>
              <w:bottom w:val="single" w:sz="4" w:space="0" w:color="auto"/>
              <w:right w:val="single" w:sz="4" w:space="0" w:color="auto"/>
            </w:tcBorders>
          </w:tcPr>
          <w:p w14:paraId="2E8382D6" w14:textId="4D2F7CFD" w:rsidR="00C43A4F" w:rsidRPr="00A004F0" w:rsidRDefault="00B309AE" w:rsidP="00D7021E">
            <w:pPr>
              <w:spacing w:line="360" w:lineRule="auto"/>
              <w:rPr>
                <w:b/>
                <w:bCs/>
                <w:i/>
                <w:iCs/>
                <w:sz w:val="20"/>
                <w:szCs w:val="20"/>
              </w:rPr>
            </w:pPr>
            <w:r>
              <w:rPr>
                <w:b/>
                <w:bCs/>
                <w:i/>
                <w:iCs/>
                <w:sz w:val="20"/>
                <w:szCs w:val="20"/>
              </w:rPr>
              <w:t>00538/TOLUCA/IP/2026</w:t>
            </w:r>
          </w:p>
        </w:tc>
        <w:tc>
          <w:tcPr>
            <w:tcW w:w="6209" w:type="dxa"/>
            <w:tcBorders>
              <w:top w:val="single" w:sz="4" w:space="0" w:color="auto"/>
              <w:left w:val="single" w:sz="4" w:space="0" w:color="auto"/>
              <w:bottom w:val="single" w:sz="4" w:space="0" w:color="auto"/>
              <w:right w:val="single" w:sz="4" w:space="0" w:color="auto"/>
            </w:tcBorders>
          </w:tcPr>
          <w:p w14:paraId="063F1819" w14:textId="54FFD022" w:rsidR="00C43A4F" w:rsidRPr="00A004F0" w:rsidRDefault="007D3BCB" w:rsidP="007D3BCB">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julio 2025 en la ONCEVAREGIDURÍA</w:t>
            </w:r>
          </w:p>
        </w:tc>
      </w:tr>
      <w:tr w:rsidR="00DB32AC" w:rsidRPr="00A004F0" w14:paraId="312D595D" w14:textId="77777777" w:rsidTr="007041E5">
        <w:tc>
          <w:tcPr>
            <w:tcW w:w="2717" w:type="dxa"/>
            <w:tcBorders>
              <w:top w:val="single" w:sz="4" w:space="0" w:color="auto"/>
              <w:left w:val="single" w:sz="4" w:space="0" w:color="auto"/>
              <w:bottom w:val="single" w:sz="4" w:space="0" w:color="auto"/>
              <w:right w:val="single" w:sz="4" w:space="0" w:color="auto"/>
            </w:tcBorders>
          </w:tcPr>
          <w:p w14:paraId="184A1808" w14:textId="3723B412" w:rsidR="00DB32AC" w:rsidRDefault="00B309AE" w:rsidP="00D7021E">
            <w:pPr>
              <w:spacing w:line="360" w:lineRule="auto"/>
              <w:rPr>
                <w:b/>
                <w:bCs/>
                <w:i/>
                <w:iCs/>
                <w:sz w:val="20"/>
                <w:szCs w:val="20"/>
              </w:rPr>
            </w:pPr>
            <w:r>
              <w:rPr>
                <w:b/>
                <w:bCs/>
                <w:i/>
                <w:iCs/>
                <w:sz w:val="20"/>
                <w:szCs w:val="20"/>
              </w:rPr>
              <w:t>00537/TOLUCA/IP/2026</w:t>
            </w:r>
          </w:p>
        </w:tc>
        <w:tc>
          <w:tcPr>
            <w:tcW w:w="6209" w:type="dxa"/>
            <w:tcBorders>
              <w:top w:val="single" w:sz="4" w:space="0" w:color="auto"/>
              <w:left w:val="single" w:sz="4" w:space="0" w:color="auto"/>
              <w:bottom w:val="single" w:sz="4" w:space="0" w:color="auto"/>
              <w:right w:val="single" w:sz="4" w:space="0" w:color="auto"/>
            </w:tcBorders>
          </w:tcPr>
          <w:p w14:paraId="6D88B8FB" w14:textId="29B4A3BA" w:rsidR="00DB32AC" w:rsidRPr="00A004F0" w:rsidRDefault="007D3BCB" w:rsidP="00D7021E">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junio 2025 en la ONCEVAREGIDURÍA</w:t>
            </w:r>
          </w:p>
        </w:tc>
      </w:tr>
      <w:tr w:rsidR="00DB32AC" w:rsidRPr="00A004F0" w14:paraId="49A4B780" w14:textId="77777777" w:rsidTr="007041E5">
        <w:tc>
          <w:tcPr>
            <w:tcW w:w="2717" w:type="dxa"/>
            <w:tcBorders>
              <w:top w:val="single" w:sz="4" w:space="0" w:color="auto"/>
              <w:left w:val="single" w:sz="4" w:space="0" w:color="auto"/>
              <w:bottom w:val="single" w:sz="4" w:space="0" w:color="auto"/>
              <w:right w:val="single" w:sz="4" w:space="0" w:color="auto"/>
            </w:tcBorders>
          </w:tcPr>
          <w:p w14:paraId="54E0A952" w14:textId="778BE4A7" w:rsidR="00DB32AC" w:rsidRDefault="00B309AE" w:rsidP="00D7021E">
            <w:pPr>
              <w:spacing w:line="360" w:lineRule="auto"/>
              <w:rPr>
                <w:b/>
                <w:bCs/>
                <w:i/>
                <w:iCs/>
                <w:sz w:val="20"/>
                <w:szCs w:val="20"/>
              </w:rPr>
            </w:pPr>
            <w:r>
              <w:rPr>
                <w:b/>
                <w:bCs/>
                <w:i/>
                <w:iCs/>
                <w:sz w:val="20"/>
                <w:szCs w:val="20"/>
              </w:rPr>
              <w:t>00535/TOLUCA/IP/2026</w:t>
            </w:r>
          </w:p>
        </w:tc>
        <w:tc>
          <w:tcPr>
            <w:tcW w:w="6209" w:type="dxa"/>
            <w:tcBorders>
              <w:top w:val="single" w:sz="4" w:space="0" w:color="auto"/>
              <w:left w:val="single" w:sz="4" w:space="0" w:color="auto"/>
              <w:bottom w:val="single" w:sz="4" w:space="0" w:color="auto"/>
              <w:right w:val="single" w:sz="4" w:space="0" w:color="auto"/>
            </w:tcBorders>
          </w:tcPr>
          <w:p w14:paraId="49CC9CB5" w14:textId="0584EE10" w:rsidR="00DB32AC" w:rsidRPr="00A004F0" w:rsidRDefault="007D3BCB" w:rsidP="00D7021E">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abril 2025 en la ONCEVAREGIDURÍA</w:t>
            </w:r>
          </w:p>
        </w:tc>
      </w:tr>
      <w:tr w:rsidR="00DB32AC" w:rsidRPr="00A004F0" w14:paraId="25B60DDA" w14:textId="77777777" w:rsidTr="007041E5">
        <w:tc>
          <w:tcPr>
            <w:tcW w:w="2717" w:type="dxa"/>
            <w:tcBorders>
              <w:top w:val="single" w:sz="4" w:space="0" w:color="auto"/>
              <w:left w:val="single" w:sz="4" w:space="0" w:color="auto"/>
              <w:bottom w:val="single" w:sz="4" w:space="0" w:color="auto"/>
              <w:right w:val="single" w:sz="4" w:space="0" w:color="auto"/>
            </w:tcBorders>
          </w:tcPr>
          <w:p w14:paraId="7644E9D2" w14:textId="1BCEF4AC" w:rsidR="00DB32AC" w:rsidRDefault="00B309AE" w:rsidP="00D7021E">
            <w:pPr>
              <w:spacing w:line="360" w:lineRule="auto"/>
              <w:rPr>
                <w:b/>
                <w:bCs/>
                <w:i/>
                <w:iCs/>
                <w:sz w:val="20"/>
                <w:szCs w:val="20"/>
              </w:rPr>
            </w:pPr>
            <w:r>
              <w:rPr>
                <w:b/>
                <w:bCs/>
                <w:i/>
                <w:iCs/>
                <w:sz w:val="20"/>
                <w:szCs w:val="20"/>
              </w:rPr>
              <w:t>00534/TOLUCA/IP/2026</w:t>
            </w:r>
          </w:p>
        </w:tc>
        <w:tc>
          <w:tcPr>
            <w:tcW w:w="6209" w:type="dxa"/>
            <w:tcBorders>
              <w:top w:val="single" w:sz="4" w:space="0" w:color="auto"/>
              <w:left w:val="single" w:sz="4" w:space="0" w:color="auto"/>
              <w:bottom w:val="single" w:sz="4" w:space="0" w:color="auto"/>
              <w:right w:val="single" w:sz="4" w:space="0" w:color="auto"/>
            </w:tcBorders>
          </w:tcPr>
          <w:p w14:paraId="4CCB1373" w14:textId="17E6E627" w:rsidR="00DB32AC" w:rsidRPr="00A004F0" w:rsidRDefault="007D3BCB" w:rsidP="00D7021E">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marzo 2025 en la ONCEVAREGIDURÍA</w:t>
            </w:r>
          </w:p>
        </w:tc>
      </w:tr>
      <w:tr w:rsidR="00DB32AC" w:rsidRPr="00A004F0" w14:paraId="79E42677" w14:textId="77777777" w:rsidTr="007041E5">
        <w:tc>
          <w:tcPr>
            <w:tcW w:w="2717" w:type="dxa"/>
            <w:tcBorders>
              <w:top w:val="single" w:sz="4" w:space="0" w:color="auto"/>
              <w:left w:val="single" w:sz="4" w:space="0" w:color="auto"/>
              <w:bottom w:val="single" w:sz="4" w:space="0" w:color="auto"/>
              <w:right w:val="single" w:sz="4" w:space="0" w:color="auto"/>
            </w:tcBorders>
          </w:tcPr>
          <w:p w14:paraId="21210492" w14:textId="5B5E4B9A" w:rsidR="00DB32AC" w:rsidRDefault="00B309AE" w:rsidP="00D7021E">
            <w:pPr>
              <w:spacing w:line="360" w:lineRule="auto"/>
              <w:rPr>
                <w:b/>
                <w:bCs/>
                <w:i/>
                <w:iCs/>
                <w:sz w:val="20"/>
                <w:szCs w:val="20"/>
              </w:rPr>
            </w:pPr>
            <w:r>
              <w:rPr>
                <w:b/>
                <w:bCs/>
                <w:i/>
                <w:iCs/>
                <w:sz w:val="20"/>
                <w:szCs w:val="20"/>
              </w:rPr>
              <w:t>00533/TOLUCA/IP/2026</w:t>
            </w:r>
          </w:p>
        </w:tc>
        <w:tc>
          <w:tcPr>
            <w:tcW w:w="6209" w:type="dxa"/>
            <w:tcBorders>
              <w:top w:val="single" w:sz="4" w:space="0" w:color="auto"/>
              <w:left w:val="single" w:sz="4" w:space="0" w:color="auto"/>
              <w:bottom w:val="single" w:sz="4" w:space="0" w:color="auto"/>
              <w:right w:val="single" w:sz="4" w:space="0" w:color="auto"/>
            </w:tcBorders>
          </w:tcPr>
          <w:p w14:paraId="0AB91841" w14:textId="0BEE6C21" w:rsidR="00DB32AC" w:rsidRPr="00A004F0" w:rsidRDefault="007D3BCB" w:rsidP="007D3BCB">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febrero 2025 en ONCEVAREGIDURÍA</w:t>
            </w:r>
          </w:p>
        </w:tc>
      </w:tr>
      <w:tr w:rsidR="00DB32AC" w:rsidRPr="00A004F0" w14:paraId="3E0329C6" w14:textId="77777777" w:rsidTr="007041E5">
        <w:tc>
          <w:tcPr>
            <w:tcW w:w="2717" w:type="dxa"/>
            <w:tcBorders>
              <w:top w:val="single" w:sz="4" w:space="0" w:color="auto"/>
              <w:left w:val="single" w:sz="4" w:space="0" w:color="auto"/>
              <w:bottom w:val="single" w:sz="4" w:space="0" w:color="auto"/>
              <w:right w:val="single" w:sz="4" w:space="0" w:color="auto"/>
            </w:tcBorders>
          </w:tcPr>
          <w:p w14:paraId="28B22E04" w14:textId="00428DC2" w:rsidR="00DB32AC" w:rsidRDefault="00B309AE" w:rsidP="00D7021E">
            <w:pPr>
              <w:spacing w:line="360" w:lineRule="auto"/>
              <w:rPr>
                <w:b/>
                <w:bCs/>
                <w:i/>
                <w:iCs/>
                <w:sz w:val="20"/>
                <w:szCs w:val="20"/>
              </w:rPr>
            </w:pPr>
            <w:r>
              <w:rPr>
                <w:b/>
                <w:bCs/>
                <w:i/>
                <w:iCs/>
                <w:sz w:val="20"/>
                <w:szCs w:val="20"/>
              </w:rPr>
              <w:t>00532/TOLUCA/IP/2026</w:t>
            </w:r>
          </w:p>
        </w:tc>
        <w:tc>
          <w:tcPr>
            <w:tcW w:w="6209" w:type="dxa"/>
            <w:tcBorders>
              <w:top w:val="single" w:sz="4" w:space="0" w:color="auto"/>
              <w:left w:val="single" w:sz="4" w:space="0" w:color="auto"/>
              <w:bottom w:val="single" w:sz="4" w:space="0" w:color="auto"/>
              <w:right w:val="single" w:sz="4" w:space="0" w:color="auto"/>
            </w:tcBorders>
          </w:tcPr>
          <w:p w14:paraId="569C1CA1" w14:textId="480EAFC9" w:rsidR="00DB32AC" w:rsidRPr="00A004F0" w:rsidRDefault="007D3BCB" w:rsidP="007D3BCB">
            <w:pPr>
              <w:spacing w:line="360" w:lineRule="auto"/>
              <w:rPr>
                <w:rFonts w:eastAsia="Times New Roman" w:cs="Arial"/>
                <w:bCs/>
                <w:i/>
                <w:iCs/>
                <w:sz w:val="20"/>
                <w:szCs w:val="20"/>
                <w:lang w:eastAsia="es-ES"/>
              </w:rPr>
            </w:pPr>
            <w:r w:rsidRPr="007D3BCB">
              <w:rPr>
                <w:rFonts w:eastAsia="Times New Roman" w:cs="Arial"/>
                <w:bCs/>
                <w:i/>
                <w:iCs/>
                <w:sz w:val="20"/>
                <w:szCs w:val="20"/>
                <w:lang w:eastAsia="es-ES"/>
              </w:rPr>
              <w:t>se solicitan todos los oficios que se recibieron y lo que se emitieron en el mes de enero 2025 en la ONCEVAREGIDURÍA</w:t>
            </w:r>
          </w:p>
        </w:tc>
      </w:tr>
      <w:bookmarkEnd w:id="3"/>
    </w:tbl>
    <w:p w14:paraId="672B3E3A" w14:textId="77777777" w:rsidR="007D3BCB" w:rsidRDefault="007D3BCB" w:rsidP="00D7021E">
      <w:pPr>
        <w:spacing w:after="0" w:line="360" w:lineRule="auto"/>
        <w:rPr>
          <w:rFonts w:eastAsia="Times New Roman" w:cs="Arial"/>
          <w:bCs/>
          <w:iCs/>
          <w:lang w:eastAsia="es-ES"/>
        </w:rPr>
      </w:pPr>
    </w:p>
    <w:p w14:paraId="7D2A95DA" w14:textId="74E097C4" w:rsidR="002207FA" w:rsidRPr="00A004F0" w:rsidRDefault="00947B5C" w:rsidP="00D7021E">
      <w:pPr>
        <w:spacing w:after="0" w:line="360" w:lineRule="auto"/>
        <w:rPr>
          <w:rFonts w:eastAsia="Times New Roman" w:cs="Arial"/>
          <w:bCs/>
          <w:i/>
          <w:iCs/>
          <w:lang w:eastAsia="es-ES"/>
        </w:rPr>
      </w:pPr>
      <w:r w:rsidRPr="00A004F0">
        <w:rPr>
          <w:rFonts w:eastAsia="Times New Roman" w:cs="Arial"/>
          <w:bCs/>
          <w:iCs/>
          <w:lang w:eastAsia="es-ES"/>
        </w:rPr>
        <w:t xml:space="preserve">Es de señalar que en las </w:t>
      </w:r>
      <w:r w:rsidR="00830B3D">
        <w:rPr>
          <w:rFonts w:eastAsia="Times New Roman" w:cs="Arial"/>
          <w:bCs/>
          <w:iCs/>
          <w:lang w:eastAsia="es-ES"/>
        </w:rPr>
        <w:t>veinte</w:t>
      </w:r>
      <w:r w:rsidRPr="00A004F0">
        <w:rPr>
          <w:rFonts w:eastAsia="Times New Roman" w:cs="Arial"/>
          <w:bCs/>
          <w:iCs/>
          <w:lang w:eastAsia="es-ES"/>
        </w:rPr>
        <w:t xml:space="preserve"> solicitudes de acceso a la información la persona Recurrente eligió como modalidad de entrega de la información </w:t>
      </w:r>
      <w:r w:rsidRPr="00A004F0">
        <w:rPr>
          <w:rFonts w:eastAsia="Times New Roman" w:cs="Arial"/>
          <w:bCs/>
          <w:i/>
          <w:iCs/>
          <w:lang w:eastAsia="es-ES"/>
        </w:rPr>
        <w:t>“A través del SAIMEX”.</w:t>
      </w:r>
    </w:p>
    <w:p w14:paraId="7982F7DC" w14:textId="77777777" w:rsidR="008E7A96" w:rsidRPr="00A004F0" w:rsidRDefault="008E7A96" w:rsidP="00D7021E">
      <w:pPr>
        <w:spacing w:after="0" w:line="360" w:lineRule="auto"/>
        <w:rPr>
          <w:rFonts w:eastAsia="Times New Roman" w:cs="Arial"/>
          <w:bCs/>
          <w:i/>
          <w:iCs/>
          <w:lang w:eastAsia="es-ES"/>
        </w:rPr>
      </w:pPr>
    </w:p>
    <w:p w14:paraId="14A6BE4B" w14:textId="281F6DC2" w:rsidR="0058220F" w:rsidRDefault="008E7A96" w:rsidP="007D3BCB">
      <w:pPr>
        <w:keepNext/>
        <w:keepLines/>
        <w:spacing w:after="0" w:line="360" w:lineRule="auto"/>
        <w:outlineLvl w:val="1"/>
        <w:rPr>
          <w:rFonts w:eastAsia="Calibri" w:cs="Tahoma"/>
          <w:bCs/>
          <w:color w:val="000000"/>
          <w:lang w:eastAsia="en-US"/>
        </w:rPr>
      </w:pPr>
      <w:bookmarkStart w:id="4" w:name="_Toc189042481"/>
      <w:bookmarkStart w:id="5" w:name="_Toc210306184"/>
      <w:bookmarkStart w:id="6" w:name="_Toc223623499"/>
      <w:r w:rsidRPr="00A004F0">
        <w:rPr>
          <w:rFonts w:eastAsia="Calibri" w:cs="Times New Roman"/>
          <w:b/>
          <w:bCs/>
          <w:color w:val="auto"/>
          <w:lang w:eastAsia="en-US"/>
        </w:rPr>
        <w:t xml:space="preserve">II. </w:t>
      </w:r>
      <w:bookmarkEnd w:id="4"/>
      <w:bookmarkEnd w:id="5"/>
      <w:r w:rsidR="007D3BCB" w:rsidRPr="007D3BCB">
        <w:rPr>
          <w:b/>
          <w:bCs/>
        </w:rPr>
        <w:t>Respuesta del Sujeto Obligado</w:t>
      </w:r>
      <w:bookmarkEnd w:id="6"/>
    </w:p>
    <w:p w14:paraId="7922190A" w14:textId="77777777" w:rsidR="001657D3" w:rsidRDefault="001657D3" w:rsidP="00D7021E">
      <w:pPr>
        <w:spacing w:after="0" w:line="360" w:lineRule="auto"/>
        <w:contextualSpacing/>
        <w:rPr>
          <w:rFonts w:eastAsia="Calibri" w:cs="Times New Roman"/>
          <w:color w:val="000000"/>
          <w:lang w:eastAsia="en-US"/>
        </w:rPr>
      </w:pPr>
    </w:p>
    <w:p w14:paraId="3EF78075" w14:textId="613F59DC" w:rsidR="007D3BCB" w:rsidRDefault="007D3BCB" w:rsidP="007D3BCB">
      <w:pPr>
        <w:spacing w:after="0" w:line="360" w:lineRule="auto"/>
        <w:rPr>
          <w:color w:val="000000"/>
        </w:rPr>
      </w:pPr>
      <w:r>
        <w:rPr>
          <w:color w:val="000000"/>
        </w:rPr>
        <w:lastRenderedPageBreak/>
        <w:t>De conformidad con el artículo 163, párrafo primero de la Ley de Transparencia y Acceso a la Información Pública del Estado de México y Municipios, el Sujeto Obligado debió dar contestación a las solicitudes de acceso a la información; sin embargo, de las constancias que obran en el expediente electrónico del Sistema de Acceso a la Información Mexiquense (SAIMEX), se advierte que el</w:t>
      </w:r>
      <w:r>
        <w:rPr>
          <w:b/>
          <w:bCs/>
          <w:color w:val="000000"/>
        </w:rPr>
        <w:t xml:space="preserve"> Ayuntamiento de </w:t>
      </w:r>
      <w:r w:rsidR="008F6EBC">
        <w:rPr>
          <w:b/>
          <w:bCs/>
          <w:color w:val="000000"/>
        </w:rPr>
        <w:t>Toluca</w:t>
      </w:r>
      <w:r>
        <w:rPr>
          <w:color w:val="000000"/>
        </w:rPr>
        <w:t xml:space="preserve">, omitió dar respuestas, por lo que se </w:t>
      </w:r>
      <w:r>
        <w:rPr>
          <w:b/>
          <w:bCs/>
          <w:color w:val="000000"/>
        </w:rPr>
        <w:t>configura la negativa ficta</w:t>
      </w:r>
      <w:r>
        <w:rPr>
          <w:color w:val="000000"/>
        </w:rPr>
        <w:t xml:space="preserve"> a entregar información, prevista, en los artículos 166, párrafo cuarto y 178, párrafo segundo de la Ley de Transparencia y Acceso a la Información Pública del Estado de México y Municipios.</w:t>
      </w:r>
    </w:p>
    <w:p w14:paraId="685588C5" w14:textId="77777777" w:rsidR="007D3BCB" w:rsidRPr="00A004F0" w:rsidRDefault="007D3BCB" w:rsidP="00D7021E">
      <w:pPr>
        <w:spacing w:after="0" w:line="360" w:lineRule="auto"/>
        <w:contextualSpacing/>
        <w:rPr>
          <w:rFonts w:eastAsia="Calibri" w:cs="Times New Roman"/>
          <w:color w:val="000000"/>
          <w:lang w:eastAsia="en-US"/>
        </w:rPr>
      </w:pPr>
    </w:p>
    <w:p w14:paraId="1B4BAFF5" w14:textId="704B9617" w:rsidR="000846E8" w:rsidRDefault="000B3C56" w:rsidP="008F6EBC">
      <w:pPr>
        <w:pStyle w:val="Ttulo2"/>
        <w:spacing w:before="0" w:after="0" w:line="360" w:lineRule="auto"/>
        <w:rPr>
          <w:sz w:val="22"/>
          <w:szCs w:val="22"/>
        </w:rPr>
      </w:pPr>
      <w:bookmarkStart w:id="7" w:name="_Toc223623500"/>
      <w:r w:rsidRPr="00A004F0">
        <w:rPr>
          <w:rFonts w:cs="Tahoma"/>
          <w:sz w:val="22"/>
          <w:szCs w:val="22"/>
        </w:rPr>
        <w:t>I</w:t>
      </w:r>
      <w:r w:rsidR="008E7A96" w:rsidRPr="00A004F0">
        <w:rPr>
          <w:rFonts w:cs="Tahoma"/>
          <w:sz w:val="22"/>
          <w:szCs w:val="22"/>
        </w:rPr>
        <w:t>I</w:t>
      </w:r>
      <w:r w:rsidR="0007311B" w:rsidRPr="00A004F0">
        <w:rPr>
          <w:rFonts w:cs="Tahoma"/>
          <w:sz w:val="22"/>
          <w:szCs w:val="22"/>
        </w:rPr>
        <w:t>I</w:t>
      </w:r>
      <w:r w:rsidR="00E22EA8" w:rsidRPr="00A004F0">
        <w:rPr>
          <w:rFonts w:cs="Tahoma"/>
          <w:sz w:val="22"/>
          <w:szCs w:val="22"/>
        </w:rPr>
        <w:t>.</w:t>
      </w:r>
      <w:r w:rsidR="00E22EA8" w:rsidRPr="00A004F0">
        <w:rPr>
          <w:sz w:val="22"/>
          <w:szCs w:val="22"/>
        </w:rPr>
        <w:t xml:space="preserve"> </w:t>
      </w:r>
      <w:r w:rsidR="008F6EBC" w:rsidRPr="00A004F0">
        <w:rPr>
          <w:sz w:val="22"/>
          <w:szCs w:val="22"/>
        </w:rPr>
        <w:t>Interposición del Recurso de Revisión</w:t>
      </w:r>
      <w:bookmarkEnd w:id="7"/>
    </w:p>
    <w:p w14:paraId="028AB1BF" w14:textId="77777777" w:rsidR="008F6EBC" w:rsidRDefault="008F6EBC" w:rsidP="008F6EBC"/>
    <w:p w14:paraId="45D3738B" w14:textId="44CF7C27" w:rsidR="008F6EBC" w:rsidRPr="00A004F0" w:rsidRDefault="008F6EBC" w:rsidP="008F6EBC">
      <w:pPr>
        <w:spacing w:after="0" w:line="360" w:lineRule="auto"/>
        <w:rPr>
          <w:bCs/>
        </w:rPr>
      </w:pPr>
      <w:r w:rsidRPr="00A004F0">
        <w:rPr>
          <w:bCs/>
        </w:rPr>
        <w:t xml:space="preserve">El </w:t>
      </w:r>
      <w:r>
        <w:rPr>
          <w:bCs/>
        </w:rPr>
        <w:t>cuatro de febrero de dos mil veintiséis</w:t>
      </w:r>
      <w:r w:rsidRPr="00A004F0">
        <w:rPr>
          <w:bCs/>
        </w:rPr>
        <w:t>, se recibi</w:t>
      </w:r>
      <w:r>
        <w:rPr>
          <w:bCs/>
        </w:rPr>
        <w:t xml:space="preserve">eron </w:t>
      </w:r>
      <w:r w:rsidRPr="00A004F0">
        <w:rPr>
          <w:bCs/>
        </w:rPr>
        <w:t xml:space="preserve">en este Instituto, a través del </w:t>
      </w:r>
      <w:r w:rsidRPr="00A004F0">
        <w:rPr>
          <w:bCs/>
          <w:lang w:val="es-ES"/>
        </w:rPr>
        <w:t>Sistema de Acceso a la Información Mexiquense (SAIMEX)</w:t>
      </w:r>
      <w:r w:rsidRPr="00A004F0">
        <w:rPr>
          <w:bCs/>
        </w:rPr>
        <w:t xml:space="preserve">, </w:t>
      </w:r>
      <w:r>
        <w:rPr>
          <w:bCs/>
        </w:rPr>
        <w:t>veinte</w:t>
      </w:r>
      <w:r w:rsidRPr="00A004F0">
        <w:rPr>
          <w:bCs/>
        </w:rPr>
        <w:t xml:space="preserve"> Recursos de Revisión interpuestos por la persona Recurrente, en contra de las respuestas por el Sujeto Obligado, a las solicitudes de información</w:t>
      </w:r>
      <w:r w:rsidRPr="00A004F0">
        <w:rPr>
          <w:rFonts w:eastAsia="Calibri" w:cs="Times New Roman"/>
        </w:rPr>
        <w:t xml:space="preserve">, </w:t>
      </w:r>
      <w:r w:rsidRPr="00A004F0">
        <w:rPr>
          <w:bCs/>
        </w:rPr>
        <w:t xml:space="preserve">en </w:t>
      </w:r>
      <w:r>
        <w:rPr>
          <w:bCs/>
        </w:rPr>
        <w:t>términos similares, conforme a lo siguiente:</w:t>
      </w:r>
    </w:p>
    <w:p w14:paraId="5E8F05A5" w14:textId="77777777" w:rsidR="008F6EBC" w:rsidRDefault="008F6EBC" w:rsidP="008F6EBC"/>
    <w:tbl>
      <w:tblPr>
        <w:tblStyle w:val="Tablaconcuadrcula"/>
        <w:tblW w:w="0" w:type="auto"/>
        <w:tblLook w:val="04A0" w:firstRow="1" w:lastRow="0" w:firstColumn="1" w:lastColumn="0" w:noHBand="0" w:noVBand="1"/>
      </w:tblPr>
      <w:tblGrid>
        <w:gridCol w:w="3114"/>
        <w:gridCol w:w="2841"/>
        <w:gridCol w:w="2966"/>
      </w:tblGrid>
      <w:tr w:rsidR="008F6EBC" w:rsidRPr="008F6EBC" w14:paraId="6012AE62" w14:textId="77777777" w:rsidTr="00A93CFE">
        <w:tc>
          <w:tcPr>
            <w:tcW w:w="3114" w:type="dxa"/>
            <w:shd w:val="clear" w:color="auto" w:fill="DDD9C3" w:themeFill="background2" w:themeFillShade="E6"/>
          </w:tcPr>
          <w:p w14:paraId="27D90DD7" w14:textId="77777777" w:rsidR="008F6EBC" w:rsidRPr="008F6EBC" w:rsidRDefault="008F6EBC" w:rsidP="00A93CFE">
            <w:pPr>
              <w:spacing w:line="360" w:lineRule="auto"/>
              <w:jc w:val="center"/>
              <w:rPr>
                <w:b/>
                <w:bCs/>
                <w:i/>
                <w:sz w:val="20"/>
                <w:szCs w:val="20"/>
              </w:rPr>
            </w:pPr>
            <w:r w:rsidRPr="008F6EBC">
              <w:rPr>
                <w:b/>
                <w:bCs/>
                <w:i/>
                <w:sz w:val="20"/>
                <w:szCs w:val="20"/>
              </w:rPr>
              <w:t>Recurso de Revisión</w:t>
            </w:r>
          </w:p>
        </w:tc>
        <w:tc>
          <w:tcPr>
            <w:tcW w:w="2841" w:type="dxa"/>
            <w:shd w:val="clear" w:color="auto" w:fill="DDD9C3" w:themeFill="background2" w:themeFillShade="E6"/>
          </w:tcPr>
          <w:p w14:paraId="4CF4B13E" w14:textId="77777777" w:rsidR="008F6EBC" w:rsidRPr="008F6EBC" w:rsidRDefault="008F6EBC" w:rsidP="00A93CFE">
            <w:pPr>
              <w:spacing w:line="360" w:lineRule="auto"/>
              <w:jc w:val="center"/>
              <w:rPr>
                <w:b/>
                <w:bCs/>
                <w:i/>
                <w:sz w:val="20"/>
                <w:szCs w:val="20"/>
              </w:rPr>
            </w:pPr>
            <w:r w:rsidRPr="008F6EBC">
              <w:rPr>
                <w:b/>
                <w:bCs/>
                <w:i/>
                <w:sz w:val="20"/>
                <w:szCs w:val="20"/>
              </w:rPr>
              <w:t>“ACTO IMPUGNADO</w:t>
            </w:r>
          </w:p>
        </w:tc>
        <w:tc>
          <w:tcPr>
            <w:tcW w:w="2966" w:type="dxa"/>
            <w:shd w:val="clear" w:color="auto" w:fill="DDD9C3" w:themeFill="background2" w:themeFillShade="E6"/>
          </w:tcPr>
          <w:p w14:paraId="624083F1" w14:textId="77777777" w:rsidR="008F6EBC" w:rsidRPr="008F6EBC" w:rsidRDefault="008F6EBC" w:rsidP="00A93CFE">
            <w:pPr>
              <w:spacing w:line="360" w:lineRule="auto"/>
              <w:jc w:val="center"/>
              <w:rPr>
                <w:b/>
                <w:bCs/>
                <w:i/>
                <w:sz w:val="20"/>
                <w:szCs w:val="20"/>
              </w:rPr>
            </w:pPr>
            <w:r w:rsidRPr="008F6EBC">
              <w:rPr>
                <w:b/>
                <w:bCs/>
                <w:i/>
                <w:sz w:val="20"/>
                <w:szCs w:val="20"/>
              </w:rPr>
              <w:t>“RAZONES O MOTIVOS DE LA INCONFORMIDAD</w:t>
            </w:r>
          </w:p>
        </w:tc>
      </w:tr>
      <w:tr w:rsidR="008F6EBC" w:rsidRPr="008F6EBC" w14:paraId="738C04E6" w14:textId="77777777" w:rsidTr="00A93CFE">
        <w:tc>
          <w:tcPr>
            <w:tcW w:w="3114" w:type="dxa"/>
          </w:tcPr>
          <w:p w14:paraId="47B8CCC7" w14:textId="43D75025" w:rsidR="008F6EBC" w:rsidRPr="008F6EBC" w:rsidRDefault="008F6EBC" w:rsidP="00A93CFE">
            <w:pPr>
              <w:spacing w:line="276" w:lineRule="auto"/>
              <w:rPr>
                <w:b/>
                <w:bCs/>
                <w:i/>
                <w:sz w:val="20"/>
                <w:szCs w:val="20"/>
              </w:rPr>
            </w:pPr>
            <w:r w:rsidRPr="008F6EBC">
              <w:rPr>
                <w:rFonts w:cs="Tahoma"/>
                <w:b/>
                <w:i/>
                <w:color w:val="0D0D0D" w:themeColor="text1" w:themeTint="F2"/>
                <w:sz w:val="20"/>
                <w:szCs w:val="20"/>
              </w:rPr>
              <w:t>01261/INFOEM/IP/RR/2026</w:t>
            </w:r>
            <w:r w:rsidRPr="008F6EBC">
              <w:rPr>
                <w:b/>
                <w:i/>
                <w:color w:val="000000"/>
                <w:sz w:val="20"/>
                <w:szCs w:val="20"/>
              </w:rPr>
              <w:t xml:space="preserve">, </w:t>
            </w:r>
          </w:p>
        </w:tc>
        <w:tc>
          <w:tcPr>
            <w:tcW w:w="2841" w:type="dxa"/>
          </w:tcPr>
          <w:p w14:paraId="1794CCB5" w14:textId="17F8E512" w:rsidR="008F6EBC" w:rsidRPr="008F6EBC" w:rsidRDefault="008F6EBC" w:rsidP="00A93CFE">
            <w:pPr>
              <w:spacing w:line="276" w:lineRule="auto"/>
              <w:rPr>
                <w:bCs/>
                <w:i/>
                <w:iCs/>
                <w:sz w:val="20"/>
                <w:szCs w:val="20"/>
              </w:rPr>
            </w:pPr>
            <w:r w:rsidRPr="008F6EBC">
              <w:rPr>
                <w:bCs/>
                <w:i/>
                <w:iCs/>
                <w:sz w:val="20"/>
                <w:szCs w:val="20"/>
              </w:rPr>
              <w:t>El sujeto obligado incumplió con su obligación de garantizar el derecho de acceso a la información, no dio respuesta y no entregó la información solicitada de forma completa ni congruente Dicha omisión vulnera lo dispuesto en el artículo 6° de la Carta Magna la Ley de Transparencia y Acceso a la Información Pública del Estado de México y Municipios.</w:t>
            </w:r>
          </w:p>
        </w:tc>
        <w:tc>
          <w:tcPr>
            <w:tcW w:w="2966" w:type="dxa"/>
          </w:tcPr>
          <w:p w14:paraId="427DEA22" w14:textId="1C4B432A" w:rsidR="008F6EBC" w:rsidRPr="008F6EBC" w:rsidRDefault="008F6EBC" w:rsidP="00A93CFE">
            <w:pPr>
              <w:spacing w:line="276" w:lineRule="auto"/>
              <w:rPr>
                <w:bCs/>
                <w:sz w:val="20"/>
                <w:szCs w:val="20"/>
              </w:rPr>
            </w:pPr>
            <w:r w:rsidRPr="008F6EBC">
              <w:rPr>
                <w:bCs/>
                <w:sz w:val="20"/>
                <w:szCs w:val="20"/>
              </w:rPr>
              <w:t xml:space="preserve">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w:t>
            </w:r>
            <w:r w:rsidRPr="008F6EBC">
              <w:rPr>
                <w:bCs/>
                <w:sz w:val="20"/>
                <w:szCs w:val="20"/>
              </w:rPr>
              <w:lastRenderedPageBreak/>
              <w:t>además me marca que es el día 16 cuando es de la fecha la solicitud 12 de enero de 2026 siendo tiempo y forma para imponer mi recurso</w:t>
            </w:r>
          </w:p>
        </w:tc>
      </w:tr>
      <w:tr w:rsidR="008F6EBC" w:rsidRPr="008F6EBC" w14:paraId="28FF68D0" w14:textId="77777777" w:rsidTr="00A93CFE">
        <w:tc>
          <w:tcPr>
            <w:tcW w:w="3114" w:type="dxa"/>
          </w:tcPr>
          <w:p w14:paraId="79A401BF" w14:textId="097FD13D" w:rsidR="008F6EBC" w:rsidRPr="008F6EBC" w:rsidRDefault="008F6EBC" w:rsidP="00A93CFE">
            <w:pPr>
              <w:spacing w:line="276" w:lineRule="auto"/>
              <w:rPr>
                <w:rFonts w:cs="Tahoma"/>
                <w:b/>
                <w:i/>
                <w:color w:val="0D0D0D" w:themeColor="text1" w:themeTint="F2"/>
                <w:sz w:val="20"/>
                <w:szCs w:val="20"/>
              </w:rPr>
            </w:pPr>
            <w:r w:rsidRPr="008F6EBC">
              <w:rPr>
                <w:rFonts w:cs="Tahoma"/>
                <w:b/>
                <w:i/>
                <w:color w:val="0D0D0D" w:themeColor="text1" w:themeTint="F2"/>
                <w:sz w:val="20"/>
                <w:szCs w:val="20"/>
              </w:rPr>
              <w:lastRenderedPageBreak/>
              <w:t xml:space="preserve">01291/INFOEM/IP/RR/2026, </w:t>
            </w:r>
          </w:p>
        </w:tc>
        <w:tc>
          <w:tcPr>
            <w:tcW w:w="2841" w:type="dxa"/>
          </w:tcPr>
          <w:p w14:paraId="23E40894" w14:textId="0DEF5B2C" w:rsidR="008F6EBC" w:rsidRPr="008F6EBC" w:rsidRDefault="008F6EBC" w:rsidP="00A93CFE">
            <w:pPr>
              <w:spacing w:line="276" w:lineRule="auto"/>
              <w:rPr>
                <w:i/>
                <w:iCs/>
                <w:sz w:val="20"/>
                <w:szCs w:val="20"/>
              </w:rPr>
            </w:pPr>
            <w:r w:rsidRPr="008F6EBC">
              <w:rPr>
                <w:i/>
                <w:iCs/>
                <w:sz w:val="20"/>
                <w:szCs w:val="20"/>
              </w:rPr>
              <w:t xml:space="preserve">El sujeto obligado incumplió con su obligación de garantizar el derecho de acceso a la información, no entregó la información NO DA RESPUESTA dicha omisión vulnera lo dispuesto en el artículo 6° de la Carta Magna la Ley de Transparencia y Acceso a la Información Pública del Estado de México y Municipios. y su calendario dice que es el día 16 per no es </w:t>
            </w:r>
            <w:proofErr w:type="spellStart"/>
            <w:r w:rsidRPr="008F6EBC">
              <w:rPr>
                <w:i/>
                <w:iCs/>
                <w:sz w:val="20"/>
                <w:szCs w:val="20"/>
              </w:rPr>
              <w:t>es</w:t>
            </w:r>
            <w:proofErr w:type="spellEnd"/>
            <w:r w:rsidRPr="008F6EBC">
              <w:rPr>
                <w:i/>
                <w:iCs/>
                <w:sz w:val="20"/>
                <w:szCs w:val="20"/>
              </w:rPr>
              <w:t xml:space="preserve"> correcto por que la solicitud es del día 12 de enero de 2026 por lo que debe ser el día 1 de 15</w:t>
            </w:r>
          </w:p>
        </w:tc>
        <w:tc>
          <w:tcPr>
            <w:tcW w:w="2966" w:type="dxa"/>
          </w:tcPr>
          <w:p w14:paraId="7E29E9E8" w14:textId="2962E662" w:rsidR="008F6EBC" w:rsidRPr="008F6EBC" w:rsidRDefault="008F6EBC" w:rsidP="00A93CFE">
            <w:pPr>
              <w:spacing w:line="276" w:lineRule="auto"/>
              <w:rPr>
                <w:i/>
                <w:iCs/>
                <w:sz w:val="20"/>
                <w:szCs w:val="20"/>
              </w:rPr>
            </w:pPr>
            <w:r w:rsidRPr="008F6EBC">
              <w:rPr>
                <w:i/>
                <w:iCs/>
                <w:sz w:val="20"/>
                <w:szCs w:val="20"/>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w:t>
            </w:r>
          </w:p>
        </w:tc>
      </w:tr>
      <w:tr w:rsidR="008F6EBC" w:rsidRPr="008F6EBC" w14:paraId="750D8493" w14:textId="77777777" w:rsidTr="00A93CFE">
        <w:tc>
          <w:tcPr>
            <w:tcW w:w="3114" w:type="dxa"/>
          </w:tcPr>
          <w:p w14:paraId="34BB5F05" w14:textId="1CCDCE78" w:rsidR="008F6EBC" w:rsidRPr="008F6EBC" w:rsidRDefault="008F6EBC" w:rsidP="00A93CFE">
            <w:pPr>
              <w:spacing w:line="276" w:lineRule="auto"/>
              <w:rPr>
                <w:rFonts w:cs="Tahoma"/>
                <w:b/>
                <w:i/>
                <w:color w:val="0D0D0D" w:themeColor="text1" w:themeTint="F2"/>
                <w:sz w:val="20"/>
                <w:szCs w:val="20"/>
              </w:rPr>
            </w:pPr>
            <w:r w:rsidRPr="008F6EBC">
              <w:rPr>
                <w:rFonts w:cs="Tahoma"/>
                <w:b/>
                <w:i/>
                <w:color w:val="0D0D0D" w:themeColor="text1" w:themeTint="F2"/>
                <w:sz w:val="20"/>
                <w:szCs w:val="20"/>
              </w:rPr>
              <w:t xml:space="preserve">01292/INFOEM/IP/RR/2026, </w:t>
            </w:r>
          </w:p>
        </w:tc>
        <w:tc>
          <w:tcPr>
            <w:tcW w:w="2841" w:type="dxa"/>
          </w:tcPr>
          <w:p w14:paraId="13390162" w14:textId="060DCF5D" w:rsidR="008F6EBC" w:rsidRPr="008F6EBC" w:rsidRDefault="008F6EBC" w:rsidP="00A93CFE">
            <w:pPr>
              <w:spacing w:line="276" w:lineRule="auto"/>
              <w:rPr>
                <w:i/>
                <w:iCs/>
                <w:sz w:val="20"/>
                <w:szCs w:val="20"/>
              </w:rPr>
            </w:pPr>
            <w:r w:rsidRPr="008F6EBC">
              <w:rPr>
                <w:i/>
                <w:iCs/>
                <w:sz w:val="20"/>
                <w:szCs w:val="20"/>
              </w:rPr>
              <w:t>El sujeto obligado incumplió con su obligación de garantizar el derecho de acceso a la información, no entregó la información solicitada no dan respuesta , dicha omisión vulnera lo dispuesto en el artículo 6° de la Carta Magna la Ley de Transparencia y Acceso a la Información Pública del Estado de México y Municipios. y su calendario marca que es el día 16 para interponer mi recurso pero es de fecha 12 de enero la solicitud siendo el día 1 de 15 para hacer la interposición de mi recurso</w:t>
            </w:r>
          </w:p>
        </w:tc>
        <w:tc>
          <w:tcPr>
            <w:tcW w:w="2966" w:type="dxa"/>
          </w:tcPr>
          <w:p w14:paraId="0CF6D9C8" w14:textId="2E4E47CA" w:rsidR="008F6EBC" w:rsidRPr="008F6EBC" w:rsidRDefault="008F6EBC" w:rsidP="00A93CFE">
            <w:pPr>
              <w:spacing w:line="276" w:lineRule="auto"/>
              <w:rPr>
                <w:i/>
                <w:iCs/>
                <w:sz w:val="20"/>
                <w:szCs w:val="20"/>
              </w:rPr>
            </w:pPr>
            <w:r w:rsidRPr="008F6EBC">
              <w:rPr>
                <w:i/>
                <w:iCs/>
                <w:sz w:val="20"/>
                <w:szCs w:val="20"/>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w:t>
            </w:r>
          </w:p>
        </w:tc>
      </w:tr>
      <w:tr w:rsidR="008F6EBC" w:rsidRPr="008F6EBC" w14:paraId="1EB655A9" w14:textId="77777777" w:rsidTr="00A93CFE">
        <w:tc>
          <w:tcPr>
            <w:tcW w:w="3114" w:type="dxa"/>
          </w:tcPr>
          <w:p w14:paraId="35761C6E" w14:textId="1E7697A7" w:rsidR="008F6EBC" w:rsidRPr="008F6EBC" w:rsidRDefault="00AF1165" w:rsidP="00A93CFE">
            <w:pPr>
              <w:spacing w:line="276" w:lineRule="auto"/>
              <w:rPr>
                <w:rFonts w:cs="Tahoma"/>
                <w:b/>
                <w:i/>
                <w:color w:val="0D0D0D" w:themeColor="text1" w:themeTint="F2"/>
                <w:sz w:val="20"/>
                <w:szCs w:val="20"/>
              </w:rPr>
            </w:pPr>
            <w:r w:rsidRPr="008F6EBC">
              <w:rPr>
                <w:rFonts w:cs="Tahoma"/>
                <w:b/>
                <w:i/>
                <w:color w:val="0D0D0D" w:themeColor="text1" w:themeTint="F2"/>
                <w:sz w:val="20"/>
                <w:szCs w:val="20"/>
              </w:rPr>
              <w:lastRenderedPageBreak/>
              <w:t>01293/INFOEM/IP/RR/2026, 01295/INFOEM/IP/RR/2026, 01296/INFOEM/IP/RR/2026, 01297/INFOEM/IP/RR/2026, 01298/INFOEM/IP/RR/2026, 01300/INFOEM/IP/RR/2026, 01301/INFOEM/IP/RR/2026, 01302/INFOEM/IP/RR/2026, 01303/INFOEM/IP/RR/2026, 01305/INFOEM/IP/RR/2026, 01306/INFOEM/IP/RR/2026, 01307/INFOEM/IP/RR/2026, 01308/INFOEM/IP/RR/2026, 01310/INFOEM/IP/RR/2026, 01311/INFOEM/IP/RR/2026, 01312/INFOEM/IP/RR/2026 y 01313/INFOEM/IP/RR/2026</w:t>
            </w:r>
          </w:p>
        </w:tc>
        <w:tc>
          <w:tcPr>
            <w:tcW w:w="2841" w:type="dxa"/>
          </w:tcPr>
          <w:p w14:paraId="0F2D7F2E" w14:textId="68F9DFB6" w:rsidR="008F6EBC" w:rsidRPr="008F6EBC" w:rsidRDefault="00AF1165" w:rsidP="00A93CFE">
            <w:pPr>
              <w:spacing w:line="276" w:lineRule="auto"/>
              <w:rPr>
                <w:i/>
                <w:iCs/>
                <w:sz w:val="20"/>
                <w:szCs w:val="20"/>
              </w:rPr>
            </w:pPr>
            <w:r w:rsidRPr="00AF1165">
              <w:rPr>
                <w:i/>
                <w:iCs/>
                <w:sz w:val="20"/>
                <w:szCs w:val="20"/>
              </w:rPr>
              <w:t>El sujeto obligado incumplió con su obligación de garantizar el derecho de acceso a la información, no entregó la información solicitada no dan respuesta , dicha omisión vulnera lo dispuesto en el artículo 6° de la Carta Magna la Ley de Transparencia y Acceso a la Información Pública del Estado de México y Municipios. y su calendario marca que es el día 16 para interponer mi recurso pero es de fecha 12 de enero la solicitud siendo el día 1 de 15 para hacer la interposición de mi recurso</w:t>
            </w:r>
          </w:p>
        </w:tc>
        <w:tc>
          <w:tcPr>
            <w:tcW w:w="2966" w:type="dxa"/>
          </w:tcPr>
          <w:p w14:paraId="5F74CBAB" w14:textId="614F90AD" w:rsidR="008F6EBC" w:rsidRPr="008F6EBC" w:rsidRDefault="00AF1165" w:rsidP="00A93CFE">
            <w:pPr>
              <w:spacing w:line="276" w:lineRule="auto"/>
              <w:rPr>
                <w:i/>
                <w:iCs/>
                <w:sz w:val="20"/>
                <w:szCs w:val="20"/>
              </w:rPr>
            </w:pPr>
            <w:r w:rsidRPr="00AF1165">
              <w:rPr>
                <w:i/>
                <w:iCs/>
                <w:sz w:val="20"/>
                <w:szCs w:val="20"/>
              </w:rPr>
              <w:t>El sujeto obligado incumplió con su obligación de garantizar el derecho de acceso a la información, no entregó la información solicitada no dan respuesta , dicha omisión vulnera lo dispuesto en el artículo 6° de la Carta Magna la Ley de Transparencia y Acceso a la Información Pública del Estado de México y Municipios. y su calendario marca que es el día 16 para interponer mi recurso pero es de fecha 12 de enero la solicitud siendo el día 1 de 15 para hacer la interposición de mi recurso</w:t>
            </w:r>
          </w:p>
        </w:tc>
      </w:tr>
    </w:tbl>
    <w:p w14:paraId="5D10D2F3" w14:textId="77777777" w:rsidR="008F6EBC" w:rsidRPr="008F6EBC" w:rsidRDefault="008F6EBC" w:rsidP="008F6EBC"/>
    <w:p w14:paraId="009DB65C" w14:textId="4C284924" w:rsidR="00E22EA8" w:rsidRPr="00A004F0" w:rsidRDefault="0007311B" w:rsidP="00D7021E">
      <w:pPr>
        <w:pStyle w:val="Ttulo2"/>
        <w:spacing w:before="0" w:after="0" w:line="360" w:lineRule="auto"/>
        <w:rPr>
          <w:sz w:val="22"/>
          <w:szCs w:val="22"/>
        </w:rPr>
      </w:pPr>
      <w:bookmarkStart w:id="8" w:name="_Toc223623501"/>
      <w:r w:rsidRPr="00A004F0">
        <w:rPr>
          <w:sz w:val="22"/>
          <w:szCs w:val="22"/>
        </w:rPr>
        <w:t>I</w:t>
      </w:r>
      <w:r w:rsidR="008E7A96" w:rsidRPr="00A004F0">
        <w:rPr>
          <w:sz w:val="22"/>
          <w:szCs w:val="22"/>
        </w:rPr>
        <w:t>V</w:t>
      </w:r>
      <w:r w:rsidR="00E22EA8" w:rsidRPr="00A004F0">
        <w:rPr>
          <w:sz w:val="22"/>
          <w:szCs w:val="22"/>
        </w:rPr>
        <w:t>. Trámite de</w:t>
      </w:r>
      <w:r w:rsidR="00AF1165">
        <w:rPr>
          <w:sz w:val="22"/>
          <w:szCs w:val="22"/>
        </w:rPr>
        <w:t xml:space="preserve"> </w:t>
      </w:r>
      <w:r w:rsidR="00E22EA8" w:rsidRPr="00A004F0">
        <w:rPr>
          <w:sz w:val="22"/>
          <w:szCs w:val="22"/>
        </w:rPr>
        <w:t>l</w:t>
      </w:r>
      <w:r w:rsidR="00AF1165">
        <w:rPr>
          <w:sz w:val="22"/>
          <w:szCs w:val="22"/>
        </w:rPr>
        <w:t>os</w:t>
      </w:r>
      <w:r w:rsidR="00E22EA8" w:rsidRPr="00A004F0">
        <w:rPr>
          <w:sz w:val="22"/>
          <w:szCs w:val="22"/>
        </w:rPr>
        <w:t xml:space="preserve"> Recurso</w:t>
      </w:r>
      <w:r w:rsidR="00AF1165">
        <w:rPr>
          <w:sz w:val="22"/>
          <w:szCs w:val="22"/>
        </w:rPr>
        <w:t>s</w:t>
      </w:r>
      <w:r w:rsidR="00E22EA8" w:rsidRPr="00A004F0">
        <w:rPr>
          <w:sz w:val="22"/>
          <w:szCs w:val="22"/>
        </w:rPr>
        <w:t xml:space="preserve"> de Revisión ante este Instituto</w:t>
      </w:r>
      <w:bookmarkEnd w:id="8"/>
    </w:p>
    <w:p w14:paraId="5C9B63F8" w14:textId="77777777" w:rsidR="009B2DAB" w:rsidRPr="00A004F0" w:rsidRDefault="009B2DAB" w:rsidP="00D7021E">
      <w:pPr>
        <w:spacing w:after="0" w:line="360" w:lineRule="auto"/>
        <w:rPr>
          <w:b/>
          <w:bCs/>
        </w:rPr>
      </w:pPr>
    </w:p>
    <w:p w14:paraId="173768ED" w14:textId="6F156363" w:rsidR="00E22EA8" w:rsidRPr="00A004F0" w:rsidRDefault="00E22EA8" w:rsidP="00D7021E">
      <w:pPr>
        <w:spacing w:after="0" w:line="360" w:lineRule="auto"/>
        <w:rPr>
          <w:bCs/>
        </w:rPr>
      </w:pPr>
      <w:r w:rsidRPr="00A004F0">
        <w:rPr>
          <w:b/>
          <w:bCs/>
        </w:rPr>
        <w:t>a) Turno de</w:t>
      </w:r>
      <w:r w:rsidR="00AF1165">
        <w:rPr>
          <w:b/>
          <w:bCs/>
        </w:rPr>
        <w:t xml:space="preserve"> </w:t>
      </w:r>
      <w:r w:rsidRPr="00A004F0">
        <w:rPr>
          <w:b/>
          <w:bCs/>
        </w:rPr>
        <w:t>l</w:t>
      </w:r>
      <w:r w:rsidR="00AF1165">
        <w:rPr>
          <w:b/>
          <w:bCs/>
        </w:rPr>
        <w:t>os</w:t>
      </w:r>
      <w:r w:rsidRPr="00A004F0">
        <w:rPr>
          <w:b/>
          <w:bCs/>
        </w:rPr>
        <w:t xml:space="preserve"> Medio</w:t>
      </w:r>
      <w:r w:rsidR="00AF1165">
        <w:rPr>
          <w:b/>
          <w:bCs/>
        </w:rPr>
        <w:t>s</w:t>
      </w:r>
      <w:r w:rsidRPr="00A004F0">
        <w:rPr>
          <w:b/>
          <w:bCs/>
        </w:rPr>
        <w:t xml:space="preserve"> de Impugnación.</w:t>
      </w:r>
      <w:r w:rsidR="000A706F" w:rsidRPr="00A004F0">
        <w:rPr>
          <w:bCs/>
        </w:rPr>
        <w:t xml:space="preserve"> </w:t>
      </w:r>
      <w:r w:rsidR="003C5F59" w:rsidRPr="00A004F0">
        <w:rPr>
          <w:bCs/>
        </w:rPr>
        <w:t xml:space="preserve">El </w:t>
      </w:r>
      <w:r w:rsidR="00AF1165">
        <w:rPr>
          <w:bCs/>
        </w:rPr>
        <w:t>cuatro de febrero de dos mil dieciséis</w:t>
      </w:r>
      <w:r w:rsidRPr="00A004F0">
        <w:rPr>
          <w:bCs/>
        </w:rPr>
        <w:t xml:space="preserve">, el </w:t>
      </w:r>
      <w:r w:rsidRPr="00A004F0">
        <w:rPr>
          <w:lang w:val="es-ES"/>
        </w:rPr>
        <w:t>Sistema de Acceso a la Información Mexiquense (SAIMEX),</w:t>
      </w:r>
      <w:r w:rsidR="00F17302" w:rsidRPr="00A004F0">
        <w:rPr>
          <w:bCs/>
        </w:rPr>
        <w:t xml:space="preserve"> asignó los</w:t>
      </w:r>
      <w:r w:rsidRPr="00A004F0">
        <w:rPr>
          <w:bCs/>
        </w:rPr>
        <w:t xml:space="preserve"> número</w:t>
      </w:r>
      <w:r w:rsidR="00F17302" w:rsidRPr="00A004F0">
        <w:rPr>
          <w:bCs/>
        </w:rPr>
        <w:t>s</w:t>
      </w:r>
      <w:r w:rsidRPr="00A004F0">
        <w:rPr>
          <w:bCs/>
        </w:rPr>
        <w:t xml:space="preserve"> de expediente</w:t>
      </w:r>
      <w:r w:rsidR="00F17302" w:rsidRPr="00A004F0">
        <w:rPr>
          <w:bCs/>
        </w:rPr>
        <w:t>s</w:t>
      </w:r>
      <w:r w:rsidR="00193A16">
        <w:rPr>
          <w:b/>
        </w:rPr>
        <w:t xml:space="preserve"> </w:t>
      </w:r>
      <w:r w:rsidR="00B309AE">
        <w:t>01261</w:t>
      </w:r>
      <w:r w:rsidR="00193A16" w:rsidRPr="00193A16">
        <w:t xml:space="preserve">/INFOEM/IP/RR/2026, </w:t>
      </w:r>
      <w:r w:rsidR="00B309AE">
        <w:t>01291</w:t>
      </w:r>
      <w:r w:rsidR="00193A16" w:rsidRPr="00193A16">
        <w:t xml:space="preserve">/INFOEM/IP/RR/2026, </w:t>
      </w:r>
      <w:r w:rsidR="00B309AE">
        <w:t>01292</w:t>
      </w:r>
      <w:r w:rsidR="00193A16" w:rsidRPr="00193A16">
        <w:t xml:space="preserve">/INFOEM/IP/RR/2026, </w:t>
      </w:r>
      <w:r w:rsidR="007D3BCB">
        <w:t>01293/INFOEM/IP/RR/2026</w:t>
      </w:r>
      <w:r w:rsidR="00193A16" w:rsidRPr="00193A16">
        <w:t xml:space="preserve">, </w:t>
      </w:r>
      <w:r w:rsidR="007D3BCB">
        <w:t>01295/INFOEM/IP/RR/2026</w:t>
      </w:r>
      <w:r w:rsidR="00193A16" w:rsidRPr="00193A16">
        <w:t xml:space="preserve">, </w:t>
      </w:r>
      <w:r w:rsidR="007D3BCB">
        <w:t>01296/INFOEM/IP/RR/2026</w:t>
      </w:r>
      <w:r w:rsidR="00193A16" w:rsidRPr="00193A16">
        <w:t xml:space="preserve">, </w:t>
      </w:r>
      <w:r w:rsidR="007D3BCB">
        <w:t>01297/INFOEM/IP/RR/2026</w:t>
      </w:r>
      <w:r w:rsidR="00193A16" w:rsidRPr="00193A16">
        <w:t xml:space="preserve">, </w:t>
      </w:r>
      <w:r w:rsidR="00B309AE">
        <w:t>01298</w:t>
      </w:r>
      <w:r w:rsidR="00193A16" w:rsidRPr="00193A16">
        <w:t xml:space="preserve">/INFOEM/IP/RR/2026, </w:t>
      </w:r>
      <w:r w:rsidR="00B309AE">
        <w:t>01300</w:t>
      </w:r>
      <w:r w:rsidR="00193A16" w:rsidRPr="00193A16">
        <w:t xml:space="preserve">/INFOEM/IP/RR/2026, </w:t>
      </w:r>
      <w:r w:rsidR="00B309AE">
        <w:t>01301</w:t>
      </w:r>
      <w:r w:rsidR="00193A16" w:rsidRPr="00193A16">
        <w:t xml:space="preserve">/INFOEM/IP/RR/2026, </w:t>
      </w:r>
      <w:r w:rsidR="00B309AE">
        <w:t>01302</w:t>
      </w:r>
      <w:r w:rsidR="00193A16" w:rsidRPr="00193A16">
        <w:t xml:space="preserve">/INFOEM/IP/RR/2026, </w:t>
      </w:r>
      <w:r w:rsidR="00B309AE">
        <w:t>01303</w:t>
      </w:r>
      <w:r w:rsidR="00193A16" w:rsidRPr="00193A16">
        <w:t xml:space="preserve">/INFOEM/IP/RR/2026, </w:t>
      </w:r>
      <w:r w:rsidR="00B309AE">
        <w:t>01305</w:t>
      </w:r>
      <w:r w:rsidR="00193A16" w:rsidRPr="00193A16">
        <w:t xml:space="preserve">/INFOEM/IP/RR/2026, </w:t>
      </w:r>
      <w:r w:rsidR="00B309AE">
        <w:t>01306</w:t>
      </w:r>
      <w:r w:rsidR="00193A16" w:rsidRPr="00193A16">
        <w:t xml:space="preserve">/INFOEM/IP/RR/2026, </w:t>
      </w:r>
      <w:r w:rsidR="00B309AE">
        <w:t>01307</w:t>
      </w:r>
      <w:r w:rsidR="00193A16" w:rsidRPr="00193A16">
        <w:t xml:space="preserve">/INFOEM/IP/RR/2026, </w:t>
      </w:r>
      <w:r w:rsidR="00B309AE">
        <w:t>01308</w:t>
      </w:r>
      <w:r w:rsidR="00193A16" w:rsidRPr="00193A16">
        <w:t xml:space="preserve">/INFOEM/IP/RR/2026, </w:t>
      </w:r>
      <w:r w:rsidR="00B309AE">
        <w:t>01310</w:t>
      </w:r>
      <w:r w:rsidR="00193A16" w:rsidRPr="00193A16">
        <w:t xml:space="preserve">/INFOEM/IP/RR/2026, </w:t>
      </w:r>
      <w:r w:rsidR="00B309AE">
        <w:t>01311</w:t>
      </w:r>
      <w:r w:rsidR="00193A16" w:rsidRPr="00193A16">
        <w:t xml:space="preserve">/INFOEM/IP/RR/2026, </w:t>
      </w:r>
      <w:r w:rsidR="00B309AE">
        <w:t>01312</w:t>
      </w:r>
      <w:r w:rsidR="00193A16" w:rsidRPr="00193A16">
        <w:t xml:space="preserve">/INFOEM/IP/RR/2026 y </w:t>
      </w:r>
      <w:r w:rsidR="00B309AE">
        <w:t>01313</w:t>
      </w:r>
      <w:r w:rsidR="00193A16" w:rsidRPr="00193A16">
        <w:t>/INFOEM/IP/RR/2026</w:t>
      </w:r>
      <w:r w:rsidRPr="00A004F0">
        <w:rPr>
          <w:bCs/>
        </w:rPr>
        <w:t xml:space="preserve">, al medio de impugnación que nos ocupa, con base en el sistema aprobado por el Pleno de este </w:t>
      </w:r>
      <w:r w:rsidR="00B65BCA" w:rsidRPr="00A004F0">
        <w:rPr>
          <w:bCs/>
        </w:rPr>
        <w:t>Organismo</w:t>
      </w:r>
      <w:r w:rsidR="00692028" w:rsidRPr="00A004F0">
        <w:rPr>
          <w:bCs/>
        </w:rPr>
        <w:t xml:space="preserve"> Garante y los turnó </w:t>
      </w:r>
      <w:r w:rsidR="00692028" w:rsidRPr="00A004F0">
        <w:rPr>
          <w:bCs/>
        </w:rPr>
        <w:lastRenderedPageBreak/>
        <w:t>a</w:t>
      </w:r>
      <w:r w:rsidR="00AF1165">
        <w:rPr>
          <w:bCs/>
        </w:rPr>
        <w:t xml:space="preserve"> </w:t>
      </w:r>
      <w:r w:rsidR="00692028" w:rsidRPr="00A004F0">
        <w:rPr>
          <w:bCs/>
        </w:rPr>
        <w:t>l</w:t>
      </w:r>
      <w:r w:rsidR="00AF1165">
        <w:rPr>
          <w:bCs/>
        </w:rPr>
        <w:t>os</w:t>
      </w:r>
      <w:r w:rsidRPr="00A004F0">
        <w:rPr>
          <w:bCs/>
        </w:rPr>
        <w:t xml:space="preserve"> Comisionado</w:t>
      </w:r>
      <w:r w:rsidR="00AF1165">
        <w:rPr>
          <w:bCs/>
        </w:rPr>
        <w:t>s Ponentes respectivos</w:t>
      </w:r>
      <w:r w:rsidRPr="00A004F0">
        <w:rPr>
          <w:bCs/>
        </w:rPr>
        <w:t>, para los efectos del artículo 185, fracción I de la Ley de Transparencia y Acceso a la Información Pública del Estado de México y Municipios.</w:t>
      </w:r>
    </w:p>
    <w:p w14:paraId="59FB24F3" w14:textId="77777777" w:rsidR="005914EE" w:rsidRPr="00A004F0" w:rsidRDefault="005914EE" w:rsidP="00D7021E">
      <w:pPr>
        <w:spacing w:after="0" w:line="360" w:lineRule="auto"/>
        <w:rPr>
          <w:b/>
          <w:bCs/>
        </w:rPr>
      </w:pPr>
    </w:p>
    <w:p w14:paraId="61891480" w14:textId="038D29CB" w:rsidR="00E22EA8" w:rsidRPr="00A004F0" w:rsidRDefault="00E22EA8" w:rsidP="00D7021E">
      <w:pPr>
        <w:spacing w:after="0" w:line="360" w:lineRule="auto"/>
      </w:pPr>
      <w:r w:rsidRPr="00A004F0">
        <w:rPr>
          <w:b/>
          <w:bCs/>
        </w:rPr>
        <w:t>b) Admisión de</w:t>
      </w:r>
      <w:r w:rsidR="00AF1165">
        <w:rPr>
          <w:b/>
          <w:bCs/>
        </w:rPr>
        <w:t xml:space="preserve"> </w:t>
      </w:r>
      <w:r w:rsidRPr="00A004F0">
        <w:rPr>
          <w:b/>
          <w:bCs/>
        </w:rPr>
        <w:t>l</w:t>
      </w:r>
      <w:r w:rsidR="00AF1165">
        <w:rPr>
          <w:b/>
          <w:bCs/>
        </w:rPr>
        <w:t>os</w:t>
      </w:r>
      <w:r w:rsidRPr="00A004F0">
        <w:rPr>
          <w:b/>
          <w:bCs/>
        </w:rPr>
        <w:t xml:space="preserve"> Recurso</w:t>
      </w:r>
      <w:r w:rsidR="00AF1165">
        <w:rPr>
          <w:b/>
          <w:bCs/>
        </w:rPr>
        <w:t>s</w:t>
      </w:r>
      <w:r w:rsidRPr="00A004F0">
        <w:rPr>
          <w:b/>
          <w:bCs/>
        </w:rPr>
        <w:t xml:space="preserve"> de Revisión</w:t>
      </w:r>
      <w:r w:rsidRPr="00A004F0">
        <w:rPr>
          <w:b/>
          <w:bCs/>
          <w:lang w:val="es-ES_tradnl"/>
        </w:rPr>
        <w:t xml:space="preserve">. </w:t>
      </w:r>
      <w:r w:rsidR="003C5F59" w:rsidRPr="00A004F0">
        <w:t xml:space="preserve">El </w:t>
      </w:r>
      <w:r w:rsidR="00AF1165">
        <w:t>cinco, seis y nueve de febrero</w:t>
      </w:r>
      <w:r w:rsidR="00692028" w:rsidRPr="00A004F0">
        <w:t xml:space="preserve"> de dos mil veintiséis</w:t>
      </w:r>
      <w:r w:rsidRPr="00A004F0">
        <w:rPr>
          <w:bCs/>
          <w:lang w:val="es-ES_tradnl"/>
        </w:rPr>
        <w:t xml:space="preserve">, se acordó la admisión del Recurso de Revisión interpuesto por </w:t>
      </w:r>
      <w:r w:rsidR="00261B92" w:rsidRPr="00A004F0">
        <w:rPr>
          <w:bCs/>
          <w:lang w:val="es-ES_tradnl"/>
        </w:rPr>
        <w:t>la persona</w:t>
      </w:r>
      <w:r w:rsidRPr="00A004F0">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A004F0">
        <w:rPr>
          <w:bCs/>
          <w:lang w:val="es-ES_tradnl"/>
        </w:rPr>
        <w:t xml:space="preserve"> los</w:t>
      </w:r>
      <w:r w:rsidR="0010587F" w:rsidRPr="00A004F0">
        <w:rPr>
          <w:bCs/>
          <w:lang w:val="es-ES_tradnl"/>
        </w:rPr>
        <w:t xml:space="preserve"> mismo</w:t>
      </w:r>
      <w:r w:rsidR="00DA135E" w:rsidRPr="00A004F0">
        <w:rPr>
          <w:bCs/>
          <w:lang w:val="es-ES_tradnl"/>
        </w:rPr>
        <w:t>s</w:t>
      </w:r>
      <w:r w:rsidR="0010587F" w:rsidRPr="00A004F0">
        <w:rPr>
          <w:bCs/>
          <w:lang w:val="es-ES_tradnl"/>
        </w:rPr>
        <w:t xml:space="preserve"> día</w:t>
      </w:r>
      <w:r w:rsidR="00DA135E" w:rsidRPr="00A004F0">
        <w:rPr>
          <w:bCs/>
          <w:lang w:val="es-ES_tradnl"/>
        </w:rPr>
        <w:t>s</w:t>
      </w:r>
      <w:r w:rsidRPr="00A004F0">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A004F0" w:rsidRDefault="00E22EA8" w:rsidP="00D7021E">
      <w:pPr>
        <w:spacing w:after="0" w:line="360" w:lineRule="auto"/>
        <w:rPr>
          <w:rFonts w:cs="Tahoma"/>
          <w:lang w:val="es-ES_tradnl"/>
        </w:rPr>
      </w:pPr>
    </w:p>
    <w:p w14:paraId="6C8C4600" w14:textId="7ED1DBEE" w:rsidR="00893D68" w:rsidRPr="00A004F0" w:rsidRDefault="000410E6" w:rsidP="00D7021E">
      <w:pPr>
        <w:spacing w:after="0" w:line="360" w:lineRule="auto"/>
      </w:pPr>
      <w:r w:rsidRPr="00A004F0">
        <w:rPr>
          <w:b/>
        </w:rPr>
        <w:t>c) Informe Justificado</w:t>
      </w:r>
      <w:r w:rsidR="00893D68" w:rsidRPr="00A004F0">
        <w:rPr>
          <w:b/>
        </w:rPr>
        <w:t xml:space="preserve">. </w:t>
      </w:r>
      <w:r w:rsidR="00893D68" w:rsidRPr="00A004F0">
        <w:rPr>
          <w:bCs/>
        </w:rPr>
        <w:t>El</w:t>
      </w:r>
      <w:r w:rsidR="00193A16">
        <w:rPr>
          <w:bCs/>
        </w:rPr>
        <w:t xml:space="preserve"> </w:t>
      </w:r>
      <w:r w:rsidR="00A02BAB">
        <w:rPr>
          <w:bCs/>
        </w:rPr>
        <w:t xml:space="preserve">dieciséis, </w:t>
      </w:r>
      <w:r w:rsidR="00AF1165">
        <w:rPr>
          <w:bCs/>
        </w:rPr>
        <w:t>dieciocho y veintitrés de febrero</w:t>
      </w:r>
      <w:r w:rsidR="00692028" w:rsidRPr="00A004F0">
        <w:rPr>
          <w:bCs/>
        </w:rPr>
        <w:t xml:space="preserve"> de dos mil veintiséis</w:t>
      </w:r>
      <w:r w:rsidR="00893D68" w:rsidRPr="00A004F0">
        <w:rPr>
          <w:bCs/>
        </w:rPr>
        <w:t xml:space="preserve">, </w:t>
      </w:r>
      <w:r w:rsidR="00893D68" w:rsidRPr="00A004F0">
        <w:t xml:space="preserve">se recibió, a través del Sistema de Acceso a la Información Mexiquense (SAIMEX), </w:t>
      </w:r>
      <w:r w:rsidR="00AF1165">
        <w:t>los I</w:t>
      </w:r>
      <w:r w:rsidR="00893D68" w:rsidRPr="00A004F0">
        <w:t>nforme</w:t>
      </w:r>
      <w:r w:rsidR="00AF1165">
        <w:t>s</w:t>
      </w:r>
      <w:r w:rsidR="00893D68" w:rsidRPr="00A004F0">
        <w:t xml:space="preserve"> Justificado</w:t>
      </w:r>
      <w:r w:rsidR="00AF1165">
        <w:t>s</w:t>
      </w:r>
      <w:r w:rsidR="00893D68" w:rsidRPr="00A004F0">
        <w:t xml:space="preserve"> del Sujeto Obligado, a través de los documentos siguientes:</w:t>
      </w:r>
    </w:p>
    <w:p w14:paraId="2627F875" w14:textId="77777777" w:rsidR="00893D68" w:rsidRPr="00A004F0" w:rsidRDefault="00893D68" w:rsidP="00D7021E">
      <w:pPr>
        <w:spacing w:after="0" w:line="360" w:lineRule="auto"/>
      </w:pPr>
    </w:p>
    <w:tbl>
      <w:tblPr>
        <w:tblStyle w:val="Tablaconcuadrcula"/>
        <w:tblW w:w="0" w:type="auto"/>
        <w:tblLook w:val="04A0" w:firstRow="1" w:lastRow="0" w:firstColumn="1" w:lastColumn="0" w:noHBand="0" w:noVBand="1"/>
      </w:tblPr>
      <w:tblGrid>
        <w:gridCol w:w="2972"/>
        <w:gridCol w:w="5949"/>
      </w:tblGrid>
      <w:tr w:rsidR="00893D68" w:rsidRPr="00A004F0" w14:paraId="74742851" w14:textId="77777777" w:rsidTr="00886F21">
        <w:tc>
          <w:tcPr>
            <w:tcW w:w="2972" w:type="dxa"/>
            <w:shd w:val="clear" w:color="auto" w:fill="DDD9C3" w:themeFill="background2" w:themeFillShade="E6"/>
          </w:tcPr>
          <w:p w14:paraId="5F7C54A4" w14:textId="77777777" w:rsidR="00893D68" w:rsidRPr="00A004F0" w:rsidRDefault="00893D68" w:rsidP="00D7021E">
            <w:pPr>
              <w:spacing w:line="360" w:lineRule="auto"/>
              <w:jc w:val="center"/>
              <w:rPr>
                <w:b/>
              </w:rPr>
            </w:pPr>
            <w:r w:rsidRPr="00A004F0">
              <w:rPr>
                <w:b/>
              </w:rPr>
              <w:t>Recurso de Revisión</w:t>
            </w:r>
          </w:p>
        </w:tc>
        <w:tc>
          <w:tcPr>
            <w:tcW w:w="5949" w:type="dxa"/>
            <w:shd w:val="clear" w:color="auto" w:fill="DDD9C3" w:themeFill="background2" w:themeFillShade="E6"/>
          </w:tcPr>
          <w:p w14:paraId="3FC7F0F8" w14:textId="77777777" w:rsidR="00893D68" w:rsidRPr="00A004F0" w:rsidRDefault="00893D68" w:rsidP="00D7021E">
            <w:pPr>
              <w:spacing w:line="360" w:lineRule="auto"/>
              <w:jc w:val="center"/>
              <w:rPr>
                <w:b/>
              </w:rPr>
            </w:pPr>
            <w:r w:rsidRPr="00A004F0">
              <w:rPr>
                <w:b/>
              </w:rPr>
              <w:t>Informe Justificado</w:t>
            </w:r>
          </w:p>
        </w:tc>
      </w:tr>
      <w:tr w:rsidR="00893D68" w:rsidRPr="00A004F0" w14:paraId="67D047B5" w14:textId="77777777" w:rsidTr="00886F21">
        <w:tc>
          <w:tcPr>
            <w:tcW w:w="2972" w:type="dxa"/>
          </w:tcPr>
          <w:p w14:paraId="273B9D8B" w14:textId="235EA607" w:rsidR="00192F1B" w:rsidRPr="00A004F0" w:rsidRDefault="00B309AE" w:rsidP="00886F21">
            <w:pPr>
              <w:spacing w:line="276" w:lineRule="auto"/>
              <w:rPr>
                <w:b/>
                <w:i/>
              </w:rPr>
            </w:pPr>
            <w:r>
              <w:rPr>
                <w:b/>
                <w:i/>
                <w:sz w:val="20"/>
              </w:rPr>
              <w:t>01261</w:t>
            </w:r>
            <w:r w:rsidR="00193A16" w:rsidRPr="00193A16">
              <w:rPr>
                <w:b/>
                <w:i/>
                <w:sz w:val="20"/>
              </w:rPr>
              <w:t xml:space="preserve">/INFOEM/IP/RR/2026, </w:t>
            </w:r>
            <w:r>
              <w:rPr>
                <w:b/>
                <w:i/>
                <w:sz w:val="20"/>
              </w:rPr>
              <w:t>01291</w:t>
            </w:r>
            <w:r w:rsidR="00193A16" w:rsidRPr="00193A16">
              <w:rPr>
                <w:b/>
                <w:i/>
                <w:sz w:val="20"/>
              </w:rPr>
              <w:t xml:space="preserve">/INFOEM/IP/RR/2026, </w:t>
            </w:r>
            <w:r w:rsidR="007D3BCB">
              <w:rPr>
                <w:b/>
                <w:i/>
                <w:sz w:val="20"/>
              </w:rPr>
              <w:t>01295/INFOEM/IP/RR/2026</w:t>
            </w:r>
            <w:r w:rsidR="00193A16" w:rsidRPr="00193A16">
              <w:rPr>
                <w:b/>
                <w:i/>
                <w:sz w:val="20"/>
              </w:rPr>
              <w:t xml:space="preserve">, </w:t>
            </w:r>
            <w:r w:rsidR="007D3BCB">
              <w:rPr>
                <w:b/>
                <w:i/>
                <w:sz w:val="20"/>
              </w:rPr>
              <w:t>01296/INFOEM/IP/RR/2026</w:t>
            </w:r>
            <w:r w:rsidR="00193A16" w:rsidRPr="00193A16">
              <w:rPr>
                <w:b/>
                <w:i/>
                <w:sz w:val="20"/>
              </w:rPr>
              <w:t xml:space="preserve">, </w:t>
            </w:r>
            <w:r>
              <w:rPr>
                <w:b/>
                <w:i/>
                <w:sz w:val="20"/>
              </w:rPr>
              <w:t>01300</w:t>
            </w:r>
            <w:r w:rsidR="00193A16" w:rsidRPr="00193A16">
              <w:rPr>
                <w:b/>
                <w:i/>
                <w:sz w:val="20"/>
              </w:rPr>
              <w:t xml:space="preserve">/INFOEM/IP/RR/2026, </w:t>
            </w:r>
            <w:r>
              <w:rPr>
                <w:b/>
                <w:i/>
                <w:sz w:val="20"/>
              </w:rPr>
              <w:t>01301</w:t>
            </w:r>
            <w:r w:rsidR="00193A16" w:rsidRPr="00193A16">
              <w:rPr>
                <w:b/>
                <w:i/>
                <w:sz w:val="20"/>
              </w:rPr>
              <w:t xml:space="preserve">/INFOEM/IP/RR/2026, </w:t>
            </w:r>
            <w:r>
              <w:rPr>
                <w:b/>
                <w:i/>
                <w:sz w:val="20"/>
              </w:rPr>
              <w:t>01302</w:t>
            </w:r>
            <w:r w:rsidR="00193A16" w:rsidRPr="00193A16">
              <w:rPr>
                <w:b/>
                <w:i/>
                <w:sz w:val="20"/>
              </w:rPr>
              <w:t xml:space="preserve">/INFOEM/IP/RR/2026, </w:t>
            </w:r>
            <w:r>
              <w:rPr>
                <w:b/>
                <w:i/>
                <w:sz w:val="20"/>
              </w:rPr>
              <w:t>01303</w:t>
            </w:r>
            <w:r w:rsidR="00193A16" w:rsidRPr="00193A16">
              <w:rPr>
                <w:b/>
                <w:i/>
                <w:sz w:val="20"/>
              </w:rPr>
              <w:t xml:space="preserve">/INFOEM/IP/RR/2026, </w:t>
            </w:r>
            <w:r>
              <w:rPr>
                <w:b/>
                <w:i/>
                <w:sz w:val="20"/>
              </w:rPr>
              <w:t>01305</w:t>
            </w:r>
            <w:r w:rsidR="00193A16" w:rsidRPr="00193A16">
              <w:rPr>
                <w:b/>
                <w:i/>
                <w:sz w:val="20"/>
              </w:rPr>
              <w:t xml:space="preserve">/INFOEM/IP/RR/2026, </w:t>
            </w:r>
            <w:r>
              <w:rPr>
                <w:b/>
                <w:i/>
                <w:sz w:val="20"/>
              </w:rPr>
              <w:t>01306</w:t>
            </w:r>
            <w:r w:rsidR="00193A16" w:rsidRPr="00193A16">
              <w:rPr>
                <w:b/>
                <w:i/>
                <w:sz w:val="20"/>
              </w:rPr>
              <w:t xml:space="preserve">/INFOEM/IP/RR/2026, </w:t>
            </w:r>
            <w:r>
              <w:rPr>
                <w:b/>
                <w:i/>
                <w:sz w:val="20"/>
              </w:rPr>
              <w:t>01308</w:t>
            </w:r>
            <w:r w:rsidR="00193A16" w:rsidRPr="00193A16">
              <w:rPr>
                <w:b/>
                <w:i/>
                <w:sz w:val="20"/>
              </w:rPr>
              <w:t>/INFOEM/IP/RR/2026</w:t>
            </w:r>
            <w:r w:rsidR="00A02BAB">
              <w:rPr>
                <w:b/>
                <w:i/>
                <w:sz w:val="20"/>
              </w:rPr>
              <w:t xml:space="preserve">, y </w:t>
            </w:r>
            <w:r>
              <w:rPr>
                <w:b/>
                <w:i/>
                <w:sz w:val="20"/>
              </w:rPr>
              <w:t>01310</w:t>
            </w:r>
            <w:r w:rsidR="00193A16" w:rsidRPr="00193A16">
              <w:rPr>
                <w:b/>
                <w:i/>
                <w:sz w:val="20"/>
              </w:rPr>
              <w:t>/INFOEM/IP/RR/2026</w:t>
            </w:r>
          </w:p>
        </w:tc>
        <w:tc>
          <w:tcPr>
            <w:tcW w:w="5949" w:type="dxa"/>
          </w:tcPr>
          <w:p w14:paraId="206EAEA8" w14:textId="11CF5657" w:rsidR="00692028" w:rsidRDefault="00893D68" w:rsidP="00692028">
            <w:pPr>
              <w:spacing w:line="360" w:lineRule="auto"/>
              <w:rPr>
                <w:sz w:val="20"/>
              </w:rPr>
            </w:pPr>
            <w:r w:rsidRPr="00A004F0">
              <w:rPr>
                <w:sz w:val="20"/>
              </w:rPr>
              <w:t>i. Oficio</w:t>
            </w:r>
            <w:r w:rsidR="00C550A2" w:rsidRPr="00A004F0">
              <w:rPr>
                <w:sz w:val="20"/>
              </w:rPr>
              <w:t>s</w:t>
            </w:r>
            <w:r w:rsidRPr="00A004F0">
              <w:rPr>
                <w:sz w:val="20"/>
              </w:rPr>
              <w:t xml:space="preserve"> </w:t>
            </w:r>
            <w:r w:rsidR="00692028" w:rsidRPr="00A004F0">
              <w:rPr>
                <w:sz w:val="20"/>
              </w:rPr>
              <w:t xml:space="preserve">sin </w:t>
            </w:r>
            <w:r w:rsidR="00B54BBC" w:rsidRPr="00A004F0">
              <w:rPr>
                <w:sz w:val="20"/>
              </w:rPr>
              <w:t>número</w:t>
            </w:r>
            <w:r w:rsidR="00193A16">
              <w:rPr>
                <w:sz w:val="20"/>
              </w:rPr>
              <w:t xml:space="preserve">, </w:t>
            </w:r>
            <w:r w:rsidR="00AF1165">
              <w:rPr>
                <w:sz w:val="20"/>
              </w:rPr>
              <w:t>emitidos</w:t>
            </w:r>
            <w:r w:rsidR="00692028" w:rsidRPr="00A004F0">
              <w:rPr>
                <w:sz w:val="20"/>
              </w:rPr>
              <w:t xml:space="preserve"> por el Titular de la Unidad de Transparencia y dirigido al Comisionado Ponente, por medio del cual </w:t>
            </w:r>
            <w:r w:rsidR="00AF1165">
              <w:rPr>
                <w:sz w:val="20"/>
              </w:rPr>
              <w:t>indicó que no había recibido respuesta por el servidor público habilitado.</w:t>
            </w:r>
          </w:p>
          <w:p w14:paraId="7CEE4FBD" w14:textId="77777777" w:rsidR="00AF1165" w:rsidRDefault="00AF1165" w:rsidP="00692028">
            <w:pPr>
              <w:spacing w:line="360" w:lineRule="auto"/>
              <w:rPr>
                <w:sz w:val="20"/>
              </w:rPr>
            </w:pPr>
          </w:p>
          <w:p w14:paraId="6E870529" w14:textId="02C67BCD" w:rsidR="00AF1165" w:rsidRDefault="00AF1165" w:rsidP="00692028">
            <w:pPr>
              <w:spacing w:line="360" w:lineRule="auto"/>
              <w:rPr>
                <w:sz w:val="20"/>
              </w:rPr>
            </w:pPr>
            <w:r>
              <w:rPr>
                <w:sz w:val="20"/>
              </w:rPr>
              <w:t xml:space="preserve">ii. Oficio </w:t>
            </w:r>
            <w:r w:rsidRPr="00AF1165">
              <w:rPr>
                <w:sz w:val="20"/>
              </w:rPr>
              <w:t>201007000/UT/0999/2026</w:t>
            </w:r>
            <w:r>
              <w:rPr>
                <w:sz w:val="20"/>
              </w:rPr>
              <w:t>,</w:t>
            </w:r>
            <w:r w:rsidR="0080088D" w:rsidRPr="00AF1165">
              <w:rPr>
                <w:sz w:val="20"/>
              </w:rPr>
              <w:t xml:space="preserve"> 201007000/UT</w:t>
            </w:r>
            <w:r w:rsidR="0080088D">
              <w:rPr>
                <w:sz w:val="20"/>
              </w:rPr>
              <w:t>/1015</w:t>
            </w:r>
            <w:r w:rsidR="0080088D" w:rsidRPr="00AF1165">
              <w:rPr>
                <w:sz w:val="20"/>
              </w:rPr>
              <w:t>/2026</w:t>
            </w:r>
            <w:r w:rsidR="0080088D">
              <w:rPr>
                <w:sz w:val="20"/>
              </w:rPr>
              <w:t xml:space="preserve">, </w:t>
            </w:r>
            <w:r w:rsidR="0080088D" w:rsidRPr="00AF1165">
              <w:rPr>
                <w:sz w:val="20"/>
              </w:rPr>
              <w:t>201007000/UT</w:t>
            </w:r>
            <w:r w:rsidR="0080088D">
              <w:rPr>
                <w:sz w:val="20"/>
              </w:rPr>
              <w:t>/1017</w:t>
            </w:r>
            <w:r w:rsidR="0080088D" w:rsidRPr="00AF1165">
              <w:rPr>
                <w:sz w:val="20"/>
              </w:rPr>
              <w:t>/2026</w:t>
            </w:r>
            <w:r w:rsidR="0080088D">
              <w:rPr>
                <w:sz w:val="20"/>
              </w:rPr>
              <w:t xml:space="preserve">, </w:t>
            </w:r>
            <w:r w:rsidR="0080088D" w:rsidRPr="00AF1165">
              <w:rPr>
                <w:sz w:val="20"/>
              </w:rPr>
              <w:t>201007000/UT</w:t>
            </w:r>
            <w:r w:rsidR="0080088D">
              <w:rPr>
                <w:sz w:val="20"/>
              </w:rPr>
              <w:t>/1018</w:t>
            </w:r>
            <w:r w:rsidR="0080088D" w:rsidRPr="00AF1165">
              <w:rPr>
                <w:sz w:val="20"/>
              </w:rPr>
              <w:t>/2026</w:t>
            </w:r>
            <w:r w:rsidR="0080088D">
              <w:rPr>
                <w:sz w:val="20"/>
              </w:rPr>
              <w:t xml:space="preserve">,  </w:t>
            </w:r>
            <w:r w:rsidR="0080088D" w:rsidRPr="00AF1165">
              <w:rPr>
                <w:sz w:val="20"/>
              </w:rPr>
              <w:t>201007000/UT</w:t>
            </w:r>
            <w:r w:rsidR="0080088D">
              <w:rPr>
                <w:sz w:val="20"/>
              </w:rPr>
              <w:t>/1020</w:t>
            </w:r>
            <w:r w:rsidR="0080088D" w:rsidRPr="00AF1165">
              <w:rPr>
                <w:sz w:val="20"/>
              </w:rPr>
              <w:t>/2026</w:t>
            </w:r>
            <w:r w:rsidR="0080088D">
              <w:rPr>
                <w:sz w:val="20"/>
              </w:rPr>
              <w:t xml:space="preserve">, </w:t>
            </w:r>
            <w:r w:rsidR="005B4BAF" w:rsidRPr="00AF1165">
              <w:rPr>
                <w:sz w:val="20"/>
              </w:rPr>
              <w:t>201007000/UT</w:t>
            </w:r>
            <w:r w:rsidR="005B4BAF">
              <w:rPr>
                <w:sz w:val="20"/>
              </w:rPr>
              <w:t>/1021</w:t>
            </w:r>
            <w:r w:rsidR="005B4BAF" w:rsidRPr="00AF1165">
              <w:rPr>
                <w:sz w:val="20"/>
              </w:rPr>
              <w:t>/2026</w:t>
            </w:r>
            <w:r w:rsidR="005B4BAF">
              <w:rPr>
                <w:sz w:val="20"/>
              </w:rPr>
              <w:t xml:space="preserve">, </w:t>
            </w:r>
            <w:r w:rsidR="005B4BAF" w:rsidRPr="00AF1165">
              <w:rPr>
                <w:sz w:val="20"/>
              </w:rPr>
              <w:t>201007000/UT</w:t>
            </w:r>
            <w:r w:rsidR="005B4BAF">
              <w:rPr>
                <w:sz w:val="20"/>
              </w:rPr>
              <w:t>/1022</w:t>
            </w:r>
            <w:r w:rsidR="005B4BAF" w:rsidRPr="00AF1165">
              <w:rPr>
                <w:sz w:val="20"/>
              </w:rPr>
              <w:t>/2026</w:t>
            </w:r>
            <w:r w:rsidR="005B4BAF">
              <w:rPr>
                <w:sz w:val="20"/>
              </w:rPr>
              <w:t xml:space="preserve">, </w:t>
            </w:r>
            <w:r w:rsidR="005B4BAF" w:rsidRPr="00AF1165">
              <w:rPr>
                <w:sz w:val="20"/>
              </w:rPr>
              <w:t>201007000/UT</w:t>
            </w:r>
            <w:r w:rsidR="005B4BAF">
              <w:rPr>
                <w:sz w:val="20"/>
              </w:rPr>
              <w:t>/1023</w:t>
            </w:r>
            <w:r w:rsidR="005B4BAF" w:rsidRPr="00AF1165">
              <w:rPr>
                <w:sz w:val="20"/>
              </w:rPr>
              <w:t>/2026</w:t>
            </w:r>
            <w:r w:rsidR="005B4BAF">
              <w:rPr>
                <w:sz w:val="20"/>
              </w:rPr>
              <w:t xml:space="preserve">, </w:t>
            </w:r>
            <w:r w:rsidR="005B4BAF" w:rsidRPr="00AF1165">
              <w:rPr>
                <w:sz w:val="20"/>
              </w:rPr>
              <w:t>201007000/UT</w:t>
            </w:r>
            <w:r w:rsidR="005B4BAF">
              <w:rPr>
                <w:sz w:val="20"/>
              </w:rPr>
              <w:t>/1025</w:t>
            </w:r>
            <w:r w:rsidR="005B4BAF" w:rsidRPr="00AF1165">
              <w:rPr>
                <w:sz w:val="20"/>
              </w:rPr>
              <w:t>/2026</w:t>
            </w:r>
            <w:r w:rsidR="005B4BAF">
              <w:rPr>
                <w:sz w:val="20"/>
              </w:rPr>
              <w:t xml:space="preserve">, </w:t>
            </w:r>
            <w:r w:rsidR="005B4BAF" w:rsidRPr="00AF1165">
              <w:rPr>
                <w:sz w:val="20"/>
              </w:rPr>
              <w:t>201007000/UT</w:t>
            </w:r>
            <w:r w:rsidR="005B4BAF">
              <w:rPr>
                <w:sz w:val="20"/>
              </w:rPr>
              <w:t>/1026</w:t>
            </w:r>
            <w:r w:rsidR="005B4BAF" w:rsidRPr="00AF1165">
              <w:rPr>
                <w:sz w:val="20"/>
              </w:rPr>
              <w:t>/2026</w:t>
            </w:r>
            <w:r w:rsidR="005B4BAF">
              <w:rPr>
                <w:sz w:val="20"/>
              </w:rPr>
              <w:t xml:space="preserve">, </w:t>
            </w:r>
            <w:r w:rsidR="005B4BAF" w:rsidRPr="00AF1165">
              <w:rPr>
                <w:sz w:val="20"/>
              </w:rPr>
              <w:lastRenderedPageBreak/>
              <w:t>201007000/UT</w:t>
            </w:r>
            <w:r w:rsidR="005B4BAF">
              <w:rPr>
                <w:sz w:val="20"/>
              </w:rPr>
              <w:t>/1027</w:t>
            </w:r>
            <w:r w:rsidR="005B4BAF" w:rsidRPr="00AF1165">
              <w:rPr>
                <w:sz w:val="20"/>
              </w:rPr>
              <w:t>/2026</w:t>
            </w:r>
            <w:r w:rsidR="00A02BAB">
              <w:rPr>
                <w:sz w:val="20"/>
              </w:rPr>
              <w:t xml:space="preserve"> y</w:t>
            </w:r>
            <w:r w:rsidR="005B4BAF" w:rsidRPr="00AF1165">
              <w:rPr>
                <w:sz w:val="20"/>
              </w:rPr>
              <w:t xml:space="preserve"> 201007000/UT</w:t>
            </w:r>
            <w:r w:rsidR="005B4BAF">
              <w:rPr>
                <w:sz w:val="20"/>
              </w:rPr>
              <w:t>/1029</w:t>
            </w:r>
            <w:r w:rsidR="005B4BAF" w:rsidRPr="00AF1165">
              <w:rPr>
                <w:sz w:val="20"/>
              </w:rPr>
              <w:t>/2026</w:t>
            </w:r>
            <w:r w:rsidR="00A02BAB">
              <w:rPr>
                <w:sz w:val="20"/>
              </w:rPr>
              <w:t>,</w:t>
            </w:r>
            <w:r w:rsidR="005B4BAF">
              <w:rPr>
                <w:sz w:val="20"/>
              </w:rPr>
              <w:t xml:space="preserve"> </w:t>
            </w:r>
            <w:r>
              <w:rPr>
                <w:sz w:val="20"/>
              </w:rPr>
              <w:t>suscrito</w:t>
            </w:r>
            <w:r w:rsidR="00A02BAB">
              <w:rPr>
                <w:sz w:val="20"/>
              </w:rPr>
              <w:t>s</w:t>
            </w:r>
            <w:r>
              <w:rPr>
                <w:sz w:val="20"/>
              </w:rPr>
              <w:t xml:space="preserve"> por el Titular de la Unidad de Transparencia y dirigido al Décimo Primer Regidor, por medio del cual solicita emita informe justificado.</w:t>
            </w:r>
          </w:p>
          <w:p w14:paraId="58D20A65" w14:textId="77777777" w:rsidR="00AF1165" w:rsidRDefault="00AF1165" w:rsidP="00692028">
            <w:pPr>
              <w:spacing w:line="360" w:lineRule="auto"/>
              <w:rPr>
                <w:sz w:val="20"/>
              </w:rPr>
            </w:pPr>
          </w:p>
          <w:p w14:paraId="3517A98D" w14:textId="1FF304D1" w:rsidR="00AE322A" w:rsidRPr="004D4461" w:rsidRDefault="00AF1165" w:rsidP="00D7021E">
            <w:pPr>
              <w:spacing w:line="360" w:lineRule="auto"/>
              <w:rPr>
                <w:b/>
                <w:bCs/>
                <w:sz w:val="20"/>
              </w:rPr>
            </w:pPr>
            <w:r>
              <w:rPr>
                <w:sz w:val="20"/>
              </w:rPr>
              <w:t xml:space="preserve">iii. Oficios </w:t>
            </w:r>
            <w:r w:rsidRPr="00AF1165">
              <w:rPr>
                <w:sz w:val="20"/>
              </w:rPr>
              <w:t>111/00046/2026</w:t>
            </w:r>
            <w:r w:rsidR="0080088D">
              <w:rPr>
                <w:sz w:val="20"/>
              </w:rPr>
              <w:t xml:space="preserve">, </w:t>
            </w:r>
            <w:r w:rsidR="0080088D" w:rsidRPr="00AF1165">
              <w:rPr>
                <w:sz w:val="20"/>
              </w:rPr>
              <w:t>111/000</w:t>
            </w:r>
            <w:r w:rsidR="0080088D">
              <w:rPr>
                <w:sz w:val="20"/>
              </w:rPr>
              <w:t>62</w:t>
            </w:r>
            <w:r w:rsidR="0080088D" w:rsidRPr="00AF1165">
              <w:rPr>
                <w:sz w:val="20"/>
              </w:rPr>
              <w:t>/2026</w:t>
            </w:r>
            <w:r>
              <w:rPr>
                <w:sz w:val="20"/>
              </w:rPr>
              <w:t xml:space="preserve">, </w:t>
            </w:r>
            <w:r w:rsidR="0080088D" w:rsidRPr="00AF1165">
              <w:rPr>
                <w:sz w:val="20"/>
              </w:rPr>
              <w:t>111/000</w:t>
            </w:r>
            <w:r w:rsidR="0080088D">
              <w:rPr>
                <w:sz w:val="20"/>
              </w:rPr>
              <w:t>60</w:t>
            </w:r>
            <w:r w:rsidR="0080088D" w:rsidRPr="00AF1165">
              <w:rPr>
                <w:sz w:val="20"/>
              </w:rPr>
              <w:t>/2026</w:t>
            </w:r>
            <w:r w:rsidR="0080088D">
              <w:rPr>
                <w:sz w:val="20"/>
              </w:rPr>
              <w:t xml:space="preserve">, </w:t>
            </w:r>
            <w:r w:rsidR="0080088D" w:rsidRPr="00AF1165">
              <w:rPr>
                <w:sz w:val="20"/>
              </w:rPr>
              <w:t>111/000</w:t>
            </w:r>
            <w:r w:rsidR="0080088D">
              <w:rPr>
                <w:sz w:val="20"/>
              </w:rPr>
              <w:t>59</w:t>
            </w:r>
            <w:r w:rsidR="0080088D" w:rsidRPr="00AF1165">
              <w:rPr>
                <w:sz w:val="20"/>
              </w:rPr>
              <w:t>/2026</w:t>
            </w:r>
            <w:r w:rsidR="0080088D">
              <w:rPr>
                <w:sz w:val="20"/>
              </w:rPr>
              <w:t xml:space="preserve">, </w:t>
            </w:r>
            <w:r w:rsidR="0080088D" w:rsidRPr="00AF1165">
              <w:rPr>
                <w:sz w:val="20"/>
              </w:rPr>
              <w:t>111/000</w:t>
            </w:r>
            <w:r w:rsidR="0080088D">
              <w:rPr>
                <w:sz w:val="20"/>
              </w:rPr>
              <w:t>57</w:t>
            </w:r>
            <w:r w:rsidR="0080088D" w:rsidRPr="00AF1165">
              <w:rPr>
                <w:sz w:val="20"/>
              </w:rPr>
              <w:t>/2026</w:t>
            </w:r>
            <w:r w:rsidR="005B4BAF">
              <w:rPr>
                <w:sz w:val="20"/>
              </w:rPr>
              <w:t>,</w:t>
            </w:r>
            <w:r w:rsidR="005B4BAF" w:rsidRPr="00AF1165">
              <w:rPr>
                <w:sz w:val="20"/>
              </w:rPr>
              <w:t xml:space="preserve"> 111/000</w:t>
            </w:r>
            <w:r w:rsidR="005B4BAF">
              <w:rPr>
                <w:sz w:val="20"/>
              </w:rPr>
              <w:t>56</w:t>
            </w:r>
            <w:r w:rsidR="005B4BAF" w:rsidRPr="00AF1165">
              <w:rPr>
                <w:sz w:val="20"/>
              </w:rPr>
              <w:t>/2026</w:t>
            </w:r>
            <w:r w:rsidR="005B4BAF">
              <w:rPr>
                <w:sz w:val="20"/>
              </w:rPr>
              <w:t xml:space="preserve">, </w:t>
            </w:r>
            <w:r w:rsidR="005B4BAF" w:rsidRPr="00AF1165">
              <w:rPr>
                <w:sz w:val="20"/>
              </w:rPr>
              <w:t>111/000</w:t>
            </w:r>
            <w:r w:rsidR="005B4BAF">
              <w:rPr>
                <w:sz w:val="20"/>
              </w:rPr>
              <w:t>55</w:t>
            </w:r>
            <w:r w:rsidR="005B4BAF" w:rsidRPr="00AF1165">
              <w:rPr>
                <w:sz w:val="20"/>
              </w:rPr>
              <w:t>/2026</w:t>
            </w:r>
            <w:r w:rsidR="005B4BAF">
              <w:rPr>
                <w:sz w:val="20"/>
              </w:rPr>
              <w:t xml:space="preserve">, </w:t>
            </w:r>
            <w:r w:rsidR="005B4BAF" w:rsidRPr="00AF1165">
              <w:rPr>
                <w:sz w:val="20"/>
              </w:rPr>
              <w:t>111/000</w:t>
            </w:r>
            <w:r w:rsidR="005B4BAF">
              <w:rPr>
                <w:sz w:val="20"/>
              </w:rPr>
              <w:t>54</w:t>
            </w:r>
            <w:r w:rsidR="005B4BAF" w:rsidRPr="00AF1165">
              <w:rPr>
                <w:sz w:val="20"/>
              </w:rPr>
              <w:t>/2026</w:t>
            </w:r>
            <w:r w:rsidR="005B4BAF">
              <w:rPr>
                <w:sz w:val="20"/>
              </w:rPr>
              <w:t xml:space="preserve">, </w:t>
            </w:r>
            <w:r w:rsidR="005B4BAF" w:rsidRPr="00AF1165">
              <w:rPr>
                <w:sz w:val="20"/>
              </w:rPr>
              <w:t>111/000</w:t>
            </w:r>
            <w:r w:rsidR="005B4BAF">
              <w:rPr>
                <w:sz w:val="20"/>
              </w:rPr>
              <w:t>52</w:t>
            </w:r>
            <w:r w:rsidR="005B4BAF" w:rsidRPr="00AF1165">
              <w:rPr>
                <w:sz w:val="20"/>
              </w:rPr>
              <w:t>/2026</w:t>
            </w:r>
            <w:r w:rsidR="005B4BAF">
              <w:rPr>
                <w:sz w:val="20"/>
              </w:rPr>
              <w:t xml:space="preserve">, </w:t>
            </w:r>
            <w:r w:rsidR="005B4BAF" w:rsidRPr="00AF1165">
              <w:rPr>
                <w:sz w:val="20"/>
              </w:rPr>
              <w:t>111/000</w:t>
            </w:r>
            <w:r w:rsidR="005B4BAF">
              <w:rPr>
                <w:sz w:val="20"/>
              </w:rPr>
              <w:t>51</w:t>
            </w:r>
            <w:r w:rsidR="005B4BAF" w:rsidRPr="00AF1165">
              <w:rPr>
                <w:sz w:val="20"/>
              </w:rPr>
              <w:t>/2026</w:t>
            </w:r>
            <w:r w:rsidR="005B4BAF">
              <w:rPr>
                <w:sz w:val="20"/>
              </w:rPr>
              <w:t xml:space="preserve">, </w:t>
            </w:r>
            <w:r w:rsidR="005B4BAF" w:rsidRPr="00AF1165">
              <w:rPr>
                <w:sz w:val="20"/>
              </w:rPr>
              <w:t>111/000</w:t>
            </w:r>
            <w:r w:rsidR="005B4BAF">
              <w:rPr>
                <w:sz w:val="20"/>
              </w:rPr>
              <w:t>50</w:t>
            </w:r>
            <w:r w:rsidR="005B4BAF" w:rsidRPr="00AF1165">
              <w:rPr>
                <w:sz w:val="20"/>
              </w:rPr>
              <w:t>/2026</w:t>
            </w:r>
            <w:r w:rsidR="00A02BAB">
              <w:rPr>
                <w:sz w:val="20"/>
              </w:rPr>
              <w:t xml:space="preserve"> y</w:t>
            </w:r>
            <w:r w:rsidR="005B4BAF">
              <w:rPr>
                <w:sz w:val="20"/>
              </w:rPr>
              <w:t xml:space="preserve"> </w:t>
            </w:r>
            <w:r w:rsidR="005B4BAF" w:rsidRPr="00AF1165">
              <w:rPr>
                <w:sz w:val="20"/>
              </w:rPr>
              <w:t>111/000</w:t>
            </w:r>
            <w:r w:rsidR="005B4BAF">
              <w:rPr>
                <w:sz w:val="20"/>
              </w:rPr>
              <w:t>48</w:t>
            </w:r>
            <w:r w:rsidR="005B4BAF" w:rsidRPr="00AF1165">
              <w:rPr>
                <w:sz w:val="20"/>
              </w:rPr>
              <w:t>/2026</w:t>
            </w:r>
            <w:r w:rsidR="00A02BAB">
              <w:rPr>
                <w:sz w:val="20"/>
              </w:rPr>
              <w:t>,</w:t>
            </w:r>
            <w:r w:rsidR="005B4BAF">
              <w:rPr>
                <w:sz w:val="20"/>
              </w:rPr>
              <w:t xml:space="preserve"> </w:t>
            </w:r>
            <w:r>
              <w:rPr>
                <w:sz w:val="20"/>
              </w:rPr>
              <w:t>suscrito</w:t>
            </w:r>
            <w:r w:rsidR="00A02BAB">
              <w:rPr>
                <w:sz w:val="20"/>
              </w:rPr>
              <w:t>s</w:t>
            </w:r>
            <w:r>
              <w:rPr>
                <w:sz w:val="20"/>
              </w:rPr>
              <w:t xml:space="preserve"> por el Décimo Primer Regidor y dirigido al Titular de la Unidad de Transparencia, por medio del cual informa que la información solicitada se encontraba </w:t>
            </w:r>
            <w:r w:rsidR="0080088D">
              <w:rPr>
                <w:sz w:val="20"/>
              </w:rPr>
              <w:t>en diversos hipervínculos.</w:t>
            </w:r>
            <w:r w:rsidR="004D4461">
              <w:rPr>
                <w:sz w:val="20"/>
              </w:rPr>
              <w:t xml:space="preserve"> </w:t>
            </w:r>
            <w:r w:rsidR="004D4461">
              <w:rPr>
                <w:b/>
                <w:bCs/>
                <w:sz w:val="20"/>
              </w:rPr>
              <w:t>Cabe señalar que dichos documentos no fueron puestos a la vista del Particular, dado que las versiones públicas localizadas en las ligas, son editables y permite acceder a los datos testados.</w:t>
            </w:r>
          </w:p>
        </w:tc>
      </w:tr>
      <w:tr w:rsidR="00AF1165" w:rsidRPr="00A004F0" w14:paraId="47EA79DB" w14:textId="77777777" w:rsidTr="00886F21">
        <w:tc>
          <w:tcPr>
            <w:tcW w:w="2972" w:type="dxa"/>
          </w:tcPr>
          <w:p w14:paraId="4E47C610" w14:textId="77777777" w:rsidR="00AF1165" w:rsidRDefault="0080088D" w:rsidP="00886F21">
            <w:pPr>
              <w:spacing w:line="276" w:lineRule="auto"/>
              <w:rPr>
                <w:b/>
                <w:i/>
                <w:sz w:val="20"/>
              </w:rPr>
            </w:pPr>
            <w:r w:rsidRPr="005B4BAF">
              <w:rPr>
                <w:b/>
                <w:i/>
                <w:sz w:val="20"/>
              </w:rPr>
              <w:lastRenderedPageBreak/>
              <w:t>01292/INFOEM/IP/RR/2026, 01293/INFOEM/IP/RR/2026, 01297/INFOEM/IP/RR/2026, 01298/INFOEM/IP/RR/2026,</w:t>
            </w:r>
            <w:r w:rsidR="005B4BAF">
              <w:rPr>
                <w:b/>
                <w:i/>
                <w:sz w:val="20"/>
              </w:rPr>
              <w:t xml:space="preserve"> 01307</w:t>
            </w:r>
            <w:r w:rsidR="005B4BAF" w:rsidRPr="00193A16">
              <w:rPr>
                <w:b/>
                <w:i/>
                <w:sz w:val="20"/>
              </w:rPr>
              <w:t>/INFOEM/IP/RR/2026,</w:t>
            </w:r>
          </w:p>
          <w:p w14:paraId="208B4BB7" w14:textId="0036D26E" w:rsidR="005B4BAF" w:rsidRPr="00A02BAB" w:rsidRDefault="005B4BAF" w:rsidP="00886F21">
            <w:pPr>
              <w:spacing w:line="276" w:lineRule="auto"/>
              <w:rPr>
                <w:b/>
                <w:i/>
                <w:sz w:val="20"/>
                <w:lang w:val="en-US"/>
              </w:rPr>
            </w:pPr>
            <w:r w:rsidRPr="00A02BAB">
              <w:rPr>
                <w:b/>
                <w:i/>
                <w:sz w:val="20"/>
                <w:lang w:val="en-US"/>
              </w:rPr>
              <w:t>01311/INFOEM/IP/RR/2026,</w:t>
            </w:r>
            <w:r w:rsidR="00A02BAB" w:rsidRPr="00A02BAB">
              <w:rPr>
                <w:b/>
                <w:i/>
                <w:sz w:val="20"/>
                <w:lang w:val="en-US"/>
              </w:rPr>
              <w:t xml:space="preserve"> 01312/INFOEM/IP/RR/2026 y 01313/INFOEM/IP/RR/2026</w:t>
            </w:r>
          </w:p>
        </w:tc>
        <w:tc>
          <w:tcPr>
            <w:tcW w:w="5949" w:type="dxa"/>
          </w:tcPr>
          <w:p w14:paraId="784B6EC3" w14:textId="77777777" w:rsidR="0080088D" w:rsidRDefault="0080088D" w:rsidP="0080088D">
            <w:pPr>
              <w:spacing w:line="360" w:lineRule="auto"/>
              <w:rPr>
                <w:sz w:val="20"/>
              </w:rPr>
            </w:pPr>
            <w:r w:rsidRPr="00A004F0">
              <w:rPr>
                <w:sz w:val="20"/>
              </w:rPr>
              <w:t>i. Oficios sin número</w:t>
            </w:r>
            <w:r>
              <w:rPr>
                <w:sz w:val="20"/>
              </w:rPr>
              <w:t>, emitidos</w:t>
            </w:r>
            <w:r w:rsidRPr="00A004F0">
              <w:rPr>
                <w:sz w:val="20"/>
              </w:rPr>
              <w:t xml:space="preserve"> por el Titular de la Unidad de Transparencia y dirigido al Comisionado Ponente, por medio del cual </w:t>
            </w:r>
            <w:r>
              <w:rPr>
                <w:sz w:val="20"/>
              </w:rPr>
              <w:t>indicó que no había recibido respuesta por el servidor público habilitado.</w:t>
            </w:r>
          </w:p>
          <w:p w14:paraId="00E51F63" w14:textId="77777777" w:rsidR="0080088D" w:rsidRDefault="0080088D" w:rsidP="0080088D">
            <w:pPr>
              <w:spacing w:line="360" w:lineRule="auto"/>
              <w:rPr>
                <w:sz w:val="20"/>
              </w:rPr>
            </w:pPr>
          </w:p>
          <w:p w14:paraId="1AE46B06" w14:textId="061077B7" w:rsidR="00AF1165" w:rsidRPr="00A004F0" w:rsidRDefault="0080088D" w:rsidP="00692028">
            <w:pPr>
              <w:spacing w:line="360" w:lineRule="auto"/>
              <w:rPr>
                <w:sz w:val="20"/>
              </w:rPr>
            </w:pPr>
            <w:r>
              <w:rPr>
                <w:sz w:val="20"/>
              </w:rPr>
              <w:t xml:space="preserve">ii. Oficio </w:t>
            </w:r>
            <w:r w:rsidRPr="00AF1165">
              <w:rPr>
                <w:sz w:val="20"/>
              </w:rPr>
              <w:t>201007000/UT/0</w:t>
            </w:r>
            <w:r>
              <w:rPr>
                <w:sz w:val="20"/>
              </w:rPr>
              <w:t>941</w:t>
            </w:r>
            <w:r w:rsidRPr="00AF1165">
              <w:rPr>
                <w:sz w:val="20"/>
              </w:rPr>
              <w:t>/2026</w:t>
            </w:r>
            <w:r>
              <w:rPr>
                <w:sz w:val="20"/>
              </w:rPr>
              <w:t>,</w:t>
            </w:r>
            <w:r w:rsidRPr="00AF1165">
              <w:rPr>
                <w:sz w:val="20"/>
              </w:rPr>
              <w:t xml:space="preserve"> </w:t>
            </w:r>
            <w:r w:rsidRPr="0080088D">
              <w:rPr>
                <w:sz w:val="20"/>
              </w:rPr>
              <w:t>201007000/UT/09</w:t>
            </w:r>
            <w:r>
              <w:rPr>
                <w:sz w:val="20"/>
              </w:rPr>
              <w:t>69</w:t>
            </w:r>
            <w:r w:rsidRPr="0080088D">
              <w:rPr>
                <w:sz w:val="20"/>
              </w:rPr>
              <w:t>/2026</w:t>
            </w:r>
            <w:r>
              <w:rPr>
                <w:sz w:val="20"/>
              </w:rPr>
              <w:t xml:space="preserve">, </w:t>
            </w:r>
            <w:r w:rsidRPr="0080088D">
              <w:rPr>
                <w:sz w:val="20"/>
              </w:rPr>
              <w:t>201007000/UT/09</w:t>
            </w:r>
            <w:r>
              <w:rPr>
                <w:sz w:val="20"/>
              </w:rPr>
              <w:t>70</w:t>
            </w:r>
            <w:r w:rsidRPr="0080088D">
              <w:rPr>
                <w:sz w:val="20"/>
              </w:rPr>
              <w:t>/2026</w:t>
            </w:r>
            <w:r>
              <w:rPr>
                <w:sz w:val="20"/>
              </w:rPr>
              <w:t xml:space="preserve">, </w:t>
            </w:r>
            <w:r w:rsidRPr="0080088D">
              <w:rPr>
                <w:sz w:val="20"/>
              </w:rPr>
              <w:t>201007000/UT/09</w:t>
            </w:r>
            <w:r>
              <w:rPr>
                <w:sz w:val="20"/>
              </w:rPr>
              <w:t>42</w:t>
            </w:r>
            <w:r w:rsidRPr="0080088D">
              <w:rPr>
                <w:sz w:val="20"/>
              </w:rPr>
              <w:t>/2026</w:t>
            </w:r>
            <w:r>
              <w:rPr>
                <w:sz w:val="20"/>
              </w:rPr>
              <w:t>,</w:t>
            </w:r>
            <w:r w:rsidR="005B4BAF" w:rsidRPr="00AF1165">
              <w:rPr>
                <w:sz w:val="20"/>
              </w:rPr>
              <w:t xml:space="preserve"> 201007000/UT</w:t>
            </w:r>
            <w:r w:rsidR="005B4BAF">
              <w:rPr>
                <w:sz w:val="20"/>
              </w:rPr>
              <w:t>/0943</w:t>
            </w:r>
            <w:r w:rsidR="005B4BAF" w:rsidRPr="00AF1165">
              <w:rPr>
                <w:sz w:val="20"/>
              </w:rPr>
              <w:t>/2026</w:t>
            </w:r>
            <w:r w:rsidR="005B4BAF">
              <w:rPr>
                <w:sz w:val="20"/>
              </w:rPr>
              <w:t xml:space="preserve">, </w:t>
            </w:r>
            <w:r w:rsidR="005B4BAF" w:rsidRPr="00AF1165">
              <w:rPr>
                <w:sz w:val="20"/>
              </w:rPr>
              <w:t>201007000/UT</w:t>
            </w:r>
            <w:r w:rsidR="005B4BAF">
              <w:rPr>
                <w:sz w:val="20"/>
              </w:rPr>
              <w:t>/1030</w:t>
            </w:r>
            <w:r w:rsidR="005B4BAF" w:rsidRPr="00AF1165">
              <w:rPr>
                <w:sz w:val="20"/>
              </w:rPr>
              <w:t>/2026</w:t>
            </w:r>
            <w:r w:rsidR="005B4BAF">
              <w:rPr>
                <w:sz w:val="20"/>
              </w:rPr>
              <w:t>,</w:t>
            </w:r>
            <w:r w:rsidR="00A02BAB" w:rsidRPr="00AF1165">
              <w:rPr>
                <w:sz w:val="20"/>
              </w:rPr>
              <w:t xml:space="preserve"> 201007000/UT</w:t>
            </w:r>
            <w:r w:rsidR="00A02BAB">
              <w:rPr>
                <w:sz w:val="20"/>
              </w:rPr>
              <w:t>/0944</w:t>
            </w:r>
            <w:r w:rsidR="00A02BAB" w:rsidRPr="00AF1165">
              <w:rPr>
                <w:sz w:val="20"/>
              </w:rPr>
              <w:t>/2026</w:t>
            </w:r>
            <w:r w:rsidR="00A02BAB">
              <w:rPr>
                <w:sz w:val="20"/>
              </w:rPr>
              <w:t xml:space="preserve"> y </w:t>
            </w:r>
            <w:r w:rsidR="00A02BAB" w:rsidRPr="00AF1165">
              <w:rPr>
                <w:sz w:val="20"/>
              </w:rPr>
              <w:t>201007000/UT</w:t>
            </w:r>
            <w:r w:rsidR="00A02BAB">
              <w:rPr>
                <w:sz w:val="20"/>
              </w:rPr>
              <w:t>/0945</w:t>
            </w:r>
            <w:r w:rsidR="00A02BAB" w:rsidRPr="00AF1165">
              <w:rPr>
                <w:sz w:val="20"/>
              </w:rPr>
              <w:t>/2026</w:t>
            </w:r>
            <w:r w:rsidR="00A02BAB">
              <w:rPr>
                <w:sz w:val="20"/>
              </w:rPr>
              <w:t xml:space="preserve">, </w:t>
            </w:r>
            <w:r>
              <w:rPr>
                <w:sz w:val="20"/>
              </w:rPr>
              <w:t>suscrito</w:t>
            </w:r>
            <w:r w:rsidR="00A02BAB">
              <w:rPr>
                <w:sz w:val="20"/>
              </w:rPr>
              <w:t>s</w:t>
            </w:r>
            <w:r>
              <w:rPr>
                <w:sz w:val="20"/>
              </w:rPr>
              <w:t xml:space="preserve"> por el Titular de la Unidad de Transparencia y dirigido al Décimo Primer Regidor, por medio del cual solicita emita informe justificado.</w:t>
            </w:r>
          </w:p>
        </w:tc>
      </w:tr>
    </w:tbl>
    <w:p w14:paraId="582CE942" w14:textId="77777777" w:rsidR="00893D68" w:rsidRPr="00A004F0" w:rsidRDefault="00893D68" w:rsidP="00D7021E">
      <w:pPr>
        <w:spacing w:after="0" w:line="360" w:lineRule="auto"/>
      </w:pPr>
    </w:p>
    <w:p w14:paraId="00D60EA0" w14:textId="7B427D2D" w:rsidR="00893D68" w:rsidRPr="00A004F0" w:rsidRDefault="00893D68" w:rsidP="00D7021E">
      <w:pPr>
        <w:spacing w:after="0" w:line="360" w:lineRule="auto"/>
        <w:rPr>
          <w:rFonts w:cs="Tahoma"/>
          <w:bCs/>
          <w:i/>
          <w:lang w:val="es-ES"/>
        </w:rPr>
      </w:pPr>
      <w:r w:rsidRPr="00A004F0">
        <w:rPr>
          <w:b/>
        </w:rPr>
        <w:lastRenderedPageBreak/>
        <w:t xml:space="preserve">d) </w:t>
      </w:r>
      <w:r w:rsidR="00A02BAB" w:rsidRPr="00A004F0">
        <w:rPr>
          <w:b/>
          <w:color w:val="000000"/>
        </w:rPr>
        <w:t xml:space="preserve">Acumulación de los asuntos. </w:t>
      </w:r>
      <w:r w:rsidR="00A02BAB" w:rsidRPr="00A004F0">
        <w:rPr>
          <w:rFonts w:cs="Tahoma"/>
        </w:rPr>
        <w:t xml:space="preserve">El </w:t>
      </w:r>
      <w:r w:rsidR="00A02BAB">
        <w:rPr>
          <w:rFonts w:cs="Tahoma"/>
        </w:rPr>
        <w:t>dieciocho de febrero</w:t>
      </w:r>
      <w:r w:rsidR="00A02BAB" w:rsidRPr="00A004F0">
        <w:rPr>
          <w:rFonts w:cs="Tahoma"/>
        </w:rPr>
        <w:t xml:space="preserve"> de dos mil veintiséis,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A02BAB">
        <w:rPr>
          <w:rFonts w:cs="Tahoma"/>
        </w:rPr>
        <w:t xml:space="preserve">el Pleno de este Instituto </w:t>
      </w:r>
      <w:r w:rsidR="00A02BAB" w:rsidRPr="00A004F0">
        <w:rPr>
          <w:rFonts w:cs="Tahoma"/>
          <w:b/>
        </w:rPr>
        <w:t>acordó</w:t>
      </w:r>
      <w:r w:rsidR="00A02BAB" w:rsidRPr="00A004F0">
        <w:rPr>
          <w:rFonts w:cs="Tahoma"/>
        </w:rPr>
        <w:t xml:space="preserve"> la acumulación de los Recursos de Revisión</w:t>
      </w:r>
      <w:r w:rsidR="00A02BAB" w:rsidRPr="00A004F0">
        <w:rPr>
          <w:rFonts w:eastAsia="Calibri" w:cs="Tahoma"/>
          <w:lang w:eastAsia="en-US"/>
        </w:rPr>
        <w:t xml:space="preserve"> </w:t>
      </w:r>
      <w:r w:rsidR="00A02BAB">
        <w:rPr>
          <w:rFonts w:eastAsia="Calibri" w:cs="Tahoma"/>
          <w:b/>
          <w:lang w:eastAsia="en-US"/>
        </w:rPr>
        <w:t>01291</w:t>
      </w:r>
      <w:r w:rsidR="00A02BAB" w:rsidRPr="00A26E02">
        <w:rPr>
          <w:rFonts w:eastAsia="Calibri" w:cs="Tahoma"/>
          <w:b/>
          <w:lang w:eastAsia="en-US"/>
        </w:rPr>
        <w:t xml:space="preserve">/INFOEM/IP/RR/2026, </w:t>
      </w:r>
      <w:r w:rsidR="00A02BAB">
        <w:rPr>
          <w:rFonts w:eastAsia="Calibri" w:cs="Tahoma"/>
          <w:b/>
          <w:lang w:eastAsia="en-US"/>
        </w:rPr>
        <w:t>01292</w:t>
      </w:r>
      <w:r w:rsidR="00A02BAB" w:rsidRPr="00A26E02">
        <w:rPr>
          <w:rFonts w:eastAsia="Calibri" w:cs="Tahoma"/>
          <w:b/>
          <w:lang w:eastAsia="en-US"/>
        </w:rPr>
        <w:t xml:space="preserve">/INFOEM/IP/RR/2026, </w:t>
      </w:r>
      <w:r w:rsidR="00A02BAB">
        <w:rPr>
          <w:rFonts w:eastAsia="Calibri" w:cs="Tahoma"/>
          <w:b/>
          <w:lang w:eastAsia="en-US"/>
        </w:rPr>
        <w:t>01293/INFOEM/IP/RR/2026</w:t>
      </w:r>
      <w:r w:rsidR="00A02BAB" w:rsidRPr="00A26E02">
        <w:rPr>
          <w:rFonts w:eastAsia="Calibri" w:cs="Tahoma"/>
          <w:b/>
          <w:lang w:eastAsia="en-US"/>
        </w:rPr>
        <w:t xml:space="preserve">, </w:t>
      </w:r>
      <w:r w:rsidR="00A02BAB">
        <w:rPr>
          <w:rFonts w:eastAsia="Calibri" w:cs="Tahoma"/>
          <w:b/>
          <w:lang w:eastAsia="en-US"/>
        </w:rPr>
        <w:t>01295/INFOEM/IP/RR/2026</w:t>
      </w:r>
      <w:r w:rsidR="00A02BAB" w:rsidRPr="00A26E02">
        <w:rPr>
          <w:rFonts w:eastAsia="Calibri" w:cs="Tahoma"/>
          <w:b/>
          <w:lang w:eastAsia="en-US"/>
        </w:rPr>
        <w:t xml:space="preserve">, </w:t>
      </w:r>
      <w:r w:rsidR="00A02BAB">
        <w:rPr>
          <w:rFonts w:eastAsia="Calibri" w:cs="Tahoma"/>
          <w:b/>
          <w:lang w:eastAsia="en-US"/>
        </w:rPr>
        <w:t>01296/INFOEM/IP/RR/2026</w:t>
      </w:r>
      <w:r w:rsidR="00A02BAB" w:rsidRPr="00A26E02">
        <w:rPr>
          <w:rFonts w:eastAsia="Calibri" w:cs="Tahoma"/>
          <w:b/>
          <w:lang w:eastAsia="en-US"/>
        </w:rPr>
        <w:t xml:space="preserve">, </w:t>
      </w:r>
      <w:r w:rsidR="00A02BAB">
        <w:rPr>
          <w:rFonts w:eastAsia="Calibri" w:cs="Tahoma"/>
          <w:b/>
          <w:lang w:eastAsia="en-US"/>
        </w:rPr>
        <w:t>01297/INFOEM/IP/RR/2026</w:t>
      </w:r>
      <w:r w:rsidR="00A02BAB" w:rsidRPr="00A26E02">
        <w:rPr>
          <w:rFonts w:eastAsia="Calibri" w:cs="Tahoma"/>
          <w:b/>
          <w:lang w:eastAsia="en-US"/>
        </w:rPr>
        <w:t xml:space="preserve">, </w:t>
      </w:r>
      <w:r w:rsidR="00A02BAB">
        <w:rPr>
          <w:rFonts w:eastAsia="Calibri" w:cs="Tahoma"/>
          <w:b/>
          <w:lang w:eastAsia="en-US"/>
        </w:rPr>
        <w:t>01298</w:t>
      </w:r>
      <w:r w:rsidR="00A02BAB" w:rsidRPr="00A26E02">
        <w:rPr>
          <w:rFonts w:eastAsia="Calibri" w:cs="Tahoma"/>
          <w:b/>
          <w:lang w:eastAsia="en-US"/>
        </w:rPr>
        <w:t xml:space="preserve">/INFOEM/IP/RR/2026, </w:t>
      </w:r>
      <w:r w:rsidR="00A02BAB">
        <w:rPr>
          <w:rFonts w:eastAsia="Calibri" w:cs="Tahoma"/>
          <w:b/>
          <w:lang w:eastAsia="en-US"/>
        </w:rPr>
        <w:t>01300</w:t>
      </w:r>
      <w:r w:rsidR="00A02BAB" w:rsidRPr="00A26E02">
        <w:rPr>
          <w:rFonts w:eastAsia="Calibri" w:cs="Tahoma"/>
          <w:b/>
          <w:lang w:eastAsia="en-US"/>
        </w:rPr>
        <w:t xml:space="preserve">/INFOEM/IP/RR/2026, </w:t>
      </w:r>
      <w:r w:rsidR="00A02BAB">
        <w:rPr>
          <w:rFonts w:eastAsia="Calibri" w:cs="Tahoma"/>
          <w:b/>
          <w:lang w:eastAsia="en-US"/>
        </w:rPr>
        <w:t>01301</w:t>
      </w:r>
      <w:r w:rsidR="00A02BAB" w:rsidRPr="00A26E02">
        <w:rPr>
          <w:rFonts w:eastAsia="Calibri" w:cs="Tahoma"/>
          <w:b/>
          <w:lang w:eastAsia="en-US"/>
        </w:rPr>
        <w:t xml:space="preserve">/INFOEM/IP/RR/2026, </w:t>
      </w:r>
      <w:r w:rsidR="00A02BAB">
        <w:rPr>
          <w:rFonts w:eastAsia="Calibri" w:cs="Tahoma"/>
          <w:b/>
          <w:lang w:eastAsia="en-US"/>
        </w:rPr>
        <w:t>01302</w:t>
      </w:r>
      <w:r w:rsidR="00A02BAB" w:rsidRPr="00A26E02">
        <w:rPr>
          <w:rFonts w:eastAsia="Calibri" w:cs="Tahoma"/>
          <w:b/>
          <w:lang w:eastAsia="en-US"/>
        </w:rPr>
        <w:t xml:space="preserve">/INFOEM/IP/RR/2026, </w:t>
      </w:r>
      <w:r w:rsidR="00A02BAB">
        <w:rPr>
          <w:rFonts w:eastAsia="Calibri" w:cs="Tahoma"/>
          <w:b/>
          <w:lang w:eastAsia="en-US"/>
        </w:rPr>
        <w:t>01303</w:t>
      </w:r>
      <w:r w:rsidR="00A02BAB" w:rsidRPr="00A26E02">
        <w:rPr>
          <w:rFonts w:eastAsia="Calibri" w:cs="Tahoma"/>
          <w:b/>
          <w:lang w:eastAsia="en-US"/>
        </w:rPr>
        <w:t xml:space="preserve">/INFOEM/IP/RR/2026, </w:t>
      </w:r>
      <w:r w:rsidR="00A02BAB">
        <w:rPr>
          <w:rFonts w:eastAsia="Calibri" w:cs="Tahoma"/>
          <w:b/>
          <w:lang w:eastAsia="en-US"/>
        </w:rPr>
        <w:t>01305</w:t>
      </w:r>
      <w:r w:rsidR="00A02BAB" w:rsidRPr="00A26E02">
        <w:rPr>
          <w:rFonts w:eastAsia="Calibri" w:cs="Tahoma"/>
          <w:b/>
          <w:lang w:eastAsia="en-US"/>
        </w:rPr>
        <w:t xml:space="preserve">/INFOEM/IP/RR/2026, </w:t>
      </w:r>
      <w:r w:rsidR="00A02BAB">
        <w:rPr>
          <w:rFonts w:eastAsia="Calibri" w:cs="Tahoma"/>
          <w:b/>
          <w:lang w:eastAsia="en-US"/>
        </w:rPr>
        <w:t>01306</w:t>
      </w:r>
      <w:r w:rsidR="00A02BAB" w:rsidRPr="00A26E02">
        <w:rPr>
          <w:rFonts w:eastAsia="Calibri" w:cs="Tahoma"/>
          <w:b/>
          <w:lang w:eastAsia="en-US"/>
        </w:rPr>
        <w:t xml:space="preserve">/INFOEM/IP/RR/2026, </w:t>
      </w:r>
      <w:r w:rsidR="00A02BAB">
        <w:rPr>
          <w:rFonts w:eastAsia="Calibri" w:cs="Tahoma"/>
          <w:b/>
          <w:lang w:eastAsia="en-US"/>
        </w:rPr>
        <w:t>01307</w:t>
      </w:r>
      <w:r w:rsidR="00A02BAB" w:rsidRPr="00A26E02">
        <w:rPr>
          <w:rFonts w:eastAsia="Calibri" w:cs="Tahoma"/>
          <w:b/>
          <w:lang w:eastAsia="en-US"/>
        </w:rPr>
        <w:t xml:space="preserve">/INFOEM/IP/RR/2026, </w:t>
      </w:r>
      <w:r w:rsidR="00A02BAB">
        <w:rPr>
          <w:rFonts w:eastAsia="Calibri" w:cs="Tahoma"/>
          <w:b/>
          <w:lang w:eastAsia="en-US"/>
        </w:rPr>
        <w:t>01308</w:t>
      </w:r>
      <w:r w:rsidR="00A02BAB" w:rsidRPr="00A26E02">
        <w:rPr>
          <w:rFonts w:eastAsia="Calibri" w:cs="Tahoma"/>
          <w:b/>
          <w:lang w:eastAsia="en-US"/>
        </w:rPr>
        <w:t xml:space="preserve">/INFOEM/IP/RR/2026, </w:t>
      </w:r>
      <w:r w:rsidR="00A02BAB">
        <w:rPr>
          <w:rFonts w:eastAsia="Calibri" w:cs="Tahoma"/>
          <w:b/>
          <w:lang w:eastAsia="en-US"/>
        </w:rPr>
        <w:t>01310</w:t>
      </w:r>
      <w:r w:rsidR="00A02BAB" w:rsidRPr="00A26E02">
        <w:rPr>
          <w:rFonts w:eastAsia="Calibri" w:cs="Tahoma"/>
          <w:b/>
          <w:lang w:eastAsia="en-US"/>
        </w:rPr>
        <w:t xml:space="preserve">/INFOEM/IP/RR/2026, </w:t>
      </w:r>
      <w:r w:rsidR="00A02BAB">
        <w:rPr>
          <w:rFonts w:eastAsia="Calibri" w:cs="Tahoma"/>
          <w:b/>
          <w:lang w:eastAsia="en-US"/>
        </w:rPr>
        <w:t>01311</w:t>
      </w:r>
      <w:r w:rsidR="00A02BAB" w:rsidRPr="00A26E02">
        <w:rPr>
          <w:rFonts w:eastAsia="Calibri" w:cs="Tahoma"/>
          <w:b/>
          <w:lang w:eastAsia="en-US"/>
        </w:rPr>
        <w:t xml:space="preserve">/INFOEM/IP/RR/2026, </w:t>
      </w:r>
      <w:r w:rsidR="00A02BAB">
        <w:rPr>
          <w:rFonts w:eastAsia="Calibri" w:cs="Tahoma"/>
          <w:b/>
          <w:lang w:eastAsia="en-US"/>
        </w:rPr>
        <w:t>01312</w:t>
      </w:r>
      <w:r w:rsidR="00A02BAB" w:rsidRPr="00A26E02">
        <w:rPr>
          <w:rFonts w:eastAsia="Calibri" w:cs="Tahoma"/>
          <w:b/>
          <w:lang w:eastAsia="en-US"/>
        </w:rPr>
        <w:t xml:space="preserve">/INFOEM/IP/RR/2026 y </w:t>
      </w:r>
      <w:r w:rsidR="00A02BAB">
        <w:rPr>
          <w:rFonts w:eastAsia="Calibri" w:cs="Tahoma"/>
          <w:b/>
          <w:lang w:eastAsia="en-US"/>
        </w:rPr>
        <w:t>01313</w:t>
      </w:r>
      <w:r w:rsidR="00A02BAB" w:rsidRPr="00A26E02">
        <w:rPr>
          <w:rFonts w:eastAsia="Calibri" w:cs="Tahoma"/>
          <w:b/>
          <w:lang w:eastAsia="en-US"/>
        </w:rPr>
        <w:t>/INFOEM/IP/RR/2026</w:t>
      </w:r>
      <w:r w:rsidR="00A02BAB" w:rsidRPr="00A004F0">
        <w:rPr>
          <w:rFonts w:cs="Tahoma"/>
          <w:b/>
          <w:bCs/>
        </w:rPr>
        <w:t xml:space="preserve"> </w:t>
      </w:r>
      <w:r w:rsidR="00A02BAB" w:rsidRPr="00A004F0">
        <w:rPr>
          <w:rFonts w:eastAsia="Calibri" w:cs="Tahoma"/>
          <w:lang w:eastAsia="en-US"/>
        </w:rPr>
        <w:t>al diverso</w:t>
      </w:r>
      <w:r w:rsidR="00A02BAB">
        <w:rPr>
          <w:rFonts w:eastAsia="Calibri" w:cs="Tahoma"/>
          <w:b/>
          <w:bCs/>
          <w:lang w:eastAsia="en-US"/>
        </w:rPr>
        <w:t xml:space="preserve"> 01261/INFOEM/IP/RR/2026</w:t>
      </w:r>
      <w:r w:rsidR="00A02BAB" w:rsidRPr="00A004F0">
        <w:rPr>
          <w:rFonts w:cs="Tahoma"/>
          <w:b/>
          <w:bCs/>
          <w:color w:val="0D0D0D" w:themeColor="text1" w:themeTint="F2"/>
        </w:rPr>
        <w:t xml:space="preserve">, </w:t>
      </w:r>
      <w:r w:rsidR="00A02BAB" w:rsidRPr="00A004F0">
        <w:rPr>
          <w:rFonts w:cs="Tahoma"/>
        </w:rPr>
        <w:t>por ser este último el más antiguo, sustanciado bajo el índice de esta Ponencia, al advertir conexidad entre estos, ya que fueron promovidos por la misma persona, en los que se señaló como Sujeto Obligado recurrido Ayuntamiento de Toluca y en los cuales, además, se manifestaron idénticos actos recurridos.</w:t>
      </w:r>
    </w:p>
    <w:p w14:paraId="3C0E5EC8" w14:textId="77777777" w:rsidR="00B37A6D" w:rsidRPr="00A004F0" w:rsidRDefault="00B37A6D" w:rsidP="00D7021E">
      <w:pPr>
        <w:spacing w:after="0" w:line="360" w:lineRule="auto"/>
        <w:rPr>
          <w:b/>
          <w:color w:val="000000"/>
        </w:rPr>
      </w:pPr>
      <w:bookmarkStart w:id="9" w:name="_Hlk182976945"/>
    </w:p>
    <w:p w14:paraId="40C91245" w14:textId="2335C467" w:rsidR="00A02BAB" w:rsidRPr="00A004F0" w:rsidRDefault="008A6673" w:rsidP="00A02BAB">
      <w:pPr>
        <w:spacing w:after="0" w:line="360" w:lineRule="auto"/>
        <w:rPr>
          <w:rFonts w:cs="Tahoma"/>
          <w:bCs/>
          <w:i/>
          <w:lang w:val="es-ES"/>
        </w:rPr>
      </w:pPr>
      <w:r>
        <w:rPr>
          <w:b/>
          <w:color w:val="000000"/>
        </w:rPr>
        <w:t>e</w:t>
      </w:r>
      <w:r w:rsidR="00745BEA" w:rsidRPr="00A004F0">
        <w:rPr>
          <w:b/>
          <w:color w:val="000000"/>
        </w:rPr>
        <w:t xml:space="preserve">) </w:t>
      </w:r>
      <w:r w:rsidR="00A02BAB" w:rsidRPr="00A004F0">
        <w:rPr>
          <w:b/>
        </w:rPr>
        <w:t>Vista del Informe Justificado.</w:t>
      </w:r>
      <w:r w:rsidR="00A02BAB" w:rsidRPr="00A004F0">
        <w:t xml:space="preserve"> El</w:t>
      </w:r>
      <w:r w:rsidR="00A02BAB">
        <w:t xml:space="preserve"> veinticuatro de febrero</w:t>
      </w:r>
      <w:r w:rsidR="00A02BAB" w:rsidRPr="00A004F0">
        <w:t xml:space="preserve"> de dos mil veintiséis, se dictó acuerdo mediante el cual se puso a la vista del Particular el Informe Justificado, entregado por el Sujeto Obligado, así como los documentos adjuntos, el cual fue notificado a las partes, a través del Sistema de Acceso a la Información Mexiquense (SAIMEX). </w:t>
      </w:r>
      <w:r w:rsidR="00A02BAB" w:rsidRPr="00A02BAB">
        <w:rPr>
          <w:b/>
          <w:bCs/>
        </w:rPr>
        <w:t>Cabe señalar que el Particular fue omiso en realizar manifestación alguna.</w:t>
      </w:r>
    </w:p>
    <w:p w14:paraId="6EFC71EC" w14:textId="77777777" w:rsidR="003C5FE0" w:rsidRPr="00A004F0" w:rsidRDefault="003C5FE0" w:rsidP="00D7021E">
      <w:pPr>
        <w:spacing w:after="0" w:line="360" w:lineRule="auto"/>
        <w:rPr>
          <w:b/>
          <w:color w:val="000000"/>
        </w:rPr>
      </w:pPr>
    </w:p>
    <w:p w14:paraId="1220E37C" w14:textId="39E4A13C" w:rsidR="003C5FE0" w:rsidRPr="00A004F0" w:rsidRDefault="008A6673" w:rsidP="00D7021E">
      <w:pPr>
        <w:spacing w:after="0" w:line="360" w:lineRule="auto"/>
        <w:contextualSpacing/>
      </w:pPr>
      <w:r>
        <w:rPr>
          <w:rFonts w:eastAsia="Batang" w:cs="Tahoma"/>
          <w:b/>
        </w:rPr>
        <w:t>f</w:t>
      </w:r>
      <w:r w:rsidR="003C5FE0" w:rsidRPr="00A004F0">
        <w:rPr>
          <w:rFonts w:eastAsia="Batang" w:cs="Tahoma"/>
          <w:b/>
        </w:rPr>
        <w:t xml:space="preserve">) </w:t>
      </w:r>
      <w:r w:rsidR="00002B20" w:rsidRPr="00A004F0">
        <w:rPr>
          <w:rFonts w:eastAsia="Times New Roman" w:cs="Tahoma"/>
          <w:b/>
          <w:szCs w:val="24"/>
          <w:lang w:eastAsia="es-ES"/>
        </w:rPr>
        <w:t>Cierre de instrucción.</w:t>
      </w:r>
      <w:r w:rsidR="00C06C06" w:rsidRPr="00A004F0">
        <w:rPr>
          <w:rFonts w:eastAsia="Times New Roman" w:cs="Tahoma"/>
          <w:szCs w:val="24"/>
          <w:lang w:eastAsia="es-ES"/>
        </w:rPr>
        <w:t xml:space="preserve"> El </w:t>
      </w:r>
      <w:r w:rsidR="00125AC4">
        <w:rPr>
          <w:rFonts w:eastAsia="Times New Roman" w:cs="Tahoma"/>
          <w:szCs w:val="24"/>
          <w:lang w:eastAsia="es-ES"/>
        </w:rPr>
        <w:t>cuatro</w:t>
      </w:r>
      <w:r w:rsidR="00A02BAB">
        <w:rPr>
          <w:rFonts w:eastAsia="Times New Roman" w:cs="Tahoma"/>
          <w:szCs w:val="24"/>
          <w:lang w:eastAsia="es-ES"/>
        </w:rPr>
        <w:t xml:space="preserve"> de marzo</w:t>
      </w:r>
      <w:r w:rsidR="00F67EBB" w:rsidRPr="00A004F0">
        <w:rPr>
          <w:rFonts w:eastAsia="Times New Roman" w:cs="Tahoma"/>
          <w:szCs w:val="24"/>
          <w:lang w:eastAsia="es-ES"/>
        </w:rPr>
        <w:t xml:space="preserve"> de dos mil veintiséis</w:t>
      </w:r>
      <w:r w:rsidR="00002B20" w:rsidRPr="00A004F0">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w:t>
      </w:r>
      <w:r w:rsidR="00002B20" w:rsidRPr="00A004F0">
        <w:rPr>
          <w:rFonts w:eastAsia="Times New Roman" w:cs="Tahoma"/>
          <w:szCs w:val="24"/>
          <w:lang w:eastAsia="es-ES"/>
        </w:rPr>
        <w:lastRenderedPageBreak/>
        <w:t xml:space="preserve">en los artículos 185, fracciones VI y VIII, de la Ley de Transparencia y Acceso a la Información Pública del Estado de México y Municipios, </w:t>
      </w:r>
      <w:r w:rsidR="00002B20" w:rsidRPr="00A004F0">
        <w:rPr>
          <w:lang w:val="es-ES"/>
        </w:rPr>
        <w:t>acto que fue notificado a las partes, mediante el Sistema de Acceso a la Información Mexiquense (SAIMEX), el mismo día.</w:t>
      </w:r>
    </w:p>
    <w:bookmarkEnd w:id="9"/>
    <w:p w14:paraId="08D98E1D" w14:textId="77777777" w:rsidR="000410E6" w:rsidRPr="00A004F0" w:rsidRDefault="000410E6" w:rsidP="00D7021E">
      <w:pPr>
        <w:spacing w:after="0" w:line="360" w:lineRule="auto"/>
        <w:rPr>
          <w:b/>
          <w:bCs/>
          <w:lang w:val="es-ES"/>
        </w:rPr>
      </w:pPr>
    </w:p>
    <w:p w14:paraId="1D2DAFCD" w14:textId="77777777" w:rsidR="000410E6" w:rsidRPr="00A004F0" w:rsidRDefault="000410E6" w:rsidP="00D7021E">
      <w:pPr>
        <w:spacing w:after="0" w:line="360" w:lineRule="auto"/>
        <w:rPr>
          <w:color w:val="000000"/>
        </w:rPr>
      </w:pPr>
      <w:r w:rsidRPr="00A004F0">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A004F0" w:rsidRDefault="00674DAF" w:rsidP="00D7021E">
      <w:pPr>
        <w:spacing w:after="0" w:line="360" w:lineRule="auto"/>
        <w:rPr>
          <w:color w:val="000000"/>
        </w:rPr>
      </w:pPr>
    </w:p>
    <w:p w14:paraId="250F6589" w14:textId="3F880C72" w:rsidR="005C690F" w:rsidRPr="00A004F0" w:rsidRDefault="00CD6238" w:rsidP="00D7021E">
      <w:pPr>
        <w:pStyle w:val="Ttulo1"/>
        <w:spacing w:before="0" w:after="0" w:line="360" w:lineRule="auto"/>
        <w:jc w:val="center"/>
        <w:rPr>
          <w:sz w:val="22"/>
          <w:szCs w:val="22"/>
        </w:rPr>
      </w:pPr>
      <w:bookmarkStart w:id="10" w:name="_Toc223623502"/>
      <w:r w:rsidRPr="00A004F0">
        <w:rPr>
          <w:sz w:val="22"/>
          <w:szCs w:val="22"/>
        </w:rPr>
        <w:t>C O N S I D E R A N D O S</w:t>
      </w:r>
      <w:bookmarkEnd w:id="10"/>
    </w:p>
    <w:p w14:paraId="5AB6ED71" w14:textId="77777777" w:rsidR="005C690F" w:rsidRPr="00A004F0" w:rsidRDefault="005C690F" w:rsidP="00D7021E">
      <w:pPr>
        <w:spacing w:after="0" w:line="360" w:lineRule="auto"/>
        <w:jc w:val="center"/>
        <w:rPr>
          <w:b/>
          <w:color w:val="000000"/>
        </w:rPr>
      </w:pPr>
    </w:p>
    <w:p w14:paraId="36BFFC7E" w14:textId="2F0F17EA" w:rsidR="005C690F" w:rsidRPr="00A004F0" w:rsidRDefault="007D6307" w:rsidP="00D7021E">
      <w:pPr>
        <w:pStyle w:val="Ttulo2"/>
        <w:spacing w:before="0" w:after="0" w:line="360" w:lineRule="auto"/>
        <w:rPr>
          <w:sz w:val="22"/>
          <w:szCs w:val="22"/>
        </w:rPr>
      </w:pPr>
      <w:bookmarkStart w:id="11" w:name="_Toc223623503"/>
      <w:r w:rsidRPr="00A004F0">
        <w:rPr>
          <w:sz w:val="22"/>
          <w:szCs w:val="22"/>
        </w:rPr>
        <w:t xml:space="preserve">PRIMERO. </w:t>
      </w:r>
      <w:r w:rsidR="00CD6238" w:rsidRPr="00A004F0">
        <w:rPr>
          <w:sz w:val="22"/>
          <w:szCs w:val="22"/>
        </w:rPr>
        <w:t>Competencia</w:t>
      </w:r>
      <w:bookmarkEnd w:id="11"/>
    </w:p>
    <w:p w14:paraId="7DF6D940" w14:textId="77777777" w:rsidR="009417FA" w:rsidRPr="00A004F0" w:rsidRDefault="009417FA" w:rsidP="00D7021E">
      <w:pPr>
        <w:spacing w:after="0" w:line="360" w:lineRule="auto"/>
        <w:contextualSpacing/>
        <w:rPr>
          <w:rFonts w:eastAsia="Times New Roman" w:cs="Tahoma"/>
          <w:bCs/>
          <w:lang w:eastAsia="es-ES"/>
        </w:rPr>
      </w:pPr>
      <w:bookmarkStart w:id="12" w:name="_heading=h.30j0zll" w:colFirst="0" w:colLast="0"/>
      <w:bookmarkEnd w:id="12"/>
    </w:p>
    <w:p w14:paraId="34E8FFD7" w14:textId="69ABA402" w:rsidR="000519DD" w:rsidRPr="00A004F0" w:rsidRDefault="000519DD" w:rsidP="00D7021E">
      <w:pPr>
        <w:spacing w:after="0" w:line="360" w:lineRule="auto"/>
        <w:contextualSpacing/>
        <w:rPr>
          <w:rFonts w:eastAsia="Times New Roman" w:cs="Tahoma"/>
          <w:bCs/>
          <w:lang w:eastAsia="es-ES"/>
        </w:rPr>
      </w:pPr>
      <w:r w:rsidRPr="00A004F0">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A004F0" w:rsidRDefault="005C690F" w:rsidP="00D7021E">
      <w:pPr>
        <w:spacing w:after="0" w:line="360" w:lineRule="auto"/>
        <w:rPr>
          <w:b/>
          <w:color w:val="000000"/>
        </w:rPr>
      </w:pPr>
    </w:p>
    <w:p w14:paraId="46691DD5" w14:textId="4C1C70AD" w:rsidR="005C690F" w:rsidRPr="00A004F0" w:rsidRDefault="007D6307" w:rsidP="00D7021E">
      <w:pPr>
        <w:pStyle w:val="Ttulo2"/>
        <w:spacing w:before="0" w:after="0" w:line="360" w:lineRule="auto"/>
        <w:rPr>
          <w:sz w:val="22"/>
          <w:szCs w:val="22"/>
        </w:rPr>
      </w:pPr>
      <w:bookmarkStart w:id="13" w:name="_Toc223623504"/>
      <w:r w:rsidRPr="00A004F0">
        <w:rPr>
          <w:sz w:val="22"/>
          <w:szCs w:val="22"/>
        </w:rPr>
        <w:t>SEGUNDO. Causales de</w:t>
      </w:r>
      <w:r w:rsidR="00CD6238" w:rsidRPr="00A004F0">
        <w:rPr>
          <w:sz w:val="22"/>
          <w:szCs w:val="22"/>
        </w:rPr>
        <w:t xml:space="preserve"> improcedencia y sobreseimiento</w:t>
      </w:r>
      <w:bookmarkEnd w:id="13"/>
    </w:p>
    <w:p w14:paraId="49AA4CDE" w14:textId="77777777" w:rsidR="005C690F" w:rsidRPr="00A004F0" w:rsidRDefault="005C690F" w:rsidP="00D7021E">
      <w:pPr>
        <w:spacing w:after="0" w:line="360" w:lineRule="auto"/>
        <w:rPr>
          <w:color w:val="000000"/>
        </w:rPr>
      </w:pPr>
    </w:p>
    <w:p w14:paraId="2553CE58" w14:textId="77777777" w:rsidR="005C690F" w:rsidRPr="00A004F0" w:rsidRDefault="007D6307" w:rsidP="00D7021E">
      <w:pPr>
        <w:spacing w:after="0" w:line="360" w:lineRule="auto"/>
        <w:rPr>
          <w:color w:val="000000"/>
        </w:rPr>
      </w:pPr>
      <w:r w:rsidRPr="00A004F0">
        <w:rPr>
          <w:color w:val="000000"/>
        </w:rPr>
        <w:lastRenderedPageBreak/>
        <w:t xml:space="preserve">De las constancias que forma parte del Recurso de Revisión que se analiza, se advierte que previo al estudio del fondo de la </w:t>
      </w:r>
      <w:proofErr w:type="spellStart"/>
      <w:r w:rsidRPr="00A004F0">
        <w:rPr>
          <w:i/>
          <w:color w:val="000000"/>
        </w:rPr>
        <w:t>litis</w:t>
      </w:r>
      <w:proofErr w:type="spellEnd"/>
      <w:r w:rsidRPr="00A004F0">
        <w:rPr>
          <w:color w:val="000000"/>
        </w:rPr>
        <w:t>, es necesario estudiar las causales de improcedencia y sobreseimiento que se adviertan, para determinar lo que en Derecho proceda.</w:t>
      </w:r>
    </w:p>
    <w:p w14:paraId="35A30074" w14:textId="77777777" w:rsidR="009B2DAB" w:rsidRPr="00A004F0" w:rsidRDefault="009B2DAB" w:rsidP="00D7021E">
      <w:pPr>
        <w:spacing w:after="0" w:line="360" w:lineRule="auto"/>
        <w:rPr>
          <w:color w:val="000000"/>
        </w:rPr>
      </w:pPr>
    </w:p>
    <w:p w14:paraId="3066DF0C" w14:textId="77777777" w:rsidR="005C690F" w:rsidRPr="00A004F0" w:rsidRDefault="007D6307" w:rsidP="00D7021E">
      <w:pPr>
        <w:spacing w:after="0" w:line="360" w:lineRule="auto"/>
        <w:rPr>
          <w:b/>
        </w:rPr>
      </w:pPr>
      <w:r w:rsidRPr="00A004F0">
        <w:rPr>
          <w:b/>
        </w:rPr>
        <w:t>Causales de improcedencia</w:t>
      </w:r>
    </w:p>
    <w:p w14:paraId="6335B5D0" w14:textId="77777777" w:rsidR="00637867" w:rsidRPr="00A004F0" w:rsidRDefault="00637867" w:rsidP="00D7021E">
      <w:pPr>
        <w:spacing w:after="0" w:line="360" w:lineRule="auto"/>
        <w:rPr>
          <w:b/>
        </w:rPr>
      </w:pPr>
    </w:p>
    <w:p w14:paraId="263A8D70" w14:textId="77777777" w:rsidR="00606A1C" w:rsidRDefault="00606A1C" w:rsidP="00606A1C">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50CE31" w14:textId="77777777" w:rsidR="00606A1C" w:rsidRDefault="00606A1C" w:rsidP="00606A1C">
      <w:pPr>
        <w:spacing w:after="0" w:line="360" w:lineRule="auto"/>
        <w:rPr>
          <w:color w:val="000000"/>
        </w:rPr>
      </w:pPr>
    </w:p>
    <w:p w14:paraId="4A02F2BC" w14:textId="77777777" w:rsidR="00606A1C" w:rsidRDefault="00606A1C" w:rsidP="00606A1C">
      <w:pPr>
        <w:spacing w:after="0" w:line="360" w:lineRule="auto"/>
        <w:rPr>
          <w:color w:val="000000"/>
        </w:rPr>
      </w:pPr>
      <w:r>
        <w:rPr>
          <w:color w:val="000000"/>
        </w:rPr>
        <w:t>En el presente caso, </w:t>
      </w:r>
      <w:r>
        <w:rPr>
          <w:b/>
          <w:bCs/>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6E26F454" w14:textId="77777777" w:rsidR="00606A1C" w:rsidRDefault="00606A1C" w:rsidP="00606A1C">
      <w:pPr>
        <w:spacing w:after="0" w:line="360" w:lineRule="auto"/>
        <w:rPr>
          <w:color w:val="000000"/>
        </w:rPr>
      </w:pPr>
    </w:p>
    <w:p w14:paraId="67783924" w14:textId="77777777" w:rsidR="00606A1C" w:rsidRDefault="00606A1C" w:rsidP="00606A1C">
      <w:pPr>
        <w:spacing w:after="0" w:line="360" w:lineRule="auto"/>
        <w:rPr>
          <w:color w:val="000000"/>
        </w:rPr>
      </w:pPr>
      <w:r>
        <w:rPr>
          <w:color w:val="000000"/>
        </w:rPr>
        <w:t xml:space="preserve">Además, de que el Medios de Impugnación fue presentado en tiempo, toda vez que ante la ausencia de la respuesta del Ente Recurrido, se constituyó la </w:t>
      </w:r>
      <w:r>
        <w:rPr>
          <w:b/>
          <w:bCs/>
          <w:color w:val="000000"/>
        </w:rPr>
        <w:t>negativa ficta</w:t>
      </w:r>
      <w:r>
        <w:rPr>
          <w:color w:val="000000"/>
        </w:rPr>
        <w:t xml:space="preserve">, que genera la posibilidad de los particulares de interponer un recurso de revisión ante tal omisión, </w:t>
      </w:r>
      <w:r>
        <w:rPr>
          <w:color w:val="000000"/>
          <w:u w:val="single"/>
        </w:rPr>
        <w:t>en cualquier momento</w:t>
      </w:r>
      <w:r>
        <w:rPr>
          <w:color w:val="000000"/>
        </w:rPr>
        <w:t xml:space="preserve">; por lo que, no es necesario determinar una temporalidad respecto del </w:t>
      </w:r>
      <w:r>
        <w:rPr>
          <w:color w:val="000000"/>
        </w:rPr>
        <w:lastRenderedPageBreak/>
        <w:t>momento de presentación, conforme a lo establecido en los artículos 166 y 178, párrafo segundo de la Ley de Transparencia y Acceso a la Información Pública del Estado de México y los Municipios.</w:t>
      </w:r>
    </w:p>
    <w:p w14:paraId="0A351963" w14:textId="77777777" w:rsidR="00606A1C" w:rsidRDefault="00606A1C" w:rsidP="00606A1C">
      <w:pPr>
        <w:spacing w:after="0" w:line="360" w:lineRule="auto"/>
        <w:rPr>
          <w:color w:val="000000"/>
        </w:rPr>
      </w:pPr>
    </w:p>
    <w:p w14:paraId="321B8F62" w14:textId="77777777" w:rsidR="00606A1C" w:rsidRDefault="00606A1C" w:rsidP="00606A1C">
      <w:pPr>
        <w:spacing w:after="0" w:line="360" w:lineRule="auto"/>
        <w:rPr>
          <w:color w:val="000000"/>
        </w:rPr>
      </w:pPr>
      <w:r>
        <w:rPr>
          <w:color w:val="000000"/>
        </w:rPr>
        <w:t>Conforme a lo anterior, se actualiza la causal de procedencia señalada en el artículo 179, fracción VII, de la Ley de la materia, toda vez que el Solicitante se inconformó por la falta de respuestas a sus solicitudes de acceso a información pública.</w:t>
      </w:r>
    </w:p>
    <w:p w14:paraId="179C7654" w14:textId="77777777" w:rsidR="00E230E8" w:rsidRPr="00A004F0" w:rsidRDefault="00E230E8" w:rsidP="00D7021E">
      <w:pPr>
        <w:spacing w:after="0" w:line="360" w:lineRule="auto"/>
      </w:pPr>
    </w:p>
    <w:p w14:paraId="55FF691A" w14:textId="6D373E30" w:rsidR="005C690F" w:rsidRPr="00A004F0" w:rsidRDefault="007D6307" w:rsidP="00D7021E">
      <w:pPr>
        <w:spacing w:after="0" w:line="360" w:lineRule="auto"/>
        <w:rPr>
          <w:color w:val="0D0D0D"/>
        </w:rPr>
      </w:pPr>
      <w:r w:rsidRPr="00A004F0">
        <w:rPr>
          <w:b/>
          <w:color w:val="0D0D0D"/>
        </w:rPr>
        <w:t>Ca</w:t>
      </w:r>
      <w:r w:rsidR="00CD6238" w:rsidRPr="00A004F0">
        <w:rPr>
          <w:b/>
          <w:color w:val="0D0D0D"/>
        </w:rPr>
        <w:t>usales de sobreseimiento</w:t>
      </w:r>
    </w:p>
    <w:p w14:paraId="426FEE7A" w14:textId="77777777" w:rsidR="005C690F" w:rsidRPr="00A004F0" w:rsidRDefault="005C690F" w:rsidP="00D7021E">
      <w:pPr>
        <w:spacing w:after="0" w:line="360" w:lineRule="auto"/>
        <w:rPr>
          <w:color w:val="0D0D0D"/>
        </w:rPr>
      </w:pPr>
    </w:p>
    <w:p w14:paraId="5D36E39B" w14:textId="77777777" w:rsidR="00606A1C" w:rsidRDefault="00606A1C" w:rsidP="00606A1C">
      <w:pPr>
        <w:spacing w:after="0" w:line="360" w:lineRule="auto"/>
        <w:rPr>
          <w:color w:val="000000"/>
        </w:rPr>
      </w:pPr>
      <w:r>
        <w:rPr>
          <w:color w:val="000000"/>
        </w:rPr>
        <w:t>Por ser de previo y especial pronunciamiento, este Instituto analiza si se actualiza alguna causal de sobreseimiento.</w:t>
      </w:r>
    </w:p>
    <w:p w14:paraId="1DC69A66" w14:textId="77777777" w:rsidR="00606A1C" w:rsidRDefault="00606A1C" w:rsidP="00606A1C">
      <w:pPr>
        <w:spacing w:after="0" w:line="360" w:lineRule="auto"/>
        <w:rPr>
          <w:color w:val="000000"/>
        </w:rPr>
      </w:pPr>
    </w:p>
    <w:p w14:paraId="671DF832" w14:textId="77777777" w:rsidR="00606A1C" w:rsidRDefault="00606A1C" w:rsidP="00606A1C">
      <w:pPr>
        <w:spacing w:after="0" w:line="360" w:lineRule="auto"/>
        <w:rPr>
          <w:color w:val="000000"/>
        </w:rPr>
      </w:pPr>
      <w:r>
        <w:rPr>
          <w:color w:val="000000"/>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3C77866" w14:textId="77777777" w:rsidR="00606A1C" w:rsidRDefault="00606A1C" w:rsidP="00606A1C">
      <w:pPr>
        <w:spacing w:after="0" w:line="360" w:lineRule="auto"/>
        <w:rPr>
          <w:color w:val="000000"/>
        </w:rPr>
      </w:pPr>
    </w:p>
    <w:p w14:paraId="1662998E" w14:textId="77777777" w:rsidR="00606A1C" w:rsidRDefault="00606A1C" w:rsidP="00606A1C">
      <w:pPr>
        <w:spacing w:after="0" w:line="360" w:lineRule="auto"/>
        <w:rPr>
          <w:color w:val="000000"/>
        </w:rPr>
      </w:pPr>
      <w:r>
        <w:rPr>
          <w:color w:val="000000"/>
        </w:rPr>
        <w:t xml:space="preserve">Por tales motivos, se considera procedente entrar al fondo del presente asunto. </w:t>
      </w:r>
    </w:p>
    <w:p w14:paraId="275D3AA1" w14:textId="77777777" w:rsidR="001A44D1" w:rsidRPr="00A004F0" w:rsidRDefault="001A44D1" w:rsidP="00D7021E">
      <w:pPr>
        <w:spacing w:after="0" w:line="360" w:lineRule="auto"/>
        <w:rPr>
          <w:b/>
          <w:color w:val="000000"/>
        </w:rPr>
      </w:pPr>
    </w:p>
    <w:p w14:paraId="0A6A0BAE" w14:textId="184EF292" w:rsidR="005C690F" w:rsidRPr="00A004F0" w:rsidRDefault="007D6307" w:rsidP="00D7021E">
      <w:pPr>
        <w:pStyle w:val="Ttulo2"/>
        <w:spacing w:before="0" w:after="0" w:line="360" w:lineRule="auto"/>
        <w:rPr>
          <w:sz w:val="22"/>
          <w:szCs w:val="22"/>
        </w:rPr>
      </w:pPr>
      <w:bookmarkStart w:id="14" w:name="_Toc223623505"/>
      <w:r w:rsidRPr="00E14804">
        <w:rPr>
          <w:sz w:val="22"/>
          <w:szCs w:val="22"/>
        </w:rPr>
        <w:t>TERCERO. De</w:t>
      </w:r>
      <w:r w:rsidR="00CD6238" w:rsidRPr="00E14804">
        <w:rPr>
          <w:sz w:val="22"/>
          <w:szCs w:val="22"/>
        </w:rPr>
        <w:t>terminación de la Controversia</w:t>
      </w:r>
      <w:bookmarkEnd w:id="14"/>
    </w:p>
    <w:p w14:paraId="4A0739CB" w14:textId="77777777" w:rsidR="00897A05" w:rsidRPr="00A004F0" w:rsidRDefault="00897A05" w:rsidP="00D7021E">
      <w:pPr>
        <w:spacing w:after="0" w:line="360" w:lineRule="auto"/>
        <w:rPr>
          <w:b/>
          <w:color w:val="000000"/>
        </w:rPr>
      </w:pPr>
    </w:p>
    <w:p w14:paraId="6F6FFD3A" w14:textId="1C8BA235" w:rsidR="00D10891" w:rsidRDefault="00D10891" w:rsidP="00D7021E">
      <w:pPr>
        <w:spacing w:after="0" w:line="360" w:lineRule="auto"/>
        <w:rPr>
          <w:rFonts w:cs="Tahoma"/>
        </w:rPr>
      </w:pPr>
      <w:r w:rsidRPr="00A004F0">
        <w:rPr>
          <w:rFonts w:cs="Tahoma"/>
        </w:rPr>
        <w:lastRenderedPageBreak/>
        <w:t>Con el objetivo de ilustrar la controversia planteada, resulta conveniente precisar, que una vez realizado el estudio de las constancias que integran el expediente en el que se actúa, se desprende que el Particular requirió</w:t>
      </w:r>
      <w:r w:rsidR="00606A1C">
        <w:rPr>
          <w:rFonts w:cs="Tahoma"/>
        </w:rPr>
        <w:t>, por medio de veinte solicitudes de información, los oficios emitidos y recibido por la Décimo Primera Regiduría, del primero de enero al treinta y uno de diciembre de dos mil veinticinco.</w:t>
      </w:r>
    </w:p>
    <w:p w14:paraId="60173F49" w14:textId="77777777" w:rsidR="00606A1C" w:rsidRPr="00A004F0" w:rsidRDefault="00606A1C" w:rsidP="00D7021E">
      <w:pPr>
        <w:spacing w:after="0" w:line="360" w:lineRule="auto"/>
        <w:rPr>
          <w:rFonts w:cs="Tahoma"/>
        </w:rPr>
      </w:pPr>
    </w:p>
    <w:p w14:paraId="47800DAE" w14:textId="0C532F48" w:rsidR="00FA3A3E" w:rsidRDefault="00606A1C" w:rsidP="00D7021E">
      <w:pPr>
        <w:spacing w:after="0" w:line="360" w:lineRule="auto"/>
        <w:rPr>
          <w:color w:val="000000"/>
        </w:rPr>
      </w:pPr>
      <w:r>
        <w:rPr>
          <w:color w:val="000000"/>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Pr>
          <w:color w:val="000000"/>
          <w:highlight w:val="white"/>
        </w:rPr>
        <w:t xml:space="preserve">. </w:t>
      </w:r>
      <w:r>
        <w:rPr>
          <w:color w:val="000000"/>
        </w:rPr>
        <w:t>Así las cosas, una vez admitido y notificado los Recursos de Revisión a las partes,</w:t>
      </w:r>
    </w:p>
    <w:p w14:paraId="1ACE8BA8" w14:textId="77777777" w:rsidR="00606A1C" w:rsidRPr="00A004F0" w:rsidRDefault="00606A1C" w:rsidP="00D7021E">
      <w:pPr>
        <w:spacing w:after="0" w:line="360" w:lineRule="auto"/>
        <w:rPr>
          <w:rFonts w:cs="Tahoma"/>
          <w:lang w:val="es-ES"/>
        </w:rPr>
      </w:pPr>
    </w:p>
    <w:p w14:paraId="22C5958E" w14:textId="6210C22E" w:rsidR="007C7BAF" w:rsidRPr="00A004F0" w:rsidRDefault="007C7BAF" w:rsidP="00D7021E">
      <w:pPr>
        <w:tabs>
          <w:tab w:val="left" w:pos="4962"/>
        </w:tabs>
        <w:spacing w:after="0" w:line="360" w:lineRule="auto"/>
        <w:rPr>
          <w:rFonts w:eastAsia="Calibri" w:cs="Tahoma"/>
          <w:bCs/>
        </w:rPr>
      </w:pPr>
      <w:r w:rsidRPr="00A004F0">
        <w:rPr>
          <w:rFonts w:eastAsia="Calibri" w:cs="Tahoma"/>
          <w:iCs/>
          <w:lang w:val="es-ES" w:eastAsia="es-ES_tradnl"/>
        </w:rPr>
        <w:t>Lo anterior, se desprende de las documentales que obran en el expediente de referencia, materia de la presente resolución, consistente en: la solic</w:t>
      </w:r>
      <w:r w:rsidR="00BB3F28" w:rsidRPr="00A004F0">
        <w:rPr>
          <w:rFonts w:eastAsia="Calibri" w:cs="Tahoma"/>
          <w:iCs/>
          <w:lang w:val="es-ES" w:eastAsia="es-ES_tradnl"/>
        </w:rPr>
        <w:t>i</w:t>
      </w:r>
      <w:r w:rsidR="0076190F" w:rsidRPr="00A004F0">
        <w:rPr>
          <w:rFonts w:eastAsia="Calibri" w:cs="Tahoma"/>
          <w:iCs/>
          <w:lang w:val="es-ES" w:eastAsia="es-ES_tradnl"/>
        </w:rPr>
        <w:t xml:space="preserve">tud de acceso a </w:t>
      </w:r>
      <w:r w:rsidR="003C46A9" w:rsidRPr="00A004F0">
        <w:rPr>
          <w:rFonts w:eastAsia="Calibri" w:cs="Tahoma"/>
          <w:iCs/>
          <w:lang w:val="es-ES" w:eastAsia="es-ES_tradnl"/>
        </w:rPr>
        <w:t>la información</w:t>
      </w:r>
      <w:r w:rsidR="00F921B3" w:rsidRPr="00A004F0">
        <w:rPr>
          <w:rFonts w:eastAsia="Calibri" w:cs="Tahoma"/>
          <w:iCs/>
          <w:lang w:val="es-ES" w:eastAsia="es-ES_tradnl"/>
        </w:rPr>
        <w:t xml:space="preserve">, </w:t>
      </w:r>
      <w:r w:rsidRPr="00A004F0">
        <w:rPr>
          <w:rFonts w:eastAsia="Calibri" w:cs="Tahoma"/>
          <w:iCs/>
          <w:lang w:eastAsia="es-ES_tradnl"/>
        </w:rPr>
        <w:t xml:space="preserve">el escrito </w:t>
      </w:r>
      <w:proofErr w:type="spellStart"/>
      <w:r w:rsidRPr="00A004F0">
        <w:rPr>
          <w:rFonts w:eastAsia="Calibri" w:cs="Tahoma"/>
          <w:iCs/>
          <w:lang w:eastAsia="es-ES_tradnl"/>
        </w:rPr>
        <w:t>recursal</w:t>
      </w:r>
      <w:proofErr w:type="spellEnd"/>
      <w:r w:rsidR="00F921B3" w:rsidRPr="00A004F0">
        <w:rPr>
          <w:rFonts w:eastAsia="Calibri" w:cs="Tahoma"/>
          <w:iCs/>
          <w:lang w:eastAsia="es-ES_tradnl"/>
        </w:rPr>
        <w:t xml:space="preserve"> y el Informe Justificado</w:t>
      </w:r>
      <w:r w:rsidRPr="00A004F0">
        <w:rPr>
          <w:rFonts w:eastAsia="Calibri" w:cs="Tahoma"/>
          <w:iCs/>
          <w:lang w:eastAsia="es-ES_tradnl"/>
        </w:rPr>
        <w:t xml:space="preserve">; </w:t>
      </w:r>
      <w:r w:rsidRPr="00A004F0">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A004F0" w:rsidRDefault="00C672CD" w:rsidP="00D7021E">
      <w:pPr>
        <w:pStyle w:val="Ttulo2"/>
        <w:spacing w:before="0" w:after="0" w:line="360" w:lineRule="auto"/>
        <w:rPr>
          <w:sz w:val="22"/>
          <w:szCs w:val="22"/>
        </w:rPr>
      </w:pPr>
    </w:p>
    <w:p w14:paraId="36DCBD9D" w14:textId="0AA8912A" w:rsidR="005C690F" w:rsidRPr="00A004F0" w:rsidRDefault="007D6307" w:rsidP="00D7021E">
      <w:pPr>
        <w:pStyle w:val="Ttulo2"/>
        <w:spacing w:before="0" w:after="0" w:line="360" w:lineRule="auto"/>
        <w:rPr>
          <w:sz w:val="22"/>
          <w:szCs w:val="22"/>
        </w:rPr>
      </w:pPr>
      <w:bookmarkStart w:id="15" w:name="_Toc223623506"/>
      <w:r w:rsidRPr="00A004F0">
        <w:rPr>
          <w:sz w:val="22"/>
          <w:szCs w:val="22"/>
        </w:rPr>
        <w:t xml:space="preserve">CUARTO. Marco normativo aplicable en materia de transparencia y </w:t>
      </w:r>
      <w:r w:rsidR="00CD6238" w:rsidRPr="00A004F0">
        <w:rPr>
          <w:sz w:val="22"/>
          <w:szCs w:val="22"/>
        </w:rPr>
        <w:t>acceso a la información pública</w:t>
      </w:r>
      <w:bookmarkEnd w:id="15"/>
    </w:p>
    <w:p w14:paraId="4D62F8F1" w14:textId="77777777" w:rsidR="005C690F" w:rsidRPr="00A004F0" w:rsidRDefault="005C690F" w:rsidP="00D7021E">
      <w:pPr>
        <w:spacing w:after="0" w:line="360" w:lineRule="auto"/>
        <w:rPr>
          <w:color w:val="000000"/>
        </w:rPr>
      </w:pPr>
    </w:p>
    <w:p w14:paraId="68F50546" w14:textId="77777777" w:rsidR="005C690F" w:rsidRPr="00A004F0" w:rsidRDefault="007D6307" w:rsidP="00D7021E">
      <w:pPr>
        <w:spacing w:after="0" w:line="360" w:lineRule="auto"/>
        <w:rPr>
          <w:color w:val="000000"/>
        </w:rPr>
      </w:pPr>
      <w:r w:rsidRPr="00A004F0">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A004F0" w:rsidRDefault="005C690F" w:rsidP="00D7021E">
      <w:pPr>
        <w:spacing w:after="0" w:line="360" w:lineRule="auto"/>
        <w:rPr>
          <w:color w:val="000000"/>
        </w:rPr>
      </w:pPr>
    </w:p>
    <w:p w14:paraId="69458899" w14:textId="77777777" w:rsidR="005C690F" w:rsidRPr="00A004F0" w:rsidRDefault="007D6307" w:rsidP="00D7021E">
      <w:pPr>
        <w:spacing w:after="0" w:line="360" w:lineRule="auto"/>
        <w:rPr>
          <w:color w:val="000000"/>
        </w:rPr>
      </w:pPr>
      <w:r w:rsidRPr="00A004F0">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A004F0" w:rsidRDefault="005C690F" w:rsidP="00D7021E">
      <w:pPr>
        <w:spacing w:after="0" w:line="360" w:lineRule="auto"/>
        <w:rPr>
          <w:color w:val="000000"/>
        </w:rPr>
      </w:pPr>
    </w:p>
    <w:p w14:paraId="3D8EBDEC" w14:textId="77777777" w:rsidR="005C690F" w:rsidRPr="00A004F0" w:rsidRDefault="007D6307" w:rsidP="00D7021E">
      <w:pPr>
        <w:spacing w:after="0" w:line="360" w:lineRule="auto"/>
        <w:rPr>
          <w:color w:val="000000"/>
        </w:rPr>
      </w:pPr>
      <w:r w:rsidRPr="00A004F0">
        <w:rPr>
          <w:color w:val="000000"/>
        </w:rPr>
        <w:t>Por su parte, la Ley de Transparencia y Acceso a la Información Pública del Estado de México y Municipios (Reglamentaria del artículo 5° de la Constitución Local), establece lo siguiente:</w:t>
      </w:r>
    </w:p>
    <w:p w14:paraId="5BD9CB2E" w14:textId="77777777" w:rsidR="005C690F" w:rsidRPr="00A004F0" w:rsidRDefault="007D6307" w:rsidP="00D7021E">
      <w:pPr>
        <w:spacing w:after="0" w:line="360" w:lineRule="auto"/>
        <w:rPr>
          <w:color w:val="000000"/>
        </w:rPr>
      </w:pPr>
      <w:r w:rsidRPr="00A004F0">
        <w:rPr>
          <w:color w:val="000000"/>
        </w:rPr>
        <w:t>El artículo 12, que, quienes generen, recopilen, administren, manejen, procesen, archiven o conserven información pública serán responsables de la misma.</w:t>
      </w:r>
    </w:p>
    <w:p w14:paraId="09F7A0E2" w14:textId="77777777" w:rsidR="00B86EDE" w:rsidRPr="00A004F0" w:rsidRDefault="00B86EDE" w:rsidP="00D7021E">
      <w:pPr>
        <w:spacing w:after="0" w:line="360" w:lineRule="auto"/>
        <w:rPr>
          <w:color w:val="000000"/>
        </w:rPr>
      </w:pPr>
    </w:p>
    <w:p w14:paraId="3D899A16" w14:textId="77777777" w:rsidR="005C690F" w:rsidRPr="00A004F0" w:rsidRDefault="007D6307" w:rsidP="00D7021E">
      <w:pPr>
        <w:widowControl w:val="0"/>
        <w:spacing w:after="0" w:line="360" w:lineRule="auto"/>
        <w:rPr>
          <w:color w:val="000000"/>
        </w:rPr>
      </w:pPr>
      <w:r w:rsidRPr="00A004F0">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A004F0" w:rsidRDefault="00B153FA" w:rsidP="00D7021E">
      <w:pPr>
        <w:widowControl w:val="0"/>
        <w:spacing w:after="0" w:line="360" w:lineRule="auto"/>
        <w:rPr>
          <w:color w:val="000000"/>
        </w:rPr>
      </w:pPr>
    </w:p>
    <w:p w14:paraId="70E5B643" w14:textId="378E2A57" w:rsidR="00B04A35" w:rsidRPr="00A004F0" w:rsidRDefault="007D6307" w:rsidP="00D7021E">
      <w:pPr>
        <w:spacing w:after="0" w:line="360" w:lineRule="auto"/>
        <w:rPr>
          <w:color w:val="000000"/>
        </w:rPr>
      </w:pPr>
      <w:r w:rsidRPr="00A004F0">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A004F0" w:rsidRDefault="005C690F" w:rsidP="00D7021E">
      <w:pPr>
        <w:spacing w:after="0" w:line="360" w:lineRule="auto"/>
      </w:pPr>
    </w:p>
    <w:p w14:paraId="3AF871E5" w14:textId="6FEB966D" w:rsidR="005C690F" w:rsidRPr="00A004F0" w:rsidRDefault="00CD6238" w:rsidP="00D7021E">
      <w:pPr>
        <w:pStyle w:val="Ttulo2"/>
        <w:spacing w:before="0" w:after="0" w:line="360" w:lineRule="auto"/>
        <w:rPr>
          <w:sz w:val="22"/>
          <w:szCs w:val="22"/>
        </w:rPr>
      </w:pPr>
      <w:bookmarkStart w:id="16" w:name="_Toc223623507"/>
      <w:r w:rsidRPr="00A004F0">
        <w:rPr>
          <w:sz w:val="22"/>
          <w:szCs w:val="22"/>
        </w:rPr>
        <w:t>Q</w:t>
      </w:r>
      <w:r w:rsidR="0044017B" w:rsidRPr="00A004F0">
        <w:rPr>
          <w:sz w:val="22"/>
          <w:szCs w:val="22"/>
        </w:rPr>
        <w:t>UINTO</w:t>
      </w:r>
      <w:r w:rsidRPr="00A004F0">
        <w:rPr>
          <w:sz w:val="22"/>
          <w:szCs w:val="22"/>
        </w:rPr>
        <w:t>. Estudio de Fondo</w:t>
      </w:r>
      <w:bookmarkEnd w:id="16"/>
    </w:p>
    <w:p w14:paraId="2596B212" w14:textId="77777777" w:rsidR="00A56228" w:rsidRPr="00A004F0" w:rsidRDefault="00A56228" w:rsidP="00D7021E">
      <w:pPr>
        <w:spacing w:after="0" w:line="360" w:lineRule="auto"/>
        <w:rPr>
          <w:b/>
          <w:color w:val="000000"/>
        </w:rPr>
      </w:pPr>
    </w:p>
    <w:p w14:paraId="456812A5" w14:textId="4E12F2F0" w:rsidR="00606A1C" w:rsidRDefault="00606A1C" w:rsidP="00606A1C">
      <w:pPr>
        <w:spacing w:after="0" w:line="360" w:lineRule="auto"/>
        <w:rPr>
          <w:color w:val="000000"/>
        </w:rPr>
      </w:pPr>
      <w:r>
        <w:rPr>
          <w:color w:val="000000"/>
        </w:rPr>
        <w:t>Expuestas las posturas de las partes, se procede al análisis del agravio hecho valer por la persona Recurrente, concerniente a la falta de respuestas del Ayuntamiento de Toluca, a las solicitudes de información.</w:t>
      </w:r>
    </w:p>
    <w:p w14:paraId="3F51A6C1" w14:textId="77777777" w:rsidR="005F3299" w:rsidRPr="00A004F0" w:rsidRDefault="005F3299" w:rsidP="00D7021E">
      <w:pPr>
        <w:spacing w:after="0" w:line="360" w:lineRule="auto"/>
        <w:rPr>
          <w:rFonts w:eastAsia="Times New Roman" w:cs="Tahoma"/>
          <w:bCs/>
          <w:iCs/>
          <w:lang w:eastAsia="es-ES"/>
        </w:rPr>
      </w:pPr>
    </w:p>
    <w:p w14:paraId="20967DC6" w14:textId="77777777" w:rsidR="00606A1C" w:rsidRPr="00606A1C" w:rsidRDefault="00606A1C" w:rsidP="00606A1C">
      <w:pPr>
        <w:spacing w:after="0" w:line="360" w:lineRule="auto"/>
        <w:rPr>
          <w:color w:val="000000"/>
        </w:rPr>
      </w:pPr>
      <w:r w:rsidRPr="00606A1C">
        <w:rPr>
          <w:color w:val="000000"/>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863E268" w14:textId="77777777" w:rsidR="00606A1C" w:rsidRPr="00606A1C" w:rsidRDefault="00606A1C" w:rsidP="00606A1C">
      <w:pPr>
        <w:spacing w:after="0" w:line="360" w:lineRule="auto"/>
        <w:rPr>
          <w:color w:val="000000"/>
        </w:rPr>
      </w:pPr>
    </w:p>
    <w:p w14:paraId="3AF190F7" w14:textId="77777777" w:rsidR="00606A1C" w:rsidRPr="00606A1C" w:rsidRDefault="00606A1C" w:rsidP="00606A1C">
      <w:pPr>
        <w:numPr>
          <w:ilvl w:val="0"/>
          <w:numId w:val="38"/>
        </w:numPr>
        <w:spacing w:after="0" w:line="360" w:lineRule="auto"/>
        <w:rPr>
          <w:color w:val="000000"/>
        </w:rPr>
      </w:pPr>
      <w:r w:rsidRPr="00606A1C">
        <w:rPr>
          <w:color w:val="000000"/>
        </w:rPr>
        <w:t>Proveer lo necesario para garantizar a toda persona el derecho de acceso a la información pública, a través de procedimientos sencillos, expeditos, oportunos y gratuitos;</w:t>
      </w:r>
    </w:p>
    <w:p w14:paraId="60531DC2" w14:textId="77777777" w:rsidR="00606A1C" w:rsidRPr="00606A1C" w:rsidRDefault="00606A1C" w:rsidP="00606A1C">
      <w:pPr>
        <w:spacing w:after="0" w:line="360" w:lineRule="auto"/>
        <w:ind w:left="720"/>
        <w:rPr>
          <w:color w:val="000000"/>
        </w:rPr>
      </w:pPr>
    </w:p>
    <w:p w14:paraId="6FA986FF" w14:textId="77777777" w:rsidR="00606A1C" w:rsidRPr="00606A1C" w:rsidRDefault="00606A1C" w:rsidP="00606A1C">
      <w:pPr>
        <w:numPr>
          <w:ilvl w:val="0"/>
          <w:numId w:val="38"/>
        </w:numPr>
        <w:spacing w:after="0" w:line="360" w:lineRule="auto"/>
        <w:rPr>
          <w:color w:val="000000"/>
        </w:rPr>
      </w:pPr>
      <w:r w:rsidRPr="00606A1C">
        <w:rPr>
          <w:color w:val="000000"/>
        </w:rPr>
        <w:t>Transparentar la gestión pública, mediante la difusión de la información generada por los Sujetos Obligados, y</w:t>
      </w:r>
    </w:p>
    <w:p w14:paraId="55ACD793" w14:textId="77777777" w:rsidR="00606A1C" w:rsidRPr="00606A1C" w:rsidRDefault="00606A1C" w:rsidP="00606A1C">
      <w:pPr>
        <w:pBdr>
          <w:top w:val="nil"/>
          <w:left w:val="nil"/>
          <w:bottom w:val="nil"/>
          <w:right w:val="nil"/>
          <w:between w:val="nil"/>
        </w:pBdr>
        <w:spacing w:after="0" w:line="360" w:lineRule="auto"/>
        <w:ind w:left="720"/>
        <w:rPr>
          <w:color w:val="000000"/>
        </w:rPr>
      </w:pPr>
    </w:p>
    <w:p w14:paraId="62D714D1" w14:textId="77777777" w:rsidR="00606A1C" w:rsidRPr="00606A1C" w:rsidRDefault="00606A1C" w:rsidP="00606A1C">
      <w:pPr>
        <w:numPr>
          <w:ilvl w:val="0"/>
          <w:numId w:val="38"/>
        </w:numPr>
        <w:spacing w:after="0" w:line="360" w:lineRule="auto"/>
        <w:rPr>
          <w:color w:val="000000"/>
        </w:rPr>
      </w:pPr>
      <w:r w:rsidRPr="00606A1C">
        <w:rPr>
          <w:color w:val="000000"/>
        </w:rPr>
        <w:t>Promover, fomentar y difundir la cultura de la transparencia en el ejercicio de la función pública, el acceso a la información y la participación ciudadana, así como, la rendición de cuentas.</w:t>
      </w:r>
    </w:p>
    <w:p w14:paraId="70467DC6" w14:textId="77777777" w:rsidR="00606A1C" w:rsidRPr="00606A1C" w:rsidRDefault="00606A1C" w:rsidP="00606A1C">
      <w:pPr>
        <w:spacing w:after="0" w:line="360" w:lineRule="auto"/>
        <w:rPr>
          <w:color w:val="000000"/>
        </w:rPr>
      </w:pPr>
    </w:p>
    <w:p w14:paraId="5B540BB1" w14:textId="77777777" w:rsidR="00606A1C" w:rsidRPr="00606A1C" w:rsidRDefault="00606A1C" w:rsidP="00606A1C">
      <w:pPr>
        <w:spacing w:after="0" w:line="360" w:lineRule="auto"/>
        <w:rPr>
          <w:color w:val="000000"/>
        </w:rPr>
      </w:pPr>
      <w:r w:rsidRPr="00606A1C">
        <w:rPr>
          <w:color w:val="000000"/>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42515B65" w14:textId="77777777" w:rsidR="00606A1C" w:rsidRPr="00606A1C" w:rsidRDefault="00606A1C" w:rsidP="00606A1C">
      <w:pPr>
        <w:spacing w:after="0" w:line="360" w:lineRule="auto"/>
        <w:rPr>
          <w:color w:val="000000"/>
        </w:rPr>
      </w:pPr>
    </w:p>
    <w:p w14:paraId="462C0037" w14:textId="77777777" w:rsidR="00606A1C" w:rsidRDefault="00606A1C" w:rsidP="00606A1C">
      <w:pPr>
        <w:spacing w:after="0" w:line="360" w:lineRule="auto"/>
        <w:rPr>
          <w:color w:val="000000"/>
        </w:rPr>
      </w:pPr>
      <w:r w:rsidRPr="00606A1C">
        <w:rPr>
          <w:color w:val="000000"/>
        </w:rPr>
        <w:t xml:space="preserve">En ese orden de ideas, para la atención de las solicitudes de acceso a la información, debe privilegiarse el principio de máxima publicidad el cual dispone que toda la información en posesión de los sujetos obligados será pública, completa, oportuna y accesible, sujeta a un </w:t>
      </w:r>
      <w:r w:rsidRPr="00606A1C">
        <w:rPr>
          <w:color w:val="000000"/>
        </w:rPr>
        <w:lastRenderedPageBreak/>
        <w:t>claro régimen de excepciones que deberán estar definidas y ser legítimas y estrictamente necesarias en una sociedad democrática.</w:t>
      </w:r>
    </w:p>
    <w:p w14:paraId="38CCE41B" w14:textId="77777777" w:rsidR="00125AC4" w:rsidRPr="00606A1C" w:rsidRDefault="00125AC4" w:rsidP="00606A1C">
      <w:pPr>
        <w:spacing w:after="0" w:line="360" w:lineRule="auto"/>
        <w:rPr>
          <w:color w:val="000000"/>
        </w:rPr>
      </w:pPr>
    </w:p>
    <w:p w14:paraId="29DC8D2B" w14:textId="77777777" w:rsidR="00606A1C" w:rsidRPr="00606A1C" w:rsidRDefault="00606A1C" w:rsidP="00606A1C">
      <w:pPr>
        <w:spacing w:after="0" w:line="360" w:lineRule="auto"/>
        <w:rPr>
          <w:color w:val="000000"/>
        </w:rPr>
      </w:pPr>
      <w:r w:rsidRPr="00606A1C">
        <w:rPr>
          <w:color w:val="000000"/>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D2066A4" w14:textId="77777777" w:rsidR="00606A1C" w:rsidRPr="00606A1C" w:rsidRDefault="00606A1C" w:rsidP="00606A1C">
      <w:pPr>
        <w:spacing w:after="0" w:line="360" w:lineRule="auto"/>
        <w:rPr>
          <w:color w:val="000000"/>
        </w:rPr>
      </w:pPr>
    </w:p>
    <w:p w14:paraId="2F0E6803" w14:textId="77777777" w:rsidR="00606A1C" w:rsidRPr="00606A1C" w:rsidRDefault="00606A1C" w:rsidP="00606A1C">
      <w:pPr>
        <w:numPr>
          <w:ilvl w:val="0"/>
          <w:numId w:val="39"/>
        </w:numPr>
        <w:spacing w:after="0" w:line="360" w:lineRule="auto"/>
        <w:rPr>
          <w:color w:val="000000"/>
        </w:rPr>
      </w:pPr>
      <w:r w:rsidRPr="00606A1C">
        <w:rPr>
          <w:color w:val="000000"/>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6B90B0A" w14:textId="77777777" w:rsidR="00606A1C" w:rsidRPr="00606A1C" w:rsidRDefault="00606A1C" w:rsidP="00606A1C">
      <w:pPr>
        <w:spacing w:after="0" w:line="360" w:lineRule="auto"/>
        <w:ind w:left="720"/>
        <w:rPr>
          <w:color w:val="000000"/>
        </w:rPr>
      </w:pPr>
    </w:p>
    <w:p w14:paraId="13E95135" w14:textId="77777777" w:rsidR="00606A1C" w:rsidRPr="00606A1C" w:rsidRDefault="00606A1C" w:rsidP="00606A1C">
      <w:pPr>
        <w:numPr>
          <w:ilvl w:val="0"/>
          <w:numId w:val="39"/>
        </w:numPr>
        <w:spacing w:after="0" w:line="360" w:lineRule="auto"/>
        <w:rPr>
          <w:color w:val="000000"/>
        </w:rPr>
      </w:pPr>
      <w:r w:rsidRPr="00606A1C">
        <w:rPr>
          <w:color w:val="000000"/>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8DD182C" w14:textId="77777777" w:rsidR="00606A1C" w:rsidRPr="00606A1C" w:rsidRDefault="00606A1C" w:rsidP="00606A1C">
      <w:pPr>
        <w:pBdr>
          <w:top w:val="nil"/>
          <w:left w:val="nil"/>
          <w:bottom w:val="nil"/>
          <w:right w:val="nil"/>
          <w:between w:val="nil"/>
        </w:pBdr>
        <w:spacing w:after="0" w:line="360" w:lineRule="auto"/>
        <w:ind w:left="720"/>
        <w:rPr>
          <w:color w:val="000000"/>
        </w:rPr>
      </w:pPr>
    </w:p>
    <w:p w14:paraId="54F5397C" w14:textId="77777777" w:rsidR="00606A1C" w:rsidRPr="00606A1C" w:rsidRDefault="00606A1C" w:rsidP="00606A1C">
      <w:pPr>
        <w:numPr>
          <w:ilvl w:val="0"/>
          <w:numId w:val="39"/>
        </w:numPr>
        <w:spacing w:after="0" w:line="360" w:lineRule="auto"/>
        <w:rPr>
          <w:color w:val="000000"/>
        </w:rPr>
      </w:pPr>
      <w:r w:rsidRPr="00606A1C">
        <w:rPr>
          <w:color w:val="000000"/>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EAB1A4B" w14:textId="77777777" w:rsidR="00606A1C" w:rsidRPr="00606A1C" w:rsidRDefault="00606A1C" w:rsidP="00606A1C">
      <w:pPr>
        <w:pBdr>
          <w:top w:val="nil"/>
          <w:left w:val="nil"/>
          <w:bottom w:val="nil"/>
          <w:right w:val="nil"/>
          <w:between w:val="nil"/>
        </w:pBdr>
        <w:spacing w:after="0" w:line="360" w:lineRule="auto"/>
        <w:ind w:left="720"/>
        <w:rPr>
          <w:color w:val="000000"/>
        </w:rPr>
      </w:pPr>
    </w:p>
    <w:p w14:paraId="651C9DB0" w14:textId="77777777" w:rsidR="00606A1C" w:rsidRPr="00606A1C" w:rsidRDefault="00606A1C" w:rsidP="00606A1C">
      <w:pPr>
        <w:numPr>
          <w:ilvl w:val="0"/>
          <w:numId w:val="39"/>
        </w:numPr>
        <w:spacing w:after="0" w:line="360" w:lineRule="auto"/>
        <w:rPr>
          <w:color w:val="000000"/>
        </w:rPr>
      </w:pPr>
      <w:r w:rsidRPr="00606A1C">
        <w:rPr>
          <w:color w:val="000000"/>
        </w:rPr>
        <w:lastRenderedPageBreak/>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5DA5F1A" w14:textId="77777777" w:rsidR="00606A1C" w:rsidRPr="00606A1C" w:rsidRDefault="00606A1C" w:rsidP="00606A1C">
      <w:pPr>
        <w:spacing w:after="0" w:line="360" w:lineRule="auto"/>
        <w:rPr>
          <w:color w:val="000000"/>
        </w:rPr>
      </w:pPr>
    </w:p>
    <w:p w14:paraId="757F2D14" w14:textId="77777777" w:rsidR="00606A1C" w:rsidRPr="00606A1C" w:rsidRDefault="00606A1C" w:rsidP="00606A1C">
      <w:pPr>
        <w:numPr>
          <w:ilvl w:val="0"/>
          <w:numId w:val="39"/>
        </w:numPr>
        <w:spacing w:after="0" w:line="360" w:lineRule="auto"/>
        <w:rPr>
          <w:color w:val="000000"/>
        </w:rPr>
      </w:pPr>
      <w:r w:rsidRPr="00606A1C">
        <w:rPr>
          <w:color w:val="000000"/>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AF140CB" w14:textId="77777777" w:rsidR="00606A1C" w:rsidRPr="00606A1C" w:rsidRDefault="00606A1C" w:rsidP="00606A1C">
      <w:pPr>
        <w:pBdr>
          <w:top w:val="nil"/>
          <w:left w:val="nil"/>
          <w:bottom w:val="nil"/>
          <w:right w:val="nil"/>
          <w:between w:val="nil"/>
        </w:pBdr>
        <w:spacing w:after="0" w:line="360" w:lineRule="auto"/>
        <w:ind w:left="720"/>
        <w:rPr>
          <w:color w:val="000000"/>
        </w:rPr>
      </w:pPr>
    </w:p>
    <w:p w14:paraId="044F6E36" w14:textId="77777777" w:rsidR="00606A1C" w:rsidRPr="00606A1C" w:rsidRDefault="00606A1C" w:rsidP="00606A1C">
      <w:pPr>
        <w:numPr>
          <w:ilvl w:val="0"/>
          <w:numId w:val="39"/>
        </w:numPr>
        <w:spacing w:after="0" w:line="360" w:lineRule="auto"/>
        <w:rPr>
          <w:color w:val="000000"/>
        </w:rPr>
      </w:pPr>
      <w:r w:rsidRPr="00606A1C">
        <w:rPr>
          <w:color w:val="000000"/>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643C583" w14:textId="77777777" w:rsidR="00606A1C" w:rsidRPr="00606A1C" w:rsidRDefault="00606A1C" w:rsidP="00606A1C">
      <w:pPr>
        <w:spacing w:after="0" w:line="360" w:lineRule="auto"/>
        <w:rPr>
          <w:color w:val="000000"/>
        </w:rPr>
      </w:pPr>
    </w:p>
    <w:p w14:paraId="20FD1FC3" w14:textId="7B0D3F59" w:rsidR="00606A1C" w:rsidRPr="00606A1C" w:rsidRDefault="00606A1C" w:rsidP="00606A1C">
      <w:pPr>
        <w:spacing w:after="0" w:line="360" w:lineRule="auto"/>
        <w:rPr>
          <w:color w:val="000000"/>
        </w:rPr>
      </w:pPr>
      <w:r w:rsidRPr="00606A1C">
        <w:rPr>
          <w:color w:val="000000"/>
        </w:rPr>
        <w:t xml:space="preserve">Una vez establecido lo anterior, es de indicar que el agravio del Particular consistió en que, a la fecha de interposición del Recurso de Revisión, el Ayuntamiento de </w:t>
      </w:r>
      <w:r>
        <w:rPr>
          <w:color w:val="000000"/>
        </w:rPr>
        <w:t>Toluca</w:t>
      </w:r>
      <w:r w:rsidRPr="00606A1C">
        <w:rPr>
          <w:color w:val="000000"/>
        </w:rPr>
        <w:t xml:space="preserve">, no había registrado respuesta a los requerimientos de acceso a la información, los cuales se </w:t>
      </w:r>
      <w:r>
        <w:rPr>
          <w:color w:val="000000"/>
        </w:rPr>
        <w:t xml:space="preserve">tuvieron por presentados </w:t>
      </w:r>
      <w:r w:rsidRPr="00606A1C">
        <w:rPr>
          <w:color w:val="000000"/>
        </w:rPr>
        <w:t>el doce de enero de dos mil veintiséis.</w:t>
      </w:r>
    </w:p>
    <w:p w14:paraId="29B84858" w14:textId="77777777" w:rsidR="00606A1C" w:rsidRPr="00606A1C" w:rsidRDefault="00606A1C" w:rsidP="00606A1C">
      <w:pPr>
        <w:spacing w:after="0" w:line="360" w:lineRule="auto"/>
        <w:rPr>
          <w:color w:val="FF0000"/>
        </w:rPr>
      </w:pPr>
    </w:p>
    <w:p w14:paraId="1DBC1CE8" w14:textId="77777777" w:rsidR="00606A1C" w:rsidRPr="00606A1C" w:rsidRDefault="00606A1C" w:rsidP="00606A1C">
      <w:pPr>
        <w:spacing w:after="0" w:line="360" w:lineRule="auto"/>
        <w:rPr>
          <w:color w:val="000000"/>
        </w:rPr>
      </w:pPr>
      <w:bookmarkStart w:id="17" w:name="_heading=h.m5r61zi2dldf" w:colFirst="0" w:colLast="0"/>
      <w:bookmarkEnd w:id="17"/>
      <w:r w:rsidRPr="00606A1C">
        <w:rPr>
          <w:color w:val="000000"/>
        </w:rPr>
        <w:t xml:space="preserve">En ese orden de ideas, el plazo con el que contaba el Sujeto Obligado para emitir contestación a los requerimientos informativos comenzó a correr del trece de enero al tres de febrero de </w:t>
      </w:r>
      <w:r w:rsidRPr="00606A1C">
        <w:rPr>
          <w:color w:val="000000"/>
        </w:rPr>
        <w:lastRenderedPageBreak/>
        <w:t>dos mil veintiséis; lo anterior, sin contar los días, diecisiete, dieciocho, veinticuatro, veinticinco y treinta y uno de enero, así como primero y dos de febrero de dos mil veintiséis,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veintiséis.</w:t>
      </w:r>
    </w:p>
    <w:p w14:paraId="54ADA7F4" w14:textId="77777777" w:rsidR="00606A1C" w:rsidRPr="00606A1C" w:rsidRDefault="00606A1C" w:rsidP="00606A1C">
      <w:pPr>
        <w:spacing w:after="0" w:line="360" w:lineRule="auto"/>
        <w:rPr>
          <w:color w:val="FF0000"/>
        </w:rPr>
      </w:pPr>
    </w:p>
    <w:p w14:paraId="251113E8" w14:textId="6D8DFF89" w:rsidR="00606A1C" w:rsidRPr="00606A1C" w:rsidRDefault="00606A1C" w:rsidP="00606A1C">
      <w:pPr>
        <w:spacing w:after="0" w:line="360" w:lineRule="auto"/>
        <w:rPr>
          <w:color w:val="000000"/>
        </w:rPr>
      </w:pPr>
      <w:r w:rsidRPr="00606A1C">
        <w:rPr>
          <w:color w:val="000000"/>
        </w:rPr>
        <w:t>Así, este Instituto verificó que, en efecto, no se registró respuesta a las solicitudes de información de la persona Recurrente, en el Sistema de Acceso a la Información Mexiquense (SAIMEX), se coloca la siguiente imagen a manera de ejemplo correspondiente al Recurso de Revisión 0</w:t>
      </w:r>
      <w:r>
        <w:rPr>
          <w:color w:val="000000"/>
        </w:rPr>
        <w:t>1261</w:t>
      </w:r>
      <w:r w:rsidRPr="00606A1C">
        <w:rPr>
          <w:color w:val="000000"/>
        </w:rPr>
        <w:t>/INFOEM/IP/RR/2026:</w:t>
      </w:r>
    </w:p>
    <w:p w14:paraId="1B358413" w14:textId="77777777" w:rsidR="00606A1C" w:rsidRPr="00606A1C" w:rsidRDefault="00606A1C" w:rsidP="00606A1C">
      <w:pPr>
        <w:spacing w:after="0" w:line="360" w:lineRule="auto"/>
        <w:rPr>
          <w:color w:val="FF0000"/>
        </w:rPr>
      </w:pPr>
    </w:p>
    <w:p w14:paraId="6F1889BE" w14:textId="5AE48182" w:rsidR="00606A1C" w:rsidRPr="00606A1C" w:rsidRDefault="002D2F72" w:rsidP="00606A1C">
      <w:pPr>
        <w:spacing w:after="0" w:line="360" w:lineRule="auto"/>
        <w:jc w:val="center"/>
        <w:rPr>
          <w:color w:val="FF0000"/>
        </w:rPr>
      </w:pPr>
      <w:r w:rsidRPr="002D2F72">
        <w:rPr>
          <w:noProof/>
          <w:color w:val="FF0000"/>
        </w:rPr>
        <w:drawing>
          <wp:inline distT="0" distB="0" distL="0" distR="0" wp14:anchorId="0B493225" wp14:editId="15385BDF">
            <wp:extent cx="2190750" cy="1499760"/>
            <wp:effectExtent l="0" t="0" r="0" b="5715"/>
            <wp:docPr id="4552338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33881" name=""/>
                    <pic:cNvPicPr/>
                  </pic:nvPicPr>
                  <pic:blipFill rotWithShape="1">
                    <a:blip r:embed="rId9"/>
                    <a:srcRect b="14732"/>
                    <a:stretch/>
                  </pic:blipFill>
                  <pic:spPr bwMode="auto">
                    <a:xfrm>
                      <a:off x="0" y="0"/>
                      <a:ext cx="2200967" cy="1506754"/>
                    </a:xfrm>
                    <a:prstGeom prst="rect">
                      <a:avLst/>
                    </a:prstGeom>
                    <a:ln>
                      <a:noFill/>
                    </a:ln>
                    <a:extLst>
                      <a:ext uri="{53640926-AAD7-44D8-BBD7-CCE9431645EC}">
                        <a14:shadowObscured xmlns:a14="http://schemas.microsoft.com/office/drawing/2010/main"/>
                      </a:ext>
                    </a:extLst>
                  </pic:spPr>
                </pic:pic>
              </a:graphicData>
            </a:graphic>
          </wp:inline>
        </w:drawing>
      </w:r>
    </w:p>
    <w:p w14:paraId="1B692ABF" w14:textId="77777777" w:rsidR="00606A1C" w:rsidRPr="00606A1C" w:rsidRDefault="00606A1C" w:rsidP="00606A1C">
      <w:pPr>
        <w:spacing w:after="0" w:line="360" w:lineRule="auto"/>
        <w:rPr>
          <w:color w:val="FF0000"/>
        </w:rPr>
      </w:pPr>
    </w:p>
    <w:p w14:paraId="1067FE21" w14:textId="37378DC8" w:rsidR="00606A1C" w:rsidRDefault="00606A1C" w:rsidP="00606A1C">
      <w:pPr>
        <w:spacing w:after="0" w:line="360" w:lineRule="auto"/>
        <w:rPr>
          <w:color w:val="000000"/>
        </w:rPr>
      </w:pPr>
      <w:r w:rsidRPr="00606A1C">
        <w:rPr>
          <w:color w:val="000000"/>
        </w:rPr>
        <w:t xml:space="preserve">Conforme a lo anterior, se colige que, tal como lo precisó la persona Recurrente, el Ayuntamiento de </w:t>
      </w:r>
      <w:r w:rsidR="002D2F72">
        <w:rPr>
          <w:color w:val="000000"/>
        </w:rPr>
        <w:t>Toluca</w:t>
      </w:r>
      <w:r w:rsidRPr="00606A1C">
        <w:rPr>
          <w:color w:val="000000"/>
        </w:rPr>
        <w:t xml:space="preserve">, no emitió respuestas para dar atención a las solicitudes de acceso a la información pública, dentro de los plazos establecidos en el artículo 163, de la Ley de Transparencia y Acceso a la Información Pública del Estado de México y Municipios, pues tenía hasta el </w:t>
      </w:r>
      <w:r w:rsidR="002D2F72">
        <w:rPr>
          <w:color w:val="000000"/>
        </w:rPr>
        <w:t>tres</w:t>
      </w:r>
      <w:r w:rsidRPr="00606A1C">
        <w:rPr>
          <w:color w:val="000000"/>
        </w:rPr>
        <w:t xml:space="preserve"> de febrero de dos mil veintiséis, para realizar dicha situación, por lo que es evidente que el agravio es </w:t>
      </w:r>
      <w:r w:rsidRPr="00606A1C">
        <w:rPr>
          <w:b/>
          <w:bCs/>
          <w:color w:val="000000"/>
        </w:rPr>
        <w:t>FUNDADO</w:t>
      </w:r>
      <w:r w:rsidRPr="00606A1C">
        <w:rPr>
          <w:color w:val="000000"/>
        </w:rPr>
        <w:t>.</w:t>
      </w:r>
      <w:r w:rsidR="002D2F72">
        <w:rPr>
          <w:color w:val="000000"/>
        </w:rPr>
        <w:t xml:space="preserve"> No obstante, durante la sustanciación del Medio de </w:t>
      </w:r>
      <w:r w:rsidR="002D2F72">
        <w:rPr>
          <w:color w:val="000000"/>
        </w:rPr>
        <w:lastRenderedPageBreak/>
        <w:t>Impugnación, el Sujeto Obligado emitió contestación, por lo que, se procede a su análisis para lo cual es necesario contextualizar la solicitud de información:</w:t>
      </w:r>
    </w:p>
    <w:p w14:paraId="67A892F2" w14:textId="77777777" w:rsidR="00125AC4" w:rsidRDefault="00125AC4" w:rsidP="00606A1C">
      <w:pPr>
        <w:spacing w:after="0" w:line="360" w:lineRule="auto"/>
        <w:rPr>
          <w:color w:val="000000"/>
        </w:rPr>
      </w:pPr>
    </w:p>
    <w:p w14:paraId="301EAA94" w14:textId="77777777" w:rsidR="002D2F72" w:rsidRPr="002D2F72" w:rsidRDefault="002D2F72" w:rsidP="002D2F72">
      <w:pPr>
        <w:spacing w:after="0" w:line="360" w:lineRule="auto"/>
        <w:rPr>
          <w:b/>
          <w:color w:val="auto"/>
        </w:rPr>
      </w:pPr>
      <w:r w:rsidRPr="002D2F72">
        <w:rPr>
          <w:color w:val="auto"/>
        </w:rPr>
        <w:t xml:space="preserve">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w:t>
      </w:r>
      <w:r w:rsidRPr="002D2F72">
        <w:rPr>
          <w:b/>
          <w:color w:val="auto"/>
        </w:rPr>
        <w:t>toda la información generada, obtenida, adquirida, transformada o en posesión de los sujetos obligados es pública y accesible a cualquier persona.</w:t>
      </w:r>
    </w:p>
    <w:p w14:paraId="2382B022" w14:textId="77777777" w:rsidR="002D2F72" w:rsidRPr="002D2F72" w:rsidRDefault="002D2F72" w:rsidP="002D2F72">
      <w:pPr>
        <w:tabs>
          <w:tab w:val="left" w:pos="4962"/>
        </w:tabs>
        <w:spacing w:after="0" w:line="360" w:lineRule="auto"/>
        <w:rPr>
          <w:color w:val="auto"/>
        </w:rPr>
      </w:pPr>
    </w:p>
    <w:p w14:paraId="67ABBCF3" w14:textId="77777777" w:rsidR="002D2F72" w:rsidRPr="002D2F72" w:rsidRDefault="002D2F72" w:rsidP="002D2F72">
      <w:pPr>
        <w:spacing w:after="0" w:line="360" w:lineRule="auto"/>
        <w:rPr>
          <w:color w:val="auto"/>
        </w:rPr>
      </w:pPr>
      <w:r w:rsidRPr="002D2F72">
        <w:rPr>
          <w:color w:val="auto"/>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427CA3BF" w14:textId="77777777" w:rsidR="002D2F72" w:rsidRPr="002D2F72" w:rsidRDefault="002D2F72" w:rsidP="002D2F72">
      <w:pPr>
        <w:spacing w:after="0" w:line="360" w:lineRule="auto"/>
        <w:rPr>
          <w:color w:val="auto"/>
        </w:rPr>
      </w:pPr>
    </w:p>
    <w:p w14:paraId="42A2BEB0" w14:textId="77777777" w:rsidR="002D2F72" w:rsidRPr="002D2F72" w:rsidRDefault="002D2F72" w:rsidP="002D2F72">
      <w:pPr>
        <w:spacing w:after="0" w:line="360" w:lineRule="auto"/>
        <w:rPr>
          <w:color w:val="0D0D0D"/>
        </w:rPr>
      </w:pPr>
      <w:r w:rsidRPr="002D2F72">
        <w:rPr>
          <w:color w:val="0D0D0D"/>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87A39C7" w14:textId="77777777" w:rsidR="002D2F72" w:rsidRPr="002D2F72" w:rsidRDefault="002D2F72" w:rsidP="002D2F72">
      <w:pPr>
        <w:spacing w:after="0" w:line="360" w:lineRule="auto"/>
        <w:rPr>
          <w:color w:val="0D0D0D"/>
        </w:rPr>
      </w:pPr>
    </w:p>
    <w:p w14:paraId="04079151" w14:textId="77777777" w:rsidR="002D2F72" w:rsidRPr="002D2F72" w:rsidRDefault="002D2F72" w:rsidP="002D2F72">
      <w:pPr>
        <w:spacing w:after="0" w:line="360" w:lineRule="auto"/>
        <w:rPr>
          <w:color w:val="0D0D0D"/>
        </w:rPr>
      </w:pPr>
      <w:r w:rsidRPr="002D2F72">
        <w:rPr>
          <w:color w:val="0D0D0D"/>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w:t>
      </w:r>
      <w:r w:rsidRPr="002D2F72">
        <w:rPr>
          <w:color w:val="0D0D0D"/>
        </w:rPr>
        <w:lastRenderedPageBreak/>
        <w:t xml:space="preserve">electrónicos, informáticos, entre otros; asimismo aclara que estos pueden contener valores administrativos, legales, fiscales, contables, históricos, informativos, entre otros. </w:t>
      </w:r>
    </w:p>
    <w:p w14:paraId="315E7405" w14:textId="77777777" w:rsidR="002D2F72" w:rsidRPr="002D2F72" w:rsidRDefault="002D2F72" w:rsidP="002D2F72">
      <w:pPr>
        <w:spacing w:after="0" w:line="360" w:lineRule="auto"/>
        <w:rPr>
          <w:color w:val="0D0D0D"/>
        </w:rPr>
      </w:pPr>
    </w:p>
    <w:p w14:paraId="0F95A203" w14:textId="77777777" w:rsidR="002D2F72" w:rsidRPr="002D2F72" w:rsidRDefault="002D2F72" w:rsidP="002D2F72">
      <w:pPr>
        <w:spacing w:after="0" w:line="360" w:lineRule="auto"/>
        <w:rPr>
          <w:color w:val="auto"/>
        </w:rPr>
      </w:pPr>
      <w:r w:rsidRPr="002D2F72">
        <w:rPr>
          <w:color w:val="auto"/>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5456717D" w14:textId="77777777" w:rsidR="002D2F72" w:rsidRDefault="002D2F72" w:rsidP="00606A1C">
      <w:pPr>
        <w:spacing w:after="0" w:line="360" w:lineRule="auto"/>
        <w:rPr>
          <w:color w:val="000000"/>
        </w:rPr>
      </w:pPr>
    </w:p>
    <w:p w14:paraId="7C94D2F4" w14:textId="05D8802D" w:rsidR="002D2F72" w:rsidRDefault="002D2F72" w:rsidP="00606A1C">
      <w:pPr>
        <w:spacing w:after="0" w:line="360" w:lineRule="auto"/>
        <w:rPr>
          <w:rFonts w:eastAsia="Times New Roman" w:cs="Tahoma"/>
          <w:bCs/>
          <w:iCs/>
          <w:lang w:eastAsia="es-ES"/>
        </w:rPr>
      </w:pPr>
      <w:r>
        <w:rPr>
          <w:rFonts w:eastAsia="Times New Roman" w:cs="Tahoma"/>
          <w:bCs/>
          <w:iCs/>
          <w:lang w:eastAsia="es-ES"/>
        </w:rPr>
        <w:t>Ahora bien, respecto al área solicitada, este Instituto localizó las Gacetas Municipales volumen 1 (seis de enero de dos mil veinticinco) y 44 (quince de diciembre de dos mil veinticinco), de las cuales se desprende que, durante el año fiscal solicitado, el Cabildo contó con una Décima Primera Regiduría, cuyo titular es Luis Felipe García Chávez, tal como se muestra a continuación:</w:t>
      </w:r>
    </w:p>
    <w:p w14:paraId="3AF55199" w14:textId="77777777" w:rsidR="00606A1C" w:rsidRDefault="00606A1C" w:rsidP="005F3299">
      <w:pPr>
        <w:spacing w:after="0" w:line="360" w:lineRule="auto"/>
        <w:rPr>
          <w:rFonts w:eastAsia="Times New Roman" w:cs="Tahoma"/>
          <w:bCs/>
          <w:iCs/>
          <w:lang w:eastAsia="es-ES"/>
        </w:rPr>
      </w:pPr>
    </w:p>
    <w:p w14:paraId="1DC5083A" w14:textId="0A5BA932" w:rsidR="00606A1C" w:rsidRDefault="002D2F72" w:rsidP="002D2F72">
      <w:pPr>
        <w:spacing w:after="0" w:line="360" w:lineRule="auto"/>
        <w:jc w:val="center"/>
        <w:rPr>
          <w:rFonts w:eastAsia="Times New Roman" w:cs="Tahoma"/>
          <w:bCs/>
          <w:iCs/>
          <w:lang w:eastAsia="es-ES"/>
        </w:rPr>
      </w:pPr>
      <w:r w:rsidRPr="002D2F72">
        <w:rPr>
          <w:rFonts w:eastAsia="Times New Roman" w:cs="Tahoma"/>
          <w:bCs/>
          <w:iCs/>
          <w:noProof/>
        </w:rPr>
        <w:drawing>
          <wp:inline distT="0" distB="0" distL="0" distR="0" wp14:anchorId="7976992F" wp14:editId="763D79A1">
            <wp:extent cx="2057400" cy="2347174"/>
            <wp:effectExtent l="0" t="0" r="0" b="0"/>
            <wp:docPr id="18655880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88040" name=""/>
                    <pic:cNvPicPr/>
                  </pic:nvPicPr>
                  <pic:blipFill>
                    <a:blip r:embed="rId10"/>
                    <a:stretch>
                      <a:fillRect/>
                    </a:stretch>
                  </pic:blipFill>
                  <pic:spPr>
                    <a:xfrm>
                      <a:off x="0" y="0"/>
                      <a:ext cx="2078467" cy="2371208"/>
                    </a:xfrm>
                    <a:prstGeom prst="rect">
                      <a:avLst/>
                    </a:prstGeom>
                  </pic:spPr>
                </pic:pic>
              </a:graphicData>
            </a:graphic>
          </wp:inline>
        </w:drawing>
      </w:r>
    </w:p>
    <w:p w14:paraId="7B10ECA1" w14:textId="77777777" w:rsidR="00125AC4" w:rsidRDefault="00125AC4" w:rsidP="002D2F72">
      <w:pPr>
        <w:spacing w:after="0" w:line="360" w:lineRule="auto"/>
        <w:jc w:val="center"/>
        <w:rPr>
          <w:rFonts w:eastAsia="Times New Roman" w:cs="Tahoma"/>
          <w:bCs/>
          <w:iCs/>
          <w:lang w:eastAsia="es-ES"/>
        </w:rPr>
      </w:pPr>
    </w:p>
    <w:p w14:paraId="293BC05F" w14:textId="6F4F520A" w:rsidR="00641B27" w:rsidRDefault="002D2F72" w:rsidP="00274128">
      <w:pPr>
        <w:spacing w:after="0" w:line="360" w:lineRule="auto"/>
        <w:rPr>
          <w:b/>
          <w:color w:val="auto"/>
        </w:rPr>
      </w:pPr>
      <w:r>
        <w:rPr>
          <w:rFonts w:eastAsia="Times New Roman" w:cs="Tahoma"/>
          <w:bCs/>
          <w:iCs/>
          <w:lang w:eastAsia="es-ES"/>
        </w:rPr>
        <w:t>Conforme a lo anterior, se logra vislumbrar que la pretensión de la persona Recurrente, es obtener los oficios emitidos y recibidos por la Décimo Primera Regiduría.</w:t>
      </w:r>
      <w:r w:rsidR="00125AC4">
        <w:rPr>
          <w:rFonts w:eastAsia="Times New Roman" w:cs="Tahoma"/>
          <w:bCs/>
          <w:iCs/>
          <w:lang w:eastAsia="es-ES"/>
        </w:rPr>
        <w:t xml:space="preserve"> </w:t>
      </w:r>
      <w:r w:rsidR="00CF2A45">
        <w:rPr>
          <w:rFonts w:eastAsia="Times New Roman" w:cs="Tahoma"/>
          <w:bCs/>
          <w:iCs/>
          <w:lang w:eastAsia="es-ES"/>
        </w:rPr>
        <w:t xml:space="preserve">Establecido lo </w:t>
      </w:r>
      <w:r w:rsidR="00CF2A45">
        <w:rPr>
          <w:rFonts w:eastAsia="Times New Roman" w:cs="Tahoma"/>
          <w:bCs/>
          <w:iCs/>
          <w:lang w:eastAsia="es-ES"/>
        </w:rPr>
        <w:lastRenderedPageBreak/>
        <w:t xml:space="preserve">anterior, es necesario señalar que el Sujeto Obligado turno la solicitud de información </w:t>
      </w:r>
      <w:r w:rsidR="00641B27">
        <w:rPr>
          <w:rFonts w:eastAsia="Times New Roman" w:cs="Tahoma"/>
          <w:bCs/>
          <w:iCs/>
          <w:lang w:eastAsia="es-ES"/>
        </w:rPr>
        <w:t xml:space="preserve">a la Décima Primera Regiduría, </w:t>
      </w:r>
      <w:r w:rsidR="00641B27">
        <w:t>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31FF9C08" w14:textId="744FC1D1" w:rsidR="00606A1C" w:rsidRDefault="00606A1C" w:rsidP="005F3299">
      <w:pPr>
        <w:spacing w:after="0" w:line="360" w:lineRule="auto"/>
        <w:rPr>
          <w:rFonts w:eastAsia="Times New Roman" w:cs="Tahoma"/>
          <w:bCs/>
          <w:iCs/>
          <w:lang w:eastAsia="es-ES"/>
        </w:rPr>
      </w:pPr>
    </w:p>
    <w:p w14:paraId="7BBCE33D" w14:textId="6B651777" w:rsidR="00274128" w:rsidRPr="00582E01" w:rsidRDefault="00274128" w:rsidP="00274128">
      <w:pPr>
        <w:spacing w:after="0" w:line="360" w:lineRule="auto"/>
        <w:rPr>
          <w:color w:val="auto"/>
        </w:rPr>
      </w:pPr>
      <w:r>
        <w:rPr>
          <w:rFonts w:eastAsia="Times New Roman" w:cs="Tahoma"/>
          <w:bCs/>
          <w:iCs/>
          <w:lang w:eastAsia="es-ES"/>
        </w:rPr>
        <w:t>En atención a lo anterior, a lo anterior, se logra vislumbrar que la Unidad de Transparencia turno la solicitud de información al área competente para conocer de lo solicitado, sin embargo, de las constancias que obran en el expediente se logra vislumbrar que dicha área en una primera instancia omitió realizar un pronunciamiento expreso sobre si contaba o no con la información; s</w:t>
      </w:r>
      <w:r w:rsidRPr="00582E01">
        <w:rPr>
          <w:color w:val="auto"/>
        </w:rPr>
        <w:t>obre el tema, el artículo 1.8, fracción XIII, del Código Administrativo del Estado de México, establece que para que tenga validez, todo acto administrativo deberá resolver todos los puntos propuestos por los interesados.</w:t>
      </w:r>
    </w:p>
    <w:p w14:paraId="18669D03" w14:textId="77777777" w:rsidR="00274128" w:rsidRPr="00582E01" w:rsidRDefault="00274128" w:rsidP="00274128">
      <w:pPr>
        <w:spacing w:after="0" w:line="360" w:lineRule="auto"/>
        <w:rPr>
          <w:color w:val="auto"/>
        </w:rPr>
      </w:pPr>
    </w:p>
    <w:p w14:paraId="33A24DB0" w14:textId="77777777" w:rsidR="00274128" w:rsidRPr="00582E01" w:rsidRDefault="00274128" w:rsidP="00274128">
      <w:pPr>
        <w:spacing w:after="0" w:line="360" w:lineRule="auto"/>
        <w:rPr>
          <w:color w:val="auto"/>
        </w:rPr>
      </w:pPr>
      <w:r w:rsidRPr="00582E01">
        <w:rPr>
          <w:color w:val="auto"/>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582E01">
        <w:rPr>
          <w:b/>
          <w:color w:val="auto"/>
        </w:rPr>
        <w:t xml:space="preserve">principio de exhaustividad, </w:t>
      </w:r>
      <w:r w:rsidRPr="00582E01">
        <w:rPr>
          <w:color w:val="auto"/>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6575B8D2" w14:textId="77777777" w:rsidR="00274128" w:rsidRDefault="00274128" w:rsidP="00274128">
      <w:pPr>
        <w:spacing w:after="0" w:line="360" w:lineRule="auto"/>
        <w:rPr>
          <w:rFonts w:eastAsia="Times New Roman" w:cs="Times New Roman"/>
          <w:color w:val="222222"/>
        </w:rPr>
      </w:pPr>
      <w:r w:rsidRPr="00582E01">
        <w:rPr>
          <w:color w:val="auto"/>
        </w:rPr>
        <w:lastRenderedPageBreak/>
        <w:t xml:space="preserve">En esa tesitura, se concluye que el </w:t>
      </w:r>
      <w:r>
        <w:rPr>
          <w:color w:val="auto"/>
        </w:rPr>
        <w:t>Décima Primera Regiduría</w:t>
      </w:r>
      <w:r w:rsidRPr="00582E01">
        <w:rPr>
          <w:color w:val="auto"/>
        </w:rPr>
        <w:t xml:space="preserve"> no satisfizo el derecho de acceso a la información del Solicitante, </w:t>
      </w:r>
      <w:r>
        <w:rPr>
          <w:color w:val="auto"/>
        </w:rPr>
        <w:t xml:space="preserve">al omitir dar respuesta, en una primera instancia, por lo que, es claro que no atendió el requerimiento de información; no obstante, mediante un alcance al Informe Justificado de los Recursos </w:t>
      </w:r>
      <w:r w:rsidRPr="00274128">
        <w:rPr>
          <w:color w:val="auto"/>
        </w:rPr>
        <w:t>01261/INFOEM/IP/RR/2026, 01291/INFOEM/IP/RR/2026, 01295/INFOEM/IP/RR/2026, 01296/INFOEM/IP/RR/2026, 01300/INFOEM/IP/RR/2026, 01301/INFOEM/IP/RR/2026, 01302/INFOEM/IP/RR/2026, 01303/INFOEM/IP/RR/2026, 01305/INFOEM/IP/RR/2026, 01306/INFOEM/IP/RR/2026, 01308/INFOEM/IP/RR/2026 y 01310/INFOEM/IP/RR/2026</w:t>
      </w:r>
      <w:r>
        <w:rPr>
          <w:color w:val="auto"/>
        </w:rPr>
        <w:t xml:space="preserve">, emitió contestación y señaló que los oficios solicitados se localizaban en varias ligas electrónicas las cuales se encuentran en formato cerrado, </w:t>
      </w:r>
      <w:r>
        <w:rPr>
          <w:rFonts w:eastAsia="Times New Roman" w:cs="Times New Roman"/>
          <w:color w:val="222222"/>
        </w:rPr>
        <w:t>es decir, que no se puede copiar y pegar para tener acceso.</w:t>
      </w:r>
    </w:p>
    <w:p w14:paraId="6D3D5060" w14:textId="77777777" w:rsidR="00274128" w:rsidRDefault="00274128" w:rsidP="00274128">
      <w:pPr>
        <w:spacing w:after="0" w:line="360" w:lineRule="auto"/>
        <w:rPr>
          <w:rFonts w:eastAsia="Times New Roman" w:cs="Times New Roman"/>
          <w:color w:val="222222"/>
        </w:rPr>
      </w:pPr>
    </w:p>
    <w:p w14:paraId="7C02EF26" w14:textId="09B44A52" w:rsidR="00274128" w:rsidRDefault="00274128" w:rsidP="00274128">
      <w:pPr>
        <w:spacing w:after="0" w:line="360" w:lineRule="auto"/>
        <w:rPr>
          <w:rFonts w:eastAsia="Times New Roman" w:cs="Times New Roman"/>
          <w:color w:val="222222"/>
          <w:sz w:val="20"/>
          <w:szCs w:val="20"/>
        </w:rPr>
      </w:pPr>
      <w:r>
        <w:rPr>
          <w:rFonts w:eastAsia="Times New Roman" w:cs="Times New Roman"/>
          <w:color w:val="222222"/>
        </w:rPr>
        <w:t>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179D732D" w14:textId="77777777" w:rsidR="00274128" w:rsidRDefault="00274128" w:rsidP="00274128">
      <w:pPr>
        <w:widowControl w:val="0"/>
        <w:autoSpaceDE w:val="0"/>
        <w:autoSpaceDN w:val="0"/>
        <w:adjustRightInd w:val="0"/>
        <w:spacing w:line="360" w:lineRule="auto"/>
        <w:contextualSpacing/>
        <w:rPr>
          <w:rFonts w:eastAsia="Times New Roman" w:cs="Times New Roman"/>
          <w:color w:val="222222"/>
        </w:rPr>
      </w:pPr>
      <w:r>
        <w:rPr>
          <w:rFonts w:eastAsia="Times New Roman" w:cs="Times New Roman"/>
          <w:color w:val="222222"/>
        </w:rPr>
        <w:t> </w:t>
      </w:r>
    </w:p>
    <w:p w14:paraId="0E584E42" w14:textId="77777777" w:rsidR="00274128" w:rsidRDefault="00274128" w:rsidP="00274128">
      <w:pPr>
        <w:widowControl w:val="0"/>
        <w:autoSpaceDE w:val="0"/>
        <w:autoSpaceDN w:val="0"/>
        <w:adjustRightInd w:val="0"/>
        <w:spacing w:line="360" w:lineRule="auto"/>
        <w:contextualSpacing/>
        <w:rPr>
          <w:color w:val="000000"/>
        </w:rPr>
      </w:pPr>
      <w:r>
        <w:rPr>
          <w:color w:val="000000"/>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3636C9DB" w14:textId="77777777" w:rsidR="00125AC4" w:rsidRDefault="00125AC4" w:rsidP="00274128">
      <w:pPr>
        <w:widowControl w:val="0"/>
        <w:autoSpaceDE w:val="0"/>
        <w:autoSpaceDN w:val="0"/>
        <w:adjustRightInd w:val="0"/>
        <w:spacing w:line="360" w:lineRule="auto"/>
        <w:contextualSpacing/>
        <w:rPr>
          <w:color w:val="000000"/>
        </w:rPr>
      </w:pPr>
    </w:p>
    <w:p w14:paraId="72243E45" w14:textId="6EEAABF9" w:rsidR="00274128" w:rsidRDefault="00274128" w:rsidP="00274128">
      <w:pPr>
        <w:widowControl w:val="0"/>
        <w:autoSpaceDE w:val="0"/>
        <w:autoSpaceDN w:val="0"/>
        <w:adjustRightInd w:val="0"/>
        <w:spacing w:line="360" w:lineRule="auto"/>
        <w:contextualSpacing/>
        <w:rPr>
          <w:color w:val="000000"/>
        </w:rPr>
      </w:pPr>
      <w:r>
        <w:rPr>
          <w:color w:val="000000"/>
        </w:rPr>
        <w:t>En ese contexto, el artículo 3°, fracciones VIII y XVI de la Ley de Transparencia y Acceso a la Información Pública del Estado de México y Municipios, precisan lo siguiente:</w:t>
      </w:r>
    </w:p>
    <w:p w14:paraId="7375C9C9" w14:textId="77777777" w:rsidR="00274128" w:rsidRDefault="00274128" w:rsidP="00274128">
      <w:pPr>
        <w:widowControl w:val="0"/>
        <w:autoSpaceDE w:val="0"/>
        <w:autoSpaceDN w:val="0"/>
        <w:adjustRightInd w:val="0"/>
        <w:spacing w:line="360" w:lineRule="auto"/>
        <w:contextualSpacing/>
        <w:rPr>
          <w:color w:val="000000"/>
        </w:rPr>
      </w:pPr>
    </w:p>
    <w:p w14:paraId="71B58D6C" w14:textId="3021CD2E" w:rsidR="00274128" w:rsidRPr="00125AC4" w:rsidRDefault="00274128" w:rsidP="00274128">
      <w:pPr>
        <w:widowControl w:val="0"/>
        <w:numPr>
          <w:ilvl w:val="0"/>
          <w:numId w:val="40"/>
        </w:numPr>
        <w:autoSpaceDE w:val="0"/>
        <w:autoSpaceDN w:val="0"/>
        <w:adjustRightInd w:val="0"/>
        <w:spacing w:after="0" w:line="360" w:lineRule="auto"/>
        <w:contextualSpacing/>
        <w:rPr>
          <w:rFonts w:eastAsia="Times New Roman" w:cs="Times New Roman"/>
          <w:color w:val="000000"/>
          <w:szCs w:val="24"/>
          <w:lang w:eastAsia="es-ES"/>
        </w:rPr>
      </w:pPr>
      <w:r>
        <w:rPr>
          <w:rFonts w:eastAsia="Times New Roman" w:cs="Times New Roman"/>
          <w:b/>
          <w:bCs/>
          <w:color w:val="000000"/>
          <w:szCs w:val="24"/>
          <w:lang w:eastAsia="es-ES"/>
        </w:rPr>
        <w:lastRenderedPageBreak/>
        <w:t>Dato abierto:</w:t>
      </w:r>
      <w:r>
        <w:rPr>
          <w:rFonts w:eastAsia="Times New Roman" w:cs="Times New Roman"/>
          <w:color w:val="000000"/>
          <w:szCs w:val="24"/>
          <w:lang w:eastAsia="es-ES"/>
        </w:rPr>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CFF4AFD" w14:textId="77777777" w:rsidR="00274128" w:rsidRDefault="00274128" w:rsidP="00274128">
      <w:pPr>
        <w:widowControl w:val="0"/>
        <w:numPr>
          <w:ilvl w:val="0"/>
          <w:numId w:val="41"/>
        </w:numPr>
        <w:autoSpaceDE w:val="0"/>
        <w:autoSpaceDN w:val="0"/>
        <w:adjustRightInd w:val="0"/>
        <w:spacing w:line="360" w:lineRule="auto"/>
        <w:contextualSpacing/>
        <w:rPr>
          <w:rFonts w:cs="Times New Roman"/>
          <w:color w:val="000000"/>
          <w:szCs w:val="24"/>
          <w:lang w:eastAsia="es-ES"/>
        </w:rPr>
      </w:pPr>
      <w:r>
        <w:rPr>
          <w:rFonts w:cs="Times New Roman"/>
          <w:b/>
          <w:bCs/>
          <w:color w:val="000000"/>
          <w:szCs w:val="24"/>
          <w:lang w:eastAsia="es-ES"/>
        </w:rPr>
        <w:t>Formato accesible:</w:t>
      </w:r>
      <w:r>
        <w:rPr>
          <w:rFonts w:cs="Times New Roman"/>
          <w:color w:val="000000"/>
          <w:szCs w:val="24"/>
          <w:lang w:eastAsia="es-ES"/>
        </w:rPr>
        <w:t>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48ECB556" w14:textId="77777777" w:rsidR="00274128" w:rsidRDefault="00274128" w:rsidP="00274128">
      <w:pPr>
        <w:widowControl w:val="0"/>
        <w:autoSpaceDE w:val="0"/>
        <w:autoSpaceDN w:val="0"/>
        <w:adjustRightInd w:val="0"/>
        <w:spacing w:line="360" w:lineRule="auto"/>
        <w:contextualSpacing/>
        <w:rPr>
          <w:color w:val="000000"/>
        </w:rPr>
      </w:pPr>
      <w:r>
        <w:rPr>
          <w:color w:val="000000"/>
        </w:rPr>
        <w:t> </w:t>
      </w:r>
    </w:p>
    <w:p w14:paraId="3BF56D86" w14:textId="77777777" w:rsidR="00274128" w:rsidRDefault="00274128" w:rsidP="00274128">
      <w:pPr>
        <w:widowControl w:val="0"/>
        <w:autoSpaceDE w:val="0"/>
        <w:autoSpaceDN w:val="0"/>
        <w:adjustRightInd w:val="0"/>
        <w:spacing w:line="360" w:lineRule="auto"/>
        <w:contextualSpacing/>
        <w:rPr>
          <w:color w:val="000000"/>
        </w:rPr>
      </w:pPr>
      <w:r>
        <w:rPr>
          <w:color w:val="000000"/>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517779E2" w14:textId="77777777" w:rsidR="00274128" w:rsidRDefault="00274128" w:rsidP="00274128">
      <w:pPr>
        <w:widowControl w:val="0"/>
        <w:autoSpaceDE w:val="0"/>
        <w:autoSpaceDN w:val="0"/>
        <w:adjustRightInd w:val="0"/>
        <w:spacing w:line="360" w:lineRule="auto"/>
        <w:contextualSpacing/>
        <w:rPr>
          <w:color w:val="000000"/>
        </w:rPr>
      </w:pPr>
      <w:r>
        <w:rPr>
          <w:color w:val="000000"/>
        </w:rPr>
        <w:t> </w:t>
      </w:r>
    </w:p>
    <w:p w14:paraId="6F8BA286" w14:textId="77777777" w:rsidR="00274128" w:rsidRDefault="00274128" w:rsidP="00274128">
      <w:pPr>
        <w:widowControl w:val="0"/>
        <w:autoSpaceDE w:val="0"/>
        <w:autoSpaceDN w:val="0"/>
        <w:adjustRightInd w:val="0"/>
        <w:spacing w:line="360" w:lineRule="auto"/>
        <w:contextualSpacing/>
        <w:rPr>
          <w:color w:val="000000"/>
        </w:rPr>
      </w:pPr>
      <w:r>
        <w:rPr>
          <w:color w:val="000000"/>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5AE6DD33" w14:textId="77777777" w:rsidR="00274128" w:rsidRDefault="00274128" w:rsidP="00274128">
      <w:pPr>
        <w:widowControl w:val="0"/>
        <w:autoSpaceDE w:val="0"/>
        <w:autoSpaceDN w:val="0"/>
        <w:adjustRightInd w:val="0"/>
        <w:spacing w:line="360" w:lineRule="auto"/>
        <w:contextualSpacing/>
        <w:rPr>
          <w:color w:val="000000"/>
        </w:rPr>
      </w:pPr>
    </w:p>
    <w:p w14:paraId="628FC4E2" w14:textId="45D2DCF4" w:rsidR="00274128" w:rsidRDefault="00274128" w:rsidP="00274128">
      <w:pPr>
        <w:spacing w:after="0" w:line="360" w:lineRule="auto"/>
      </w:pPr>
      <w:r>
        <w:t xml:space="preserve">Como se logra observar, el Sujeto Obligado si bien señaló varias páginas electrónicas, omitió proporcionarlas en formato abierto, lo cual implica la dificultad de acceder a las mismas, pues se traduce al hecho de que el Particular tendría que colocar cada dígito alfanumérico, y cuya equivocación implicaría no acceder a la información contenida en las misma; por lo que, </w:t>
      </w:r>
      <w:r>
        <w:lastRenderedPageBreak/>
        <w:t>tampoco se atiende la solicitud de información</w:t>
      </w:r>
      <w:r w:rsidR="004D4461">
        <w:t>. Sin menoscabar, lo anterior es de señalar que este Instituto accedió a las ligas electrónicas proporcionadas, las cuales dan acceso a documentos emitidos y recibidos por la Décimo Primera Regiduría, sin embargo, se logró vislumbrar que los datos testados son accesibles (motivo por el cual no fue posible ponerlos a la vista).</w:t>
      </w:r>
    </w:p>
    <w:p w14:paraId="745F2323" w14:textId="77777777" w:rsidR="004D4461" w:rsidRDefault="004D4461" w:rsidP="00274128">
      <w:pPr>
        <w:spacing w:after="0" w:line="360" w:lineRule="auto"/>
      </w:pPr>
    </w:p>
    <w:p w14:paraId="2A109B06" w14:textId="223413A7" w:rsidR="004D4461" w:rsidRPr="00D42D01" w:rsidRDefault="004D4461" w:rsidP="004D4461">
      <w:pPr>
        <w:spacing w:after="0" w:line="360" w:lineRule="auto"/>
      </w:pPr>
      <w:r>
        <w:t>Por lo que, para atender el requerimiento informativo el Sujeto Obligado deberá realizar una búsqueda exhaustiva y razonable en los archivos de la Unidad de Transparencia,  a efecto de que proporcione los oficios solicitados; d</w:t>
      </w:r>
      <w:r w:rsidRPr="00D42D01">
        <w:t>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A17F757" w14:textId="77777777" w:rsidR="004D4461" w:rsidRPr="00D42D01" w:rsidRDefault="004D4461" w:rsidP="004D4461">
      <w:pPr>
        <w:spacing w:after="0" w:line="360" w:lineRule="auto"/>
      </w:pPr>
    </w:p>
    <w:p w14:paraId="049F535B" w14:textId="09290F26" w:rsidR="004D4461" w:rsidRDefault="004D4461" w:rsidP="004D4461">
      <w:pPr>
        <w:spacing w:after="0" w:line="360" w:lineRule="auto"/>
      </w:pPr>
      <w:r w:rsidRPr="00D42D01">
        <w:t xml:space="preserve">De esta manera, el derecho de acceso a la información pública se satisface en aquellos casos en que se entregue el soporte documental en el que conste la información solicitada, sin necesidad de elaborar documentos </w:t>
      </w:r>
      <w:r w:rsidRPr="00D42D01">
        <w:rPr>
          <w:i/>
          <w:iCs/>
        </w:rPr>
        <w:t>ad hoc</w:t>
      </w:r>
      <w:r w:rsidRPr="00D42D01">
        <w:t>; lo cual, de conformidad con en el artículo 160 de la Ley de Transparencia y Acceso a la Información Pública del Estado de México y Municipios, el cual refiere que los sujetos obligados deberán entregar la información que obre en sus archivos</w:t>
      </w:r>
      <w:r>
        <w:t>; por lo que, para atender el requerimiento de información, el Sujeto Obligado deberá</w:t>
      </w:r>
      <w:r w:rsidRPr="00D42D01">
        <w:t xml:space="preserve"> proporcionar los </w:t>
      </w:r>
      <w:r>
        <w:t>oficios emitidos y recibidos, durante la temporalidad solicitada.</w:t>
      </w:r>
    </w:p>
    <w:p w14:paraId="0899BC2E" w14:textId="0736E3E6" w:rsidR="004D4461" w:rsidRDefault="004D4461" w:rsidP="004D4461">
      <w:pPr>
        <w:spacing w:after="0" w:line="360" w:lineRule="auto"/>
      </w:pPr>
      <w:r>
        <w:t>Ahora bien, para el caso de que alguno de los oficios emitidos haya sido cancelado, deberá hacerlo del conocimiento de la persona Recurrente de manera clara y precisa, en términos del artículo 19, párrafo segundo, de la Ley de Transparencia y Acceso a la Información Pública del Estado de México y Municipios.</w:t>
      </w:r>
    </w:p>
    <w:p w14:paraId="675A1D12" w14:textId="77777777" w:rsidR="00E65937" w:rsidRPr="00E65937" w:rsidRDefault="00E65937" w:rsidP="00E65937">
      <w:pPr>
        <w:spacing w:after="0" w:line="360" w:lineRule="auto"/>
        <w:rPr>
          <w:color w:val="auto"/>
        </w:rPr>
      </w:pPr>
      <w:r w:rsidRPr="00E65937">
        <w:rPr>
          <w:color w:val="auto"/>
        </w:rPr>
        <w:lastRenderedPageBreak/>
        <w:t>Ahora bien, de la revisión de los oficios entregados, se logra vislumbrar que el Ente Recurrido clasificó los siguientes datos:</w:t>
      </w:r>
    </w:p>
    <w:p w14:paraId="071A3B12" w14:textId="77777777" w:rsidR="00E65937" w:rsidRPr="00E65937" w:rsidRDefault="00E65937" w:rsidP="00E65937">
      <w:pPr>
        <w:spacing w:after="0" w:line="360" w:lineRule="auto"/>
        <w:rPr>
          <w:color w:val="auto"/>
        </w:rPr>
      </w:pPr>
    </w:p>
    <w:p w14:paraId="1458E654" w14:textId="77777777" w:rsidR="00E65937" w:rsidRPr="00E65937" w:rsidRDefault="00E65937" w:rsidP="00E65937">
      <w:pPr>
        <w:numPr>
          <w:ilvl w:val="0"/>
          <w:numId w:val="42"/>
        </w:numPr>
        <w:pBdr>
          <w:top w:val="nil"/>
          <w:left w:val="nil"/>
          <w:bottom w:val="nil"/>
          <w:right w:val="nil"/>
          <w:between w:val="nil"/>
        </w:pBdr>
        <w:spacing w:after="0" w:line="360" w:lineRule="auto"/>
        <w:rPr>
          <w:color w:val="auto"/>
        </w:rPr>
      </w:pPr>
      <w:r w:rsidRPr="00E65937">
        <w:rPr>
          <w:color w:val="auto"/>
        </w:rPr>
        <w:t>Nombre de Particulares</w:t>
      </w:r>
    </w:p>
    <w:p w14:paraId="3188CE40" w14:textId="77777777" w:rsidR="00E65937" w:rsidRPr="00E65937" w:rsidRDefault="00E65937" w:rsidP="00E65937">
      <w:pPr>
        <w:numPr>
          <w:ilvl w:val="0"/>
          <w:numId w:val="42"/>
        </w:numPr>
        <w:pBdr>
          <w:top w:val="nil"/>
          <w:left w:val="nil"/>
          <w:bottom w:val="nil"/>
          <w:right w:val="nil"/>
          <w:between w:val="nil"/>
        </w:pBdr>
        <w:spacing w:after="0" w:line="360" w:lineRule="auto"/>
        <w:rPr>
          <w:color w:val="auto"/>
        </w:rPr>
      </w:pPr>
      <w:r w:rsidRPr="00E65937">
        <w:rPr>
          <w:color w:val="auto"/>
        </w:rPr>
        <w:t>Teléfono Particular</w:t>
      </w:r>
    </w:p>
    <w:p w14:paraId="685D4DC1" w14:textId="77777777" w:rsidR="00E65937" w:rsidRPr="00E65937" w:rsidRDefault="00E65937" w:rsidP="00E65937">
      <w:pPr>
        <w:numPr>
          <w:ilvl w:val="0"/>
          <w:numId w:val="42"/>
        </w:numPr>
        <w:pBdr>
          <w:top w:val="nil"/>
          <w:left w:val="nil"/>
          <w:bottom w:val="nil"/>
          <w:right w:val="nil"/>
          <w:between w:val="nil"/>
        </w:pBdr>
        <w:spacing w:after="0" w:line="360" w:lineRule="auto"/>
        <w:rPr>
          <w:color w:val="auto"/>
        </w:rPr>
      </w:pPr>
      <w:r w:rsidRPr="00E65937">
        <w:rPr>
          <w:color w:val="auto"/>
        </w:rPr>
        <w:t>Correo electrónico Particular</w:t>
      </w:r>
    </w:p>
    <w:p w14:paraId="5E7CE384" w14:textId="77777777" w:rsidR="00E65937" w:rsidRPr="00E65937" w:rsidRDefault="00E65937" w:rsidP="00E65937">
      <w:pPr>
        <w:numPr>
          <w:ilvl w:val="0"/>
          <w:numId w:val="42"/>
        </w:numPr>
        <w:pBdr>
          <w:top w:val="nil"/>
          <w:left w:val="nil"/>
          <w:bottom w:val="nil"/>
          <w:right w:val="nil"/>
          <w:between w:val="nil"/>
        </w:pBdr>
        <w:spacing w:after="0" w:line="360" w:lineRule="auto"/>
        <w:rPr>
          <w:color w:val="auto"/>
        </w:rPr>
      </w:pPr>
      <w:r w:rsidRPr="00E65937">
        <w:rPr>
          <w:color w:val="auto"/>
        </w:rPr>
        <w:t xml:space="preserve">Domicilio Particular </w:t>
      </w:r>
    </w:p>
    <w:p w14:paraId="11067919" w14:textId="0BCBFCC3" w:rsidR="00E65937" w:rsidRPr="00E65937" w:rsidRDefault="00E65937" w:rsidP="00E65937">
      <w:pPr>
        <w:numPr>
          <w:ilvl w:val="0"/>
          <w:numId w:val="42"/>
        </w:numPr>
        <w:pBdr>
          <w:top w:val="nil"/>
          <w:left w:val="nil"/>
          <w:bottom w:val="nil"/>
          <w:right w:val="nil"/>
          <w:between w:val="nil"/>
        </w:pBdr>
        <w:spacing w:after="0" w:line="360" w:lineRule="auto"/>
        <w:rPr>
          <w:color w:val="auto"/>
        </w:rPr>
      </w:pPr>
      <w:r w:rsidRPr="00E65937">
        <w:rPr>
          <w:color w:val="auto"/>
        </w:rPr>
        <w:t>Nombre de</w:t>
      </w:r>
      <w:r w:rsidR="004B61A4">
        <w:rPr>
          <w:color w:val="auto"/>
        </w:rPr>
        <w:t xml:space="preserve"> autoridades auxiliares</w:t>
      </w:r>
    </w:p>
    <w:p w14:paraId="40607964" w14:textId="77777777" w:rsidR="00E65937" w:rsidRPr="00E65937" w:rsidRDefault="00E65937" w:rsidP="00E65937">
      <w:pPr>
        <w:numPr>
          <w:ilvl w:val="0"/>
          <w:numId w:val="42"/>
        </w:numPr>
        <w:pBdr>
          <w:top w:val="nil"/>
          <w:left w:val="nil"/>
          <w:bottom w:val="nil"/>
          <w:right w:val="nil"/>
          <w:between w:val="nil"/>
        </w:pBdr>
        <w:spacing w:after="0" w:line="360" w:lineRule="auto"/>
        <w:rPr>
          <w:color w:val="auto"/>
        </w:rPr>
      </w:pPr>
      <w:r w:rsidRPr="00E65937">
        <w:rPr>
          <w:color w:val="auto"/>
        </w:rPr>
        <w:t>Registro Federal de Contribuyentes</w:t>
      </w:r>
    </w:p>
    <w:p w14:paraId="501DCBD7" w14:textId="11573B33" w:rsidR="00E65937" w:rsidRPr="00E65937" w:rsidRDefault="00E65937" w:rsidP="00E65937">
      <w:pPr>
        <w:numPr>
          <w:ilvl w:val="0"/>
          <w:numId w:val="42"/>
        </w:numPr>
        <w:pBdr>
          <w:top w:val="nil"/>
          <w:left w:val="nil"/>
          <w:bottom w:val="nil"/>
          <w:right w:val="nil"/>
          <w:between w:val="nil"/>
        </w:pBdr>
        <w:spacing w:after="0" w:line="360" w:lineRule="auto"/>
        <w:rPr>
          <w:color w:val="auto"/>
        </w:rPr>
      </w:pPr>
      <w:r w:rsidRPr="00E65937">
        <w:rPr>
          <w:color w:val="auto"/>
        </w:rPr>
        <w:t xml:space="preserve">Nombre de servidores </w:t>
      </w:r>
      <w:r w:rsidR="004B61A4">
        <w:rPr>
          <w:color w:val="auto"/>
        </w:rPr>
        <w:t>p</w:t>
      </w:r>
      <w:r w:rsidRPr="00E65937">
        <w:rPr>
          <w:color w:val="auto"/>
        </w:rPr>
        <w:t xml:space="preserve">úblicos </w:t>
      </w:r>
    </w:p>
    <w:p w14:paraId="2221E122" w14:textId="77777777" w:rsidR="00E65937" w:rsidRPr="00E65937" w:rsidRDefault="00E65937" w:rsidP="00E65937">
      <w:pPr>
        <w:spacing w:after="0" w:line="360" w:lineRule="auto"/>
        <w:rPr>
          <w:color w:val="FF0000"/>
        </w:rPr>
      </w:pPr>
    </w:p>
    <w:p w14:paraId="08C689A8" w14:textId="77777777" w:rsidR="00E65937" w:rsidRPr="00E65937" w:rsidRDefault="00E65937" w:rsidP="00E65937">
      <w:pPr>
        <w:spacing w:after="0" w:line="360" w:lineRule="auto"/>
        <w:rPr>
          <w:color w:val="auto"/>
        </w:rPr>
      </w:pPr>
      <w:r w:rsidRPr="00E65937">
        <w:rPr>
          <w:color w:val="auto"/>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439B9D44" w14:textId="77777777" w:rsidR="00E65937" w:rsidRPr="00E65937" w:rsidRDefault="00E65937" w:rsidP="00E65937">
      <w:pPr>
        <w:spacing w:after="0" w:line="360" w:lineRule="auto"/>
        <w:rPr>
          <w:color w:val="auto"/>
        </w:rPr>
      </w:pPr>
    </w:p>
    <w:p w14:paraId="43ED0C20" w14:textId="77777777" w:rsidR="00E65937" w:rsidRPr="00E65937" w:rsidRDefault="00E65937" w:rsidP="00E65937">
      <w:pPr>
        <w:spacing w:after="0" w:line="360" w:lineRule="auto"/>
        <w:rPr>
          <w:color w:val="auto"/>
        </w:rPr>
      </w:pPr>
      <w:r w:rsidRPr="00E65937">
        <w:rPr>
          <w:color w:val="auto"/>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 </w:t>
      </w:r>
    </w:p>
    <w:p w14:paraId="77F6F9F8" w14:textId="77777777" w:rsidR="00E65937" w:rsidRPr="00E65937" w:rsidRDefault="00E65937" w:rsidP="00E65937">
      <w:pPr>
        <w:spacing w:after="0" w:line="360" w:lineRule="auto"/>
        <w:rPr>
          <w:color w:val="auto"/>
        </w:rPr>
      </w:pPr>
    </w:p>
    <w:p w14:paraId="58E090D5" w14:textId="77777777" w:rsidR="00E65937" w:rsidRPr="00E65937" w:rsidRDefault="00E65937" w:rsidP="00E65937">
      <w:pPr>
        <w:spacing w:after="0" w:line="360" w:lineRule="auto"/>
        <w:rPr>
          <w:color w:val="auto"/>
        </w:rPr>
      </w:pPr>
      <w:r w:rsidRPr="00E65937">
        <w:rPr>
          <w:color w:val="auto"/>
        </w:rPr>
        <w:lastRenderedPageBreak/>
        <w:t xml:space="preserve">En términos de lo expuesto, la documentación y aquellos datos que se consideren confidenciales, serán una limitante del derecho de acceso a la información, siempre y cuando: </w:t>
      </w:r>
    </w:p>
    <w:p w14:paraId="3A213164" w14:textId="77777777" w:rsidR="00E65937" w:rsidRPr="00E65937" w:rsidRDefault="00E65937" w:rsidP="00E65937">
      <w:pPr>
        <w:spacing w:after="0" w:line="360" w:lineRule="auto"/>
        <w:rPr>
          <w:color w:val="auto"/>
        </w:rPr>
      </w:pPr>
    </w:p>
    <w:p w14:paraId="2670A664" w14:textId="77777777" w:rsidR="00E65937" w:rsidRPr="00E65937" w:rsidRDefault="00E65937" w:rsidP="00E65937">
      <w:pPr>
        <w:numPr>
          <w:ilvl w:val="0"/>
          <w:numId w:val="43"/>
        </w:numPr>
        <w:pBdr>
          <w:top w:val="nil"/>
          <w:left w:val="nil"/>
          <w:bottom w:val="nil"/>
          <w:right w:val="nil"/>
          <w:between w:val="nil"/>
        </w:pBdr>
        <w:spacing w:after="0" w:line="360" w:lineRule="auto"/>
        <w:rPr>
          <w:color w:val="auto"/>
        </w:rPr>
      </w:pPr>
      <w:r w:rsidRPr="00E65937">
        <w:rPr>
          <w:color w:val="auto"/>
        </w:rPr>
        <w:t>Se trate de datos personales o información privada; esto es, información concerniente a una persona física o jurídico colectiva y que esta sea identificada o identificable.</w:t>
      </w:r>
    </w:p>
    <w:p w14:paraId="46A431EF" w14:textId="77777777" w:rsidR="00E65937" w:rsidRPr="00E65937" w:rsidRDefault="00E65937" w:rsidP="00E65937">
      <w:pPr>
        <w:numPr>
          <w:ilvl w:val="0"/>
          <w:numId w:val="43"/>
        </w:numPr>
        <w:pBdr>
          <w:top w:val="nil"/>
          <w:left w:val="nil"/>
          <w:bottom w:val="nil"/>
          <w:right w:val="nil"/>
          <w:between w:val="nil"/>
        </w:pBdr>
        <w:spacing w:after="0" w:line="360" w:lineRule="auto"/>
        <w:rPr>
          <w:color w:val="auto"/>
        </w:rPr>
      </w:pPr>
      <w:r w:rsidRPr="00E65937">
        <w:rPr>
          <w:color w:val="auto"/>
        </w:rPr>
        <w:t>Para la difusión de los datos, se requiera el consentimiento del titular</w:t>
      </w:r>
    </w:p>
    <w:p w14:paraId="241C7C29" w14:textId="77777777" w:rsidR="00E65937" w:rsidRPr="00E65937" w:rsidRDefault="00E65937" w:rsidP="00E65937">
      <w:pPr>
        <w:spacing w:after="0" w:line="360" w:lineRule="auto"/>
        <w:rPr>
          <w:color w:val="auto"/>
        </w:rPr>
      </w:pPr>
    </w:p>
    <w:p w14:paraId="73D3FEAB" w14:textId="77777777" w:rsidR="00E65937" w:rsidRPr="00E65937" w:rsidRDefault="00E65937" w:rsidP="00E65937">
      <w:pPr>
        <w:spacing w:after="0" w:line="360" w:lineRule="auto"/>
        <w:rPr>
          <w:color w:val="auto"/>
        </w:rPr>
      </w:pPr>
      <w:r w:rsidRPr="00E65937">
        <w:rPr>
          <w:color w:val="auto"/>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26DDD4CB" w14:textId="77777777" w:rsidR="00E65937" w:rsidRPr="00E65937" w:rsidRDefault="00E65937" w:rsidP="00E65937">
      <w:pPr>
        <w:spacing w:after="0" w:line="360" w:lineRule="auto"/>
        <w:rPr>
          <w:color w:val="auto"/>
        </w:rPr>
      </w:pPr>
    </w:p>
    <w:p w14:paraId="27392E2A" w14:textId="77777777" w:rsidR="00E65937" w:rsidRDefault="00E65937" w:rsidP="00E65937">
      <w:pPr>
        <w:spacing w:after="0" w:line="360" w:lineRule="auto"/>
        <w:rPr>
          <w:color w:val="auto"/>
        </w:rPr>
      </w:pPr>
      <w:r w:rsidRPr="00E65937">
        <w:rPr>
          <w:color w:val="auto"/>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5E9AF82B" w14:textId="77777777" w:rsidR="00125AC4" w:rsidRPr="00E65937" w:rsidRDefault="00125AC4" w:rsidP="00E65937">
      <w:pPr>
        <w:spacing w:after="0" w:line="360" w:lineRule="auto"/>
        <w:rPr>
          <w:color w:val="auto"/>
        </w:rPr>
      </w:pPr>
    </w:p>
    <w:p w14:paraId="1961ADAB" w14:textId="77777777" w:rsidR="00E65937" w:rsidRPr="00E65937" w:rsidRDefault="00E65937" w:rsidP="00E65937">
      <w:pPr>
        <w:numPr>
          <w:ilvl w:val="0"/>
          <w:numId w:val="44"/>
        </w:numPr>
        <w:pBdr>
          <w:top w:val="nil"/>
          <w:left w:val="nil"/>
          <w:bottom w:val="nil"/>
          <w:right w:val="nil"/>
          <w:between w:val="nil"/>
        </w:pBdr>
        <w:spacing w:after="0" w:line="360" w:lineRule="auto"/>
        <w:rPr>
          <w:b/>
          <w:color w:val="auto"/>
        </w:rPr>
      </w:pPr>
      <w:r w:rsidRPr="00E65937">
        <w:rPr>
          <w:b/>
          <w:color w:val="auto"/>
        </w:rPr>
        <w:t>Nombre de particulares</w:t>
      </w:r>
    </w:p>
    <w:p w14:paraId="53503151" w14:textId="77777777" w:rsidR="00E65937" w:rsidRPr="00E65937" w:rsidRDefault="00E65937" w:rsidP="00E65937">
      <w:pPr>
        <w:spacing w:after="0" w:line="360" w:lineRule="auto"/>
        <w:rPr>
          <w:color w:val="auto"/>
        </w:rPr>
      </w:pPr>
    </w:p>
    <w:p w14:paraId="4680D31B" w14:textId="77777777" w:rsidR="00E65937" w:rsidRPr="00E65937" w:rsidRDefault="00E65937" w:rsidP="00E65937">
      <w:pPr>
        <w:spacing w:after="0" w:line="360" w:lineRule="auto"/>
        <w:rPr>
          <w:color w:val="auto"/>
        </w:rPr>
      </w:pPr>
      <w:r w:rsidRPr="00E65937">
        <w:rPr>
          <w:color w:val="auto"/>
        </w:rPr>
        <w:t xml:space="preserve">Al respecto, se considera que el nombre se integra con el sustantivo propio y el primer apellido de los padres, en el orden que, de común acuerdo determinen; asimismo es la </w:t>
      </w:r>
      <w:r w:rsidRPr="00E65937">
        <w:rPr>
          <w:color w:val="auto"/>
        </w:rPr>
        <w:lastRenderedPageBreak/>
        <w:t>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572F951D" w14:textId="77777777" w:rsidR="00E65937" w:rsidRPr="00E65937" w:rsidRDefault="00E65937" w:rsidP="00E65937">
      <w:pPr>
        <w:spacing w:after="0" w:line="360" w:lineRule="auto"/>
        <w:rPr>
          <w:color w:val="auto"/>
        </w:rPr>
      </w:pPr>
    </w:p>
    <w:p w14:paraId="57785F5D" w14:textId="77777777" w:rsidR="00E65937" w:rsidRPr="00E65937" w:rsidRDefault="00E65937" w:rsidP="00E65937">
      <w:pPr>
        <w:spacing w:after="0" w:line="360" w:lineRule="auto"/>
        <w:rPr>
          <w:color w:val="auto"/>
        </w:rPr>
      </w:pPr>
      <w:r w:rsidRPr="00E65937">
        <w:rPr>
          <w:color w:val="auto"/>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3FEF46DB" w14:textId="77777777" w:rsidR="00E65937" w:rsidRPr="00E65937" w:rsidRDefault="00E65937" w:rsidP="00E65937">
      <w:pPr>
        <w:spacing w:after="0" w:line="360" w:lineRule="auto"/>
        <w:rPr>
          <w:color w:val="auto"/>
        </w:rPr>
      </w:pPr>
    </w:p>
    <w:p w14:paraId="597E11C1" w14:textId="77777777" w:rsidR="00E65937" w:rsidRPr="00E65937" w:rsidRDefault="00E65937" w:rsidP="00E65937">
      <w:pPr>
        <w:spacing w:after="0" w:line="360" w:lineRule="auto"/>
        <w:ind w:left="567" w:right="567"/>
        <w:rPr>
          <w:i/>
          <w:color w:val="auto"/>
          <w:sz w:val="20"/>
          <w:szCs w:val="20"/>
        </w:rPr>
      </w:pPr>
      <w:r w:rsidRPr="00E65937">
        <w:rPr>
          <w:b/>
          <w:i/>
          <w:color w:val="auto"/>
          <w:sz w:val="20"/>
          <w:szCs w:val="20"/>
        </w:rPr>
        <w:t>“DERECHO A LA VIDA PRIVADA. SU CONTENIDO GENERAL Y LA IMPORTANCIA DE NO DESCONTEXTUALIZAR LAS REFERENCIAS A LA MISMA.</w:t>
      </w:r>
      <w:r w:rsidRPr="00E65937">
        <w:rPr>
          <w:i/>
          <w:color w:val="auto"/>
          <w:sz w:val="20"/>
          <w:szCs w:val="20"/>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w:t>
      </w:r>
      <w:r w:rsidRPr="00E65937">
        <w:rPr>
          <w:i/>
          <w:color w:val="auto"/>
          <w:sz w:val="20"/>
          <w:szCs w:val="20"/>
        </w:rPr>
        <w:lastRenderedPageBreak/>
        <w:t xml:space="preserve">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E65937">
        <w:rPr>
          <w:b/>
          <w:i/>
          <w:color w:val="auto"/>
          <w:sz w:val="20"/>
          <w:szCs w:val="20"/>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w:t>
      </w:r>
      <w:r w:rsidRPr="00E65937">
        <w:rPr>
          <w:i/>
          <w:color w:val="auto"/>
          <w:sz w:val="20"/>
          <w:szCs w:val="20"/>
        </w:rPr>
        <w:t xml:space="preserve">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E65937">
        <w:rPr>
          <w:b/>
          <w:i/>
          <w:color w:val="auto"/>
          <w:sz w:val="20"/>
          <w:szCs w:val="20"/>
        </w:rPr>
        <w:t>En un sentido amplio, entonces, la protección constitucional de la vida privada implica poder conducir parte de la vida de uno protegido de la mirada y las injerencias de los demás</w:t>
      </w:r>
      <w:r w:rsidRPr="00E65937">
        <w:rPr>
          <w:i/>
          <w:color w:val="auto"/>
          <w:sz w:val="20"/>
          <w:szCs w:val="20"/>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2C176D91" w14:textId="77777777" w:rsidR="00125AC4" w:rsidRDefault="00125AC4" w:rsidP="00E65937">
      <w:pPr>
        <w:spacing w:after="0" w:line="360" w:lineRule="auto"/>
        <w:rPr>
          <w:color w:val="auto"/>
        </w:rPr>
      </w:pPr>
    </w:p>
    <w:p w14:paraId="33A29B1D" w14:textId="5352D738" w:rsidR="00E65937" w:rsidRPr="00E65937" w:rsidRDefault="00E65937" w:rsidP="00E65937">
      <w:pPr>
        <w:spacing w:after="0" w:line="360" w:lineRule="auto"/>
        <w:rPr>
          <w:b/>
          <w:color w:val="auto"/>
          <w:u w:val="single"/>
        </w:rPr>
      </w:pPr>
      <w:r w:rsidRPr="00E65937">
        <w:rPr>
          <w:color w:val="auto"/>
        </w:rPr>
        <w:t xml:space="preserve">De conformidad con lo señalado, se colige que </w:t>
      </w:r>
      <w:r w:rsidRPr="00E65937">
        <w:rPr>
          <w:b/>
          <w:color w:val="auto"/>
          <w:u w:val="single"/>
        </w:rPr>
        <w:t xml:space="preserve">las actividades que realicen los particulares, dentro del ámbito privado, o dentro de la esfera particular, es información que debe protegerse. </w:t>
      </w:r>
    </w:p>
    <w:p w14:paraId="38294556" w14:textId="77777777" w:rsidR="00E65937" w:rsidRPr="00E65937" w:rsidRDefault="00E65937" w:rsidP="00E65937">
      <w:pPr>
        <w:spacing w:after="0" w:line="360" w:lineRule="auto"/>
        <w:rPr>
          <w:color w:val="auto"/>
        </w:rPr>
      </w:pPr>
      <w:r w:rsidRPr="00E65937">
        <w:rPr>
          <w:color w:val="auto"/>
        </w:rPr>
        <w:lastRenderedPageBreak/>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2255B7FB" w14:textId="77777777" w:rsidR="00E65937" w:rsidRPr="00E65937" w:rsidRDefault="00E65937" w:rsidP="00E65937">
      <w:pPr>
        <w:spacing w:after="0" w:line="360" w:lineRule="auto"/>
        <w:rPr>
          <w:color w:val="auto"/>
        </w:rPr>
      </w:pPr>
    </w:p>
    <w:p w14:paraId="4D7FE1D6" w14:textId="77777777" w:rsidR="00E65937" w:rsidRPr="00E65937" w:rsidRDefault="00E65937" w:rsidP="00E65937">
      <w:pPr>
        <w:numPr>
          <w:ilvl w:val="0"/>
          <w:numId w:val="45"/>
        </w:numPr>
        <w:pBdr>
          <w:top w:val="nil"/>
          <w:left w:val="nil"/>
          <w:bottom w:val="nil"/>
          <w:right w:val="nil"/>
          <w:between w:val="nil"/>
        </w:pBdr>
        <w:spacing w:after="0" w:line="360" w:lineRule="auto"/>
        <w:rPr>
          <w:b/>
          <w:color w:val="auto"/>
        </w:rPr>
      </w:pPr>
      <w:r w:rsidRPr="00E65937">
        <w:rPr>
          <w:b/>
          <w:color w:val="auto"/>
        </w:rPr>
        <w:t xml:space="preserve">Domicilio Particular </w:t>
      </w:r>
    </w:p>
    <w:p w14:paraId="3E07BDC9" w14:textId="77777777" w:rsidR="00E65937" w:rsidRPr="00E65937" w:rsidRDefault="00E65937" w:rsidP="00E65937">
      <w:pPr>
        <w:spacing w:after="0" w:line="360" w:lineRule="auto"/>
        <w:rPr>
          <w:b/>
          <w:color w:val="auto"/>
        </w:rPr>
      </w:pPr>
    </w:p>
    <w:p w14:paraId="4A08A934" w14:textId="77777777" w:rsidR="00E65937" w:rsidRPr="00E65937" w:rsidRDefault="00E65937" w:rsidP="00E65937">
      <w:pPr>
        <w:spacing w:after="0" w:line="360" w:lineRule="auto"/>
        <w:rPr>
          <w:color w:val="auto"/>
        </w:rPr>
      </w:pPr>
      <w:r w:rsidRPr="00E65937">
        <w:rPr>
          <w:color w:val="auto"/>
        </w:rPr>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494FF9EB" w14:textId="77777777" w:rsidR="00E65937" w:rsidRPr="00E65937" w:rsidRDefault="00E65937" w:rsidP="00E65937">
      <w:pPr>
        <w:spacing w:after="0" w:line="360" w:lineRule="auto"/>
        <w:rPr>
          <w:b/>
          <w:color w:val="auto"/>
        </w:rPr>
      </w:pPr>
      <w:r w:rsidRPr="00E65937">
        <w:rPr>
          <w:color w:val="auto"/>
        </w:rPr>
        <w:t>De la misma manera, lo establece el artículo 29 del Código Civil Federal, al precisar que el domicilio de personas físicas</w:t>
      </w:r>
      <w:r w:rsidRPr="00E65937">
        <w:rPr>
          <w:b/>
          <w:color w:val="auto"/>
        </w:rPr>
        <w:t>, es el lugar donde residen habitualmente, el lugar del centro principal de sus negocios, donde residan o el lugar donde se encuentren.</w:t>
      </w:r>
    </w:p>
    <w:p w14:paraId="1C3397E5" w14:textId="77777777" w:rsidR="00E65937" w:rsidRPr="00E65937" w:rsidRDefault="00E65937" w:rsidP="00E65937">
      <w:pPr>
        <w:spacing w:after="0" w:line="360" w:lineRule="auto"/>
        <w:rPr>
          <w:b/>
          <w:color w:val="auto"/>
        </w:rPr>
      </w:pPr>
    </w:p>
    <w:p w14:paraId="0256F8C6" w14:textId="77777777" w:rsidR="00E65937" w:rsidRPr="00E65937" w:rsidRDefault="00E65937" w:rsidP="00E65937">
      <w:pPr>
        <w:spacing w:after="0" w:line="360" w:lineRule="auto"/>
        <w:rPr>
          <w:color w:val="auto"/>
        </w:rPr>
      </w:pPr>
      <w:r w:rsidRPr="00E65937">
        <w:rPr>
          <w:color w:val="auto"/>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5D926978" w14:textId="77777777" w:rsidR="00E65937" w:rsidRPr="00E65937" w:rsidRDefault="00E65937" w:rsidP="00E65937">
      <w:pPr>
        <w:spacing w:after="0" w:line="360" w:lineRule="auto"/>
        <w:rPr>
          <w:color w:val="auto"/>
        </w:rPr>
      </w:pPr>
      <w:r w:rsidRPr="00E65937">
        <w:rPr>
          <w:color w:val="auto"/>
        </w:rPr>
        <w:t>Por lo tanto, se actualiza la clasificación del domicilio y su comprobante, de conformidad con la fracción I, del artículo 143 de la Ley de Transparencia y Acceso a la Información Pública del Estado de México y Municipios.</w:t>
      </w:r>
    </w:p>
    <w:p w14:paraId="54E4FA82" w14:textId="77777777" w:rsidR="00E65937" w:rsidRPr="00E65937" w:rsidRDefault="00E65937" w:rsidP="00E65937">
      <w:pPr>
        <w:spacing w:after="0" w:line="360" w:lineRule="auto"/>
        <w:rPr>
          <w:b/>
          <w:color w:val="auto"/>
        </w:rPr>
      </w:pPr>
    </w:p>
    <w:p w14:paraId="6F6B3CDE" w14:textId="77777777" w:rsidR="00E65937" w:rsidRPr="00E65937" w:rsidRDefault="00E65937" w:rsidP="00E65937">
      <w:pPr>
        <w:numPr>
          <w:ilvl w:val="0"/>
          <w:numId w:val="46"/>
        </w:numPr>
        <w:pBdr>
          <w:top w:val="nil"/>
          <w:left w:val="nil"/>
          <w:bottom w:val="nil"/>
          <w:right w:val="nil"/>
          <w:between w:val="nil"/>
        </w:pBdr>
        <w:spacing w:after="0" w:line="360" w:lineRule="auto"/>
        <w:rPr>
          <w:b/>
          <w:color w:val="auto"/>
        </w:rPr>
      </w:pPr>
      <w:r w:rsidRPr="00E65937">
        <w:rPr>
          <w:b/>
          <w:color w:val="auto"/>
        </w:rPr>
        <w:t>Correo electrónico particular</w:t>
      </w:r>
    </w:p>
    <w:p w14:paraId="000B0338" w14:textId="77777777" w:rsidR="00E65937" w:rsidRPr="00E65937" w:rsidRDefault="00E65937" w:rsidP="00E65937">
      <w:pPr>
        <w:spacing w:after="0" w:line="360" w:lineRule="auto"/>
        <w:rPr>
          <w:b/>
          <w:color w:val="auto"/>
        </w:rPr>
      </w:pPr>
    </w:p>
    <w:p w14:paraId="4187247B" w14:textId="77777777" w:rsidR="00E65937" w:rsidRPr="00E65937" w:rsidRDefault="00E65937" w:rsidP="00E65937">
      <w:pPr>
        <w:spacing w:after="0" w:line="360" w:lineRule="auto"/>
        <w:rPr>
          <w:color w:val="auto"/>
        </w:rPr>
      </w:pPr>
      <w:r w:rsidRPr="00E65937">
        <w:rPr>
          <w:color w:val="auto"/>
        </w:rPr>
        <w:lastRenderedPageBreak/>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788F51CE" w14:textId="77777777" w:rsidR="00E65937" w:rsidRPr="00E65937" w:rsidRDefault="00E65937" w:rsidP="00E65937">
      <w:pPr>
        <w:spacing w:after="0" w:line="360" w:lineRule="auto"/>
        <w:rPr>
          <w:color w:val="auto"/>
        </w:rPr>
      </w:pPr>
    </w:p>
    <w:p w14:paraId="2D42527C" w14:textId="77777777" w:rsidR="00E65937" w:rsidRPr="00E65937" w:rsidRDefault="00E65937" w:rsidP="00E65937">
      <w:pPr>
        <w:spacing w:after="0" w:line="360" w:lineRule="auto"/>
        <w:rPr>
          <w:color w:val="auto"/>
        </w:rPr>
      </w:pPr>
      <w:r w:rsidRPr="00E65937">
        <w:rPr>
          <w:color w:val="auto"/>
        </w:rPr>
        <w:t>En ese sentido, cabe señalar que los correos electrónicos en estudio fueron proporcionados por personas servidoras públicas en su carácter de particulares,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64632241" w14:textId="77777777" w:rsidR="00E65937" w:rsidRPr="00E65937" w:rsidRDefault="00E65937" w:rsidP="00E65937">
      <w:pPr>
        <w:spacing w:after="0" w:line="360" w:lineRule="auto"/>
        <w:rPr>
          <w:color w:val="auto"/>
        </w:rPr>
      </w:pPr>
    </w:p>
    <w:p w14:paraId="4A261531" w14:textId="77777777" w:rsidR="00E65937" w:rsidRPr="00E65937" w:rsidRDefault="00E65937" w:rsidP="00E65937">
      <w:pPr>
        <w:numPr>
          <w:ilvl w:val="0"/>
          <w:numId w:val="46"/>
        </w:numPr>
        <w:pBdr>
          <w:top w:val="nil"/>
          <w:left w:val="nil"/>
          <w:bottom w:val="nil"/>
          <w:right w:val="nil"/>
          <w:between w:val="nil"/>
        </w:pBdr>
        <w:spacing w:after="0" w:line="360" w:lineRule="auto"/>
        <w:rPr>
          <w:b/>
          <w:color w:val="auto"/>
        </w:rPr>
      </w:pPr>
      <w:r w:rsidRPr="00E65937">
        <w:rPr>
          <w:b/>
          <w:color w:val="auto"/>
        </w:rPr>
        <w:t xml:space="preserve">Teléfono o celular particular </w:t>
      </w:r>
    </w:p>
    <w:p w14:paraId="3207E320" w14:textId="77777777" w:rsidR="00E65937" w:rsidRPr="00E65937" w:rsidRDefault="00E65937" w:rsidP="00E65937">
      <w:pPr>
        <w:spacing w:after="0" w:line="360" w:lineRule="auto"/>
        <w:rPr>
          <w:color w:val="auto"/>
        </w:rPr>
      </w:pPr>
    </w:p>
    <w:p w14:paraId="73A112CC" w14:textId="77777777" w:rsidR="00E65937" w:rsidRPr="00E65937" w:rsidRDefault="00E65937" w:rsidP="00E65937">
      <w:pPr>
        <w:spacing w:after="0" w:line="360" w:lineRule="auto"/>
        <w:rPr>
          <w:color w:val="auto"/>
        </w:rPr>
      </w:pPr>
      <w:r w:rsidRPr="00E65937">
        <w:rPr>
          <w:color w:val="auto"/>
        </w:rPr>
        <w:t>Al igual que el correo electrónico, el número asignado a un teléfono particular o celular permite localizar a una persona física identificada o identificable, ya sea a través de un dispositivo móvil o bien, en un lugar como el domicilio.</w:t>
      </w:r>
    </w:p>
    <w:p w14:paraId="055B0397" w14:textId="77777777" w:rsidR="00E65937" w:rsidRDefault="00E65937" w:rsidP="00E65937">
      <w:pPr>
        <w:spacing w:after="0" w:line="360" w:lineRule="auto"/>
        <w:rPr>
          <w:color w:val="auto"/>
        </w:rPr>
      </w:pPr>
    </w:p>
    <w:p w14:paraId="0FA5657D" w14:textId="1BC929B1" w:rsidR="00E65937" w:rsidRPr="00E65937" w:rsidRDefault="00E65937" w:rsidP="00E65937">
      <w:pPr>
        <w:spacing w:after="0" w:line="360" w:lineRule="auto"/>
        <w:rPr>
          <w:color w:val="auto"/>
        </w:rPr>
      </w:pPr>
      <w:r w:rsidRPr="00E65937">
        <w:rPr>
          <w:color w:val="auto"/>
        </w:rPr>
        <w:t xml:space="preserve">En ese sentido, se colige que, dentro de la información proporcionada se testaron teléfonos o celulares particulares de personas servidoras públicas como número contacto, para poder ser localizados de manera privada; por lo que, la titularidad de los mismos, al igual que en los correos electrónicos analizados, corresponden a las personas físicas en su calidad de particular y no como servidores públicos. </w:t>
      </w:r>
    </w:p>
    <w:p w14:paraId="348ADB70" w14:textId="77777777" w:rsidR="00125AC4" w:rsidRDefault="00125AC4" w:rsidP="00E65937">
      <w:pPr>
        <w:spacing w:after="0" w:line="360" w:lineRule="auto"/>
        <w:rPr>
          <w:color w:val="auto"/>
        </w:rPr>
      </w:pPr>
    </w:p>
    <w:p w14:paraId="62EA5023" w14:textId="2720E8AC" w:rsidR="00E65937" w:rsidRPr="00E65937" w:rsidRDefault="00E65937" w:rsidP="00E65937">
      <w:pPr>
        <w:spacing w:after="0" w:line="360" w:lineRule="auto"/>
        <w:rPr>
          <w:color w:val="auto"/>
        </w:rPr>
      </w:pPr>
      <w:r w:rsidRPr="00E65937">
        <w:rPr>
          <w:color w:val="auto"/>
        </w:rPr>
        <w:lastRenderedPageBreak/>
        <w:t>En tales consideraciones, dicho dato personal es susceptible de ser clasificado como confidencial, con fundamento en el artículo 143, fracción I de la Ley de Transparencia y Acceso a la Información Pública</w:t>
      </w:r>
      <w:r>
        <w:rPr>
          <w:color w:val="auto"/>
        </w:rPr>
        <w:t>; para el caso, de que algún número sea institucional o de contacto de autoridades auxiliares, no podrá clasificarlo, pues se trata de un dato institucional y no personal.</w:t>
      </w:r>
    </w:p>
    <w:p w14:paraId="52114C72" w14:textId="77777777" w:rsidR="00E65937" w:rsidRPr="00E65937" w:rsidRDefault="00E65937" w:rsidP="00E65937">
      <w:pPr>
        <w:spacing w:after="0" w:line="360" w:lineRule="auto"/>
        <w:rPr>
          <w:color w:val="auto"/>
        </w:rPr>
      </w:pPr>
    </w:p>
    <w:p w14:paraId="7CAE834F" w14:textId="3F03E018" w:rsidR="00E65937" w:rsidRPr="00E65937" w:rsidRDefault="00E65937" w:rsidP="00E65937">
      <w:pPr>
        <w:numPr>
          <w:ilvl w:val="0"/>
          <w:numId w:val="46"/>
        </w:numPr>
        <w:pBdr>
          <w:top w:val="nil"/>
          <w:left w:val="nil"/>
          <w:bottom w:val="nil"/>
          <w:right w:val="nil"/>
          <w:between w:val="nil"/>
        </w:pBdr>
        <w:spacing w:after="0" w:line="360" w:lineRule="auto"/>
        <w:rPr>
          <w:b/>
          <w:color w:val="auto"/>
        </w:rPr>
      </w:pPr>
      <w:r w:rsidRPr="00E65937">
        <w:rPr>
          <w:b/>
          <w:color w:val="auto"/>
        </w:rPr>
        <w:t>Nombre</w:t>
      </w:r>
      <w:r>
        <w:rPr>
          <w:b/>
          <w:color w:val="auto"/>
        </w:rPr>
        <w:t xml:space="preserve"> </w:t>
      </w:r>
      <w:r w:rsidRPr="00E65937">
        <w:rPr>
          <w:b/>
          <w:color w:val="auto"/>
        </w:rPr>
        <w:t xml:space="preserve">de servidores públicos y </w:t>
      </w:r>
      <w:r>
        <w:rPr>
          <w:b/>
          <w:color w:val="auto"/>
        </w:rPr>
        <w:t>D</w:t>
      </w:r>
      <w:r w:rsidRPr="00E65937">
        <w:rPr>
          <w:b/>
          <w:color w:val="auto"/>
        </w:rPr>
        <w:t>elegados</w:t>
      </w:r>
      <w:r>
        <w:rPr>
          <w:b/>
          <w:color w:val="auto"/>
        </w:rPr>
        <w:t>, Subdelegados y otras autoridades auxiliares</w:t>
      </w:r>
    </w:p>
    <w:p w14:paraId="4DF05BFE" w14:textId="77777777" w:rsidR="00E65937" w:rsidRPr="00E65937" w:rsidRDefault="00E65937" w:rsidP="00E65937">
      <w:pPr>
        <w:pBdr>
          <w:top w:val="nil"/>
          <w:left w:val="nil"/>
          <w:bottom w:val="nil"/>
          <w:right w:val="nil"/>
          <w:between w:val="nil"/>
        </w:pBdr>
        <w:spacing w:after="0" w:line="360" w:lineRule="auto"/>
        <w:ind w:left="720"/>
        <w:rPr>
          <w:b/>
          <w:color w:val="auto"/>
        </w:rPr>
      </w:pPr>
    </w:p>
    <w:p w14:paraId="19060780" w14:textId="77777777" w:rsidR="00E65937" w:rsidRPr="00E65937" w:rsidRDefault="00E65937" w:rsidP="00E65937">
      <w:pPr>
        <w:spacing w:after="0" w:line="360" w:lineRule="auto"/>
        <w:rPr>
          <w:color w:val="auto"/>
        </w:rPr>
      </w:pPr>
      <w:r w:rsidRPr="00E65937">
        <w:rPr>
          <w:color w:val="auto"/>
        </w:rPr>
        <w:t>Respecto al nombre, cabe precisar que este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w:t>
      </w:r>
    </w:p>
    <w:p w14:paraId="175A8661" w14:textId="77777777" w:rsidR="00E65937" w:rsidRPr="00E65937" w:rsidRDefault="00E65937" w:rsidP="00E65937">
      <w:pPr>
        <w:spacing w:after="0" w:line="360" w:lineRule="auto"/>
        <w:rPr>
          <w:color w:val="auto"/>
        </w:rPr>
      </w:pPr>
    </w:p>
    <w:p w14:paraId="06E1F8A8" w14:textId="77777777" w:rsidR="00E65937" w:rsidRPr="00E65937" w:rsidRDefault="00E65937" w:rsidP="00E65937">
      <w:pPr>
        <w:spacing w:after="0" w:line="360" w:lineRule="auto"/>
        <w:rPr>
          <w:color w:val="auto"/>
        </w:rPr>
      </w:pPr>
      <w:r w:rsidRPr="00E65937">
        <w:rPr>
          <w:color w:val="auto"/>
        </w:rPr>
        <w:t>Además, la Ley de Transparencia y Acceso a la Información Pública del Estado de México y Municipios ha establecido que el nombre completo de servidores públicos, constituye una obligación de transparencia por parte de los sujetos obligados.</w:t>
      </w:r>
    </w:p>
    <w:p w14:paraId="260CE819" w14:textId="77777777" w:rsidR="00E65937" w:rsidRDefault="00E65937" w:rsidP="00E65937">
      <w:pPr>
        <w:spacing w:after="0" w:line="360" w:lineRule="auto"/>
        <w:rPr>
          <w:color w:val="auto"/>
        </w:rPr>
      </w:pPr>
    </w:p>
    <w:p w14:paraId="5830E138" w14:textId="77777777" w:rsidR="00E65937" w:rsidRPr="00E65937" w:rsidRDefault="00E65937" w:rsidP="00E65937">
      <w:pPr>
        <w:spacing w:after="0" w:line="360" w:lineRule="auto"/>
        <w:rPr>
          <w:b/>
          <w:color w:val="auto"/>
        </w:rPr>
      </w:pPr>
      <w:r w:rsidRPr="00E65937">
        <w:rPr>
          <w:color w:val="auto"/>
        </w:rPr>
        <w:t xml:space="preserve">Toma sustento con el artículo 92, fracción VII y VIII,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E65937">
        <w:rPr>
          <w:b/>
          <w:color w:val="auto"/>
        </w:rPr>
        <w:t>el nombre del servidor público.</w:t>
      </w:r>
    </w:p>
    <w:p w14:paraId="663D0EE3" w14:textId="77777777" w:rsidR="00E65937" w:rsidRPr="00E65937" w:rsidRDefault="00E65937" w:rsidP="00E65937">
      <w:pPr>
        <w:spacing w:after="0" w:line="360" w:lineRule="auto"/>
        <w:rPr>
          <w:color w:val="auto"/>
        </w:rPr>
      </w:pPr>
    </w:p>
    <w:p w14:paraId="4F7109BC" w14:textId="77777777" w:rsidR="00E65937" w:rsidRPr="00E65937" w:rsidRDefault="00E65937" w:rsidP="00E65937">
      <w:pPr>
        <w:spacing w:after="0" w:line="360" w:lineRule="auto"/>
        <w:rPr>
          <w:b/>
          <w:color w:val="auto"/>
        </w:rPr>
      </w:pPr>
      <w:r w:rsidRPr="00E65937">
        <w:rPr>
          <w:color w:val="auto"/>
        </w:rPr>
        <w:t xml:space="preserve">Conforme a lo anterior, el Sujeto Obligado tiene la obligación de publicar y hacer del conocimiento de la ciudadanía, el nombre completo de todos sus servidores públicos, por lo </w:t>
      </w:r>
      <w:r w:rsidRPr="00E65937">
        <w:rPr>
          <w:color w:val="auto"/>
        </w:rPr>
        <w:lastRenderedPageBreak/>
        <w:t xml:space="preserve">que, se logra vislumbrar que el dato es público; así, se considera que Ente Recurrido deberá </w:t>
      </w:r>
      <w:r w:rsidRPr="00E65937">
        <w:rPr>
          <w:b/>
          <w:color w:val="auto"/>
        </w:rPr>
        <w:t>proporcionar dicho dato.</w:t>
      </w:r>
    </w:p>
    <w:p w14:paraId="3E8F4105" w14:textId="77777777" w:rsidR="00E65937" w:rsidRPr="00E65937" w:rsidRDefault="00E65937" w:rsidP="00E65937">
      <w:pPr>
        <w:spacing w:after="0" w:line="360" w:lineRule="auto"/>
        <w:rPr>
          <w:b/>
          <w:color w:val="auto"/>
        </w:rPr>
      </w:pPr>
    </w:p>
    <w:p w14:paraId="18BE40D9" w14:textId="0701E9F3" w:rsidR="00E65937" w:rsidRDefault="00E65937" w:rsidP="00E65937">
      <w:pPr>
        <w:spacing w:after="0" w:line="360" w:lineRule="auto"/>
        <w:rPr>
          <w:bCs/>
          <w:color w:val="auto"/>
        </w:rPr>
      </w:pPr>
      <w:r w:rsidRPr="00E65937">
        <w:rPr>
          <w:bCs/>
          <w:color w:val="auto"/>
        </w:rPr>
        <w:t>Lo mismo sucede para el caso del nombre de los Delegados</w:t>
      </w:r>
      <w:r>
        <w:rPr>
          <w:bCs/>
          <w:color w:val="auto"/>
        </w:rPr>
        <w:t xml:space="preserve"> y Subdelegados</w:t>
      </w:r>
      <w:r w:rsidRPr="00E65937">
        <w:rPr>
          <w:bCs/>
          <w:color w:val="auto"/>
        </w:rPr>
        <w:t xml:space="preserve"> Municipales, ya que si bien, estos no son servidores públicos, al realizar actos de autoridad y ser representantes de las comunidades estos no </w:t>
      </w:r>
      <w:proofErr w:type="gramStart"/>
      <w:r w:rsidRPr="00E65937">
        <w:rPr>
          <w:bCs/>
          <w:color w:val="auto"/>
        </w:rPr>
        <w:t>actualizan</w:t>
      </w:r>
      <w:proofErr w:type="gramEnd"/>
      <w:r w:rsidRPr="00E65937">
        <w:rPr>
          <w:bCs/>
          <w:color w:val="auto"/>
        </w:rPr>
        <w:t xml:space="preserve"> la causal de clasificación.</w:t>
      </w:r>
    </w:p>
    <w:p w14:paraId="0E6506E8" w14:textId="77777777" w:rsidR="00125AC4" w:rsidRDefault="00125AC4" w:rsidP="00E65937">
      <w:pPr>
        <w:spacing w:after="0" w:line="360" w:lineRule="auto"/>
        <w:rPr>
          <w:bCs/>
          <w:color w:val="auto"/>
        </w:rPr>
      </w:pPr>
    </w:p>
    <w:p w14:paraId="6737F8ED" w14:textId="5287C905" w:rsidR="00E65937" w:rsidRPr="00E65937" w:rsidRDefault="00E65937" w:rsidP="00E65937">
      <w:pPr>
        <w:spacing w:after="0" w:line="360" w:lineRule="auto"/>
        <w:rPr>
          <w:bCs/>
          <w:color w:val="auto"/>
        </w:rPr>
      </w:pPr>
      <w:r>
        <w:rPr>
          <w:bCs/>
          <w:color w:val="auto"/>
        </w:rPr>
        <w:t>En ese orden de ideas, la misma suerte corre la firma de servidores públicos, así como de autoridades auxiliares, pues al realizar actos de autoridad el dato en cuestión resulta de relevancia pública, pues permite verificar que son emitidos por el cumplimiento de sus funciones.</w:t>
      </w:r>
    </w:p>
    <w:p w14:paraId="025793CF" w14:textId="77777777" w:rsidR="00E65937" w:rsidRPr="00E65937" w:rsidRDefault="00E65937" w:rsidP="00E65937">
      <w:pPr>
        <w:spacing w:after="0" w:line="360" w:lineRule="auto"/>
        <w:rPr>
          <w:color w:val="FF0000"/>
        </w:rPr>
      </w:pPr>
    </w:p>
    <w:p w14:paraId="5227ED54" w14:textId="0C2AEE41" w:rsidR="00E65937" w:rsidRDefault="00E65937" w:rsidP="00E65937">
      <w:pPr>
        <w:spacing w:after="0" w:line="360" w:lineRule="auto"/>
        <w:rPr>
          <w:color w:val="auto"/>
        </w:rPr>
      </w:pPr>
      <w:r w:rsidRPr="00E65937">
        <w:rPr>
          <w:color w:val="auto"/>
        </w:rPr>
        <w:t>Así, este Instituto considera que el Sujeto Obligado deberá proporcionar lo solicitado, en su caso, en versión pública</w:t>
      </w:r>
      <w:r>
        <w:rPr>
          <w:color w:val="auto"/>
        </w:rPr>
        <w:t>, tomando en consideración lo analizado en el presente apartado</w:t>
      </w:r>
      <w:r w:rsidRPr="00E65937">
        <w:rPr>
          <w:color w:val="auto"/>
        </w:rPr>
        <w:t xml:space="preserve">;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68315DD" w14:textId="77777777" w:rsidR="00125AC4" w:rsidRPr="00E65937" w:rsidRDefault="00125AC4" w:rsidP="00E65937">
      <w:pPr>
        <w:spacing w:after="0" w:line="360" w:lineRule="auto"/>
        <w:rPr>
          <w:color w:val="auto"/>
        </w:rPr>
      </w:pPr>
    </w:p>
    <w:p w14:paraId="086F980E" w14:textId="77777777" w:rsidR="00E65937" w:rsidRPr="00E65937" w:rsidRDefault="00E65937" w:rsidP="00E65937">
      <w:pPr>
        <w:spacing w:after="0" w:line="360" w:lineRule="auto"/>
        <w:rPr>
          <w:color w:val="auto"/>
        </w:rPr>
      </w:pPr>
      <w:r w:rsidRPr="00E65937">
        <w:rPr>
          <w:color w:val="auto"/>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8A2F8FF" w14:textId="77777777" w:rsidR="00606A1C" w:rsidRDefault="00606A1C" w:rsidP="005F3299">
      <w:pPr>
        <w:spacing w:after="0" w:line="360" w:lineRule="auto"/>
        <w:rPr>
          <w:rFonts w:eastAsia="Times New Roman" w:cs="Tahoma"/>
          <w:bCs/>
          <w:iCs/>
          <w:lang w:eastAsia="es-ES"/>
        </w:rPr>
      </w:pPr>
    </w:p>
    <w:p w14:paraId="3C2D51A8" w14:textId="77777777" w:rsidR="001A1FB4" w:rsidRDefault="001A1FB4" w:rsidP="001A1FB4">
      <w:pPr>
        <w:spacing w:after="0" w:line="360" w:lineRule="auto"/>
        <w:rPr>
          <w:rFonts w:eastAsia="Calibri" w:cs="Tahoma"/>
          <w:bCs/>
        </w:rPr>
      </w:pPr>
      <w:r>
        <w:rPr>
          <w:rFonts w:eastAsia="Times New Roman" w:cs="Tahoma"/>
          <w:lang w:eastAsia="es-ES"/>
        </w:rPr>
        <w:lastRenderedPageBreak/>
        <w:t xml:space="preserve">Finalmente, es necesario precisar que el Sujeto Obligado elaboró una versión pública, en donde se puede acceder a los datos testados; </w:t>
      </w:r>
      <w:r>
        <w:rPr>
          <w:rFonts w:eastAsia="Calibri" w:cs="Tahoma"/>
          <w:bCs/>
        </w:rPr>
        <w:t>sobre el tema, los Lineamientos Generales establecen los requisitos que deben cumplir las versiones públicas, tal como se muestra a continuación:</w:t>
      </w:r>
    </w:p>
    <w:p w14:paraId="62EBDF7E" w14:textId="77777777" w:rsidR="00125AC4" w:rsidRDefault="00125AC4" w:rsidP="001A1FB4">
      <w:pPr>
        <w:spacing w:after="0" w:line="360" w:lineRule="auto"/>
        <w:rPr>
          <w:rFonts w:eastAsia="Calibri" w:cs="Tahoma"/>
          <w:bCs/>
        </w:rPr>
      </w:pPr>
    </w:p>
    <w:p w14:paraId="3F107186" w14:textId="77777777" w:rsidR="001A1FB4" w:rsidRDefault="001A1FB4" w:rsidP="001A1FB4">
      <w:pPr>
        <w:numPr>
          <w:ilvl w:val="0"/>
          <w:numId w:val="10"/>
        </w:numPr>
        <w:spacing w:after="0" w:line="360" w:lineRule="auto"/>
        <w:rPr>
          <w:rFonts w:eastAsia="Calibri" w:cs="Tahoma"/>
          <w:b/>
          <w:bCs/>
          <w:iCs/>
        </w:rPr>
      </w:pPr>
      <w:r>
        <w:rPr>
          <w:rFonts w:eastAsia="Calibri" w:cs="Tahoma"/>
          <w:b/>
          <w:bCs/>
          <w:iCs/>
        </w:rPr>
        <w:t xml:space="preserve">(Quincuagésimo octavo): </w:t>
      </w:r>
      <w:r>
        <w:rPr>
          <w:rFonts w:eastAsia="Calibri" w:cs="Tahoma"/>
          <w:bCs/>
          <w:iCs/>
        </w:rPr>
        <w:t>Los sujetos obligados garantizarán que los sistemas o medios empleados para eliminar la información en las versiones públicas</w:t>
      </w:r>
      <w:r>
        <w:rPr>
          <w:rFonts w:eastAsia="Calibri" w:cs="Tahoma"/>
          <w:b/>
          <w:bCs/>
          <w:iCs/>
        </w:rPr>
        <w:t xml:space="preserve"> no permitan la recuperación o visualización de la misma.</w:t>
      </w:r>
    </w:p>
    <w:p w14:paraId="74DFE7A9" w14:textId="77777777" w:rsidR="001A1FB4" w:rsidRDefault="001A1FB4" w:rsidP="001A1FB4">
      <w:pPr>
        <w:spacing w:after="0" w:line="360" w:lineRule="auto"/>
        <w:rPr>
          <w:rFonts w:eastAsia="Calibri" w:cs="Tahoma"/>
          <w:b/>
          <w:bCs/>
          <w:iCs/>
        </w:rPr>
      </w:pPr>
    </w:p>
    <w:p w14:paraId="4CC73142" w14:textId="77777777" w:rsidR="001A1FB4" w:rsidRDefault="001A1FB4" w:rsidP="001A1FB4">
      <w:pPr>
        <w:numPr>
          <w:ilvl w:val="0"/>
          <w:numId w:val="10"/>
        </w:numPr>
        <w:spacing w:after="0" w:line="360" w:lineRule="auto"/>
        <w:rPr>
          <w:rFonts w:eastAsia="Calibri" w:cs="Tahoma"/>
          <w:b/>
          <w:bCs/>
          <w:iCs/>
        </w:rPr>
      </w:pPr>
      <w:r>
        <w:rPr>
          <w:rFonts w:eastAsia="Calibri" w:cs="Tahoma"/>
          <w:b/>
          <w:bCs/>
          <w:iCs/>
        </w:rPr>
        <w:t xml:space="preserve">(Sexagésimo): </w:t>
      </w:r>
      <w:r>
        <w:rPr>
          <w:rFonts w:eastAsia="Calibri" w:cs="Tahoma"/>
          <w:bCs/>
          <w:iCs/>
        </w:rPr>
        <w:t>En el caso de que el documento se posea en formato electrónico, deberá crearse un nuevo archivo electrónico para que sobre el mismo se elabore una versión pública, eliminando las partes o secciones clasificadas, de acuerdo con el modelo para testar documentos electrónicos, denominado “Modelo para testar documentos electrónicos”, mismo que se reproduce a continuación:</w:t>
      </w:r>
    </w:p>
    <w:p w14:paraId="10B99C5A" w14:textId="77777777" w:rsidR="001A1FB4" w:rsidRDefault="001A1FB4" w:rsidP="001A1FB4">
      <w:pPr>
        <w:spacing w:after="0" w:line="360" w:lineRule="auto"/>
        <w:rPr>
          <w:rFonts w:eastAsia="Calibri" w:cs="Tahoma"/>
          <w:b/>
          <w:bCs/>
        </w:rPr>
      </w:pPr>
    </w:p>
    <w:p w14:paraId="3BAFE756" w14:textId="77777777" w:rsidR="001A1FB4" w:rsidRDefault="001A1FB4" w:rsidP="001A1FB4">
      <w:pPr>
        <w:spacing w:after="0" w:line="360" w:lineRule="auto"/>
        <w:jc w:val="center"/>
        <w:rPr>
          <w:rFonts w:eastAsia="Calibri" w:cs="Tahoma"/>
          <w:b/>
          <w:bCs/>
        </w:rPr>
      </w:pPr>
      <w:r>
        <w:rPr>
          <w:rFonts w:eastAsia="Calibri" w:cs="Tahoma"/>
          <w:noProof/>
        </w:rPr>
        <w:drawing>
          <wp:inline distT="0" distB="0" distL="0" distR="0" wp14:anchorId="339A1C9A" wp14:editId="0B87BA59">
            <wp:extent cx="2609214" cy="3257550"/>
            <wp:effectExtent l="0" t="0" r="1270" b="0"/>
            <wp:docPr id="123803469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rotWithShape="1">
                    <a:blip r:embed="rId11">
                      <a:extLst>
                        <a:ext uri="{28A0092B-C50C-407E-A947-70E740481C1C}">
                          <a14:useLocalDpi xmlns:a14="http://schemas.microsoft.com/office/drawing/2010/main" val="0"/>
                        </a:ext>
                      </a:extLst>
                    </a:blip>
                    <a:srcRect t="7156" b="1673"/>
                    <a:stretch/>
                  </pic:blipFill>
                  <pic:spPr bwMode="auto">
                    <a:xfrm>
                      <a:off x="0" y="0"/>
                      <a:ext cx="2620722" cy="3271917"/>
                    </a:xfrm>
                    <a:prstGeom prst="rect">
                      <a:avLst/>
                    </a:prstGeom>
                    <a:noFill/>
                    <a:ln>
                      <a:noFill/>
                    </a:ln>
                    <a:extLst>
                      <a:ext uri="{53640926-AAD7-44D8-BBD7-CCE9431645EC}">
                        <a14:shadowObscured xmlns:a14="http://schemas.microsoft.com/office/drawing/2010/main"/>
                      </a:ext>
                    </a:extLst>
                  </pic:spPr>
                </pic:pic>
              </a:graphicData>
            </a:graphic>
          </wp:inline>
        </w:drawing>
      </w:r>
    </w:p>
    <w:p w14:paraId="664AA262" w14:textId="77777777" w:rsidR="001A1FB4" w:rsidRPr="00125AC4" w:rsidRDefault="001A1FB4" w:rsidP="001A1FB4">
      <w:pPr>
        <w:numPr>
          <w:ilvl w:val="0"/>
          <w:numId w:val="10"/>
        </w:numPr>
        <w:spacing w:after="0" w:line="360" w:lineRule="auto"/>
        <w:rPr>
          <w:rFonts w:eastAsia="Calibri" w:cs="Tahoma"/>
          <w:b/>
          <w:bCs/>
        </w:rPr>
      </w:pPr>
      <w:r>
        <w:rPr>
          <w:rFonts w:eastAsia="Calibri" w:cs="Tahoma"/>
          <w:b/>
          <w:bCs/>
        </w:rPr>
        <w:lastRenderedPageBreak/>
        <w:t xml:space="preserve">(Sexagésimo primero): </w:t>
      </w:r>
      <w:r>
        <w:rPr>
          <w:rFonts w:eastAsia="Calibri" w:cs="Tahoma"/>
          <w:bCs/>
        </w:rPr>
        <w:t>En la parte del documento donde se hubiese ubicado originalmente el texto eliminado, deberá insertarse un cuadro de texto en color distinto al utilizado en el resto del documento con la palabra "Eliminado", el tipo de dato o información cancelado y señalarse si la omisión es una palabra, reglón o párrafo; así como, e fundamento legal.</w:t>
      </w:r>
    </w:p>
    <w:p w14:paraId="2C6B8D83" w14:textId="77777777" w:rsidR="00125AC4" w:rsidRDefault="00125AC4" w:rsidP="00125AC4">
      <w:pPr>
        <w:spacing w:after="0" w:line="360" w:lineRule="auto"/>
        <w:ind w:left="720"/>
        <w:rPr>
          <w:rFonts w:eastAsia="Calibri" w:cs="Tahoma"/>
          <w:b/>
          <w:bCs/>
        </w:rPr>
      </w:pPr>
    </w:p>
    <w:p w14:paraId="584D96AC" w14:textId="27AB284E" w:rsidR="001A1FB4" w:rsidRDefault="001A1FB4" w:rsidP="001A1FB4">
      <w:pPr>
        <w:spacing w:after="0" w:line="360" w:lineRule="auto"/>
        <w:rPr>
          <w:rFonts w:eastAsia="Calibri" w:cs="Tahoma"/>
          <w:bCs/>
        </w:rPr>
      </w:pPr>
      <w:r>
        <w:rPr>
          <w:rFonts w:eastAsia="Calibri" w:cs="Tahoma"/>
          <w:bCs/>
        </w:rPr>
        <w:t>Como se logra observar, cuando se elabora una versión pública, se debe generar conforme a los requisitos previamente referidos en los Lineamientos Generales; lo cual no acontece en el presente caso, pues el Sujeto Obligado generó la documentación de manera tal que se pueden acceder a los datos, por tal motivo no se puso a la vista parte de lo entregado en Informe Justificado y deberá entregarlo de manera correcta.</w:t>
      </w:r>
    </w:p>
    <w:p w14:paraId="1CB4858E" w14:textId="77777777" w:rsidR="001A3C87" w:rsidRPr="00A004F0" w:rsidRDefault="001A3C87" w:rsidP="00D7021E">
      <w:pPr>
        <w:spacing w:after="0" w:line="360" w:lineRule="auto"/>
        <w:ind w:right="-28"/>
        <w:rPr>
          <w:color w:val="auto"/>
        </w:rPr>
      </w:pPr>
    </w:p>
    <w:p w14:paraId="0CCF70E8" w14:textId="77777777" w:rsidR="00D1318A" w:rsidRPr="00A004F0" w:rsidRDefault="00D1318A" w:rsidP="00D7021E">
      <w:pPr>
        <w:pStyle w:val="Ttulo2"/>
        <w:spacing w:before="0" w:after="0" w:line="360" w:lineRule="auto"/>
        <w:rPr>
          <w:sz w:val="22"/>
          <w:szCs w:val="22"/>
        </w:rPr>
      </w:pPr>
      <w:bookmarkStart w:id="18" w:name="_Toc223623508"/>
      <w:r w:rsidRPr="00A004F0">
        <w:rPr>
          <w:sz w:val="22"/>
          <w:szCs w:val="22"/>
        </w:rPr>
        <w:t>SEXTO. Decisión</w:t>
      </w:r>
      <w:bookmarkEnd w:id="18"/>
    </w:p>
    <w:p w14:paraId="0D2B29DC" w14:textId="77777777" w:rsidR="00D1318A" w:rsidRPr="00A004F0" w:rsidRDefault="00D1318A" w:rsidP="00D7021E">
      <w:pPr>
        <w:spacing w:after="0" w:line="360" w:lineRule="auto"/>
        <w:contextualSpacing/>
        <w:rPr>
          <w:rFonts w:eastAsia="Calibri" w:cs="Tahoma"/>
          <w:b/>
        </w:rPr>
      </w:pPr>
    </w:p>
    <w:p w14:paraId="13D4A44D" w14:textId="67EADC7D" w:rsidR="004306AC" w:rsidRDefault="001A1FB4" w:rsidP="00D7021E">
      <w:pPr>
        <w:spacing w:after="0" w:line="360" w:lineRule="auto"/>
      </w:pPr>
      <w:r>
        <w:t xml:space="preserve">Con fundamento en el artículo 186, fracción IV, de la Ley de Transparencia y Acceso a la Información Pública del Estado de México y Municipios, este Instituto considera procedente </w:t>
      </w:r>
      <w:r>
        <w:rPr>
          <w:b/>
          <w:bCs/>
        </w:rPr>
        <w:t>ORDENAR</w:t>
      </w:r>
      <w:r>
        <w:t xml:space="preserve"> al Sujeto Obligado a entregar la información solicitada.</w:t>
      </w:r>
    </w:p>
    <w:p w14:paraId="130A59E2" w14:textId="77777777" w:rsidR="008A6673" w:rsidRDefault="008A6673" w:rsidP="00D7021E">
      <w:pPr>
        <w:spacing w:after="0" w:line="360" w:lineRule="auto"/>
      </w:pPr>
    </w:p>
    <w:p w14:paraId="578C2A03" w14:textId="77777777" w:rsidR="001A1FB4" w:rsidRPr="001A1FB4" w:rsidRDefault="001A1FB4" w:rsidP="001A1FB4">
      <w:pPr>
        <w:keepNext/>
        <w:keepLines/>
        <w:spacing w:line="360" w:lineRule="auto"/>
        <w:contextualSpacing/>
        <w:jc w:val="left"/>
        <w:rPr>
          <w:b/>
          <w:bCs/>
          <w:color w:val="000000"/>
        </w:rPr>
      </w:pPr>
      <w:r w:rsidRPr="001A1FB4">
        <w:rPr>
          <w:b/>
          <w:bCs/>
          <w:color w:val="000000"/>
        </w:rPr>
        <w:t>SÉPTIMO. Vista a la Secretaría Técnica del Pleno</w:t>
      </w:r>
    </w:p>
    <w:p w14:paraId="37349F6A" w14:textId="77777777" w:rsidR="001A1FB4" w:rsidRPr="001A1FB4" w:rsidRDefault="001A1FB4" w:rsidP="001A1FB4">
      <w:pPr>
        <w:spacing w:line="360" w:lineRule="auto"/>
        <w:contextualSpacing/>
        <w:rPr>
          <w:color w:val="000000"/>
        </w:rPr>
      </w:pPr>
    </w:p>
    <w:p w14:paraId="78D475AE" w14:textId="3B484571" w:rsidR="001A1FB4" w:rsidRPr="001A1FB4" w:rsidRDefault="001A1FB4" w:rsidP="001A1FB4">
      <w:pPr>
        <w:spacing w:after="0" w:line="360" w:lineRule="auto"/>
        <w:ind w:right="-93"/>
        <w:contextualSpacing/>
        <w:rPr>
          <w:color w:val="000000"/>
        </w:rPr>
      </w:pPr>
      <w:r w:rsidRPr="001A1FB4">
        <w:rPr>
          <w:color w:val="000000"/>
        </w:rPr>
        <w:t xml:space="preserve">En el caso en estudio, como ha quedado señalado que el Ayuntamiento de </w:t>
      </w:r>
      <w:r>
        <w:rPr>
          <w:color w:val="000000"/>
        </w:rPr>
        <w:t>Toluca</w:t>
      </w:r>
      <w:r w:rsidRPr="001A1FB4">
        <w:rPr>
          <w:color w:val="000000"/>
        </w:rPr>
        <w:t xml:space="preserve">,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14:paraId="09B37BB1" w14:textId="77777777" w:rsidR="001A1FB4" w:rsidRPr="001A1FB4" w:rsidRDefault="001A1FB4" w:rsidP="001A1FB4">
      <w:pPr>
        <w:spacing w:after="0" w:line="360" w:lineRule="auto"/>
        <w:ind w:right="-93"/>
        <w:contextualSpacing/>
        <w:rPr>
          <w:color w:val="000000"/>
        </w:rPr>
      </w:pPr>
    </w:p>
    <w:p w14:paraId="459CE2EF" w14:textId="77777777" w:rsidR="001A1FB4" w:rsidRDefault="001A1FB4" w:rsidP="001A1FB4">
      <w:pPr>
        <w:spacing w:after="0" w:line="360" w:lineRule="auto"/>
        <w:ind w:right="-93"/>
        <w:contextualSpacing/>
        <w:rPr>
          <w:color w:val="000000"/>
        </w:rPr>
      </w:pPr>
      <w:r w:rsidRPr="001A1FB4">
        <w:rPr>
          <w:color w:val="000000"/>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42CDB099" w14:textId="77777777" w:rsidR="00125AC4" w:rsidRPr="001A1FB4" w:rsidRDefault="00125AC4" w:rsidP="001A1FB4">
      <w:pPr>
        <w:spacing w:after="0" w:line="360" w:lineRule="auto"/>
        <w:ind w:right="-93"/>
        <w:contextualSpacing/>
        <w:rPr>
          <w:color w:val="000000"/>
        </w:rPr>
      </w:pPr>
    </w:p>
    <w:p w14:paraId="4BE6F8A6" w14:textId="77777777" w:rsidR="001A1FB4" w:rsidRPr="001A1FB4" w:rsidRDefault="001A1FB4" w:rsidP="001A1FB4">
      <w:pPr>
        <w:spacing w:after="0" w:line="360" w:lineRule="auto"/>
        <w:ind w:right="-93"/>
        <w:contextualSpacing/>
        <w:rPr>
          <w:color w:val="000000"/>
        </w:rPr>
      </w:pPr>
      <w:r w:rsidRPr="001A1FB4">
        <w:rPr>
          <w:color w:val="000000"/>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6DDCFAB" w14:textId="77777777" w:rsidR="001A1FB4" w:rsidRPr="001A1FB4" w:rsidRDefault="001A1FB4" w:rsidP="001A1FB4">
      <w:pPr>
        <w:spacing w:after="0" w:line="360" w:lineRule="auto"/>
        <w:ind w:right="-93"/>
        <w:contextualSpacing/>
        <w:rPr>
          <w:color w:val="000000"/>
        </w:rPr>
      </w:pPr>
    </w:p>
    <w:p w14:paraId="3674CB62" w14:textId="77777777" w:rsidR="001A1FB4" w:rsidRPr="001A1FB4" w:rsidRDefault="001A1FB4" w:rsidP="001A1FB4">
      <w:pPr>
        <w:spacing w:after="0" w:line="360" w:lineRule="auto"/>
        <w:ind w:right="-93"/>
        <w:contextualSpacing/>
        <w:rPr>
          <w:color w:val="000000"/>
        </w:rPr>
      </w:pPr>
      <w:r w:rsidRPr="001A1FB4">
        <w:rPr>
          <w:color w:val="000000"/>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39AB369C" w14:textId="77777777" w:rsidR="001A1FB4" w:rsidRPr="001A1FB4" w:rsidRDefault="001A1FB4" w:rsidP="001A1FB4">
      <w:pPr>
        <w:spacing w:after="0" w:line="360" w:lineRule="auto"/>
        <w:ind w:right="-93"/>
        <w:contextualSpacing/>
        <w:rPr>
          <w:color w:val="000000"/>
        </w:rPr>
      </w:pPr>
    </w:p>
    <w:p w14:paraId="785AC780" w14:textId="77777777" w:rsidR="001A1FB4" w:rsidRPr="001A1FB4" w:rsidRDefault="001A1FB4" w:rsidP="001A1FB4">
      <w:pPr>
        <w:spacing w:after="0" w:line="360" w:lineRule="auto"/>
        <w:ind w:right="-93"/>
        <w:contextualSpacing/>
        <w:rPr>
          <w:color w:val="000000"/>
        </w:rPr>
      </w:pPr>
      <w:r w:rsidRPr="001A1FB4">
        <w:rPr>
          <w:color w:val="000000"/>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48ADCEE7" w14:textId="77777777" w:rsidR="001A1FB4" w:rsidRPr="00A004F0" w:rsidRDefault="001A1FB4" w:rsidP="00D7021E">
      <w:pPr>
        <w:spacing w:after="0" w:line="360" w:lineRule="auto"/>
      </w:pPr>
    </w:p>
    <w:p w14:paraId="0C829323" w14:textId="77777777" w:rsidR="00D1318A" w:rsidRDefault="00D1318A" w:rsidP="00D7021E">
      <w:pPr>
        <w:spacing w:after="0" w:line="360" w:lineRule="auto"/>
        <w:contextualSpacing/>
        <w:rPr>
          <w:rFonts w:eastAsia="Calibri" w:cs="Tahoma"/>
          <w:b/>
          <w:bCs/>
        </w:rPr>
      </w:pPr>
      <w:r w:rsidRPr="00A004F0">
        <w:rPr>
          <w:rFonts w:eastAsia="Calibri" w:cs="Tahoma"/>
          <w:b/>
          <w:bCs/>
        </w:rPr>
        <w:t>Términos de la Resolución para conocimiento del Particular</w:t>
      </w:r>
    </w:p>
    <w:p w14:paraId="6FE81248" w14:textId="77777777" w:rsidR="001A1FB4" w:rsidRPr="00A004F0" w:rsidRDefault="001A1FB4" w:rsidP="00D7021E">
      <w:pPr>
        <w:spacing w:after="0" w:line="360" w:lineRule="auto"/>
        <w:contextualSpacing/>
        <w:rPr>
          <w:rFonts w:eastAsia="Calibri" w:cs="Tahoma"/>
          <w:b/>
          <w:bCs/>
        </w:rPr>
      </w:pPr>
    </w:p>
    <w:p w14:paraId="687646A0" w14:textId="7788E6BE" w:rsidR="00D1318A" w:rsidRDefault="00D1318A" w:rsidP="001A1FB4">
      <w:pPr>
        <w:spacing w:after="0" w:line="360" w:lineRule="auto"/>
      </w:pPr>
      <w:r w:rsidRPr="00A004F0">
        <w:lastRenderedPageBreak/>
        <w:t>Se le hace del conocimiento a la persona Recurrente que, en el presente asunto, se le da la razón, pues</w:t>
      </w:r>
      <w:r w:rsidR="00715343" w:rsidRPr="00A004F0">
        <w:t xml:space="preserve"> </w:t>
      </w:r>
      <w:r w:rsidR="00A64498" w:rsidRPr="00A004F0">
        <w:rPr>
          <w:rFonts w:eastAsia="Calibri" w:cs="Tahoma"/>
          <w:lang w:eastAsia="en-US"/>
        </w:rPr>
        <w:t xml:space="preserve">el Sujeto Obligado </w:t>
      </w:r>
      <w:r w:rsidR="001A1FB4">
        <w:rPr>
          <w:rFonts w:eastAsia="Calibri" w:cs="Tahoma"/>
          <w:lang w:eastAsia="en-US"/>
        </w:rPr>
        <w:t>no emitió respuesta en tiempo, y si bien durante la sustanciación del Medio de Impugnación, proporcionó una liga con información relacionada con lo peticionado, lo cierto es que la entregó en un formato cerrado, no accesible para el Particular, aunado que la versión pública se generó de manera incorrecta dando acceso a los datos clasificados; por lo que, deberá entregar la información de manera correcta.</w:t>
      </w:r>
      <w:r w:rsidR="00125AC4">
        <w:rPr>
          <w:rFonts w:eastAsia="Calibri" w:cs="Tahoma"/>
          <w:lang w:eastAsia="en-US"/>
        </w:rPr>
        <w:t xml:space="preserve"> </w:t>
      </w:r>
      <w:r w:rsidR="001A1FB4">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125AC4">
        <w:t>L</w:t>
      </w:r>
      <w:r w:rsidR="001A1FB4">
        <w:t>a labor de este Instituto, es apoyar a la población a acceder a la información pública y garantizar la protección de los datos personales.</w:t>
      </w:r>
    </w:p>
    <w:p w14:paraId="77AD4769" w14:textId="77777777" w:rsidR="001A1FB4" w:rsidRPr="00A004F0" w:rsidRDefault="001A1FB4" w:rsidP="001A1FB4">
      <w:pPr>
        <w:spacing w:after="0" w:line="360" w:lineRule="auto"/>
      </w:pPr>
    </w:p>
    <w:p w14:paraId="1C805ED0" w14:textId="77777777" w:rsidR="00D1318A" w:rsidRPr="00A004F0" w:rsidRDefault="00D1318A" w:rsidP="00D7021E">
      <w:pPr>
        <w:spacing w:after="0" w:line="360" w:lineRule="auto"/>
        <w:contextualSpacing/>
        <w:rPr>
          <w:rFonts w:eastAsia="Calibri"/>
        </w:rPr>
      </w:pPr>
      <w:r w:rsidRPr="00A004F0">
        <w:rPr>
          <w:rFonts w:eastAsia="Calibri"/>
        </w:rPr>
        <w:t>Por lo expuesto y fundado, este Pleno:</w:t>
      </w:r>
    </w:p>
    <w:p w14:paraId="7E4B6E8F" w14:textId="77777777" w:rsidR="00057905" w:rsidRPr="00A004F0" w:rsidRDefault="00057905" w:rsidP="00D7021E">
      <w:pPr>
        <w:spacing w:after="0" w:line="360" w:lineRule="auto"/>
        <w:contextualSpacing/>
        <w:rPr>
          <w:rFonts w:eastAsia="Calibri"/>
        </w:rPr>
      </w:pPr>
    </w:p>
    <w:p w14:paraId="4969F2B6" w14:textId="77777777" w:rsidR="00D1318A" w:rsidRPr="00A004F0" w:rsidRDefault="00D1318A" w:rsidP="00D7021E">
      <w:pPr>
        <w:pStyle w:val="Ttulo1"/>
        <w:spacing w:before="0" w:after="0" w:line="360" w:lineRule="auto"/>
        <w:jc w:val="center"/>
        <w:rPr>
          <w:sz w:val="22"/>
          <w:szCs w:val="22"/>
        </w:rPr>
      </w:pPr>
      <w:bookmarkStart w:id="19" w:name="_Toc223623509"/>
      <w:r w:rsidRPr="00A004F0">
        <w:rPr>
          <w:sz w:val="22"/>
          <w:szCs w:val="22"/>
        </w:rPr>
        <w:t>R E S U E L V E</w:t>
      </w:r>
      <w:bookmarkEnd w:id="19"/>
    </w:p>
    <w:p w14:paraId="00911B7E" w14:textId="77777777" w:rsidR="00D1318A" w:rsidRPr="00A004F0" w:rsidRDefault="00D1318A" w:rsidP="00D7021E">
      <w:pPr>
        <w:spacing w:after="0" w:line="360" w:lineRule="auto"/>
        <w:contextualSpacing/>
        <w:rPr>
          <w:rFonts w:eastAsia="Calibri"/>
          <w:b/>
          <w:bCs/>
        </w:rPr>
      </w:pPr>
    </w:p>
    <w:p w14:paraId="4FAF7B32" w14:textId="056CB71E" w:rsidR="001A1FB4" w:rsidRDefault="0004550F" w:rsidP="001A1FB4">
      <w:pPr>
        <w:spacing w:line="360" w:lineRule="auto"/>
        <w:contextualSpacing/>
        <w:rPr>
          <w:color w:val="000000"/>
        </w:rPr>
      </w:pPr>
      <w:r w:rsidRPr="00A004F0">
        <w:rPr>
          <w:b/>
          <w:bCs/>
        </w:rPr>
        <w:t>PRIMERO.</w:t>
      </w:r>
      <w:r w:rsidRPr="00A004F0">
        <w:t xml:space="preserve"> </w:t>
      </w:r>
      <w:r w:rsidR="001A1FB4">
        <w:rPr>
          <w:color w:val="000000"/>
        </w:rPr>
        <w:t xml:space="preserve">Resultan </w:t>
      </w:r>
      <w:r w:rsidR="001A1FB4">
        <w:rPr>
          <w:b/>
          <w:bCs/>
          <w:color w:val="000000"/>
        </w:rPr>
        <w:t>FUNDADAS</w:t>
      </w:r>
      <w:r w:rsidR="001A1FB4">
        <w:rPr>
          <w:color w:val="000000"/>
        </w:rPr>
        <w:t xml:space="preserve"> las razones o motivos de inconformidad hechos valer por el Particular en los Recursos de Revisión </w:t>
      </w:r>
      <w:r w:rsidR="001A1FB4">
        <w:rPr>
          <w:b/>
          <w:bCs/>
        </w:rPr>
        <w:t>VISTOS</w:t>
      </w:r>
      <w:r w:rsidR="001A1FB4">
        <w:t xml:space="preserve"> los expedientes conformados con motivo de los Recursos de Revisión </w:t>
      </w:r>
      <w:r w:rsidR="001A1FB4" w:rsidRPr="001A1FB4">
        <w:rPr>
          <w:color w:val="0D0D0D"/>
        </w:rPr>
        <w:t xml:space="preserve">01261/INFOEM/IP/RR/2026, 01291/INFOEM/IP/RR/2026, 01292/INFOEM/IP/RR/2026, 01293/INFOEM/IP/RR/2026, 01295/INFOEM/IP/RR/2026, 01296/INFOEM/IP/RR/2026, 01297/INFOEM/IP/RR/2026, 01298/INFOEM/IP/RR/2026, 01300/INFOEM/IP/RR/2026, 01301/INFOEM/IP/RR/2026, 01302/INFOEM/IP/RR/2026, 01303/INFOEM/IP/RR/2026, 01305/INFOEM/IP/RR/2026, 01306/INFOEM/IP/RR/2026, 01307/INFOEM/IP/RR/2026, 01308/INFOEM/IP/RR/2026, 01310/INFOEM/IP/RR/2026, </w:t>
      </w:r>
      <w:r w:rsidR="001A1FB4" w:rsidRPr="001A1FB4">
        <w:rPr>
          <w:color w:val="0D0D0D"/>
        </w:rPr>
        <w:lastRenderedPageBreak/>
        <w:t>01311/INFOEM/IP/RR/2026, 01312/INFOEM/IP/RR/2026 y 01313/INFOEM/IP/RR/2026</w:t>
      </w:r>
      <w:r w:rsidR="001A1FB4">
        <w:rPr>
          <w:color w:val="000000"/>
        </w:rPr>
        <w:t xml:space="preserve">, en términos de los considerandos </w:t>
      </w:r>
      <w:r w:rsidR="001A1FB4" w:rsidRPr="001A1FB4">
        <w:rPr>
          <w:b/>
          <w:bCs/>
          <w:color w:val="000000"/>
        </w:rPr>
        <w:t>QUINTO y SEXTO</w:t>
      </w:r>
      <w:r w:rsidR="001A1FB4">
        <w:rPr>
          <w:color w:val="000000"/>
        </w:rPr>
        <w:t xml:space="preserve"> de la presente Resolución.</w:t>
      </w:r>
    </w:p>
    <w:p w14:paraId="11CA0F88" w14:textId="77777777" w:rsidR="001A1FB4" w:rsidRDefault="001A1FB4" w:rsidP="00A64498">
      <w:pPr>
        <w:spacing w:after="0" w:line="360" w:lineRule="auto"/>
      </w:pPr>
    </w:p>
    <w:p w14:paraId="67ACBA15" w14:textId="6B7DDE60" w:rsidR="004E7B40" w:rsidRDefault="00056835" w:rsidP="00C1500B">
      <w:pPr>
        <w:spacing w:after="0" w:line="360" w:lineRule="auto"/>
      </w:pPr>
      <w:r w:rsidRPr="00A004F0">
        <w:rPr>
          <w:rFonts w:cs="Tahoma"/>
          <w:b/>
          <w:bCs/>
        </w:rPr>
        <w:t>SEGUNDO</w:t>
      </w:r>
      <w:r w:rsidR="00D1318A" w:rsidRPr="00A004F0">
        <w:rPr>
          <w:rFonts w:cs="Tahoma"/>
          <w:b/>
          <w:bCs/>
        </w:rPr>
        <w:t xml:space="preserve">. </w:t>
      </w:r>
      <w:r w:rsidR="00D1318A" w:rsidRPr="00A004F0">
        <w:t xml:space="preserve">Se </w:t>
      </w:r>
      <w:r w:rsidR="00D1318A" w:rsidRPr="00A004F0">
        <w:rPr>
          <w:b/>
        </w:rPr>
        <w:t>ORDENA</w:t>
      </w:r>
      <w:r w:rsidR="00D1318A" w:rsidRPr="00A004F0">
        <w:t xml:space="preserve"> al Ente Recurrido</w:t>
      </w:r>
      <w:r w:rsidR="00D1318A" w:rsidRPr="00A004F0">
        <w:rPr>
          <w:b/>
        </w:rPr>
        <w:t xml:space="preserve">, </w:t>
      </w:r>
      <w:r w:rsidR="004068E7" w:rsidRPr="00A004F0">
        <w:t>a efecto de que</w:t>
      </w:r>
      <w:r w:rsidR="00AB3C0B" w:rsidRPr="00A004F0">
        <w:t>, previa búsqueda exhaustiva y razonable en sus archivos</w:t>
      </w:r>
      <w:r w:rsidR="004068E7" w:rsidRPr="00A004F0">
        <w:t xml:space="preserve"> </w:t>
      </w:r>
      <w:r w:rsidR="00D1318A" w:rsidRPr="00A004F0">
        <w:t>entregue</w:t>
      </w:r>
      <w:r w:rsidR="00AB3C0B" w:rsidRPr="00A004F0">
        <w:t>,</w:t>
      </w:r>
      <w:r w:rsidR="00D1318A" w:rsidRPr="00A004F0">
        <w:t xml:space="preserve"> a través del Sistema de Acceso a la I</w:t>
      </w:r>
      <w:r w:rsidR="00715343" w:rsidRPr="00A004F0">
        <w:t>nformación Mexiquense (SAIMEX)</w:t>
      </w:r>
      <w:r w:rsidR="002F16B6" w:rsidRPr="00A004F0">
        <w:t xml:space="preserve">, </w:t>
      </w:r>
      <w:r w:rsidR="00B17B55" w:rsidRPr="00A004F0">
        <w:t xml:space="preserve">en </w:t>
      </w:r>
      <w:r w:rsidR="00C1500B" w:rsidRPr="00A004F0">
        <w:t xml:space="preserve">su caso, </w:t>
      </w:r>
      <w:r w:rsidR="00B02552">
        <w:t xml:space="preserve">en </w:t>
      </w:r>
      <w:r w:rsidR="00B17B55" w:rsidRPr="00A004F0">
        <w:t>versión pública,</w:t>
      </w:r>
      <w:r w:rsidR="008401F3" w:rsidRPr="00A004F0">
        <w:t xml:space="preserve"> </w:t>
      </w:r>
      <w:r w:rsidR="004B4EA6" w:rsidRPr="00A004F0">
        <w:t>lo siguiente:</w:t>
      </w:r>
    </w:p>
    <w:p w14:paraId="0A76ED7B" w14:textId="77777777" w:rsidR="001A1FB4" w:rsidRPr="00A004F0" w:rsidRDefault="001A1FB4" w:rsidP="00C1500B">
      <w:pPr>
        <w:spacing w:after="0" w:line="360" w:lineRule="auto"/>
      </w:pPr>
    </w:p>
    <w:p w14:paraId="4721FAE8" w14:textId="57C182A1" w:rsidR="00252F1B" w:rsidRDefault="00252F1B" w:rsidP="00252F1B">
      <w:pPr>
        <w:pStyle w:val="Prrafodelista"/>
        <w:numPr>
          <w:ilvl w:val="0"/>
          <w:numId w:val="41"/>
        </w:numPr>
        <w:spacing w:line="360" w:lineRule="auto"/>
      </w:pPr>
      <w:r>
        <w:t>Los oficios emitidos y recibidos por la Décimo Primer Regiduría, del primero de enero al treinta y uno de diciembre de dos mil veinticinco.</w:t>
      </w:r>
    </w:p>
    <w:p w14:paraId="3A339929" w14:textId="77777777" w:rsidR="00252F1B" w:rsidRPr="00A004F0" w:rsidRDefault="00252F1B" w:rsidP="00252F1B">
      <w:pPr>
        <w:pStyle w:val="Prrafodelista"/>
        <w:spacing w:line="360" w:lineRule="auto"/>
      </w:pPr>
    </w:p>
    <w:p w14:paraId="7E41C389" w14:textId="52E4EF04" w:rsidR="00F52FE3" w:rsidRPr="0010162E" w:rsidRDefault="00F52FE3" w:rsidP="00F52FE3">
      <w:pPr>
        <w:spacing w:after="0" w:line="360" w:lineRule="auto"/>
        <w:rPr>
          <w:rFonts w:cs="Tahoma"/>
          <w:bCs/>
          <w:iCs/>
          <w:lang w:eastAsia="es-ES"/>
        </w:rPr>
      </w:pPr>
      <w:r w:rsidRPr="0010162E">
        <w:rPr>
          <w:color w:val="000000"/>
        </w:rPr>
        <w:t xml:space="preserve">Además, </w:t>
      </w:r>
      <w:r w:rsidRPr="0010162E">
        <w:rPr>
          <w:rFonts w:cs="Tahoma"/>
          <w:bCs/>
          <w:iCs/>
          <w:lang w:eastAsia="es-ES"/>
        </w:rPr>
        <w:t>deberá proporcionar el Acuerdo de Clasificación donde el Comité de Transparencia, confirme la eliminación de los datos o información clasificada, en la versión pública</w:t>
      </w:r>
      <w:r w:rsidR="00252F1B">
        <w:rPr>
          <w:rFonts w:cs="Tahoma"/>
          <w:bCs/>
          <w:iCs/>
          <w:lang w:eastAsia="es-ES"/>
        </w:rPr>
        <w:t>, tomando en Consideración lo establecido en el Considerando QUINTO</w:t>
      </w:r>
      <w:r w:rsidRPr="0010162E">
        <w:rPr>
          <w:rFonts w:cs="Tahoma"/>
          <w:bCs/>
          <w:iCs/>
          <w:lang w:eastAsia="es-ES"/>
        </w:rPr>
        <w:t>, de conformidad con los artículos 49, fracciones II y VIII y 132, fracción II de la Ley de Transparencia y Acceso a la Información Pública del Estado de México y Municipios.</w:t>
      </w:r>
    </w:p>
    <w:p w14:paraId="387F9F76" w14:textId="77777777" w:rsidR="00F52FE3" w:rsidRDefault="00F52FE3" w:rsidP="00D7021E">
      <w:pPr>
        <w:spacing w:after="0" w:line="360" w:lineRule="auto"/>
        <w:ind w:right="-28"/>
        <w:contextualSpacing/>
        <w:rPr>
          <w:rFonts w:eastAsia="Calibri" w:cs="Tahoma"/>
          <w:b/>
          <w:bCs/>
        </w:rPr>
      </w:pPr>
    </w:p>
    <w:p w14:paraId="3119E206" w14:textId="20FCB1C4" w:rsidR="002D5ECE" w:rsidRPr="002D5ECE" w:rsidRDefault="002D5ECE" w:rsidP="00D7021E">
      <w:pPr>
        <w:spacing w:after="0" w:line="360" w:lineRule="auto"/>
        <w:ind w:right="-28"/>
        <w:contextualSpacing/>
        <w:rPr>
          <w:rFonts w:eastAsia="Calibri" w:cs="Tahoma"/>
        </w:rPr>
      </w:pPr>
      <w:r w:rsidRPr="00125AC4">
        <w:rPr>
          <w:rFonts w:eastAsia="Calibri" w:cs="Tahoma"/>
        </w:rPr>
        <w:t>Para el caso d</w:t>
      </w:r>
      <w:r w:rsidRPr="00125AC4">
        <w:t>e que alguno de los oficios emitidos no obre en los archivos del Sujeto Obligado por haberse cancelado, deberá hacerlo del conocimiento de la parte Recurrente, de manera precisa y clara.</w:t>
      </w:r>
    </w:p>
    <w:p w14:paraId="3FFB0C06" w14:textId="77777777" w:rsidR="002D5ECE" w:rsidRDefault="002D5ECE" w:rsidP="00D7021E">
      <w:pPr>
        <w:spacing w:after="0" w:line="360" w:lineRule="auto"/>
        <w:ind w:right="-28"/>
        <w:contextualSpacing/>
        <w:rPr>
          <w:rFonts w:eastAsia="Calibri" w:cs="Tahoma"/>
          <w:b/>
          <w:bCs/>
        </w:rPr>
      </w:pPr>
    </w:p>
    <w:p w14:paraId="6191CB1C" w14:textId="77777777" w:rsidR="00252F1B" w:rsidRDefault="00252F1B" w:rsidP="00252F1B">
      <w:pPr>
        <w:spacing w:line="360" w:lineRule="auto"/>
        <w:contextualSpacing/>
        <w:rPr>
          <w:color w:val="000000"/>
        </w:rPr>
      </w:pPr>
      <w:r>
        <w:rPr>
          <w:b/>
          <w:bCs/>
          <w:color w:val="000000"/>
        </w:rPr>
        <w:t xml:space="preserve">TERCERO. </w:t>
      </w:r>
      <w:r>
        <w:rPr>
          <w:color w:val="000000"/>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3129D55A" w14:textId="77777777" w:rsidR="00252F1B" w:rsidRDefault="00252F1B" w:rsidP="00252F1B">
      <w:pPr>
        <w:spacing w:line="360" w:lineRule="auto"/>
        <w:contextualSpacing/>
        <w:rPr>
          <w:color w:val="000000"/>
        </w:rPr>
      </w:pPr>
    </w:p>
    <w:p w14:paraId="2CEAB1EB" w14:textId="77777777" w:rsidR="00252F1B" w:rsidRDefault="00252F1B" w:rsidP="00252F1B">
      <w:pPr>
        <w:spacing w:line="360" w:lineRule="auto"/>
        <w:contextualSpacing/>
        <w:rPr>
          <w:color w:val="000000"/>
        </w:rPr>
      </w:pPr>
      <w:r>
        <w:rPr>
          <w:b/>
          <w:bCs/>
          <w:color w:val="000000"/>
        </w:rPr>
        <w:lastRenderedPageBreak/>
        <w:t>CUARTO.</w:t>
      </w:r>
      <w:r>
        <w:rPr>
          <w:color w:val="000000"/>
        </w:rPr>
        <w:t xml:space="preserve"> </w:t>
      </w:r>
      <w:r>
        <w:rPr>
          <w:b/>
          <w:bCs/>
          <w:color w:val="000000"/>
        </w:rPr>
        <w:t xml:space="preserve">NOTIFÍQUESE POR SAIMEX </w:t>
      </w:r>
      <w:r>
        <w:rPr>
          <w:color w:val="000000"/>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2B83E24" w14:textId="77777777" w:rsidR="00252F1B" w:rsidRDefault="00252F1B" w:rsidP="00252F1B">
      <w:pPr>
        <w:spacing w:line="360" w:lineRule="auto"/>
        <w:contextualSpacing/>
        <w:rPr>
          <w:color w:val="000000"/>
        </w:rPr>
      </w:pPr>
    </w:p>
    <w:p w14:paraId="3134C6A4" w14:textId="77777777" w:rsidR="00252F1B" w:rsidRDefault="00252F1B" w:rsidP="00252F1B">
      <w:pPr>
        <w:spacing w:line="360" w:lineRule="auto"/>
        <w:contextualSpacing/>
        <w:rPr>
          <w:color w:val="000000"/>
        </w:rPr>
      </w:pPr>
      <w:r>
        <w:rPr>
          <w:b/>
          <w:bCs/>
          <w:color w:val="000000"/>
        </w:rPr>
        <w:t>QUINTO. NOTIFÍQUESE</w:t>
      </w:r>
      <w:r>
        <w:rPr>
          <w:color w:val="000000"/>
        </w:rPr>
        <w:t xml:space="preserve"> </w:t>
      </w:r>
      <w:r>
        <w:rPr>
          <w:b/>
          <w:bCs/>
          <w:color w:val="000000"/>
        </w:rPr>
        <w:t xml:space="preserve">POR SAIMEX, </w:t>
      </w:r>
      <w:r>
        <w:rPr>
          <w:color w:val="000000"/>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B55A11" w14:textId="77777777" w:rsidR="00252F1B" w:rsidRDefault="00252F1B" w:rsidP="00252F1B">
      <w:pPr>
        <w:spacing w:line="360" w:lineRule="auto"/>
        <w:contextualSpacing/>
        <w:rPr>
          <w:color w:val="000000"/>
        </w:rPr>
      </w:pPr>
    </w:p>
    <w:p w14:paraId="584D2BDF" w14:textId="77777777" w:rsidR="00252F1B" w:rsidRDefault="00252F1B" w:rsidP="00252F1B">
      <w:pPr>
        <w:spacing w:line="360" w:lineRule="auto"/>
        <w:contextualSpacing/>
        <w:rPr>
          <w:color w:val="000000"/>
        </w:rPr>
      </w:pPr>
      <w:r>
        <w:rPr>
          <w:b/>
          <w:bCs/>
          <w:color w:val="000000"/>
        </w:rPr>
        <w:t>SEXTO.</w:t>
      </w:r>
      <w:r>
        <w:rPr>
          <w:color w:val="000000"/>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252F1B">
        <w:rPr>
          <w:b/>
          <w:bCs/>
          <w:color w:val="000000"/>
        </w:rPr>
        <w:t>SÉPTIMO</w:t>
      </w:r>
      <w:r>
        <w:rPr>
          <w:color w:val="000000"/>
        </w:rPr>
        <w:t xml:space="preserve"> de la presente Resolución.</w:t>
      </w:r>
    </w:p>
    <w:p w14:paraId="7B6DB833" w14:textId="77777777" w:rsidR="00252F1B" w:rsidRDefault="00252F1B" w:rsidP="00D7021E">
      <w:pPr>
        <w:spacing w:after="0" w:line="360" w:lineRule="auto"/>
        <w:contextualSpacing/>
        <w:rPr>
          <w:rFonts w:eastAsia="Calibri" w:cs="Tahoma"/>
          <w:bCs/>
        </w:rPr>
      </w:pPr>
    </w:p>
    <w:p w14:paraId="440D22CF" w14:textId="1C6B3AE3" w:rsidR="00D1318A" w:rsidRDefault="00D1318A" w:rsidP="00D7021E">
      <w:pPr>
        <w:spacing w:after="0" w:line="360" w:lineRule="auto"/>
        <w:contextualSpacing/>
        <w:rPr>
          <w:rFonts w:cs="Tahoma"/>
          <w:b/>
          <w:bCs/>
        </w:rPr>
      </w:pPr>
      <w:r w:rsidRPr="00A004F0">
        <w:rPr>
          <w:rFonts w:eastAsia="Calibri" w:cs="Tahoma"/>
          <w:bCs/>
        </w:rPr>
        <w:t>ASÍ LO RESUELVE, POR </w:t>
      </w:r>
      <w:r w:rsidRPr="00A004F0">
        <w:rPr>
          <w:rFonts w:eastAsia="Calibri" w:cs="Tahoma"/>
          <w:b/>
          <w:bCs/>
        </w:rPr>
        <w:t>UNANIMIDAD</w:t>
      </w:r>
      <w:r w:rsidRPr="00A004F0">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A004F0">
        <w:rPr>
          <w:rFonts w:eastAsia="Calibri" w:cs="Tahoma"/>
          <w:bCs/>
        </w:rPr>
        <w:lastRenderedPageBreak/>
        <w:t>NORIEGA Y GUADALUPE RAMÍREZ PEÑA</w:t>
      </w:r>
      <w:r w:rsidR="00CF7AA5" w:rsidRPr="00A004F0">
        <w:rPr>
          <w:rFonts w:eastAsia="Calibri" w:cs="Tahoma"/>
          <w:bCs/>
        </w:rPr>
        <w:t xml:space="preserve">, EN LA </w:t>
      </w:r>
      <w:r w:rsidR="00A81565">
        <w:rPr>
          <w:rFonts w:eastAsia="Calibri" w:cs="Tahoma"/>
          <w:bCs/>
        </w:rPr>
        <w:t>OCTAVA</w:t>
      </w:r>
      <w:r w:rsidR="00715343" w:rsidRPr="00A004F0">
        <w:rPr>
          <w:rFonts w:eastAsia="Calibri" w:cs="Tahoma"/>
          <w:bCs/>
        </w:rPr>
        <w:t xml:space="preserve"> </w:t>
      </w:r>
      <w:r w:rsidRPr="00A004F0">
        <w:rPr>
          <w:rFonts w:eastAsia="Calibri" w:cs="Tahoma"/>
          <w:bCs/>
        </w:rPr>
        <w:t>SESIÓN ORDINA</w:t>
      </w:r>
      <w:r w:rsidR="00715343" w:rsidRPr="00A004F0">
        <w:rPr>
          <w:rFonts w:eastAsia="Calibri" w:cs="Tahoma"/>
          <w:bCs/>
        </w:rPr>
        <w:t>RIA, C</w:t>
      </w:r>
      <w:r w:rsidR="0052714E" w:rsidRPr="00A004F0">
        <w:rPr>
          <w:rFonts w:eastAsia="Calibri" w:cs="Tahoma"/>
          <w:bCs/>
        </w:rPr>
        <w:t xml:space="preserve">ELEBRADA EL </w:t>
      </w:r>
      <w:r w:rsidR="00A81565">
        <w:rPr>
          <w:rFonts w:eastAsia="Calibri" w:cs="Tahoma"/>
          <w:bCs/>
        </w:rPr>
        <w:t>CINCO DE MARZO</w:t>
      </w:r>
      <w:r w:rsidR="00655068" w:rsidRPr="00A004F0">
        <w:rPr>
          <w:rFonts w:eastAsia="Calibri" w:cs="Tahoma"/>
          <w:bCs/>
        </w:rPr>
        <w:t xml:space="preserve"> </w:t>
      </w:r>
      <w:r w:rsidRPr="00A004F0">
        <w:rPr>
          <w:rFonts w:eastAsia="Calibri" w:cs="Tahoma"/>
          <w:bCs/>
        </w:rPr>
        <w:t>DE DOS MIL VEINTI</w:t>
      </w:r>
      <w:r w:rsidR="006902D7" w:rsidRPr="00A004F0">
        <w:rPr>
          <w:rFonts w:eastAsia="Calibri" w:cs="Tahoma"/>
          <w:bCs/>
        </w:rPr>
        <w:t>SÉIS</w:t>
      </w:r>
      <w:r w:rsidRPr="00A004F0">
        <w:rPr>
          <w:rFonts w:eastAsia="Calibri" w:cs="Tahoma"/>
          <w:bCs/>
        </w:rPr>
        <w:t>, ANTE EL SECRETARIO TÉCNICO DEL PLENO, ALEXIS TAPIA RAMÍREZ.</w:t>
      </w:r>
    </w:p>
    <w:p w14:paraId="2BA380C7" w14:textId="77777777" w:rsidR="00D1318A" w:rsidRPr="00D1318A" w:rsidRDefault="00D1318A" w:rsidP="00D7021E">
      <w:pPr>
        <w:spacing w:after="0" w:line="360" w:lineRule="auto"/>
        <w:ind w:right="-28"/>
        <w:rPr>
          <w:color w:val="auto"/>
        </w:rPr>
      </w:pPr>
    </w:p>
    <w:p w14:paraId="1FFCF4F3" w14:textId="77777777" w:rsidR="00B02499" w:rsidRDefault="00B02499" w:rsidP="00D7021E">
      <w:pPr>
        <w:spacing w:after="0" w:line="360" w:lineRule="auto"/>
        <w:rPr>
          <w:rFonts w:eastAsia="Calibri" w:cs="Times New Roman"/>
          <w:b/>
          <w:bCs/>
        </w:rPr>
      </w:pPr>
    </w:p>
    <w:p w14:paraId="654C889D" w14:textId="77777777" w:rsidR="00B02499" w:rsidRPr="00681B34" w:rsidRDefault="00B02499" w:rsidP="00D7021E">
      <w:pPr>
        <w:spacing w:after="0" w:line="360" w:lineRule="auto"/>
        <w:rPr>
          <w:rFonts w:eastAsia="Calibri" w:cs="Times New Roman"/>
          <w:b/>
          <w:bCs/>
        </w:rPr>
      </w:pPr>
    </w:p>
    <w:p w14:paraId="097C707A" w14:textId="77777777" w:rsidR="004A10B0" w:rsidRDefault="004A10B0" w:rsidP="00D7021E">
      <w:pPr>
        <w:spacing w:after="0" w:line="360" w:lineRule="auto"/>
        <w:contextualSpacing/>
        <w:rPr>
          <w:rFonts w:eastAsia="Calibri" w:cs="Times New Roman"/>
          <w:color w:val="000000"/>
        </w:rPr>
      </w:pPr>
    </w:p>
    <w:p w14:paraId="3677DBED" w14:textId="77777777" w:rsidR="004A10B0" w:rsidRDefault="004A10B0" w:rsidP="00D7021E">
      <w:pPr>
        <w:spacing w:after="0" w:line="360" w:lineRule="auto"/>
        <w:contextualSpacing/>
        <w:rPr>
          <w:color w:val="000000"/>
        </w:rPr>
      </w:pPr>
    </w:p>
    <w:p w14:paraId="74E8DB3F" w14:textId="77777777" w:rsidR="00C556AB" w:rsidRDefault="00C556AB" w:rsidP="00D7021E">
      <w:pPr>
        <w:spacing w:after="0" w:line="360" w:lineRule="auto"/>
      </w:pPr>
    </w:p>
    <w:p w14:paraId="1A555613" w14:textId="77777777" w:rsidR="00023BBD" w:rsidRPr="00E64957" w:rsidRDefault="00023BBD" w:rsidP="00D7021E">
      <w:pPr>
        <w:spacing w:after="0" w:line="360" w:lineRule="auto"/>
      </w:pPr>
    </w:p>
    <w:p w14:paraId="2DB71CAF" w14:textId="49BEE08C" w:rsidR="001D4F21" w:rsidRDefault="001D4F21" w:rsidP="00D7021E">
      <w:pPr>
        <w:spacing w:after="0" w:line="360" w:lineRule="auto"/>
        <w:rPr>
          <w:color w:val="000000"/>
        </w:rPr>
      </w:pPr>
    </w:p>
    <w:p w14:paraId="38B4EF2E" w14:textId="77777777" w:rsidR="001D4F21" w:rsidRDefault="001D4F21" w:rsidP="00D7021E">
      <w:pPr>
        <w:spacing w:after="0" w:line="360" w:lineRule="auto"/>
        <w:rPr>
          <w:color w:val="000000"/>
        </w:rPr>
      </w:pPr>
    </w:p>
    <w:p w14:paraId="4201A0A0" w14:textId="77777777" w:rsidR="00E864E9" w:rsidRDefault="00E864E9" w:rsidP="00D7021E">
      <w:pPr>
        <w:tabs>
          <w:tab w:val="right" w:pos="8931"/>
        </w:tabs>
        <w:spacing w:after="0" w:line="360" w:lineRule="auto"/>
      </w:pPr>
    </w:p>
    <w:p w14:paraId="543728D1" w14:textId="77777777" w:rsidR="00E864E9" w:rsidRDefault="00E864E9" w:rsidP="00D7021E">
      <w:pPr>
        <w:tabs>
          <w:tab w:val="right" w:pos="8931"/>
        </w:tabs>
        <w:spacing w:after="0" w:line="360" w:lineRule="auto"/>
      </w:pPr>
    </w:p>
    <w:p w14:paraId="0E4439D0" w14:textId="5248D3C9" w:rsidR="007B58B9" w:rsidRDefault="007B58B9" w:rsidP="00D7021E">
      <w:pPr>
        <w:spacing w:after="0" w:line="360" w:lineRule="auto"/>
      </w:pPr>
    </w:p>
    <w:p w14:paraId="26916C77" w14:textId="77777777" w:rsidR="00A37EDE" w:rsidRDefault="00A37EDE" w:rsidP="00D7021E">
      <w:pPr>
        <w:spacing w:after="0" w:line="360" w:lineRule="auto"/>
      </w:pPr>
    </w:p>
    <w:p w14:paraId="0F26F9D6" w14:textId="77777777" w:rsidR="008A6673" w:rsidRDefault="008A6673" w:rsidP="00D7021E">
      <w:pPr>
        <w:spacing w:after="0" w:line="360" w:lineRule="auto"/>
      </w:pPr>
    </w:p>
    <w:p w14:paraId="654B4C33" w14:textId="77777777" w:rsidR="008A6673" w:rsidRDefault="008A6673" w:rsidP="00D7021E">
      <w:pPr>
        <w:spacing w:after="0" w:line="360" w:lineRule="auto"/>
      </w:pPr>
    </w:p>
    <w:p w14:paraId="14B728FB" w14:textId="77777777" w:rsidR="008A6673" w:rsidRDefault="008A6673" w:rsidP="00D7021E">
      <w:pPr>
        <w:spacing w:after="0" w:line="360" w:lineRule="auto"/>
      </w:pPr>
    </w:p>
    <w:p w14:paraId="51ABE09A" w14:textId="77777777" w:rsidR="008A6673" w:rsidRDefault="008A6673" w:rsidP="00D7021E">
      <w:pPr>
        <w:spacing w:after="0" w:line="360" w:lineRule="auto"/>
      </w:pPr>
    </w:p>
    <w:p w14:paraId="49D44F5C" w14:textId="77777777" w:rsidR="008A6673" w:rsidRDefault="008A6673" w:rsidP="00D7021E">
      <w:pPr>
        <w:spacing w:after="0" w:line="360" w:lineRule="auto"/>
      </w:pPr>
    </w:p>
    <w:p w14:paraId="70F546F9" w14:textId="77777777" w:rsidR="008A6673" w:rsidRDefault="008A6673" w:rsidP="00D7021E">
      <w:pPr>
        <w:spacing w:after="0" w:line="360" w:lineRule="auto"/>
      </w:pPr>
    </w:p>
    <w:p w14:paraId="0CB0B466" w14:textId="77777777" w:rsidR="008A6673" w:rsidRDefault="008A6673" w:rsidP="00D7021E">
      <w:pPr>
        <w:spacing w:after="0" w:line="360" w:lineRule="auto"/>
      </w:pPr>
    </w:p>
    <w:p w14:paraId="72055CEE" w14:textId="77777777" w:rsidR="008A6673" w:rsidRDefault="008A6673" w:rsidP="00D7021E">
      <w:pPr>
        <w:spacing w:after="0" w:line="360" w:lineRule="auto"/>
      </w:pPr>
    </w:p>
    <w:p w14:paraId="52CB1949" w14:textId="77777777" w:rsidR="008A6673" w:rsidRDefault="008A6673" w:rsidP="00D7021E">
      <w:pPr>
        <w:spacing w:after="0" w:line="360" w:lineRule="auto"/>
      </w:pPr>
    </w:p>
    <w:p w14:paraId="5495E50D" w14:textId="77777777" w:rsidR="008A6673" w:rsidRDefault="008A6673" w:rsidP="00D7021E">
      <w:pPr>
        <w:spacing w:after="0" w:line="360" w:lineRule="auto"/>
      </w:pPr>
    </w:p>
    <w:p w14:paraId="15811445" w14:textId="77777777" w:rsidR="008A6673" w:rsidRDefault="008A6673" w:rsidP="00D7021E">
      <w:pPr>
        <w:spacing w:after="0" w:line="360" w:lineRule="auto"/>
      </w:pPr>
    </w:p>
    <w:p w14:paraId="13F347CD" w14:textId="77777777" w:rsidR="008A6673" w:rsidRPr="007B58B9" w:rsidRDefault="008A6673" w:rsidP="00D7021E">
      <w:pPr>
        <w:spacing w:after="0" w:line="360" w:lineRule="auto"/>
      </w:pPr>
    </w:p>
    <w:sectPr w:rsidR="008A6673" w:rsidRPr="007B58B9"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022D1" w14:textId="77777777" w:rsidR="00381523" w:rsidRDefault="00381523">
      <w:pPr>
        <w:spacing w:after="0" w:line="240" w:lineRule="auto"/>
      </w:pPr>
      <w:r>
        <w:separator/>
      </w:r>
    </w:p>
  </w:endnote>
  <w:endnote w:type="continuationSeparator" w:id="0">
    <w:p w14:paraId="59B0B186" w14:textId="77777777" w:rsidR="00381523" w:rsidRDefault="00381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260BF7" w:rsidRDefault="00260BF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23D26">
      <w:rPr>
        <w:b/>
        <w:noProof/>
        <w:color w:val="000000"/>
        <w:sz w:val="24"/>
        <w:szCs w:val="24"/>
      </w:rPr>
      <w:t>41</w:t>
    </w:r>
    <w:r>
      <w:rPr>
        <w:b/>
        <w:color w:val="000000"/>
        <w:sz w:val="24"/>
        <w:szCs w:val="24"/>
      </w:rPr>
      <w:fldChar w:fldCharType="end"/>
    </w:r>
  </w:p>
  <w:p w14:paraId="7EB9860B" w14:textId="77777777" w:rsidR="00260BF7" w:rsidRDefault="00260BF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260BF7" w:rsidRDefault="00260BF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23D26">
      <w:rPr>
        <w:b/>
        <w:noProof/>
        <w:color w:val="000000"/>
        <w:sz w:val="24"/>
        <w:szCs w:val="24"/>
      </w:rPr>
      <w:t>40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23D26">
      <w:rPr>
        <w:b/>
        <w:noProof/>
        <w:color w:val="000000"/>
        <w:sz w:val="24"/>
        <w:szCs w:val="24"/>
      </w:rPr>
      <w:t>41</w:t>
    </w:r>
    <w:r>
      <w:rPr>
        <w:b/>
        <w:color w:val="000000"/>
        <w:sz w:val="24"/>
        <w:szCs w:val="24"/>
      </w:rPr>
      <w:fldChar w:fldCharType="end"/>
    </w:r>
  </w:p>
  <w:p w14:paraId="0D7FA8D9" w14:textId="77777777" w:rsidR="00260BF7" w:rsidRDefault="00260BF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260BF7" w:rsidRDefault="00260BF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23D2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23D26">
      <w:rPr>
        <w:b/>
        <w:noProof/>
        <w:color w:val="000000"/>
        <w:sz w:val="24"/>
        <w:szCs w:val="24"/>
      </w:rPr>
      <w:t>41</w:t>
    </w:r>
    <w:r>
      <w:rPr>
        <w:b/>
        <w:color w:val="000000"/>
        <w:sz w:val="24"/>
        <w:szCs w:val="24"/>
      </w:rPr>
      <w:fldChar w:fldCharType="end"/>
    </w:r>
  </w:p>
  <w:p w14:paraId="6796AF5F" w14:textId="77777777" w:rsidR="00260BF7" w:rsidRDefault="00260BF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B81E5" w14:textId="77777777" w:rsidR="00381523" w:rsidRDefault="00381523">
      <w:pPr>
        <w:spacing w:after="0" w:line="240" w:lineRule="auto"/>
      </w:pPr>
      <w:r>
        <w:separator/>
      </w:r>
    </w:p>
  </w:footnote>
  <w:footnote w:type="continuationSeparator" w:id="0">
    <w:p w14:paraId="22C6D49D" w14:textId="77777777" w:rsidR="00381523" w:rsidRDefault="003815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260BF7" w:rsidRDefault="00260BF7">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260BF7" w14:paraId="10C29E94" w14:textId="77777777">
      <w:trPr>
        <w:trHeight w:val="132"/>
      </w:trPr>
      <w:tc>
        <w:tcPr>
          <w:tcW w:w="2691" w:type="dxa"/>
        </w:tcPr>
        <w:p w14:paraId="7D85A4B8" w14:textId="77777777" w:rsidR="00260BF7" w:rsidRDefault="00260BF7">
          <w:pPr>
            <w:tabs>
              <w:tab w:val="right" w:pos="8838"/>
            </w:tabs>
            <w:ind w:right="-105"/>
            <w:rPr>
              <w:b/>
            </w:rPr>
          </w:pPr>
          <w:r>
            <w:rPr>
              <w:b/>
            </w:rPr>
            <w:t>Recurso de Revisión:</w:t>
          </w:r>
        </w:p>
      </w:tc>
      <w:tc>
        <w:tcPr>
          <w:tcW w:w="3405" w:type="dxa"/>
        </w:tcPr>
        <w:p w14:paraId="0B0D1A9D" w14:textId="77777777" w:rsidR="00260BF7" w:rsidRDefault="00260BF7">
          <w:pPr>
            <w:tabs>
              <w:tab w:val="right" w:pos="8838"/>
            </w:tabs>
            <w:ind w:left="-28" w:right="-32"/>
          </w:pPr>
          <w:r>
            <w:t>03846/INFOEM/IP/RR/2020</w:t>
          </w:r>
        </w:p>
      </w:tc>
    </w:tr>
    <w:tr w:rsidR="00260BF7" w14:paraId="2F47AC72" w14:textId="77777777">
      <w:trPr>
        <w:trHeight w:val="261"/>
      </w:trPr>
      <w:tc>
        <w:tcPr>
          <w:tcW w:w="2691" w:type="dxa"/>
        </w:tcPr>
        <w:p w14:paraId="154A4752" w14:textId="77777777" w:rsidR="00260BF7" w:rsidRDefault="00260BF7">
          <w:pPr>
            <w:tabs>
              <w:tab w:val="right" w:pos="8838"/>
            </w:tabs>
            <w:ind w:right="-105"/>
            <w:rPr>
              <w:b/>
            </w:rPr>
          </w:pPr>
          <w:r>
            <w:rPr>
              <w:b/>
            </w:rPr>
            <w:t>Sujeto Obligado:</w:t>
          </w:r>
        </w:p>
      </w:tc>
      <w:tc>
        <w:tcPr>
          <w:tcW w:w="3405" w:type="dxa"/>
        </w:tcPr>
        <w:p w14:paraId="5D9EC711" w14:textId="77777777" w:rsidR="00260BF7" w:rsidRDefault="00260BF7">
          <w:pPr>
            <w:tabs>
              <w:tab w:val="right" w:pos="8838"/>
            </w:tabs>
            <w:ind w:right="-32"/>
          </w:pPr>
          <w:r>
            <w:t xml:space="preserve">Ayuntamiento de </w:t>
          </w:r>
          <w:proofErr w:type="spellStart"/>
          <w:r>
            <w:t>Temascalcingo</w:t>
          </w:r>
          <w:proofErr w:type="spellEnd"/>
        </w:p>
      </w:tc>
    </w:tr>
    <w:tr w:rsidR="00260BF7" w14:paraId="11FBB450" w14:textId="77777777">
      <w:trPr>
        <w:trHeight w:val="261"/>
      </w:trPr>
      <w:tc>
        <w:tcPr>
          <w:tcW w:w="2691" w:type="dxa"/>
        </w:tcPr>
        <w:p w14:paraId="6BAF6003" w14:textId="77777777" w:rsidR="00260BF7" w:rsidRDefault="00260BF7">
          <w:pPr>
            <w:tabs>
              <w:tab w:val="right" w:pos="8838"/>
            </w:tabs>
            <w:ind w:right="-105"/>
            <w:rPr>
              <w:b/>
            </w:rPr>
          </w:pPr>
          <w:r>
            <w:rPr>
              <w:b/>
            </w:rPr>
            <w:t>Comisionado Ponente:</w:t>
          </w:r>
        </w:p>
      </w:tc>
      <w:tc>
        <w:tcPr>
          <w:tcW w:w="3405" w:type="dxa"/>
        </w:tcPr>
        <w:p w14:paraId="420341AF" w14:textId="77777777" w:rsidR="00260BF7" w:rsidRDefault="00260BF7">
          <w:pPr>
            <w:tabs>
              <w:tab w:val="right" w:pos="8838"/>
            </w:tabs>
            <w:ind w:right="-32"/>
            <w:rPr>
              <w:b/>
            </w:rPr>
          </w:pPr>
          <w:r>
            <w:t>Luis Gustavo Parra Noriega</w:t>
          </w:r>
        </w:p>
      </w:tc>
    </w:tr>
  </w:tbl>
  <w:p w14:paraId="00411D75" w14:textId="77777777" w:rsidR="00260BF7" w:rsidRDefault="00381523">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260BF7" w:rsidRDefault="00381523">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371"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5103"/>
    </w:tblGrid>
    <w:tr w:rsidR="00260BF7" w14:paraId="40D5D5A3" w14:textId="77777777" w:rsidTr="00F52FE3">
      <w:trPr>
        <w:trHeight w:val="138"/>
      </w:trPr>
      <w:tc>
        <w:tcPr>
          <w:tcW w:w="2268" w:type="dxa"/>
          <w:vAlign w:val="center"/>
        </w:tcPr>
        <w:p w14:paraId="43377EBE" w14:textId="77777777" w:rsidR="00260BF7" w:rsidRDefault="00260BF7" w:rsidP="008C266D">
          <w:pPr>
            <w:tabs>
              <w:tab w:val="right" w:pos="8838"/>
            </w:tabs>
            <w:ind w:left="-108" w:right="-105"/>
            <w:jc w:val="left"/>
            <w:rPr>
              <w:b/>
            </w:rPr>
          </w:pPr>
        </w:p>
        <w:p w14:paraId="1DB5C8D0" w14:textId="7E98B3D2" w:rsidR="00260BF7" w:rsidRDefault="00260BF7" w:rsidP="008C266D">
          <w:pPr>
            <w:tabs>
              <w:tab w:val="right" w:pos="8838"/>
            </w:tabs>
            <w:ind w:left="-108" w:right="-105"/>
            <w:jc w:val="left"/>
            <w:rPr>
              <w:b/>
            </w:rPr>
          </w:pPr>
          <w:r>
            <w:rPr>
              <w:b/>
            </w:rPr>
            <w:t>Recurso de Revisión:</w:t>
          </w:r>
        </w:p>
      </w:tc>
      <w:tc>
        <w:tcPr>
          <w:tcW w:w="5103" w:type="dxa"/>
        </w:tcPr>
        <w:p w14:paraId="5BCC69C4" w14:textId="77777777" w:rsidR="00260BF7" w:rsidRPr="00EF0C39" w:rsidRDefault="00260BF7" w:rsidP="008C266D">
          <w:pPr>
            <w:tabs>
              <w:tab w:val="right" w:pos="8838"/>
            </w:tabs>
            <w:ind w:right="57"/>
          </w:pPr>
        </w:p>
        <w:p w14:paraId="61E59D71" w14:textId="299870AE" w:rsidR="00260BF7" w:rsidRPr="00EF0C39" w:rsidRDefault="00B309AE" w:rsidP="008C266D">
          <w:pPr>
            <w:tabs>
              <w:tab w:val="right" w:pos="8838"/>
            </w:tabs>
            <w:ind w:right="57"/>
          </w:pPr>
          <w:r>
            <w:t>01261</w:t>
          </w:r>
          <w:r w:rsidR="00260BF7">
            <w:t>/INFOEM/IP/RR/2026 y acumulados</w:t>
          </w:r>
        </w:p>
      </w:tc>
    </w:tr>
    <w:tr w:rsidR="00260BF7" w14:paraId="7A281F30" w14:textId="77777777" w:rsidTr="00F52FE3">
      <w:trPr>
        <w:trHeight w:val="273"/>
      </w:trPr>
      <w:tc>
        <w:tcPr>
          <w:tcW w:w="2268" w:type="dxa"/>
        </w:tcPr>
        <w:p w14:paraId="6671A308" w14:textId="77777777" w:rsidR="00260BF7" w:rsidRDefault="00260BF7" w:rsidP="008C266D">
          <w:pPr>
            <w:tabs>
              <w:tab w:val="right" w:pos="8838"/>
            </w:tabs>
            <w:ind w:left="-108" w:right="-105"/>
            <w:rPr>
              <w:b/>
            </w:rPr>
          </w:pPr>
          <w:r>
            <w:rPr>
              <w:b/>
            </w:rPr>
            <w:t>Sujeto Obligado:</w:t>
          </w:r>
        </w:p>
      </w:tc>
      <w:tc>
        <w:tcPr>
          <w:tcW w:w="5103" w:type="dxa"/>
        </w:tcPr>
        <w:p w14:paraId="30885B6D" w14:textId="76D992F2" w:rsidR="00260BF7" w:rsidRPr="00EF0C39" w:rsidRDefault="00260BF7" w:rsidP="007B4717">
          <w:pPr>
            <w:tabs>
              <w:tab w:val="right" w:pos="8838"/>
            </w:tabs>
            <w:ind w:right="180"/>
          </w:pPr>
          <w:r>
            <w:t>Ayuntamiento de Toluca</w:t>
          </w:r>
        </w:p>
      </w:tc>
    </w:tr>
    <w:tr w:rsidR="00260BF7" w14:paraId="00C22F2F" w14:textId="77777777" w:rsidTr="00F52FE3">
      <w:trPr>
        <w:trHeight w:val="273"/>
      </w:trPr>
      <w:tc>
        <w:tcPr>
          <w:tcW w:w="2268" w:type="dxa"/>
        </w:tcPr>
        <w:p w14:paraId="70417649" w14:textId="77777777" w:rsidR="00260BF7" w:rsidRDefault="00260BF7" w:rsidP="008C266D">
          <w:pPr>
            <w:tabs>
              <w:tab w:val="right" w:pos="8838"/>
            </w:tabs>
            <w:ind w:left="-108" w:right="-105"/>
            <w:rPr>
              <w:b/>
            </w:rPr>
          </w:pPr>
          <w:r>
            <w:rPr>
              <w:b/>
            </w:rPr>
            <w:t>Comisionado Ponente:</w:t>
          </w:r>
        </w:p>
      </w:tc>
      <w:tc>
        <w:tcPr>
          <w:tcW w:w="5103" w:type="dxa"/>
        </w:tcPr>
        <w:p w14:paraId="5E6EB38B" w14:textId="77777777" w:rsidR="00260BF7" w:rsidRPr="00EF0C39" w:rsidRDefault="00260BF7" w:rsidP="008C266D">
          <w:pPr>
            <w:tabs>
              <w:tab w:val="right" w:pos="8838"/>
            </w:tabs>
            <w:ind w:right="-170"/>
          </w:pPr>
          <w:r w:rsidRPr="00EF0C39">
            <w:t>Luis Gustavo Parra Noriega</w:t>
          </w:r>
        </w:p>
        <w:p w14:paraId="1A63C67B" w14:textId="77777777" w:rsidR="00260BF7" w:rsidRPr="00EF0C39" w:rsidRDefault="00260BF7" w:rsidP="008C266D">
          <w:pPr>
            <w:tabs>
              <w:tab w:val="right" w:pos="8838"/>
            </w:tabs>
            <w:ind w:right="-170"/>
            <w:rPr>
              <w:b/>
            </w:rPr>
          </w:pPr>
        </w:p>
      </w:tc>
    </w:tr>
  </w:tbl>
  <w:p w14:paraId="3498D107" w14:textId="7E17876C" w:rsidR="00260BF7" w:rsidRDefault="00260BF7"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260BF7" w:rsidRDefault="00381523">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260BF7" w14:paraId="6B3232BD" w14:textId="77777777" w:rsidTr="002136F6">
      <w:trPr>
        <w:trHeight w:val="132"/>
      </w:trPr>
      <w:tc>
        <w:tcPr>
          <w:tcW w:w="2551" w:type="dxa"/>
        </w:tcPr>
        <w:p w14:paraId="38F16E2F" w14:textId="77777777" w:rsidR="00260BF7" w:rsidRDefault="00260BF7">
          <w:pPr>
            <w:tabs>
              <w:tab w:val="right" w:pos="8838"/>
            </w:tabs>
            <w:ind w:right="-105"/>
            <w:rPr>
              <w:b/>
            </w:rPr>
          </w:pPr>
          <w:r>
            <w:rPr>
              <w:b/>
            </w:rPr>
            <w:t>Recurso de Revisión:</w:t>
          </w:r>
        </w:p>
      </w:tc>
      <w:tc>
        <w:tcPr>
          <w:tcW w:w="3402" w:type="dxa"/>
        </w:tcPr>
        <w:p w14:paraId="211CDC0A" w14:textId="7E2082AC" w:rsidR="00260BF7" w:rsidRPr="00026C6B" w:rsidRDefault="00B309AE" w:rsidP="002136F6">
          <w:pPr>
            <w:ind w:right="33"/>
          </w:pPr>
          <w:r>
            <w:t>01261</w:t>
          </w:r>
          <w:r w:rsidR="00260BF7">
            <w:t>/INFOEM/IP/RR/2025 y acumulados</w:t>
          </w:r>
        </w:p>
      </w:tc>
    </w:tr>
    <w:tr w:rsidR="00260BF7" w14:paraId="6AA3CC58" w14:textId="77777777" w:rsidTr="002136F6">
      <w:trPr>
        <w:trHeight w:val="132"/>
      </w:trPr>
      <w:tc>
        <w:tcPr>
          <w:tcW w:w="2551" w:type="dxa"/>
        </w:tcPr>
        <w:p w14:paraId="7FD164F5" w14:textId="77777777" w:rsidR="00260BF7" w:rsidRDefault="00260BF7">
          <w:pPr>
            <w:tabs>
              <w:tab w:val="left" w:pos="1875"/>
            </w:tabs>
            <w:ind w:right="-105"/>
            <w:rPr>
              <w:b/>
            </w:rPr>
          </w:pPr>
          <w:r>
            <w:rPr>
              <w:b/>
            </w:rPr>
            <w:t>Recurrente:</w:t>
          </w:r>
          <w:r>
            <w:rPr>
              <w:b/>
            </w:rPr>
            <w:tab/>
          </w:r>
        </w:p>
      </w:tc>
      <w:tc>
        <w:tcPr>
          <w:tcW w:w="3402" w:type="dxa"/>
        </w:tcPr>
        <w:p w14:paraId="1F1B0537" w14:textId="7312DBE5" w:rsidR="00260BF7" w:rsidRPr="00EF0C39" w:rsidRDefault="00260BF7" w:rsidP="00F8299C">
          <w:pPr>
            <w:tabs>
              <w:tab w:val="right" w:pos="8838"/>
            </w:tabs>
          </w:pPr>
          <w:r>
            <w:t xml:space="preserve"> </w:t>
          </w:r>
        </w:p>
      </w:tc>
    </w:tr>
    <w:tr w:rsidR="00260BF7" w14:paraId="5113CAA6" w14:textId="77777777" w:rsidTr="002136F6">
      <w:trPr>
        <w:trHeight w:val="261"/>
      </w:trPr>
      <w:tc>
        <w:tcPr>
          <w:tcW w:w="2551" w:type="dxa"/>
        </w:tcPr>
        <w:p w14:paraId="28E3431B" w14:textId="30EC7C18" w:rsidR="00260BF7" w:rsidRDefault="00260BF7">
          <w:pPr>
            <w:tabs>
              <w:tab w:val="right" w:pos="8838"/>
            </w:tabs>
            <w:ind w:right="-105"/>
            <w:rPr>
              <w:b/>
            </w:rPr>
          </w:pPr>
          <w:r>
            <w:rPr>
              <w:b/>
            </w:rPr>
            <w:t>Sujeto Obligado:</w:t>
          </w:r>
        </w:p>
      </w:tc>
      <w:tc>
        <w:tcPr>
          <w:tcW w:w="3402" w:type="dxa"/>
        </w:tcPr>
        <w:p w14:paraId="3192354E" w14:textId="60C9A9B1" w:rsidR="00260BF7" w:rsidRPr="00026C6B" w:rsidRDefault="00260BF7" w:rsidP="00026C6B">
          <w:r>
            <w:t>Ayuntamiento de Toluca</w:t>
          </w:r>
        </w:p>
      </w:tc>
    </w:tr>
    <w:tr w:rsidR="00260BF7" w14:paraId="5D4C2A35" w14:textId="77777777" w:rsidTr="002136F6">
      <w:trPr>
        <w:trHeight w:val="74"/>
      </w:trPr>
      <w:tc>
        <w:tcPr>
          <w:tcW w:w="2551" w:type="dxa"/>
        </w:tcPr>
        <w:p w14:paraId="7F522FEC" w14:textId="77777777" w:rsidR="00260BF7" w:rsidRDefault="00260BF7">
          <w:pPr>
            <w:tabs>
              <w:tab w:val="right" w:pos="8838"/>
            </w:tabs>
            <w:ind w:right="-105"/>
            <w:rPr>
              <w:b/>
            </w:rPr>
          </w:pPr>
          <w:r>
            <w:rPr>
              <w:b/>
            </w:rPr>
            <w:t>Comisionado Ponente:</w:t>
          </w:r>
        </w:p>
      </w:tc>
      <w:tc>
        <w:tcPr>
          <w:tcW w:w="3402" w:type="dxa"/>
        </w:tcPr>
        <w:p w14:paraId="0F0566F9" w14:textId="77777777" w:rsidR="00260BF7" w:rsidRPr="00EF0C39" w:rsidRDefault="00260BF7" w:rsidP="00C46A25">
          <w:pPr>
            <w:tabs>
              <w:tab w:val="right" w:pos="8838"/>
            </w:tabs>
            <w:ind w:right="-32"/>
            <w:rPr>
              <w:b/>
            </w:rPr>
          </w:pPr>
          <w:r w:rsidRPr="00EF0C39">
            <w:t>Luis Gustavo Parra Noriega</w:t>
          </w:r>
        </w:p>
      </w:tc>
    </w:tr>
  </w:tbl>
  <w:p w14:paraId="4DFC2598" w14:textId="568AC85F" w:rsidR="00260BF7" w:rsidRDefault="00260BF7">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610965"/>
    <w:multiLevelType w:val="hybridMultilevel"/>
    <w:tmpl w:val="2A7C1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573CE6"/>
    <w:multiLevelType w:val="hybridMultilevel"/>
    <w:tmpl w:val="EA3CC4D8"/>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1"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0726B1C"/>
    <w:multiLevelType w:val="multilevel"/>
    <w:tmpl w:val="AB404B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8C372C3"/>
    <w:multiLevelType w:val="hybridMultilevel"/>
    <w:tmpl w:val="DC5C4A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1F1105"/>
    <w:multiLevelType w:val="hybridMultilevel"/>
    <w:tmpl w:val="514C5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5C79529A"/>
    <w:multiLevelType w:val="hybridMultilevel"/>
    <w:tmpl w:val="5016B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8"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7E5B15"/>
    <w:multiLevelType w:val="multilevel"/>
    <w:tmpl w:val="ECE82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2"/>
  </w:num>
  <w:num w:numId="2">
    <w:abstractNumId w:val="2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6"/>
  </w:num>
  <w:num w:numId="10">
    <w:abstractNumId w:val="13"/>
  </w:num>
  <w:num w:numId="11">
    <w:abstractNumId w:val="9"/>
  </w:num>
  <w:num w:numId="12">
    <w:abstractNumId w:val="5"/>
  </w:num>
  <w:num w:numId="13">
    <w:abstractNumId w:val="16"/>
  </w:num>
  <w:num w:numId="14">
    <w:abstractNumId w:val="0"/>
  </w:num>
  <w:num w:numId="15">
    <w:abstractNumId w:val="15"/>
  </w:num>
  <w:num w:numId="16">
    <w:abstractNumId w:val="43"/>
  </w:num>
  <w:num w:numId="17">
    <w:abstractNumId w:val="24"/>
  </w:num>
  <w:num w:numId="18">
    <w:abstractNumId w:val="35"/>
  </w:num>
  <w:num w:numId="19">
    <w:abstractNumId w:val="22"/>
  </w:num>
  <w:num w:numId="20">
    <w:abstractNumId w:val="11"/>
  </w:num>
  <w:num w:numId="21">
    <w:abstractNumId w:val="17"/>
  </w:num>
  <w:num w:numId="22">
    <w:abstractNumId w:val="7"/>
  </w:num>
  <w:num w:numId="23">
    <w:abstractNumId w:val="41"/>
  </w:num>
  <w:num w:numId="24">
    <w:abstractNumId w:val="29"/>
  </w:num>
  <w:num w:numId="25">
    <w:abstractNumId w:val="31"/>
  </w:num>
  <w:num w:numId="26">
    <w:abstractNumId w:val="4"/>
  </w:num>
  <w:num w:numId="27">
    <w:abstractNumId w:val="3"/>
  </w:num>
  <w:num w:numId="28">
    <w:abstractNumId w:val="26"/>
  </w:num>
  <w:num w:numId="29">
    <w:abstractNumId w:val="34"/>
  </w:num>
  <w:num w:numId="30">
    <w:abstractNumId w:val="37"/>
  </w:num>
  <w:num w:numId="31">
    <w:abstractNumId w:val="19"/>
  </w:num>
  <w:num w:numId="32">
    <w:abstractNumId w:val="1"/>
  </w:num>
  <w:num w:numId="33">
    <w:abstractNumId w:val="27"/>
  </w:num>
  <w:num w:numId="34">
    <w:abstractNumId w:val="38"/>
  </w:num>
  <w:num w:numId="35">
    <w:abstractNumId w:val="36"/>
  </w:num>
  <w:num w:numId="36">
    <w:abstractNumId w:val="30"/>
  </w:num>
  <w:num w:numId="37">
    <w:abstractNumId w:val="28"/>
  </w:num>
  <w:num w:numId="38">
    <w:abstractNumId w:val="14"/>
  </w:num>
  <w:num w:numId="39">
    <w:abstractNumId w:val="39"/>
  </w:num>
  <w:num w:numId="40">
    <w:abstractNumId w:val="10"/>
  </w:num>
  <w:num w:numId="41">
    <w:abstractNumId w:val="18"/>
  </w:num>
  <w:num w:numId="42">
    <w:abstractNumId w:val="40"/>
  </w:num>
  <w:num w:numId="43">
    <w:abstractNumId w:val="12"/>
  </w:num>
  <w:num w:numId="44">
    <w:abstractNumId w:val="8"/>
  </w:num>
  <w:num w:numId="45">
    <w:abstractNumId w:val="20"/>
  </w:num>
  <w:num w:numId="46">
    <w:abstractNumId w:val="32"/>
  </w:num>
  <w:num w:numId="4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330F"/>
    <w:rsid w:val="000053EA"/>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108A"/>
    <w:rsid w:val="000410E6"/>
    <w:rsid w:val="0004134C"/>
    <w:rsid w:val="000426D2"/>
    <w:rsid w:val="000439C7"/>
    <w:rsid w:val="0004400E"/>
    <w:rsid w:val="0004426E"/>
    <w:rsid w:val="0004550F"/>
    <w:rsid w:val="00045A11"/>
    <w:rsid w:val="00050E2E"/>
    <w:rsid w:val="000514D8"/>
    <w:rsid w:val="000519DD"/>
    <w:rsid w:val="000555A2"/>
    <w:rsid w:val="00056835"/>
    <w:rsid w:val="0005769F"/>
    <w:rsid w:val="00057905"/>
    <w:rsid w:val="000602BA"/>
    <w:rsid w:val="0006109C"/>
    <w:rsid w:val="00061123"/>
    <w:rsid w:val="00063246"/>
    <w:rsid w:val="000633CA"/>
    <w:rsid w:val="0006401D"/>
    <w:rsid w:val="00064919"/>
    <w:rsid w:val="000677EA"/>
    <w:rsid w:val="000709AA"/>
    <w:rsid w:val="0007311B"/>
    <w:rsid w:val="000735F0"/>
    <w:rsid w:val="00073949"/>
    <w:rsid w:val="000739B1"/>
    <w:rsid w:val="00075996"/>
    <w:rsid w:val="00075A71"/>
    <w:rsid w:val="00075CAF"/>
    <w:rsid w:val="00076D5F"/>
    <w:rsid w:val="00080524"/>
    <w:rsid w:val="00080A4B"/>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EA2"/>
    <w:rsid w:val="000A38C2"/>
    <w:rsid w:val="000A3910"/>
    <w:rsid w:val="000A4DC8"/>
    <w:rsid w:val="000A5B44"/>
    <w:rsid w:val="000A5E35"/>
    <w:rsid w:val="000A706F"/>
    <w:rsid w:val="000A7895"/>
    <w:rsid w:val="000B1F6D"/>
    <w:rsid w:val="000B2470"/>
    <w:rsid w:val="000B2A1D"/>
    <w:rsid w:val="000B3514"/>
    <w:rsid w:val="000B3C56"/>
    <w:rsid w:val="000B40C7"/>
    <w:rsid w:val="000B4503"/>
    <w:rsid w:val="000B49C4"/>
    <w:rsid w:val="000B5B08"/>
    <w:rsid w:val="000C0CBE"/>
    <w:rsid w:val="000C0EFA"/>
    <w:rsid w:val="000C10A2"/>
    <w:rsid w:val="000C3554"/>
    <w:rsid w:val="000C42E8"/>
    <w:rsid w:val="000C4A35"/>
    <w:rsid w:val="000C567D"/>
    <w:rsid w:val="000C7D5D"/>
    <w:rsid w:val="000D04D2"/>
    <w:rsid w:val="000D0539"/>
    <w:rsid w:val="000D1EFD"/>
    <w:rsid w:val="000D2154"/>
    <w:rsid w:val="000D257F"/>
    <w:rsid w:val="000D392E"/>
    <w:rsid w:val="000D3AD3"/>
    <w:rsid w:val="000D46ED"/>
    <w:rsid w:val="000D6774"/>
    <w:rsid w:val="000D7457"/>
    <w:rsid w:val="000E0F21"/>
    <w:rsid w:val="000E1C4F"/>
    <w:rsid w:val="000E1F5F"/>
    <w:rsid w:val="000E3169"/>
    <w:rsid w:val="000F161C"/>
    <w:rsid w:val="000F381B"/>
    <w:rsid w:val="000F3B49"/>
    <w:rsid w:val="000F4583"/>
    <w:rsid w:val="000F4AC1"/>
    <w:rsid w:val="000F562C"/>
    <w:rsid w:val="000F6219"/>
    <w:rsid w:val="000F6481"/>
    <w:rsid w:val="000F6E36"/>
    <w:rsid w:val="001032FD"/>
    <w:rsid w:val="001055EA"/>
    <w:rsid w:val="0010587F"/>
    <w:rsid w:val="001061B1"/>
    <w:rsid w:val="001065C6"/>
    <w:rsid w:val="0011010D"/>
    <w:rsid w:val="001135C1"/>
    <w:rsid w:val="001140EB"/>
    <w:rsid w:val="001150A1"/>
    <w:rsid w:val="00115496"/>
    <w:rsid w:val="0011584F"/>
    <w:rsid w:val="00115992"/>
    <w:rsid w:val="00116C35"/>
    <w:rsid w:val="001174B4"/>
    <w:rsid w:val="00122ED0"/>
    <w:rsid w:val="00122FBD"/>
    <w:rsid w:val="00123FD7"/>
    <w:rsid w:val="00124AF7"/>
    <w:rsid w:val="00125905"/>
    <w:rsid w:val="00125AC4"/>
    <w:rsid w:val="00125F26"/>
    <w:rsid w:val="001260CE"/>
    <w:rsid w:val="0012618B"/>
    <w:rsid w:val="00126A15"/>
    <w:rsid w:val="00126AD3"/>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139"/>
    <w:rsid w:val="001548D6"/>
    <w:rsid w:val="001558BD"/>
    <w:rsid w:val="00155BD1"/>
    <w:rsid w:val="001566D4"/>
    <w:rsid w:val="001578F5"/>
    <w:rsid w:val="00161E9E"/>
    <w:rsid w:val="0016373E"/>
    <w:rsid w:val="00163D9F"/>
    <w:rsid w:val="001648E5"/>
    <w:rsid w:val="001657D3"/>
    <w:rsid w:val="0016597B"/>
    <w:rsid w:val="00165AB2"/>
    <w:rsid w:val="0016642B"/>
    <w:rsid w:val="00166452"/>
    <w:rsid w:val="00166907"/>
    <w:rsid w:val="00166A42"/>
    <w:rsid w:val="0016727D"/>
    <w:rsid w:val="00167989"/>
    <w:rsid w:val="00170ACC"/>
    <w:rsid w:val="001710E2"/>
    <w:rsid w:val="0017245F"/>
    <w:rsid w:val="00172F3C"/>
    <w:rsid w:val="00174212"/>
    <w:rsid w:val="00175607"/>
    <w:rsid w:val="00175910"/>
    <w:rsid w:val="00175C9A"/>
    <w:rsid w:val="00177B6A"/>
    <w:rsid w:val="001805A9"/>
    <w:rsid w:val="001819E1"/>
    <w:rsid w:val="00181D59"/>
    <w:rsid w:val="00184025"/>
    <w:rsid w:val="00184ED6"/>
    <w:rsid w:val="00185925"/>
    <w:rsid w:val="0018624D"/>
    <w:rsid w:val="001866AA"/>
    <w:rsid w:val="0018705D"/>
    <w:rsid w:val="00192C48"/>
    <w:rsid w:val="00192F1B"/>
    <w:rsid w:val="00193A16"/>
    <w:rsid w:val="00193CE3"/>
    <w:rsid w:val="00195EC3"/>
    <w:rsid w:val="0019787E"/>
    <w:rsid w:val="001A0321"/>
    <w:rsid w:val="001A1FB4"/>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4CD"/>
    <w:rsid w:val="001D365C"/>
    <w:rsid w:val="001D3FB9"/>
    <w:rsid w:val="001D4C64"/>
    <w:rsid w:val="001D4F21"/>
    <w:rsid w:val="001D5DBE"/>
    <w:rsid w:val="001D7D0E"/>
    <w:rsid w:val="001D7F0C"/>
    <w:rsid w:val="001E4284"/>
    <w:rsid w:val="001E4ECA"/>
    <w:rsid w:val="001E6077"/>
    <w:rsid w:val="001F0936"/>
    <w:rsid w:val="001F285F"/>
    <w:rsid w:val="001F3210"/>
    <w:rsid w:val="001F376C"/>
    <w:rsid w:val="001F4DC1"/>
    <w:rsid w:val="001F5043"/>
    <w:rsid w:val="001F52BC"/>
    <w:rsid w:val="001F6FD5"/>
    <w:rsid w:val="00200066"/>
    <w:rsid w:val="00200E63"/>
    <w:rsid w:val="002019AA"/>
    <w:rsid w:val="002025F4"/>
    <w:rsid w:val="00203520"/>
    <w:rsid w:val="00203CBA"/>
    <w:rsid w:val="00203F8C"/>
    <w:rsid w:val="00204DE3"/>
    <w:rsid w:val="0020727C"/>
    <w:rsid w:val="002075C1"/>
    <w:rsid w:val="00211554"/>
    <w:rsid w:val="00211CD8"/>
    <w:rsid w:val="002136F6"/>
    <w:rsid w:val="00213A0B"/>
    <w:rsid w:val="002162F4"/>
    <w:rsid w:val="00217FC7"/>
    <w:rsid w:val="002207FA"/>
    <w:rsid w:val="002217AE"/>
    <w:rsid w:val="00222381"/>
    <w:rsid w:val="00223487"/>
    <w:rsid w:val="002238B8"/>
    <w:rsid w:val="00227456"/>
    <w:rsid w:val="002305D3"/>
    <w:rsid w:val="00230985"/>
    <w:rsid w:val="00230B8F"/>
    <w:rsid w:val="002330AE"/>
    <w:rsid w:val="00234825"/>
    <w:rsid w:val="00243764"/>
    <w:rsid w:val="0024468A"/>
    <w:rsid w:val="00246A77"/>
    <w:rsid w:val="002475DE"/>
    <w:rsid w:val="00250532"/>
    <w:rsid w:val="00251665"/>
    <w:rsid w:val="00252910"/>
    <w:rsid w:val="002529AD"/>
    <w:rsid w:val="00252A2A"/>
    <w:rsid w:val="00252F1B"/>
    <w:rsid w:val="00253448"/>
    <w:rsid w:val="00253A9C"/>
    <w:rsid w:val="0025520C"/>
    <w:rsid w:val="00256242"/>
    <w:rsid w:val="00257C2B"/>
    <w:rsid w:val="00257D7B"/>
    <w:rsid w:val="00260BF7"/>
    <w:rsid w:val="0026163E"/>
    <w:rsid w:val="00261B92"/>
    <w:rsid w:val="00261CB4"/>
    <w:rsid w:val="00261DF6"/>
    <w:rsid w:val="0026250F"/>
    <w:rsid w:val="0026345D"/>
    <w:rsid w:val="00265690"/>
    <w:rsid w:val="002665C1"/>
    <w:rsid w:val="00266E26"/>
    <w:rsid w:val="00267457"/>
    <w:rsid w:val="00270216"/>
    <w:rsid w:val="00271E85"/>
    <w:rsid w:val="002731D2"/>
    <w:rsid w:val="00273A4E"/>
    <w:rsid w:val="00274128"/>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17C0"/>
    <w:rsid w:val="0029266B"/>
    <w:rsid w:val="0029291C"/>
    <w:rsid w:val="0029310D"/>
    <w:rsid w:val="00293A22"/>
    <w:rsid w:val="00294B64"/>
    <w:rsid w:val="00294C03"/>
    <w:rsid w:val="00295482"/>
    <w:rsid w:val="0029784D"/>
    <w:rsid w:val="002A02B7"/>
    <w:rsid w:val="002A02CD"/>
    <w:rsid w:val="002A1DF2"/>
    <w:rsid w:val="002A31E6"/>
    <w:rsid w:val="002A376A"/>
    <w:rsid w:val="002A3A8E"/>
    <w:rsid w:val="002A3E42"/>
    <w:rsid w:val="002A435D"/>
    <w:rsid w:val="002A5DEB"/>
    <w:rsid w:val="002A733D"/>
    <w:rsid w:val="002B1150"/>
    <w:rsid w:val="002B2FEA"/>
    <w:rsid w:val="002B5A2D"/>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2F72"/>
    <w:rsid w:val="002D405A"/>
    <w:rsid w:val="002D5616"/>
    <w:rsid w:val="002D5ECE"/>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6779F"/>
    <w:rsid w:val="003745E1"/>
    <w:rsid w:val="00376AEF"/>
    <w:rsid w:val="00381132"/>
    <w:rsid w:val="003814AE"/>
    <w:rsid w:val="00381523"/>
    <w:rsid w:val="0038398F"/>
    <w:rsid w:val="00384E94"/>
    <w:rsid w:val="00385DD2"/>
    <w:rsid w:val="003860AA"/>
    <w:rsid w:val="003876F1"/>
    <w:rsid w:val="00390A24"/>
    <w:rsid w:val="00391317"/>
    <w:rsid w:val="003918E5"/>
    <w:rsid w:val="00395AAB"/>
    <w:rsid w:val="0039615C"/>
    <w:rsid w:val="00397991"/>
    <w:rsid w:val="003A103F"/>
    <w:rsid w:val="003A2B31"/>
    <w:rsid w:val="003A47C4"/>
    <w:rsid w:val="003A4BB8"/>
    <w:rsid w:val="003A4CF8"/>
    <w:rsid w:val="003A4EEC"/>
    <w:rsid w:val="003B3C6F"/>
    <w:rsid w:val="003B41B2"/>
    <w:rsid w:val="003B4E58"/>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8EC"/>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EC3"/>
    <w:rsid w:val="00436F80"/>
    <w:rsid w:val="0044017B"/>
    <w:rsid w:val="00440579"/>
    <w:rsid w:val="00442432"/>
    <w:rsid w:val="0044320C"/>
    <w:rsid w:val="0044451C"/>
    <w:rsid w:val="004458D7"/>
    <w:rsid w:val="00445A40"/>
    <w:rsid w:val="00446CA3"/>
    <w:rsid w:val="004472DD"/>
    <w:rsid w:val="004475C6"/>
    <w:rsid w:val="004479B9"/>
    <w:rsid w:val="0045046D"/>
    <w:rsid w:val="004511AE"/>
    <w:rsid w:val="0045493C"/>
    <w:rsid w:val="00455EA5"/>
    <w:rsid w:val="00456B23"/>
    <w:rsid w:val="00461DF2"/>
    <w:rsid w:val="00462ED0"/>
    <w:rsid w:val="004649E0"/>
    <w:rsid w:val="0046597D"/>
    <w:rsid w:val="00467659"/>
    <w:rsid w:val="00471963"/>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5F4E"/>
    <w:rsid w:val="004962E7"/>
    <w:rsid w:val="0049696B"/>
    <w:rsid w:val="0049788F"/>
    <w:rsid w:val="004A10B0"/>
    <w:rsid w:val="004A10E6"/>
    <w:rsid w:val="004A23DC"/>
    <w:rsid w:val="004A2B01"/>
    <w:rsid w:val="004A403D"/>
    <w:rsid w:val="004B07B8"/>
    <w:rsid w:val="004B0C65"/>
    <w:rsid w:val="004B27E7"/>
    <w:rsid w:val="004B33EF"/>
    <w:rsid w:val="004B4EA6"/>
    <w:rsid w:val="004B58D3"/>
    <w:rsid w:val="004B61A4"/>
    <w:rsid w:val="004B7343"/>
    <w:rsid w:val="004B73FB"/>
    <w:rsid w:val="004C21E6"/>
    <w:rsid w:val="004C465F"/>
    <w:rsid w:val="004C5119"/>
    <w:rsid w:val="004C56AA"/>
    <w:rsid w:val="004C5C56"/>
    <w:rsid w:val="004C6321"/>
    <w:rsid w:val="004C6FCE"/>
    <w:rsid w:val="004C75C7"/>
    <w:rsid w:val="004D1D8F"/>
    <w:rsid w:val="004D243B"/>
    <w:rsid w:val="004D4461"/>
    <w:rsid w:val="004D4E7A"/>
    <w:rsid w:val="004D63D9"/>
    <w:rsid w:val="004E06A4"/>
    <w:rsid w:val="004E0AD6"/>
    <w:rsid w:val="004E0E99"/>
    <w:rsid w:val="004E1B04"/>
    <w:rsid w:val="004E22FF"/>
    <w:rsid w:val="004E3063"/>
    <w:rsid w:val="004E47CC"/>
    <w:rsid w:val="004E658E"/>
    <w:rsid w:val="004E7B40"/>
    <w:rsid w:val="004F0490"/>
    <w:rsid w:val="004F1682"/>
    <w:rsid w:val="004F28FF"/>
    <w:rsid w:val="004F29C8"/>
    <w:rsid w:val="004F2DE2"/>
    <w:rsid w:val="004F56D3"/>
    <w:rsid w:val="004F59FB"/>
    <w:rsid w:val="004F76F4"/>
    <w:rsid w:val="004F7BB3"/>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1FBB"/>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553"/>
    <w:rsid w:val="0053198B"/>
    <w:rsid w:val="00531A8A"/>
    <w:rsid w:val="00533874"/>
    <w:rsid w:val="00533DD1"/>
    <w:rsid w:val="00535A8D"/>
    <w:rsid w:val="00536382"/>
    <w:rsid w:val="00536941"/>
    <w:rsid w:val="00537C32"/>
    <w:rsid w:val="00545D04"/>
    <w:rsid w:val="00546CFD"/>
    <w:rsid w:val="005501BA"/>
    <w:rsid w:val="00550C0B"/>
    <w:rsid w:val="005520E3"/>
    <w:rsid w:val="00552C67"/>
    <w:rsid w:val="00556479"/>
    <w:rsid w:val="005569DD"/>
    <w:rsid w:val="00556A90"/>
    <w:rsid w:val="00562D89"/>
    <w:rsid w:val="0056443F"/>
    <w:rsid w:val="00564D4D"/>
    <w:rsid w:val="00565861"/>
    <w:rsid w:val="005673D1"/>
    <w:rsid w:val="00571D00"/>
    <w:rsid w:val="00572946"/>
    <w:rsid w:val="005732F8"/>
    <w:rsid w:val="00573F89"/>
    <w:rsid w:val="0057523E"/>
    <w:rsid w:val="005800CC"/>
    <w:rsid w:val="00580345"/>
    <w:rsid w:val="005816DE"/>
    <w:rsid w:val="0058220F"/>
    <w:rsid w:val="00582FC0"/>
    <w:rsid w:val="00585C29"/>
    <w:rsid w:val="005867A9"/>
    <w:rsid w:val="005871E7"/>
    <w:rsid w:val="0058767A"/>
    <w:rsid w:val="00590332"/>
    <w:rsid w:val="005905A3"/>
    <w:rsid w:val="00590FB7"/>
    <w:rsid w:val="005914EE"/>
    <w:rsid w:val="0059222F"/>
    <w:rsid w:val="00595FCC"/>
    <w:rsid w:val="00596AF2"/>
    <w:rsid w:val="005A0A77"/>
    <w:rsid w:val="005A3456"/>
    <w:rsid w:val="005A39F4"/>
    <w:rsid w:val="005A79D9"/>
    <w:rsid w:val="005A7C36"/>
    <w:rsid w:val="005B0203"/>
    <w:rsid w:val="005B21C9"/>
    <w:rsid w:val="005B31FA"/>
    <w:rsid w:val="005B3AED"/>
    <w:rsid w:val="005B4BAF"/>
    <w:rsid w:val="005B6BFA"/>
    <w:rsid w:val="005C03D2"/>
    <w:rsid w:val="005C0DB9"/>
    <w:rsid w:val="005C161C"/>
    <w:rsid w:val="005C20B7"/>
    <w:rsid w:val="005C2FC4"/>
    <w:rsid w:val="005C3303"/>
    <w:rsid w:val="005C395F"/>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045"/>
    <w:rsid w:val="005D53B0"/>
    <w:rsid w:val="005D7325"/>
    <w:rsid w:val="005D73EF"/>
    <w:rsid w:val="005E0BD1"/>
    <w:rsid w:val="005E0BD4"/>
    <w:rsid w:val="005E16CC"/>
    <w:rsid w:val="005E7DC9"/>
    <w:rsid w:val="005F199D"/>
    <w:rsid w:val="005F3299"/>
    <w:rsid w:val="005F36FE"/>
    <w:rsid w:val="005F38B6"/>
    <w:rsid w:val="005F4B93"/>
    <w:rsid w:val="005F4FB1"/>
    <w:rsid w:val="005F5498"/>
    <w:rsid w:val="005F68CE"/>
    <w:rsid w:val="005F773E"/>
    <w:rsid w:val="005F785A"/>
    <w:rsid w:val="00600038"/>
    <w:rsid w:val="00600A20"/>
    <w:rsid w:val="00600FDB"/>
    <w:rsid w:val="00602E5C"/>
    <w:rsid w:val="006033D0"/>
    <w:rsid w:val="006037C1"/>
    <w:rsid w:val="00604CC7"/>
    <w:rsid w:val="006059DA"/>
    <w:rsid w:val="00605E25"/>
    <w:rsid w:val="00606A1C"/>
    <w:rsid w:val="00606B1A"/>
    <w:rsid w:val="00607076"/>
    <w:rsid w:val="00612916"/>
    <w:rsid w:val="0061303E"/>
    <w:rsid w:val="00613B5B"/>
    <w:rsid w:val="006206A1"/>
    <w:rsid w:val="006207EF"/>
    <w:rsid w:val="00621F2D"/>
    <w:rsid w:val="00622401"/>
    <w:rsid w:val="00622CFB"/>
    <w:rsid w:val="006230B1"/>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1B27"/>
    <w:rsid w:val="006430B1"/>
    <w:rsid w:val="00644832"/>
    <w:rsid w:val="00644B2E"/>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3F59"/>
    <w:rsid w:val="00684E30"/>
    <w:rsid w:val="00684E69"/>
    <w:rsid w:val="00687BCB"/>
    <w:rsid w:val="00690202"/>
    <w:rsid w:val="006902D7"/>
    <w:rsid w:val="0069037C"/>
    <w:rsid w:val="00692028"/>
    <w:rsid w:val="00692763"/>
    <w:rsid w:val="00692CEE"/>
    <w:rsid w:val="00693E89"/>
    <w:rsid w:val="00694971"/>
    <w:rsid w:val="0069657C"/>
    <w:rsid w:val="006969B9"/>
    <w:rsid w:val="006A0CDD"/>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1E80"/>
    <w:rsid w:val="006C25E4"/>
    <w:rsid w:val="006C3470"/>
    <w:rsid w:val="006C43E9"/>
    <w:rsid w:val="006C4A34"/>
    <w:rsid w:val="006C6EBC"/>
    <w:rsid w:val="006C7CD1"/>
    <w:rsid w:val="006C7E76"/>
    <w:rsid w:val="006D0C72"/>
    <w:rsid w:val="006D16BD"/>
    <w:rsid w:val="006D16D9"/>
    <w:rsid w:val="006D1CE7"/>
    <w:rsid w:val="006D2366"/>
    <w:rsid w:val="006D2960"/>
    <w:rsid w:val="006D2DF0"/>
    <w:rsid w:val="006D2EC5"/>
    <w:rsid w:val="006D2F26"/>
    <w:rsid w:val="006D49E4"/>
    <w:rsid w:val="006D63A6"/>
    <w:rsid w:val="006D65A5"/>
    <w:rsid w:val="006D6790"/>
    <w:rsid w:val="006D7FDA"/>
    <w:rsid w:val="006E1578"/>
    <w:rsid w:val="006E1AEF"/>
    <w:rsid w:val="006E33C5"/>
    <w:rsid w:val="006E3DDA"/>
    <w:rsid w:val="006E5084"/>
    <w:rsid w:val="006E5B7E"/>
    <w:rsid w:val="006E5D01"/>
    <w:rsid w:val="006E72D4"/>
    <w:rsid w:val="006E7B27"/>
    <w:rsid w:val="006E7C4E"/>
    <w:rsid w:val="006E7CFC"/>
    <w:rsid w:val="006E7DDC"/>
    <w:rsid w:val="006F134A"/>
    <w:rsid w:val="006F1838"/>
    <w:rsid w:val="006F1A04"/>
    <w:rsid w:val="006F272D"/>
    <w:rsid w:val="006F2C62"/>
    <w:rsid w:val="006F3E05"/>
    <w:rsid w:val="006F4CC9"/>
    <w:rsid w:val="006F60D5"/>
    <w:rsid w:val="006F79F1"/>
    <w:rsid w:val="006F7CBF"/>
    <w:rsid w:val="007001B2"/>
    <w:rsid w:val="00702D5F"/>
    <w:rsid w:val="00703BCE"/>
    <w:rsid w:val="00703C73"/>
    <w:rsid w:val="007041E5"/>
    <w:rsid w:val="007041F9"/>
    <w:rsid w:val="00704B14"/>
    <w:rsid w:val="00705FBB"/>
    <w:rsid w:val="0070680E"/>
    <w:rsid w:val="0071036C"/>
    <w:rsid w:val="00712ED6"/>
    <w:rsid w:val="00715343"/>
    <w:rsid w:val="00716DFD"/>
    <w:rsid w:val="007179C4"/>
    <w:rsid w:val="00717D87"/>
    <w:rsid w:val="00720109"/>
    <w:rsid w:val="00720811"/>
    <w:rsid w:val="0072145C"/>
    <w:rsid w:val="00724009"/>
    <w:rsid w:val="00724390"/>
    <w:rsid w:val="007248C4"/>
    <w:rsid w:val="007279D2"/>
    <w:rsid w:val="0073003B"/>
    <w:rsid w:val="00730D6D"/>
    <w:rsid w:val="007310CC"/>
    <w:rsid w:val="00731FB9"/>
    <w:rsid w:val="007331D2"/>
    <w:rsid w:val="00733C44"/>
    <w:rsid w:val="00733E46"/>
    <w:rsid w:val="00735ABA"/>
    <w:rsid w:val="00741385"/>
    <w:rsid w:val="00741DC7"/>
    <w:rsid w:val="007428C7"/>
    <w:rsid w:val="00743915"/>
    <w:rsid w:val="0074523A"/>
    <w:rsid w:val="00745BEA"/>
    <w:rsid w:val="007465C9"/>
    <w:rsid w:val="00746C7D"/>
    <w:rsid w:val="00747318"/>
    <w:rsid w:val="00747CDF"/>
    <w:rsid w:val="00751A4B"/>
    <w:rsid w:val="00751A94"/>
    <w:rsid w:val="00752A36"/>
    <w:rsid w:val="00754B31"/>
    <w:rsid w:val="0075653B"/>
    <w:rsid w:val="00760A34"/>
    <w:rsid w:val="0076190F"/>
    <w:rsid w:val="00761DC6"/>
    <w:rsid w:val="007625C2"/>
    <w:rsid w:val="00762A7C"/>
    <w:rsid w:val="00764BBE"/>
    <w:rsid w:val="00765204"/>
    <w:rsid w:val="00765D3A"/>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128"/>
    <w:rsid w:val="007823A6"/>
    <w:rsid w:val="00782D16"/>
    <w:rsid w:val="00783335"/>
    <w:rsid w:val="00783525"/>
    <w:rsid w:val="00784CEA"/>
    <w:rsid w:val="0078663B"/>
    <w:rsid w:val="0079011C"/>
    <w:rsid w:val="00792220"/>
    <w:rsid w:val="00792309"/>
    <w:rsid w:val="00794774"/>
    <w:rsid w:val="00794B3F"/>
    <w:rsid w:val="00796030"/>
    <w:rsid w:val="007962A6"/>
    <w:rsid w:val="00796712"/>
    <w:rsid w:val="007A097D"/>
    <w:rsid w:val="007A0BC3"/>
    <w:rsid w:val="007A1ACB"/>
    <w:rsid w:val="007A1B8A"/>
    <w:rsid w:val="007A2872"/>
    <w:rsid w:val="007A3334"/>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1570"/>
    <w:rsid w:val="007C56EC"/>
    <w:rsid w:val="007C636E"/>
    <w:rsid w:val="007C76F2"/>
    <w:rsid w:val="007C7BAF"/>
    <w:rsid w:val="007D04B8"/>
    <w:rsid w:val="007D086D"/>
    <w:rsid w:val="007D354B"/>
    <w:rsid w:val="007D3928"/>
    <w:rsid w:val="007D3BCB"/>
    <w:rsid w:val="007D4785"/>
    <w:rsid w:val="007D6307"/>
    <w:rsid w:val="007E0603"/>
    <w:rsid w:val="007E172B"/>
    <w:rsid w:val="007E1EF5"/>
    <w:rsid w:val="007E25E4"/>
    <w:rsid w:val="007E2AA7"/>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273"/>
    <w:rsid w:val="007F75BA"/>
    <w:rsid w:val="00800641"/>
    <w:rsid w:val="0080088D"/>
    <w:rsid w:val="00801809"/>
    <w:rsid w:val="008027F2"/>
    <w:rsid w:val="00802C8A"/>
    <w:rsid w:val="00803119"/>
    <w:rsid w:val="00803884"/>
    <w:rsid w:val="00806629"/>
    <w:rsid w:val="00807B1F"/>
    <w:rsid w:val="0081186D"/>
    <w:rsid w:val="00812FF1"/>
    <w:rsid w:val="0081419C"/>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0B3D"/>
    <w:rsid w:val="00831725"/>
    <w:rsid w:val="00832312"/>
    <w:rsid w:val="0083376D"/>
    <w:rsid w:val="00833E1B"/>
    <w:rsid w:val="00836749"/>
    <w:rsid w:val="00836E06"/>
    <w:rsid w:val="008401F3"/>
    <w:rsid w:val="0084033B"/>
    <w:rsid w:val="00840B5B"/>
    <w:rsid w:val="0084143D"/>
    <w:rsid w:val="008415EA"/>
    <w:rsid w:val="008416D9"/>
    <w:rsid w:val="00841A50"/>
    <w:rsid w:val="008429BD"/>
    <w:rsid w:val="008441D0"/>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7213E"/>
    <w:rsid w:val="008738D1"/>
    <w:rsid w:val="00874D8A"/>
    <w:rsid w:val="00875451"/>
    <w:rsid w:val="008758D4"/>
    <w:rsid w:val="00877B42"/>
    <w:rsid w:val="00877D7C"/>
    <w:rsid w:val="00881288"/>
    <w:rsid w:val="0088400C"/>
    <w:rsid w:val="00884148"/>
    <w:rsid w:val="00884812"/>
    <w:rsid w:val="00884B61"/>
    <w:rsid w:val="00886F21"/>
    <w:rsid w:val="008870EB"/>
    <w:rsid w:val="00887A45"/>
    <w:rsid w:val="008902C8"/>
    <w:rsid w:val="008932E1"/>
    <w:rsid w:val="00893D68"/>
    <w:rsid w:val="00894181"/>
    <w:rsid w:val="008956AA"/>
    <w:rsid w:val="00897A05"/>
    <w:rsid w:val="008A1159"/>
    <w:rsid w:val="008A1573"/>
    <w:rsid w:val="008A233A"/>
    <w:rsid w:val="008A3205"/>
    <w:rsid w:val="008A460F"/>
    <w:rsid w:val="008A60AE"/>
    <w:rsid w:val="008A64DD"/>
    <w:rsid w:val="008A6673"/>
    <w:rsid w:val="008B21BC"/>
    <w:rsid w:val="008B270A"/>
    <w:rsid w:val="008B4F0B"/>
    <w:rsid w:val="008B7D4E"/>
    <w:rsid w:val="008C1F18"/>
    <w:rsid w:val="008C266D"/>
    <w:rsid w:val="008C37E8"/>
    <w:rsid w:val="008C40B1"/>
    <w:rsid w:val="008C56C3"/>
    <w:rsid w:val="008C63D5"/>
    <w:rsid w:val="008D127C"/>
    <w:rsid w:val="008D28E1"/>
    <w:rsid w:val="008D3B3F"/>
    <w:rsid w:val="008D43A8"/>
    <w:rsid w:val="008D46FC"/>
    <w:rsid w:val="008D58F4"/>
    <w:rsid w:val="008D7C22"/>
    <w:rsid w:val="008E0D53"/>
    <w:rsid w:val="008E0DC4"/>
    <w:rsid w:val="008E589D"/>
    <w:rsid w:val="008E59DB"/>
    <w:rsid w:val="008E5E71"/>
    <w:rsid w:val="008E736C"/>
    <w:rsid w:val="008E7959"/>
    <w:rsid w:val="008E7A96"/>
    <w:rsid w:val="008F0749"/>
    <w:rsid w:val="008F4E82"/>
    <w:rsid w:val="008F5A51"/>
    <w:rsid w:val="008F6A1B"/>
    <w:rsid w:val="008F6EBC"/>
    <w:rsid w:val="00900916"/>
    <w:rsid w:val="009019A8"/>
    <w:rsid w:val="0090220A"/>
    <w:rsid w:val="00903E21"/>
    <w:rsid w:val="0090431D"/>
    <w:rsid w:val="009048A7"/>
    <w:rsid w:val="00905638"/>
    <w:rsid w:val="0090589B"/>
    <w:rsid w:val="00905F25"/>
    <w:rsid w:val="00910554"/>
    <w:rsid w:val="0091086E"/>
    <w:rsid w:val="00910872"/>
    <w:rsid w:val="00913279"/>
    <w:rsid w:val="00913816"/>
    <w:rsid w:val="00913AC7"/>
    <w:rsid w:val="00915E1E"/>
    <w:rsid w:val="00916347"/>
    <w:rsid w:val="009203DF"/>
    <w:rsid w:val="00921054"/>
    <w:rsid w:val="009215C2"/>
    <w:rsid w:val="00922F61"/>
    <w:rsid w:val="00922F8C"/>
    <w:rsid w:val="00926758"/>
    <w:rsid w:val="00927131"/>
    <w:rsid w:val="009319F4"/>
    <w:rsid w:val="00933813"/>
    <w:rsid w:val="00933E27"/>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6E0E"/>
    <w:rsid w:val="009600C3"/>
    <w:rsid w:val="00960DEA"/>
    <w:rsid w:val="00960E46"/>
    <w:rsid w:val="0096169C"/>
    <w:rsid w:val="00962C51"/>
    <w:rsid w:val="0096342B"/>
    <w:rsid w:val="00963E6F"/>
    <w:rsid w:val="009643D0"/>
    <w:rsid w:val="00965741"/>
    <w:rsid w:val="00966423"/>
    <w:rsid w:val="00966BF0"/>
    <w:rsid w:val="00966D8D"/>
    <w:rsid w:val="00971C14"/>
    <w:rsid w:val="00972243"/>
    <w:rsid w:val="009739BA"/>
    <w:rsid w:val="0097583D"/>
    <w:rsid w:val="009764CF"/>
    <w:rsid w:val="0097677E"/>
    <w:rsid w:val="00977989"/>
    <w:rsid w:val="00983208"/>
    <w:rsid w:val="00983A37"/>
    <w:rsid w:val="00983F77"/>
    <w:rsid w:val="009850C6"/>
    <w:rsid w:val="00986D91"/>
    <w:rsid w:val="00990817"/>
    <w:rsid w:val="00992901"/>
    <w:rsid w:val="00993A1D"/>
    <w:rsid w:val="009948FA"/>
    <w:rsid w:val="00995139"/>
    <w:rsid w:val="0099564B"/>
    <w:rsid w:val="00995AE1"/>
    <w:rsid w:val="00996BDA"/>
    <w:rsid w:val="0099716B"/>
    <w:rsid w:val="009973CB"/>
    <w:rsid w:val="009A08E5"/>
    <w:rsid w:val="009A2E93"/>
    <w:rsid w:val="009A3F7D"/>
    <w:rsid w:val="009A5A8E"/>
    <w:rsid w:val="009A67EB"/>
    <w:rsid w:val="009A6F95"/>
    <w:rsid w:val="009A7D25"/>
    <w:rsid w:val="009B19D8"/>
    <w:rsid w:val="009B1B0E"/>
    <w:rsid w:val="009B2DAB"/>
    <w:rsid w:val="009B356F"/>
    <w:rsid w:val="009B3CF8"/>
    <w:rsid w:val="009B3E17"/>
    <w:rsid w:val="009B5F7A"/>
    <w:rsid w:val="009B614F"/>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D07"/>
    <w:rsid w:val="009E03A4"/>
    <w:rsid w:val="009E0F24"/>
    <w:rsid w:val="009E1FB3"/>
    <w:rsid w:val="009E263E"/>
    <w:rsid w:val="009E29E8"/>
    <w:rsid w:val="009E2E2A"/>
    <w:rsid w:val="009E4128"/>
    <w:rsid w:val="009E4A04"/>
    <w:rsid w:val="009E78CF"/>
    <w:rsid w:val="009F2202"/>
    <w:rsid w:val="009F3790"/>
    <w:rsid w:val="009F39DF"/>
    <w:rsid w:val="009F6813"/>
    <w:rsid w:val="009F7DFF"/>
    <w:rsid w:val="00A004F0"/>
    <w:rsid w:val="00A02BAB"/>
    <w:rsid w:val="00A03F8F"/>
    <w:rsid w:val="00A042BC"/>
    <w:rsid w:val="00A045F2"/>
    <w:rsid w:val="00A05B76"/>
    <w:rsid w:val="00A071E9"/>
    <w:rsid w:val="00A1369B"/>
    <w:rsid w:val="00A13D94"/>
    <w:rsid w:val="00A15402"/>
    <w:rsid w:val="00A16BAF"/>
    <w:rsid w:val="00A16D8E"/>
    <w:rsid w:val="00A20875"/>
    <w:rsid w:val="00A2104C"/>
    <w:rsid w:val="00A244C7"/>
    <w:rsid w:val="00A2672B"/>
    <w:rsid w:val="00A26E02"/>
    <w:rsid w:val="00A26E75"/>
    <w:rsid w:val="00A277B7"/>
    <w:rsid w:val="00A307CB"/>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5B5"/>
    <w:rsid w:val="00A576F9"/>
    <w:rsid w:val="00A57A60"/>
    <w:rsid w:val="00A57E96"/>
    <w:rsid w:val="00A60433"/>
    <w:rsid w:val="00A60BDF"/>
    <w:rsid w:val="00A60F23"/>
    <w:rsid w:val="00A620E2"/>
    <w:rsid w:val="00A63444"/>
    <w:rsid w:val="00A63E30"/>
    <w:rsid w:val="00A64498"/>
    <w:rsid w:val="00A6488A"/>
    <w:rsid w:val="00A660B5"/>
    <w:rsid w:val="00A71C66"/>
    <w:rsid w:val="00A73E9A"/>
    <w:rsid w:val="00A743A5"/>
    <w:rsid w:val="00A7487F"/>
    <w:rsid w:val="00A753B3"/>
    <w:rsid w:val="00A75C5D"/>
    <w:rsid w:val="00A805B7"/>
    <w:rsid w:val="00A81565"/>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42D"/>
    <w:rsid w:val="00AA6BA1"/>
    <w:rsid w:val="00AB0BA1"/>
    <w:rsid w:val="00AB1C9F"/>
    <w:rsid w:val="00AB1F36"/>
    <w:rsid w:val="00AB328F"/>
    <w:rsid w:val="00AB3C0B"/>
    <w:rsid w:val="00AB487D"/>
    <w:rsid w:val="00AB4AC2"/>
    <w:rsid w:val="00AB4F34"/>
    <w:rsid w:val="00AB51A8"/>
    <w:rsid w:val="00AB7FF2"/>
    <w:rsid w:val="00AC0AE0"/>
    <w:rsid w:val="00AC0DA7"/>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165"/>
    <w:rsid w:val="00AF146D"/>
    <w:rsid w:val="00AF23C0"/>
    <w:rsid w:val="00AF43C8"/>
    <w:rsid w:val="00AF4BF2"/>
    <w:rsid w:val="00AF4DA4"/>
    <w:rsid w:val="00AF52CC"/>
    <w:rsid w:val="00AF592A"/>
    <w:rsid w:val="00AF7546"/>
    <w:rsid w:val="00B00C4E"/>
    <w:rsid w:val="00B0193A"/>
    <w:rsid w:val="00B02499"/>
    <w:rsid w:val="00B02552"/>
    <w:rsid w:val="00B02796"/>
    <w:rsid w:val="00B02A3F"/>
    <w:rsid w:val="00B03235"/>
    <w:rsid w:val="00B03A57"/>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52B1"/>
    <w:rsid w:val="00B27131"/>
    <w:rsid w:val="00B27951"/>
    <w:rsid w:val="00B309AE"/>
    <w:rsid w:val="00B31892"/>
    <w:rsid w:val="00B32689"/>
    <w:rsid w:val="00B331EC"/>
    <w:rsid w:val="00B35F83"/>
    <w:rsid w:val="00B36A30"/>
    <w:rsid w:val="00B378A5"/>
    <w:rsid w:val="00B37935"/>
    <w:rsid w:val="00B37A6D"/>
    <w:rsid w:val="00B42016"/>
    <w:rsid w:val="00B42F31"/>
    <w:rsid w:val="00B43C12"/>
    <w:rsid w:val="00B43D92"/>
    <w:rsid w:val="00B441BD"/>
    <w:rsid w:val="00B51050"/>
    <w:rsid w:val="00B52CAD"/>
    <w:rsid w:val="00B53EAF"/>
    <w:rsid w:val="00B54BBC"/>
    <w:rsid w:val="00B554D6"/>
    <w:rsid w:val="00B56A69"/>
    <w:rsid w:val="00B61CB0"/>
    <w:rsid w:val="00B62E9A"/>
    <w:rsid w:val="00B62EE3"/>
    <w:rsid w:val="00B6454E"/>
    <w:rsid w:val="00B65AE8"/>
    <w:rsid w:val="00B65BCA"/>
    <w:rsid w:val="00B6639B"/>
    <w:rsid w:val="00B66F84"/>
    <w:rsid w:val="00B675A3"/>
    <w:rsid w:val="00B67947"/>
    <w:rsid w:val="00B7570D"/>
    <w:rsid w:val="00B75C77"/>
    <w:rsid w:val="00B7794E"/>
    <w:rsid w:val="00B80E36"/>
    <w:rsid w:val="00B84F6E"/>
    <w:rsid w:val="00B86EDE"/>
    <w:rsid w:val="00B901B7"/>
    <w:rsid w:val="00B90713"/>
    <w:rsid w:val="00B92069"/>
    <w:rsid w:val="00B9500B"/>
    <w:rsid w:val="00B970C0"/>
    <w:rsid w:val="00BA011A"/>
    <w:rsid w:val="00BA1D80"/>
    <w:rsid w:val="00BA4B48"/>
    <w:rsid w:val="00BA4DA7"/>
    <w:rsid w:val="00BA4E6F"/>
    <w:rsid w:val="00BA56A8"/>
    <w:rsid w:val="00BA58BE"/>
    <w:rsid w:val="00BA784F"/>
    <w:rsid w:val="00BA79F7"/>
    <w:rsid w:val="00BA7A1E"/>
    <w:rsid w:val="00BB05C0"/>
    <w:rsid w:val="00BB3E37"/>
    <w:rsid w:val="00BB3F28"/>
    <w:rsid w:val="00BB4FD9"/>
    <w:rsid w:val="00BB5711"/>
    <w:rsid w:val="00BB5722"/>
    <w:rsid w:val="00BB5ADE"/>
    <w:rsid w:val="00BB5C4F"/>
    <w:rsid w:val="00BB6693"/>
    <w:rsid w:val="00BB6BB6"/>
    <w:rsid w:val="00BB6CD0"/>
    <w:rsid w:val="00BC02E9"/>
    <w:rsid w:val="00BC038B"/>
    <w:rsid w:val="00BC17E4"/>
    <w:rsid w:val="00BC3EC5"/>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F0C25"/>
    <w:rsid w:val="00BF13C1"/>
    <w:rsid w:val="00BF362A"/>
    <w:rsid w:val="00BF381B"/>
    <w:rsid w:val="00BF5AD6"/>
    <w:rsid w:val="00BF5CC6"/>
    <w:rsid w:val="00BF6934"/>
    <w:rsid w:val="00BF77B5"/>
    <w:rsid w:val="00BF7869"/>
    <w:rsid w:val="00C06004"/>
    <w:rsid w:val="00C06389"/>
    <w:rsid w:val="00C06C06"/>
    <w:rsid w:val="00C109B6"/>
    <w:rsid w:val="00C10E96"/>
    <w:rsid w:val="00C11279"/>
    <w:rsid w:val="00C11A18"/>
    <w:rsid w:val="00C12B98"/>
    <w:rsid w:val="00C13A67"/>
    <w:rsid w:val="00C13CD5"/>
    <w:rsid w:val="00C1500B"/>
    <w:rsid w:val="00C157A7"/>
    <w:rsid w:val="00C16735"/>
    <w:rsid w:val="00C203CD"/>
    <w:rsid w:val="00C2045C"/>
    <w:rsid w:val="00C218B8"/>
    <w:rsid w:val="00C21EF3"/>
    <w:rsid w:val="00C22B5A"/>
    <w:rsid w:val="00C231AA"/>
    <w:rsid w:val="00C231EB"/>
    <w:rsid w:val="00C24634"/>
    <w:rsid w:val="00C24DAF"/>
    <w:rsid w:val="00C26633"/>
    <w:rsid w:val="00C27AAC"/>
    <w:rsid w:val="00C335A8"/>
    <w:rsid w:val="00C34810"/>
    <w:rsid w:val="00C362E2"/>
    <w:rsid w:val="00C4052B"/>
    <w:rsid w:val="00C409B6"/>
    <w:rsid w:val="00C40CD5"/>
    <w:rsid w:val="00C40DD3"/>
    <w:rsid w:val="00C41F61"/>
    <w:rsid w:val="00C42A8E"/>
    <w:rsid w:val="00C42EF8"/>
    <w:rsid w:val="00C43A4F"/>
    <w:rsid w:val="00C4414F"/>
    <w:rsid w:val="00C44308"/>
    <w:rsid w:val="00C45AE6"/>
    <w:rsid w:val="00C46A25"/>
    <w:rsid w:val="00C47ADE"/>
    <w:rsid w:val="00C47E88"/>
    <w:rsid w:val="00C500A8"/>
    <w:rsid w:val="00C50D74"/>
    <w:rsid w:val="00C51B7F"/>
    <w:rsid w:val="00C529B0"/>
    <w:rsid w:val="00C52E9B"/>
    <w:rsid w:val="00C53D9F"/>
    <w:rsid w:val="00C53E88"/>
    <w:rsid w:val="00C540CA"/>
    <w:rsid w:val="00C550A2"/>
    <w:rsid w:val="00C556AB"/>
    <w:rsid w:val="00C56B62"/>
    <w:rsid w:val="00C579AA"/>
    <w:rsid w:val="00C57D4C"/>
    <w:rsid w:val="00C57F18"/>
    <w:rsid w:val="00C60D14"/>
    <w:rsid w:val="00C627B9"/>
    <w:rsid w:val="00C64E46"/>
    <w:rsid w:val="00C650CF"/>
    <w:rsid w:val="00C65690"/>
    <w:rsid w:val="00C659E6"/>
    <w:rsid w:val="00C66F2D"/>
    <w:rsid w:val="00C66FF2"/>
    <w:rsid w:val="00C672CD"/>
    <w:rsid w:val="00C67A41"/>
    <w:rsid w:val="00C67B84"/>
    <w:rsid w:val="00C67C95"/>
    <w:rsid w:val="00C67CE6"/>
    <w:rsid w:val="00C704BF"/>
    <w:rsid w:val="00C71154"/>
    <w:rsid w:val="00C71160"/>
    <w:rsid w:val="00C7208B"/>
    <w:rsid w:val="00C737F2"/>
    <w:rsid w:val="00C742EC"/>
    <w:rsid w:val="00C74467"/>
    <w:rsid w:val="00C74954"/>
    <w:rsid w:val="00C75A4B"/>
    <w:rsid w:val="00C75DFF"/>
    <w:rsid w:val="00C77D00"/>
    <w:rsid w:val="00C8054F"/>
    <w:rsid w:val="00C8214A"/>
    <w:rsid w:val="00C824DF"/>
    <w:rsid w:val="00C825E5"/>
    <w:rsid w:val="00C8345C"/>
    <w:rsid w:val="00C849B4"/>
    <w:rsid w:val="00C85CD7"/>
    <w:rsid w:val="00C8729E"/>
    <w:rsid w:val="00C91A6F"/>
    <w:rsid w:val="00C91E33"/>
    <w:rsid w:val="00C930C8"/>
    <w:rsid w:val="00C95611"/>
    <w:rsid w:val="00C97DCE"/>
    <w:rsid w:val="00C97FC1"/>
    <w:rsid w:val="00CA29D2"/>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B6E82"/>
    <w:rsid w:val="00CC1606"/>
    <w:rsid w:val="00CC1C87"/>
    <w:rsid w:val="00CC1F8C"/>
    <w:rsid w:val="00CC29B3"/>
    <w:rsid w:val="00CC2EA8"/>
    <w:rsid w:val="00CC5500"/>
    <w:rsid w:val="00CC6E0B"/>
    <w:rsid w:val="00CC6E48"/>
    <w:rsid w:val="00CD2B96"/>
    <w:rsid w:val="00CD32B3"/>
    <w:rsid w:val="00CD4DE8"/>
    <w:rsid w:val="00CD5560"/>
    <w:rsid w:val="00CD5841"/>
    <w:rsid w:val="00CD5A8F"/>
    <w:rsid w:val="00CD611D"/>
    <w:rsid w:val="00CD6238"/>
    <w:rsid w:val="00CD6617"/>
    <w:rsid w:val="00CD6876"/>
    <w:rsid w:val="00CD6D28"/>
    <w:rsid w:val="00CE0F1F"/>
    <w:rsid w:val="00CE2494"/>
    <w:rsid w:val="00CE282D"/>
    <w:rsid w:val="00CE2973"/>
    <w:rsid w:val="00CE3A3E"/>
    <w:rsid w:val="00CE3BC3"/>
    <w:rsid w:val="00CE4073"/>
    <w:rsid w:val="00CE5435"/>
    <w:rsid w:val="00CE6AE0"/>
    <w:rsid w:val="00CE719D"/>
    <w:rsid w:val="00CE724E"/>
    <w:rsid w:val="00CE7470"/>
    <w:rsid w:val="00CE7DD9"/>
    <w:rsid w:val="00CE7F68"/>
    <w:rsid w:val="00CF1FC5"/>
    <w:rsid w:val="00CF23A0"/>
    <w:rsid w:val="00CF2A45"/>
    <w:rsid w:val="00CF45D1"/>
    <w:rsid w:val="00CF4EFF"/>
    <w:rsid w:val="00CF55B7"/>
    <w:rsid w:val="00CF5F2B"/>
    <w:rsid w:val="00CF6B54"/>
    <w:rsid w:val="00CF6E56"/>
    <w:rsid w:val="00CF723E"/>
    <w:rsid w:val="00CF74E9"/>
    <w:rsid w:val="00CF7AA5"/>
    <w:rsid w:val="00D001B0"/>
    <w:rsid w:val="00D02831"/>
    <w:rsid w:val="00D03CED"/>
    <w:rsid w:val="00D04C47"/>
    <w:rsid w:val="00D069F8"/>
    <w:rsid w:val="00D07E4B"/>
    <w:rsid w:val="00D10891"/>
    <w:rsid w:val="00D110EE"/>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9F0"/>
    <w:rsid w:val="00D3244E"/>
    <w:rsid w:val="00D3419C"/>
    <w:rsid w:val="00D3496C"/>
    <w:rsid w:val="00D36A13"/>
    <w:rsid w:val="00D36A9F"/>
    <w:rsid w:val="00D41F3C"/>
    <w:rsid w:val="00D41F5F"/>
    <w:rsid w:val="00D42E23"/>
    <w:rsid w:val="00D43A3A"/>
    <w:rsid w:val="00D44204"/>
    <w:rsid w:val="00D466A8"/>
    <w:rsid w:val="00D46E14"/>
    <w:rsid w:val="00D474D0"/>
    <w:rsid w:val="00D50E69"/>
    <w:rsid w:val="00D51004"/>
    <w:rsid w:val="00D5128D"/>
    <w:rsid w:val="00D52E5B"/>
    <w:rsid w:val="00D52EC1"/>
    <w:rsid w:val="00D56DB6"/>
    <w:rsid w:val="00D579E6"/>
    <w:rsid w:val="00D607BF"/>
    <w:rsid w:val="00D60A01"/>
    <w:rsid w:val="00D61CB8"/>
    <w:rsid w:val="00D61FF9"/>
    <w:rsid w:val="00D62480"/>
    <w:rsid w:val="00D629E3"/>
    <w:rsid w:val="00D6319D"/>
    <w:rsid w:val="00D63317"/>
    <w:rsid w:val="00D64273"/>
    <w:rsid w:val="00D64322"/>
    <w:rsid w:val="00D64C4F"/>
    <w:rsid w:val="00D66DDB"/>
    <w:rsid w:val="00D7021E"/>
    <w:rsid w:val="00D70766"/>
    <w:rsid w:val="00D72175"/>
    <w:rsid w:val="00D7252C"/>
    <w:rsid w:val="00D7408F"/>
    <w:rsid w:val="00D7768F"/>
    <w:rsid w:val="00D82299"/>
    <w:rsid w:val="00D82691"/>
    <w:rsid w:val="00D8348C"/>
    <w:rsid w:val="00D837B0"/>
    <w:rsid w:val="00D83CDE"/>
    <w:rsid w:val="00D83FBA"/>
    <w:rsid w:val="00D86931"/>
    <w:rsid w:val="00D906B2"/>
    <w:rsid w:val="00D91F3E"/>
    <w:rsid w:val="00D92325"/>
    <w:rsid w:val="00D9252F"/>
    <w:rsid w:val="00D92CB5"/>
    <w:rsid w:val="00D933BB"/>
    <w:rsid w:val="00D95A1B"/>
    <w:rsid w:val="00DA135E"/>
    <w:rsid w:val="00DA1EA0"/>
    <w:rsid w:val="00DA2E83"/>
    <w:rsid w:val="00DA3868"/>
    <w:rsid w:val="00DA3A68"/>
    <w:rsid w:val="00DA4E7C"/>
    <w:rsid w:val="00DB271D"/>
    <w:rsid w:val="00DB277C"/>
    <w:rsid w:val="00DB2B42"/>
    <w:rsid w:val="00DB32AC"/>
    <w:rsid w:val="00DB3FB8"/>
    <w:rsid w:val="00DB5A7F"/>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4D81"/>
    <w:rsid w:val="00DD732B"/>
    <w:rsid w:val="00DD73A4"/>
    <w:rsid w:val="00DE00CB"/>
    <w:rsid w:val="00DE02CA"/>
    <w:rsid w:val="00DE224D"/>
    <w:rsid w:val="00DE41C5"/>
    <w:rsid w:val="00DE50EF"/>
    <w:rsid w:val="00DF226F"/>
    <w:rsid w:val="00DF43D9"/>
    <w:rsid w:val="00DF4574"/>
    <w:rsid w:val="00DF5484"/>
    <w:rsid w:val="00DF59CE"/>
    <w:rsid w:val="00DF604F"/>
    <w:rsid w:val="00DF7F60"/>
    <w:rsid w:val="00DF7F84"/>
    <w:rsid w:val="00E00BC4"/>
    <w:rsid w:val="00E022A1"/>
    <w:rsid w:val="00E0245B"/>
    <w:rsid w:val="00E0288F"/>
    <w:rsid w:val="00E02A52"/>
    <w:rsid w:val="00E0447A"/>
    <w:rsid w:val="00E052B8"/>
    <w:rsid w:val="00E102A5"/>
    <w:rsid w:val="00E10780"/>
    <w:rsid w:val="00E1133D"/>
    <w:rsid w:val="00E12804"/>
    <w:rsid w:val="00E134FA"/>
    <w:rsid w:val="00E14804"/>
    <w:rsid w:val="00E155FC"/>
    <w:rsid w:val="00E16A58"/>
    <w:rsid w:val="00E21EC5"/>
    <w:rsid w:val="00E22006"/>
    <w:rsid w:val="00E22217"/>
    <w:rsid w:val="00E22379"/>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4144"/>
    <w:rsid w:val="00E547F7"/>
    <w:rsid w:val="00E559DA"/>
    <w:rsid w:val="00E57404"/>
    <w:rsid w:val="00E57797"/>
    <w:rsid w:val="00E57A6E"/>
    <w:rsid w:val="00E600C9"/>
    <w:rsid w:val="00E61343"/>
    <w:rsid w:val="00E63159"/>
    <w:rsid w:val="00E64BEF"/>
    <w:rsid w:val="00E64C1F"/>
    <w:rsid w:val="00E64E18"/>
    <w:rsid w:val="00E64F39"/>
    <w:rsid w:val="00E65937"/>
    <w:rsid w:val="00E66BEB"/>
    <w:rsid w:val="00E674AF"/>
    <w:rsid w:val="00E7099C"/>
    <w:rsid w:val="00E71771"/>
    <w:rsid w:val="00E71F80"/>
    <w:rsid w:val="00E73985"/>
    <w:rsid w:val="00E7452D"/>
    <w:rsid w:val="00E74CB0"/>
    <w:rsid w:val="00E76AEF"/>
    <w:rsid w:val="00E81B7C"/>
    <w:rsid w:val="00E85AC5"/>
    <w:rsid w:val="00E864E9"/>
    <w:rsid w:val="00E865E5"/>
    <w:rsid w:val="00E878C8"/>
    <w:rsid w:val="00E909E3"/>
    <w:rsid w:val="00E90A65"/>
    <w:rsid w:val="00E91D41"/>
    <w:rsid w:val="00E921C4"/>
    <w:rsid w:val="00E9742F"/>
    <w:rsid w:val="00EA05DD"/>
    <w:rsid w:val="00EA372C"/>
    <w:rsid w:val="00EA4F0B"/>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D81"/>
    <w:rsid w:val="00EE3EC4"/>
    <w:rsid w:val="00EE4A1F"/>
    <w:rsid w:val="00EE53C1"/>
    <w:rsid w:val="00EF0C39"/>
    <w:rsid w:val="00EF36E1"/>
    <w:rsid w:val="00EF4F04"/>
    <w:rsid w:val="00EF59BC"/>
    <w:rsid w:val="00EF6A3F"/>
    <w:rsid w:val="00EF6C8B"/>
    <w:rsid w:val="00F0031F"/>
    <w:rsid w:val="00F01F94"/>
    <w:rsid w:val="00F028A5"/>
    <w:rsid w:val="00F02ACE"/>
    <w:rsid w:val="00F03463"/>
    <w:rsid w:val="00F03E2D"/>
    <w:rsid w:val="00F05082"/>
    <w:rsid w:val="00F05F10"/>
    <w:rsid w:val="00F06AF6"/>
    <w:rsid w:val="00F104DF"/>
    <w:rsid w:val="00F10790"/>
    <w:rsid w:val="00F12A3F"/>
    <w:rsid w:val="00F14EB9"/>
    <w:rsid w:val="00F1561E"/>
    <w:rsid w:val="00F16DD5"/>
    <w:rsid w:val="00F16F36"/>
    <w:rsid w:val="00F17302"/>
    <w:rsid w:val="00F17545"/>
    <w:rsid w:val="00F20567"/>
    <w:rsid w:val="00F21BA6"/>
    <w:rsid w:val="00F23D26"/>
    <w:rsid w:val="00F25709"/>
    <w:rsid w:val="00F26C65"/>
    <w:rsid w:val="00F27632"/>
    <w:rsid w:val="00F3026E"/>
    <w:rsid w:val="00F316B5"/>
    <w:rsid w:val="00F378E3"/>
    <w:rsid w:val="00F41B36"/>
    <w:rsid w:val="00F42088"/>
    <w:rsid w:val="00F43789"/>
    <w:rsid w:val="00F46E6B"/>
    <w:rsid w:val="00F47855"/>
    <w:rsid w:val="00F50072"/>
    <w:rsid w:val="00F507C6"/>
    <w:rsid w:val="00F50BE8"/>
    <w:rsid w:val="00F51CCB"/>
    <w:rsid w:val="00F51D19"/>
    <w:rsid w:val="00F52FE3"/>
    <w:rsid w:val="00F530A8"/>
    <w:rsid w:val="00F54B6F"/>
    <w:rsid w:val="00F550A0"/>
    <w:rsid w:val="00F56036"/>
    <w:rsid w:val="00F56168"/>
    <w:rsid w:val="00F5625B"/>
    <w:rsid w:val="00F5696D"/>
    <w:rsid w:val="00F56D39"/>
    <w:rsid w:val="00F6097F"/>
    <w:rsid w:val="00F60FC0"/>
    <w:rsid w:val="00F62018"/>
    <w:rsid w:val="00F62E83"/>
    <w:rsid w:val="00F65096"/>
    <w:rsid w:val="00F657C9"/>
    <w:rsid w:val="00F65D8D"/>
    <w:rsid w:val="00F66940"/>
    <w:rsid w:val="00F669F1"/>
    <w:rsid w:val="00F67EBB"/>
    <w:rsid w:val="00F70847"/>
    <w:rsid w:val="00F70A24"/>
    <w:rsid w:val="00F70AB6"/>
    <w:rsid w:val="00F71565"/>
    <w:rsid w:val="00F7237E"/>
    <w:rsid w:val="00F73D29"/>
    <w:rsid w:val="00F73DD0"/>
    <w:rsid w:val="00F74B42"/>
    <w:rsid w:val="00F7642B"/>
    <w:rsid w:val="00F80790"/>
    <w:rsid w:val="00F8257C"/>
    <w:rsid w:val="00F8299C"/>
    <w:rsid w:val="00F8449F"/>
    <w:rsid w:val="00F86BF2"/>
    <w:rsid w:val="00F875AE"/>
    <w:rsid w:val="00F8788F"/>
    <w:rsid w:val="00F87926"/>
    <w:rsid w:val="00F908B7"/>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484A"/>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D34DC"/>
    <w:rsid w:val="00FD35EB"/>
    <w:rsid w:val="00FD3D7D"/>
    <w:rsid w:val="00FD5141"/>
    <w:rsid w:val="00FD55C3"/>
    <w:rsid w:val="00FD5CCF"/>
    <w:rsid w:val="00FD667D"/>
    <w:rsid w:val="00FD7998"/>
    <w:rsid w:val="00FE0BFE"/>
    <w:rsid w:val="00FE1AD7"/>
    <w:rsid w:val="00FE58DC"/>
    <w:rsid w:val="00FE609B"/>
    <w:rsid w:val="00FE62B8"/>
    <w:rsid w:val="00FE6DDA"/>
    <w:rsid w:val="00FE7174"/>
    <w:rsid w:val="00FE7308"/>
    <w:rsid w:val="00FE79E0"/>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14804"/>
    <w:pPr>
      <w:tabs>
        <w:tab w:val="right" w:leader="dot" w:pos="8921"/>
      </w:tabs>
      <w:spacing w:after="100"/>
      <w:ind w:left="220"/>
    </w:pPr>
    <w:rPr>
      <w:rFonts w:eastAsia="Calibri" w:cs="Times New Roman"/>
      <w:b/>
      <w:bCs/>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22561908">
      <w:bodyDiv w:val="1"/>
      <w:marLeft w:val="0"/>
      <w:marRight w:val="0"/>
      <w:marTop w:val="0"/>
      <w:marBottom w:val="0"/>
      <w:divBdr>
        <w:top w:val="none" w:sz="0" w:space="0" w:color="auto"/>
        <w:left w:val="none" w:sz="0" w:space="0" w:color="auto"/>
        <w:bottom w:val="none" w:sz="0" w:space="0" w:color="auto"/>
        <w:right w:val="none" w:sz="0" w:space="0" w:color="auto"/>
      </w:divBdr>
    </w:div>
    <w:div w:id="23405652">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1434396">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6000786">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2307319">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61402807">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29478945">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2541305">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46670291">
      <w:bodyDiv w:val="1"/>
      <w:marLeft w:val="0"/>
      <w:marRight w:val="0"/>
      <w:marTop w:val="0"/>
      <w:marBottom w:val="0"/>
      <w:divBdr>
        <w:top w:val="none" w:sz="0" w:space="0" w:color="auto"/>
        <w:left w:val="none" w:sz="0" w:space="0" w:color="auto"/>
        <w:bottom w:val="none" w:sz="0" w:space="0" w:color="auto"/>
        <w:right w:val="none" w:sz="0" w:space="0" w:color="auto"/>
      </w:divBdr>
    </w:div>
    <w:div w:id="677850708">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29160705">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38791428">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588881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04615903">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961811">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499152589">
      <w:bodyDiv w:val="1"/>
      <w:marLeft w:val="0"/>
      <w:marRight w:val="0"/>
      <w:marTop w:val="0"/>
      <w:marBottom w:val="0"/>
      <w:divBdr>
        <w:top w:val="none" w:sz="0" w:space="0" w:color="auto"/>
        <w:left w:val="none" w:sz="0" w:space="0" w:color="auto"/>
        <w:bottom w:val="none" w:sz="0" w:space="0" w:color="auto"/>
        <w:right w:val="none" w:sz="0" w:space="0" w:color="auto"/>
      </w:divBdr>
    </w:div>
    <w:div w:id="1507937092">
      <w:bodyDiv w:val="1"/>
      <w:marLeft w:val="0"/>
      <w:marRight w:val="0"/>
      <w:marTop w:val="0"/>
      <w:marBottom w:val="0"/>
      <w:divBdr>
        <w:top w:val="none" w:sz="0" w:space="0" w:color="auto"/>
        <w:left w:val="none" w:sz="0" w:space="0" w:color="auto"/>
        <w:bottom w:val="none" w:sz="0" w:space="0" w:color="auto"/>
        <w:right w:val="none" w:sz="0" w:space="0" w:color="auto"/>
      </w:divBdr>
    </w:div>
    <w:div w:id="1508405219">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22422471">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73333286">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693533895">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325864">
      <w:bodyDiv w:val="1"/>
      <w:marLeft w:val="0"/>
      <w:marRight w:val="0"/>
      <w:marTop w:val="0"/>
      <w:marBottom w:val="0"/>
      <w:divBdr>
        <w:top w:val="none" w:sz="0" w:space="0" w:color="auto"/>
        <w:left w:val="none" w:sz="0" w:space="0" w:color="auto"/>
        <w:bottom w:val="none" w:sz="0" w:space="0" w:color="auto"/>
        <w:right w:val="none" w:sz="0" w:space="0" w:color="auto"/>
      </w:divBdr>
    </w:div>
    <w:div w:id="1774550505">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89160354">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89611741">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58506966">
      <w:bodyDiv w:val="1"/>
      <w:marLeft w:val="0"/>
      <w:marRight w:val="0"/>
      <w:marTop w:val="0"/>
      <w:marBottom w:val="0"/>
      <w:divBdr>
        <w:top w:val="none" w:sz="0" w:space="0" w:color="auto"/>
        <w:left w:val="none" w:sz="0" w:space="0" w:color="auto"/>
        <w:bottom w:val="none" w:sz="0" w:space="0" w:color="auto"/>
        <w:right w:val="none" w:sz="0" w:space="0" w:color="auto"/>
      </w:divBdr>
    </w:div>
    <w:div w:id="208333144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15245772">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25540731">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C5D4F2-B68F-4DB1-8E27-3075AFD2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10213</Words>
  <Characters>56177</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2026-03-06T18:53:00Z</cp:lastPrinted>
  <dcterms:created xsi:type="dcterms:W3CDTF">2026-03-06T18:53:00Z</dcterms:created>
  <dcterms:modified xsi:type="dcterms:W3CDTF">2026-03-06T18:53:00Z</dcterms:modified>
</cp:coreProperties>
</file>