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C30EB5"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C30EB5">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C30EB5">
        <w:rPr>
          <w:rFonts w:ascii="Palatino Linotype" w:eastAsia="Palatino Linotype" w:hAnsi="Palatino Linotype" w:cs="Palatino Linotype"/>
          <w:sz w:val="22"/>
          <w:szCs w:val="22"/>
        </w:rPr>
        <w:t>diecisiete</w:t>
      </w:r>
      <w:r w:rsidR="00032509" w:rsidRPr="00C30EB5">
        <w:rPr>
          <w:rFonts w:ascii="Palatino Linotype" w:eastAsia="Palatino Linotype" w:hAnsi="Palatino Linotype" w:cs="Palatino Linotype"/>
          <w:sz w:val="22"/>
          <w:szCs w:val="22"/>
        </w:rPr>
        <w:t xml:space="preserve"> de septiembre</w:t>
      </w:r>
      <w:r w:rsidR="00E55CFA" w:rsidRPr="00C30EB5">
        <w:rPr>
          <w:rFonts w:ascii="Palatino Linotype" w:eastAsia="Palatino Linotype" w:hAnsi="Palatino Linotype" w:cs="Palatino Linotype"/>
          <w:sz w:val="22"/>
          <w:szCs w:val="22"/>
        </w:rPr>
        <w:t xml:space="preserve"> de dos mil veintiséis</w:t>
      </w:r>
      <w:r w:rsidRPr="00C30EB5">
        <w:rPr>
          <w:rFonts w:ascii="Palatino Linotype" w:eastAsia="Palatino Linotype" w:hAnsi="Palatino Linotype" w:cs="Palatino Linotype"/>
          <w:sz w:val="22"/>
          <w:szCs w:val="22"/>
        </w:rPr>
        <w:t xml:space="preserve">. </w:t>
      </w:r>
    </w:p>
    <w:p w14:paraId="13FC4B2B" w14:textId="77777777" w:rsidR="00532AE4" w:rsidRPr="00C30EB5" w:rsidRDefault="00532AE4">
      <w:pPr>
        <w:spacing w:line="360" w:lineRule="auto"/>
        <w:jc w:val="both"/>
        <w:rPr>
          <w:rFonts w:ascii="Palatino Linotype" w:eastAsia="Palatino Linotype" w:hAnsi="Palatino Linotype" w:cs="Palatino Linotype"/>
          <w:b/>
          <w:sz w:val="22"/>
          <w:szCs w:val="22"/>
        </w:rPr>
      </w:pPr>
    </w:p>
    <w:p w14:paraId="50DC799A" w14:textId="57DC2DA3"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Visto </w:t>
      </w:r>
      <w:r w:rsidRPr="00C30EB5">
        <w:rPr>
          <w:rFonts w:ascii="Palatino Linotype" w:eastAsia="Palatino Linotype" w:hAnsi="Palatino Linotype" w:cs="Palatino Linotype"/>
          <w:sz w:val="22"/>
          <w:szCs w:val="22"/>
        </w:rPr>
        <w:t xml:space="preserve">el expediente relativo al recurso de revisión </w:t>
      </w:r>
      <w:r w:rsidR="008C1E2D" w:rsidRPr="00C30EB5">
        <w:rPr>
          <w:rFonts w:ascii="Palatino Linotype" w:eastAsia="Palatino Linotype" w:hAnsi="Palatino Linotype" w:cs="Palatino Linotype"/>
          <w:b/>
          <w:sz w:val="22"/>
          <w:szCs w:val="22"/>
        </w:rPr>
        <w:t>0</w:t>
      </w:r>
      <w:r w:rsidR="00915B86" w:rsidRPr="00C30EB5">
        <w:rPr>
          <w:rFonts w:ascii="Palatino Linotype" w:eastAsia="Palatino Linotype" w:hAnsi="Palatino Linotype" w:cs="Palatino Linotype"/>
          <w:b/>
          <w:sz w:val="22"/>
          <w:szCs w:val="22"/>
        </w:rPr>
        <w:t>7912</w:t>
      </w:r>
      <w:r w:rsidR="000C05BE" w:rsidRPr="00C30EB5">
        <w:rPr>
          <w:rFonts w:ascii="Palatino Linotype" w:eastAsia="Palatino Linotype" w:hAnsi="Palatino Linotype" w:cs="Palatino Linotype"/>
          <w:b/>
          <w:sz w:val="22"/>
          <w:szCs w:val="22"/>
        </w:rPr>
        <w:t>/INFOEM/IP/RR/2026</w:t>
      </w:r>
      <w:r w:rsidRPr="00C30EB5">
        <w:rPr>
          <w:rFonts w:ascii="Palatino Linotype" w:eastAsia="Palatino Linotype" w:hAnsi="Palatino Linotype" w:cs="Palatino Linotype"/>
          <w:sz w:val="22"/>
          <w:szCs w:val="22"/>
        </w:rPr>
        <w:t xml:space="preserve">, </w:t>
      </w:r>
      <w:r w:rsidRPr="00C30EB5">
        <w:rPr>
          <w:rFonts w:ascii="Palatino Linotype" w:eastAsia="Palatino Linotype" w:hAnsi="Palatino Linotype" w:cs="Palatino Linotype"/>
        </w:rPr>
        <w:t xml:space="preserve">interpuesto </w:t>
      </w:r>
      <w:r w:rsidR="0061438F" w:rsidRPr="00C30EB5">
        <w:rPr>
          <w:rFonts w:ascii="Palatino Linotype" w:eastAsia="Palatino Linotype" w:hAnsi="Palatino Linotype" w:cs="Palatino Linotype"/>
        </w:rPr>
        <w:t xml:space="preserve">por </w:t>
      </w:r>
      <w:r w:rsidR="007B5C8C">
        <w:rPr>
          <w:rFonts w:ascii="Palatino Linotype" w:eastAsia="Palatino Linotype" w:hAnsi="Palatino Linotype" w:cs="Palatino Linotype"/>
          <w:b/>
          <w:sz w:val="21"/>
          <w:szCs w:val="21"/>
        </w:rPr>
        <w:t xml:space="preserve">XXXXXX XXXXX </w:t>
      </w:r>
      <w:proofErr w:type="spellStart"/>
      <w:r w:rsidR="007B5C8C">
        <w:rPr>
          <w:rFonts w:ascii="Palatino Linotype" w:eastAsia="Palatino Linotype" w:hAnsi="Palatino Linotype" w:cs="Palatino Linotype"/>
          <w:b/>
          <w:sz w:val="21"/>
          <w:szCs w:val="21"/>
        </w:rPr>
        <w:t>XXXXX</w:t>
      </w:r>
      <w:proofErr w:type="spellEnd"/>
      <w:r w:rsidR="007B5C8C" w:rsidRPr="00C30EB5">
        <w:rPr>
          <w:rFonts w:ascii="Palatino Linotype" w:eastAsia="Palatino Linotype" w:hAnsi="Palatino Linotype" w:cs="Palatino Linotype"/>
        </w:rPr>
        <w:t xml:space="preserve"> </w:t>
      </w:r>
      <w:r w:rsidRPr="00C30EB5">
        <w:rPr>
          <w:rFonts w:ascii="Palatino Linotype" w:eastAsia="Palatino Linotype" w:hAnsi="Palatino Linotype" w:cs="Palatino Linotype"/>
        </w:rPr>
        <w:t xml:space="preserve">en lo sucesivo la parte </w:t>
      </w:r>
      <w:r w:rsidRPr="00C30EB5">
        <w:rPr>
          <w:rFonts w:ascii="Palatino Linotype" w:eastAsia="Palatino Linotype" w:hAnsi="Palatino Linotype" w:cs="Palatino Linotype"/>
          <w:b/>
        </w:rPr>
        <w:t>RECURRENTE</w:t>
      </w:r>
      <w:r w:rsidRPr="00C30EB5">
        <w:rPr>
          <w:rFonts w:ascii="Palatino Linotype" w:eastAsia="Palatino Linotype" w:hAnsi="Palatino Linotype" w:cs="Palatino Linotype"/>
          <w:b/>
          <w:sz w:val="22"/>
          <w:szCs w:val="22"/>
        </w:rPr>
        <w:t xml:space="preserve">, </w:t>
      </w:r>
      <w:r w:rsidRPr="00C30EB5">
        <w:rPr>
          <w:rFonts w:ascii="Palatino Linotype" w:eastAsia="Palatino Linotype" w:hAnsi="Palatino Linotype" w:cs="Palatino Linotype"/>
          <w:sz w:val="22"/>
          <w:szCs w:val="22"/>
        </w:rPr>
        <w:t>en contra de la falta de respuesta a la solicitud de acceso a la información con número de folio</w:t>
      </w:r>
      <w:r w:rsidRPr="00C30EB5">
        <w:rPr>
          <w:rFonts w:ascii="Verdana" w:eastAsia="Verdana" w:hAnsi="Verdana" w:cs="Verdana"/>
          <w:b/>
          <w:sz w:val="22"/>
          <w:szCs w:val="22"/>
        </w:rPr>
        <w:t> </w:t>
      </w:r>
      <w:r w:rsidR="00915B86" w:rsidRPr="00C30EB5">
        <w:rPr>
          <w:rFonts w:ascii="Palatino Linotype" w:eastAsia="Palatino Linotype" w:hAnsi="Palatino Linotype" w:cs="Palatino Linotype"/>
          <w:b/>
        </w:rPr>
        <w:t>00098/IMDECUAUTIZC/IP/2025</w:t>
      </w:r>
      <w:r w:rsidR="00EF743D" w:rsidRPr="00C30EB5">
        <w:rPr>
          <w:rFonts w:ascii="Palatino Linotype" w:eastAsia="Palatino Linotype" w:hAnsi="Palatino Linotype" w:cs="Palatino Linotype"/>
          <w:b/>
        </w:rPr>
        <w:t xml:space="preserve">, </w:t>
      </w:r>
      <w:r w:rsidRPr="00C30EB5">
        <w:rPr>
          <w:rFonts w:ascii="Palatino Linotype" w:eastAsia="Palatino Linotype" w:hAnsi="Palatino Linotype" w:cs="Palatino Linotype"/>
          <w:sz w:val="22"/>
          <w:szCs w:val="22"/>
        </w:rPr>
        <w:t xml:space="preserve">por parte del </w:t>
      </w:r>
      <w:r w:rsidR="00915B86" w:rsidRPr="00C30EB5">
        <w:rPr>
          <w:rFonts w:ascii="Palatino Linotype" w:eastAsia="Palatino Linotype" w:hAnsi="Palatino Linotype" w:cs="Palatino Linotype"/>
          <w:b/>
          <w:sz w:val="22"/>
          <w:szCs w:val="22"/>
        </w:rPr>
        <w:t>Instituto Municipal del Deporte de Cuautitlán Izcalli</w:t>
      </w:r>
      <w:r w:rsidR="00390FDA" w:rsidRPr="00C30EB5">
        <w:rPr>
          <w:rFonts w:ascii="Palatino Linotype" w:eastAsia="Palatino Linotype" w:hAnsi="Palatino Linotype" w:cs="Palatino Linotype"/>
          <w:b/>
          <w:sz w:val="22"/>
          <w:szCs w:val="22"/>
        </w:rPr>
        <w:t>,</w:t>
      </w:r>
      <w:r w:rsidRPr="00C30EB5">
        <w:rPr>
          <w:rFonts w:ascii="Palatino Linotype" w:eastAsia="Palatino Linotype" w:hAnsi="Palatino Linotype" w:cs="Palatino Linotype"/>
          <w:sz w:val="22"/>
          <w:szCs w:val="22"/>
        </w:rPr>
        <w:t xml:space="preserve"> en lo sucesivo el </w:t>
      </w:r>
      <w:r w:rsidRPr="00C30EB5">
        <w:rPr>
          <w:rFonts w:ascii="Palatino Linotype" w:eastAsia="Palatino Linotype" w:hAnsi="Palatino Linotype" w:cs="Palatino Linotype"/>
          <w:b/>
          <w:sz w:val="22"/>
          <w:szCs w:val="22"/>
        </w:rPr>
        <w:t xml:space="preserve">SUJETO OBLIGADO; </w:t>
      </w:r>
      <w:r w:rsidRPr="00C30EB5">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C30EB5"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A N T E C E D E N T E S:</w:t>
      </w:r>
    </w:p>
    <w:p w14:paraId="77D7A248" w14:textId="77777777" w:rsidR="00532AE4" w:rsidRPr="00C30EB5"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0003729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1. Solicitud de acceso a la información. </w:t>
      </w:r>
      <w:r w:rsidR="00EE5E30" w:rsidRPr="00C30EB5">
        <w:rPr>
          <w:rFonts w:ascii="Palatino Linotype" w:eastAsia="Palatino Linotype" w:hAnsi="Palatino Linotype" w:cs="Palatino Linotype"/>
          <w:sz w:val="22"/>
          <w:szCs w:val="22"/>
        </w:rPr>
        <w:t xml:space="preserve">Con fecha </w:t>
      </w:r>
      <w:r w:rsidR="00915B86" w:rsidRPr="00C30EB5">
        <w:rPr>
          <w:rFonts w:ascii="Palatino Linotype" w:eastAsia="Palatino Linotype" w:hAnsi="Palatino Linotype" w:cs="Palatino Linotype"/>
          <w:b/>
          <w:sz w:val="22"/>
          <w:szCs w:val="22"/>
        </w:rPr>
        <w:t>dieciocho</w:t>
      </w:r>
      <w:r w:rsidR="005D4F73" w:rsidRPr="00C30EB5">
        <w:rPr>
          <w:rFonts w:ascii="Palatino Linotype" w:eastAsia="Palatino Linotype" w:hAnsi="Palatino Linotype" w:cs="Palatino Linotype"/>
          <w:b/>
          <w:sz w:val="22"/>
          <w:szCs w:val="22"/>
        </w:rPr>
        <w:t xml:space="preserve"> de agosto</w:t>
      </w:r>
      <w:r w:rsidR="0084271D" w:rsidRPr="00C30EB5">
        <w:rPr>
          <w:rFonts w:ascii="Palatino Linotype" w:eastAsia="Palatino Linotype" w:hAnsi="Palatino Linotype" w:cs="Palatino Linotype"/>
          <w:b/>
          <w:sz w:val="22"/>
          <w:szCs w:val="22"/>
        </w:rPr>
        <w:t xml:space="preserve"> de dos mil veintiséis</w:t>
      </w:r>
      <w:r w:rsidRPr="00C30EB5">
        <w:rPr>
          <w:rFonts w:ascii="Palatino Linotype" w:eastAsia="Palatino Linotype" w:hAnsi="Palatino Linotype" w:cs="Palatino Linotype"/>
          <w:sz w:val="22"/>
          <w:szCs w:val="22"/>
        </w:rPr>
        <w:t xml:space="preserve">, la parte </w:t>
      </w:r>
      <w:r w:rsidRPr="00C30EB5">
        <w:rPr>
          <w:rFonts w:ascii="Palatino Linotype" w:eastAsia="Palatino Linotype" w:hAnsi="Palatino Linotype" w:cs="Palatino Linotype"/>
          <w:b/>
          <w:sz w:val="22"/>
          <w:szCs w:val="22"/>
        </w:rPr>
        <w:t xml:space="preserve">RECURRENTE </w:t>
      </w:r>
      <w:r w:rsidRPr="00C30EB5">
        <w:rPr>
          <w:rFonts w:ascii="Palatino Linotype" w:eastAsia="Palatino Linotype" w:hAnsi="Palatino Linotype" w:cs="Palatino Linotype"/>
          <w:sz w:val="22"/>
          <w:szCs w:val="22"/>
        </w:rPr>
        <w:t xml:space="preserve">formuló a través del Sistema de Acceso a la Información Mexiquense, en adelante </w:t>
      </w:r>
      <w:r w:rsidRPr="00C30EB5">
        <w:rPr>
          <w:rFonts w:ascii="Palatino Linotype" w:eastAsia="Palatino Linotype" w:hAnsi="Palatino Linotype" w:cs="Palatino Linotype"/>
          <w:b/>
          <w:sz w:val="22"/>
          <w:szCs w:val="22"/>
        </w:rPr>
        <w:t>SAIMEX,</w:t>
      </w:r>
      <w:r w:rsidRPr="00C30EB5">
        <w:rPr>
          <w:rFonts w:ascii="Palatino Linotype" w:eastAsia="Palatino Linotype" w:hAnsi="Palatino Linotype" w:cs="Palatino Linotype"/>
          <w:sz w:val="22"/>
          <w:szCs w:val="22"/>
        </w:rPr>
        <w:t xml:space="preserve"> solicitud de información al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requiriéndole lo siguiente:</w:t>
      </w:r>
    </w:p>
    <w:p w14:paraId="59CC0872" w14:textId="68200746" w:rsidR="009B6117" w:rsidRPr="00C30EB5" w:rsidRDefault="009B6117" w:rsidP="00724155">
      <w:pPr>
        <w:ind w:right="616"/>
        <w:jc w:val="both"/>
        <w:rPr>
          <w:rFonts w:ascii="Palatino Linotype" w:eastAsia="Palatino Linotype" w:hAnsi="Palatino Linotype" w:cs="Palatino Linotype"/>
          <w:i/>
          <w:sz w:val="22"/>
          <w:szCs w:val="22"/>
        </w:rPr>
      </w:pPr>
    </w:p>
    <w:p w14:paraId="0F87CB2C" w14:textId="4AA62169" w:rsidR="00532AE4" w:rsidRPr="00C30EB5" w:rsidRDefault="0004402A" w:rsidP="005662E6">
      <w:pPr>
        <w:ind w:left="851"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r w:rsidR="00915B86" w:rsidRPr="00C30EB5">
        <w:rPr>
          <w:rFonts w:ascii="Palatino Linotype" w:eastAsia="Palatino Linotype" w:hAnsi="Palatino Linotype" w:cs="Palatino Linotype"/>
          <w:i/>
          <w:sz w:val="22"/>
          <w:szCs w:val="22"/>
        </w:rPr>
        <w:t>Solicito el desglose de los pagos hechos en razón de publicidad y/o propaganda, física y/o digital, a medios de comunicación y personas físicas y/o morales durante los últimos 5 años de ejercicio fiscal.</w:t>
      </w:r>
      <w:r w:rsidR="00137E5A" w:rsidRPr="00C30EB5">
        <w:rPr>
          <w:rFonts w:ascii="Palatino Linotype" w:eastAsia="Palatino Linotype" w:hAnsi="Palatino Linotype" w:cs="Palatino Linotype"/>
          <w:i/>
          <w:sz w:val="22"/>
          <w:szCs w:val="22"/>
        </w:rPr>
        <w:t xml:space="preserve">” </w:t>
      </w:r>
      <w:r w:rsidR="00A76F12" w:rsidRPr="00C30EB5">
        <w:rPr>
          <w:rFonts w:ascii="Palatino Linotype" w:eastAsia="Palatino Linotype" w:hAnsi="Palatino Linotype" w:cs="Palatino Linotype"/>
          <w:i/>
          <w:sz w:val="22"/>
          <w:szCs w:val="22"/>
        </w:rPr>
        <w:t>(Sic)</w:t>
      </w:r>
      <w:r w:rsidR="00CE1553" w:rsidRPr="00C30EB5">
        <w:rPr>
          <w:rFonts w:ascii="Palatino Linotype" w:eastAsia="Palatino Linotype" w:hAnsi="Palatino Linotype" w:cs="Palatino Linotype"/>
          <w:b/>
          <w:sz w:val="22"/>
          <w:szCs w:val="22"/>
        </w:rPr>
        <w:tab/>
      </w:r>
    </w:p>
    <w:p w14:paraId="6697AE7A" w14:textId="77777777" w:rsidR="00147A44" w:rsidRPr="00C30EB5"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C30EB5" w:rsidRDefault="00A76F12" w:rsidP="00FD5905">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Modalidad elegida para la entrega de la información: </w:t>
      </w:r>
      <w:r w:rsidRPr="00C30EB5">
        <w:rPr>
          <w:rFonts w:ascii="Palatino Linotype" w:eastAsia="Palatino Linotype" w:hAnsi="Palatino Linotype" w:cs="Palatino Linotype"/>
          <w:sz w:val="22"/>
          <w:szCs w:val="22"/>
        </w:rPr>
        <w:t>a través del SAIMEX.</w:t>
      </w:r>
    </w:p>
    <w:p w14:paraId="1227E94F" w14:textId="77777777" w:rsidR="00D60C04" w:rsidRPr="00C30EB5"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C30EB5" w:rsidRDefault="00FD5905">
      <w:pPr>
        <w:spacing w:line="360" w:lineRule="auto"/>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2</w:t>
      </w:r>
      <w:r w:rsidR="00D763D8" w:rsidRPr="00C30EB5">
        <w:rPr>
          <w:rFonts w:ascii="Palatino Linotype" w:eastAsia="Palatino Linotype" w:hAnsi="Palatino Linotype" w:cs="Palatino Linotype"/>
          <w:b/>
          <w:sz w:val="22"/>
          <w:szCs w:val="22"/>
        </w:rPr>
        <w:t xml:space="preserve">. </w:t>
      </w:r>
      <w:r w:rsidR="00A76F12" w:rsidRPr="00C30EB5">
        <w:rPr>
          <w:rFonts w:ascii="Palatino Linotype" w:eastAsia="Palatino Linotype" w:hAnsi="Palatino Linotype" w:cs="Palatino Linotype"/>
          <w:b/>
          <w:sz w:val="22"/>
          <w:szCs w:val="22"/>
        </w:rPr>
        <w:t xml:space="preserve">Respuesta. </w:t>
      </w:r>
      <w:r w:rsidR="00A76F12" w:rsidRPr="00C30EB5">
        <w:rPr>
          <w:rFonts w:ascii="Palatino Linotype" w:eastAsia="Palatino Linotype" w:hAnsi="Palatino Linotype" w:cs="Palatino Linotype"/>
          <w:sz w:val="22"/>
          <w:szCs w:val="22"/>
        </w:rPr>
        <w:t xml:space="preserve">El </w:t>
      </w:r>
      <w:r w:rsidR="00A76F12" w:rsidRPr="00C30EB5">
        <w:rPr>
          <w:rFonts w:ascii="Palatino Linotype" w:eastAsia="Palatino Linotype" w:hAnsi="Palatino Linotype" w:cs="Palatino Linotype"/>
          <w:b/>
          <w:sz w:val="22"/>
          <w:szCs w:val="22"/>
        </w:rPr>
        <w:t xml:space="preserve">SUJETO OBLIGADO </w:t>
      </w:r>
      <w:r w:rsidR="00A76F12" w:rsidRPr="00C30EB5">
        <w:rPr>
          <w:rFonts w:ascii="Palatino Linotype" w:eastAsia="Palatino Linotype" w:hAnsi="Palatino Linotype" w:cs="Palatino Linotype"/>
          <w:sz w:val="22"/>
          <w:szCs w:val="22"/>
        </w:rPr>
        <w:t xml:space="preserve">fue omiso en proporcionar respuesta. </w:t>
      </w:r>
    </w:p>
    <w:p w14:paraId="66730054"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64E077EC" w14:textId="71B983E9" w:rsidR="00532AE4" w:rsidRPr="00C30EB5" w:rsidRDefault="00FD5905">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lastRenderedPageBreak/>
        <w:t>3</w:t>
      </w:r>
      <w:r w:rsidR="00A01FAB" w:rsidRPr="00C30EB5">
        <w:rPr>
          <w:rFonts w:ascii="Palatino Linotype" w:eastAsia="Palatino Linotype" w:hAnsi="Palatino Linotype" w:cs="Palatino Linotype"/>
          <w:b/>
          <w:sz w:val="22"/>
          <w:szCs w:val="22"/>
        </w:rPr>
        <w:t>.</w:t>
      </w:r>
      <w:r w:rsidR="00A76F12" w:rsidRPr="00C30EB5">
        <w:rPr>
          <w:rFonts w:ascii="Palatino Linotype" w:eastAsia="Palatino Linotype" w:hAnsi="Palatino Linotype" w:cs="Palatino Linotype"/>
          <w:b/>
          <w:sz w:val="22"/>
          <w:szCs w:val="22"/>
        </w:rPr>
        <w:t xml:space="preserve">Interposición del recurso de revisión. </w:t>
      </w:r>
      <w:r w:rsidR="00A76F12" w:rsidRPr="00C30EB5">
        <w:rPr>
          <w:rFonts w:ascii="Palatino Linotype" w:eastAsia="Palatino Linotype" w:hAnsi="Palatino Linotype" w:cs="Palatino Linotype"/>
          <w:sz w:val="22"/>
          <w:szCs w:val="22"/>
        </w:rPr>
        <w:t xml:space="preserve">Inconforme la parte solicitante con la falta de respuesta del </w:t>
      </w:r>
      <w:r w:rsidR="00A76F12" w:rsidRPr="00C30EB5">
        <w:rPr>
          <w:rFonts w:ascii="Palatino Linotype" w:eastAsia="Palatino Linotype" w:hAnsi="Palatino Linotype" w:cs="Palatino Linotype"/>
          <w:b/>
          <w:sz w:val="22"/>
          <w:szCs w:val="22"/>
        </w:rPr>
        <w:t>SUJETO OBLIGADO</w:t>
      </w:r>
      <w:r w:rsidR="00A76F12" w:rsidRPr="00C30EB5">
        <w:rPr>
          <w:rFonts w:ascii="Palatino Linotype" w:eastAsia="Palatino Linotype" w:hAnsi="Palatino Linotype" w:cs="Palatino Linotype"/>
          <w:sz w:val="22"/>
          <w:szCs w:val="22"/>
        </w:rPr>
        <w:t xml:space="preserve">, interpuso recurso de revisión a través del SAIMEX en fecha </w:t>
      </w:r>
      <w:r w:rsidR="00915B86" w:rsidRPr="00C30EB5">
        <w:rPr>
          <w:rFonts w:ascii="Palatino Linotype" w:eastAsia="Palatino Linotype" w:hAnsi="Palatino Linotype" w:cs="Palatino Linotype"/>
          <w:b/>
          <w:sz w:val="22"/>
          <w:szCs w:val="22"/>
        </w:rPr>
        <w:t>dieciocho de agosto</w:t>
      </w:r>
      <w:r w:rsidR="00401731" w:rsidRPr="00C30EB5">
        <w:rPr>
          <w:rFonts w:ascii="Palatino Linotype" w:eastAsia="Palatino Linotype" w:hAnsi="Palatino Linotype" w:cs="Palatino Linotype"/>
          <w:b/>
          <w:sz w:val="22"/>
          <w:szCs w:val="22"/>
        </w:rPr>
        <w:t xml:space="preserve"> de dos mil veintiséis</w:t>
      </w:r>
      <w:r w:rsidR="00A76F12" w:rsidRPr="00C30EB5">
        <w:rPr>
          <w:rFonts w:ascii="Palatino Linotype" w:eastAsia="Palatino Linotype" w:hAnsi="Palatino Linotype" w:cs="Palatino Linotype"/>
          <w:sz w:val="22"/>
          <w:szCs w:val="22"/>
        </w:rPr>
        <w:t>, expresando lo siguiente:</w:t>
      </w:r>
    </w:p>
    <w:p w14:paraId="126577AC"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9ACBA47" w14:textId="4B070267" w:rsidR="00532AE4" w:rsidRPr="00C30EB5" w:rsidRDefault="00A76F12" w:rsidP="005662E6">
      <w:pPr>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sz w:val="22"/>
          <w:szCs w:val="22"/>
        </w:rPr>
        <w:t>a) Acto impugnado</w:t>
      </w:r>
      <w:r w:rsidRPr="00C30EB5">
        <w:rPr>
          <w:rFonts w:ascii="Palatino Linotype" w:eastAsia="Palatino Linotype" w:hAnsi="Palatino Linotype" w:cs="Palatino Linotype"/>
          <w:b/>
          <w:i/>
          <w:sz w:val="22"/>
          <w:szCs w:val="22"/>
        </w:rPr>
        <w:t xml:space="preserve">. </w:t>
      </w:r>
      <w:r w:rsidR="00EB74FD" w:rsidRPr="00C30EB5">
        <w:rPr>
          <w:rFonts w:ascii="Palatino Linotype" w:eastAsia="Palatino Linotype" w:hAnsi="Palatino Linotype" w:cs="Palatino Linotype"/>
          <w:i/>
          <w:sz w:val="22"/>
          <w:szCs w:val="22"/>
        </w:rPr>
        <w:t>“</w:t>
      </w:r>
      <w:r w:rsidR="00915B86" w:rsidRPr="00C30EB5">
        <w:rPr>
          <w:rFonts w:ascii="Palatino Linotype" w:eastAsia="Palatino Linotype" w:hAnsi="Palatino Linotype" w:cs="Palatino Linotype"/>
          <w:i/>
          <w:sz w:val="22"/>
          <w:szCs w:val="22"/>
        </w:rPr>
        <w:t>El órgano encargado no emitió respuesta a la solicitud de acceso a la información.</w:t>
      </w:r>
      <w:r w:rsidR="009B6117" w:rsidRPr="00C30EB5">
        <w:rPr>
          <w:rFonts w:ascii="Palatino Linotype" w:eastAsia="Palatino Linotype" w:hAnsi="Palatino Linotype" w:cs="Palatino Linotype"/>
          <w:i/>
          <w:sz w:val="22"/>
          <w:szCs w:val="22"/>
        </w:rPr>
        <w:t xml:space="preserve">” </w:t>
      </w:r>
      <w:r w:rsidRPr="00C30EB5">
        <w:rPr>
          <w:rFonts w:ascii="Palatino Linotype" w:eastAsia="Palatino Linotype" w:hAnsi="Palatino Linotype" w:cs="Palatino Linotype"/>
          <w:i/>
          <w:sz w:val="22"/>
          <w:szCs w:val="22"/>
        </w:rPr>
        <w:t>(Sic)</w:t>
      </w:r>
    </w:p>
    <w:p w14:paraId="527329DB" w14:textId="77777777" w:rsidR="00532AE4" w:rsidRPr="00C30EB5" w:rsidRDefault="00532AE4" w:rsidP="005662E6">
      <w:pPr>
        <w:spacing w:line="276" w:lineRule="auto"/>
        <w:ind w:left="567" w:right="616"/>
        <w:rPr>
          <w:rFonts w:ascii="Palatino Linotype" w:eastAsia="Palatino Linotype" w:hAnsi="Palatino Linotype" w:cs="Palatino Linotype"/>
          <w:b/>
          <w:sz w:val="22"/>
          <w:szCs w:val="22"/>
        </w:rPr>
      </w:pPr>
    </w:p>
    <w:p w14:paraId="27199E43" w14:textId="7A98A0FD" w:rsidR="00532AE4" w:rsidRPr="00C30EB5" w:rsidRDefault="00A76F12" w:rsidP="005662E6">
      <w:pPr>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sz w:val="22"/>
          <w:szCs w:val="22"/>
        </w:rPr>
        <w:t xml:space="preserve">b) Motivos de inconformidad. </w:t>
      </w:r>
      <w:r w:rsidRPr="00C30EB5">
        <w:rPr>
          <w:rFonts w:ascii="Palatino Linotype" w:eastAsia="Palatino Linotype" w:hAnsi="Palatino Linotype" w:cs="Palatino Linotype"/>
          <w:i/>
          <w:sz w:val="22"/>
          <w:szCs w:val="22"/>
        </w:rPr>
        <w:t>“</w:t>
      </w:r>
      <w:r w:rsidR="00915B86" w:rsidRPr="00C30EB5">
        <w:rPr>
          <w:rFonts w:ascii="Palatino Linotype" w:eastAsia="Palatino Linotype" w:hAnsi="Palatino Linotype" w:cs="Palatino Linotype"/>
          <w:i/>
          <w:sz w:val="22"/>
          <w:szCs w:val="22"/>
        </w:rPr>
        <w:t>El órgano encargado no emitió respuesta a la solicitud de acceso a la información.</w:t>
      </w:r>
      <w:r w:rsidR="002D134E" w:rsidRPr="00C30EB5">
        <w:rPr>
          <w:rFonts w:ascii="Palatino Linotype" w:eastAsia="Palatino Linotype" w:hAnsi="Palatino Linotype" w:cs="Palatino Linotype"/>
          <w:i/>
          <w:sz w:val="22"/>
          <w:szCs w:val="22"/>
        </w:rPr>
        <w:t>”</w:t>
      </w:r>
      <w:r w:rsidRPr="00C30EB5">
        <w:rPr>
          <w:rFonts w:ascii="Palatino Linotype" w:eastAsia="Palatino Linotype" w:hAnsi="Palatino Linotype" w:cs="Palatino Linotype"/>
          <w:i/>
          <w:sz w:val="22"/>
          <w:szCs w:val="22"/>
        </w:rPr>
        <w:t>(Sic)</w:t>
      </w:r>
    </w:p>
    <w:p w14:paraId="1CD932CE" w14:textId="0DD1EB9D" w:rsidR="00532AE4" w:rsidRPr="00C30EB5"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C30EB5" w:rsidRDefault="00A01FAB">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4</w:t>
      </w:r>
      <w:r w:rsidR="00A76F12" w:rsidRPr="00C30EB5">
        <w:rPr>
          <w:rFonts w:ascii="Palatino Linotype" w:eastAsia="Palatino Linotype" w:hAnsi="Palatino Linotype" w:cs="Palatino Linotype"/>
          <w:b/>
          <w:sz w:val="22"/>
          <w:szCs w:val="22"/>
        </w:rPr>
        <w:t xml:space="preserve">. Turno. </w:t>
      </w:r>
      <w:r w:rsidR="00A76F12" w:rsidRPr="00C30EB5">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C30EB5">
        <w:rPr>
          <w:rFonts w:ascii="Palatino Linotype" w:eastAsia="Palatino Linotype" w:hAnsi="Palatino Linotype" w:cs="Palatino Linotype"/>
          <w:b/>
          <w:sz w:val="22"/>
          <w:szCs w:val="22"/>
        </w:rPr>
        <w:t>Guadalupe Ramírez Peña</w:t>
      </w:r>
      <w:r w:rsidR="00A76F12" w:rsidRPr="00C30EB5">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C30EB5" w:rsidRDefault="00285CBA">
      <w:pPr>
        <w:spacing w:line="360" w:lineRule="auto"/>
        <w:jc w:val="both"/>
        <w:rPr>
          <w:rFonts w:ascii="Palatino Linotype" w:eastAsia="Palatino Linotype" w:hAnsi="Palatino Linotype" w:cs="Palatino Linotype"/>
          <w:sz w:val="22"/>
          <w:szCs w:val="22"/>
        </w:rPr>
      </w:pPr>
    </w:p>
    <w:p w14:paraId="6F47DF3C" w14:textId="7C9572EC" w:rsidR="00532AE4" w:rsidRPr="00C30EB5" w:rsidRDefault="00417D9F">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5</w:t>
      </w:r>
      <w:r w:rsidR="00A76F12" w:rsidRPr="00C30EB5">
        <w:rPr>
          <w:rFonts w:ascii="Palatino Linotype" w:eastAsia="Palatino Linotype" w:hAnsi="Palatino Linotype" w:cs="Palatino Linotype"/>
          <w:b/>
          <w:sz w:val="22"/>
          <w:szCs w:val="22"/>
        </w:rPr>
        <w:t xml:space="preserve">. Admisión. </w:t>
      </w:r>
      <w:r w:rsidR="00DE39F5" w:rsidRPr="00C30EB5">
        <w:rPr>
          <w:rFonts w:ascii="Palatino Linotype" w:eastAsia="Palatino Linotype" w:hAnsi="Palatino Linotype" w:cs="Palatino Linotype"/>
          <w:sz w:val="22"/>
          <w:szCs w:val="22"/>
        </w:rPr>
        <w:t>Con oficio de</w:t>
      </w:r>
      <w:r w:rsidR="000F363F" w:rsidRPr="00C30EB5">
        <w:rPr>
          <w:rFonts w:ascii="Palatino Linotype" w:eastAsia="Palatino Linotype" w:hAnsi="Palatino Linotype" w:cs="Palatino Linotype"/>
          <w:sz w:val="22"/>
          <w:szCs w:val="22"/>
        </w:rPr>
        <w:t xml:space="preserve"> </w:t>
      </w:r>
      <w:r w:rsidR="00A8506B" w:rsidRPr="00C30EB5">
        <w:rPr>
          <w:rFonts w:ascii="Palatino Linotype" w:eastAsia="Palatino Linotype" w:hAnsi="Palatino Linotype" w:cs="Palatino Linotype"/>
          <w:sz w:val="22"/>
          <w:szCs w:val="22"/>
        </w:rPr>
        <w:t xml:space="preserve">fecha </w:t>
      </w:r>
      <w:r w:rsidR="00CC3725" w:rsidRPr="00C30EB5">
        <w:rPr>
          <w:rFonts w:ascii="Palatino Linotype" w:eastAsia="Palatino Linotype" w:hAnsi="Palatino Linotype" w:cs="Palatino Linotype"/>
          <w:b/>
          <w:sz w:val="22"/>
          <w:szCs w:val="22"/>
        </w:rPr>
        <w:t>veintiuno de agosto</w:t>
      </w:r>
      <w:r w:rsidR="003E2501" w:rsidRPr="00C30EB5">
        <w:rPr>
          <w:rFonts w:ascii="Palatino Linotype" w:eastAsia="Palatino Linotype" w:hAnsi="Palatino Linotype" w:cs="Palatino Linotype"/>
          <w:b/>
          <w:sz w:val="22"/>
          <w:szCs w:val="22"/>
        </w:rPr>
        <w:t xml:space="preserve"> de dos mil veintiséis</w:t>
      </w:r>
      <w:r w:rsidR="00044D36" w:rsidRPr="00C30EB5">
        <w:rPr>
          <w:rFonts w:ascii="Palatino Linotype" w:eastAsia="Palatino Linotype" w:hAnsi="Palatino Linotype" w:cs="Palatino Linotype"/>
          <w:sz w:val="22"/>
          <w:szCs w:val="22"/>
        </w:rPr>
        <w:t xml:space="preserve">, </w:t>
      </w:r>
      <w:r w:rsidR="00DE39F5" w:rsidRPr="00C30EB5">
        <w:rPr>
          <w:rFonts w:ascii="Palatino Linotype" w:eastAsia="Palatino Linotype" w:hAnsi="Palatino Linotype" w:cs="Palatino Linotype"/>
          <w:sz w:val="22"/>
          <w:szCs w:val="22"/>
        </w:rPr>
        <w:t xml:space="preserve">y notificado en fecha </w:t>
      </w:r>
      <w:r w:rsidR="00DE39F5" w:rsidRPr="00C30EB5">
        <w:rPr>
          <w:rFonts w:ascii="Palatino Linotype" w:eastAsia="Palatino Linotype" w:hAnsi="Palatino Linotype" w:cs="Palatino Linotype"/>
          <w:b/>
          <w:sz w:val="22"/>
          <w:szCs w:val="22"/>
        </w:rPr>
        <w:t>uno de septiembre de dos mil veintiséis</w:t>
      </w:r>
      <w:r w:rsidR="00DE39F5" w:rsidRPr="00C30EB5">
        <w:rPr>
          <w:rFonts w:ascii="Palatino Linotype" w:eastAsia="Palatino Linotype" w:hAnsi="Palatino Linotype" w:cs="Palatino Linotype"/>
          <w:sz w:val="22"/>
          <w:szCs w:val="22"/>
        </w:rPr>
        <w:t xml:space="preserve">, en </w:t>
      </w:r>
      <w:r w:rsidR="00A76F12" w:rsidRPr="00C30EB5">
        <w:rPr>
          <w:rFonts w:ascii="Palatino Linotype" w:eastAsia="Palatino Linotype" w:hAnsi="Palatino Linotype" w:cs="Palatino Linotype"/>
          <w:sz w:val="22"/>
          <w:szCs w:val="22"/>
        </w:rPr>
        <w:t>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C30EB5" w:rsidRDefault="00417D9F">
      <w:pPr>
        <w:widowControl w:val="0"/>
        <w:spacing w:line="360" w:lineRule="auto"/>
        <w:ind w:right="49"/>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6</w:t>
      </w:r>
      <w:r w:rsidR="00A76F12" w:rsidRPr="00C30EB5">
        <w:rPr>
          <w:rFonts w:ascii="Palatino Linotype" w:eastAsia="Palatino Linotype" w:hAnsi="Palatino Linotype" w:cs="Palatino Linotype"/>
          <w:b/>
          <w:sz w:val="22"/>
          <w:szCs w:val="22"/>
        </w:rPr>
        <w:t>. Manifestaciones</w:t>
      </w:r>
      <w:r w:rsidR="008B25A4" w:rsidRPr="00C30EB5">
        <w:rPr>
          <w:rFonts w:ascii="Palatino Linotype" w:eastAsia="Palatino Linotype" w:hAnsi="Palatino Linotype" w:cs="Palatino Linotype"/>
          <w:sz w:val="22"/>
          <w:szCs w:val="22"/>
        </w:rPr>
        <w:t xml:space="preserve">. </w:t>
      </w:r>
      <w:r w:rsidR="006614E2" w:rsidRPr="00C30EB5">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7A8A6D03" w:rsidR="006614E2" w:rsidRPr="00C30EB5" w:rsidRDefault="00AC4756">
      <w:pPr>
        <w:spacing w:line="360" w:lineRule="auto"/>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noProof/>
          <w:sz w:val="22"/>
          <w:szCs w:val="22"/>
          <w:lang w:val="es-MX"/>
        </w:rPr>
        <w:lastRenderedPageBreak/>
        <w:drawing>
          <wp:inline distT="0" distB="0" distL="0" distR="0" wp14:anchorId="2B850D28" wp14:editId="77F1A9F9">
            <wp:extent cx="5612130" cy="170370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703705"/>
                    </a:xfrm>
                    <a:prstGeom prst="rect">
                      <a:avLst/>
                    </a:prstGeom>
                  </pic:spPr>
                </pic:pic>
              </a:graphicData>
            </a:graphic>
          </wp:inline>
        </w:drawing>
      </w:r>
    </w:p>
    <w:p w14:paraId="59D90F90" w14:textId="77777777" w:rsidR="006614E2" w:rsidRPr="00C30EB5" w:rsidRDefault="006614E2">
      <w:pPr>
        <w:spacing w:line="360" w:lineRule="auto"/>
        <w:jc w:val="both"/>
        <w:rPr>
          <w:rFonts w:ascii="Palatino Linotype" w:eastAsia="Palatino Linotype" w:hAnsi="Palatino Linotype" w:cs="Palatino Linotype"/>
          <w:b/>
          <w:sz w:val="22"/>
          <w:szCs w:val="22"/>
        </w:rPr>
      </w:pPr>
    </w:p>
    <w:p w14:paraId="2DD31F10" w14:textId="3699AC93" w:rsidR="00532AE4" w:rsidRPr="00C30EB5" w:rsidRDefault="00417D9F">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7</w:t>
      </w:r>
      <w:r w:rsidR="00A76F12" w:rsidRPr="00C30EB5">
        <w:rPr>
          <w:rFonts w:ascii="Palatino Linotype" w:eastAsia="Palatino Linotype" w:hAnsi="Palatino Linotype" w:cs="Palatino Linotype"/>
          <w:b/>
          <w:sz w:val="22"/>
          <w:szCs w:val="22"/>
        </w:rPr>
        <w:t xml:space="preserve">. Cierre de instrucción. </w:t>
      </w:r>
      <w:r w:rsidR="00A76F12" w:rsidRPr="00C30EB5">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AC4756" w:rsidRPr="00C30EB5">
        <w:rPr>
          <w:rFonts w:ascii="Palatino Linotype" w:eastAsia="Palatino Linotype" w:hAnsi="Palatino Linotype" w:cs="Palatino Linotype"/>
          <w:b/>
          <w:sz w:val="22"/>
          <w:szCs w:val="22"/>
        </w:rPr>
        <w:t>once</w:t>
      </w:r>
      <w:r w:rsidR="00586612" w:rsidRPr="00C30EB5">
        <w:rPr>
          <w:rFonts w:ascii="Palatino Linotype" w:eastAsia="Palatino Linotype" w:hAnsi="Palatino Linotype" w:cs="Palatino Linotype"/>
          <w:b/>
          <w:sz w:val="22"/>
          <w:szCs w:val="22"/>
        </w:rPr>
        <w:t xml:space="preserve"> </w:t>
      </w:r>
      <w:r w:rsidR="008E5D58" w:rsidRPr="00C30EB5">
        <w:rPr>
          <w:rFonts w:ascii="Palatino Linotype" w:eastAsia="Palatino Linotype" w:hAnsi="Palatino Linotype" w:cs="Palatino Linotype"/>
          <w:b/>
          <w:sz w:val="22"/>
          <w:szCs w:val="22"/>
        </w:rPr>
        <w:t>de septiembre</w:t>
      </w:r>
      <w:r w:rsidR="007E7839" w:rsidRPr="00C30EB5">
        <w:rPr>
          <w:rFonts w:ascii="Palatino Linotype" w:eastAsia="Palatino Linotype" w:hAnsi="Palatino Linotype" w:cs="Palatino Linotype"/>
          <w:b/>
          <w:sz w:val="22"/>
          <w:szCs w:val="22"/>
        </w:rPr>
        <w:t xml:space="preserve"> de dos mil veintiséis</w:t>
      </w:r>
      <w:r w:rsidR="00A76F12" w:rsidRPr="00C30EB5">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C30EB5" w:rsidRDefault="00A76F12">
      <w:pPr>
        <w:widowControl w:val="0"/>
        <w:spacing w:line="360" w:lineRule="auto"/>
        <w:jc w:val="center"/>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II. C O N S I D E R A N D O S</w:t>
      </w:r>
    </w:p>
    <w:p w14:paraId="04E1DD04" w14:textId="77777777" w:rsidR="00532AE4" w:rsidRPr="00C30EB5"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C30EB5" w:rsidRDefault="00A76F12" w:rsidP="005231DC">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Primero. Competencia.</w:t>
      </w:r>
      <w:r w:rsidRPr="00C30EB5">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C30EB5">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Estado Libre y </w:t>
      </w:r>
      <w:r w:rsidR="009100C5" w:rsidRPr="00C30EB5">
        <w:rPr>
          <w:rFonts w:ascii="Palatino Linotype" w:eastAsia="Palatino Linotype" w:hAnsi="Palatino Linotype" w:cs="Palatino Linotype"/>
          <w:sz w:val="22"/>
          <w:szCs w:val="22"/>
        </w:rPr>
        <w:lastRenderedPageBreak/>
        <w:t>Soberano de México; transitorio Cuarto del Decreto número 198 de la “LXII” Legislatura del Estado de México</w:t>
      </w:r>
      <w:r w:rsidRPr="00C30EB5">
        <w:rPr>
          <w:rFonts w:ascii="Palatino Linotype" w:eastAsia="Palatino Linotype" w:hAnsi="Palatino Linotype" w:cs="Palatino Linotype"/>
          <w:sz w:val="22"/>
          <w:szCs w:val="22"/>
        </w:rPr>
        <w:t>;</w:t>
      </w:r>
      <w:r w:rsidR="005231DC" w:rsidRPr="00C30EB5">
        <w:rPr>
          <w:rFonts w:ascii="Palatino Linotype" w:eastAsia="Palatino Linotype" w:hAnsi="Palatino Linotype" w:cs="Palatino Linotype"/>
          <w:sz w:val="22"/>
          <w:szCs w:val="22"/>
        </w:rPr>
        <w:t xml:space="preserve"> </w:t>
      </w:r>
      <w:r w:rsidRPr="00C30EB5">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Segundo. Oportunidad y Procedibilidad del Recurso de Revisión. </w:t>
      </w:r>
      <w:r w:rsidRPr="00C30EB5">
        <w:rPr>
          <w:rFonts w:ascii="Palatino Linotype" w:eastAsia="Palatino Linotype" w:hAnsi="Palatino Linotype" w:cs="Palatino Linotype"/>
          <w:sz w:val="22"/>
          <w:szCs w:val="22"/>
        </w:rPr>
        <w:t>Por cuanto hace a la oportunidad del recurso de revisión</w:t>
      </w:r>
      <w:r w:rsidRPr="00C30EB5">
        <w:rPr>
          <w:rFonts w:ascii="Palatino Linotype" w:eastAsia="Palatino Linotype" w:hAnsi="Palatino Linotype" w:cs="Palatino Linotype"/>
          <w:b/>
          <w:sz w:val="22"/>
          <w:szCs w:val="22"/>
        </w:rPr>
        <w:t xml:space="preserve"> </w:t>
      </w:r>
      <w:r w:rsidRPr="00C30EB5">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Derivado de lo anterior, se constituye la figura jurídica de la </w:t>
      </w:r>
      <w:r w:rsidRPr="00C30EB5">
        <w:rPr>
          <w:rFonts w:ascii="Palatino Linotype" w:eastAsia="Palatino Linotype" w:hAnsi="Palatino Linotype" w:cs="Palatino Linotype"/>
          <w:b/>
          <w:sz w:val="22"/>
          <w:szCs w:val="22"/>
        </w:rPr>
        <w:t>NEGATIVA FICTA</w:t>
      </w:r>
      <w:r w:rsidRPr="00C30EB5">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De tal manera, en el presente recurso de revisión se actualizó la negativa ficta por parte del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al no haber respondido a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xml:space="preserve"> en tiempo y forma en el plazo legal previsto para ello, en este sentido la falta de respuesta implica </w:t>
      </w:r>
      <w:r w:rsidRPr="00C30EB5">
        <w:rPr>
          <w:rFonts w:ascii="Palatino Linotype" w:eastAsia="Palatino Linotype" w:hAnsi="Palatino Linotype" w:cs="Palatino Linotype"/>
          <w:sz w:val="22"/>
          <w:szCs w:val="22"/>
        </w:rPr>
        <w:lastRenderedPageBreak/>
        <w:t>necesariamente que de modo fáctico se ha negado la información por razones desconocidas, pero que el hecho simple de no responder apareja una forma por omisión de negar el acceso a la información.</w:t>
      </w:r>
    </w:p>
    <w:p w14:paraId="22DC742F"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Si a ello se le suma lo previsto en el párrafo segundo del artículo 178, párrafo segundo</w:t>
      </w:r>
      <w:r w:rsidRPr="00C30EB5">
        <w:rPr>
          <w:rFonts w:ascii="Palatino Linotype" w:eastAsia="Palatino Linotype" w:hAnsi="Palatino Linotype" w:cs="Palatino Linotype"/>
          <w:sz w:val="22"/>
          <w:szCs w:val="22"/>
          <w:vertAlign w:val="superscript"/>
        </w:rPr>
        <w:footnoteReference w:id="1"/>
      </w:r>
      <w:r w:rsidRPr="00C30EB5">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C30EB5" w:rsidRDefault="00532AE4">
      <w:pPr>
        <w:spacing w:line="360" w:lineRule="auto"/>
        <w:jc w:val="both"/>
        <w:rPr>
          <w:i/>
          <w:sz w:val="22"/>
          <w:szCs w:val="22"/>
        </w:rPr>
      </w:pPr>
    </w:p>
    <w:p w14:paraId="4BB01BE0" w14:textId="77777777" w:rsidR="00532AE4" w:rsidRPr="00C30EB5" w:rsidRDefault="00A76F12">
      <w:pPr>
        <w:ind w:left="567" w:right="616"/>
        <w:jc w:val="both"/>
        <w:rPr>
          <w:rFonts w:ascii="Palatino Linotype" w:eastAsia="Palatino Linotype" w:hAnsi="Palatino Linotype" w:cs="Palatino Linotype"/>
          <w:b/>
          <w:i/>
          <w:sz w:val="22"/>
          <w:szCs w:val="22"/>
        </w:rPr>
      </w:pPr>
      <w:r w:rsidRPr="00C30EB5">
        <w:rPr>
          <w:rFonts w:ascii="Palatino Linotype" w:eastAsia="Palatino Linotype" w:hAnsi="Palatino Linotype" w:cs="Palatino Linotype"/>
          <w:i/>
          <w:sz w:val="22"/>
          <w:szCs w:val="22"/>
        </w:rPr>
        <w:t>“</w:t>
      </w:r>
      <w:r w:rsidRPr="00C30EB5">
        <w:rPr>
          <w:rFonts w:ascii="Palatino Linotype" w:eastAsia="Palatino Linotype" w:hAnsi="Palatino Linotype" w:cs="Palatino Linotype"/>
          <w:b/>
          <w:i/>
          <w:sz w:val="22"/>
          <w:szCs w:val="22"/>
        </w:rPr>
        <w:t>CRITERIO 0001-15 NEGATIVA FICTA. PLAZO PARA INTERPONER EL RECURSO DE REVISIÓN TRATÁNDOSE DE</w:t>
      </w:r>
      <w:r w:rsidRPr="00C30EB5">
        <w:rPr>
          <w:rFonts w:ascii="Palatino Linotype" w:eastAsia="Palatino Linotype" w:hAnsi="Palatino Linotype" w:cs="Palatino Linotype"/>
          <w:i/>
          <w:sz w:val="22"/>
          <w:szCs w:val="22"/>
        </w:rPr>
        <w:t xml:space="preserve">.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w:t>
      </w:r>
      <w:r w:rsidRPr="00C30EB5">
        <w:rPr>
          <w:rFonts w:ascii="Palatino Linotype" w:eastAsia="Palatino Linotype" w:hAnsi="Palatino Linotype" w:cs="Palatino Linotype"/>
          <w:i/>
          <w:sz w:val="22"/>
          <w:szCs w:val="22"/>
        </w:rPr>
        <w:lastRenderedPageBreak/>
        <w:t>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C30EB5" w:rsidRDefault="00532AE4">
      <w:pPr>
        <w:ind w:left="567" w:right="851"/>
        <w:jc w:val="both"/>
        <w:rPr>
          <w:rFonts w:ascii="Palatino Linotype" w:eastAsia="Palatino Linotype" w:hAnsi="Palatino Linotype" w:cs="Palatino Linotype"/>
          <w:i/>
          <w:sz w:val="22"/>
          <w:szCs w:val="22"/>
        </w:rPr>
      </w:pPr>
    </w:p>
    <w:p w14:paraId="76E26C4F" w14:textId="169CE5C8" w:rsidR="00532AE4" w:rsidRPr="00C30EB5"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C30EB5">
        <w:rPr>
          <w:rFonts w:ascii="Palatino Linotype" w:eastAsia="Palatino Linotype" w:hAnsi="Palatino Linotype" w:cs="Palatino Linotype"/>
          <w:b/>
          <w:sz w:val="22"/>
          <w:szCs w:val="22"/>
        </w:rPr>
        <w:t>EL</w:t>
      </w:r>
      <w:r w:rsidRPr="00C30EB5">
        <w:rPr>
          <w:rFonts w:ascii="Palatino Linotype" w:eastAsia="Palatino Linotype" w:hAnsi="Palatino Linotype" w:cs="Palatino Linotype"/>
          <w:sz w:val="22"/>
          <w:szCs w:val="22"/>
        </w:rPr>
        <w:t xml:space="preserve"> </w:t>
      </w:r>
      <w:r w:rsidRPr="00C30EB5">
        <w:rPr>
          <w:rFonts w:ascii="Palatino Linotype" w:eastAsia="Palatino Linotype" w:hAnsi="Palatino Linotype" w:cs="Palatino Linotype"/>
          <w:b/>
          <w:sz w:val="22"/>
          <w:szCs w:val="22"/>
        </w:rPr>
        <w:t>SAIMEX</w:t>
      </w:r>
      <w:r w:rsidRPr="00C30EB5">
        <w:rPr>
          <w:rFonts w:ascii="Palatino Linotype" w:eastAsia="Palatino Linotype" w:hAnsi="Palatino Linotype" w:cs="Palatino Linotype"/>
          <w:sz w:val="22"/>
          <w:szCs w:val="22"/>
        </w:rPr>
        <w:t>.</w:t>
      </w:r>
    </w:p>
    <w:p w14:paraId="1C27DB56" w14:textId="40163621" w:rsidR="00B503D1" w:rsidRPr="00C30EB5"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C30EB5" w:rsidRDefault="00A76F12">
      <w:pPr>
        <w:ind w:left="567" w:right="616"/>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i/>
          <w:sz w:val="22"/>
          <w:szCs w:val="22"/>
        </w:rPr>
        <w:t>“</w:t>
      </w:r>
      <w:r w:rsidRPr="00C30EB5">
        <w:rPr>
          <w:rFonts w:ascii="Palatino Linotype" w:eastAsia="Palatino Linotype" w:hAnsi="Palatino Linotype" w:cs="Palatino Linotype"/>
          <w:b/>
          <w:sz w:val="22"/>
          <w:szCs w:val="22"/>
        </w:rPr>
        <w:t>Artículo 179.</w:t>
      </w:r>
      <w:r w:rsidRPr="00C30EB5">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C30EB5">
        <w:rPr>
          <w:rFonts w:ascii="Palatino Linotype" w:eastAsia="Palatino Linotype" w:hAnsi="Palatino Linotype" w:cs="Palatino Linotype"/>
          <w:sz w:val="22"/>
          <w:szCs w:val="22"/>
        </w:rPr>
        <w:t> </w:t>
      </w:r>
    </w:p>
    <w:p w14:paraId="7ACAE181" w14:textId="77777777" w:rsidR="00532AE4" w:rsidRPr="00C30EB5" w:rsidRDefault="00A76F12">
      <w:pPr>
        <w:ind w:left="567" w:right="616"/>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w:t>
      </w:r>
    </w:p>
    <w:p w14:paraId="543A0FF7" w14:textId="77777777" w:rsidR="00532AE4" w:rsidRPr="00C30EB5" w:rsidRDefault="00A76F12">
      <w:pPr>
        <w:numPr>
          <w:ilvl w:val="0"/>
          <w:numId w:val="4"/>
        </w:numPr>
        <w:ind w:left="567" w:right="616" w:firstLine="0"/>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C30EB5"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C30EB5" w:rsidRDefault="00A76F12">
      <w:pPr>
        <w:tabs>
          <w:tab w:val="left" w:pos="8647"/>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Tercero. Materia de la revisión. </w:t>
      </w:r>
      <w:r w:rsidRPr="00C30EB5">
        <w:rPr>
          <w:rFonts w:ascii="Palatino Linotype" w:eastAsia="Palatino Linotype" w:hAnsi="Palatino Linotype" w:cs="Palatino Linotype"/>
          <w:sz w:val="22"/>
          <w:szCs w:val="22"/>
        </w:rPr>
        <w:t xml:space="preserve">Este Organismo Garante procede del análisis de los agravios hechos valer por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C30EB5"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Cuarto. Estudio del asunto. </w:t>
      </w:r>
      <w:r w:rsidRPr="00C30EB5">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C30EB5">
        <w:rPr>
          <w:rFonts w:ascii="Palatino Linotype" w:eastAsia="Palatino Linotype" w:hAnsi="Palatino Linotype" w:cs="Palatino Linotype"/>
          <w:b/>
          <w:sz w:val="22"/>
          <w:szCs w:val="22"/>
        </w:rPr>
        <w:t xml:space="preserve">Sujeto Obligado </w:t>
      </w:r>
      <w:r w:rsidRPr="00C30EB5">
        <w:rPr>
          <w:rFonts w:ascii="Palatino Linotype" w:eastAsia="Palatino Linotype" w:hAnsi="Palatino Linotype" w:cs="Palatino Linotype"/>
          <w:sz w:val="22"/>
          <w:szCs w:val="22"/>
        </w:rPr>
        <w:t xml:space="preserve">no dio respuesta a la solicitud de información </w:t>
      </w:r>
      <w:r w:rsidRPr="00C30EB5">
        <w:rPr>
          <w:rFonts w:ascii="Palatino Linotype" w:eastAsia="Palatino Linotype" w:hAnsi="Palatino Linotype" w:cs="Palatino Linotype"/>
          <w:sz w:val="22"/>
          <w:szCs w:val="22"/>
        </w:rPr>
        <w:lastRenderedPageBreak/>
        <w:t xml:space="preserve">planteada por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xml:space="preserve">, lo que se traduce como la configuración de la </w:t>
      </w:r>
      <w:r w:rsidRPr="00C30EB5">
        <w:rPr>
          <w:rFonts w:ascii="Palatino Linotype" w:eastAsia="Palatino Linotype" w:hAnsi="Palatino Linotype" w:cs="Palatino Linotype"/>
          <w:b/>
          <w:sz w:val="22"/>
          <w:szCs w:val="22"/>
        </w:rPr>
        <w:t>negativa ficta</w:t>
      </w:r>
      <w:r w:rsidRPr="00C30EB5">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xml:space="preserve">, se advierte que requirió al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le proporcionara, información consistente en lo siguiente:</w:t>
      </w:r>
    </w:p>
    <w:p w14:paraId="35279DFB" w14:textId="09AEC5D2" w:rsidR="00532AE4" w:rsidRPr="00C30EB5" w:rsidRDefault="00B82C51" w:rsidP="005662E6">
      <w:pPr>
        <w:ind w:left="851" w:right="616"/>
        <w:jc w:val="both"/>
        <w:rPr>
          <w:rFonts w:ascii="Palatino Linotype" w:eastAsia="Palatino Linotype" w:hAnsi="Palatino Linotype"/>
          <w:i/>
          <w:sz w:val="22"/>
          <w:szCs w:val="22"/>
        </w:rPr>
      </w:pPr>
      <w:r w:rsidRPr="00C30EB5">
        <w:rPr>
          <w:rFonts w:ascii="Palatino Linotype" w:eastAsia="Palatino Linotype" w:hAnsi="Palatino Linotype"/>
          <w:i/>
          <w:sz w:val="22"/>
          <w:szCs w:val="22"/>
        </w:rPr>
        <w:t>“</w:t>
      </w:r>
      <w:r w:rsidR="00AC4756" w:rsidRPr="00C30EB5">
        <w:rPr>
          <w:rFonts w:ascii="Palatino Linotype" w:eastAsia="Palatino Linotype" w:hAnsi="Palatino Linotype"/>
          <w:i/>
          <w:sz w:val="22"/>
          <w:szCs w:val="22"/>
        </w:rPr>
        <w:t>Solicito el desglose de los pagos hechos en razón de publicidad y/o propaganda, física y/o digital, a medios de comunicación y personas físicas y/o morales durante los últimos 5 años de ejercicio fiscal.</w:t>
      </w:r>
      <w:r w:rsidR="009C3B23" w:rsidRPr="00C30EB5">
        <w:rPr>
          <w:rFonts w:ascii="Palatino Linotype" w:eastAsia="Palatino Linotype" w:hAnsi="Palatino Linotype"/>
          <w:i/>
          <w:sz w:val="22"/>
          <w:szCs w:val="22"/>
        </w:rPr>
        <w:t>”</w:t>
      </w:r>
      <w:r w:rsidR="00223CD6" w:rsidRPr="00C30EB5">
        <w:rPr>
          <w:rFonts w:ascii="Palatino Linotype" w:eastAsia="Palatino Linotype" w:hAnsi="Palatino Linotype"/>
          <w:i/>
          <w:sz w:val="22"/>
          <w:szCs w:val="22"/>
        </w:rPr>
        <w:t xml:space="preserve"> (</w:t>
      </w:r>
      <w:r w:rsidR="00A76F12" w:rsidRPr="00C30EB5">
        <w:rPr>
          <w:rFonts w:ascii="Palatino Linotype" w:eastAsia="Palatino Linotype" w:hAnsi="Palatino Linotype"/>
          <w:i/>
          <w:sz w:val="22"/>
          <w:szCs w:val="22"/>
        </w:rPr>
        <w:t>Sic)</w:t>
      </w:r>
    </w:p>
    <w:p w14:paraId="4BE46D97" w14:textId="77777777" w:rsidR="00532AE4" w:rsidRPr="00C30EB5" w:rsidRDefault="00532AE4" w:rsidP="005662E6">
      <w:pPr>
        <w:pBdr>
          <w:top w:val="nil"/>
          <w:left w:val="nil"/>
          <w:bottom w:val="nil"/>
          <w:right w:val="nil"/>
          <w:between w:val="nil"/>
        </w:pBdr>
        <w:spacing w:line="360" w:lineRule="auto"/>
        <w:ind w:left="851" w:right="616"/>
        <w:jc w:val="both"/>
        <w:rPr>
          <w:rFonts w:ascii="Palatino Linotype" w:eastAsia="Palatino Linotype" w:hAnsi="Palatino Linotype" w:cs="Palatino Linotype"/>
          <w:i/>
          <w:sz w:val="22"/>
          <w:szCs w:val="22"/>
        </w:rPr>
      </w:pPr>
    </w:p>
    <w:p w14:paraId="154D17AB"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C30EB5" w:rsidRDefault="00A76F12">
      <w:pPr>
        <w:tabs>
          <w:tab w:val="left" w:pos="709"/>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w:t>
      </w:r>
      <w:r w:rsidRPr="00C30EB5">
        <w:rPr>
          <w:rFonts w:ascii="Palatino Linotype" w:eastAsia="Palatino Linotype" w:hAnsi="Palatino Linotype" w:cs="Palatino Linotype"/>
          <w:sz w:val="22"/>
          <w:szCs w:val="22"/>
        </w:rPr>
        <w:lastRenderedPageBreak/>
        <w:t>prevén los arábigos 1 párrafos primero, segundo y tercero y 6 apartado A fracciones I, II, III, IV, V, VI y VII que a la letra señalan:</w:t>
      </w:r>
    </w:p>
    <w:p w14:paraId="3A9448D3" w14:textId="77777777" w:rsidR="00532AE4" w:rsidRPr="00C30EB5"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C30EB5"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C30EB5">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C30EB5"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C30EB5">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C30EB5"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C30EB5">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C30EB5"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p>
    <w:p w14:paraId="54E0C206"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“Artículo 6o.</w:t>
      </w:r>
    </w:p>
    <w:p w14:paraId="4D803AB1"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p>
    <w:p w14:paraId="4B588253"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A. Para el ejercicio del derecho de acceso a la información, la Federación y </w:t>
      </w:r>
      <w:r w:rsidRPr="00C30EB5">
        <w:rPr>
          <w:rFonts w:ascii="Palatino Linotype" w:eastAsia="Palatino Linotype" w:hAnsi="Palatino Linotype" w:cs="Palatino Linotype"/>
          <w:b/>
          <w:i/>
          <w:sz w:val="22"/>
          <w:szCs w:val="22"/>
          <w:u w:val="single"/>
        </w:rPr>
        <w:t>las entidades federativas</w:t>
      </w:r>
      <w:r w:rsidRPr="00C30EB5">
        <w:rPr>
          <w:rFonts w:ascii="Palatino Linotype" w:eastAsia="Palatino Linotype" w:hAnsi="Palatino Linotype" w:cs="Palatino Linotype"/>
          <w:b/>
          <w:i/>
          <w:sz w:val="22"/>
          <w:szCs w:val="22"/>
        </w:rPr>
        <w:t>,</w:t>
      </w:r>
      <w:r w:rsidRPr="00C30EB5">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 </w:t>
      </w:r>
      <w:r w:rsidRPr="00C30EB5">
        <w:rPr>
          <w:rFonts w:ascii="Palatino Linotype" w:eastAsia="Palatino Linotype" w:hAnsi="Palatino Linotype" w:cs="Palatino Linotype"/>
          <w:b/>
          <w:i/>
          <w:sz w:val="22"/>
          <w:szCs w:val="22"/>
          <w:u w:val="single"/>
        </w:rPr>
        <w:t>Toda la información en posesión de cualquier autoridad, entidad, órgano y organismo de los Poderes</w:t>
      </w:r>
      <w:r w:rsidRPr="00C30EB5">
        <w:rPr>
          <w:rFonts w:ascii="Palatino Linotype" w:eastAsia="Palatino Linotype" w:hAnsi="Palatino Linotype" w:cs="Palatino Linotype"/>
          <w:i/>
          <w:sz w:val="22"/>
          <w:szCs w:val="22"/>
        </w:rPr>
        <w:t xml:space="preserve"> Ejecutivo, Legislativo </w:t>
      </w:r>
      <w:r w:rsidRPr="00C30EB5">
        <w:rPr>
          <w:rFonts w:ascii="Palatino Linotype" w:eastAsia="Palatino Linotype" w:hAnsi="Palatino Linotype" w:cs="Palatino Linotype"/>
          <w:b/>
          <w:i/>
          <w:sz w:val="22"/>
          <w:szCs w:val="22"/>
          <w:u w:val="single"/>
        </w:rPr>
        <w:t>y Judicial</w:t>
      </w:r>
      <w:r w:rsidRPr="00C30EB5">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C30EB5">
        <w:rPr>
          <w:rFonts w:ascii="Palatino Linotype" w:eastAsia="Palatino Linotype" w:hAnsi="Palatino Linotype" w:cs="Palatino Linotype"/>
          <w:b/>
          <w:i/>
          <w:sz w:val="22"/>
          <w:szCs w:val="22"/>
        </w:rPr>
        <w:t>es pública y sólo podrá ser reservada temporalmente por razones de interés público y seguridad nacional,</w:t>
      </w:r>
      <w:r w:rsidRPr="00C30EB5">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w:t>
      </w:r>
      <w:r w:rsidRPr="00C30EB5">
        <w:rPr>
          <w:rFonts w:ascii="Palatino Linotype" w:eastAsia="Palatino Linotype" w:hAnsi="Palatino Linotype" w:cs="Palatino Linotype"/>
          <w:i/>
          <w:sz w:val="22"/>
          <w:szCs w:val="22"/>
        </w:rPr>
        <w:lastRenderedPageBreak/>
        <w:t>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C30EB5" w:rsidRDefault="00A76F12">
      <w:pPr>
        <w:spacing w:line="276" w:lineRule="auto"/>
        <w:ind w:left="567" w:right="851"/>
        <w:jc w:val="both"/>
        <w:rPr>
          <w:rFonts w:ascii="Palatino Linotype" w:eastAsia="Palatino Linotype" w:hAnsi="Palatino Linotype" w:cs="Palatino Linotype"/>
          <w:b/>
          <w:i/>
          <w:sz w:val="22"/>
          <w:szCs w:val="22"/>
        </w:rPr>
      </w:pPr>
      <w:r w:rsidRPr="00C30EB5">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III. </w:t>
      </w:r>
      <w:r w:rsidRPr="00C30EB5">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C30EB5">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IV.</w:t>
      </w:r>
      <w:r w:rsidRPr="00C30EB5">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C30EB5" w:rsidRDefault="00A76F12">
      <w:pPr>
        <w:spacing w:line="276" w:lineRule="auto"/>
        <w:ind w:left="567" w:right="851"/>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V. </w:t>
      </w:r>
      <w:r w:rsidRPr="00C30EB5">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C30EB5"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C30EB5"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C30EB5" w:rsidRDefault="00A76F12">
      <w:pPr>
        <w:tabs>
          <w:tab w:val="left" w:pos="709"/>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C30EB5"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r w:rsidRPr="00C30EB5">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C30EB5">
        <w:rPr>
          <w:rFonts w:ascii="Palatino Linotype" w:eastAsia="Palatino Linotype" w:hAnsi="Palatino Linotype" w:cs="Palatino Linotype"/>
          <w:i/>
          <w:sz w:val="22"/>
          <w:szCs w:val="22"/>
        </w:rPr>
        <w:t>:</w:t>
      </w:r>
    </w:p>
    <w:p w14:paraId="275F2B94"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30EB5">
        <w:rPr>
          <w:rFonts w:ascii="Palatino Linotype" w:eastAsia="Palatino Linotype" w:hAnsi="Palatino Linotype" w:cs="Palatino Linotype"/>
          <w:b/>
          <w:i/>
          <w:sz w:val="22"/>
          <w:szCs w:val="22"/>
        </w:rPr>
        <w:lastRenderedPageBreak/>
        <w:t>I.</w:t>
      </w:r>
      <w:r w:rsidRPr="00C30EB5">
        <w:rPr>
          <w:rFonts w:ascii="Palatino Linotype" w:eastAsia="Palatino Linotype" w:hAnsi="Palatino Linotype" w:cs="Palatino Linotype"/>
          <w:i/>
          <w:sz w:val="22"/>
          <w:szCs w:val="22"/>
        </w:rPr>
        <w:t xml:space="preserve"> El Poder Ejecutivo del Estado de México, las dependencias, organismos auxiliares,</w:t>
      </w:r>
      <w:r w:rsidRPr="00C30EB5">
        <w:rPr>
          <w:rFonts w:ascii="Palatino Linotype" w:eastAsia="Palatino Linotype" w:hAnsi="Palatino Linotype" w:cs="Palatino Linotype"/>
          <w:b/>
          <w:i/>
          <w:sz w:val="22"/>
          <w:szCs w:val="22"/>
        </w:rPr>
        <w:t xml:space="preserve"> </w:t>
      </w:r>
      <w:r w:rsidRPr="00C30EB5">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II.</w:t>
      </w:r>
      <w:r w:rsidRPr="00C30EB5">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III.</w:t>
      </w:r>
      <w:r w:rsidRPr="00C30EB5">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30EB5">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V.</w:t>
      </w:r>
      <w:r w:rsidRPr="00C30EB5">
        <w:rPr>
          <w:rFonts w:ascii="Palatino Linotype" w:eastAsia="Palatino Linotype" w:hAnsi="Palatino Linotype" w:cs="Palatino Linotype"/>
          <w:i/>
          <w:sz w:val="22"/>
          <w:szCs w:val="22"/>
        </w:rPr>
        <w:t xml:space="preserve"> Los órganos autónomos;</w:t>
      </w:r>
    </w:p>
    <w:p w14:paraId="47FBCC3D"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VI.</w:t>
      </w:r>
      <w:r w:rsidRPr="00C30EB5">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VII.</w:t>
      </w:r>
      <w:r w:rsidRPr="00C30EB5">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VIII.</w:t>
      </w:r>
      <w:r w:rsidRPr="00C30EB5">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IX.</w:t>
      </w:r>
      <w:r w:rsidRPr="00C30EB5">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X.</w:t>
      </w:r>
      <w:r w:rsidRPr="00C30EB5">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XI.</w:t>
      </w:r>
      <w:r w:rsidRPr="00C30EB5">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C30EB5"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C30EB5">
        <w:rPr>
          <w:rFonts w:ascii="Palatino Linotype" w:eastAsia="Palatino Linotype" w:hAnsi="Palatino Linotype" w:cs="Palatino Linotype"/>
          <w:i/>
          <w:sz w:val="22"/>
          <w:szCs w:val="22"/>
        </w:rPr>
        <w:t>.”</w:t>
      </w:r>
    </w:p>
    <w:p w14:paraId="6AA3AC33"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w:t>
      </w:r>
      <w:r w:rsidRPr="00C30EB5">
        <w:rPr>
          <w:rFonts w:ascii="Palatino Linotype" w:eastAsia="Palatino Linotype" w:hAnsi="Palatino Linotype" w:cs="Palatino Linotype"/>
          <w:sz w:val="22"/>
          <w:szCs w:val="22"/>
        </w:rPr>
        <w:lastRenderedPageBreak/>
        <w:t xml:space="preserve">México o Municipales, con el fin de que los particulares conozcan toda aquella información que es considerada como pública. </w:t>
      </w:r>
    </w:p>
    <w:p w14:paraId="665BF928"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C30EB5"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C30EB5"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C30EB5"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w:t>
      </w:r>
      <w:r w:rsidRPr="00C30EB5">
        <w:rPr>
          <w:rFonts w:ascii="Palatino Linotype" w:eastAsia="Palatino Linotype" w:hAnsi="Palatino Linotype" w:cs="Palatino Linotype"/>
          <w:sz w:val="22"/>
          <w:szCs w:val="22"/>
        </w:rPr>
        <w:lastRenderedPageBreak/>
        <w:t>persista la negativa de colaboración, hará del conocimiento de la autoridad competente para que se inicie, en su caso, el procedimiento de responsabilidad respectivo.</w:t>
      </w:r>
    </w:p>
    <w:p w14:paraId="7762C247"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C30EB5"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C30EB5"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Sirve de sustento a lo anterior, el precepto legal en cita:</w:t>
      </w:r>
    </w:p>
    <w:p w14:paraId="0E6F8D37"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C30EB5" w:rsidRDefault="00A76F12">
      <w:pPr>
        <w:spacing w:line="276" w:lineRule="auto"/>
        <w:ind w:left="567" w:right="902"/>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r w:rsidRPr="00C30EB5">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C30EB5">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C30EB5" w:rsidRDefault="00A76F12">
      <w:pPr>
        <w:spacing w:line="276" w:lineRule="auto"/>
        <w:ind w:left="567" w:right="902"/>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C30EB5"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lastRenderedPageBreak/>
        <w:t xml:space="preserve">En mérito de lo expuesto, es claro que en este caso 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C30EB5">
        <w:rPr>
          <w:rFonts w:ascii="Palatino Linotype" w:eastAsia="Palatino Linotype" w:hAnsi="Palatino Linotype" w:cs="Palatino Linotype"/>
          <w:b/>
          <w:sz w:val="22"/>
          <w:szCs w:val="22"/>
        </w:rPr>
        <w:t>el Sujeto Obligado</w:t>
      </w:r>
      <w:r w:rsidRPr="00C30EB5">
        <w:rPr>
          <w:rFonts w:ascii="Palatino Linotype" w:eastAsia="Palatino Linotype" w:hAnsi="Palatino Linotype" w:cs="Palatino Linotype"/>
          <w:sz w:val="22"/>
          <w:szCs w:val="22"/>
        </w:rPr>
        <w:t>; por lo que, en caso de no atender de manera positiva</w:t>
      </w:r>
      <w:r w:rsidRPr="00C30EB5">
        <w:rPr>
          <w:rFonts w:ascii="Palatino Linotype" w:eastAsia="Palatino Linotype" w:hAnsi="Palatino Linotype" w:cs="Palatino Linotype"/>
          <w:sz w:val="22"/>
          <w:szCs w:val="22"/>
          <w:vertAlign w:val="superscript"/>
        </w:rPr>
        <w:footnoteReference w:id="2"/>
      </w:r>
      <w:r w:rsidRPr="00C30EB5">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C30EB5"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De la clasificación de la información.</w:t>
      </w:r>
    </w:p>
    <w:p w14:paraId="7CB72775" w14:textId="77777777" w:rsidR="00532AE4" w:rsidRPr="00C30EB5"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C30EB5" w:rsidRDefault="00A76F12">
      <w:pPr>
        <w:spacing w:line="360" w:lineRule="auto"/>
        <w:ind w:right="5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Ahora bien, en atención al sentido en que se resuelve el presente medio de impugnación, este Organismo Garante no omite señalar que, el derecho de acceso a la información puede </w:t>
      </w:r>
      <w:r w:rsidRPr="00C30EB5">
        <w:rPr>
          <w:rFonts w:ascii="Palatino Linotype" w:eastAsia="Palatino Linotype" w:hAnsi="Palatino Linotype" w:cs="Palatino Linotype"/>
          <w:sz w:val="22"/>
          <w:szCs w:val="22"/>
        </w:rPr>
        <w:lastRenderedPageBreak/>
        <w:t>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C30EB5"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C30EB5" w:rsidRDefault="00A76F12">
      <w:pPr>
        <w:spacing w:line="276" w:lineRule="auto"/>
        <w:ind w:left="851" w:right="900"/>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“Artículo 91. </w:t>
      </w:r>
      <w:r w:rsidRPr="00C30EB5">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C30EB5"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C30EB5"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“Artículo 140. </w:t>
      </w:r>
      <w:r w:rsidRPr="00C30EB5">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 </w:t>
      </w:r>
      <w:r w:rsidRPr="00C30EB5">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II. </w:t>
      </w:r>
      <w:r w:rsidRPr="00C30EB5">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III. </w:t>
      </w:r>
      <w:r w:rsidRPr="00C30EB5">
        <w:rPr>
          <w:rFonts w:ascii="Palatino Linotype" w:eastAsia="Palatino Linotype" w:hAnsi="Palatino Linotype" w:cs="Palatino Linotype"/>
          <w:i/>
          <w:sz w:val="22"/>
          <w:szCs w:val="22"/>
        </w:rPr>
        <w:t xml:space="preserve">Se entregue a la Entidad expresamente con ese carácter o el de confidencialidad por otro u otros sujetos de derecho internacional, excepto cuando se trate de violaciones </w:t>
      </w:r>
      <w:r w:rsidRPr="00C30EB5">
        <w:rPr>
          <w:rFonts w:ascii="Palatino Linotype" w:eastAsia="Palatino Linotype" w:hAnsi="Palatino Linotype" w:cs="Palatino Linotype"/>
          <w:i/>
          <w:sz w:val="22"/>
          <w:szCs w:val="22"/>
        </w:rPr>
        <w:lastRenderedPageBreak/>
        <w:t>graves de derechos humanos o delitos de lesa humanidad de conformidad con el derecho internacional;</w:t>
      </w:r>
    </w:p>
    <w:p w14:paraId="2E14479B"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IV. </w:t>
      </w:r>
      <w:r w:rsidRPr="00C30EB5">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V. </w:t>
      </w:r>
      <w:r w:rsidRPr="00C30EB5">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1. </w:t>
      </w:r>
      <w:r w:rsidRPr="00C30EB5">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2. </w:t>
      </w:r>
      <w:r w:rsidRPr="00C30EB5">
        <w:rPr>
          <w:rFonts w:ascii="Palatino Linotype" w:eastAsia="Palatino Linotype" w:hAnsi="Palatino Linotype" w:cs="Palatino Linotype"/>
          <w:i/>
          <w:sz w:val="22"/>
          <w:szCs w:val="22"/>
        </w:rPr>
        <w:t>La recaudación de las contribuciones.</w:t>
      </w:r>
    </w:p>
    <w:p w14:paraId="4CD54AA9"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VI. </w:t>
      </w:r>
      <w:r w:rsidRPr="00C30EB5">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VII. </w:t>
      </w:r>
      <w:r w:rsidRPr="00C30EB5">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VIII</w:t>
      </w:r>
      <w:r w:rsidRPr="00C30EB5">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C30EB5">
        <w:rPr>
          <w:rFonts w:ascii="Palatino Linotype" w:eastAsia="Palatino Linotype" w:hAnsi="Palatino Linotype" w:cs="Palatino Linotype"/>
          <w:b/>
          <w:i/>
          <w:sz w:val="22"/>
          <w:szCs w:val="22"/>
        </w:rPr>
        <w:t>;</w:t>
      </w:r>
    </w:p>
    <w:p w14:paraId="20A105A2"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IX. </w:t>
      </w:r>
      <w:r w:rsidRPr="00C30EB5">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X. </w:t>
      </w:r>
      <w:r w:rsidRPr="00C30EB5">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XI. </w:t>
      </w:r>
      <w:r w:rsidRPr="00C30EB5">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w:t>
      </w:r>
    </w:p>
    <w:p w14:paraId="7E7180B7"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lastRenderedPageBreak/>
        <w:t xml:space="preserve">Artículo 143. </w:t>
      </w:r>
      <w:r w:rsidRPr="00C30EB5">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 </w:t>
      </w:r>
      <w:r w:rsidRPr="00C30EB5">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II. </w:t>
      </w:r>
      <w:r w:rsidRPr="00C30EB5">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III. </w:t>
      </w:r>
      <w:r w:rsidRPr="00C30EB5">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C30EB5"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C30EB5"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C30EB5"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Se reciba una solicitud de acceso a la información;</w:t>
      </w:r>
    </w:p>
    <w:p w14:paraId="54E32C40" w14:textId="77777777" w:rsidR="00532AE4" w:rsidRPr="00C30EB5"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Se determine mediante resolución de autoridad competente; y/o</w:t>
      </w:r>
    </w:p>
    <w:p w14:paraId="2A2574F5" w14:textId="77777777" w:rsidR="00532AE4" w:rsidRPr="00C30EB5"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C30EB5"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C30EB5" w:rsidRDefault="00A76F12">
      <w:pPr>
        <w:spacing w:line="360" w:lineRule="auto"/>
        <w:ind w:right="5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cuando clasifique algún documento o información, ya sea todo o en parte, atienda lo dispuesto por la Ley de la </w:t>
      </w:r>
      <w:r w:rsidRPr="00C30EB5">
        <w:rPr>
          <w:rFonts w:ascii="Palatino Linotype" w:eastAsia="Palatino Linotype" w:hAnsi="Palatino Linotype" w:cs="Palatino Linotype"/>
          <w:sz w:val="22"/>
          <w:szCs w:val="22"/>
        </w:rPr>
        <w:lastRenderedPageBreak/>
        <w:t xml:space="preserve">materia, siendo que dicha clasificación es un trabajo en conjunto tanto de los Servidores Públicos Habilitados, de las Unidades de Transparencia y del Comité de Transparencia del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C30EB5">
        <w:rPr>
          <w:rFonts w:ascii="Palatino Linotype" w:eastAsia="Palatino Linotype" w:hAnsi="Palatino Linotype" w:cs="Palatino Linotype"/>
          <w:sz w:val="22"/>
          <w:szCs w:val="22"/>
          <w:vertAlign w:val="superscript"/>
        </w:rPr>
        <w:footnoteReference w:id="3"/>
      </w:r>
      <w:r w:rsidRPr="00C30EB5">
        <w:rPr>
          <w:rFonts w:ascii="Palatino Linotype" w:eastAsia="Palatino Linotype" w:hAnsi="Palatino Linotype" w:cs="Palatino Linotype"/>
          <w:sz w:val="22"/>
          <w:szCs w:val="22"/>
        </w:rPr>
        <w:t>, 53 fracción X</w:t>
      </w:r>
      <w:r w:rsidRPr="00C30EB5">
        <w:rPr>
          <w:rFonts w:ascii="Palatino Linotype" w:eastAsia="Palatino Linotype" w:hAnsi="Palatino Linotype" w:cs="Palatino Linotype"/>
          <w:sz w:val="22"/>
          <w:szCs w:val="22"/>
          <w:vertAlign w:val="superscript"/>
        </w:rPr>
        <w:footnoteReference w:id="4"/>
      </w:r>
      <w:r w:rsidRPr="00C30EB5">
        <w:rPr>
          <w:rFonts w:ascii="Palatino Linotype" w:eastAsia="Palatino Linotype" w:hAnsi="Palatino Linotype" w:cs="Palatino Linotype"/>
          <w:sz w:val="22"/>
          <w:szCs w:val="22"/>
        </w:rPr>
        <w:t>, y 49 fracciones II y VIII</w:t>
      </w:r>
      <w:r w:rsidRPr="00C30EB5">
        <w:rPr>
          <w:rFonts w:ascii="Palatino Linotype" w:eastAsia="Palatino Linotype" w:hAnsi="Palatino Linotype" w:cs="Palatino Linotype"/>
          <w:sz w:val="22"/>
          <w:szCs w:val="22"/>
          <w:vertAlign w:val="superscript"/>
        </w:rPr>
        <w:footnoteReference w:id="5"/>
      </w:r>
      <w:r w:rsidRPr="00C30EB5">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C30EB5"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Bajo tales consideraciones, este Organismo Garante no omite señalar que, si 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advierte que la información solicitada contiene </w:t>
      </w:r>
      <w:r w:rsidRPr="00C30EB5">
        <w:rPr>
          <w:rFonts w:ascii="Palatino Linotype" w:eastAsia="Palatino Linotype" w:hAnsi="Palatino Linotype" w:cs="Palatino Linotype"/>
          <w:b/>
          <w:sz w:val="22"/>
          <w:szCs w:val="22"/>
        </w:rPr>
        <w:t>datos personales</w:t>
      </w:r>
      <w:r w:rsidRPr="00C30EB5">
        <w:rPr>
          <w:rFonts w:ascii="Palatino Linotype" w:eastAsia="Palatino Linotype" w:hAnsi="Palatino Linotype" w:cs="Palatino Linotype"/>
          <w:sz w:val="22"/>
          <w:szCs w:val="22"/>
        </w:rPr>
        <w:t xml:space="preserve"> que sean susceptibles de ser </w:t>
      </w:r>
      <w:r w:rsidRPr="00C30EB5">
        <w:rPr>
          <w:rFonts w:ascii="Palatino Linotype" w:eastAsia="Palatino Linotype" w:hAnsi="Palatino Linotype" w:cs="Palatino Linotype"/>
          <w:b/>
          <w:sz w:val="22"/>
          <w:szCs w:val="22"/>
        </w:rPr>
        <w:t xml:space="preserve">clasificados como confidenciales, </w:t>
      </w:r>
      <w:r w:rsidRPr="00C30EB5">
        <w:rPr>
          <w:rFonts w:ascii="Palatino Linotype" w:eastAsia="Palatino Linotype" w:hAnsi="Palatino Linotype" w:cs="Palatino Linotype"/>
          <w:sz w:val="22"/>
          <w:szCs w:val="22"/>
        </w:rPr>
        <w:t>o, si por otro lado</w:t>
      </w:r>
      <w:r w:rsidRPr="00C30EB5">
        <w:rPr>
          <w:rFonts w:ascii="Palatino Linotype" w:eastAsia="Palatino Linotype" w:hAnsi="Palatino Linotype" w:cs="Palatino Linotype"/>
          <w:b/>
          <w:sz w:val="22"/>
          <w:szCs w:val="22"/>
        </w:rPr>
        <w:t>, por su propia y especial naturaleza,</w:t>
      </w:r>
      <w:r w:rsidRPr="00C30EB5">
        <w:rPr>
          <w:rFonts w:ascii="Palatino Linotype" w:eastAsia="Palatino Linotype" w:hAnsi="Palatino Linotype" w:cs="Palatino Linotype"/>
          <w:sz w:val="22"/>
          <w:szCs w:val="22"/>
        </w:rPr>
        <w:t xml:space="preserve"> encuadra en alguno de los </w:t>
      </w:r>
      <w:r w:rsidRPr="00C30EB5">
        <w:rPr>
          <w:rFonts w:ascii="Palatino Linotype" w:eastAsia="Palatino Linotype" w:hAnsi="Palatino Linotype" w:cs="Palatino Linotype"/>
          <w:b/>
          <w:sz w:val="22"/>
          <w:szCs w:val="22"/>
        </w:rPr>
        <w:t>supuestos de reserva o de confidencialidad en su totalidad</w:t>
      </w:r>
      <w:r w:rsidRPr="00C30EB5">
        <w:rPr>
          <w:rFonts w:ascii="Palatino Linotype" w:eastAsia="Palatino Linotype" w:hAnsi="Palatino Linotype" w:cs="Palatino Linotype"/>
          <w:sz w:val="22"/>
          <w:szCs w:val="22"/>
        </w:rPr>
        <w:t>, deberá emitir, un</w:t>
      </w:r>
      <w:r w:rsidRPr="00C30EB5">
        <w:rPr>
          <w:rFonts w:ascii="Palatino Linotype" w:eastAsia="Palatino Linotype" w:hAnsi="Palatino Linotype" w:cs="Palatino Linotype"/>
          <w:b/>
          <w:sz w:val="22"/>
          <w:szCs w:val="22"/>
        </w:rPr>
        <w:t xml:space="preserve"> Acuerdo de Clasificación </w:t>
      </w:r>
      <w:r w:rsidRPr="00C30EB5">
        <w:rPr>
          <w:rFonts w:ascii="Palatino Linotype" w:eastAsia="Palatino Linotype" w:hAnsi="Palatino Linotype" w:cs="Palatino Linotype"/>
          <w:sz w:val="22"/>
          <w:szCs w:val="22"/>
        </w:rPr>
        <w:t>debidamente fundado y motivado que</w:t>
      </w:r>
      <w:r w:rsidRPr="00C30EB5">
        <w:rPr>
          <w:rFonts w:ascii="Palatino Linotype" w:eastAsia="Palatino Linotype" w:hAnsi="Palatino Linotype" w:cs="Palatino Linotype"/>
          <w:b/>
          <w:sz w:val="22"/>
          <w:szCs w:val="22"/>
        </w:rPr>
        <w:t xml:space="preserve"> sustente la clasificación parcial, a través de la versión pública que emita,</w:t>
      </w:r>
      <w:r w:rsidRPr="00C30EB5">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C30EB5"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De la clasificación parcial de la información.</w:t>
      </w:r>
    </w:p>
    <w:p w14:paraId="6CDBD4F4" w14:textId="77777777" w:rsidR="00532AE4" w:rsidRPr="00C30EB5"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lastRenderedPageBreak/>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C30EB5"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De la clasificación de información como reservada.</w:t>
      </w:r>
    </w:p>
    <w:p w14:paraId="2F50165E" w14:textId="77777777" w:rsidR="00532AE4" w:rsidRPr="00C30EB5"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C30EB5" w:rsidRDefault="00A76F12">
      <w:pPr>
        <w:spacing w:line="360" w:lineRule="auto"/>
        <w:ind w:right="5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C30EB5"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w:t>
      </w:r>
      <w:r w:rsidRPr="00C30EB5">
        <w:rPr>
          <w:rFonts w:ascii="Palatino Linotype" w:eastAsia="Palatino Linotype" w:hAnsi="Palatino Linotype" w:cs="Palatino Linotype"/>
          <w:sz w:val="22"/>
          <w:szCs w:val="22"/>
        </w:rPr>
        <w:lastRenderedPageBreak/>
        <w:t xml:space="preserve">de la Ley de Transparencia y Acceso a la Información pública del Estado de México y Municipios, para lo cual, los Sujetos Obligados deberán considerar que: </w:t>
      </w:r>
    </w:p>
    <w:p w14:paraId="13C920F9"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C30EB5"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La divulgación de la información representa un </w:t>
      </w:r>
      <w:r w:rsidRPr="00C30EB5">
        <w:rPr>
          <w:rFonts w:ascii="Palatino Linotype" w:eastAsia="Palatino Linotype" w:hAnsi="Palatino Linotype" w:cs="Palatino Linotype"/>
          <w:b/>
          <w:sz w:val="22"/>
          <w:szCs w:val="22"/>
        </w:rPr>
        <w:t>riesgo real, demostrable e identificable del perjuicio significativo al interés público o a la seguridad pública</w:t>
      </w:r>
      <w:r w:rsidRPr="00C30EB5">
        <w:rPr>
          <w:rFonts w:ascii="Palatino Linotype" w:eastAsia="Palatino Linotype" w:hAnsi="Palatino Linotype" w:cs="Palatino Linotype"/>
          <w:sz w:val="22"/>
          <w:szCs w:val="22"/>
        </w:rPr>
        <w:t>;</w:t>
      </w:r>
    </w:p>
    <w:p w14:paraId="4FC20933" w14:textId="77777777" w:rsidR="00532AE4" w:rsidRPr="00C30EB5"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C30EB5"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C30EB5"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Siendo pertinente aclarar que, la información que se clasifica bajo la premisa de reservada, </w:t>
      </w:r>
      <w:r w:rsidRPr="00C30EB5">
        <w:rPr>
          <w:rFonts w:ascii="Palatino Linotype" w:eastAsia="Palatino Linotype" w:hAnsi="Palatino Linotype" w:cs="Palatino Linotype"/>
          <w:b/>
          <w:sz w:val="22"/>
          <w:szCs w:val="22"/>
        </w:rPr>
        <w:t>no pierde el carácter de pública</w:t>
      </w:r>
      <w:r w:rsidRPr="00C30EB5">
        <w:rPr>
          <w:rFonts w:ascii="Palatino Linotype" w:eastAsia="Palatino Linotype" w:hAnsi="Palatino Linotype" w:cs="Palatino Linotype"/>
          <w:sz w:val="22"/>
          <w:szCs w:val="22"/>
        </w:rPr>
        <w:t xml:space="preserve">, sino que </w:t>
      </w:r>
      <w:r w:rsidRPr="00C30EB5">
        <w:rPr>
          <w:rFonts w:ascii="Palatino Linotype" w:eastAsia="Palatino Linotype" w:hAnsi="Palatino Linotype" w:cs="Palatino Linotype"/>
          <w:b/>
          <w:sz w:val="22"/>
          <w:szCs w:val="22"/>
        </w:rPr>
        <w:t>se reserva temporalmente</w:t>
      </w:r>
      <w:r w:rsidRPr="00C30EB5">
        <w:rPr>
          <w:rFonts w:ascii="Palatino Linotype" w:eastAsia="Palatino Linotype" w:hAnsi="Palatino Linotype" w:cs="Palatino Linotype"/>
          <w:sz w:val="22"/>
          <w:szCs w:val="22"/>
        </w:rPr>
        <w:t xml:space="preserve"> </w:t>
      </w:r>
      <w:r w:rsidRPr="00C30EB5">
        <w:rPr>
          <w:rFonts w:ascii="Palatino Linotype" w:eastAsia="Palatino Linotype" w:hAnsi="Palatino Linotype" w:cs="Palatino Linotype"/>
          <w:b/>
          <w:sz w:val="22"/>
          <w:szCs w:val="22"/>
        </w:rPr>
        <w:t>del conocimiento público</w:t>
      </w:r>
      <w:r w:rsidRPr="00C30EB5">
        <w:rPr>
          <w:rFonts w:ascii="Palatino Linotype" w:eastAsia="Palatino Linotype" w:hAnsi="Palatino Linotype" w:cs="Palatino Linotype"/>
          <w:sz w:val="22"/>
          <w:szCs w:val="22"/>
        </w:rPr>
        <w:t xml:space="preserve">, es decir, que, </w:t>
      </w:r>
      <w:r w:rsidRPr="00C30EB5">
        <w:rPr>
          <w:rFonts w:ascii="Palatino Linotype" w:eastAsia="Palatino Linotype" w:hAnsi="Palatino Linotype" w:cs="Palatino Linotype"/>
          <w:b/>
          <w:sz w:val="22"/>
          <w:szCs w:val="22"/>
        </w:rPr>
        <w:t>por un tiempo determinado</w:t>
      </w:r>
      <w:r w:rsidRPr="00C30EB5">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C30EB5"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C30EB5"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C30EB5" w:rsidRDefault="00A76F12">
      <w:pPr>
        <w:tabs>
          <w:tab w:val="left" w:pos="709"/>
        </w:tabs>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w:t>
      </w:r>
      <w:r w:rsidRPr="00C30EB5">
        <w:rPr>
          <w:rFonts w:ascii="Palatino Linotype" w:eastAsia="Palatino Linotype" w:hAnsi="Palatino Linotype" w:cs="Palatino Linotype"/>
          <w:sz w:val="22"/>
          <w:szCs w:val="22"/>
        </w:rPr>
        <w:lastRenderedPageBreak/>
        <w:t>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C30EB5"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C30EB5" w:rsidRDefault="00A76F12">
      <w:pPr>
        <w:spacing w:line="360" w:lineRule="auto"/>
        <w:ind w:right="5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C30EB5">
        <w:rPr>
          <w:rFonts w:ascii="Palatino Linotype" w:eastAsia="Palatino Linotype" w:hAnsi="Palatino Linotype" w:cs="Palatino Linotype"/>
          <w:sz w:val="22"/>
          <w:szCs w:val="22"/>
          <w:vertAlign w:val="superscript"/>
        </w:rPr>
        <w:footnoteReference w:id="6"/>
      </w:r>
      <w:r w:rsidRPr="00C30EB5">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C30EB5"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C30EB5"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De la declaratoria de inexistencia de la información</w:t>
      </w:r>
      <w:r w:rsidRPr="00C30EB5">
        <w:rPr>
          <w:rFonts w:ascii="Palatino Linotype" w:eastAsia="Palatino Linotype" w:hAnsi="Palatino Linotype" w:cs="Palatino Linotype"/>
          <w:sz w:val="22"/>
          <w:szCs w:val="22"/>
        </w:rPr>
        <w:t>.</w:t>
      </w:r>
    </w:p>
    <w:p w14:paraId="2CE06287" w14:textId="77777777" w:rsidR="00532AE4" w:rsidRPr="00C30EB5"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Por otro lado, estima prudente señalar al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C30EB5" w:rsidRDefault="00A76F12">
      <w:pPr>
        <w:spacing w:line="276" w:lineRule="auto"/>
        <w:ind w:left="567" w:right="902"/>
        <w:jc w:val="both"/>
        <w:rPr>
          <w:rFonts w:ascii="Palatino Linotype" w:eastAsia="Palatino Linotype" w:hAnsi="Palatino Linotype" w:cs="Palatino Linotype"/>
          <w:i/>
          <w:sz w:val="22"/>
          <w:szCs w:val="22"/>
        </w:rPr>
      </w:pPr>
      <w:r w:rsidRPr="00C30EB5">
        <w:rPr>
          <w:rFonts w:ascii="Palatino Linotype" w:eastAsia="Palatino Linotype" w:hAnsi="Palatino Linotype" w:cs="Palatino Linotype"/>
          <w:b/>
          <w:i/>
          <w:sz w:val="22"/>
          <w:szCs w:val="22"/>
        </w:rPr>
        <w:t xml:space="preserve">“INEXISTENCIA DE LA INFORMACIÓN. SUPUESTOS PARA EMITIR LA RESOLUCIÓN DE LA. </w:t>
      </w:r>
      <w:r w:rsidRPr="00C30EB5">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w:t>
      </w:r>
      <w:r w:rsidRPr="00C30EB5">
        <w:rPr>
          <w:rFonts w:ascii="Palatino Linotype" w:eastAsia="Palatino Linotype" w:hAnsi="Palatino Linotype" w:cs="Palatino Linotype"/>
          <w:i/>
          <w:sz w:val="22"/>
          <w:szCs w:val="22"/>
        </w:rPr>
        <w:lastRenderedPageBreak/>
        <w:t>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C30EB5"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 xml:space="preserve">En mérito de todo lo expuesto, ante lo </w:t>
      </w:r>
      <w:r w:rsidRPr="00C30EB5">
        <w:rPr>
          <w:rFonts w:ascii="Palatino Linotype" w:eastAsia="Palatino Linotype" w:hAnsi="Palatino Linotype" w:cs="Palatino Linotype"/>
          <w:b/>
          <w:sz w:val="22"/>
          <w:szCs w:val="22"/>
        </w:rPr>
        <w:t>FUNDADO</w:t>
      </w:r>
      <w:r w:rsidRPr="00C30EB5">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C30EB5">
        <w:rPr>
          <w:rFonts w:ascii="Palatino Linotype" w:eastAsia="Palatino Linotype" w:hAnsi="Palatino Linotype" w:cs="Palatino Linotype"/>
          <w:b/>
          <w:sz w:val="22"/>
          <w:szCs w:val="22"/>
        </w:rPr>
        <w:t>ORDENAR</w:t>
      </w:r>
      <w:r w:rsidRPr="00C30EB5">
        <w:rPr>
          <w:rFonts w:ascii="Palatino Linotype" w:eastAsia="Palatino Linotype" w:hAnsi="Palatino Linotype" w:cs="Palatino Linotype"/>
          <w:sz w:val="22"/>
          <w:szCs w:val="22"/>
        </w:rPr>
        <w:t xml:space="preserve"> al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C30EB5" w:rsidRDefault="00A76F12">
      <w:pPr>
        <w:spacing w:line="360" w:lineRule="auto"/>
        <w:ind w:right="49"/>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sz w:val="22"/>
          <w:szCs w:val="22"/>
        </w:rPr>
        <w:t>Finalmente, es de señalar que, como ya se mencionó el</w:t>
      </w:r>
      <w:r w:rsidRPr="00C30EB5">
        <w:rPr>
          <w:rFonts w:ascii="Palatino Linotype" w:eastAsia="Palatino Linotype" w:hAnsi="Palatino Linotype" w:cs="Palatino Linotype"/>
          <w:b/>
          <w:sz w:val="22"/>
          <w:szCs w:val="22"/>
        </w:rPr>
        <w:t xml:space="preserve"> Sujeto Obligado</w:t>
      </w:r>
      <w:r w:rsidRPr="00C30EB5">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C30EB5">
        <w:rPr>
          <w:rFonts w:ascii="Palatino Linotype" w:eastAsia="Palatino Linotype" w:hAnsi="Palatino Linotype" w:cs="Palatino Linotype"/>
          <w:b/>
          <w:sz w:val="22"/>
          <w:szCs w:val="22"/>
        </w:rPr>
        <w:t xml:space="preserve"> </w:t>
      </w:r>
      <w:r w:rsidRPr="00C30EB5">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C30EB5"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C30EB5"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C30EB5">
        <w:rPr>
          <w:rFonts w:ascii="Palatino Linotype" w:eastAsia="Palatino Linotype" w:hAnsi="Palatino Linotype" w:cs="Palatino Linotype"/>
          <w:sz w:val="22"/>
          <w:szCs w:val="22"/>
        </w:rPr>
        <w:lastRenderedPageBreak/>
        <w:t xml:space="preserve">Así, con fundamento en lo prescrito en los artículos </w:t>
      </w:r>
      <w:r w:rsidR="009100C5" w:rsidRPr="00C30EB5">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C30EB5">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C30EB5"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C30EB5"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III. R E S U E L V E</w:t>
      </w:r>
    </w:p>
    <w:p w14:paraId="170B47A5" w14:textId="77777777" w:rsidR="00532AE4" w:rsidRPr="00C30EB5"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C30EB5" w:rsidRDefault="00A76F12">
      <w:pPr>
        <w:spacing w:line="360" w:lineRule="auto"/>
        <w:ind w:right="49"/>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Primero. </w:t>
      </w:r>
      <w:r w:rsidRPr="00C30EB5">
        <w:rPr>
          <w:rFonts w:ascii="Palatino Linotype" w:eastAsia="Palatino Linotype" w:hAnsi="Palatino Linotype" w:cs="Palatino Linotype"/>
          <w:sz w:val="22"/>
          <w:szCs w:val="22"/>
        </w:rPr>
        <w:t xml:space="preserve">Resultan </w:t>
      </w:r>
      <w:r w:rsidRPr="00C30EB5">
        <w:rPr>
          <w:rFonts w:ascii="Palatino Linotype" w:eastAsia="Palatino Linotype" w:hAnsi="Palatino Linotype" w:cs="Palatino Linotype"/>
          <w:b/>
          <w:sz w:val="22"/>
          <w:szCs w:val="22"/>
        </w:rPr>
        <w:t>FUNDADOS</w:t>
      </w:r>
      <w:r w:rsidRPr="00C30EB5">
        <w:rPr>
          <w:rFonts w:ascii="Palatino Linotype" w:eastAsia="Palatino Linotype" w:hAnsi="Palatino Linotype" w:cs="Palatino Linotype"/>
          <w:sz w:val="22"/>
          <w:szCs w:val="22"/>
        </w:rPr>
        <w:t xml:space="preserve"> los motivos de inconformidad de la parte </w:t>
      </w:r>
      <w:r w:rsidRPr="00C30EB5">
        <w:rPr>
          <w:rFonts w:ascii="Palatino Linotype" w:eastAsia="Palatino Linotype" w:hAnsi="Palatino Linotype" w:cs="Palatino Linotype"/>
          <w:b/>
          <w:sz w:val="22"/>
          <w:szCs w:val="22"/>
        </w:rPr>
        <w:t>Recurrente</w:t>
      </w:r>
      <w:r w:rsidRPr="00C30EB5">
        <w:rPr>
          <w:rFonts w:ascii="Palatino Linotype" w:eastAsia="Palatino Linotype" w:hAnsi="Palatino Linotype" w:cs="Palatino Linotype"/>
          <w:sz w:val="22"/>
          <w:szCs w:val="22"/>
        </w:rPr>
        <w:t xml:space="preserve">, en términos del </w:t>
      </w:r>
      <w:r w:rsidRPr="00C30EB5">
        <w:rPr>
          <w:rFonts w:ascii="Palatino Linotype" w:eastAsia="Palatino Linotype" w:hAnsi="Palatino Linotype" w:cs="Palatino Linotype"/>
          <w:b/>
          <w:sz w:val="22"/>
          <w:szCs w:val="22"/>
        </w:rPr>
        <w:t>Considerando Cuarto</w:t>
      </w:r>
      <w:r w:rsidRPr="00C30EB5">
        <w:rPr>
          <w:rFonts w:ascii="Palatino Linotype" w:eastAsia="Palatino Linotype" w:hAnsi="Palatino Linotype" w:cs="Palatino Linotype"/>
          <w:sz w:val="22"/>
          <w:szCs w:val="22"/>
        </w:rPr>
        <w:t xml:space="preserve"> de la presente resolución.</w:t>
      </w:r>
    </w:p>
    <w:p w14:paraId="6A06B418" w14:textId="77777777" w:rsidR="00532AE4" w:rsidRPr="00C30EB5" w:rsidRDefault="00532AE4">
      <w:pPr>
        <w:spacing w:line="360" w:lineRule="auto"/>
        <w:ind w:right="49"/>
        <w:jc w:val="both"/>
        <w:rPr>
          <w:rFonts w:ascii="Palatino Linotype" w:eastAsia="Palatino Linotype" w:hAnsi="Palatino Linotype" w:cs="Palatino Linotype"/>
          <w:sz w:val="22"/>
          <w:szCs w:val="22"/>
        </w:rPr>
      </w:pPr>
    </w:p>
    <w:p w14:paraId="1E37E133" w14:textId="1D52086A" w:rsidR="00532AE4" w:rsidRPr="00C30EB5"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C30EB5">
        <w:rPr>
          <w:rFonts w:ascii="Palatino Linotype" w:eastAsia="Palatino Linotype" w:hAnsi="Palatino Linotype" w:cs="Palatino Linotype"/>
          <w:b/>
          <w:sz w:val="22"/>
          <w:szCs w:val="22"/>
        </w:rPr>
        <w:t>Segundo.</w:t>
      </w:r>
      <w:r w:rsidRPr="00C30EB5">
        <w:rPr>
          <w:rFonts w:ascii="Palatino Linotype" w:eastAsia="Palatino Linotype" w:hAnsi="Palatino Linotype" w:cs="Palatino Linotype"/>
          <w:sz w:val="22"/>
          <w:szCs w:val="22"/>
        </w:rPr>
        <w:t xml:space="preserve"> Se</w:t>
      </w:r>
      <w:r w:rsidRPr="00C30EB5">
        <w:rPr>
          <w:rFonts w:ascii="Palatino Linotype" w:eastAsia="Palatino Linotype" w:hAnsi="Palatino Linotype" w:cs="Palatino Linotype"/>
          <w:b/>
          <w:sz w:val="22"/>
          <w:szCs w:val="22"/>
        </w:rPr>
        <w:t xml:space="preserve"> Ordena </w:t>
      </w:r>
      <w:r w:rsidRPr="00C30EB5">
        <w:rPr>
          <w:rFonts w:ascii="Palatino Linotype" w:eastAsia="Palatino Linotype" w:hAnsi="Palatino Linotype" w:cs="Palatino Linotype"/>
          <w:sz w:val="22"/>
          <w:szCs w:val="22"/>
        </w:rPr>
        <w:t xml:space="preserve">al </w:t>
      </w:r>
      <w:r w:rsidRPr="00C30EB5">
        <w:rPr>
          <w:rFonts w:ascii="Palatino Linotype" w:eastAsia="Palatino Linotype" w:hAnsi="Palatino Linotype" w:cs="Palatino Linotype"/>
          <w:b/>
          <w:sz w:val="22"/>
          <w:szCs w:val="22"/>
        </w:rPr>
        <w:t xml:space="preserve">Sujeto Obligado </w:t>
      </w:r>
      <w:r w:rsidRPr="00C30EB5">
        <w:rPr>
          <w:rFonts w:ascii="Palatino Linotype" w:eastAsia="Palatino Linotype" w:hAnsi="Palatino Linotype" w:cs="Palatino Linotype"/>
          <w:sz w:val="22"/>
          <w:szCs w:val="22"/>
        </w:rPr>
        <w:t xml:space="preserve">dé trámite, vía </w:t>
      </w:r>
      <w:r w:rsidRPr="00C30EB5">
        <w:rPr>
          <w:rFonts w:ascii="Palatino Linotype" w:eastAsia="Palatino Linotype" w:hAnsi="Palatino Linotype" w:cs="Palatino Linotype"/>
          <w:b/>
          <w:sz w:val="22"/>
          <w:szCs w:val="22"/>
        </w:rPr>
        <w:t xml:space="preserve">Sistema de Acceso a la Información Mexiquense </w:t>
      </w:r>
      <w:r w:rsidRPr="00C30EB5">
        <w:rPr>
          <w:rFonts w:ascii="Palatino Linotype" w:eastAsia="Palatino Linotype" w:hAnsi="Palatino Linotype" w:cs="Palatino Linotype"/>
          <w:sz w:val="22"/>
          <w:szCs w:val="22"/>
        </w:rPr>
        <w:t xml:space="preserve">a la solicitud de acceso a la información pública </w:t>
      </w:r>
      <w:r w:rsidR="00D144C8" w:rsidRPr="00C30EB5">
        <w:rPr>
          <w:rFonts w:ascii="Palatino Linotype" w:eastAsia="Palatino Linotype" w:hAnsi="Palatino Linotype" w:cs="Palatino Linotype"/>
          <w:b/>
          <w:sz w:val="22"/>
          <w:szCs w:val="22"/>
        </w:rPr>
        <w:t xml:space="preserve"> </w:t>
      </w:r>
      <w:r w:rsidR="005D3CA2" w:rsidRPr="00C30EB5">
        <w:rPr>
          <w:rFonts w:ascii="Palatino Linotype" w:eastAsia="Palatino Linotype" w:hAnsi="Palatino Linotype" w:cs="Palatino Linotype"/>
          <w:b/>
          <w:sz w:val="22"/>
          <w:szCs w:val="22"/>
        </w:rPr>
        <w:t xml:space="preserve"> </w:t>
      </w:r>
      <w:r w:rsidR="00223469" w:rsidRPr="00C30EB5">
        <w:rPr>
          <w:rFonts w:ascii="Palatino Linotype" w:eastAsia="Palatino Linotype" w:hAnsi="Palatino Linotype" w:cs="Palatino Linotype"/>
          <w:b/>
          <w:sz w:val="22"/>
          <w:szCs w:val="22"/>
        </w:rPr>
        <w:t xml:space="preserve">00098/IMDECUAUTIZC/IP/2025 </w:t>
      </w:r>
      <w:r w:rsidRPr="00C30EB5">
        <w:rPr>
          <w:rFonts w:ascii="Palatino Linotype" w:eastAsia="Palatino Linotype" w:hAnsi="Palatino Linotype" w:cs="Palatino Linotype"/>
          <w:sz w:val="22"/>
          <w:szCs w:val="22"/>
        </w:rPr>
        <w:t xml:space="preserve">que dio origen al recurso de revisión </w:t>
      </w:r>
      <w:r w:rsidR="00AE446C" w:rsidRPr="00C30EB5">
        <w:rPr>
          <w:rFonts w:ascii="Palatino Linotype" w:eastAsia="Palatino Linotype" w:hAnsi="Palatino Linotype" w:cs="Palatino Linotype"/>
          <w:b/>
          <w:sz w:val="22"/>
          <w:szCs w:val="22"/>
        </w:rPr>
        <w:t>0</w:t>
      </w:r>
      <w:r w:rsidR="00AC4756" w:rsidRPr="00C30EB5">
        <w:rPr>
          <w:rFonts w:ascii="Palatino Linotype" w:eastAsia="Palatino Linotype" w:hAnsi="Palatino Linotype" w:cs="Palatino Linotype"/>
          <w:b/>
          <w:sz w:val="22"/>
          <w:szCs w:val="22"/>
        </w:rPr>
        <w:t>7912</w:t>
      </w:r>
      <w:r w:rsidR="000F4794" w:rsidRPr="00C30EB5">
        <w:rPr>
          <w:rFonts w:ascii="Palatino Linotype" w:eastAsia="Palatino Linotype" w:hAnsi="Palatino Linotype" w:cs="Palatino Linotype"/>
          <w:b/>
          <w:sz w:val="22"/>
          <w:szCs w:val="22"/>
        </w:rPr>
        <w:t xml:space="preserve">/INFOEM/IP/RR/2026 </w:t>
      </w:r>
      <w:r w:rsidRPr="00C30EB5">
        <w:rPr>
          <w:rFonts w:ascii="Palatino Linotype" w:eastAsia="Palatino Linotype" w:hAnsi="Palatino Linotype" w:cs="Palatino Linotype"/>
          <w:sz w:val="22"/>
          <w:szCs w:val="22"/>
        </w:rPr>
        <w:t xml:space="preserve">en términos del </w:t>
      </w:r>
      <w:r w:rsidRPr="00C30EB5">
        <w:rPr>
          <w:rFonts w:ascii="Palatino Linotype" w:eastAsia="Palatino Linotype" w:hAnsi="Palatino Linotype" w:cs="Palatino Linotype"/>
          <w:b/>
          <w:sz w:val="22"/>
          <w:szCs w:val="22"/>
        </w:rPr>
        <w:t>Considerando Cuarto</w:t>
      </w:r>
      <w:r w:rsidRPr="00C30EB5">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C30EB5"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C30EB5">
        <w:rPr>
          <w:rFonts w:ascii="Palatino Linotype" w:eastAsia="Palatino Linotype" w:hAnsi="Palatino Linotype" w:cs="Palatino Linotype"/>
          <w:b/>
          <w:sz w:val="22"/>
          <w:szCs w:val="22"/>
        </w:rPr>
        <w:t>Tercero.</w:t>
      </w:r>
      <w:r w:rsidRPr="00C30EB5">
        <w:rPr>
          <w:rFonts w:ascii="Palatino Linotype" w:eastAsia="Palatino Linotype" w:hAnsi="Palatino Linotype" w:cs="Palatino Linotype"/>
          <w:sz w:val="22"/>
          <w:szCs w:val="22"/>
        </w:rPr>
        <w:t xml:space="preserve"> </w:t>
      </w:r>
      <w:r w:rsidRPr="00C30EB5">
        <w:rPr>
          <w:rFonts w:ascii="Palatino Linotype" w:eastAsia="Palatino Linotype" w:hAnsi="Palatino Linotype" w:cs="Palatino Linotype"/>
          <w:b/>
          <w:sz w:val="22"/>
          <w:szCs w:val="22"/>
        </w:rPr>
        <w:t xml:space="preserve">Notifíquese vía Sistema de Acceso a la Información Mexiquense </w:t>
      </w:r>
      <w:r w:rsidRPr="00C30EB5">
        <w:rPr>
          <w:rFonts w:ascii="Palatino Linotype" w:eastAsia="Palatino Linotype" w:hAnsi="Palatino Linotype" w:cs="Palatino Linotype"/>
          <w:sz w:val="22"/>
          <w:szCs w:val="22"/>
        </w:rPr>
        <w:t>la presente resolución al T</w:t>
      </w:r>
      <w:r w:rsidRPr="00C30EB5">
        <w:rPr>
          <w:rFonts w:ascii="Palatino Linotype" w:eastAsia="Palatino Linotype" w:hAnsi="Palatino Linotype" w:cs="Palatino Linotype"/>
          <w:b/>
          <w:sz w:val="22"/>
          <w:szCs w:val="22"/>
        </w:rPr>
        <w:t xml:space="preserve">itular de la Unidad de Transparencia </w:t>
      </w:r>
      <w:r w:rsidRPr="00C30EB5">
        <w:rPr>
          <w:rFonts w:ascii="Palatino Linotype" w:eastAsia="Palatino Linotype" w:hAnsi="Palatino Linotype" w:cs="Palatino Linotype"/>
          <w:sz w:val="22"/>
          <w:szCs w:val="22"/>
        </w:rPr>
        <w:t xml:space="preserve">del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w:t>
      </w:r>
      <w:r w:rsidRPr="00C30EB5">
        <w:rPr>
          <w:rFonts w:ascii="Palatino Linotype" w:eastAsia="Palatino Linotype" w:hAnsi="Palatino Linotype" w:cs="Palatino Linotype"/>
          <w:sz w:val="22"/>
          <w:szCs w:val="22"/>
        </w:rPr>
        <w:lastRenderedPageBreak/>
        <w:t>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C30EB5"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Cuarto. Notifíquese</w:t>
      </w:r>
      <w:r w:rsidRPr="00C30EB5">
        <w:rPr>
          <w:rFonts w:ascii="Palatino Linotype" w:eastAsia="Palatino Linotype" w:hAnsi="Palatino Linotype" w:cs="Palatino Linotype"/>
          <w:sz w:val="22"/>
          <w:szCs w:val="22"/>
        </w:rPr>
        <w:t>,</w:t>
      </w:r>
      <w:r w:rsidRPr="00C30EB5">
        <w:rPr>
          <w:rFonts w:ascii="Palatino Linotype" w:eastAsia="Palatino Linotype" w:hAnsi="Palatino Linotype" w:cs="Palatino Linotype"/>
          <w:b/>
          <w:sz w:val="22"/>
          <w:szCs w:val="22"/>
        </w:rPr>
        <w:t xml:space="preserve"> </w:t>
      </w:r>
      <w:r w:rsidRPr="00C30EB5">
        <w:rPr>
          <w:rFonts w:ascii="Palatino Linotype" w:eastAsia="Palatino Linotype" w:hAnsi="Palatino Linotype" w:cs="Palatino Linotype"/>
          <w:sz w:val="22"/>
          <w:szCs w:val="22"/>
        </w:rPr>
        <w:t xml:space="preserve">vía </w:t>
      </w:r>
      <w:r w:rsidRPr="00C30EB5">
        <w:rPr>
          <w:rFonts w:ascii="Palatino Linotype" w:eastAsia="Palatino Linotype" w:hAnsi="Palatino Linotype" w:cs="Palatino Linotype"/>
          <w:b/>
          <w:sz w:val="22"/>
          <w:szCs w:val="22"/>
        </w:rPr>
        <w:t>Sistema de Acceso a la Información Mexiquense</w:t>
      </w:r>
      <w:r w:rsidRPr="00C30EB5">
        <w:rPr>
          <w:rFonts w:ascii="Palatino Linotype" w:eastAsia="Palatino Linotype" w:hAnsi="Palatino Linotype" w:cs="Palatino Linotype"/>
          <w:sz w:val="22"/>
          <w:szCs w:val="22"/>
        </w:rPr>
        <w:t xml:space="preserve">, a la parte </w:t>
      </w:r>
      <w:r w:rsidRPr="00C30EB5">
        <w:rPr>
          <w:rFonts w:ascii="Palatino Linotype" w:eastAsia="Palatino Linotype" w:hAnsi="Palatino Linotype" w:cs="Palatino Linotype"/>
          <w:b/>
          <w:sz w:val="22"/>
          <w:szCs w:val="22"/>
        </w:rPr>
        <w:t xml:space="preserve">Recurrente </w:t>
      </w:r>
      <w:r w:rsidRPr="00C30EB5">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C30EB5"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C30EB5" w:rsidRDefault="00A76F12">
      <w:pPr>
        <w:spacing w:line="360" w:lineRule="auto"/>
        <w:jc w:val="both"/>
        <w:rPr>
          <w:rFonts w:ascii="Palatino Linotype" w:eastAsia="Palatino Linotype" w:hAnsi="Palatino Linotype" w:cs="Palatino Linotype"/>
          <w:sz w:val="22"/>
          <w:szCs w:val="22"/>
        </w:rPr>
      </w:pPr>
      <w:r w:rsidRPr="00C30EB5">
        <w:rPr>
          <w:rFonts w:ascii="Palatino Linotype" w:eastAsia="Palatino Linotype" w:hAnsi="Palatino Linotype" w:cs="Palatino Linotype"/>
          <w:b/>
          <w:sz w:val="22"/>
          <w:szCs w:val="22"/>
        </w:rPr>
        <w:t xml:space="preserve">Quinto. Notifíquese </w:t>
      </w:r>
      <w:r w:rsidRPr="00C30EB5">
        <w:rPr>
          <w:rFonts w:ascii="Palatino Linotype" w:eastAsia="Palatino Linotype" w:hAnsi="Palatino Linotype" w:cs="Palatino Linotype"/>
          <w:sz w:val="22"/>
          <w:szCs w:val="22"/>
        </w:rPr>
        <w:t xml:space="preserve">a la parte </w:t>
      </w:r>
      <w:r w:rsidRPr="00C30EB5">
        <w:rPr>
          <w:rFonts w:ascii="Palatino Linotype" w:eastAsia="Palatino Linotype" w:hAnsi="Palatino Linotype" w:cs="Palatino Linotype"/>
          <w:b/>
          <w:sz w:val="22"/>
          <w:szCs w:val="22"/>
        </w:rPr>
        <w:t xml:space="preserve">Recurrente </w:t>
      </w:r>
      <w:r w:rsidRPr="00C30EB5">
        <w:rPr>
          <w:rFonts w:ascii="Palatino Linotype" w:eastAsia="Palatino Linotype" w:hAnsi="Palatino Linotype" w:cs="Palatino Linotype"/>
          <w:sz w:val="22"/>
          <w:szCs w:val="22"/>
        </w:rPr>
        <w:t xml:space="preserve">que la respuesta que dé el </w:t>
      </w:r>
      <w:r w:rsidRPr="00C30EB5">
        <w:rPr>
          <w:rFonts w:ascii="Palatino Linotype" w:eastAsia="Palatino Linotype" w:hAnsi="Palatino Linotype" w:cs="Palatino Linotype"/>
          <w:b/>
          <w:sz w:val="22"/>
          <w:szCs w:val="22"/>
        </w:rPr>
        <w:t>Sujeto Obligado</w:t>
      </w:r>
      <w:r w:rsidRPr="00C30EB5">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C30EB5"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C30EB5" w:rsidRDefault="00A76F12">
      <w:pPr>
        <w:spacing w:line="360" w:lineRule="auto"/>
        <w:jc w:val="both"/>
        <w:rPr>
          <w:rFonts w:ascii="Palatino Linotype" w:eastAsia="Palatino Linotype" w:hAnsi="Palatino Linotype" w:cs="Palatino Linotype"/>
          <w:b/>
          <w:sz w:val="22"/>
          <w:szCs w:val="22"/>
        </w:rPr>
      </w:pPr>
      <w:r w:rsidRPr="00C30EB5">
        <w:rPr>
          <w:rFonts w:ascii="Palatino Linotype" w:eastAsia="Palatino Linotype" w:hAnsi="Palatino Linotype" w:cs="Palatino Linotype"/>
          <w:b/>
          <w:sz w:val="22"/>
          <w:szCs w:val="22"/>
        </w:rPr>
        <w:t xml:space="preserve">Sexto. Gírese </w:t>
      </w:r>
      <w:r w:rsidRPr="00C30EB5">
        <w:rPr>
          <w:rFonts w:ascii="Palatino Linotype" w:eastAsia="Palatino Linotype" w:hAnsi="Palatino Linotype" w:cs="Palatino Linotype"/>
          <w:sz w:val="22"/>
          <w:szCs w:val="22"/>
        </w:rPr>
        <w:t xml:space="preserve">oficio a la </w:t>
      </w:r>
      <w:r w:rsidRPr="00C30EB5">
        <w:rPr>
          <w:rFonts w:ascii="Palatino Linotype" w:eastAsia="Palatino Linotype" w:hAnsi="Palatino Linotype" w:cs="Palatino Linotype"/>
          <w:b/>
          <w:sz w:val="22"/>
          <w:szCs w:val="22"/>
        </w:rPr>
        <w:t>Secretaría Técnica del Pleno</w:t>
      </w:r>
      <w:r w:rsidRPr="00C30EB5">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C30EB5">
        <w:rPr>
          <w:rFonts w:ascii="Palatino Linotype" w:eastAsia="Palatino Linotype" w:hAnsi="Palatino Linotype" w:cs="Palatino Linotype"/>
          <w:b/>
          <w:sz w:val="22"/>
          <w:szCs w:val="22"/>
        </w:rPr>
        <w:t xml:space="preserve"> </w:t>
      </w:r>
      <w:r w:rsidRPr="00C30EB5">
        <w:rPr>
          <w:rFonts w:ascii="Palatino Linotype" w:eastAsia="Palatino Linotype" w:hAnsi="Palatino Linotype" w:cs="Palatino Linotype"/>
          <w:sz w:val="22"/>
          <w:szCs w:val="22"/>
        </w:rPr>
        <w:t>de la presente resolución.</w:t>
      </w:r>
      <w:r w:rsidRPr="00C30EB5">
        <w:rPr>
          <w:rFonts w:ascii="Palatino Linotype" w:eastAsia="Palatino Linotype" w:hAnsi="Palatino Linotype" w:cs="Palatino Linotype"/>
          <w:b/>
          <w:sz w:val="22"/>
          <w:szCs w:val="22"/>
        </w:rPr>
        <w:t xml:space="preserve"> </w:t>
      </w:r>
    </w:p>
    <w:p w14:paraId="7F049394" w14:textId="77777777" w:rsidR="00532AE4" w:rsidRPr="00C30EB5"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0E117E" w:rsidRDefault="00A76F12">
      <w:pPr>
        <w:spacing w:line="360" w:lineRule="auto"/>
        <w:ind w:right="49"/>
        <w:jc w:val="both"/>
        <w:rPr>
          <w:rFonts w:ascii="Palatino Linotype" w:eastAsia="Palatino Linotype" w:hAnsi="Palatino Linotype" w:cs="Palatino Linotype"/>
          <w:sz w:val="22"/>
          <w:szCs w:val="22"/>
        </w:rPr>
        <w:sectPr w:rsidR="00532AE4" w:rsidRPr="000E117E">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C30EB5">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w:t>
      </w:r>
      <w:r w:rsidRPr="00C30EB5">
        <w:rPr>
          <w:rFonts w:ascii="Palatino Linotype" w:eastAsia="Palatino Linotype" w:hAnsi="Palatino Linotype" w:cs="Palatino Linotype"/>
          <w:sz w:val="22"/>
          <w:szCs w:val="22"/>
        </w:rPr>
        <w:lastRenderedPageBreak/>
        <w:t xml:space="preserve">POR LOS COMISIONADOS JOSÉ MARTÍNEZ VILCHIS, MARÍA DEL ROSARIO </w:t>
      </w:r>
      <w:r w:rsidR="00FE33C3" w:rsidRPr="00C30EB5">
        <w:rPr>
          <w:rFonts w:ascii="Palatino Linotype" w:eastAsia="Palatino Linotype" w:hAnsi="Palatino Linotype" w:cs="Palatino Linotype"/>
          <w:sz w:val="22"/>
          <w:szCs w:val="22"/>
        </w:rPr>
        <w:t xml:space="preserve">MEJÍA AYALA </w:t>
      </w:r>
      <w:r w:rsidRPr="00C30EB5">
        <w:rPr>
          <w:rFonts w:ascii="Palatino Linotype" w:eastAsia="Palatino Linotype" w:hAnsi="Palatino Linotype" w:cs="Palatino Linotype"/>
          <w:sz w:val="22"/>
          <w:szCs w:val="22"/>
        </w:rPr>
        <w:t xml:space="preserve">Y GUADALUPE RAMÍREZ PEÑA; EN LA </w:t>
      </w:r>
      <w:r w:rsidR="00135C3B" w:rsidRPr="00C30EB5">
        <w:rPr>
          <w:rFonts w:ascii="Palatino Linotype" w:eastAsia="Palatino Linotype" w:hAnsi="Palatino Linotype" w:cs="Palatino Linotype"/>
          <w:sz w:val="22"/>
          <w:szCs w:val="22"/>
        </w:rPr>
        <w:t>TR</w:t>
      </w:r>
      <w:r w:rsidR="00C36278" w:rsidRPr="00C30EB5">
        <w:rPr>
          <w:rFonts w:ascii="Palatino Linotype" w:eastAsia="Palatino Linotype" w:hAnsi="Palatino Linotype" w:cs="Palatino Linotype"/>
          <w:sz w:val="22"/>
          <w:szCs w:val="22"/>
        </w:rPr>
        <w:t xml:space="preserve">IGÉSIMA </w:t>
      </w:r>
      <w:r w:rsidR="00AE3DD5" w:rsidRPr="00C30EB5">
        <w:rPr>
          <w:rFonts w:ascii="Palatino Linotype" w:eastAsia="Palatino Linotype" w:hAnsi="Palatino Linotype" w:cs="Palatino Linotype"/>
          <w:sz w:val="22"/>
          <w:szCs w:val="22"/>
        </w:rPr>
        <w:t>TERC</w:t>
      </w:r>
      <w:r w:rsidR="003D2CDB" w:rsidRPr="00C30EB5">
        <w:rPr>
          <w:rFonts w:ascii="Palatino Linotype" w:eastAsia="Palatino Linotype" w:hAnsi="Palatino Linotype" w:cs="Palatino Linotype"/>
          <w:sz w:val="22"/>
          <w:szCs w:val="22"/>
        </w:rPr>
        <w:t xml:space="preserve">ERA </w:t>
      </w:r>
      <w:r w:rsidRPr="00C30EB5">
        <w:rPr>
          <w:rFonts w:ascii="Palatino Linotype" w:eastAsia="Palatino Linotype" w:hAnsi="Palatino Linotype" w:cs="Palatino Linotype"/>
          <w:sz w:val="22"/>
          <w:szCs w:val="22"/>
        </w:rPr>
        <w:t xml:space="preserve">SESIÓN ORDINARIA CELEBRADA EL </w:t>
      </w:r>
      <w:r w:rsidR="00AE3DD5" w:rsidRPr="00C30EB5">
        <w:rPr>
          <w:rFonts w:ascii="Palatino Linotype" w:eastAsia="Palatino Linotype" w:hAnsi="Palatino Linotype" w:cs="Palatino Linotype"/>
          <w:sz w:val="22"/>
          <w:szCs w:val="22"/>
        </w:rPr>
        <w:t>DIECISIETE</w:t>
      </w:r>
      <w:r w:rsidR="003D2CDB" w:rsidRPr="00C30EB5">
        <w:rPr>
          <w:rFonts w:ascii="Palatino Linotype" w:eastAsia="Palatino Linotype" w:hAnsi="Palatino Linotype" w:cs="Palatino Linotype"/>
          <w:sz w:val="22"/>
          <w:szCs w:val="22"/>
        </w:rPr>
        <w:t xml:space="preserve"> DE SEPTIEMBRE</w:t>
      </w:r>
      <w:r w:rsidR="00DF5516" w:rsidRPr="00C30EB5">
        <w:rPr>
          <w:rFonts w:ascii="Palatino Linotype" w:eastAsia="Palatino Linotype" w:hAnsi="Palatino Linotype" w:cs="Palatino Linotype"/>
          <w:sz w:val="22"/>
          <w:szCs w:val="22"/>
        </w:rPr>
        <w:t xml:space="preserve"> DE DOS MIL VEINTISÉIS</w:t>
      </w:r>
      <w:r w:rsidRPr="00C30EB5">
        <w:rPr>
          <w:rFonts w:ascii="Palatino Linotype" w:eastAsia="Palatino Linotype" w:hAnsi="Palatino Linotype" w:cs="Palatino Linotype"/>
          <w:sz w:val="22"/>
          <w:szCs w:val="22"/>
        </w:rPr>
        <w:t>, ANTE EL SECRETARIO TÉCNICO DEL PLENO ALEXIS TAPIA RAMÍREZ.</w:t>
      </w:r>
      <w:r w:rsidRPr="000E117E">
        <w:rPr>
          <w:rFonts w:ascii="Palatino Linotype" w:eastAsia="Palatino Linotype" w:hAnsi="Palatino Linotype" w:cs="Palatino Linotype"/>
          <w:sz w:val="22"/>
          <w:szCs w:val="22"/>
        </w:rPr>
        <w:t xml:space="preserve"> </w:t>
      </w:r>
    </w:p>
    <w:p w14:paraId="74E02134" w14:textId="77777777" w:rsidR="00532AE4" w:rsidRPr="000E117E"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0E117E" w:rsidRDefault="00532AE4">
      <w:pPr>
        <w:rPr>
          <w:sz w:val="22"/>
          <w:szCs w:val="22"/>
        </w:rPr>
      </w:pPr>
    </w:p>
    <w:sectPr w:rsidR="00532AE4" w:rsidRPr="000E117E">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CC04" w14:textId="77777777" w:rsidR="00B12035" w:rsidRDefault="00B12035">
      <w:r>
        <w:separator/>
      </w:r>
    </w:p>
  </w:endnote>
  <w:endnote w:type="continuationSeparator" w:id="0">
    <w:p w14:paraId="4B8AB733" w14:textId="77777777" w:rsidR="00B12035" w:rsidRDefault="00B12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7D0AE6D3"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30EB5">
      <w:rPr>
        <w:rFonts w:ascii="Arial" w:eastAsia="Arial" w:hAnsi="Arial" w:cs="Arial"/>
        <w:b/>
        <w:noProof/>
        <w:color w:val="000000"/>
        <w:sz w:val="20"/>
        <w:szCs w:val="20"/>
      </w:rPr>
      <w:t>23</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30EB5">
      <w:rPr>
        <w:rFonts w:ascii="Arial" w:eastAsia="Arial" w:hAnsi="Arial" w:cs="Arial"/>
        <w:b/>
        <w:noProof/>
        <w:color w:val="000000"/>
        <w:sz w:val="20"/>
        <w:szCs w:val="20"/>
      </w:rPr>
      <w:t>26</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0B3B452E"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30EB5">
      <w:rPr>
        <w:rFonts w:ascii="Arial" w:eastAsia="Arial" w:hAnsi="Arial" w:cs="Arial"/>
        <w:b/>
        <w:noProof/>
        <w:color w:val="000000"/>
        <w:sz w:val="20"/>
        <w:szCs w:val="20"/>
      </w:rPr>
      <w:t>26</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30EB5">
      <w:rPr>
        <w:rFonts w:ascii="Arial" w:eastAsia="Arial" w:hAnsi="Arial" w:cs="Arial"/>
        <w:b/>
        <w:noProof/>
        <w:color w:val="000000"/>
        <w:sz w:val="20"/>
        <w:szCs w:val="20"/>
      </w:rPr>
      <w:t>26</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CA502" w14:textId="77777777" w:rsidR="00B12035" w:rsidRDefault="00B12035">
      <w:r>
        <w:separator/>
      </w:r>
    </w:p>
  </w:footnote>
  <w:footnote w:type="continuationSeparator" w:id="0">
    <w:p w14:paraId="06180452" w14:textId="77777777" w:rsidR="00B12035" w:rsidRDefault="00B12035">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0F2FC136"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915B86">
            <w:rPr>
              <w:rFonts w:ascii="Palatino Linotype" w:eastAsia="Palatino Linotype" w:hAnsi="Palatino Linotype" w:cs="Palatino Linotype"/>
              <w:b/>
              <w:sz w:val="21"/>
              <w:szCs w:val="21"/>
            </w:rPr>
            <w:t>7912</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3E5358A1" w:rsidR="00532AE4" w:rsidRDefault="00915B86" w:rsidP="00150206">
          <w:pPr>
            <w:jc w:val="both"/>
            <w:rPr>
              <w:rFonts w:ascii="Palatino Linotype" w:eastAsia="Palatino Linotype" w:hAnsi="Palatino Linotype" w:cs="Palatino Linotype"/>
              <w:b/>
              <w:sz w:val="21"/>
              <w:szCs w:val="21"/>
            </w:rPr>
          </w:pPr>
          <w:r w:rsidRPr="00915B86">
            <w:rPr>
              <w:rFonts w:ascii="Palatino Linotype" w:eastAsia="Palatino Linotype" w:hAnsi="Palatino Linotype" w:cs="Palatino Linotype"/>
              <w:b/>
              <w:sz w:val="21"/>
              <w:szCs w:val="21"/>
            </w:rPr>
            <w:t>Instituto Municipal del Deporte de Cuautitlán Izcalli</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0CF6403B">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5AB31673"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915B86">
            <w:rPr>
              <w:rFonts w:ascii="Palatino Linotype" w:eastAsia="Palatino Linotype" w:hAnsi="Palatino Linotype" w:cs="Palatino Linotype"/>
              <w:b/>
              <w:sz w:val="21"/>
              <w:szCs w:val="21"/>
            </w:rPr>
            <w:t>7912</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199BB2A7" w:rsidR="00532AE4" w:rsidRDefault="007B5C8C">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0A684A23" w:rsidR="00532AE4" w:rsidRDefault="00915B86" w:rsidP="00150206">
          <w:pPr>
            <w:ind w:right="452"/>
            <w:jc w:val="both"/>
            <w:rPr>
              <w:rFonts w:ascii="Palatino Linotype" w:eastAsia="Palatino Linotype" w:hAnsi="Palatino Linotype" w:cs="Palatino Linotype"/>
              <w:b/>
              <w:sz w:val="21"/>
              <w:szCs w:val="21"/>
            </w:rPr>
          </w:pPr>
          <w:r w:rsidRPr="00915B86">
            <w:rPr>
              <w:rFonts w:ascii="Palatino Linotype" w:eastAsia="Palatino Linotype" w:hAnsi="Palatino Linotype" w:cs="Palatino Linotype"/>
              <w:b/>
              <w:sz w:val="21"/>
              <w:szCs w:val="21"/>
            </w:rPr>
            <w:t>Instituto Municipal del Deporte de Cuautitlán Izcalli</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7840973">
    <w:abstractNumId w:val="2"/>
  </w:num>
  <w:num w:numId="2" w16cid:durableId="1564410890">
    <w:abstractNumId w:val="4"/>
  </w:num>
  <w:num w:numId="3" w16cid:durableId="267853065">
    <w:abstractNumId w:val="0"/>
  </w:num>
  <w:num w:numId="4" w16cid:durableId="87895463">
    <w:abstractNumId w:val="1"/>
  </w:num>
  <w:num w:numId="5" w16cid:durableId="2073967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17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469"/>
    <w:rsid w:val="00223CD6"/>
    <w:rsid w:val="002275D9"/>
    <w:rsid w:val="002502E3"/>
    <w:rsid w:val="002505D0"/>
    <w:rsid w:val="00256FA6"/>
    <w:rsid w:val="00257454"/>
    <w:rsid w:val="00260424"/>
    <w:rsid w:val="00263FD5"/>
    <w:rsid w:val="0027510F"/>
    <w:rsid w:val="002839FA"/>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62E6"/>
    <w:rsid w:val="00567D0D"/>
    <w:rsid w:val="00572156"/>
    <w:rsid w:val="00586612"/>
    <w:rsid w:val="00593431"/>
    <w:rsid w:val="005A0442"/>
    <w:rsid w:val="005A647F"/>
    <w:rsid w:val="005A75D6"/>
    <w:rsid w:val="005A79AC"/>
    <w:rsid w:val="005D3CA2"/>
    <w:rsid w:val="005D4F73"/>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B0474"/>
    <w:rsid w:val="007B0855"/>
    <w:rsid w:val="007B5C8C"/>
    <w:rsid w:val="007C29CF"/>
    <w:rsid w:val="007C4CA5"/>
    <w:rsid w:val="007C7AE7"/>
    <w:rsid w:val="007D2674"/>
    <w:rsid w:val="007D52C3"/>
    <w:rsid w:val="007E3FA4"/>
    <w:rsid w:val="007E48BB"/>
    <w:rsid w:val="007E58F3"/>
    <w:rsid w:val="007E7448"/>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5B86"/>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D197C"/>
    <w:rsid w:val="009E503C"/>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908F3"/>
    <w:rsid w:val="00AB3D3A"/>
    <w:rsid w:val="00AB573B"/>
    <w:rsid w:val="00AB6A2A"/>
    <w:rsid w:val="00AB76D8"/>
    <w:rsid w:val="00AB7CBD"/>
    <w:rsid w:val="00AC2BDE"/>
    <w:rsid w:val="00AC4756"/>
    <w:rsid w:val="00AC6B80"/>
    <w:rsid w:val="00AD14F5"/>
    <w:rsid w:val="00AD43F4"/>
    <w:rsid w:val="00AD6661"/>
    <w:rsid w:val="00AE0B9D"/>
    <w:rsid w:val="00AE3DD5"/>
    <w:rsid w:val="00AE446C"/>
    <w:rsid w:val="00AE7B0B"/>
    <w:rsid w:val="00AF1AFF"/>
    <w:rsid w:val="00B04425"/>
    <w:rsid w:val="00B05163"/>
    <w:rsid w:val="00B10389"/>
    <w:rsid w:val="00B12035"/>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B1677"/>
    <w:rsid w:val="00BB1882"/>
    <w:rsid w:val="00BC6C53"/>
    <w:rsid w:val="00BD2189"/>
    <w:rsid w:val="00BD3609"/>
    <w:rsid w:val="00BE3596"/>
    <w:rsid w:val="00BE3FD2"/>
    <w:rsid w:val="00BF75D1"/>
    <w:rsid w:val="00C112BE"/>
    <w:rsid w:val="00C1235A"/>
    <w:rsid w:val="00C13FF2"/>
    <w:rsid w:val="00C24C97"/>
    <w:rsid w:val="00C304A2"/>
    <w:rsid w:val="00C30EB5"/>
    <w:rsid w:val="00C36278"/>
    <w:rsid w:val="00C43FBC"/>
    <w:rsid w:val="00C51B8C"/>
    <w:rsid w:val="00C52987"/>
    <w:rsid w:val="00C5586C"/>
    <w:rsid w:val="00C6612D"/>
    <w:rsid w:val="00C70F4E"/>
    <w:rsid w:val="00C758DF"/>
    <w:rsid w:val="00C912B9"/>
    <w:rsid w:val="00C930A5"/>
    <w:rsid w:val="00CA5B0F"/>
    <w:rsid w:val="00CB4082"/>
    <w:rsid w:val="00CC17B2"/>
    <w:rsid w:val="00CC1FF9"/>
    <w:rsid w:val="00CC3725"/>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E39F5"/>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701A9"/>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70C08622-2F9B-4428-A948-BCE210DD186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6435</Words>
  <Characters>35397</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2026-09-18T20:16:00Z</cp:lastPrinted>
  <dcterms:created xsi:type="dcterms:W3CDTF">2026-09-22T20:13:00Z</dcterms:created>
  <dcterms:modified xsi:type="dcterms:W3CDTF">2026-09-22T20:13:00Z</dcterms:modified>
</cp:coreProperties>
</file>