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395287DC" w:rsidR="00C877F6" w:rsidRPr="001F086B" w:rsidRDefault="00F36565">
      <w:pPr>
        <w:spacing w:line="360" w:lineRule="auto"/>
        <w:ind w:right="49" w:hanging="22"/>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0C6DFE" w:rsidRPr="001F086B">
        <w:rPr>
          <w:rFonts w:ascii="Palatino Linotype" w:eastAsia="Palatino Linotype" w:hAnsi="Palatino Linotype" w:cs="Palatino Linotype"/>
          <w:b/>
          <w:sz w:val="22"/>
          <w:szCs w:val="22"/>
        </w:rPr>
        <w:t>veinti</w:t>
      </w:r>
      <w:r w:rsidR="001A2FCC" w:rsidRPr="001F086B">
        <w:rPr>
          <w:rFonts w:ascii="Palatino Linotype" w:eastAsia="Palatino Linotype" w:hAnsi="Palatino Linotype" w:cs="Palatino Linotype"/>
          <w:b/>
          <w:sz w:val="22"/>
          <w:szCs w:val="22"/>
        </w:rPr>
        <w:t>ocho</w:t>
      </w:r>
      <w:r w:rsidR="00D52078" w:rsidRPr="001F086B">
        <w:rPr>
          <w:rFonts w:ascii="Palatino Linotype" w:eastAsia="Palatino Linotype" w:hAnsi="Palatino Linotype" w:cs="Palatino Linotype"/>
          <w:b/>
          <w:sz w:val="22"/>
          <w:szCs w:val="22"/>
        </w:rPr>
        <w:t xml:space="preserve"> de </w:t>
      </w:r>
      <w:r w:rsidR="000C6DFE" w:rsidRPr="001F086B">
        <w:rPr>
          <w:rFonts w:ascii="Palatino Linotype" w:eastAsia="Palatino Linotype" w:hAnsi="Palatino Linotype" w:cs="Palatino Linotype"/>
          <w:b/>
          <w:sz w:val="22"/>
          <w:szCs w:val="22"/>
        </w:rPr>
        <w:t>enero</w:t>
      </w:r>
      <w:r w:rsidRPr="001F086B">
        <w:rPr>
          <w:rFonts w:ascii="Palatino Linotype" w:eastAsia="Palatino Linotype" w:hAnsi="Palatino Linotype" w:cs="Palatino Linotype"/>
          <w:sz w:val="22"/>
          <w:szCs w:val="22"/>
        </w:rPr>
        <w:t xml:space="preserve"> </w:t>
      </w:r>
      <w:r w:rsidR="000C6DFE" w:rsidRPr="001F086B">
        <w:rPr>
          <w:rFonts w:ascii="Palatino Linotype" w:eastAsia="Palatino Linotype" w:hAnsi="Palatino Linotype" w:cs="Palatino Linotype"/>
          <w:b/>
          <w:sz w:val="22"/>
          <w:szCs w:val="22"/>
        </w:rPr>
        <w:t>de dos mil veintiséis.</w:t>
      </w:r>
    </w:p>
    <w:p w14:paraId="7F051BA5" w14:textId="77777777" w:rsidR="00C877F6" w:rsidRPr="001F086B" w:rsidRDefault="00C877F6">
      <w:pPr>
        <w:spacing w:line="360" w:lineRule="auto"/>
        <w:ind w:right="49"/>
        <w:jc w:val="both"/>
        <w:rPr>
          <w:rFonts w:ascii="Palatino Linotype" w:eastAsia="Palatino Linotype" w:hAnsi="Palatino Linotype" w:cs="Palatino Linotype"/>
          <w:sz w:val="22"/>
          <w:szCs w:val="22"/>
        </w:rPr>
      </w:pPr>
    </w:p>
    <w:p w14:paraId="02027E82" w14:textId="64FDC79A" w:rsidR="00C877F6" w:rsidRPr="001F086B" w:rsidRDefault="00F36565">
      <w:pPr>
        <w:spacing w:line="360" w:lineRule="auto"/>
        <w:ind w:right="4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 xml:space="preserve">VISTO </w:t>
      </w:r>
      <w:r w:rsidRPr="001F086B">
        <w:rPr>
          <w:rFonts w:ascii="Palatino Linotype" w:eastAsia="Palatino Linotype" w:hAnsi="Palatino Linotype" w:cs="Palatino Linotype"/>
          <w:sz w:val="22"/>
          <w:szCs w:val="22"/>
        </w:rPr>
        <w:t xml:space="preserve">el expediente relativo al recurso de revisión </w:t>
      </w:r>
      <w:r w:rsidR="00F02E4E" w:rsidRPr="001F086B">
        <w:rPr>
          <w:rFonts w:ascii="Palatino Linotype" w:eastAsia="Palatino Linotype" w:hAnsi="Palatino Linotype" w:cs="Palatino Linotype"/>
          <w:b/>
          <w:sz w:val="22"/>
          <w:szCs w:val="22"/>
        </w:rPr>
        <w:t>12119/INFOEM/IP/RR/2025</w:t>
      </w:r>
      <w:r w:rsidRPr="001F086B">
        <w:rPr>
          <w:rFonts w:ascii="Palatino Linotype" w:eastAsia="Palatino Linotype" w:hAnsi="Palatino Linotype" w:cs="Palatino Linotype"/>
          <w:b/>
          <w:sz w:val="22"/>
          <w:szCs w:val="22"/>
        </w:rPr>
        <w:t xml:space="preserve">, </w:t>
      </w:r>
      <w:r w:rsidR="005B2DF6" w:rsidRPr="001F086B">
        <w:rPr>
          <w:rFonts w:ascii="Palatino Linotype" w:eastAsia="Palatino Linotype" w:hAnsi="Palatino Linotype" w:cs="Palatino Linotype"/>
          <w:sz w:val="22"/>
          <w:szCs w:val="22"/>
        </w:rPr>
        <w:t>interpuesto por</w:t>
      </w:r>
      <w:r w:rsidR="000C6DFE" w:rsidRPr="001F086B">
        <w:rPr>
          <w:rFonts w:ascii="Palatino Linotype" w:eastAsia="Palatino Linotype" w:hAnsi="Palatino Linotype" w:cs="Palatino Linotype"/>
          <w:sz w:val="22"/>
          <w:szCs w:val="22"/>
        </w:rPr>
        <w:t xml:space="preserve"> </w:t>
      </w:r>
      <w:r w:rsidR="007A6034" w:rsidRPr="001F086B">
        <w:rPr>
          <w:rFonts w:ascii="Palatino Linotype" w:eastAsia="Palatino Linotype" w:hAnsi="Palatino Linotype" w:cs="Palatino Linotype"/>
          <w:sz w:val="22"/>
          <w:szCs w:val="22"/>
        </w:rPr>
        <w:t xml:space="preserve">un </w:t>
      </w:r>
      <w:r w:rsidR="007A6034" w:rsidRPr="001F086B">
        <w:rPr>
          <w:rFonts w:ascii="Palatino Linotype" w:eastAsia="Palatino Linotype" w:hAnsi="Palatino Linotype" w:cs="Palatino Linotype"/>
          <w:b/>
          <w:sz w:val="22"/>
          <w:szCs w:val="22"/>
        </w:rPr>
        <w:t>Usuario que no proporcionó su nombre</w:t>
      </w:r>
      <w:r w:rsidRPr="001F086B">
        <w:rPr>
          <w:rFonts w:ascii="Palatino Linotype" w:eastAsia="Palatino Linotype" w:hAnsi="Palatino Linotype" w:cs="Palatino Linotype"/>
          <w:sz w:val="22"/>
          <w:szCs w:val="22"/>
        </w:rPr>
        <w:t xml:space="preserve">, en lo sucesivo la parte </w:t>
      </w:r>
      <w:r w:rsidRPr="001F086B">
        <w:rPr>
          <w:rFonts w:ascii="Palatino Linotype" w:eastAsia="Palatino Linotype" w:hAnsi="Palatino Linotype" w:cs="Palatino Linotype"/>
          <w:b/>
          <w:sz w:val="22"/>
          <w:szCs w:val="22"/>
        </w:rPr>
        <w:t>Recurrente</w:t>
      </w:r>
      <w:r w:rsidRPr="001F086B">
        <w:rPr>
          <w:rFonts w:ascii="Palatino Linotype" w:eastAsia="Palatino Linotype" w:hAnsi="Palatino Linotype" w:cs="Palatino Linotype"/>
          <w:sz w:val="22"/>
          <w:szCs w:val="22"/>
        </w:rPr>
        <w:t xml:space="preserve">, en contra de la respuesta a la solicitud de información por parte del </w:t>
      </w:r>
      <w:r w:rsidR="00F02E4E" w:rsidRPr="001F086B">
        <w:rPr>
          <w:rFonts w:ascii="Palatino Linotype" w:eastAsia="Palatino Linotype" w:hAnsi="Palatino Linotype" w:cs="Palatino Linotype"/>
          <w:b/>
          <w:sz w:val="22"/>
          <w:szCs w:val="22"/>
        </w:rPr>
        <w:t>Ayuntamiento de Cuautitlán Izcalli</w:t>
      </w:r>
      <w:r w:rsidRPr="001F086B">
        <w:rPr>
          <w:rFonts w:ascii="Palatino Linotype" w:eastAsia="Palatino Linotype" w:hAnsi="Palatino Linotype" w:cs="Palatino Linotype"/>
          <w:sz w:val="22"/>
          <w:szCs w:val="22"/>
        </w:rPr>
        <w:t xml:space="preserve">, en lo sucesivo el </w:t>
      </w:r>
      <w:r w:rsidRPr="001F086B">
        <w:rPr>
          <w:rFonts w:ascii="Palatino Linotype" w:eastAsia="Palatino Linotype" w:hAnsi="Palatino Linotype" w:cs="Palatino Linotype"/>
          <w:b/>
          <w:sz w:val="22"/>
          <w:szCs w:val="22"/>
        </w:rPr>
        <w:t xml:space="preserve">Sujeto Obligado; </w:t>
      </w:r>
      <w:r w:rsidRPr="001F086B">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1F086B"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1F086B" w:rsidRDefault="00F36565">
      <w:pPr>
        <w:spacing w:line="360" w:lineRule="auto"/>
        <w:ind w:right="49"/>
        <w:jc w:val="center"/>
        <w:rPr>
          <w:rFonts w:ascii="Palatino Linotype" w:eastAsia="Palatino Linotype" w:hAnsi="Palatino Linotype" w:cs="Palatino Linotype"/>
          <w:b/>
          <w:sz w:val="22"/>
          <w:szCs w:val="22"/>
        </w:rPr>
      </w:pPr>
      <w:r w:rsidRPr="001F086B">
        <w:rPr>
          <w:rFonts w:ascii="Palatino Linotype" w:eastAsia="Palatino Linotype" w:hAnsi="Palatino Linotype" w:cs="Palatino Linotype"/>
          <w:b/>
          <w:sz w:val="22"/>
          <w:szCs w:val="22"/>
        </w:rPr>
        <w:t>I.</w:t>
      </w:r>
      <w:r w:rsidRPr="001F086B">
        <w:rPr>
          <w:rFonts w:ascii="Palatino Linotype" w:eastAsia="Palatino Linotype" w:hAnsi="Palatino Linotype" w:cs="Palatino Linotype"/>
          <w:b/>
          <w:sz w:val="22"/>
          <w:szCs w:val="22"/>
        </w:rPr>
        <w:tab/>
        <w:t>A N T E C E D E N T E S</w:t>
      </w:r>
      <w:r w:rsidR="005C74CB" w:rsidRPr="001F086B">
        <w:rPr>
          <w:rFonts w:ascii="Palatino Linotype" w:eastAsia="Palatino Linotype" w:hAnsi="Palatino Linotype" w:cs="Palatino Linotype"/>
          <w:b/>
          <w:sz w:val="22"/>
          <w:szCs w:val="22"/>
        </w:rPr>
        <w:t xml:space="preserve"> </w:t>
      </w:r>
    </w:p>
    <w:p w14:paraId="3ACFD56D" w14:textId="77777777" w:rsidR="00C877F6" w:rsidRPr="001F086B" w:rsidRDefault="00C877F6">
      <w:pPr>
        <w:spacing w:line="360" w:lineRule="auto"/>
        <w:ind w:right="49"/>
        <w:jc w:val="both"/>
        <w:rPr>
          <w:rFonts w:ascii="Palatino Linotype" w:eastAsia="Palatino Linotype" w:hAnsi="Palatino Linotype" w:cs="Palatino Linotype"/>
          <w:sz w:val="22"/>
          <w:szCs w:val="22"/>
        </w:rPr>
      </w:pPr>
    </w:p>
    <w:p w14:paraId="523B7B02" w14:textId="6FBE91A7" w:rsidR="00C877F6" w:rsidRPr="001F086B" w:rsidRDefault="00F3656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1.</w:t>
      </w:r>
      <w:r w:rsidRPr="001F086B">
        <w:rPr>
          <w:rFonts w:ascii="Palatino Linotype" w:eastAsia="Palatino Linotype" w:hAnsi="Palatino Linotype" w:cs="Palatino Linotype"/>
          <w:sz w:val="22"/>
          <w:szCs w:val="22"/>
        </w:rPr>
        <w:t xml:space="preserve"> </w:t>
      </w:r>
      <w:r w:rsidRPr="001F086B">
        <w:rPr>
          <w:rFonts w:ascii="Palatino Linotype" w:eastAsia="Palatino Linotype" w:hAnsi="Palatino Linotype" w:cs="Palatino Linotype"/>
          <w:b/>
          <w:sz w:val="22"/>
          <w:szCs w:val="22"/>
        </w:rPr>
        <w:t xml:space="preserve">Solicitud </w:t>
      </w:r>
      <w:r w:rsidR="00D3382D" w:rsidRPr="001F086B">
        <w:rPr>
          <w:rFonts w:ascii="Palatino Linotype" w:eastAsia="Palatino Linotype" w:hAnsi="Palatino Linotype" w:cs="Palatino Linotype"/>
          <w:b/>
          <w:sz w:val="22"/>
          <w:szCs w:val="22"/>
        </w:rPr>
        <w:t xml:space="preserve">de </w:t>
      </w:r>
      <w:r w:rsidR="009456FA" w:rsidRPr="001F086B">
        <w:rPr>
          <w:rFonts w:ascii="Palatino Linotype" w:eastAsia="Palatino Linotype" w:hAnsi="Palatino Linotype" w:cs="Palatino Linotype"/>
          <w:b/>
          <w:sz w:val="22"/>
          <w:szCs w:val="22"/>
        </w:rPr>
        <w:t xml:space="preserve">Acceso a la Información. El </w:t>
      </w:r>
      <w:r w:rsidR="007976A9" w:rsidRPr="001F086B">
        <w:rPr>
          <w:rFonts w:ascii="Palatino Linotype" w:eastAsia="Palatino Linotype" w:hAnsi="Palatino Linotype" w:cs="Palatino Linotype"/>
          <w:b/>
          <w:sz w:val="22"/>
          <w:szCs w:val="22"/>
        </w:rPr>
        <w:t>seis</w:t>
      </w:r>
      <w:r w:rsidR="007A6034" w:rsidRPr="001F086B">
        <w:rPr>
          <w:rFonts w:ascii="Palatino Linotype" w:eastAsia="Palatino Linotype" w:hAnsi="Palatino Linotype" w:cs="Palatino Linotype"/>
          <w:b/>
          <w:sz w:val="22"/>
          <w:szCs w:val="22"/>
        </w:rPr>
        <w:t xml:space="preserve"> </w:t>
      </w:r>
      <w:r w:rsidR="00D3382D" w:rsidRPr="001F086B">
        <w:rPr>
          <w:rFonts w:ascii="Palatino Linotype" w:eastAsia="Palatino Linotype" w:hAnsi="Palatino Linotype" w:cs="Palatino Linotype"/>
          <w:b/>
          <w:sz w:val="22"/>
          <w:szCs w:val="22"/>
        </w:rPr>
        <w:t xml:space="preserve">de </w:t>
      </w:r>
      <w:r w:rsidR="007976A9" w:rsidRPr="001F086B">
        <w:rPr>
          <w:rFonts w:ascii="Palatino Linotype" w:eastAsia="Palatino Linotype" w:hAnsi="Palatino Linotype" w:cs="Palatino Linotype"/>
          <w:b/>
          <w:sz w:val="22"/>
          <w:szCs w:val="22"/>
        </w:rPr>
        <w:t>octubre</w:t>
      </w:r>
      <w:r w:rsidRPr="001F086B">
        <w:rPr>
          <w:rFonts w:ascii="Palatino Linotype" w:eastAsia="Palatino Linotype" w:hAnsi="Palatino Linotype" w:cs="Palatino Linotype"/>
          <w:b/>
          <w:sz w:val="22"/>
          <w:szCs w:val="22"/>
        </w:rPr>
        <w:t xml:space="preserve"> de dos mil veinticinco</w:t>
      </w:r>
      <w:r w:rsidRPr="001F086B">
        <w:rPr>
          <w:rFonts w:ascii="Palatino Linotype" w:eastAsia="Palatino Linotype" w:hAnsi="Palatino Linotype" w:cs="Palatino Linotype"/>
          <w:sz w:val="22"/>
          <w:szCs w:val="22"/>
        </w:rPr>
        <w:t xml:space="preserve">, </w:t>
      </w:r>
      <w:r w:rsidRPr="001F086B">
        <w:rPr>
          <w:rFonts w:ascii="Palatino Linotype" w:eastAsia="Palatino Linotype" w:hAnsi="Palatino Linotype" w:cs="Palatino Linotype"/>
          <w:b/>
          <w:sz w:val="22"/>
          <w:szCs w:val="22"/>
        </w:rPr>
        <w:t>LA PARTE</w:t>
      </w:r>
      <w:r w:rsidRPr="001F086B">
        <w:rPr>
          <w:rFonts w:ascii="Palatino Linotype" w:eastAsia="Palatino Linotype" w:hAnsi="Palatino Linotype" w:cs="Palatino Linotype"/>
          <w:sz w:val="22"/>
          <w:szCs w:val="22"/>
        </w:rPr>
        <w:t xml:space="preserve"> </w:t>
      </w:r>
      <w:r w:rsidRPr="001F086B">
        <w:rPr>
          <w:rFonts w:ascii="Palatino Linotype" w:eastAsia="Palatino Linotype" w:hAnsi="Palatino Linotype" w:cs="Palatino Linotype"/>
          <w:b/>
          <w:sz w:val="22"/>
          <w:szCs w:val="22"/>
        </w:rPr>
        <w:t>RECURRENTE</w:t>
      </w:r>
      <w:r w:rsidRPr="001F086B">
        <w:rPr>
          <w:rFonts w:ascii="Palatino Linotype" w:eastAsia="Palatino Linotype" w:hAnsi="Palatino Linotype" w:cs="Palatino Linotype"/>
          <w:sz w:val="22"/>
          <w:szCs w:val="22"/>
        </w:rPr>
        <w:t xml:space="preserve"> formuló solicitud de acceso a información pública a través del </w:t>
      </w:r>
      <w:r w:rsidRPr="001F086B">
        <w:rPr>
          <w:rFonts w:ascii="Palatino Linotype" w:eastAsia="Palatino Linotype" w:hAnsi="Palatino Linotype" w:cs="Palatino Linotype"/>
          <w:b/>
          <w:sz w:val="22"/>
          <w:szCs w:val="22"/>
        </w:rPr>
        <w:t>SAIMEX</w:t>
      </w:r>
      <w:r w:rsidRPr="001F086B">
        <w:rPr>
          <w:rFonts w:ascii="Palatino Linotype" w:eastAsia="Palatino Linotype" w:hAnsi="Palatino Linotype" w:cs="Palatino Linotype"/>
          <w:sz w:val="22"/>
          <w:szCs w:val="22"/>
        </w:rPr>
        <w:t xml:space="preserve">, en la que requirió lo siguiente: </w:t>
      </w:r>
    </w:p>
    <w:p w14:paraId="4EEACF59" w14:textId="77777777" w:rsidR="00C877F6" w:rsidRPr="001F086B" w:rsidRDefault="00C877F6">
      <w:pPr>
        <w:spacing w:line="360" w:lineRule="auto"/>
        <w:jc w:val="both"/>
        <w:rPr>
          <w:rFonts w:ascii="Palatino Linotype" w:eastAsia="Palatino Linotype" w:hAnsi="Palatino Linotype" w:cs="Palatino Linotype"/>
          <w:sz w:val="22"/>
          <w:szCs w:val="22"/>
        </w:rPr>
      </w:pPr>
    </w:p>
    <w:p w14:paraId="21215815" w14:textId="38A0CBAC" w:rsidR="00C877F6" w:rsidRPr="001F086B"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0" w:name="_heading=h.3znysh7" w:colFirst="0" w:colLast="0"/>
      <w:bookmarkEnd w:id="0"/>
      <w:r w:rsidRPr="001F086B">
        <w:rPr>
          <w:rFonts w:ascii="Palatino Linotype" w:eastAsia="Palatino Linotype" w:hAnsi="Palatino Linotype" w:cs="Palatino Linotype"/>
          <w:b/>
          <w:sz w:val="22"/>
          <w:szCs w:val="22"/>
        </w:rPr>
        <w:t>0</w:t>
      </w:r>
      <w:r w:rsidR="007976A9" w:rsidRPr="001F086B">
        <w:rPr>
          <w:rFonts w:ascii="Palatino Linotype" w:eastAsia="Palatino Linotype" w:hAnsi="Palatino Linotype" w:cs="Palatino Linotype"/>
          <w:b/>
          <w:sz w:val="22"/>
          <w:szCs w:val="22"/>
        </w:rPr>
        <w:t>1463</w:t>
      </w:r>
      <w:r w:rsidRPr="001F086B">
        <w:rPr>
          <w:rFonts w:ascii="Palatino Linotype" w:eastAsia="Palatino Linotype" w:hAnsi="Palatino Linotype" w:cs="Palatino Linotype"/>
          <w:b/>
          <w:sz w:val="22"/>
          <w:szCs w:val="22"/>
        </w:rPr>
        <w:t>/</w:t>
      </w:r>
      <w:r w:rsidR="007976A9" w:rsidRPr="001F086B">
        <w:rPr>
          <w:rFonts w:ascii="Palatino Linotype" w:eastAsia="Palatino Linotype" w:hAnsi="Palatino Linotype" w:cs="Palatino Linotype"/>
          <w:b/>
          <w:sz w:val="22"/>
          <w:szCs w:val="22"/>
        </w:rPr>
        <w:t>CUAUTIZC</w:t>
      </w:r>
      <w:r w:rsidRPr="001F086B">
        <w:rPr>
          <w:rFonts w:ascii="Palatino Linotype" w:eastAsia="Palatino Linotype" w:hAnsi="Palatino Linotype" w:cs="Palatino Linotype"/>
          <w:b/>
          <w:sz w:val="22"/>
          <w:szCs w:val="22"/>
        </w:rPr>
        <w:t>/IP/2025</w:t>
      </w:r>
    </w:p>
    <w:p w14:paraId="173CF3CD" w14:textId="6EF41E23" w:rsidR="00C877F6" w:rsidRPr="001F086B" w:rsidRDefault="00F36565">
      <w:pPr>
        <w:spacing w:line="276" w:lineRule="auto"/>
        <w:ind w:left="567" w:right="843"/>
        <w:jc w:val="both"/>
        <w:rPr>
          <w:rFonts w:ascii="Palatino Linotype" w:eastAsia="Palatino Linotype" w:hAnsi="Palatino Linotype" w:cs="Palatino Linotype"/>
          <w:b/>
          <w:i/>
          <w:sz w:val="22"/>
          <w:szCs w:val="22"/>
        </w:rPr>
      </w:pPr>
      <w:r w:rsidRPr="001F086B">
        <w:rPr>
          <w:rFonts w:ascii="Palatino Linotype" w:eastAsia="Palatino Linotype" w:hAnsi="Palatino Linotype" w:cs="Palatino Linotype"/>
          <w:i/>
          <w:sz w:val="22"/>
          <w:szCs w:val="22"/>
        </w:rPr>
        <w:t>"</w:t>
      </w:r>
      <w:r w:rsidR="00F14E58" w:rsidRPr="001F086B">
        <w:rPr>
          <w:rFonts w:ascii="Palatino Linotype" w:eastAsia="Palatino Linotype" w:hAnsi="Palatino Linotype" w:cs="Palatino Linotype"/>
          <w:i/>
          <w:sz w:val="22"/>
          <w:szCs w:val="22"/>
        </w:rPr>
        <w:t>QUE INFORME LA DIRECCION DE DESARROLLO ECONOMICO SI LA UNIDAD ECONOMICA UBICADA EN Irlanda 7-Local 8, Centro Urbano, 54700 Cuautitlán Izcalli, Méx, (https://maps.app.goo.gl/JR5sXAJJt4Zqx5wbA) DE LA CUAL AGREGO IMAGEN PARA SU LOCALIZACIÓN, CUENTA CON DICTAMEN DE GIRO, LICENCIA DE FUNCIONAMIENTO, DICTAMEN DE PC Y EN CASO DE NO CONTAR SEÑALAR PORQUE SIGUE FUNCIONANDO, Y EN CASO DE CONTAR, SOLICITO LA VERSION PUBLICA, DEL PERMISO, LICENCIA QUE AMPARA SU FUNCIONAMIENTO, INGRESO, SOLICITUD O LO QUE SE CUENTE DE ESTA UNIDAD.</w:t>
      </w:r>
      <w:r w:rsidRPr="001F086B">
        <w:rPr>
          <w:rFonts w:ascii="Palatino Linotype" w:eastAsia="Palatino Linotype" w:hAnsi="Palatino Linotype" w:cs="Palatino Linotype"/>
          <w:b/>
          <w:i/>
          <w:sz w:val="22"/>
          <w:szCs w:val="22"/>
        </w:rPr>
        <w:t>” (Sic.)</w:t>
      </w:r>
    </w:p>
    <w:p w14:paraId="1861AE9B" w14:textId="77777777" w:rsidR="00C877F6" w:rsidRPr="001F086B" w:rsidRDefault="00C877F6">
      <w:pPr>
        <w:spacing w:line="360" w:lineRule="auto"/>
        <w:ind w:left="567" w:right="843"/>
        <w:jc w:val="both"/>
        <w:rPr>
          <w:rFonts w:ascii="Palatino Linotype" w:eastAsia="Palatino Linotype" w:hAnsi="Palatino Linotype" w:cs="Palatino Linotype"/>
          <w:i/>
          <w:sz w:val="22"/>
          <w:szCs w:val="22"/>
        </w:rPr>
      </w:pPr>
    </w:p>
    <w:p w14:paraId="148E17FF" w14:textId="3F8120FF" w:rsidR="00F14E58" w:rsidRPr="001F086B" w:rsidRDefault="00F14E58">
      <w:pPr>
        <w:spacing w:line="360" w:lineRule="auto"/>
        <w:ind w:right="49"/>
        <w:jc w:val="both"/>
        <w:rPr>
          <w:rFonts w:ascii="Palatino Linotype" w:eastAsia="Palatino Linotype" w:hAnsi="Palatino Linotype" w:cs="Palatino Linotype"/>
          <w:bCs/>
          <w:sz w:val="22"/>
          <w:szCs w:val="22"/>
        </w:rPr>
      </w:pPr>
      <w:r w:rsidRPr="001F086B">
        <w:rPr>
          <w:rFonts w:ascii="Palatino Linotype" w:eastAsia="Palatino Linotype" w:hAnsi="Palatino Linotype" w:cs="Palatino Linotype"/>
          <w:bCs/>
          <w:sz w:val="22"/>
          <w:szCs w:val="22"/>
        </w:rPr>
        <w:lastRenderedPageBreak/>
        <w:t>EL Recurrente adjuntó a la solicitud el documento electrónico denominado AUTOCRISTALES.JPG que contiene una imagen de un establecimiento.</w:t>
      </w:r>
    </w:p>
    <w:p w14:paraId="4458019F" w14:textId="77777777" w:rsidR="00F14E58" w:rsidRPr="001F086B" w:rsidRDefault="00F14E58">
      <w:pPr>
        <w:spacing w:line="360" w:lineRule="auto"/>
        <w:ind w:right="49"/>
        <w:jc w:val="both"/>
        <w:rPr>
          <w:rFonts w:ascii="Palatino Linotype" w:eastAsia="Palatino Linotype" w:hAnsi="Palatino Linotype" w:cs="Palatino Linotype"/>
          <w:b/>
          <w:sz w:val="22"/>
          <w:szCs w:val="22"/>
        </w:rPr>
      </w:pPr>
    </w:p>
    <w:p w14:paraId="76742D72" w14:textId="549934DE" w:rsidR="00C877F6" w:rsidRPr="001F086B" w:rsidRDefault="00F36565">
      <w:pPr>
        <w:spacing w:line="360" w:lineRule="auto"/>
        <w:ind w:right="4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Modalidad elegida para la entrega de la información:</w:t>
      </w:r>
      <w:r w:rsidRPr="001F086B">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1F086B" w:rsidRDefault="00C877F6">
      <w:pPr>
        <w:widowControl w:val="0"/>
        <w:spacing w:line="360" w:lineRule="auto"/>
        <w:jc w:val="both"/>
        <w:rPr>
          <w:rFonts w:ascii="Palatino Linotype" w:eastAsia="Palatino Linotype" w:hAnsi="Palatino Linotype" w:cs="Palatino Linotype"/>
          <w:b/>
          <w:sz w:val="22"/>
          <w:szCs w:val="22"/>
        </w:rPr>
      </w:pPr>
    </w:p>
    <w:p w14:paraId="46E266A9" w14:textId="38B68898" w:rsidR="00C877F6" w:rsidRPr="001F086B" w:rsidRDefault="00F36565">
      <w:pPr>
        <w:widowControl w:val="0"/>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2.</w:t>
      </w:r>
      <w:r w:rsidR="006B3D9F" w:rsidRPr="001F086B">
        <w:rPr>
          <w:rFonts w:ascii="Palatino Linotype" w:eastAsia="Palatino Linotype" w:hAnsi="Palatino Linotype" w:cs="Palatino Linotype"/>
          <w:b/>
          <w:sz w:val="22"/>
          <w:szCs w:val="22"/>
        </w:rPr>
        <w:t xml:space="preserve"> </w:t>
      </w:r>
      <w:r w:rsidRPr="001F086B">
        <w:rPr>
          <w:rFonts w:ascii="Palatino Linotype" w:eastAsia="Palatino Linotype" w:hAnsi="Palatino Linotype" w:cs="Palatino Linotype"/>
          <w:b/>
          <w:sz w:val="22"/>
          <w:szCs w:val="22"/>
        </w:rPr>
        <w:t>Respuesta.</w:t>
      </w:r>
      <w:r w:rsidRPr="001F086B">
        <w:rPr>
          <w:rFonts w:ascii="Palatino Linotype" w:eastAsia="Palatino Linotype" w:hAnsi="Palatino Linotype" w:cs="Palatino Linotype"/>
          <w:sz w:val="22"/>
          <w:szCs w:val="22"/>
        </w:rPr>
        <w:t xml:space="preserve"> El </w:t>
      </w:r>
      <w:r w:rsidR="00F14E58" w:rsidRPr="001F086B">
        <w:rPr>
          <w:rFonts w:ascii="Palatino Linotype" w:eastAsia="Palatino Linotype" w:hAnsi="Palatino Linotype" w:cs="Palatino Linotype"/>
          <w:b/>
          <w:sz w:val="22"/>
          <w:szCs w:val="22"/>
        </w:rPr>
        <w:t>veintidós</w:t>
      </w:r>
      <w:r w:rsidR="007A6034" w:rsidRPr="001F086B">
        <w:rPr>
          <w:rFonts w:ascii="Palatino Linotype" w:eastAsia="Palatino Linotype" w:hAnsi="Palatino Linotype" w:cs="Palatino Linotype"/>
          <w:b/>
          <w:sz w:val="22"/>
          <w:szCs w:val="22"/>
        </w:rPr>
        <w:t xml:space="preserve"> de octubre</w:t>
      </w:r>
      <w:r w:rsidR="009456FA" w:rsidRPr="001F086B">
        <w:rPr>
          <w:rFonts w:ascii="Palatino Linotype" w:eastAsia="Palatino Linotype" w:hAnsi="Palatino Linotype" w:cs="Palatino Linotype"/>
          <w:b/>
          <w:sz w:val="22"/>
          <w:szCs w:val="22"/>
        </w:rPr>
        <w:t xml:space="preserve"> </w:t>
      </w:r>
      <w:r w:rsidRPr="001F086B">
        <w:rPr>
          <w:rFonts w:ascii="Palatino Linotype" w:eastAsia="Palatino Linotype" w:hAnsi="Palatino Linotype" w:cs="Palatino Linotype"/>
          <w:b/>
          <w:sz w:val="22"/>
          <w:szCs w:val="22"/>
        </w:rPr>
        <w:t>de dos mil veinticinco</w:t>
      </w:r>
      <w:r w:rsidRPr="001F086B">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1F086B" w:rsidRDefault="00C877F6">
      <w:pPr>
        <w:widowControl w:val="0"/>
        <w:spacing w:line="360" w:lineRule="auto"/>
        <w:jc w:val="both"/>
        <w:rPr>
          <w:rFonts w:ascii="Palatino Linotype" w:eastAsia="Palatino Linotype" w:hAnsi="Palatino Linotype" w:cs="Palatino Linotype"/>
          <w:sz w:val="22"/>
          <w:szCs w:val="22"/>
        </w:rPr>
      </w:pPr>
    </w:p>
    <w:p w14:paraId="2102162B" w14:textId="77777777" w:rsidR="00F14E58" w:rsidRPr="001F086B" w:rsidRDefault="00F36565" w:rsidP="00F14E58">
      <w:pPr>
        <w:widowControl w:val="0"/>
        <w:spacing w:line="360" w:lineRule="auto"/>
        <w:ind w:left="567" w:right="843"/>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r w:rsidR="00F14E58" w:rsidRPr="001F086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19444A" w14:textId="77777777" w:rsidR="00F14E58" w:rsidRPr="001F086B" w:rsidRDefault="00F14E58" w:rsidP="00F14E58">
      <w:pPr>
        <w:widowControl w:val="0"/>
        <w:spacing w:line="360" w:lineRule="auto"/>
        <w:ind w:left="567" w:right="843"/>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Se procede a notificar la respuesta a la solicitud de información pública. Así mismo se hace de su conocimiento que usted puede interponer su recurso de revisión dentro del plazo de 15 días hábiles contados a partir de la fecha en que se realice la notificación vía electrónica, a través del SAIMEX</w:t>
      </w:r>
    </w:p>
    <w:p w14:paraId="2C5DAE77" w14:textId="77777777" w:rsidR="00F14E58" w:rsidRPr="001F086B" w:rsidRDefault="00F14E58" w:rsidP="00F14E58">
      <w:pPr>
        <w:widowControl w:val="0"/>
        <w:spacing w:line="360" w:lineRule="auto"/>
        <w:ind w:left="567" w:right="843"/>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ATENTAMENTE</w:t>
      </w:r>
    </w:p>
    <w:p w14:paraId="7858BA1C" w14:textId="20FACE12" w:rsidR="00C877F6" w:rsidRPr="001F086B" w:rsidRDefault="00F14E58" w:rsidP="00F14E58">
      <w:pPr>
        <w:widowControl w:val="0"/>
        <w:spacing w:line="360" w:lineRule="auto"/>
        <w:ind w:left="567" w:right="843"/>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GABRIELA ELIZABETH MORALES CRUZ</w:t>
      </w:r>
      <w:r w:rsidR="00287278" w:rsidRPr="001F086B">
        <w:rPr>
          <w:rFonts w:ascii="Palatino Linotype" w:eastAsia="Palatino Linotype" w:hAnsi="Palatino Linotype" w:cs="Palatino Linotype"/>
          <w:i/>
          <w:sz w:val="22"/>
          <w:szCs w:val="22"/>
        </w:rPr>
        <w:t>”</w:t>
      </w:r>
    </w:p>
    <w:p w14:paraId="7C751FDF" w14:textId="77777777" w:rsidR="009456FA" w:rsidRPr="001F086B"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5640CEF7" w14:textId="1D08FA26" w:rsidR="00F14E58" w:rsidRPr="001F086B" w:rsidRDefault="00F36565">
      <w:pPr>
        <w:widowControl w:val="0"/>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El Sujeto Obligado adjunt</w:t>
      </w:r>
      <w:r w:rsidR="00F63FA8" w:rsidRPr="001F086B">
        <w:rPr>
          <w:rFonts w:ascii="Palatino Linotype" w:eastAsia="Palatino Linotype" w:hAnsi="Palatino Linotype" w:cs="Palatino Linotype"/>
          <w:sz w:val="22"/>
          <w:szCs w:val="22"/>
        </w:rPr>
        <w:t xml:space="preserve">ó </w:t>
      </w:r>
      <w:r w:rsidR="007A6034" w:rsidRPr="001F086B">
        <w:rPr>
          <w:rFonts w:ascii="Palatino Linotype" w:eastAsia="Palatino Linotype" w:hAnsi="Palatino Linotype" w:cs="Palatino Linotype"/>
          <w:sz w:val="22"/>
          <w:szCs w:val="22"/>
        </w:rPr>
        <w:t xml:space="preserve">el documento electrónico denominado </w:t>
      </w:r>
      <w:r w:rsidR="00F14E58" w:rsidRPr="001F086B">
        <w:rPr>
          <w:rFonts w:ascii="Palatino Linotype" w:eastAsia="Palatino Linotype" w:hAnsi="Palatino Linotype" w:cs="Palatino Linotype"/>
          <w:sz w:val="22"/>
          <w:szCs w:val="22"/>
        </w:rPr>
        <w:t xml:space="preserve">CONTESTACIÓN SAIMEX 01463.pdf que contiene un oficio suscrito por el Titular de la Dirección de Desarrollo Económico mediante el cual refiere que no se encontró registro alguno de autorización emitida tanto dictámen de giro como licencia de funcionamiento con el establecimiento referido por el particular, por lo que no se cuenta con la información requerida. </w:t>
      </w:r>
    </w:p>
    <w:p w14:paraId="5994561C" w14:textId="7C71346E" w:rsidR="00F8746A" w:rsidRPr="001F086B" w:rsidRDefault="00F8746A" w:rsidP="00F14E58">
      <w:pPr>
        <w:widowControl w:val="0"/>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 </w:t>
      </w:r>
    </w:p>
    <w:p w14:paraId="4DA0D391" w14:textId="4022FC60" w:rsidR="00C877F6" w:rsidRPr="001F086B" w:rsidRDefault="00167510">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lastRenderedPageBreak/>
        <w:t>3</w:t>
      </w:r>
      <w:r w:rsidR="00F36565" w:rsidRPr="001F086B">
        <w:rPr>
          <w:rFonts w:ascii="Palatino Linotype" w:eastAsia="Palatino Linotype" w:hAnsi="Palatino Linotype" w:cs="Palatino Linotype"/>
          <w:b/>
          <w:sz w:val="22"/>
          <w:szCs w:val="22"/>
        </w:rPr>
        <w:t xml:space="preserve">. Del Recurso de Revisión. </w:t>
      </w:r>
      <w:r w:rsidR="00F36565" w:rsidRPr="001F086B">
        <w:rPr>
          <w:rFonts w:ascii="Palatino Linotype" w:eastAsia="Palatino Linotype" w:hAnsi="Palatino Linotype" w:cs="Palatino Linotype"/>
          <w:sz w:val="22"/>
          <w:szCs w:val="22"/>
        </w:rPr>
        <w:t>Inconforme con la respuesta del</w:t>
      </w:r>
      <w:r w:rsidR="00F36565" w:rsidRPr="001F086B">
        <w:rPr>
          <w:rFonts w:ascii="Palatino Linotype" w:eastAsia="Palatino Linotype" w:hAnsi="Palatino Linotype" w:cs="Palatino Linotype"/>
          <w:b/>
          <w:sz w:val="22"/>
          <w:szCs w:val="22"/>
        </w:rPr>
        <w:t xml:space="preserve"> SUJETO OBLIGADO, </w:t>
      </w:r>
      <w:r w:rsidR="00F36565" w:rsidRPr="001F086B">
        <w:rPr>
          <w:rFonts w:ascii="Palatino Linotype" w:eastAsia="Palatino Linotype" w:hAnsi="Palatino Linotype" w:cs="Palatino Linotype"/>
          <w:sz w:val="22"/>
          <w:szCs w:val="22"/>
        </w:rPr>
        <w:t xml:space="preserve">el </w:t>
      </w:r>
      <w:r w:rsidR="00F14E58" w:rsidRPr="001F086B">
        <w:rPr>
          <w:rFonts w:ascii="Palatino Linotype" w:eastAsia="Palatino Linotype" w:hAnsi="Palatino Linotype" w:cs="Palatino Linotype"/>
          <w:b/>
          <w:bCs/>
          <w:sz w:val="22"/>
          <w:szCs w:val="22"/>
        </w:rPr>
        <w:t>veintidós</w:t>
      </w:r>
      <w:r w:rsidR="00F8746A" w:rsidRPr="001F086B">
        <w:rPr>
          <w:rFonts w:ascii="Palatino Linotype" w:eastAsia="Palatino Linotype" w:hAnsi="Palatino Linotype" w:cs="Palatino Linotype"/>
          <w:b/>
          <w:sz w:val="22"/>
          <w:szCs w:val="22"/>
        </w:rPr>
        <w:t xml:space="preserve"> de octubre</w:t>
      </w:r>
      <w:r w:rsidR="00F36565" w:rsidRPr="001F086B">
        <w:rPr>
          <w:rFonts w:ascii="Palatino Linotype" w:eastAsia="Palatino Linotype" w:hAnsi="Palatino Linotype" w:cs="Palatino Linotype"/>
          <w:b/>
          <w:sz w:val="22"/>
          <w:szCs w:val="22"/>
        </w:rPr>
        <w:t xml:space="preserve"> de dos mil veinticinco, LA PARTE RECURRENTE </w:t>
      </w:r>
      <w:r w:rsidR="00F36565" w:rsidRPr="001F086B">
        <w:rPr>
          <w:rFonts w:ascii="Palatino Linotype" w:eastAsia="Palatino Linotype" w:hAnsi="Palatino Linotype" w:cs="Palatino Linotype"/>
          <w:sz w:val="22"/>
          <w:szCs w:val="22"/>
        </w:rPr>
        <w:t xml:space="preserve">interpuso el recurso de revisión, mediante el cual y manifestó lo siguiente: </w:t>
      </w:r>
    </w:p>
    <w:p w14:paraId="36671519" w14:textId="009FEEC5" w:rsidR="00C877F6" w:rsidRPr="001F086B" w:rsidRDefault="00F36565" w:rsidP="00F14E58">
      <w:pPr>
        <w:pStyle w:val="Listaconvietas3"/>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Acto Impugnado:</w:t>
      </w:r>
      <w:r w:rsidRPr="001F086B">
        <w:rPr>
          <w:rFonts w:ascii="Palatino Linotype" w:eastAsia="Palatino Linotype" w:hAnsi="Palatino Linotype" w:cs="Palatino Linotype"/>
          <w:i/>
          <w:sz w:val="22"/>
          <w:szCs w:val="22"/>
        </w:rPr>
        <w:t xml:space="preserve"> “</w:t>
      </w:r>
      <w:r w:rsidR="00F14E58" w:rsidRPr="001F086B">
        <w:rPr>
          <w:rFonts w:ascii="Palatino Linotype" w:eastAsia="Palatino Linotype" w:hAnsi="Palatino Linotype" w:cs="Palatino Linotype"/>
          <w:i/>
          <w:sz w:val="22"/>
          <w:szCs w:val="22"/>
        </w:rPr>
        <w:t>QUE INFORME LA DIRECCION DE DESARROLLO ECONOMICO SI LA UNIDAD ECONOMICA UBICADA EN Irlanda 7-Local 8, Centro Urbano, 54700 Cuautitlán Izcalli, Méx, (https://maps.app.goo.gl/JR5sXAJJt4Zqx5wbA) DE LA CUAL AGREGO IMAGEN PARA SU LOCALIZACIÓN, CUENTA CON DICTAMEN DE GIRO, LICENCIA DE FUNCIONAMIENTO, DICTAMEN DE PC Y EN CASO DE NO CONTAR SEÑALAR PORQUE SIGUE FUNCIONANDO, Y EN CASO DE CONTAR, SOLICITO LA VERSION PUBLICA, DEL PERMISO, LICENCIA QUE AMPARA SU FUNCIONAMIENTO, INGRESO, SOLICITUD O LO QUE SE CUENTE DE ESTA UNIDAD.</w:t>
      </w:r>
      <w:r w:rsidRPr="001F086B">
        <w:rPr>
          <w:rFonts w:ascii="Palatino Linotype" w:eastAsia="Palatino Linotype" w:hAnsi="Palatino Linotype" w:cs="Palatino Linotype"/>
          <w:i/>
          <w:sz w:val="22"/>
          <w:szCs w:val="22"/>
        </w:rPr>
        <w:t>” (Sic.)</w:t>
      </w:r>
    </w:p>
    <w:p w14:paraId="2BA13102" w14:textId="77777777" w:rsidR="00C877F6" w:rsidRPr="001F086B" w:rsidRDefault="00C877F6" w:rsidP="00F14E58">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6A6E50AE" w:rsidR="00C877F6" w:rsidRPr="001F086B" w:rsidRDefault="00F36565" w:rsidP="00F14E58">
      <w:pPr>
        <w:pStyle w:val="Listaconvietas3"/>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Motivo de inconformidad:</w:t>
      </w:r>
      <w:r w:rsidRPr="001F086B">
        <w:rPr>
          <w:rFonts w:ascii="Palatino Linotype" w:eastAsia="Palatino Linotype" w:hAnsi="Palatino Linotype" w:cs="Palatino Linotype"/>
          <w:i/>
          <w:sz w:val="22"/>
          <w:szCs w:val="22"/>
        </w:rPr>
        <w:t xml:space="preserve"> “</w:t>
      </w:r>
      <w:r w:rsidR="00F14E58" w:rsidRPr="001F086B">
        <w:rPr>
          <w:rFonts w:ascii="Palatino Linotype" w:eastAsia="Palatino Linotype" w:hAnsi="Palatino Linotype" w:cs="Palatino Linotype"/>
          <w:i/>
          <w:sz w:val="22"/>
          <w:szCs w:val="22"/>
        </w:rPr>
        <w:t>NO SE SEÑALA PORQUE LA UNIDAD ECONOMICA CONTINUAN FUNCIONANDO SI NO CUENTA CON LCIENCIA DE FUNCIONAMIENTOS, SON OMISIOS EN MENCIONAR SI CUANTA CON DICTAMEN DE PC.</w:t>
      </w:r>
      <w:r w:rsidRPr="001F086B">
        <w:rPr>
          <w:rFonts w:ascii="Palatino Linotype" w:eastAsia="Palatino Linotype" w:hAnsi="Palatino Linotype" w:cs="Palatino Linotype"/>
          <w:i/>
          <w:sz w:val="22"/>
          <w:szCs w:val="22"/>
        </w:rPr>
        <w:t>” (Sic.)</w:t>
      </w:r>
    </w:p>
    <w:p w14:paraId="5FFC28A4" w14:textId="77777777" w:rsidR="00422637" w:rsidRPr="001F086B" w:rsidRDefault="00422637" w:rsidP="00422637">
      <w:pPr>
        <w:pStyle w:val="Prrafodelista"/>
        <w:rPr>
          <w:rFonts w:ascii="Palatino Linotype" w:eastAsia="Palatino Linotype" w:hAnsi="Palatino Linotype" w:cs="Palatino Linotype"/>
          <w:i/>
          <w:sz w:val="22"/>
          <w:szCs w:val="22"/>
        </w:rPr>
      </w:pPr>
    </w:p>
    <w:p w14:paraId="6A9E7514" w14:textId="6DC8BAB9" w:rsidR="00C877F6" w:rsidRPr="001F086B" w:rsidRDefault="00167510">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4</w:t>
      </w:r>
      <w:r w:rsidR="00F36565" w:rsidRPr="001F086B">
        <w:rPr>
          <w:rFonts w:ascii="Palatino Linotype" w:eastAsia="Palatino Linotype" w:hAnsi="Palatino Linotype" w:cs="Palatino Linotype"/>
          <w:b/>
          <w:sz w:val="22"/>
          <w:szCs w:val="22"/>
        </w:rPr>
        <w:t xml:space="preserve">. Turno. </w:t>
      </w:r>
      <w:r w:rsidR="00F36565" w:rsidRPr="001F086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F02E4E" w:rsidRPr="001F086B">
        <w:rPr>
          <w:rFonts w:ascii="Palatino Linotype" w:eastAsia="Palatino Linotype" w:hAnsi="Palatino Linotype" w:cs="Palatino Linotype"/>
          <w:b/>
          <w:sz w:val="22"/>
          <w:szCs w:val="22"/>
        </w:rPr>
        <w:t>12119/INFOEM/IP/RR/2025</w:t>
      </w:r>
      <w:r w:rsidR="00F36565" w:rsidRPr="001F086B">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1F086B">
        <w:rPr>
          <w:rFonts w:ascii="Palatino Linotype" w:eastAsia="Palatino Linotype" w:hAnsi="Palatino Linotype" w:cs="Palatino Linotype"/>
          <w:b/>
          <w:sz w:val="22"/>
          <w:szCs w:val="22"/>
        </w:rPr>
        <w:t>Guadalupe Ramírez Peña</w:t>
      </w:r>
      <w:r w:rsidR="00F36565" w:rsidRPr="001F086B">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1F086B" w:rsidRDefault="00C877F6">
      <w:pPr>
        <w:spacing w:line="360" w:lineRule="auto"/>
        <w:jc w:val="both"/>
        <w:rPr>
          <w:rFonts w:ascii="Palatino Linotype" w:eastAsia="Palatino Linotype" w:hAnsi="Palatino Linotype" w:cs="Palatino Linotype"/>
          <w:sz w:val="22"/>
          <w:szCs w:val="22"/>
        </w:rPr>
      </w:pPr>
    </w:p>
    <w:p w14:paraId="4B06CA9F" w14:textId="16C8D203" w:rsidR="00C877F6" w:rsidRPr="001F086B" w:rsidRDefault="00167510">
      <w:pPr>
        <w:spacing w:line="360" w:lineRule="auto"/>
        <w:jc w:val="both"/>
        <w:rPr>
          <w:rFonts w:ascii="Palatino Linotype" w:eastAsia="Palatino Linotype" w:hAnsi="Palatino Linotype" w:cs="Palatino Linotype"/>
          <w:b/>
          <w:sz w:val="22"/>
          <w:szCs w:val="22"/>
        </w:rPr>
      </w:pPr>
      <w:r w:rsidRPr="001F086B">
        <w:rPr>
          <w:rFonts w:ascii="Palatino Linotype" w:eastAsia="Palatino Linotype" w:hAnsi="Palatino Linotype" w:cs="Palatino Linotype"/>
          <w:b/>
          <w:sz w:val="22"/>
          <w:szCs w:val="22"/>
        </w:rPr>
        <w:t>5</w:t>
      </w:r>
      <w:r w:rsidR="00F36565" w:rsidRPr="001F086B">
        <w:rPr>
          <w:rFonts w:ascii="Palatino Linotype" w:eastAsia="Palatino Linotype" w:hAnsi="Palatino Linotype" w:cs="Palatino Linotype"/>
          <w:b/>
          <w:sz w:val="22"/>
          <w:szCs w:val="22"/>
        </w:rPr>
        <w:t xml:space="preserve">. Admisión. </w:t>
      </w:r>
      <w:r w:rsidR="00F36565" w:rsidRPr="001F086B">
        <w:rPr>
          <w:rFonts w:ascii="Palatino Linotype" w:eastAsia="Palatino Linotype" w:hAnsi="Palatino Linotype" w:cs="Palatino Linotype"/>
          <w:sz w:val="22"/>
          <w:szCs w:val="22"/>
        </w:rPr>
        <w:t xml:space="preserve">El </w:t>
      </w:r>
      <w:r w:rsidR="00F14E58" w:rsidRPr="001F086B">
        <w:rPr>
          <w:rFonts w:ascii="Palatino Linotype" w:eastAsia="Palatino Linotype" w:hAnsi="Palatino Linotype" w:cs="Palatino Linotype"/>
          <w:b/>
          <w:sz w:val="22"/>
          <w:szCs w:val="22"/>
        </w:rPr>
        <w:t>veintisiete</w:t>
      </w:r>
      <w:r w:rsidR="00842106" w:rsidRPr="001F086B">
        <w:rPr>
          <w:rFonts w:ascii="Palatino Linotype" w:eastAsia="Palatino Linotype" w:hAnsi="Palatino Linotype" w:cs="Palatino Linotype"/>
          <w:sz w:val="22"/>
          <w:szCs w:val="22"/>
        </w:rPr>
        <w:t xml:space="preserve"> </w:t>
      </w:r>
      <w:r w:rsidR="005A4875" w:rsidRPr="001F086B">
        <w:rPr>
          <w:rFonts w:ascii="Palatino Linotype" w:eastAsia="Palatino Linotype" w:hAnsi="Palatino Linotype" w:cs="Palatino Linotype"/>
          <w:b/>
          <w:sz w:val="22"/>
          <w:szCs w:val="22"/>
        </w:rPr>
        <w:t xml:space="preserve">de </w:t>
      </w:r>
      <w:r w:rsidR="006B42D4" w:rsidRPr="001F086B">
        <w:rPr>
          <w:rFonts w:ascii="Palatino Linotype" w:eastAsia="Palatino Linotype" w:hAnsi="Palatino Linotype" w:cs="Palatino Linotype"/>
          <w:b/>
          <w:sz w:val="22"/>
          <w:szCs w:val="22"/>
        </w:rPr>
        <w:t>octubre</w:t>
      </w:r>
      <w:r w:rsidR="00F36565" w:rsidRPr="001F086B">
        <w:rPr>
          <w:rFonts w:ascii="Palatino Linotype" w:eastAsia="Palatino Linotype" w:hAnsi="Palatino Linotype" w:cs="Palatino Linotype"/>
          <w:b/>
          <w:sz w:val="22"/>
          <w:szCs w:val="22"/>
        </w:rPr>
        <w:t xml:space="preserve"> de dos mil veinticinco</w:t>
      </w:r>
      <w:r w:rsidR="00F36565" w:rsidRPr="001F086B">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1F086B">
        <w:rPr>
          <w:rFonts w:ascii="Palatino Linotype" w:eastAsia="Palatino Linotype" w:hAnsi="Palatino Linotype" w:cs="Palatino Linotype"/>
          <w:b/>
          <w:sz w:val="22"/>
          <w:szCs w:val="22"/>
        </w:rPr>
        <w:t>.</w:t>
      </w:r>
    </w:p>
    <w:p w14:paraId="5E981DE9" w14:textId="77777777" w:rsidR="00C877F6" w:rsidRPr="001F086B" w:rsidRDefault="00C877F6">
      <w:pPr>
        <w:spacing w:line="360" w:lineRule="auto"/>
        <w:jc w:val="both"/>
        <w:rPr>
          <w:rFonts w:ascii="Palatino Linotype" w:eastAsia="Palatino Linotype" w:hAnsi="Palatino Linotype" w:cs="Palatino Linotype"/>
          <w:b/>
          <w:sz w:val="22"/>
          <w:szCs w:val="22"/>
        </w:rPr>
      </w:pPr>
    </w:p>
    <w:p w14:paraId="094E56AB" w14:textId="652EA99D" w:rsidR="00AB5B4B" w:rsidRPr="001F086B" w:rsidRDefault="00167510">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6</w:t>
      </w:r>
      <w:r w:rsidR="00F36565" w:rsidRPr="001F086B">
        <w:rPr>
          <w:rFonts w:ascii="Palatino Linotype" w:eastAsia="Palatino Linotype" w:hAnsi="Palatino Linotype" w:cs="Palatino Linotype"/>
          <w:b/>
          <w:sz w:val="22"/>
          <w:szCs w:val="22"/>
        </w:rPr>
        <w:t>. Manifestaciones.</w:t>
      </w:r>
      <w:r w:rsidR="00F36565" w:rsidRPr="001F086B">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00842106" w:rsidRPr="001F086B">
        <w:rPr>
          <w:rFonts w:ascii="Palatino Linotype" w:eastAsia="Palatino Linotype" w:hAnsi="Palatino Linotype" w:cs="Palatino Linotype"/>
          <w:b/>
          <w:sz w:val="22"/>
          <w:szCs w:val="22"/>
        </w:rPr>
        <w:t>veinti</w:t>
      </w:r>
      <w:r w:rsidR="00AB5B4B" w:rsidRPr="001F086B">
        <w:rPr>
          <w:rFonts w:ascii="Palatino Linotype" w:eastAsia="Palatino Linotype" w:hAnsi="Palatino Linotype" w:cs="Palatino Linotype"/>
          <w:b/>
          <w:sz w:val="22"/>
          <w:szCs w:val="22"/>
        </w:rPr>
        <w:t>nueve</w:t>
      </w:r>
      <w:r w:rsidR="007861D5" w:rsidRPr="001F086B">
        <w:rPr>
          <w:rFonts w:ascii="Palatino Linotype" w:eastAsia="Palatino Linotype" w:hAnsi="Palatino Linotype" w:cs="Palatino Linotype"/>
          <w:b/>
          <w:sz w:val="22"/>
          <w:szCs w:val="22"/>
        </w:rPr>
        <w:t xml:space="preserve"> </w:t>
      </w:r>
      <w:r w:rsidR="003C5DB5" w:rsidRPr="001F086B">
        <w:rPr>
          <w:rFonts w:ascii="Palatino Linotype" w:eastAsia="Palatino Linotype" w:hAnsi="Palatino Linotype" w:cs="Palatino Linotype"/>
          <w:b/>
          <w:sz w:val="22"/>
          <w:szCs w:val="22"/>
        </w:rPr>
        <w:t xml:space="preserve">de </w:t>
      </w:r>
      <w:r w:rsidR="006B42D4" w:rsidRPr="001F086B">
        <w:rPr>
          <w:rFonts w:ascii="Palatino Linotype" w:eastAsia="Palatino Linotype" w:hAnsi="Palatino Linotype" w:cs="Palatino Linotype"/>
          <w:b/>
          <w:sz w:val="22"/>
          <w:szCs w:val="22"/>
        </w:rPr>
        <w:t>octubre</w:t>
      </w:r>
      <w:r w:rsidR="003C5DB5" w:rsidRPr="001F086B">
        <w:rPr>
          <w:rFonts w:ascii="Palatino Linotype" w:eastAsia="Palatino Linotype" w:hAnsi="Palatino Linotype" w:cs="Palatino Linotype"/>
          <w:b/>
          <w:sz w:val="22"/>
          <w:szCs w:val="22"/>
        </w:rPr>
        <w:t xml:space="preserve"> </w:t>
      </w:r>
      <w:r w:rsidR="00E111DF" w:rsidRPr="001F086B">
        <w:rPr>
          <w:rFonts w:ascii="Palatino Linotype" w:eastAsia="Palatino Linotype" w:hAnsi="Palatino Linotype" w:cs="Palatino Linotype"/>
          <w:b/>
          <w:sz w:val="22"/>
          <w:szCs w:val="22"/>
        </w:rPr>
        <w:t>de</w:t>
      </w:r>
      <w:r w:rsidR="00F36565" w:rsidRPr="001F086B">
        <w:rPr>
          <w:rFonts w:ascii="Palatino Linotype" w:eastAsia="Palatino Linotype" w:hAnsi="Palatino Linotype" w:cs="Palatino Linotype"/>
          <w:b/>
          <w:sz w:val="22"/>
          <w:szCs w:val="22"/>
        </w:rPr>
        <w:t xml:space="preserve"> dos mil veinticinco,</w:t>
      </w:r>
      <w:r w:rsidR="00F36565" w:rsidRPr="001F086B">
        <w:rPr>
          <w:rFonts w:ascii="Palatino Linotype" w:eastAsia="Palatino Linotype" w:hAnsi="Palatino Linotype" w:cs="Palatino Linotype"/>
          <w:sz w:val="22"/>
          <w:szCs w:val="22"/>
        </w:rPr>
        <w:t xml:space="preserve"> </w:t>
      </w:r>
      <w:r w:rsidR="003C5DB5" w:rsidRPr="001F086B">
        <w:rPr>
          <w:rFonts w:ascii="Palatino Linotype" w:eastAsia="Palatino Linotype" w:hAnsi="Palatino Linotype" w:cs="Palatino Linotype"/>
          <w:sz w:val="22"/>
          <w:szCs w:val="22"/>
        </w:rPr>
        <w:t>mediante</w:t>
      </w:r>
      <w:r w:rsidR="006B42D4" w:rsidRPr="001F086B">
        <w:rPr>
          <w:rFonts w:ascii="Palatino Linotype" w:eastAsia="Palatino Linotype" w:hAnsi="Palatino Linotype" w:cs="Palatino Linotype"/>
          <w:sz w:val="22"/>
          <w:szCs w:val="22"/>
        </w:rPr>
        <w:t xml:space="preserve"> </w:t>
      </w:r>
      <w:r w:rsidR="00AB5B4B" w:rsidRPr="001F086B">
        <w:rPr>
          <w:rFonts w:ascii="Palatino Linotype" w:eastAsia="Palatino Linotype" w:hAnsi="Palatino Linotype" w:cs="Palatino Linotype"/>
          <w:sz w:val="22"/>
          <w:szCs w:val="22"/>
        </w:rPr>
        <w:t xml:space="preserve">el </w:t>
      </w:r>
      <w:r w:rsidR="00842106" w:rsidRPr="001F086B">
        <w:rPr>
          <w:rFonts w:ascii="Palatino Linotype" w:eastAsia="Palatino Linotype" w:hAnsi="Palatino Linotype" w:cs="Palatino Linotype"/>
          <w:sz w:val="22"/>
          <w:szCs w:val="22"/>
        </w:rPr>
        <w:t xml:space="preserve">documento electrónico </w:t>
      </w:r>
      <w:r w:rsidR="00AB5B4B" w:rsidRPr="001F086B">
        <w:rPr>
          <w:rFonts w:ascii="Palatino Linotype" w:eastAsia="Palatino Linotype" w:hAnsi="Palatino Linotype" w:cs="Palatino Linotype"/>
          <w:sz w:val="22"/>
          <w:szCs w:val="22"/>
        </w:rPr>
        <w:t xml:space="preserve">Informe Justificado RR 12119.pdf, mediante el cual indica que, respecto a los agravios, refiere que el establecimiento comercial no cuenta con autorización para funcionar, por lo que se instruirá al Departamento </w:t>
      </w:r>
      <w:r w:rsidR="00361190" w:rsidRPr="001F086B">
        <w:rPr>
          <w:rFonts w:ascii="Palatino Linotype" w:eastAsia="Palatino Linotype" w:hAnsi="Palatino Linotype" w:cs="Palatino Linotype"/>
          <w:sz w:val="22"/>
          <w:szCs w:val="22"/>
        </w:rPr>
        <w:t>de Normatividad de la Substanciación de Comercio para que inicie el procedimiento correspondiente. Por lo que corresponde al Dictamen de Protección Civil, corresponde a la Coordinación Municipal de Protección Civil.</w:t>
      </w:r>
      <w:r w:rsidR="00985702" w:rsidRPr="001F086B">
        <w:rPr>
          <w:rFonts w:ascii="Palatino Linotype" w:eastAsia="Palatino Linotype" w:hAnsi="Palatino Linotype" w:cs="Palatino Linotype"/>
          <w:sz w:val="22"/>
          <w:szCs w:val="22"/>
        </w:rPr>
        <w:t xml:space="preserve"> El Informe Justificado se puso a disposición del Recurrente el veintiuno de enero de dos mil veintiséis.</w:t>
      </w:r>
    </w:p>
    <w:p w14:paraId="71CED036" w14:textId="77777777" w:rsidR="00842106" w:rsidRPr="001F086B" w:rsidRDefault="00842106">
      <w:pPr>
        <w:spacing w:line="360" w:lineRule="auto"/>
        <w:jc w:val="both"/>
        <w:rPr>
          <w:rFonts w:ascii="Palatino Linotype" w:eastAsia="Palatino Linotype" w:hAnsi="Palatino Linotype" w:cs="Palatino Linotype"/>
          <w:sz w:val="22"/>
          <w:szCs w:val="22"/>
        </w:rPr>
      </w:pPr>
    </w:p>
    <w:p w14:paraId="2AE09049" w14:textId="77A8E98B" w:rsidR="003C5DB5" w:rsidRPr="001F086B" w:rsidRDefault="001F3703" w:rsidP="003C5DB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7</w:t>
      </w:r>
      <w:r w:rsidR="003C5DB5" w:rsidRPr="001F086B">
        <w:rPr>
          <w:rFonts w:ascii="Palatino Linotype" w:eastAsia="Palatino Linotype" w:hAnsi="Palatino Linotype" w:cs="Palatino Linotype"/>
          <w:b/>
          <w:sz w:val="22"/>
          <w:szCs w:val="22"/>
        </w:rPr>
        <w:t xml:space="preserve">. Ampliación de plazo. El </w:t>
      </w:r>
      <w:r w:rsidRPr="001F086B">
        <w:rPr>
          <w:rFonts w:ascii="Palatino Linotype" w:eastAsia="Palatino Linotype" w:hAnsi="Palatino Linotype" w:cs="Palatino Linotype"/>
          <w:b/>
          <w:sz w:val="22"/>
          <w:szCs w:val="22"/>
        </w:rPr>
        <w:t>veint</w:t>
      </w:r>
      <w:r w:rsidR="00361190" w:rsidRPr="001F086B">
        <w:rPr>
          <w:rFonts w:ascii="Palatino Linotype" w:eastAsia="Palatino Linotype" w:hAnsi="Palatino Linotype" w:cs="Palatino Linotype"/>
          <w:b/>
          <w:sz w:val="22"/>
          <w:szCs w:val="22"/>
        </w:rPr>
        <w:t xml:space="preserve">iuno </w:t>
      </w:r>
      <w:r w:rsidR="003C5DB5" w:rsidRPr="001F086B">
        <w:rPr>
          <w:rFonts w:ascii="Palatino Linotype" w:eastAsia="Palatino Linotype" w:hAnsi="Palatino Linotype" w:cs="Palatino Linotype"/>
          <w:b/>
          <w:sz w:val="22"/>
          <w:szCs w:val="22"/>
        </w:rPr>
        <w:t>de enero de dos mil veintiséis de dos mil veinticinco</w:t>
      </w:r>
      <w:r w:rsidR="003C5DB5" w:rsidRPr="001F086B">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040BFCFE" w14:textId="77777777" w:rsidR="003C5DB5" w:rsidRPr="001F086B" w:rsidRDefault="003C5DB5" w:rsidP="003C5DB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AF53FCA" w14:textId="77777777" w:rsidR="003C5DB5" w:rsidRPr="001F086B" w:rsidRDefault="003C5DB5" w:rsidP="003C5DB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D9D05F9" w14:textId="77777777" w:rsidR="003C5DB5" w:rsidRPr="001F086B" w:rsidRDefault="003C5DB5" w:rsidP="003C5DB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FACFE9" w14:textId="77777777" w:rsidR="003C5DB5" w:rsidRPr="001F086B" w:rsidRDefault="003C5DB5" w:rsidP="003C5DB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0070F29" w14:textId="77777777" w:rsidR="003C5DB5" w:rsidRPr="001F086B" w:rsidRDefault="003C5DB5" w:rsidP="003C5DB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9DD78D9" w14:textId="77777777" w:rsidR="003C5DB5" w:rsidRPr="001F086B" w:rsidRDefault="003C5DB5" w:rsidP="009A1862">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Complejidad del Asunto:</w:t>
      </w:r>
      <w:r w:rsidRPr="001F086B">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0721EAE" w14:textId="77777777" w:rsidR="003C5DB5" w:rsidRPr="001F086B" w:rsidRDefault="003C5DB5" w:rsidP="009A1862">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Actividad Procesal del interesado</w:t>
      </w:r>
      <w:r w:rsidRPr="001F086B">
        <w:rPr>
          <w:rFonts w:ascii="Palatino Linotype" w:eastAsia="Palatino Linotype" w:hAnsi="Palatino Linotype" w:cs="Palatino Linotype"/>
          <w:sz w:val="22"/>
          <w:szCs w:val="22"/>
        </w:rPr>
        <w:t>. Acciones u omisiones del interesado.</w:t>
      </w:r>
    </w:p>
    <w:p w14:paraId="650FF118" w14:textId="77777777" w:rsidR="003C5DB5" w:rsidRPr="001F086B" w:rsidRDefault="003C5DB5" w:rsidP="009A1862">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Conducta de la Autoridad:</w:t>
      </w:r>
      <w:r w:rsidRPr="001F086B">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FA11789" w14:textId="77777777" w:rsidR="003C5DB5" w:rsidRPr="001F086B" w:rsidRDefault="003C5DB5" w:rsidP="009A1862">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La afectación generada en la situación jurídica de la persona involucrada en el proceso:</w:t>
      </w:r>
      <w:r w:rsidRPr="001F086B">
        <w:rPr>
          <w:rFonts w:ascii="Palatino Linotype" w:eastAsia="Palatino Linotype" w:hAnsi="Palatino Linotype" w:cs="Palatino Linotype"/>
          <w:sz w:val="22"/>
          <w:szCs w:val="22"/>
        </w:rPr>
        <w:t xml:space="preserve"> Violación a sus derechos humanos.</w:t>
      </w:r>
    </w:p>
    <w:p w14:paraId="5210B93C" w14:textId="77777777" w:rsidR="003C5DB5" w:rsidRPr="001F086B" w:rsidRDefault="003C5DB5" w:rsidP="003C5DB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9F2429" w14:textId="77777777" w:rsidR="003C5DB5" w:rsidRPr="001F086B" w:rsidRDefault="003C5DB5" w:rsidP="003C5DB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1F086B">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1F086B">
        <w:rPr>
          <w:rFonts w:ascii="Palatino Linotype" w:eastAsia="Palatino Linotype" w:hAnsi="Palatino Linotype" w:cs="Palatino Linotype"/>
          <w:sz w:val="22"/>
          <w:szCs w:val="22"/>
        </w:rPr>
        <w:t>, visible en la Gaceta del Seminario Judicial de la Federación con el registro digital 205635.</w:t>
      </w:r>
    </w:p>
    <w:p w14:paraId="023B3248" w14:textId="77777777" w:rsidR="003C5DB5" w:rsidRPr="001F086B" w:rsidRDefault="003C5DB5" w:rsidP="003C5DB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04B186" w14:textId="77777777" w:rsidR="003C5DB5" w:rsidRPr="001F086B" w:rsidRDefault="003C5DB5" w:rsidP="003C5DB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1B3275" w14:textId="77777777" w:rsidR="003C5DB5" w:rsidRPr="001F086B" w:rsidRDefault="003C5DB5" w:rsidP="003C5DB5">
      <w:pPr>
        <w:spacing w:before="240" w:after="240" w:line="360" w:lineRule="auto"/>
        <w:ind w:left="851" w:right="900"/>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 </w:t>
      </w:r>
      <w:r w:rsidRPr="001F086B">
        <w:rPr>
          <w:rFonts w:ascii="Palatino Linotype" w:eastAsia="Palatino Linotype" w:hAnsi="Palatino Linotype" w:cs="Palatino Linotype"/>
          <w:b/>
          <w:i/>
          <w:sz w:val="22"/>
          <w:szCs w:val="22"/>
        </w:rPr>
        <w:t>“PLAZO RAZONABLE PARA RESOLVER. DIMENSIÓN Y EFECTOS DE ESTE CONCEPTO CUANDO SE ADUCE EXCESIVA CARGA DE TRABAJO</w:t>
      </w:r>
      <w:r w:rsidRPr="001F086B">
        <w:rPr>
          <w:rFonts w:ascii="Palatino Linotype" w:eastAsia="Palatino Linotype" w:hAnsi="Palatino Linotype" w:cs="Palatino Linotype"/>
          <w:i/>
          <w:sz w:val="22"/>
          <w:szCs w:val="22"/>
        </w:rPr>
        <w:t>.”</w:t>
      </w:r>
      <w:r w:rsidRPr="001F086B">
        <w:rPr>
          <w:rFonts w:ascii="Palatino Linotype" w:eastAsia="Palatino Linotype" w:hAnsi="Palatino Linotype" w:cs="Palatino Linotype"/>
          <w:sz w:val="22"/>
          <w:szCs w:val="22"/>
        </w:rPr>
        <w:t xml:space="preserve"> consultable en el Seminario Judicial de la Federación y su gaceta, con el registro digital 2002351.</w:t>
      </w:r>
    </w:p>
    <w:p w14:paraId="356B75A4" w14:textId="77777777" w:rsidR="003C5DB5" w:rsidRPr="001F086B" w:rsidRDefault="003C5DB5" w:rsidP="003C5DB5">
      <w:pPr>
        <w:spacing w:before="240" w:after="240" w:line="360" w:lineRule="auto"/>
        <w:ind w:left="851" w:right="900"/>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1F086B">
        <w:rPr>
          <w:rFonts w:ascii="Palatino Linotype" w:eastAsia="Palatino Linotype" w:hAnsi="Palatino Linotype" w:cs="Palatino Linotype"/>
          <w:sz w:val="22"/>
          <w:szCs w:val="22"/>
        </w:rPr>
        <w:t>, visible en el Seminario Judicial de la Federación y su gaceta, con el registro digital 2002350.</w:t>
      </w:r>
    </w:p>
    <w:p w14:paraId="5AF2ACEB" w14:textId="768CE4D3" w:rsidR="003C5DB5" w:rsidRPr="001F086B" w:rsidRDefault="003C5DB5" w:rsidP="003C5DB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FBE4121" w14:textId="77777777" w:rsidR="00842106" w:rsidRPr="001F086B" w:rsidRDefault="00842106" w:rsidP="003C5DB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1F95D21" w14:textId="5F20E856" w:rsidR="001F3703" w:rsidRPr="001F086B" w:rsidRDefault="001F3703" w:rsidP="001F370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8. Cierre de instrucción</w:t>
      </w:r>
      <w:r w:rsidRPr="001F086B">
        <w:rPr>
          <w:rFonts w:ascii="Palatino Linotype" w:eastAsia="Palatino Linotype" w:hAnsi="Palatino Linotype" w:cs="Palatino Linotype"/>
          <w:sz w:val="22"/>
          <w:szCs w:val="22"/>
        </w:rPr>
        <w:t xml:space="preserve">. En fecha </w:t>
      </w:r>
      <w:r w:rsidR="00991B29" w:rsidRPr="001F086B">
        <w:rPr>
          <w:rFonts w:ascii="Palatino Linotype" w:eastAsia="Palatino Linotype" w:hAnsi="Palatino Linotype" w:cs="Palatino Linotype"/>
          <w:b/>
          <w:sz w:val="22"/>
          <w:szCs w:val="22"/>
        </w:rPr>
        <w:t>veinti</w:t>
      </w:r>
      <w:r w:rsidR="00985702" w:rsidRPr="001F086B">
        <w:rPr>
          <w:rFonts w:ascii="Palatino Linotype" w:eastAsia="Palatino Linotype" w:hAnsi="Palatino Linotype" w:cs="Palatino Linotype"/>
          <w:b/>
          <w:sz w:val="22"/>
          <w:szCs w:val="22"/>
        </w:rPr>
        <w:t>ocho</w:t>
      </w:r>
      <w:r w:rsidRPr="001F086B">
        <w:rPr>
          <w:rFonts w:ascii="Palatino Linotype" w:eastAsia="Palatino Linotype" w:hAnsi="Palatino Linotype" w:cs="Palatino Linotype"/>
          <w:sz w:val="22"/>
          <w:szCs w:val="22"/>
        </w:rPr>
        <w:t xml:space="preserve"> </w:t>
      </w:r>
      <w:r w:rsidRPr="001F086B">
        <w:rPr>
          <w:rFonts w:ascii="Palatino Linotype" w:eastAsia="Palatino Linotype" w:hAnsi="Palatino Linotype" w:cs="Palatino Linotype"/>
          <w:b/>
          <w:sz w:val="22"/>
          <w:szCs w:val="22"/>
        </w:rPr>
        <w:t>de enero de dos mil veintiséis</w:t>
      </w:r>
      <w:r w:rsidRPr="001F086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1F086B"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1F086B" w:rsidRDefault="00F36565">
      <w:pPr>
        <w:spacing w:line="360" w:lineRule="auto"/>
        <w:ind w:right="4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Debido a que fue</w:t>
      </w:r>
      <w:r w:rsidR="008D5D61" w:rsidRPr="001F086B">
        <w:rPr>
          <w:rFonts w:ascii="Palatino Linotype" w:eastAsia="Palatino Linotype" w:hAnsi="Palatino Linotype" w:cs="Palatino Linotype"/>
          <w:sz w:val="22"/>
          <w:szCs w:val="22"/>
        </w:rPr>
        <w:t xml:space="preserve"> debidamente sustanciado</w:t>
      </w:r>
      <w:r w:rsidRPr="001F086B">
        <w:rPr>
          <w:rFonts w:ascii="Palatino Linotype" w:eastAsia="Palatino Linotype" w:hAnsi="Palatino Linotype" w:cs="Palatino Linotype"/>
          <w:sz w:val="22"/>
          <w:szCs w:val="22"/>
        </w:rPr>
        <w:t xml:space="preserve"> </w:t>
      </w:r>
      <w:r w:rsidR="008D5D61" w:rsidRPr="001F086B">
        <w:rPr>
          <w:rFonts w:ascii="Palatino Linotype" w:eastAsia="Palatino Linotype" w:hAnsi="Palatino Linotype" w:cs="Palatino Linotype"/>
          <w:sz w:val="22"/>
          <w:szCs w:val="22"/>
        </w:rPr>
        <w:tab/>
        <w:t>el</w:t>
      </w:r>
      <w:r w:rsidRPr="001F086B">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26B106A6" w14:textId="77777777" w:rsidR="003C5DB5" w:rsidRPr="001F086B" w:rsidRDefault="003C5DB5">
      <w:pPr>
        <w:spacing w:line="360" w:lineRule="auto"/>
        <w:ind w:right="49"/>
        <w:jc w:val="both"/>
        <w:rPr>
          <w:rFonts w:ascii="Palatino Linotype" w:eastAsia="Palatino Linotype" w:hAnsi="Palatino Linotype" w:cs="Palatino Linotype"/>
          <w:sz w:val="22"/>
          <w:szCs w:val="22"/>
        </w:rPr>
      </w:pPr>
    </w:p>
    <w:p w14:paraId="17694FE8" w14:textId="549072A2" w:rsidR="00C877F6" w:rsidRPr="001F086B"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1F086B">
        <w:rPr>
          <w:rFonts w:ascii="Palatino Linotype" w:eastAsia="Palatino Linotype" w:hAnsi="Palatino Linotype" w:cs="Palatino Linotype"/>
          <w:b/>
          <w:sz w:val="22"/>
          <w:szCs w:val="22"/>
        </w:rPr>
        <w:t>II.</w:t>
      </w:r>
      <w:r w:rsidRPr="001F086B">
        <w:rPr>
          <w:rFonts w:ascii="Palatino Linotype" w:eastAsia="Palatino Linotype" w:hAnsi="Palatino Linotype" w:cs="Palatino Linotype"/>
          <w:b/>
          <w:sz w:val="22"/>
          <w:szCs w:val="22"/>
        </w:rPr>
        <w:tab/>
        <w:t>C O N S I D E R A N D O:</w:t>
      </w:r>
      <w:r w:rsidR="00351E01" w:rsidRPr="001F086B">
        <w:rPr>
          <w:rFonts w:ascii="Palatino Linotype" w:eastAsia="Palatino Linotype" w:hAnsi="Palatino Linotype" w:cs="Palatino Linotype"/>
          <w:b/>
          <w:sz w:val="22"/>
          <w:szCs w:val="22"/>
        </w:rPr>
        <w:t xml:space="preserve"> </w:t>
      </w:r>
    </w:p>
    <w:p w14:paraId="3E2B3FBD" w14:textId="77777777" w:rsidR="00C877F6" w:rsidRPr="001F086B"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1F086B" w:rsidRDefault="00F3656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Primero. Competencia.</w:t>
      </w:r>
      <w:r w:rsidRPr="001F086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1F086B" w:rsidRDefault="00F3656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 xml:space="preserve">Segundo. Oportunidad y Procedibilidad del Recurso de Revisión. </w:t>
      </w:r>
      <w:r w:rsidRPr="001F086B">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1F086B" w:rsidRDefault="00F3656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1F086B" w:rsidRDefault="00F36565">
      <w:pPr>
        <w:spacing w:line="360" w:lineRule="auto"/>
        <w:ind w:left="851" w:right="900"/>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 xml:space="preserve">“Artículo 178. </w:t>
      </w:r>
      <w:r w:rsidRPr="001F086B">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6D6FE1E7" w:rsidR="00C877F6" w:rsidRPr="001F086B" w:rsidRDefault="00F36565">
      <w:pPr>
        <w:spacing w:before="240" w:after="240" w:line="360" w:lineRule="auto"/>
        <w:ind w:right="49"/>
        <w:jc w:val="both"/>
        <w:rPr>
          <w:rFonts w:ascii="Palatino Linotype" w:eastAsia="Palatino Linotype" w:hAnsi="Palatino Linotype" w:cs="Palatino Linotype"/>
          <w:b/>
          <w:sz w:val="22"/>
          <w:szCs w:val="22"/>
        </w:rPr>
      </w:pPr>
      <w:r w:rsidRPr="001F086B">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1F086B">
        <w:rPr>
          <w:rFonts w:ascii="Palatino Linotype" w:eastAsia="Palatino Linotype" w:hAnsi="Palatino Linotype" w:cs="Palatino Linotype"/>
          <w:b/>
          <w:sz w:val="22"/>
          <w:szCs w:val="22"/>
        </w:rPr>
        <w:t>SUJETO OBLIGADO</w:t>
      </w:r>
      <w:r w:rsidRPr="001F086B">
        <w:rPr>
          <w:rFonts w:ascii="Palatino Linotype" w:eastAsia="Palatino Linotype" w:hAnsi="Palatino Linotype" w:cs="Palatino Linotype"/>
          <w:sz w:val="22"/>
          <w:szCs w:val="22"/>
        </w:rPr>
        <w:t xml:space="preserve"> remitió la respuesta a la solicitud de información el día</w:t>
      </w:r>
      <w:r w:rsidR="00985702" w:rsidRPr="001F086B">
        <w:rPr>
          <w:rFonts w:ascii="Palatino Linotype" w:eastAsia="Palatino Linotype" w:hAnsi="Palatino Linotype" w:cs="Palatino Linotype"/>
          <w:sz w:val="22"/>
          <w:szCs w:val="22"/>
        </w:rPr>
        <w:t xml:space="preserve"> </w:t>
      </w:r>
      <w:r w:rsidR="00985702" w:rsidRPr="001F086B">
        <w:rPr>
          <w:rFonts w:ascii="Palatino Linotype" w:eastAsia="Palatino Linotype" w:hAnsi="Palatino Linotype" w:cs="Palatino Linotype"/>
          <w:b/>
          <w:bCs/>
          <w:sz w:val="22"/>
          <w:szCs w:val="22"/>
        </w:rPr>
        <w:t>veintidós</w:t>
      </w:r>
      <w:r w:rsidRPr="001F086B">
        <w:rPr>
          <w:rFonts w:ascii="Palatino Linotype" w:eastAsia="Palatino Linotype" w:hAnsi="Palatino Linotype" w:cs="Palatino Linotype"/>
          <w:b/>
          <w:sz w:val="22"/>
          <w:szCs w:val="22"/>
        </w:rPr>
        <w:t xml:space="preserve"> de </w:t>
      </w:r>
      <w:r w:rsidR="00842106" w:rsidRPr="001F086B">
        <w:rPr>
          <w:rFonts w:ascii="Palatino Linotype" w:eastAsia="Palatino Linotype" w:hAnsi="Palatino Linotype" w:cs="Palatino Linotype"/>
          <w:b/>
          <w:sz w:val="22"/>
          <w:szCs w:val="22"/>
        </w:rPr>
        <w:t>octubre</w:t>
      </w:r>
      <w:r w:rsidR="008E4A90" w:rsidRPr="001F086B">
        <w:rPr>
          <w:rFonts w:ascii="Palatino Linotype" w:eastAsia="Palatino Linotype" w:hAnsi="Palatino Linotype" w:cs="Palatino Linotype"/>
          <w:b/>
          <w:sz w:val="22"/>
          <w:szCs w:val="22"/>
        </w:rPr>
        <w:t xml:space="preserve"> </w:t>
      </w:r>
      <w:r w:rsidRPr="001F086B">
        <w:rPr>
          <w:rFonts w:ascii="Palatino Linotype" w:eastAsia="Palatino Linotype" w:hAnsi="Palatino Linotype" w:cs="Palatino Linotype"/>
          <w:b/>
          <w:sz w:val="22"/>
          <w:szCs w:val="22"/>
        </w:rPr>
        <w:t xml:space="preserve">de dos mil veinticinco, </w:t>
      </w:r>
      <w:r w:rsidRPr="001F086B">
        <w:rPr>
          <w:rFonts w:ascii="Palatino Linotype" w:eastAsia="Palatino Linotype" w:hAnsi="Palatino Linotype" w:cs="Palatino Linotype"/>
          <w:sz w:val="22"/>
          <w:szCs w:val="22"/>
        </w:rPr>
        <w:t xml:space="preserve">mientras que el recurso de revisión interpuesto por la parte </w:t>
      </w:r>
      <w:r w:rsidRPr="001F086B">
        <w:rPr>
          <w:rFonts w:ascii="Palatino Linotype" w:eastAsia="Palatino Linotype" w:hAnsi="Palatino Linotype" w:cs="Palatino Linotype"/>
          <w:b/>
          <w:sz w:val="22"/>
          <w:szCs w:val="22"/>
        </w:rPr>
        <w:t>RECURRENTE</w:t>
      </w:r>
      <w:r w:rsidRPr="001F086B">
        <w:rPr>
          <w:rFonts w:ascii="Palatino Linotype" w:eastAsia="Palatino Linotype" w:hAnsi="Palatino Linotype" w:cs="Palatino Linotype"/>
          <w:sz w:val="22"/>
          <w:szCs w:val="22"/>
        </w:rPr>
        <w:t xml:space="preserve">, se tuvo por presentado el </w:t>
      </w:r>
      <w:r w:rsidR="00985702" w:rsidRPr="001F086B">
        <w:rPr>
          <w:rFonts w:ascii="Palatino Linotype" w:eastAsia="Palatino Linotype" w:hAnsi="Palatino Linotype" w:cs="Palatino Linotype"/>
          <w:b/>
          <w:sz w:val="22"/>
          <w:szCs w:val="22"/>
        </w:rPr>
        <w:t>veintidós</w:t>
      </w:r>
      <w:r w:rsidRPr="001F086B">
        <w:rPr>
          <w:rFonts w:ascii="Palatino Linotype" w:eastAsia="Palatino Linotype" w:hAnsi="Palatino Linotype" w:cs="Palatino Linotype"/>
          <w:b/>
          <w:sz w:val="22"/>
          <w:szCs w:val="22"/>
        </w:rPr>
        <w:t xml:space="preserve"> de </w:t>
      </w:r>
      <w:r w:rsidR="00842106" w:rsidRPr="001F086B">
        <w:rPr>
          <w:rFonts w:ascii="Palatino Linotype" w:eastAsia="Palatino Linotype" w:hAnsi="Palatino Linotype" w:cs="Palatino Linotype"/>
          <w:b/>
          <w:sz w:val="22"/>
          <w:szCs w:val="22"/>
        </w:rPr>
        <w:t>octubre</w:t>
      </w:r>
      <w:r w:rsidRPr="001F086B">
        <w:rPr>
          <w:rFonts w:ascii="Palatino Linotype" w:eastAsia="Palatino Linotype" w:hAnsi="Palatino Linotype" w:cs="Palatino Linotype"/>
          <w:b/>
          <w:sz w:val="22"/>
          <w:szCs w:val="22"/>
        </w:rPr>
        <w:t xml:space="preserve"> del año dos mil veinticinco</w:t>
      </w:r>
      <w:r w:rsidRPr="001F086B">
        <w:rPr>
          <w:rFonts w:ascii="Palatino Linotype" w:eastAsia="Palatino Linotype" w:hAnsi="Palatino Linotype" w:cs="Palatino Linotype"/>
          <w:sz w:val="22"/>
          <w:szCs w:val="22"/>
        </w:rPr>
        <w:t xml:space="preserve">; esto es, </w:t>
      </w:r>
      <w:r w:rsidR="00985702" w:rsidRPr="001F086B">
        <w:rPr>
          <w:rFonts w:ascii="Palatino Linotype" w:eastAsia="Palatino Linotype" w:hAnsi="Palatino Linotype" w:cs="Palatino Linotype"/>
          <w:sz w:val="22"/>
          <w:szCs w:val="22"/>
        </w:rPr>
        <w:t>el mismo día que se tuvo conocimiento de la respuesta.</w:t>
      </w:r>
    </w:p>
    <w:p w14:paraId="654F59FE" w14:textId="77777777" w:rsidR="00DF441A" w:rsidRPr="001F086B" w:rsidRDefault="00DF441A" w:rsidP="00DF441A">
      <w:pPr>
        <w:pStyle w:val="NormalWeb"/>
        <w:spacing w:before="240" w:beforeAutospacing="0" w:after="240" w:afterAutospacing="0" w:line="360" w:lineRule="auto"/>
        <w:jc w:val="both"/>
        <w:rPr>
          <w:rFonts w:ascii="Palatino Linotype" w:hAnsi="Palatino Linotype"/>
          <w:sz w:val="22"/>
          <w:szCs w:val="22"/>
        </w:rPr>
      </w:pPr>
      <w:r w:rsidRPr="001F086B">
        <w:rPr>
          <w:rFonts w:ascii="Palatino Linotype" w:hAnsi="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03C44CF" w14:textId="77777777" w:rsidR="00DF441A" w:rsidRPr="001F086B" w:rsidRDefault="00DF441A" w:rsidP="00DF441A">
      <w:pPr>
        <w:pStyle w:val="NormalWeb"/>
        <w:spacing w:before="120" w:beforeAutospacing="0" w:after="120" w:afterAutospacing="0" w:line="360" w:lineRule="auto"/>
        <w:ind w:left="860" w:right="900"/>
        <w:jc w:val="both"/>
        <w:rPr>
          <w:rFonts w:ascii="Palatino Linotype" w:hAnsi="Palatino Linotype"/>
          <w:sz w:val="22"/>
          <w:szCs w:val="22"/>
        </w:rPr>
      </w:pPr>
      <w:r w:rsidRPr="001F086B">
        <w:rPr>
          <w:rFonts w:ascii="Palatino Linotype" w:hAnsi="Palatino Linotype"/>
          <w:b/>
          <w:bCs/>
          <w:i/>
          <w:iCs/>
          <w:sz w:val="22"/>
          <w:szCs w:val="22"/>
        </w:rPr>
        <w:t>“RECURSO DE RECLAMACIÓN. SU INTERPOSICIÓN NO ES EXTEMPORÁNEA SI SE REALIZA ANTES DE QUE INICIE EL PLAZO PARA HACERLO</w:t>
      </w:r>
      <w:r w:rsidRPr="001F086B">
        <w:rPr>
          <w:rFonts w:ascii="Palatino Linotype" w:hAnsi="Palatino Linotype"/>
          <w:i/>
          <w:iCs/>
          <w:sz w:val="22"/>
          <w:szCs w:val="22"/>
        </w:rPr>
        <w:t>.</w:t>
      </w:r>
    </w:p>
    <w:p w14:paraId="13288362" w14:textId="77777777" w:rsidR="00DF441A" w:rsidRPr="001F086B" w:rsidRDefault="00DF441A" w:rsidP="00DF441A">
      <w:pPr>
        <w:pStyle w:val="NormalWeb"/>
        <w:spacing w:before="120" w:beforeAutospacing="0" w:after="120" w:afterAutospacing="0" w:line="360" w:lineRule="auto"/>
        <w:ind w:left="860" w:right="900"/>
        <w:jc w:val="both"/>
        <w:rPr>
          <w:rFonts w:ascii="Palatino Linotype" w:hAnsi="Palatino Linotype"/>
          <w:sz w:val="22"/>
          <w:szCs w:val="22"/>
        </w:rPr>
      </w:pPr>
      <w:r w:rsidRPr="001F086B">
        <w:rPr>
          <w:rFonts w:ascii="Palatino Linotype" w:hAnsi="Palatino Linotype"/>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59EF4FD" w14:textId="40F561C1" w:rsidR="00985702" w:rsidRPr="001F086B" w:rsidRDefault="00DF441A">
      <w:pPr>
        <w:spacing w:before="240" w:after="240" w:line="360" w:lineRule="auto"/>
        <w:ind w:right="4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4E0050A" w14:textId="77777777" w:rsidR="00F4486B" w:rsidRPr="001F086B" w:rsidRDefault="00F4486B" w:rsidP="00F4486B">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12E327E" w14:textId="77777777" w:rsidR="00F4486B" w:rsidRPr="001F086B" w:rsidRDefault="00F4486B" w:rsidP="00F4486B">
      <w:pPr>
        <w:ind w:left="426" w:right="701"/>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br/>
      </w:r>
      <w:r w:rsidRPr="001F086B">
        <w:rPr>
          <w:rFonts w:ascii="Palatino Linotype" w:eastAsia="Palatino Linotype" w:hAnsi="Palatino Linotype" w:cs="Palatino Linotype"/>
          <w:b/>
          <w:i/>
          <w:sz w:val="22"/>
          <w:szCs w:val="22"/>
        </w:rPr>
        <w:t xml:space="preserve">"Las solicitudes anónimas, </w:t>
      </w:r>
      <w:r w:rsidRPr="001F086B">
        <w:rPr>
          <w:rFonts w:ascii="Palatino Linotype" w:eastAsia="Palatino Linotype" w:hAnsi="Palatino Linotype" w:cs="Palatino Linotype"/>
          <w:i/>
          <w:sz w:val="22"/>
          <w:szCs w:val="22"/>
        </w:rPr>
        <w:t>con nombre incompleto o seudónimo </w:t>
      </w:r>
      <w:r w:rsidRPr="001F086B">
        <w:rPr>
          <w:rFonts w:ascii="Palatino Linotype" w:eastAsia="Palatino Linotype" w:hAnsi="Palatino Linotype" w:cs="Palatino Linotype"/>
          <w:b/>
          <w:i/>
          <w:sz w:val="22"/>
          <w:szCs w:val="22"/>
        </w:rPr>
        <w:t>serán procedentes para su trámite por parte del sujeto obligado ante quien se presente.</w:t>
      </w:r>
      <w:r w:rsidRPr="001F086B">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3453C7CB" w14:textId="77777777" w:rsidR="00F4486B" w:rsidRPr="001F086B" w:rsidRDefault="00F4486B" w:rsidP="00F4486B">
      <w:pPr>
        <w:spacing w:before="240" w:after="240" w:line="360" w:lineRule="auto"/>
        <w:ind w:right="4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E440070" w14:textId="77777777" w:rsidR="00C877F6" w:rsidRPr="001F086B" w:rsidRDefault="00F36565">
      <w:pPr>
        <w:spacing w:before="240" w:after="240" w:line="360" w:lineRule="auto"/>
        <w:ind w:right="4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0F90F0E9" w:rsidR="00C877F6" w:rsidRPr="001F086B" w:rsidRDefault="00F3656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1F086B">
        <w:rPr>
          <w:rFonts w:ascii="Palatino Linotype" w:eastAsia="Palatino Linotype" w:hAnsi="Palatino Linotype" w:cs="Palatino Linotype"/>
          <w:sz w:val="22"/>
          <w:szCs w:val="22"/>
        </w:rPr>
        <w:t xml:space="preserve">s en el artículo 179, fracción </w:t>
      </w:r>
      <w:r w:rsidR="00B65640" w:rsidRPr="001F086B">
        <w:rPr>
          <w:rFonts w:ascii="Palatino Linotype" w:eastAsia="Palatino Linotype" w:hAnsi="Palatino Linotype" w:cs="Palatino Linotype"/>
          <w:sz w:val="22"/>
          <w:szCs w:val="22"/>
        </w:rPr>
        <w:t>V</w:t>
      </w:r>
      <w:r w:rsidRPr="001F086B">
        <w:rPr>
          <w:rFonts w:ascii="Palatino Linotype" w:eastAsia="Palatino Linotype" w:hAnsi="Palatino Linotype" w:cs="Palatino Linotype"/>
          <w:sz w:val="22"/>
          <w:szCs w:val="22"/>
        </w:rPr>
        <w:t xml:space="preserve"> de la ley de la materia, que a la letra dice:</w:t>
      </w:r>
    </w:p>
    <w:p w14:paraId="47475447" w14:textId="77777777" w:rsidR="00C877F6" w:rsidRPr="001F086B" w:rsidRDefault="00F36565">
      <w:pPr>
        <w:spacing w:line="360" w:lineRule="auto"/>
        <w:ind w:left="851" w:right="1041"/>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r w:rsidRPr="001F086B">
        <w:rPr>
          <w:rFonts w:ascii="Palatino Linotype" w:eastAsia="Palatino Linotype" w:hAnsi="Palatino Linotype" w:cs="Palatino Linotype"/>
          <w:b/>
          <w:i/>
          <w:sz w:val="22"/>
          <w:szCs w:val="22"/>
        </w:rPr>
        <w:t xml:space="preserve">Artículo 179. </w:t>
      </w:r>
      <w:r w:rsidRPr="001F086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7CF952C3" w:rsidR="00C877F6" w:rsidRPr="001F086B" w:rsidRDefault="00F36565">
      <w:pPr>
        <w:spacing w:line="360" w:lineRule="auto"/>
        <w:ind w:left="851" w:right="1041"/>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p>
    <w:p w14:paraId="4676C714" w14:textId="101C28F5" w:rsidR="00B65640" w:rsidRPr="001F086B" w:rsidRDefault="00B65640">
      <w:pPr>
        <w:spacing w:line="360" w:lineRule="auto"/>
        <w:ind w:left="851" w:right="1041"/>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V. La entrega de información incompleta;</w:t>
      </w:r>
    </w:p>
    <w:p w14:paraId="235BF780" w14:textId="1CEB479C" w:rsidR="00B65640" w:rsidRPr="001F086B" w:rsidRDefault="00B65640">
      <w:pPr>
        <w:spacing w:line="360" w:lineRule="auto"/>
        <w:ind w:left="851" w:right="1041"/>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p>
    <w:p w14:paraId="1A2EB9D0" w14:textId="77777777" w:rsidR="00C877F6" w:rsidRPr="001F086B" w:rsidRDefault="00F3656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 xml:space="preserve">Tercero. Materia de la revisión. </w:t>
      </w:r>
      <w:r w:rsidRPr="001F086B">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1F086B">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1F086B">
        <w:rPr>
          <w:rFonts w:ascii="Palatino Linotype" w:eastAsia="Palatino Linotype" w:hAnsi="Palatino Linotype" w:cs="Palatino Linotype"/>
          <w:sz w:val="22"/>
          <w:szCs w:val="22"/>
        </w:rPr>
        <w:t xml:space="preserve">de la parte </w:t>
      </w:r>
      <w:r w:rsidRPr="001F086B">
        <w:rPr>
          <w:rFonts w:ascii="Palatino Linotype" w:eastAsia="Palatino Linotype" w:hAnsi="Palatino Linotype" w:cs="Palatino Linotype"/>
          <w:b/>
          <w:sz w:val="22"/>
          <w:szCs w:val="22"/>
        </w:rPr>
        <w:t>Recurrente</w:t>
      </w:r>
      <w:r w:rsidRPr="001F086B">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1F086B" w:rsidRDefault="00F3656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 xml:space="preserve">Cuarto. Estudio del asunto. </w:t>
      </w:r>
      <w:r w:rsidRPr="001F086B">
        <w:rPr>
          <w:rFonts w:ascii="Palatino Linotype" w:eastAsia="Palatino Linotype" w:hAnsi="Palatino Linotype" w:cs="Palatino Linotype"/>
          <w:sz w:val="22"/>
          <w:szCs w:val="22"/>
        </w:rPr>
        <w:t xml:space="preserve">En principio, es conveniente analizar si la respuesta del </w:t>
      </w:r>
      <w:r w:rsidRPr="001F086B">
        <w:rPr>
          <w:rFonts w:ascii="Palatino Linotype" w:eastAsia="Palatino Linotype" w:hAnsi="Palatino Linotype" w:cs="Palatino Linotype"/>
          <w:b/>
          <w:sz w:val="22"/>
          <w:szCs w:val="22"/>
        </w:rPr>
        <w:t>SUJETO OBLIGADO</w:t>
      </w:r>
      <w:r w:rsidRPr="001F086B">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1F086B"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1F086B" w:rsidRDefault="00F36565">
      <w:pPr>
        <w:spacing w:line="276" w:lineRule="auto"/>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r w:rsidRPr="001F086B">
        <w:rPr>
          <w:rFonts w:ascii="Palatino Linotype" w:eastAsia="Palatino Linotype" w:hAnsi="Palatino Linotype" w:cs="Palatino Linotype"/>
          <w:b/>
          <w:i/>
          <w:sz w:val="22"/>
          <w:szCs w:val="22"/>
        </w:rPr>
        <w:t>Artículo 4</w:t>
      </w:r>
      <w:r w:rsidRPr="001F086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1F086B" w:rsidRDefault="00F36565">
      <w:pPr>
        <w:spacing w:line="276" w:lineRule="auto"/>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F086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1F086B" w:rsidRDefault="00F36565">
      <w:pPr>
        <w:spacing w:line="276" w:lineRule="auto"/>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F086B">
        <w:rPr>
          <w:rFonts w:ascii="Palatino Linotype" w:eastAsia="Palatino Linotype" w:hAnsi="Palatino Linotype" w:cs="Palatino Linotype"/>
          <w:i/>
          <w:sz w:val="22"/>
          <w:szCs w:val="22"/>
        </w:rPr>
        <w:t>.”</w:t>
      </w:r>
    </w:p>
    <w:p w14:paraId="6FBC13EC" w14:textId="77777777" w:rsidR="00C877F6" w:rsidRPr="001F086B"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1F086B" w:rsidRDefault="00F3656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1F086B"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1F086B" w:rsidRDefault="00F36565">
      <w:pPr>
        <w:spacing w:line="276" w:lineRule="auto"/>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“Artículo 12.-</w:t>
      </w:r>
      <w:r w:rsidRPr="001F086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1F086B"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1F086B" w:rsidRDefault="00F36565">
      <w:pPr>
        <w:spacing w:line="276" w:lineRule="auto"/>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F086B">
        <w:rPr>
          <w:rFonts w:ascii="Palatino Linotype" w:eastAsia="Palatino Linotype" w:hAnsi="Palatino Linotype" w:cs="Palatino Linotype"/>
          <w:i/>
          <w:sz w:val="22"/>
          <w:szCs w:val="22"/>
        </w:rPr>
        <w:t xml:space="preserve">. </w:t>
      </w:r>
      <w:r w:rsidRPr="001F086B">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1F086B"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1F086B" w:rsidRDefault="00F36565">
      <w:pPr>
        <w:spacing w:line="360" w:lineRule="auto"/>
        <w:ind w:right="-93"/>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1F086B"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1F086B" w:rsidRDefault="00F36565">
      <w:pPr>
        <w:spacing w:line="360" w:lineRule="auto"/>
        <w:ind w:right="-93"/>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1F086B">
        <w:rPr>
          <w:rFonts w:ascii="Palatino Linotype" w:eastAsia="Palatino Linotype" w:hAnsi="Palatino Linotype" w:cs="Palatino Linotype"/>
          <w:b/>
          <w:sz w:val="22"/>
          <w:szCs w:val="22"/>
        </w:rPr>
        <w:t xml:space="preserve"> </w:t>
      </w:r>
    </w:p>
    <w:p w14:paraId="2E2DBFC3" w14:textId="77777777" w:rsidR="00C877F6" w:rsidRPr="001F086B"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r w:rsidRPr="001F086B">
        <w:rPr>
          <w:rFonts w:ascii="Palatino Linotype" w:eastAsia="Palatino Linotype" w:hAnsi="Palatino Linotype" w:cs="Palatino Linotype"/>
          <w:b/>
          <w:i/>
          <w:sz w:val="22"/>
          <w:szCs w:val="22"/>
        </w:rPr>
        <w:t>No existe obligación de elaborar documentos ad hoc para atender las solicitudes de acceso a la información.</w:t>
      </w:r>
      <w:r w:rsidRPr="001F086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1F086B"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1F086B" w:rsidRDefault="00F3656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1F086B"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1F086B" w:rsidRDefault="00F36565">
      <w:pPr>
        <w:spacing w:line="360" w:lineRule="auto"/>
        <w:ind w:right="4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1F086B"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1F086B" w:rsidRDefault="00F3656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1F086B"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r w:rsidRPr="001F086B">
        <w:rPr>
          <w:rFonts w:ascii="Palatino Linotype" w:eastAsia="Palatino Linotype" w:hAnsi="Palatino Linotype" w:cs="Palatino Linotype"/>
          <w:b/>
          <w:i/>
          <w:sz w:val="22"/>
          <w:szCs w:val="22"/>
        </w:rPr>
        <w:t xml:space="preserve">Artículo 3. </w:t>
      </w:r>
      <w:r w:rsidRPr="001F086B">
        <w:rPr>
          <w:rFonts w:ascii="Palatino Linotype" w:eastAsia="Palatino Linotype" w:hAnsi="Palatino Linotype" w:cs="Palatino Linotype"/>
          <w:i/>
          <w:sz w:val="22"/>
          <w:szCs w:val="22"/>
        </w:rPr>
        <w:t>Para los efectos de la presente Ley se entenderá por:</w:t>
      </w:r>
    </w:p>
    <w:p w14:paraId="505D52C6"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p>
    <w:p w14:paraId="273D4E7F"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XI. Documento:</w:t>
      </w:r>
      <w:r w:rsidRPr="001F086B">
        <w:rPr>
          <w:rFonts w:ascii="Palatino Linotype" w:eastAsia="Palatino Linotype" w:hAnsi="Palatino Linotype" w:cs="Palatino Linotype"/>
          <w:i/>
          <w:sz w:val="22"/>
          <w:szCs w:val="22"/>
        </w:rPr>
        <w:t xml:space="preserve"> Los expedientes, reportes, estudios, actas</w:t>
      </w:r>
      <w:r w:rsidRPr="001F086B">
        <w:rPr>
          <w:rFonts w:ascii="Palatino Linotype" w:eastAsia="Palatino Linotype" w:hAnsi="Palatino Linotype" w:cs="Palatino Linotype"/>
          <w:b/>
          <w:i/>
          <w:sz w:val="22"/>
          <w:szCs w:val="22"/>
        </w:rPr>
        <w:t>,</w:t>
      </w:r>
      <w:r w:rsidRPr="001F086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1F086B"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1F086B" w:rsidRDefault="00F3656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1F086B"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1F086B" w:rsidRDefault="00F36565">
      <w:pPr>
        <w:ind w:left="567" w:right="616"/>
        <w:jc w:val="both"/>
        <w:rPr>
          <w:rFonts w:ascii="Palatino Linotype" w:eastAsia="Palatino Linotype" w:hAnsi="Palatino Linotype" w:cs="Palatino Linotype"/>
          <w:b/>
          <w:i/>
          <w:sz w:val="22"/>
          <w:szCs w:val="22"/>
        </w:rPr>
      </w:pPr>
      <w:r w:rsidRPr="001F086B">
        <w:rPr>
          <w:rFonts w:ascii="Palatino Linotype" w:eastAsia="Palatino Linotype" w:hAnsi="Palatino Linotype" w:cs="Palatino Linotype"/>
          <w:b/>
          <w:sz w:val="22"/>
          <w:szCs w:val="22"/>
        </w:rPr>
        <w:t>“</w:t>
      </w:r>
      <w:r w:rsidRPr="001F086B">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1F086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1F086B" w:rsidRDefault="00F36565">
      <w:pPr>
        <w:ind w:left="567" w:right="616"/>
        <w:jc w:val="both"/>
        <w:rPr>
          <w:rFonts w:ascii="Palatino Linotype" w:eastAsia="Palatino Linotype" w:hAnsi="Palatino Linotype" w:cs="Palatino Linotype"/>
          <w:b/>
          <w:i/>
          <w:sz w:val="22"/>
          <w:szCs w:val="22"/>
        </w:rPr>
      </w:pPr>
      <w:r w:rsidRPr="001F086B">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1F086B" w:rsidRDefault="00F36565">
      <w:pPr>
        <w:ind w:left="567" w:right="616"/>
        <w:jc w:val="both"/>
        <w:rPr>
          <w:rFonts w:ascii="Palatino Linotype" w:eastAsia="Palatino Linotype" w:hAnsi="Palatino Linotype" w:cs="Palatino Linotype"/>
          <w:b/>
          <w:i/>
          <w:sz w:val="22"/>
          <w:szCs w:val="22"/>
        </w:rPr>
      </w:pPr>
      <w:r w:rsidRPr="001F086B">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1F086B" w:rsidRDefault="00C877F6">
      <w:pPr>
        <w:tabs>
          <w:tab w:val="left" w:pos="8647"/>
        </w:tabs>
        <w:spacing w:line="360" w:lineRule="auto"/>
        <w:jc w:val="both"/>
        <w:rPr>
          <w:rFonts w:ascii="Palatino Linotype" w:eastAsia="Palatino Linotype" w:hAnsi="Palatino Linotype" w:cs="Palatino Linotype"/>
          <w:b/>
          <w:sz w:val="22"/>
          <w:szCs w:val="22"/>
        </w:rPr>
      </w:pPr>
    </w:p>
    <w:p w14:paraId="7082B723" w14:textId="77777777" w:rsidR="00DF441A" w:rsidRPr="001F086B" w:rsidRDefault="00F36565" w:rsidP="00556E46">
      <w:pPr>
        <w:spacing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1F086B">
        <w:rPr>
          <w:rFonts w:ascii="Palatino Linotype" w:eastAsia="Palatino Linotype" w:hAnsi="Palatino Linotype" w:cs="Palatino Linotype"/>
          <w:sz w:val="22"/>
          <w:szCs w:val="22"/>
        </w:rPr>
        <w:t xml:space="preserve">se tiene que el Recurrente solicitó al </w:t>
      </w:r>
      <w:r w:rsidR="00F02E4E" w:rsidRPr="001F086B">
        <w:rPr>
          <w:rFonts w:ascii="Palatino Linotype" w:eastAsia="Palatino Linotype" w:hAnsi="Palatino Linotype" w:cs="Palatino Linotype"/>
          <w:b/>
          <w:sz w:val="22"/>
          <w:szCs w:val="22"/>
        </w:rPr>
        <w:t>Ayuntamiento de Cuautitlán Izcalli</w:t>
      </w:r>
      <w:r w:rsidR="00556E46" w:rsidRPr="001F086B">
        <w:rPr>
          <w:rFonts w:ascii="Palatino Linotype" w:eastAsia="Palatino Linotype" w:hAnsi="Palatino Linotype" w:cs="Palatino Linotype"/>
          <w:b/>
          <w:sz w:val="22"/>
          <w:szCs w:val="22"/>
        </w:rPr>
        <w:t>,</w:t>
      </w:r>
      <w:r w:rsidR="00556E46" w:rsidRPr="001F086B">
        <w:rPr>
          <w:rFonts w:ascii="Palatino Linotype" w:eastAsia="Palatino Linotype" w:hAnsi="Palatino Linotype" w:cs="Palatino Linotype"/>
          <w:sz w:val="22"/>
          <w:szCs w:val="22"/>
        </w:rPr>
        <w:t xml:space="preserve"> la siguiente información</w:t>
      </w:r>
      <w:r w:rsidR="00DF441A" w:rsidRPr="001F086B">
        <w:rPr>
          <w:rFonts w:ascii="Palatino Linotype" w:eastAsia="Palatino Linotype" w:hAnsi="Palatino Linotype" w:cs="Palatino Linotype"/>
          <w:sz w:val="22"/>
          <w:szCs w:val="22"/>
        </w:rPr>
        <w:t>:</w:t>
      </w:r>
    </w:p>
    <w:p w14:paraId="06B2DEB2" w14:textId="77777777" w:rsidR="00DF441A" w:rsidRPr="001F086B" w:rsidRDefault="00DF441A" w:rsidP="00556E46">
      <w:pPr>
        <w:spacing w:after="240" w:line="360" w:lineRule="auto"/>
        <w:jc w:val="both"/>
        <w:rPr>
          <w:rFonts w:ascii="Palatino Linotype" w:eastAsia="Palatino Linotype" w:hAnsi="Palatino Linotype" w:cs="Palatino Linotype"/>
          <w:sz w:val="22"/>
          <w:szCs w:val="22"/>
        </w:rPr>
      </w:pPr>
    </w:p>
    <w:p w14:paraId="2CC2B405" w14:textId="71C79A6B" w:rsidR="00DF441A" w:rsidRPr="001F086B" w:rsidRDefault="00D301D7" w:rsidP="00556E46">
      <w:pPr>
        <w:spacing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De la Unidad Económica referida en la solicitud:</w:t>
      </w:r>
    </w:p>
    <w:p w14:paraId="5C225C3C" w14:textId="5E7E3BD5" w:rsidR="00D301D7" w:rsidRPr="001F086B" w:rsidRDefault="00D301D7" w:rsidP="00D301D7">
      <w:pPr>
        <w:pStyle w:val="Prrafodelista"/>
        <w:numPr>
          <w:ilvl w:val="0"/>
          <w:numId w:val="20"/>
        </w:numPr>
        <w:spacing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Si cuenta con Dictámen de Giro;</w:t>
      </w:r>
    </w:p>
    <w:p w14:paraId="08C9086E" w14:textId="72895963" w:rsidR="00D301D7" w:rsidRPr="001F086B" w:rsidRDefault="00D301D7" w:rsidP="00D301D7">
      <w:pPr>
        <w:pStyle w:val="Prrafodelista"/>
        <w:numPr>
          <w:ilvl w:val="0"/>
          <w:numId w:val="20"/>
        </w:numPr>
        <w:spacing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Licencia de funcionamiento; </w:t>
      </w:r>
    </w:p>
    <w:p w14:paraId="4F523B75" w14:textId="1E33AAAB" w:rsidR="00D301D7" w:rsidRPr="001F086B" w:rsidRDefault="00D301D7" w:rsidP="00D301D7">
      <w:pPr>
        <w:pStyle w:val="Prrafodelista"/>
        <w:numPr>
          <w:ilvl w:val="0"/>
          <w:numId w:val="20"/>
        </w:numPr>
        <w:spacing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Dictámen de Protección civil;</w:t>
      </w:r>
    </w:p>
    <w:p w14:paraId="6C5D680C" w14:textId="51F3DADA" w:rsidR="007F7C7C" w:rsidRPr="001F086B" w:rsidRDefault="00D301D7" w:rsidP="00556E46">
      <w:pPr>
        <w:pStyle w:val="Prrafodelista"/>
        <w:numPr>
          <w:ilvl w:val="0"/>
          <w:numId w:val="20"/>
        </w:numPr>
        <w:spacing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En caso de no contar, señalar porque sigue funcionando </w:t>
      </w:r>
    </w:p>
    <w:p w14:paraId="21BEC1CA" w14:textId="6C1E8DF3" w:rsidR="00CB4DD6" w:rsidRPr="001F086B" w:rsidRDefault="00CB4DD6" w:rsidP="00CB4DD6">
      <w:pPr>
        <w:spacing w:line="360" w:lineRule="auto"/>
        <w:ind w:right="4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Conocida la respuesta, el Recurrente promovió el recurso de revisión manifestando “</w:t>
      </w:r>
      <w:r w:rsidRPr="001F086B">
        <w:rPr>
          <w:rFonts w:ascii="Palatino Linotype" w:eastAsia="Palatino Linotype" w:hAnsi="Palatino Linotype" w:cs="Palatino Linotype"/>
          <w:i/>
          <w:sz w:val="22"/>
          <w:szCs w:val="22"/>
        </w:rPr>
        <w:t xml:space="preserve">NO SE SEÑALA PORQUE LA UNIDAD ECONOMICA CONTINUAN FUNCIONANDO SI NO CUENTA CON LCIENCIA DE FUNCIONAMIENTOS, SON OMISIOS EN MENCIONAR SI CUANTA CON DICTAMEN DE PC.” </w:t>
      </w:r>
    </w:p>
    <w:p w14:paraId="2FF10A14" w14:textId="77777777" w:rsidR="00CB4DD6" w:rsidRPr="001F086B" w:rsidRDefault="00CB4DD6" w:rsidP="00CB4DD6">
      <w:pPr>
        <w:spacing w:line="360" w:lineRule="auto"/>
        <w:ind w:right="49"/>
        <w:jc w:val="both"/>
        <w:rPr>
          <w:rFonts w:ascii="Palatino Linotype" w:eastAsia="Palatino Linotype" w:hAnsi="Palatino Linotype" w:cs="Palatino Linotype"/>
          <w:sz w:val="22"/>
          <w:szCs w:val="22"/>
        </w:rPr>
      </w:pPr>
    </w:p>
    <w:p w14:paraId="23619906" w14:textId="3E53F7A4" w:rsidR="00CB4DD6" w:rsidRPr="001F086B" w:rsidRDefault="00CB4DD6" w:rsidP="00CB4DD6">
      <w:pPr>
        <w:spacing w:line="360" w:lineRule="auto"/>
        <w:ind w:right="4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De lo anterior, no pasa inadvertido para este Organismo Garante que, toda vez que los motivos de inconformidad aducidos en el recurso de revisión, no versan sobre la totalidad de la información proporcionada por el Sujeto Obligado, pues la parte Recurrente no mostró inconformidad sobre lo relacionado con dictamen de giro y licencia de funcionamiento de la unidad económica. Por lo anterior, se colige que, la parte de la respuesta que no fue impugnada debe declararse consentida, como lo es las plazas por tiempo determinado, toda vez que, al no haber realizado manifestaciones de inconformidad al respecto, no pueden producirse efectos jurídicos tendentes a revocar, confirmar o modificar el acto reclamado, en sentido de las versiones públicas de los oficios remitidos en respuesta, ya que, de esta información no emitió pronunciamiento alguno el Recurrente.</w:t>
      </w:r>
    </w:p>
    <w:p w14:paraId="72383060" w14:textId="77777777" w:rsidR="00CB4DD6" w:rsidRPr="001F086B" w:rsidRDefault="00CB4DD6" w:rsidP="00CB4DD6">
      <w:pPr>
        <w:spacing w:line="360" w:lineRule="auto"/>
        <w:jc w:val="both"/>
        <w:rPr>
          <w:rFonts w:ascii="Palatino Linotype" w:eastAsia="Palatino Linotype" w:hAnsi="Palatino Linotype" w:cs="Palatino Linotype"/>
          <w:sz w:val="22"/>
          <w:szCs w:val="22"/>
        </w:rPr>
      </w:pPr>
    </w:p>
    <w:p w14:paraId="70A4D1BA" w14:textId="77777777" w:rsidR="00CB4DD6" w:rsidRPr="001F086B" w:rsidRDefault="00CB4DD6" w:rsidP="00CB4DD6">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E0EBA56" w14:textId="77777777" w:rsidR="00CB4DD6" w:rsidRPr="001F086B" w:rsidRDefault="00CB4DD6" w:rsidP="00CB4DD6">
      <w:pPr>
        <w:spacing w:line="360" w:lineRule="auto"/>
        <w:jc w:val="both"/>
        <w:rPr>
          <w:rFonts w:ascii="Palatino Linotype" w:eastAsia="Palatino Linotype" w:hAnsi="Palatino Linotype" w:cs="Palatino Linotype"/>
          <w:sz w:val="22"/>
          <w:szCs w:val="22"/>
        </w:rPr>
      </w:pPr>
    </w:p>
    <w:p w14:paraId="160F797E" w14:textId="77777777" w:rsidR="00CB4DD6" w:rsidRPr="001F086B" w:rsidRDefault="00CB4DD6" w:rsidP="00CB4DD6">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 xml:space="preserve">“REVISIÓN EN AMPARO. LOS RESOLUTIVOS NO COMBATIDOS DEBEN DECLARARSE FIRMES. </w:t>
      </w:r>
      <w:r w:rsidRPr="001F086B">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AB4A12D" w14:textId="77777777" w:rsidR="00CB4DD6" w:rsidRPr="001F086B" w:rsidRDefault="00CB4DD6" w:rsidP="00CB4DD6">
      <w:pPr>
        <w:spacing w:line="360" w:lineRule="auto"/>
        <w:jc w:val="both"/>
        <w:rPr>
          <w:rFonts w:ascii="Palatino Linotype" w:eastAsia="Palatino Linotype" w:hAnsi="Palatino Linotype" w:cs="Palatino Linotype"/>
          <w:sz w:val="22"/>
          <w:szCs w:val="22"/>
        </w:rPr>
      </w:pPr>
    </w:p>
    <w:p w14:paraId="2E982359" w14:textId="77777777" w:rsidR="00CB4DD6" w:rsidRPr="001F086B" w:rsidRDefault="00CB4DD6" w:rsidP="00CB4DD6">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1D90EBAB" w14:textId="77777777" w:rsidR="00CB4DD6" w:rsidRPr="001F086B" w:rsidRDefault="00CB4DD6" w:rsidP="00CB4DD6">
      <w:pPr>
        <w:spacing w:line="360" w:lineRule="auto"/>
        <w:jc w:val="both"/>
        <w:rPr>
          <w:rFonts w:ascii="Palatino Linotype" w:eastAsia="Palatino Linotype" w:hAnsi="Palatino Linotype" w:cs="Palatino Linotype"/>
          <w:sz w:val="22"/>
          <w:szCs w:val="22"/>
        </w:rPr>
      </w:pPr>
    </w:p>
    <w:p w14:paraId="5BADCCE5" w14:textId="77777777" w:rsidR="00CB4DD6" w:rsidRPr="001F086B" w:rsidRDefault="00CB4DD6" w:rsidP="00CB4DD6">
      <w:pPr>
        <w:spacing w:line="360" w:lineRule="auto"/>
        <w:jc w:val="both"/>
        <w:rPr>
          <w:rFonts w:ascii="Palatino Linotype" w:hAnsi="Palatino Linotype"/>
          <w:sz w:val="22"/>
          <w:szCs w:val="22"/>
        </w:rPr>
      </w:pPr>
      <w:r w:rsidRPr="001F086B">
        <w:rPr>
          <w:rFonts w:ascii="Palatino Linotype" w:hAnsi="Palatino Linotype" w:cs="Arial"/>
          <w:sz w:val="22"/>
          <w:szCs w:val="22"/>
        </w:rPr>
        <w:t>Lo anterior se sustenta con lo plasmado en el criterio</w:t>
      </w:r>
      <w:r w:rsidRPr="001F086B">
        <w:rPr>
          <w:rFonts w:ascii="Palatino Linotype" w:hAnsi="Palatino Linotype"/>
          <w:sz w:val="22"/>
          <w:szCs w:val="22"/>
        </w:rPr>
        <w:t xml:space="preserve"> orientador 01/20 emitido por el entonces Instituto Nacional de Transparencia, Acceso a la Información, y Protección de Datos Personales, INAI, que lleva por rubro y texto los siguientes: </w:t>
      </w:r>
    </w:p>
    <w:p w14:paraId="359A5BDD" w14:textId="77777777" w:rsidR="00CB4DD6" w:rsidRPr="001F086B" w:rsidRDefault="00CB4DD6" w:rsidP="00CB4DD6">
      <w:pPr>
        <w:spacing w:line="360" w:lineRule="auto"/>
        <w:jc w:val="both"/>
        <w:rPr>
          <w:rFonts w:ascii="Palatino Linotype" w:hAnsi="Palatino Linotype"/>
          <w:sz w:val="22"/>
          <w:szCs w:val="22"/>
        </w:rPr>
      </w:pPr>
    </w:p>
    <w:p w14:paraId="7DC2EB9F" w14:textId="77777777" w:rsidR="00CB4DD6" w:rsidRPr="001F086B" w:rsidRDefault="00CB4DD6" w:rsidP="00CB4DD6">
      <w:pPr>
        <w:pStyle w:val="Sinespaciado"/>
        <w:spacing w:line="276" w:lineRule="auto"/>
        <w:ind w:left="567" w:right="902"/>
        <w:jc w:val="both"/>
        <w:rPr>
          <w:rFonts w:ascii="Palatino Linotype" w:hAnsi="Palatino Linotype"/>
          <w:i/>
          <w:iCs/>
          <w:sz w:val="22"/>
          <w:szCs w:val="22"/>
        </w:rPr>
      </w:pPr>
      <w:r w:rsidRPr="001F086B">
        <w:rPr>
          <w:rFonts w:ascii="Palatino Linotype" w:hAnsi="Palatino Linotype"/>
          <w:i/>
          <w:iCs/>
          <w:sz w:val="22"/>
          <w:szCs w:val="22"/>
        </w:rPr>
        <w:t>“</w:t>
      </w:r>
      <w:r w:rsidRPr="001F086B">
        <w:rPr>
          <w:rFonts w:ascii="Palatino Linotype" w:hAnsi="Palatino Linotype" w:cs="Arial"/>
          <w:b/>
          <w:i/>
          <w:iCs/>
          <w:sz w:val="22"/>
          <w:szCs w:val="22"/>
        </w:rPr>
        <w:t xml:space="preserve">Actos consentidos tácitamente. Improcedencia de su análisis. </w:t>
      </w:r>
      <w:r w:rsidRPr="001F086B">
        <w:rPr>
          <w:rFonts w:ascii="Palatino Linotype" w:hAnsi="Palatino Linotype" w:cs="Arial"/>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1F086B">
        <w:rPr>
          <w:rFonts w:ascii="Palatino Linotype" w:hAnsi="Palatino Linotype"/>
          <w:i/>
          <w:iCs/>
          <w:sz w:val="22"/>
          <w:szCs w:val="22"/>
        </w:rPr>
        <w:t>”</w:t>
      </w:r>
    </w:p>
    <w:p w14:paraId="39D637C3" w14:textId="77777777" w:rsidR="00CB4DD6" w:rsidRPr="001F086B" w:rsidRDefault="00CB4DD6" w:rsidP="00CB4DD6">
      <w:pPr>
        <w:pStyle w:val="Sinespaciado"/>
        <w:spacing w:line="360" w:lineRule="auto"/>
        <w:ind w:left="567" w:right="902"/>
        <w:jc w:val="both"/>
        <w:rPr>
          <w:rFonts w:ascii="Palatino Linotype" w:hAnsi="Palatino Linotype"/>
          <w:i/>
          <w:iCs/>
          <w:sz w:val="22"/>
          <w:szCs w:val="22"/>
        </w:rPr>
      </w:pPr>
    </w:p>
    <w:p w14:paraId="6A25F733" w14:textId="77777777" w:rsidR="00CB4DD6" w:rsidRPr="001F086B" w:rsidRDefault="00CB4DD6" w:rsidP="00CB4DD6">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D8944AE" w14:textId="77777777" w:rsidR="00CB4DD6" w:rsidRPr="001F086B" w:rsidRDefault="00CB4DD6" w:rsidP="00CB4DD6">
      <w:pPr>
        <w:spacing w:line="360" w:lineRule="auto"/>
        <w:ind w:left="851" w:right="900"/>
        <w:jc w:val="both"/>
        <w:rPr>
          <w:rFonts w:ascii="Palatino Linotype" w:eastAsia="Palatino Linotype" w:hAnsi="Palatino Linotype" w:cs="Palatino Linotype"/>
          <w:b/>
          <w:i/>
          <w:smallCaps/>
          <w:sz w:val="22"/>
          <w:szCs w:val="22"/>
        </w:rPr>
      </w:pPr>
    </w:p>
    <w:p w14:paraId="261CA94B" w14:textId="77777777" w:rsidR="00CB4DD6" w:rsidRPr="001F086B" w:rsidRDefault="00CB4DD6" w:rsidP="00CB4DD6">
      <w:pPr>
        <w:tabs>
          <w:tab w:val="left" w:pos="851"/>
          <w:tab w:val="left" w:pos="1276"/>
        </w:tabs>
        <w:ind w:left="567" w:right="70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i/>
          <w:smallCaps/>
          <w:sz w:val="22"/>
          <w:szCs w:val="22"/>
        </w:rPr>
        <w:t xml:space="preserve">“ACTOS CONSENTIDOS. SON LOS QUE NO SE IMPUGNAN MEDIANTE EL RECURSO IDÓNEO. </w:t>
      </w:r>
      <w:r w:rsidRPr="001F086B">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497732B" w14:textId="77777777" w:rsidR="00CB4DD6" w:rsidRPr="001F086B" w:rsidRDefault="00CB4DD6" w:rsidP="00CB4DD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AF658A9" w14:textId="714C1C67" w:rsidR="008108D5" w:rsidRPr="001F086B" w:rsidRDefault="00CB4DD6" w:rsidP="00CB4DD6">
      <w:pPr>
        <w:spacing w:line="360" w:lineRule="auto"/>
        <w:jc w:val="both"/>
        <w:rPr>
          <w:rFonts w:ascii="Palatino Linotype" w:eastAsia="Palatino Linotype" w:hAnsi="Palatino Linotype" w:cs="Palatino Linotype"/>
          <w:sz w:val="22"/>
          <w:szCs w:val="22"/>
        </w:rPr>
      </w:pPr>
      <w:r w:rsidRPr="001F086B">
        <w:rPr>
          <w:rFonts w:ascii="Palatino Linotype" w:hAnsi="Palatino Linotype"/>
          <w:sz w:val="22"/>
          <w:szCs w:val="22"/>
        </w:rPr>
        <w:t>Ahora bien, d</w:t>
      </w:r>
      <w:r w:rsidR="008108D5" w:rsidRPr="001F086B">
        <w:rPr>
          <w:rFonts w:ascii="Palatino Linotype" w:eastAsia="Palatino Linotype" w:hAnsi="Palatino Linotype" w:cs="Palatino Linotype"/>
          <w:sz w:val="22"/>
          <w:szCs w:val="22"/>
        </w:rPr>
        <w:t xml:space="preserve">e acuerdo a la naturaleza de la información requerida, es necesario señalar que de conformidad con el artículo 31 de la Ley Orgánica Municipal del Estado de México, los Ayuntamientos cuentan con </w:t>
      </w:r>
      <w:r w:rsidR="008108D5" w:rsidRPr="001F086B">
        <w:rPr>
          <w:rFonts w:ascii="Palatino Linotype" w:eastAsia="Palatino Linotype" w:hAnsi="Palatino Linotype" w:cs="Palatino Linotype"/>
          <w:b/>
          <w:sz w:val="22"/>
          <w:szCs w:val="22"/>
        </w:rPr>
        <w:t>atribuciones para otorgar licencia de funcionamiento o permiso provisional de funcionamiento para negocios de bajo riesgo</w:t>
      </w:r>
      <w:r w:rsidR="008108D5" w:rsidRPr="001F086B">
        <w:rPr>
          <w:rFonts w:ascii="Palatino Linotype" w:eastAsia="Palatino Linotype" w:hAnsi="Palatino Linotype" w:cs="Palatino Linotype"/>
          <w:sz w:val="22"/>
          <w:szCs w:val="22"/>
        </w:rPr>
        <w:t>, a las unidades económicas.</w:t>
      </w:r>
    </w:p>
    <w:p w14:paraId="13CFAE94" w14:textId="31ECBB33" w:rsidR="008108D5" w:rsidRPr="001F086B" w:rsidRDefault="008108D5" w:rsidP="008108D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Por su parte, la Ley de Competitividad y Ordenamiento Comercial del Estado de México, define a la licencia de funcionamiento en términos del artículo 2 fracciones I y XV respectivamente, como el acto administrativo que emite la autoridad, por el cual autoriza a una persona física o jurídica colectiva a desarrollar actividades económicas; mientras que una actividad económica, es el conjunto de acciones y recursos que emplean las unidades económicas para producir bienes o proporcionar servicios. </w:t>
      </w:r>
    </w:p>
    <w:p w14:paraId="7970C95A" w14:textId="77777777" w:rsidR="008108D5" w:rsidRPr="001F086B" w:rsidRDefault="008108D5" w:rsidP="008108D5">
      <w:pPr>
        <w:spacing w:line="360" w:lineRule="auto"/>
        <w:jc w:val="both"/>
        <w:rPr>
          <w:rFonts w:ascii="Palatino Linotype" w:eastAsia="Palatino Linotype" w:hAnsi="Palatino Linotype" w:cs="Palatino Linotype"/>
          <w:sz w:val="22"/>
          <w:szCs w:val="22"/>
        </w:rPr>
      </w:pPr>
    </w:p>
    <w:p w14:paraId="1CC0546A" w14:textId="77777777" w:rsidR="008108D5" w:rsidRPr="001F086B" w:rsidRDefault="008108D5" w:rsidP="008108D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Asimismo, el artículo 7 del mismo ordenamiento, señala que a los municipios les corresponde crear, operar, digitalizar y mantener actualizado semanalmente el registro municipal a través de la Dirección de Desarrollo Económico, tal y como se muestra a continuación: </w:t>
      </w:r>
    </w:p>
    <w:p w14:paraId="197316B0" w14:textId="77777777" w:rsidR="008108D5" w:rsidRPr="001F086B" w:rsidRDefault="008108D5" w:rsidP="008108D5">
      <w:pPr>
        <w:spacing w:line="360" w:lineRule="auto"/>
        <w:jc w:val="both"/>
        <w:rPr>
          <w:rFonts w:ascii="Palatino Linotype" w:eastAsia="Palatino Linotype" w:hAnsi="Palatino Linotype" w:cs="Palatino Linotype"/>
          <w:sz w:val="22"/>
          <w:szCs w:val="22"/>
        </w:rPr>
      </w:pPr>
    </w:p>
    <w:p w14:paraId="6F3A2FE8"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r w:rsidRPr="001F086B">
        <w:rPr>
          <w:rFonts w:ascii="Palatino Linotype" w:eastAsia="Palatino Linotype" w:hAnsi="Palatino Linotype" w:cs="Palatino Linotype"/>
          <w:b/>
          <w:i/>
          <w:sz w:val="22"/>
          <w:szCs w:val="22"/>
        </w:rPr>
        <w:t>Artículo 7.</w:t>
      </w:r>
      <w:r w:rsidRPr="001F086B">
        <w:rPr>
          <w:rFonts w:ascii="Palatino Linotype" w:eastAsia="Palatino Linotype" w:hAnsi="Palatino Linotype" w:cs="Palatino Linotype"/>
          <w:i/>
          <w:sz w:val="22"/>
          <w:szCs w:val="22"/>
        </w:rPr>
        <w:t xml:space="preserve"> Corresponde a los municipios:</w:t>
      </w:r>
    </w:p>
    <w:p w14:paraId="264CCC8C"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I. </w:t>
      </w:r>
      <w:r w:rsidRPr="001F086B">
        <w:rPr>
          <w:rFonts w:ascii="Palatino Linotype" w:eastAsia="Palatino Linotype" w:hAnsi="Palatino Linotype" w:cs="Palatino Linotype"/>
          <w:b/>
          <w:i/>
          <w:sz w:val="22"/>
          <w:szCs w:val="22"/>
          <w:u w:val="single"/>
        </w:rPr>
        <w:t>Crear el registro municipal</w:t>
      </w:r>
      <w:r w:rsidRPr="001F086B">
        <w:rPr>
          <w:rFonts w:ascii="Palatino Linotype" w:eastAsia="Palatino Linotype" w:hAnsi="Palatino Linotype" w:cs="Palatino Linotype"/>
          <w:i/>
          <w:sz w:val="22"/>
          <w:szCs w:val="22"/>
        </w:rPr>
        <w:t>, donde se especifica la licencia de funcionamiento con la actividad de la unidad económica e impacto que generen, así como las demás características que se determinen.</w:t>
      </w:r>
    </w:p>
    <w:p w14:paraId="6B4FD4AC"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II…</w:t>
      </w:r>
    </w:p>
    <w:p w14:paraId="709EC510"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 xml:space="preserve">III. Operar, digitalizar y </w:t>
      </w:r>
      <w:r w:rsidRPr="001F086B">
        <w:rPr>
          <w:rFonts w:ascii="Palatino Linotype" w:eastAsia="Palatino Linotype" w:hAnsi="Palatino Linotype" w:cs="Palatino Linotype"/>
          <w:b/>
          <w:i/>
          <w:sz w:val="22"/>
          <w:szCs w:val="22"/>
          <w:u w:val="single"/>
        </w:rPr>
        <w:t>mantener, semanalmente actualizado, el registro municipal, a través de la Dirección de Desarrollo Económico o su equivalente,</w:t>
      </w:r>
      <w:r w:rsidRPr="001F086B">
        <w:rPr>
          <w:rFonts w:ascii="Palatino Linotype" w:eastAsia="Palatino Linotype" w:hAnsi="Palatino Linotype" w:cs="Palatino Linotype"/>
          <w:i/>
          <w:sz w:val="22"/>
          <w:szCs w:val="22"/>
        </w:rPr>
        <w:t xml:space="preserve"> que opere en su demarcación, el cual deberá publicarse en el portal de Internet del municipio.</w:t>
      </w:r>
    </w:p>
    <w:p w14:paraId="15FAFD50" w14:textId="77777777" w:rsidR="008108D5" w:rsidRPr="001F086B" w:rsidRDefault="008108D5" w:rsidP="008108D5">
      <w:pPr>
        <w:spacing w:line="276" w:lineRule="auto"/>
        <w:ind w:left="851" w:right="616"/>
        <w:jc w:val="both"/>
        <w:rPr>
          <w:rFonts w:ascii="Palatino Linotype" w:eastAsia="Palatino Linotype" w:hAnsi="Palatino Linotype" w:cs="Palatino Linotype"/>
          <w:b/>
          <w:i/>
          <w:sz w:val="22"/>
          <w:szCs w:val="22"/>
          <w:u w:val="single"/>
        </w:rPr>
      </w:pPr>
      <w:r w:rsidRPr="001F086B">
        <w:rPr>
          <w:rFonts w:ascii="Palatino Linotype" w:eastAsia="Palatino Linotype" w:hAnsi="Palatino Linotype" w:cs="Palatino Linotype"/>
          <w:i/>
          <w:sz w:val="22"/>
          <w:szCs w:val="22"/>
        </w:rPr>
        <w:t xml:space="preserve">IV. </w:t>
      </w:r>
      <w:r w:rsidRPr="001F086B">
        <w:rPr>
          <w:rFonts w:ascii="Palatino Linotype" w:eastAsia="Palatino Linotype" w:hAnsi="Palatino Linotype" w:cs="Palatino Linotype"/>
          <w:b/>
          <w:i/>
          <w:sz w:val="22"/>
          <w:szCs w:val="22"/>
          <w:u w:val="single"/>
        </w:rPr>
        <w:t>Enviar, dentro de los cinco días hábiles siguientes de cada mes calendario la actualización de su registro municipal, el informe correspondiente a las autoridades estatales, para actualizar el registro estatal.</w:t>
      </w:r>
    </w:p>
    <w:p w14:paraId="58D49B56" w14:textId="77777777" w:rsidR="008108D5" w:rsidRPr="001F086B" w:rsidRDefault="008108D5" w:rsidP="008108D5">
      <w:pPr>
        <w:spacing w:line="276" w:lineRule="auto"/>
        <w:ind w:left="851" w:right="616"/>
        <w:jc w:val="both"/>
        <w:rPr>
          <w:rFonts w:ascii="Palatino Linotype" w:eastAsia="Palatino Linotype" w:hAnsi="Palatino Linotype" w:cs="Palatino Linotype"/>
          <w:b/>
          <w:i/>
          <w:sz w:val="22"/>
          <w:szCs w:val="22"/>
        </w:rPr>
      </w:pPr>
      <w:r w:rsidRPr="001F086B">
        <w:rPr>
          <w:rFonts w:ascii="Palatino Linotype" w:eastAsia="Palatino Linotype" w:hAnsi="Palatino Linotype" w:cs="Palatino Linotype"/>
          <w:b/>
          <w:i/>
          <w:sz w:val="22"/>
          <w:szCs w:val="22"/>
        </w:rPr>
        <w:t>V. Resguardar y actualizar el archivo físico y digital con los documentos requeridos por las leyes para la expedición y refrendo de las licencias correspondientes</w:t>
      </w:r>
    </w:p>
    <w:p w14:paraId="6F5811B3"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VI a X…”</w:t>
      </w:r>
    </w:p>
    <w:p w14:paraId="20ABE99B" w14:textId="77777777" w:rsidR="008108D5" w:rsidRPr="001F086B" w:rsidRDefault="008108D5" w:rsidP="008108D5">
      <w:pPr>
        <w:spacing w:line="360" w:lineRule="auto"/>
        <w:ind w:right="539"/>
        <w:jc w:val="both"/>
        <w:rPr>
          <w:rFonts w:ascii="Palatino Linotype" w:eastAsia="Palatino Linotype" w:hAnsi="Palatino Linotype" w:cs="Palatino Linotype"/>
          <w:sz w:val="22"/>
          <w:szCs w:val="22"/>
        </w:rPr>
      </w:pPr>
    </w:p>
    <w:p w14:paraId="7E2D903C" w14:textId="77777777" w:rsidR="008108D5" w:rsidRPr="001F086B" w:rsidRDefault="008108D5" w:rsidP="008108D5">
      <w:pPr>
        <w:spacing w:line="360" w:lineRule="auto"/>
        <w:ind w:right="4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Bajo esa misma premisa, en su artículo 10 refiere que los registros tienen como finalidad crear una base de datos confiable, actualizada e integrada de las unidades económicas que se aperturen, mismos que contendrán por lo menos los siguientes datos: </w:t>
      </w:r>
    </w:p>
    <w:p w14:paraId="35033F17" w14:textId="77777777" w:rsidR="008108D5" w:rsidRPr="001F086B" w:rsidRDefault="008108D5" w:rsidP="008108D5">
      <w:pPr>
        <w:spacing w:line="360" w:lineRule="auto"/>
        <w:ind w:right="49"/>
        <w:jc w:val="both"/>
        <w:rPr>
          <w:rFonts w:ascii="Palatino Linotype" w:eastAsia="Palatino Linotype" w:hAnsi="Palatino Linotype" w:cs="Palatino Linotype"/>
          <w:sz w:val="22"/>
          <w:szCs w:val="22"/>
        </w:rPr>
      </w:pPr>
    </w:p>
    <w:p w14:paraId="58982168"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sz w:val="22"/>
          <w:szCs w:val="22"/>
        </w:rPr>
        <w:t>“</w:t>
      </w:r>
      <w:r w:rsidRPr="001F086B">
        <w:rPr>
          <w:rFonts w:ascii="Palatino Linotype" w:eastAsia="Palatino Linotype" w:hAnsi="Palatino Linotype" w:cs="Palatino Linotype"/>
          <w:b/>
          <w:i/>
          <w:sz w:val="22"/>
          <w:szCs w:val="22"/>
        </w:rPr>
        <w:t>Artículo 10</w:t>
      </w:r>
      <w:r w:rsidRPr="001F086B">
        <w:rPr>
          <w:rFonts w:ascii="Palatino Linotype" w:eastAsia="Palatino Linotype" w:hAnsi="Palatino Linotype" w:cs="Palatino Linotype"/>
          <w:i/>
          <w:sz w:val="22"/>
          <w:szCs w:val="22"/>
        </w:rPr>
        <w:t xml:space="preserve">. </w:t>
      </w:r>
      <w:r w:rsidRPr="001F086B">
        <w:rPr>
          <w:rFonts w:ascii="Palatino Linotype" w:eastAsia="Palatino Linotype" w:hAnsi="Palatino Linotype" w:cs="Palatino Linotype"/>
          <w:b/>
          <w:i/>
          <w:sz w:val="22"/>
          <w:szCs w:val="22"/>
        </w:rPr>
        <w:t xml:space="preserve">Los registros tienen como finalidad </w:t>
      </w:r>
      <w:r w:rsidRPr="001F086B">
        <w:rPr>
          <w:rFonts w:ascii="Palatino Linotype" w:eastAsia="Palatino Linotype" w:hAnsi="Palatino Linotype" w:cs="Palatino Linotype"/>
          <w:b/>
          <w:i/>
          <w:sz w:val="22"/>
          <w:szCs w:val="22"/>
          <w:u w:val="single"/>
        </w:rPr>
        <w:t>crear una base de datos confiable</w:t>
      </w:r>
      <w:r w:rsidRPr="001F086B">
        <w:rPr>
          <w:rFonts w:ascii="Palatino Linotype" w:eastAsia="Palatino Linotype" w:hAnsi="Palatino Linotype" w:cs="Palatino Linotype"/>
          <w:b/>
          <w:i/>
          <w:sz w:val="22"/>
          <w:szCs w:val="22"/>
        </w:rPr>
        <w:t xml:space="preserve">, </w:t>
      </w:r>
      <w:r w:rsidRPr="001F086B">
        <w:rPr>
          <w:rFonts w:ascii="Palatino Linotype" w:eastAsia="Palatino Linotype" w:hAnsi="Palatino Linotype" w:cs="Palatino Linotype"/>
          <w:i/>
          <w:sz w:val="22"/>
          <w:szCs w:val="22"/>
        </w:rPr>
        <w:t>actualizada e integrada a nivel estatal y municipal de las unidades económicas que se aperturen en el territorio de la Entidad.</w:t>
      </w:r>
    </w:p>
    <w:p w14:paraId="5F467AA1"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p>
    <w:p w14:paraId="2DDB6940"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Artículo 11.</w:t>
      </w:r>
      <w:r w:rsidRPr="001F086B">
        <w:rPr>
          <w:rFonts w:ascii="Palatino Linotype" w:eastAsia="Palatino Linotype" w:hAnsi="Palatino Linotype" w:cs="Palatino Linotype"/>
          <w:i/>
          <w:sz w:val="22"/>
          <w:szCs w:val="22"/>
        </w:rPr>
        <w:t xml:space="preserve"> </w:t>
      </w:r>
      <w:r w:rsidRPr="001F086B">
        <w:rPr>
          <w:rFonts w:ascii="Palatino Linotype" w:eastAsia="Palatino Linotype" w:hAnsi="Palatino Linotype" w:cs="Palatino Linotype"/>
          <w:b/>
          <w:i/>
          <w:sz w:val="22"/>
          <w:szCs w:val="22"/>
          <w:u w:val="single"/>
        </w:rPr>
        <w:t>El registro incluirá al menos los datos siguientes</w:t>
      </w:r>
      <w:r w:rsidRPr="001F086B">
        <w:rPr>
          <w:rFonts w:ascii="Palatino Linotype" w:eastAsia="Palatino Linotype" w:hAnsi="Palatino Linotype" w:cs="Palatino Linotype"/>
          <w:i/>
          <w:sz w:val="22"/>
          <w:szCs w:val="22"/>
        </w:rPr>
        <w:t>:</w:t>
      </w:r>
    </w:p>
    <w:p w14:paraId="55619244"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 Clave única, que se integrará de una serie alfanumérica.</w:t>
      </w:r>
    </w:p>
    <w:p w14:paraId="1B3528A0"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II. Nombre del municipio.</w:t>
      </w:r>
    </w:p>
    <w:p w14:paraId="61644782" w14:textId="77777777" w:rsidR="008108D5" w:rsidRPr="001F086B" w:rsidRDefault="008108D5" w:rsidP="008108D5">
      <w:pPr>
        <w:spacing w:line="276" w:lineRule="auto"/>
        <w:ind w:left="851" w:right="616"/>
        <w:jc w:val="both"/>
        <w:rPr>
          <w:rFonts w:ascii="Palatino Linotype" w:eastAsia="Palatino Linotype" w:hAnsi="Palatino Linotype" w:cs="Palatino Linotype"/>
          <w:b/>
          <w:i/>
          <w:sz w:val="22"/>
          <w:szCs w:val="22"/>
        </w:rPr>
      </w:pPr>
      <w:r w:rsidRPr="001F086B">
        <w:rPr>
          <w:rFonts w:ascii="Palatino Linotype" w:eastAsia="Palatino Linotype" w:hAnsi="Palatino Linotype" w:cs="Palatino Linotype"/>
          <w:b/>
          <w:i/>
          <w:sz w:val="22"/>
          <w:szCs w:val="22"/>
        </w:rPr>
        <w:t>III. Nombre del titular.</w:t>
      </w:r>
    </w:p>
    <w:p w14:paraId="5F1827B5" w14:textId="77777777" w:rsidR="008108D5" w:rsidRPr="001F086B" w:rsidRDefault="008108D5" w:rsidP="008108D5">
      <w:pPr>
        <w:spacing w:line="276" w:lineRule="auto"/>
        <w:ind w:left="851" w:right="616"/>
        <w:jc w:val="both"/>
        <w:rPr>
          <w:rFonts w:ascii="Palatino Linotype" w:eastAsia="Palatino Linotype" w:hAnsi="Palatino Linotype" w:cs="Palatino Linotype"/>
          <w:b/>
          <w:i/>
          <w:sz w:val="22"/>
          <w:szCs w:val="22"/>
        </w:rPr>
      </w:pPr>
      <w:r w:rsidRPr="001F086B">
        <w:rPr>
          <w:rFonts w:ascii="Palatino Linotype" w:eastAsia="Palatino Linotype" w:hAnsi="Palatino Linotype" w:cs="Palatino Linotype"/>
          <w:b/>
          <w:i/>
          <w:sz w:val="22"/>
          <w:szCs w:val="22"/>
        </w:rPr>
        <w:t>IV. Actividad económica.</w:t>
      </w:r>
    </w:p>
    <w:p w14:paraId="3CB830A8"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V. Fecha de inicio de actividades.</w:t>
      </w:r>
    </w:p>
    <w:p w14:paraId="012F7813"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VI. Tipo de impacto.</w:t>
      </w:r>
    </w:p>
    <w:p w14:paraId="151E189E" w14:textId="77777777" w:rsidR="008108D5" w:rsidRPr="001F086B" w:rsidRDefault="008108D5" w:rsidP="008108D5">
      <w:pPr>
        <w:spacing w:line="276" w:lineRule="auto"/>
        <w:ind w:left="851" w:right="616"/>
        <w:jc w:val="both"/>
        <w:rPr>
          <w:rFonts w:ascii="Palatino Linotype" w:eastAsia="Palatino Linotype" w:hAnsi="Palatino Linotype" w:cs="Palatino Linotype"/>
          <w:b/>
          <w:i/>
          <w:sz w:val="22"/>
          <w:szCs w:val="22"/>
        </w:rPr>
      </w:pPr>
      <w:r w:rsidRPr="001F086B">
        <w:rPr>
          <w:rFonts w:ascii="Palatino Linotype" w:eastAsia="Palatino Linotype" w:hAnsi="Palatino Linotype" w:cs="Palatino Linotype"/>
          <w:b/>
          <w:i/>
          <w:sz w:val="22"/>
          <w:szCs w:val="22"/>
        </w:rPr>
        <w:t>VII. Domicilio de la unidad económica.</w:t>
      </w:r>
    </w:p>
    <w:p w14:paraId="3EA32337"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VIII. Visitas y procedimientos de verificación en su caso.</w:t>
      </w:r>
    </w:p>
    <w:p w14:paraId="138AD4B4"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IX. Sanciones en su caso.</w:t>
      </w:r>
    </w:p>
    <w:p w14:paraId="500EC5D8"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X. Las demás que le confieran esta Ley y otras disposiciones aplicables.”</w:t>
      </w:r>
    </w:p>
    <w:p w14:paraId="61C8E21B" w14:textId="77777777" w:rsidR="008108D5" w:rsidRPr="001F086B" w:rsidRDefault="008108D5" w:rsidP="008108D5">
      <w:pPr>
        <w:spacing w:line="360" w:lineRule="auto"/>
        <w:jc w:val="both"/>
        <w:rPr>
          <w:rFonts w:ascii="Palatino Linotype" w:eastAsia="Palatino Linotype" w:hAnsi="Palatino Linotype" w:cs="Palatino Linotype"/>
          <w:sz w:val="22"/>
          <w:szCs w:val="22"/>
        </w:rPr>
      </w:pPr>
    </w:p>
    <w:p w14:paraId="72972290" w14:textId="77777777" w:rsidR="008108D5" w:rsidRPr="001F086B" w:rsidRDefault="008108D5" w:rsidP="008108D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De la normatividad citada, se desprende que corresponde al </w:t>
      </w:r>
      <w:r w:rsidRPr="001F086B">
        <w:rPr>
          <w:rFonts w:ascii="Palatino Linotype" w:eastAsia="Palatino Linotype" w:hAnsi="Palatino Linotype" w:cs="Palatino Linotype"/>
          <w:b/>
          <w:sz w:val="22"/>
          <w:szCs w:val="22"/>
        </w:rPr>
        <w:t>SUJETO OBLIGADO</w:t>
      </w:r>
      <w:r w:rsidRPr="001F086B">
        <w:rPr>
          <w:rFonts w:ascii="Palatino Linotype" w:eastAsia="Palatino Linotype" w:hAnsi="Palatino Linotype" w:cs="Palatino Linotype"/>
          <w:sz w:val="22"/>
          <w:szCs w:val="22"/>
        </w:rPr>
        <w:t xml:space="preserve"> emitir las licencias de funcionamiento, así como crear el registro municipal en donde se especifique el número de las licencias de funcionamiento con la actividad económica que realicen los particulares en las que se les denomina como unidades económicas al lugar en donde realicen sus actividades y para ello los solicitantes deben cubrir ciertos requisitos que contiene los datos requeridos por el Particular. </w:t>
      </w:r>
    </w:p>
    <w:p w14:paraId="2B15D8B6" w14:textId="77777777" w:rsidR="008108D5" w:rsidRPr="001F086B" w:rsidRDefault="008108D5" w:rsidP="008108D5">
      <w:pPr>
        <w:spacing w:line="360" w:lineRule="auto"/>
        <w:jc w:val="both"/>
        <w:rPr>
          <w:rFonts w:ascii="Palatino Linotype" w:eastAsia="Palatino Linotype" w:hAnsi="Palatino Linotype" w:cs="Palatino Linotype"/>
          <w:sz w:val="22"/>
          <w:szCs w:val="22"/>
        </w:rPr>
      </w:pPr>
    </w:p>
    <w:p w14:paraId="00279543" w14:textId="77777777" w:rsidR="008108D5" w:rsidRPr="001F086B" w:rsidRDefault="008108D5" w:rsidP="008108D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Conjuntamente, sobre las licencias, se debe indicar que no sólo se trata de información pública, sino además que corresponde a las obligaciones de transparencia, de acuerdo a lo señalado en el artículo 92, fracción XXXII, de la Ley de Transparencia y Acceso a la Información Pública del Estado de México y Municipios, que se transcribe a continuación:</w:t>
      </w:r>
    </w:p>
    <w:p w14:paraId="0995E856" w14:textId="77777777" w:rsidR="008108D5" w:rsidRPr="001F086B" w:rsidRDefault="008108D5" w:rsidP="008108D5">
      <w:pPr>
        <w:spacing w:line="360" w:lineRule="auto"/>
        <w:ind w:right="-93"/>
        <w:jc w:val="both"/>
        <w:rPr>
          <w:rFonts w:ascii="Palatino Linotype" w:eastAsia="Palatino Linotype" w:hAnsi="Palatino Linotype" w:cs="Palatino Linotype"/>
          <w:sz w:val="22"/>
          <w:szCs w:val="22"/>
        </w:rPr>
      </w:pPr>
    </w:p>
    <w:p w14:paraId="56FED92C"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“Artículo 92.</w:t>
      </w:r>
      <w:r w:rsidRPr="001F086B">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9DE6277" w14:textId="77777777" w:rsidR="008108D5" w:rsidRPr="001F086B" w:rsidRDefault="008108D5" w:rsidP="008108D5">
      <w:pPr>
        <w:spacing w:line="276" w:lineRule="auto"/>
        <w:ind w:left="851" w:right="616"/>
        <w:jc w:val="both"/>
        <w:rPr>
          <w:rFonts w:ascii="Palatino Linotype" w:eastAsia="Palatino Linotype" w:hAnsi="Palatino Linotype" w:cs="Palatino Linotype"/>
          <w:b/>
          <w:i/>
          <w:sz w:val="22"/>
          <w:szCs w:val="22"/>
        </w:rPr>
      </w:pPr>
      <w:r w:rsidRPr="001F086B">
        <w:rPr>
          <w:rFonts w:ascii="Palatino Linotype" w:eastAsia="Palatino Linotype" w:hAnsi="Palatino Linotype" w:cs="Palatino Linotype"/>
          <w:b/>
          <w:i/>
          <w:sz w:val="22"/>
          <w:szCs w:val="22"/>
        </w:rPr>
        <w:t>…</w:t>
      </w:r>
    </w:p>
    <w:p w14:paraId="33743298" w14:textId="77777777" w:rsidR="008108D5" w:rsidRPr="001F086B" w:rsidRDefault="008108D5" w:rsidP="008108D5">
      <w:pPr>
        <w:spacing w:line="276" w:lineRule="auto"/>
        <w:ind w:left="851" w:right="616"/>
        <w:jc w:val="both"/>
        <w:rPr>
          <w:rFonts w:ascii="Palatino Linotype" w:eastAsia="Palatino Linotype" w:hAnsi="Palatino Linotype" w:cs="Palatino Linotype"/>
          <w:b/>
          <w:i/>
          <w:sz w:val="22"/>
          <w:szCs w:val="22"/>
        </w:rPr>
      </w:pPr>
      <w:r w:rsidRPr="001F086B">
        <w:rPr>
          <w:rFonts w:ascii="Palatino Linotype" w:eastAsia="Palatino Linotype" w:hAnsi="Palatino Linotype" w:cs="Palatino Linotype"/>
          <w:b/>
          <w:i/>
          <w:sz w:val="22"/>
          <w:szCs w:val="22"/>
        </w:rPr>
        <w:t xml:space="preserve">XXXII. </w:t>
      </w:r>
      <w:r w:rsidRPr="001F086B">
        <w:rPr>
          <w:rFonts w:ascii="Palatino Linotype" w:eastAsia="Palatino Linotype" w:hAnsi="Palatino Linotype" w:cs="Palatino Linotype"/>
          <w:i/>
          <w:sz w:val="22"/>
          <w:szCs w:val="22"/>
        </w:rPr>
        <w:t>Las concesiones, contratos, convenios, permisos</w:t>
      </w:r>
      <w:r w:rsidRPr="001F086B">
        <w:rPr>
          <w:rFonts w:ascii="Palatino Linotype" w:eastAsia="Palatino Linotype" w:hAnsi="Palatino Linotype" w:cs="Palatino Linotype"/>
          <w:b/>
          <w:i/>
          <w:sz w:val="22"/>
          <w:szCs w:val="22"/>
        </w:rPr>
        <w:t xml:space="preserve">, </w:t>
      </w:r>
      <w:r w:rsidRPr="001F086B">
        <w:rPr>
          <w:rFonts w:ascii="Palatino Linotype" w:eastAsia="Palatino Linotype" w:hAnsi="Palatino Linotype" w:cs="Palatino Linotype"/>
          <w:b/>
          <w:i/>
          <w:sz w:val="22"/>
          <w:szCs w:val="22"/>
          <w:u w:val="single"/>
        </w:rPr>
        <w:t>licencias o autorizaciones otorgados</w:t>
      </w:r>
      <w:r w:rsidRPr="001F086B">
        <w:rPr>
          <w:rFonts w:ascii="Palatino Linotype" w:eastAsia="Palatino Linotype" w:hAnsi="Palatino Linotype" w:cs="Palatino Linotype"/>
          <w:i/>
          <w:sz w:val="22"/>
          <w:szCs w:val="22"/>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1F086B">
        <w:rPr>
          <w:rFonts w:ascii="Palatino Linotype" w:eastAsia="Palatino Linotype" w:hAnsi="Palatino Linotype" w:cs="Palatino Linotype"/>
          <w:b/>
          <w:i/>
          <w:sz w:val="22"/>
          <w:szCs w:val="22"/>
        </w:rPr>
        <w:t xml:space="preserve"> </w:t>
      </w:r>
    </w:p>
    <w:p w14:paraId="0BC5B003" w14:textId="77777777" w:rsidR="008108D5" w:rsidRPr="001F086B" w:rsidRDefault="008108D5" w:rsidP="008108D5">
      <w:pPr>
        <w:spacing w:line="276" w:lineRule="auto"/>
        <w:ind w:left="851"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w:t>
      </w:r>
    </w:p>
    <w:p w14:paraId="59C6FF03" w14:textId="77777777" w:rsidR="008108D5" w:rsidRPr="001F086B" w:rsidRDefault="008108D5" w:rsidP="00556E46">
      <w:pPr>
        <w:spacing w:after="240" w:line="360" w:lineRule="auto"/>
        <w:jc w:val="both"/>
        <w:rPr>
          <w:rFonts w:ascii="Palatino Linotype" w:eastAsia="Palatino Linotype" w:hAnsi="Palatino Linotype" w:cs="Palatino Linotype"/>
          <w:sz w:val="22"/>
          <w:szCs w:val="22"/>
        </w:rPr>
      </w:pPr>
    </w:p>
    <w:p w14:paraId="691CC710" w14:textId="3F6B40D1" w:rsidR="008A01FB" w:rsidRPr="001F086B" w:rsidRDefault="008A01FB" w:rsidP="00556E46">
      <w:pPr>
        <w:spacing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En el caso del Ayuntamiento de Cuautitlán Izcalli, de acuerdo al Reglamento Orgánico Municipal, la Dirección de Desarrollo Económico tiene las siguientes atribuciones</w:t>
      </w:r>
    </w:p>
    <w:p w14:paraId="58E94891" w14:textId="3A1E5650" w:rsidR="008A01FB" w:rsidRPr="001F086B" w:rsidRDefault="008A01FB" w:rsidP="008A01FB">
      <w:pPr>
        <w:spacing w:after="240" w:line="360" w:lineRule="auto"/>
        <w:ind w:left="567" w:right="560"/>
        <w:jc w:val="both"/>
        <w:rPr>
          <w:rFonts w:ascii="Palatino Linotype" w:eastAsia="Palatino Linotype" w:hAnsi="Palatino Linotype" w:cs="Palatino Linotype"/>
          <w:i/>
          <w:iCs/>
          <w:sz w:val="22"/>
          <w:szCs w:val="22"/>
        </w:rPr>
      </w:pPr>
      <w:r w:rsidRPr="001F086B">
        <w:rPr>
          <w:rFonts w:ascii="Palatino Linotype" w:eastAsia="Palatino Linotype" w:hAnsi="Palatino Linotype" w:cs="Palatino Linotype"/>
          <w:i/>
          <w:iCs/>
          <w:sz w:val="22"/>
          <w:szCs w:val="22"/>
        </w:rPr>
        <w:t>Artículo 185.- La Dirección de Desarrollo Económico estará a cargo de una persona Titular, que además de las atribuciones establecidas en la Ley Orgánica Municipal del Estado de México, contará con las siguientes:</w:t>
      </w:r>
    </w:p>
    <w:p w14:paraId="543D341B" w14:textId="6E92C22F" w:rsidR="008A01FB" w:rsidRPr="001F086B" w:rsidRDefault="008A01FB" w:rsidP="008A01FB">
      <w:pPr>
        <w:spacing w:after="240" w:line="360" w:lineRule="auto"/>
        <w:ind w:left="567" w:right="560"/>
        <w:jc w:val="both"/>
        <w:rPr>
          <w:rFonts w:ascii="Palatino Linotype" w:eastAsia="Palatino Linotype" w:hAnsi="Palatino Linotype" w:cs="Palatino Linotype"/>
          <w:i/>
          <w:iCs/>
          <w:sz w:val="22"/>
          <w:szCs w:val="22"/>
        </w:rPr>
      </w:pPr>
      <w:r w:rsidRPr="001F086B">
        <w:rPr>
          <w:rFonts w:ascii="Palatino Linotype" w:eastAsia="Palatino Linotype" w:hAnsi="Palatino Linotype" w:cs="Palatino Linotype"/>
          <w:i/>
          <w:iCs/>
          <w:sz w:val="22"/>
          <w:szCs w:val="22"/>
        </w:rPr>
        <w:t>…</w:t>
      </w:r>
    </w:p>
    <w:p w14:paraId="1ECAAEDB" w14:textId="0B91A491" w:rsidR="008A01FB" w:rsidRPr="001F086B" w:rsidRDefault="008A01FB" w:rsidP="008A01FB">
      <w:pPr>
        <w:spacing w:after="240" w:line="360" w:lineRule="auto"/>
        <w:ind w:left="567" w:right="560"/>
        <w:jc w:val="both"/>
        <w:rPr>
          <w:rFonts w:ascii="Palatino Linotype" w:eastAsia="Palatino Linotype" w:hAnsi="Palatino Linotype" w:cs="Palatino Linotype"/>
          <w:i/>
          <w:iCs/>
          <w:sz w:val="22"/>
          <w:szCs w:val="22"/>
          <w:lang w:val="es-ES"/>
        </w:rPr>
      </w:pPr>
      <w:r w:rsidRPr="001F086B">
        <w:rPr>
          <w:rFonts w:ascii="Palatino Linotype" w:eastAsia="Palatino Linotype" w:hAnsi="Palatino Linotype" w:cs="Palatino Linotype"/>
          <w:i/>
          <w:iCs/>
          <w:sz w:val="22"/>
          <w:szCs w:val="22"/>
          <w:lang w:val="es-ES"/>
        </w:rPr>
        <w:t>XI. Previo el procedimiento correspondiente, revocar, rescindir, anular, cancelar o suspender los convenios y licencias de funcionamiento, en su caso, autorizar los cambios de giro, titulares, beneficiarios, dimensiones o cesiones de derecho de las Áreas Económicas, previamente autorizadas;</w:t>
      </w:r>
    </w:p>
    <w:p w14:paraId="744D6629" w14:textId="32528EF7" w:rsidR="008A01FB" w:rsidRPr="001F086B" w:rsidRDefault="008A01FB" w:rsidP="00DB5456">
      <w:pPr>
        <w:spacing w:after="240" w:line="360" w:lineRule="auto"/>
        <w:ind w:left="567" w:right="560"/>
        <w:jc w:val="both"/>
        <w:rPr>
          <w:rFonts w:ascii="Palatino Linotype" w:eastAsia="Palatino Linotype" w:hAnsi="Palatino Linotype" w:cs="Palatino Linotype"/>
          <w:i/>
          <w:iCs/>
          <w:sz w:val="22"/>
          <w:szCs w:val="22"/>
          <w:lang w:val="es-ES"/>
        </w:rPr>
      </w:pPr>
      <w:r w:rsidRPr="001F086B">
        <w:rPr>
          <w:rFonts w:ascii="Palatino Linotype" w:eastAsia="Palatino Linotype" w:hAnsi="Palatino Linotype" w:cs="Palatino Linotype"/>
          <w:i/>
          <w:iCs/>
          <w:sz w:val="22"/>
          <w:szCs w:val="22"/>
          <w:lang w:val="es-ES"/>
        </w:rPr>
        <w:t>XII. Expedir Licencias, Permisos y Cédulas de Funcionamiento a las unidades económicas que cumplan con los requisitos legales y reglamentarios, así como su revocación cuando no dependa de otra autoridad; asimismo, podrá expedir la Licencia Provisional de  Funcionamiento o Permiso de Funcionamiento en los términos que señalan las disposiciones legales y reglamentarias respectivas, llevar un registro de ello, así como proponer campañas para la regularización de Licencias de Funcionamiento, previo cumplimiento de las disposiciones legales y reglamentarias aplicables;</w:t>
      </w:r>
    </w:p>
    <w:p w14:paraId="6851D20A" w14:textId="2016C369" w:rsidR="008A01FB" w:rsidRPr="001F086B" w:rsidRDefault="008A01FB" w:rsidP="00556E46">
      <w:pPr>
        <w:spacing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En ese sentido, </w:t>
      </w:r>
      <w:r w:rsidR="00DB5456" w:rsidRPr="001F086B">
        <w:rPr>
          <w:rFonts w:ascii="Palatino Linotype" w:eastAsia="Palatino Linotype" w:hAnsi="Palatino Linotype" w:cs="Palatino Linotype"/>
          <w:sz w:val="22"/>
          <w:szCs w:val="22"/>
        </w:rPr>
        <w:t xml:space="preserve">la Dirección de Desarrollo Econico es la Unidad Administrativa competente para generar, administrar y poseer información relativa a las licencias de funcionamiento que requieren las unidades económicas para funcionar. </w:t>
      </w:r>
    </w:p>
    <w:p w14:paraId="2EF917B0" w14:textId="77777777" w:rsidR="00DB5456" w:rsidRPr="001F086B" w:rsidRDefault="00DB5456" w:rsidP="00556E46">
      <w:pPr>
        <w:spacing w:after="240" w:line="360" w:lineRule="auto"/>
        <w:jc w:val="both"/>
        <w:rPr>
          <w:rFonts w:ascii="Palatino Linotype" w:eastAsia="Palatino Linotype" w:hAnsi="Palatino Linotype" w:cs="Palatino Linotype"/>
          <w:sz w:val="22"/>
          <w:szCs w:val="22"/>
        </w:rPr>
      </w:pPr>
    </w:p>
    <w:p w14:paraId="37BF9262" w14:textId="5AD1BE21" w:rsidR="00DB5456" w:rsidRPr="001F086B" w:rsidRDefault="00DB5456" w:rsidP="00556E46">
      <w:pPr>
        <w:spacing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Sin embargo, no escapa de la óptica de este Organismo Garante que el particular solicitó tabién el Dictámen de Protección Civil</w:t>
      </w:r>
      <w:r w:rsidR="00052713" w:rsidRPr="001F086B">
        <w:rPr>
          <w:rFonts w:ascii="Palatino Linotype" w:eastAsia="Palatino Linotype" w:hAnsi="Palatino Linotype" w:cs="Palatino Linotype"/>
          <w:sz w:val="22"/>
          <w:szCs w:val="22"/>
        </w:rPr>
        <w:t>, para lo cual es necesario traer a contexto las atribuciones de la Coordinación Municipal de Protección Civil y Bomberos, las cuales son las siguientes:</w:t>
      </w:r>
    </w:p>
    <w:p w14:paraId="7465E6C5" w14:textId="77777777" w:rsidR="00052713" w:rsidRPr="001F086B" w:rsidRDefault="00052713" w:rsidP="00052713">
      <w:pPr>
        <w:spacing w:after="240"/>
        <w:ind w:left="567" w:right="843"/>
        <w:jc w:val="center"/>
        <w:rPr>
          <w:rFonts w:ascii="Palatino Linotype" w:eastAsia="Palatino Linotype" w:hAnsi="Palatino Linotype" w:cs="Palatino Linotype"/>
          <w:b/>
          <w:bCs/>
          <w:i/>
          <w:iCs/>
          <w:sz w:val="22"/>
          <w:szCs w:val="22"/>
        </w:rPr>
      </w:pPr>
      <w:r w:rsidRPr="001F086B">
        <w:rPr>
          <w:rFonts w:ascii="Palatino Linotype" w:eastAsia="Palatino Linotype" w:hAnsi="Palatino Linotype" w:cs="Palatino Linotype"/>
          <w:b/>
          <w:bCs/>
          <w:i/>
          <w:iCs/>
          <w:sz w:val="22"/>
          <w:szCs w:val="22"/>
        </w:rPr>
        <w:t>CAPÍTULO DÉCIMO PRIMERO</w:t>
      </w:r>
    </w:p>
    <w:p w14:paraId="4D043FE4" w14:textId="0452FBB8" w:rsidR="00052713" w:rsidRPr="001F086B" w:rsidRDefault="00052713" w:rsidP="00052713">
      <w:pPr>
        <w:spacing w:after="240"/>
        <w:ind w:left="567" w:right="843"/>
        <w:jc w:val="center"/>
        <w:rPr>
          <w:rFonts w:ascii="Palatino Linotype" w:eastAsia="Palatino Linotype" w:hAnsi="Palatino Linotype" w:cs="Palatino Linotype"/>
          <w:b/>
          <w:bCs/>
          <w:i/>
          <w:iCs/>
          <w:sz w:val="22"/>
          <w:szCs w:val="22"/>
        </w:rPr>
      </w:pPr>
      <w:r w:rsidRPr="001F086B">
        <w:rPr>
          <w:rFonts w:ascii="Palatino Linotype" w:eastAsia="Palatino Linotype" w:hAnsi="Palatino Linotype" w:cs="Palatino Linotype"/>
          <w:b/>
          <w:bCs/>
          <w:i/>
          <w:iCs/>
          <w:sz w:val="22"/>
          <w:szCs w:val="22"/>
        </w:rPr>
        <w:t>DE LA COORDINACIÓN MUNICIPAL DE PROTECCIÓN CIVIL Y BOMBEROS</w:t>
      </w:r>
    </w:p>
    <w:p w14:paraId="7ED92243" w14:textId="44C01AEB" w:rsidR="00052713" w:rsidRPr="001F086B" w:rsidRDefault="00052713" w:rsidP="00052713">
      <w:pPr>
        <w:spacing w:after="240"/>
        <w:ind w:left="567" w:right="843"/>
        <w:jc w:val="both"/>
        <w:rPr>
          <w:rFonts w:ascii="Palatino Linotype" w:eastAsia="Palatino Linotype" w:hAnsi="Palatino Linotype" w:cs="Palatino Linotype"/>
          <w:i/>
          <w:iCs/>
          <w:sz w:val="22"/>
          <w:szCs w:val="22"/>
        </w:rPr>
      </w:pPr>
      <w:r w:rsidRPr="001F086B">
        <w:rPr>
          <w:rFonts w:ascii="Palatino Linotype" w:eastAsia="Palatino Linotype" w:hAnsi="Palatino Linotype" w:cs="Palatino Linotype"/>
          <w:i/>
          <w:iCs/>
          <w:sz w:val="22"/>
          <w:szCs w:val="22"/>
        </w:rPr>
        <w:t>Artículo 28. La persona titular de la Coordinación Municipal de Protección Civil y Bomberos contará, además de las atribuciones previstas en las disposiciones legales y reglamentarias aplicables, con las siguientes:</w:t>
      </w:r>
    </w:p>
    <w:p w14:paraId="29DF4372" w14:textId="77777777" w:rsidR="00052713" w:rsidRPr="001F086B" w:rsidRDefault="00052713" w:rsidP="00052713">
      <w:pPr>
        <w:spacing w:after="240"/>
        <w:ind w:left="567" w:right="843"/>
        <w:jc w:val="both"/>
        <w:rPr>
          <w:rFonts w:ascii="Palatino Linotype" w:eastAsia="Palatino Linotype" w:hAnsi="Palatino Linotype" w:cs="Palatino Linotype"/>
          <w:i/>
          <w:iCs/>
          <w:sz w:val="22"/>
          <w:szCs w:val="22"/>
        </w:rPr>
      </w:pPr>
    </w:p>
    <w:p w14:paraId="2C1228F2" w14:textId="77777777" w:rsidR="00052713" w:rsidRPr="001F086B" w:rsidRDefault="00052713" w:rsidP="00052713">
      <w:pPr>
        <w:spacing w:after="240"/>
        <w:ind w:left="567" w:right="843"/>
        <w:jc w:val="both"/>
        <w:rPr>
          <w:rFonts w:ascii="Palatino Linotype" w:eastAsia="Palatino Linotype" w:hAnsi="Palatino Linotype" w:cs="Palatino Linotype"/>
          <w:i/>
          <w:iCs/>
          <w:sz w:val="22"/>
          <w:szCs w:val="22"/>
        </w:rPr>
      </w:pPr>
      <w:r w:rsidRPr="001F086B">
        <w:rPr>
          <w:rFonts w:ascii="Palatino Linotype" w:eastAsia="Palatino Linotype" w:hAnsi="Palatino Linotype" w:cs="Palatino Linotype"/>
          <w:i/>
          <w:iCs/>
          <w:sz w:val="22"/>
          <w:szCs w:val="22"/>
        </w:rPr>
        <w:t>III. Suscribir convenios en materia de protección civil y gestión de riesgos en el ámbito municipal;</w:t>
      </w:r>
    </w:p>
    <w:p w14:paraId="314CF8EF" w14:textId="0F69E9C2" w:rsidR="00052713" w:rsidRPr="001F086B" w:rsidRDefault="00052713" w:rsidP="00052713">
      <w:pPr>
        <w:spacing w:after="240"/>
        <w:ind w:left="567" w:right="843"/>
        <w:jc w:val="both"/>
        <w:rPr>
          <w:rFonts w:ascii="Palatino Linotype" w:eastAsia="Palatino Linotype" w:hAnsi="Palatino Linotype" w:cs="Palatino Linotype"/>
          <w:i/>
          <w:iCs/>
          <w:sz w:val="22"/>
          <w:szCs w:val="22"/>
        </w:rPr>
      </w:pPr>
      <w:r w:rsidRPr="001F086B">
        <w:rPr>
          <w:rFonts w:ascii="Palatino Linotype" w:eastAsia="Palatino Linotype" w:hAnsi="Palatino Linotype" w:cs="Palatino Linotype"/>
          <w:i/>
          <w:iCs/>
          <w:sz w:val="22"/>
          <w:szCs w:val="22"/>
        </w:rPr>
        <w:t>IV. Suscribir convenios de colaboración administrativa con las entidades federativas, el Gobierno del Estado y el Gobierno Federal en materia de prevención y atención de emergencias y desastres;</w:t>
      </w:r>
    </w:p>
    <w:p w14:paraId="14B225A3" w14:textId="154F01BE" w:rsidR="00052713" w:rsidRPr="001F086B" w:rsidRDefault="00052713" w:rsidP="00052713">
      <w:pPr>
        <w:spacing w:after="240"/>
        <w:ind w:left="567" w:right="843"/>
        <w:jc w:val="both"/>
        <w:rPr>
          <w:rFonts w:ascii="Palatino Linotype" w:eastAsia="Palatino Linotype" w:hAnsi="Palatino Linotype" w:cs="Palatino Linotype"/>
          <w:i/>
          <w:iCs/>
          <w:sz w:val="22"/>
          <w:szCs w:val="22"/>
        </w:rPr>
      </w:pPr>
      <w:r w:rsidRPr="001F086B">
        <w:rPr>
          <w:rFonts w:ascii="Palatino Linotype" w:eastAsia="Palatino Linotype" w:hAnsi="Palatino Linotype" w:cs="Palatino Linotype"/>
          <w:i/>
          <w:iCs/>
          <w:sz w:val="22"/>
          <w:szCs w:val="22"/>
        </w:rPr>
        <w:t>V. Investigar, estudiar y evaluar riesgos, peligros y vulnerabilidades;</w:t>
      </w:r>
    </w:p>
    <w:p w14:paraId="64F15332" w14:textId="5A8ECB37" w:rsidR="00052713" w:rsidRPr="001F086B" w:rsidRDefault="00052713" w:rsidP="00052713">
      <w:pPr>
        <w:spacing w:after="240"/>
        <w:ind w:left="567" w:right="843"/>
        <w:jc w:val="both"/>
        <w:rPr>
          <w:rFonts w:ascii="Palatino Linotype" w:eastAsia="Palatino Linotype" w:hAnsi="Palatino Linotype" w:cs="Palatino Linotype"/>
          <w:i/>
          <w:iCs/>
          <w:sz w:val="22"/>
          <w:szCs w:val="22"/>
        </w:rPr>
      </w:pPr>
      <w:r w:rsidRPr="001F086B">
        <w:rPr>
          <w:rFonts w:ascii="Palatino Linotype" w:eastAsia="Palatino Linotype" w:hAnsi="Palatino Linotype" w:cs="Palatino Linotype"/>
          <w:i/>
          <w:iCs/>
          <w:sz w:val="22"/>
          <w:szCs w:val="22"/>
        </w:rPr>
        <w:t>…</w:t>
      </w:r>
    </w:p>
    <w:p w14:paraId="0E9803D3" w14:textId="08EAEEBC" w:rsidR="00052713" w:rsidRPr="001F086B" w:rsidRDefault="00052713" w:rsidP="00052713">
      <w:pPr>
        <w:spacing w:after="240"/>
        <w:ind w:left="567" w:right="843"/>
        <w:jc w:val="both"/>
        <w:rPr>
          <w:rFonts w:ascii="Palatino Linotype" w:eastAsia="Palatino Linotype" w:hAnsi="Palatino Linotype" w:cs="Palatino Linotype"/>
          <w:sz w:val="22"/>
          <w:szCs w:val="22"/>
          <w:lang w:val="es-ES"/>
        </w:rPr>
      </w:pPr>
      <w:r w:rsidRPr="001F086B">
        <w:rPr>
          <w:rFonts w:ascii="Palatino Linotype" w:eastAsia="Palatino Linotype" w:hAnsi="Palatino Linotype" w:cs="Palatino Linotype"/>
          <w:i/>
          <w:iCs/>
          <w:sz w:val="22"/>
          <w:szCs w:val="22"/>
        </w:rPr>
        <w:t>X. Emitir los dictámenes que sean solicitados por el Ayuntamiento, la Administración Pública Municipal y los particulares, en materia de protección civil;</w:t>
      </w:r>
    </w:p>
    <w:p w14:paraId="217566F9" w14:textId="77777777" w:rsidR="00052713" w:rsidRPr="001F086B" w:rsidRDefault="00052713" w:rsidP="00556E46">
      <w:pPr>
        <w:spacing w:after="240" w:line="360" w:lineRule="auto"/>
        <w:jc w:val="both"/>
        <w:rPr>
          <w:rFonts w:ascii="Palatino Linotype" w:eastAsia="Palatino Linotype" w:hAnsi="Palatino Linotype" w:cs="Palatino Linotype"/>
          <w:sz w:val="22"/>
          <w:szCs w:val="22"/>
        </w:rPr>
      </w:pPr>
    </w:p>
    <w:p w14:paraId="77E0A61C" w14:textId="567F7D79" w:rsidR="00052713" w:rsidRPr="001F086B" w:rsidRDefault="00052713" w:rsidP="00556E46">
      <w:pPr>
        <w:spacing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En ese sentido, la Coordinación de Protección Civil es la Unidad Administrativa competente para generar, administrar y poseer la información relacionada con dictámenes solicitados por los Recurrentes en Materia de Protección Civil.</w:t>
      </w:r>
    </w:p>
    <w:p w14:paraId="48CD74CD" w14:textId="77777777" w:rsidR="00052713" w:rsidRPr="001F086B" w:rsidRDefault="00052713" w:rsidP="00556E46">
      <w:pPr>
        <w:spacing w:after="240" w:line="360" w:lineRule="auto"/>
        <w:jc w:val="both"/>
        <w:rPr>
          <w:rFonts w:ascii="Palatino Linotype" w:eastAsia="Palatino Linotype" w:hAnsi="Palatino Linotype" w:cs="Palatino Linotype"/>
          <w:sz w:val="22"/>
          <w:szCs w:val="22"/>
        </w:rPr>
      </w:pPr>
    </w:p>
    <w:p w14:paraId="4ED18E05" w14:textId="3B94C1AE" w:rsidR="00D65969" w:rsidRPr="001F086B" w:rsidRDefault="00D65969" w:rsidP="00D65969">
      <w:pPr>
        <w:spacing w:line="360" w:lineRule="auto"/>
        <w:ind w:firstLine="1"/>
        <w:jc w:val="both"/>
        <w:rPr>
          <w:rFonts w:ascii="Palatino Linotype" w:hAnsi="Palatino Linotype" w:cs="Tahoma"/>
          <w:bCs/>
          <w:iCs/>
          <w:sz w:val="22"/>
          <w:szCs w:val="22"/>
        </w:rPr>
      </w:pPr>
      <w:r w:rsidRPr="001F086B">
        <w:rPr>
          <w:rFonts w:ascii="Palatino Linotype" w:hAnsi="Palatino Linotype" w:cs="Tahoma"/>
          <w:bCs/>
          <w:iCs/>
          <w:sz w:val="22"/>
          <w:szCs w:val="22"/>
        </w:rPr>
        <w:t xml:space="preserve">Por lo que al no haber turnado la solicitud a la Coordinación Municipal de Protección Civil es que se tiene que no </w:t>
      </w:r>
      <w:r w:rsidRPr="001F086B">
        <w:rPr>
          <w:rFonts w:ascii="Palatino Linotype" w:eastAsia="Palatino Linotype" w:hAnsi="Palatino Linotype" w:cs="Palatino Linotype"/>
          <w:sz w:val="22"/>
          <w:szCs w:val="22"/>
        </w:rPr>
        <w:t xml:space="preserve">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5842435C" w14:textId="77777777" w:rsidR="00D65969" w:rsidRPr="001F086B" w:rsidRDefault="00D65969" w:rsidP="00D65969">
      <w:pPr>
        <w:spacing w:after="240" w:line="360" w:lineRule="auto"/>
        <w:ind w:left="284"/>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11F0FB2" w14:textId="77777777" w:rsidR="00D65969" w:rsidRPr="001F086B" w:rsidRDefault="00D65969" w:rsidP="00D65969">
      <w:pPr>
        <w:spacing w:after="240" w:line="360" w:lineRule="auto"/>
        <w:ind w:left="284"/>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1FA9C907" w14:textId="77777777" w:rsidR="00D65969" w:rsidRPr="001F086B" w:rsidRDefault="00D65969" w:rsidP="00D65969">
      <w:pPr>
        <w:spacing w:after="240" w:line="360" w:lineRule="auto"/>
        <w:ind w:left="284"/>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4F91CF36" w14:textId="77777777" w:rsidR="00D65969" w:rsidRPr="001F086B" w:rsidRDefault="00D65969" w:rsidP="00D65969">
      <w:pPr>
        <w:spacing w:after="240" w:line="360" w:lineRule="auto"/>
        <w:ind w:left="284"/>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7C71C67" w14:textId="77777777" w:rsidR="00D65969" w:rsidRPr="001F086B" w:rsidRDefault="00D65969" w:rsidP="00D65969">
      <w:pPr>
        <w:spacing w:after="240" w:line="360" w:lineRule="auto"/>
        <w:ind w:left="284"/>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C996C1E" w14:textId="77777777" w:rsidR="00D65969" w:rsidRPr="001F086B" w:rsidRDefault="00D65969" w:rsidP="00D65969">
      <w:pPr>
        <w:spacing w:after="240" w:line="360" w:lineRule="auto"/>
        <w:ind w:left="284"/>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139B48DD" w14:textId="77777777" w:rsidR="00D65969" w:rsidRPr="001F086B" w:rsidRDefault="00D65969" w:rsidP="00D65969">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En este orden de ideas, se reitera que la solicitud no se turnó a todas las Unidades Administrativas que cuentan con atribuciones, funciones y competencias patra generar, administrar y poseer la información requerida por el particular. </w:t>
      </w:r>
    </w:p>
    <w:p w14:paraId="0775B033" w14:textId="77777777" w:rsidR="00D65969" w:rsidRPr="001F086B" w:rsidRDefault="00D65969" w:rsidP="00D65969">
      <w:pPr>
        <w:spacing w:line="360" w:lineRule="auto"/>
        <w:jc w:val="both"/>
        <w:rPr>
          <w:rFonts w:ascii="Palatino Linotype" w:eastAsia="Palatino Linotype" w:hAnsi="Palatino Linotype" w:cs="Palatino Linotype"/>
          <w:sz w:val="22"/>
          <w:szCs w:val="22"/>
        </w:rPr>
      </w:pPr>
    </w:p>
    <w:p w14:paraId="12357EF8" w14:textId="45B21C40" w:rsidR="00D65969" w:rsidRPr="001F086B" w:rsidRDefault="00D65969" w:rsidP="00D65969">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Por lo anteriormente referido, se ORDENA al Sujeto Obligado realizar una búsqueda exhaustiva y razonable de la información a efecto de localizar y poner a disposición del Recurrente los documentos donde conste el Dictamen emitido por la Coordinación de Protección Civil y Bomberos al establecimiento comercial referido en la solicitud, al seis de octubre de dos mil veinticinco. </w:t>
      </w:r>
    </w:p>
    <w:p w14:paraId="30B4B6F6" w14:textId="77777777" w:rsidR="00D65969" w:rsidRPr="001F086B" w:rsidRDefault="00D65969" w:rsidP="00D65969">
      <w:pPr>
        <w:spacing w:line="360" w:lineRule="auto"/>
        <w:jc w:val="both"/>
        <w:rPr>
          <w:rFonts w:ascii="Palatino Linotype" w:eastAsia="Palatino Linotype" w:hAnsi="Palatino Linotype" w:cs="Palatino Linotype"/>
          <w:sz w:val="22"/>
          <w:szCs w:val="22"/>
        </w:rPr>
      </w:pPr>
    </w:p>
    <w:p w14:paraId="76DA1427" w14:textId="77777777" w:rsidR="00D65969" w:rsidRPr="001F086B" w:rsidRDefault="00D65969" w:rsidP="00D65969">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De ser el caso de que la información que se ordena contenga datos personales suscetoibles de clasificarse como confidenciales, el Sujeto Obligado estará a lo dispuesto en el Considerando Quinto de la presente resolución. </w:t>
      </w:r>
    </w:p>
    <w:p w14:paraId="77D0EA60" w14:textId="77777777" w:rsidR="00D65969" w:rsidRPr="001F086B" w:rsidRDefault="00D65969" w:rsidP="00D65969">
      <w:pPr>
        <w:spacing w:line="360" w:lineRule="auto"/>
        <w:jc w:val="both"/>
        <w:rPr>
          <w:rFonts w:ascii="Palatino Linotype" w:eastAsia="Palatino Linotype" w:hAnsi="Palatino Linotype" w:cs="Palatino Linotype"/>
          <w:sz w:val="22"/>
          <w:szCs w:val="22"/>
        </w:rPr>
      </w:pPr>
    </w:p>
    <w:p w14:paraId="219FA13A" w14:textId="79092659" w:rsidR="00D65969" w:rsidRPr="001F086B" w:rsidRDefault="00D65969" w:rsidP="00D65969">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Si como resultado de la búsqueda exhaustiva y razonable de la información esta no es localizada por no haberse generado</w:t>
      </w:r>
      <w:r w:rsidRPr="001F086B">
        <w:rPr>
          <w:rFonts w:ascii="Palatino Linotype" w:eastAsia="Palatino Linotype" w:hAnsi="Palatino Linotype" w:cs="Palatino Linotype"/>
          <w:b/>
          <w:sz w:val="22"/>
          <w:szCs w:val="22"/>
        </w:rPr>
        <w:t>,</w:t>
      </w:r>
      <w:r w:rsidRPr="001F086B">
        <w:rPr>
          <w:rFonts w:ascii="Palatino Linotype" w:eastAsia="Palatino Linotype" w:hAnsi="Palatino Linotype" w:cs="Palatino Linotype"/>
          <w:sz w:val="22"/>
          <w:szCs w:val="22"/>
        </w:rPr>
        <w:t xml:space="preserve"> bastará con que así lo haga del conocimiento de la parte Recurrente de manera fundada y motivada en términos de lo señalado por el segundo párrafo del artículo 19 de la Ley de Transparencia y Acceso a la Información Pública del Estado de México y Municipios.</w:t>
      </w:r>
    </w:p>
    <w:p w14:paraId="6F9B5445" w14:textId="50901F18" w:rsidR="00855230" w:rsidRPr="001F086B" w:rsidRDefault="00855230" w:rsidP="00D65969">
      <w:pPr>
        <w:spacing w:line="360" w:lineRule="auto"/>
        <w:jc w:val="both"/>
        <w:rPr>
          <w:rFonts w:ascii="Palatino Linotype" w:eastAsia="Palatino Linotype" w:hAnsi="Palatino Linotype" w:cs="Palatino Linotype"/>
          <w:b/>
          <w:sz w:val="22"/>
          <w:szCs w:val="22"/>
        </w:rPr>
      </w:pPr>
      <w:r w:rsidRPr="001F086B">
        <w:rPr>
          <w:rFonts w:ascii="Palatino Linotype" w:eastAsia="Palatino Linotype" w:hAnsi="Palatino Linotype" w:cs="Palatino Linotype"/>
          <w:sz w:val="22"/>
          <w:szCs w:val="22"/>
        </w:rPr>
        <w:t xml:space="preserve">Ahora bien, </w:t>
      </w:r>
      <w:r w:rsidR="006651A3" w:rsidRPr="001F086B">
        <w:rPr>
          <w:rFonts w:ascii="Palatino Linotype" w:eastAsia="Palatino Linotype" w:hAnsi="Palatino Linotype" w:cs="Palatino Linotype"/>
          <w:sz w:val="22"/>
          <w:szCs w:val="22"/>
        </w:rPr>
        <w:t>por lo que corresponde a “…Y EN CASO DE NO CONTAR SEÑALAR PORQUE SIGUE FUNCIONANDO…”</w:t>
      </w:r>
      <w:r w:rsidR="00632CC0" w:rsidRPr="001F086B">
        <w:rPr>
          <w:rFonts w:ascii="Palatino Linotype" w:eastAsia="Palatino Linotype" w:hAnsi="Palatino Linotype" w:cs="Palatino Linotype"/>
          <w:sz w:val="22"/>
          <w:szCs w:val="22"/>
        </w:rPr>
        <w:t xml:space="preserve"> </w:t>
      </w:r>
      <w:r w:rsidR="00632CC0" w:rsidRPr="001F086B">
        <w:rPr>
          <w:rFonts w:ascii="Palatino Linotype" w:eastAsia="Palatino Linotype" w:hAnsi="Palatino Linotype" w:cs="Palatino Linotype"/>
          <w:b/>
          <w:sz w:val="22"/>
          <w:szCs w:val="22"/>
        </w:rPr>
        <w:t xml:space="preserve">el Sujeto Obligado en aras de garantizar el derecho accionado por el Recurrente refirió que la unidad economica no cuenta con licencia o permiso para funcionar, por lo que se instruirá a la autoridad competente para que inicie el procedimiento correspondiente. </w:t>
      </w:r>
    </w:p>
    <w:p w14:paraId="2A85FB73" w14:textId="77777777" w:rsidR="00632CC0" w:rsidRPr="001F086B" w:rsidRDefault="00632CC0" w:rsidP="00D65969">
      <w:pPr>
        <w:spacing w:line="360" w:lineRule="auto"/>
        <w:jc w:val="both"/>
        <w:rPr>
          <w:rFonts w:ascii="Palatino Linotype" w:eastAsia="Palatino Linotype" w:hAnsi="Palatino Linotype" w:cs="Palatino Linotype"/>
          <w:sz w:val="22"/>
          <w:szCs w:val="22"/>
        </w:rPr>
      </w:pPr>
    </w:p>
    <w:p w14:paraId="1BCC2AB8" w14:textId="063F11E1" w:rsidR="00F80935" w:rsidRPr="001F086B" w:rsidRDefault="00F80935" w:rsidP="00F8093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Sin embargo, se determina que no se pretendió ejercer el derecho de acceso a la información pública; sino que por este medio se presentó una interrogante cuya finalidad consiste en obligar a la autoridad a que actúe en el sentido de contestar y generar un documento que atienda lo solicitado, que no es factible atenderse vía acceso a la información pública, toda vez, que la atención a dichos cuestionamientos no se pueden colmar con documentos que obren en los archivos del </w:t>
      </w:r>
      <w:r w:rsidRPr="001F086B">
        <w:rPr>
          <w:rFonts w:ascii="Palatino Linotype" w:eastAsia="Palatino Linotype" w:hAnsi="Palatino Linotype" w:cs="Palatino Linotype"/>
          <w:b/>
          <w:sz w:val="22"/>
          <w:szCs w:val="22"/>
        </w:rPr>
        <w:t>Sujeto Obligado</w:t>
      </w:r>
      <w:r w:rsidRPr="001F086B">
        <w:rPr>
          <w:rFonts w:ascii="Palatino Linotype" w:eastAsia="Palatino Linotype" w:hAnsi="Palatino Linotype" w:cs="Palatino Linotype"/>
          <w:sz w:val="22"/>
          <w:szCs w:val="22"/>
        </w:rPr>
        <w:t>.</w:t>
      </w:r>
    </w:p>
    <w:p w14:paraId="028F9E34" w14:textId="77777777" w:rsidR="00F80935" w:rsidRPr="001F086B" w:rsidRDefault="00F80935" w:rsidP="00F80935">
      <w:pPr>
        <w:spacing w:line="360" w:lineRule="auto"/>
        <w:ind w:right="49"/>
        <w:jc w:val="both"/>
        <w:rPr>
          <w:rFonts w:ascii="Palatino Linotype" w:eastAsia="Palatino Linotype" w:hAnsi="Palatino Linotype" w:cs="Palatino Linotype"/>
          <w:b/>
          <w:i/>
          <w:sz w:val="22"/>
          <w:szCs w:val="22"/>
          <w:u w:val="single"/>
        </w:rPr>
      </w:pPr>
    </w:p>
    <w:p w14:paraId="5AB4DDB2" w14:textId="77777777" w:rsidR="00F80935" w:rsidRPr="001F086B" w:rsidRDefault="00F80935" w:rsidP="00F8093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Por lo anterior, del análisis realizado al expediente electrónico, se advierte que la solicitud NO constituye un derecho de acceso a la información y por lo tanto no es atendible mediante una solicitud de acceso a la información pública, porque se trata de planteamientos subjetivos, interrogantes o declaraciones vertidos por la persona solicitante, situación que conlleva a afirmar que se está en presencia del ejercicio del derecho a la libre expresión y en todo caso a un derecho de petición. </w:t>
      </w:r>
    </w:p>
    <w:p w14:paraId="67A9E755" w14:textId="77777777" w:rsidR="00F80935" w:rsidRPr="001F086B" w:rsidRDefault="00F80935" w:rsidP="00F80935">
      <w:pPr>
        <w:spacing w:line="360" w:lineRule="auto"/>
        <w:jc w:val="both"/>
        <w:rPr>
          <w:rFonts w:ascii="Palatino Linotype" w:eastAsia="Palatino Linotype" w:hAnsi="Palatino Linotype" w:cs="Palatino Linotype"/>
          <w:sz w:val="22"/>
          <w:szCs w:val="22"/>
        </w:rPr>
      </w:pPr>
    </w:p>
    <w:p w14:paraId="7C1C8769" w14:textId="77777777" w:rsidR="00F80935" w:rsidRPr="001F086B" w:rsidRDefault="00F80935" w:rsidP="00F80935">
      <w:pPr>
        <w:spacing w:line="360" w:lineRule="auto"/>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sz w:val="22"/>
          <w:szCs w:val="22"/>
        </w:rPr>
        <w:t xml:space="preserve">A efecto de sustentar lo anterior, es preciso mencionar que David Cienfuegos Salgado, concibe al derecho de petición como </w:t>
      </w:r>
      <w:r w:rsidRPr="001F086B">
        <w:rPr>
          <w:rFonts w:ascii="Palatino Linotype" w:eastAsia="Palatino Linotype" w:hAnsi="Palatino Linotype" w:cs="Palatino Linotype"/>
          <w:i/>
          <w:sz w:val="22"/>
          <w:szCs w:val="22"/>
        </w:rPr>
        <w:t>“</w:t>
      </w:r>
      <w:r w:rsidRPr="001F086B">
        <w:rPr>
          <w:rFonts w:ascii="Palatino Linotype" w:eastAsia="Palatino Linotype" w:hAnsi="Palatino Linotype" w:cs="Palatino Linotype"/>
          <w:b/>
          <w:i/>
          <w:sz w:val="22"/>
          <w:szCs w:val="22"/>
          <w:u w:val="single"/>
        </w:rPr>
        <w:t>el derecho de toda persona a ser escuchado por quienes ejercen el poder públic</w:t>
      </w:r>
      <w:r w:rsidRPr="001F086B">
        <w:rPr>
          <w:rFonts w:ascii="Palatino Linotype" w:eastAsia="Palatino Linotype" w:hAnsi="Palatino Linotype" w:cs="Palatino Linotype"/>
          <w:i/>
          <w:sz w:val="22"/>
          <w:szCs w:val="22"/>
        </w:rPr>
        <w:t>o.</w:t>
      </w:r>
      <w:r w:rsidRPr="001F086B">
        <w:rPr>
          <w:rFonts w:ascii="Palatino Linotype" w:eastAsia="Palatino Linotype" w:hAnsi="Palatino Linotype" w:cs="Palatino Linotype"/>
          <w:i/>
          <w:sz w:val="22"/>
          <w:szCs w:val="22"/>
          <w:vertAlign w:val="superscript"/>
        </w:rPr>
        <w:t xml:space="preserve"> </w:t>
      </w:r>
      <w:r w:rsidRPr="001F086B">
        <w:rPr>
          <w:rFonts w:ascii="Palatino Linotype" w:eastAsia="Palatino Linotype" w:hAnsi="Palatino Linotype" w:cs="Palatino Linotype"/>
          <w:i/>
          <w:sz w:val="22"/>
          <w:szCs w:val="22"/>
          <w:vertAlign w:val="superscript"/>
        </w:rPr>
        <w:footnoteReference w:id="1"/>
      </w:r>
      <w:r w:rsidRPr="001F086B">
        <w:rPr>
          <w:rFonts w:ascii="Palatino Linotype" w:eastAsia="Palatino Linotype" w:hAnsi="Palatino Linotype" w:cs="Palatino Linotype"/>
          <w:i/>
          <w:sz w:val="22"/>
          <w:szCs w:val="22"/>
        </w:rPr>
        <w:t xml:space="preserve">” (Sic) </w:t>
      </w:r>
    </w:p>
    <w:p w14:paraId="6D83B7AF" w14:textId="77777777" w:rsidR="00F80935" w:rsidRPr="001F086B" w:rsidRDefault="00F80935" w:rsidP="00F80935">
      <w:pPr>
        <w:spacing w:line="360" w:lineRule="auto"/>
        <w:jc w:val="both"/>
        <w:rPr>
          <w:rFonts w:ascii="Palatino Linotype" w:eastAsia="Palatino Linotype" w:hAnsi="Palatino Linotype" w:cs="Palatino Linotype"/>
          <w:i/>
          <w:sz w:val="22"/>
          <w:szCs w:val="22"/>
        </w:rPr>
      </w:pPr>
    </w:p>
    <w:p w14:paraId="712AAE08" w14:textId="77777777" w:rsidR="00F80935" w:rsidRPr="001F086B" w:rsidRDefault="00F80935" w:rsidP="00F8093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De la misma manera, Miguel Carbonell en su libro “Los derechos fundamentales” refiere que el </w:t>
      </w:r>
      <w:r w:rsidRPr="001F086B">
        <w:rPr>
          <w:rFonts w:ascii="Palatino Linotype" w:eastAsia="Palatino Linotype" w:hAnsi="Palatino Linotype" w:cs="Palatino Linotype"/>
          <w:sz w:val="22"/>
          <w:szCs w:val="22"/>
          <w:u w:val="single"/>
        </w:rPr>
        <w:t>derecho de petición se ha entendido de dos distintitas maneras</w:t>
      </w:r>
      <w:r w:rsidRPr="001F086B">
        <w:rPr>
          <w:rFonts w:ascii="Palatino Linotype" w:eastAsia="Palatino Linotype" w:hAnsi="Palatino Linotype" w:cs="Palatino Linotype"/>
          <w:sz w:val="22"/>
          <w:szCs w:val="22"/>
        </w:rPr>
        <w:t xml:space="preserve">, a saber: como un derecho fundamental de participación política ya que </w:t>
      </w:r>
      <w:r w:rsidRPr="001F086B">
        <w:rPr>
          <w:rFonts w:ascii="Palatino Linotype" w:eastAsia="Palatino Linotype" w:hAnsi="Palatino Linotype" w:cs="Palatino Linotype"/>
          <w:sz w:val="22"/>
          <w:szCs w:val="22"/>
          <w:u w:val="single"/>
        </w:rPr>
        <w:t xml:space="preserve">permite a los particulares trasladar a las autoridades sus </w:t>
      </w:r>
      <w:r w:rsidRPr="001F086B">
        <w:rPr>
          <w:rFonts w:ascii="Palatino Linotype" w:eastAsia="Palatino Linotype" w:hAnsi="Palatino Linotype" w:cs="Palatino Linotype"/>
          <w:b/>
          <w:sz w:val="22"/>
          <w:szCs w:val="22"/>
          <w:u w:val="single"/>
        </w:rPr>
        <w:t>inquietudes, quejas</w:t>
      </w:r>
      <w:r w:rsidRPr="001F086B">
        <w:rPr>
          <w:rFonts w:ascii="Palatino Linotype" w:eastAsia="Palatino Linotype" w:hAnsi="Palatino Linotype" w:cs="Palatino Linotype"/>
          <w:sz w:val="22"/>
          <w:szCs w:val="22"/>
          <w:u w:val="single"/>
        </w:rPr>
        <w:t>, sugerencias</w:t>
      </w:r>
      <w:r w:rsidRPr="001F086B">
        <w:rPr>
          <w:rFonts w:ascii="Palatino Linotype" w:eastAsia="Palatino Linotype" w:hAnsi="Palatino Linotype" w:cs="Palatino Linotype"/>
          <w:sz w:val="22"/>
          <w:szCs w:val="22"/>
        </w:rPr>
        <w:t xml:space="preserve"> y requerimientos en cualquier materia o asunto; y como una </w:t>
      </w:r>
      <w:r w:rsidRPr="001F086B">
        <w:rPr>
          <w:rFonts w:ascii="Palatino Linotype" w:eastAsia="Palatino Linotype" w:hAnsi="Palatino Linotype" w:cs="Palatino Linotype"/>
          <w:b/>
          <w:sz w:val="22"/>
          <w:szCs w:val="22"/>
        </w:rPr>
        <w:t>forma específica de la libertad de expresión</w:t>
      </w:r>
      <w:r w:rsidRPr="001F086B">
        <w:rPr>
          <w:rFonts w:ascii="Palatino Linotype" w:eastAsia="Palatino Linotype" w:hAnsi="Palatino Linotype" w:cs="Palatino Linotype"/>
          <w:sz w:val="22"/>
          <w:szCs w:val="22"/>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1F086B">
        <w:rPr>
          <w:rFonts w:ascii="Palatino Linotype" w:eastAsia="Palatino Linotype" w:hAnsi="Palatino Linotype" w:cs="Palatino Linotype"/>
          <w:sz w:val="22"/>
          <w:szCs w:val="22"/>
          <w:vertAlign w:val="superscript"/>
        </w:rPr>
        <w:footnoteReference w:id="2"/>
      </w:r>
    </w:p>
    <w:p w14:paraId="03AED5A0" w14:textId="77777777" w:rsidR="00F80935" w:rsidRPr="001F086B" w:rsidRDefault="00F80935" w:rsidP="00F80935">
      <w:pPr>
        <w:spacing w:line="360" w:lineRule="auto"/>
        <w:jc w:val="both"/>
        <w:rPr>
          <w:rFonts w:ascii="Palatino Linotype" w:eastAsia="Palatino Linotype" w:hAnsi="Palatino Linotype" w:cs="Palatino Linotype"/>
          <w:sz w:val="22"/>
          <w:szCs w:val="22"/>
        </w:rPr>
      </w:pPr>
    </w:p>
    <w:p w14:paraId="0D6353AF" w14:textId="77777777" w:rsidR="00F80935" w:rsidRPr="001F086B" w:rsidRDefault="00F80935" w:rsidP="00F80935">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Por otro lado, el autor anteriormente citado, indica que el </w:t>
      </w:r>
      <w:r w:rsidRPr="001F086B">
        <w:rPr>
          <w:rFonts w:ascii="Palatino Linotype" w:eastAsia="Palatino Linotype" w:hAnsi="Palatino Linotype" w:cs="Palatino Linotype"/>
          <w:b/>
          <w:sz w:val="22"/>
          <w:szCs w:val="22"/>
          <w:u w:val="single"/>
        </w:rPr>
        <w:t>derecho de acceso a la información pública</w:t>
      </w:r>
      <w:r w:rsidRPr="001F086B">
        <w:rPr>
          <w:rFonts w:ascii="Palatino Linotype" w:eastAsia="Palatino Linotype" w:hAnsi="Palatino Linotype" w:cs="Palatino Linotype"/>
          <w:sz w:val="22"/>
          <w:szCs w:val="22"/>
        </w:rPr>
        <w:t xml:space="preserve"> es el derecho de conocer la </w:t>
      </w:r>
      <w:r w:rsidRPr="001F086B">
        <w:rPr>
          <w:rFonts w:ascii="Palatino Linotype" w:eastAsia="Palatino Linotype" w:hAnsi="Palatino Linotype" w:cs="Palatino Linotype"/>
          <w:b/>
          <w:sz w:val="22"/>
          <w:szCs w:val="22"/>
          <w:u w:val="single"/>
        </w:rPr>
        <w:t>información de carácter público que se genera o está en posesión de los órganos del poder público</w:t>
      </w:r>
      <w:r w:rsidRPr="001F086B">
        <w:rPr>
          <w:rFonts w:ascii="Palatino Linotype" w:eastAsia="Palatino Linotype" w:hAnsi="Palatino Linotype" w:cs="Palatino Linotype"/>
          <w:sz w:val="22"/>
          <w:szCs w:val="22"/>
        </w:rPr>
        <w:t xml:space="preserve"> o de los sujetos que utilizan o se benefician con recursos provenientes del Estado, es el derecho que tienen los ciudadanos para acceder a documentos y datos que obren en el poder del gobierno.</w:t>
      </w:r>
    </w:p>
    <w:p w14:paraId="368E0DE8" w14:textId="77777777" w:rsidR="00F80935" w:rsidRPr="001F086B" w:rsidRDefault="00F80935" w:rsidP="00F80935">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02B85301" w14:textId="77777777" w:rsidR="00F80935" w:rsidRPr="001F086B" w:rsidRDefault="00F80935" w:rsidP="00F80935">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1F086B">
        <w:rPr>
          <w:rFonts w:ascii="Palatino Linotype" w:eastAsia="Palatino Linotype" w:hAnsi="Palatino Linotype" w:cs="Palatino Linotype"/>
          <w:sz w:val="22"/>
          <w:szCs w:val="22"/>
          <w:vertAlign w:val="superscript"/>
        </w:rPr>
        <w:footnoteReference w:id="3"/>
      </w:r>
    </w:p>
    <w:p w14:paraId="7454F90B" w14:textId="77777777" w:rsidR="00F80935" w:rsidRPr="001F086B" w:rsidRDefault="00F80935" w:rsidP="00F80935">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7AE3173A" w14:textId="77777777" w:rsidR="00F80935" w:rsidRPr="001F086B" w:rsidRDefault="00F80935" w:rsidP="00F80935">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De lo anterior se puede concluir que la distinción entre el </w:t>
      </w:r>
      <w:r w:rsidRPr="001F086B">
        <w:rPr>
          <w:rFonts w:ascii="Palatino Linotype" w:eastAsia="Palatino Linotype" w:hAnsi="Palatino Linotype" w:cs="Palatino Linotype"/>
          <w:b/>
          <w:sz w:val="22"/>
          <w:szCs w:val="22"/>
          <w:u w:val="single"/>
        </w:rPr>
        <w:t>derecho de petición</w:t>
      </w:r>
      <w:r w:rsidRPr="001F086B">
        <w:rPr>
          <w:rFonts w:ascii="Palatino Linotype" w:eastAsia="Palatino Linotype" w:hAnsi="Palatino Linotype" w:cs="Palatino Linotype"/>
          <w:sz w:val="22"/>
          <w:szCs w:val="22"/>
        </w:rPr>
        <w:t xml:space="preserve"> y el derecho de acceso a la información descansa principalmente, en que </w:t>
      </w:r>
      <w:r w:rsidRPr="001F086B">
        <w:rPr>
          <w:rFonts w:ascii="Palatino Linotype" w:eastAsia="Palatino Linotype" w:hAnsi="Palatino Linotype" w:cs="Palatino Linotype"/>
          <w:b/>
          <w:sz w:val="22"/>
          <w:szCs w:val="22"/>
        </w:rPr>
        <w:t>la pretensión del peticionario consiste generalmente en obligar a la autoridad responsable a que actúe</w:t>
      </w:r>
      <w:r w:rsidRPr="001F086B">
        <w:rPr>
          <w:rFonts w:ascii="Palatino Linotype" w:eastAsia="Palatino Linotype" w:hAnsi="Palatino Linotype" w:cs="Palatino Linotype"/>
          <w:sz w:val="22"/>
          <w:szCs w:val="22"/>
        </w:rPr>
        <w:t xml:space="preserve"> </w:t>
      </w:r>
      <w:r w:rsidRPr="001F086B">
        <w:rPr>
          <w:rFonts w:ascii="Palatino Linotype" w:eastAsia="Palatino Linotype" w:hAnsi="Palatino Linotype" w:cs="Palatino Linotype"/>
          <w:b/>
          <w:sz w:val="22"/>
          <w:szCs w:val="22"/>
        </w:rPr>
        <w:t>en el sentido de contestar lo solicitado</w:t>
      </w:r>
      <w:r w:rsidRPr="001F086B">
        <w:rPr>
          <w:rFonts w:ascii="Palatino Linotype" w:eastAsia="Palatino Linotype" w:hAnsi="Palatino Linotype" w:cs="Palatino Linotype"/>
          <w:sz w:val="22"/>
          <w:szCs w:val="22"/>
        </w:rPr>
        <w:t xml:space="preserve">, mientras que </w:t>
      </w:r>
      <w:r w:rsidRPr="001F086B">
        <w:rPr>
          <w:rFonts w:ascii="Palatino Linotype" w:eastAsia="Palatino Linotype" w:hAnsi="Palatino Linotype" w:cs="Palatino Linotype"/>
          <w:b/>
          <w:sz w:val="22"/>
          <w:szCs w:val="22"/>
          <w:u w:val="single"/>
        </w:rPr>
        <w:t>en el derecho de acceso a la información pública,</w:t>
      </w:r>
      <w:r w:rsidRPr="001F086B">
        <w:rPr>
          <w:rFonts w:ascii="Palatino Linotype" w:eastAsia="Palatino Linotype" w:hAnsi="Palatino Linotype" w:cs="Palatino Linotype"/>
          <w:b/>
          <w:sz w:val="22"/>
          <w:szCs w:val="22"/>
        </w:rPr>
        <w:t xml:space="preserve"> la pretensión radica en que se permita el acceso a datos y todo tipo de documentación que tenga el carácter de información pública, que sea generada, administrada o se encuentre en posesión de los</w:t>
      </w:r>
      <w:r w:rsidRPr="001F086B">
        <w:rPr>
          <w:rFonts w:ascii="Palatino Linotype" w:eastAsia="Palatino Linotype" w:hAnsi="Palatino Linotype" w:cs="Palatino Linotype"/>
          <w:sz w:val="22"/>
          <w:szCs w:val="22"/>
        </w:rPr>
        <w:t xml:space="preserve"> considerados </w:t>
      </w:r>
      <w:r w:rsidRPr="001F086B">
        <w:rPr>
          <w:rFonts w:ascii="Palatino Linotype" w:eastAsia="Palatino Linotype" w:hAnsi="Palatino Linotype" w:cs="Palatino Linotype"/>
          <w:b/>
          <w:sz w:val="22"/>
          <w:szCs w:val="22"/>
        </w:rPr>
        <w:t>Sujetos Obligados</w:t>
      </w:r>
      <w:r w:rsidRPr="001F086B">
        <w:rPr>
          <w:rFonts w:ascii="Palatino Linotype" w:eastAsia="Palatino Linotype" w:hAnsi="Palatino Linotype" w:cs="Palatino Linotype"/>
          <w:sz w:val="22"/>
          <w:szCs w:val="22"/>
        </w:rPr>
        <w:t xml:space="preserve"> por la Ley de la Materia.</w:t>
      </w:r>
    </w:p>
    <w:p w14:paraId="74FF02FB" w14:textId="77777777" w:rsidR="00F80935" w:rsidRPr="001F086B" w:rsidRDefault="00F80935" w:rsidP="00F80935">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76223B36" w14:textId="77777777" w:rsidR="00F80935" w:rsidRPr="001F086B" w:rsidRDefault="00F80935" w:rsidP="00F80935">
      <w:pPr>
        <w:pBdr>
          <w:top w:val="nil"/>
          <w:left w:val="nil"/>
          <w:bottom w:val="nil"/>
          <w:right w:val="nil"/>
          <w:between w:val="nil"/>
        </w:pBdr>
        <w:spacing w:line="360" w:lineRule="auto"/>
        <w:ind w:right="99"/>
        <w:jc w:val="both"/>
        <w:rPr>
          <w:rFonts w:ascii="Palatino Linotype" w:eastAsia="Palatino Linotype" w:hAnsi="Palatino Linotype"/>
          <w:sz w:val="22"/>
          <w:szCs w:val="22"/>
        </w:rPr>
      </w:pPr>
      <w:r w:rsidRPr="001F086B">
        <w:rPr>
          <w:rFonts w:ascii="Palatino Linotype" w:eastAsia="Palatino Linotype" w:hAnsi="Palatino Linotype" w:cs="Palatino Linotype"/>
          <w:sz w:val="22"/>
          <w:szCs w:val="22"/>
        </w:rPr>
        <w:t xml:space="preserve">Con base a lo anterior, se insiste que de la lectura de los requerimientos de información </w:t>
      </w:r>
      <w:r w:rsidRPr="001F086B">
        <w:rPr>
          <w:rFonts w:ascii="Palatino Linotype" w:eastAsia="Palatino Linotype" w:hAnsi="Palatino Linotype" w:cs="Palatino Linotype"/>
          <w:b/>
          <w:sz w:val="22"/>
          <w:szCs w:val="22"/>
          <w:u w:val="single"/>
        </w:rPr>
        <w:t>no se advierte que la persona solicitante pretenda el acceso a documentos previamente generados</w:t>
      </w:r>
      <w:r w:rsidRPr="001F086B">
        <w:rPr>
          <w:rFonts w:ascii="Palatino Linotype" w:eastAsia="Palatino Linotype" w:hAnsi="Palatino Linotype" w:cs="Palatino Linotype"/>
          <w:b/>
          <w:sz w:val="22"/>
          <w:szCs w:val="22"/>
        </w:rPr>
        <w:t>, s</w:t>
      </w:r>
      <w:r w:rsidRPr="001F086B">
        <w:rPr>
          <w:rFonts w:ascii="Palatino Linotype" w:eastAsia="Palatino Linotype" w:hAnsi="Palatino Linotype" w:cs="Palatino Linotype"/>
          <w:sz w:val="22"/>
          <w:szCs w:val="22"/>
        </w:rPr>
        <w:t xml:space="preserve">ino más bien, </w:t>
      </w:r>
      <w:r w:rsidRPr="001F086B">
        <w:rPr>
          <w:rFonts w:ascii="Palatino Linotype" w:eastAsia="Palatino Linotype" w:hAnsi="Palatino Linotype" w:cs="Palatino Linotype"/>
          <w:b/>
          <w:sz w:val="22"/>
          <w:szCs w:val="22"/>
          <w:u w:val="single"/>
        </w:rPr>
        <w:t>requiere un pronunciamiento específico por parte del Sujeto Obligado que dé respuesta a las inquietudes que plantea,</w:t>
      </w:r>
      <w:r w:rsidRPr="001F086B">
        <w:rPr>
          <w:rFonts w:ascii="Palatino Linotype" w:eastAsia="Palatino Linotype" w:hAnsi="Palatino Linotype"/>
          <w:sz w:val="22"/>
          <w:szCs w:val="22"/>
        </w:rPr>
        <w:t xml:space="preserve"> toda vez que </w:t>
      </w:r>
      <w:r w:rsidRPr="001F086B">
        <w:rPr>
          <w:rFonts w:ascii="Palatino Linotype" w:eastAsia="Palatino Linotype" w:hAnsi="Palatino Linotype"/>
          <w:b/>
          <w:sz w:val="22"/>
          <w:szCs w:val="22"/>
          <w:u w:val="single"/>
        </w:rPr>
        <w:t>lo que cuestiona es la filiación de los servidores públicos referidos en la solicitud</w:t>
      </w:r>
      <w:r w:rsidRPr="001F086B">
        <w:rPr>
          <w:rFonts w:ascii="Palatino Linotype" w:eastAsia="Palatino Linotype" w:hAnsi="Palatino Linotype"/>
          <w:sz w:val="22"/>
          <w:szCs w:val="22"/>
        </w:rPr>
        <w:t>, como lo hace valer en el escrito del recurso de revisión.</w:t>
      </w:r>
    </w:p>
    <w:p w14:paraId="1A467357" w14:textId="77777777" w:rsidR="00F80935" w:rsidRPr="001F086B" w:rsidRDefault="00F80935" w:rsidP="00F80935">
      <w:pPr>
        <w:pBdr>
          <w:top w:val="nil"/>
          <w:left w:val="nil"/>
          <w:bottom w:val="nil"/>
          <w:right w:val="nil"/>
          <w:between w:val="nil"/>
        </w:pBdr>
        <w:spacing w:line="360" w:lineRule="auto"/>
        <w:ind w:right="99"/>
        <w:jc w:val="both"/>
        <w:rPr>
          <w:rFonts w:ascii="Palatino Linotype" w:eastAsia="Palatino Linotype" w:hAnsi="Palatino Linotype"/>
          <w:sz w:val="22"/>
          <w:szCs w:val="22"/>
        </w:rPr>
      </w:pPr>
    </w:p>
    <w:p w14:paraId="33175834" w14:textId="46859DD1" w:rsidR="00D65969" w:rsidRPr="001F086B" w:rsidRDefault="00F80935" w:rsidP="00F80935">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Atento a lo anterior, no debe perderse de vista que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RPr="001F086B">
        <w:rPr>
          <w:rFonts w:ascii="Palatino Linotype" w:eastAsia="Palatino Linotype" w:hAnsi="Palatino Linotype" w:cs="Palatino Linotype"/>
          <w:b/>
          <w:sz w:val="22"/>
          <w:szCs w:val="22"/>
          <w:u w:val="single"/>
        </w:rPr>
        <w:t>interrogantes, inquietudes, quejas y manifestaciones</w:t>
      </w:r>
      <w:r w:rsidRPr="001F086B">
        <w:rPr>
          <w:rFonts w:ascii="Palatino Linotype" w:eastAsia="Palatino Linotype" w:hAnsi="Palatino Linotype" w:cs="Palatino Linotype"/>
          <w:sz w:val="22"/>
          <w:szCs w:val="22"/>
        </w:rPr>
        <w:t xml:space="preserve"> resultan estar encaminadas a ser satisfechas en ejercicio del derecho de petició</w:t>
      </w:r>
      <w:r w:rsidR="00A0711C" w:rsidRPr="001F086B">
        <w:rPr>
          <w:rFonts w:ascii="Palatino Linotype" w:eastAsia="Palatino Linotype" w:hAnsi="Palatino Linotype" w:cs="Palatino Linotype"/>
          <w:sz w:val="22"/>
          <w:szCs w:val="22"/>
        </w:rPr>
        <w:t xml:space="preserve">n, el cual no es susceptible de ser atendido a través de esta vía. </w:t>
      </w:r>
    </w:p>
    <w:p w14:paraId="0FEA8140" w14:textId="77777777" w:rsidR="00CB4DD6" w:rsidRPr="001F086B" w:rsidRDefault="00CB4DD6" w:rsidP="00F80935">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2246F67C" w14:textId="77777777" w:rsidR="00C877F6" w:rsidRPr="001F086B" w:rsidRDefault="00F3656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 xml:space="preserve">Quinto. Versión Pública. </w:t>
      </w:r>
      <w:r w:rsidRPr="001F086B">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1F086B"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1F086B" w:rsidRDefault="00F3656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1F086B"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1F086B" w:rsidRDefault="00F36565">
      <w:pPr>
        <w:spacing w:line="360" w:lineRule="auto"/>
        <w:ind w:right="50"/>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1F086B"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r w:rsidRPr="001F086B">
        <w:rPr>
          <w:rFonts w:ascii="Palatino Linotype" w:eastAsia="Palatino Linotype" w:hAnsi="Palatino Linotype" w:cs="Palatino Linotype"/>
          <w:b/>
          <w:i/>
          <w:sz w:val="22"/>
          <w:szCs w:val="22"/>
        </w:rPr>
        <w:t>Artículo 3.</w:t>
      </w:r>
      <w:r w:rsidRPr="001F086B">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p>
    <w:p w14:paraId="07C497C9"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p>
    <w:p w14:paraId="7BE5EF39"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Artículo 91.</w:t>
      </w:r>
      <w:r w:rsidRPr="001F086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Artículo 132.</w:t>
      </w:r>
      <w:r w:rsidRPr="001F086B">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1F086B" w:rsidRDefault="00F36565">
      <w:pPr>
        <w:tabs>
          <w:tab w:val="left" w:pos="1134"/>
        </w:tabs>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 Se reciba una solicitud de acceso a la información;</w:t>
      </w:r>
    </w:p>
    <w:p w14:paraId="45CEA9D2" w14:textId="77777777" w:rsidR="00C877F6" w:rsidRPr="001F086B" w:rsidRDefault="00F36565">
      <w:pPr>
        <w:tabs>
          <w:tab w:val="left" w:pos="1134"/>
        </w:tabs>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II. Se determine mediante resolución de autoridad competente; o</w:t>
      </w:r>
    </w:p>
    <w:p w14:paraId="2455AA3E" w14:textId="77777777" w:rsidR="00C877F6" w:rsidRPr="001F086B" w:rsidRDefault="00F36565">
      <w:pPr>
        <w:tabs>
          <w:tab w:val="left" w:pos="1134"/>
        </w:tabs>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p>
    <w:p w14:paraId="54A48D97"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Artículo 143</w:t>
      </w:r>
      <w:r w:rsidRPr="001F086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1F086B" w:rsidRDefault="00C877F6" w:rsidP="00597D11">
      <w:pPr>
        <w:ind w:right="616"/>
        <w:jc w:val="both"/>
        <w:rPr>
          <w:rFonts w:ascii="Palatino Linotype" w:eastAsia="Palatino Linotype" w:hAnsi="Palatino Linotype" w:cs="Palatino Linotype"/>
          <w:i/>
          <w:sz w:val="22"/>
          <w:szCs w:val="22"/>
        </w:rPr>
      </w:pPr>
    </w:p>
    <w:p w14:paraId="4931F605" w14:textId="12F467C1" w:rsidR="00C877F6" w:rsidRPr="001F086B" w:rsidRDefault="00F3656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1F086B">
        <w:rPr>
          <w:rFonts w:ascii="Palatino Linotype" w:eastAsia="Palatino Linotype" w:hAnsi="Palatino Linotype" w:cs="Palatino Linotype"/>
          <w:sz w:val="22"/>
          <w:szCs w:val="22"/>
        </w:rPr>
        <w:t xml:space="preserve"> </w:t>
      </w:r>
    </w:p>
    <w:p w14:paraId="07CF7DCA" w14:textId="77777777" w:rsidR="000140E9" w:rsidRPr="001F086B" w:rsidRDefault="000140E9">
      <w:pPr>
        <w:spacing w:line="360" w:lineRule="auto"/>
        <w:jc w:val="both"/>
        <w:rPr>
          <w:rFonts w:ascii="Palatino Linotype" w:eastAsia="Palatino Linotype" w:hAnsi="Palatino Linotype" w:cs="Palatino Linotype"/>
          <w:sz w:val="22"/>
          <w:szCs w:val="22"/>
        </w:rPr>
      </w:pPr>
    </w:p>
    <w:p w14:paraId="57180B8D" w14:textId="77777777" w:rsidR="00C877F6" w:rsidRPr="001F086B" w:rsidRDefault="00F3656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1F086B"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 “</w:t>
      </w:r>
      <w:r w:rsidRPr="001F086B">
        <w:rPr>
          <w:rFonts w:ascii="Palatino Linotype" w:eastAsia="Palatino Linotype" w:hAnsi="Palatino Linotype" w:cs="Palatino Linotype"/>
          <w:b/>
          <w:i/>
          <w:sz w:val="22"/>
          <w:szCs w:val="22"/>
        </w:rPr>
        <w:t>Quincuagésimo</w:t>
      </w:r>
      <w:r w:rsidRPr="001F086B">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Quincuagésimo primero.</w:t>
      </w:r>
      <w:r w:rsidRPr="001F086B">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I. El número de sesión y fecha; </w:t>
      </w:r>
    </w:p>
    <w:p w14:paraId="241B2257"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IV. La resolución o resoluciones aprobadas; y </w:t>
      </w:r>
    </w:p>
    <w:p w14:paraId="682C4065"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Quincuagésimo segundo.</w:t>
      </w:r>
      <w:r w:rsidRPr="001F086B">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1F086B"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1F086B" w:rsidRDefault="00F3656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1F086B"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1F086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r w:rsidRPr="001F086B">
        <w:rPr>
          <w:rFonts w:ascii="Palatino Linotype" w:eastAsia="Palatino Linotype" w:hAnsi="Palatino Linotype" w:cs="Palatino Linotype"/>
          <w:b/>
          <w:i/>
          <w:sz w:val="22"/>
          <w:szCs w:val="22"/>
        </w:rPr>
        <w:t>Quincuagésimo cuarto.</w:t>
      </w:r>
      <w:r w:rsidRPr="001F086B">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Quincuagésimo quinto.</w:t>
      </w:r>
      <w:r w:rsidRPr="001F086B">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w:t>
      </w:r>
    </w:p>
    <w:p w14:paraId="09D096A7"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b/>
          <w:i/>
          <w:sz w:val="22"/>
          <w:szCs w:val="22"/>
        </w:rPr>
        <w:t>Quincuagésimo séptimo.</w:t>
      </w:r>
      <w:r w:rsidRPr="001F086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1F086B" w:rsidRDefault="00F36565">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4E6BDC9" w14:textId="791CF14C" w:rsidR="00C877F6" w:rsidRPr="001F086B" w:rsidRDefault="00F36565" w:rsidP="0061776B">
      <w:pPr>
        <w:ind w:left="567" w:right="616"/>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6661E499" w14:textId="77777777" w:rsidR="0061776B" w:rsidRPr="001F086B" w:rsidRDefault="0061776B" w:rsidP="0061776B">
      <w:pPr>
        <w:ind w:right="616"/>
        <w:jc w:val="both"/>
        <w:rPr>
          <w:rFonts w:ascii="Palatino Linotype" w:eastAsia="Palatino Linotype" w:hAnsi="Palatino Linotype" w:cs="Palatino Linotype"/>
          <w:i/>
          <w:sz w:val="22"/>
          <w:szCs w:val="22"/>
        </w:rPr>
      </w:pPr>
    </w:p>
    <w:p w14:paraId="0BDEC403" w14:textId="77777777" w:rsidR="0061776B" w:rsidRPr="001F086B" w:rsidRDefault="0061776B" w:rsidP="0061776B">
      <w:pPr>
        <w:ind w:right="616"/>
        <w:jc w:val="both"/>
        <w:rPr>
          <w:rFonts w:ascii="Palatino Linotype" w:eastAsia="Palatino Linotype" w:hAnsi="Palatino Linotype" w:cs="Palatino Linotype"/>
          <w:i/>
          <w:sz w:val="22"/>
          <w:szCs w:val="22"/>
        </w:rPr>
      </w:pPr>
    </w:p>
    <w:p w14:paraId="130BAA1B" w14:textId="4C5B4BE6" w:rsidR="00C877F6" w:rsidRPr="001F086B" w:rsidRDefault="00F36565">
      <w:pPr>
        <w:spacing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r w:rsidR="003B0707" w:rsidRPr="001F086B">
        <w:rPr>
          <w:rFonts w:ascii="Palatino Linotype" w:eastAsia="Palatino Linotype" w:hAnsi="Palatino Linotype" w:cs="Palatino Linotype"/>
          <w:sz w:val="22"/>
          <w:szCs w:val="22"/>
        </w:rPr>
        <w:t xml:space="preserve"> </w:t>
      </w:r>
    </w:p>
    <w:p w14:paraId="4189785E" w14:textId="77777777" w:rsidR="00C877F6" w:rsidRPr="001F086B" w:rsidRDefault="00F3656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1F086B"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1F086B">
        <w:rPr>
          <w:rFonts w:ascii="Palatino Linotype" w:eastAsia="Palatino Linotype" w:hAnsi="Palatino Linotype" w:cs="Palatino Linotype"/>
          <w:b/>
          <w:sz w:val="22"/>
          <w:szCs w:val="22"/>
        </w:rPr>
        <w:t>R E S U E L V E:</w:t>
      </w:r>
    </w:p>
    <w:p w14:paraId="6EF9BB33" w14:textId="059CD150" w:rsidR="00C877F6" w:rsidRPr="001F086B" w:rsidRDefault="00F36565">
      <w:pPr>
        <w:spacing w:before="240" w:after="240" w:line="360" w:lineRule="auto"/>
        <w:jc w:val="both"/>
        <w:rPr>
          <w:rFonts w:ascii="Palatino Linotype" w:eastAsia="Palatino Linotype" w:hAnsi="Palatino Linotype" w:cs="Palatino Linotype"/>
          <w:b/>
          <w:sz w:val="22"/>
          <w:szCs w:val="22"/>
        </w:rPr>
      </w:pPr>
      <w:r w:rsidRPr="001F086B">
        <w:rPr>
          <w:rFonts w:ascii="Palatino Linotype" w:eastAsia="Palatino Linotype" w:hAnsi="Palatino Linotype" w:cs="Palatino Linotype"/>
          <w:b/>
          <w:sz w:val="22"/>
          <w:szCs w:val="22"/>
        </w:rPr>
        <w:t xml:space="preserve">Primero. </w:t>
      </w:r>
      <w:r w:rsidRPr="001F086B">
        <w:rPr>
          <w:rFonts w:ascii="Palatino Linotype" w:eastAsia="Palatino Linotype" w:hAnsi="Palatino Linotype" w:cs="Palatino Linotype"/>
          <w:sz w:val="22"/>
          <w:szCs w:val="22"/>
        </w:rPr>
        <w:t>Resultan</w:t>
      </w:r>
      <w:r w:rsidRPr="001F086B">
        <w:rPr>
          <w:rFonts w:ascii="Palatino Linotype" w:eastAsia="Palatino Linotype" w:hAnsi="Palatino Linotype" w:cs="Palatino Linotype"/>
          <w:b/>
          <w:sz w:val="22"/>
          <w:szCs w:val="22"/>
        </w:rPr>
        <w:t xml:space="preserve"> parcialmente fundados </w:t>
      </w:r>
      <w:r w:rsidRPr="001F086B">
        <w:rPr>
          <w:rFonts w:ascii="Palatino Linotype" w:eastAsia="Palatino Linotype" w:hAnsi="Palatino Linotype" w:cs="Palatino Linotype"/>
          <w:sz w:val="22"/>
          <w:szCs w:val="22"/>
        </w:rPr>
        <w:t xml:space="preserve">los motivos de inconformidad hechos valer por </w:t>
      </w:r>
      <w:r w:rsidRPr="001F086B">
        <w:rPr>
          <w:rFonts w:ascii="Palatino Linotype" w:eastAsia="Palatino Linotype" w:hAnsi="Palatino Linotype" w:cs="Palatino Linotype"/>
          <w:b/>
          <w:sz w:val="22"/>
          <w:szCs w:val="22"/>
        </w:rPr>
        <w:t>la parte Recurrente</w:t>
      </w:r>
      <w:r w:rsidRPr="001F086B">
        <w:rPr>
          <w:rFonts w:ascii="Palatino Linotype" w:eastAsia="Palatino Linotype" w:hAnsi="Palatino Linotype" w:cs="Palatino Linotype"/>
          <w:sz w:val="22"/>
          <w:szCs w:val="22"/>
        </w:rPr>
        <w:t xml:space="preserve"> en el Recurso de Revisión</w:t>
      </w:r>
      <w:r w:rsidRPr="001F086B">
        <w:rPr>
          <w:rFonts w:ascii="Palatino Linotype" w:eastAsia="Palatino Linotype" w:hAnsi="Palatino Linotype" w:cs="Palatino Linotype"/>
          <w:b/>
          <w:sz w:val="22"/>
          <w:szCs w:val="22"/>
        </w:rPr>
        <w:t xml:space="preserve"> </w:t>
      </w:r>
      <w:r w:rsidR="00F02E4E" w:rsidRPr="001F086B">
        <w:rPr>
          <w:rFonts w:ascii="Palatino Linotype" w:eastAsia="Palatino Linotype" w:hAnsi="Palatino Linotype" w:cs="Palatino Linotype"/>
          <w:b/>
          <w:sz w:val="22"/>
          <w:szCs w:val="22"/>
        </w:rPr>
        <w:t>12119/INFOEM/IP/RR/2025</w:t>
      </w:r>
      <w:r w:rsidRPr="001F086B">
        <w:rPr>
          <w:rFonts w:ascii="Palatino Linotype" w:eastAsia="Palatino Linotype" w:hAnsi="Palatino Linotype" w:cs="Palatino Linotype"/>
          <w:b/>
          <w:sz w:val="22"/>
          <w:szCs w:val="22"/>
        </w:rPr>
        <w:t xml:space="preserve">, </w:t>
      </w:r>
      <w:r w:rsidRPr="001F086B">
        <w:rPr>
          <w:rFonts w:ascii="Palatino Linotype" w:eastAsia="Palatino Linotype" w:hAnsi="Palatino Linotype" w:cs="Palatino Linotype"/>
          <w:sz w:val="22"/>
          <w:szCs w:val="22"/>
        </w:rPr>
        <w:t>por lo que</w:t>
      </w:r>
      <w:r w:rsidRPr="001F086B">
        <w:rPr>
          <w:rFonts w:ascii="Palatino Linotype" w:eastAsia="Palatino Linotype" w:hAnsi="Palatino Linotype" w:cs="Palatino Linotype"/>
          <w:b/>
          <w:sz w:val="22"/>
          <w:szCs w:val="22"/>
        </w:rPr>
        <w:t xml:space="preserve">, en términos del Considerando Cuarto </w:t>
      </w:r>
      <w:r w:rsidRPr="001F086B">
        <w:rPr>
          <w:rFonts w:ascii="Palatino Linotype" w:eastAsia="Palatino Linotype" w:hAnsi="Palatino Linotype" w:cs="Palatino Linotype"/>
          <w:sz w:val="22"/>
          <w:szCs w:val="22"/>
        </w:rPr>
        <w:t>de la presente resolución</w:t>
      </w:r>
      <w:r w:rsidRPr="001F086B">
        <w:rPr>
          <w:rFonts w:ascii="Palatino Linotype" w:eastAsia="Palatino Linotype" w:hAnsi="Palatino Linotype" w:cs="Palatino Linotype"/>
          <w:b/>
          <w:sz w:val="22"/>
          <w:szCs w:val="22"/>
        </w:rPr>
        <w:t xml:space="preserve">, se </w:t>
      </w:r>
      <w:r w:rsidR="00855230" w:rsidRPr="001F086B">
        <w:rPr>
          <w:rFonts w:ascii="Palatino Linotype" w:eastAsia="Palatino Linotype" w:hAnsi="Palatino Linotype" w:cs="Palatino Linotype"/>
          <w:b/>
          <w:sz w:val="22"/>
          <w:szCs w:val="22"/>
        </w:rPr>
        <w:t>MODIFICA</w:t>
      </w:r>
      <w:r w:rsidRPr="001F086B">
        <w:rPr>
          <w:rFonts w:ascii="Palatino Linotype" w:eastAsia="Palatino Linotype" w:hAnsi="Palatino Linotype" w:cs="Palatino Linotype"/>
          <w:b/>
          <w:sz w:val="22"/>
          <w:szCs w:val="22"/>
        </w:rPr>
        <w:t xml:space="preserve"> l</w:t>
      </w:r>
      <w:r w:rsidRPr="001F086B">
        <w:rPr>
          <w:rFonts w:ascii="Palatino Linotype" w:eastAsia="Palatino Linotype" w:hAnsi="Palatino Linotype" w:cs="Palatino Linotype"/>
          <w:sz w:val="22"/>
          <w:szCs w:val="22"/>
        </w:rPr>
        <w:t>a respuesta del</w:t>
      </w:r>
      <w:r w:rsidRPr="001F086B">
        <w:rPr>
          <w:rFonts w:ascii="Palatino Linotype" w:eastAsia="Palatino Linotype" w:hAnsi="Palatino Linotype" w:cs="Palatino Linotype"/>
          <w:b/>
          <w:sz w:val="22"/>
          <w:szCs w:val="22"/>
        </w:rPr>
        <w:t xml:space="preserve"> Sujeto Obligado.</w:t>
      </w:r>
    </w:p>
    <w:p w14:paraId="56A09DEB" w14:textId="77777777" w:rsidR="00556E46" w:rsidRPr="001F086B" w:rsidRDefault="00F36565">
      <w:pPr>
        <w:spacing w:before="240" w:after="240" w:line="360" w:lineRule="auto"/>
        <w:jc w:val="both"/>
        <w:rPr>
          <w:rFonts w:ascii="Palatino Linotype" w:eastAsia="Palatino Linotype" w:hAnsi="Palatino Linotype" w:cs="Palatino Linotype"/>
          <w:b/>
          <w:sz w:val="22"/>
          <w:szCs w:val="22"/>
        </w:rPr>
      </w:pPr>
      <w:bookmarkStart w:id="1" w:name="_heading=h.j3ppyxwlb1s2" w:colFirst="0" w:colLast="0"/>
      <w:bookmarkEnd w:id="1"/>
      <w:r w:rsidRPr="001F086B">
        <w:rPr>
          <w:rFonts w:ascii="Palatino Linotype" w:eastAsia="Palatino Linotype" w:hAnsi="Palatino Linotype" w:cs="Palatino Linotype"/>
          <w:b/>
          <w:sz w:val="22"/>
          <w:szCs w:val="22"/>
        </w:rPr>
        <w:t xml:space="preserve">Segundo. Se Ordena al Sujeto Obligado </w:t>
      </w:r>
      <w:r w:rsidRPr="001F086B">
        <w:rPr>
          <w:rFonts w:ascii="Palatino Linotype" w:eastAsia="Palatino Linotype" w:hAnsi="Palatino Linotype" w:cs="Palatino Linotype"/>
          <w:sz w:val="22"/>
          <w:szCs w:val="22"/>
        </w:rPr>
        <w:t>que en términos de los</w:t>
      </w:r>
      <w:r w:rsidRPr="001F086B">
        <w:rPr>
          <w:rFonts w:ascii="Palatino Linotype" w:eastAsia="Palatino Linotype" w:hAnsi="Palatino Linotype" w:cs="Palatino Linotype"/>
          <w:b/>
          <w:sz w:val="22"/>
          <w:szCs w:val="22"/>
        </w:rPr>
        <w:t xml:space="preserve"> Considerandos Cuarto y Quinto </w:t>
      </w:r>
      <w:r w:rsidRPr="001F086B">
        <w:rPr>
          <w:rFonts w:ascii="Palatino Linotype" w:eastAsia="Palatino Linotype" w:hAnsi="Palatino Linotype" w:cs="Palatino Linotype"/>
          <w:sz w:val="22"/>
          <w:szCs w:val="22"/>
        </w:rPr>
        <w:t xml:space="preserve">de esta resolución, haga entrega a </w:t>
      </w:r>
      <w:r w:rsidRPr="001F086B">
        <w:rPr>
          <w:rFonts w:ascii="Palatino Linotype" w:eastAsia="Palatino Linotype" w:hAnsi="Palatino Linotype" w:cs="Palatino Linotype"/>
          <w:b/>
          <w:sz w:val="22"/>
          <w:szCs w:val="22"/>
        </w:rPr>
        <w:t xml:space="preserve">la parte Recurrente a través del SAIMEX, </w:t>
      </w:r>
      <w:r w:rsidR="00D35935" w:rsidRPr="001F086B">
        <w:rPr>
          <w:rFonts w:ascii="Palatino Linotype" w:eastAsia="Palatino Linotype" w:hAnsi="Palatino Linotype" w:cs="Palatino Linotype"/>
          <w:sz w:val="22"/>
          <w:szCs w:val="22"/>
        </w:rPr>
        <w:t>en versión pública,</w:t>
      </w:r>
      <w:r w:rsidR="00556E46" w:rsidRPr="001F086B">
        <w:rPr>
          <w:rFonts w:ascii="Palatino Linotype" w:eastAsia="Palatino Linotype" w:hAnsi="Palatino Linotype" w:cs="Palatino Linotype"/>
          <w:sz w:val="22"/>
          <w:szCs w:val="22"/>
        </w:rPr>
        <w:t xml:space="preserve"> la siguiente información:</w:t>
      </w:r>
    </w:p>
    <w:p w14:paraId="70EAF00E" w14:textId="7CAB2D32" w:rsidR="00556E46" w:rsidRPr="001F086B" w:rsidRDefault="00556E46" w:rsidP="00855230">
      <w:pPr>
        <w:pStyle w:val="Prrafodelista"/>
        <w:numPr>
          <w:ilvl w:val="0"/>
          <w:numId w:val="21"/>
        </w:numPr>
        <w:spacing w:before="240" w:after="240" w:line="360" w:lineRule="auto"/>
        <w:jc w:val="both"/>
        <w:rPr>
          <w:rFonts w:ascii="Palatino Linotype" w:eastAsia="Palatino Linotype" w:hAnsi="Palatino Linotype" w:cs="Palatino Linotype"/>
          <w:b/>
          <w:sz w:val="22"/>
          <w:szCs w:val="22"/>
        </w:rPr>
      </w:pPr>
      <w:r w:rsidRPr="001F086B">
        <w:rPr>
          <w:rFonts w:ascii="Palatino Linotype" w:eastAsia="Palatino Linotype" w:hAnsi="Palatino Linotype" w:cs="Palatino Linotype"/>
          <w:b/>
          <w:sz w:val="22"/>
          <w:szCs w:val="22"/>
        </w:rPr>
        <w:t>D</w:t>
      </w:r>
      <w:r w:rsidR="00855230" w:rsidRPr="001F086B">
        <w:rPr>
          <w:rFonts w:ascii="Palatino Linotype" w:eastAsia="Palatino Linotype" w:hAnsi="Palatino Linotype" w:cs="Palatino Linotype"/>
          <w:b/>
          <w:sz w:val="22"/>
          <w:szCs w:val="22"/>
        </w:rPr>
        <w:t xml:space="preserve">ictamen emitido por la Coordinación Municipal de Protección Civil y Bomberos al seis de octubre de dos mil veinticinco, a la Unidad Económica señalada en la solicitud. </w:t>
      </w:r>
    </w:p>
    <w:p w14:paraId="35E359C3" w14:textId="6E896434" w:rsidR="00D65969" w:rsidRPr="001F086B" w:rsidRDefault="00F36565" w:rsidP="00D65969">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1F086B">
        <w:rPr>
          <w:rFonts w:ascii="Palatino Linotype" w:eastAsia="Palatino Linotype" w:hAnsi="Palatino Linotype" w:cs="Palatino Linotype"/>
          <w:i/>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w:t>
      </w:r>
    </w:p>
    <w:p w14:paraId="47DB49AD" w14:textId="77777777" w:rsidR="00D65969" w:rsidRPr="001F086B" w:rsidRDefault="00D65969" w:rsidP="00D65969">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p>
    <w:p w14:paraId="1CF5BB8D" w14:textId="1D2142AA" w:rsidR="00D65969" w:rsidRPr="001F086B" w:rsidRDefault="00D65969" w:rsidP="00855230">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r w:rsidRPr="001F086B">
        <w:rPr>
          <w:rFonts w:ascii="Palatino Linotype" w:eastAsia="Palatino Linotype" w:hAnsi="Palatino Linotype" w:cs="Palatino Linotype"/>
          <w:i/>
          <w:iCs/>
          <w:sz w:val="22"/>
          <w:szCs w:val="22"/>
        </w:rPr>
        <w:t>Si como resultado de la búsqueda exhaustiva y razonable de la información esta no es localizada por no haberse generado</w:t>
      </w:r>
      <w:r w:rsidRPr="001F086B">
        <w:rPr>
          <w:rFonts w:ascii="Palatino Linotype" w:eastAsia="Palatino Linotype" w:hAnsi="Palatino Linotype" w:cs="Palatino Linotype"/>
          <w:b/>
          <w:i/>
          <w:iCs/>
          <w:sz w:val="22"/>
          <w:szCs w:val="22"/>
        </w:rPr>
        <w:t>,</w:t>
      </w:r>
      <w:r w:rsidRPr="001F086B">
        <w:rPr>
          <w:rFonts w:ascii="Palatino Linotype" w:eastAsia="Palatino Linotype" w:hAnsi="Palatino Linotype" w:cs="Palatino Linotype"/>
          <w:i/>
          <w:iCs/>
          <w:sz w:val="22"/>
          <w:szCs w:val="22"/>
        </w:rPr>
        <w:t xml:space="preserve"> bastará con que así lo haga del conocimiento de la parte Recurrente de manera fundada y motivada en términos de lo señalado por el segundo párrafo del artículo 19 de la Ley de Transparencia y Acceso a la Información Pública del Estado de México y Municipios.</w:t>
      </w:r>
    </w:p>
    <w:p w14:paraId="2ABA00F7" w14:textId="77777777" w:rsidR="00C877F6" w:rsidRPr="001F086B" w:rsidRDefault="00F3656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 xml:space="preserve">Tercero.  Notifíquese vía SAIMEX, </w:t>
      </w:r>
      <w:r w:rsidRPr="001F086B">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1F086B" w:rsidRDefault="00F36565">
      <w:pPr>
        <w:spacing w:before="240" w:after="240" w:line="360" w:lineRule="auto"/>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b/>
          <w:sz w:val="22"/>
          <w:szCs w:val="22"/>
        </w:rPr>
        <w:t xml:space="preserve">Cuarto. </w:t>
      </w:r>
      <w:r w:rsidRPr="001F086B">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1F086B">
        <w:rPr>
          <w:rFonts w:ascii="Palatino Linotype" w:eastAsia="Palatino Linotype" w:hAnsi="Palatino Linotype" w:cs="Palatino Linotype"/>
          <w:b/>
          <w:sz w:val="22"/>
          <w:szCs w:val="22"/>
        </w:rPr>
        <w:t>Sujeto Obligado</w:t>
      </w:r>
      <w:r w:rsidRPr="001F086B">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1F086B" w:rsidRDefault="00F36565">
      <w:pPr>
        <w:spacing w:line="360" w:lineRule="auto"/>
        <w:jc w:val="both"/>
        <w:rPr>
          <w:rFonts w:ascii="Palatino Linotype" w:eastAsia="Palatino Linotype" w:hAnsi="Palatino Linotype" w:cs="Palatino Linotype"/>
          <w:sz w:val="22"/>
          <w:szCs w:val="22"/>
        </w:rPr>
      </w:pPr>
      <w:bookmarkStart w:id="2" w:name="_heading=h.tyjcwt" w:colFirst="0" w:colLast="0"/>
      <w:bookmarkEnd w:id="2"/>
      <w:r w:rsidRPr="001F086B">
        <w:rPr>
          <w:rFonts w:ascii="Palatino Linotype" w:eastAsia="Palatino Linotype" w:hAnsi="Palatino Linotype" w:cs="Palatino Linotype"/>
          <w:b/>
          <w:sz w:val="22"/>
          <w:szCs w:val="22"/>
        </w:rPr>
        <w:t xml:space="preserve">Quinto. Notifíquese vía SAIMEX, </w:t>
      </w:r>
      <w:r w:rsidRPr="001F086B">
        <w:rPr>
          <w:rFonts w:ascii="Palatino Linotype" w:eastAsia="Palatino Linotype" w:hAnsi="Palatino Linotype" w:cs="Palatino Linotype"/>
          <w:sz w:val="22"/>
          <w:szCs w:val="22"/>
        </w:rPr>
        <w:t>a</w:t>
      </w:r>
      <w:r w:rsidRPr="001F086B">
        <w:rPr>
          <w:rFonts w:ascii="Palatino Linotype" w:eastAsia="Palatino Linotype" w:hAnsi="Palatino Linotype" w:cs="Palatino Linotype"/>
          <w:b/>
          <w:sz w:val="22"/>
          <w:szCs w:val="22"/>
        </w:rPr>
        <w:t xml:space="preserve"> la parte Recurrente</w:t>
      </w:r>
      <w:r w:rsidRPr="001F086B">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5363F20E" w14:textId="77777777" w:rsidR="0062070E" w:rsidRPr="001F086B" w:rsidRDefault="0062070E">
      <w:pPr>
        <w:spacing w:line="360" w:lineRule="auto"/>
        <w:ind w:right="-93"/>
        <w:jc w:val="both"/>
        <w:rPr>
          <w:rFonts w:ascii="Palatino Linotype" w:eastAsia="Palatino Linotype" w:hAnsi="Palatino Linotype" w:cs="Palatino Linotype"/>
          <w:sz w:val="22"/>
          <w:szCs w:val="22"/>
        </w:rPr>
      </w:pPr>
      <w:bookmarkStart w:id="3" w:name="_heading=h.jl0dlasot4f" w:colFirst="0" w:colLast="0"/>
      <w:bookmarkEnd w:id="3"/>
    </w:p>
    <w:p w14:paraId="124DF890" w14:textId="6A3F3799" w:rsidR="00C877F6" w:rsidRPr="00E4386A" w:rsidRDefault="00F36565">
      <w:pPr>
        <w:spacing w:line="360" w:lineRule="auto"/>
        <w:ind w:right="-93"/>
        <w:jc w:val="both"/>
        <w:rPr>
          <w:rFonts w:ascii="Palatino Linotype" w:eastAsia="Palatino Linotype" w:hAnsi="Palatino Linotype" w:cs="Palatino Linotype"/>
          <w:sz w:val="22"/>
          <w:szCs w:val="22"/>
        </w:rPr>
      </w:pPr>
      <w:r w:rsidRPr="001F086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1F086B">
        <w:rPr>
          <w:rFonts w:ascii="Palatino Linotype" w:eastAsia="Palatino Linotype" w:hAnsi="Palatino Linotype" w:cs="Palatino Linotype"/>
          <w:sz w:val="22"/>
          <w:szCs w:val="22"/>
        </w:rPr>
        <w:t xml:space="preserve"> </w:t>
      </w:r>
      <w:r w:rsidR="001F086B" w:rsidRPr="00E04FED">
        <w:rPr>
          <w:rFonts w:ascii="Palatino Linotype" w:eastAsia="Palatino Linotype" w:hAnsi="Palatino Linotype" w:cs="Palatino Linotype"/>
          <w:sz w:val="22"/>
          <w:szCs w:val="22"/>
        </w:rPr>
        <w:t>(AUSENCIA JUSTIFICADA)</w:t>
      </w:r>
      <w:r w:rsidRPr="001F086B">
        <w:rPr>
          <w:rFonts w:ascii="Palatino Linotype" w:eastAsia="Palatino Linotype" w:hAnsi="Palatino Linotype" w:cs="Palatino Linotype"/>
          <w:sz w:val="22"/>
          <w:szCs w:val="22"/>
        </w:rPr>
        <w:t xml:space="preserve">, SHARON CRISTINA MORALES MARTÍNEZ, LUIS GUSTAVO PARRA NORIEGA Y GUADALUPE RAMÍREZ PEÑA; EN LA </w:t>
      </w:r>
      <w:r w:rsidR="001A2FCC" w:rsidRPr="001F086B">
        <w:rPr>
          <w:rFonts w:ascii="Palatino Linotype" w:eastAsia="Palatino Linotype" w:hAnsi="Palatino Linotype" w:cs="Palatino Linotype"/>
          <w:sz w:val="22"/>
          <w:szCs w:val="22"/>
        </w:rPr>
        <w:t>TERCERA</w:t>
      </w:r>
      <w:r w:rsidRPr="001F086B">
        <w:rPr>
          <w:rFonts w:ascii="Palatino Linotype" w:eastAsia="Palatino Linotype" w:hAnsi="Palatino Linotype" w:cs="Palatino Linotype"/>
          <w:sz w:val="22"/>
          <w:szCs w:val="22"/>
        </w:rPr>
        <w:t xml:space="preserve"> S</w:t>
      </w:r>
      <w:r w:rsidR="001244B6" w:rsidRPr="001F086B">
        <w:rPr>
          <w:rFonts w:ascii="Palatino Linotype" w:eastAsia="Palatino Linotype" w:hAnsi="Palatino Linotype" w:cs="Palatino Linotype"/>
          <w:sz w:val="22"/>
          <w:szCs w:val="22"/>
        </w:rPr>
        <w:t xml:space="preserve">ESIÓN ORDINARIA CELEBRADA EL </w:t>
      </w:r>
      <w:r w:rsidR="001A2FCC" w:rsidRPr="001F086B">
        <w:rPr>
          <w:rFonts w:ascii="Palatino Linotype" w:eastAsia="Palatino Linotype" w:hAnsi="Palatino Linotype" w:cs="Palatino Linotype"/>
          <w:sz w:val="22"/>
          <w:szCs w:val="22"/>
        </w:rPr>
        <w:t>VEINTIOCHO</w:t>
      </w:r>
      <w:r w:rsidRPr="001F086B">
        <w:rPr>
          <w:rFonts w:ascii="Palatino Linotype" w:eastAsia="Palatino Linotype" w:hAnsi="Palatino Linotype" w:cs="Palatino Linotype"/>
          <w:sz w:val="22"/>
          <w:szCs w:val="22"/>
        </w:rPr>
        <w:t xml:space="preserve"> DE </w:t>
      </w:r>
      <w:r w:rsidR="000C6DFE" w:rsidRPr="001F086B">
        <w:rPr>
          <w:rFonts w:ascii="Palatino Linotype" w:eastAsia="Palatino Linotype" w:hAnsi="Palatino Linotype" w:cs="Palatino Linotype"/>
          <w:sz w:val="22"/>
          <w:szCs w:val="22"/>
        </w:rPr>
        <w:t>ENERO</w:t>
      </w:r>
      <w:r w:rsidRPr="001F086B">
        <w:rPr>
          <w:rFonts w:ascii="Palatino Linotype" w:eastAsia="Palatino Linotype" w:hAnsi="Palatino Linotype" w:cs="Palatino Linotype"/>
          <w:sz w:val="22"/>
          <w:szCs w:val="22"/>
        </w:rPr>
        <w:t xml:space="preserve"> DE DOS MIL VEINTI</w:t>
      </w:r>
      <w:r w:rsidR="000C6DFE" w:rsidRPr="001F086B">
        <w:rPr>
          <w:rFonts w:ascii="Palatino Linotype" w:eastAsia="Palatino Linotype" w:hAnsi="Palatino Linotype" w:cs="Palatino Linotype"/>
          <w:sz w:val="22"/>
          <w:szCs w:val="22"/>
        </w:rPr>
        <w:t>SÉIS</w:t>
      </w:r>
      <w:r w:rsidRPr="001F086B">
        <w:rPr>
          <w:rFonts w:ascii="Palatino Linotype" w:eastAsia="Palatino Linotype" w:hAnsi="Palatino Linotype" w:cs="Palatino Linotype"/>
          <w:sz w:val="22"/>
          <w:szCs w:val="22"/>
        </w:rPr>
        <w:t>, ANTE EL SECRETARIO TÉCNICO DEL PLENO ALEXIS TAPIA RAMÍREZ.</w:t>
      </w:r>
    </w:p>
    <w:p w14:paraId="54455659" w14:textId="77777777" w:rsidR="00C877F6" w:rsidRPr="00E4386A"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E4386A"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E4386A"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E4386A"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E4386A"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E4386A" w:rsidRDefault="00C877F6">
      <w:pPr>
        <w:spacing w:line="360" w:lineRule="auto"/>
        <w:ind w:right="49"/>
        <w:jc w:val="both"/>
        <w:rPr>
          <w:rFonts w:ascii="Palatino Linotype" w:eastAsia="Palatino Linotype" w:hAnsi="Palatino Linotype" w:cs="Palatino Linotype"/>
          <w:sz w:val="22"/>
          <w:szCs w:val="22"/>
        </w:rPr>
      </w:pPr>
      <w:bookmarkStart w:id="4" w:name="_GoBack"/>
      <w:bookmarkEnd w:id="4"/>
    </w:p>
    <w:sectPr w:rsidR="00C877F6" w:rsidRPr="00E4386A">
      <w:headerReference w:type="default" r:id="rId9"/>
      <w:footerReference w:type="default" r:id="rId10"/>
      <w:headerReference w:type="first" r:id="rId11"/>
      <w:footerReference w:type="first" r:id="rId1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16BE2" w14:textId="77777777" w:rsidR="0000328F" w:rsidRDefault="0000328F">
      <w:r>
        <w:separator/>
      </w:r>
    </w:p>
  </w:endnote>
  <w:endnote w:type="continuationSeparator" w:id="0">
    <w:p w14:paraId="4372789A" w14:textId="77777777" w:rsidR="0000328F" w:rsidRDefault="0000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1068127C-1394-4947-9AEC-BFBF5A5217BD}"/>
    <w:embedBold r:id="rId2" w:fontKey="{8CD7A50A-1CDB-4F85-AFA4-4D9E7D26DEAF}"/>
    <w:embedItalic r:id="rId3" w:fontKey="{62AC3432-16A8-4DF9-9948-73EFF1D4597B}"/>
    <w:embedBoldItalic r:id="rId4" w:fontKey="{FEADE38A-D041-489F-9A67-0326BA318796}"/>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E898173-9C26-4B01-AA79-76CB72FE765B}"/>
    <w:embedBold r:id="rId6" w:fontKey="{244144E5-7C53-4AA0-A58A-97DC92D499A8}"/>
    <w:embedItalic r:id="rId7" w:fontKey="{D3EF38A8-9A87-4BFE-AECE-F1DC3DC0AF88}"/>
  </w:font>
  <w:font w:name="Georgia">
    <w:panose1 w:val="02040502050405020303"/>
    <w:charset w:val="00"/>
    <w:family w:val="roman"/>
    <w:pitch w:val="variable"/>
    <w:sig w:usb0="00000287" w:usb1="00000000" w:usb2="00000000" w:usb3="00000000" w:csb0="0000009F" w:csb1="00000000"/>
    <w:embedRegular r:id="rId8" w:fontKey="{8139F7A1-8EEF-4E23-A6FA-CF4EA2A679D9}"/>
    <w:embedItalic r:id="rId9" w:fontKey="{80BC1E48-4EDA-4771-AA5C-283600BA100D}"/>
  </w:font>
  <w:font w:name="Tahoma">
    <w:panose1 w:val="020B0604030504040204"/>
    <w:charset w:val="00"/>
    <w:family w:val="swiss"/>
    <w:pitch w:val="variable"/>
    <w:sig w:usb0="E1002EFF" w:usb1="C000605B" w:usb2="00000029" w:usb3="00000000" w:csb0="000101FF" w:csb1="00000000"/>
    <w:embedBoldItalic r:id="rId10" w:fontKey="{A95502FC-3975-435C-A593-794A465235EC}"/>
  </w:font>
  <w:font w:name="Calibri Light">
    <w:panose1 w:val="020F0302020204030204"/>
    <w:charset w:val="00"/>
    <w:family w:val="swiss"/>
    <w:pitch w:val="variable"/>
    <w:sig w:usb0="E4002EFF" w:usb1="C200247B" w:usb2="00000009" w:usb3="00000000" w:csb0="000001FF" w:csb1="00000000"/>
    <w:embedRegular r:id="rId11" w:fontKey="{0DB2524D-FD78-4A40-8D75-4E9AA1DD0B5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2E0DFC9D" w:rsidR="00AC2DE7" w:rsidRDefault="00AC2DE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F4548">
      <w:rPr>
        <w:b/>
        <w:noProof/>
        <w:color w:val="000000"/>
      </w:rPr>
      <w:t>4</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F4548">
      <w:rPr>
        <w:b/>
        <w:noProof/>
        <w:color w:val="000000"/>
      </w:rPr>
      <w:t>35</w:t>
    </w:r>
    <w:r>
      <w:rPr>
        <w:b/>
        <w:color w:val="000000"/>
      </w:rPr>
      <w:fldChar w:fldCharType="end"/>
    </w:r>
  </w:p>
  <w:p w14:paraId="7AE4EEFD" w14:textId="77777777" w:rsidR="00AC2DE7" w:rsidRDefault="00AC2DE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2210337E" w:rsidR="00AC2DE7" w:rsidRDefault="00AC2DE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F4548">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F4548">
      <w:rPr>
        <w:b/>
        <w:noProof/>
        <w:color w:val="000000"/>
      </w:rPr>
      <w:t>35</w:t>
    </w:r>
    <w:r>
      <w:rPr>
        <w:b/>
        <w:color w:val="000000"/>
      </w:rPr>
      <w:fldChar w:fldCharType="end"/>
    </w:r>
  </w:p>
  <w:p w14:paraId="6675DA9D" w14:textId="77777777" w:rsidR="00AC2DE7" w:rsidRDefault="00AC2DE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9086A" w14:textId="77777777" w:rsidR="0000328F" w:rsidRDefault="0000328F">
      <w:r>
        <w:separator/>
      </w:r>
    </w:p>
  </w:footnote>
  <w:footnote w:type="continuationSeparator" w:id="0">
    <w:p w14:paraId="5B0D45E3" w14:textId="77777777" w:rsidR="0000328F" w:rsidRDefault="0000328F">
      <w:r>
        <w:continuationSeparator/>
      </w:r>
    </w:p>
  </w:footnote>
  <w:footnote w:id="1">
    <w:p w14:paraId="39EAC60E" w14:textId="77777777" w:rsidR="00F80935" w:rsidRPr="001F7906" w:rsidRDefault="00F80935" w:rsidP="00F80935">
      <w:pPr>
        <w:jc w:val="both"/>
        <w:rPr>
          <w:rFonts w:ascii="Palatino Linotype" w:eastAsia="Palatino Linotype" w:hAnsi="Palatino Linotype" w:cs="Palatino Linotype"/>
          <w:sz w:val="16"/>
          <w:szCs w:val="16"/>
        </w:rPr>
      </w:pPr>
      <w:r w:rsidRPr="001F7906">
        <w:rPr>
          <w:rFonts w:ascii="Palatino Linotype" w:hAnsi="Palatino Linotype"/>
          <w:sz w:val="16"/>
          <w:szCs w:val="16"/>
          <w:vertAlign w:val="superscript"/>
        </w:rPr>
        <w:footnoteRef/>
      </w:r>
      <w:r w:rsidRPr="001F7906">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7EBCE2DF" w14:textId="77777777" w:rsidR="00F80935" w:rsidRPr="001F7906" w:rsidRDefault="00F80935" w:rsidP="00F80935">
      <w:pPr>
        <w:jc w:val="both"/>
        <w:rPr>
          <w:rFonts w:ascii="Palatino Linotype" w:eastAsia="Palatino Linotype" w:hAnsi="Palatino Linotype" w:cs="Palatino Linotype"/>
          <w:sz w:val="16"/>
          <w:szCs w:val="16"/>
        </w:rPr>
      </w:pPr>
      <w:r w:rsidRPr="001F7906">
        <w:rPr>
          <w:rFonts w:ascii="Palatino Linotype" w:hAnsi="Palatino Linotype"/>
          <w:sz w:val="16"/>
          <w:szCs w:val="16"/>
          <w:vertAlign w:val="superscript"/>
        </w:rPr>
        <w:footnoteRef/>
      </w:r>
      <w:r w:rsidRPr="001F7906">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2F587269" w14:textId="77777777" w:rsidR="00F80935" w:rsidRPr="001F7906" w:rsidRDefault="00F80935" w:rsidP="00F80935">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1F7906">
        <w:rPr>
          <w:rFonts w:ascii="Palatino Linotype" w:hAnsi="Palatino Linotype"/>
          <w:sz w:val="16"/>
          <w:szCs w:val="16"/>
          <w:vertAlign w:val="superscript"/>
        </w:rPr>
        <w:footnoteRef/>
      </w:r>
      <w:r w:rsidRPr="001F7906">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AC2DE7" w:rsidRDefault="00AC2DE7">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AC2DE7" w14:paraId="3DE1F927" w14:textId="77777777">
      <w:tc>
        <w:tcPr>
          <w:tcW w:w="2551" w:type="dxa"/>
          <w:vAlign w:val="center"/>
        </w:tcPr>
        <w:p w14:paraId="27218DF9"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7C1A08FF" w:rsidR="00AC2DE7" w:rsidRDefault="00F02E4E" w:rsidP="005B2DF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12119</w:t>
          </w:r>
          <w:r w:rsidR="007A6034">
            <w:rPr>
              <w:rFonts w:ascii="Palatino Linotype" w:eastAsia="Palatino Linotype" w:hAnsi="Palatino Linotype" w:cs="Palatino Linotype"/>
              <w:b/>
              <w:color w:val="000000"/>
              <w:sz w:val="22"/>
              <w:szCs w:val="22"/>
            </w:rPr>
            <w:t>/INFOEM/IP/RR/2025</w:t>
          </w:r>
        </w:p>
      </w:tc>
    </w:tr>
    <w:tr w:rsidR="00AC2DE7" w14:paraId="6E2D1273" w14:textId="77777777">
      <w:trPr>
        <w:trHeight w:val="217"/>
      </w:trPr>
      <w:tc>
        <w:tcPr>
          <w:tcW w:w="2551" w:type="dxa"/>
          <w:vAlign w:val="center"/>
        </w:tcPr>
        <w:p w14:paraId="21203565"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4D266F0E" w:rsidR="00AC2DE7" w:rsidRDefault="00F02E4E" w:rsidP="007A6034">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Cuautitlán Izcalli</w:t>
          </w:r>
        </w:p>
      </w:tc>
    </w:tr>
    <w:tr w:rsidR="00AC2DE7" w14:paraId="651D01A7" w14:textId="77777777">
      <w:tc>
        <w:tcPr>
          <w:tcW w:w="2551" w:type="dxa"/>
          <w:vAlign w:val="center"/>
        </w:tcPr>
        <w:p w14:paraId="5229B5A5"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AC2DE7" w:rsidRDefault="00AC2DE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AC2DE7" w:rsidRDefault="00AC2DE7">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AC2DE7" w14:paraId="1419E4B9" w14:textId="77777777">
      <w:tc>
        <w:tcPr>
          <w:tcW w:w="2343" w:type="dxa"/>
          <w:vAlign w:val="center"/>
        </w:tcPr>
        <w:p w14:paraId="0A4DAE44"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447AA12D" w:rsidR="00AC2DE7" w:rsidRDefault="00F02E4E" w:rsidP="007A603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12119</w:t>
          </w:r>
          <w:r w:rsidR="00AC2DE7">
            <w:rPr>
              <w:rFonts w:ascii="Palatino Linotype" w:eastAsia="Palatino Linotype" w:hAnsi="Palatino Linotype" w:cs="Palatino Linotype"/>
              <w:b/>
              <w:color w:val="000000"/>
              <w:sz w:val="22"/>
              <w:szCs w:val="22"/>
            </w:rPr>
            <w:t>/INFOEM/IP/RR/2025</w:t>
          </w:r>
        </w:p>
      </w:tc>
    </w:tr>
    <w:tr w:rsidR="00AC2DE7" w14:paraId="5406FED2" w14:textId="77777777">
      <w:tc>
        <w:tcPr>
          <w:tcW w:w="2343" w:type="dxa"/>
          <w:vAlign w:val="center"/>
        </w:tcPr>
        <w:p w14:paraId="40683B83"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60961149"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AC2DE7" w14:paraId="0CE2BEAE" w14:textId="77777777">
      <w:trPr>
        <w:trHeight w:val="152"/>
      </w:trPr>
      <w:tc>
        <w:tcPr>
          <w:tcW w:w="2343" w:type="dxa"/>
          <w:vAlign w:val="center"/>
        </w:tcPr>
        <w:p w14:paraId="2B6A9907" w14:textId="77777777" w:rsidR="00AC2DE7" w:rsidRDefault="00AC2DE7">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AC2DE7" w:rsidRDefault="00AC2DE7">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64D77FE4" w:rsidR="00AC2DE7" w:rsidRDefault="007A6034" w:rsidP="005B2DF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 xml:space="preserve">Ayuntamiento de </w:t>
          </w:r>
          <w:r w:rsidR="00F02E4E">
            <w:rPr>
              <w:rFonts w:ascii="Palatino Linotype" w:eastAsia="Palatino Linotype" w:hAnsi="Palatino Linotype" w:cs="Palatino Linotype"/>
              <w:b/>
              <w:color w:val="000000"/>
              <w:sz w:val="22"/>
              <w:szCs w:val="22"/>
            </w:rPr>
            <w:t>Cuautitlán Izcalli</w:t>
          </w:r>
        </w:p>
      </w:tc>
    </w:tr>
    <w:tr w:rsidR="00AC2DE7" w14:paraId="1EF4B579" w14:textId="77777777">
      <w:tc>
        <w:tcPr>
          <w:tcW w:w="2343" w:type="dxa"/>
          <w:vAlign w:val="center"/>
        </w:tcPr>
        <w:p w14:paraId="71B9E111"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AC2DE7" w:rsidRDefault="00AC2D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AC2DE7" w:rsidRDefault="00AC2DE7">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3259DB"/>
    <w:multiLevelType w:val="hybridMultilevel"/>
    <w:tmpl w:val="ED346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CA6E95"/>
    <w:multiLevelType w:val="hybridMultilevel"/>
    <w:tmpl w:val="1B9450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8ED1C00"/>
    <w:multiLevelType w:val="hybridMultilevel"/>
    <w:tmpl w:val="D7C67DB6"/>
    <w:lvl w:ilvl="0" w:tplc="09E61562">
      <w:start w:val="10"/>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034A8A"/>
    <w:multiLevelType w:val="hybridMultilevel"/>
    <w:tmpl w:val="B6C67F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BD22304"/>
    <w:multiLevelType w:val="hybridMultilevel"/>
    <w:tmpl w:val="2D4C4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10B3584F"/>
    <w:multiLevelType w:val="hybridMultilevel"/>
    <w:tmpl w:val="2ECA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1F19B9"/>
    <w:multiLevelType w:val="hybridMultilevel"/>
    <w:tmpl w:val="FC201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BC4A2F"/>
    <w:multiLevelType w:val="hybridMultilevel"/>
    <w:tmpl w:val="41527CE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7E14D4F"/>
    <w:multiLevelType w:val="multilevel"/>
    <w:tmpl w:val="20A6CE8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5207F1"/>
    <w:multiLevelType w:val="hybridMultilevel"/>
    <w:tmpl w:val="9D961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220D6C"/>
    <w:multiLevelType w:val="hybridMultilevel"/>
    <w:tmpl w:val="3B06A6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AF2532"/>
    <w:multiLevelType w:val="hybridMultilevel"/>
    <w:tmpl w:val="5DD8C13A"/>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7" w15:restartNumberingAfterBreak="0">
    <w:nsid w:val="6A6E534C"/>
    <w:multiLevelType w:val="hybridMultilevel"/>
    <w:tmpl w:val="7FF20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0A82DBF"/>
    <w:multiLevelType w:val="multilevel"/>
    <w:tmpl w:val="5BA061F6"/>
    <w:lvl w:ilvl="0">
      <w:start w:val="1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ADA5AE0"/>
    <w:multiLevelType w:val="hybridMultilevel"/>
    <w:tmpl w:val="AFDC1E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14"/>
  </w:num>
  <w:num w:numId="2">
    <w:abstractNumId w:val="6"/>
  </w:num>
  <w:num w:numId="3">
    <w:abstractNumId w:val="20"/>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3"/>
  </w:num>
  <w:num w:numId="7">
    <w:abstractNumId w:val="10"/>
  </w:num>
  <w:num w:numId="8">
    <w:abstractNumId w:val="7"/>
  </w:num>
  <w:num w:numId="9">
    <w:abstractNumId w:val="17"/>
  </w:num>
  <w:num w:numId="10">
    <w:abstractNumId w:val="19"/>
  </w:num>
  <w:num w:numId="11">
    <w:abstractNumId w:val="1"/>
  </w:num>
  <w:num w:numId="12">
    <w:abstractNumId w:val="0"/>
  </w:num>
  <w:num w:numId="13">
    <w:abstractNumId w:val="9"/>
  </w:num>
  <w:num w:numId="14">
    <w:abstractNumId w:val="15"/>
  </w:num>
  <w:num w:numId="15">
    <w:abstractNumId w:val="8"/>
  </w:num>
  <w:num w:numId="16">
    <w:abstractNumId w:val="5"/>
  </w:num>
  <w:num w:numId="17">
    <w:abstractNumId w:val="18"/>
  </w:num>
  <w:num w:numId="18">
    <w:abstractNumId w:val="16"/>
  </w:num>
  <w:num w:numId="19">
    <w:abstractNumId w:val="2"/>
  </w:num>
  <w:num w:numId="20">
    <w:abstractNumId w:val="4"/>
  </w:num>
  <w:num w:numId="2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28F"/>
    <w:rsid w:val="00003CC0"/>
    <w:rsid w:val="000118CA"/>
    <w:rsid w:val="00011BB7"/>
    <w:rsid w:val="000138AC"/>
    <w:rsid w:val="000140E9"/>
    <w:rsid w:val="000472DB"/>
    <w:rsid w:val="000505A2"/>
    <w:rsid w:val="00052713"/>
    <w:rsid w:val="000641D1"/>
    <w:rsid w:val="0006456C"/>
    <w:rsid w:val="000825BD"/>
    <w:rsid w:val="00085E1F"/>
    <w:rsid w:val="00092E17"/>
    <w:rsid w:val="000B6A08"/>
    <w:rsid w:val="000C2D35"/>
    <w:rsid w:val="000C6DFE"/>
    <w:rsid w:val="000E49E7"/>
    <w:rsid w:val="000E6314"/>
    <w:rsid w:val="000F461B"/>
    <w:rsid w:val="00102B00"/>
    <w:rsid w:val="0010483C"/>
    <w:rsid w:val="00106A63"/>
    <w:rsid w:val="0010766B"/>
    <w:rsid w:val="0011572F"/>
    <w:rsid w:val="00115C81"/>
    <w:rsid w:val="0012241A"/>
    <w:rsid w:val="001244B6"/>
    <w:rsid w:val="00131BD2"/>
    <w:rsid w:val="00137C81"/>
    <w:rsid w:val="001619EF"/>
    <w:rsid w:val="00167510"/>
    <w:rsid w:val="00167CFB"/>
    <w:rsid w:val="00177120"/>
    <w:rsid w:val="0018600B"/>
    <w:rsid w:val="001935C5"/>
    <w:rsid w:val="00195613"/>
    <w:rsid w:val="001A2FCC"/>
    <w:rsid w:val="001C014F"/>
    <w:rsid w:val="001C6102"/>
    <w:rsid w:val="001D0678"/>
    <w:rsid w:val="001D4964"/>
    <w:rsid w:val="001E6E21"/>
    <w:rsid w:val="001F086B"/>
    <w:rsid w:val="001F1542"/>
    <w:rsid w:val="001F3703"/>
    <w:rsid w:val="002012B8"/>
    <w:rsid w:val="00215433"/>
    <w:rsid w:val="00220962"/>
    <w:rsid w:val="00241C45"/>
    <w:rsid w:val="00246687"/>
    <w:rsid w:val="00251552"/>
    <w:rsid w:val="00252BE2"/>
    <w:rsid w:val="00261424"/>
    <w:rsid w:val="002669C0"/>
    <w:rsid w:val="00271603"/>
    <w:rsid w:val="00282A93"/>
    <w:rsid w:val="00287278"/>
    <w:rsid w:val="00294BBE"/>
    <w:rsid w:val="002A38A5"/>
    <w:rsid w:val="002A642E"/>
    <w:rsid w:val="002B35AE"/>
    <w:rsid w:val="002C4916"/>
    <w:rsid w:val="002C63CA"/>
    <w:rsid w:val="002E14CF"/>
    <w:rsid w:val="002E51A0"/>
    <w:rsid w:val="002F289C"/>
    <w:rsid w:val="003221F8"/>
    <w:rsid w:val="00325FEC"/>
    <w:rsid w:val="00327340"/>
    <w:rsid w:val="00336C8D"/>
    <w:rsid w:val="003412FF"/>
    <w:rsid w:val="00345276"/>
    <w:rsid w:val="00351E01"/>
    <w:rsid w:val="003535F7"/>
    <w:rsid w:val="00357E62"/>
    <w:rsid w:val="00361190"/>
    <w:rsid w:val="00367DB8"/>
    <w:rsid w:val="003710DF"/>
    <w:rsid w:val="00374863"/>
    <w:rsid w:val="00381615"/>
    <w:rsid w:val="00382B63"/>
    <w:rsid w:val="003A21D8"/>
    <w:rsid w:val="003A539C"/>
    <w:rsid w:val="003B0707"/>
    <w:rsid w:val="003B746B"/>
    <w:rsid w:val="003C0D60"/>
    <w:rsid w:val="003C5DB5"/>
    <w:rsid w:val="003C691E"/>
    <w:rsid w:val="003D17CE"/>
    <w:rsid w:val="003E1C79"/>
    <w:rsid w:val="003E35FD"/>
    <w:rsid w:val="003E5BE9"/>
    <w:rsid w:val="003F6A2A"/>
    <w:rsid w:val="003F7B19"/>
    <w:rsid w:val="004066C2"/>
    <w:rsid w:val="00407E3E"/>
    <w:rsid w:val="00413D80"/>
    <w:rsid w:val="00421C3A"/>
    <w:rsid w:val="00422637"/>
    <w:rsid w:val="00423870"/>
    <w:rsid w:val="0045016F"/>
    <w:rsid w:val="004667B4"/>
    <w:rsid w:val="00472362"/>
    <w:rsid w:val="00477E95"/>
    <w:rsid w:val="00490E0B"/>
    <w:rsid w:val="00495A1E"/>
    <w:rsid w:val="004A3127"/>
    <w:rsid w:val="004A4D59"/>
    <w:rsid w:val="004B37BF"/>
    <w:rsid w:val="004B699A"/>
    <w:rsid w:val="004C6A5F"/>
    <w:rsid w:val="004F651D"/>
    <w:rsid w:val="004F6B93"/>
    <w:rsid w:val="00500B76"/>
    <w:rsid w:val="005039AF"/>
    <w:rsid w:val="00507CDE"/>
    <w:rsid w:val="005116B7"/>
    <w:rsid w:val="005134BA"/>
    <w:rsid w:val="00524582"/>
    <w:rsid w:val="0054183B"/>
    <w:rsid w:val="00541989"/>
    <w:rsid w:val="00556E46"/>
    <w:rsid w:val="00571BF7"/>
    <w:rsid w:val="005741CC"/>
    <w:rsid w:val="005764D6"/>
    <w:rsid w:val="00576ADE"/>
    <w:rsid w:val="005772B3"/>
    <w:rsid w:val="005811EF"/>
    <w:rsid w:val="005816F2"/>
    <w:rsid w:val="00581ECE"/>
    <w:rsid w:val="0058244A"/>
    <w:rsid w:val="00591EAB"/>
    <w:rsid w:val="005955C2"/>
    <w:rsid w:val="00596407"/>
    <w:rsid w:val="00596FAE"/>
    <w:rsid w:val="0059705D"/>
    <w:rsid w:val="00597D11"/>
    <w:rsid w:val="005A4875"/>
    <w:rsid w:val="005A668A"/>
    <w:rsid w:val="005A7B82"/>
    <w:rsid w:val="005B15F7"/>
    <w:rsid w:val="005B261E"/>
    <w:rsid w:val="005B2DF6"/>
    <w:rsid w:val="005B5620"/>
    <w:rsid w:val="005B79A1"/>
    <w:rsid w:val="005C3FA2"/>
    <w:rsid w:val="005C74CB"/>
    <w:rsid w:val="005D08E7"/>
    <w:rsid w:val="005D28FA"/>
    <w:rsid w:val="005D6395"/>
    <w:rsid w:val="005E009A"/>
    <w:rsid w:val="005F460A"/>
    <w:rsid w:val="00602DB8"/>
    <w:rsid w:val="0060454F"/>
    <w:rsid w:val="006054B8"/>
    <w:rsid w:val="00605693"/>
    <w:rsid w:val="00607DE9"/>
    <w:rsid w:val="0061182B"/>
    <w:rsid w:val="0061776B"/>
    <w:rsid w:val="00617B63"/>
    <w:rsid w:val="0062070E"/>
    <w:rsid w:val="00632CC0"/>
    <w:rsid w:val="0065110C"/>
    <w:rsid w:val="00662CE1"/>
    <w:rsid w:val="006651A3"/>
    <w:rsid w:val="00666264"/>
    <w:rsid w:val="0067251B"/>
    <w:rsid w:val="006B3D9F"/>
    <w:rsid w:val="006B413C"/>
    <w:rsid w:val="006B42D4"/>
    <w:rsid w:val="006C5268"/>
    <w:rsid w:val="006C7386"/>
    <w:rsid w:val="006D2F09"/>
    <w:rsid w:val="006D4A7D"/>
    <w:rsid w:val="006E045A"/>
    <w:rsid w:val="006F357F"/>
    <w:rsid w:val="006F44C0"/>
    <w:rsid w:val="00704CF7"/>
    <w:rsid w:val="00704FE9"/>
    <w:rsid w:val="007077AE"/>
    <w:rsid w:val="00707E5B"/>
    <w:rsid w:val="00714071"/>
    <w:rsid w:val="007169A5"/>
    <w:rsid w:val="0072077C"/>
    <w:rsid w:val="00730751"/>
    <w:rsid w:val="00732610"/>
    <w:rsid w:val="00740429"/>
    <w:rsid w:val="007425E8"/>
    <w:rsid w:val="007668BD"/>
    <w:rsid w:val="007671AC"/>
    <w:rsid w:val="00776154"/>
    <w:rsid w:val="0078121E"/>
    <w:rsid w:val="007861D5"/>
    <w:rsid w:val="0079575B"/>
    <w:rsid w:val="007976A9"/>
    <w:rsid w:val="007A250C"/>
    <w:rsid w:val="007A6034"/>
    <w:rsid w:val="007A6122"/>
    <w:rsid w:val="007B023D"/>
    <w:rsid w:val="007C365E"/>
    <w:rsid w:val="007E402D"/>
    <w:rsid w:val="007E6426"/>
    <w:rsid w:val="007F7C7C"/>
    <w:rsid w:val="008012C6"/>
    <w:rsid w:val="008108D5"/>
    <w:rsid w:val="008162E0"/>
    <w:rsid w:val="00816709"/>
    <w:rsid w:val="00822722"/>
    <w:rsid w:val="00822FC6"/>
    <w:rsid w:val="0083209D"/>
    <w:rsid w:val="00842106"/>
    <w:rsid w:val="00843597"/>
    <w:rsid w:val="00846997"/>
    <w:rsid w:val="00850987"/>
    <w:rsid w:val="0085476E"/>
    <w:rsid w:val="00855230"/>
    <w:rsid w:val="00855D8A"/>
    <w:rsid w:val="008655BD"/>
    <w:rsid w:val="008903B9"/>
    <w:rsid w:val="00894057"/>
    <w:rsid w:val="0089595B"/>
    <w:rsid w:val="008979A6"/>
    <w:rsid w:val="008A01FB"/>
    <w:rsid w:val="008A3B54"/>
    <w:rsid w:val="008A7E90"/>
    <w:rsid w:val="008D5D61"/>
    <w:rsid w:val="008E19E4"/>
    <w:rsid w:val="008E3286"/>
    <w:rsid w:val="008E4A90"/>
    <w:rsid w:val="008E5996"/>
    <w:rsid w:val="008E5C4C"/>
    <w:rsid w:val="008F5B3B"/>
    <w:rsid w:val="00905CF3"/>
    <w:rsid w:val="00912CEA"/>
    <w:rsid w:val="00921E2E"/>
    <w:rsid w:val="00923A7C"/>
    <w:rsid w:val="00924FE7"/>
    <w:rsid w:val="009456FA"/>
    <w:rsid w:val="009653D4"/>
    <w:rsid w:val="00983B1D"/>
    <w:rsid w:val="0098476D"/>
    <w:rsid w:val="00985702"/>
    <w:rsid w:val="00991B29"/>
    <w:rsid w:val="00992177"/>
    <w:rsid w:val="00992C9D"/>
    <w:rsid w:val="009A113E"/>
    <w:rsid w:val="009A1862"/>
    <w:rsid w:val="009C5423"/>
    <w:rsid w:val="009C62DF"/>
    <w:rsid w:val="009D0B8C"/>
    <w:rsid w:val="009D1375"/>
    <w:rsid w:val="009D625A"/>
    <w:rsid w:val="009D7455"/>
    <w:rsid w:val="009E3BCC"/>
    <w:rsid w:val="009E4ADA"/>
    <w:rsid w:val="009E597A"/>
    <w:rsid w:val="009E6AC7"/>
    <w:rsid w:val="009F38CA"/>
    <w:rsid w:val="00A01081"/>
    <w:rsid w:val="00A0711C"/>
    <w:rsid w:val="00A3308F"/>
    <w:rsid w:val="00A846CF"/>
    <w:rsid w:val="00A91027"/>
    <w:rsid w:val="00A95B5F"/>
    <w:rsid w:val="00AA08AE"/>
    <w:rsid w:val="00AA5D5B"/>
    <w:rsid w:val="00AB4893"/>
    <w:rsid w:val="00AB5B4B"/>
    <w:rsid w:val="00AB6007"/>
    <w:rsid w:val="00AC098F"/>
    <w:rsid w:val="00AC2DE7"/>
    <w:rsid w:val="00AC4BC2"/>
    <w:rsid w:val="00AD1196"/>
    <w:rsid w:val="00AD35BC"/>
    <w:rsid w:val="00AE1500"/>
    <w:rsid w:val="00AE181D"/>
    <w:rsid w:val="00AE34F4"/>
    <w:rsid w:val="00AE4C99"/>
    <w:rsid w:val="00AF516B"/>
    <w:rsid w:val="00AF6459"/>
    <w:rsid w:val="00AF6A93"/>
    <w:rsid w:val="00B01F31"/>
    <w:rsid w:val="00B0784B"/>
    <w:rsid w:val="00B11D16"/>
    <w:rsid w:val="00B21479"/>
    <w:rsid w:val="00B27D30"/>
    <w:rsid w:val="00B40851"/>
    <w:rsid w:val="00B4317F"/>
    <w:rsid w:val="00B50137"/>
    <w:rsid w:val="00B5111D"/>
    <w:rsid w:val="00B525E3"/>
    <w:rsid w:val="00B65640"/>
    <w:rsid w:val="00B67671"/>
    <w:rsid w:val="00B67B0F"/>
    <w:rsid w:val="00B705EB"/>
    <w:rsid w:val="00B8230E"/>
    <w:rsid w:val="00BA7B4C"/>
    <w:rsid w:val="00BB24FB"/>
    <w:rsid w:val="00BC382E"/>
    <w:rsid w:val="00BC77D4"/>
    <w:rsid w:val="00BD7434"/>
    <w:rsid w:val="00BF7077"/>
    <w:rsid w:val="00C2497E"/>
    <w:rsid w:val="00C24F45"/>
    <w:rsid w:val="00C43EFD"/>
    <w:rsid w:val="00C57515"/>
    <w:rsid w:val="00C60365"/>
    <w:rsid w:val="00C64044"/>
    <w:rsid w:val="00C64701"/>
    <w:rsid w:val="00C877F6"/>
    <w:rsid w:val="00C93CB2"/>
    <w:rsid w:val="00C94A83"/>
    <w:rsid w:val="00C975DF"/>
    <w:rsid w:val="00C9792E"/>
    <w:rsid w:val="00CB4DD6"/>
    <w:rsid w:val="00CC63A3"/>
    <w:rsid w:val="00CD4BE9"/>
    <w:rsid w:val="00CF4548"/>
    <w:rsid w:val="00CF7200"/>
    <w:rsid w:val="00D05774"/>
    <w:rsid w:val="00D261B6"/>
    <w:rsid w:val="00D301D7"/>
    <w:rsid w:val="00D3382D"/>
    <w:rsid w:val="00D35935"/>
    <w:rsid w:val="00D47A86"/>
    <w:rsid w:val="00D501D9"/>
    <w:rsid w:val="00D503A7"/>
    <w:rsid w:val="00D5108C"/>
    <w:rsid w:val="00D52078"/>
    <w:rsid w:val="00D548D9"/>
    <w:rsid w:val="00D561F5"/>
    <w:rsid w:val="00D632AD"/>
    <w:rsid w:val="00D63364"/>
    <w:rsid w:val="00D65969"/>
    <w:rsid w:val="00D71419"/>
    <w:rsid w:val="00D86E05"/>
    <w:rsid w:val="00DA6825"/>
    <w:rsid w:val="00DB20F5"/>
    <w:rsid w:val="00DB2ED8"/>
    <w:rsid w:val="00DB3E69"/>
    <w:rsid w:val="00DB5456"/>
    <w:rsid w:val="00DC2CE2"/>
    <w:rsid w:val="00DC5898"/>
    <w:rsid w:val="00DD066C"/>
    <w:rsid w:val="00DD1143"/>
    <w:rsid w:val="00DD566F"/>
    <w:rsid w:val="00DF2ABD"/>
    <w:rsid w:val="00DF2BCA"/>
    <w:rsid w:val="00DF441A"/>
    <w:rsid w:val="00DF4BF2"/>
    <w:rsid w:val="00E111DF"/>
    <w:rsid w:val="00E21C9B"/>
    <w:rsid w:val="00E2583C"/>
    <w:rsid w:val="00E26AFB"/>
    <w:rsid w:val="00E32A91"/>
    <w:rsid w:val="00E34B63"/>
    <w:rsid w:val="00E36FCB"/>
    <w:rsid w:val="00E40539"/>
    <w:rsid w:val="00E41166"/>
    <w:rsid w:val="00E4386A"/>
    <w:rsid w:val="00E542DD"/>
    <w:rsid w:val="00E62C70"/>
    <w:rsid w:val="00E70C81"/>
    <w:rsid w:val="00E83D8A"/>
    <w:rsid w:val="00E90A7F"/>
    <w:rsid w:val="00E94307"/>
    <w:rsid w:val="00E97AD5"/>
    <w:rsid w:val="00EC7027"/>
    <w:rsid w:val="00ED1F46"/>
    <w:rsid w:val="00ED71A5"/>
    <w:rsid w:val="00EE30D8"/>
    <w:rsid w:val="00EE7AE3"/>
    <w:rsid w:val="00F0001E"/>
    <w:rsid w:val="00F0041B"/>
    <w:rsid w:val="00F02E4E"/>
    <w:rsid w:val="00F05CF5"/>
    <w:rsid w:val="00F11903"/>
    <w:rsid w:val="00F14ABB"/>
    <w:rsid w:val="00F14E58"/>
    <w:rsid w:val="00F33CF3"/>
    <w:rsid w:val="00F36565"/>
    <w:rsid w:val="00F4486B"/>
    <w:rsid w:val="00F607D4"/>
    <w:rsid w:val="00F60B31"/>
    <w:rsid w:val="00F625AE"/>
    <w:rsid w:val="00F63FA8"/>
    <w:rsid w:val="00F6784D"/>
    <w:rsid w:val="00F8006B"/>
    <w:rsid w:val="00F80935"/>
    <w:rsid w:val="00F80CD2"/>
    <w:rsid w:val="00F8746A"/>
    <w:rsid w:val="00F90408"/>
    <w:rsid w:val="00FA6C9F"/>
    <w:rsid w:val="00FB389B"/>
    <w:rsid w:val="00FC18FF"/>
    <w:rsid w:val="00FD0CE0"/>
    <w:rsid w:val="00FD2C4A"/>
    <w:rsid w:val="00FD344D"/>
    <w:rsid w:val="00FE03EE"/>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Citas">
    <w:name w:val="Citas"/>
    <w:basedOn w:val="Normal"/>
    <w:qFormat/>
    <w:rsid w:val="00F607D4"/>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9200">
      <w:bodyDiv w:val="1"/>
      <w:marLeft w:val="0"/>
      <w:marRight w:val="0"/>
      <w:marTop w:val="0"/>
      <w:marBottom w:val="0"/>
      <w:divBdr>
        <w:top w:val="none" w:sz="0" w:space="0" w:color="auto"/>
        <w:left w:val="none" w:sz="0" w:space="0" w:color="auto"/>
        <w:bottom w:val="none" w:sz="0" w:space="0" w:color="auto"/>
        <w:right w:val="none" w:sz="0" w:space="0" w:color="auto"/>
      </w:divBdr>
    </w:div>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39483174">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79639507">
      <w:bodyDiv w:val="1"/>
      <w:marLeft w:val="0"/>
      <w:marRight w:val="0"/>
      <w:marTop w:val="0"/>
      <w:marBottom w:val="0"/>
      <w:divBdr>
        <w:top w:val="none" w:sz="0" w:space="0" w:color="auto"/>
        <w:left w:val="none" w:sz="0" w:space="0" w:color="auto"/>
        <w:bottom w:val="none" w:sz="0" w:space="0" w:color="auto"/>
        <w:right w:val="none" w:sz="0" w:space="0" w:color="auto"/>
      </w:divBdr>
    </w:div>
    <w:div w:id="83767582">
      <w:bodyDiv w:val="1"/>
      <w:marLeft w:val="0"/>
      <w:marRight w:val="0"/>
      <w:marTop w:val="0"/>
      <w:marBottom w:val="0"/>
      <w:divBdr>
        <w:top w:val="none" w:sz="0" w:space="0" w:color="auto"/>
        <w:left w:val="none" w:sz="0" w:space="0" w:color="auto"/>
        <w:bottom w:val="none" w:sz="0" w:space="0" w:color="auto"/>
        <w:right w:val="none" w:sz="0" w:space="0" w:color="auto"/>
      </w:divBdr>
    </w:div>
    <w:div w:id="136846811">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16240496">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28975526">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710302231">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38888770">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0599508">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85459076">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663582945">
      <w:bodyDiv w:val="1"/>
      <w:marLeft w:val="0"/>
      <w:marRight w:val="0"/>
      <w:marTop w:val="0"/>
      <w:marBottom w:val="0"/>
      <w:divBdr>
        <w:top w:val="none" w:sz="0" w:space="0" w:color="auto"/>
        <w:left w:val="none" w:sz="0" w:space="0" w:color="auto"/>
        <w:bottom w:val="none" w:sz="0" w:space="0" w:color="auto"/>
        <w:right w:val="none" w:sz="0" w:space="0" w:color="auto"/>
      </w:divBdr>
    </w:div>
    <w:div w:id="1709836139">
      <w:bodyDiv w:val="1"/>
      <w:marLeft w:val="0"/>
      <w:marRight w:val="0"/>
      <w:marTop w:val="0"/>
      <w:marBottom w:val="0"/>
      <w:divBdr>
        <w:top w:val="none" w:sz="0" w:space="0" w:color="auto"/>
        <w:left w:val="none" w:sz="0" w:space="0" w:color="auto"/>
        <w:bottom w:val="none" w:sz="0" w:space="0" w:color="auto"/>
        <w:right w:val="none" w:sz="0" w:space="0" w:color="auto"/>
      </w:divBdr>
    </w:div>
    <w:div w:id="1774937924">
      <w:bodyDiv w:val="1"/>
      <w:marLeft w:val="0"/>
      <w:marRight w:val="0"/>
      <w:marTop w:val="0"/>
      <w:marBottom w:val="0"/>
      <w:divBdr>
        <w:top w:val="none" w:sz="0" w:space="0" w:color="auto"/>
        <w:left w:val="none" w:sz="0" w:space="0" w:color="auto"/>
        <w:bottom w:val="none" w:sz="0" w:space="0" w:color="auto"/>
        <w:right w:val="none" w:sz="0" w:space="0" w:color="auto"/>
      </w:divBdr>
    </w:div>
    <w:div w:id="1828783571">
      <w:bodyDiv w:val="1"/>
      <w:marLeft w:val="0"/>
      <w:marRight w:val="0"/>
      <w:marTop w:val="0"/>
      <w:marBottom w:val="0"/>
      <w:divBdr>
        <w:top w:val="none" w:sz="0" w:space="0" w:color="auto"/>
        <w:left w:val="none" w:sz="0" w:space="0" w:color="auto"/>
        <w:bottom w:val="none" w:sz="0" w:space="0" w:color="auto"/>
        <w:right w:val="none" w:sz="0" w:space="0" w:color="auto"/>
      </w:divBdr>
    </w:div>
    <w:div w:id="1836799374">
      <w:bodyDiv w:val="1"/>
      <w:marLeft w:val="0"/>
      <w:marRight w:val="0"/>
      <w:marTop w:val="0"/>
      <w:marBottom w:val="0"/>
      <w:divBdr>
        <w:top w:val="none" w:sz="0" w:space="0" w:color="auto"/>
        <w:left w:val="none" w:sz="0" w:space="0" w:color="auto"/>
        <w:bottom w:val="none" w:sz="0" w:space="0" w:color="auto"/>
        <w:right w:val="none" w:sz="0" w:space="0" w:color="auto"/>
      </w:divBdr>
    </w:div>
    <w:div w:id="2025325979">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 w:id="2074350514">
      <w:bodyDiv w:val="1"/>
      <w:marLeft w:val="0"/>
      <w:marRight w:val="0"/>
      <w:marTop w:val="0"/>
      <w:marBottom w:val="0"/>
      <w:divBdr>
        <w:top w:val="none" w:sz="0" w:space="0" w:color="auto"/>
        <w:left w:val="none" w:sz="0" w:space="0" w:color="auto"/>
        <w:bottom w:val="none" w:sz="0" w:space="0" w:color="auto"/>
        <w:right w:val="none" w:sz="0" w:space="0" w:color="auto"/>
      </w:divBdr>
    </w:div>
    <w:div w:id="2106414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316C57-CDA2-4308-A9AF-E29C1BBDC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9232</Words>
  <Characters>50782</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2026-01-30T16:51:00Z</cp:lastPrinted>
  <dcterms:created xsi:type="dcterms:W3CDTF">2026-03-23T18:21:00Z</dcterms:created>
  <dcterms:modified xsi:type="dcterms:W3CDTF">2026-03-23T18:21:00Z</dcterms:modified>
</cp:coreProperties>
</file>