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before="240" w:lineRule="auto"/>
        <w:jc w:val="left"/>
        <w:rPr>
          <w:color w:val="000000"/>
        </w:rPr>
      </w:pPr>
      <w:r w:rsidDel="00000000" w:rsidR="00000000" w:rsidRPr="00000000">
        <w:rPr>
          <w:color w:val="000000"/>
          <w:rtl w:val="0"/>
        </w:rPr>
        <w:t xml:space="preserve">Contenido</w:t>
      </w:r>
    </w:p>
    <w:sdt>
      <w:sdtPr>
        <w:id w:val="737341255"/>
        <w:docPartObj>
          <w:docPartGallery w:val="Table of Contents"/>
          <w:docPartUnique w:val="1"/>
        </w:docPartObj>
      </w:sdtPr>
      <w:sdtContent>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right" w:leader="none" w:pos="9034"/>
            </w:tabs>
            <w:spacing w:after="100" w:lineRule="auto"/>
            <w:rPr>
              <w:rFonts w:ascii="Aptos" w:cs="Aptos" w:eastAsia="Aptos" w:hAnsi="Aptos"/>
              <w:color w:val="000000"/>
            </w:rPr>
          </w:pPr>
          <w:r w:rsidDel="00000000" w:rsidR="00000000" w:rsidRPr="00000000">
            <w:fldChar w:fldCharType="begin"/>
            <w:instrText xml:space="preserve"> TOC \h \u \z \t "Heading 1,1,Heading 2,2,Heading 3,3,"</w:instrText>
            <w:fldChar w:fldCharType="separate"/>
          </w:r>
          <w:hyperlink w:anchor="_heading=h.35kbt3ejcfar">
            <w:r w:rsidDel="00000000" w:rsidR="00000000" w:rsidRPr="00000000">
              <w:rPr>
                <w:color w:val="000000"/>
                <w:rtl w:val="0"/>
              </w:rPr>
              <w:t xml:space="preserve">ANTECEDENTES</w:t>
              <w:tab/>
              <w:t xml:space="preserve">1</w:t>
            </w:r>
          </w:hyperlink>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right" w:leader="none" w:pos="9034"/>
            </w:tabs>
            <w:spacing w:after="100" w:line="240" w:lineRule="auto"/>
            <w:ind w:left="220" w:firstLine="0"/>
            <w:rPr>
              <w:rFonts w:ascii="Aptos" w:cs="Aptos" w:eastAsia="Aptos" w:hAnsi="Aptos"/>
              <w:color w:val="000000"/>
            </w:rPr>
          </w:pPr>
          <w:hyperlink w:anchor="_heading=h.khlrg7u402l9">
            <w:r w:rsidDel="00000000" w:rsidR="00000000" w:rsidRPr="00000000">
              <w:rPr>
                <w:color w:val="000000"/>
                <w:rtl w:val="0"/>
              </w:rPr>
              <w:t xml:space="preserve">DE LA SOLICITUD DE INFORMACIÓN</w:t>
              <w:tab/>
              <w:t xml:space="preserve">1</w:t>
            </w:r>
          </w:hyperlink>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right" w:leader="none" w:pos="9034"/>
            </w:tabs>
            <w:spacing w:after="100" w:line="240" w:lineRule="auto"/>
            <w:ind w:left="440" w:firstLine="0"/>
            <w:rPr>
              <w:rFonts w:ascii="Aptos" w:cs="Aptos" w:eastAsia="Aptos" w:hAnsi="Aptos"/>
              <w:color w:val="000000"/>
            </w:rPr>
          </w:pPr>
          <w:hyperlink w:anchor="_heading=h.vic1urud8qom">
            <w:r w:rsidDel="00000000" w:rsidR="00000000" w:rsidRPr="00000000">
              <w:rPr>
                <w:color w:val="000000"/>
                <w:rtl w:val="0"/>
              </w:rPr>
              <w:t xml:space="preserve">a) Solicitud de información.</w:t>
              <w:tab/>
              <w:t xml:space="preserve">1</w:t>
            </w:r>
          </w:hyperlink>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right" w:leader="none" w:pos="9034"/>
            </w:tabs>
            <w:spacing w:after="100" w:line="240" w:lineRule="auto"/>
            <w:ind w:left="440" w:firstLine="0"/>
            <w:rPr>
              <w:color w:val="000000"/>
            </w:rPr>
          </w:pPr>
          <w:r w:rsidDel="00000000" w:rsidR="00000000" w:rsidRPr="00000000">
            <w:rPr>
              <w:color w:val="000000"/>
              <w:rtl w:val="0"/>
            </w:rPr>
            <w:t xml:space="preserve">b) </w:t>
          </w:r>
          <w:r w:rsidDel="00000000" w:rsidR="00000000" w:rsidRPr="00000000">
            <w:rPr>
              <w:rtl w:val="0"/>
            </w:rPr>
            <w:t xml:space="preserve">Turno de la solicitud de información</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right" w:leader="none" w:pos="9034"/>
            </w:tabs>
            <w:spacing w:after="100" w:line="240" w:lineRule="auto"/>
            <w:ind w:left="440" w:firstLine="0"/>
            <w:rPr>
              <w:rFonts w:ascii="Aptos" w:cs="Aptos" w:eastAsia="Aptos" w:hAnsi="Aptos"/>
              <w:color w:val="000000"/>
            </w:rPr>
          </w:pPr>
          <w:hyperlink w:anchor="_heading=h.eeth1wf6jg4">
            <w:r w:rsidDel="00000000" w:rsidR="00000000" w:rsidRPr="00000000">
              <w:rPr>
                <w:color w:val="000000"/>
                <w:rtl w:val="0"/>
              </w:rPr>
              <w:t xml:space="preserve">c) Respuesta del Sujeto Obligado.</w:t>
              <w:tab/>
              <w:t xml:space="preserve">2</w:t>
            </w:r>
          </w:hyperlink>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right" w:leader="none" w:pos="9034"/>
            </w:tabs>
            <w:spacing w:after="100" w:line="240" w:lineRule="auto"/>
            <w:ind w:left="220" w:firstLine="0"/>
            <w:rPr>
              <w:rFonts w:ascii="Aptos" w:cs="Aptos" w:eastAsia="Aptos" w:hAnsi="Aptos"/>
              <w:color w:val="000000"/>
            </w:rPr>
          </w:pPr>
          <w:hyperlink w:anchor="_heading=h.yhsg7vlw24c">
            <w:r w:rsidDel="00000000" w:rsidR="00000000" w:rsidRPr="00000000">
              <w:rPr>
                <w:color w:val="000000"/>
                <w:rtl w:val="0"/>
              </w:rPr>
              <w:t xml:space="preserve">DEL RECURSO DE REVISIÓN</w:t>
              <w:tab/>
              <w:t xml:space="preserve">3</w:t>
            </w:r>
          </w:hyperlink>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right" w:leader="none" w:pos="9034"/>
            </w:tabs>
            <w:spacing w:after="100" w:line="240" w:lineRule="auto"/>
            <w:ind w:left="440" w:firstLine="0"/>
            <w:rPr>
              <w:rFonts w:ascii="Aptos" w:cs="Aptos" w:eastAsia="Aptos" w:hAnsi="Aptos"/>
              <w:color w:val="000000"/>
            </w:rPr>
          </w:pPr>
          <w:hyperlink w:anchor="_heading=h.jvmtvbqn35s">
            <w:r w:rsidDel="00000000" w:rsidR="00000000" w:rsidRPr="00000000">
              <w:rPr>
                <w:color w:val="000000"/>
                <w:rtl w:val="0"/>
              </w:rPr>
              <w:t xml:space="preserve">a) Interposición del Recurso de Revisión.</w:t>
              <w:tab/>
              <w:t xml:space="preserve">3</w:t>
            </w:r>
          </w:hyperlink>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right" w:leader="none" w:pos="9034"/>
            </w:tabs>
            <w:spacing w:after="100" w:line="240" w:lineRule="auto"/>
            <w:ind w:left="440" w:firstLine="0"/>
            <w:rPr>
              <w:rFonts w:ascii="Aptos" w:cs="Aptos" w:eastAsia="Aptos" w:hAnsi="Aptos"/>
              <w:color w:val="000000"/>
            </w:rPr>
          </w:pPr>
          <w:hyperlink w:anchor="_heading=h.b0ma5sjgxlhv">
            <w:r w:rsidDel="00000000" w:rsidR="00000000" w:rsidRPr="00000000">
              <w:rPr>
                <w:color w:val="000000"/>
                <w:rtl w:val="0"/>
              </w:rPr>
              <w:t xml:space="preserve">b) Turno del Recurso de Revisión.</w:t>
              <w:tab/>
              <w:t xml:space="preserve">4</w:t>
            </w:r>
          </w:hyperlink>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right" w:leader="none" w:pos="9034"/>
            </w:tabs>
            <w:spacing w:after="100" w:line="240" w:lineRule="auto"/>
            <w:ind w:left="440" w:firstLine="0"/>
            <w:rPr>
              <w:rFonts w:ascii="Aptos" w:cs="Aptos" w:eastAsia="Aptos" w:hAnsi="Aptos"/>
              <w:color w:val="000000"/>
            </w:rPr>
          </w:pPr>
          <w:hyperlink w:anchor="_heading=h.2ev64uvd01da">
            <w:r w:rsidDel="00000000" w:rsidR="00000000" w:rsidRPr="00000000">
              <w:rPr>
                <w:color w:val="000000"/>
                <w:rtl w:val="0"/>
              </w:rPr>
              <w:t xml:space="preserve">c) Admisión del Recurso de Revisión.</w:t>
              <w:tab/>
              <w:t xml:space="preserve">4</w:t>
            </w:r>
          </w:hyperlink>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right" w:leader="none" w:pos="9034"/>
            </w:tabs>
            <w:spacing w:after="100" w:line="240" w:lineRule="auto"/>
            <w:ind w:left="440" w:firstLine="0"/>
            <w:rPr>
              <w:rFonts w:ascii="Aptos" w:cs="Aptos" w:eastAsia="Aptos" w:hAnsi="Aptos"/>
              <w:color w:val="000000"/>
            </w:rPr>
          </w:pPr>
          <w:hyperlink w:anchor="_heading=h.7xp3eq1ovtbv">
            <w:r w:rsidDel="00000000" w:rsidR="00000000" w:rsidRPr="00000000">
              <w:rPr>
                <w:color w:val="000000"/>
                <w:rtl w:val="0"/>
              </w:rPr>
              <w:t xml:space="preserve">d) Informe justificado del Sujeto Obligado.</w:t>
              <w:tab/>
              <w:t xml:space="preserve">4</w:t>
            </w:r>
          </w:hyperlink>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right" w:leader="none" w:pos="9034"/>
            </w:tabs>
            <w:spacing w:after="100" w:line="240" w:lineRule="auto"/>
            <w:ind w:left="440" w:firstLine="0"/>
            <w:rPr>
              <w:rFonts w:ascii="Aptos" w:cs="Aptos" w:eastAsia="Aptos" w:hAnsi="Aptos"/>
              <w:color w:val="000000"/>
            </w:rPr>
          </w:pPr>
          <w:hyperlink w:anchor="_heading=h.44s0uv2ti68r">
            <w:r w:rsidDel="00000000" w:rsidR="00000000" w:rsidRPr="00000000">
              <w:rPr>
                <w:color w:val="000000"/>
                <w:rtl w:val="0"/>
              </w:rPr>
              <w:t xml:space="preserve">e) Manifestaciones de la Parte Recurrente.</w:t>
              <w:tab/>
              <w:t xml:space="preserve">4</w:t>
            </w:r>
          </w:hyperlink>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right" w:leader="none" w:pos="9034"/>
            </w:tabs>
            <w:spacing w:after="100" w:line="240" w:lineRule="auto"/>
            <w:ind w:left="440" w:firstLine="0"/>
            <w:rPr>
              <w:rFonts w:ascii="Aptos" w:cs="Aptos" w:eastAsia="Aptos" w:hAnsi="Aptos"/>
              <w:color w:val="000000"/>
            </w:rPr>
          </w:pPr>
          <w:hyperlink w:anchor="_heading=h.tv7v0iyx3e7m">
            <w:r w:rsidDel="00000000" w:rsidR="00000000" w:rsidRPr="00000000">
              <w:rPr>
                <w:color w:val="000000"/>
                <w:rtl w:val="0"/>
              </w:rPr>
              <w:t xml:space="preserve">f) Ampliación de plazo para resolver el Recurso de Revisión</w:t>
              <w:tab/>
              <w:t xml:space="preserve">5</w:t>
            </w:r>
          </w:hyperlink>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right" w:leader="none" w:pos="9034"/>
            </w:tabs>
            <w:spacing w:after="100" w:line="240" w:lineRule="auto"/>
            <w:ind w:left="440" w:firstLine="0"/>
            <w:rPr>
              <w:rFonts w:ascii="Aptos" w:cs="Aptos" w:eastAsia="Aptos" w:hAnsi="Aptos"/>
              <w:color w:val="000000"/>
            </w:rPr>
          </w:pPr>
          <w:hyperlink w:anchor="_heading=h.xfnmedtwt0xz">
            <w:r w:rsidDel="00000000" w:rsidR="00000000" w:rsidRPr="00000000">
              <w:rPr>
                <w:color w:val="000000"/>
                <w:rtl w:val="0"/>
              </w:rPr>
              <w:t xml:space="preserve">g) Cierre de instrucción.</w:t>
              <w:tab/>
              <w:t xml:space="preserve">8</w:t>
            </w:r>
          </w:hyperlink>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right" w:leader="none" w:pos="9034"/>
            </w:tabs>
            <w:spacing w:after="100" w:lineRule="auto"/>
            <w:rPr>
              <w:rFonts w:ascii="Aptos" w:cs="Aptos" w:eastAsia="Aptos" w:hAnsi="Aptos"/>
              <w:color w:val="000000"/>
            </w:rPr>
          </w:pPr>
          <w:hyperlink w:anchor="_heading=h.asafgd19gt5w">
            <w:r w:rsidDel="00000000" w:rsidR="00000000" w:rsidRPr="00000000">
              <w:rPr>
                <w:color w:val="000000"/>
                <w:rtl w:val="0"/>
              </w:rPr>
              <w:t xml:space="preserve">CONSIDERANDOS</w:t>
              <w:tab/>
              <w:t xml:space="preserve">8</w:t>
            </w:r>
          </w:hyperlink>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right" w:leader="none" w:pos="9034"/>
            </w:tabs>
            <w:spacing w:after="100" w:line="240" w:lineRule="auto"/>
            <w:ind w:left="220" w:firstLine="0"/>
            <w:rPr>
              <w:rFonts w:ascii="Aptos" w:cs="Aptos" w:eastAsia="Aptos" w:hAnsi="Aptos"/>
              <w:color w:val="000000"/>
            </w:rPr>
          </w:pPr>
          <w:hyperlink w:anchor="_heading=h.jzjvhb82ztgv">
            <w:r w:rsidDel="00000000" w:rsidR="00000000" w:rsidRPr="00000000">
              <w:rPr>
                <w:color w:val="000000"/>
                <w:rtl w:val="0"/>
              </w:rPr>
              <w:t xml:space="preserve">PRIMERO. Procedibilidad</w:t>
              <w:tab/>
              <w:t xml:space="preserve">8</w:t>
            </w:r>
          </w:hyperlink>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right" w:leader="none" w:pos="9034"/>
            </w:tabs>
            <w:spacing w:after="100" w:line="240" w:lineRule="auto"/>
            <w:ind w:left="440" w:firstLine="0"/>
            <w:rPr>
              <w:rFonts w:ascii="Aptos" w:cs="Aptos" w:eastAsia="Aptos" w:hAnsi="Aptos"/>
              <w:color w:val="000000"/>
            </w:rPr>
          </w:pPr>
          <w:hyperlink w:anchor="_heading=h.z0vff430bsg6">
            <w:r w:rsidDel="00000000" w:rsidR="00000000" w:rsidRPr="00000000">
              <w:rPr>
                <w:color w:val="000000"/>
                <w:rtl w:val="0"/>
              </w:rPr>
              <w:t xml:space="preserve">a) Competencia del Instituto</w:t>
              <w:tab/>
              <w:t xml:space="preserve">8</w:t>
            </w:r>
          </w:hyperlink>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right" w:leader="none" w:pos="9034"/>
            </w:tabs>
            <w:spacing w:after="100" w:line="240" w:lineRule="auto"/>
            <w:ind w:left="440" w:firstLine="0"/>
            <w:rPr>
              <w:rFonts w:ascii="Aptos" w:cs="Aptos" w:eastAsia="Aptos" w:hAnsi="Aptos"/>
              <w:color w:val="000000"/>
            </w:rPr>
          </w:pPr>
          <w:hyperlink w:anchor="_heading=h.nvzsnx7mdppg">
            <w:r w:rsidDel="00000000" w:rsidR="00000000" w:rsidRPr="00000000">
              <w:rPr>
                <w:color w:val="000000"/>
                <w:rtl w:val="0"/>
              </w:rPr>
              <w:t xml:space="preserve">b) Legitimidad de la parte recurrente</w:t>
              <w:tab/>
              <w:t xml:space="preserve">9</w:t>
            </w:r>
          </w:hyperlink>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right" w:leader="none" w:pos="9034"/>
            </w:tabs>
            <w:spacing w:after="100" w:line="240" w:lineRule="auto"/>
            <w:ind w:left="440" w:firstLine="0"/>
            <w:rPr>
              <w:rFonts w:ascii="Aptos" w:cs="Aptos" w:eastAsia="Aptos" w:hAnsi="Aptos"/>
              <w:color w:val="000000"/>
            </w:rPr>
          </w:pPr>
          <w:hyperlink w:anchor="_heading=h.l9rqrmeoehy3">
            <w:r w:rsidDel="00000000" w:rsidR="00000000" w:rsidRPr="00000000">
              <w:rPr>
                <w:color w:val="000000"/>
                <w:rtl w:val="0"/>
              </w:rPr>
              <w:t xml:space="preserve">c) Plazo para interponer el recurso</w:t>
              <w:tab/>
              <w:t xml:space="preserve">9</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right" w:leader="none" w:pos="9034"/>
            </w:tabs>
            <w:spacing w:after="100" w:line="240" w:lineRule="auto"/>
            <w:ind w:left="440" w:firstLine="0"/>
            <w:rPr>
              <w:rFonts w:ascii="Aptos" w:cs="Aptos" w:eastAsia="Aptos" w:hAnsi="Aptos"/>
              <w:color w:val="000000"/>
            </w:rPr>
          </w:pPr>
          <w:hyperlink w:anchor="_heading=h.qtm37yqeqrpw">
            <w:r w:rsidDel="00000000" w:rsidR="00000000" w:rsidRPr="00000000">
              <w:rPr>
                <w:color w:val="000000"/>
                <w:rtl w:val="0"/>
              </w:rPr>
              <w:t xml:space="preserve">d) Causal de Procedencia</w:t>
              <w:tab/>
              <w:t xml:space="preserve">10</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right" w:leader="none" w:pos="9034"/>
            </w:tabs>
            <w:spacing w:after="100" w:line="240" w:lineRule="auto"/>
            <w:ind w:left="440" w:firstLine="0"/>
            <w:rPr>
              <w:rFonts w:ascii="Aptos" w:cs="Aptos" w:eastAsia="Aptos" w:hAnsi="Aptos"/>
              <w:color w:val="000000"/>
            </w:rPr>
          </w:pPr>
          <w:hyperlink w:anchor="_heading=h.5uzk2g6jwf85">
            <w:r w:rsidDel="00000000" w:rsidR="00000000" w:rsidRPr="00000000">
              <w:rPr>
                <w:color w:val="000000"/>
                <w:rtl w:val="0"/>
              </w:rPr>
              <w:t xml:space="preserve">e) Requisitos formales para la interposición del recurso</w:t>
              <w:tab/>
              <w:t xml:space="preserve">10</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right" w:leader="none" w:pos="9034"/>
            </w:tabs>
            <w:spacing w:after="100" w:line="240" w:lineRule="auto"/>
            <w:ind w:left="220" w:firstLine="0"/>
            <w:rPr>
              <w:rFonts w:ascii="Aptos" w:cs="Aptos" w:eastAsia="Aptos" w:hAnsi="Aptos"/>
              <w:color w:val="000000"/>
            </w:rPr>
          </w:pPr>
          <w:hyperlink w:anchor="_heading=h.o9wc6tbn9xh9">
            <w:r w:rsidDel="00000000" w:rsidR="00000000" w:rsidRPr="00000000">
              <w:rPr>
                <w:color w:val="000000"/>
                <w:rtl w:val="0"/>
              </w:rPr>
              <w:t xml:space="preserve">SEGUNDO. Estudio de Fondo</w:t>
              <w:tab/>
              <w:t xml:space="preserve">10</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right" w:leader="none" w:pos="9034"/>
            </w:tabs>
            <w:spacing w:after="100" w:line="240" w:lineRule="auto"/>
            <w:ind w:left="440" w:firstLine="0"/>
            <w:rPr>
              <w:rFonts w:ascii="Aptos" w:cs="Aptos" w:eastAsia="Aptos" w:hAnsi="Aptos"/>
              <w:color w:val="000000"/>
            </w:rPr>
          </w:pPr>
          <w:hyperlink w:anchor="_heading=h.p3lx66a1ft84">
            <w:r w:rsidDel="00000000" w:rsidR="00000000" w:rsidRPr="00000000">
              <w:rPr>
                <w:color w:val="000000"/>
                <w:rtl w:val="0"/>
              </w:rPr>
              <w:t xml:space="preserve">a) Mandato de transparencia y responsabilidad del Sujeto Obligado</w:t>
              <w:tab/>
              <w:t xml:space="preserve">10</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right" w:leader="none" w:pos="9034"/>
            </w:tabs>
            <w:spacing w:after="100" w:line="240" w:lineRule="auto"/>
            <w:ind w:left="440" w:firstLine="0"/>
            <w:rPr>
              <w:rFonts w:ascii="Aptos" w:cs="Aptos" w:eastAsia="Aptos" w:hAnsi="Aptos"/>
              <w:color w:val="000000"/>
            </w:rPr>
          </w:pPr>
          <w:hyperlink w:anchor="_heading=h.po0hmqux1tu7">
            <w:r w:rsidDel="00000000" w:rsidR="00000000" w:rsidRPr="00000000">
              <w:rPr>
                <w:color w:val="000000"/>
                <w:rtl w:val="0"/>
              </w:rPr>
              <w:t xml:space="preserve">b) Controversia a resolver</w:t>
              <w:tab/>
              <w:t xml:space="preserve">13</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right" w:leader="none" w:pos="9034"/>
            </w:tabs>
            <w:spacing w:after="100" w:line="240" w:lineRule="auto"/>
            <w:ind w:left="440" w:firstLine="0"/>
            <w:rPr>
              <w:rFonts w:ascii="Aptos" w:cs="Aptos" w:eastAsia="Aptos" w:hAnsi="Aptos"/>
              <w:color w:val="000000"/>
            </w:rPr>
          </w:pPr>
          <w:hyperlink w:anchor="_heading=h.i2uzz3jhr59">
            <w:r w:rsidDel="00000000" w:rsidR="00000000" w:rsidRPr="00000000">
              <w:rPr>
                <w:color w:val="000000"/>
                <w:rtl w:val="0"/>
              </w:rPr>
              <w:t xml:space="preserve">c) Estudio de la controversia</w:t>
              <w:tab/>
              <w:t xml:space="preserve">15</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right" w:leader="none" w:pos="9034"/>
            </w:tabs>
            <w:spacing w:after="100" w:line="240" w:lineRule="auto"/>
            <w:ind w:left="440" w:firstLine="0"/>
            <w:rPr>
              <w:rFonts w:ascii="Aptos" w:cs="Aptos" w:eastAsia="Aptos" w:hAnsi="Aptos"/>
              <w:color w:val="000000"/>
            </w:rPr>
          </w:pPr>
          <w:hyperlink w:anchor="_heading=h.58pdv4qowjoy">
            <w:r w:rsidDel="00000000" w:rsidR="00000000" w:rsidRPr="00000000">
              <w:rPr>
                <w:color w:val="000000"/>
                <w:rtl w:val="0"/>
              </w:rPr>
              <w:t xml:space="preserve">d) Conclusión</w:t>
              <w:tab/>
              <w:t xml:space="preserve">26</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right" w:leader="none" w:pos="9034"/>
            </w:tabs>
            <w:spacing w:after="100" w:lineRule="auto"/>
            <w:rPr>
              <w:rFonts w:ascii="Aptos" w:cs="Aptos" w:eastAsia="Aptos" w:hAnsi="Aptos"/>
              <w:color w:val="000000"/>
            </w:rPr>
          </w:pPr>
          <w:hyperlink w:anchor="_heading=h.fqs9ezxuffoa">
            <w:r w:rsidDel="00000000" w:rsidR="00000000" w:rsidRPr="00000000">
              <w:rPr>
                <w:color w:val="000000"/>
                <w:rtl w:val="0"/>
              </w:rPr>
              <w:t xml:space="preserve">RESUELVE</w:t>
              <w:tab/>
              <w:t xml:space="preserve">32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rPr/>
        <w:sectPr>
          <w:headerReference r:id="rId7" w:type="default"/>
          <w:headerReference r:id="rId8" w:type="first"/>
          <w:footerReference r:id="rId9" w:type="default"/>
          <w:pgSz w:h="15840" w:w="12240" w:orient="portrait"/>
          <w:pgMar w:bottom="1134" w:top="2552" w:left="1588" w:right="1608" w:header="709" w:footer="737"/>
          <w:pgNumType w:start="1"/>
          <w:titlePg w:val="1"/>
        </w:sectPr>
      </w:pPr>
      <w:r w:rsidDel="00000000" w:rsidR="00000000" w:rsidRPr="00000000">
        <w:rPr>
          <w:rtl w:val="0"/>
        </w:rPr>
      </w:r>
    </w:p>
    <w:p w:rsidR="00000000" w:rsidDel="00000000" w:rsidP="00000000" w:rsidRDefault="00000000" w:rsidRPr="00000000" w14:paraId="0000001D">
      <w:pPr>
        <w:rPr>
          <w:b w:val="1"/>
          <w:bCs w:val="1"/>
        </w:rPr>
      </w:pPr>
      <w:r w:rsidDel="00000000" w:rsidR="00000000" w:rsidRPr="00000000">
        <w:rPr>
          <w:rtl w:val="0"/>
        </w:rPr>
        <w:t xml:space="preserve">Resolución del Pleno del Instituto de Transparencia, Acceso a la Información Pública y Protección de Datos Personales del Estado de México y Municipios, con domicilio en Metepec, Estado de México, del </w:t>
      </w:r>
      <w:r w:rsidDel="00000000" w:rsidR="00000000" w:rsidRPr="00000000">
        <w:rPr>
          <w:b w:val="1"/>
          <w:bCs w:val="1"/>
          <w:rtl w:val="0"/>
        </w:rPr>
        <w:t xml:space="preserve">veintisiete de mayo de dos mil veintiséis.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b w:val="1"/>
          <w:bCs w:val="1"/>
          <w:rtl w:val="0"/>
        </w:rPr>
        <w:t xml:space="preserve">VISTO </w:t>
      </w:r>
      <w:r w:rsidDel="00000000" w:rsidR="00000000" w:rsidRPr="00000000">
        <w:rPr>
          <w:rtl w:val="0"/>
        </w:rPr>
        <w:t xml:space="preserve">el expediente formado con motivo del Recurso de Revisión </w:t>
      </w:r>
      <w:r w:rsidDel="00000000" w:rsidR="00000000" w:rsidRPr="00000000">
        <w:rPr>
          <w:b w:val="1"/>
          <w:bCs w:val="1"/>
          <w:rtl w:val="0"/>
        </w:rPr>
        <w:t xml:space="preserve">05537/INFOEM/IP/RR/2025</w:t>
      </w:r>
      <w:r w:rsidDel="00000000" w:rsidR="00000000" w:rsidRPr="00000000">
        <w:rPr>
          <w:rtl w:val="0"/>
        </w:rPr>
        <w:t xml:space="preserve"> interpuesto por el </w:t>
      </w:r>
      <w:r w:rsidDel="00000000" w:rsidR="00000000" w:rsidRPr="00000000">
        <w:rPr>
          <w:b w:val="1"/>
          <w:bCs w:val="1"/>
          <w:rtl w:val="0"/>
        </w:rPr>
        <w:t xml:space="preserve">C. XXXX XXXX XXXXXXX XXXXXX</w:t>
      </w:r>
      <w:r w:rsidDel="00000000" w:rsidR="00000000" w:rsidRPr="00000000">
        <w:rPr>
          <w:rtl w:val="0"/>
        </w:rPr>
        <w:t xml:space="preserve"> a quien en lo subsecuente se le denominará </w:t>
      </w:r>
      <w:r w:rsidDel="00000000" w:rsidR="00000000" w:rsidRPr="00000000">
        <w:rPr>
          <w:b w:val="1"/>
          <w:bCs w:val="1"/>
          <w:rtl w:val="0"/>
        </w:rPr>
        <w:t xml:space="preserve">LA PARTE RECURRENTE</w:t>
      </w:r>
      <w:r w:rsidDel="00000000" w:rsidR="00000000" w:rsidRPr="00000000">
        <w:rPr>
          <w:rtl w:val="0"/>
        </w:rPr>
        <w:t xml:space="preserve">, en contra de la respuesta emitida por el </w:t>
      </w:r>
      <w:r w:rsidDel="00000000" w:rsidR="00000000" w:rsidRPr="00000000">
        <w:rPr>
          <w:b w:val="1"/>
          <w:bCs w:val="1"/>
          <w:rtl w:val="0"/>
        </w:rPr>
        <w:t xml:space="preserve">Poder Judicial, </w:t>
      </w:r>
      <w:r w:rsidDel="00000000" w:rsidR="00000000" w:rsidRPr="00000000">
        <w:rPr>
          <w:rtl w:val="0"/>
        </w:rPr>
        <w:t xml:space="preserve">en adelante </w:t>
      </w:r>
      <w:r w:rsidDel="00000000" w:rsidR="00000000" w:rsidRPr="00000000">
        <w:rPr>
          <w:b w:val="1"/>
          <w:bCs w:val="1"/>
          <w:rtl w:val="0"/>
        </w:rPr>
        <w:t xml:space="preserve">EL SUJETO OBLIGADO</w:t>
      </w:r>
      <w:r w:rsidDel="00000000" w:rsidR="00000000" w:rsidRPr="00000000">
        <w:rPr>
          <w:rtl w:val="0"/>
        </w:rPr>
        <w:t xml:space="preserve">, se emite la presente Resolución con base en los Antecedentes y Considerandos que se exponen a continuación:</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1"/>
        <w:rPr/>
      </w:pPr>
      <w:bookmarkStart w:colFirst="0" w:colLast="0" w:name="_heading=h.35kbt3ejcfar" w:id="0"/>
      <w:bookmarkEnd w:id="0"/>
      <w:r w:rsidDel="00000000" w:rsidR="00000000" w:rsidRPr="00000000">
        <w:rPr>
          <w:rtl w:val="0"/>
        </w:rPr>
        <w:t xml:space="preserve">ANTECEDENTES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2"/>
        <w:jc w:val="left"/>
        <w:rPr/>
      </w:pPr>
      <w:bookmarkStart w:colFirst="0" w:colLast="0" w:name="_heading=h.khlrg7u402l9" w:id="1"/>
      <w:bookmarkEnd w:id="1"/>
      <w:r w:rsidDel="00000000" w:rsidR="00000000" w:rsidRPr="00000000">
        <w:rPr>
          <w:rtl w:val="0"/>
        </w:rPr>
        <w:t xml:space="preserve">DE LA SOLICITUD DE INFORMACIÓN</w:t>
      </w:r>
    </w:p>
    <w:p w:rsidR="00000000" w:rsidDel="00000000" w:rsidP="00000000" w:rsidRDefault="00000000" w:rsidRPr="00000000" w14:paraId="00000024">
      <w:pPr>
        <w:pStyle w:val="Heading3"/>
        <w:spacing w:line="360" w:lineRule="auto"/>
        <w:rPr/>
      </w:pPr>
      <w:bookmarkStart w:colFirst="0" w:colLast="0" w:name="_heading=h.vic1urud8qom" w:id="2"/>
      <w:bookmarkEnd w:id="2"/>
      <w:r w:rsidDel="00000000" w:rsidR="00000000" w:rsidRPr="00000000">
        <w:rPr>
          <w:rtl w:val="0"/>
        </w:rPr>
        <w:t xml:space="preserve">a) Solicitud de información.</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0"/>
        </w:tabs>
        <w:rPr/>
      </w:pPr>
      <w:r w:rsidDel="00000000" w:rsidR="00000000" w:rsidRPr="00000000">
        <w:rPr>
          <w:rtl w:val="0"/>
        </w:rPr>
        <w:t xml:space="preserve">El </w:t>
      </w:r>
      <w:r w:rsidDel="00000000" w:rsidR="00000000" w:rsidRPr="00000000">
        <w:rPr>
          <w:b w:val="1"/>
          <w:bCs w:val="1"/>
          <w:rtl w:val="0"/>
        </w:rPr>
        <w:t xml:space="preserve">veintitrés de abril de dos mil veinticinco,</w:t>
      </w:r>
      <w:r w:rsidDel="00000000" w:rsidR="00000000" w:rsidRPr="00000000">
        <w:rPr>
          <w:rtl w:val="0"/>
        </w:rPr>
        <w:t xml:space="preserve"> </w:t>
      </w:r>
      <w:r w:rsidDel="00000000" w:rsidR="00000000" w:rsidRPr="00000000">
        <w:rPr>
          <w:b w:val="1"/>
          <w:bCs w:val="1"/>
          <w:rtl w:val="0"/>
        </w:rPr>
        <w:t xml:space="preserve">LA PARTE RECURRENTE</w:t>
      </w:r>
      <w:r w:rsidDel="00000000" w:rsidR="00000000" w:rsidRPr="00000000">
        <w:rPr>
          <w:rtl w:val="0"/>
        </w:rPr>
        <w:t xml:space="preserve"> presentó una solicitud de acceso a la información pública ante </w:t>
      </w:r>
      <w:r w:rsidDel="00000000" w:rsidR="00000000" w:rsidRPr="00000000">
        <w:rPr>
          <w:b w:val="1"/>
          <w:bCs w:val="1"/>
          <w:rtl w:val="0"/>
        </w:rPr>
        <w:t xml:space="preserve">EL</w:t>
      </w:r>
      <w:r w:rsidDel="00000000" w:rsidR="00000000" w:rsidRPr="00000000">
        <w:rPr>
          <w:rtl w:val="0"/>
        </w:rPr>
        <w:t xml:space="preserve"> </w:t>
      </w:r>
      <w:r w:rsidDel="00000000" w:rsidR="00000000" w:rsidRPr="00000000">
        <w:rPr>
          <w:b w:val="1"/>
          <w:bCs w:val="1"/>
          <w:rtl w:val="0"/>
        </w:rPr>
        <w:t xml:space="preserve">SUJETO OBLIGADO</w:t>
      </w:r>
      <w:r w:rsidDel="00000000" w:rsidR="00000000" w:rsidRPr="00000000">
        <w:rPr>
          <w:rtl w:val="0"/>
        </w:rPr>
        <w:t xml:space="preserve">, a través del Sistema de Acceso a la Información Mexiquense (</w:t>
      </w:r>
      <w:r w:rsidDel="00000000" w:rsidR="00000000" w:rsidRPr="00000000">
        <w:rPr>
          <w:b w:val="1"/>
          <w:bCs w:val="1"/>
          <w:rtl w:val="0"/>
        </w:rPr>
        <w:t xml:space="preserve">SAIMEX</w:t>
      </w:r>
      <w:r w:rsidDel="00000000" w:rsidR="00000000" w:rsidRPr="00000000">
        <w:rPr>
          <w:rtl w:val="0"/>
        </w:rPr>
        <w:t xml:space="preserve">), la cual quedó registrada con el número de folio</w:t>
      </w:r>
      <w:r w:rsidDel="00000000" w:rsidR="00000000" w:rsidRPr="00000000">
        <w:rPr>
          <w:b w:val="1"/>
          <w:bCs w:val="1"/>
          <w:rtl w:val="0"/>
        </w:rPr>
        <w:t xml:space="preserve"> 00401/PJUDICI/IP/2025 </w:t>
      </w:r>
      <w:r w:rsidDel="00000000" w:rsidR="00000000" w:rsidRPr="00000000">
        <w:rPr>
          <w:rtl w:val="0"/>
        </w:rPr>
        <w:t xml:space="preserve">y en ella se requirió la siguiente información:</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0"/>
        </w:tabs>
        <w:rPr/>
      </w:pPr>
      <w:r w:rsidDel="00000000" w:rsidR="00000000" w:rsidRPr="00000000">
        <w:rPr>
          <w:rtl w:val="0"/>
        </w:rPr>
      </w:r>
    </w:p>
    <w:p w:rsidR="00000000" w:rsidDel="00000000" w:rsidP="00000000" w:rsidRDefault="00000000" w:rsidRPr="00000000" w14:paraId="00000027">
      <w:pPr>
        <w:pStyle w:val="Title"/>
        <w:ind w:firstLine="0"/>
        <w:rPr/>
      </w:pPr>
      <w:bookmarkStart w:colFirst="0" w:colLast="0" w:name="_heading=h.gkb7xwnb7vdd" w:id="3"/>
      <w:bookmarkEnd w:id="3"/>
      <w:r w:rsidDel="00000000" w:rsidR="00000000" w:rsidRPr="00000000">
        <w:rPr>
          <w:rtl w:val="0"/>
        </w:rPr>
        <w:t xml:space="preserve">“Por medio de la presente, y con fundamento en los artículos 6° de la Constitución Política de los Estados Unidos Mexicanos, así como 109 y demás relativos de la Ley de Transparencia y Acceso a la Información Pública del Estado de México y Municipios, me permito formular la siguiente: Solicitud de información pública Solicito atentamente se me proporcione la siguiente información relacionada con las sentencias dictadas por el C. Juez Lic. Luis Eduardo Flores Téllez, en los periodos y juzgados que a continuación se detallan: 1. Juzgado Tercero Civil del Oro, con residencia en Atlacomulco: Periodo: del 1 de septiembre de 2022 al 6 de junio de 2023. Se solicita conocer: a) Número total de sentencias dictadas. b) Número de sentencias apeladas. c) Número de sentencias revocadas. d) Número de sentencias confirmadas. e) Número de juicios de amparo promovidos. f) Sentido de las resoluciones en los juicios de amparo (confirmación, revocación, sobreseimiento, etc.). 2. Juzgado Mercantil de Tenango del Valle, con residencia en Jalatlaco: Periodo: del 6 de junio de 2023 al 2 de diciembre de 2023. (Solicito la misma información desglosada en los incisos anteriores). 3. Juzgado Civil en Línea del Estado de México: Periodo: del 7 de diciembre de 2023 al 17 de abril de 2024. (Solicito la misma información desglosada). 4. Juzgado Civil de Cuautitlán, con residencia en Cuautitlán Izcalli: Periodo: del 9 de julio de 2024 al 18 de abril de 2024. (Solicito la misma información desglosada). **5. Cualquier juzgado en el que el mencionado Juez haya ejercido funciones a partir del 10 de julio de 2024 y hasta la fecha en que se rinda la información solicitada. (Solicito también la información en los términos de los incisos a) a f)). Solicito que la información se proporcione en formato digital, desglosada por juzgado y periodo, para su mejor análisis y aprovechamiento. Sin otro particular, agradezco de antemano la atención prestada a esta solicitud y quedo a su disposición para cualquier requerimiento adicional.” </w:t>
      </w:r>
      <w:r w:rsidDel="00000000" w:rsidR="00000000" w:rsidRPr="00000000">
        <w:rPr>
          <w:i w:val="0"/>
          <w:iCs w:val="0"/>
          <w:rtl w:val="0"/>
        </w:rPr>
        <w:t xml:space="preserve">(Sic).</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tabs>
          <w:tab w:val="left" w:leader="none" w:pos="4667"/>
        </w:tabs>
        <w:rPr/>
      </w:pPr>
      <w:r w:rsidDel="00000000" w:rsidR="00000000" w:rsidRPr="00000000">
        <w:rPr>
          <w:b w:val="1"/>
          <w:bCs w:val="1"/>
          <w:rtl w:val="0"/>
        </w:rPr>
        <w:t xml:space="preserve">Modalidad de entrega</w:t>
      </w:r>
      <w:r w:rsidDel="00000000" w:rsidR="00000000" w:rsidRPr="00000000">
        <w:rPr>
          <w:rtl w:val="0"/>
        </w:rPr>
        <w:t xml:space="preserve">: a</w:t>
      </w:r>
      <w:r w:rsidDel="00000000" w:rsidR="00000000" w:rsidRPr="00000000">
        <w:rPr>
          <w:i w:val="1"/>
          <w:iCs w:val="1"/>
          <w:rtl w:val="0"/>
        </w:rPr>
        <w:t xml:space="preserve"> </w:t>
      </w:r>
      <w:r w:rsidDel="00000000" w:rsidR="00000000" w:rsidRPr="00000000">
        <w:rPr>
          <w:rtl w:val="0"/>
        </w:rPr>
        <w:t xml:space="preserve">través del </w:t>
      </w:r>
      <w:r w:rsidDel="00000000" w:rsidR="00000000" w:rsidRPr="00000000">
        <w:rPr>
          <w:b w:val="1"/>
          <w:bCs w:val="1"/>
          <w:rtl w:val="0"/>
        </w:rPr>
        <w:t xml:space="preserve">SAIMEX</w:t>
      </w:r>
      <w:r w:rsidDel="00000000" w:rsidR="00000000" w:rsidRPr="00000000">
        <w:rPr>
          <w:rtl w:val="0"/>
        </w:rPr>
        <w:t xml:space="preserve">.</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3"/>
        <w:spacing w:line="360" w:lineRule="auto"/>
        <w:rPr/>
      </w:pPr>
      <w:bookmarkStart w:colFirst="0" w:colLast="0" w:name="_heading=h.eeth1wf6jg4" w:id="4"/>
      <w:bookmarkEnd w:id="4"/>
      <w:r w:rsidDel="00000000" w:rsidR="00000000" w:rsidRPr="00000000">
        <w:rPr>
          <w:rtl w:val="0"/>
        </w:rPr>
        <w:t xml:space="preserve">c) Respuesta del Sujeto Obligado.</w:t>
      </w:r>
    </w:p>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El </w:t>
      </w:r>
      <w:r w:rsidDel="00000000" w:rsidR="00000000" w:rsidRPr="00000000">
        <w:rPr>
          <w:b w:val="1"/>
          <w:bCs w:val="1"/>
          <w:color w:val="000000"/>
          <w:rtl w:val="0"/>
        </w:rPr>
        <w:t xml:space="preserve">quince de mayo de dos mil veinticinco,</w:t>
      </w:r>
      <w:r w:rsidDel="00000000" w:rsidR="00000000" w:rsidRPr="00000000">
        <w:rPr>
          <w:color w:val="000000"/>
          <w:rtl w:val="0"/>
        </w:rPr>
        <w:t xml:space="preserve"> el Titular de la Unidad de Transparencia del </w:t>
      </w:r>
      <w:r w:rsidDel="00000000" w:rsidR="00000000" w:rsidRPr="00000000">
        <w:rPr>
          <w:b w:val="1"/>
          <w:bCs w:val="1"/>
          <w:color w:val="000000"/>
          <w:rtl w:val="0"/>
        </w:rPr>
        <w:t xml:space="preserve">SUJETO OBLIGADO</w:t>
      </w:r>
      <w:r w:rsidDel="00000000" w:rsidR="00000000" w:rsidRPr="00000000">
        <w:rPr>
          <w:color w:val="000000"/>
          <w:rtl w:val="0"/>
        </w:rPr>
        <w:t xml:space="preserve"> notificó la siguiente respuesta a través del </w:t>
      </w:r>
      <w:r w:rsidDel="00000000" w:rsidR="00000000" w:rsidRPr="00000000">
        <w:rPr>
          <w:b w:val="1"/>
          <w:bCs w:val="1"/>
          <w:color w:val="000000"/>
          <w:rtl w:val="0"/>
        </w:rPr>
        <w:t xml:space="preserve">SAIMEX</w:t>
      </w:r>
      <w:r w:rsidDel="00000000" w:rsidR="00000000" w:rsidRPr="00000000">
        <w:rPr>
          <w:color w:val="000000"/>
          <w:rtl w:val="0"/>
        </w:rPr>
        <w:t xml:space="preserve">:</w:t>
      </w:r>
    </w:p>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E">
      <w:pPr>
        <w:pStyle w:val="Title"/>
        <w:ind w:right="680" w:firstLine="567"/>
        <w:jc w:val="right"/>
        <w:rPr/>
      </w:pPr>
      <w:r w:rsidDel="00000000" w:rsidR="00000000" w:rsidRPr="00000000">
        <w:rPr>
          <w:rtl w:val="0"/>
        </w:rPr>
        <w:t xml:space="preserve">“Metepec, México a 15 de Mayo de 2025</w:t>
      </w:r>
    </w:p>
    <w:p w:rsidR="00000000" w:rsidDel="00000000" w:rsidP="00000000" w:rsidRDefault="00000000" w:rsidRPr="00000000" w14:paraId="0000002F">
      <w:pPr>
        <w:pStyle w:val="Title"/>
        <w:ind w:right="680" w:firstLine="567"/>
        <w:jc w:val="right"/>
        <w:rPr/>
      </w:pPr>
      <w:r w:rsidDel="00000000" w:rsidR="00000000" w:rsidRPr="00000000">
        <w:rPr>
          <w:rtl w:val="0"/>
        </w:rPr>
        <w:t xml:space="preserve">Nombre del solicitante: C. Solicitante</w:t>
      </w:r>
    </w:p>
    <w:p w:rsidR="00000000" w:rsidDel="00000000" w:rsidP="00000000" w:rsidRDefault="00000000" w:rsidRPr="00000000" w14:paraId="00000030">
      <w:pPr>
        <w:pStyle w:val="Title"/>
        <w:ind w:right="680" w:firstLine="567"/>
        <w:jc w:val="right"/>
        <w:rPr/>
      </w:pPr>
      <w:r w:rsidDel="00000000" w:rsidR="00000000" w:rsidRPr="00000000">
        <w:rPr>
          <w:rtl w:val="0"/>
        </w:rPr>
        <w:t xml:space="preserve">Folio de la solicitud: 00401/PJUDICI/IP/2025</w:t>
      </w:r>
    </w:p>
    <w:p w:rsidR="00000000" w:rsidDel="00000000" w:rsidP="00000000" w:rsidRDefault="00000000" w:rsidRPr="00000000" w14:paraId="00000031">
      <w:pPr>
        <w:pStyle w:val="Title"/>
        <w:ind w:right="680" w:firstLine="567"/>
        <w:jc w:val="right"/>
        <w:rPr/>
      </w:pPr>
      <w:r w:rsidDel="00000000" w:rsidR="00000000" w:rsidRPr="00000000">
        <w:rPr>
          <w:rtl w:val="0"/>
        </w:rPr>
      </w:r>
    </w:p>
    <w:p w:rsidR="00000000" w:rsidDel="00000000" w:rsidP="00000000" w:rsidRDefault="00000000" w:rsidRPr="00000000" w14:paraId="00000032">
      <w:pPr>
        <w:pStyle w:val="Title"/>
        <w:ind w:right="680" w:firstLine="567"/>
        <w:rPr/>
      </w:pPr>
      <w:r w:rsidDel="00000000" w:rsidR="00000000" w:rsidRPr="00000000">
        <w:rPr>
          <w:rtl w:val="0"/>
        </w:rPr>
        <w:t xml:space="preserve">Se anexa documento</w:t>
      </w:r>
    </w:p>
    <w:p w:rsidR="00000000" w:rsidDel="00000000" w:rsidP="00000000" w:rsidRDefault="00000000" w:rsidRPr="00000000" w14:paraId="00000033">
      <w:pPr>
        <w:pStyle w:val="Title"/>
        <w:ind w:right="680" w:firstLine="567"/>
        <w:rPr/>
      </w:pPr>
      <w:r w:rsidDel="00000000" w:rsidR="00000000" w:rsidRPr="00000000">
        <w:rPr>
          <w:rtl w:val="0"/>
        </w:rPr>
      </w:r>
    </w:p>
    <w:p w:rsidR="00000000" w:rsidDel="00000000" w:rsidP="00000000" w:rsidRDefault="00000000" w:rsidRPr="00000000" w14:paraId="00000034">
      <w:pPr>
        <w:pStyle w:val="Title"/>
        <w:ind w:right="680" w:firstLine="567"/>
        <w:rPr/>
      </w:pPr>
      <w:r w:rsidDel="00000000" w:rsidR="00000000" w:rsidRPr="00000000">
        <w:rPr>
          <w:rtl w:val="0"/>
        </w:rPr>
        <w:t xml:space="preserve">ATENTAMENTE</w:t>
      </w:r>
    </w:p>
    <w:p w:rsidR="00000000" w:rsidDel="00000000" w:rsidP="00000000" w:rsidRDefault="00000000" w:rsidRPr="00000000" w14:paraId="00000035">
      <w:pPr>
        <w:pStyle w:val="Title"/>
        <w:ind w:right="680" w:firstLine="567"/>
        <w:rPr/>
      </w:pPr>
      <w:r w:rsidDel="00000000" w:rsidR="00000000" w:rsidRPr="00000000">
        <w:rPr>
          <w:rtl w:val="0"/>
        </w:rPr>
        <w:t xml:space="preserve">L. EN D. PEDRO J. ISAAC GONZÁLEZ “</w:t>
      </w:r>
      <w:r w:rsidDel="00000000" w:rsidR="00000000" w:rsidRPr="00000000">
        <w:rPr>
          <w:i w:val="0"/>
          <w:iCs w:val="0"/>
          <w:rtl w:val="0"/>
        </w:rPr>
        <w:t xml:space="preserve"> (Sic.)</w:t>
      </w:r>
      <w:r w:rsidDel="00000000" w:rsidR="00000000" w:rsidRPr="00000000">
        <w:rPr>
          <w:rtl w:val="0"/>
        </w:rPr>
      </w:r>
    </w:p>
    <w:p w:rsidR="00000000" w:rsidDel="00000000" w:rsidP="00000000" w:rsidRDefault="00000000" w:rsidRPr="00000000" w14:paraId="00000036">
      <w:pPr>
        <w:ind w:left="993" w:right="680" w:firstLine="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ind w:right="-28"/>
        <w:rPr/>
      </w:pPr>
      <w:r w:rsidDel="00000000" w:rsidR="00000000" w:rsidRPr="00000000">
        <w:rPr>
          <w:rtl w:val="0"/>
        </w:rPr>
        <w:t xml:space="preserve">A la respuesta, </w:t>
      </w:r>
      <w:r w:rsidDel="00000000" w:rsidR="00000000" w:rsidRPr="00000000">
        <w:rPr>
          <w:b w:val="1"/>
          <w:bCs w:val="1"/>
          <w:rtl w:val="0"/>
        </w:rPr>
        <w:t xml:space="preserve">EL SUJETO OBLIGADO</w:t>
      </w:r>
      <w:r w:rsidDel="00000000" w:rsidR="00000000" w:rsidRPr="00000000">
        <w:rPr>
          <w:rtl w:val="0"/>
        </w:rPr>
        <w:t xml:space="preserve"> anexó los archivos digitales que a continuación se describen:</w:t>
      </w:r>
    </w:p>
    <w:p w:rsidR="00000000" w:rsidDel="00000000" w:rsidP="00000000" w:rsidRDefault="00000000" w:rsidRPr="00000000" w14:paraId="00000038">
      <w:pPr>
        <w:pBdr>
          <w:top w:space="0" w:sz="0" w:val="nil"/>
          <w:left w:space="0" w:sz="0" w:val="nil"/>
          <w:bottom w:space="0" w:sz="0" w:val="nil"/>
          <w:right w:space="0" w:sz="0" w:val="nil"/>
          <w:between w:space="0" w:sz="0" w:val="nil"/>
        </w:pBdr>
        <w:ind w:right="-28"/>
        <w:rPr/>
      </w:pPr>
      <w:r w:rsidDel="00000000" w:rsidR="00000000" w:rsidRPr="00000000">
        <w:rPr>
          <w:rtl w:val="0"/>
        </w:rPr>
      </w:r>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ind w:left="720" w:right="-28" w:hanging="360"/>
        <w:rPr>
          <w:color w:val="000000"/>
        </w:rPr>
      </w:pPr>
      <w:r w:rsidDel="00000000" w:rsidR="00000000" w:rsidRPr="00000000">
        <w:rPr>
          <w:b w:val="1"/>
          <w:bCs w:val="1"/>
          <w:i w:val="1"/>
          <w:iCs w:val="1"/>
          <w:color w:val="000000"/>
          <w:rtl w:val="0"/>
        </w:rPr>
        <w:t xml:space="preserve">“RESPUESTA 401-2025.pdf”: </w:t>
      </w:r>
      <w:r w:rsidDel="00000000" w:rsidR="00000000" w:rsidRPr="00000000">
        <w:rPr>
          <w:color w:val="000000"/>
          <w:rtl w:val="0"/>
        </w:rPr>
        <w:t xml:space="preserve">Documento que contiene la respuesta del Sujeto Obligado, a través del cual informó al solicitante de la información </w:t>
      </w:r>
      <w:r w:rsidDel="00000000" w:rsidR="00000000" w:rsidRPr="00000000">
        <w:rPr>
          <w:rtl w:val="0"/>
        </w:rPr>
        <w:t xml:space="preserve">que tras una revisión exhaustiva de los índices, registros, informes y variables de la información solicitada, la Dirección de Información y Estadística cuenta con las variables necesarias para identificar al juez que emitió cada sentencia a partir de mayo de 2024, no obstante, tras una revisión de los registros e informes disponibles, no se encontró registro alguno de sentencias emitidas durante el periodo solicitado por el C. Juez Lic. Luis Eduardo Flores Téllez.</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720" w:right="-28" w:firstLine="0"/>
        <w:rPr>
          <w:b w:val="1"/>
          <w:bCs w:val="1"/>
          <w:i w:val="1"/>
          <w:iCs w:val="1"/>
          <w:color w:val="000000"/>
        </w:rPr>
      </w:pPr>
      <w:r w:rsidDel="00000000" w:rsidR="00000000" w:rsidRPr="00000000">
        <w:rPr>
          <w:rtl w:val="0"/>
        </w:rPr>
      </w:r>
    </w:p>
    <w:p w:rsidR="00000000" w:rsidDel="00000000" w:rsidP="00000000" w:rsidRDefault="00000000" w:rsidRPr="00000000" w14:paraId="0000003B">
      <w:pPr>
        <w:pStyle w:val="Heading2"/>
        <w:jc w:val="left"/>
        <w:rPr/>
      </w:pPr>
      <w:bookmarkStart w:colFirst="0" w:colLast="0" w:name="_heading=h.yhsg7vlw24c" w:id="5"/>
      <w:bookmarkEnd w:id="5"/>
      <w:r w:rsidDel="00000000" w:rsidR="00000000" w:rsidRPr="00000000">
        <w:rPr>
          <w:rtl w:val="0"/>
        </w:rPr>
        <w:t xml:space="preserve">DEL RECURSO DE REVISIÓN</w:t>
      </w:r>
    </w:p>
    <w:p w:rsidR="00000000" w:rsidDel="00000000" w:rsidP="00000000" w:rsidRDefault="00000000" w:rsidRPr="00000000" w14:paraId="0000003C">
      <w:pPr>
        <w:pStyle w:val="Heading3"/>
        <w:spacing w:line="360" w:lineRule="auto"/>
        <w:rPr/>
      </w:pPr>
      <w:bookmarkStart w:colFirst="0" w:colLast="0" w:name="_heading=h.jvmtvbqn35s" w:id="6"/>
      <w:bookmarkEnd w:id="6"/>
      <w:r w:rsidDel="00000000" w:rsidR="00000000" w:rsidRPr="00000000">
        <w:rPr>
          <w:rtl w:val="0"/>
        </w:rPr>
        <w:t xml:space="preserve">a) Interposición del Recurso de Revisión.</w:t>
      </w:r>
    </w:p>
    <w:p w:rsidR="00000000" w:rsidDel="00000000" w:rsidP="00000000" w:rsidRDefault="00000000" w:rsidRPr="00000000" w14:paraId="0000003D">
      <w:pPr>
        <w:rPr/>
      </w:pPr>
      <w:r w:rsidDel="00000000" w:rsidR="00000000" w:rsidRPr="00000000">
        <w:rPr>
          <w:rtl w:val="0"/>
        </w:rPr>
        <w:t xml:space="preserve">El </w:t>
      </w:r>
      <w:r w:rsidDel="00000000" w:rsidR="00000000" w:rsidRPr="00000000">
        <w:rPr>
          <w:b w:val="1"/>
          <w:bCs w:val="1"/>
          <w:rtl w:val="0"/>
        </w:rPr>
        <w:t xml:space="preserve">quince mayo de dos mil veinticinco</w:t>
      </w:r>
      <w:r w:rsidDel="00000000" w:rsidR="00000000" w:rsidRPr="00000000">
        <w:rPr>
          <w:rtl w:val="0"/>
        </w:rPr>
        <w:t xml:space="preserve"> </w:t>
      </w:r>
      <w:r w:rsidDel="00000000" w:rsidR="00000000" w:rsidRPr="00000000">
        <w:rPr>
          <w:b w:val="1"/>
          <w:bCs w:val="1"/>
          <w:rtl w:val="0"/>
        </w:rPr>
        <w:t xml:space="preserve">LA PARTE RECURRENTE</w:t>
      </w:r>
      <w:r w:rsidDel="00000000" w:rsidR="00000000" w:rsidRPr="00000000">
        <w:rPr>
          <w:rtl w:val="0"/>
        </w:rPr>
        <w:t xml:space="preserve"> interpuso el recurso de revisión en contra de la respuesta emitida por </w:t>
      </w:r>
      <w:r w:rsidDel="00000000" w:rsidR="00000000" w:rsidRPr="00000000">
        <w:rPr>
          <w:b w:val="1"/>
          <w:bCs w:val="1"/>
          <w:rtl w:val="0"/>
        </w:rPr>
        <w:t xml:space="preserve">EL SUJETO OBLIGADO</w:t>
      </w:r>
      <w:r w:rsidDel="00000000" w:rsidR="00000000" w:rsidRPr="00000000">
        <w:rPr>
          <w:rtl w:val="0"/>
        </w:rPr>
        <w:t xml:space="preserve">, mismo que fue registrado en </w:t>
      </w:r>
      <w:r w:rsidDel="00000000" w:rsidR="00000000" w:rsidRPr="00000000">
        <w:rPr>
          <w:b w:val="1"/>
          <w:bCs w:val="1"/>
          <w:rtl w:val="0"/>
        </w:rPr>
        <w:t xml:space="preserve">EL SAIMEX</w:t>
      </w:r>
      <w:r w:rsidDel="00000000" w:rsidR="00000000" w:rsidRPr="00000000">
        <w:rPr>
          <w:rtl w:val="0"/>
        </w:rPr>
        <w:t xml:space="preserve"> con el número de expediente </w:t>
      </w:r>
      <w:r w:rsidDel="00000000" w:rsidR="00000000" w:rsidRPr="00000000">
        <w:rPr>
          <w:b w:val="1"/>
          <w:bCs w:val="1"/>
          <w:rtl w:val="0"/>
        </w:rPr>
        <w:t xml:space="preserve">05537/INFOEM/IP/RR/2025</w:t>
      </w:r>
      <w:r w:rsidDel="00000000" w:rsidR="00000000" w:rsidRPr="00000000">
        <w:rPr>
          <w:rtl w:val="0"/>
        </w:rPr>
        <w:t xml:space="preserve"> y en el cual manifiesta lo siguiente:</w:t>
      </w:r>
    </w:p>
    <w:p w:rsidR="00000000" w:rsidDel="00000000" w:rsidP="00000000" w:rsidRDefault="00000000" w:rsidRPr="00000000" w14:paraId="0000003E">
      <w:pPr>
        <w:tabs>
          <w:tab w:val="left" w:leader="none" w:pos="4667"/>
        </w:tabs>
        <w:rPr/>
      </w:pPr>
      <w:r w:rsidDel="00000000" w:rsidR="00000000" w:rsidRPr="00000000">
        <w:rPr>
          <w:rtl w:val="0"/>
        </w:rPr>
      </w:r>
    </w:p>
    <w:p w:rsidR="00000000" w:rsidDel="00000000" w:rsidP="00000000" w:rsidRDefault="00000000" w:rsidRPr="00000000" w14:paraId="0000003F">
      <w:pPr>
        <w:rPr>
          <w:b w:val="1"/>
          <w:bCs w:val="1"/>
        </w:rPr>
      </w:pPr>
      <w:r w:rsidDel="00000000" w:rsidR="00000000" w:rsidRPr="00000000">
        <w:rPr>
          <w:b w:val="1"/>
          <w:bCs w:val="1"/>
          <w:rtl w:val="0"/>
        </w:rPr>
        <w:t xml:space="preserve">ACTO IMPUGNADO:</w:t>
      </w:r>
    </w:p>
    <w:p w:rsidR="00000000" w:rsidDel="00000000" w:rsidP="00000000" w:rsidRDefault="00000000" w:rsidRPr="00000000" w14:paraId="00000040">
      <w:pPr>
        <w:pStyle w:val="Title"/>
        <w:spacing w:line="360" w:lineRule="auto"/>
        <w:ind w:right="539" w:firstLine="0"/>
        <w:rPr/>
      </w:pPr>
      <w:bookmarkStart w:colFirst="0" w:colLast="0" w:name="_heading=h.sobqmaen7oz2" w:id="7"/>
      <w:bookmarkEnd w:id="7"/>
      <w:r w:rsidDel="00000000" w:rsidR="00000000" w:rsidRPr="00000000">
        <w:rPr>
          <w:rtl w:val="0"/>
        </w:rPr>
        <w:t xml:space="preserve">“Respuesta a la solicitud de información pública con número de folio 00401/PJUDICI/IP/2025” </w:t>
      </w:r>
      <w:r w:rsidDel="00000000" w:rsidR="00000000" w:rsidRPr="00000000">
        <w:rPr>
          <w:i w:val="0"/>
          <w:iCs w:val="0"/>
          <w:rtl w:val="0"/>
        </w:rPr>
        <w:t xml:space="preserve">(Sic). </w:t>
      </w:r>
      <w:r w:rsidDel="00000000" w:rsidR="00000000" w:rsidRPr="00000000">
        <w:rPr>
          <w:rtl w:val="0"/>
        </w:rPr>
      </w:r>
    </w:p>
    <w:p w:rsidR="00000000" w:rsidDel="00000000" w:rsidP="00000000" w:rsidRDefault="00000000" w:rsidRPr="00000000" w14:paraId="00000041">
      <w:pPr>
        <w:pStyle w:val="Title"/>
        <w:spacing w:line="360" w:lineRule="auto"/>
        <w:ind w:left="0" w:right="0" w:firstLine="0"/>
        <w:rPr/>
      </w:pPr>
      <w:r w:rsidDel="00000000" w:rsidR="00000000" w:rsidRPr="00000000">
        <w:rPr>
          <w:rtl w:val="0"/>
        </w:rPr>
      </w:r>
    </w:p>
    <w:p w:rsidR="00000000" w:rsidDel="00000000" w:rsidP="00000000" w:rsidRDefault="00000000" w:rsidRPr="00000000" w14:paraId="00000042">
      <w:pPr>
        <w:rPr>
          <w:b w:val="1"/>
          <w:bCs w:val="1"/>
        </w:rPr>
      </w:pPr>
      <w:r w:rsidDel="00000000" w:rsidR="00000000" w:rsidRPr="00000000">
        <w:rPr>
          <w:b w:val="1"/>
          <w:bCs w:val="1"/>
          <w:rtl w:val="0"/>
        </w:rPr>
        <w:t xml:space="preserve">RAZONES O MOTIVOS DE INCONFORMIDAD;</w:t>
      </w:r>
    </w:p>
    <w:p w:rsidR="00000000" w:rsidDel="00000000" w:rsidP="00000000" w:rsidRDefault="00000000" w:rsidRPr="00000000" w14:paraId="00000043">
      <w:pPr>
        <w:pStyle w:val="Title"/>
        <w:spacing w:line="360" w:lineRule="auto"/>
        <w:ind w:right="539" w:firstLine="0"/>
        <w:rPr/>
      </w:pPr>
      <w:r w:rsidDel="00000000" w:rsidR="00000000" w:rsidRPr="00000000">
        <w:rPr>
          <w:rtl w:val="0"/>
        </w:rPr>
        <w:t xml:space="preserve">“1. Omisión injustificada en la búsqueda de la información solicitada para el periodo anterior a mayo de 2024. Si bien en la respuesta se indica que el sistema electrónico para identificar al juez emisor de las sentencias inició operaciones en mayo de 2024, la solicitud de información abarcó expresamente el periodo del 1 de septiembre de 2022 al 17 de abril de 2024, por lo cual la negativa basada en un sistema que no opera para ese lapso no puede justificar válidamente la inexistencia de la información. 2. La inexistencia alegada resulta jurídicamente inverosímil. La función jurisdiccional exige, por mandato legal, el registro documental de las resoluciones judiciales dictadas. Toda sentencia debe ser asentada, registrada y firmada, como mínimo, en el libro de gobierno, expediente físico o medio equivalente, conforme a lo establecido en diversas normas procesales y de gestión judicial. Por tanto, no es creíble ni jurídicamente posible que no exista ningún tipo de registro —físico, digital o administrativo— que permita identificar al juez que dictó una sentencia durante el periodo referido. La carga de documentar la actuación judicial es inherente al principio de legalidad y a los estándares mínimos de transparencia y control institucional. 3. La búsqueda de información fue insuficiente y no exhaustiva. La autoridad responsable se limita a declarar inexistencia sin acreditar que haya realizado una búsqueda exhaustiva en todas las áreas competentes, tales como: Direcciones de archivo y control de gestión judicial; Coordinaciones administrativas de los juzgados involucrados; Libros de gobierno o bases internas de datos; Informes mensuales o semestrales de jueces; Registros físicos del Poder Judicial que aún subsistan en los órganos jurisdiccionales referidos. La falta de acciones verificables en ese sentido constituye una omisión procesal y una violación al deber de máxima publicidad, conforme a los artículos 6º constitucional, 153 y 154 de la Ley de Transparencia y Acceso a la Información Pública del Estado de México y Municipios. 4. Existen indicios públicos que desmienten la supuesta inexistencia. Se tiene conocimiento de que Luis Eduardo Flores Téllez aparece en funciones como juez civil en el Estado de México y ha sido listado como candidato a Juez Civil de Distrito Dos, lo que permite inferir razonablemente que sí existen registros de su actuación jurisdiccional en los juzgados referidos durante el periodo solicitado.” (</w:t>
      </w:r>
      <w:r w:rsidDel="00000000" w:rsidR="00000000" w:rsidRPr="00000000">
        <w:rPr>
          <w:i w:val="0"/>
          <w:iCs w:val="0"/>
          <w:rtl w:val="0"/>
        </w:rPr>
        <w:t xml:space="preserve">Sic).</w:t>
      </w:r>
      <w:r w:rsidDel="00000000" w:rsidR="00000000" w:rsidRPr="00000000">
        <w:rPr>
          <w:rtl w:val="0"/>
        </w:rPr>
      </w:r>
    </w:p>
    <w:p w:rsidR="00000000" w:rsidDel="00000000" w:rsidP="00000000" w:rsidRDefault="00000000" w:rsidRPr="00000000" w14:paraId="00000044">
      <w:pPr>
        <w:pStyle w:val="Title"/>
        <w:spacing w:line="360" w:lineRule="auto"/>
        <w:ind w:left="0" w:right="0" w:firstLine="0"/>
        <w:rPr/>
      </w:pPr>
      <w:r w:rsidDel="00000000" w:rsidR="00000000" w:rsidRPr="00000000">
        <w:rPr>
          <w:rtl w:val="0"/>
        </w:rPr>
      </w:r>
    </w:p>
    <w:p w:rsidR="00000000" w:rsidDel="00000000" w:rsidP="00000000" w:rsidRDefault="00000000" w:rsidRPr="00000000" w14:paraId="00000045">
      <w:pPr>
        <w:pStyle w:val="Heading3"/>
        <w:spacing w:line="360" w:lineRule="auto"/>
        <w:rPr/>
      </w:pPr>
      <w:bookmarkStart w:colFirst="0" w:colLast="0" w:name="_heading=h.b0ma5sjgxlhv" w:id="8"/>
      <w:bookmarkEnd w:id="8"/>
      <w:r w:rsidDel="00000000" w:rsidR="00000000" w:rsidRPr="00000000">
        <w:rPr>
          <w:rtl w:val="0"/>
        </w:rPr>
        <w:t xml:space="preserve">b) Turno del Recurso de Revisión.</w:t>
      </w:r>
    </w:p>
    <w:p w:rsidR="00000000" w:rsidDel="00000000" w:rsidP="00000000" w:rsidRDefault="00000000" w:rsidRPr="00000000" w14:paraId="00000046">
      <w:pPr>
        <w:rPr/>
      </w:pPr>
      <w:r w:rsidDel="00000000" w:rsidR="00000000" w:rsidRPr="00000000">
        <w:rPr>
          <w:rtl w:val="0"/>
        </w:rPr>
        <w:t xml:space="preserve">Con fundamento en el artículo 185, fracción I de la Ley de Transparencia y Acceso a la Información Pública del Estado de México y Municipios, el</w:t>
      </w:r>
      <w:r w:rsidDel="00000000" w:rsidR="00000000" w:rsidRPr="00000000">
        <w:rPr>
          <w:b w:val="1"/>
          <w:bCs w:val="1"/>
          <w:rtl w:val="0"/>
        </w:rPr>
        <w:t xml:space="preserve"> quince de mayo de dos mil veinticinco</w:t>
      </w:r>
      <w:r w:rsidDel="00000000" w:rsidR="00000000" w:rsidRPr="00000000">
        <w:rPr>
          <w:rtl w:val="0"/>
        </w:rPr>
        <w:t xml:space="preserve"> se turnó el recurso de revisión a través del </w:t>
      </w:r>
      <w:r w:rsidDel="00000000" w:rsidR="00000000" w:rsidRPr="00000000">
        <w:rPr>
          <w:b w:val="1"/>
          <w:bCs w:val="1"/>
          <w:rtl w:val="0"/>
        </w:rPr>
        <w:t xml:space="preserve">SAIMEX</w:t>
      </w:r>
      <w:r w:rsidDel="00000000" w:rsidR="00000000" w:rsidRPr="00000000">
        <w:rPr>
          <w:rtl w:val="0"/>
        </w:rPr>
        <w:t xml:space="preserve"> a la </w:t>
      </w:r>
      <w:r w:rsidDel="00000000" w:rsidR="00000000" w:rsidRPr="00000000">
        <w:rPr>
          <w:b w:val="1"/>
          <w:bCs w:val="1"/>
          <w:rtl w:val="0"/>
        </w:rPr>
        <w:t xml:space="preserve">Comisionada Sharon Cristina Morales Martínez</w:t>
      </w:r>
      <w:r w:rsidDel="00000000" w:rsidR="00000000" w:rsidRPr="00000000">
        <w:rPr>
          <w:rtl w:val="0"/>
        </w:rPr>
        <w:t xml:space="preserve">, a efecto de decretar su admisión o desechamiento.</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pStyle w:val="Heading3"/>
        <w:spacing w:line="360" w:lineRule="auto"/>
        <w:rPr/>
      </w:pPr>
      <w:bookmarkStart w:colFirst="0" w:colLast="0" w:name="_heading=h.2ev64uvd01da" w:id="9"/>
      <w:bookmarkEnd w:id="9"/>
      <w:r w:rsidDel="00000000" w:rsidR="00000000" w:rsidRPr="00000000">
        <w:rPr>
          <w:rtl w:val="0"/>
        </w:rPr>
        <w:t xml:space="preserve">c) Admisión del Recurso de Revisión.</w:t>
      </w:r>
    </w:p>
    <w:p w:rsidR="00000000" w:rsidDel="00000000" w:rsidP="00000000" w:rsidRDefault="00000000" w:rsidRPr="00000000" w14:paraId="00000049">
      <w:pPr>
        <w:rPr/>
      </w:pPr>
      <w:r w:rsidDel="00000000" w:rsidR="00000000" w:rsidRPr="00000000">
        <w:rPr>
          <w:rtl w:val="0"/>
        </w:rPr>
        <w:t xml:space="preserve">El </w:t>
      </w:r>
      <w:r w:rsidDel="00000000" w:rsidR="00000000" w:rsidRPr="00000000">
        <w:rPr>
          <w:b w:val="1"/>
          <w:bCs w:val="1"/>
          <w:rtl w:val="0"/>
        </w:rPr>
        <w:t xml:space="preserve">diecinueve de mayo de dos mil veinticinco</w:t>
      </w:r>
      <w:r w:rsidDel="00000000" w:rsidR="00000000" w:rsidRPr="00000000">
        <w:rPr>
          <w:rtl w:val="0"/>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Style w:val="Heading3"/>
        <w:spacing w:line="360" w:lineRule="auto"/>
        <w:rPr/>
      </w:pPr>
      <w:bookmarkStart w:colFirst="0" w:colLast="0" w:name="_heading=h.7xp3eq1ovtbv" w:id="10"/>
      <w:bookmarkEnd w:id="10"/>
      <w:r w:rsidDel="00000000" w:rsidR="00000000" w:rsidRPr="00000000">
        <w:rPr>
          <w:rtl w:val="0"/>
        </w:rPr>
        <w:t xml:space="preserve">d) Informe justificado del Sujeto Obligado.</w:t>
      </w:r>
    </w:p>
    <w:p w:rsidR="00000000" w:rsidDel="00000000" w:rsidP="00000000" w:rsidRDefault="00000000" w:rsidRPr="00000000" w14:paraId="0000004C">
      <w:pPr>
        <w:pBdr>
          <w:top w:space="0" w:sz="0" w:val="nil"/>
          <w:left w:space="0" w:sz="0" w:val="nil"/>
          <w:bottom w:space="0" w:sz="0" w:val="nil"/>
          <w:right w:space="0" w:sz="0" w:val="nil"/>
          <w:between w:space="0" w:sz="0" w:val="nil"/>
        </w:pBdr>
        <w:rPr/>
      </w:pPr>
      <w:bookmarkStart w:colFirst="0" w:colLast="0" w:name="_heading=h.aqx94ywn653m" w:id="11"/>
      <w:bookmarkEnd w:id="11"/>
      <w:r w:rsidDel="00000000" w:rsidR="00000000" w:rsidRPr="00000000">
        <w:rPr>
          <w:rtl w:val="0"/>
        </w:rPr>
        <w:t xml:space="preserve">El </w:t>
      </w:r>
      <w:r w:rsidDel="00000000" w:rsidR="00000000" w:rsidRPr="00000000">
        <w:rPr>
          <w:b w:val="1"/>
          <w:bCs w:val="1"/>
          <w:rtl w:val="0"/>
        </w:rPr>
        <w:t xml:space="preserve">veintiocho de mayo de dos mil veinticinco EL SUJETO OBLIGADO </w:t>
      </w:r>
      <w:r w:rsidDel="00000000" w:rsidR="00000000" w:rsidRPr="00000000">
        <w:rPr>
          <w:rtl w:val="0"/>
        </w:rPr>
        <w:t xml:space="preserve">rindió su informe justificado a través del Titular de la Unidad de Transparencia, quien en lo medular ratificó su respuesta. Dicho informe se puso a la vista de </w:t>
      </w:r>
      <w:r w:rsidDel="00000000" w:rsidR="00000000" w:rsidRPr="00000000">
        <w:rPr>
          <w:b w:val="1"/>
          <w:bCs w:val="1"/>
          <w:rtl w:val="0"/>
        </w:rPr>
        <w:t xml:space="preserve">LA PARTE RECURRENTE</w:t>
      </w:r>
      <w:r w:rsidDel="00000000" w:rsidR="00000000" w:rsidRPr="00000000">
        <w:rPr>
          <w:rtl w:val="0"/>
        </w:rPr>
        <w:t xml:space="preserve"> el veintiocho de abril de dos mil veintiséis, para que, en un plazo de tres días hábiles, manifestara lo que a su derecho convenga, con el apercibimiento de que, en caso de no realizar manifestación alguna al respecto, se le tendría por precluido su derecho, lo cual no aconteció.</w:t>
      </w:r>
    </w:p>
    <w:p w:rsidR="00000000" w:rsidDel="00000000" w:rsidP="00000000" w:rsidRDefault="00000000" w:rsidRPr="00000000" w14:paraId="0000004D">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4E">
      <w:pPr>
        <w:pStyle w:val="Heading3"/>
        <w:spacing w:line="360" w:lineRule="auto"/>
        <w:rPr/>
      </w:pPr>
      <w:bookmarkStart w:colFirst="0" w:colLast="0" w:name="_heading=h.44s0uv2ti68r" w:id="12"/>
      <w:bookmarkEnd w:id="12"/>
      <w:r w:rsidDel="00000000" w:rsidR="00000000" w:rsidRPr="00000000">
        <w:rPr>
          <w:rtl w:val="0"/>
        </w:rPr>
        <w:t xml:space="preserve">e) Manifestaciones de la Parte Recurrente.</w:t>
      </w:r>
    </w:p>
    <w:p w:rsidR="00000000" w:rsidDel="00000000" w:rsidP="00000000" w:rsidRDefault="00000000" w:rsidRPr="00000000" w14:paraId="0000004F">
      <w:pPr>
        <w:rPr/>
      </w:pPr>
      <w:bookmarkStart w:colFirst="0" w:colLast="0" w:name="_heading=h.tv7v0iyx3e7m" w:id="13"/>
      <w:bookmarkEnd w:id="13"/>
      <w:r w:rsidDel="00000000" w:rsidR="00000000" w:rsidRPr="00000000">
        <w:rPr>
          <w:rtl w:val="0"/>
        </w:rPr>
        <w:t xml:space="preserve">El </w:t>
      </w:r>
      <w:r w:rsidDel="00000000" w:rsidR="00000000" w:rsidRPr="00000000">
        <w:rPr>
          <w:b w:val="1"/>
          <w:bCs w:val="1"/>
          <w:rtl w:val="0"/>
        </w:rPr>
        <w:t xml:space="preserve">siete de agosto de dos mil veinticinco, LA PARTE RECURRENTE </w:t>
      </w:r>
      <w:r w:rsidDel="00000000" w:rsidR="00000000" w:rsidRPr="00000000">
        <w:rPr>
          <w:rtl w:val="0"/>
        </w:rPr>
        <w:t xml:space="preserve">realizó sus manifestaciones, a través de un escrito en el que expreso los alegatos de los respectivos agravios de los cuales se duele, los cuales consisten en:</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numPr>
          <w:ilvl w:val="0"/>
          <w:numId w:val="2"/>
        </w:numPr>
        <w:ind w:left="720" w:hanging="360"/>
        <w:rPr/>
      </w:pPr>
      <w:r w:rsidDel="00000000" w:rsidR="00000000" w:rsidRPr="00000000">
        <w:rPr>
          <w:b w:val="1"/>
          <w:bCs w:val="1"/>
          <w:rtl w:val="0"/>
        </w:rPr>
        <w:t xml:space="preserve">Búsqueda insuficiente y no exhaustiva:</w:t>
      </w:r>
      <w:r w:rsidDel="00000000" w:rsidR="00000000" w:rsidRPr="00000000">
        <w:rPr>
          <w:rtl w:val="0"/>
        </w:rPr>
        <w:t xml:space="preserve"> El Sujeto Obligado basó la inexistencia únicamente en una limitación técnica de una dirección administrativa y no acreditó haber buscado en todas las áreas competentes, como juzgados, archivos, libros de gobierno, Visitaduría y áreas administrativas relacionadas. </w:t>
      </w:r>
    </w:p>
    <w:p w:rsidR="00000000" w:rsidDel="00000000" w:rsidP="00000000" w:rsidRDefault="00000000" w:rsidRPr="00000000" w14:paraId="00000052">
      <w:pPr>
        <w:numPr>
          <w:ilvl w:val="0"/>
          <w:numId w:val="2"/>
        </w:numPr>
        <w:ind w:left="720" w:hanging="360"/>
        <w:rPr/>
      </w:pPr>
      <w:r w:rsidDel="00000000" w:rsidR="00000000" w:rsidRPr="00000000">
        <w:rPr>
          <w:b w:val="1"/>
          <w:bCs w:val="1"/>
          <w:rtl w:val="0"/>
        </w:rPr>
        <w:t xml:space="preserve">Inexistencia jurídicamente inverosímil:</w:t>
      </w:r>
      <w:r w:rsidDel="00000000" w:rsidR="00000000" w:rsidRPr="00000000">
        <w:rPr>
          <w:rtl w:val="0"/>
        </w:rPr>
        <w:t xml:space="preserve"> Resulta contrario a la lógica y a las obligaciones legales afirmar que no existen registros de sentencias dictadas por un juez durante casi dos años, ya que toda actuación jurisdiccional debe documentarse y registrarse formalmente. </w:t>
      </w:r>
    </w:p>
    <w:p w:rsidR="00000000" w:rsidDel="00000000" w:rsidP="00000000" w:rsidRDefault="00000000" w:rsidRPr="00000000" w14:paraId="00000053">
      <w:pPr>
        <w:numPr>
          <w:ilvl w:val="0"/>
          <w:numId w:val="2"/>
        </w:numPr>
        <w:ind w:left="720" w:hanging="360"/>
        <w:rPr/>
      </w:pPr>
      <w:r w:rsidDel="00000000" w:rsidR="00000000" w:rsidRPr="00000000">
        <w:rPr>
          <w:b w:val="1"/>
          <w:bCs w:val="1"/>
          <w:rtl w:val="0"/>
        </w:rPr>
        <w:t xml:space="preserve">Existencia de indicios públicos contradictorios:</w:t>
      </w:r>
      <w:r w:rsidDel="00000000" w:rsidR="00000000" w:rsidRPr="00000000">
        <w:rPr>
          <w:rtl w:val="0"/>
        </w:rPr>
        <w:t xml:space="preserve"> Hay elementos públicos que muestran que el juez señalado sí estuvo en funciones en el periodo solicitado, por lo que el Sujeto Obligado debió realizar una búsqueda reforzada antes de declarar la inexistencia de la información. </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3"/>
        <w:spacing w:line="360" w:lineRule="auto"/>
        <w:rPr/>
      </w:pPr>
      <w:r w:rsidDel="00000000" w:rsidR="00000000" w:rsidRPr="00000000">
        <w:rPr>
          <w:rtl w:val="0"/>
        </w:rPr>
        <w:t xml:space="preserve">f) Ampliación de plazo para resolver el Recurso de Revisión</w:t>
      </w:r>
    </w:p>
    <w:p w:rsidR="00000000" w:rsidDel="00000000" w:rsidP="00000000" w:rsidRDefault="00000000" w:rsidRPr="00000000" w14:paraId="00000056">
      <w:pPr>
        <w:tabs>
          <w:tab w:val="left" w:leader="none" w:pos="3261"/>
        </w:tabs>
        <w:rPr/>
      </w:pPr>
      <w:r w:rsidDel="00000000" w:rsidR="00000000" w:rsidRPr="00000000">
        <w:rPr>
          <w:rtl w:val="0"/>
        </w:rPr>
        <w:t xml:space="preserve">Con fundamento en lo dispuesto en el artículo 181, párrafo tercero, de la Ley de Transparencia y Acceso a la Información Pública del Estado de México y Municipios, el</w:t>
      </w:r>
      <w:r w:rsidDel="00000000" w:rsidR="00000000" w:rsidRPr="00000000">
        <w:rPr>
          <w:b w:val="1"/>
          <w:bCs w:val="1"/>
          <w:rtl w:val="0"/>
        </w:rPr>
        <w:t xml:space="preserve"> catorce de julio de dos mil veinticinco</w:t>
      </w:r>
      <w:r w:rsidDel="00000000" w:rsidR="00000000" w:rsidRPr="00000000">
        <w:rPr>
          <w:rtl w:val="0"/>
        </w:rPr>
        <w:t xml:space="preserve"> se acordó ampliar por un periodo razonable el plazo para resolver el presente Recurso de Revisión.</w:t>
      </w:r>
    </w:p>
    <w:p w:rsidR="00000000" w:rsidDel="00000000" w:rsidP="00000000" w:rsidRDefault="00000000" w:rsidRPr="00000000" w14:paraId="00000057">
      <w:pPr>
        <w:tabs>
          <w:tab w:val="left" w:leader="none" w:pos="3261"/>
        </w:tabs>
        <w:rPr/>
      </w:pPr>
      <w:r w:rsidDel="00000000" w:rsidR="00000000" w:rsidRPr="00000000">
        <w:rPr>
          <w:rtl w:val="0"/>
        </w:rPr>
      </w:r>
    </w:p>
    <w:p w:rsidR="00000000" w:rsidDel="00000000" w:rsidP="00000000" w:rsidRDefault="00000000" w:rsidRPr="00000000" w14:paraId="00000058">
      <w:pPr>
        <w:pStyle w:val="Heading3"/>
        <w:spacing w:line="360" w:lineRule="auto"/>
        <w:rPr/>
      </w:pPr>
      <w:bookmarkStart w:colFirst="0" w:colLast="0" w:name="_heading=h.xfnmedtwt0xz" w:id="14"/>
      <w:bookmarkEnd w:id="14"/>
      <w:r w:rsidDel="00000000" w:rsidR="00000000" w:rsidRPr="00000000">
        <w:rPr>
          <w:rtl w:val="0"/>
        </w:rPr>
        <w:t xml:space="preserve">g) Cierre de instrucción.</w:t>
      </w:r>
    </w:p>
    <w:p w:rsidR="00000000" w:rsidDel="00000000" w:rsidP="00000000" w:rsidRDefault="00000000" w:rsidRPr="00000000" w14:paraId="00000059">
      <w:pPr>
        <w:rPr/>
      </w:pPr>
      <w:bookmarkStart w:colFirst="0" w:colLast="0" w:name="_heading=h.35nkun2" w:id="15"/>
      <w:bookmarkEnd w:id="15"/>
      <w:r w:rsidDel="00000000" w:rsidR="00000000" w:rsidRPr="00000000">
        <w:rPr>
          <w:rtl w:val="0"/>
        </w:rPr>
        <w:t xml:space="preserve">Al no existir diligencias pendientes por desahogar, el </w:t>
      </w:r>
      <w:r w:rsidDel="00000000" w:rsidR="00000000" w:rsidRPr="00000000">
        <w:rPr>
          <w:b w:val="1"/>
          <w:bCs w:val="1"/>
          <w:rtl w:val="0"/>
        </w:rPr>
        <w:t xml:space="preserve">veintiséis de mayo de dos mil veintiséis, </w:t>
      </w:r>
      <w:r w:rsidDel="00000000" w:rsidR="00000000" w:rsidRPr="00000000">
        <w:rPr>
          <w:rtl w:val="0"/>
        </w:rPr>
        <w:t xml:space="preserve">la </w:t>
      </w:r>
      <w:r w:rsidDel="00000000" w:rsidR="00000000" w:rsidRPr="00000000">
        <w:rPr>
          <w:b w:val="1"/>
          <w:bCs w:val="1"/>
          <w:rtl w:val="0"/>
        </w:rPr>
        <w:t xml:space="preserve">Comisionada Sharon Cristina Morales Martínez </w:t>
      </w:r>
      <w:r w:rsidDel="00000000" w:rsidR="00000000" w:rsidRPr="00000000">
        <w:rPr>
          <w:rtl w:val="0"/>
        </w:rPr>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Del="00000000" w:rsidR="00000000" w:rsidRPr="00000000">
        <w:rPr>
          <w:b w:val="1"/>
          <w:bCs w:val="1"/>
          <w:rtl w:val="0"/>
        </w:rPr>
        <w:t xml:space="preserve">SAIMEX</w:t>
      </w:r>
      <w:r w:rsidDel="00000000" w:rsidR="00000000" w:rsidRPr="00000000">
        <w:rPr>
          <w:rtl w:val="0"/>
        </w:rPr>
        <w:t xml:space="preserve">.</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1"/>
        <w:rPr/>
      </w:pPr>
      <w:bookmarkStart w:colFirst="0" w:colLast="0" w:name="_heading=h.asafgd19gt5w" w:id="16"/>
      <w:bookmarkEnd w:id="16"/>
      <w:r w:rsidDel="00000000" w:rsidR="00000000" w:rsidRPr="00000000">
        <w:rPr>
          <w:rtl w:val="0"/>
        </w:rPr>
        <w:t xml:space="preserve">CONSIDERANDOS</w:t>
      </w:r>
    </w:p>
    <w:p w:rsidR="00000000" w:rsidDel="00000000" w:rsidP="00000000" w:rsidRDefault="00000000" w:rsidRPr="00000000" w14:paraId="0000005C">
      <w:pPr>
        <w:pStyle w:val="Heading2"/>
        <w:rPr/>
      </w:pPr>
      <w:bookmarkStart w:colFirst="0" w:colLast="0" w:name="_heading=h.l4auw41erovu" w:id="17"/>
      <w:bookmarkEnd w:id="17"/>
      <w:r w:rsidDel="00000000" w:rsidR="00000000" w:rsidRPr="00000000">
        <w:rPr>
          <w:rtl w:val="0"/>
        </w:rPr>
      </w:r>
    </w:p>
    <w:p w:rsidR="00000000" w:rsidDel="00000000" w:rsidP="00000000" w:rsidRDefault="00000000" w:rsidRPr="00000000" w14:paraId="0000005D">
      <w:pPr>
        <w:pStyle w:val="Heading2"/>
        <w:rPr/>
      </w:pPr>
      <w:bookmarkStart w:colFirst="0" w:colLast="0" w:name="_heading=h.jzjvhb82ztgv" w:id="18"/>
      <w:bookmarkEnd w:id="18"/>
      <w:r w:rsidDel="00000000" w:rsidR="00000000" w:rsidRPr="00000000">
        <w:rPr>
          <w:rtl w:val="0"/>
        </w:rPr>
        <w:t xml:space="preserve">PRIMERO. Procedibilidad</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3"/>
        <w:spacing w:line="360" w:lineRule="auto"/>
        <w:rPr/>
      </w:pPr>
      <w:bookmarkStart w:colFirst="0" w:colLast="0" w:name="_heading=h.z0vff430bsg6" w:id="19"/>
      <w:bookmarkEnd w:id="19"/>
      <w:r w:rsidDel="00000000" w:rsidR="00000000" w:rsidRPr="00000000">
        <w:rPr>
          <w:rtl w:val="0"/>
        </w:rPr>
        <w:t xml:space="preserve">a) Competencia del Instituto</w:t>
      </w:r>
    </w:p>
    <w:p w:rsidR="00000000" w:rsidDel="00000000" w:rsidP="00000000" w:rsidRDefault="00000000" w:rsidRPr="00000000" w14:paraId="00000060">
      <w:pPr>
        <w:rPr/>
      </w:pPr>
      <w:r w:rsidDel="00000000" w:rsidR="00000000" w:rsidRPr="00000000">
        <w:rPr>
          <w:rtl w:val="0"/>
        </w:rPr>
        <w:t xml:space="preserve">Este Instituto de Transparencia, Acceso a la Información Pública y Protección de Datos Personales del Estado de México y Municipios es competente para conocer y resolver el presente Recurso de Revisión, conforme a lo dispuesto en los artículos Transitorios </w:t>
      </w:r>
      <w:r w:rsidDel="00000000" w:rsidR="00000000" w:rsidRPr="00000000">
        <w:rPr>
          <w:b w:val="1"/>
          <w:bCs w:val="1"/>
          <w:rtl w:val="0"/>
        </w:rPr>
        <w:t xml:space="preserve">Segundo</w:t>
      </w:r>
      <w:r w:rsidDel="00000000" w:rsidR="00000000" w:rsidRPr="00000000">
        <w:rPr>
          <w:rtl w:val="0"/>
        </w:rPr>
        <w:t xml:space="preserve">, </w:t>
      </w:r>
      <w:r w:rsidDel="00000000" w:rsidR="00000000" w:rsidRPr="00000000">
        <w:rPr>
          <w:b w:val="1"/>
          <w:bCs w:val="1"/>
          <w:rtl w:val="0"/>
        </w:rPr>
        <w:t xml:space="preserve">Cuarto</w:t>
      </w:r>
      <w:r w:rsidDel="00000000" w:rsidR="00000000" w:rsidRPr="00000000">
        <w:rPr>
          <w:rtl w:val="0"/>
        </w:rPr>
        <w:t xml:space="preserve"> y </w:t>
      </w:r>
      <w:r w:rsidDel="00000000" w:rsidR="00000000" w:rsidRPr="00000000">
        <w:rPr>
          <w:b w:val="1"/>
          <w:bCs w:val="1"/>
          <w:rtl w:val="0"/>
        </w:rPr>
        <w:t xml:space="preserve">Quinto</w:t>
      </w:r>
      <w:r w:rsidDel="00000000" w:rsidR="00000000" w:rsidRPr="00000000">
        <w:rPr>
          <w:rtl w:val="0"/>
        </w:rPr>
        <w:t xml:space="preserve"> del </w:t>
      </w:r>
      <w:r w:rsidDel="00000000" w:rsidR="00000000" w:rsidRPr="00000000">
        <w:rPr>
          <w:b w:val="1"/>
          <w:bCs w:val="1"/>
          <w:rtl w:val="0"/>
        </w:rPr>
        <w:t xml:space="preserve">DECRETO</w:t>
      </w:r>
      <w:r w:rsidDel="00000000" w:rsidR="00000000" w:rsidRPr="00000000">
        <w:rPr>
          <w:rtl w:val="0"/>
        </w:rPr>
        <w:t xml:space="preserve"> por el que se reforman, adicionan y derogan diversas disposiciones de la Constitución Política de los Estados Unidos Mexicanos, en materia de simplificación orgánica, publicado en el </w:t>
      </w:r>
      <w:r w:rsidDel="00000000" w:rsidR="00000000" w:rsidRPr="00000000">
        <w:rPr>
          <w:b w:val="1"/>
          <w:bCs w:val="1"/>
          <w:rtl w:val="0"/>
        </w:rPr>
        <w:t xml:space="preserve">Diario Oficial de la Federación (DOF)</w:t>
      </w:r>
      <w:r w:rsidDel="00000000" w:rsidR="00000000" w:rsidRPr="00000000">
        <w:rPr>
          <w:rtl w:val="0"/>
        </w:rPr>
        <w:t xml:space="preserve"> el veinte de diciembre de dos mil veinticuatro; artículo Transitorio </w:t>
      </w:r>
      <w:r w:rsidDel="00000000" w:rsidR="00000000" w:rsidRPr="00000000">
        <w:rPr>
          <w:b w:val="1"/>
          <w:bCs w:val="1"/>
          <w:rtl w:val="0"/>
        </w:rPr>
        <w:t xml:space="preserve">Décimo Noveno</w:t>
      </w:r>
      <w:r w:rsidDel="00000000" w:rsidR="00000000" w:rsidRPr="00000000">
        <w:rPr>
          <w:rtl w:val="0"/>
        </w:rPr>
        <w:t xml:space="preserve"> del </w:t>
      </w:r>
      <w:r w:rsidDel="00000000" w:rsidR="00000000" w:rsidRPr="00000000">
        <w:rPr>
          <w:b w:val="1"/>
          <w:bCs w:val="1"/>
          <w:rtl w:val="0"/>
        </w:rPr>
        <w:t xml:space="preserve">DECRETO</w:t>
      </w:r>
      <w:r w:rsidDel="00000000" w:rsidR="00000000" w:rsidRPr="00000000">
        <w:rPr>
          <w:rtl w:val="0"/>
        </w:rPr>
        <w:t xml:space="preserve"> por el que se expiden la Ley General de Transparencia y Acceso a la Información Pública; la Ley General de Protección de Datos Personales en Posesión de Sujetos Obligados; la Ley Federal de Protección de Datos Personales en Posesión de los Particulares: y se reforma el artículo 37, fracción XV, de la Ley Orgánica de la Administración Pública Federal, publicado en el </w:t>
      </w:r>
      <w:r w:rsidDel="00000000" w:rsidR="00000000" w:rsidRPr="00000000">
        <w:rPr>
          <w:b w:val="1"/>
          <w:bCs w:val="1"/>
          <w:rtl w:val="0"/>
        </w:rPr>
        <w:t xml:space="preserve">DOF</w:t>
      </w:r>
      <w:r w:rsidDel="00000000" w:rsidR="00000000" w:rsidRPr="00000000">
        <w:rPr>
          <w:rtl w:val="0"/>
        </w:rPr>
        <w:t xml:space="preserve"> el veinte de marzo de dos mil veinticinco; artículos transitorios </w:t>
      </w:r>
      <w:r w:rsidDel="00000000" w:rsidR="00000000" w:rsidRPr="00000000">
        <w:rPr>
          <w:b w:val="1"/>
          <w:bCs w:val="1"/>
          <w:rtl w:val="0"/>
        </w:rPr>
        <w:t xml:space="preserve">TERCERO</w:t>
      </w:r>
      <w:r w:rsidDel="00000000" w:rsidR="00000000" w:rsidRPr="00000000">
        <w:rPr>
          <w:rtl w:val="0"/>
        </w:rPr>
        <w:t xml:space="preserve"> y </w:t>
      </w:r>
      <w:r w:rsidDel="00000000" w:rsidR="00000000" w:rsidRPr="00000000">
        <w:rPr>
          <w:b w:val="1"/>
          <w:bCs w:val="1"/>
          <w:rtl w:val="0"/>
        </w:rPr>
        <w:t xml:space="preserve">CUARTO</w:t>
      </w:r>
      <w:r w:rsidDel="00000000" w:rsidR="00000000" w:rsidRPr="00000000">
        <w:rPr>
          <w:rtl w:val="0"/>
        </w:rPr>
        <w:t xml:space="preserve"> del </w:t>
      </w:r>
      <w:r w:rsidDel="00000000" w:rsidR="00000000" w:rsidRPr="00000000">
        <w:rPr>
          <w:b w:val="1"/>
          <w:bCs w:val="1"/>
          <w:rtl w:val="0"/>
        </w:rPr>
        <w:t xml:space="preserve">Decreto Número 198</w:t>
      </w:r>
      <w:r w:rsidDel="00000000" w:rsidR="00000000" w:rsidRPr="00000000">
        <w:rPr>
          <w:rtl w:val="0"/>
        </w:rPr>
        <w:t xml:space="preserve"> publicado en el Periódico Oficial “Gaceta de Gobierno” del Estado de México el 4 de noviembre de 2025; artículos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61">
      <w:pPr>
        <w:pStyle w:val="Heading3"/>
        <w:spacing w:line="360" w:lineRule="auto"/>
        <w:rPr>
          <w:b w:val="0"/>
          <w:bCs w:val="0"/>
        </w:rPr>
      </w:pPr>
      <w:bookmarkStart w:colFirst="0" w:colLast="0" w:name="_heading=h.qzbdq7548u5f" w:id="20"/>
      <w:bookmarkEnd w:id="20"/>
      <w:r w:rsidDel="00000000" w:rsidR="00000000" w:rsidRPr="00000000">
        <w:rPr>
          <w:rtl w:val="0"/>
        </w:rPr>
      </w:r>
    </w:p>
    <w:p w:rsidR="00000000" w:rsidDel="00000000" w:rsidP="00000000" w:rsidRDefault="00000000" w:rsidRPr="00000000" w14:paraId="00000062">
      <w:pPr>
        <w:pStyle w:val="Heading3"/>
        <w:spacing w:line="360" w:lineRule="auto"/>
        <w:rPr/>
      </w:pPr>
      <w:bookmarkStart w:colFirst="0" w:colLast="0" w:name="_heading=h.nvzsnx7mdppg" w:id="21"/>
      <w:bookmarkEnd w:id="21"/>
      <w:r w:rsidDel="00000000" w:rsidR="00000000" w:rsidRPr="00000000">
        <w:rPr>
          <w:rtl w:val="0"/>
        </w:rPr>
        <w:t xml:space="preserve">b) Legitimidad de la parte recurrente</w:t>
      </w:r>
    </w:p>
    <w:p w:rsidR="00000000" w:rsidDel="00000000" w:rsidP="00000000" w:rsidRDefault="00000000" w:rsidRPr="00000000" w14:paraId="00000063">
      <w:pPr>
        <w:rPr/>
      </w:pPr>
      <w:r w:rsidDel="00000000" w:rsidR="00000000" w:rsidRPr="00000000">
        <w:rPr>
          <w:rtl w:val="0"/>
        </w:rPr>
        <w:t xml:space="preserve">El recurso de revisión fue interpuesto por parte legítima, ya que se presentó por la misma persona que formuló la solicitud de acceso a la Información Pública,</w:t>
      </w:r>
      <w:r w:rsidDel="00000000" w:rsidR="00000000" w:rsidRPr="00000000">
        <w:rPr>
          <w:b w:val="1"/>
          <w:bCs w:val="1"/>
          <w:rtl w:val="0"/>
        </w:rPr>
        <w:t xml:space="preserve"> </w:t>
      </w:r>
      <w:r w:rsidDel="00000000" w:rsidR="00000000" w:rsidRPr="00000000">
        <w:rPr>
          <w:rtl w:val="0"/>
        </w:rPr>
        <w:t xml:space="preserve">debido a que los datos de acceso del</w:t>
      </w:r>
      <w:r w:rsidDel="00000000" w:rsidR="00000000" w:rsidRPr="00000000">
        <w:rPr>
          <w:b w:val="1"/>
          <w:bCs w:val="1"/>
          <w:rtl w:val="0"/>
        </w:rPr>
        <w:t xml:space="preserve"> SAIMEX</w:t>
      </w:r>
      <w:r w:rsidDel="00000000" w:rsidR="00000000" w:rsidRPr="00000000">
        <w:rPr>
          <w:rtl w:val="0"/>
        </w:rPr>
        <w:t xml:space="preserve"> son personales e irrepetibles.</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3"/>
        <w:spacing w:line="360" w:lineRule="auto"/>
        <w:rPr/>
      </w:pPr>
      <w:bookmarkStart w:colFirst="0" w:colLast="0" w:name="_heading=h.l9rqrmeoehy3" w:id="22"/>
      <w:bookmarkEnd w:id="22"/>
      <w:r w:rsidDel="00000000" w:rsidR="00000000" w:rsidRPr="00000000">
        <w:rPr>
          <w:rtl w:val="0"/>
        </w:rPr>
        <w:t xml:space="preserve">c) Plazo para interponer el recurso</w:t>
      </w:r>
    </w:p>
    <w:p w:rsidR="00000000" w:rsidDel="00000000" w:rsidP="00000000" w:rsidRDefault="00000000" w:rsidRPr="00000000" w14:paraId="00000066">
      <w:pPr>
        <w:rPr/>
      </w:pPr>
      <w:r w:rsidDel="00000000" w:rsidR="00000000" w:rsidRPr="00000000">
        <w:rPr>
          <w:b w:val="1"/>
          <w:bCs w:val="1"/>
          <w:rtl w:val="0"/>
        </w:rPr>
        <w:t xml:space="preserve">EL SUJETO OBLIGADO</w:t>
      </w:r>
      <w:r w:rsidDel="00000000" w:rsidR="00000000" w:rsidRPr="00000000">
        <w:rPr>
          <w:rtl w:val="0"/>
        </w:rPr>
        <w:t xml:space="preserve"> notificó la respuesta a la solicitud de acceso a la Información Pública el </w:t>
      </w:r>
      <w:r w:rsidDel="00000000" w:rsidR="00000000" w:rsidRPr="00000000">
        <w:rPr>
          <w:b w:val="1"/>
          <w:bCs w:val="1"/>
          <w:rtl w:val="0"/>
        </w:rPr>
        <w:t xml:space="preserve">quince de mayo de dos mil veinticinco</w:t>
      </w:r>
      <w:r w:rsidDel="00000000" w:rsidR="00000000" w:rsidRPr="00000000">
        <w:rPr>
          <w:rtl w:val="0"/>
        </w:rPr>
        <w:t xml:space="preserve"> y el recurso que nos ocupa se interpuso en la </w:t>
      </w:r>
      <w:r w:rsidDel="00000000" w:rsidR="00000000" w:rsidRPr="00000000">
        <w:rPr>
          <w:b w:val="1"/>
          <w:bCs w:val="1"/>
          <w:rtl w:val="0"/>
        </w:rPr>
        <w:t xml:space="preserve">misma data</w:t>
      </w:r>
      <w:r w:rsidDel="00000000" w:rsidR="00000000" w:rsidRPr="00000000">
        <w:rPr>
          <w:rtl w:val="0"/>
        </w:rPr>
        <w:t xml:space="preserve">, por lo tanto, dicho medio de impugnación se encuentra dentro del margen temporal previsto en el artículo 178 de la Ley de Transparencia y Acceso a la Información Pública del Estado de México y Municipios.</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3"/>
        <w:spacing w:line="360" w:lineRule="auto"/>
        <w:rPr/>
      </w:pPr>
      <w:bookmarkStart w:colFirst="0" w:colLast="0" w:name="_heading=h.qtm37yqeqrpw" w:id="23"/>
      <w:bookmarkEnd w:id="23"/>
      <w:r w:rsidDel="00000000" w:rsidR="00000000" w:rsidRPr="00000000">
        <w:rPr>
          <w:rtl w:val="0"/>
        </w:rPr>
        <w:t xml:space="preserve">d) Causal de Procedencia</w:t>
      </w:r>
    </w:p>
    <w:p w:rsidR="00000000" w:rsidDel="00000000" w:rsidP="00000000" w:rsidRDefault="00000000" w:rsidRPr="00000000" w14:paraId="00000069">
      <w:pPr>
        <w:rPr/>
      </w:pPr>
      <w:r w:rsidDel="00000000" w:rsidR="00000000" w:rsidRPr="00000000">
        <w:rPr>
          <w:rtl w:val="0"/>
        </w:rPr>
        <w:t xml:space="preserve">Resulta procedente la interposición del recurso de revisión, ya que se actualiza la causal de procedencia señalada en el artículo 179, fracción V de la Ley de Transparencia y Acceso a la Información Pública del Estado de México y Municipios, referente a la entrega de la información incompleta.</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pStyle w:val="Heading3"/>
        <w:spacing w:line="360" w:lineRule="auto"/>
        <w:rPr/>
      </w:pPr>
      <w:bookmarkStart w:colFirst="0" w:colLast="0" w:name="_heading=h.5uzk2g6jwf85" w:id="24"/>
      <w:bookmarkEnd w:id="24"/>
      <w:r w:rsidDel="00000000" w:rsidR="00000000" w:rsidRPr="00000000">
        <w:rPr>
          <w:rtl w:val="0"/>
        </w:rPr>
        <w:t xml:space="preserve">e) Requisitos formales para la interposición del recurso</w:t>
      </w:r>
    </w:p>
    <w:p w:rsidR="00000000" w:rsidDel="00000000" w:rsidP="00000000" w:rsidRDefault="00000000" w:rsidRPr="00000000" w14:paraId="0000006C">
      <w:pPr>
        <w:rPr/>
      </w:pPr>
      <w:r w:rsidDel="00000000" w:rsidR="00000000" w:rsidRPr="00000000">
        <w:rPr>
          <w:b w:val="1"/>
          <w:bCs w:val="1"/>
          <w:rtl w:val="0"/>
        </w:rPr>
        <w:t xml:space="preserve">LA PARTE RECURRENTE</w:t>
      </w:r>
      <w:r w:rsidDel="00000000" w:rsidR="00000000" w:rsidRPr="00000000">
        <w:rPr>
          <w:rtl w:val="0"/>
        </w:rPr>
        <w:t xml:space="preserve"> acreditó todos y cada uno de los elementos formales exigidos por el artículo 180 de la misma normatividad.</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2"/>
        <w:rPr/>
      </w:pPr>
      <w:bookmarkStart w:colFirst="0" w:colLast="0" w:name="_heading=h.o9wc6tbn9xh9" w:id="25"/>
      <w:bookmarkEnd w:id="25"/>
      <w:r w:rsidDel="00000000" w:rsidR="00000000" w:rsidRPr="00000000">
        <w:rPr>
          <w:rtl w:val="0"/>
        </w:rPr>
        <w:t xml:space="preserve">SEGUNDO. Estudio de Fondo</w:t>
      </w:r>
    </w:p>
    <w:p w:rsidR="00000000" w:rsidDel="00000000" w:rsidP="00000000" w:rsidRDefault="00000000" w:rsidRPr="00000000" w14:paraId="0000006F">
      <w:pPr>
        <w:pStyle w:val="Heading3"/>
        <w:spacing w:line="360" w:lineRule="auto"/>
        <w:rPr/>
      </w:pPr>
      <w:bookmarkStart w:colFirst="0" w:colLast="0" w:name="_heading=h.p3lx66a1ft84" w:id="26"/>
      <w:bookmarkEnd w:id="26"/>
      <w:r w:rsidDel="00000000" w:rsidR="00000000" w:rsidRPr="00000000">
        <w:rPr>
          <w:rtl w:val="0"/>
        </w:rPr>
        <w:t xml:space="preserve">a) Mandato de transparencia y responsabilidad del Sujeto Obligado</w:t>
      </w:r>
    </w:p>
    <w:p w:rsidR="00000000" w:rsidDel="00000000" w:rsidP="00000000" w:rsidRDefault="00000000" w:rsidRPr="00000000" w14:paraId="00000070">
      <w:pPr>
        <w:rPr/>
      </w:pPr>
      <w:r w:rsidDel="00000000" w:rsidR="00000000" w:rsidRPr="00000000">
        <w:rPr>
          <w:rtl w:val="0"/>
        </w:rPr>
        <w:t xml:space="preserve">El derecho de acceso a la información pública es un derecho humano reconocido en el artículo 6o de la Constitución Política de los Estados Unidos Mexicanos y en el artículo 5 de la Constitución Política del Estado Libre y Soberano de México:</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ind w:left="567" w:right="539" w:firstLine="0"/>
        <w:rPr>
          <w:b w:val="1"/>
          <w:bCs w:val="1"/>
          <w:i w:val="1"/>
          <w:iCs w:val="1"/>
        </w:rPr>
      </w:pPr>
      <w:r w:rsidDel="00000000" w:rsidR="00000000" w:rsidRPr="00000000">
        <w:rPr>
          <w:b w:val="1"/>
          <w:bCs w:val="1"/>
          <w:i w:val="1"/>
          <w:iCs w:val="1"/>
          <w:rtl w:val="0"/>
        </w:rPr>
        <w:t xml:space="preserve">Constitución Política de los Estados Unidos Mexicanos</w:t>
      </w:r>
    </w:p>
    <w:p w:rsidR="00000000" w:rsidDel="00000000" w:rsidP="00000000" w:rsidRDefault="00000000" w:rsidRPr="00000000" w14:paraId="00000073">
      <w:pPr>
        <w:ind w:left="567" w:right="539" w:firstLine="0"/>
        <w:rPr>
          <w:i w:val="1"/>
          <w:iCs w:val="1"/>
        </w:rPr>
      </w:pPr>
      <w:r w:rsidDel="00000000" w:rsidR="00000000" w:rsidRPr="00000000">
        <w:rPr>
          <w:b w:val="1"/>
          <w:bCs w:val="1"/>
          <w:i w:val="1"/>
          <w:iCs w:val="1"/>
          <w:rtl w:val="0"/>
        </w:rPr>
        <w:t xml:space="preserve">“Artículo 6o. </w:t>
      </w:r>
      <w:r w:rsidDel="00000000" w:rsidR="00000000" w:rsidRPr="00000000">
        <w:rPr>
          <w:i w:val="1"/>
          <w:iCs w:val="1"/>
          <w:rtl w:val="0"/>
        </w:rPr>
        <w:t xml:space="preserve">…</w:t>
      </w:r>
    </w:p>
    <w:p w:rsidR="00000000" w:rsidDel="00000000" w:rsidP="00000000" w:rsidRDefault="00000000" w:rsidRPr="00000000" w14:paraId="00000074">
      <w:pPr>
        <w:ind w:left="567" w:right="539" w:firstLine="0"/>
        <w:rPr>
          <w:i w:val="1"/>
          <w:iCs w:val="1"/>
        </w:rPr>
      </w:pPr>
      <w:r w:rsidDel="00000000" w:rsidR="00000000" w:rsidRPr="00000000">
        <w:rPr>
          <w:i w:val="1"/>
          <w:iCs w:val="1"/>
          <w:rtl w:val="0"/>
        </w:rPr>
        <w:t xml:space="preserve">(…)</w:t>
      </w:r>
    </w:p>
    <w:p w:rsidR="00000000" w:rsidDel="00000000" w:rsidP="00000000" w:rsidRDefault="00000000" w:rsidRPr="00000000" w14:paraId="00000075">
      <w:pPr>
        <w:ind w:left="567" w:right="539" w:firstLine="0"/>
        <w:rPr>
          <w:i w:val="1"/>
          <w:iCs w:val="1"/>
        </w:rPr>
      </w:pPr>
      <w:r w:rsidDel="00000000" w:rsidR="00000000" w:rsidRPr="00000000">
        <w:rPr>
          <w:i w:val="1"/>
          <w:iCs w:val="1"/>
          <w:rtl w:val="0"/>
        </w:rPr>
        <w:t xml:space="preserve">Para efectos de lo dispuesto en el presente artículo se observará lo siguiente:</w:t>
      </w:r>
    </w:p>
    <w:p w:rsidR="00000000" w:rsidDel="00000000" w:rsidP="00000000" w:rsidRDefault="00000000" w:rsidRPr="00000000" w14:paraId="00000076">
      <w:pPr>
        <w:ind w:left="567" w:right="539" w:firstLine="0"/>
        <w:rPr>
          <w:b w:val="1"/>
          <w:bCs w:val="1"/>
          <w:i w:val="1"/>
          <w:iCs w:val="1"/>
        </w:rPr>
      </w:pPr>
      <w:r w:rsidDel="00000000" w:rsidR="00000000" w:rsidRPr="00000000">
        <w:rPr>
          <w:b w:val="1"/>
          <w:bCs w:val="1"/>
          <w:i w:val="1"/>
          <w:iCs w:val="1"/>
          <w:rtl w:val="0"/>
        </w:rPr>
        <w:t xml:space="preserve">A</w:t>
      </w:r>
      <w:r w:rsidDel="00000000" w:rsidR="00000000" w:rsidRPr="00000000">
        <w:rPr>
          <w:i w:val="1"/>
          <w:iCs w:val="1"/>
          <w:rtl w:val="0"/>
        </w:rPr>
        <w:t xml:space="preserve">. </w:t>
      </w:r>
      <w:r w:rsidDel="00000000" w:rsidR="00000000" w:rsidRPr="00000000">
        <w:rPr>
          <w:b w:val="1"/>
          <w:bCs w:val="1"/>
          <w:i w:val="1"/>
          <w:iCs w:val="1"/>
          <w:rtl w:val="0"/>
        </w:rPr>
        <w:t xml:space="preserve">Para el ejercicio del derecho de acceso a la información</w:t>
      </w:r>
      <w:r w:rsidDel="00000000" w:rsidR="00000000" w:rsidRPr="00000000">
        <w:rPr>
          <w:i w:val="1"/>
          <w:iCs w:val="1"/>
          <w:rtl w:val="0"/>
        </w:rPr>
        <w:t xml:space="preserve">, la Federación y </w:t>
      </w:r>
      <w:r w:rsidDel="00000000" w:rsidR="00000000" w:rsidRPr="00000000">
        <w:rPr>
          <w:b w:val="1"/>
          <w:bCs w:val="1"/>
          <w:i w:val="1"/>
          <w:iCs w:val="1"/>
          <w:rtl w:val="0"/>
        </w:rPr>
        <w:t xml:space="preserve">las entidades federativas, en el ámbito de sus respectivas competencias, se regirán por los siguientes principios y bases:</w:t>
      </w:r>
    </w:p>
    <w:p w:rsidR="00000000" w:rsidDel="00000000" w:rsidP="00000000" w:rsidRDefault="00000000" w:rsidRPr="00000000" w14:paraId="00000077">
      <w:pPr>
        <w:ind w:left="567" w:right="539" w:firstLine="0"/>
        <w:rPr>
          <w:i w:val="1"/>
          <w:iCs w:val="1"/>
        </w:rPr>
      </w:pPr>
      <w:r w:rsidDel="00000000" w:rsidR="00000000" w:rsidRPr="00000000">
        <w:rPr>
          <w:b w:val="1"/>
          <w:bCs w:val="1"/>
          <w:i w:val="1"/>
          <w:iCs w:val="1"/>
          <w:rtl w:val="0"/>
        </w:rPr>
        <w:t xml:space="preserve">I. </w:t>
        <w:tab/>
        <w:t xml:space="preserve">Toda la información en posesión de cualquier</w:t>
      </w:r>
      <w:r w:rsidDel="00000000" w:rsidR="00000000" w:rsidRPr="00000000">
        <w:rPr>
          <w:i w:val="1"/>
          <w:iCs w:val="1"/>
          <w:rtl w:val="0"/>
        </w:rPr>
        <w:t xml:space="preserve"> </w:t>
      </w:r>
      <w:r w:rsidDel="00000000" w:rsidR="00000000" w:rsidRPr="00000000">
        <w:rPr>
          <w:b w:val="1"/>
          <w:bCs w:val="1"/>
          <w:i w:val="1"/>
          <w:iCs w:val="1"/>
          <w:rtl w:val="0"/>
        </w:rPr>
        <w:t xml:space="preserve">autoridad</w:t>
      </w:r>
      <w:r w:rsidDel="00000000" w:rsidR="00000000" w:rsidRPr="00000000">
        <w:rPr>
          <w:i w:val="1"/>
          <w:iCs w:val="1"/>
          <w:rtl w:val="0"/>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Del="00000000" w:rsidR="00000000" w:rsidRPr="00000000">
        <w:rPr>
          <w:b w:val="1"/>
          <w:bCs w:val="1"/>
          <w:i w:val="1"/>
          <w:iCs w:val="1"/>
          <w:rtl w:val="0"/>
        </w:rPr>
        <w:t xml:space="preserve">municipal</w:t>
      </w:r>
      <w:r w:rsidDel="00000000" w:rsidR="00000000" w:rsidRPr="00000000">
        <w:rPr>
          <w:i w:val="1"/>
          <w:iCs w:val="1"/>
          <w:rtl w:val="0"/>
        </w:rPr>
        <w:t xml:space="preserve">, </w:t>
      </w:r>
      <w:r w:rsidDel="00000000" w:rsidR="00000000" w:rsidRPr="00000000">
        <w:rPr>
          <w:b w:val="1"/>
          <w:bCs w:val="1"/>
          <w:i w:val="1"/>
          <w:iCs w:val="1"/>
          <w:rtl w:val="0"/>
        </w:rPr>
        <w:t xml:space="preserve">es pública</w:t>
      </w:r>
      <w:r w:rsidDel="00000000" w:rsidR="00000000" w:rsidRPr="00000000">
        <w:rPr>
          <w:i w:val="1"/>
          <w:iCs w:val="1"/>
          <w:rtl w:val="0"/>
        </w:rPr>
        <w:t xml:space="preserve"> y sólo podrá ser reservada temporalmente por razones de interés público y seguridad nacional, en los términos que fijen las leyes. </w:t>
      </w:r>
      <w:r w:rsidDel="00000000" w:rsidR="00000000" w:rsidRPr="00000000">
        <w:rPr>
          <w:b w:val="1"/>
          <w:bCs w:val="1"/>
          <w:i w:val="1"/>
          <w:iCs w:val="1"/>
          <w:rtl w:val="0"/>
        </w:rPr>
        <w:t xml:space="preserve">En la interpretación de este derecho deberá prevalecer el principio de máxima publicidad. Los sujetos obligados deberán documentar todo acto que derive del ejercicio de sus facultades, competencias o funciones</w:t>
      </w:r>
      <w:r w:rsidDel="00000000" w:rsidR="00000000" w:rsidRPr="00000000">
        <w:rPr>
          <w:i w:val="1"/>
          <w:iCs w:val="1"/>
          <w:rtl w:val="0"/>
        </w:rPr>
        <w:t xml:space="preserve">, la ley determinará los supuestos específicos bajo los cuales procederá la declaración de inexistencia de la información.</w:t>
      </w:r>
    </w:p>
    <w:p w:rsidR="00000000" w:rsidDel="00000000" w:rsidP="00000000" w:rsidRDefault="00000000" w:rsidRPr="00000000" w14:paraId="00000078">
      <w:pPr>
        <w:ind w:left="567" w:right="539" w:firstLine="0"/>
        <w:rPr>
          <w:i w:val="1"/>
          <w:iCs w:val="1"/>
        </w:rPr>
      </w:pPr>
      <w:r w:rsidDel="00000000" w:rsidR="00000000" w:rsidRPr="00000000">
        <w:rPr>
          <w:b w:val="1"/>
          <w:bCs w:val="1"/>
          <w:i w:val="1"/>
          <w:iCs w:val="1"/>
          <w:rtl w:val="0"/>
        </w:rPr>
        <w:t xml:space="preserve">…</w:t>
      </w:r>
      <w:r w:rsidDel="00000000" w:rsidR="00000000" w:rsidRPr="00000000">
        <w:rPr>
          <w:i w:val="1"/>
          <w:iCs w:val="1"/>
          <w:rtl w:val="0"/>
        </w:rPr>
        <w:t xml:space="preserve">”</w:t>
      </w:r>
    </w:p>
    <w:p w:rsidR="00000000" w:rsidDel="00000000" w:rsidP="00000000" w:rsidRDefault="00000000" w:rsidRPr="00000000" w14:paraId="00000079">
      <w:pPr>
        <w:ind w:left="567" w:right="539" w:firstLine="0"/>
        <w:rPr>
          <w:b w:val="1"/>
          <w:bCs w:val="1"/>
          <w:i w:val="1"/>
          <w:iCs w:val="1"/>
        </w:rPr>
      </w:pPr>
      <w:r w:rsidDel="00000000" w:rsidR="00000000" w:rsidRPr="00000000">
        <w:rPr>
          <w:rtl w:val="0"/>
        </w:rPr>
      </w:r>
    </w:p>
    <w:p w:rsidR="00000000" w:rsidDel="00000000" w:rsidP="00000000" w:rsidRDefault="00000000" w:rsidRPr="00000000" w14:paraId="0000007A">
      <w:pPr>
        <w:ind w:left="567" w:right="539" w:firstLine="0"/>
        <w:rPr>
          <w:b w:val="1"/>
          <w:bCs w:val="1"/>
          <w:i w:val="1"/>
          <w:iCs w:val="1"/>
        </w:rPr>
      </w:pPr>
      <w:r w:rsidDel="00000000" w:rsidR="00000000" w:rsidRPr="00000000">
        <w:rPr>
          <w:b w:val="1"/>
          <w:bCs w:val="1"/>
          <w:i w:val="1"/>
          <w:iCs w:val="1"/>
          <w:rtl w:val="0"/>
        </w:rPr>
        <w:t xml:space="preserve">Constitución Política del Estado Libre y Soberano de México</w:t>
      </w:r>
    </w:p>
    <w:p w:rsidR="00000000" w:rsidDel="00000000" w:rsidP="00000000" w:rsidRDefault="00000000" w:rsidRPr="00000000" w14:paraId="0000007B">
      <w:pPr>
        <w:ind w:left="567" w:right="539" w:firstLine="0"/>
        <w:rPr>
          <w:i w:val="1"/>
          <w:iCs w:val="1"/>
        </w:rPr>
      </w:pPr>
      <w:r w:rsidDel="00000000" w:rsidR="00000000" w:rsidRPr="00000000">
        <w:rPr>
          <w:b w:val="1"/>
          <w:bCs w:val="1"/>
          <w:i w:val="1"/>
          <w:iCs w:val="1"/>
          <w:rtl w:val="0"/>
        </w:rPr>
        <w:t xml:space="preserve">“Artículo 5</w:t>
      </w:r>
      <w:r w:rsidDel="00000000" w:rsidR="00000000" w:rsidRPr="00000000">
        <w:rPr>
          <w:i w:val="1"/>
          <w:iCs w:val="1"/>
          <w:rtl w:val="0"/>
        </w:rPr>
        <w:t xml:space="preserve">.- …</w:t>
      </w:r>
    </w:p>
    <w:p w:rsidR="00000000" w:rsidDel="00000000" w:rsidP="00000000" w:rsidRDefault="00000000" w:rsidRPr="00000000" w14:paraId="0000007C">
      <w:pPr>
        <w:ind w:left="567" w:right="539" w:firstLine="0"/>
        <w:rPr>
          <w:i w:val="1"/>
          <w:iCs w:val="1"/>
        </w:rPr>
      </w:pPr>
      <w:r w:rsidDel="00000000" w:rsidR="00000000" w:rsidRPr="00000000">
        <w:rPr>
          <w:i w:val="1"/>
          <w:iCs w:val="1"/>
          <w:rtl w:val="0"/>
        </w:rPr>
        <w:t xml:space="preserve">(…)</w:t>
      </w:r>
    </w:p>
    <w:p w:rsidR="00000000" w:rsidDel="00000000" w:rsidP="00000000" w:rsidRDefault="00000000" w:rsidRPr="00000000" w14:paraId="0000007D">
      <w:pPr>
        <w:ind w:left="567" w:right="539" w:firstLine="0"/>
        <w:rPr>
          <w:i w:val="1"/>
          <w:iCs w:val="1"/>
        </w:rPr>
      </w:pPr>
      <w:r w:rsidDel="00000000" w:rsidR="00000000" w:rsidRPr="00000000">
        <w:rPr>
          <w:b w:val="1"/>
          <w:bCs w:val="1"/>
          <w:i w:val="1"/>
          <w:iCs w:val="1"/>
          <w:rtl w:val="0"/>
        </w:rPr>
        <w:t xml:space="preserve">El derecho a la información será garantizado por el Estado. La ley establecerá las previsiones que permitan asegurar la protección, el respeto y la difusión de este derecho</w:t>
      </w:r>
      <w:r w:rsidDel="00000000" w:rsidR="00000000" w:rsidRPr="00000000">
        <w:rPr>
          <w:i w:val="1"/>
          <w:iCs w:val="1"/>
          <w:rtl w:val="0"/>
        </w:rPr>
        <w:t xml:space="preserve">.</w:t>
      </w:r>
    </w:p>
    <w:p w:rsidR="00000000" w:rsidDel="00000000" w:rsidP="00000000" w:rsidRDefault="00000000" w:rsidRPr="00000000" w14:paraId="0000007E">
      <w:pPr>
        <w:ind w:left="567" w:right="539" w:firstLine="0"/>
        <w:rPr>
          <w:i w:val="1"/>
          <w:iCs w:val="1"/>
        </w:rPr>
      </w:pPr>
      <w:r w:rsidDel="00000000" w:rsidR="00000000" w:rsidRPr="00000000">
        <w:rPr>
          <w:i w:val="1"/>
          <w:iCs w:val="1"/>
          <w:rtl w:val="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000000" w:rsidDel="00000000" w:rsidP="00000000" w:rsidRDefault="00000000" w:rsidRPr="00000000" w14:paraId="0000007F">
      <w:pPr>
        <w:ind w:left="567" w:right="539" w:firstLine="0"/>
        <w:rPr>
          <w:i w:val="1"/>
          <w:iCs w:val="1"/>
        </w:rPr>
      </w:pPr>
      <w:r w:rsidDel="00000000" w:rsidR="00000000" w:rsidRPr="00000000">
        <w:rPr>
          <w:b w:val="1"/>
          <w:bCs w:val="1"/>
          <w:i w:val="1"/>
          <w:iCs w:val="1"/>
          <w:rtl w:val="0"/>
        </w:rPr>
        <w:t xml:space="preserve">Este derecho se regirá por los principios y bases siguientes</w:t>
      </w:r>
      <w:r w:rsidDel="00000000" w:rsidR="00000000" w:rsidRPr="00000000">
        <w:rPr>
          <w:i w:val="1"/>
          <w:iCs w:val="1"/>
          <w:rtl w:val="0"/>
        </w:rPr>
        <w:t xml:space="preserve">:</w:t>
      </w:r>
    </w:p>
    <w:p w:rsidR="00000000" w:rsidDel="00000000" w:rsidP="00000000" w:rsidRDefault="00000000" w:rsidRPr="00000000" w14:paraId="00000080">
      <w:pPr>
        <w:ind w:left="567" w:right="539" w:firstLine="0"/>
        <w:rPr>
          <w:i w:val="1"/>
          <w:iCs w:val="1"/>
        </w:rPr>
      </w:pPr>
      <w:r w:rsidDel="00000000" w:rsidR="00000000" w:rsidRPr="00000000">
        <w:rPr>
          <w:b w:val="1"/>
          <w:bCs w:val="1"/>
          <w:i w:val="1"/>
          <w:iCs w:val="1"/>
          <w:rtl w:val="0"/>
        </w:rPr>
        <w:t xml:space="preserve">I. Toda la información en posesión de cualquier autoridad, entidad, órgano y organismos de los</w:t>
      </w:r>
      <w:r w:rsidDel="00000000" w:rsidR="00000000" w:rsidRPr="00000000">
        <w:rPr>
          <w:i w:val="1"/>
          <w:iCs w:val="1"/>
          <w:rtl w:val="0"/>
        </w:rPr>
        <w:t xml:space="preserve"> Poderes Ejecutivo, Legislativo y Judicial, órganos autónomos, partidos políticos, fideicomisos y fondos públicos estatales y </w:t>
      </w:r>
      <w:r w:rsidDel="00000000" w:rsidR="00000000" w:rsidRPr="00000000">
        <w:rPr>
          <w:b w:val="1"/>
          <w:bCs w:val="1"/>
          <w:i w:val="1"/>
          <w:iCs w:val="1"/>
          <w:rtl w:val="0"/>
        </w:rPr>
        <w:t xml:space="preserve">municipales</w:t>
      </w:r>
      <w:r w:rsidDel="00000000" w:rsidR="00000000" w:rsidRPr="00000000">
        <w:rPr>
          <w:i w:val="1"/>
          <w:iCs w:val="1"/>
          <w:rtl w:val="0"/>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Del="00000000" w:rsidR="00000000" w:rsidRPr="00000000">
        <w:rPr>
          <w:b w:val="1"/>
          <w:bCs w:val="1"/>
          <w:i w:val="1"/>
          <w:iCs w:val="1"/>
          <w:rtl w:val="0"/>
        </w:rPr>
        <w:t xml:space="preserve">es pública</w:t>
      </w:r>
      <w:r w:rsidDel="00000000" w:rsidR="00000000" w:rsidRPr="00000000">
        <w:rPr>
          <w:i w:val="1"/>
          <w:iCs w:val="1"/>
          <w:rtl w:val="0"/>
        </w:rPr>
        <w:t xml:space="preserve"> y sólo podrá ser reservada temporalmente por razones previstas en la Constitución Política de los Estados Unidos Mexicanos de interés público y seguridad, en los términos que fijen las leyes. </w:t>
      </w:r>
      <w:r w:rsidDel="00000000" w:rsidR="00000000" w:rsidRPr="00000000">
        <w:rPr>
          <w:b w:val="1"/>
          <w:bCs w:val="1"/>
          <w:i w:val="1"/>
          <w:iCs w:val="1"/>
          <w:rtl w:val="0"/>
        </w:rPr>
        <w:t xml:space="preserve">En la interpretación de este derecho deberá prevalecer el principio de máxima publicidad</w:t>
      </w:r>
      <w:r w:rsidDel="00000000" w:rsidR="00000000" w:rsidRPr="00000000">
        <w:rPr>
          <w:i w:val="1"/>
          <w:iCs w:val="1"/>
          <w:rtl w:val="0"/>
        </w:rPr>
        <w:t xml:space="preserve">. </w:t>
      </w:r>
      <w:r w:rsidDel="00000000" w:rsidR="00000000" w:rsidRPr="00000000">
        <w:rPr>
          <w:b w:val="1"/>
          <w:bCs w:val="1"/>
          <w:i w:val="1"/>
          <w:iCs w:val="1"/>
          <w:rtl w:val="0"/>
        </w:rPr>
        <w:t xml:space="preserve">Los sujetos obligados deberán documentar todo acto que derive del ejercicio de sus facultades, competencias o funciones</w:t>
      </w:r>
      <w:r w:rsidDel="00000000" w:rsidR="00000000" w:rsidRPr="00000000">
        <w:rPr>
          <w:i w:val="1"/>
          <w:iCs w:val="1"/>
          <w:rtl w:val="0"/>
        </w:rPr>
        <w:t xml:space="preserve">, la ley determinará los supuestos específicos bajo los cuales procederá la declaración de inexistencia de la información.</w:t>
      </w:r>
    </w:p>
    <w:p w:rsidR="00000000" w:rsidDel="00000000" w:rsidP="00000000" w:rsidRDefault="00000000" w:rsidRPr="00000000" w14:paraId="00000081">
      <w:pPr>
        <w:ind w:left="567" w:right="539" w:firstLine="0"/>
        <w:rPr>
          <w:i w:val="1"/>
          <w:iCs w:val="1"/>
        </w:rPr>
      </w:pPr>
      <w:r w:rsidDel="00000000" w:rsidR="00000000" w:rsidRPr="00000000">
        <w:rPr>
          <w:b w:val="1"/>
          <w:bCs w:val="1"/>
          <w:i w:val="1"/>
          <w:iCs w:val="1"/>
          <w:rtl w:val="0"/>
        </w:rPr>
        <w:t xml:space="preserve">II. </w:t>
      </w:r>
      <w:r w:rsidDel="00000000" w:rsidR="00000000" w:rsidRPr="00000000">
        <w:rPr>
          <w:i w:val="1"/>
          <w:iCs w:val="1"/>
          <w:rtl w:val="0"/>
        </w:rPr>
        <w:t xml:space="preserve">…” </w:t>
      </w:r>
    </w:p>
    <w:p w:rsidR="00000000" w:rsidDel="00000000" w:rsidP="00000000" w:rsidRDefault="00000000" w:rsidRPr="00000000" w14:paraId="00000082">
      <w:pPr>
        <w:rPr>
          <w:b w:val="1"/>
          <w:bCs w:val="1"/>
          <w:i w:val="1"/>
          <w:iCs w:val="1"/>
        </w:rPr>
      </w:pPr>
      <w:r w:rsidDel="00000000" w:rsidR="00000000" w:rsidRPr="00000000">
        <w:rPr>
          <w:rtl w:val="0"/>
        </w:rPr>
      </w:r>
    </w:p>
    <w:p w:rsidR="00000000" w:rsidDel="00000000" w:rsidP="00000000" w:rsidRDefault="00000000" w:rsidRPr="00000000" w14:paraId="00000083">
      <w:pPr>
        <w:rPr>
          <w:i w:val="1"/>
          <w:iCs w:val="1"/>
        </w:rPr>
      </w:pPr>
      <w:r w:rsidDel="00000000" w:rsidR="00000000" w:rsidRPr="00000000">
        <w:rPr>
          <w:rtl w:val="0"/>
        </w:rPr>
        <w:t xml:space="preserve">Asimismo, el artículo 150 de la Ley de Transparencia y Acceso a la Información Pública del Estado de México y Municipios indica que procedimiento de acceso a la información es la garantía primaria del derecho en cuestión, además, establece que se regirá </w:t>
      </w:r>
      <w:r w:rsidDel="00000000" w:rsidR="00000000" w:rsidRPr="00000000">
        <w:rPr>
          <w:i w:val="1"/>
          <w:iCs w:val="1"/>
          <w:rtl w:val="0"/>
        </w:rPr>
        <w:t xml:space="preserve">por los principios de simplicidad, rapidez, gratuidad del procedimiento, auxilio y orientación a los particulares.</w:t>
      </w:r>
    </w:p>
    <w:p w:rsidR="00000000" w:rsidDel="00000000" w:rsidP="00000000" w:rsidRDefault="00000000" w:rsidRPr="00000000" w14:paraId="00000084">
      <w:pPr>
        <w:rPr>
          <w:i w:val="1"/>
          <w:iCs w:val="1"/>
        </w:rPr>
      </w:pPr>
      <w:r w:rsidDel="00000000" w:rsidR="00000000" w:rsidRPr="00000000">
        <w:rPr>
          <w:rtl w:val="0"/>
        </w:rPr>
      </w:r>
    </w:p>
    <w:p w:rsidR="00000000" w:rsidDel="00000000" w:rsidP="00000000" w:rsidRDefault="00000000" w:rsidRPr="00000000" w14:paraId="00000085">
      <w:pPr>
        <w:rPr>
          <w:i w:val="1"/>
          <w:iCs w:val="1"/>
        </w:rPr>
      </w:pPr>
      <w:r w:rsidDel="00000000" w:rsidR="00000000" w:rsidRPr="00000000">
        <w:rPr>
          <w:rtl w:val="0"/>
        </w:rPr>
        <w:t xml:space="preserve">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En esa tesitura, el artículo 24, último párrafo de la Ley de Transparencia y Acceso a la Información Pública del Estado de México y Municipios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bookmarkStart w:colFirst="0" w:colLast="0" w:name="_heading=h.2s8eyo1" w:id="27"/>
      <w:bookmarkEnd w:id="27"/>
      <w:r w:rsidDel="00000000" w:rsidR="00000000" w:rsidRPr="00000000">
        <w:rPr>
          <w:rtl w:val="0"/>
        </w:rPr>
        <w:t xml:space="preserve">Con base en lo expuesto, se concluye que </w:t>
      </w:r>
      <w:r w:rsidDel="00000000" w:rsidR="00000000" w:rsidRPr="00000000">
        <w:rPr>
          <w:b w:val="1"/>
          <w:bCs w:val="1"/>
          <w:rtl w:val="0"/>
        </w:rPr>
        <w:t xml:space="preserve">EL SUJETO OBLIGADO</w:t>
      </w:r>
      <w:r w:rsidDel="00000000" w:rsidR="00000000" w:rsidRPr="00000000">
        <w:rPr>
          <w:rtl w:val="0"/>
        </w:rPr>
        <w:t xml:space="preserve"> se encontraba legalmente obligado a atender de manera completa, congruente y exhaustiva la solicitud de acceso a la información pública formulada por </w:t>
      </w:r>
      <w:r w:rsidDel="00000000" w:rsidR="00000000" w:rsidRPr="00000000">
        <w:rPr>
          <w:b w:val="1"/>
          <w:bCs w:val="1"/>
          <w:rtl w:val="0"/>
        </w:rPr>
        <w:t xml:space="preserve">LA PARTE RECURRENTE</w:t>
      </w:r>
      <w:r w:rsidDel="00000000" w:rsidR="00000000" w:rsidRPr="00000000">
        <w:rPr>
          <w:rtl w:val="0"/>
        </w:rPr>
        <w:t xml:space="preserve">.</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pStyle w:val="Heading3"/>
        <w:spacing w:line="360" w:lineRule="auto"/>
        <w:rPr/>
      </w:pPr>
      <w:bookmarkStart w:colFirst="0" w:colLast="0" w:name="_heading=h.po0hmqux1tu7" w:id="28"/>
      <w:bookmarkEnd w:id="28"/>
      <w:r w:rsidDel="00000000" w:rsidR="00000000" w:rsidRPr="00000000">
        <w:rPr>
          <w:rtl w:val="0"/>
        </w:rPr>
        <w:t xml:space="preserve">b) Controversia a resolver</w:t>
      </w:r>
    </w:p>
    <w:p w:rsidR="00000000" w:rsidDel="00000000" w:rsidP="00000000" w:rsidRDefault="00000000" w:rsidRPr="00000000" w14:paraId="00000090">
      <w:pPr>
        <w:tabs>
          <w:tab w:val="left" w:leader="none" w:pos="4962"/>
        </w:tabs>
        <w:rPr/>
      </w:pPr>
      <w:r w:rsidDel="00000000" w:rsidR="00000000" w:rsidRPr="00000000">
        <w:rPr>
          <w:rtl w:val="0"/>
        </w:rPr>
        <w:t xml:space="preserve">Con el objeto de ilustrar con mayor claridad la controversia planteada, resulta pertinente precisar que, del análisis integral y exhaustivo de las constancias que obran en el expediente en que se actúa, se advierte que </w:t>
      </w:r>
      <w:r w:rsidDel="00000000" w:rsidR="00000000" w:rsidRPr="00000000">
        <w:rPr>
          <w:b w:val="1"/>
          <w:bCs w:val="1"/>
          <w:rtl w:val="0"/>
        </w:rPr>
        <w:t xml:space="preserve">LA PARTE RECURRENTE</w:t>
      </w:r>
      <w:r w:rsidDel="00000000" w:rsidR="00000000" w:rsidRPr="00000000">
        <w:rPr>
          <w:rtl w:val="0"/>
        </w:rPr>
        <w:t xml:space="preserve"> requirió al </w:t>
      </w:r>
      <w:r w:rsidDel="00000000" w:rsidR="00000000" w:rsidRPr="00000000">
        <w:rPr>
          <w:b w:val="1"/>
          <w:bCs w:val="1"/>
          <w:rtl w:val="0"/>
        </w:rPr>
        <w:t xml:space="preserve">SUJETO OBLIGADO</w:t>
      </w:r>
      <w:r w:rsidDel="00000000" w:rsidR="00000000" w:rsidRPr="00000000">
        <w:rPr>
          <w:rtl w:val="0"/>
        </w:rPr>
        <w:t xml:space="preserve"> diversa información pública de naturaleza estadística y procesal relacionada con las resoluciones dictadas por el C. Juez Lic. Luis Eduardo Flores Téllez, durante su desempeño en distintos órganos jurisdiccionales del Estado de México y en periodos específicos previamente delimitados, solicitando que dicha información fuera proporcionada en formato digital y desglosada por juzgado y periodo, a efecto de facilitar su análisis y consulta; en particular, requirió conocer, respecto de cada órgano jurisdiccional y temporalidad señalados:</w:t>
      </w:r>
    </w:p>
    <w:p w:rsidR="00000000" w:rsidDel="00000000" w:rsidP="00000000" w:rsidRDefault="00000000" w:rsidRPr="00000000" w14:paraId="00000091">
      <w:pPr>
        <w:tabs>
          <w:tab w:val="left" w:leader="none" w:pos="4962"/>
        </w:tabs>
        <w:rPr/>
      </w:pPr>
      <w:r w:rsidDel="00000000" w:rsidR="00000000" w:rsidRPr="00000000">
        <w:rPr>
          <w:rtl w:val="0"/>
        </w:rPr>
      </w:r>
    </w:p>
    <w:p w:rsidR="00000000" w:rsidDel="00000000" w:rsidP="00000000" w:rsidRDefault="00000000" w:rsidRPr="00000000" w14:paraId="00000092">
      <w:pPr>
        <w:tabs>
          <w:tab w:val="left" w:leader="none" w:pos="4962"/>
        </w:tabs>
        <w:rPr/>
      </w:pPr>
      <w:r w:rsidDel="00000000" w:rsidR="00000000" w:rsidRPr="00000000">
        <w:rPr>
          <w:rtl w:val="0"/>
        </w:rPr>
        <w:t xml:space="preserve">1.- Número total de sentencias dictadas.</w:t>
      </w:r>
    </w:p>
    <w:p w:rsidR="00000000" w:rsidDel="00000000" w:rsidP="00000000" w:rsidRDefault="00000000" w:rsidRPr="00000000" w14:paraId="00000093">
      <w:pPr>
        <w:tabs>
          <w:tab w:val="left" w:leader="none" w:pos="4962"/>
        </w:tabs>
        <w:rPr/>
      </w:pPr>
      <w:r w:rsidDel="00000000" w:rsidR="00000000" w:rsidRPr="00000000">
        <w:rPr>
          <w:rtl w:val="0"/>
        </w:rPr>
        <w:t xml:space="preserve">2.- Número de sentencias apeladas.</w:t>
      </w:r>
    </w:p>
    <w:p w:rsidR="00000000" w:rsidDel="00000000" w:rsidP="00000000" w:rsidRDefault="00000000" w:rsidRPr="00000000" w14:paraId="00000094">
      <w:pPr>
        <w:tabs>
          <w:tab w:val="left" w:leader="none" w:pos="4962"/>
        </w:tabs>
        <w:rPr/>
      </w:pPr>
      <w:r w:rsidDel="00000000" w:rsidR="00000000" w:rsidRPr="00000000">
        <w:rPr>
          <w:rtl w:val="0"/>
        </w:rPr>
        <w:t xml:space="preserve">3.- Número de sentencias revocadas.</w:t>
      </w:r>
    </w:p>
    <w:p w:rsidR="00000000" w:rsidDel="00000000" w:rsidP="00000000" w:rsidRDefault="00000000" w:rsidRPr="00000000" w14:paraId="00000095">
      <w:pPr>
        <w:tabs>
          <w:tab w:val="left" w:leader="none" w:pos="4962"/>
        </w:tabs>
        <w:rPr/>
      </w:pPr>
      <w:r w:rsidDel="00000000" w:rsidR="00000000" w:rsidRPr="00000000">
        <w:rPr>
          <w:rtl w:val="0"/>
        </w:rPr>
        <w:t xml:space="preserve">4.- Número de sentencias confirmadas.</w:t>
      </w:r>
    </w:p>
    <w:p w:rsidR="00000000" w:rsidDel="00000000" w:rsidP="00000000" w:rsidRDefault="00000000" w:rsidRPr="00000000" w14:paraId="00000096">
      <w:pPr>
        <w:tabs>
          <w:tab w:val="left" w:leader="none" w:pos="4962"/>
        </w:tabs>
        <w:rPr/>
      </w:pPr>
      <w:r w:rsidDel="00000000" w:rsidR="00000000" w:rsidRPr="00000000">
        <w:rPr>
          <w:rtl w:val="0"/>
        </w:rPr>
        <w:t xml:space="preserve">5.- Número de juicios de amparo promovidos.</w:t>
      </w:r>
    </w:p>
    <w:p w:rsidR="00000000" w:rsidDel="00000000" w:rsidP="00000000" w:rsidRDefault="00000000" w:rsidRPr="00000000" w14:paraId="00000097">
      <w:pPr>
        <w:tabs>
          <w:tab w:val="left" w:leader="none" w:pos="4962"/>
        </w:tabs>
        <w:rPr/>
      </w:pPr>
      <w:r w:rsidDel="00000000" w:rsidR="00000000" w:rsidRPr="00000000">
        <w:rPr>
          <w:rtl w:val="0"/>
        </w:rPr>
        <w:t xml:space="preserve">6.- Sentido de las resoluciones en los juicios de amparo (confirmación, revocación, sobreseimiento, etc.).</w:t>
      </w:r>
    </w:p>
    <w:p w:rsidR="00000000" w:rsidDel="00000000" w:rsidP="00000000" w:rsidRDefault="00000000" w:rsidRPr="00000000" w14:paraId="00000098">
      <w:pPr>
        <w:tabs>
          <w:tab w:val="left" w:leader="none" w:pos="4962"/>
        </w:tabs>
        <w:rPr/>
      </w:pPr>
      <w:r w:rsidDel="00000000" w:rsidR="00000000" w:rsidRPr="00000000">
        <w:rPr>
          <w:rtl w:val="0"/>
        </w:rPr>
      </w:r>
    </w:p>
    <w:p w:rsidR="00000000" w:rsidDel="00000000" w:rsidP="00000000" w:rsidRDefault="00000000" w:rsidRPr="00000000" w14:paraId="00000099">
      <w:pPr>
        <w:tabs>
          <w:tab w:val="left" w:leader="none" w:pos="4962"/>
        </w:tabs>
        <w:rPr/>
      </w:pPr>
      <w:r w:rsidDel="00000000" w:rsidR="00000000" w:rsidRPr="00000000">
        <w:rPr>
          <w:rtl w:val="0"/>
        </w:rPr>
        <w:t xml:space="preserve">La información se pide respecto de los siguientes órganos jurisdiccionales y periodos:</w:t>
      </w:r>
    </w:p>
    <w:p w:rsidR="00000000" w:rsidDel="00000000" w:rsidP="00000000" w:rsidRDefault="00000000" w:rsidRPr="00000000" w14:paraId="0000009A">
      <w:pPr>
        <w:tabs>
          <w:tab w:val="left" w:leader="none" w:pos="4962"/>
        </w:tabs>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Juzgado Tercero Civil del Oro, residencia Atlacomulco (1 de septiembre de 2022 al 6 de junio de 2023).</w:t>
      </w:r>
    </w:p>
    <w:p w:rsidR="00000000" w:rsidDel="00000000" w:rsidP="00000000" w:rsidRDefault="00000000" w:rsidRPr="00000000" w14:paraId="0000009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Juzgado Mercantil de Tenango del Valle, residencia Jalatlaco (6 de junio de 2023 al 2 de diciembre de 2023).</w:t>
      </w:r>
    </w:p>
    <w:p w:rsidR="00000000" w:rsidDel="00000000" w:rsidP="00000000" w:rsidRDefault="00000000" w:rsidRPr="00000000" w14:paraId="0000009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Juzgado Civil en Línea del Estado de México (7 de diciembre de 2023 al 17 de abril de 2024).</w:t>
      </w:r>
    </w:p>
    <w:p w:rsidR="00000000" w:rsidDel="00000000" w:rsidP="00000000" w:rsidRDefault="00000000" w:rsidRPr="00000000" w14:paraId="000000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Juzgado Civil de Cuautitlán, residencia Cuautitlán Izcalli (9 de julio de 2024 al 18 de abril de 2024).</w:t>
      </w:r>
    </w:p>
    <w:p w:rsidR="00000000" w:rsidDel="00000000" w:rsidP="00000000" w:rsidRDefault="00000000" w:rsidRPr="00000000" w14:paraId="000000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962"/>
        </w:tabs>
        <w:spacing w:after="0" w:before="0" w:line="276" w:lineRule="auto"/>
        <w:ind w:left="720" w:right="0" w:hanging="360"/>
        <w:jc w:val="both"/>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Cualquier otro juzgado en el que el juez haya actuado del 10 de julio de 2024 al 23 de abril de 2025.</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62"/>
        </w:tabs>
        <w:spacing w:after="0" w:before="0" w:line="276" w:lineRule="auto"/>
        <w:ind w:left="72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tabs>
          <w:tab w:val="left" w:leader="none" w:pos="4962"/>
        </w:tabs>
        <w:rPr/>
      </w:pPr>
      <w:r w:rsidDel="00000000" w:rsidR="00000000" w:rsidRPr="00000000">
        <w:rPr>
          <w:rtl w:val="0"/>
        </w:rPr>
        <w:t xml:space="preserve">En respuesta a la solicitud de información, </w:t>
      </w:r>
      <w:r w:rsidDel="00000000" w:rsidR="00000000" w:rsidRPr="00000000">
        <w:rPr>
          <w:b w:val="1"/>
          <w:bCs w:val="1"/>
          <w:rtl w:val="0"/>
        </w:rPr>
        <w:t xml:space="preserve">EL SUJETO OBLIGADO</w:t>
      </w:r>
      <w:r w:rsidDel="00000000" w:rsidR="00000000" w:rsidRPr="00000000">
        <w:rPr>
          <w:rtl w:val="0"/>
        </w:rPr>
        <w:t xml:space="preserve"> manifestó que derivado de una revisión exhaustiva de los índices, registros, informes y variables relacionadas con la información requerida, la Dirección de Información y Estadística advirtió que únicamente cuenta con variables que permiten identificar al juez emisor de cada sentencia a partir de mayo de dos mil veinticuatro; asimismo, señaló que, una vez revisados los registros e informes disponibles, no se encontró registro alguno de sentencias emitidas por el C. Juez Lic. Luis Eduardo Flores Téllez durante los periodos solicitados, por lo que concluyó que no localizó información relacionada con las sentencias atribuidas al referido servidor público en los juzgados y temporalidades indicadas por la parte solicitante.</w:t>
      </w:r>
    </w:p>
    <w:p w:rsidR="00000000" w:rsidDel="00000000" w:rsidP="00000000" w:rsidRDefault="00000000" w:rsidRPr="00000000" w14:paraId="000000A2">
      <w:pPr>
        <w:tabs>
          <w:tab w:val="left" w:leader="none" w:pos="4962"/>
        </w:tabs>
        <w:rPr/>
      </w:pPr>
      <w:r w:rsidDel="00000000" w:rsidR="00000000" w:rsidRPr="00000000">
        <w:rPr>
          <w:rtl w:val="0"/>
        </w:rPr>
      </w:r>
    </w:p>
    <w:p w:rsidR="00000000" w:rsidDel="00000000" w:rsidP="00000000" w:rsidRDefault="00000000" w:rsidRPr="00000000" w14:paraId="000000A3">
      <w:pPr>
        <w:tabs>
          <w:tab w:val="left" w:leader="none" w:pos="4962"/>
        </w:tabs>
        <w:rPr/>
      </w:pPr>
      <w:r w:rsidDel="00000000" w:rsidR="00000000" w:rsidRPr="00000000">
        <w:rPr>
          <w:rtl w:val="0"/>
        </w:rPr>
        <w:t xml:space="preserve">En la interposición del presente recurso de revisión, </w:t>
      </w:r>
      <w:r w:rsidDel="00000000" w:rsidR="00000000" w:rsidRPr="00000000">
        <w:rPr>
          <w:b w:val="1"/>
          <w:bCs w:val="1"/>
          <w:rtl w:val="0"/>
        </w:rPr>
        <w:t xml:space="preserve">LA PARTE RECURRENTE</w:t>
      </w:r>
      <w:r w:rsidDel="00000000" w:rsidR="00000000" w:rsidRPr="00000000">
        <w:rPr>
          <w:rtl w:val="0"/>
        </w:rPr>
        <w:t xml:space="preserve"> manifestó su inconformidad con la respuesta emitida por </w:t>
      </w:r>
      <w:r w:rsidDel="00000000" w:rsidR="00000000" w:rsidRPr="00000000">
        <w:rPr>
          <w:b w:val="1"/>
          <w:bCs w:val="1"/>
          <w:rtl w:val="0"/>
        </w:rPr>
        <w:t xml:space="preserve">EL SUJETO OBLIGADO</w:t>
      </w:r>
      <w:r w:rsidDel="00000000" w:rsidR="00000000" w:rsidRPr="00000000">
        <w:rPr>
          <w:rtl w:val="0"/>
        </w:rPr>
        <w:t xml:space="preserve">, al considerar que la respuesta otorgada resultaba insuficiente, incongruente y carente de exhaustividad, toda vez que la declaratoria de inexistencia de la información se sustentó únicamente en la limitación técnica de un sistema electrónico que opera a partir de mayo de dos mil veinticuatro, sin acreditar una búsqueda integral en todas las áreas competentes que razonablemente pudieran contar con la información solicitada; asimismo, sostuvo que la inexistencia alegada resulta jurídicamente inverosímil, dado que toda actuación jurisdiccional debe encontrarse debidamente documentada en expedientes, libros de gobierno, archivos físicos o registros administrativos, además de señalar la existencia de indicios públicos que permiten presumir que el C. Juez Lic. Luis Eduardo Flores Téllez sí ejerció funciones jurisdiccionales durante los periodos requeridos, por lo que </w:t>
      </w:r>
      <w:r w:rsidDel="00000000" w:rsidR="00000000" w:rsidRPr="00000000">
        <w:rPr>
          <w:b w:val="1"/>
          <w:bCs w:val="1"/>
          <w:rtl w:val="0"/>
        </w:rPr>
        <w:t xml:space="preserve">EL SUJETO OBLIGADO </w:t>
      </w:r>
      <w:r w:rsidDel="00000000" w:rsidR="00000000" w:rsidRPr="00000000">
        <w:rPr>
          <w:rtl w:val="0"/>
        </w:rPr>
        <w:t xml:space="preserve">debió realizar una búsqueda reforzada antes de declarar formalmente la inexistencia de la información.</w:t>
      </w:r>
    </w:p>
    <w:p w:rsidR="00000000" w:rsidDel="00000000" w:rsidP="00000000" w:rsidRDefault="00000000" w:rsidRPr="00000000" w14:paraId="000000A4">
      <w:pPr>
        <w:tabs>
          <w:tab w:val="left" w:leader="none" w:pos="4962"/>
        </w:tabs>
        <w:rPr/>
      </w:pPr>
      <w:r w:rsidDel="00000000" w:rsidR="00000000" w:rsidRPr="00000000">
        <w:rPr>
          <w:rtl w:val="0"/>
        </w:rPr>
      </w:r>
    </w:p>
    <w:p w:rsidR="00000000" w:rsidDel="00000000" w:rsidP="00000000" w:rsidRDefault="00000000" w:rsidRPr="00000000" w14:paraId="000000A5">
      <w:pPr>
        <w:tabs>
          <w:tab w:val="left" w:leader="none" w:pos="4962"/>
        </w:tabs>
        <w:rPr/>
      </w:pPr>
      <w:r w:rsidDel="00000000" w:rsidR="00000000" w:rsidRPr="00000000">
        <w:rPr>
          <w:rtl w:val="0"/>
        </w:rPr>
        <w:t xml:space="preserve">Posteriormente, </w:t>
      </w:r>
      <w:r w:rsidDel="00000000" w:rsidR="00000000" w:rsidRPr="00000000">
        <w:rPr>
          <w:b w:val="1"/>
          <w:bCs w:val="1"/>
          <w:rtl w:val="0"/>
        </w:rPr>
        <w:t xml:space="preserve">EL SUJETO OBLIGADO</w:t>
      </w:r>
      <w:r w:rsidDel="00000000" w:rsidR="00000000" w:rsidRPr="00000000">
        <w:rPr>
          <w:rtl w:val="0"/>
        </w:rPr>
        <w:t xml:space="preserve"> ratificó la respuesta inicialmente otorgada, sosteniendo la inexistencia de la información solicitada.</w:t>
      </w:r>
    </w:p>
    <w:p w:rsidR="00000000" w:rsidDel="00000000" w:rsidP="00000000" w:rsidRDefault="00000000" w:rsidRPr="00000000" w14:paraId="000000A6">
      <w:pPr>
        <w:tabs>
          <w:tab w:val="left" w:leader="none" w:pos="4962"/>
        </w:tabs>
        <w:rPr/>
      </w:pPr>
      <w:r w:rsidDel="00000000" w:rsidR="00000000" w:rsidRPr="00000000">
        <w:rPr>
          <w:rtl w:val="0"/>
        </w:rPr>
      </w:r>
    </w:p>
    <w:p w:rsidR="00000000" w:rsidDel="00000000" w:rsidP="00000000" w:rsidRDefault="00000000" w:rsidRPr="00000000" w14:paraId="000000A7">
      <w:pPr>
        <w:tabs>
          <w:tab w:val="left" w:leader="none" w:pos="4962"/>
        </w:tabs>
        <w:rPr/>
      </w:pPr>
      <w:r w:rsidDel="00000000" w:rsidR="00000000" w:rsidRPr="00000000">
        <w:rPr>
          <w:rtl w:val="0"/>
        </w:rPr>
        <w:t xml:space="preserve">Por su parte, el siete de agosto de dos mil veinticinco, </w:t>
      </w:r>
      <w:r w:rsidDel="00000000" w:rsidR="00000000" w:rsidRPr="00000000">
        <w:rPr>
          <w:b w:val="1"/>
          <w:bCs w:val="1"/>
          <w:rtl w:val="0"/>
        </w:rPr>
        <w:t xml:space="preserve">LA PARTE RECURRENTE</w:t>
      </w:r>
      <w:r w:rsidDel="00000000" w:rsidR="00000000" w:rsidRPr="00000000">
        <w:rPr>
          <w:rtl w:val="0"/>
        </w:rPr>
        <w:t xml:space="preserve"> formuló alegatos mediante los cuales reiteró y amplió los agravios expuestos en su recurso de revisión, señalando sustancialmente que la búsqueda realizada por </w:t>
      </w:r>
      <w:r w:rsidDel="00000000" w:rsidR="00000000" w:rsidRPr="00000000">
        <w:rPr>
          <w:b w:val="1"/>
          <w:bCs w:val="1"/>
          <w:rtl w:val="0"/>
        </w:rPr>
        <w:t xml:space="preserve">EL SUJETO OBLIGADO</w:t>
      </w:r>
      <w:r w:rsidDel="00000000" w:rsidR="00000000" w:rsidRPr="00000000">
        <w:rPr>
          <w:rtl w:val="0"/>
        </w:rPr>
        <w:t xml:space="preserve"> fue insuficiente y carente de exhaustividad, al sustentarse únicamente en una limitación técnica de una dirección administrativa sin acreditar una búsqueda integral en todas las áreas competentes, tales como juzgados, archivos judiciales, libros de gobierno, Visitaduría y demás áreas administrativas relacionadas con el control y registro de actuaciones jurisdiccionales; asimismo, sostuvo que resulta jurídicamente inverosímil afirmar que no existen registros de sentencias dictadas por un juez durante casi dos años, dado que toda actuación jurisdiccional debe quedar formalmente documentada y registrada, además de referir la existencia de indicios públicos que acreditan que el Lic. Luis Eduardo Flores Téllez sí ejerció funciones jurisdiccionales durante el periodo solicitado, por lo que el Sujeto Obligado se encontraba obligado a realizar una búsqueda reforzada y exhaustiva antes de emitir una declaratoria formal de inexistencia de la información.</w:t>
      </w:r>
    </w:p>
    <w:p w:rsidR="00000000" w:rsidDel="00000000" w:rsidP="00000000" w:rsidRDefault="00000000" w:rsidRPr="00000000" w14:paraId="000000A8">
      <w:pPr>
        <w:tabs>
          <w:tab w:val="left" w:leader="none" w:pos="4962"/>
        </w:tabs>
        <w:rPr/>
      </w:pPr>
      <w:r w:rsidDel="00000000" w:rsidR="00000000" w:rsidRPr="00000000">
        <w:rPr>
          <w:rtl w:val="0"/>
        </w:rPr>
      </w:r>
    </w:p>
    <w:p w:rsidR="00000000" w:rsidDel="00000000" w:rsidP="00000000" w:rsidRDefault="00000000" w:rsidRPr="00000000" w14:paraId="000000A9">
      <w:pPr>
        <w:tabs>
          <w:tab w:val="left" w:leader="none" w:pos="4962"/>
        </w:tabs>
        <w:rPr/>
      </w:pPr>
      <w:r w:rsidDel="00000000" w:rsidR="00000000" w:rsidRPr="00000000">
        <w:rPr>
          <w:rtl w:val="0"/>
        </w:rPr>
        <w:t xml:space="preserve">En virtud de lo anterior, el análisis del presente asunto consistirá en determinar si la respuesta emitida por </w:t>
      </w:r>
      <w:r w:rsidDel="00000000" w:rsidR="00000000" w:rsidRPr="00000000">
        <w:rPr>
          <w:b w:val="1"/>
          <w:bCs w:val="1"/>
          <w:rtl w:val="0"/>
        </w:rPr>
        <w:t xml:space="preserve">EL SUJETO OBLIGADO</w:t>
      </w:r>
      <w:r w:rsidDel="00000000" w:rsidR="00000000" w:rsidRPr="00000000">
        <w:rPr>
          <w:rtl w:val="0"/>
        </w:rPr>
        <w:t xml:space="preserve"> atendió de manera congruente, exhaustiva y debidamente fundada y motivada la solicitud de información formulada por </w:t>
      </w:r>
      <w:r w:rsidDel="00000000" w:rsidR="00000000" w:rsidRPr="00000000">
        <w:rPr>
          <w:b w:val="1"/>
          <w:bCs w:val="1"/>
          <w:rtl w:val="0"/>
        </w:rPr>
        <w:t xml:space="preserve">LA PARTE RECURRENTE</w:t>
      </w:r>
      <w:r w:rsidDel="00000000" w:rsidR="00000000" w:rsidRPr="00000000">
        <w:rPr>
          <w:rtl w:val="0"/>
        </w:rPr>
        <w:t xml:space="preserve">, particularmente respecto de la declaratoria de inexistencia de la información requerida, o bien, si dicha determinación vulneró el derecho de acceso a la información pública al no acreditarse una búsqueda suficiente y razonable en todas las unidades administrativas y jurisdiccionales que, conforme a sus atribuciones, pudieran contar con la información solicitada.</w:t>
      </w:r>
    </w:p>
    <w:p w:rsidR="00000000" w:rsidDel="00000000" w:rsidP="00000000" w:rsidRDefault="00000000" w:rsidRPr="00000000" w14:paraId="000000AA">
      <w:pPr>
        <w:tabs>
          <w:tab w:val="left" w:leader="none" w:pos="4962"/>
        </w:tabs>
        <w:rPr/>
      </w:pPr>
      <w:r w:rsidDel="00000000" w:rsidR="00000000" w:rsidRPr="00000000">
        <w:rPr>
          <w:rtl w:val="0"/>
        </w:rPr>
      </w:r>
    </w:p>
    <w:p w:rsidR="00000000" w:rsidDel="00000000" w:rsidP="00000000" w:rsidRDefault="00000000" w:rsidRPr="00000000" w14:paraId="000000AB">
      <w:pPr>
        <w:pStyle w:val="Heading3"/>
        <w:spacing w:line="360" w:lineRule="auto"/>
        <w:rPr/>
      </w:pPr>
      <w:bookmarkStart w:colFirst="0" w:colLast="0" w:name="_heading=h.i2uzz3jhr59" w:id="29"/>
      <w:bookmarkEnd w:id="29"/>
      <w:r w:rsidDel="00000000" w:rsidR="00000000" w:rsidRPr="00000000">
        <w:rPr>
          <w:rtl w:val="0"/>
        </w:rPr>
        <w:t xml:space="preserve">c) Estudio de la controversia</w:t>
      </w:r>
    </w:p>
    <w:p w:rsidR="00000000" w:rsidDel="00000000" w:rsidP="00000000" w:rsidRDefault="00000000" w:rsidRPr="00000000" w14:paraId="000000AC">
      <w:pPr>
        <w:rPr/>
      </w:pPr>
      <w:bookmarkStart w:colFirst="0" w:colLast="0" w:name="_heading=h.bxl9pu5e1vd5" w:id="30"/>
      <w:bookmarkEnd w:id="30"/>
      <w:r w:rsidDel="00000000" w:rsidR="00000000" w:rsidRPr="00000000">
        <w:rPr>
          <w:rtl w:val="0"/>
        </w:rPr>
        <w:t xml:space="preserve">El artículo 18 de la Ley de Transparencia y Acceso a la Información Pública del Estado de México y Municipios, contempla que los sujetos obligados deberán documentar todo acto que derive del ejercicio de sus facultades, competencias o funciones, precepto normativo que textualmente establece lo siguiente:</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pStyle w:val="Title"/>
        <w:spacing w:line="360" w:lineRule="auto"/>
        <w:ind w:right="539" w:firstLine="0"/>
        <w:rPr/>
      </w:pPr>
      <w:r w:rsidDel="00000000" w:rsidR="00000000" w:rsidRPr="00000000">
        <w:rPr>
          <w:b w:val="1"/>
          <w:bCs w:val="1"/>
          <w:rtl w:val="0"/>
        </w:rPr>
        <w:t xml:space="preserve">“Artículo 18</w:t>
      </w:r>
      <w:r w:rsidDel="00000000" w:rsidR="00000000" w:rsidRPr="00000000">
        <w:rPr>
          <w:rtl w:val="0"/>
        </w:rPr>
        <w:t xml:space="preserve">. Los sujetos obligados deberán documentar todo acto que derive del ejercicio de sus facultades, competencias o funciones, considerando desde su origen la eventual publicidad y reutilización de la información que generen.”</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Lo anterior toma relevancia, pues según Jarquín, Soledad (2019), en el </w:t>
      </w:r>
      <w:r w:rsidDel="00000000" w:rsidR="00000000" w:rsidRPr="00000000">
        <w:rPr>
          <w:i w:val="1"/>
          <w:iCs w:val="1"/>
          <w:rtl w:val="0"/>
        </w:rPr>
        <w:t xml:space="preserve">“Diccionario de Transparencia y Acceso a la Información Pública”</w:t>
      </w:r>
      <w:r w:rsidDel="00000000" w:rsidR="00000000" w:rsidRPr="00000000">
        <w:rPr>
          <w:rtl w:val="0"/>
        </w:rPr>
        <w:t xml:space="preserve"> (p. 126 y 127), todos los </w:t>
      </w:r>
      <w:r w:rsidDel="00000000" w:rsidR="00000000" w:rsidRPr="00000000">
        <w:rPr>
          <w:b w:val="1"/>
          <w:bCs w:val="1"/>
          <w:rtl w:val="0"/>
        </w:rPr>
        <w:t xml:space="preserve">SUJETOS OBLIGADOS</w:t>
      </w:r>
      <w:r w:rsidDel="00000000" w:rsidR="00000000" w:rsidRPr="00000000">
        <w:rPr>
          <w:rtl w:val="0"/>
        </w:rPr>
        <w:t xml:space="preserve">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rsidR="00000000" w:rsidDel="00000000" w:rsidP="00000000" w:rsidRDefault="00000000" w:rsidRPr="00000000" w14:paraId="000000B1">
      <w:pPr>
        <w:tabs>
          <w:tab w:val="left" w:leader="none" w:pos="4962"/>
        </w:tabs>
        <w:rPr/>
      </w:pPr>
      <w:r w:rsidDel="00000000" w:rsidR="00000000" w:rsidRPr="00000000">
        <w:rPr>
          <w:rtl w:val="0"/>
        </w:rPr>
        <w:t xml:space="preserve">En ese sentido, se advierte que </w:t>
      </w:r>
      <w:r w:rsidDel="00000000" w:rsidR="00000000" w:rsidRPr="00000000">
        <w:rPr>
          <w:b w:val="1"/>
          <w:bCs w:val="1"/>
          <w:rtl w:val="0"/>
        </w:rPr>
        <w:t xml:space="preserve">EL SUJETO OBLIGADO</w:t>
      </w:r>
      <w:r w:rsidDel="00000000" w:rsidR="00000000" w:rsidRPr="00000000">
        <w:rPr>
          <w:rtl w:val="0"/>
        </w:rPr>
        <w:t xml:space="preserve"> atendió la solicitud de información únicamente a través de la Dirección de Información y Estadística; no obstante, de conformidad con lo dispuesto en el Reglamento Interior del Tribunal Superior de Justicia del Estado de México y de su Presidencia, existen diversas unidades administrativas que, conforme a sus atribuciones, razonablemente podrían contar con la información requerida. </w:t>
      </w:r>
    </w:p>
    <w:p w:rsidR="00000000" w:rsidDel="00000000" w:rsidP="00000000" w:rsidRDefault="00000000" w:rsidRPr="00000000" w14:paraId="000000B2">
      <w:pPr>
        <w:tabs>
          <w:tab w:val="left" w:leader="none" w:pos="4962"/>
        </w:tabs>
        <w:rPr/>
      </w:pPr>
      <w:r w:rsidDel="00000000" w:rsidR="00000000" w:rsidRPr="00000000">
        <w:rPr>
          <w:rtl w:val="0"/>
        </w:rPr>
      </w:r>
    </w:p>
    <w:p w:rsidR="00000000" w:rsidDel="00000000" w:rsidP="00000000" w:rsidRDefault="00000000" w:rsidRPr="00000000" w14:paraId="000000B3">
      <w:pPr>
        <w:tabs>
          <w:tab w:val="left" w:leader="none" w:pos="4962"/>
        </w:tabs>
        <w:rPr/>
      </w:pPr>
      <w:r w:rsidDel="00000000" w:rsidR="00000000" w:rsidRPr="00000000">
        <w:rPr>
          <w:rtl w:val="0"/>
        </w:rPr>
        <w:t xml:space="preserve">En particular, el artículo 75 establece que la Dirección General de Apoyo a la Función Jurisdiccional tiene entre sus atribuciones coordinar el adecuado manejo de la información clasificada del Poder Judicial y del Sistema Institucional de Archivos; asimismo, el artículo 77 dispone que la Dirección de Archivos es la unidad administrativa responsable de coordinar y supervisar el Sistema Institucional de Archivos, así como de implementar políticas y procedimientos en materia de organización, conservación y gestión documental. </w:t>
      </w:r>
    </w:p>
    <w:p w:rsidR="00000000" w:rsidDel="00000000" w:rsidP="00000000" w:rsidRDefault="00000000" w:rsidRPr="00000000" w14:paraId="000000B4">
      <w:pPr>
        <w:tabs>
          <w:tab w:val="left" w:leader="none" w:pos="4962"/>
        </w:tabs>
        <w:rPr/>
      </w:pPr>
      <w:r w:rsidDel="00000000" w:rsidR="00000000" w:rsidRPr="00000000">
        <w:rPr>
          <w:rtl w:val="0"/>
        </w:rPr>
      </w:r>
    </w:p>
    <w:p w:rsidR="00000000" w:rsidDel="00000000" w:rsidP="00000000" w:rsidRDefault="00000000" w:rsidRPr="00000000" w14:paraId="000000B5">
      <w:pPr>
        <w:tabs>
          <w:tab w:val="left" w:leader="none" w:pos="4962"/>
        </w:tabs>
        <w:rPr/>
      </w:pPr>
      <w:r w:rsidDel="00000000" w:rsidR="00000000" w:rsidRPr="00000000">
        <w:rPr>
          <w:rtl w:val="0"/>
        </w:rPr>
        <w:t xml:space="preserve">Bajo ese contexto normativo, resulta razonable concluir que dichas áreas, así como los propios órganos jurisdiccionales involucrados, podrían contar con expedientes, libros de gobierno, registros administrativos, archivos físicos o documentales relacionados con las resoluciones emitidas por el servidor público referido, por lo que </w:t>
      </w:r>
      <w:r w:rsidDel="00000000" w:rsidR="00000000" w:rsidRPr="00000000">
        <w:rPr>
          <w:b w:val="1"/>
          <w:bCs w:val="1"/>
          <w:rtl w:val="0"/>
        </w:rPr>
        <w:t xml:space="preserve">EL SUJETO OBLIGADO</w:t>
      </w:r>
      <w:r w:rsidDel="00000000" w:rsidR="00000000" w:rsidRPr="00000000">
        <w:rPr>
          <w:rtl w:val="0"/>
        </w:rPr>
        <w:t xml:space="preserve"> se encontraba obligado a extender la búsqueda a todas aquellas unidades administrativas y jurisdiccionales que, conforme a sus facultades, pudieran poseer la información solicitada.</w:t>
      </w:r>
    </w:p>
    <w:p w:rsidR="00000000" w:rsidDel="00000000" w:rsidP="00000000" w:rsidRDefault="00000000" w:rsidRPr="00000000" w14:paraId="000000B6">
      <w:pPr>
        <w:tabs>
          <w:tab w:val="left" w:leader="none" w:pos="4962"/>
        </w:tabs>
        <w:rPr/>
      </w:pPr>
      <w:r w:rsidDel="00000000" w:rsidR="00000000" w:rsidRPr="00000000">
        <w:rPr>
          <w:rtl w:val="0"/>
        </w:rPr>
      </w:r>
    </w:p>
    <w:p w:rsidR="00000000" w:rsidDel="00000000" w:rsidP="00000000" w:rsidRDefault="00000000" w:rsidRPr="00000000" w14:paraId="000000B7">
      <w:pPr>
        <w:tabs>
          <w:tab w:val="left" w:leader="none" w:pos="4962"/>
        </w:tabs>
        <w:rPr/>
      </w:pPr>
      <w:r w:rsidDel="00000000" w:rsidR="00000000" w:rsidRPr="00000000">
        <w:rPr>
          <w:rtl w:val="0"/>
        </w:rPr>
        <w:t xml:space="preserve">Con ello, no se tiene por cumplido el procedimiento previsto en el artículo 162 de la Ley de Transparencia y Acceso a la Información Pública del Estado de México y Municipios, en relación con la fracción XXXIX del artículo tercero del mismo ordenamiento, al haberse canalizado la petición a la unidad administrativa que, por razón de sus atribuciones, podía pronunciarse sobre lo solicitado, que a la letra dice:</w:t>
      </w:r>
    </w:p>
    <w:p w:rsidR="00000000" w:rsidDel="00000000" w:rsidP="00000000" w:rsidRDefault="00000000" w:rsidRPr="00000000" w14:paraId="000000B8">
      <w:pPr>
        <w:pStyle w:val="Title"/>
        <w:ind w:left="0" w:firstLine="0"/>
        <w:rPr/>
      </w:pPr>
      <w:r w:rsidDel="00000000" w:rsidR="00000000" w:rsidRPr="00000000">
        <w:rPr>
          <w:rtl w:val="0"/>
        </w:rPr>
      </w:r>
    </w:p>
    <w:p w:rsidR="00000000" w:rsidDel="00000000" w:rsidP="00000000" w:rsidRDefault="00000000" w:rsidRPr="00000000" w14:paraId="000000B9">
      <w:pPr>
        <w:pStyle w:val="Title"/>
        <w:ind w:firstLine="567"/>
        <w:rPr>
          <w:b w:val="1"/>
          <w:bCs w:val="1"/>
        </w:rPr>
      </w:pPr>
      <w:r w:rsidDel="00000000" w:rsidR="00000000" w:rsidRPr="00000000">
        <w:rPr>
          <w:b w:val="1"/>
          <w:bCs w:val="1"/>
          <w:rtl w:val="0"/>
        </w:rPr>
        <w:t xml:space="preserve">“…</w:t>
      </w:r>
    </w:p>
    <w:p w:rsidR="00000000" w:rsidDel="00000000" w:rsidP="00000000" w:rsidRDefault="00000000" w:rsidRPr="00000000" w14:paraId="000000BA">
      <w:pPr>
        <w:pStyle w:val="Title"/>
        <w:ind w:firstLine="567"/>
        <w:rPr/>
      </w:pPr>
      <w:r w:rsidDel="00000000" w:rsidR="00000000" w:rsidRPr="00000000">
        <w:rPr>
          <w:b w:val="1"/>
          <w:bCs w:val="1"/>
          <w:rtl w:val="0"/>
        </w:rPr>
        <w:t xml:space="preserve">XXXIX. Servidor público habilitado:</w:t>
      </w:r>
      <w:r w:rsidDel="00000000" w:rsidR="00000000" w:rsidRPr="00000000">
        <w:rPr>
          <w:rtl w:val="0"/>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000000" w:rsidDel="00000000" w:rsidP="00000000" w:rsidRDefault="00000000" w:rsidRPr="00000000" w14:paraId="000000BB">
      <w:pPr>
        <w:pStyle w:val="Title"/>
        <w:ind w:firstLine="567"/>
        <w:rPr>
          <w:i w:val="0"/>
          <w:iCs w:val="0"/>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En este orden de ideas, se advierte que la Unidad de Transparencia no cumplió con lo expresado en el artículo 162 de la Ley de Transparencia y Acceso a la Información Pública del Estado de México y Municipios, el cual menciona lo siguiente: </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pStyle w:val="Title"/>
        <w:ind w:firstLine="567"/>
        <w:rPr/>
      </w:pPr>
      <w:r w:rsidDel="00000000" w:rsidR="00000000" w:rsidRPr="00000000">
        <w:rPr>
          <w:rtl w:val="0"/>
        </w:rPr>
        <w:t xml:space="preserve">“</w:t>
      </w:r>
      <w:r w:rsidDel="00000000" w:rsidR="00000000" w:rsidRPr="00000000">
        <w:rPr>
          <w:b w:val="1"/>
          <w:bCs w:val="1"/>
          <w:rtl w:val="0"/>
        </w:rPr>
        <w:t xml:space="preserve">Artículo 162. Las unidades de transparencia deberán garantizar que las solicitudes se turnen a todas las Áreas competentes</w:t>
      </w:r>
      <w:r w:rsidDel="00000000" w:rsidR="00000000" w:rsidRPr="00000000">
        <w:rPr>
          <w:rtl w:val="0"/>
        </w:rPr>
        <w:t xml:space="preserve"> que cuenten con la información o deban tenerla de acuerdo a sus facultades, competencias y funciones, con el objeto de que realicen una búsqueda exhaustiva y razonable de la información solicitada.”</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Una vez realizado el análisis integral de las constancias que obran en el expediente, así como de las manifestaciones formuladas por las partes, este Órgano Garante determina que los agravios hechos valer por </w:t>
      </w:r>
      <w:r w:rsidDel="00000000" w:rsidR="00000000" w:rsidRPr="00000000">
        <w:rPr>
          <w:b w:val="1"/>
          <w:bCs w:val="1"/>
          <w:rtl w:val="0"/>
        </w:rPr>
        <w:t xml:space="preserve">LA PARTE RECURRENTE</w:t>
      </w:r>
      <w:r w:rsidDel="00000000" w:rsidR="00000000" w:rsidRPr="00000000">
        <w:rPr>
          <w:rtl w:val="0"/>
        </w:rPr>
        <w:t xml:space="preserve"> resultan fundados, por las consideraciones jurídicas que a continuación se exponen.</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En principio, debe señalarse que el derecho de acceso a la información pública, reconocido en el artículo 6o de la Constitución Política de los Estados Unidos Mexicanos, impone a los sujetos obligados el deber de garantizar el acceso efectivo a la información que obre en sus archivos, registros, documentos y bases de datos, observando en todo momento los principios de máxima publicidad, exhaustividad, certeza, legalidad y transparencia.</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Asimismo, la Ley de Transparencia y Acceso a la Información Pública del Estado de México y Municipios prevé que, tratándose de declaratorias de inexistencia de información, los sujetos obligados tienen la carga de acreditar de manera plena y fehaciente que realizaron una búsqueda exhaustiva, amplia y razonable en todas aquellas unidades administrativas que, conforme a sus atribuciones, competencias y funciones, pudieran generar, poseer, resguardar o administrar la información solicitada. En ese sentido, el artículo 170 del citado ordenamiento dispone que la resolución del Comité de Transparencia que confirme la inexistencia de la información deberá contener los elementos mínimos que otorguen certeza al solicitante respecto de la utilización de un criterio de búsqueda exhaustivo, debiendo además precisar las circunstancias de tiempo, modo y lugar que motivaron la inexistencia en cuestión, así como identificar al servidor público responsable de contar con la información requerida.</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En el caso concreto, </w:t>
      </w:r>
      <w:r w:rsidDel="00000000" w:rsidR="00000000" w:rsidRPr="00000000">
        <w:rPr>
          <w:b w:val="1"/>
          <w:bCs w:val="1"/>
          <w:rtl w:val="0"/>
        </w:rPr>
        <w:t xml:space="preserve">EL SUJETO OBLIGADO</w:t>
      </w:r>
      <w:r w:rsidDel="00000000" w:rsidR="00000000" w:rsidRPr="00000000">
        <w:rPr>
          <w:rtl w:val="0"/>
        </w:rPr>
        <w:t xml:space="preserve"> sustentó la inexistencia de la información requerida en el hecho de que la Dirección de Información y Estadística únicamente cuenta con variables que permiten identificar al juez emisor de las sentencias a partir de mayo de dos mil veinticuatro, señalando además que, tras revisar los registros e informes disponibles, no se localizaron sentencias emitidas por el C. Juez Lic. Luis Eduardo Flores Téllez durante los periodos requeridos.</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Sin embargo, este Órgano Garante estima que dicha respuesta resulta insuficiente para tener por acreditada válidamente la inexistencia de la información solicitada, toda vez que EL </w:t>
      </w:r>
      <w:r w:rsidDel="00000000" w:rsidR="00000000" w:rsidRPr="00000000">
        <w:rPr>
          <w:b w:val="1"/>
          <w:bCs w:val="1"/>
          <w:rtl w:val="0"/>
        </w:rPr>
        <w:t xml:space="preserve">SUJETO OBLIGADO</w:t>
      </w:r>
      <w:r w:rsidDel="00000000" w:rsidR="00000000" w:rsidRPr="00000000">
        <w:rPr>
          <w:rtl w:val="0"/>
        </w:rPr>
        <w:t xml:space="preserve"> no demostró haber agotado una búsqueda exhaustiva, integral y razonable en todas aquellas unidades administrativas y jurisdiccionales que, conforme a sus atribuciones legales y reglamentarias, pudieran generar, poseer, resguardar o administrar la información requerida.</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Lo anterior es así, ya que la respuesta emitida por </w:t>
      </w:r>
      <w:r w:rsidDel="00000000" w:rsidR="00000000" w:rsidRPr="00000000">
        <w:rPr>
          <w:b w:val="1"/>
          <w:bCs w:val="1"/>
          <w:rtl w:val="0"/>
        </w:rPr>
        <w:t xml:space="preserve">EL SUJETO OBLIGADO</w:t>
      </w:r>
      <w:r w:rsidDel="00000000" w:rsidR="00000000" w:rsidRPr="00000000">
        <w:rPr>
          <w:rtl w:val="0"/>
        </w:rPr>
        <w:t xml:space="preserve"> se limita sustancialmente a hacer referencia a una limitación técnica y operativa de un sistema estadístico o de identificación electrónica implementado a partir de mayo de dos mil veinticuatro; no obstante, dicha circunstancia únicamente acredita la imposibilidad de obtener la información a través de ese mecanismo específico, mas no demuestra la inexistencia absoluta de registros documentales relacionados con la actividad jurisdiccional del servidor público referido durante los periodos solicitados.</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En efecto, de las constancias que integran el expediente no se advierte que la búsqueda hubiese sido extendida a otras áreas que razonablemente podrían contar con información relacionada con las resoluciones judiciales emitidas por el C. Juez Lic. Luis Eduardo Flores Téllez, tales como la Dirección General de Apoyo a la Función Jurisdiccional, la Dirección de Archivos, los órganos jurisdiccionales involucrados, archivos judiciales, libros de gobierno, expedientes físicos, registros estadísticos históricos, informes periódicos de labores jurisdiccionales y demás unidades encargadas de la administración, organización, conservación y resguardo documental dentro del Poder Judicial del Estado de México.</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Máxime que, conforme al Reglamento Interior del Tribunal Superior de Justicia del Estado de México y de su Presidencia, existen áreas expresamente facultadas para coordinar el Sistema Institucional de Archivos, así como para implementar políticas de conservación, organización y gestión documental, circunstancia que permite razonablemente presumir la posible existencia de registros físicos, electrónicos o administrativos relacionados con la información solicitada.</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En consecuencia, la sola referencia a la inexistencia de variables de identificación en un sistema electrónico a partir de determinada fecha no resulta suficiente para sustentar válidamente una declaratoria de inexistencia, cuando subsisten diversas fuentes documentales y áreas administrativas potencialmente aptas para localizar la información requerida.</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En ese sentido, debe destacarse que la función jurisdiccional, por su propia naturaleza, genera necesariamente documentación oficial susceptible de registro, control y resguardo institucional, toda vez que las resoluciones judiciales constituyen actuaciones formales que deben quedar incorporadas a expedientes, libros de gobierno, registros administrativos, informes estadísticos, archivos jurisdiccionales o cualquier otro mecanismo de control documental implementado por el Poder Judicial.</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Por ello, no resulta jurídicamente suficiente que </w:t>
      </w:r>
      <w:r w:rsidDel="00000000" w:rsidR="00000000" w:rsidRPr="00000000">
        <w:rPr>
          <w:b w:val="1"/>
          <w:bCs w:val="1"/>
          <w:rtl w:val="0"/>
        </w:rPr>
        <w:t xml:space="preserve">EL SUJETO OBLIGADO </w:t>
      </w:r>
      <w:r w:rsidDel="00000000" w:rsidR="00000000" w:rsidRPr="00000000">
        <w:rPr>
          <w:rtl w:val="0"/>
        </w:rPr>
        <w:t xml:space="preserve">circunscriba su búsqueda únicamente a una dirección administrativa o a un sistema electrónico determinado, sin acreditar que hubiera desplegado una búsqueda integral en todas las áreas que razonablemente pudieran contar con la información solicitada.</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En efecto, de las constancias que integran el expediente no se advierte que </w:t>
      </w:r>
      <w:r w:rsidDel="00000000" w:rsidR="00000000" w:rsidRPr="00000000">
        <w:rPr>
          <w:b w:val="1"/>
          <w:bCs w:val="1"/>
          <w:rtl w:val="0"/>
        </w:rPr>
        <w:t xml:space="preserve">EL SUJETO OBLIGADO</w:t>
      </w:r>
      <w:r w:rsidDel="00000000" w:rsidR="00000000" w:rsidRPr="00000000">
        <w:rPr>
          <w:rtl w:val="0"/>
        </w:rPr>
        <w:t xml:space="preserve"> hubiera requerido información a los órganos jurisdiccionales en los que presuntamente desempeñó funciones el servidor público referido, ni que hubiese realizado diligencias de búsqueda en archivos judiciales, libros de gobierno, áreas de Visitaduría, coordinaciones administrativas, áreas de control y gestión judicial, reportes estadísticos históricos o demás unidades administrativas relacionadas con el registro y seguimiento de la actividad jurisdiccional.</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Aunado a ello, </w:t>
      </w:r>
      <w:r w:rsidDel="00000000" w:rsidR="00000000" w:rsidRPr="00000000">
        <w:rPr>
          <w:b w:val="1"/>
          <w:bCs w:val="1"/>
          <w:rtl w:val="0"/>
        </w:rPr>
        <w:t xml:space="preserve">LA PARTE RECURRENTE</w:t>
      </w:r>
      <w:r w:rsidDel="00000000" w:rsidR="00000000" w:rsidRPr="00000000">
        <w:rPr>
          <w:rtl w:val="0"/>
        </w:rPr>
        <w:t xml:space="preserve"> aportó argumentos razonables tendentes a evidenciar la existencia de indicios públicos relacionados con el desempeño del C. Juez Lic. Luis Eduardo Flores Téllez como juzgador en funciones durante los periodos requeridos, circunstancia que imponía al </w:t>
      </w:r>
      <w:r w:rsidDel="00000000" w:rsidR="00000000" w:rsidRPr="00000000">
        <w:rPr>
          <w:b w:val="1"/>
          <w:bCs w:val="1"/>
          <w:rtl w:val="0"/>
        </w:rPr>
        <w:t xml:space="preserve">SUJETO OBLIGADO</w:t>
      </w:r>
      <w:r w:rsidDel="00000000" w:rsidR="00000000" w:rsidRPr="00000000">
        <w:rPr>
          <w:rtl w:val="0"/>
        </w:rPr>
        <w:t xml:space="preserve"> una obligación reforzada de búsqueda y verificación antes de emitir una declaratoria formal de inexistencia.</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En consecuencia, este Órgano Garante considera que </w:t>
      </w:r>
      <w:r w:rsidDel="00000000" w:rsidR="00000000" w:rsidRPr="00000000">
        <w:rPr>
          <w:b w:val="1"/>
          <w:bCs w:val="1"/>
          <w:rtl w:val="0"/>
        </w:rPr>
        <w:t xml:space="preserve">EL SUJETO OBLIGADO</w:t>
      </w:r>
      <w:r w:rsidDel="00000000" w:rsidR="00000000" w:rsidRPr="00000000">
        <w:rPr>
          <w:rtl w:val="0"/>
        </w:rPr>
        <w:t xml:space="preserve"> incumplió con el deber de exhaustividad que rige el procedimiento de acceso a la información pública, al no acreditar de manera suficiente y objetiva haber agotado todas las acciones razonablemente idóneas para localizar la información solicitada.</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Por tanto, la declaratoria de inexistencia controvertida carece de la debida fundamentación y motivación exigida por la normatividad aplicable, vulnerando con ello el derecho de acceso a la información pública de </w:t>
      </w:r>
      <w:r w:rsidDel="00000000" w:rsidR="00000000" w:rsidRPr="00000000">
        <w:rPr>
          <w:b w:val="1"/>
          <w:bCs w:val="1"/>
          <w:rtl w:val="0"/>
        </w:rPr>
        <w:t xml:space="preserve">LA PARTE RECURRENTE</w:t>
      </w:r>
      <w:r w:rsidDel="00000000" w:rsidR="00000000" w:rsidRPr="00000000">
        <w:rPr>
          <w:rtl w:val="0"/>
        </w:rPr>
        <w:t xml:space="preserve">.</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Bajo estas consideraciones, se concluye que </w:t>
      </w:r>
      <w:r w:rsidDel="00000000" w:rsidR="00000000" w:rsidRPr="00000000">
        <w:rPr>
          <w:b w:val="1"/>
          <w:bCs w:val="1"/>
          <w:rtl w:val="0"/>
        </w:rPr>
        <w:t xml:space="preserve">EL SUJETO OBLIGADO</w:t>
      </w:r>
      <w:r w:rsidDel="00000000" w:rsidR="00000000" w:rsidRPr="00000000">
        <w:rPr>
          <w:rtl w:val="0"/>
        </w:rPr>
        <w:t xml:space="preserve"> vulnera el derecho de acceso a la información al entregarla de manera incompleta, por tanto, este Órgano Garante determina </w:t>
      </w:r>
      <w:r w:rsidDel="00000000" w:rsidR="00000000" w:rsidRPr="00000000">
        <w:rPr>
          <w:b w:val="1"/>
          <w:bCs w:val="1"/>
          <w:rtl w:val="0"/>
        </w:rPr>
        <w:t xml:space="preserve">REVOCAR</w:t>
      </w:r>
      <w:r w:rsidDel="00000000" w:rsidR="00000000" w:rsidRPr="00000000">
        <w:rPr>
          <w:rtl w:val="0"/>
        </w:rPr>
        <w:t xml:space="preserve"> la respuesta emitida por </w:t>
      </w:r>
      <w:r w:rsidDel="00000000" w:rsidR="00000000" w:rsidRPr="00000000">
        <w:rPr>
          <w:b w:val="1"/>
          <w:bCs w:val="1"/>
          <w:rtl w:val="0"/>
        </w:rPr>
        <w:t xml:space="preserve">EL SUJETO OBLIGADO</w:t>
      </w:r>
      <w:r w:rsidDel="00000000" w:rsidR="00000000" w:rsidRPr="00000000">
        <w:rPr>
          <w:rtl w:val="0"/>
        </w:rPr>
        <w:t xml:space="preserve">, y ordena realizar una búsqueda, exhaustiva y razonable y, en su caso, entregar a </w:t>
      </w:r>
      <w:r w:rsidDel="00000000" w:rsidR="00000000" w:rsidRPr="00000000">
        <w:rPr>
          <w:b w:val="1"/>
          <w:bCs w:val="1"/>
          <w:rtl w:val="0"/>
        </w:rPr>
        <w:t xml:space="preserve">LA PARTE</w:t>
      </w:r>
      <w:r w:rsidDel="00000000" w:rsidR="00000000" w:rsidRPr="00000000">
        <w:rPr>
          <w:rtl w:val="0"/>
        </w:rPr>
        <w:t xml:space="preserve"> </w:t>
      </w:r>
      <w:r w:rsidDel="00000000" w:rsidR="00000000" w:rsidRPr="00000000">
        <w:rPr>
          <w:b w:val="1"/>
          <w:bCs w:val="1"/>
          <w:rtl w:val="0"/>
        </w:rPr>
        <w:t xml:space="preserve">RECURRENTE</w:t>
      </w:r>
      <w:r w:rsidDel="00000000" w:rsidR="00000000" w:rsidRPr="00000000">
        <w:rPr>
          <w:rtl w:val="0"/>
        </w:rPr>
        <w:t xml:space="preserve"> la documentación donde consté lo siguiente:</w:t>
      </w:r>
    </w:p>
    <w:p w:rsidR="00000000" w:rsidDel="00000000" w:rsidP="00000000" w:rsidRDefault="00000000" w:rsidRPr="00000000" w14:paraId="000000DF">
      <w:pPr>
        <w:tabs>
          <w:tab w:val="left" w:leader="none" w:pos="4962"/>
        </w:tabs>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1.- Respecto del desempeño jurisdiccional del servidor público referido, se solicita información correspondiente a los siguientes órganos jurisdiccionales y periodos de adscripción:</w:t>
      </w:r>
    </w:p>
    <w:p w:rsidR="00000000" w:rsidDel="00000000" w:rsidP="00000000" w:rsidRDefault="00000000" w:rsidRPr="00000000" w14:paraId="000000E1">
      <w:pPr>
        <w:rPr/>
      </w:pPr>
      <w:r w:rsidDel="00000000" w:rsidR="00000000" w:rsidRPr="00000000">
        <w:rPr>
          <w:rtl w:val="0"/>
        </w:rPr>
        <w:t xml:space="preserve">•</w:t>
        <w:tab/>
        <w:t xml:space="preserve">Juzgado Tercero Civil del Oro, residencia Atlacomulco (1 de septiembre de 2022 al 6 de junio de 2023).</w:t>
      </w:r>
    </w:p>
    <w:p w:rsidR="00000000" w:rsidDel="00000000" w:rsidP="00000000" w:rsidRDefault="00000000" w:rsidRPr="00000000" w14:paraId="000000E2">
      <w:pPr>
        <w:rPr/>
      </w:pPr>
      <w:r w:rsidDel="00000000" w:rsidR="00000000" w:rsidRPr="00000000">
        <w:rPr>
          <w:rtl w:val="0"/>
        </w:rPr>
        <w:t xml:space="preserve">•</w:t>
        <w:tab/>
        <w:t xml:space="preserve">Juzgado Mercantil de Tenango del Valle, residencia Xalatlaco (6 de junio de 2023 al 2 de diciembre de 2023).</w:t>
      </w:r>
    </w:p>
    <w:p w:rsidR="00000000" w:rsidDel="00000000" w:rsidP="00000000" w:rsidRDefault="00000000" w:rsidRPr="00000000" w14:paraId="000000E3">
      <w:pPr>
        <w:rPr/>
      </w:pPr>
      <w:r w:rsidDel="00000000" w:rsidR="00000000" w:rsidRPr="00000000">
        <w:rPr>
          <w:rtl w:val="0"/>
        </w:rPr>
        <w:t xml:space="preserve">•</w:t>
        <w:tab/>
        <w:t xml:space="preserve">Juzgado Civil en Línea del Estado de México (7 de diciembre de 2023 al 17 de abril de 2024).</w:t>
      </w:r>
    </w:p>
    <w:p w:rsidR="00000000" w:rsidDel="00000000" w:rsidP="00000000" w:rsidRDefault="00000000" w:rsidRPr="00000000" w14:paraId="000000E4">
      <w:pPr>
        <w:rPr/>
      </w:pPr>
      <w:r w:rsidDel="00000000" w:rsidR="00000000" w:rsidRPr="00000000">
        <w:rPr>
          <w:rtl w:val="0"/>
        </w:rPr>
        <w:t xml:space="preserve">•</w:t>
        <w:tab/>
        <w:t xml:space="preserve">Juzgado Civil de Cuautitlán, residencia Cuautitlán Izcalli (9 de julio de 2024 al 18 de abril de 2024).</w:t>
      </w:r>
    </w:p>
    <w:p w:rsidR="00000000" w:rsidDel="00000000" w:rsidP="00000000" w:rsidRDefault="00000000" w:rsidRPr="00000000" w14:paraId="000000E5">
      <w:pPr>
        <w:rPr/>
      </w:pPr>
      <w:r w:rsidDel="00000000" w:rsidR="00000000" w:rsidRPr="00000000">
        <w:rPr>
          <w:rtl w:val="0"/>
        </w:rPr>
        <w:t xml:space="preserve">•</w:t>
        <w:tab/>
        <w:t xml:space="preserve">Cualquier otro juzgado en el que el juez haya actuado del 10 de julio de 2024 al 23 de abril de 2025.</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Respecto de cada uno de los órganos jurisdiccionales y periodos antes precisados, se solicita proporcionar la siguiente información estadística:</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tabs>
          <w:tab w:val="left" w:leader="none" w:pos="4962"/>
        </w:tabs>
        <w:rPr/>
      </w:pPr>
      <w:r w:rsidDel="00000000" w:rsidR="00000000" w:rsidRPr="00000000">
        <w:rPr>
          <w:rtl w:val="0"/>
        </w:rPr>
        <w:t xml:space="preserve">1.- Número total de sentencias dictadas.</w:t>
      </w:r>
    </w:p>
    <w:p w:rsidR="00000000" w:rsidDel="00000000" w:rsidP="00000000" w:rsidRDefault="00000000" w:rsidRPr="00000000" w14:paraId="000000EA">
      <w:pPr>
        <w:tabs>
          <w:tab w:val="left" w:leader="none" w:pos="4962"/>
        </w:tabs>
        <w:rPr/>
      </w:pPr>
      <w:r w:rsidDel="00000000" w:rsidR="00000000" w:rsidRPr="00000000">
        <w:rPr>
          <w:rtl w:val="0"/>
        </w:rPr>
        <w:t xml:space="preserve">2.- Número de sentencias apeladas.</w:t>
      </w:r>
    </w:p>
    <w:p w:rsidR="00000000" w:rsidDel="00000000" w:rsidP="00000000" w:rsidRDefault="00000000" w:rsidRPr="00000000" w14:paraId="000000EB">
      <w:pPr>
        <w:tabs>
          <w:tab w:val="left" w:leader="none" w:pos="4962"/>
        </w:tabs>
        <w:rPr/>
      </w:pPr>
      <w:r w:rsidDel="00000000" w:rsidR="00000000" w:rsidRPr="00000000">
        <w:rPr>
          <w:rtl w:val="0"/>
        </w:rPr>
        <w:t xml:space="preserve">3.- Número de sentencias revocadas.</w:t>
      </w:r>
    </w:p>
    <w:p w:rsidR="00000000" w:rsidDel="00000000" w:rsidP="00000000" w:rsidRDefault="00000000" w:rsidRPr="00000000" w14:paraId="000000EC">
      <w:pPr>
        <w:tabs>
          <w:tab w:val="left" w:leader="none" w:pos="4962"/>
        </w:tabs>
        <w:rPr/>
      </w:pPr>
      <w:r w:rsidDel="00000000" w:rsidR="00000000" w:rsidRPr="00000000">
        <w:rPr>
          <w:rtl w:val="0"/>
        </w:rPr>
        <w:t xml:space="preserve">4.- Número de sentencias confirmadas.</w:t>
      </w:r>
    </w:p>
    <w:p w:rsidR="00000000" w:rsidDel="00000000" w:rsidP="00000000" w:rsidRDefault="00000000" w:rsidRPr="00000000" w14:paraId="000000ED">
      <w:pPr>
        <w:tabs>
          <w:tab w:val="left" w:leader="none" w:pos="4962"/>
        </w:tabs>
        <w:rPr/>
      </w:pPr>
      <w:r w:rsidDel="00000000" w:rsidR="00000000" w:rsidRPr="00000000">
        <w:rPr>
          <w:rtl w:val="0"/>
        </w:rPr>
        <w:t xml:space="preserve">5.- Número de juicios de amparo promovidos.</w:t>
      </w:r>
    </w:p>
    <w:p w:rsidR="00000000" w:rsidDel="00000000" w:rsidP="00000000" w:rsidRDefault="00000000" w:rsidRPr="00000000" w14:paraId="000000EE">
      <w:pPr>
        <w:tabs>
          <w:tab w:val="left" w:leader="none" w:pos="4962"/>
        </w:tabs>
        <w:rPr/>
      </w:pPr>
      <w:r w:rsidDel="00000000" w:rsidR="00000000" w:rsidRPr="00000000">
        <w:rPr>
          <w:rtl w:val="0"/>
        </w:rPr>
        <w:t xml:space="preserve">6.- Sentido de las resoluciones en los juicios de amparo (confirmación, revocación, sobreseimiento).</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En caso de que la información contenga datos personales susceptibles de clasificarse como confidenciales, </w:t>
      </w:r>
      <w:r w:rsidDel="00000000" w:rsidR="00000000" w:rsidRPr="00000000">
        <w:rPr>
          <w:b w:val="1"/>
          <w:bCs w:val="1"/>
          <w:rtl w:val="0"/>
        </w:rPr>
        <w:t xml:space="preserve">EL SUJETO OBLIGADO</w:t>
      </w:r>
      <w:r w:rsidDel="00000000" w:rsidR="00000000" w:rsidRPr="00000000">
        <w:rPr>
          <w:rtl w:val="0"/>
        </w:rPr>
        <w:t xml:space="preserve"> deberá elaborar y entregar las versiones públicas correspondientes, previa aprobación del Comité de Transparencia mediante el acuerdo respectivo en el que se funde y motive debidamente la clasificación, en términos del artículo 49, fracción VIII de la Ley de Transparencia y Acceso a la Información Pública del Estado de México y Municipios.</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En caso de que la información cuya entrega se ordena en los numerales correspondientes no haya sido generada, derivado de la inexistencia de información estadística con el grado de detalle solicitado, bastara con que así se lo haga del conocimiento </w:t>
      </w:r>
      <w:r w:rsidDel="00000000" w:rsidR="00000000" w:rsidRPr="00000000">
        <w:rPr>
          <w:b w:val="1"/>
          <w:bCs w:val="1"/>
          <w:rtl w:val="0"/>
        </w:rPr>
        <w:t xml:space="preserve">EL SUJETO OBLIGADO</w:t>
      </w:r>
      <w:r w:rsidDel="00000000" w:rsidR="00000000" w:rsidRPr="00000000">
        <w:rPr>
          <w:rtl w:val="0"/>
        </w:rPr>
        <w:t xml:space="preserve"> a la parte solicitante.</w:t>
      </w:r>
    </w:p>
    <w:p w:rsidR="00000000" w:rsidDel="00000000" w:rsidP="00000000" w:rsidRDefault="00000000" w:rsidRPr="00000000" w14:paraId="000000F3">
      <w:pPr>
        <w:pStyle w:val="Heading3"/>
        <w:spacing w:line="360" w:lineRule="auto"/>
        <w:rPr/>
      </w:pPr>
      <w:bookmarkStart w:colFirst="0" w:colLast="0" w:name="_heading=h.58pdv4qowjoy" w:id="31"/>
      <w:bookmarkEnd w:id="31"/>
      <w:r w:rsidDel="00000000" w:rsidR="00000000" w:rsidRPr="00000000">
        <w:rPr>
          <w:rtl w:val="0"/>
        </w:rPr>
        <w:t xml:space="preserve">d) Versión pública</w:t>
      </w:r>
    </w:p>
    <w:p w:rsidR="00000000" w:rsidDel="00000000" w:rsidP="00000000" w:rsidRDefault="00000000" w:rsidRPr="00000000" w14:paraId="000000F4">
      <w:pPr>
        <w:rPr/>
      </w:pPr>
      <w:r w:rsidDel="00000000" w:rsidR="00000000" w:rsidRPr="00000000">
        <w:rPr>
          <w:rtl w:val="0"/>
        </w:rPr>
        <w:t xml:space="preserve">A este respecto, los artículos 3, fracciones IX, XX, XXI y XLV; 51 y 52 de la Ley de Transparencia y Acceso a la Información Pública del Estado de México y Municipios establecen:</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pStyle w:val="Title"/>
        <w:ind w:firstLine="567"/>
        <w:rPr/>
      </w:pPr>
      <w:r w:rsidDel="00000000" w:rsidR="00000000" w:rsidRPr="00000000">
        <w:rPr>
          <w:b w:val="1"/>
          <w:bCs w:val="1"/>
          <w:rtl w:val="0"/>
        </w:rPr>
        <w:t xml:space="preserve">“Artículo 3. </w:t>
      </w:r>
      <w:r w:rsidDel="00000000" w:rsidR="00000000" w:rsidRPr="00000000">
        <w:rPr>
          <w:rtl w:val="0"/>
        </w:rPr>
        <w:t xml:space="preserve">Para los efectos de la presente Ley se entenderá por: </w:t>
      </w:r>
    </w:p>
    <w:p w:rsidR="00000000" w:rsidDel="00000000" w:rsidP="00000000" w:rsidRDefault="00000000" w:rsidRPr="00000000" w14:paraId="000000F7">
      <w:pPr>
        <w:pStyle w:val="Title"/>
        <w:ind w:firstLine="567"/>
        <w:rPr/>
      </w:pPr>
      <w:r w:rsidDel="00000000" w:rsidR="00000000" w:rsidRPr="00000000">
        <w:rPr>
          <w:b w:val="1"/>
          <w:bCs w:val="1"/>
          <w:rtl w:val="0"/>
        </w:rPr>
        <w:t xml:space="preserve">IX.</w:t>
      </w:r>
      <w:r w:rsidDel="00000000" w:rsidR="00000000" w:rsidRPr="00000000">
        <w:rPr>
          <w:rtl w:val="0"/>
        </w:rPr>
        <w:t xml:space="preserve"> </w:t>
      </w:r>
      <w:r w:rsidDel="00000000" w:rsidR="00000000" w:rsidRPr="00000000">
        <w:rPr>
          <w:b w:val="1"/>
          <w:bCs w:val="1"/>
          <w:rtl w:val="0"/>
        </w:rPr>
        <w:t xml:space="preserve">Datos personales: </w:t>
      </w:r>
      <w:r w:rsidDel="00000000" w:rsidR="00000000" w:rsidRPr="00000000">
        <w:rPr>
          <w:rtl w:val="0"/>
        </w:rPr>
        <w:t xml:space="preserve">La información concerniente a una persona, identificada o identificable según lo dispuesto por la Ley de Protección de Datos Personales del Estado de México; </w:t>
      </w:r>
    </w:p>
    <w:p w:rsidR="00000000" w:rsidDel="00000000" w:rsidP="00000000" w:rsidRDefault="00000000" w:rsidRPr="00000000" w14:paraId="000000F8">
      <w:pPr>
        <w:pStyle w:val="Title"/>
        <w:ind w:firstLine="567"/>
        <w:rPr/>
      </w:pPr>
      <w:r w:rsidDel="00000000" w:rsidR="00000000" w:rsidRPr="00000000">
        <w:rPr>
          <w:b w:val="1"/>
          <w:bCs w:val="1"/>
          <w:rtl w:val="0"/>
        </w:rPr>
        <w:t xml:space="preserve">XX.</w:t>
      </w:r>
      <w:r w:rsidDel="00000000" w:rsidR="00000000" w:rsidRPr="00000000">
        <w:rPr>
          <w:rtl w:val="0"/>
        </w:rPr>
        <w:t xml:space="preserve"> </w:t>
      </w:r>
      <w:r w:rsidDel="00000000" w:rsidR="00000000" w:rsidRPr="00000000">
        <w:rPr>
          <w:b w:val="1"/>
          <w:bCs w:val="1"/>
          <w:rtl w:val="0"/>
        </w:rPr>
        <w:t xml:space="preserve">Información clasificada:</w:t>
      </w:r>
      <w:r w:rsidDel="00000000" w:rsidR="00000000" w:rsidRPr="00000000">
        <w:rPr>
          <w:rtl w:val="0"/>
        </w:rPr>
        <w:t xml:space="preserve"> Aquella considerada por la presente Ley como reservada o confidencial; </w:t>
      </w:r>
    </w:p>
    <w:p w:rsidR="00000000" w:rsidDel="00000000" w:rsidP="00000000" w:rsidRDefault="00000000" w:rsidRPr="00000000" w14:paraId="000000F9">
      <w:pPr>
        <w:pStyle w:val="Title"/>
        <w:ind w:firstLine="567"/>
        <w:rPr/>
      </w:pPr>
      <w:r w:rsidDel="00000000" w:rsidR="00000000" w:rsidRPr="00000000">
        <w:rPr>
          <w:b w:val="1"/>
          <w:bCs w:val="1"/>
          <w:rtl w:val="0"/>
        </w:rPr>
        <w:t xml:space="preserve">XXI.</w:t>
      </w:r>
      <w:r w:rsidDel="00000000" w:rsidR="00000000" w:rsidRPr="00000000">
        <w:rPr>
          <w:rtl w:val="0"/>
        </w:rPr>
        <w:t xml:space="preserve"> </w:t>
      </w:r>
      <w:r w:rsidDel="00000000" w:rsidR="00000000" w:rsidRPr="00000000">
        <w:rPr>
          <w:b w:val="1"/>
          <w:bCs w:val="1"/>
          <w:rtl w:val="0"/>
        </w:rPr>
        <w:t xml:space="preserve">Información confidencial</w:t>
      </w:r>
      <w:r w:rsidDel="00000000" w:rsidR="00000000" w:rsidRPr="00000000">
        <w:rPr>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pStyle w:val="Title"/>
        <w:ind w:firstLine="567"/>
        <w:rPr/>
      </w:pPr>
      <w:r w:rsidDel="00000000" w:rsidR="00000000" w:rsidRPr="00000000">
        <w:rPr>
          <w:b w:val="1"/>
          <w:bCs w:val="1"/>
          <w:rtl w:val="0"/>
        </w:rPr>
        <w:t xml:space="preserve">XLV. Versión pública:</w:t>
      </w:r>
      <w:r w:rsidDel="00000000" w:rsidR="00000000" w:rsidRPr="00000000">
        <w:rPr>
          <w:rtl w:val="0"/>
        </w:rPr>
        <w:t xml:space="preserve"> Documento en el que se elimine, suprime o borra la información clasificada como reservada o confidencial para permitir su acceso. </w:t>
      </w:r>
    </w:p>
    <w:p w:rsidR="00000000" w:rsidDel="00000000" w:rsidP="00000000" w:rsidRDefault="00000000" w:rsidRPr="00000000" w14:paraId="000000FC">
      <w:pPr>
        <w:pStyle w:val="Title"/>
        <w:ind w:firstLine="567"/>
        <w:rPr/>
      </w:pPr>
      <w:r w:rsidDel="00000000" w:rsidR="00000000" w:rsidRPr="00000000">
        <w:rPr>
          <w:b w:val="1"/>
          <w:bCs w:val="1"/>
          <w:rtl w:val="0"/>
        </w:rPr>
        <w:t xml:space="preserve">Artículo 51.</w:t>
      </w:r>
      <w:r w:rsidDel="00000000" w:rsidR="00000000" w:rsidRPr="00000000">
        <w:rPr>
          <w:rtl w:val="0"/>
        </w:rPr>
        <w:t xml:space="preserve"> Los sujetos obligados designaran a un responsable para atender la Unidad de Transparencia, quien fungirá como enlace entre éstos y los solicitantes. Dicha Unidad será la encargada de tramitar internamente la solicitud de información </w:t>
      </w:r>
      <w:r w:rsidDel="00000000" w:rsidR="00000000" w:rsidRPr="00000000">
        <w:rPr>
          <w:b w:val="1"/>
          <w:bCs w:val="1"/>
          <w:rtl w:val="0"/>
        </w:rPr>
        <w:t xml:space="preserve">y tendrá la responsabilidad de verificar en cada caso que la misma no sea confidencial o reservada. </w:t>
      </w:r>
      <w:r w:rsidDel="00000000" w:rsidR="00000000" w:rsidRPr="00000000">
        <w:rPr>
          <w:rtl w:val="0"/>
        </w:rPr>
        <w:t xml:space="preserve">Dicha Unidad contará con las facultades internas necesarias para gestionar la atención a las solicitudes de información en los términos de la Ley General y la presente Ley.</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pStyle w:val="Title"/>
        <w:ind w:firstLine="567"/>
        <w:rPr/>
      </w:pPr>
      <w:r w:rsidDel="00000000" w:rsidR="00000000" w:rsidRPr="00000000">
        <w:rPr>
          <w:b w:val="1"/>
          <w:bCs w:val="1"/>
          <w:rtl w:val="0"/>
        </w:rPr>
        <w:t xml:space="preserve">Artículo 52.</w:t>
      </w:r>
      <w:r w:rsidDel="00000000" w:rsidR="00000000" w:rsidRPr="00000000">
        <w:rPr>
          <w:rtl w:val="0"/>
        </w:rPr>
        <w:t xml:space="preserve"> Las solicitudes de acceso a la información y las respuestas que se les dé, incluyendo, en su caso, </w:t>
      </w:r>
      <w:r w:rsidDel="00000000" w:rsidR="00000000" w:rsidRPr="00000000">
        <w:rPr>
          <w:u w:val="single"/>
          <w:rtl w:val="0"/>
        </w:rPr>
        <w:t xml:space="preserve">la información entregada, así como las resoluciones a los recursos que en su caso se promuevan serán públicas, y de ser el caso que contenga datos personales que deban ser protegidos se podrá dar su acceso en su versión pública</w:t>
      </w:r>
      <w:r w:rsidDel="00000000" w:rsidR="00000000" w:rsidRPr="00000000">
        <w:rPr>
          <w:rtl w:val="0"/>
        </w:rPr>
        <w:t xml:space="preserve">, siempre y cuando la resolución de referencia se someta a un proceso de disociación, es decir, no haga identificable al titular de tales datos personales.” </w:t>
      </w:r>
      <w:r w:rsidDel="00000000" w:rsidR="00000000" w:rsidRPr="00000000">
        <w:rPr>
          <w:i w:val="0"/>
          <w:iCs w:val="0"/>
          <w:rtl w:val="0"/>
        </w:rPr>
        <w:t xml:space="preserve">(Énfasis añadido)</w:t>
      </w: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pStyle w:val="Title"/>
        <w:ind w:firstLine="567"/>
        <w:rPr/>
      </w:pPr>
      <w:r w:rsidDel="00000000" w:rsidR="00000000" w:rsidRPr="00000000">
        <w:rPr>
          <w:b w:val="1"/>
          <w:bCs w:val="1"/>
          <w:rtl w:val="0"/>
        </w:rPr>
        <w:t xml:space="preserve">“Artículo 22.</w:t>
      </w:r>
      <w:r w:rsidDel="00000000" w:rsidR="00000000" w:rsidRPr="00000000">
        <w:rPr>
          <w:rtl w:val="0"/>
        </w:rPr>
        <w:t xml:space="preserve"> Todo tratamiento de datos personales que efectúe el responsable deberá estar justificado por finalidades concretas, lícitas, explícitas y legítimas, relacionadas con las atribuciones que la normatividad aplicable les confiera. </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pStyle w:val="Title"/>
        <w:ind w:firstLine="567"/>
        <w:rPr/>
      </w:pPr>
      <w:r w:rsidDel="00000000" w:rsidR="00000000" w:rsidRPr="00000000">
        <w:rPr>
          <w:b w:val="1"/>
          <w:bCs w:val="1"/>
          <w:rtl w:val="0"/>
        </w:rPr>
        <w:t xml:space="preserve">Artículo 38.</w:t>
      </w:r>
      <w:r w:rsidDel="00000000" w:rsidR="00000000" w:rsidRPr="00000000">
        <w:rPr>
          <w:rtl w:val="0"/>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Del="00000000" w:rsidR="00000000" w:rsidRPr="00000000">
        <w:rPr>
          <w:b w:val="1"/>
          <w:bCs w:val="1"/>
          <w:rtl w:val="0"/>
        </w:rPr>
        <w:t xml:space="preserve">”</w:t>
      </w:r>
      <w:r w:rsidDel="00000000" w:rsidR="00000000" w:rsidRPr="00000000">
        <w:rPr>
          <w:rtl w:val="0"/>
        </w:rPr>
        <w:t xml:space="preserve"> </w:t>
      </w:r>
    </w:p>
    <w:p w:rsidR="00000000" w:rsidDel="00000000" w:rsidP="00000000" w:rsidRDefault="00000000" w:rsidRPr="00000000" w14:paraId="00000105">
      <w:pPr>
        <w:rPr>
          <w:i w:val="1"/>
          <w:iCs w:val="1"/>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Del="00000000" w:rsidR="00000000" w:rsidRPr="00000000">
        <w:rPr>
          <w:b w:val="1"/>
          <w:bCs w:val="1"/>
          <w:rtl w:val="0"/>
        </w:rPr>
        <w:t xml:space="preserve">EL SUJETO OBLIGADO,</w:t>
      </w:r>
      <w:r w:rsidDel="00000000" w:rsidR="00000000" w:rsidRPr="00000000">
        <w:rPr>
          <w:rtl w:val="0"/>
        </w:rPr>
        <w:t xml:space="preserve"> por lo que, todo dato personal susceptible de clasificación debe ser protegido.</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jc w:val="center"/>
        <w:rPr>
          <w:b w:val="1"/>
          <w:bCs w:val="1"/>
          <w:i w:val="1"/>
          <w:iCs w:val="1"/>
        </w:rPr>
      </w:pPr>
      <w:r w:rsidDel="00000000" w:rsidR="00000000" w:rsidRPr="00000000">
        <w:rPr>
          <w:b w:val="1"/>
          <w:bCs w:val="1"/>
          <w:i w:val="1"/>
          <w:iCs w:val="1"/>
          <w:rtl w:val="0"/>
        </w:rPr>
        <w:t xml:space="preserve">Ley de Transparencia y Acceso a la Información Pública del Estado de México y Municipios</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pStyle w:val="Title"/>
        <w:ind w:firstLine="567"/>
        <w:rPr/>
      </w:pPr>
      <w:r w:rsidDel="00000000" w:rsidR="00000000" w:rsidRPr="00000000">
        <w:rPr>
          <w:b w:val="1"/>
          <w:bCs w:val="1"/>
          <w:rtl w:val="0"/>
        </w:rPr>
        <w:t xml:space="preserve">“Artículo 49. </w:t>
      </w:r>
      <w:r w:rsidDel="00000000" w:rsidR="00000000" w:rsidRPr="00000000">
        <w:rPr>
          <w:rtl w:val="0"/>
        </w:rPr>
        <w:t xml:space="preserve">Los Comités de Transparencia tendrán las siguientes atribuciones:</w:t>
      </w:r>
    </w:p>
    <w:p w:rsidR="00000000" w:rsidDel="00000000" w:rsidP="00000000" w:rsidRDefault="00000000" w:rsidRPr="00000000" w14:paraId="00000111">
      <w:pPr>
        <w:pStyle w:val="Title"/>
        <w:ind w:firstLine="567"/>
        <w:rPr/>
      </w:pPr>
      <w:r w:rsidDel="00000000" w:rsidR="00000000" w:rsidRPr="00000000">
        <w:rPr>
          <w:b w:val="1"/>
          <w:bCs w:val="1"/>
          <w:rtl w:val="0"/>
        </w:rPr>
        <w:t xml:space="preserve">VIII.</w:t>
      </w:r>
      <w:r w:rsidDel="00000000" w:rsidR="00000000" w:rsidRPr="00000000">
        <w:rPr>
          <w:rtl w:val="0"/>
        </w:rPr>
        <w:t xml:space="preserve"> Aprobar, modificar o revocar la clasificación de la información;</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pStyle w:val="Title"/>
        <w:ind w:firstLine="567"/>
        <w:rPr/>
      </w:pPr>
      <w:r w:rsidDel="00000000" w:rsidR="00000000" w:rsidRPr="00000000">
        <w:rPr>
          <w:b w:val="1"/>
          <w:bCs w:val="1"/>
          <w:rtl w:val="0"/>
        </w:rPr>
        <w:t xml:space="preserve">Artículo 132.</w:t>
      </w:r>
      <w:r w:rsidDel="00000000" w:rsidR="00000000" w:rsidRPr="00000000">
        <w:rPr>
          <w:rtl w:val="0"/>
        </w:rPr>
        <w:t xml:space="preserve"> La clasificación de la información se llevará a cabo en el momento en que:</w:t>
      </w:r>
    </w:p>
    <w:p w:rsidR="00000000" w:rsidDel="00000000" w:rsidP="00000000" w:rsidRDefault="00000000" w:rsidRPr="00000000" w14:paraId="00000114">
      <w:pPr>
        <w:pStyle w:val="Title"/>
        <w:ind w:firstLine="567"/>
        <w:rPr/>
      </w:pPr>
      <w:r w:rsidDel="00000000" w:rsidR="00000000" w:rsidRPr="00000000">
        <w:rPr>
          <w:b w:val="1"/>
          <w:bCs w:val="1"/>
          <w:rtl w:val="0"/>
        </w:rPr>
        <w:t xml:space="preserve">I.</w:t>
      </w:r>
      <w:r w:rsidDel="00000000" w:rsidR="00000000" w:rsidRPr="00000000">
        <w:rPr>
          <w:rtl w:val="0"/>
        </w:rPr>
        <w:t xml:space="preserve"> Se reciba una solicitud de acceso a la información;</w:t>
      </w:r>
    </w:p>
    <w:p w:rsidR="00000000" w:rsidDel="00000000" w:rsidP="00000000" w:rsidRDefault="00000000" w:rsidRPr="00000000" w14:paraId="00000115">
      <w:pPr>
        <w:pStyle w:val="Title"/>
        <w:ind w:firstLine="567"/>
        <w:rPr/>
      </w:pPr>
      <w:r w:rsidDel="00000000" w:rsidR="00000000" w:rsidRPr="00000000">
        <w:rPr>
          <w:b w:val="1"/>
          <w:bCs w:val="1"/>
          <w:rtl w:val="0"/>
        </w:rPr>
        <w:t xml:space="preserve">II.</w:t>
      </w:r>
      <w:r w:rsidDel="00000000" w:rsidR="00000000" w:rsidRPr="00000000">
        <w:rPr>
          <w:rtl w:val="0"/>
        </w:rPr>
        <w:t xml:space="preserve"> Se determine mediante resolución de autoridad competente; o</w:t>
      </w:r>
    </w:p>
    <w:p w:rsidR="00000000" w:rsidDel="00000000" w:rsidP="00000000" w:rsidRDefault="00000000" w:rsidRPr="00000000" w14:paraId="00000116">
      <w:pPr>
        <w:pStyle w:val="Title"/>
        <w:ind w:firstLine="567"/>
        <w:rPr>
          <w:b w:val="1"/>
          <w:bCs w:val="1"/>
        </w:rPr>
      </w:pPr>
      <w:r w:rsidDel="00000000" w:rsidR="00000000" w:rsidRPr="00000000">
        <w:rPr>
          <w:b w:val="1"/>
          <w:bCs w:val="1"/>
          <w:rtl w:val="0"/>
        </w:rPr>
        <w:t xml:space="preserve">III.</w:t>
      </w:r>
      <w:r w:rsidDel="00000000" w:rsidR="00000000" w:rsidRPr="00000000">
        <w:rPr>
          <w:rtl w:val="0"/>
        </w:rPr>
        <w:t xml:space="preserve"> Se generen versiones públicas para dar cumplimiento a las obligaciones de transparencia previstas en esta Ley.</w:t>
      </w:r>
      <w:r w:rsidDel="00000000" w:rsidR="00000000" w:rsidRPr="00000000">
        <w:rPr>
          <w:b w:val="1"/>
          <w:bCs w:val="1"/>
          <w:rtl w:val="0"/>
        </w:rPr>
        <w:t xml:space="preserve">”</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pStyle w:val="Title"/>
        <w:ind w:firstLine="567"/>
        <w:rPr/>
      </w:pPr>
      <w:r w:rsidDel="00000000" w:rsidR="00000000" w:rsidRPr="00000000">
        <w:rPr>
          <w:b w:val="1"/>
          <w:bCs w:val="1"/>
          <w:rtl w:val="0"/>
        </w:rPr>
        <w:t xml:space="preserve">“Segundo. -</w:t>
      </w:r>
      <w:r w:rsidDel="00000000" w:rsidR="00000000" w:rsidRPr="00000000">
        <w:rPr>
          <w:rtl w:val="0"/>
        </w:rPr>
        <w:t xml:space="preserve"> Para efectos de los presentes Lineamientos Generales, se entenderá por:</w:t>
      </w:r>
    </w:p>
    <w:p w:rsidR="00000000" w:rsidDel="00000000" w:rsidP="00000000" w:rsidRDefault="00000000" w:rsidRPr="00000000" w14:paraId="00000119">
      <w:pPr>
        <w:pStyle w:val="Title"/>
        <w:ind w:firstLine="567"/>
        <w:rPr/>
      </w:pPr>
      <w:r w:rsidDel="00000000" w:rsidR="00000000" w:rsidRPr="00000000">
        <w:rPr>
          <w:b w:val="1"/>
          <w:bCs w:val="1"/>
          <w:rtl w:val="0"/>
        </w:rPr>
        <w:t xml:space="preserve">XVIII.</w:t>
      </w:r>
      <w:r w:rsidDel="00000000" w:rsidR="00000000" w:rsidRPr="00000000">
        <w:rPr>
          <w:rtl w:val="0"/>
        </w:rPr>
        <w:t xml:space="preserve">  </w:t>
      </w:r>
      <w:r w:rsidDel="00000000" w:rsidR="00000000" w:rsidRPr="00000000">
        <w:rPr>
          <w:b w:val="1"/>
          <w:bCs w:val="1"/>
          <w:rtl w:val="0"/>
        </w:rPr>
        <w:t xml:space="preserve">Versión pública:</w:t>
      </w:r>
      <w:r w:rsidDel="00000000" w:rsidR="00000000" w:rsidRPr="00000000">
        <w:rPr>
          <w:rtl w:val="0"/>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000000" w:rsidDel="00000000" w:rsidP="00000000" w:rsidRDefault="00000000" w:rsidRPr="00000000" w14:paraId="0000011A">
      <w:pPr>
        <w:pStyle w:val="Title"/>
        <w:ind w:firstLine="567"/>
        <w:rPr>
          <w:b w:val="1"/>
          <w:bCs w:val="1"/>
        </w:rPr>
      </w:pPr>
      <w:r w:rsidDel="00000000" w:rsidR="00000000" w:rsidRPr="00000000">
        <w:rPr>
          <w:b w:val="1"/>
          <w:bCs w:val="1"/>
          <w:rtl w:val="0"/>
        </w:rPr>
        <w:t xml:space="preserve">Lineamientos Generales en materia de Clasificación y Desclasificación de la Información</w:t>
      </w:r>
    </w:p>
    <w:p w:rsidR="00000000" w:rsidDel="00000000" w:rsidP="00000000" w:rsidRDefault="00000000" w:rsidRPr="00000000" w14:paraId="0000011B">
      <w:pPr>
        <w:pStyle w:val="Title"/>
        <w:ind w:firstLine="567"/>
        <w:rPr/>
      </w:pPr>
      <w:r w:rsidDel="00000000" w:rsidR="00000000" w:rsidRPr="00000000">
        <w:rPr>
          <w:rtl w:val="0"/>
        </w:rPr>
      </w:r>
    </w:p>
    <w:p w:rsidR="00000000" w:rsidDel="00000000" w:rsidP="00000000" w:rsidRDefault="00000000" w:rsidRPr="00000000" w14:paraId="0000011C">
      <w:pPr>
        <w:pStyle w:val="Title"/>
        <w:ind w:firstLine="567"/>
        <w:rPr/>
      </w:pPr>
      <w:r w:rsidDel="00000000" w:rsidR="00000000" w:rsidRPr="00000000">
        <w:rPr>
          <w:b w:val="1"/>
          <w:bCs w:val="1"/>
          <w:rtl w:val="0"/>
        </w:rPr>
        <w:t xml:space="preserve">Cuarto.</w:t>
      </w:r>
      <w:r w:rsidDel="00000000" w:rsidR="00000000" w:rsidRPr="00000000">
        <w:rPr>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pStyle w:val="Title"/>
        <w:ind w:firstLine="567"/>
        <w:rPr/>
      </w:pPr>
      <w:r w:rsidDel="00000000" w:rsidR="00000000" w:rsidRPr="00000000">
        <w:rPr>
          <w:rtl w:val="0"/>
        </w:rPr>
        <w:t xml:space="preserve">Los sujetos obligados deberán aplicar, de manera estricta, las excepciones al derecho de acceso a la información y sólo podrán invocarlas cuando acrediten su procedencia.</w:t>
      </w:r>
    </w:p>
    <w:p w:rsidR="00000000" w:rsidDel="00000000" w:rsidP="00000000" w:rsidRDefault="00000000" w:rsidRPr="00000000" w14:paraId="0000011F">
      <w:pPr>
        <w:pStyle w:val="Title"/>
        <w:ind w:firstLine="567"/>
        <w:rPr/>
      </w:pPr>
      <w:r w:rsidDel="00000000" w:rsidR="00000000" w:rsidRPr="00000000">
        <w:rPr>
          <w:b w:val="1"/>
          <w:bCs w:val="1"/>
          <w:rtl w:val="0"/>
        </w:rPr>
        <w:t xml:space="preserve">Quinto.</w:t>
      </w:r>
      <w:r w:rsidDel="00000000" w:rsidR="00000000" w:rsidRPr="00000000">
        <w:rPr>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pStyle w:val="Title"/>
        <w:ind w:firstLine="567"/>
        <w:rPr/>
      </w:pPr>
      <w:r w:rsidDel="00000000" w:rsidR="00000000" w:rsidRPr="00000000">
        <w:rPr>
          <w:b w:val="1"/>
          <w:bCs w:val="1"/>
          <w:rtl w:val="0"/>
        </w:rPr>
        <w:t xml:space="preserve">Sexto.</w:t>
      </w:r>
      <w:r w:rsidDel="00000000" w:rsidR="00000000" w:rsidRPr="00000000">
        <w:rPr>
          <w:rtl w:val="0"/>
        </w:rPr>
        <w:t xml:space="preserve"> Se deroga.</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pStyle w:val="Title"/>
        <w:ind w:firstLine="567"/>
        <w:rPr/>
      </w:pPr>
      <w:r w:rsidDel="00000000" w:rsidR="00000000" w:rsidRPr="00000000">
        <w:rPr>
          <w:b w:val="1"/>
          <w:bCs w:val="1"/>
          <w:rtl w:val="0"/>
        </w:rPr>
        <w:t xml:space="preserve">Séptimo.</w:t>
      </w:r>
      <w:r w:rsidDel="00000000" w:rsidR="00000000" w:rsidRPr="00000000">
        <w:rPr>
          <w:rtl w:val="0"/>
        </w:rPr>
        <w:t xml:space="preserve"> La clasificación de la información se llevará a cabo en el momento en que:</w:t>
      </w:r>
    </w:p>
    <w:p w:rsidR="00000000" w:rsidDel="00000000" w:rsidP="00000000" w:rsidRDefault="00000000" w:rsidRPr="00000000" w14:paraId="00000124">
      <w:pPr>
        <w:pStyle w:val="Title"/>
        <w:ind w:firstLine="567"/>
        <w:rPr/>
      </w:pPr>
      <w:r w:rsidDel="00000000" w:rsidR="00000000" w:rsidRPr="00000000">
        <w:rPr>
          <w:b w:val="1"/>
          <w:bCs w:val="1"/>
          <w:rtl w:val="0"/>
        </w:rPr>
        <w:t xml:space="preserve">I.</w:t>
      </w:r>
      <w:r w:rsidDel="00000000" w:rsidR="00000000" w:rsidRPr="00000000">
        <w:rPr>
          <w:rtl w:val="0"/>
        </w:rPr>
        <w:t xml:space="preserve">        Se reciba una solicitud de acceso a la información;</w:t>
      </w:r>
    </w:p>
    <w:p w:rsidR="00000000" w:rsidDel="00000000" w:rsidP="00000000" w:rsidRDefault="00000000" w:rsidRPr="00000000" w14:paraId="00000125">
      <w:pPr>
        <w:pStyle w:val="Title"/>
        <w:ind w:firstLine="567"/>
        <w:rPr/>
      </w:pPr>
      <w:r w:rsidDel="00000000" w:rsidR="00000000" w:rsidRPr="00000000">
        <w:rPr>
          <w:b w:val="1"/>
          <w:bCs w:val="1"/>
          <w:rtl w:val="0"/>
        </w:rPr>
        <w:t xml:space="preserve">II.</w:t>
      </w:r>
      <w:r w:rsidDel="00000000" w:rsidR="00000000" w:rsidRPr="00000000">
        <w:rPr>
          <w:rtl w:val="0"/>
        </w:rPr>
        <w:t xml:space="preserve">       Se determine mediante resolución del Comité de Transparencia, el órgano garante competente, o en cumplimiento a una sentencia del Poder Judicial; o</w:t>
      </w:r>
    </w:p>
    <w:p w:rsidR="00000000" w:rsidDel="00000000" w:rsidP="00000000" w:rsidRDefault="00000000" w:rsidRPr="00000000" w14:paraId="00000126">
      <w:pPr>
        <w:pStyle w:val="Title"/>
        <w:ind w:firstLine="567"/>
        <w:rPr/>
      </w:pPr>
      <w:r w:rsidDel="00000000" w:rsidR="00000000" w:rsidRPr="00000000">
        <w:rPr>
          <w:b w:val="1"/>
          <w:bCs w:val="1"/>
          <w:rtl w:val="0"/>
        </w:rPr>
        <w:t xml:space="preserve">III.</w:t>
      </w:r>
      <w:r w:rsidDel="00000000" w:rsidR="00000000" w:rsidRPr="00000000">
        <w:rPr>
          <w:rtl w:val="0"/>
        </w:rPr>
        <w:t xml:space="preserve">      Se generen versiones públicas para dar cumplimiento a las obligaciones de transparencia previstas en la Ley General, la Ley Federal y las correspondientes de las entidades federativas.</w:t>
      </w:r>
    </w:p>
    <w:p w:rsidR="00000000" w:rsidDel="00000000" w:rsidP="00000000" w:rsidRDefault="00000000" w:rsidRPr="00000000" w14:paraId="00000127">
      <w:pPr>
        <w:pStyle w:val="Title"/>
        <w:ind w:firstLine="567"/>
        <w:rPr/>
      </w:pPr>
      <w:r w:rsidDel="00000000" w:rsidR="00000000" w:rsidRPr="00000000">
        <w:rPr>
          <w:rtl w:val="0"/>
        </w:rPr>
        <w:t xml:space="preserve">Los titulares de las áreas deberán revisar la información requerida al momento de la recepción de una solicitud de acceso, para verificar, conforme a su naturaleza, si encuadra en una causal de reserva o de confidencialidad. </w:t>
      </w:r>
    </w:p>
    <w:p w:rsidR="00000000" w:rsidDel="00000000" w:rsidP="00000000" w:rsidRDefault="00000000" w:rsidRPr="00000000" w14:paraId="00000128">
      <w:pPr>
        <w:pStyle w:val="Title"/>
        <w:ind w:firstLine="567"/>
        <w:rPr>
          <w:b w:val="1"/>
          <w:bCs w:val="1"/>
        </w:rPr>
      </w:pPr>
      <w:r w:rsidDel="00000000" w:rsidR="00000000" w:rsidRPr="00000000">
        <w:rPr>
          <w:rtl w:val="0"/>
        </w:rPr>
      </w:r>
    </w:p>
    <w:p w:rsidR="00000000" w:rsidDel="00000000" w:rsidP="00000000" w:rsidRDefault="00000000" w:rsidRPr="00000000" w14:paraId="00000129">
      <w:pPr>
        <w:pStyle w:val="Title"/>
        <w:ind w:firstLine="567"/>
        <w:rPr/>
      </w:pPr>
      <w:r w:rsidDel="00000000" w:rsidR="00000000" w:rsidRPr="00000000">
        <w:rPr>
          <w:b w:val="1"/>
          <w:bCs w:val="1"/>
          <w:rtl w:val="0"/>
        </w:rPr>
        <w:t xml:space="preserve">Octavo.</w:t>
      </w:r>
      <w:r w:rsidDel="00000000" w:rsidR="00000000" w:rsidRPr="00000000">
        <w:rPr>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00000" w:rsidDel="00000000" w:rsidP="00000000" w:rsidRDefault="00000000" w:rsidRPr="00000000" w14:paraId="0000012A">
      <w:pPr>
        <w:pStyle w:val="Title"/>
        <w:ind w:firstLine="567"/>
        <w:rPr/>
      </w:pPr>
      <w:r w:rsidDel="00000000" w:rsidR="00000000" w:rsidRPr="00000000">
        <w:rPr>
          <w:rtl w:val="0"/>
        </w:rPr>
        <w:t xml:space="preserve">Para motivar la clasificación se deberán señalar las razones o circunstancias especiales que lo llevaron a concluir que el caso particular se ajusta al supuesto previsto por la norma legal invocada como fundamento.</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pStyle w:val="Title"/>
        <w:ind w:firstLine="567"/>
        <w:rPr/>
      </w:pPr>
      <w:r w:rsidDel="00000000" w:rsidR="00000000" w:rsidRPr="00000000">
        <w:rPr>
          <w:rtl w:val="0"/>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pStyle w:val="Title"/>
        <w:ind w:firstLine="567"/>
        <w:rPr/>
      </w:pPr>
      <w:r w:rsidDel="00000000" w:rsidR="00000000" w:rsidRPr="00000000">
        <w:rPr>
          <w:b w:val="1"/>
          <w:bCs w:val="1"/>
          <w:rtl w:val="0"/>
        </w:rPr>
        <w:t xml:space="preserve">Noveno.</w:t>
      </w:r>
      <w:r w:rsidDel="00000000" w:rsidR="00000000" w:rsidRPr="00000000">
        <w:rPr>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pStyle w:val="Title"/>
        <w:ind w:firstLine="567"/>
        <w:rPr/>
      </w:pPr>
      <w:r w:rsidDel="00000000" w:rsidR="00000000" w:rsidRPr="00000000">
        <w:rPr>
          <w:b w:val="1"/>
          <w:bCs w:val="1"/>
          <w:rtl w:val="0"/>
        </w:rPr>
        <w:t xml:space="preserve">Décimo.</w:t>
      </w:r>
      <w:r w:rsidDel="00000000" w:rsidR="00000000" w:rsidRPr="00000000">
        <w:rPr>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rsidR="00000000" w:rsidDel="00000000" w:rsidP="00000000" w:rsidRDefault="00000000" w:rsidRPr="00000000" w14:paraId="00000131">
      <w:pPr>
        <w:pStyle w:val="Title"/>
        <w:ind w:firstLine="567"/>
        <w:rPr/>
      </w:pPr>
      <w:r w:rsidDel="00000000" w:rsidR="00000000" w:rsidRPr="00000000">
        <w:rPr>
          <w:rtl w:val="0"/>
        </w:rPr>
        <w:t xml:space="preserve">En ausencia de los titulares de las áreas, la información será clasificada o desclasificada por la persona que lo supla, en términos de la normativa que rija la actuación del sujeto obligado.</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pStyle w:val="Title"/>
        <w:ind w:firstLine="567"/>
        <w:rPr>
          <w:b w:val="1"/>
          <w:bCs w:val="1"/>
        </w:rPr>
      </w:pPr>
      <w:r w:rsidDel="00000000" w:rsidR="00000000" w:rsidRPr="00000000">
        <w:rPr>
          <w:b w:val="1"/>
          <w:bCs w:val="1"/>
          <w:rtl w:val="0"/>
        </w:rPr>
        <w:t xml:space="preserve">Décimo primero.</w:t>
      </w:r>
      <w:r w:rsidDel="00000000" w:rsidR="00000000" w:rsidRPr="00000000">
        <w:rPr>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Del="00000000" w:rsidR="00000000" w:rsidRPr="00000000">
        <w:rPr>
          <w:b w:val="1"/>
          <w:bCs w:val="1"/>
          <w:rtl w:val="0"/>
        </w:rPr>
        <w:t xml:space="preserve">”</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Consecuentemente, se destaca que la versión pública que elabore </w:t>
      </w:r>
      <w:r w:rsidDel="00000000" w:rsidR="00000000" w:rsidRPr="00000000">
        <w:rPr>
          <w:b w:val="1"/>
          <w:bCs w:val="1"/>
          <w:rtl w:val="0"/>
        </w:rPr>
        <w:t xml:space="preserve">EL SUJETO OBLIGADO</w:t>
      </w:r>
      <w:r w:rsidDel="00000000" w:rsidR="00000000" w:rsidRPr="00000000">
        <w:rPr>
          <w:rtl w:val="0"/>
        </w:rPr>
        <w:t xml:space="preserve"> debe cumplir con las formalidades exigidas en la Ley, por lo que para tal efecto emitirá el </w:t>
      </w:r>
      <w:r w:rsidDel="00000000" w:rsidR="00000000" w:rsidRPr="00000000">
        <w:rPr>
          <w:b w:val="1"/>
          <w:bCs w:val="1"/>
          <w:rtl w:val="0"/>
        </w:rPr>
        <w:t xml:space="preserve">Acuerdo del Comité de Transparencia</w:t>
      </w:r>
      <w:r w:rsidDel="00000000" w:rsidR="00000000" w:rsidRPr="00000000">
        <w:rPr>
          <w:rtl w:val="0"/>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rsidR="00000000" w:rsidDel="00000000" w:rsidP="00000000" w:rsidRDefault="00000000" w:rsidRPr="00000000" w14:paraId="00000136">
      <w:pPr>
        <w:spacing w:after="240" w:lineRule="auto"/>
        <w:rPr/>
      </w:pPr>
      <w:r w:rsidDel="00000000" w:rsidR="00000000" w:rsidRPr="00000000">
        <w:rPr>
          <w:rtl w:val="0"/>
        </w:rPr>
      </w:r>
    </w:p>
    <w:p w:rsidR="00000000" w:rsidDel="00000000" w:rsidP="00000000" w:rsidRDefault="00000000" w:rsidRPr="00000000" w14:paraId="00000137">
      <w:pPr>
        <w:pStyle w:val="Heading3"/>
        <w:spacing w:line="360" w:lineRule="auto"/>
        <w:rPr/>
      </w:pPr>
      <w:bookmarkStart w:colFirst="0" w:colLast="0" w:name="_heading=h.qvh7e5zhznxs" w:id="32"/>
      <w:bookmarkEnd w:id="32"/>
      <w:r w:rsidDel="00000000" w:rsidR="00000000" w:rsidRPr="00000000">
        <w:rPr>
          <w:rtl w:val="0"/>
        </w:rPr>
        <w:t xml:space="preserve">e) Conclusión</w:t>
      </w:r>
    </w:p>
    <w:p w:rsidR="00000000" w:rsidDel="00000000" w:rsidP="00000000" w:rsidRDefault="00000000" w:rsidRPr="00000000" w14:paraId="00000138">
      <w:pPr>
        <w:rPr/>
      </w:pPr>
      <w:r w:rsidDel="00000000" w:rsidR="00000000" w:rsidRPr="00000000">
        <w:rPr>
          <w:rtl w:val="0"/>
        </w:rPr>
        <w:t xml:space="preserve">Este Instituto considera que no se puede tener por colmado el derecho de acceso a la información pública del particular con la respuesta entregada y, por tanto, determina</w:t>
      </w:r>
      <w:r w:rsidDel="00000000" w:rsidR="00000000" w:rsidRPr="00000000">
        <w:rPr>
          <w:b w:val="1"/>
          <w:bCs w:val="1"/>
          <w:rtl w:val="0"/>
        </w:rPr>
        <w:t xml:space="preserve"> REVOCAR </w:t>
      </w:r>
      <w:r w:rsidDel="00000000" w:rsidR="00000000" w:rsidRPr="00000000">
        <w:rPr>
          <w:rtl w:val="0"/>
        </w:rPr>
        <w:t xml:space="preserve">la respuesta del </w:t>
      </w:r>
      <w:r w:rsidDel="00000000" w:rsidR="00000000" w:rsidRPr="00000000">
        <w:rPr>
          <w:b w:val="1"/>
          <w:bCs w:val="1"/>
          <w:rtl w:val="0"/>
        </w:rPr>
        <w:t xml:space="preserve">SUJETO OBLIGADO </w:t>
      </w:r>
      <w:r w:rsidDel="00000000" w:rsidR="00000000" w:rsidRPr="00000000">
        <w:rPr>
          <w:rtl w:val="0"/>
        </w:rPr>
        <w:t xml:space="preserve">a la solicitud </w:t>
      </w:r>
      <w:r w:rsidDel="00000000" w:rsidR="00000000" w:rsidRPr="00000000">
        <w:rPr>
          <w:b w:val="1"/>
          <w:bCs w:val="1"/>
          <w:rtl w:val="0"/>
        </w:rPr>
        <w:t xml:space="preserve">00401/PJUDICI/IP/2025, </w:t>
      </w:r>
      <w:r w:rsidDel="00000000" w:rsidR="00000000" w:rsidRPr="00000000">
        <w:rPr>
          <w:rtl w:val="0"/>
        </w:rPr>
        <w:t xml:space="preserve">por resultar </w:t>
      </w:r>
      <w:r w:rsidDel="00000000" w:rsidR="00000000" w:rsidRPr="00000000">
        <w:rPr>
          <w:b w:val="1"/>
          <w:bCs w:val="1"/>
          <w:rtl w:val="0"/>
        </w:rPr>
        <w:t xml:space="preserve">FUNDADAS </w:t>
      </w:r>
      <w:r w:rsidDel="00000000" w:rsidR="00000000" w:rsidRPr="00000000">
        <w:rPr>
          <w:rtl w:val="0"/>
        </w:rPr>
        <w:t xml:space="preserve">las razones o motivos de la </w:t>
      </w:r>
      <w:r w:rsidDel="00000000" w:rsidR="00000000" w:rsidRPr="00000000">
        <w:rPr>
          <w:b w:val="1"/>
          <w:bCs w:val="1"/>
          <w:rtl w:val="0"/>
        </w:rPr>
        <w:t xml:space="preserve">PARTE RECURRENTE</w:t>
      </w:r>
      <w:r w:rsidDel="00000000" w:rsidR="00000000" w:rsidRPr="00000000">
        <w:rPr>
          <w:rtl w:val="0"/>
        </w:rPr>
        <w:t xml:space="preserve"> en el recurso de revisión </w:t>
      </w:r>
      <w:r w:rsidDel="00000000" w:rsidR="00000000" w:rsidRPr="00000000">
        <w:rPr>
          <w:b w:val="1"/>
          <w:bCs w:val="1"/>
          <w:rtl w:val="0"/>
        </w:rPr>
        <w:t xml:space="preserve">05537/INFOEM/IP/RR/2025 </w:t>
      </w:r>
      <w:r w:rsidDel="00000000" w:rsidR="00000000" w:rsidRPr="00000000">
        <w:rPr>
          <w:rtl w:val="0"/>
        </w:rPr>
        <w:t xml:space="preserve">y ordenarle haga entrega, de la información precisada en este estudio. </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Así, con fundamento en lo establecido en los artículos transitorios</w:t>
      </w:r>
      <w:r w:rsidDel="00000000" w:rsidR="00000000" w:rsidRPr="00000000">
        <w:rPr>
          <w:b w:val="1"/>
          <w:bCs w:val="1"/>
          <w:rtl w:val="0"/>
        </w:rPr>
        <w:t xml:space="preserve"> TERCERO</w:t>
      </w:r>
      <w:r w:rsidDel="00000000" w:rsidR="00000000" w:rsidRPr="00000000">
        <w:rPr>
          <w:rtl w:val="0"/>
        </w:rPr>
        <w:t xml:space="preserve"> y </w:t>
      </w:r>
      <w:r w:rsidDel="00000000" w:rsidR="00000000" w:rsidRPr="00000000">
        <w:rPr>
          <w:b w:val="1"/>
          <w:bCs w:val="1"/>
          <w:rtl w:val="0"/>
        </w:rPr>
        <w:t xml:space="preserve">CUARTO</w:t>
      </w:r>
      <w:r w:rsidDel="00000000" w:rsidR="00000000" w:rsidRPr="00000000">
        <w:rPr>
          <w:rtl w:val="0"/>
        </w:rPr>
        <w:t xml:space="preserve"> del </w:t>
      </w:r>
      <w:r w:rsidDel="00000000" w:rsidR="00000000" w:rsidRPr="00000000">
        <w:rPr>
          <w:b w:val="1"/>
          <w:bCs w:val="1"/>
          <w:rtl w:val="0"/>
        </w:rPr>
        <w:t xml:space="preserve">Decreto Número 198</w:t>
      </w:r>
      <w:r w:rsidDel="00000000" w:rsidR="00000000" w:rsidRPr="00000000">
        <w:rPr>
          <w:rtl w:val="0"/>
        </w:rPr>
        <w:t xml:space="preserve"> publicado en el Periódico Oficial “Gaceta de Gobierno” del Estado de México el 04 de noviembre de 2025 y en los artículos 2, fracción II, 9, 29, 36, fracciones I y II, 176, 178, 179, fracción V, 186 y 188 de la Ley de Transparencia y Acceso a la Información Pública del Estado de México y Municipios, este Pleno:</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pStyle w:val="Heading1"/>
        <w:rPr/>
      </w:pPr>
      <w:bookmarkStart w:colFirst="0" w:colLast="0" w:name="_heading=h.fqs9ezxuffoa" w:id="33"/>
      <w:bookmarkEnd w:id="33"/>
      <w:r w:rsidDel="00000000" w:rsidR="00000000" w:rsidRPr="00000000">
        <w:rPr>
          <w:rtl w:val="0"/>
        </w:rPr>
        <w:t xml:space="preserve">RESUELVE</w:t>
      </w:r>
    </w:p>
    <w:p w:rsidR="00000000" w:rsidDel="00000000" w:rsidP="00000000" w:rsidRDefault="00000000" w:rsidRPr="00000000" w14:paraId="0000013E">
      <w:pPr>
        <w:rPr>
          <w:b w:val="1"/>
          <w:bCs w:val="1"/>
        </w:rPr>
      </w:pPr>
      <w:r w:rsidDel="00000000" w:rsidR="00000000" w:rsidRPr="00000000">
        <w:rPr>
          <w:rtl w:val="0"/>
        </w:rPr>
      </w:r>
    </w:p>
    <w:p w:rsidR="00000000" w:rsidDel="00000000" w:rsidP="00000000" w:rsidRDefault="00000000" w:rsidRPr="00000000" w14:paraId="0000013F">
      <w:pPr>
        <w:widowControl w:val="0"/>
        <w:rPr/>
      </w:pPr>
      <w:r w:rsidDel="00000000" w:rsidR="00000000" w:rsidRPr="00000000">
        <w:rPr>
          <w:b w:val="1"/>
          <w:bCs w:val="1"/>
          <w:rtl w:val="0"/>
        </w:rPr>
        <w:t xml:space="preserve">PRIMERO.</w:t>
      </w:r>
      <w:r w:rsidDel="00000000" w:rsidR="00000000" w:rsidRPr="00000000">
        <w:rPr>
          <w:rtl w:val="0"/>
        </w:rPr>
        <w:t xml:space="preserve"> Se </w:t>
      </w:r>
      <w:r w:rsidDel="00000000" w:rsidR="00000000" w:rsidRPr="00000000">
        <w:rPr>
          <w:b w:val="1"/>
          <w:bCs w:val="1"/>
          <w:rtl w:val="0"/>
        </w:rPr>
        <w:t xml:space="preserve">REVOCA </w:t>
      </w:r>
      <w:r w:rsidDel="00000000" w:rsidR="00000000" w:rsidRPr="00000000">
        <w:rPr>
          <w:rtl w:val="0"/>
        </w:rPr>
        <w:t xml:space="preserve">la respuesta entregada por el </w:t>
      </w:r>
      <w:r w:rsidDel="00000000" w:rsidR="00000000" w:rsidRPr="00000000">
        <w:rPr>
          <w:b w:val="1"/>
          <w:bCs w:val="1"/>
          <w:rtl w:val="0"/>
        </w:rPr>
        <w:t xml:space="preserve">SUJETO OBLIGADO</w:t>
      </w:r>
      <w:r w:rsidDel="00000000" w:rsidR="00000000" w:rsidRPr="00000000">
        <w:rPr>
          <w:rtl w:val="0"/>
        </w:rPr>
        <w:t xml:space="preserve"> en la solicitud de información </w:t>
      </w:r>
      <w:r w:rsidDel="00000000" w:rsidR="00000000" w:rsidRPr="00000000">
        <w:rPr>
          <w:b w:val="1"/>
          <w:bCs w:val="1"/>
          <w:rtl w:val="0"/>
        </w:rPr>
        <w:t xml:space="preserve">00401/PJUDICI/IP/2025</w:t>
      </w:r>
      <w:r w:rsidDel="00000000" w:rsidR="00000000" w:rsidRPr="00000000">
        <w:rPr>
          <w:rtl w:val="0"/>
        </w:rPr>
        <w:t xml:space="preserve">, por resultar </w:t>
      </w:r>
      <w:r w:rsidDel="00000000" w:rsidR="00000000" w:rsidRPr="00000000">
        <w:rPr>
          <w:b w:val="1"/>
          <w:bCs w:val="1"/>
          <w:rtl w:val="0"/>
        </w:rPr>
        <w:t xml:space="preserve">FUNDADAS</w:t>
      </w:r>
      <w:r w:rsidDel="00000000" w:rsidR="00000000" w:rsidRPr="00000000">
        <w:rPr>
          <w:rtl w:val="0"/>
        </w:rPr>
        <w:t xml:space="preserve"> las razones o motivos de inconformidad hechos valer por </w:t>
      </w:r>
      <w:r w:rsidDel="00000000" w:rsidR="00000000" w:rsidRPr="00000000">
        <w:rPr>
          <w:b w:val="1"/>
          <w:bCs w:val="1"/>
          <w:rtl w:val="0"/>
        </w:rPr>
        <w:t xml:space="preserve">LA PARTE RECURRENTE</w:t>
      </w:r>
      <w:r w:rsidDel="00000000" w:rsidR="00000000" w:rsidRPr="00000000">
        <w:rPr>
          <w:rtl w:val="0"/>
        </w:rPr>
        <w:t xml:space="preserve"> en el Recurso de Revisión </w:t>
      </w:r>
      <w:r w:rsidDel="00000000" w:rsidR="00000000" w:rsidRPr="00000000">
        <w:rPr>
          <w:b w:val="1"/>
          <w:bCs w:val="1"/>
          <w:rtl w:val="0"/>
        </w:rPr>
        <w:t xml:space="preserve">05537/INFOEM/IP/RR/2025</w:t>
      </w: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en términos del considerando </w:t>
      </w:r>
      <w:r w:rsidDel="00000000" w:rsidR="00000000" w:rsidRPr="00000000">
        <w:rPr>
          <w:b w:val="1"/>
          <w:bCs w:val="1"/>
          <w:rtl w:val="0"/>
        </w:rPr>
        <w:t xml:space="preserve">SEGUNDO</w:t>
      </w:r>
      <w:r w:rsidDel="00000000" w:rsidR="00000000" w:rsidRPr="00000000">
        <w:rPr>
          <w:rtl w:val="0"/>
        </w:rPr>
        <w:t xml:space="preserve"> de la presente Resolución.</w:t>
      </w:r>
    </w:p>
    <w:p w:rsidR="00000000" w:rsidDel="00000000" w:rsidP="00000000" w:rsidRDefault="00000000" w:rsidRPr="00000000" w14:paraId="00000140">
      <w:pPr>
        <w:widowControl w:val="0"/>
        <w:rPr/>
      </w:pPr>
      <w:r w:rsidDel="00000000" w:rsidR="00000000" w:rsidRPr="00000000">
        <w:rPr>
          <w:rtl w:val="0"/>
        </w:rPr>
      </w:r>
    </w:p>
    <w:p w:rsidR="00000000" w:rsidDel="00000000" w:rsidP="00000000" w:rsidRDefault="00000000" w:rsidRPr="00000000" w14:paraId="00000141">
      <w:pPr>
        <w:tabs>
          <w:tab w:val="left" w:leader="none" w:pos="4962"/>
        </w:tabs>
        <w:rPr/>
      </w:pPr>
      <w:r w:rsidDel="00000000" w:rsidR="00000000" w:rsidRPr="00000000">
        <w:rPr>
          <w:b w:val="1"/>
          <w:bCs w:val="1"/>
          <w:rtl w:val="0"/>
        </w:rPr>
        <w:t xml:space="preserve">SEGUNDO. </w:t>
      </w:r>
      <w:r w:rsidDel="00000000" w:rsidR="00000000" w:rsidRPr="00000000">
        <w:rPr>
          <w:rtl w:val="0"/>
        </w:rPr>
        <w:t xml:space="preserve">Se </w:t>
      </w:r>
      <w:r w:rsidDel="00000000" w:rsidR="00000000" w:rsidRPr="00000000">
        <w:rPr>
          <w:b w:val="1"/>
          <w:bCs w:val="1"/>
          <w:rtl w:val="0"/>
        </w:rPr>
        <w:t xml:space="preserve">ORDENA</w:t>
      </w:r>
      <w:r w:rsidDel="00000000" w:rsidR="00000000" w:rsidRPr="00000000">
        <w:rPr>
          <w:rtl w:val="0"/>
        </w:rPr>
        <w:t xml:space="preserve"> al </w:t>
      </w:r>
      <w:r w:rsidDel="00000000" w:rsidR="00000000" w:rsidRPr="00000000">
        <w:rPr>
          <w:b w:val="1"/>
          <w:bCs w:val="1"/>
          <w:rtl w:val="0"/>
        </w:rPr>
        <w:t xml:space="preserve">SUJETO OBLIGADO</w:t>
      </w:r>
      <w:r w:rsidDel="00000000" w:rsidR="00000000" w:rsidRPr="00000000">
        <w:rPr>
          <w:rtl w:val="0"/>
        </w:rPr>
        <w:t xml:space="preserve">, a efecto de que entregue, a través del </w:t>
      </w:r>
      <w:r w:rsidDel="00000000" w:rsidR="00000000" w:rsidRPr="00000000">
        <w:rPr>
          <w:b w:val="1"/>
          <w:bCs w:val="1"/>
          <w:rtl w:val="0"/>
        </w:rPr>
        <w:t xml:space="preserve">SAIMEX,</w:t>
      </w:r>
      <w:r w:rsidDel="00000000" w:rsidR="00000000" w:rsidRPr="00000000">
        <w:rPr>
          <w:rtl w:val="0"/>
        </w:rPr>
        <w:t xml:space="preserve"> previa búsqueda exhaustiva y razonable, la información en formato digital o en el que se haya generado en versión pública, el soporte documental de lo siguiente:</w:t>
      </w:r>
    </w:p>
    <w:p w:rsidR="00000000" w:rsidDel="00000000" w:rsidP="00000000" w:rsidRDefault="00000000" w:rsidRPr="00000000" w14:paraId="00000142">
      <w:pPr>
        <w:tabs>
          <w:tab w:val="left" w:leader="none" w:pos="4962"/>
        </w:tabs>
        <w:ind w:right="539"/>
        <w:rPr/>
      </w:pPr>
      <w:r w:rsidDel="00000000" w:rsidR="00000000" w:rsidRPr="00000000">
        <w:rPr>
          <w:rtl w:val="0"/>
        </w:rPr>
      </w:r>
    </w:p>
    <w:p w:rsidR="00000000" w:rsidDel="00000000" w:rsidP="00000000" w:rsidRDefault="00000000" w:rsidRPr="00000000" w14:paraId="00000143">
      <w:pPr>
        <w:ind w:left="567" w:right="539" w:firstLine="0"/>
        <w:rPr>
          <w:i w:val="1"/>
          <w:iCs w:val="1"/>
        </w:rPr>
      </w:pPr>
      <w:r w:rsidDel="00000000" w:rsidR="00000000" w:rsidRPr="00000000">
        <w:rPr>
          <w:i w:val="1"/>
          <w:iCs w:val="1"/>
          <w:rtl w:val="0"/>
        </w:rPr>
        <w:t xml:space="preserve">1.- Respecto del desempeño jurisdiccional del servidor público referido, se solicita información correspondiente a los siguientes órganos jurisdiccionales y periodos de adscripción:</w:t>
      </w:r>
    </w:p>
    <w:p w:rsidR="00000000" w:rsidDel="00000000" w:rsidP="00000000" w:rsidRDefault="00000000" w:rsidRPr="00000000" w14:paraId="00000144">
      <w:pPr>
        <w:ind w:left="567" w:right="539" w:firstLine="0"/>
        <w:rPr>
          <w:i w:val="1"/>
          <w:iCs w:val="1"/>
        </w:rPr>
      </w:pPr>
      <w:r w:rsidDel="00000000" w:rsidR="00000000" w:rsidRPr="00000000">
        <w:rPr>
          <w:i w:val="1"/>
          <w:iCs w:val="1"/>
          <w:rtl w:val="0"/>
        </w:rPr>
        <w:t xml:space="preserve">•</w:t>
        <w:tab/>
        <w:t xml:space="preserve">Juzgado Tercero Civil del Oro, residencia Atlacomulco (1 de septiembre de 2022 al 6 de junio de 2023).</w:t>
      </w:r>
    </w:p>
    <w:p w:rsidR="00000000" w:rsidDel="00000000" w:rsidP="00000000" w:rsidRDefault="00000000" w:rsidRPr="00000000" w14:paraId="00000145">
      <w:pPr>
        <w:ind w:left="567" w:right="539" w:firstLine="0"/>
        <w:rPr>
          <w:i w:val="1"/>
          <w:iCs w:val="1"/>
        </w:rPr>
      </w:pPr>
      <w:r w:rsidDel="00000000" w:rsidR="00000000" w:rsidRPr="00000000">
        <w:rPr>
          <w:i w:val="1"/>
          <w:iCs w:val="1"/>
          <w:rtl w:val="0"/>
        </w:rPr>
        <w:t xml:space="preserve">•</w:t>
        <w:tab/>
        <w:t xml:space="preserve">Juzgado Mercantil de Tenango del Valle, residencia Xalatlaco (6 de junio de 2023 al 2 de diciembre de 2023).</w:t>
      </w:r>
    </w:p>
    <w:p w:rsidR="00000000" w:rsidDel="00000000" w:rsidP="00000000" w:rsidRDefault="00000000" w:rsidRPr="00000000" w14:paraId="00000146">
      <w:pPr>
        <w:ind w:left="567" w:right="539" w:firstLine="0"/>
        <w:rPr>
          <w:i w:val="1"/>
          <w:iCs w:val="1"/>
        </w:rPr>
      </w:pPr>
      <w:r w:rsidDel="00000000" w:rsidR="00000000" w:rsidRPr="00000000">
        <w:rPr>
          <w:i w:val="1"/>
          <w:iCs w:val="1"/>
          <w:rtl w:val="0"/>
        </w:rPr>
        <w:t xml:space="preserve">•</w:t>
        <w:tab/>
        <w:t xml:space="preserve">Juzgado Civil en Línea del Estado de México (7 de diciembre de 2023 al 17 de abril de 2024).</w:t>
      </w:r>
    </w:p>
    <w:p w:rsidR="00000000" w:rsidDel="00000000" w:rsidP="00000000" w:rsidRDefault="00000000" w:rsidRPr="00000000" w14:paraId="00000147">
      <w:pPr>
        <w:ind w:left="567" w:right="539" w:firstLine="0"/>
        <w:rPr>
          <w:i w:val="1"/>
          <w:iCs w:val="1"/>
        </w:rPr>
      </w:pPr>
      <w:r w:rsidDel="00000000" w:rsidR="00000000" w:rsidRPr="00000000">
        <w:rPr>
          <w:i w:val="1"/>
          <w:iCs w:val="1"/>
          <w:rtl w:val="0"/>
        </w:rPr>
        <w:t xml:space="preserve">•</w:t>
        <w:tab/>
        <w:t xml:space="preserve">Juzgado Civil de Cuautitlán, residencia Cuautitlán Izcalli (9 de julio de 2024 al 18 de abril de 2024).</w:t>
      </w:r>
    </w:p>
    <w:p w:rsidR="00000000" w:rsidDel="00000000" w:rsidP="00000000" w:rsidRDefault="00000000" w:rsidRPr="00000000" w14:paraId="00000148">
      <w:pPr>
        <w:ind w:left="567" w:right="539" w:firstLine="0"/>
        <w:rPr>
          <w:i w:val="1"/>
          <w:iCs w:val="1"/>
        </w:rPr>
      </w:pPr>
      <w:r w:rsidDel="00000000" w:rsidR="00000000" w:rsidRPr="00000000">
        <w:rPr>
          <w:i w:val="1"/>
          <w:iCs w:val="1"/>
          <w:rtl w:val="0"/>
        </w:rPr>
        <w:t xml:space="preserve">•</w:t>
        <w:tab/>
        <w:t xml:space="preserve">Cualquier otro juzgado en el que el juez haya actuado del 10 de julio de 2024 al 23 de abril de 2025.</w:t>
      </w:r>
    </w:p>
    <w:p w:rsidR="00000000" w:rsidDel="00000000" w:rsidP="00000000" w:rsidRDefault="00000000" w:rsidRPr="00000000" w14:paraId="00000149">
      <w:pPr>
        <w:ind w:left="567" w:right="539" w:firstLine="0"/>
        <w:rPr>
          <w:i w:val="1"/>
          <w:iCs w:val="1"/>
        </w:rPr>
      </w:pPr>
      <w:r w:rsidDel="00000000" w:rsidR="00000000" w:rsidRPr="00000000">
        <w:rPr>
          <w:rtl w:val="0"/>
        </w:rPr>
      </w:r>
    </w:p>
    <w:p w:rsidR="00000000" w:rsidDel="00000000" w:rsidP="00000000" w:rsidRDefault="00000000" w:rsidRPr="00000000" w14:paraId="0000014A">
      <w:pPr>
        <w:ind w:left="567" w:right="539" w:firstLine="0"/>
        <w:rPr>
          <w:i w:val="1"/>
          <w:iCs w:val="1"/>
        </w:rPr>
      </w:pPr>
      <w:r w:rsidDel="00000000" w:rsidR="00000000" w:rsidRPr="00000000">
        <w:rPr>
          <w:i w:val="1"/>
          <w:iCs w:val="1"/>
          <w:rtl w:val="0"/>
        </w:rPr>
        <w:t xml:space="preserve">De cada uno de los órganos jurisdiccionales y periodos antes precisados, se solicita proporcionar la siguiente información:</w:t>
      </w:r>
    </w:p>
    <w:p w:rsidR="00000000" w:rsidDel="00000000" w:rsidP="00000000" w:rsidRDefault="00000000" w:rsidRPr="00000000" w14:paraId="0000014B">
      <w:pPr>
        <w:ind w:left="567" w:right="539" w:firstLine="0"/>
        <w:rPr>
          <w:i w:val="1"/>
          <w:iCs w:val="1"/>
        </w:rPr>
      </w:pPr>
      <w:r w:rsidDel="00000000" w:rsidR="00000000" w:rsidRPr="00000000">
        <w:rPr>
          <w:rtl w:val="0"/>
        </w:rPr>
      </w:r>
    </w:p>
    <w:p w:rsidR="00000000" w:rsidDel="00000000" w:rsidP="00000000" w:rsidRDefault="00000000" w:rsidRPr="00000000" w14:paraId="0000014C">
      <w:pPr>
        <w:ind w:left="567" w:right="539" w:firstLine="0"/>
        <w:rPr>
          <w:i w:val="1"/>
          <w:iCs w:val="1"/>
        </w:rPr>
      </w:pPr>
      <w:r w:rsidDel="00000000" w:rsidR="00000000" w:rsidRPr="00000000">
        <w:rPr>
          <w:i w:val="1"/>
          <w:iCs w:val="1"/>
          <w:rtl w:val="0"/>
        </w:rPr>
        <w:t xml:space="preserve">1.- Número total de sentencias dictadas.</w:t>
      </w:r>
    </w:p>
    <w:p w:rsidR="00000000" w:rsidDel="00000000" w:rsidP="00000000" w:rsidRDefault="00000000" w:rsidRPr="00000000" w14:paraId="0000014D">
      <w:pPr>
        <w:ind w:left="567" w:right="539" w:firstLine="0"/>
        <w:rPr>
          <w:i w:val="1"/>
          <w:iCs w:val="1"/>
        </w:rPr>
      </w:pPr>
      <w:r w:rsidDel="00000000" w:rsidR="00000000" w:rsidRPr="00000000">
        <w:rPr>
          <w:i w:val="1"/>
          <w:iCs w:val="1"/>
          <w:rtl w:val="0"/>
        </w:rPr>
        <w:t xml:space="preserve">2.- Número de sentencias apeladas.</w:t>
      </w:r>
    </w:p>
    <w:p w:rsidR="00000000" w:rsidDel="00000000" w:rsidP="00000000" w:rsidRDefault="00000000" w:rsidRPr="00000000" w14:paraId="0000014E">
      <w:pPr>
        <w:ind w:left="567" w:right="539" w:firstLine="0"/>
        <w:rPr>
          <w:i w:val="1"/>
          <w:iCs w:val="1"/>
        </w:rPr>
      </w:pPr>
      <w:r w:rsidDel="00000000" w:rsidR="00000000" w:rsidRPr="00000000">
        <w:rPr>
          <w:i w:val="1"/>
          <w:iCs w:val="1"/>
          <w:rtl w:val="0"/>
        </w:rPr>
        <w:t xml:space="preserve">3.- Número de sentencias revocadas.</w:t>
      </w:r>
    </w:p>
    <w:p w:rsidR="00000000" w:rsidDel="00000000" w:rsidP="00000000" w:rsidRDefault="00000000" w:rsidRPr="00000000" w14:paraId="0000014F">
      <w:pPr>
        <w:ind w:left="567" w:right="539" w:firstLine="0"/>
        <w:rPr>
          <w:i w:val="1"/>
          <w:iCs w:val="1"/>
        </w:rPr>
      </w:pPr>
      <w:r w:rsidDel="00000000" w:rsidR="00000000" w:rsidRPr="00000000">
        <w:rPr>
          <w:i w:val="1"/>
          <w:iCs w:val="1"/>
          <w:rtl w:val="0"/>
        </w:rPr>
        <w:t xml:space="preserve">4.- Número de sentencias confirmadas.</w:t>
      </w:r>
    </w:p>
    <w:p w:rsidR="00000000" w:rsidDel="00000000" w:rsidP="00000000" w:rsidRDefault="00000000" w:rsidRPr="00000000" w14:paraId="00000150">
      <w:pPr>
        <w:ind w:left="567" w:right="539" w:firstLine="0"/>
        <w:rPr>
          <w:i w:val="1"/>
          <w:iCs w:val="1"/>
        </w:rPr>
      </w:pPr>
      <w:r w:rsidDel="00000000" w:rsidR="00000000" w:rsidRPr="00000000">
        <w:rPr>
          <w:i w:val="1"/>
          <w:iCs w:val="1"/>
          <w:rtl w:val="0"/>
        </w:rPr>
        <w:t xml:space="preserve">5.- Número de juicios de amparo promovidos.</w:t>
      </w:r>
    </w:p>
    <w:p w:rsidR="00000000" w:rsidDel="00000000" w:rsidP="00000000" w:rsidRDefault="00000000" w:rsidRPr="00000000" w14:paraId="00000151">
      <w:pPr>
        <w:ind w:left="567" w:right="539" w:firstLine="0"/>
        <w:rPr>
          <w:i w:val="1"/>
          <w:iCs w:val="1"/>
        </w:rPr>
      </w:pPr>
      <w:r w:rsidDel="00000000" w:rsidR="00000000" w:rsidRPr="00000000">
        <w:rPr>
          <w:i w:val="1"/>
          <w:iCs w:val="1"/>
          <w:rtl w:val="0"/>
        </w:rPr>
        <w:t xml:space="preserve">6.- Sentido de las resoluciones en los juicios de amparo (confirmación, revocación, sobreseimiento).</w:t>
      </w:r>
    </w:p>
    <w:p w:rsidR="00000000" w:rsidDel="00000000" w:rsidP="00000000" w:rsidRDefault="00000000" w:rsidRPr="00000000" w14:paraId="00000152">
      <w:pPr>
        <w:ind w:right="539"/>
        <w:rPr>
          <w:i w:val="1"/>
          <w:iCs w:val="1"/>
        </w:rPr>
      </w:pPr>
      <w:r w:rsidDel="00000000" w:rsidR="00000000" w:rsidRPr="00000000">
        <w:rPr>
          <w:rtl w:val="0"/>
        </w:rPr>
      </w:r>
    </w:p>
    <w:p w:rsidR="00000000" w:rsidDel="00000000" w:rsidP="00000000" w:rsidRDefault="00000000" w:rsidRPr="00000000" w14:paraId="00000153">
      <w:pPr>
        <w:ind w:left="567" w:right="539" w:firstLine="0"/>
        <w:rPr>
          <w:i w:val="1"/>
          <w:iCs w:val="1"/>
        </w:rPr>
      </w:pPr>
      <w:r w:rsidDel="00000000" w:rsidR="00000000" w:rsidRPr="00000000">
        <w:rPr>
          <w:i w:val="1"/>
          <w:iCs w:val="1"/>
          <w:rtl w:val="0"/>
        </w:rPr>
        <w:t xml:space="preserve">En caso de que la información contenga datos personales susceptibles de clasificarse como confidenciales, </w:t>
      </w:r>
      <w:r w:rsidDel="00000000" w:rsidR="00000000" w:rsidRPr="00000000">
        <w:rPr>
          <w:b w:val="1"/>
          <w:bCs w:val="1"/>
          <w:i w:val="1"/>
          <w:iCs w:val="1"/>
          <w:rtl w:val="0"/>
        </w:rPr>
        <w:t xml:space="preserve">EL SUJETO OBLIGADO</w:t>
      </w:r>
      <w:r w:rsidDel="00000000" w:rsidR="00000000" w:rsidRPr="00000000">
        <w:rPr>
          <w:i w:val="1"/>
          <w:iCs w:val="1"/>
          <w:rtl w:val="0"/>
        </w:rPr>
        <w:t xml:space="preserve"> deberá elaborar y entregar las versiones públicas correspondientes, previa aprobación del Comité de Transparencia mediante el acuerdo respectivo en el que se funde y motive debidamente la clasificación, en términos del artículo 49, fracción VIII de la Ley de Transparencia y Acceso a la Información Pública del Estado de México y Municipios.</w:t>
      </w:r>
    </w:p>
    <w:p w:rsidR="00000000" w:rsidDel="00000000" w:rsidP="00000000" w:rsidRDefault="00000000" w:rsidRPr="00000000" w14:paraId="00000154">
      <w:pPr>
        <w:ind w:left="567" w:right="539" w:firstLine="0"/>
        <w:rPr>
          <w:i w:val="1"/>
          <w:iCs w:val="1"/>
        </w:rPr>
      </w:pPr>
      <w:r w:rsidDel="00000000" w:rsidR="00000000" w:rsidRPr="00000000">
        <w:rPr>
          <w:rtl w:val="0"/>
        </w:rPr>
      </w:r>
    </w:p>
    <w:p w:rsidR="00000000" w:rsidDel="00000000" w:rsidP="00000000" w:rsidRDefault="00000000" w:rsidRPr="00000000" w14:paraId="00000155">
      <w:pPr>
        <w:ind w:left="567" w:right="539" w:firstLine="0"/>
        <w:rPr>
          <w:i w:val="1"/>
          <w:iCs w:val="1"/>
        </w:rPr>
      </w:pPr>
      <w:r w:rsidDel="00000000" w:rsidR="00000000" w:rsidRPr="00000000">
        <w:rPr>
          <w:i w:val="1"/>
          <w:iCs w:val="1"/>
          <w:rtl w:val="0"/>
        </w:rPr>
        <w:t xml:space="preserve">En caso de que la información cuya entrega se ordena en los numerales correspondientes no haya sido generada, derivado de la inexistencia de información estadística con el grado de detalle solicitado, bastara con que así se lo haga del conocimiento </w:t>
      </w:r>
      <w:r w:rsidDel="00000000" w:rsidR="00000000" w:rsidRPr="00000000">
        <w:rPr>
          <w:b w:val="1"/>
          <w:bCs w:val="1"/>
          <w:i w:val="1"/>
          <w:iCs w:val="1"/>
          <w:rtl w:val="0"/>
        </w:rPr>
        <w:t xml:space="preserve">EL SUJETO OBLIGADO</w:t>
      </w:r>
      <w:r w:rsidDel="00000000" w:rsidR="00000000" w:rsidRPr="00000000">
        <w:rPr>
          <w:i w:val="1"/>
          <w:iCs w:val="1"/>
          <w:rtl w:val="0"/>
        </w:rPr>
        <w:t xml:space="preserve"> a la parte solicitante.</w:t>
      </w:r>
    </w:p>
    <w:p w:rsidR="00000000" w:rsidDel="00000000" w:rsidP="00000000" w:rsidRDefault="00000000" w:rsidRPr="00000000" w14:paraId="00000156">
      <w:pPr>
        <w:rPr>
          <w:b w:val="1"/>
          <w:bCs w:val="1"/>
        </w:rPr>
      </w:pPr>
      <w:r w:rsidDel="00000000" w:rsidR="00000000" w:rsidRPr="00000000">
        <w:rPr>
          <w:rtl w:val="0"/>
        </w:rPr>
      </w:r>
    </w:p>
    <w:p w:rsidR="00000000" w:rsidDel="00000000" w:rsidP="00000000" w:rsidRDefault="00000000" w:rsidRPr="00000000" w14:paraId="00000157">
      <w:pPr>
        <w:rPr/>
      </w:pPr>
      <w:r w:rsidDel="00000000" w:rsidR="00000000" w:rsidRPr="00000000">
        <w:rPr>
          <w:b w:val="1"/>
          <w:bCs w:val="1"/>
          <w:rtl w:val="0"/>
        </w:rPr>
        <w:t xml:space="preserve">TERCERO.</w:t>
      </w:r>
      <w:r w:rsidDel="00000000" w:rsidR="00000000" w:rsidRPr="00000000">
        <w:rPr>
          <w:rtl w:val="0"/>
        </w:rPr>
        <w:t xml:space="preserve"> </w:t>
      </w:r>
      <w:r w:rsidDel="00000000" w:rsidR="00000000" w:rsidRPr="00000000">
        <w:rPr>
          <w:b w:val="1"/>
          <w:bCs w:val="1"/>
          <w:rtl w:val="0"/>
        </w:rPr>
        <w:t xml:space="preserve">Notifíquese </w:t>
      </w:r>
      <w:r w:rsidDel="00000000" w:rsidR="00000000" w:rsidRPr="00000000">
        <w:rPr>
          <w:rtl w:val="0"/>
        </w:rPr>
        <w:t xml:space="preserve">vía </w:t>
      </w:r>
      <w:r w:rsidDel="00000000" w:rsidR="00000000" w:rsidRPr="00000000">
        <w:rPr>
          <w:b w:val="1"/>
          <w:bCs w:val="1"/>
          <w:rtl w:val="0"/>
        </w:rPr>
        <w:t xml:space="preserve">SAIMEX </w:t>
      </w:r>
      <w:r w:rsidDel="00000000" w:rsidR="00000000" w:rsidRPr="00000000">
        <w:rPr>
          <w:rtl w:val="0"/>
        </w:rPr>
        <w:t xml:space="preserve">la presente resolución al Titular de la Unidad de Transparencia del </w:t>
      </w:r>
      <w:r w:rsidDel="00000000" w:rsidR="00000000" w:rsidRPr="00000000">
        <w:rPr>
          <w:b w:val="1"/>
          <w:bCs w:val="1"/>
          <w:rtl w:val="0"/>
        </w:rPr>
        <w:t xml:space="preserve">SUJETO OBLIGADO</w:t>
      </w:r>
      <w:r w:rsidDel="00000000" w:rsidR="00000000" w:rsidRPr="00000000">
        <w:rPr>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b w:val="1"/>
          <w:bCs w:val="1"/>
          <w:rtl w:val="0"/>
        </w:rPr>
        <w:t xml:space="preserve">CUARTO.</w:t>
      </w:r>
      <w:r w:rsidDel="00000000" w:rsidR="00000000" w:rsidRPr="00000000">
        <w:rPr>
          <w:rtl w:val="0"/>
        </w:rPr>
        <w:t xml:space="preserve"> Notifíquese a </w:t>
      </w:r>
      <w:r w:rsidDel="00000000" w:rsidR="00000000" w:rsidRPr="00000000">
        <w:rPr>
          <w:b w:val="1"/>
          <w:bCs w:val="1"/>
          <w:rtl w:val="0"/>
        </w:rPr>
        <w:t xml:space="preserve">LA PARTE RECURRENTE</w:t>
      </w:r>
      <w:r w:rsidDel="00000000" w:rsidR="00000000" w:rsidRPr="00000000">
        <w:rPr>
          <w:rtl w:val="0"/>
        </w:rPr>
        <w:t xml:space="preserve"> la presente resolución vía </w:t>
      </w:r>
      <w:r w:rsidDel="00000000" w:rsidR="00000000" w:rsidRPr="00000000">
        <w:rPr>
          <w:b w:val="1"/>
          <w:bCs w:val="1"/>
          <w:rtl w:val="0"/>
        </w:rPr>
        <w:t xml:space="preserve">SAIMEX</w:t>
      </w:r>
      <w:r w:rsidDel="00000000" w:rsidR="00000000" w:rsidRPr="00000000">
        <w:rPr>
          <w:rtl w:val="0"/>
        </w:rPr>
        <w:t xml:space="preserve">.</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b w:val="1"/>
          <w:bCs w:val="1"/>
          <w:rtl w:val="0"/>
        </w:rPr>
        <w:t xml:space="preserve">QUINTO</w:t>
      </w:r>
      <w:r w:rsidDel="00000000" w:rsidR="00000000" w:rsidRPr="00000000">
        <w:rPr>
          <w:rtl w:val="0"/>
        </w:rPr>
        <w:t xml:space="preserve">. Hágase del conocimiento a </w:t>
      </w:r>
      <w:r w:rsidDel="00000000" w:rsidR="00000000" w:rsidRPr="00000000">
        <w:rPr>
          <w:b w:val="1"/>
          <w:bCs w:val="1"/>
          <w:rtl w:val="0"/>
        </w:rPr>
        <w:t xml:space="preserve">LA PARTE RECURRENTE</w:t>
      </w:r>
      <w:r w:rsidDel="00000000" w:rsidR="00000000" w:rsidRPr="00000000">
        <w:rPr>
          <w:rtl w:val="0"/>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b w:val="1"/>
          <w:bCs w:val="1"/>
          <w:rtl w:val="0"/>
        </w:rPr>
        <w:t xml:space="preserve">SEXTO.</w:t>
      </w:r>
      <w:r w:rsidDel="00000000" w:rsidR="00000000" w:rsidRPr="00000000">
        <w:rPr>
          <w:rtl w:val="0"/>
        </w:rPr>
        <w:t xml:space="preserve"> De conformidad con el artículo 198 de la Ley de Transparencia y Acceso a la Información Pública del Estado de México y Municipios, el </w:t>
      </w:r>
      <w:r w:rsidDel="00000000" w:rsidR="00000000" w:rsidRPr="00000000">
        <w:rPr>
          <w:b w:val="1"/>
          <w:bCs w:val="1"/>
          <w:rtl w:val="0"/>
        </w:rPr>
        <w:t xml:space="preserve">SUJETO OBLIGADO</w:t>
      </w:r>
      <w:r w:rsidDel="00000000" w:rsidR="00000000" w:rsidRPr="00000000">
        <w:rPr>
          <w:rtl w:val="0"/>
        </w:rPr>
        <w:t xml:space="preserve"> podrá solicitar una ampliación de plazo de manera fundada y motivada, para el cumplimiento de la presente resolución.</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bookmarkStart w:colFirst="0" w:colLast="0" w:name="_heading=h.pa4v7c6mfpiw" w:id="34"/>
      <w:bookmarkEnd w:id="34"/>
      <w:r w:rsidDel="00000000" w:rsidR="00000000" w:rsidRPr="00000000">
        <w:rPr>
          <w:rtl w:val="0"/>
        </w:rPr>
        <w:t xml:space="preserve">ASÍ LO RESUELVE, POR UNANIMIDAD DE VOTOS EL PLENO DEL INSTITUTO DE TRANSPARENCIA, ACCESO A LA INFORMACIÓN PÚBLICA Y PROTECCIÓN DE DATOS PERSONALES DEL ESTADO DE MÉXICO Y MUNICIPIOS, CONFORMADO POR LOS COMISIONADOS JOSÉ MARTÍNEZ VILCHIS </w:t>
      </w:r>
      <w:r w:rsidDel="00000000" w:rsidR="00000000" w:rsidRPr="00000000">
        <w:rPr>
          <w:color w:val="000000"/>
          <w:rtl w:val="0"/>
        </w:rPr>
        <w:t xml:space="preserve">(AUSENCIA JUSTIFICADA)</w:t>
      </w:r>
      <w:r w:rsidDel="00000000" w:rsidR="00000000" w:rsidRPr="00000000">
        <w:rPr>
          <w:rtl w:val="0"/>
        </w:rPr>
        <w:t xml:space="preserve">, MARÍA DEL ROSARIO MEJÍA AYALA, SHARON CRISTINA MORALES MARTÍNEZ, LUIS GUSTAVO PARRA NORIEGA Y GUADALUPE RAMÍREZ PEÑA, EN LA DÉCIMA NOVENA SESIÓN ORDINARIA, CELEBRADA EL VEINTISIETE DE MAYO DE DOS MIL VEINTISÉIS, ANTE EL SECRETARIO TÉCNICO DEL PLENO, ALEXIS TAPIA RAMÍREZ.</w:t>
      </w:r>
    </w:p>
    <w:p w:rsidR="00000000" w:rsidDel="00000000" w:rsidP="00000000" w:rsidRDefault="00000000" w:rsidRPr="00000000" w14:paraId="00000160">
      <w:pPr>
        <w:widowControl w:val="0"/>
        <w:rPr/>
      </w:pPr>
      <w:r w:rsidDel="00000000" w:rsidR="00000000" w:rsidRPr="00000000">
        <w:rPr>
          <w:rtl w:val="0"/>
        </w:rPr>
        <w:t xml:space="preserve">SCMM/DEMF/RPG/JLGA</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sectPr>
      <w:footerReference r:id="rId10" w:type="default"/>
      <w:type w:val="nextPage"/>
      <w:pgSz w:h="15840" w:w="12240" w:orient="portrait"/>
      <w:pgMar w:bottom="1701" w:top="2410" w:left="1588" w:right="1608" w:header="709" w:footer="73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ptos"/>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2">
    <w:pPr>
      <w:tabs>
        <w:tab w:val="center" w:leader="none" w:pos="4550"/>
        <w:tab w:val="left" w:leader="none" w:pos="5818"/>
      </w:tabs>
      <w:ind w:right="260"/>
      <w:jc w:val="right"/>
      <w:rPr>
        <w:color w:val="071320"/>
        <w:sz w:val="24"/>
        <w:szCs w:val="24"/>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4">
    <w:pPr>
      <w:tabs>
        <w:tab w:val="center" w:leader="none" w:pos="4550"/>
        <w:tab w:val="left" w:leader="none" w:pos="5818"/>
      </w:tabs>
      <w:ind w:right="260"/>
      <w:jc w:val="right"/>
      <w:rPr>
        <w:color w:val="071320"/>
        <w:sz w:val="24"/>
        <w:szCs w:val="24"/>
      </w:rPr>
    </w:pPr>
    <w:r w:rsidDel="00000000" w:rsidR="00000000" w:rsidRPr="00000000">
      <w:rPr>
        <w:color w:val="2c7fce"/>
        <w:sz w:val="24"/>
        <w:szCs w:val="24"/>
        <w:rtl w:val="0"/>
      </w:rPr>
      <w:t xml:space="preserve">Página </w:t>
    </w:r>
    <w:r w:rsidDel="00000000" w:rsidR="00000000" w:rsidRPr="00000000">
      <w:rPr>
        <w:color w:val="0a1d30"/>
        <w:sz w:val="24"/>
        <w:szCs w:val="24"/>
      </w:rPr>
      <w:fldChar w:fldCharType="begin"/>
      <w:instrText xml:space="preserve">PAGE</w:instrText>
      <w:fldChar w:fldCharType="separate"/>
      <w:fldChar w:fldCharType="end"/>
    </w:r>
    <w:r w:rsidDel="00000000" w:rsidR="00000000" w:rsidRPr="00000000">
      <w:rPr>
        <w:color w:val="0a1d30"/>
        <w:sz w:val="24"/>
        <w:szCs w:val="24"/>
        <w:rtl w:val="0"/>
      </w:rPr>
      <w:t xml:space="preserve"> | </w:t>
    </w:r>
    <w:r w:rsidDel="00000000" w:rsidR="00000000" w:rsidRPr="00000000">
      <w:rPr>
        <w:color w:val="0a1d3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spacing w:line="276" w:lineRule="auto"/>
      <w:jc w:val="left"/>
      <w:rPr>
        <w:rFonts w:ascii="Aptos" w:cs="Aptos" w:eastAsia="Aptos" w:hAnsi="Aptos"/>
        <w:color w:val="000000"/>
        <w:sz w:val="20"/>
        <w:szCs w:val="20"/>
      </w:rPr>
    </w:pPr>
    <w:r w:rsidDel="00000000" w:rsidR="00000000" w:rsidRPr="00000000">
      <w:rPr>
        <w:rtl w:val="0"/>
      </w:rPr>
    </w:r>
  </w:p>
  <w:tbl>
    <w:tblPr>
      <w:tblStyle w:val="Table1"/>
      <w:tblW w:w="6129.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27"/>
      <w:gridCol w:w="3402"/>
      <w:tblGridChange w:id="0">
        <w:tblGrid>
          <w:gridCol w:w="2727"/>
          <w:gridCol w:w="3402"/>
        </w:tblGrid>
      </w:tblGridChange>
    </w:tblGrid>
    <w:tr>
      <w:trPr>
        <w:cantSplit w:val="0"/>
        <w:trHeight w:val="144" w:hRule="atLeast"/>
        <w:tblHeader w:val="0"/>
      </w:trPr>
      <w:tc>
        <w:tcPr/>
        <w:p w:rsidR="00000000" w:rsidDel="00000000" w:rsidP="00000000" w:rsidRDefault="00000000" w:rsidRPr="00000000" w14:paraId="0000017A">
          <w:pPr>
            <w:tabs>
              <w:tab w:val="right" w:leader="none" w:pos="8838"/>
            </w:tabs>
            <w:ind w:left="-74" w:right="-105" w:firstLine="0"/>
            <w:rPr>
              <w:b w:val="1"/>
              <w:bCs w:val="1"/>
            </w:rPr>
          </w:pPr>
          <w:r w:rsidDel="00000000" w:rsidR="00000000" w:rsidRPr="00000000">
            <w:rPr>
              <w:b w:val="1"/>
              <w:bCs w:val="1"/>
              <w:rtl w:val="0"/>
            </w:rPr>
            <w:t xml:space="preserve">Recurso de Revisión:</w:t>
          </w:r>
        </w:p>
      </w:tc>
      <w:tc>
        <w:tcPr/>
        <w:p w:rsidR="00000000" w:rsidDel="00000000" w:rsidP="00000000" w:rsidRDefault="00000000" w:rsidRPr="00000000" w14:paraId="0000017B">
          <w:pPr>
            <w:tabs>
              <w:tab w:val="right" w:leader="none" w:pos="8838"/>
            </w:tabs>
            <w:ind w:left="-74" w:right="-105" w:firstLine="0"/>
            <w:rPr/>
          </w:pPr>
          <w:r w:rsidDel="00000000" w:rsidR="00000000" w:rsidRPr="00000000">
            <w:rPr>
              <w:rtl w:val="0"/>
            </w:rPr>
            <w:t xml:space="preserve">05537/INFOEM/IP/RR/2025 </w:t>
          </w:r>
        </w:p>
      </w:tc>
    </w:tr>
    <w:tr>
      <w:trPr>
        <w:cantSplit w:val="0"/>
        <w:trHeight w:val="283" w:hRule="atLeast"/>
        <w:tblHeader w:val="0"/>
      </w:trPr>
      <w:tc>
        <w:tcPr/>
        <w:p w:rsidR="00000000" w:rsidDel="00000000" w:rsidP="00000000" w:rsidRDefault="00000000" w:rsidRPr="00000000" w14:paraId="0000017C">
          <w:pPr>
            <w:tabs>
              <w:tab w:val="right" w:leader="none" w:pos="8838"/>
            </w:tabs>
            <w:ind w:left="-74" w:right="-105" w:firstLine="0"/>
            <w:rPr>
              <w:b w:val="1"/>
              <w:bCs w:val="1"/>
            </w:rPr>
          </w:pPr>
          <w:r w:rsidDel="00000000" w:rsidR="00000000" w:rsidRPr="00000000">
            <w:rPr>
              <w:b w:val="1"/>
              <w:bCs w:val="1"/>
              <w:rtl w:val="0"/>
            </w:rPr>
            <w:t xml:space="preserve">Sujeto Obligado:</w:t>
          </w:r>
        </w:p>
      </w:tc>
      <w:tc>
        <w:tcPr/>
        <w:p w:rsidR="00000000" w:rsidDel="00000000" w:rsidP="00000000" w:rsidRDefault="00000000" w:rsidRPr="00000000" w14:paraId="0000017D">
          <w:pPr>
            <w:tabs>
              <w:tab w:val="left" w:leader="none" w:pos="2834"/>
              <w:tab w:val="right" w:leader="none" w:pos="8838"/>
            </w:tabs>
            <w:ind w:left="-108" w:right="-105" w:firstLine="0"/>
            <w:rPr/>
          </w:pPr>
          <w:r w:rsidDel="00000000" w:rsidR="00000000" w:rsidRPr="00000000">
            <w:rPr>
              <w:rtl w:val="0"/>
            </w:rPr>
            <w:t xml:space="preserve">Poder Judicial</w:t>
          </w:r>
        </w:p>
      </w:tc>
    </w:tr>
    <w:tr>
      <w:trPr>
        <w:cantSplit w:val="0"/>
        <w:trHeight w:val="283" w:hRule="atLeast"/>
        <w:tblHeader w:val="0"/>
      </w:trPr>
      <w:tc>
        <w:tcPr/>
        <w:p w:rsidR="00000000" w:rsidDel="00000000" w:rsidP="00000000" w:rsidRDefault="00000000" w:rsidRPr="00000000" w14:paraId="0000017E">
          <w:pPr>
            <w:tabs>
              <w:tab w:val="right" w:leader="none" w:pos="8838"/>
            </w:tabs>
            <w:ind w:left="-74" w:right="-105" w:firstLine="0"/>
            <w:rPr>
              <w:b w:val="1"/>
              <w:bCs w:val="1"/>
            </w:rPr>
          </w:pPr>
          <w:r w:rsidDel="00000000" w:rsidR="00000000" w:rsidRPr="00000000">
            <w:rPr>
              <w:b w:val="1"/>
              <w:bCs w:val="1"/>
              <w:rtl w:val="0"/>
            </w:rPr>
            <w:t xml:space="preserve">Comisionada Ponente:</w:t>
          </w:r>
        </w:p>
      </w:tc>
      <w:tc>
        <w:tcPr/>
        <w:p w:rsidR="00000000" w:rsidDel="00000000" w:rsidP="00000000" w:rsidRDefault="00000000" w:rsidRPr="00000000" w14:paraId="0000017F">
          <w:pPr>
            <w:tabs>
              <w:tab w:val="right" w:leader="none" w:pos="8838"/>
            </w:tabs>
            <w:ind w:left="-108" w:right="-105" w:firstLine="0"/>
            <w:rPr/>
          </w:pPr>
          <w:r w:rsidDel="00000000" w:rsidR="00000000" w:rsidRPr="00000000">
            <w:rPr>
              <w:rtl w:val="0"/>
            </w:rPr>
            <w:t xml:space="preserve">Sharon Cristina Morales Martínez</w:t>
          </w:r>
        </w:p>
      </w:tc>
    </w:tr>
  </w:tbl>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center" w:leader="none" w:pos="4419"/>
        <w:tab w:val="right" w:leader="none" w:pos="8838"/>
        <w:tab w:val="center" w:leader="none" w:pos="4522"/>
        <w:tab w:val="left" w:leader="none" w:pos="6203"/>
      </w:tabs>
      <w:rPr>
        <w:color w:val="000000"/>
        <w:sz w:val="14"/>
        <w:szCs w:val="14"/>
      </w:rPr>
    </w:pPr>
    <w:r w:rsidDel="00000000" w:rsidR="00000000" w:rsidRPr="00000000">
      <w:rPr>
        <w:rFonts w:ascii="Garamond" w:cs="Garamond" w:eastAsia="Garamond" w:hAnsi="Garamond"/>
        <w:color w:val="000000"/>
        <w:sz w:val="16"/>
        <w:szCs w:val="16"/>
      </w:rPr>
      <w:drawing>
        <wp:anchor allowOverlap="1" behindDoc="1" distB="0" distT="0" distL="0" distR="0" hidden="0" layoutInCell="1" locked="0" relativeHeight="0" simplePos="0">
          <wp:simplePos x="0" y="0"/>
          <wp:positionH relativeFrom="margin">
            <wp:posOffset>-995039</wp:posOffset>
          </wp:positionH>
          <wp:positionV relativeFrom="margin">
            <wp:posOffset>-1782440</wp:posOffset>
          </wp:positionV>
          <wp:extent cx="8426450" cy="10972800"/>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8426450" cy="1097280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line="276" w:lineRule="auto"/>
      <w:jc w:val="left"/>
      <w:rPr>
        <w:color w:val="000000"/>
        <w:sz w:val="14"/>
        <w:szCs w:val="14"/>
      </w:rPr>
    </w:pPr>
    <w:r w:rsidDel="00000000" w:rsidR="00000000" w:rsidRPr="00000000">
      <w:rPr>
        <w:rtl w:val="0"/>
      </w:rPr>
    </w:r>
  </w:p>
  <w:tbl>
    <w:tblPr>
      <w:tblStyle w:val="Table2"/>
      <w:tblW w:w="6660.0" w:type="dxa"/>
      <w:jc w:val="left"/>
      <w:tblInd w:w="2552.0" w:type="dxa"/>
      <w:tblLayout w:type="fixed"/>
      <w:tblLook w:val="0400"/>
    </w:tblPr>
    <w:tblGrid>
      <w:gridCol w:w="283"/>
      <w:gridCol w:w="6377"/>
      <w:tblGridChange w:id="0">
        <w:tblGrid>
          <w:gridCol w:w="283"/>
          <w:gridCol w:w="6377"/>
        </w:tblGrid>
      </w:tblGridChange>
    </w:tblGrid>
    <w:tr>
      <w:trPr>
        <w:cantSplit w:val="0"/>
        <w:trHeight w:val="1435" w:hRule="atLeast"/>
        <w:tblHeader w:val="0"/>
      </w:trPr>
      <w:tc>
        <w:tcPr/>
        <w:p w:rsidR="00000000" w:rsidDel="00000000" w:rsidP="00000000" w:rsidRDefault="00000000" w:rsidRPr="00000000" w14:paraId="00000182">
          <w:pPr>
            <w:tabs>
              <w:tab w:val="right" w:leader="none" w:pos="4273"/>
            </w:tabs>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pacing w:line="276" w:lineRule="auto"/>
            <w:jc w:val="left"/>
            <w:rPr>
              <w:rFonts w:ascii="Garamond" w:cs="Garamond" w:eastAsia="Garamond" w:hAnsi="Garamond"/>
            </w:rPr>
          </w:pPr>
          <w:r w:rsidDel="00000000" w:rsidR="00000000" w:rsidRPr="00000000">
            <w:rPr>
              <w:rtl w:val="0"/>
            </w:rPr>
          </w:r>
        </w:p>
        <w:tbl>
          <w:tblPr>
            <w:tblStyle w:val="Table3"/>
            <w:tblW w:w="95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90"/>
            <w:gridCol w:w="3345"/>
            <w:gridCol w:w="3405"/>
            <w:tblGridChange w:id="0">
              <w:tblGrid>
                <w:gridCol w:w="2790"/>
                <w:gridCol w:w="3345"/>
                <w:gridCol w:w="3405"/>
              </w:tblGrid>
            </w:tblGridChange>
          </w:tblGrid>
          <w:tr>
            <w:trPr>
              <w:cantSplit w:val="0"/>
              <w:trHeight w:val="144" w:hRule="atLeast"/>
              <w:tblHeader w:val="0"/>
            </w:trPr>
            <w:tc>
              <w:tcPr/>
              <w:p w:rsidR="00000000" w:rsidDel="00000000" w:rsidP="00000000" w:rsidRDefault="00000000" w:rsidRPr="00000000" w14:paraId="00000184">
                <w:pPr>
                  <w:tabs>
                    <w:tab w:val="right" w:leader="none" w:pos="8838"/>
                  </w:tabs>
                  <w:ind w:left="-74" w:right="-105" w:firstLine="0"/>
                  <w:rPr>
                    <w:b w:val="1"/>
                    <w:bCs w:val="1"/>
                  </w:rPr>
                </w:pPr>
                <w:bookmarkStart w:colFirst="0" w:colLast="0" w:name="_heading=h.147n2zr" w:id="35"/>
                <w:bookmarkEnd w:id="35"/>
                <w:r w:rsidDel="00000000" w:rsidR="00000000" w:rsidRPr="00000000">
                  <w:rPr>
                    <w:b w:val="1"/>
                    <w:bCs w:val="1"/>
                    <w:rtl w:val="0"/>
                  </w:rPr>
                  <w:t xml:space="preserve">Recurso de Revisión:</w:t>
                </w:r>
              </w:p>
            </w:tc>
            <w:tc>
              <w:tcPr/>
              <w:p w:rsidR="00000000" w:rsidDel="00000000" w:rsidP="00000000" w:rsidRDefault="00000000" w:rsidRPr="00000000" w14:paraId="00000185">
                <w:pPr>
                  <w:tabs>
                    <w:tab w:val="right" w:leader="none" w:pos="8838"/>
                  </w:tabs>
                  <w:ind w:left="-74" w:right="-105" w:firstLine="0"/>
                  <w:rPr/>
                </w:pPr>
                <w:r w:rsidDel="00000000" w:rsidR="00000000" w:rsidRPr="00000000">
                  <w:rPr>
                    <w:rtl w:val="0"/>
                  </w:rPr>
                  <w:t xml:space="preserve">05537/INFOEM/IP/RR/2025 </w:t>
                </w:r>
              </w:p>
            </w:tc>
            <w:tc>
              <w:tcPr/>
              <w:p w:rsidR="00000000" w:rsidDel="00000000" w:rsidP="00000000" w:rsidRDefault="00000000" w:rsidRPr="00000000" w14:paraId="00000186">
                <w:pPr>
                  <w:tabs>
                    <w:tab w:val="right" w:leader="none" w:pos="8838"/>
                  </w:tabs>
                  <w:ind w:left="-74" w:right="-105" w:firstLine="0"/>
                  <w:rPr/>
                </w:pPr>
                <w:r w:rsidDel="00000000" w:rsidR="00000000" w:rsidRPr="00000000">
                  <w:rPr>
                    <w:rtl w:val="0"/>
                  </w:rPr>
                </w:r>
              </w:p>
            </w:tc>
          </w:tr>
          <w:tr>
            <w:trPr>
              <w:cantSplit w:val="0"/>
              <w:trHeight w:val="144" w:hRule="atLeast"/>
              <w:tblHeader w:val="0"/>
            </w:trPr>
            <w:tc>
              <w:tcPr/>
              <w:p w:rsidR="00000000" w:rsidDel="00000000" w:rsidP="00000000" w:rsidRDefault="00000000" w:rsidRPr="00000000" w14:paraId="00000187">
                <w:pPr>
                  <w:tabs>
                    <w:tab w:val="right" w:leader="none" w:pos="8838"/>
                  </w:tabs>
                  <w:ind w:left="-74" w:right="-105" w:firstLine="0"/>
                  <w:rPr>
                    <w:b w:val="1"/>
                    <w:bCs w:val="1"/>
                  </w:rPr>
                </w:pPr>
                <w:bookmarkStart w:colFirst="0" w:colLast="0" w:name="_heading=h.3o7alnk" w:id="36"/>
                <w:bookmarkEnd w:id="36"/>
                <w:r w:rsidDel="00000000" w:rsidR="00000000" w:rsidRPr="00000000">
                  <w:rPr>
                    <w:b w:val="1"/>
                    <w:bCs w:val="1"/>
                    <w:rtl w:val="0"/>
                  </w:rPr>
                  <w:t xml:space="preserve">Recurrente:</w:t>
                </w:r>
              </w:p>
            </w:tc>
            <w:tc>
              <w:tcPr/>
              <w:p w:rsidR="00000000" w:rsidDel="00000000" w:rsidP="00000000" w:rsidRDefault="00000000" w:rsidRPr="00000000" w14:paraId="00000188">
                <w:pPr>
                  <w:tabs>
                    <w:tab w:val="right" w:leader="none" w:pos="8838"/>
                  </w:tabs>
                  <w:ind w:left="-74" w:right="-105" w:firstLine="0"/>
                  <w:rPr/>
                </w:pPr>
                <w:r w:rsidDel="00000000" w:rsidR="00000000" w:rsidRPr="00000000">
                  <w:rPr>
                    <w:rtl w:val="0"/>
                  </w:rPr>
                  <w:t xml:space="preserve">XXXX XXXX XXXXXXX XXXXXX</w:t>
                </w:r>
              </w:p>
            </w:tc>
            <w:tc>
              <w:tcPr/>
              <w:p w:rsidR="00000000" w:rsidDel="00000000" w:rsidP="00000000" w:rsidRDefault="00000000" w:rsidRPr="00000000" w14:paraId="00000189">
                <w:pPr>
                  <w:tabs>
                    <w:tab w:val="left" w:leader="none" w:pos="3122"/>
                    <w:tab w:val="right" w:leader="none" w:pos="8838"/>
                  </w:tabs>
                  <w:ind w:left="-105" w:right="-105" w:firstLine="0"/>
                  <w:rPr/>
                </w:pP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18A">
                <w:pPr>
                  <w:tabs>
                    <w:tab w:val="right" w:leader="none" w:pos="8838"/>
                  </w:tabs>
                  <w:ind w:left="-74" w:right="-105" w:firstLine="0"/>
                  <w:rPr>
                    <w:b w:val="1"/>
                    <w:bCs w:val="1"/>
                  </w:rPr>
                </w:pPr>
                <w:r w:rsidDel="00000000" w:rsidR="00000000" w:rsidRPr="00000000">
                  <w:rPr>
                    <w:b w:val="1"/>
                    <w:bCs w:val="1"/>
                    <w:rtl w:val="0"/>
                  </w:rPr>
                  <w:t xml:space="preserve">Sujeto Obligado:</w:t>
                </w:r>
              </w:p>
            </w:tc>
            <w:tc>
              <w:tcPr/>
              <w:p w:rsidR="00000000" w:rsidDel="00000000" w:rsidP="00000000" w:rsidRDefault="00000000" w:rsidRPr="00000000" w14:paraId="0000018B">
                <w:pPr>
                  <w:tabs>
                    <w:tab w:val="left" w:leader="none" w:pos="2834"/>
                    <w:tab w:val="right" w:leader="none" w:pos="8838"/>
                  </w:tabs>
                  <w:ind w:left="-108" w:right="-105" w:firstLine="0"/>
                  <w:rPr/>
                </w:pPr>
                <w:r w:rsidDel="00000000" w:rsidR="00000000" w:rsidRPr="00000000">
                  <w:rPr>
                    <w:rtl w:val="0"/>
                  </w:rPr>
                  <w:t xml:space="preserve">Poder Judicial</w:t>
                </w:r>
              </w:p>
            </w:tc>
            <w:tc>
              <w:tcPr/>
              <w:p w:rsidR="00000000" w:rsidDel="00000000" w:rsidP="00000000" w:rsidRDefault="00000000" w:rsidRPr="00000000" w14:paraId="0000018C">
                <w:pPr>
                  <w:tabs>
                    <w:tab w:val="left" w:leader="none" w:pos="2834"/>
                    <w:tab w:val="right" w:leader="none" w:pos="8838"/>
                  </w:tabs>
                  <w:ind w:left="-108" w:right="-105" w:firstLine="0"/>
                  <w:rPr/>
                </w:pP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18D">
                <w:pPr>
                  <w:tabs>
                    <w:tab w:val="right" w:leader="none" w:pos="8838"/>
                  </w:tabs>
                  <w:ind w:left="-74" w:right="-105" w:firstLine="0"/>
                  <w:rPr>
                    <w:b w:val="1"/>
                    <w:bCs w:val="1"/>
                  </w:rPr>
                </w:pPr>
                <w:r w:rsidDel="00000000" w:rsidR="00000000" w:rsidRPr="00000000">
                  <w:rPr>
                    <w:b w:val="1"/>
                    <w:bCs w:val="1"/>
                    <w:rtl w:val="0"/>
                  </w:rPr>
                  <w:t xml:space="preserve">Comisionada Ponente:</w:t>
                </w:r>
              </w:p>
            </w:tc>
            <w:tc>
              <w:tcPr/>
              <w:p w:rsidR="00000000" w:rsidDel="00000000" w:rsidP="00000000" w:rsidRDefault="00000000" w:rsidRPr="00000000" w14:paraId="0000018E">
                <w:pPr>
                  <w:tabs>
                    <w:tab w:val="right" w:leader="none" w:pos="8838"/>
                  </w:tabs>
                  <w:ind w:left="-108" w:right="-105" w:firstLine="0"/>
                  <w:rPr/>
                </w:pPr>
                <w:r w:rsidDel="00000000" w:rsidR="00000000" w:rsidRPr="00000000">
                  <w:rPr>
                    <w:rtl w:val="0"/>
                  </w:rPr>
                  <w:t xml:space="preserve">Sharon Cristina Morales Martínez</w:t>
                </w:r>
              </w:p>
            </w:tc>
            <w:tc>
              <w:tcPr/>
              <w:p w:rsidR="00000000" w:rsidDel="00000000" w:rsidP="00000000" w:rsidRDefault="00000000" w:rsidRPr="00000000" w14:paraId="0000018F">
                <w:pPr>
                  <w:tabs>
                    <w:tab w:val="right" w:leader="none" w:pos="8838"/>
                  </w:tabs>
                  <w:ind w:left="-108" w:right="-105" w:firstLine="0"/>
                  <w:rPr/>
                </w:pPr>
                <w:r w:rsidDel="00000000" w:rsidR="00000000" w:rsidRPr="00000000">
                  <w:rPr>
                    <w:rtl w:val="0"/>
                  </w:rPr>
                </w:r>
              </w:p>
            </w:tc>
          </w:tr>
        </w:tbl>
        <w:p w:rsidR="00000000" w:rsidDel="00000000" w:rsidP="00000000" w:rsidRDefault="00000000" w:rsidRPr="00000000" w14:paraId="00000190">
          <w:pPr>
            <w:tabs>
              <w:tab w:val="right" w:leader="none" w:pos="8838"/>
            </w:tabs>
            <w:ind w:left="-28" w:firstLine="0"/>
            <w:rPr>
              <w:rFonts w:ascii="Arial" w:cs="Arial" w:eastAsia="Arial" w:hAnsi="Arial"/>
              <w:b w:val="1"/>
              <w:bCs w:val="1"/>
            </w:rPr>
          </w:pPr>
          <w:r w:rsidDel="00000000" w:rsidR="00000000" w:rsidRPr="00000000">
            <w:rPr>
              <w:rtl w:val="0"/>
            </w:rPr>
          </w:r>
        </w:p>
      </w:tc>
    </w:tr>
  </w:tbl>
  <w:p w:rsidR="00000000" w:rsidDel="00000000" w:rsidP="00000000" w:rsidRDefault="00000000" w:rsidRPr="00000000" w14:paraId="00000191">
    <w:pPr>
      <w:pBdr>
        <w:top w:space="0" w:sz="0" w:val="nil"/>
        <w:left w:space="0" w:sz="0" w:val="nil"/>
        <w:bottom w:space="0" w:sz="0" w:val="nil"/>
        <w:right w:space="0" w:sz="0" w:val="nil"/>
        <w:between w:space="0" w:sz="0" w:val="nil"/>
      </w:pBdr>
      <w:tabs>
        <w:tab w:val="center" w:leader="none" w:pos="4419"/>
        <w:tab w:val="right" w:leader="none" w:pos="8838"/>
        <w:tab w:val="left" w:leader="none" w:pos="2957"/>
      </w:tabs>
      <w:rPr>
        <w:color w:val="000000"/>
      </w:rPr>
    </w:pPr>
    <w:r w:rsidDel="00000000" w:rsidR="00000000" w:rsidRPr="00000000">
      <w:rPr>
        <w:color w:val="000000"/>
        <w:sz w:val="36"/>
        <w:szCs w:val="36"/>
      </w:rPr>
      <w:pict>
        <v:shape id="WordPictureWatermark1" style="position:absolute;width:663.5pt;height:864.0pt;rotation:0;z-index:-503316481;mso-position-horizontal-relative:margin;mso-position-horizontal:absolute;margin-left:-63.65pt;mso-position-vertical-relative:margin;mso-position-vertical:absolute;margin-top:-120.1pt;" alt="" type="#_x0000_t75">
          <v:imagedata cropbottom="0f" cropleft="0f" cropright="0f" croptop="0f" r:id="rId1" o:title="image1.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s-MX"/>
      </w:rPr>
    </w:rPrDefault>
    <w:pPrDefault>
      <w:pPr>
        <w:spacing w:line="36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jc w:val="center"/>
    </w:pPr>
    <w:rPr>
      <w:b w:val="1"/>
      <w:bCs w:val="1"/>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spacing w:line="480" w:lineRule="auto"/>
      <w:jc w:val="left"/>
    </w:pPr>
    <w:rPr>
      <w:b w:val="1"/>
      <w:bCs w:val="1"/>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iCs w:val="1"/>
      <w:color w:val="595959"/>
    </w:rPr>
  </w:style>
  <w:style w:type="paragraph" w:styleId="Title">
    <w:name w:val="Title"/>
    <w:basedOn w:val="Normal"/>
    <w:next w:val="Normal"/>
    <w:pPr>
      <w:pBdr>
        <w:top w:space="0" w:sz="0" w:val="nil"/>
        <w:left w:space="0" w:sz="0" w:val="nil"/>
        <w:bottom w:space="0" w:sz="0" w:val="nil"/>
        <w:right w:space="0" w:sz="0" w:val="nil"/>
        <w:between w:space="0" w:sz="0" w:val="nil"/>
      </w:pBdr>
      <w:spacing w:line="240" w:lineRule="auto"/>
      <w:ind w:left="567" w:right="567" w:hanging="567"/>
    </w:pPr>
    <w:rPr>
      <w:i w:val="1"/>
      <w:iCs w:val="1"/>
      <w:color w:val="000000"/>
    </w:rPr>
  </w:style>
  <w:style w:type="paragraph" w:styleId="Subtitle">
    <w:name w:val="Subtitle"/>
    <w:basedOn w:val="Normal"/>
    <w:next w:val="Normal"/>
    <w:pPr/>
    <w:rPr>
      <w:color w:val="595959"/>
      <w:sz w:val="28"/>
      <w:szCs w:val="28"/>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sdSllv4lo7lHmznnpbpyNizmUw==">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