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AD7" w:rsidRPr="00C66062" w:rsidRDefault="00601AD7" w:rsidP="00601AD7">
      <w:pPr>
        <w:spacing w:line="360" w:lineRule="auto"/>
        <w:jc w:val="both"/>
        <w:rPr>
          <w:rFonts w:ascii="Palatino Linotype" w:hAnsi="Palatino Linotype"/>
        </w:rPr>
      </w:pPr>
      <w:r w:rsidRPr="00C66062">
        <w:rPr>
          <w:rFonts w:ascii="Palatino Linotype" w:hAnsi="Palatino Linotype"/>
        </w:rPr>
        <w:t>Resolución del Pleno del Instituto de Transparencia, Acceso a la Información Pública y Protección de Datos Personales del Estado de México y Municipios, con domicilio en Metepec, Estado de México, a trece de mayo de dos mil veintiséis.</w:t>
      </w:r>
    </w:p>
    <w:p w:rsidR="00601AD7" w:rsidRPr="00C66062" w:rsidRDefault="00601AD7" w:rsidP="00601AD7">
      <w:pPr>
        <w:spacing w:line="360" w:lineRule="auto"/>
        <w:jc w:val="both"/>
        <w:rPr>
          <w:rFonts w:ascii="Palatino Linotype" w:hAnsi="Palatino Linotype"/>
        </w:rPr>
      </w:pPr>
    </w:p>
    <w:p w:rsidR="00601AD7" w:rsidRPr="00C66062" w:rsidRDefault="00601AD7" w:rsidP="00601AD7">
      <w:pPr>
        <w:tabs>
          <w:tab w:val="left" w:pos="1701"/>
        </w:tabs>
        <w:spacing w:before="240" w:line="360" w:lineRule="auto"/>
        <w:jc w:val="both"/>
        <w:rPr>
          <w:rFonts w:ascii="Palatino Linotype" w:hAnsi="Palatino Linotype" w:cs="Arial"/>
          <w:sz w:val="28"/>
        </w:rPr>
      </w:pPr>
      <w:r w:rsidRPr="00C66062">
        <w:rPr>
          <w:rFonts w:ascii="Palatino Linotype" w:hAnsi="Palatino Linotype" w:cs="Arial"/>
          <w:b/>
        </w:rPr>
        <w:t>VISTO</w:t>
      </w:r>
      <w:r w:rsidRPr="00C66062">
        <w:rPr>
          <w:rFonts w:ascii="Palatino Linotype" w:hAnsi="Palatino Linotype" w:cs="Arial"/>
        </w:rPr>
        <w:t xml:space="preserve"> el expediente electrónico formado con motivo del recurso de revisión número</w:t>
      </w:r>
      <w:r w:rsidRPr="00C66062">
        <w:rPr>
          <w:rFonts w:ascii="Palatino Linotype" w:hAnsi="Palatino Linotype" w:cs="Arial"/>
          <w:b/>
        </w:rPr>
        <w:t xml:space="preserve"> </w:t>
      </w:r>
      <w:bookmarkStart w:id="0" w:name="_GoBack"/>
      <w:r w:rsidRPr="00C66062">
        <w:rPr>
          <w:rFonts w:ascii="Palatino Linotype" w:hAnsi="Palatino Linotype" w:cs="Arial"/>
          <w:b/>
          <w:bCs/>
          <w:lang w:eastAsia="es-MX"/>
        </w:rPr>
        <w:t>03100/INFOEM/IP/RR/2026</w:t>
      </w:r>
      <w:bookmarkEnd w:id="0"/>
      <w:r w:rsidRPr="00C66062">
        <w:rPr>
          <w:rFonts w:ascii="Palatino Linotype" w:hAnsi="Palatino Linotype" w:cs="Arial"/>
          <w:b/>
          <w:bCs/>
          <w:lang w:eastAsia="es-MX"/>
        </w:rPr>
        <w:t xml:space="preserve">, </w:t>
      </w:r>
      <w:r w:rsidRPr="00C66062">
        <w:rPr>
          <w:rFonts w:ascii="Palatino Linotype" w:hAnsi="Palatino Linotype"/>
        </w:rPr>
        <w:t xml:space="preserve">interpuesto por </w:t>
      </w:r>
      <w:r w:rsidR="001E2E05">
        <w:rPr>
          <w:rFonts w:ascii="Palatino Linotype" w:hAnsi="Palatino Linotype"/>
          <w:b/>
        </w:rPr>
        <w:t>xxxxxxxxxxxxxxxxxxxxxx</w:t>
      </w:r>
      <w:r w:rsidRPr="00C66062">
        <w:rPr>
          <w:rFonts w:ascii="Palatino Linotype" w:hAnsi="Palatino Linotype"/>
        </w:rPr>
        <w:t xml:space="preserve">, en lo sucesivo la parte </w:t>
      </w:r>
      <w:r w:rsidRPr="00C66062">
        <w:rPr>
          <w:rFonts w:ascii="Palatino Linotype" w:hAnsi="Palatino Linotype"/>
          <w:b/>
        </w:rPr>
        <w:t>Recurrente</w:t>
      </w:r>
      <w:r w:rsidRPr="00C66062">
        <w:rPr>
          <w:rFonts w:ascii="Palatino Linotype" w:hAnsi="Palatino Linotype"/>
        </w:rPr>
        <w:t xml:space="preserve">, en contra de la respuesta del </w:t>
      </w:r>
      <w:r w:rsidRPr="00C66062">
        <w:rPr>
          <w:rFonts w:ascii="Palatino Linotype" w:hAnsi="Palatino Linotype"/>
          <w:b/>
        </w:rPr>
        <w:t>Sindicato Único de Trabajadores de Los Poderes, Municipios E Instituciones Descentralizadas del Estado de México</w:t>
      </w:r>
      <w:r w:rsidRPr="00C66062">
        <w:rPr>
          <w:rFonts w:ascii="Palatino Linotype" w:hAnsi="Palatino Linotype"/>
        </w:rPr>
        <w:t xml:space="preserve">, en lo subsecuente el </w:t>
      </w:r>
      <w:r w:rsidRPr="00C66062">
        <w:rPr>
          <w:rFonts w:ascii="Palatino Linotype" w:hAnsi="Palatino Linotype"/>
          <w:b/>
        </w:rPr>
        <w:t>Sujeto Obligado</w:t>
      </w:r>
      <w:r w:rsidRPr="00C66062">
        <w:rPr>
          <w:rFonts w:ascii="Palatino Linotype" w:hAnsi="Palatino Linotype"/>
        </w:rPr>
        <w:t>, se procede a dictar la presente resolución.</w:t>
      </w:r>
    </w:p>
    <w:p w:rsidR="00601AD7" w:rsidRPr="00C66062" w:rsidRDefault="00601AD7" w:rsidP="00601AD7">
      <w:pPr>
        <w:pStyle w:val="infoemcitas"/>
        <w:jc w:val="center"/>
        <w:rPr>
          <w:b/>
          <w:bCs/>
          <w:i w:val="0"/>
          <w:iCs/>
          <w:sz w:val="24"/>
          <w:szCs w:val="28"/>
        </w:rPr>
      </w:pPr>
    </w:p>
    <w:p w:rsidR="00601AD7" w:rsidRPr="00C66062" w:rsidRDefault="00601AD7" w:rsidP="00601AD7">
      <w:pPr>
        <w:pStyle w:val="infoemcitas"/>
        <w:jc w:val="center"/>
        <w:rPr>
          <w:b/>
          <w:bCs/>
          <w:i w:val="0"/>
          <w:iCs/>
          <w:sz w:val="28"/>
          <w:szCs w:val="28"/>
        </w:rPr>
      </w:pPr>
      <w:r w:rsidRPr="00C66062">
        <w:rPr>
          <w:b/>
          <w:bCs/>
          <w:i w:val="0"/>
          <w:iCs/>
          <w:sz w:val="28"/>
          <w:szCs w:val="28"/>
        </w:rPr>
        <w:t>A N T E C E D E N T E S   D E L   A S U N T O</w:t>
      </w:r>
    </w:p>
    <w:p w:rsidR="00601AD7" w:rsidRPr="00C66062" w:rsidRDefault="00601AD7" w:rsidP="00601AD7">
      <w:pPr>
        <w:spacing w:before="240" w:after="240" w:line="360" w:lineRule="auto"/>
        <w:jc w:val="both"/>
        <w:rPr>
          <w:rFonts w:ascii="Palatino Linotype" w:hAnsi="Palatino Linotype"/>
        </w:rPr>
      </w:pPr>
      <w:r w:rsidRPr="00C66062">
        <w:rPr>
          <w:rFonts w:ascii="Palatino Linotype" w:hAnsi="Palatino Linotype" w:cs="Arial"/>
          <w:b/>
          <w:sz w:val="28"/>
        </w:rPr>
        <w:t>PRIMERO.</w:t>
      </w:r>
      <w:r w:rsidRPr="00C66062">
        <w:rPr>
          <w:rFonts w:ascii="Palatino Linotype" w:hAnsi="Palatino Linotype" w:cs="Arial"/>
        </w:rPr>
        <w:t xml:space="preserve"> </w:t>
      </w:r>
      <w:r w:rsidRPr="00C66062">
        <w:rPr>
          <w:rFonts w:ascii="Palatino Linotype" w:hAnsi="Palatino Linotype"/>
          <w:b/>
          <w:sz w:val="28"/>
          <w:szCs w:val="28"/>
        </w:rPr>
        <w:t>De la Solicitud de Información.</w:t>
      </w:r>
    </w:p>
    <w:p w:rsidR="00601AD7" w:rsidRPr="00C66062" w:rsidRDefault="00601AD7" w:rsidP="00601AD7">
      <w:pPr>
        <w:spacing w:before="240" w:line="360" w:lineRule="auto"/>
        <w:jc w:val="both"/>
        <w:rPr>
          <w:rFonts w:ascii="Palatino Linotype" w:hAnsi="Palatino Linotype" w:cs="Arial"/>
        </w:rPr>
      </w:pPr>
      <w:r w:rsidRPr="00C66062">
        <w:rPr>
          <w:rFonts w:ascii="Palatino Linotype" w:hAnsi="Palatino Linotype" w:cs="Arial"/>
        </w:rPr>
        <w:t xml:space="preserve">Con fecha </w:t>
      </w:r>
      <w:r w:rsidR="00B55986" w:rsidRPr="00C66062">
        <w:rPr>
          <w:rFonts w:ascii="Palatino Linotype" w:hAnsi="Palatino Linotype" w:cs="Arial"/>
          <w:b/>
        </w:rPr>
        <w:t>veinticuatro de febrero</w:t>
      </w:r>
      <w:r w:rsidRPr="00C66062">
        <w:rPr>
          <w:rFonts w:ascii="Palatino Linotype" w:hAnsi="Palatino Linotype" w:cs="Arial"/>
          <w:b/>
        </w:rPr>
        <w:t xml:space="preserve"> de dos mil veintiséis</w:t>
      </w:r>
      <w:r w:rsidRPr="00C66062">
        <w:rPr>
          <w:rFonts w:ascii="Palatino Linotype" w:hAnsi="Palatino Linotype" w:cs="Arial"/>
        </w:rPr>
        <w:t>, la parte</w:t>
      </w:r>
      <w:r w:rsidRPr="00C66062">
        <w:rPr>
          <w:rFonts w:ascii="Palatino Linotype" w:hAnsi="Palatino Linotype" w:cs="Arial"/>
          <w:b/>
        </w:rPr>
        <w:t xml:space="preserve"> Recurrente </w:t>
      </w:r>
      <w:r w:rsidRPr="00C66062">
        <w:rPr>
          <w:rFonts w:ascii="Palatino Linotype" w:hAnsi="Palatino Linotype" w:cs="Arial"/>
        </w:rPr>
        <w:t>presentó a través del Sistema de Acceso a la Información Mexiquense (</w:t>
      </w:r>
      <w:r w:rsidRPr="00C66062">
        <w:rPr>
          <w:rFonts w:ascii="Palatino Linotype" w:hAnsi="Palatino Linotype" w:cs="Arial"/>
          <w:b/>
        </w:rPr>
        <w:t>SAIMEX)</w:t>
      </w:r>
      <w:r w:rsidRPr="00C66062">
        <w:rPr>
          <w:rFonts w:ascii="Palatino Linotype" w:hAnsi="Palatino Linotype" w:cs="Arial"/>
        </w:rPr>
        <w:t xml:space="preserve"> ante </w:t>
      </w:r>
      <w:r w:rsidRPr="00C66062">
        <w:rPr>
          <w:rFonts w:ascii="Palatino Linotype" w:hAnsi="Palatino Linotype" w:cs="Arial"/>
          <w:b/>
        </w:rPr>
        <w:t>El Sujeto Obligado</w:t>
      </w:r>
      <w:r w:rsidRPr="00C66062">
        <w:rPr>
          <w:rFonts w:ascii="Palatino Linotype" w:hAnsi="Palatino Linotype" w:cs="Arial"/>
        </w:rPr>
        <w:t xml:space="preserve">, solicitud de acceso a la información pública, registrada bajo el número de expediente </w:t>
      </w:r>
      <w:r w:rsidRPr="00C66062">
        <w:rPr>
          <w:rFonts w:ascii="Palatino Linotype" w:hAnsi="Palatino Linotype" w:cs="Arial"/>
          <w:b/>
        </w:rPr>
        <w:t xml:space="preserve">00026/SUTEYM/IP/2026, </w:t>
      </w:r>
      <w:r w:rsidRPr="00C66062">
        <w:rPr>
          <w:rFonts w:ascii="Palatino Linotype" w:hAnsi="Palatino Linotype" w:cs="Arial"/>
        </w:rPr>
        <w:t>mediante la cual solicitó información en el tenor siguiente:</w:t>
      </w:r>
    </w:p>
    <w:p w:rsidR="00601AD7" w:rsidRPr="00C66062" w:rsidRDefault="00601AD7" w:rsidP="00601AD7">
      <w:pPr>
        <w:pStyle w:val="INFOEM"/>
        <w:rPr>
          <w:lang w:val="es-ES_tradnl" w:eastAsia="es-ES"/>
        </w:rPr>
      </w:pPr>
      <w:r w:rsidRPr="00C66062">
        <w:rPr>
          <w:lang w:val="es-ES_tradnl" w:eastAsia="es-ES"/>
        </w:rPr>
        <w:t>“</w:t>
      </w:r>
      <w:r w:rsidRPr="00C66062">
        <w:rPr>
          <w:lang w:val="es-ES" w:eastAsia="es-ES"/>
        </w:rPr>
        <w:t>De manera atenta solicitamos que el convenio de la sección Nezahualcóyotl se 2025</w:t>
      </w:r>
      <w:r w:rsidRPr="00C66062">
        <w:rPr>
          <w:lang w:val="es-ES_tradnl" w:eastAsia="es-ES"/>
        </w:rPr>
        <w:t>” (Sic)</w:t>
      </w:r>
    </w:p>
    <w:p w:rsidR="00601AD7" w:rsidRPr="00C66062" w:rsidRDefault="00601AD7" w:rsidP="00601AD7">
      <w:pPr>
        <w:spacing w:before="240" w:line="360" w:lineRule="auto"/>
        <w:jc w:val="both"/>
        <w:rPr>
          <w:rFonts w:ascii="Palatino Linotype" w:hAnsi="Palatino Linotype"/>
          <w:lang w:val="es-ES_tradnl"/>
        </w:rPr>
      </w:pPr>
    </w:p>
    <w:p w:rsidR="00601AD7" w:rsidRPr="00C66062" w:rsidRDefault="00601AD7" w:rsidP="00601AD7">
      <w:pPr>
        <w:spacing w:before="240" w:line="360" w:lineRule="auto"/>
        <w:jc w:val="both"/>
        <w:rPr>
          <w:rFonts w:ascii="Palatino Linotype" w:hAnsi="Palatino Linotype"/>
          <w:lang w:val="es-ES_tradnl"/>
        </w:rPr>
      </w:pPr>
      <w:r w:rsidRPr="00C66062">
        <w:rPr>
          <w:rFonts w:ascii="Palatino Linotype" w:hAnsi="Palatino Linotype"/>
          <w:b/>
          <w:lang w:val="es-ES_tradnl"/>
        </w:rPr>
        <w:t>Modalidad de entrega:</w:t>
      </w:r>
      <w:r w:rsidRPr="00C66062">
        <w:rPr>
          <w:rFonts w:ascii="Palatino Linotype" w:hAnsi="Palatino Linotype"/>
          <w:lang w:val="es-ES_tradnl"/>
        </w:rPr>
        <w:t xml:space="preserve"> A través del SAIMEX.</w:t>
      </w:r>
    </w:p>
    <w:p w:rsidR="00601AD7" w:rsidRPr="00C66062" w:rsidRDefault="00601AD7" w:rsidP="00601AD7">
      <w:pPr>
        <w:spacing w:before="240" w:line="360" w:lineRule="auto"/>
        <w:jc w:val="both"/>
        <w:rPr>
          <w:rFonts w:ascii="Palatino Linotype" w:hAnsi="Palatino Linotype" w:cs="Arial"/>
          <w:b/>
          <w:sz w:val="28"/>
        </w:rPr>
      </w:pPr>
    </w:p>
    <w:p w:rsidR="00601AD7" w:rsidRPr="00C66062" w:rsidRDefault="00601AD7" w:rsidP="00601AD7">
      <w:pPr>
        <w:spacing w:line="360" w:lineRule="auto"/>
        <w:jc w:val="both"/>
        <w:rPr>
          <w:rFonts w:ascii="Palatino Linotype" w:hAnsi="Palatino Linotype" w:cs="Arial"/>
          <w:b/>
          <w:sz w:val="28"/>
        </w:rPr>
      </w:pPr>
      <w:r w:rsidRPr="00C66062">
        <w:rPr>
          <w:rFonts w:ascii="Palatino Linotype" w:hAnsi="Palatino Linotype" w:cs="Arial"/>
          <w:b/>
          <w:sz w:val="28"/>
        </w:rPr>
        <w:t xml:space="preserve">SEGUNDO. </w:t>
      </w:r>
      <w:r w:rsidRPr="00C66062">
        <w:rPr>
          <w:rFonts w:ascii="Palatino Linotype" w:hAnsi="Palatino Linotype" w:cs="Arial"/>
          <w:b/>
          <w:sz w:val="28"/>
          <w:szCs w:val="20"/>
        </w:rPr>
        <w:t>De la respuesta.</w:t>
      </w:r>
    </w:p>
    <w:p w:rsidR="00601AD7" w:rsidRPr="00C66062" w:rsidRDefault="00601AD7" w:rsidP="00601AD7">
      <w:pPr>
        <w:pStyle w:val="Sinespaciado"/>
        <w:spacing w:line="360" w:lineRule="auto"/>
        <w:jc w:val="both"/>
        <w:rPr>
          <w:rFonts w:ascii="Palatino Linotype" w:hAnsi="Palatino Linotype" w:cs="Arial"/>
          <w:b/>
          <w:sz w:val="24"/>
        </w:rPr>
      </w:pPr>
      <w:r w:rsidRPr="00C66062">
        <w:rPr>
          <w:rFonts w:ascii="Palatino Linotype" w:hAnsi="Palatino Linotype"/>
          <w:sz w:val="24"/>
        </w:rPr>
        <w:t xml:space="preserve">De las constancias que obran en el expediente electrónico, se advierte que el </w:t>
      </w:r>
      <w:r w:rsidRPr="00C66062">
        <w:rPr>
          <w:rFonts w:ascii="Palatino Linotype" w:hAnsi="Palatino Linotype" w:cs="Arial"/>
          <w:sz w:val="24"/>
        </w:rPr>
        <w:t xml:space="preserve">día </w:t>
      </w:r>
      <w:r w:rsidR="00093DBF" w:rsidRPr="00C66062">
        <w:rPr>
          <w:rFonts w:ascii="Palatino Linotype" w:hAnsi="Palatino Linotype" w:cs="Arial"/>
          <w:b/>
          <w:sz w:val="24"/>
        </w:rPr>
        <w:t>cuatro de marzo</w:t>
      </w:r>
      <w:r w:rsidRPr="00C66062">
        <w:rPr>
          <w:rFonts w:ascii="Palatino Linotype" w:hAnsi="Palatino Linotype" w:cs="Arial"/>
          <w:b/>
          <w:sz w:val="24"/>
        </w:rPr>
        <w:t xml:space="preserve"> de dos mil veintiséis</w:t>
      </w:r>
      <w:r w:rsidRPr="00C66062">
        <w:rPr>
          <w:rFonts w:ascii="Palatino Linotype" w:hAnsi="Palatino Linotype" w:cs="Arial"/>
          <w:sz w:val="24"/>
        </w:rPr>
        <w:t xml:space="preserve">, el </w:t>
      </w:r>
      <w:r w:rsidRPr="00C66062">
        <w:rPr>
          <w:rFonts w:ascii="Palatino Linotype" w:hAnsi="Palatino Linotype" w:cs="Arial"/>
          <w:b/>
          <w:sz w:val="24"/>
        </w:rPr>
        <w:t>Sujeto Obligado</w:t>
      </w:r>
      <w:r w:rsidRPr="00C66062">
        <w:rPr>
          <w:rFonts w:ascii="Palatino Linotype" w:hAnsi="Palatino Linotype" w:cs="Arial"/>
          <w:sz w:val="24"/>
        </w:rPr>
        <w:t xml:space="preserve"> dio respuesta a la solicitud de información en los siguientes términos: </w:t>
      </w: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ind w:left="567" w:right="567"/>
        <w:jc w:val="both"/>
        <w:rPr>
          <w:rFonts w:ascii="Palatino Linotype" w:hAnsi="Palatino Linotype" w:cs="Arial"/>
          <w:i/>
        </w:rPr>
      </w:pPr>
      <w:r w:rsidRPr="00C66062">
        <w:rPr>
          <w:rFonts w:ascii="Palatino Linotype" w:hAnsi="Palatino Linotype" w:cs="Arial"/>
          <w:i/>
        </w:rPr>
        <w:t>“…</w:t>
      </w:r>
    </w:p>
    <w:p w:rsidR="00601AD7" w:rsidRPr="00C66062" w:rsidRDefault="00601AD7" w:rsidP="00601AD7">
      <w:pPr>
        <w:ind w:left="567" w:right="567"/>
        <w:jc w:val="both"/>
        <w:rPr>
          <w:rFonts w:ascii="Palatino Linotype" w:hAnsi="Palatino Linotype" w:cs="Arial"/>
          <w:i/>
        </w:rPr>
      </w:pPr>
    </w:p>
    <w:p w:rsidR="00093DBF" w:rsidRPr="00C66062" w:rsidRDefault="00093DBF" w:rsidP="00601AD7">
      <w:pPr>
        <w:ind w:left="567" w:right="567"/>
        <w:jc w:val="both"/>
        <w:rPr>
          <w:rFonts w:ascii="Palatino Linotype" w:hAnsi="Palatino Linotype" w:cs="Arial"/>
          <w:i/>
        </w:rPr>
      </w:pPr>
      <w:r w:rsidRPr="00C66062">
        <w:rPr>
          <w:rFonts w:ascii="Palatino Linotype" w:hAnsi="Palatino Linotype" w:cs="Arial"/>
          <w:i/>
        </w:rPr>
        <w:t>Por este medio me permito dar respuesta a su solicitud de información número 00026/SUTEYM/IP/2026 de fecha 24 de febrero del 2026, con fundamento en los artículos 1, 2, 3 fracción XLIV, 4, 12, 16, 23 fracción IX, 24 fracción XI y último párrafo, 50, 51, y 53 fracciones II, IV, V y VI de la Ley de Transparencia y Acceso a la Información Pública del Estado de México y Municipios.</w:t>
      </w:r>
    </w:p>
    <w:p w:rsidR="00601AD7" w:rsidRPr="00C66062" w:rsidRDefault="00601AD7" w:rsidP="00601AD7">
      <w:pPr>
        <w:ind w:left="567" w:right="567"/>
        <w:jc w:val="both"/>
        <w:rPr>
          <w:rFonts w:ascii="Palatino Linotype" w:hAnsi="Palatino Linotype" w:cs="Arial"/>
          <w:i/>
        </w:rPr>
      </w:pPr>
      <w:r w:rsidRPr="00C66062">
        <w:rPr>
          <w:rFonts w:ascii="Palatino Linotype" w:hAnsi="Palatino Linotype" w:cs="Arial"/>
          <w:i/>
        </w:rPr>
        <w:t>…“(Sic).</w:t>
      </w:r>
    </w:p>
    <w:p w:rsidR="00601AD7" w:rsidRPr="00C66062" w:rsidRDefault="00601AD7" w:rsidP="00601AD7">
      <w:pPr>
        <w:spacing w:line="360" w:lineRule="auto"/>
        <w:ind w:right="567"/>
        <w:jc w:val="both"/>
        <w:rPr>
          <w:rFonts w:ascii="Palatino Linotype" w:hAnsi="Palatino Linotype" w:cs="Arial"/>
        </w:rPr>
      </w:pP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rPr>
        <w:t xml:space="preserve">Adicionalmente, el </w:t>
      </w:r>
      <w:r w:rsidRPr="00C66062">
        <w:rPr>
          <w:rFonts w:ascii="Palatino Linotype" w:hAnsi="Palatino Linotype" w:cs="Arial"/>
          <w:b/>
        </w:rPr>
        <w:t>Sujeto Obligado</w:t>
      </w:r>
      <w:r w:rsidRPr="00C66062">
        <w:rPr>
          <w:rFonts w:ascii="Palatino Linotype" w:hAnsi="Palatino Linotype" w:cs="Arial"/>
        </w:rPr>
        <w:t xml:space="preserve"> adjuntó el archivo electrónico denominado “</w:t>
      </w:r>
      <w:r w:rsidR="00093DBF" w:rsidRPr="00C66062">
        <w:rPr>
          <w:rFonts w:ascii="Palatino Linotype" w:hAnsi="Palatino Linotype" w:cs="Arial"/>
          <w:b/>
          <w:i/>
        </w:rPr>
        <w:t>RESPUESTA 26.pdf</w:t>
      </w:r>
      <w:r w:rsidRPr="00C66062">
        <w:rPr>
          <w:rFonts w:ascii="Palatino Linotype" w:hAnsi="Palatino Linotype" w:cs="Arial"/>
          <w:b/>
          <w:i/>
        </w:rPr>
        <w:t xml:space="preserve">”, </w:t>
      </w:r>
      <w:r w:rsidRPr="00C66062">
        <w:rPr>
          <w:rFonts w:ascii="Palatino Linotype" w:hAnsi="Palatino Linotype" w:cs="Arial"/>
        </w:rPr>
        <w:t xml:space="preserve">mismo que no se reproduce por ser del conocimiento de las partes, sin embargo, será materia de estudio en el considerando respectivo. </w:t>
      </w: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spacing w:before="240" w:line="360" w:lineRule="auto"/>
        <w:jc w:val="both"/>
        <w:rPr>
          <w:rFonts w:ascii="Palatino Linotype" w:hAnsi="Palatino Linotype" w:cs="Arial"/>
          <w:b/>
          <w:sz w:val="28"/>
        </w:rPr>
      </w:pPr>
      <w:r w:rsidRPr="00C66062">
        <w:rPr>
          <w:rFonts w:ascii="Palatino Linotype" w:hAnsi="Palatino Linotype" w:cs="Arial"/>
          <w:b/>
          <w:sz w:val="28"/>
          <w:szCs w:val="20"/>
        </w:rPr>
        <w:t>TERCERO.</w:t>
      </w:r>
      <w:r w:rsidRPr="00C66062">
        <w:rPr>
          <w:rFonts w:ascii="Palatino Linotype" w:hAnsi="Palatino Linotype" w:cs="Arial"/>
          <w:b/>
          <w:sz w:val="28"/>
        </w:rPr>
        <w:t xml:space="preserve"> </w:t>
      </w:r>
      <w:r w:rsidRPr="00C66062">
        <w:rPr>
          <w:rFonts w:ascii="Palatino Linotype" w:hAnsi="Palatino Linotype"/>
          <w:b/>
          <w:sz w:val="28"/>
        </w:rPr>
        <w:t>Del recurso de revisión.</w:t>
      </w:r>
    </w:p>
    <w:p w:rsidR="00601AD7" w:rsidRPr="00C66062" w:rsidRDefault="00601AD7" w:rsidP="00601AD7">
      <w:pPr>
        <w:spacing w:before="240" w:line="360" w:lineRule="auto"/>
        <w:jc w:val="both"/>
        <w:rPr>
          <w:rFonts w:ascii="Palatino Linotype" w:hAnsi="Palatino Linotype" w:cs="Arial"/>
        </w:rPr>
      </w:pPr>
      <w:r w:rsidRPr="00C66062">
        <w:rPr>
          <w:rFonts w:ascii="Palatino Linotype" w:hAnsi="Palatino Linotype" w:cs="Arial"/>
        </w:rPr>
        <w:t xml:space="preserve">Inconforme con la respuesta notificada por </w:t>
      </w:r>
      <w:r w:rsidRPr="00C66062">
        <w:rPr>
          <w:rFonts w:ascii="Palatino Linotype" w:hAnsi="Palatino Linotype" w:cs="Arial"/>
          <w:b/>
        </w:rPr>
        <w:t xml:space="preserve">El Sujeto Obligado, </w:t>
      </w:r>
      <w:r w:rsidRPr="00C66062">
        <w:rPr>
          <w:rFonts w:ascii="Palatino Linotype" w:hAnsi="Palatino Linotype" w:cs="Arial"/>
        </w:rPr>
        <w:t>el</w:t>
      </w:r>
      <w:r w:rsidRPr="00C66062">
        <w:rPr>
          <w:rFonts w:ascii="Palatino Linotype" w:hAnsi="Palatino Linotype" w:cs="Arial"/>
          <w:b/>
        </w:rPr>
        <w:t xml:space="preserve"> Recurrente </w:t>
      </w:r>
      <w:r w:rsidRPr="00C66062">
        <w:rPr>
          <w:rFonts w:ascii="Palatino Linotype" w:hAnsi="Palatino Linotype" w:cs="Arial"/>
        </w:rPr>
        <w:t xml:space="preserve">interpuso recurso de revisión, en fecha </w:t>
      </w:r>
      <w:r w:rsidR="00093DBF" w:rsidRPr="00C66062">
        <w:rPr>
          <w:rFonts w:ascii="Palatino Linotype" w:hAnsi="Palatino Linotype" w:cs="Arial"/>
          <w:b/>
        </w:rPr>
        <w:t>once de marzo</w:t>
      </w:r>
      <w:r w:rsidRPr="00C66062">
        <w:rPr>
          <w:rFonts w:ascii="Palatino Linotype" w:hAnsi="Palatino Linotype" w:cs="Arial"/>
          <w:b/>
        </w:rPr>
        <w:t xml:space="preserve"> de dos mil veintiséis</w:t>
      </w:r>
      <w:r w:rsidRPr="00C66062">
        <w:rPr>
          <w:rFonts w:ascii="Palatino Linotype" w:hAnsi="Palatino Linotype" w:cs="Arial"/>
        </w:rPr>
        <w:t xml:space="preserve">, el cual </w:t>
      </w:r>
      <w:r w:rsidRPr="00C66062">
        <w:rPr>
          <w:rFonts w:ascii="Palatino Linotype" w:hAnsi="Palatino Linotype" w:cs="Arial"/>
        </w:rPr>
        <w:lastRenderedPageBreak/>
        <w:t xml:space="preserve">fue registrado en el sistema electrónico con el expediente número </w:t>
      </w:r>
      <w:r w:rsidRPr="00C66062">
        <w:rPr>
          <w:rFonts w:ascii="Palatino Linotype" w:hAnsi="Palatino Linotype" w:cs="Arial"/>
          <w:b/>
        </w:rPr>
        <w:t xml:space="preserve">03100/INFOEM/IP/RR/2026; </w:t>
      </w:r>
      <w:r w:rsidRPr="00C66062">
        <w:rPr>
          <w:rFonts w:ascii="Palatino Linotype" w:hAnsi="Palatino Linotype" w:cs="Arial"/>
        </w:rPr>
        <w:t>en los cuales arguye las siguientes manifestaciones:</w:t>
      </w:r>
    </w:p>
    <w:p w:rsidR="00601AD7" w:rsidRPr="00C66062" w:rsidRDefault="00601AD7" w:rsidP="00601AD7">
      <w:pPr>
        <w:pStyle w:val="Prrafodelista"/>
        <w:numPr>
          <w:ilvl w:val="0"/>
          <w:numId w:val="2"/>
        </w:numPr>
        <w:spacing w:before="240" w:line="360" w:lineRule="auto"/>
        <w:ind w:left="142" w:firstLine="0"/>
        <w:jc w:val="both"/>
        <w:rPr>
          <w:rFonts w:ascii="Palatino Linotype" w:hAnsi="Palatino Linotype" w:cs="Arial"/>
          <w:b/>
          <w:i/>
        </w:rPr>
      </w:pPr>
      <w:r w:rsidRPr="00C66062">
        <w:rPr>
          <w:rFonts w:ascii="Palatino Linotype" w:hAnsi="Palatino Linotype" w:cs="Arial"/>
          <w:b/>
          <w:i/>
        </w:rPr>
        <w:t xml:space="preserve">Acto impugnado </w:t>
      </w:r>
    </w:p>
    <w:p w:rsidR="00601AD7" w:rsidRPr="00C66062" w:rsidRDefault="00601AD7" w:rsidP="00601AD7">
      <w:pPr>
        <w:pStyle w:val="INFOEM"/>
        <w:ind w:left="720"/>
      </w:pPr>
      <w:r w:rsidRPr="00C66062">
        <w:t>“</w:t>
      </w:r>
      <w:r w:rsidR="00093DBF" w:rsidRPr="00C66062">
        <w:t>La negativa de convenio</w:t>
      </w:r>
      <w:r w:rsidRPr="00C66062">
        <w:t>” (sic)</w:t>
      </w:r>
    </w:p>
    <w:p w:rsidR="00601AD7" w:rsidRPr="00C66062" w:rsidRDefault="00601AD7" w:rsidP="00601AD7">
      <w:pPr>
        <w:pStyle w:val="Prrafodelista"/>
        <w:numPr>
          <w:ilvl w:val="0"/>
          <w:numId w:val="2"/>
        </w:numPr>
        <w:spacing w:before="240" w:line="360" w:lineRule="auto"/>
        <w:ind w:left="142" w:firstLine="0"/>
        <w:jc w:val="both"/>
        <w:rPr>
          <w:rFonts w:ascii="Palatino Linotype" w:hAnsi="Palatino Linotype" w:cs="Arial"/>
          <w:b/>
          <w:i/>
        </w:rPr>
      </w:pPr>
      <w:r w:rsidRPr="00C66062">
        <w:rPr>
          <w:rFonts w:ascii="Palatino Linotype" w:hAnsi="Palatino Linotype" w:cs="Arial"/>
          <w:b/>
          <w:i/>
        </w:rPr>
        <w:t>Razones o motivos de inconformidad</w:t>
      </w:r>
    </w:p>
    <w:p w:rsidR="00601AD7" w:rsidRPr="00C66062" w:rsidRDefault="00601AD7" w:rsidP="00601AD7">
      <w:pPr>
        <w:pStyle w:val="INFOEM"/>
        <w:ind w:left="709"/>
      </w:pPr>
      <w:r w:rsidRPr="00C66062">
        <w:t>“</w:t>
      </w:r>
      <w:r w:rsidR="00093DBF" w:rsidRPr="00C66062">
        <w:t>El convenio se firmó en diciembre si bien ya sin para dos meses en qué tiempo lo pueden entregar</w:t>
      </w:r>
      <w:r w:rsidRPr="00C66062">
        <w:t>” (sic)</w:t>
      </w:r>
    </w:p>
    <w:p w:rsidR="00601AD7" w:rsidRPr="00C66062" w:rsidRDefault="00601AD7" w:rsidP="00601AD7">
      <w:pPr>
        <w:spacing w:before="240" w:line="360" w:lineRule="auto"/>
        <w:jc w:val="both"/>
        <w:rPr>
          <w:rFonts w:ascii="Palatino Linotype" w:hAnsi="Palatino Linotype" w:cs="Arial"/>
        </w:rPr>
      </w:pPr>
    </w:p>
    <w:p w:rsidR="00601AD7" w:rsidRPr="00C66062" w:rsidRDefault="00601AD7" w:rsidP="00601AD7">
      <w:pPr>
        <w:spacing w:before="240" w:line="360" w:lineRule="auto"/>
        <w:jc w:val="both"/>
        <w:rPr>
          <w:rFonts w:ascii="Palatino Linotype" w:hAnsi="Palatino Linotype" w:cs="Arial"/>
          <w:b/>
        </w:rPr>
      </w:pPr>
      <w:r w:rsidRPr="00C66062">
        <w:rPr>
          <w:rFonts w:ascii="Palatino Linotype" w:hAnsi="Palatino Linotype" w:cs="Arial"/>
          <w:b/>
          <w:sz w:val="28"/>
        </w:rPr>
        <w:t>CUARTO</w:t>
      </w:r>
      <w:r w:rsidRPr="00C66062">
        <w:rPr>
          <w:rFonts w:ascii="Palatino Linotype" w:hAnsi="Palatino Linotype" w:cs="Arial"/>
          <w:b/>
        </w:rPr>
        <w:t xml:space="preserve">. </w:t>
      </w:r>
      <w:r w:rsidRPr="00C66062">
        <w:rPr>
          <w:rFonts w:ascii="Palatino Linotype" w:hAnsi="Palatino Linotype" w:cs="Arial"/>
          <w:b/>
          <w:sz w:val="28"/>
          <w:szCs w:val="28"/>
        </w:rPr>
        <w:t>Del turno y admisión del recurso de revisión.</w:t>
      </w:r>
    </w:p>
    <w:p w:rsidR="00601AD7" w:rsidRPr="00C66062" w:rsidRDefault="00601AD7" w:rsidP="00601AD7">
      <w:pPr>
        <w:spacing w:before="240" w:line="360" w:lineRule="auto"/>
        <w:jc w:val="both"/>
        <w:rPr>
          <w:rFonts w:ascii="Palatino Linotype" w:hAnsi="Palatino Linotype" w:cs="Arial"/>
          <w:sz w:val="28"/>
        </w:rPr>
      </w:pPr>
      <w:r w:rsidRPr="00C66062">
        <w:rPr>
          <w:rFonts w:ascii="Palatino Linotype" w:hAnsi="Palatino Linotype"/>
        </w:rPr>
        <w:t xml:space="preserve">El medio de impugnación fue turnado al Comisionado Presidente </w:t>
      </w:r>
      <w:r w:rsidRPr="00C66062">
        <w:rPr>
          <w:rFonts w:ascii="Palatino Linotype" w:hAnsi="Palatino Linotype"/>
          <w:b/>
        </w:rPr>
        <w:t>José Martínez Vilchis,</w:t>
      </w:r>
      <w:r w:rsidRPr="00C66062">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66062">
        <w:rPr>
          <w:rFonts w:ascii="Palatino Linotype" w:hAnsi="Palatino Linotype"/>
          <w:b/>
        </w:rPr>
        <w:t>admisión</w:t>
      </w:r>
      <w:r w:rsidRPr="00C66062">
        <w:rPr>
          <w:rFonts w:ascii="Palatino Linotype" w:hAnsi="Palatino Linotype"/>
        </w:rPr>
        <w:t xml:space="preserve"> en fecha </w:t>
      </w:r>
      <w:r w:rsidR="00093DBF" w:rsidRPr="00C66062">
        <w:rPr>
          <w:rFonts w:ascii="Palatino Linotype" w:hAnsi="Palatino Linotype"/>
          <w:b/>
        </w:rPr>
        <w:t>diecisiete de marzo</w:t>
      </w:r>
      <w:r w:rsidRPr="00C66062">
        <w:rPr>
          <w:rFonts w:ascii="Palatino Linotype" w:hAnsi="Palatino Linotype"/>
          <w:b/>
        </w:rPr>
        <w:t xml:space="preserve"> de dos mil veintiséis</w:t>
      </w:r>
      <w:r w:rsidRPr="00C66062">
        <w:rPr>
          <w:rFonts w:ascii="Palatino Linotype" w:hAnsi="Palatino Linotype"/>
        </w:rPr>
        <w:t>, determinándose en ellos, un plazo de siete días para que las partes manifestaran lo que a su derecho corresponda en términos del numeral ya citado.</w:t>
      </w: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pStyle w:val="Prrafodelista"/>
        <w:spacing w:line="360" w:lineRule="auto"/>
        <w:ind w:left="0"/>
        <w:jc w:val="both"/>
        <w:rPr>
          <w:rFonts w:ascii="Palatino Linotype" w:hAnsi="Palatino Linotype" w:cs="Arial"/>
          <w:b/>
          <w:sz w:val="28"/>
          <w:szCs w:val="28"/>
        </w:rPr>
      </w:pPr>
      <w:r w:rsidRPr="00C66062">
        <w:rPr>
          <w:rFonts w:ascii="Palatino Linotype" w:hAnsi="Palatino Linotype" w:cs="Arial"/>
          <w:b/>
          <w:sz w:val="28"/>
        </w:rPr>
        <w:t>QUINTO</w:t>
      </w:r>
      <w:r w:rsidRPr="00C66062">
        <w:rPr>
          <w:rFonts w:ascii="Palatino Linotype" w:hAnsi="Palatino Linotype" w:cs="Arial"/>
          <w:b/>
          <w:sz w:val="28"/>
          <w:szCs w:val="28"/>
        </w:rPr>
        <w:t>. De la etapa de instrucción.</w:t>
      </w:r>
    </w:p>
    <w:p w:rsidR="00601AD7" w:rsidRPr="00C66062" w:rsidRDefault="00601AD7" w:rsidP="00601AD7">
      <w:pPr>
        <w:spacing w:line="360" w:lineRule="auto"/>
        <w:jc w:val="both"/>
        <w:rPr>
          <w:rFonts w:ascii="Palatino Linotype" w:hAnsi="Palatino Linotype"/>
        </w:rPr>
      </w:pPr>
      <w:r w:rsidRPr="00C66062">
        <w:rPr>
          <w:rFonts w:ascii="Palatino Linotype" w:hAnsi="Palatino Linotype" w:cs="Arial"/>
        </w:rPr>
        <w:t xml:space="preserve">De las constancias que obran en el expediente electrónico del SAIMEX, se advierte que el </w:t>
      </w:r>
      <w:r w:rsidRPr="00C66062">
        <w:rPr>
          <w:rFonts w:ascii="Palatino Linotype" w:hAnsi="Palatino Linotype" w:cs="Arial"/>
          <w:b/>
        </w:rPr>
        <w:t>Sujeto Obligado</w:t>
      </w:r>
      <w:r w:rsidRPr="00C66062">
        <w:rPr>
          <w:rFonts w:ascii="Palatino Linotype" w:hAnsi="Palatino Linotype" w:cs="Arial"/>
        </w:rPr>
        <w:t xml:space="preserve"> rindió su informe justificado en fecha </w:t>
      </w:r>
      <w:r w:rsidR="00093DBF" w:rsidRPr="00C66062">
        <w:rPr>
          <w:rFonts w:ascii="Palatino Linotype" w:hAnsi="Palatino Linotype" w:cs="Arial"/>
        </w:rPr>
        <w:t>veintitrés de marzo</w:t>
      </w:r>
      <w:r w:rsidRPr="00C66062">
        <w:rPr>
          <w:rFonts w:ascii="Palatino Linotype" w:hAnsi="Palatino Linotype" w:cs="Arial"/>
        </w:rPr>
        <w:t xml:space="preserve"> de dos </w:t>
      </w:r>
      <w:r w:rsidRPr="00C66062">
        <w:rPr>
          <w:rFonts w:ascii="Palatino Linotype" w:hAnsi="Palatino Linotype" w:cs="Arial"/>
        </w:rPr>
        <w:lastRenderedPageBreak/>
        <w:t>mil veintiséis, por medio del archivo electrónico “</w:t>
      </w:r>
      <w:r w:rsidR="00093DBF" w:rsidRPr="00C66062">
        <w:rPr>
          <w:rFonts w:ascii="Palatino Linotype" w:hAnsi="Palatino Linotype" w:cs="Arial"/>
          <w:b/>
          <w:i/>
        </w:rPr>
        <w:t>SOLICITUD 26.pdf</w:t>
      </w:r>
      <w:r w:rsidRPr="00C66062">
        <w:rPr>
          <w:rFonts w:ascii="Palatino Linotype" w:hAnsi="Palatino Linotype" w:cs="Arial"/>
          <w:b/>
          <w:i/>
        </w:rPr>
        <w:t>”</w:t>
      </w:r>
      <w:r w:rsidR="00093DBF" w:rsidRPr="00C66062">
        <w:rPr>
          <w:rFonts w:ascii="Palatino Linotype" w:hAnsi="Palatino Linotype" w:cs="Arial"/>
          <w:b/>
          <w:i/>
        </w:rPr>
        <w:t xml:space="preserve"> y “INFORME DE JUSTIFICACION 26.pdf”</w:t>
      </w:r>
      <w:r w:rsidRPr="00C66062">
        <w:rPr>
          <w:rFonts w:ascii="Palatino Linotype" w:hAnsi="Palatino Linotype" w:cs="Arial"/>
        </w:rPr>
        <w:t>, mismo que fue puesto a la vista del Recurrente.</w:t>
      </w:r>
    </w:p>
    <w:p w:rsidR="00601AD7" w:rsidRPr="00C66062" w:rsidRDefault="00601AD7" w:rsidP="00601AD7">
      <w:pPr>
        <w:spacing w:line="360" w:lineRule="auto"/>
        <w:jc w:val="both"/>
        <w:rPr>
          <w:rFonts w:ascii="Palatino Linotype" w:hAnsi="Palatino Linotype"/>
        </w:rPr>
      </w:pP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rPr>
        <w:t xml:space="preserve">Así mismo, se aprecia que no se llevaron a cabo audiencias durante la sustanciación del recurso de revisión, ni se ofrecieron pruebas por parte del </w:t>
      </w:r>
      <w:r w:rsidRPr="00C66062">
        <w:rPr>
          <w:rFonts w:ascii="Palatino Linotype" w:hAnsi="Palatino Linotype" w:cs="Arial"/>
          <w:b/>
        </w:rPr>
        <w:t>Recurrente</w:t>
      </w:r>
      <w:r w:rsidRPr="00C66062">
        <w:rPr>
          <w:rFonts w:ascii="Palatino Linotype" w:hAnsi="Palatino Linotype" w:cs="Arial"/>
        </w:rPr>
        <w:t>; todo lo anterior en términos de los artículos 185 fracciones II y IV, y 195 de la Ley de Transparencia y Acceso a la Información Pública del Estado de México y Municipios.</w:t>
      </w:r>
    </w:p>
    <w:p w:rsidR="00601AD7" w:rsidRPr="00C66062" w:rsidRDefault="00601AD7" w:rsidP="00601AD7">
      <w:pPr>
        <w:spacing w:line="360" w:lineRule="auto"/>
        <w:jc w:val="both"/>
        <w:rPr>
          <w:rFonts w:ascii="Palatino Linotype" w:eastAsia="Calibri" w:hAnsi="Palatino Linotype" w:cs="Arial"/>
          <w:b/>
          <w:sz w:val="28"/>
          <w:szCs w:val="28"/>
        </w:rPr>
      </w:pPr>
    </w:p>
    <w:p w:rsidR="00601AD7" w:rsidRPr="00C66062" w:rsidRDefault="00601AD7" w:rsidP="00601AD7">
      <w:pPr>
        <w:spacing w:line="360" w:lineRule="auto"/>
        <w:jc w:val="both"/>
        <w:rPr>
          <w:rFonts w:ascii="Palatino Linotype" w:eastAsia="Calibri" w:hAnsi="Palatino Linotype" w:cs="Arial"/>
          <w:b/>
          <w:sz w:val="28"/>
          <w:lang w:val="es-ES_tradnl"/>
        </w:rPr>
      </w:pPr>
      <w:r w:rsidRPr="00C66062">
        <w:rPr>
          <w:rFonts w:ascii="Palatino Linotype" w:hAnsi="Palatino Linotype" w:cs="Arial"/>
          <w:b/>
          <w:sz w:val="28"/>
          <w:szCs w:val="28"/>
        </w:rPr>
        <w:t xml:space="preserve">SEXTO. </w:t>
      </w:r>
      <w:r w:rsidRPr="00C66062">
        <w:rPr>
          <w:rFonts w:ascii="Palatino Linotype" w:eastAsia="Calibri" w:hAnsi="Palatino Linotype" w:cs="Arial"/>
          <w:b/>
          <w:sz w:val="28"/>
          <w:lang w:val="es-ES_tradnl"/>
        </w:rPr>
        <w:t>De la ampliación del término para resolver.</w:t>
      </w: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093DBF" w:rsidRPr="00C66062">
        <w:rPr>
          <w:rFonts w:ascii="Palatino Linotype" w:hAnsi="Palatino Linotype" w:cs="Arial"/>
          <w:b/>
        </w:rPr>
        <w:t>s</w:t>
      </w:r>
      <w:r w:rsidR="005352D0" w:rsidRPr="00C66062">
        <w:rPr>
          <w:rFonts w:ascii="Palatino Linotype" w:hAnsi="Palatino Linotype" w:cs="Arial"/>
          <w:b/>
        </w:rPr>
        <w:t>iete</w:t>
      </w:r>
      <w:r w:rsidR="00093DBF" w:rsidRPr="00C66062">
        <w:rPr>
          <w:rFonts w:ascii="Palatino Linotype" w:hAnsi="Palatino Linotype" w:cs="Arial"/>
          <w:b/>
        </w:rPr>
        <w:t xml:space="preserve"> de mayo</w:t>
      </w:r>
      <w:r w:rsidRPr="00C66062">
        <w:rPr>
          <w:rFonts w:ascii="Palatino Linotype" w:hAnsi="Palatino Linotype" w:cs="Arial"/>
          <w:b/>
        </w:rPr>
        <w:t xml:space="preserve"> de dos mil veintiséis</w:t>
      </w:r>
      <w:r w:rsidRPr="00C66062">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601AD7" w:rsidRPr="00C66062" w:rsidRDefault="00601AD7" w:rsidP="00601AD7">
      <w:pPr>
        <w:spacing w:line="360" w:lineRule="auto"/>
        <w:jc w:val="both"/>
        <w:rPr>
          <w:rFonts w:ascii="Palatino Linotype" w:hAnsi="Palatino Linotype" w:cs="Arial"/>
          <w:b/>
          <w:sz w:val="28"/>
          <w:szCs w:val="28"/>
        </w:rPr>
      </w:pPr>
    </w:p>
    <w:p w:rsidR="00601AD7" w:rsidRPr="00C66062" w:rsidRDefault="00601AD7" w:rsidP="00601AD7">
      <w:pPr>
        <w:spacing w:line="360" w:lineRule="auto"/>
        <w:jc w:val="both"/>
        <w:rPr>
          <w:rFonts w:ascii="Palatino Linotype" w:hAnsi="Palatino Linotype" w:cs="Arial"/>
          <w:b/>
          <w:sz w:val="28"/>
          <w:szCs w:val="28"/>
        </w:rPr>
      </w:pPr>
      <w:r w:rsidRPr="00C66062">
        <w:rPr>
          <w:rFonts w:ascii="Palatino Linotype" w:hAnsi="Palatino Linotype" w:cs="Arial"/>
          <w:b/>
          <w:sz w:val="28"/>
          <w:szCs w:val="28"/>
        </w:rPr>
        <w:t>SÉPTIMO. Del Cierre de Instrucción.</w:t>
      </w: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093DBF" w:rsidRPr="00C66062">
        <w:rPr>
          <w:rFonts w:ascii="Palatino Linotype" w:hAnsi="Palatino Linotype" w:cs="Arial"/>
          <w:b/>
        </w:rPr>
        <w:t>siete de mayo</w:t>
      </w:r>
      <w:r w:rsidRPr="00C66062">
        <w:rPr>
          <w:rFonts w:ascii="Palatino Linotype" w:hAnsi="Palatino Linotype" w:cs="Arial"/>
          <w:b/>
        </w:rPr>
        <w:t xml:space="preserve"> de dos mil veintiséis</w:t>
      </w:r>
      <w:r w:rsidRPr="00C66062">
        <w:rPr>
          <w:rFonts w:ascii="Palatino Linotype" w:hAnsi="Palatino Linotype" w:cs="Arial"/>
        </w:rPr>
        <w:t xml:space="preserve">, en términos del artículo 185 fracción VI de la Ley de Transparencia y Acceso a la </w:t>
      </w:r>
      <w:r w:rsidRPr="00C66062">
        <w:rPr>
          <w:rFonts w:ascii="Palatino Linotype" w:hAnsi="Palatino Linotype" w:cs="Arial"/>
        </w:rPr>
        <w:lastRenderedPageBreak/>
        <w:t>Información Pública del Estado de México y Municipios, ordenándose turnar el expediente a la resolución que en derecho proceda.</w:t>
      </w:r>
    </w:p>
    <w:p w:rsidR="00601AD7" w:rsidRPr="00C66062" w:rsidRDefault="00601AD7" w:rsidP="00601AD7">
      <w:pPr>
        <w:spacing w:line="360" w:lineRule="auto"/>
        <w:jc w:val="both"/>
        <w:rPr>
          <w:rFonts w:ascii="Palatino Linotype" w:hAnsi="Palatino Linotype" w:cs="Arial"/>
          <w:b/>
          <w:sz w:val="28"/>
          <w:szCs w:val="28"/>
        </w:rPr>
      </w:pPr>
    </w:p>
    <w:p w:rsidR="00601AD7" w:rsidRPr="00C66062" w:rsidRDefault="00601AD7" w:rsidP="00601AD7">
      <w:pPr>
        <w:spacing w:line="360" w:lineRule="auto"/>
        <w:jc w:val="center"/>
        <w:rPr>
          <w:rFonts w:ascii="Palatino Linotype" w:hAnsi="Palatino Linotype"/>
          <w:b/>
          <w:bCs/>
          <w:spacing w:val="60"/>
          <w:sz w:val="28"/>
          <w:lang w:val="es-ES_tradnl"/>
        </w:rPr>
      </w:pPr>
      <w:r w:rsidRPr="00C66062">
        <w:rPr>
          <w:rFonts w:ascii="Palatino Linotype" w:hAnsi="Palatino Linotype"/>
          <w:b/>
          <w:bCs/>
          <w:spacing w:val="60"/>
          <w:sz w:val="28"/>
          <w:lang w:val="es-ES_tradnl"/>
        </w:rPr>
        <w:t>CONSIDERANDO</w:t>
      </w:r>
    </w:p>
    <w:p w:rsidR="00601AD7" w:rsidRPr="00C66062" w:rsidRDefault="00601AD7" w:rsidP="00601AD7">
      <w:pPr>
        <w:spacing w:line="360" w:lineRule="auto"/>
        <w:ind w:right="49"/>
        <w:jc w:val="both"/>
        <w:rPr>
          <w:rFonts w:ascii="Palatino Linotype" w:hAnsi="Palatino Linotype"/>
          <w:szCs w:val="28"/>
        </w:rPr>
      </w:pPr>
    </w:p>
    <w:p w:rsidR="00601AD7" w:rsidRPr="00C66062" w:rsidRDefault="00601AD7" w:rsidP="00601AD7">
      <w:pPr>
        <w:spacing w:before="240" w:line="360" w:lineRule="auto"/>
        <w:jc w:val="both"/>
        <w:rPr>
          <w:rFonts w:ascii="Palatino Linotype" w:hAnsi="Palatino Linotype" w:cs="Arial"/>
          <w:sz w:val="28"/>
          <w:szCs w:val="28"/>
        </w:rPr>
      </w:pPr>
      <w:r w:rsidRPr="00C66062">
        <w:rPr>
          <w:rFonts w:ascii="Palatino Linotype" w:hAnsi="Palatino Linotype" w:cs="Arial"/>
          <w:b/>
          <w:sz w:val="28"/>
        </w:rPr>
        <w:t>PRIMERO.</w:t>
      </w:r>
      <w:r w:rsidRPr="00C66062">
        <w:rPr>
          <w:rFonts w:ascii="Palatino Linotype" w:hAnsi="Palatino Linotype" w:cs="Arial"/>
          <w:b/>
        </w:rPr>
        <w:t xml:space="preserve"> </w:t>
      </w:r>
      <w:r w:rsidRPr="00C66062">
        <w:rPr>
          <w:rFonts w:ascii="Palatino Linotype" w:hAnsi="Palatino Linotype" w:cs="Arial"/>
          <w:b/>
          <w:sz w:val="28"/>
          <w:szCs w:val="28"/>
        </w:rPr>
        <w:t>De la competencia</w:t>
      </w:r>
      <w:r w:rsidRPr="00C66062">
        <w:rPr>
          <w:rFonts w:ascii="Palatino Linotype" w:hAnsi="Palatino Linotype" w:cs="Arial"/>
          <w:sz w:val="28"/>
          <w:szCs w:val="28"/>
        </w:rPr>
        <w:t>.</w:t>
      </w:r>
    </w:p>
    <w:p w:rsidR="00601AD7" w:rsidRPr="00C66062" w:rsidRDefault="00601AD7" w:rsidP="00601AD7">
      <w:pPr>
        <w:tabs>
          <w:tab w:val="left" w:pos="3402"/>
        </w:tabs>
        <w:spacing w:line="360" w:lineRule="auto"/>
        <w:jc w:val="both"/>
        <w:rPr>
          <w:rFonts w:ascii="Palatino Linotype" w:hAnsi="Palatino Linotype"/>
        </w:rPr>
      </w:pPr>
      <w:r w:rsidRPr="00C66062">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01AD7" w:rsidRPr="00C66062" w:rsidRDefault="00601AD7" w:rsidP="00601AD7">
      <w:pPr>
        <w:pStyle w:val="Prrafodelista"/>
        <w:autoSpaceDE w:val="0"/>
        <w:autoSpaceDN w:val="0"/>
        <w:adjustRightInd w:val="0"/>
        <w:spacing w:line="360" w:lineRule="auto"/>
        <w:ind w:left="0"/>
        <w:jc w:val="both"/>
        <w:rPr>
          <w:rFonts w:ascii="Palatino Linotype" w:hAnsi="Palatino Linotype" w:cs="Arial"/>
          <w:b/>
          <w:sz w:val="28"/>
        </w:rPr>
      </w:pPr>
    </w:p>
    <w:p w:rsidR="00601AD7" w:rsidRPr="00C66062" w:rsidRDefault="00601AD7" w:rsidP="00601AD7">
      <w:pPr>
        <w:pStyle w:val="Prrafodelista"/>
        <w:autoSpaceDE w:val="0"/>
        <w:autoSpaceDN w:val="0"/>
        <w:adjustRightInd w:val="0"/>
        <w:spacing w:before="240" w:after="160" w:line="360" w:lineRule="auto"/>
        <w:ind w:left="0"/>
        <w:jc w:val="both"/>
        <w:rPr>
          <w:rFonts w:ascii="Palatino Linotype" w:hAnsi="Palatino Linotype" w:cs="Arial"/>
          <w:b/>
        </w:rPr>
      </w:pPr>
      <w:r w:rsidRPr="00C66062">
        <w:rPr>
          <w:rFonts w:ascii="Palatino Linotype" w:hAnsi="Palatino Linotype" w:cs="Arial"/>
          <w:b/>
          <w:sz w:val="28"/>
        </w:rPr>
        <w:t>SEGUNDO</w:t>
      </w:r>
      <w:r w:rsidRPr="00C66062">
        <w:rPr>
          <w:rFonts w:ascii="Palatino Linotype" w:hAnsi="Palatino Linotype" w:cs="Arial"/>
          <w:b/>
        </w:rPr>
        <w:t xml:space="preserve">. </w:t>
      </w:r>
      <w:r w:rsidRPr="00C66062">
        <w:rPr>
          <w:rFonts w:ascii="Palatino Linotype" w:hAnsi="Palatino Linotype" w:cs="Arial"/>
          <w:b/>
          <w:sz w:val="28"/>
          <w:szCs w:val="28"/>
        </w:rPr>
        <w:t>Sobre los alcances del recurso de revisión.</w:t>
      </w:r>
      <w:r w:rsidRPr="00C66062">
        <w:rPr>
          <w:rFonts w:ascii="Palatino Linotype" w:hAnsi="Palatino Linotype" w:cs="Arial"/>
          <w:b/>
        </w:rPr>
        <w:t xml:space="preserve"> </w:t>
      </w:r>
    </w:p>
    <w:p w:rsidR="00601AD7" w:rsidRPr="00C66062" w:rsidRDefault="00601AD7" w:rsidP="00601AD7">
      <w:pPr>
        <w:pStyle w:val="Prrafodelista"/>
        <w:autoSpaceDE w:val="0"/>
        <w:autoSpaceDN w:val="0"/>
        <w:adjustRightInd w:val="0"/>
        <w:spacing w:before="240" w:after="160" w:line="360" w:lineRule="auto"/>
        <w:ind w:left="0"/>
        <w:jc w:val="both"/>
        <w:rPr>
          <w:rFonts w:ascii="Palatino Linotype" w:hAnsi="Palatino Linotype" w:cs="Arial"/>
        </w:rPr>
      </w:pPr>
      <w:r w:rsidRPr="00C66062">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C66062">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601AD7" w:rsidRPr="00C66062" w:rsidRDefault="00601AD7" w:rsidP="00601AD7">
      <w:pPr>
        <w:autoSpaceDE w:val="0"/>
        <w:autoSpaceDN w:val="0"/>
        <w:adjustRightInd w:val="0"/>
        <w:spacing w:before="240" w:line="360" w:lineRule="auto"/>
        <w:jc w:val="both"/>
        <w:rPr>
          <w:rFonts w:ascii="Palatino Linotype" w:hAnsi="Palatino Linotype" w:cs="Arial"/>
        </w:rPr>
      </w:pPr>
      <w:r w:rsidRPr="00C66062">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601AD7" w:rsidRPr="00C66062" w:rsidRDefault="00601AD7" w:rsidP="00601AD7">
      <w:pPr>
        <w:autoSpaceDE w:val="0"/>
        <w:autoSpaceDN w:val="0"/>
        <w:adjustRightInd w:val="0"/>
        <w:spacing w:before="240" w:line="360" w:lineRule="auto"/>
        <w:ind w:left="1134"/>
        <w:jc w:val="both"/>
        <w:rPr>
          <w:rFonts w:ascii="Palatino Linotype" w:hAnsi="Palatino Linotype" w:cs="Arial"/>
          <w:i/>
        </w:rPr>
      </w:pPr>
      <w:r w:rsidRPr="00C66062">
        <w:rPr>
          <w:rFonts w:ascii="Palatino Linotype" w:hAnsi="Palatino Linotype" w:cs="Arial"/>
          <w:i/>
        </w:rPr>
        <w:t xml:space="preserve">“Artículo 180. El recurso de revisión contendrá: </w:t>
      </w:r>
    </w:p>
    <w:p w:rsidR="00601AD7" w:rsidRPr="00C66062" w:rsidRDefault="00601AD7" w:rsidP="00601AD7">
      <w:pPr>
        <w:autoSpaceDE w:val="0"/>
        <w:autoSpaceDN w:val="0"/>
        <w:adjustRightInd w:val="0"/>
        <w:ind w:left="1134"/>
        <w:jc w:val="both"/>
        <w:rPr>
          <w:rFonts w:ascii="Palatino Linotype" w:hAnsi="Palatino Linotype" w:cs="Arial"/>
          <w:i/>
          <w:lang w:val="es-ES_tradnl"/>
        </w:rPr>
      </w:pPr>
      <w:r w:rsidRPr="00C66062">
        <w:rPr>
          <w:rFonts w:ascii="Palatino Linotype" w:hAnsi="Palatino Linotype" w:cs="Arial"/>
          <w:i/>
          <w:lang w:val="es-ES_tradnl"/>
        </w:rPr>
        <w:t xml:space="preserve">I. El sujeto obligado ante la cual se presentó la solicitud; </w:t>
      </w:r>
    </w:p>
    <w:p w:rsidR="00601AD7" w:rsidRPr="00C66062" w:rsidRDefault="00601AD7" w:rsidP="00601AD7">
      <w:pPr>
        <w:autoSpaceDE w:val="0"/>
        <w:autoSpaceDN w:val="0"/>
        <w:adjustRightInd w:val="0"/>
        <w:ind w:left="1134" w:right="567"/>
        <w:jc w:val="both"/>
        <w:rPr>
          <w:rFonts w:ascii="Palatino Linotype" w:hAnsi="Palatino Linotype" w:cs="Arial"/>
          <w:i/>
          <w:lang w:val="es-ES_tradnl"/>
        </w:rPr>
      </w:pPr>
      <w:r w:rsidRPr="00C66062">
        <w:rPr>
          <w:rFonts w:ascii="Palatino Linotype" w:hAnsi="Palatino Linotype" w:cs="Arial"/>
          <w:b/>
          <w:i/>
          <w:lang w:val="es-ES_tradnl"/>
        </w:rPr>
        <w:t>II. El nombre del solicitante que recurre</w:t>
      </w:r>
      <w:r w:rsidRPr="00C66062">
        <w:rPr>
          <w:rFonts w:ascii="Palatino Linotype" w:hAnsi="Palatino Linotype" w:cs="Arial"/>
          <w:i/>
          <w:lang w:val="es-ES_tradnl"/>
        </w:rPr>
        <w:t xml:space="preserve"> o de su representante y, en su caso, del tercero interesado, así como la dirección o medio que señale para recibir notificaciones;</w:t>
      </w:r>
    </w:p>
    <w:p w:rsidR="00601AD7" w:rsidRPr="00C66062" w:rsidRDefault="00601AD7" w:rsidP="00601AD7">
      <w:pPr>
        <w:autoSpaceDE w:val="0"/>
        <w:autoSpaceDN w:val="0"/>
        <w:adjustRightInd w:val="0"/>
        <w:ind w:left="1134"/>
        <w:jc w:val="both"/>
        <w:rPr>
          <w:rFonts w:ascii="Palatino Linotype" w:hAnsi="Palatino Linotype" w:cs="Arial"/>
          <w:i/>
          <w:lang w:val="es-ES_tradnl"/>
        </w:rPr>
      </w:pPr>
      <w:r w:rsidRPr="00C66062">
        <w:rPr>
          <w:rFonts w:ascii="Palatino Linotype" w:hAnsi="Palatino Linotype" w:cs="Arial"/>
          <w:i/>
          <w:lang w:val="es-ES_tradnl"/>
        </w:rPr>
        <w:t>III. El número de folio de respuesta de la solicitud de acceso;</w:t>
      </w:r>
    </w:p>
    <w:p w:rsidR="00601AD7" w:rsidRPr="00C66062" w:rsidRDefault="00601AD7" w:rsidP="00601AD7">
      <w:pPr>
        <w:autoSpaceDE w:val="0"/>
        <w:autoSpaceDN w:val="0"/>
        <w:adjustRightInd w:val="0"/>
        <w:ind w:left="1134" w:right="567"/>
        <w:jc w:val="both"/>
        <w:rPr>
          <w:rFonts w:ascii="Palatino Linotype" w:hAnsi="Palatino Linotype" w:cs="Arial"/>
          <w:i/>
          <w:lang w:val="es-ES_tradnl"/>
        </w:rPr>
      </w:pPr>
      <w:r w:rsidRPr="00C66062">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601AD7" w:rsidRPr="00C66062" w:rsidRDefault="00601AD7" w:rsidP="00601AD7">
      <w:pPr>
        <w:autoSpaceDE w:val="0"/>
        <w:autoSpaceDN w:val="0"/>
        <w:adjustRightInd w:val="0"/>
        <w:ind w:left="1134" w:right="567"/>
        <w:jc w:val="both"/>
        <w:rPr>
          <w:rFonts w:ascii="Palatino Linotype" w:hAnsi="Palatino Linotype" w:cs="Arial"/>
          <w:i/>
          <w:lang w:val="es-ES_tradnl"/>
        </w:rPr>
      </w:pPr>
      <w:r w:rsidRPr="00C66062">
        <w:rPr>
          <w:rFonts w:ascii="Palatino Linotype" w:hAnsi="Palatino Linotype" w:cs="Arial"/>
          <w:i/>
          <w:lang w:val="es-ES_tradnl"/>
        </w:rPr>
        <w:t>V. El acto que se recurre;</w:t>
      </w:r>
    </w:p>
    <w:p w:rsidR="00601AD7" w:rsidRPr="00C66062" w:rsidRDefault="00601AD7" w:rsidP="00601AD7">
      <w:pPr>
        <w:autoSpaceDE w:val="0"/>
        <w:autoSpaceDN w:val="0"/>
        <w:adjustRightInd w:val="0"/>
        <w:ind w:left="1134"/>
        <w:jc w:val="both"/>
        <w:rPr>
          <w:rFonts w:ascii="Palatino Linotype" w:hAnsi="Palatino Linotype" w:cs="Arial"/>
          <w:i/>
          <w:lang w:val="es-ES_tradnl"/>
        </w:rPr>
      </w:pPr>
      <w:r w:rsidRPr="00C66062">
        <w:rPr>
          <w:rFonts w:ascii="Palatino Linotype" w:hAnsi="Palatino Linotype" w:cs="Arial"/>
          <w:i/>
          <w:lang w:val="es-ES_tradnl"/>
        </w:rPr>
        <w:t>VI. Las razones o motivos de inconformidad;</w:t>
      </w:r>
    </w:p>
    <w:p w:rsidR="00601AD7" w:rsidRPr="00C66062" w:rsidRDefault="00601AD7" w:rsidP="00601AD7">
      <w:pPr>
        <w:autoSpaceDE w:val="0"/>
        <w:autoSpaceDN w:val="0"/>
        <w:adjustRightInd w:val="0"/>
        <w:ind w:left="1134" w:right="567"/>
        <w:jc w:val="both"/>
        <w:rPr>
          <w:rFonts w:ascii="Palatino Linotype" w:hAnsi="Palatino Linotype" w:cs="Arial"/>
          <w:i/>
          <w:lang w:val="es-ES_tradnl"/>
        </w:rPr>
      </w:pPr>
      <w:r w:rsidRPr="00C66062">
        <w:rPr>
          <w:rFonts w:ascii="Palatino Linotype" w:hAnsi="Palatino Linotype" w:cs="Arial"/>
          <w:i/>
          <w:lang w:val="es-ES_tradnl"/>
        </w:rPr>
        <w:t xml:space="preserve">VII. La copia de la respuesta que se impugna y, en su caso, de la notificación correspondiente, en el caso de respuesta de la solicitud; y </w:t>
      </w:r>
    </w:p>
    <w:p w:rsidR="00601AD7" w:rsidRPr="00C66062" w:rsidRDefault="00601AD7" w:rsidP="00601AD7">
      <w:pPr>
        <w:autoSpaceDE w:val="0"/>
        <w:autoSpaceDN w:val="0"/>
        <w:adjustRightInd w:val="0"/>
        <w:ind w:left="1134" w:right="567"/>
        <w:jc w:val="both"/>
        <w:rPr>
          <w:rFonts w:ascii="Palatino Linotype" w:hAnsi="Palatino Linotype" w:cs="Arial"/>
          <w:i/>
          <w:lang w:val="es-ES_tradnl"/>
        </w:rPr>
      </w:pPr>
      <w:r w:rsidRPr="00C66062">
        <w:rPr>
          <w:rFonts w:ascii="Palatino Linotype" w:hAnsi="Palatino Linotype" w:cs="Arial"/>
          <w:i/>
          <w:lang w:val="es-ES_tradnl"/>
        </w:rPr>
        <w:t xml:space="preserve">VIII. Firma del recurrente, en su caso, cuando se presente por escrito, requisito sin el cual se dará trámite al recurso. </w:t>
      </w:r>
    </w:p>
    <w:p w:rsidR="00601AD7" w:rsidRPr="00C66062" w:rsidRDefault="00601AD7" w:rsidP="00601AD7">
      <w:pPr>
        <w:autoSpaceDE w:val="0"/>
        <w:autoSpaceDN w:val="0"/>
        <w:adjustRightInd w:val="0"/>
        <w:spacing w:before="240" w:line="276" w:lineRule="auto"/>
        <w:ind w:left="1134" w:right="567"/>
        <w:jc w:val="both"/>
        <w:rPr>
          <w:rFonts w:ascii="Palatino Linotype" w:hAnsi="Palatino Linotype" w:cs="Arial"/>
          <w:i/>
          <w:lang w:val="es-ES_tradnl"/>
        </w:rPr>
      </w:pPr>
      <w:r w:rsidRPr="00C66062">
        <w:rPr>
          <w:rFonts w:ascii="Palatino Linotype" w:hAnsi="Palatino Linotype" w:cs="Arial"/>
          <w:i/>
          <w:lang w:val="es-ES_tradnl"/>
        </w:rPr>
        <w:t xml:space="preserve">Adicionalmente, se podrán anexar las pruebas y demás elementos que considere procedentes someter a juicio del Instituto. </w:t>
      </w:r>
    </w:p>
    <w:p w:rsidR="00601AD7" w:rsidRPr="00C66062" w:rsidRDefault="00601AD7" w:rsidP="00601AD7">
      <w:pPr>
        <w:autoSpaceDE w:val="0"/>
        <w:autoSpaceDN w:val="0"/>
        <w:adjustRightInd w:val="0"/>
        <w:spacing w:before="240" w:line="276" w:lineRule="auto"/>
        <w:ind w:left="1134" w:right="567"/>
        <w:jc w:val="both"/>
        <w:rPr>
          <w:rFonts w:ascii="Palatino Linotype" w:hAnsi="Palatino Linotype" w:cs="Arial"/>
          <w:i/>
          <w:lang w:val="es-ES_tradnl"/>
        </w:rPr>
      </w:pPr>
      <w:r w:rsidRPr="00C66062">
        <w:rPr>
          <w:rFonts w:ascii="Palatino Linotype" w:hAnsi="Palatino Linotype" w:cs="Arial"/>
          <w:i/>
          <w:lang w:val="es-ES_tradnl"/>
        </w:rPr>
        <w:t xml:space="preserve">En ningún caso será necesario que el particular ratifique el recurso de revisión interpuesto. </w:t>
      </w:r>
    </w:p>
    <w:p w:rsidR="00601AD7" w:rsidRPr="00C66062" w:rsidRDefault="00601AD7" w:rsidP="00601AD7">
      <w:pPr>
        <w:autoSpaceDE w:val="0"/>
        <w:autoSpaceDN w:val="0"/>
        <w:adjustRightInd w:val="0"/>
        <w:spacing w:before="240" w:line="360" w:lineRule="auto"/>
        <w:ind w:left="1134" w:right="567"/>
        <w:jc w:val="both"/>
        <w:rPr>
          <w:rFonts w:ascii="Palatino Linotype" w:hAnsi="Palatino Linotype" w:cs="Arial"/>
        </w:rPr>
      </w:pPr>
      <w:r w:rsidRPr="00C66062">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rsidR="00601AD7" w:rsidRPr="00C66062" w:rsidRDefault="00601AD7" w:rsidP="00601AD7">
      <w:pPr>
        <w:autoSpaceDE w:val="0"/>
        <w:autoSpaceDN w:val="0"/>
        <w:adjustRightInd w:val="0"/>
        <w:spacing w:before="240" w:line="360" w:lineRule="auto"/>
        <w:jc w:val="both"/>
        <w:rPr>
          <w:rFonts w:ascii="Palatino Linotype" w:hAnsi="Palatino Linotype"/>
        </w:rPr>
      </w:pPr>
    </w:p>
    <w:p w:rsidR="00601AD7" w:rsidRPr="00C66062" w:rsidRDefault="00601AD7" w:rsidP="00601AD7">
      <w:pPr>
        <w:autoSpaceDE w:val="0"/>
        <w:autoSpaceDN w:val="0"/>
        <w:adjustRightInd w:val="0"/>
        <w:spacing w:before="240" w:line="360" w:lineRule="auto"/>
        <w:jc w:val="both"/>
        <w:rPr>
          <w:rFonts w:ascii="Palatino Linotype" w:hAnsi="Palatino Linotype"/>
        </w:rPr>
      </w:pPr>
      <w:r w:rsidRPr="00C66062">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601AD7" w:rsidRPr="00C66062" w:rsidTr="00D61751">
        <w:trPr>
          <w:trHeight w:val="1360"/>
        </w:trPr>
        <w:tc>
          <w:tcPr>
            <w:tcW w:w="7982" w:type="dxa"/>
          </w:tcPr>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601AD7" w:rsidRPr="00C66062" w:rsidRDefault="00601AD7" w:rsidP="00601AD7">
      <w:pPr>
        <w:autoSpaceDE w:val="0"/>
        <w:autoSpaceDN w:val="0"/>
        <w:adjustRightInd w:val="0"/>
        <w:spacing w:before="240" w:line="360" w:lineRule="auto"/>
        <w:jc w:val="both"/>
        <w:rPr>
          <w:rFonts w:ascii="Palatino Linotype" w:hAnsi="Palatino Linotype"/>
        </w:rPr>
      </w:pPr>
      <w:r w:rsidRPr="00C66062">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601AD7" w:rsidRPr="00C66062" w:rsidTr="00D61751">
        <w:trPr>
          <w:jc w:val="center"/>
        </w:trPr>
        <w:tc>
          <w:tcPr>
            <w:tcW w:w="8075" w:type="dxa"/>
          </w:tcPr>
          <w:p w:rsidR="00601AD7" w:rsidRPr="00C66062" w:rsidRDefault="00601AD7" w:rsidP="00D61751">
            <w:pPr>
              <w:autoSpaceDE w:val="0"/>
              <w:autoSpaceDN w:val="0"/>
              <w:adjustRightInd w:val="0"/>
              <w:spacing w:before="240" w:line="360" w:lineRule="auto"/>
              <w:jc w:val="center"/>
              <w:rPr>
                <w:rFonts w:ascii="Palatino Linotype" w:hAnsi="Palatino Linotype"/>
                <w:b/>
                <w:i/>
              </w:rPr>
            </w:pPr>
            <w:r w:rsidRPr="00C66062">
              <w:rPr>
                <w:rFonts w:ascii="Palatino Linotype" w:hAnsi="Palatino Linotype"/>
                <w:b/>
                <w:i/>
              </w:rPr>
              <w:t xml:space="preserve">Constitución Política de los Estados Unidos Mexicanos </w:t>
            </w:r>
          </w:p>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 xml:space="preserve">“Artículo 6°.- La manifestación de las ideas no será objeto de ninguna inquisición judicial o administrativa, sino en el caso de que ataque a la moral, la vida privada </w:t>
            </w:r>
            <w:r w:rsidRPr="00C66062">
              <w:rPr>
                <w:rFonts w:ascii="Palatino Linotype" w:hAnsi="Palatino Linotype"/>
                <w:i/>
              </w:rPr>
              <w:lastRenderedPageBreak/>
              <w:t xml:space="preserve">o los derechos de terceros, provoque algún delito, o perturbe el orden público; el derecho de réplica será ejercido en los términos dispuestos por la ley. El derecho a la información será garantizado por el Estado. </w:t>
            </w:r>
          </w:p>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 xml:space="preserve">(…) </w:t>
            </w:r>
          </w:p>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 xml:space="preserve"> (…) </w:t>
            </w:r>
          </w:p>
          <w:p w:rsidR="00601AD7" w:rsidRPr="00C66062" w:rsidRDefault="00601AD7" w:rsidP="00D61751">
            <w:pPr>
              <w:autoSpaceDE w:val="0"/>
              <w:autoSpaceDN w:val="0"/>
              <w:adjustRightInd w:val="0"/>
              <w:spacing w:before="240" w:line="360" w:lineRule="auto"/>
              <w:jc w:val="both"/>
              <w:rPr>
                <w:rFonts w:ascii="Palatino Linotype" w:hAnsi="Palatino Linotype"/>
                <w:i/>
              </w:rPr>
            </w:pPr>
            <w:r w:rsidRPr="00C66062">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601AD7" w:rsidRPr="00C66062" w:rsidRDefault="00601AD7" w:rsidP="00D61751">
            <w:pPr>
              <w:autoSpaceDE w:val="0"/>
              <w:autoSpaceDN w:val="0"/>
              <w:adjustRightInd w:val="0"/>
              <w:spacing w:before="240" w:line="360" w:lineRule="auto"/>
              <w:jc w:val="both"/>
              <w:rPr>
                <w:rFonts w:ascii="Palatino Linotype" w:hAnsi="Palatino Linotype" w:cs="Arial"/>
                <w:i/>
              </w:rPr>
            </w:pPr>
            <w:r w:rsidRPr="00C66062">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601AD7" w:rsidRPr="00C66062" w:rsidRDefault="00601AD7" w:rsidP="00D61751">
            <w:pPr>
              <w:autoSpaceDE w:val="0"/>
              <w:autoSpaceDN w:val="0"/>
              <w:adjustRightInd w:val="0"/>
              <w:spacing w:before="240" w:line="360" w:lineRule="auto"/>
              <w:jc w:val="both"/>
              <w:rPr>
                <w:rFonts w:ascii="Palatino Linotype" w:hAnsi="Palatino Linotype" w:cs="Arial"/>
                <w:b/>
                <w:i/>
              </w:rPr>
            </w:pPr>
            <w:r w:rsidRPr="00C66062">
              <w:rPr>
                <w:rFonts w:ascii="Palatino Linotype" w:hAnsi="Palatino Linotype" w:cs="Arial"/>
                <w:b/>
                <w:i/>
              </w:rPr>
              <w:t>Constitución Política del Estado Libre y Soberano de México</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w:t>
            </w:r>
            <w:r w:rsidRPr="00C66062">
              <w:rPr>
                <w:rFonts w:ascii="Palatino Linotype" w:eastAsia="Calibri" w:hAnsi="Palatino Linotype" w:cs="Arial"/>
                <w:i/>
                <w:lang w:val="es-ES_tradnl" w:eastAsia="es-MX"/>
              </w:rPr>
              <w:lastRenderedPageBreak/>
              <w:t>garantía para su protección, las cuales no podrán restringirse ni suspenderse salvo en los casos y bajo las condiciones que la Constitución Política de los Estados Unidos Mexicanos establece.</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601AD7" w:rsidRPr="00C66062" w:rsidRDefault="00601AD7" w:rsidP="00D61751">
            <w:pPr>
              <w:autoSpaceDE w:val="0"/>
              <w:autoSpaceDN w:val="0"/>
              <w:adjustRightInd w:val="0"/>
              <w:spacing w:before="240" w:line="360" w:lineRule="auto"/>
              <w:jc w:val="both"/>
              <w:rPr>
                <w:rFonts w:ascii="Palatino Linotype" w:eastAsia="Calibri" w:hAnsi="Palatino Linotype" w:cs="Arial"/>
                <w:i/>
                <w:lang w:val="es-ES_tradnl" w:eastAsia="es-MX"/>
              </w:rPr>
            </w:pPr>
            <w:r w:rsidRPr="00C66062">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rsidR="00601AD7" w:rsidRPr="00C66062" w:rsidRDefault="00601AD7" w:rsidP="00D61751">
            <w:pPr>
              <w:autoSpaceDE w:val="0"/>
              <w:autoSpaceDN w:val="0"/>
              <w:adjustRightInd w:val="0"/>
              <w:spacing w:before="240" w:line="360" w:lineRule="auto"/>
              <w:jc w:val="both"/>
              <w:rPr>
                <w:rFonts w:ascii="Palatino Linotype" w:hAnsi="Palatino Linotype" w:cs="Arial"/>
                <w:i/>
              </w:rPr>
            </w:pPr>
            <w:r w:rsidRPr="00C66062">
              <w:rPr>
                <w:rFonts w:ascii="Palatino Linotype" w:hAnsi="Palatino Linotype" w:cs="Arial"/>
                <w:i/>
              </w:rPr>
              <w:t>(…)</w:t>
            </w:r>
          </w:p>
          <w:p w:rsidR="00601AD7" w:rsidRPr="00C66062" w:rsidRDefault="00601AD7" w:rsidP="00D61751">
            <w:pPr>
              <w:autoSpaceDE w:val="0"/>
              <w:autoSpaceDN w:val="0"/>
              <w:adjustRightInd w:val="0"/>
              <w:spacing w:before="240" w:line="360" w:lineRule="auto"/>
              <w:jc w:val="both"/>
              <w:rPr>
                <w:rFonts w:ascii="Palatino Linotype" w:hAnsi="Palatino Linotype" w:cs="Arial"/>
                <w:i/>
              </w:rPr>
            </w:pPr>
            <w:r w:rsidRPr="00C66062">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601AD7" w:rsidRPr="00C66062" w:rsidRDefault="00601AD7" w:rsidP="00601AD7">
      <w:pPr>
        <w:autoSpaceDE w:val="0"/>
        <w:autoSpaceDN w:val="0"/>
        <w:adjustRightInd w:val="0"/>
        <w:spacing w:before="240" w:line="360" w:lineRule="auto"/>
        <w:jc w:val="both"/>
        <w:rPr>
          <w:rFonts w:ascii="Palatino Linotype" w:hAnsi="Palatino Linotype"/>
        </w:rPr>
      </w:pPr>
      <w:r w:rsidRPr="00C66062">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66062">
        <w:rPr>
          <w:rFonts w:ascii="Palatino Linotype" w:hAnsi="Palatino Linotype"/>
          <w:b/>
          <w:u w:val="single"/>
        </w:rPr>
        <w:t>incluso, la solicitud de acceso a la información pueda ser anónima o no contener un nombre que identifique al solicitante o que permita tener certeza sobre su identidad</w:t>
      </w:r>
      <w:r w:rsidRPr="00C66062">
        <w:rPr>
          <w:rFonts w:ascii="Palatino Linotype" w:hAnsi="Palatino Linotype"/>
        </w:rPr>
        <w:t xml:space="preserve">. </w:t>
      </w:r>
    </w:p>
    <w:p w:rsidR="00601AD7" w:rsidRPr="00C66062" w:rsidRDefault="00601AD7" w:rsidP="00601AD7">
      <w:pPr>
        <w:autoSpaceDE w:val="0"/>
        <w:autoSpaceDN w:val="0"/>
        <w:adjustRightInd w:val="0"/>
        <w:spacing w:before="240" w:line="360" w:lineRule="auto"/>
        <w:jc w:val="both"/>
        <w:rPr>
          <w:rFonts w:ascii="Palatino Linotype" w:hAnsi="Palatino Linotype"/>
        </w:rPr>
      </w:pPr>
      <w:r w:rsidRPr="00C66062">
        <w:rPr>
          <w:rFonts w:ascii="Palatino Linotype" w:hAnsi="Palatino Linotype"/>
        </w:rPr>
        <w:t>En conclusión, se cubrieron los requisitos de procedencia y procedibilidad y conforme a las constancias que obran en el expediente.</w:t>
      </w:r>
    </w:p>
    <w:p w:rsidR="00601AD7" w:rsidRPr="00C66062" w:rsidRDefault="00601AD7" w:rsidP="00601AD7">
      <w:pPr>
        <w:pStyle w:val="Prrafodelista"/>
        <w:autoSpaceDE w:val="0"/>
        <w:autoSpaceDN w:val="0"/>
        <w:adjustRightInd w:val="0"/>
        <w:spacing w:before="240" w:after="160" w:line="360" w:lineRule="auto"/>
        <w:ind w:left="0"/>
        <w:jc w:val="both"/>
        <w:rPr>
          <w:rFonts w:ascii="Palatino Linotype" w:hAnsi="Palatino Linotype" w:cs="Arial"/>
        </w:rPr>
      </w:pPr>
    </w:p>
    <w:p w:rsidR="00601AD7" w:rsidRPr="00C66062" w:rsidRDefault="00601AD7" w:rsidP="00601AD7">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66062">
        <w:rPr>
          <w:rFonts w:ascii="Palatino Linotype" w:hAnsi="Palatino Linotype" w:cs="Arial"/>
          <w:b/>
          <w:sz w:val="28"/>
        </w:rPr>
        <w:t>TERCERO</w:t>
      </w:r>
      <w:r w:rsidRPr="00C66062">
        <w:rPr>
          <w:rFonts w:ascii="Palatino Linotype" w:hAnsi="Palatino Linotype" w:cs="Arial"/>
          <w:b/>
        </w:rPr>
        <w:t xml:space="preserve">. </w:t>
      </w:r>
      <w:r w:rsidRPr="00C66062">
        <w:rPr>
          <w:rFonts w:ascii="Palatino Linotype" w:hAnsi="Palatino Linotype" w:cs="Arial"/>
          <w:b/>
          <w:sz w:val="28"/>
          <w:szCs w:val="28"/>
        </w:rPr>
        <w:t>De las causas de improcedencia.</w:t>
      </w:r>
    </w:p>
    <w:p w:rsidR="00601AD7" w:rsidRPr="00C66062" w:rsidRDefault="00601AD7" w:rsidP="00601AD7">
      <w:pPr>
        <w:pStyle w:val="Prrafodelista"/>
        <w:autoSpaceDE w:val="0"/>
        <w:autoSpaceDN w:val="0"/>
        <w:adjustRightInd w:val="0"/>
        <w:spacing w:before="240" w:after="160" w:line="360" w:lineRule="auto"/>
        <w:ind w:left="0"/>
        <w:jc w:val="both"/>
        <w:rPr>
          <w:rFonts w:ascii="Palatino Linotype" w:hAnsi="Palatino Linotype" w:cs="Arial"/>
        </w:rPr>
      </w:pPr>
      <w:r w:rsidRPr="00C66062">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601AD7" w:rsidRPr="00C66062" w:rsidRDefault="00601AD7" w:rsidP="00601AD7">
      <w:pPr>
        <w:pStyle w:val="Prrafodelista"/>
        <w:autoSpaceDE w:val="0"/>
        <w:autoSpaceDN w:val="0"/>
        <w:adjustRightInd w:val="0"/>
        <w:spacing w:line="360" w:lineRule="auto"/>
        <w:ind w:left="0"/>
        <w:jc w:val="both"/>
        <w:rPr>
          <w:rFonts w:ascii="Palatino Linotype" w:hAnsi="Palatino Linotype" w:cs="Arial"/>
        </w:rPr>
      </w:pPr>
      <w:r w:rsidRPr="00C66062">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66062">
        <w:rPr>
          <w:rStyle w:val="Refdenotaalpie"/>
          <w:rFonts w:ascii="Palatino Linotype" w:hAnsi="Palatino Linotype" w:cs="Arial"/>
        </w:rPr>
        <w:footnoteReference w:id="1"/>
      </w:r>
      <w:r w:rsidRPr="00C66062">
        <w:rPr>
          <w:rFonts w:ascii="Palatino Linotype" w:hAnsi="Palatino Linotype" w:cs="Arial"/>
        </w:rPr>
        <w:t xml:space="preserve">. Así las cosas, del análisis de los </w:t>
      </w:r>
      <w:r w:rsidRPr="00C66062">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601AD7" w:rsidRPr="00C66062" w:rsidRDefault="00601AD7" w:rsidP="00601AD7">
      <w:pPr>
        <w:tabs>
          <w:tab w:val="left" w:pos="709"/>
        </w:tabs>
        <w:spacing w:before="240" w:line="360" w:lineRule="auto"/>
        <w:ind w:right="51"/>
        <w:jc w:val="both"/>
        <w:rPr>
          <w:rFonts w:ascii="Palatino Linotype" w:hAnsi="Palatino Linotype"/>
          <w:b/>
          <w:sz w:val="28"/>
          <w:szCs w:val="28"/>
        </w:rPr>
      </w:pPr>
    </w:p>
    <w:p w:rsidR="00601AD7" w:rsidRPr="00C66062" w:rsidRDefault="00601AD7" w:rsidP="00601AD7">
      <w:pPr>
        <w:tabs>
          <w:tab w:val="left" w:pos="709"/>
        </w:tabs>
        <w:spacing w:before="240" w:line="360" w:lineRule="auto"/>
        <w:ind w:right="51"/>
        <w:jc w:val="both"/>
        <w:rPr>
          <w:rFonts w:ascii="Palatino Linotype" w:hAnsi="Palatino Linotype"/>
          <w:b/>
          <w:sz w:val="28"/>
          <w:szCs w:val="28"/>
        </w:rPr>
      </w:pPr>
      <w:r w:rsidRPr="00C66062">
        <w:rPr>
          <w:rFonts w:ascii="Palatino Linotype" w:hAnsi="Palatino Linotype"/>
          <w:b/>
          <w:sz w:val="28"/>
          <w:szCs w:val="28"/>
        </w:rPr>
        <w:t xml:space="preserve">CUARTO. Estudio y resolución del asunto </w:t>
      </w:r>
      <w:r w:rsidRPr="00C66062">
        <w:rPr>
          <w:rFonts w:ascii="Palatino Linotype" w:hAnsi="Palatino Linotype"/>
          <w:b/>
          <w:sz w:val="28"/>
          <w:szCs w:val="28"/>
        </w:rPr>
        <w:tab/>
      </w:r>
    </w:p>
    <w:p w:rsidR="00601AD7" w:rsidRPr="00C66062" w:rsidRDefault="00601AD7" w:rsidP="00601AD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66062">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601AD7" w:rsidRPr="00C66062" w:rsidRDefault="00601AD7" w:rsidP="00601AD7">
      <w:pPr>
        <w:autoSpaceDE w:val="0"/>
        <w:autoSpaceDN w:val="0"/>
        <w:adjustRightInd w:val="0"/>
        <w:ind w:right="567"/>
        <w:rPr>
          <w:rFonts w:ascii="Palatino Linotype" w:eastAsia="Calibri" w:hAnsi="Palatino Linotype" w:cs="Arial"/>
        </w:rPr>
      </w:pPr>
    </w:p>
    <w:p w:rsidR="00601AD7" w:rsidRPr="00C66062" w:rsidRDefault="00601AD7" w:rsidP="00601AD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66062">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601AD7" w:rsidRPr="00C66062" w:rsidRDefault="00601AD7" w:rsidP="00601AD7">
      <w:pPr>
        <w:pStyle w:val="Citas"/>
        <w:spacing w:before="0" w:after="0" w:line="240" w:lineRule="auto"/>
      </w:pPr>
      <w:r w:rsidRPr="00C66062">
        <w:rPr>
          <w:b/>
        </w:rPr>
        <w:t>Artículo 179.</w:t>
      </w:r>
      <w:r w:rsidRPr="00C66062">
        <w:t xml:space="preserve"> El recurso de revisión es un medio de protección que la Ley otorga a los particulares, para hacer valer su derecho de acceso a la información pública, y procederá en contra de las siguientes causas: </w:t>
      </w:r>
    </w:p>
    <w:p w:rsidR="00601AD7" w:rsidRPr="00C66062" w:rsidRDefault="00601AD7" w:rsidP="00601AD7">
      <w:pPr>
        <w:pStyle w:val="Citas"/>
        <w:numPr>
          <w:ilvl w:val="0"/>
          <w:numId w:val="3"/>
        </w:numPr>
        <w:spacing w:before="0" w:after="0" w:line="240" w:lineRule="auto"/>
      </w:pPr>
      <w:r w:rsidRPr="00C66062">
        <w:t xml:space="preserve">La negativa a la información solicitada; </w:t>
      </w:r>
    </w:p>
    <w:p w:rsidR="00601AD7" w:rsidRPr="00C66062" w:rsidRDefault="00601AD7" w:rsidP="00601AD7">
      <w:pPr>
        <w:pStyle w:val="Citas"/>
        <w:numPr>
          <w:ilvl w:val="0"/>
          <w:numId w:val="3"/>
        </w:numPr>
        <w:spacing w:before="0" w:after="0" w:line="240" w:lineRule="auto"/>
      </w:pPr>
      <w:r w:rsidRPr="00C66062">
        <w:lastRenderedPageBreak/>
        <w:t xml:space="preserve">La clasificación de la información; </w:t>
      </w:r>
    </w:p>
    <w:p w:rsidR="00601AD7" w:rsidRPr="00C66062" w:rsidRDefault="00601AD7" w:rsidP="00601AD7">
      <w:pPr>
        <w:pStyle w:val="Citas"/>
        <w:numPr>
          <w:ilvl w:val="0"/>
          <w:numId w:val="3"/>
        </w:numPr>
        <w:spacing w:before="0" w:after="0" w:line="240" w:lineRule="auto"/>
      </w:pPr>
      <w:r w:rsidRPr="00C66062">
        <w:t xml:space="preserve">La declaración de inexistencia de la información; </w:t>
      </w:r>
    </w:p>
    <w:p w:rsidR="00601AD7" w:rsidRPr="00C66062" w:rsidRDefault="00601AD7" w:rsidP="00601AD7">
      <w:pPr>
        <w:pStyle w:val="Citas"/>
        <w:numPr>
          <w:ilvl w:val="0"/>
          <w:numId w:val="3"/>
        </w:numPr>
        <w:spacing w:before="0" w:after="0" w:line="240" w:lineRule="auto"/>
      </w:pPr>
      <w:r w:rsidRPr="00C66062">
        <w:t xml:space="preserve">La declaración de incompetencia por el sujeto obligado; </w:t>
      </w:r>
    </w:p>
    <w:p w:rsidR="00601AD7" w:rsidRPr="00C66062" w:rsidRDefault="00601AD7" w:rsidP="00601AD7">
      <w:pPr>
        <w:pStyle w:val="Citas"/>
        <w:numPr>
          <w:ilvl w:val="0"/>
          <w:numId w:val="3"/>
        </w:numPr>
        <w:spacing w:before="0" w:after="0" w:line="240" w:lineRule="auto"/>
      </w:pPr>
      <w:r w:rsidRPr="00C66062">
        <w:t xml:space="preserve">La entrega de información incompleta; </w:t>
      </w:r>
    </w:p>
    <w:p w:rsidR="00601AD7" w:rsidRPr="00C66062" w:rsidRDefault="00601AD7" w:rsidP="00601AD7">
      <w:pPr>
        <w:pStyle w:val="Citas"/>
        <w:numPr>
          <w:ilvl w:val="0"/>
          <w:numId w:val="3"/>
        </w:numPr>
        <w:spacing w:before="0" w:after="0" w:line="240" w:lineRule="auto"/>
      </w:pPr>
      <w:r w:rsidRPr="00C66062">
        <w:t xml:space="preserve">La entrega de información que no corresponda con lo solicitado; </w:t>
      </w:r>
    </w:p>
    <w:p w:rsidR="00601AD7" w:rsidRPr="00C66062" w:rsidRDefault="00601AD7" w:rsidP="00601AD7">
      <w:pPr>
        <w:pStyle w:val="Citas"/>
        <w:numPr>
          <w:ilvl w:val="0"/>
          <w:numId w:val="3"/>
        </w:numPr>
        <w:spacing w:before="0" w:after="0" w:line="240" w:lineRule="auto"/>
      </w:pPr>
      <w:r w:rsidRPr="00C66062">
        <w:t xml:space="preserve">La falta de respuesta a una solicitud de acceso a la información; </w:t>
      </w:r>
    </w:p>
    <w:p w:rsidR="00601AD7" w:rsidRPr="00C66062" w:rsidRDefault="00601AD7" w:rsidP="00601AD7">
      <w:pPr>
        <w:pStyle w:val="Citas"/>
        <w:numPr>
          <w:ilvl w:val="0"/>
          <w:numId w:val="3"/>
        </w:numPr>
        <w:spacing w:before="0" w:after="0" w:line="240" w:lineRule="auto"/>
      </w:pPr>
      <w:r w:rsidRPr="00C66062">
        <w:t xml:space="preserve">La notificación, entrega o puesta a disposición de información en una modalidad o formato distinto al solicitado; </w:t>
      </w:r>
    </w:p>
    <w:p w:rsidR="00601AD7" w:rsidRPr="00C66062" w:rsidRDefault="00601AD7" w:rsidP="00601AD7">
      <w:pPr>
        <w:pStyle w:val="Citas"/>
        <w:numPr>
          <w:ilvl w:val="0"/>
          <w:numId w:val="3"/>
        </w:numPr>
        <w:spacing w:before="0" w:after="0" w:line="240" w:lineRule="auto"/>
      </w:pPr>
      <w:r w:rsidRPr="00C66062">
        <w:t xml:space="preserve">La entrega o puesta a disposición de información en un formato incomprensible y/o no accesible para el solicitante; </w:t>
      </w:r>
    </w:p>
    <w:p w:rsidR="00601AD7" w:rsidRPr="00C66062" w:rsidRDefault="00601AD7" w:rsidP="00601AD7">
      <w:pPr>
        <w:pStyle w:val="Citas"/>
        <w:numPr>
          <w:ilvl w:val="0"/>
          <w:numId w:val="3"/>
        </w:numPr>
        <w:spacing w:before="0" w:after="0" w:line="240" w:lineRule="auto"/>
      </w:pPr>
      <w:r w:rsidRPr="00C66062">
        <w:t xml:space="preserve">Los costos o tiempos de entrega de la información; </w:t>
      </w:r>
    </w:p>
    <w:p w:rsidR="00601AD7" w:rsidRPr="00C66062" w:rsidRDefault="00601AD7" w:rsidP="00601AD7">
      <w:pPr>
        <w:pStyle w:val="Citas"/>
        <w:numPr>
          <w:ilvl w:val="0"/>
          <w:numId w:val="3"/>
        </w:numPr>
        <w:spacing w:before="0" w:after="0" w:line="240" w:lineRule="auto"/>
      </w:pPr>
      <w:r w:rsidRPr="00C66062">
        <w:t xml:space="preserve">La falta de trámite a una solicitud; </w:t>
      </w:r>
    </w:p>
    <w:p w:rsidR="00601AD7" w:rsidRPr="00C66062" w:rsidRDefault="00601AD7" w:rsidP="00601AD7">
      <w:pPr>
        <w:pStyle w:val="Citas"/>
        <w:numPr>
          <w:ilvl w:val="0"/>
          <w:numId w:val="3"/>
        </w:numPr>
        <w:spacing w:before="0" w:after="0" w:line="240" w:lineRule="auto"/>
      </w:pPr>
      <w:r w:rsidRPr="00C66062">
        <w:t xml:space="preserve">La negativa a permitir la consulta directa de la información; </w:t>
      </w:r>
    </w:p>
    <w:p w:rsidR="00601AD7" w:rsidRPr="00C66062" w:rsidRDefault="00601AD7" w:rsidP="00601AD7">
      <w:pPr>
        <w:pStyle w:val="Citas"/>
        <w:numPr>
          <w:ilvl w:val="0"/>
          <w:numId w:val="3"/>
        </w:numPr>
        <w:spacing w:before="0" w:after="0" w:line="240" w:lineRule="auto"/>
      </w:pPr>
      <w:r w:rsidRPr="00C66062">
        <w:t xml:space="preserve">La falta, deficiencia o insuficiencia de la fundamentación y/o motivación en la respuesta; y </w:t>
      </w:r>
    </w:p>
    <w:p w:rsidR="00601AD7" w:rsidRPr="00C66062" w:rsidRDefault="00601AD7" w:rsidP="00601AD7">
      <w:pPr>
        <w:pStyle w:val="Citas"/>
        <w:numPr>
          <w:ilvl w:val="0"/>
          <w:numId w:val="3"/>
        </w:numPr>
        <w:spacing w:before="0" w:after="0" w:line="240" w:lineRule="auto"/>
      </w:pPr>
      <w:r w:rsidRPr="00C66062">
        <w:t xml:space="preserve">La orientación a un trámite específico. </w:t>
      </w:r>
    </w:p>
    <w:p w:rsidR="00601AD7" w:rsidRPr="00C66062" w:rsidRDefault="00601AD7" w:rsidP="00601AD7">
      <w:pPr>
        <w:pStyle w:val="Citas"/>
        <w:spacing w:before="0" w:after="0" w:line="240" w:lineRule="auto"/>
      </w:pPr>
      <w:r w:rsidRPr="00C66062">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601AD7" w:rsidRPr="00C66062" w:rsidRDefault="00601AD7" w:rsidP="00601AD7">
      <w:pPr>
        <w:autoSpaceDE w:val="0"/>
        <w:autoSpaceDN w:val="0"/>
        <w:adjustRightInd w:val="0"/>
        <w:ind w:right="567"/>
        <w:rPr>
          <w:rFonts w:ascii="Palatino Linotype" w:eastAsia="Calibri" w:hAnsi="Palatino Linotype" w:cs="Arial"/>
        </w:rPr>
      </w:pPr>
    </w:p>
    <w:p w:rsidR="00601AD7" w:rsidRPr="00C66062" w:rsidRDefault="00601AD7" w:rsidP="00601AD7">
      <w:pPr>
        <w:autoSpaceDE w:val="0"/>
        <w:autoSpaceDN w:val="0"/>
        <w:adjustRightInd w:val="0"/>
        <w:ind w:right="567"/>
        <w:rPr>
          <w:rFonts w:ascii="Palatino Linotype" w:eastAsia="Calibri" w:hAnsi="Palatino Linotype" w:cs="Arial"/>
        </w:rPr>
      </w:pPr>
    </w:p>
    <w:p w:rsidR="00601AD7" w:rsidRPr="00C66062" w:rsidRDefault="00601AD7" w:rsidP="00601AD7">
      <w:pPr>
        <w:spacing w:line="360" w:lineRule="auto"/>
        <w:jc w:val="both"/>
        <w:rPr>
          <w:rFonts w:ascii="Palatino Linotype" w:hAnsi="Palatino Linotype" w:cs="Tahoma"/>
          <w:bCs/>
        </w:rPr>
      </w:pPr>
      <w:r w:rsidRPr="00C66062">
        <w:rPr>
          <w:rFonts w:ascii="Palatino Linotype" w:hAnsi="Palatino Linotype" w:cs="Tahoma"/>
          <w:bCs/>
        </w:rPr>
        <w:t xml:space="preserve">Bajo estas líneas argumentativas, al retomar y delimitar los requerimientos del ahora </w:t>
      </w:r>
      <w:r w:rsidRPr="00C66062">
        <w:rPr>
          <w:rFonts w:ascii="Palatino Linotype" w:hAnsi="Palatino Linotype" w:cs="Tahoma"/>
          <w:b/>
          <w:bCs/>
        </w:rPr>
        <w:t>Recurrente</w:t>
      </w:r>
      <w:r w:rsidRPr="00C66062">
        <w:rPr>
          <w:rFonts w:ascii="Palatino Linotype" w:hAnsi="Palatino Linotype" w:cs="Tahoma"/>
          <w:bCs/>
        </w:rPr>
        <w:t>, de manera objetiva se precisa que requiere la siguiente información:</w:t>
      </w:r>
    </w:p>
    <w:p w:rsidR="00601AD7" w:rsidRPr="00C66062" w:rsidRDefault="0063674D" w:rsidP="0063674D">
      <w:pPr>
        <w:pStyle w:val="Prrafodelista"/>
        <w:numPr>
          <w:ilvl w:val="0"/>
          <w:numId w:val="4"/>
        </w:numPr>
        <w:spacing w:before="240" w:line="360" w:lineRule="auto"/>
        <w:jc w:val="both"/>
        <w:rPr>
          <w:rFonts w:ascii="Palatino Linotype" w:hAnsi="Palatino Linotype" w:cs="Arial"/>
        </w:rPr>
      </w:pPr>
      <w:r w:rsidRPr="00C66062">
        <w:rPr>
          <w:rFonts w:ascii="Palatino Linotype" w:hAnsi="Palatino Linotype" w:cs="Arial"/>
        </w:rPr>
        <w:t>Convenio de la sección Nezahualcóyotl de 2025</w:t>
      </w:r>
      <w:r w:rsidR="00601AD7" w:rsidRPr="00C66062">
        <w:rPr>
          <w:rFonts w:ascii="Palatino Linotype" w:hAnsi="Palatino Linotype" w:cs="Arial"/>
        </w:rPr>
        <w:t xml:space="preserve">. </w:t>
      </w:r>
    </w:p>
    <w:p w:rsidR="00601AD7" w:rsidRPr="00C66062" w:rsidRDefault="00601AD7" w:rsidP="00601AD7">
      <w:pPr>
        <w:spacing w:before="240" w:line="360" w:lineRule="auto"/>
        <w:jc w:val="both"/>
        <w:rPr>
          <w:rFonts w:ascii="Palatino Linotype" w:hAnsi="Palatino Linotype" w:cs="Arial"/>
        </w:rPr>
      </w:pPr>
    </w:p>
    <w:p w:rsidR="00601AD7" w:rsidRPr="00C66062" w:rsidRDefault="00601AD7" w:rsidP="00601AD7">
      <w:pPr>
        <w:spacing w:before="240" w:line="360" w:lineRule="auto"/>
        <w:jc w:val="both"/>
        <w:rPr>
          <w:rFonts w:ascii="Palatino Linotype" w:hAnsi="Palatino Linotype" w:cs="Arial"/>
          <w:b/>
        </w:rPr>
      </w:pPr>
      <w:r w:rsidRPr="00C66062">
        <w:rPr>
          <w:rFonts w:ascii="Palatino Linotype" w:hAnsi="Palatino Linotype" w:cs="Arial"/>
        </w:rPr>
        <w:t xml:space="preserve">De conformidad con las constancias que obran en el expediente electrónico, se observa que el </w:t>
      </w:r>
      <w:r w:rsidRPr="00C66062">
        <w:rPr>
          <w:rFonts w:ascii="Palatino Linotype" w:hAnsi="Palatino Linotype" w:cs="Arial"/>
          <w:b/>
        </w:rPr>
        <w:t>Sujeto Obligado</w:t>
      </w:r>
      <w:r w:rsidRPr="00C66062">
        <w:rPr>
          <w:rFonts w:ascii="Palatino Linotype" w:hAnsi="Palatino Linotype" w:cs="Arial"/>
        </w:rPr>
        <w:t xml:space="preserve"> dio respuesta por medio del sistema SAIMEX, a la solicitud de información</w:t>
      </w:r>
      <w:r w:rsidRPr="00C66062">
        <w:rPr>
          <w:rFonts w:ascii="Palatino Linotype" w:eastAsia="Palatino Linotype" w:hAnsi="Palatino Linotype" w:cs="Palatino Linotype"/>
          <w:b/>
          <w:color w:val="000000"/>
        </w:rPr>
        <w:t xml:space="preserve"> </w:t>
      </w:r>
      <w:r w:rsidRPr="00C66062">
        <w:rPr>
          <w:rFonts w:ascii="Palatino Linotype" w:hAnsi="Palatino Linotype" w:cs="Arial"/>
          <w:b/>
        </w:rPr>
        <w:t xml:space="preserve">00026/SUTEYM/IP/2026; </w:t>
      </w:r>
      <w:r w:rsidRPr="00C66062">
        <w:rPr>
          <w:rFonts w:ascii="Palatino Linotype" w:hAnsi="Palatino Linotype" w:cs="Arial"/>
        </w:rPr>
        <w:t>a través del archivo electrónico</w:t>
      </w:r>
      <w:r w:rsidRPr="00C66062">
        <w:rPr>
          <w:rFonts w:ascii="Palatino Linotype" w:hAnsi="Palatino Linotype" w:cs="Arial"/>
          <w:b/>
        </w:rPr>
        <w:t>:</w:t>
      </w:r>
    </w:p>
    <w:p w:rsidR="00601AD7" w:rsidRPr="00C66062" w:rsidRDefault="0063674D" w:rsidP="0063674D">
      <w:pPr>
        <w:pStyle w:val="Sinespaciado"/>
        <w:numPr>
          <w:ilvl w:val="0"/>
          <w:numId w:val="1"/>
        </w:numPr>
        <w:spacing w:before="240" w:line="360" w:lineRule="auto"/>
        <w:jc w:val="both"/>
        <w:rPr>
          <w:rFonts w:ascii="Palatino Linotype" w:hAnsi="Palatino Linotype" w:cs="Arial"/>
          <w:b/>
          <w:i/>
          <w:sz w:val="24"/>
        </w:rPr>
      </w:pPr>
      <w:r w:rsidRPr="00C66062">
        <w:rPr>
          <w:rFonts w:ascii="Palatino Linotype" w:hAnsi="Palatino Linotype" w:cs="Arial"/>
          <w:b/>
          <w:i/>
          <w:sz w:val="24"/>
        </w:rPr>
        <w:lastRenderedPageBreak/>
        <w:t>RESPUESTA 26.pdf</w:t>
      </w:r>
      <w:r w:rsidR="00601AD7" w:rsidRPr="00C66062">
        <w:rPr>
          <w:rFonts w:ascii="Palatino Linotype" w:hAnsi="Palatino Linotype" w:cs="Arial"/>
          <w:b/>
          <w:i/>
          <w:sz w:val="24"/>
        </w:rPr>
        <w:t xml:space="preserve">: </w:t>
      </w:r>
      <w:r w:rsidR="002A2C5B" w:rsidRPr="00C66062">
        <w:rPr>
          <w:rFonts w:ascii="Palatino Linotype" w:hAnsi="Palatino Linotype" w:cs="Arial"/>
          <w:sz w:val="24"/>
        </w:rPr>
        <w:t xml:space="preserve">documentado firmado por el Titular de la Unidad de Transparencia en el que refiere que si bien el convenio fue signado en noviembre, aún no cuenta con él, al seguir en proceso de registro de firmas de las autoridades municipales. </w:t>
      </w:r>
    </w:p>
    <w:p w:rsidR="00601AD7" w:rsidRPr="00C66062" w:rsidRDefault="00601AD7" w:rsidP="00601AD7">
      <w:pPr>
        <w:spacing w:line="360" w:lineRule="auto"/>
        <w:jc w:val="both"/>
        <w:rPr>
          <w:rFonts w:ascii="Palatino Linotype" w:hAnsi="Palatino Linotype" w:cs="Arial"/>
          <w:bCs/>
        </w:rPr>
      </w:pPr>
    </w:p>
    <w:p w:rsidR="00601AD7" w:rsidRPr="00C66062" w:rsidRDefault="00601AD7" w:rsidP="00601AD7">
      <w:pPr>
        <w:spacing w:line="360" w:lineRule="auto"/>
        <w:jc w:val="both"/>
        <w:rPr>
          <w:rFonts w:ascii="Palatino Linotype" w:hAnsi="Palatino Linotype"/>
          <w:b/>
          <w:i/>
          <w:u w:val="single"/>
        </w:rPr>
      </w:pPr>
      <w:r w:rsidRPr="00C66062">
        <w:rPr>
          <w:rFonts w:ascii="Palatino Linotype" w:hAnsi="Palatino Linotype" w:cs="Arial"/>
          <w:bCs/>
        </w:rPr>
        <w:t xml:space="preserve">Es así como, derivado de la respuesta emitida por </w:t>
      </w:r>
      <w:r w:rsidRPr="00C66062">
        <w:rPr>
          <w:rFonts w:ascii="Palatino Linotype" w:hAnsi="Palatino Linotype" w:cs="Arial"/>
          <w:b/>
          <w:bCs/>
        </w:rPr>
        <w:t>El Sujeto Obligado</w:t>
      </w:r>
      <w:r w:rsidRPr="00C66062">
        <w:rPr>
          <w:rFonts w:ascii="Palatino Linotype" w:hAnsi="Palatino Linotype" w:cs="Arial"/>
          <w:bCs/>
        </w:rPr>
        <w:t xml:space="preserve">, </w:t>
      </w:r>
      <w:r w:rsidRPr="00C66062">
        <w:rPr>
          <w:rFonts w:ascii="Palatino Linotype" w:hAnsi="Palatino Linotype" w:cs="Arial"/>
          <w:b/>
          <w:bCs/>
        </w:rPr>
        <w:t>el Recurrente</w:t>
      </w:r>
      <w:r w:rsidRPr="00C66062">
        <w:rPr>
          <w:rFonts w:ascii="Palatino Linotype" w:hAnsi="Palatino Linotype" w:cs="Arial"/>
          <w:bCs/>
        </w:rPr>
        <w:t>, interpuso el presente recurso de revisión, señalando sustancialmente como sus razones o motivos de inconformidad, lo siguiente:</w:t>
      </w:r>
      <w:r w:rsidRPr="00C66062" w:rsidDel="00107C3B">
        <w:rPr>
          <w:rFonts w:ascii="Palatino Linotype" w:hAnsi="Palatino Linotype"/>
          <w:b/>
          <w:i/>
        </w:rPr>
        <w:t xml:space="preserve"> </w:t>
      </w:r>
      <w:r w:rsidRPr="00C66062">
        <w:rPr>
          <w:rFonts w:ascii="Palatino Linotype" w:hAnsi="Palatino Linotype"/>
          <w:i/>
        </w:rPr>
        <w:t>“</w:t>
      </w:r>
      <w:r w:rsidR="0063674D" w:rsidRPr="00C66062">
        <w:rPr>
          <w:rFonts w:ascii="Palatino Linotype" w:hAnsi="Palatino Linotype"/>
          <w:i/>
        </w:rPr>
        <w:t>El convenio se firmó en diciembre si bien ya sin para dos meses en qué tiempo lo pueden entregar</w:t>
      </w:r>
      <w:r w:rsidRPr="00C66062">
        <w:rPr>
          <w:rFonts w:ascii="Palatino Linotype" w:hAnsi="Palatino Linotype"/>
          <w:i/>
        </w:rPr>
        <w:t>” (Sic).</w:t>
      </w:r>
    </w:p>
    <w:p w:rsidR="00601AD7" w:rsidRPr="00C66062" w:rsidRDefault="00601AD7" w:rsidP="00601AD7">
      <w:pPr>
        <w:spacing w:line="360" w:lineRule="auto"/>
        <w:jc w:val="both"/>
        <w:rPr>
          <w:rFonts w:ascii="Palatino Linotype" w:hAnsi="Palatino Linotype"/>
          <w:i/>
        </w:rPr>
      </w:pPr>
      <w:r w:rsidRPr="00C66062">
        <w:rPr>
          <w:rFonts w:ascii="Palatino Linotype" w:hAnsi="Palatino Linotype"/>
          <w:i/>
        </w:rPr>
        <w:t xml:space="preserve"> </w:t>
      </w:r>
    </w:p>
    <w:p w:rsidR="00601AD7" w:rsidRPr="00C66062" w:rsidRDefault="00601AD7" w:rsidP="00601AD7">
      <w:pPr>
        <w:spacing w:line="360" w:lineRule="auto"/>
        <w:jc w:val="both"/>
        <w:rPr>
          <w:rFonts w:ascii="Palatino Linotype" w:eastAsia="Calibri" w:hAnsi="Palatino Linotype" w:cs="Calibri"/>
          <w:lang w:val="es-ES_tradnl" w:eastAsia="es-MX"/>
        </w:rPr>
      </w:pPr>
      <w:r w:rsidRPr="00C66062">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w:t>
      </w:r>
      <w:r w:rsidR="00D61751" w:rsidRPr="00C66062">
        <w:rPr>
          <w:rFonts w:ascii="Palatino Linotype" w:eastAsia="Calibri" w:hAnsi="Palatino Linotype" w:cs="Calibri"/>
          <w:lang w:val="es-ES_tradnl" w:eastAsia="es-MX"/>
        </w:rPr>
        <w:t xml:space="preserve"> </w:t>
      </w:r>
      <w:r w:rsidRPr="00C66062">
        <w:rPr>
          <w:rFonts w:ascii="Palatino Linotype" w:eastAsia="Calibri" w:hAnsi="Palatino Linotype" w:cs="Calibri"/>
          <w:lang w:val="es-ES_tradnl" w:eastAsia="es-MX"/>
        </w:rPr>
        <w:t>l</w:t>
      </w:r>
      <w:r w:rsidR="00D61751" w:rsidRPr="00C66062">
        <w:rPr>
          <w:rFonts w:ascii="Palatino Linotype" w:eastAsia="Calibri" w:hAnsi="Palatino Linotype" w:cs="Calibri"/>
          <w:lang w:val="es-ES_tradnl" w:eastAsia="es-MX"/>
        </w:rPr>
        <w:t>os</w:t>
      </w:r>
      <w:r w:rsidRPr="00C66062">
        <w:rPr>
          <w:rFonts w:ascii="Palatino Linotype" w:eastAsia="Calibri" w:hAnsi="Palatino Linotype" w:cs="Calibri"/>
          <w:lang w:val="es-ES_tradnl" w:eastAsia="es-MX"/>
        </w:rPr>
        <w:t xml:space="preserve"> archivo</w:t>
      </w:r>
      <w:r w:rsidR="00D61751" w:rsidRPr="00C66062">
        <w:rPr>
          <w:rFonts w:ascii="Palatino Linotype" w:eastAsia="Calibri" w:hAnsi="Palatino Linotype" w:cs="Calibri"/>
          <w:lang w:val="es-ES_tradnl" w:eastAsia="es-MX"/>
        </w:rPr>
        <w:t>s</w:t>
      </w:r>
      <w:r w:rsidRPr="00C66062">
        <w:rPr>
          <w:rFonts w:ascii="Palatino Linotype" w:eastAsia="Calibri" w:hAnsi="Palatino Linotype" w:cs="Calibri"/>
          <w:lang w:val="es-ES_tradnl" w:eastAsia="es-MX"/>
        </w:rPr>
        <w:t xml:space="preserve"> electrónico</w:t>
      </w:r>
      <w:r w:rsidR="00D61751" w:rsidRPr="00C66062">
        <w:rPr>
          <w:rFonts w:ascii="Palatino Linotype" w:eastAsia="Calibri" w:hAnsi="Palatino Linotype" w:cs="Calibri"/>
          <w:lang w:val="es-ES_tradnl" w:eastAsia="es-MX"/>
        </w:rPr>
        <w:t>s</w:t>
      </w:r>
      <w:r w:rsidRPr="00C66062">
        <w:rPr>
          <w:rFonts w:ascii="Palatino Linotype" w:eastAsia="Calibri" w:hAnsi="Palatino Linotype" w:cs="Calibri"/>
          <w:lang w:val="es-ES_tradnl" w:eastAsia="es-MX"/>
        </w:rPr>
        <w:t xml:space="preserve"> denominado</w:t>
      </w:r>
      <w:r w:rsidR="00D61751" w:rsidRPr="00C66062">
        <w:rPr>
          <w:rFonts w:ascii="Palatino Linotype" w:eastAsia="Calibri" w:hAnsi="Palatino Linotype" w:cs="Calibri"/>
          <w:lang w:val="es-ES_tradnl" w:eastAsia="es-MX"/>
        </w:rPr>
        <w:t>s</w:t>
      </w:r>
      <w:r w:rsidRPr="00C66062">
        <w:rPr>
          <w:rFonts w:ascii="Palatino Linotype" w:eastAsia="Calibri" w:hAnsi="Palatino Linotype" w:cs="Calibri"/>
          <w:lang w:val="es-ES_tradnl" w:eastAsia="es-MX"/>
        </w:rPr>
        <w:t xml:space="preserve">  </w:t>
      </w:r>
      <w:r w:rsidRPr="00C66062">
        <w:rPr>
          <w:rFonts w:ascii="Palatino Linotype" w:eastAsia="Calibri" w:hAnsi="Palatino Linotype" w:cs="Calibri"/>
          <w:b/>
          <w:i/>
          <w:lang w:val="es-ES_tradnl" w:eastAsia="es-MX"/>
        </w:rPr>
        <w:t>“</w:t>
      </w:r>
      <w:r w:rsidR="002A2C5B" w:rsidRPr="00C66062">
        <w:rPr>
          <w:rFonts w:ascii="Palatino Linotype" w:eastAsia="Calibri" w:hAnsi="Palatino Linotype" w:cs="Calibri"/>
          <w:b/>
          <w:i/>
          <w:lang w:val="es-ES_tradnl" w:eastAsia="es-MX"/>
        </w:rPr>
        <w:t>SOLICITUD 26.pdf</w:t>
      </w:r>
      <w:r w:rsidRPr="00C66062">
        <w:rPr>
          <w:rFonts w:ascii="Palatino Linotype" w:eastAsia="Calibri" w:hAnsi="Palatino Linotype" w:cs="Calibri"/>
          <w:b/>
          <w:i/>
          <w:lang w:val="es-ES_tradnl" w:eastAsia="es-MX"/>
        </w:rPr>
        <w:t>”</w:t>
      </w:r>
      <w:r w:rsidR="002A2C5B" w:rsidRPr="00C66062">
        <w:rPr>
          <w:rFonts w:ascii="Palatino Linotype" w:eastAsia="Calibri" w:hAnsi="Palatino Linotype" w:cs="Calibri"/>
          <w:b/>
          <w:i/>
          <w:lang w:val="es-ES_tradnl" w:eastAsia="es-MX"/>
        </w:rPr>
        <w:t xml:space="preserve"> y “INFORME DE JUSTIFICACION 26.pdf”</w:t>
      </w:r>
      <w:r w:rsidRPr="00C66062">
        <w:rPr>
          <w:rFonts w:ascii="Palatino Linotype" w:eastAsia="Calibri" w:hAnsi="Palatino Linotype" w:cs="Calibri"/>
          <w:lang w:val="es-ES_tradnl" w:eastAsia="es-MX"/>
        </w:rPr>
        <w:t xml:space="preserve">, </w:t>
      </w:r>
      <w:r w:rsidR="00D61751" w:rsidRPr="00C66062">
        <w:rPr>
          <w:rFonts w:ascii="Palatino Linotype" w:eastAsia="Calibri" w:hAnsi="Palatino Linotype" w:cs="Calibri"/>
          <w:lang w:val="es-ES_tradnl" w:eastAsia="es-MX"/>
        </w:rPr>
        <w:t>en los</w:t>
      </w:r>
      <w:r w:rsidRPr="00C66062">
        <w:rPr>
          <w:rFonts w:ascii="Palatino Linotype" w:eastAsia="Calibri" w:hAnsi="Palatino Linotype" w:cs="Calibri"/>
          <w:lang w:val="es-ES_tradnl" w:eastAsia="es-MX"/>
        </w:rPr>
        <w:t xml:space="preserve"> que ratifica su respuesta.</w:t>
      </w:r>
    </w:p>
    <w:p w:rsidR="00601AD7" w:rsidRPr="00C66062" w:rsidRDefault="00601AD7" w:rsidP="00601AD7">
      <w:pPr>
        <w:autoSpaceDE w:val="0"/>
        <w:autoSpaceDN w:val="0"/>
        <w:adjustRightInd w:val="0"/>
        <w:spacing w:line="360" w:lineRule="auto"/>
        <w:jc w:val="both"/>
        <w:rPr>
          <w:rFonts w:ascii="Palatino Linotype" w:hAnsi="Palatino Linotype" w:cs="Arial"/>
        </w:rPr>
      </w:pPr>
    </w:p>
    <w:p w:rsidR="00601AD7" w:rsidRPr="00C66062" w:rsidRDefault="00601AD7" w:rsidP="00601AD7">
      <w:pPr>
        <w:autoSpaceDE w:val="0"/>
        <w:autoSpaceDN w:val="0"/>
        <w:adjustRightInd w:val="0"/>
        <w:spacing w:line="360" w:lineRule="auto"/>
        <w:jc w:val="both"/>
        <w:rPr>
          <w:rFonts w:ascii="Palatino Linotype" w:hAnsi="Palatino Linotype" w:cs="Arial"/>
        </w:rPr>
      </w:pPr>
      <w:r w:rsidRPr="00C66062">
        <w:rPr>
          <w:rFonts w:ascii="Palatino Linotype" w:hAnsi="Palatino Linotype" w:cs="Arial"/>
        </w:rPr>
        <w:t>Del estudio realizado, es necesario acotar si el Sujeto Obligado colmó el derecho de acceso a la información pública mediante respuesta:</w:t>
      </w:r>
    </w:p>
    <w:p w:rsidR="00601AD7" w:rsidRPr="00C66062" w:rsidRDefault="00601AD7" w:rsidP="00601AD7">
      <w:pPr>
        <w:autoSpaceDE w:val="0"/>
        <w:autoSpaceDN w:val="0"/>
        <w:adjustRightInd w:val="0"/>
        <w:spacing w:line="360" w:lineRule="auto"/>
        <w:jc w:val="both"/>
        <w:rPr>
          <w:rFonts w:ascii="Palatino Linotype" w:hAnsi="Palatino Linotype" w:cs="Arial"/>
        </w:rPr>
      </w:pP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37"/>
        <w:gridCol w:w="5245"/>
        <w:gridCol w:w="1372"/>
      </w:tblGrid>
      <w:tr w:rsidR="00601AD7" w:rsidRPr="00C66062" w:rsidTr="00D61751">
        <w:trPr>
          <w:trHeight w:val="396"/>
        </w:trPr>
        <w:tc>
          <w:tcPr>
            <w:tcW w:w="2537" w:type="dxa"/>
            <w:shd w:val="clear" w:color="auto" w:fill="E7E6E6" w:themeFill="background2"/>
          </w:tcPr>
          <w:p w:rsidR="00601AD7" w:rsidRPr="00C66062" w:rsidRDefault="00601AD7" w:rsidP="00D61751">
            <w:pPr>
              <w:spacing w:line="360" w:lineRule="auto"/>
              <w:jc w:val="center"/>
              <w:rPr>
                <w:rFonts w:ascii="Palatino Linotype" w:hAnsi="Palatino Linotype"/>
                <w:b/>
                <w:i/>
                <w:color w:val="000000"/>
              </w:rPr>
            </w:pPr>
            <w:r w:rsidRPr="00C66062">
              <w:rPr>
                <w:rFonts w:ascii="Palatino Linotype" w:hAnsi="Palatino Linotype"/>
                <w:b/>
                <w:i/>
                <w:color w:val="000000"/>
              </w:rPr>
              <w:t>Requerimientos</w:t>
            </w:r>
          </w:p>
        </w:tc>
        <w:tc>
          <w:tcPr>
            <w:tcW w:w="5245" w:type="dxa"/>
            <w:shd w:val="clear" w:color="auto" w:fill="E7E6E6" w:themeFill="background2"/>
          </w:tcPr>
          <w:p w:rsidR="00601AD7" w:rsidRPr="00C66062" w:rsidRDefault="00601AD7" w:rsidP="00D61751">
            <w:pPr>
              <w:spacing w:line="360" w:lineRule="auto"/>
              <w:jc w:val="center"/>
              <w:rPr>
                <w:rFonts w:ascii="Palatino Linotype" w:hAnsi="Palatino Linotype"/>
                <w:b/>
                <w:i/>
                <w:color w:val="000000"/>
              </w:rPr>
            </w:pPr>
            <w:r w:rsidRPr="00C66062">
              <w:rPr>
                <w:rFonts w:ascii="Palatino Linotype" w:hAnsi="Palatino Linotype"/>
                <w:b/>
                <w:i/>
                <w:color w:val="000000"/>
              </w:rPr>
              <w:t>Respuesta</w:t>
            </w:r>
          </w:p>
        </w:tc>
        <w:tc>
          <w:tcPr>
            <w:tcW w:w="1372" w:type="dxa"/>
            <w:shd w:val="clear" w:color="auto" w:fill="E7E6E6" w:themeFill="background2"/>
          </w:tcPr>
          <w:p w:rsidR="00601AD7" w:rsidRPr="00C66062" w:rsidRDefault="00601AD7" w:rsidP="00D61751">
            <w:pPr>
              <w:spacing w:line="360" w:lineRule="auto"/>
              <w:jc w:val="center"/>
              <w:rPr>
                <w:rFonts w:ascii="Palatino Linotype" w:hAnsi="Palatino Linotype"/>
                <w:b/>
                <w:i/>
                <w:color w:val="000000"/>
              </w:rPr>
            </w:pPr>
            <w:r w:rsidRPr="00C66062">
              <w:rPr>
                <w:rFonts w:ascii="Palatino Linotype" w:hAnsi="Palatino Linotype"/>
                <w:b/>
                <w:i/>
                <w:color w:val="000000"/>
              </w:rPr>
              <w:t>Colma</w:t>
            </w:r>
          </w:p>
        </w:tc>
      </w:tr>
      <w:tr w:rsidR="00601AD7" w:rsidRPr="00C66062" w:rsidTr="00D61751">
        <w:trPr>
          <w:trHeight w:val="1393"/>
        </w:trPr>
        <w:tc>
          <w:tcPr>
            <w:tcW w:w="2537" w:type="dxa"/>
            <w:shd w:val="clear" w:color="auto" w:fill="auto"/>
          </w:tcPr>
          <w:p w:rsidR="00601AD7" w:rsidRPr="00C66062" w:rsidRDefault="00D61751" w:rsidP="00D61751">
            <w:pPr>
              <w:tabs>
                <w:tab w:val="left" w:pos="1828"/>
              </w:tabs>
              <w:jc w:val="both"/>
              <w:rPr>
                <w:rFonts w:ascii="Palatino Linotype" w:hAnsi="Palatino Linotype"/>
                <w:color w:val="000000"/>
                <w:sz w:val="22"/>
              </w:rPr>
            </w:pPr>
            <w:r w:rsidRPr="00C66062">
              <w:rPr>
                <w:rFonts w:ascii="Palatino Linotype" w:hAnsi="Palatino Linotype" w:cs="Arial"/>
              </w:rPr>
              <w:t>Convenio de la sección Nezahualcóyotl de 2025</w:t>
            </w:r>
          </w:p>
        </w:tc>
        <w:tc>
          <w:tcPr>
            <w:tcW w:w="5245" w:type="dxa"/>
            <w:shd w:val="clear" w:color="auto" w:fill="auto"/>
          </w:tcPr>
          <w:p w:rsidR="00601AD7" w:rsidRPr="00C66062" w:rsidRDefault="00D61751" w:rsidP="009C41B3">
            <w:pPr>
              <w:jc w:val="both"/>
              <w:rPr>
                <w:rFonts w:ascii="Palatino Linotype" w:hAnsi="Palatino Linotype"/>
                <w:color w:val="000000"/>
                <w:sz w:val="22"/>
              </w:rPr>
            </w:pPr>
            <w:r w:rsidRPr="00C66062">
              <w:rPr>
                <w:rFonts w:ascii="Palatino Linotype" w:hAnsi="Palatino Linotype"/>
                <w:color w:val="000000"/>
                <w:sz w:val="22"/>
              </w:rPr>
              <w:t xml:space="preserve">El </w:t>
            </w:r>
            <w:r w:rsidR="009C41B3" w:rsidRPr="00C66062">
              <w:rPr>
                <w:rFonts w:ascii="Palatino Linotype" w:hAnsi="Palatino Linotype"/>
                <w:color w:val="000000"/>
                <w:sz w:val="22"/>
              </w:rPr>
              <w:t>T</w:t>
            </w:r>
            <w:r w:rsidRPr="00C66062">
              <w:rPr>
                <w:rFonts w:ascii="Palatino Linotype" w:hAnsi="Palatino Linotype"/>
                <w:color w:val="000000"/>
                <w:sz w:val="22"/>
              </w:rPr>
              <w:t xml:space="preserve">itular de la Unidad de Transparencia refiere que </w:t>
            </w:r>
            <w:r w:rsidRPr="00C66062">
              <w:rPr>
                <w:rFonts w:ascii="Palatino Linotype" w:hAnsi="Palatino Linotype" w:cs="Arial"/>
              </w:rPr>
              <w:t xml:space="preserve">si bien el convenio fue signado en noviembre, aún </w:t>
            </w:r>
            <w:r w:rsidR="009C41B3" w:rsidRPr="00C66062">
              <w:rPr>
                <w:rFonts w:ascii="Palatino Linotype" w:hAnsi="Palatino Linotype" w:cs="Arial"/>
              </w:rPr>
              <w:t>siguen</w:t>
            </w:r>
            <w:r w:rsidRPr="00C66062">
              <w:rPr>
                <w:rFonts w:ascii="Palatino Linotype" w:hAnsi="Palatino Linotype" w:cs="Arial"/>
              </w:rPr>
              <w:t xml:space="preserve"> </w:t>
            </w:r>
            <w:r w:rsidR="009C41B3" w:rsidRPr="00C66062">
              <w:rPr>
                <w:rFonts w:ascii="Palatino Linotype" w:hAnsi="Palatino Linotype" w:cs="Arial"/>
              </w:rPr>
              <w:t>recabando firmas de las autoridades integrantes</w:t>
            </w:r>
            <w:r w:rsidRPr="00C66062">
              <w:rPr>
                <w:rFonts w:ascii="Palatino Linotype" w:hAnsi="Palatino Linotype" w:cs="Arial"/>
              </w:rPr>
              <w:t>.</w:t>
            </w:r>
            <w:r w:rsidRPr="00C66062">
              <w:rPr>
                <w:rFonts w:ascii="Palatino Linotype" w:hAnsi="Palatino Linotype"/>
                <w:color w:val="000000"/>
                <w:sz w:val="22"/>
              </w:rPr>
              <w:t xml:space="preserve"> </w:t>
            </w:r>
          </w:p>
        </w:tc>
        <w:tc>
          <w:tcPr>
            <w:tcW w:w="1372" w:type="dxa"/>
            <w:shd w:val="clear" w:color="auto" w:fill="auto"/>
          </w:tcPr>
          <w:p w:rsidR="00601AD7" w:rsidRPr="00C66062" w:rsidRDefault="00D61751" w:rsidP="00D61751">
            <w:pPr>
              <w:jc w:val="center"/>
              <w:rPr>
                <w:rFonts w:ascii="Palatino Linotype" w:hAnsi="Palatino Linotype"/>
                <w:i/>
                <w:color w:val="000000"/>
              </w:rPr>
            </w:pPr>
            <w:r w:rsidRPr="00C66062">
              <w:rPr>
                <w:rFonts w:ascii="Palatino Linotype" w:hAnsi="Palatino Linotype"/>
                <w:i/>
                <w:color w:val="000000"/>
              </w:rPr>
              <w:t xml:space="preserve">No </w:t>
            </w:r>
          </w:p>
        </w:tc>
      </w:tr>
    </w:tbl>
    <w:p w:rsidR="00601AD7" w:rsidRPr="00C66062" w:rsidRDefault="00601AD7" w:rsidP="00601AD7">
      <w:pPr>
        <w:spacing w:line="360" w:lineRule="auto"/>
        <w:jc w:val="both"/>
        <w:rPr>
          <w:rFonts w:ascii="Palatino Linotype" w:hAnsi="Palatino Linotype"/>
          <w:color w:val="000000"/>
        </w:rPr>
      </w:pPr>
    </w:p>
    <w:p w:rsidR="00D61751" w:rsidRPr="00C66062" w:rsidRDefault="00D61751" w:rsidP="00D61751">
      <w:pPr>
        <w:pStyle w:val="Sinespaciado"/>
        <w:spacing w:line="360" w:lineRule="auto"/>
        <w:jc w:val="both"/>
        <w:rPr>
          <w:rFonts w:ascii="Palatino Linotype" w:hAnsi="Palatino Linotype"/>
          <w:sz w:val="24"/>
          <w:szCs w:val="24"/>
        </w:rPr>
      </w:pPr>
      <w:r w:rsidRPr="00C66062">
        <w:rPr>
          <w:rFonts w:ascii="Palatino Linotype" w:hAnsi="Palatino Linotype"/>
          <w:sz w:val="24"/>
          <w:szCs w:val="24"/>
        </w:rPr>
        <w:lastRenderedPageBreak/>
        <w:t xml:space="preserve">En términos del numeral 162 de la Ley de Transparencia local, las unidades de transparencia deberán de garantizar que las solicitudes de información formuladas por la ciudadanía sean turnadas a todas las áreas administrativas en razón de las facultades, competencias y funciones reservadas, porción normativa inobservada por </w:t>
      </w:r>
      <w:r w:rsidRPr="00C66062">
        <w:rPr>
          <w:rFonts w:ascii="Palatino Linotype" w:hAnsi="Palatino Linotype"/>
          <w:b/>
          <w:bCs/>
          <w:sz w:val="24"/>
          <w:szCs w:val="24"/>
        </w:rPr>
        <w:t xml:space="preserve">El Sujeto Obligado. </w:t>
      </w:r>
    </w:p>
    <w:p w:rsidR="00D61751" w:rsidRPr="00C66062" w:rsidRDefault="00D61751" w:rsidP="00D61751">
      <w:pPr>
        <w:spacing w:line="360" w:lineRule="auto"/>
        <w:jc w:val="both"/>
        <w:rPr>
          <w:rFonts w:ascii="Palatino Linotype" w:hAnsi="Palatino Linotype" w:cs="Arial"/>
        </w:rPr>
      </w:pPr>
    </w:p>
    <w:p w:rsidR="00D61751" w:rsidRPr="00C66062" w:rsidRDefault="00D61751" w:rsidP="00D61751">
      <w:pPr>
        <w:spacing w:line="360" w:lineRule="auto"/>
        <w:jc w:val="both"/>
        <w:rPr>
          <w:rFonts w:ascii="Palatino Linotype" w:hAnsi="Palatino Linotype" w:cs="Arial"/>
        </w:rPr>
      </w:pPr>
      <w:r w:rsidRPr="00C66062">
        <w:rPr>
          <w:rFonts w:ascii="Palatino Linotype" w:hAnsi="Palatino Linotype" w:cs="Arial"/>
        </w:rPr>
        <w:t xml:space="preserve">Resulta evidente para esta Ponencia que la Unidad de Transparencia del </w:t>
      </w:r>
      <w:r w:rsidRPr="00C66062">
        <w:rPr>
          <w:rFonts w:ascii="Palatino Linotype" w:hAnsi="Palatino Linotype" w:cs="Arial"/>
          <w:b/>
        </w:rPr>
        <w:t>Sujeto Obligado</w:t>
      </w:r>
      <w:r w:rsidRPr="00C66062">
        <w:rPr>
          <w:rFonts w:ascii="Palatino Linotype" w:hAnsi="Palatino Linotype" w:cs="Arial"/>
        </w:rPr>
        <w:t xml:space="preserve"> dejo de observar la normativa en la materia, toda vez que no dio el trámite correspondiente a la solicitud de acceso a la información, limitando el derecho de acceso a la información, del hoy </w:t>
      </w:r>
      <w:r w:rsidRPr="00C66062">
        <w:rPr>
          <w:rFonts w:ascii="Palatino Linotype" w:hAnsi="Palatino Linotype" w:cs="Arial"/>
          <w:b/>
        </w:rPr>
        <w:t>Recurrente</w:t>
      </w:r>
      <w:r w:rsidRPr="00C66062">
        <w:rPr>
          <w:rFonts w:ascii="Palatino Linotype" w:hAnsi="Palatino Linotype" w:cs="Arial"/>
        </w:rPr>
        <w:t>.</w:t>
      </w:r>
    </w:p>
    <w:p w:rsidR="00D61751" w:rsidRPr="00C66062" w:rsidRDefault="00D61751" w:rsidP="00601AD7">
      <w:pPr>
        <w:spacing w:line="360" w:lineRule="auto"/>
        <w:jc w:val="both"/>
        <w:rPr>
          <w:rFonts w:ascii="Palatino Linotype" w:hAnsi="Palatino Linotype"/>
          <w:color w:val="000000"/>
        </w:rPr>
      </w:pPr>
    </w:p>
    <w:p w:rsidR="00601AD7" w:rsidRPr="00C66062" w:rsidRDefault="00D61751" w:rsidP="00601AD7">
      <w:pPr>
        <w:spacing w:line="360" w:lineRule="auto"/>
        <w:jc w:val="both"/>
        <w:rPr>
          <w:rFonts w:ascii="Palatino Linotype" w:hAnsi="Palatino Linotype"/>
          <w:color w:val="000000"/>
        </w:rPr>
      </w:pPr>
      <w:r w:rsidRPr="00C66062">
        <w:rPr>
          <w:rFonts w:ascii="Palatino Linotype" w:hAnsi="Palatino Linotype"/>
          <w:color w:val="000000"/>
        </w:rPr>
        <w:t xml:space="preserve">Ahora bien, el Sujeto Obligado en su página electrónica </w:t>
      </w:r>
      <w:r w:rsidR="00CB7959" w:rsidRPr="00C66062">
        <w:rPr>
          <w:rFonts w:ascii="Palatino Linotype" w:hAnsi="Palatino Linotype"/>
          <w:color w:val="000000"/>
        </w:rPr>
        <w:t xml:space="preserve">el día 28 de noviembre de 2025, </w:t>
      </w:r>
      <w:r w:rsidRPr="00C66062">
        <w:rPr>
          <w:rFonts w:ascii="Palatino Linotype" w:hAnsi="Palatino Linotype"/>
          <w:color w:val="000000"/>
        </w:rPr>
        <w:t>publicó la celebración del Convenio de Sueldos y Prestaciones Socioeconómicas 2025 con el Gobierno Municipal de Nezahualcóyotl, tal como se ilustra:</w:t>
      </w:r>
      <w:r w:rsidRPr="00C66062">
        <w:rPr>
          <w:rStyle w:val="Refdenotaalpie"/>
          <w:rFonts w:ascii="Palatino Linotype" w:hAnsi="Palatino Linotype"/>
          <w:color w:val="000000"/>
        </w:rPr>
        <w:footnoteReference w:id="2"/>
      </w:r>
      <w:r w:rsidRPr="00C66062">
        <w:rPr>
          <w:rFonts w:ascii="Palatino Linotype" w:hAnsi="Palatino Linotype"/>
          <w:color w:val="000000"/>
        </w:rPr>
        <w:t xml:space="preserve"> </w:t>
      </w:r>
    </w:p>
    <w:p w:rsidR="00D61751" w:rsidRPr="00C66062" w:rsidRDefault="00D61751" w:rsidP="00D61751">
      <w:pPr>
        <w:spacing w:line="360" w:lineRule="auto"/>
        <w:jc w:val="center"/>
        <w:rPr>
          <w:rFonts w:ascii="Palatino Linotype" w:hAnsi="Palatino Linotype"/>
          <w:color w:val="000000"/>
        </w:rPr>
      </w:pPr>
      <w:r w:rsidRPr="00C66062">
        <w:rPr>
          <w:rFonts w:ascii="Palatino Linotype" w:hAnsi="Palatino Linotype"/>
          <w:noProof/>
          <w:color w:val="000000"/>
          <w:lang w:val="es-MX" w:eastAsia="es-MX"/>
        </w:rPr>
        <w:lastRenderedPageBreak/>
        <w:drawing>
          <wp:inline distT="0" distB="0" distL="0" distR="0">
            <wp:extent cx="4200525" cy="43469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0F003.tmp"/>
                    <pic:cNvPicPr/>
                  </pic:nvPicPr>
                  <pic:blipFill>
                    <a:blip r:embed="rId8">
                      <a:extLst>
                        <a:ext uri="{28A0092B-C50C-407E-A947-70E740481C1C}">
                          <a14:useLocalDpi xmlns:a14="http://schemas.microsoft.com/office/drawing/2010/main" val="0"/>
                        </a:ext>
                      </a:extLst>
                    </a:blip>
                    <a:stretch>
                      <a:fillRect/>
                    </a:stretch>
                  </pic:blipFill>
                  <pic:spPr>
                    <a:xfrm>
                      <a:off x="0" y="0"/>
                      <a:ext cx="4208545" cy="4355274"/>
                    </a:xfrm>
                    <a:prstGeom prst="rect">
                      <a:avLst/>
                    </a:prstGeom>
                  </pic:spPr>
                </pic:pic>
              </a:graphicData>
            </a:graphic>
          </wp:inline>
        </w:drawing>
      </w:r>
    </w:p>
    <w:p w:rsidR="00CB7959" w:rsidRPr="00C66062" w:rsidRDefault="00CB7959" w:rsidP="00D61751">
      <w:pPr>
        <w:spacing w:line="360" w:lineRule="auto"/>
        <w:jc w:val="center"/>
        <w:rPr>
          <w:rFonts w:ascii="Palatino Linotype" w:hAnsi="Palatino Linotype"/>
          <w:color w:val="000000"/>
        </w:rPr>
      </w:pPr>
      <w:r w:rsidRPr="00C66062">
        <w:rPr>
          <w:rFonts w:ascii="Palatino Linotype" w:hAnsi="Palatino Linotype"/>
          <w:noProof/>
          <w:color w:val="000000"/>
          <w:lang w:val="es-MX" w:eastAsia="es-MX"/>
        </w:rPr>
        <w:drawing>
          <wp:inline distT="0" distB="0" distL="0" distR="0">
            <wp:extent cx="3095625" cy="21948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0060CF.tmp"/>
                    <pic:cNvPicPr/>
                  </pic:nvPicPr>
                  <pic:blipFill>
                    <a:blip r:embed="rId9">
                      <a:extLst>
                        <a:ext uri="{28A0092B-C50C-407E-A947-70E740481C1C}">
                          <a14:useLocalDpi xmlns:a14="http://schemas.microsoft.com/office/drawing/2010/main" val="0"/>
                        </a:ext>
                      </a:extLst>
                    </a:blip>
                    <a:stretch>
                      <a:fillRect/>
                    </a:stretch>
                  </pic:blipFill>
                  <pic:spPr>
                    <a:xfrm>
                      <a:off x="0" y="0"/>
                      <a:ext cx="3113521" cy="2207559"/>
                    </a:xfrm>
                    <a:prstGeom prst="rect">
                      <a:avLst/>
                    </a:prstGeom>
                  </pic:spPr>
                </pic:pic>
              </a:graphicData>
            </a:graphic>
          </wp:inline>
        </w:drawing>
      </w:r>
    </w:p>
    <w:p w:rsidR="00601AD7" w:rsidRPr="00C66062" w:rsidRDefault="00CB7959" w:rsidP="00601AD7">
      <w:pPr>
        <w:spacing w:line="360" w:lineRule="auto"/>
        <w:jc w:val="both"/>
        <w:rPr>
          <w:rFonts w:ascii="Palatino Linotype" w:hAnsi="Palatino Linotype"/>
          <w:color w:val="000000"/>
        </w:rPr>
      </w:pPr>
      <w:r w:rsidRPr="00C66062">
        <w:rPr>
          <w:rFonts w:ascii="Palatino Linotype" w:hAnsi="Palatino Linotype"/>
          <w:color w:val="000000"/>
        </w:rPr>
        <w:t xml:space="preserve">Por su parte en Facebook en fecha 3 de diciembre de 2025 se realizó la siguiente publicación: </w:t>
      </w:r>
    </w:p>
    <w:p w:rsidR="00CB7959" w:rsidRPr="00C66062" w:rsidRDefault="00CB7959" w:rsidP="00CB7959">
      <w:pPr>
        <w:spacing w:line="360" w:lineRule="auto"/>
        <w:jc w:val="center"/>
        <w:rPr>
          <w:rFonts w:ascii="Palatino Linotype" w:hAnsi="Palatino Linotype"/>
          <w:color w:val="000000"/>
        </w:rPr>
      </w:pPr>
      <w:r w:rsidRPr="00C66062">
        <w:rPr>
          <w:rFonts w:ascii="Palatino Linotype" w:hAnsi="Palatino Linotype"/>
          <w:noProof/>
          <w:color w:val="000000"/>
          <w:lang w:val="es-MX" w:eastAsia="es-MX"/>
        </w:rPr>
        <w:lastRenderedPageBreak/>
        <w:drawing>
          <wp:inline distT="0" distB="0" distL="0" distR="0">
            <wp:extent cx="4765136" cy="51339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03012.tmp"/>
                    <pic:cNvPicPr/>
                  </pic:nvPicPr>
                  <pic:blipFill>
                    <a:blip r:embed="rId10">
                      <a:extLst>
                        <a:ext uri="{28A0092B-C50C-407E-A947-70E740481C1C}">
                          <a14:useLocalDpi xmlns:a14="http://schemas.microsoft.com/office/drawing/2010/main" val="0"/>
                        </a:ext>
                      </a:extLst>
                    </a:blip>
                    <a:stretch>
                      <a:fillRect/>
                    </a:stretch>
                  </pic:blipFill>
                  <pic:spPr>
                    <a:xfrm>
                      <a:off x="0" y="0"/>
                      <a:ext cx="4776869" cy="5146616"/>
                    </a:xfrm>
                    <a:prstGeom prst="rect">
                      <a:avLst/>
                    </a:prstGeom>
                  </pic:spPr>
                </pic:pic>
              </a:graphicData>
            </a:graphic>
          </wp:inline>
        </w:drawing>
      </w:r>
    </w:p>
    <w:p w:rsidR="00CB7959" w:rsidRPr="00C66062" w:rsidRDefault="00CB7959" w:rsidP="00601AD7">
      <w:pPr>
        <w:spacing w:line="360" w:lineRule="auto"/>
        <w:jc w:val="both"/>
        <w:rPr>
          <w:rFonts w:ascii="Palatino Linotype" w:hAnsi="Palatino Linotype"/>
          <w:color w:val="000000"/>
        </w:rPr>
      </w:pPr>
    </w:p>
    <w:p w:rsidR="00CB7959" w:rsidRPr="00C66062" w:rsidRDefault="00CB7959" w:rsidP="00CB7959">
      <w:pPr>
        <w:spacing w:line="360" w:lineRule="auto"/>
        <w:jc w:val="both"/>
        <w:rPr>
          <w:rFonts w:ascii="Palatino Linotype" w:eastAsia="Palatino Linotype" w:hAnsi="Palatino Linotype" w:cs="Palatino Linotype"/>
        </w:rPr>
      </w:pPr>
      <w:r w:rsidRPr="00C66062">
        <w:rPr>
          <w:rFonts w:ascii="Palatino Linotype" w:eastAsia="Palatino Linotype" w:hAnsi="Palatino Linotype" w:cs="Palatino Linotype"/>
        </w:rPr>
        <w:t xml:space="preserve">Con base a lo anterior, podemos concluir que la firma de los convenios fue publicada por lo que constituye un hecho notorio, sirve de sustento a lo anterior </w:t>
      </w:r>
      <w:r w:rsidRPr="00C66062">
        <w:rPr>
          <w:rFonts w:ascii="Palatino Linotype" w:eastAsia="Palatino Linotype" w:hAnsi="Palatino Linotype" w:cs="Palatino Linotype"/>
          <w:color w:val="000000"/>
        </w:rPr>
        <w:t>las siguientes tesis jurisprudenciales</w:t>
      </w:r>
      <w:r w:rsidRPr="00C66062">
        <w:rPr>
          <w:rFonts w:ascii="Palatino Linotype" w:eastAsia="Palatino Linotype" w:hAnsi="Palatino Linotype" w:cs="Palatino Linotype"/>
        </w:rPr>
        <w:t>:</w:t>
      </w:r>
    </w:p>
    <w:p w:rsidR="00601AD7" w:rsidRPr="00C66062" w:rsidRDefault="00601AD7" w:rsidP="00601AD7">
      <w:pPr>
        <w:spacing w:line="360" w:lineRule="auto"/>
        <w:jc w:val="both"/>
        <w:rPr>
          <w:rFonts w:ascii="Palatino Linotype" w:hAnsi="Palatino Linotype"/>
          <w:color w:val="000000"/>
        </w:rPr>
      </w:pPr>
    </w:p>
    <w:p w:rsidR="00601AD7" w:rsidRPr="00C66062" w:rsidRDefault="00601AD7" w:rsidP="00601AD7">
      <w:pPr>
        <w:pStyle w:val="INFOEM"/>
        <w:jc w:val="center"/>
        <w:rPr>
          <w:b/>
        </w:rPr>
      </w:pPr>
      <w:r w:rsidRPr="00C66062">
        <w:rPr>
          <w:b/>
        </w:rPr>
        <w:t>HECHOS NOTORIOS. CONCEPTOS GENERAL Y JURÍDICO</w:t>
      </w:r>
    </w:p>
    <w:p w:rsidR="00601AD7" w:rsidRPr="00C66062" w:rsidRDefault="00601AD7" w:rsidP="00601AD7">
      <w:pPr>
        <w:pStyle w:val="INFOEM"/>
      </w:pPr>
      <w:r w:rsidRPr="00C66062">
        <w:lastRenderedPageBreak/>
        <w:t xml:space="preserve">Conforme al artículo </w:t>
      </w:r>
      <w:hyperlink r:id="rId11">
        <w:r w:rsidRPr="00C66062">
          <w:t>88 del Código Federal de Procedimientos Civiles</w:t>
        </w:r>
      </w:hyperlink>
      <w:r w:rsidRPr="00C66062">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601AD7" w:rsidRPr="00C66062" w:rsidRDefault="00601AD7" w:rsidP="00601AD7">
      <w:pPr>
        <w:pStyle w:val="INFOEM"/>
      </w:pPr>
      <w:r w:rsidRPr="00C66062">
        <w:t>Controversia constitucional 24/2005. Cámara de Diputados del Congreso de la Unión. 9 de marzo de 2006. Once votos. Ponente: José Ramón Cossío Díaz. Secretarios: Raúl Manuel Mejía Garza y Laura Patricia Rojas Zamudio.</w:t>
      </w:r>
    </w:p>
    <w:p w:rsidR="00601AD7" w:rsidRPr="00C66062" w:rsidRDefault="00601AD7" w:rsidP="00601AD7">
      <w:pPr>
        <w:pStyle w:val="INFOEM"/>
      </w:pPr>
      <w:r w:rsidRPr="00C66062">
        <w:t>El Tribunal Pleno, el dieciséis de mayo en curso, aprobó, con el número 74/2006, la tesis jurisprudencial que antecede. México, Distrito Federal, a dieciséis de mayo de dos mil seis.</w:t>
      </w:r>
    </w:p>
    <w:p w:rsidR="00601AD7" w:rsidRPr="00C66062" w:rsidRDefault="00601AD7" w:rsidP="00601AD7">
      <w:pPr>
        <w:pStyle w:val="INFOEM"/>
      </w:pPr>
      <w:r w:rsidRPr="00C66062">
        <w:t>Nota: Esta tesis fue objeto de la denuncia relativa a la contradicción de tesis 91/2014, desechada por notoriamente improcedente, mediante acuerdo de 24 de marzo de 2014.”</w:t>
      </w:r>
    </w:p>
    <w:p w:rsidR="00601AD7" w:rsidRPr="00C66062" w:rsidRDefault="00601AD7" w:rsidP="00601AD7">
      <w:pPr>
        <w:pStyle w:val="INFOEM"/>
        <w:rPr>
          <w:sz w:val="24"/>
          <w:szCs w:val="24"/>
        </w:rPr>
      </w:pPr>
      <w:r w:rsidRPr="00C66062">
        <w:rPr>
          <w:b/>
          <w:sz w:val="24"/>
          <w:szCs w:val="24"/>
          <w:u w:val="single"/>
        </w:rPr>
        <w:t xml:space="preserve">PÁGINAS WEB O ELECTRÓNICAS. SU CONTENIDO ES UN HECHO NOTORIO Y SUSCEPTIBLE DE SER VALORADO EN UNA </w:t>
      </w:r>
      <w:r w:rsidRPr="00C66062">
        <w:rPr>
          <w:b/>
          <w:sz w:val="24"/>
          <w:szCs w:val="24"/>
          <w:u w:val="single"/>
        </w:rPr>
        <w:lastRenderedPageBreak/>
        <w:t>DECISIÓN JUDICIAL</w:t>
      </w:r>
      <w:r w:rsidRPr="00C66062">
        <w:rPr>
          <w:b/>
          <w:sz w:val="24"/>
          <w:szCs w:val="24"/>
        </w:rPr>
        <w:t>.</w:t>
      </w:r>
      <w:r w:rsidRPr="00C66062">
        <w:rPr>
          <w:rFonts w:ascii="Times New Roman" w:eastAsia="Times New Roman" w:hAnsi="Times New Roman" w:cs="Times New Roman"/>
          <w:b/>
          <w:sz w:val="24"/>
          <w:szCs w:val="24"/>
        </w:rPr>
        <w:t xml:space="preserve"> </w:t>
      </w:r>
      <w:r w:rsidRPr="00C66062">
        <w:rPr>
          <w:sz w:val="24"/>
          <w:szCs w:val="24"/>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601AD7" w:rsidRPr="00C66062" w:rsidRDefault="00601AD7" w:rsidP="00CB7959">
      <w:pPr>
        <w:pStyle w:val="INFOEM"/>
        <w:rPr>
          <w:sz w:val="24"/>
          <w:szCs w:val="24"/>
        </w:rPr>
      </w:pPr>
      <w:r w:rsidRPr="00C66062">
        <w:rPr>
          <w:sz w:val="24"/>
          <w:szCs w:val="24"/>
        </w:rPr>
        <w:t xml:space="preserve">TERCER TRIBUNAL COLEGIADO EN MATERIA CIVIL DEL PRIMER CIRCUITO. Amparo en revisión 365/2012. Mardygras, S.A. de C.V. 7 de </w:t>
      </w:r>
      <w:r w:rsidRPr="00C66062">
        <w:rPr>
          <w:sz w:val="24"/>
          <w:szCs w:val="24"/>
        </w:rPr>
        <w:lastRenderedPageBreak/>
        <w:t xml:space="preserve">diciembre de 2012. Unanimidad de votos. Ponente: Neófito López Ramos. Secretaria: Ana Lilia Osorno Arroyo. </w:t>
      </w:r>
    </w:p>
    <w:p w:rsidR="00CB7959" w:rsidRPr="00C66062" w:rsidRDefault="00CB7959" w:rsidP="00CB7959">
      <w:pPr>
        <w:pStyle w:val="INFOEM"/>
        <w:rPr>
          <w:sz w:val="24"/>
          <w:szCs w:val="24"/>
        </w:rPr>
      </w:pPr>
    </w:p>
    <w:p w:rsidR="00CB7959" w:rsidRPr="00C66062" w:rsidRDefault="00CB7959" w:rsidP="00601AD7">
      <w:pPr>
        <w:spacing w:line="360" w:lineRule="auto"/>
        <w:jc w:val="both"/>
        <w:rPr>
          <w:rFonts w:ascii="Palatino Linotype" w:hAnsi="Palatino Linotype"/>
          <w:color w:val="000000"/>
        </w:rPr>
      </w:pPr>
    </w:p>
    <w:p w:rsidR="00601AD7" w:rsidRPr="00C66062" w:rsidRDefault="00601AD7" w:rsidP="00601AD7">
      <w:pPr>
        <w:spacing w:line="360" w:lineRule="auto"/>
        <w:jc w:val="both"/>
        <w:rPr>
          <w:rFonts w:ascii="Palatino Linotype" w:hAnsi="Palatino Linotype"/>
          <w:color w:val="000000"/>
        </w:rPr>
      </w:pPr>
      <w:r w:rsidRPr="00C66062">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601AD7" w:rsidRPr="00C66062" w:rsidRDefault="00601AD7" w:rsidP="00601AD7">
      <w:pPr>
        <w:spacing w:line="360" w:lineRule="auto"/>
        <w:jc w:val="both"/>
        <w:rPr>
          <w:rFonts w:ascii="Palatino Linotype" w:hAnsi="Palatino Linotype"/>
          <w:color w:val="000000"/>
        </w:rPr>
      </w:pPr>
    </w:p>
    <w:p w:rsidR="00601AD7" w:rsidRPr="00C66062" w:rsidRDefault="00601AD7" w:rsidP="00601AD7">
      <w:pPr>
        <w:ind w:left="567" w:right="567"/>
        <w:jc w:val="both"/>
        <w:rPr>
          <w:rFonts w:ascii="Palatino Linotype" w:hAnsi="Palatino Linotype"/>
          <w:b/>
          <w:i/>
        </w:rPr>
      </w:pPr>
      <w:r w:rsidRPr="00C66062">
        <w:rPr>
          <w:rFonts w:ascii="Palatino Linotype" w:hAnsi="Palatino Linotype"/>
          <w:b/>
          <w:i/>
        </w:rPr>
        <w:t>Artículo 6</w:t>
      </w:r>
    </w:p>
    <w:p w:rsidR="00601AD7" w:rsidRPr="00C66062" w:rsidRDefault="00601AD7" w:rsidP="00601AD7">
      <w:pPr>
        <w:ind w:left="567" w:right="567"/>
        <w:jc w:val="both"/>
        <w:rPr>
          <w:rFonts w:ascii="Palatino Linotype" w:hAnsi="Palatino Linotype"/>
          <w:i/>
        </w:rPr>
      </w:pPr>
      <w:r w:rsidRPr="00C66062">
        <w:rPr>
          <w:rFonts w:ascii="Palatino Linotype" w:hAnsi="Palatino Linotype"/>
          <w:i/>
        </w:rPr>
        <w:t>…</w:t>
      </w:r>
    </w:p>
    <w:p w:rsidR="00601AD7" w:rsidRPr="00C66062" w:rsidRDefault="00601AD7" w:rsidP="00601AD7">
      <w:pPr>
        <w:ind w:left="567" w:right="567"/>
        <w:jc w:val="both"/>
        <w:rPr>
          <w:rFonts w:ascii="Palatino Linotype" w:hAnsi="Palatino Linotype"/>
          <w:i/>
        </w:rPr>
      </w:pPr>
      <w:r w:rsidRPr="00C66062">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601AD7" w:rsidRPr="00C66062" w:rsidRDefault="00601AD7" w:rsidP="00601AD7">
      <w:pPr>
        <w:ind w:left="567" w:right="567"/>
        <w:jc w:val="both"/>
        <w:rPr>
          <w:rFonts w:ascii="Palatino Linotype" w:hAnsi="Palatino Linotype"/>
          <w:i/>
        </w:rPr>
      </w:pPr>
    </w:p>
    <w:p w:rsidR="00601AD7" w:rsidRPr="00C66062" w:rsidRDefault="00601AD7" w:rsidP="00601AD7">
      <w:pPr>
        <w:numPr>
          <w:ilvl w:val="0"/>
          <w:numId w:val="5"/>
        </w:numPr>
        <w:ind w:left="993" w:right="567"/>
        <w:jc w:val="both"/>
        <w:rPr>
          <w:rFonts w:ascii="Palatino Linotype" w:hAnsi="Palatino Linotype"/>
          <w:i/>
        </w:rPr>
      </w:pPr>
      <w:r w:rsidRPr="00C66062">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w:t>
      </w:r>
      <w:r w:rsidRPr="00C66062">
        <w:rPr>
          <w:rFonts w:ascii="Palatino Linotype" w:hAnsi="Palatino Linotype"/>
          <w:i/>
        </w:rPr>
        <w:lastRenderedPageBreak/>
        <w:t>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601AD7" w:rsidRPr="00C66062" w:rsidRDefault="00601AD7" w:rsidP="00601AD7">
      <w:pPr>
        <w:spacing w:line="360" w:lineRule="auto"/>
        <w:jc w:val="both"/>
        <w:rPr>
          <w:rFonts w:ascii="Palatino Linotype" w:hAnsi="Palatino Linotype"/>
        </w:rPr>
      </w:pP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rPr>
        <w:t xml:space="preserve">Por otro lado, en atención a lo dispuesto por los artículos 3, fracción XI y 12 </w:t>
      </w:r>
      <w:r w:rsidRPr="00C66062">
        <w:rPr>
          <w:rFonts w:ascii="Palatino Linotype" w:hAnsi="Palatino Linotype" w:cs="Arial"/>
          <w:bCs/>
        </w:rPr>
        <w:t>de la Ley de Transparencia y Acceso a la Información Pública del Estado de México y Municipios</w:t>
      </w:r>
      <w:r w:rsidRPr="00C66062">
        <w:rPr>
          <w:rFonts w:ascii="Palatino Linotype" w:hAnsi="Palatino Linotype" w:cs="Arial"/>
        </w:rPr>
        <w:t>, los cuales son del tenor literal siguiente:</w:t>
      </w:r>
    </w:p>
    <w:p w:rsidR="00601AD7" w:rsidRPr="00C66062" w:rsidRDefault="00601AD7" w:rsidP="00601AD7">
      <w:pPr>
        <w:ind w:left="567" w:right="567"/>
        <w:jc w:val="both"/>
        <w:rPr>
          <w:rFonts w:ascii="Palatino Linotype" w:hAnsi="Palatino Linotype"/>
        </w:rPr>
      </w:pPr>
    </w:p>
    <w:p w:rsidR="00601AD7" w:rsidRPr="00C66062" w:rsidRDefault="00601AD7" w:rsidP="00601AD7">
      <w:pPr>
        <w:ind w:left="567" w:right="332"/>
        <w:jc w:val="both"/>
        <w:rPr>
          <w:rFonts w:ascii="Palatino Linotype" w:hAnsi="Palatino Linotype"/>
          <w:i/>
        </w:rPr>
      </w:pPr>
      <w:r w:rsidRPr="00C66062">
        <w:rPr>
          <w:rFonts w:ascii="Palatino Linotype" w:hAnsi="Palatino Linotype"/>
          <w:b/>
          <w:bCs/>
          <w:i/>
        </w:rPr>
        <w:t xml:space="preserve">Artículo 3.- </w:t>
      </w:r>
      <w:r w:rsidRPr="00C66062">
        <w:rPr>
          <w:rFonts w:ascii="Palatino Linotype" w:hAnsi="Palatino Linotype"/>
          <w:i/>
        </w:rPr>
        <w:t>Para los efectos de la presente Ley se entenderá por:</w:t>
      </w:r>
    </w:p>
    <w:p w:rsidR="00601AD7" w:rsidRPr="00C66062" w:rsidRDefault="00601AD7" w:rsidP="00601AD7">
      <w:pPr>
        <w:ind w:left="567" w:right="332"/>
        <w:jc w:val="both"/>
        <w:rPr>
          <w:rFonts w:ascii="Palatino Linotype" w:hAnsi="Palatino Linotype"/>
          <w:i/>
        </w:rPr>
      </w:pPr>
      <w:r w:rsidRPr="00C66062">
        <w:rPr>
          <w:rFonts w:ascii="Palatino Linotype" w:hAnsi="Palatino Linotype"/>
          <w:i/>
        </w:rPr>
        <w:t>…</w:t>
      </w:r>
    </w:p>
    <w:p w:rsidR="00601AD7" w:rsidRPr="00C66062" w:rsidRDefault="00601AD7" w:rsidP="00601AD7">
      <w:pPr>
        <w:ind w:left="567" w:right="332"/>
        <w:jc w:val="both"/>
        <w:rPr>
          <w:rFonts w:ascii="Palatino Linotype" w:hAnsi="Palatino Linotype"/>
          <w:i/>
        </w:rPr>
      </w:pPr>
      <w:r w:rsidRPr="00C66062">
        <w:rPr>
          <w:rFonts w:ascii="Palatino Linotype" w:hAnsi="Palatino Linotype"/>
          <w:b/>
          <w:i/>
        </w:rPr>
        <w:t>XI.</w:t>
      </w:r>
      <w:r w:rsidRPr="00C66062">
        <w:rPr>
          <w:rFonts w:ascii="Palatino Linotype" w:hAnsi="Palatino Linotype"/>
          <w:i/>
        </w:rPr>
        <w:t xml:space="preserve"> </w:t>
      </w:r>
      <w:r w:rsidRPr="00C66062">
        <w:rPr>
          <w:rFonts w:ascii="Palatino Linotype" w:hAnsi="Palatino Linotype"/>
          <w:b/>
          <w:i/>
        </w:rPr>
        <w:t>Documento:</w:t>
      </w:r>
      <w:r w:rsidRPr="00C66062">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C66062">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C66062">
        <w:rPr>
          <w:rFonts w:ascii="Palatino Linotype" w:hAnsi="Palatino Linotype"/>
          <w:i/>
        </w:rPr>
        <w:t xml:space="preserve"> Los documentos podrán estar en cualquier medio, sea escrito, impreso, sonoro, visual, electrónico, informático u holográfico;</w:t>
      </w:r>
    </w:p>
    <w:p w:rsidR="00601AD7" w:rsidRPr="00C66062" w:rsidRDefault="00601AD7" w:rsidP="00601AD7">
      <w:pPr>
        <w:ind w:left="567" w:right="332"/>
        <w:jc w:val="both"/>
        <w:rPr>
          <w:rFonts w:ascii="Palatino Linotype" w:hAnsi="Palatino Linotype"/>
          <w:i/>
        </w:rPr>
      </w:pPr>
    </w:p>
    <w:p w:rsidR="00601AD7" w:rsidRPr="00C66062" w:rsidRDefault="00601AD7" w:rsidP="00601AD7">
      <w:pPr>
        <w:ind w:left="567" w:right="332"/>
        <w:jc w:val="both"/>
        <w:rPr>
          <w:rFonts w:ascii="Palatino Linotype" w:hAnsi="Palatino Linotype"/>
          <w:i/>
        </w:rPr>
      </w:pPr>
    </w:p>
    <w:p w:rsidR="00601AD7" w:rsidRPr="00C66062" w:rsidRDefault="00601AD7" w:rsidP="00601AD7">
      <w:pPr>
        <w:ind w:left="567" w:right="332"/>
        <w:jc w:val="both"/>
        <w:rPr>
          <w:rFonts w:ascii="Palatino Linotype" w:hAnsi="Palatino Linotype"/>
          <w:bCs/>
          <w:i/>
        </w:rPr>
      </w:pPr>
      <w:r w:rsidRPr="00C66062">
        <w:rPr>
          <w:rFonts w:ascii="Palatino Linotype" w:hAnsi="Palatino Linotype"/>
          <w:b/>
          <w:bCs/>
          <w:i/>
        </w:rPr>
        <w:t>Artículo 4.</w:t>
      </w:r>
      <w:r w:rsidRPr="00C66062">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601AD7" w:rsidRPr="00C66062" w:rsidRDefault="00601AD7" w:rsidP="00601AD7">
      <w:pPr>
        <w:ind w:left="567" w:right="332"/>
        <w:jc w:val="both"/>
        <w:rPr>
          <w:rFonts w:ascii="Palatino Linotype" w:hAnsi="Palatino Linotype"/>
          <w:bCs/>
          <w:i/>
        </w:rPr>
      </w:pPr>
      <w:r w:rsidRPr="00C66062">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C66062">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01AD7" w:rsidRPr="00C66062" w:rsidRDefault="00601AD7" w:rsidP="00601AD7">
      <w:pPr>
        <w:ind w:left="567" w:right="332"/>
        <w:jc w:val="both"/>
        <w:rPr>
          <w:rFonts w:ascii="Palatino Linotype" w:hAnsi="Palatino Linotype"/>
          <w:bCs/>
          <w:i/>
        </w:rPr>
      </w:pPr>
      <w:r w:rsidRPr="00C66062">
        <w:rPr>
          <w:rFonts w:ascii="Palatino Linotype" w:hAnsi="Palatino Linotype"/>
          <w:bCs/>
          <w:i/>
        </w:rPr>
        <w:lastRenderedPageBreak/>
        <w:t>Los sujetos obligados deben poner en práctica, políticas y programas de acceso a la información que se apeguen a criterios de publicidad, veracidad, oportunidad, precisión y suficiencia en beneficio de los solicitantes.</w:t>
      </w:r>
    </w:p>
    <w:p w:rsidR="00601AD7" w:rsidRPr="00C66062" w:rsidRDefault="00601AD7" w:rsidP="00601AD7">
      <w:pPr>
        <w:ind w:left="567" w:right="332"/>
        <w:jc w:val="both"/>
        <w:rPr>
          <w:rFonts w:ascii="Palatino Linotype" w:hAnsi="Palatino Linotype"/>
          <w:i/>
        </w:rPr>
      </w:pPr>
    </w:p>
    <w:p w:rsidR="00601AD7" w:rsidRPr="00C66062" w:rsidRDefault="00601AD7" w:rsidP="00601AD7">
      <w:pPr>
        <w:ind w:left="567" w:right="332"/>
        <w:jc w:val="both"/>
        <w:rPr>
          <w:rFonts w:ascii="Palatino Linotype" w:hAnsi="Palatino Linotype"/>
          <w:i/>
        </w:rPr>
      </w:pPr>
      <w:r w:rsidRPr="00C66062">
        <w:rPr>
          <w:rFonts w:ascii="Palatino Linotype" w:hAnsi="Palatino Linotype"/>
          <w:b/>
          <w:i/>
        </w:rPr>
        <w:t>Artículo 12.</w:t>
      </w:r>
      <w:r w:rsidRPr="00C66062">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601AD7" w:rsidRPr="00C66062" w:rsidRDefault="00601AD7" w:rsidP="00601AD7">
      <w:pPr>
        <w:ind w:left="567" w:right="332"/>
        <w:jc w:val="both"/>
        <w:rPr>
          <w:rFonts w:ascii="Palatino Linotype" w:hAnsi="Palatino Linotype"/>
          <w:i/>
          <w:u w:val="single"/>
        </w:rPr>
      </w:pPr>
      <w:r w:rsidRPr="00C66062">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C66062">
        <w:rPr>
          <w:rFonts w:ascii="Palatino Linotype" w:hAnsi="Palatino Linotype"/>
          <w:i/>
        </w:rPr>
        <w:t>.</w:t>
      </w:r>
    </w:p>
    <w:p w:rsidR="00601AD7" w:rsidRPr="00C66062" w:rsidRDefault="00601AD7" w:rsidP="00601AD7">
      <w:pPr>
        <w:spacing w:line="360" w:lineRule="auto"/>
        <w:jc w:val="both"/>
        <w:rPr>
          <w:rFonts w:ascii="Palatino Linotype" w:hAnsi="Palatino Linotype"/>
        </w:rPr>
      </w:pPr>
    </w:p>
    <w:p w:rsidR="00601AD7" w:rsidRPr="00C66062" w:rsidRDefault="00601AD7" w:rsidP="00601AD7">
      <w:pPr>
        <w:spacing w:line="360" w:lineRule="auto"/>
        <w:jc w:val="both"/>
        <w:rPr>
          <w:rFonts w:ascii="Palatino Linotype" w:hAnsi="Palatino Linotype"/>
        </w:rPr>
      </w:pPr>
      <w:r w:rsidRPr="00C66062">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spacing w:line="360" w:lineRule="auto"/>
        <w:ind w:right="51"/>
        <w:jc w:val="both"/>
        <w:rPr>
          <w:rFonts w:ascii="Palatino Linotype" w:eastAsiaTheme="minorHAnsi" w:hAnsi="Palatino Linotype" w:cstheme="minorBidi"/>
          <w:lang w:val="es-MX" w:eastAsia="en-US"/>
        </w:rPr>
      </w:pPr>
      <w:r w:rsidRPr="00C66062">
        <w:rPr>
          <w:rFonts w:ascii="Palatino Linotype" w:eastAsiaTheme="minorHAnsi" w:hAnsi="Palatino Linotype" w:cstheme="minorBidi"/>
          <w:lang w:val="es-MX" w:eastAsia="en-US"/>
        </w:rPr>
        <w:t xml:space="preserve">En mérito de lo expuesto en líneas anteriores, al resultar fundados los motivos de inconformidad vertidos por </w:t>
      </w:r>
      <w:r w:rsidRPr="00C66062">
        <w:rPr>
          <w:rFonts w:ascii="Palatino Linotype" w:eastAsiaTheme="minorHAnsi" w:hAnsi="Palatino Linotype" w:cstheme="minorBidi"/>
          <w:b/>
          <w:lang w:val="es-MX" w:eastAsia="en-US"/>
        </w:rPr>
        <w:t>el Recurrente</w:t>
      </w:r>
      <w:r w:rsidRPr="00C66062">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00CB7959" w:rsidRPr="00C66062">
        <w:rPr>
          <w:rFonts w:ascii="Palatino Linotype" w:eastAsiaTheme="minorHAnsi" w:hAnsi="Palatino Linotype" w:cstheme="minorBidi"/>
          <w:b/>
          <w:lang w:val="es-MX" w:eastAsia="en-US"/>
        </w:rPr>
        <w:t>REVO</w:t>
      </w:r>
      <w:r w:rsidRPr="00C66062">
        <w:rPr>
          <w:rFonts w:ascii="Palatino Linotype" w:eastAsiaTheme="minorHAnsi" w:hAnsi="Palatino Linotype" w:cstheme="minorBidi"/>
          <w:b/>
          <w:lang w:val="es-MX" w:eastAsia="en-US"/>
        </w:rPr>
        <w:t xml:space="preserve">CA </w:t>
      </w:r>
      <w:r w:rsidRPr="00C66062">
        <w:rPr>
          <w:rFonts w:ascii="Palatino Linotype" w:eastAsiaTheme="minorHAnsi" w:hAnsi="Palatino Linotype" w:cstheme="minorBidi"/>
          <w:lang w:val="es-MX" w:eastAsia="en-US"/>
        </w:rPr>
        <w:t xml:space="preserve">la respuesta emitida a la solicitud de información </w:t>
      </w:r>
      <w:r w:rsidRPr="00C66062">
        <w:rPr>
          <w:rFonts w:ascii="Palatino Linotype" w:hAnsi="Palatino Linotype"/>
          <w:b/>
          <w:bCs/>
        </w:rPr>
        <w:t>00026/SUTEYM/IP/2026</w:t>
      </w:r>
      <w:r w:rsidRPr="00C66062">
        <w:rPr>
          <w:rFonts w:ascii="Palatino Linotype" w:eastAsiaTheme="minorHAnsi" w:hAnsi="Palatino Linotype"/>
          <w:b/>
          <w:bCs/>
        </w:rPr>
        <w:t>,</w:t>
      </w:r>
      <w:r w:rsidRPr="00C66062">
        <w:rPr>
          <w:rFonts w:ascii="Palatino Linotype" w:eastAsiaTheme="minorHAnsi" w:hAnsi="Palatino Linotype" w:cs="Arial"/>
          <w:lang w:val="es-MX" w:eastAsia="en-US"/>
        </w:rPr>
        <w:t xml:space="preserve"> </w:t>
      </w:r>
      <w:r w:rsidRPr="00C66062">
        <w:rPr>
          <w:rFonts w:ascii="Palatino Linotype" w:eastAsiaTheme="minorHAnsi" w:hAnsi="Palatino Linotype" w:cstheme="minorBidi"/>
          <w:lang w:val="es-MX" w:eastAsia="en-US"/>
        </w:rPr>
        <w:t>que ha sido materia del presente fallo.</w:t>
      </w:r>
    </w:p>
    <w:p w:rsidR="00601AD7" w:rsidRPr="00C66062" w:rsidRDefault="00601AD7" w:rsidP="00601AD7">
      <w:pPr>
        <w:spacing w:line="360" w:lineRule="auto"/>
        <w:jc w:val="both"/>
        <w:rPr>
          <w:rFonts w:ascii="Palatino Linotype" w:eastAsiaTheme="minorHAnsi" w:hAnsi="Palatino Linotype" w:cstheme="minorBidi"/>
          <w:lang w:val="es-MX" w:eastAsia="en-US"/>
        </w:rPr>
      </w:pPr>
    </w:p>
    <w:p w:rsidR="00601AD7" w:rsidRPr="00C66062" w:rsidRDefault="00601AD7" w:rsidP="00601AD7">
      <w:pPr>
        <w:spacing w:line="360" w:lineRule="auto"/>
        <w:jc w:val="both"/>
        <w:rPr>
          <w:rFonts w:ascii="Palatino Linotype" w:hAnsi="Palatino Linotype"/>
          <w:lang w:val="es-MX"/>
        </w:rPr>
      </w:pPr>
      <w:r w:rsidRPr="00C66062">
        <w:rPr>
          <w:rFonts w:ascii="Palatino Linotype" w:hAnsi="Palatino Linotype"/>
          <w:lang w:val="es-MX"/>
        </w:rPr>
        <w:t>Por lo antes expuesto y fundado es de resolverse y,</w:t>
      </w:r>
    </w:p>
    <w:p w:rsidR="00601AD7" w:rsidRPr="00C66062" w:rsidRDefault="00601AD7" w:rsidP="00601AD7">
      <w:pPr>
        <w:spacing w:line="360" w:lineRule="auto"/>
        <w:jc w:val="both"/>
        <w:rPr>
          <w:rFonts w:ascii="Palatino Linotype" w:hAnsi="Palatino Linotype"/>
          <w:lang w:val="es-MX"/>
        </w:rPr>
      </w:pPr>
    </w:p>
    <w:p w:rsidR="00601AD7" w:rsidRPr="00C66062" w:rsidRDefault="00601AD7" w:rsidP="00601AD7">
      <w:pPr>
        <w:spacing w:line="360" w:lineRule="auto"/>
        <w:jc w:val="center"/>
        <w:rPr>
          <w:rFonts w:ascii="Palatino Linotype" w:hAnsi="Palatino Linotype"/>
          <w:bCs/>
          <w:spacing w:val="60"/>
          <w:lang w:val="es-ES_tradnl"/>
        </w:rPr>
      </w:pPr>
      <w:r w:rsidRPr="00C66062">
        <w:rPr>
          <w:rFonts w:ascii="Palatino Linotype" w:hAnsi="Palatino Linotype"/>
          <w:b/>
          <w:bCs/>
          <w:spacing w:val="60"/>
          <w:sz w:val="28"/>
          <w:lang w:val="es-ES_tradnl"/>
        </w:rPr>
        <w:lastRenderedPageBreak/>
        <w:t>SE    RESUELVE</w:t>
      </w:r>
    </w:p>
    <w:p w:rsidR="00601AD7" w:rsidRPr="00C66062" w:rsidRDefault="00601AD7" w:rsidP="00601AD7">
      <w:pPr>
        <w:spacing w:line="360" w:lineRule="auto"/>
        <w:jc w:val="both"/>
        <w:rPr>
          <w:rFonts w:ascii="Palatino Linotype" w:hAnsi="Palatino Linotype" w:cs="Arial"/>
        </w:rPr>
      </w:pPr>
      <w:r w:rsidRPr="00C66062">
        <w:rPr>
          <w:rFonts w:ascii="Palatino Linotype" w:hAnsi="Palatino Linotype" w:cs="Arial"/>
          <w:b/>
          <w:sz w:val="28"/>
          <w:szCs w:val="28"/>
        </w:rPr>
        <w:t>PRIMERO</w:t>
      </w:r>
      <w:r w:rsidRPr="00C66062">
        <w:rPr>
          <w:rFonts w:ascii="Palatino Linotype" w:hAnsi="Palatino Linotype" w:cs="Arial"/>
          <w:sz w:val="32"/>
          <w:szCs w:val="28"/>
        </w:rPr>
        <w:t>.</w:t>
      </w:r>
      <w:r w:rsidRPr="00C66062">
        <w:rPr>
          <w:rFonts w:ascii="Palatino Linotype" w:hAnsi="Palatino Linotype" w:cs="Arial"/>
        </w:rPr>
        <w:t xml:space="preserve"> Se</w:t>
      </w:r>
      <w:r w:rsidRPr="00C66062">
        <w:rPr>
          <w:rFonts w:ascii="Palatino Linotype" w:hAnsi="Palatino Linotype" w:cs="Arial"/>
          <w:b/>
        </w:rPr>
        <w:t xml:space="preserve"> </w:t>
      </w:r>
      <w:r w:rsidR="00896F53" w:rsidRPr="00C66062">
        <w:rPr>
          <w:rFonts w:ascii="Palatino Linotype" w:hAnsi="Palatino Linotype" w:cs="Arial"/>
          <w:b/>
        </w:rPr>
        <w:t>REVO</w:t>
      </w:r>
      <w:r w:rsidRPr="00C66062">
        <w:rPr>
          <w:rFonts w:ascii="Palatino Linotype" w:hAnsi="Palatino Linotype" w:cs="Arial"/>
          <w:b/>
        </w:rPr>
        <w:t xml:space="preserve">CA </w:t>
      </w:r>
      <w:r w:rsidRPr="00C66062">
        <w:rPr>
          <w:rFonts w:ascii="Palatino Linotype" w:hAnsi="Palatino Linotype" w:cs="Arial"/>
        </w:rPr>
        <w:t xml:space="preserve">la respuesta del </w:t>
      </w:r>
      <w:r w:rsidRPr="00C66062">
        <w:rPr>
          <w:rFonts w:ascii="Palatino Linotype" w:hAnsi="Palatino Linotype" w:cs="Arial"/>
          <w:b/>
        </w:rPr>
        <w:t>Sujeto Obligado</w:t>
      </w:r>
      <w:r w:rsidRPr="00C66062">
        <w:rPr>
          <w:rFonts w:ascii="Palatino Linotype" w:hAnsi="Palatino Linotype" w:cs="Arial"/>
        </w:rPr>
        <w:t xml:space="preserve"> a la solicitud de acceso a la información pública</w:t>
      </w:r>
      <w:r w:rsidRPr="00C66062">
        <w:rPr>
          <w:rFonts w:ascii="Palatino Linotype" w:hAnsi="Palatino Linotype" w:cs="Arial"/>
          <w:b/>
        </w:rPr>
        <w:t xml:space="preserve"> </w:t>
      </w:r>
      <w:r w:rsidRPr="00C66062">
        <w:rPr>
          <w:rFonts w:ascii="Palatino Linotype" w:hAnsi="Palatino Linotype"/>
          <w:b/>
          <w:bCs/>
        </w:rPr>
        <w:t>00026/SUTEYM/IP/2026</w:t>
      </w:r>
      <w:r w:rsidRPr="00C66062">
        <w:rPr>
          <w:rFonts w:ascii="Palatino Linotype" w:hAnsi="Palatino Linotype" w:cs="Arial"/>
        </w:rPr>
        <w:t>,</w:t>
      </w:r>
      <w:r w:rsidRPr="00C66062">
        <w:rPr>
          <w:rFonts w:ascii="Palatino Linotype" w:hAnsi="Palatino Linotype" w:cs="Tahoma"/>
          <w:b/>
        </w:rPr>
        <w:t xml:space="preserve"> </w:t>
      </w:r>
      <w:r w:rsidRPr="00C66062">
        <w:rPr>
          <w:rFonts w:ascii="Palatino Linotype" w:hAnsi="Palatino Linotype" w:cs="Arial"/>
        </w:rPr>
        <w:t>por resultar fundados</w:t>
      </w:r>
      <w:r w:rsidRPr="00C66062">
        <w:rPr>
          <w:rFonts w:ascii="Palatino Linotype" w:hAnsi="Palatino Linotype" w:cs="Arial"/>
          <w:b/>
        </w:rPr>
        <w:t xml:space="preserve"> </w:t>
      </w:r>
      <w:r w:rsidRPr="00C66062">
        <w:rPr>
          <w:rFonts w:ascii="Palatino Linotype" w:hAnsi="Palatino Linotype" w:cs="Arial"/>
        </w:rPr>
        <w:t xml:space="preserve">los motivos de inconformidad vertidos por la parte </w:t>
      </w:r>
      <w:r w:rsidRPr="00C66062">
        <w:rPr>
          <w:rFonts w:ascii="Palatino Linotype" w:hAnsi="Palatino Linotype" w:cs="Arial"/>
          <w:b/>
        </w:rPr>
        <w:t>Recurrente</w:t>
      </w:r>
      <w:r w:rsidRPr="00C66062">
        <w:rPr>
          <w:rFonts w:ascii="Palatino Linotype" w:hAnsi="Palatino Linotype" w:cs="Arial"/>
        </w:rPr>
        <w:t>, en términos del considerando</w:t>
      </w:r>
      <w:r w:rsidRPr="00C66062">
        <w:rPr>
          <w:rFonts w:ascii="Palatino Linotype" w:hAnsi="Palatino Linotype" w:cs="Arial"/>
          <w:b/>
        </w:rPr>
        <w:t xml:space="preserve"> CUARTO </w:t>
      </w:r>
      <w:r w:rsidRPr="00C66062">
        <w:rPr>
          <w:rFonts w:ascii="Palatino Linotype" w:hAnsi="Palatino Linotype" w:cs="Arial"/>
        </w:rPr>
        <w:t>de la presente Resolución.</w:t>
      </w: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spacing w:line="360" w:lineRule="auto"/>
        <w:jc w:val="both"/>
        <w:rPr>
          <w:rFonts w:ascii="Palatino Linotype" w:hAnsi="Palatino Linotype" w:cs="Tahoma"/>
        </w:rPr>
      </w:pPr>
      <w:r w:rsidRPr="00C66062">
        <w:rPr>
          <w:rFonts w:ascii="Palatino Linotype" w:hAnsi="Palatino Linotype" w:cs="Arial"/>
          <w:b/>
          <w:sz w:val="28"/>
        </w:rPr>
        <w:t>SEGUNDO</w:t>
      </w:r>
      <w:r w:rsidRPr="00C66062">
        <w:rPr>
          <w:rFonts w:ascii="Palatino Linotype" w:hAnsi="Palatino Linotype" w:cs="Arial"/>
          <w:b/>
        </w:rPr>
        <w:t>.</w:t>
      </w:r>
      <w:r w:rsidRPr="00C66062">
        <w:rPr>
          <w:rFonts w:ascii="Palatino Linotype" w:hAnsi="Palatino Linotype" w:cs="Tahoma"/>
        </w:rPr>
        <w:t xml:space="preserve"> Se </w:t>
      </w:r>
      <w:r w:rsidRPr="00C66062">
        <w:rPr>
          <w:rFonts w:ascii="Palatino Linotype" w:hAnsi="Palatino Linotype" w:cs="Tahoma"/>
          <w:b/>
        </w:rPr>
        <w:t>ORDENA</w:t>
      </w:r>
      <w:r w:rsidRPr="00C66062">
        <w:rPr>
          <w:rFonts w:ascii="Palatino Linotype" w:hAnsi="Palatino Linotype" w:cs="Tahoma"/>
        </w:rPr>
        <w:t xml:space="preserve"> al </w:t>
      </w:r>
      <w:r w:rsidRPr="00C66062">
        <w:rPr>
          <w:rFonts w:ascii="Palatino Linotype" w:hAnsi="Palatino Linotype" w:cs="Tahoma"/>
          <w:b/>
        </w:rPr>
        <w:t>Sujeto Obligado,</w:t>
      </w:r>
      <w:r w:rsidRPr="00C66062">
        <w:rPr>
          <w:rFonts w:ascii="Palatino Linotype" w:hAnsi="Palatino Linotype" w:cs="Tahoma"/>
        </w:rPr>
        <w:t xml:space="preserve"> haga entrega a la parte </w:t>
      </w:r>
      <w:r w:rsidRPr="00C66062">
        <w:rPr>
          <w:rFonts w:ascii="Palatino Linotype" w:hAnsi="Palatino Linotype" w:cs="Tahoma"/>
          <w:b/>
        </w:rPr>
        <w:t>Recurrente</w:t>
      </w:r>
      <w:r w:rsidRPr="00C66062">
        <w:rPr>
          <w:rFonts w:ascii="Palatino Linotype" w:hAnsi="Palatino Linotype" w:cs="Tahoma"/>
        </w:rPr>
        <w:t xml:space="preserve">, </w:t>
      </w:r>
      <w:r w:rsidR="00CB7959" w:rsidRPr="00C66062">
        <w:rPr>
          <w:rFonts w:ascii="Palatino Linotype" w:hAnsi="Palatino Linotype" w:cs="Tahoma"/>
        </w:rPr>
        <w:t xml:space="preserve">previa búsqueda exhaustiva y razonable, </w:t>
      </w:r>
      <w:r w:rsidRPr="00C66062">
        <w:rPr>
          <w:rFonts w:ascii="Palatino Linotype" w:hAnsi="Palatino Linotype" w:cs="Tahoma"/>
        </w:rPr>
        <w:t>a través del Sistema de Acceso a la Información Mexiquense (</w:t>
      </w:r>
      <w:r w:rsidRPr="00C66062">
        <w:rPr>
          <w:rFonts w:ascii="Palatino Linotype" w:hAnsi="Palatino Linotype" w:cs="Tahoma"/>
          <w:b/>
        </w:rPr>
        <w:t>SAIMEX</w:t>
      </w:r>
      <w:r w:rsidRPr="00C66062">
        <w:rPr>
          <w:rFonts w:ascii="Palatino Linotype" w:hAnsi="Palatino Linotype" w:cs="Tahoma"/>
        </w:rPr>
        <w:t>),  de lo siguiente:</w:t>
      </w:r>
    </w:p>
    <w:p w:rsidR="00601AD7" w:rsidRPr="00C66062" w:rsidRDefault="00601AD7" w:rsidP="00601AD7">
      <w:pPr>
        <w:spacing w:line="360" w:lineRule="auto"/>
        <w:jc w:val="both"/>
        <w:rPr>
          <w:rFonts w:ascii="Palatino Linotype" w:hAnsi="Palatino Linotype" w:cs="Tahoma"/>
        </w:rPr>
      </w:pPr>
    </w:p>
    <w:p w:rsidR="00601AD7" w:rsidRPr="00C66062" w:rsidRDefault="00E26595" w:rsidP="00601AD7">
      <w:pPr>
        <w:pStyle w:val="Prrafodelista"/>
        <w:numPr>
          <w:ilvl w:val="0"/>
          <w:numId w:val="6"/>
        </w:numPr>
        <w:spacing w:line="360" w:lineRule="auto"/>
        <w:jc w:val="both"/>
        <w:rPr>
          <w:rFonts w:ascii="Palatino Linotype" w:hAnsi="Palatino Linotype" w:cs="Tahoma"/>
        </w:rPr>
      </w:pPr>
      <w:r w:rsidRPr="00C66062">
        <w:rPr>
          <w:rFonts w:ascii="Palatino Linotype" w:hAnsi="Palatino Linotype" w:cs="Arial"/>
        </w:rPr>
        <w:t>Convenio firmado con la Sección Nezahualcóyotl el 28 de noviembre de 2025.</w:t>
      </w:r>
      <w:r w:rsidR="00601AD7" w:rsidRPr="00C66062">
        <w:rPr>
          <w:rFonts w:ascii="Palatino Linotype" w:hAnsi="Palatino Linotype" w:cs="Arial"/>
        </w:rPr>
        <w:t xml:space="preserve">  </w:t>
      </w:r>
    </w:p>
    <w:p w:rsidR="00601AD7" w:rsidRPr="00C66062" w:rsidRDefault="00601AD7" w:rsidP="00601AD7">
      <w:pPr>
        <w:pStyle w:val="INFOEM"/>
        <w:spacing w:before="0" w:after="0"/>
        <w:ind w:left="720" w:right="567"/>
      </w:pPr>
    </w:p>
    <w:p w:rsidR="00601AD7" w:rsidRPr="00C66062" w:rsidRDefault="00601AD7" w:rsidP="00601AD7">
      <w:pPr>
        <w:spacing w:line="360" w:lineRule="auto"/>
        <w:ind w:left="720" w:right="567"/>
        <w:jc w:val="both"/>
        <w:rPr>
          <w:rFonts w:ascii="Palatino Linotype" w:eastAsiaTheme="minorHAnsi" w:hAnsi="Palatino Linotype" w:cstheme="minorBidi"/>
          <w:i/>
          <w:szCs w:val="14"/>
          <w:lang w:eastAsia="en-US"/>
        </w:rPr>
      </w:pPr>
      <w:r w:rsidRPr="00C66062">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601AD7" w:rsidRPr="00C66062" w:rsidRDefault="00601AD7" w:rsidP="00601AD7">
      <w:pPr>
        <w:pStyle w:val="INFOEM"/>
        <w:spacing w:before="0" w:after="0"/>
        <w:ind w:left="0" w:right="567"/>
      </w:pPr>
    </w:p>
    <w:p w:rsidR="00601AD7" w:rsidRPr="00C66062" w:rsidRDefault="00601AD7" w:rsidP="00601AD7">
      <w:pPr>
        <w:spacing w:line="360" w:lineRule="auto"/>
        <w:jc w:val="both"/>
        <w:rPr>
          <w:rFonts w:ascii="Palatino Linotype" w:hAnsi="Palatino Linotype" w:cs="Arial"/>
        </w:rPr>
      </w:pPr>
    </w:p>
    <w:p w:rsidR="00601AD7" w:rsidRPr="00C66062" w:rsidRDefault="00601AD7" w:rsidP="00601AD7">
      <w:pPr>
        <w:spacing w:line="360" w:lineRule="auto"/>
        <w:jc w:val="both"/>
        <w:rPr>
          <w:rFonts w:ascii="Palatino Linotype" w:hAnsi="Palatino Linotype" w:cs="Tahoma"/>
          <w:bCs/>
        </w:rPr>
      </w:pPr>
      <w:r w:rsidRPr="00C66062">
        <w:rPr>
          <w:rFonts w:ascii="Palatino Linotype" w:hAnsi="Palatino Linotype" w:cs="Arial"/>
          <w:b/>
          <w:sz w:val="28"/>
        </w:rPr>
        <w:t>TERCERO</w:t>
      </w:r>
      <w:r w:rsidRPr="00C66062">
        <w:rPr>
          <w:rFonts w:ascii="Palatino Linotype" w:hAnsi="Palatino Linotype" w:cs="Arial"/>
          <w:b/>
        </w:rPr>
        <w:t>.</w:t>
      </w:r>
      <w:r w:rsidRPr="00C66062">
        <w:rPr>
          <w:rFonts w:ascii="Palatino Linotype" w:hAnsi="Palatino Linotype" w:cs="Arial"/>
        </w:rPr>
        <w:t xml:space="preserve"> </w:t>
      </w:r>
      <w:r w:rsidRPr="00C66062">
        <w:rPr>
          <w:rFonts w:ascii="Palatino Linotype" w:hAnsi="Palatino Linotype" w:cs="Tahoma"/>
          <w:b/>
        </w:rPr>
        <w:t xml:space="preserve">NOTIFÍQUESE </w:t>
      </w:r>
      <w:r w:rsidRPr="00C66062">
        <w:rPr>
          <w:rFonts w:ascii="Palatino Linotype" w:hAnsi="Palatino Linotype" w:cs="Arial"/>
        </w:rPr>
        <w:t xml:space="preserve">a través del Sistema de Acceso a la Información Mexiquense </w:t>
      </w:r>
      <w:r w:rsidRPr="00C66062">
        <w:rPr>
          <w:rFonts w:ascii="Palatino Linotype" w:hAnsi="Palatino Linotype" w:cs="Arial"/>
          <w:b/>
        </w:rPr>
        <w:t>(SAIMEX)</w:t>
      </w:r>
      <w:r w:rsidRPr="00C66062">
        <w:rPr>
          <w:rFonts w:ascii="Palatino Linotype" w:hAnsi="Palatino Linotype" w:cs="Arial"/>
        </w:rPr>
        <w:t xml:space="preserve">, </w:t>
      </w:r>
      <w:r w:rsidRPr="00C66062">
        <w:rPr>
          <w:rFonts w:ascii="Palatino Linotype" w:hAnsi="Palatino Linotype" w:cs="Tahoma"/>
        </w:rPr>
        <w:t xml:space="preserve">la presente Resolución al Titular de la Unidad de Transparencia del </w:t>
      </w:r>
      <w:r w:rsidRPr="00C66062">
        <w:rPr>
          <w:rFonts w:ascii="Palatino Linotype" w:hAnsi="Palatino Linotype" w:cs="Tahoma"/>
          <w:b/>
        </w:rPr>
        <w:t>Sujeto Obligado</w:t>
      </w:r>
      <w:r w:rsidRPr="00C66062">
        <w:rPr>
          <w:rFonts w:ascii="Palatino Linotype" w:hAnsi="Palatino Linotype" w:cs="Tahoma"/>
        </w:rPr>
        <w:t xml:space="preserve">, para que conforme al artículo 186 último párrafo, 189 segundo párrafo y 194 de la Ley de Transparencia y Acceso a la Información </w:t>
      </w:r>
      <w:r w:rsidRPr="00C66062">
        <w:rPr>
          <w:rFonts w:ascii="Palatino Linotype" w:hAnsi="Palatino Linotype" w:cs="Tahoma"/>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C66062">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01AD7" w:rsidRPr="00C66062" w:rsidRDefault="00601AD7" w:rsidP="00601AD7">
      <w:pPr>
        <w:spacing w:line="360" w:lineRule="auto"/>
        <w:ind w:right="-595"/>
        <w:jc w:val="both"/>
        <w:rPr>
          <w:rFonts w:ascii="Palatino Linotype" w:hAnsi="Palatino Linotype" w:cs="Tahoma"/>
          <w:bCs/>
        </w:rPr>
      </w:pPr>
    </w:p>
    <w:p w:rsidR="00601AD7" w:rsidRPr="00C66062" w:rsidRDefault="00601AD7" w:rsidP="00601AD7">
      <w:pPr>
        <w:autoSpaceDE w:val="0"/>
        <w:autoSpaceDN w:val="0"/>
        <w:adjustRightInd w:val="0"/>
        <w:spacing w:line="360" w:lineRule="auto"/>
        <w:jc w:val="both"/>
        <w:rPr>
          <w:rFonts w:ascii="Palatino Linotype" w:hAnsi="Palatino Linotype" w:cs="Arial"/>
        </w:rPr>
      </w:pPr>
      <w:r w:rsidRPr="00C66062">
        <w:rPr>
          <w:rFonts w:ascii="Palatino Linotype" w:hAnsi="Palatino Linotype" w:cs="Arial"/>
          <w:b/>
          <w:sz w:val="28"/>
          <w:szCs w:val="28"/>
        </w:rPr>
        <w:t>CUARTO.</w:t>
      </w:r>
      <w:r w:rsidRPr="00C66062">
        <w:rPr>
          <w:rFonts w:ascii="Palatino Linotype" w:hAnsi="Palatino Linotype" w:cs="Arial"/>
          <w:b/>
        </w:rPr>
        <w:t xml:space="preserve"> </w:t>
      </w:r>
      <w:r w:rsidRPr="00C66062">
        <w:rPr>
          <w:rFonts w:ascii="Palatino Linotype" w:hAnsi="Palatino Linotype" w:cs="Arial"/>
        </w:rPr>
        <w:t xml:space="preserve">De conformidad con el artículo 198 de la Ley de Transparencia y Acceso a la Información Pública del Estado de México y Municipios, de considerarlo procedente, el </w:t>
      </w:r>
      <w:r w:rsidRPr="00C66062">
        <w:rPr>
          <w:rFonts w:ascii="Palatino Linotype" w:hAnsi="Palatino Linotype" w:cs="Arial"/>
          <w:b/>
        </w:rPr>
        <w:t>Sujeto Obligado</w:t>
      </w:r>
      <w:r w:rsidRPr="00C66062">
        <w:rPr>
          <w:rFonts w:ascii="Palatino Linotype" w:hAnsi="Palatino Linotype" w:cs="Arial"/>
        </w:rPr>
        <w:t xml:space="preserve"> de manera fundada y motivada, podrá solicitar una ampliación de plazo para el cumplimiento de la presente resolución.</w:t>
      </w:r>
    </w:p>
    <w:p w:rsidR="00601AD7" w:rsidRPr="00C66062" w:rsidRDefault="00601AD7" w:rsidP="00601AD7">
      <w:pPr>
        <w:autoSpaceDE w:val="0"/>
        <w:autoSpaceDN w:val="0"/>
        <w:adjustRightInd w:val="0"/>
        <w:spacing w:line="360" w:lineRule="auto"/>
        <w:jc w:val="both"/>
        <w:rPr>
          <w:rFonts w:ascii="Palatino Linotype" w:hAnsi="Palatino Linotype" w:cs="Arial"/>
        </w:rPr>
      </w:pPr>
    </w:p>
    <w:p w:rsidR="00601AD7" w:rsidRPr="00C66062" w:rsidRDefault="00601AD7" w:rsidP="00601AD7">
      <w:pPr>
        <w:autoSpaceDE w:val="0"/>
        <w:autoSpaceDN w:val="0"/>
        <w:adjustRightInd w:val="0"/>
        <w:spacing w:line="360" w:lineRule="auto"/>
        <w:jc w:val="both"/>
        <w:rPr>
          <w:rFonts w:ascii="Palatino Linotype" w:hAnsi="Palatino Linotype" w:cs="Arial"/>
        </w:rPr>
      </w:pPr>
      <w:r w:rsidRPr="00C66062">
        <w:rPr>
          <w:rFonts w:ascii="Palatino Linotype" w:hAnsi="Palatino Linotype"/>
          <w:b/>
          <w:sz w:val="28"/>
          <w:szCs w:val="28"/>
        </w:rPr>
        <w:t>QUINTO</w:t>
      </w:r>
      <w:r w:rsidRPr="00C66062">
        <w:rPr>
          <w:rFonts w:ascii="Palatino Linotype" w:hAnsi="Palatino Linotype"/>
          <w:b/>
        </w:rPr>
        <w:t xml:space="preserve">. </w:t>
      </w:r>
      <w:r w:rsidRPr="00C66062">
        <w:rPr>
          <w:rFonts w:ascii="Palatino Linotype" w:hAnsi="Palatino Linotype" w:cs="Arial"/>
          <w:b/>
        </w:rPr>
        <w:t>NOTIFÍQUESE</w:t>
      </w:r>
      <w:r w:rsidRPr="00C66062">
        <w:rPr>
          <w:rFonts w:ascii="Palatino Linotype" w:hAnsi="Palatino Linotype" w:cs="Arial"/>
        </w:rPr>
        <w:t xml:space="preserve"> a través del Sistema de Acceso a la Información Mexiquense </w:t>
      </w:r>
      <w:r w:rsidRPr="00C66062">
        <w:rPr>
          <w:rFonts w:ascii="Palatino Linotype" w:hAnsi="Palatino Linotype" w:cs="Arial"/>
          <w:b/>
        </w:rPr>
        <w:t>(SAIMEX)</w:t>
      </w:r>
      <w:r w:rsidRPr="00C66062">
        <w:rPr>
          <w:rFonts w:ascii="Palatino Linotype" w:hAnsi="Palatino Linotype" w:cs="Arial"/>
        </w:rPr>
        <w:t xml:space="preserve">, al </w:t>
      </w:r>
      <w:r w:rsidRPr="00C66062">
        <w:rPr>
          <w:rFonts w:ascii="Palatino Linotype" w:hAnsi="Palatino Linotype" w:cs="Arial"/>
          <w:b/>
        </w:rPr>
        <w:t>Recurrente</w:t>
      </w:r>
      <w:r w:rsidRPr="00C66062">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917C4" w:rsidRPr="00C66062" w:rsidRDefault="007917C4" w:rsidP="00601AD7">
      <w:pPr>
        <w:autoSpaceDE w:val="0"/>
        <w:autoSpaceDN w:val="0"/>
        <w:adjustRightInd w:val="0"/>
        <w:spacing w:line="360" w:lineRule="auto"/>
        <w:jc w:val="both"/>
        <w:rPr>
          <w:rFonts w:ascii="Palatino Linotype" w:hAnsi="Palatino Linotype" w:cs="Arial"/>
        </w:rPr>
      </w:pPr>
    </w:p>
    <w:p w:rsidR="007917C4" w:rsidRPr="00C66062" w:rsidRDefault="007917C4" w:rsidP="00601AD7">
      <w:pPr>
        <w:autoSpaceDE w:val="0"/>
        <w:autoSpaceDN w:val="0"/>
        <w:adjustRightInd w:val="0"/>
        <w:spacing w:line="360" w:lineRule="auto"/>
        <w:jc w:val="both"/>
        <w:rPr>
          <w:rFonts w:ascii="Palatino Linotype" w:hAnsi="Palatino Linotype" w:cs="Arial"/>
        </w:rPr>
      </w:pPr>
    </w:p>
    <w:p w:rsidR="007917C4" w:rsidRPr="00C66062" w:rsidRDefault="007917C4" w:rsidP="00601AD7">
      <w:pPr>
        <w:autoSpaceDE w:val="0"/>
        <w:autoSpaceDN w:val="0"/>
        <w:adjustRightInd w:val="0"/>
        <w:spacing w:line="360" w:lineRule="auto"/>
        <w:jc w:val="both"/>
        <w:rPr>
          <w:rFonts w:ascii="Palatino Linotype" w:hAnsi="Palatino Linotype" w:cs="Arial"/>
        </w:rPr>
      </w:pPr>
    </w:p>
    <w:p w:rsidR="00601AD7" w:rsidRPr="00C66062" w:rsidRDefault="00601AD7" w:rsidP="00601AD7">
      <w:pPr>
        <w:spacing w:line="360" w:lineRule="auto"/>
        <w:jc w:val="both"/>
        <w:rPr>
          <w:rFonts w:ascii="Palatino Linotype" w:hAnsi="Palatino Linotype" w:cs="Arial"/>
        </w:rPr>
      </w:pPr>
    </w:p>
    <w:p w:rsidR="00601AD7" w:rsidRPr="00C66062" w:rsidRDefault="00C66062" w:rsidP="00601AD7">
      <w:pPr>
        <w:spacing w:line="360" w:lineRule="auto"/>
        <w:jc w:val="both"/>
        <w:rPr>
          <w:rFonts w:ascii="Palatino Linotype" w:hAnsi="Palatino Linotype" w:cs="Arial"/>
        </w:rPr>
      </w:pPr>
      <w:r w:rsidRPr="00C66062">
        <w:rPr>
          <w:rFonts w:ascii="Palatino Linotype" w:hAnsi="Palatino Linotype" w:cs="Arial"/>
        </w:rPr>
        <w:lastRenderedPageBreak/>
        <w:t>ASÍ LO RESUELVE, POR UNANIMIDAD DE VOTOS, EL PLENO DEL</w:t>
      </w:r>
      <w:r w:rsidRPr="00C66062">
        <w:rPr>
          <w:rFonts w:ascii="Palatino Linotype" w:eastAsia="Arial Unicode MS" w:hAnsi="Palatino Linotype" w:cs="Arial"/>
        </w:rPr>
        <w:t xml:space="preserve"> INSTITUTO DE TRANSPARENCIA, ACCESO A LA INFORMACIÓN PÚBLICA Y PROTECCIÓN DE DATOS PERSONALES DEL ESTADO DE MÉXICO Y MUNICIPIOS</w:t>
      </w:r>
      <w:r w:rsidRPr="00C66062">
        <w:rPr>
          <w:rFonts w:ascii="Palatino Linotype" w:hAnsi="Palatino Linotype" w:cs="Arial"/>
        </w:rPr>
        <w:t>, CONFORMADO POR LOS COMISIONADOS JOSÉ MARTÍNEZ VILCHIS, MARÍA DEL ROSARIO MEJÍA AYALA, SHARON CRISTINA MORALES MARTÍNEZ, LUIS GUSTAVO PARRA NORIEGA (</w:t>
      </w:r>
      <w:r w:rsidRPr="00C66062">
        <w:rPr>
          <w:rFonts w:ascii="Palatino Linotype" w:hAnsi="Palatino Linotype" w:cs="Arial"/>
          <w:lang w:val="es-ES_tradnl"/>
        </w:rPr>
        <w:t xml:space="preserve">AUSENCIA JUSTIFICADA) </w:t>
      </w:r>
      <w:r w:rsidRPr="00C66062">
        <w:rPr>
          <w:rFonts w:ascii="Palatino Linotype" w:hAnsi="Palatino Linotype" w:cs="Arial"/>
        </w:rPr>
        <w:t>Y GUADALUPE RAMÍREZ PEÑA (</w:t>
      </w:r>
      <w:r w:rsidRPr="00C66062">
        <w:rPr>
          <w:rFonts w:ascii="Palatino Linotype" w:hAnsi="Palatino Linotype" w:cs="Arial"/>
          <w:lang w:val="es-ES_tradnl"/>
        </w:rPr>
        <w:t>AUSENCIA JUSTIFICADA)</w:t>
      </w:r>
      <w:r w:rsidRPr="00C66062">
        <w:rPr>
          <w:rFonts w:ascii="Palatino Linotype" w:hAnsi="Palatino Linotype" w:cs="Arial"/>
        </w:rPr>
        <w:t>, EN LA DÉCIMA SÉPTIMA SESIÓN ORDINARIA CELEBRADA EL TRECE DE MAYO DE DOS MIL VEINTISÉIS, ANTE EL SECRETARIO TÉCNICO DEL PLENO, ALEXIS TAPIA RAMÍREZ</w:t>
      </w:r>
      <w:r w:rsidR="00601AD7" w:rsidRPr="00C66062">
        <w:rPr>
          <w:rFonts w:ascii="Palatino Linotype" w:hAnsi="Palatino Linotype" w:cs="Arial"/>
        </w:rPr>
        <w:t>. ----------------------------------------------------------------------------------------------------------------------------------------------------------------------------------------------------------</w:t>
      </w:r>
      <w:r w:rsidR="00E26595" w:rsidRPr="00C66062">
        <w:rPr>
          <w:rFonts w:ascii="Palatino Linotype" w:hAnsi="Palatino Linotype" w:cs="Arial"/>
        </w:rPr>
        <w:t>----------</w:t>
      </w:r>
      <w:r w:rsidR="00B55986" w:rsidRPr="00C66062">
        <w:rPr>
          <w:rFonts w:ascii="Palatino Linotype" w:hAnsi="Palatino Linotype" w:cs="Arial"/>
        </w:rPr>
        <w:t>------------------------------------------------------------------------------------------------------------------------------------------------------------------------------------------------------------------------------------------------------------------------------------------------------------------------------------------------------------------------------------------------------------------------------------------------------------------------------------------------------------------------------------------------------------------------------------------------------------------------------------------------------------------------------------------------------------------------------------------------------------------------------------------------------------------------------------------------------------------</w:t>
      </w:r>
    </w:p>
    <w:p w:rsidR="00601AD7" w:rsidRDefault="00601AD7" w:rsidP="00601AD7">
      <w:pPr>
        <w:spacing w:line="360" w:lineRule="auto"/>
        <w:jc w:val="both"/>
        <w:rPr>
          <w:rFonts w:ascii="Palatino Linotype" w:hAnsi="Palatino Linotype" w:cs="Arial"/>
          <w:sz w:val="16"/>
        </w:rPr>
      </w:pPr>
      <w:r w:rsidRPr="00C66062">
        <w:rPr>
          <w:rFonts w:ascii="Palatino Linotype" w:hAnsi="Palatino Linotype" w:cs="Arial"/>
          <w:sz w:val="16"/>
        </w:rPr>
        <w:t>JMV/CCR/LMST</w:t>
      </w:r>
    </w:p>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601AD7" w:rsidRDefault="00601AD7" w:rsidP="00601AD7"/>
    <w:p w:rsidR="0077789C" w:rsidRDefault="0077789C"/>
    <w:sectPr w:rsidR="0077789C" w:rsidSect="00D6175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86F" w:rsidRDefault="00C3186F" w:rsidP="00601AD7">
      <w:r>
        <w:separator/>
      </w:r>
    </w:p>
  </w:endnote>
  <w:endnote w:type="continuationSeparator" w:id="0">
    <w:p w:rsidR="00C3186F" w:rsidRDefault="00C3186F" w:rsidP="0060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751" w:rsidRPr="00A2780F" w:rsidRDefault="00D61751" w:rsidP="00D6175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E2E05">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E2E05">
      <w:rPr>
        <w:rFonts w:ascii="Arial" w:hAnsi="Arial" w:cs="Arial"/>
        <w:b/>
        <w:bCs/>
        <w:noProof/>
        <w:sz w:val="20"/>
        <w:szCs w:val="20"/>
      </w:rPr>
      <w:t>26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751" w:rsidRPr="00070856" w:rsidRDefault="00D61751" w:rsidP="00D6175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1E2E05">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1E2E05">
      <w:rPr>
        <w:rFonts w:ascii="Arial" w:hAnsi="Arial" w:cs="Arial"/>
        <w:b/>
        <w:bCs/>
        <w:noProof/>
        <w:sz w:val="20"/>
        <w:szCs w:val="20"/>
      </w:rPr>
      <w:t>26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86F" w:rsidRDefault="00C3186F" w:rsidP="00601AD7">
      <w:r>
        <w:separator/>
      </w:r>
    </w:p>
  </w:footnote>
  <w:footnote w:type="continuationSeparator" w:id="0">
    <w:p w:rsidR="00C3186F" w:rsidRDefault="00C3186F" w:rsidP="00601AD7">
      <w:r>
        <w:continuationSeparator/>
      </w:r>
    </w:p>
  </w:footnote>
  <w:footnote w:id="1">
    <w:p w:rsidR="00D61751" w:rsidRPr="005552A8" w:rsidRDefault="00D61751" w:rsidP="00601AD7">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D61751" w:rsidRPr="005552A8" w:rsidRDefault="00D61751" w:rsidP="00601AD7">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D61751" w:rsidRPr="00D61751" w:rsidRDefault="00D61751">
      <w:pPr>
        <w:pStyle w:val="Textonotapie"/>
        <w:rPr>
          <w:lang w:val="es-MX"/>
        </w:rPr>
      </w:pPr>
      <w:r>
        <w:rPr>
          <w:rStyle w:val="Refdenotaalpie"/>
        </w:rPr>
        <w:footnoteRef/>
      </w:r>
      <w:r>
        <w:t xml:space="preserve"> </w:t>
      </w:r>
      <w:hyperlink r:id="rId3" w:history="1">
        <w:r w:rsidRPr="00D61751">
          <w:rPr>
            <w:rStyle w:val="Hipervnculo"/>
            <w:rFonts w:ascii="Palatino Linotype" w:hAnsi="Palatino Linotype"/>
          </w:rPr>
          <w:t>http://www.suteym.org.mx/celebramos-la-firma-del-convenio-de-sueldos-y-prestaciones-socioeconomicas-2025-con-el-gobierno-municipal-de-nezahualcoyotl/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61751" w:rsidRPr="008F2CCC" w:rsidTr="00D61751">
      <w:tc>
        <w:tcPr>
          <w:tcW w:w="3620" w:type="dxa"/>
          <w:shd w:val="clear" w:color="auto" w:fill="auto"/>
        </w:tcPr>
        <w:p w:rsidR="00D61751" w:rsidRPr="007E5FC4" w:rsidRDefault="00D61751" w:rsidP="00D6175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D61751" w:rsidRPr="00664658" w:rsidRDefault="00D61751" w:rsidP="00601AD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03100/INFOEM/IP/RR/2026</w:t>
          </w:r>
        </w:p>
      </w:tc>
    </w:tr>
    <w:tr w:rsidR="00D61751" w:rsidRPr="008F2CCC" w:rsidTr="00D61751">
      <w:tc>
        <w:tcPr>
          <w:tcW w:w="3620" w:type="dxa"/>
          <w:shd w:val="clear" w:color="auto" w:fill="auto"/>
        </w:tcPr>
        <w:p w:rsidR="00D61751" w:rsidRPr="007E5FC4" w:rsidRDefault="00D61751" w:rsidP="00D6175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D61751" w:rsidRPr="00664658" w:rsidRDefault="00D61751" w:rsidP="00D61751">
          <w:pPr>
            <w:spacing w:line="276" w:lineRule="auto"/>
            <w:jc w:val="right"/>
            <w:rPr>
              <w:rFonts w:ascii="Palatino Linotype" w:hAnsi="Palatino Linotype"/>
              <w:b/>
              <w:sz w:val="22"/>
              <w:szCs w:val="22"/>
              <w:lang w:val="es-ES_tradnl"/>
            </w:rPr>
          </w:pPr>
          <w:r w:rsidRPr="00601AD7">
            <w:rPr>
              <w:rFonts w:ascii="Palatino Linotype" w:hAnsi="Palatino Linotype"/>
              <w:b/>
              <w:sz w:val="22"/>
              <w:szCs w:val="22"/>
            </w:rPr>
            <w:t>Sindicato Único de Trabajadores de Los Poderes, Municipios E Instituciones Descentralizadas del Estado de México</w:t>
          </w:r>
        </w:p>
      </w:tc>
    </w:tr>
    <w:tr w:rsidR="00D61751" w:rsidRPr="008F2CCC" w:rsidTr="00D61751">
      <w:trPr>
        <w:trHeight w:val="228"/>
      </w:trPr>
      <w:tc>
        <w:tcPr>
          <w:tcW w:w="3620" w:type="dxa"/>
          <w:shd w:val="clear" w:color="auto" w:fill="auto"/>
        </w:tcPr>
        <w:p w:rsidR="00D61751" w:rsidRPr="007E5FC4" w:rsidRDefault="00D61751" w:rsidP="00D6175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D61751" w:rsidRPr="00664658" w:rsidRDefault="00D61751" w:rsidP="00D6175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61751" w:rsidRDefault="00D61751" w:rsidP="00D61751">
    <w:pPr>
      <w:pStyle w:val="Encabezado"/>
      <w:tabs>
        <w:tab w:val="clear" w:pos="4252"/>
        <w:tab w:val="clear" w:pos="8504"/>
        <w:tab w:val="left" w:pos="2326"/>
      </w:tabs>
      <w:rPr>
        <w:rFonts w:ascii="Palatino Linotype" w:hAnsi="Palatino Linotype"/>
        <w:sz w:val="20"/>
      </w:rPr>
    </w:pPr>
  </w:p>
  <w:p w:rsidR="00D61751" w:rsidRPr="001779E0" w:rsidRDefault="00D61751" w:rsidP="00D6175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D5D1D1F" wp14:editId="6832EACD">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61751" w:rsidRPr="008F2CCC" w:rsidTr="00D61751">
      <w:tc>
        <w:tcPr>
          <w:tcW w:w="2977" w:type="dxa"/>
          <w:shd w:val="clear" w:color="auto" w:fill="auto"/>
        </w:tcPr>
        <w:p w:rsidR="00D61751" w:rsidRPr="007E5FC4" w:rsidRDefault="00D61751" w:rsidP="00D6175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D61751" w:rsidRPr="008F2CCC" w:rsidRDefault="00D61751" w:rsidP="00601AD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03100/INFOEM/IP/RR/2026</w:t>
          </w:r>
        </w:p>
      </w:tc>
    </w:tr>
    <w:tr w:rsidR="00D61751" w:rsidRPr="008F2CCC" w:rsidTr="00D61751">
      <w:tc>
        <w:tcPr>
          <w:tcW w:w="2977" w:type="dxa"/>
          <w:shd w:val="clear" w:color="auto" w:fill="auto"/>
          <w:vAlign w:val="center"/>
        </w:tcPr>
        <w:p w:rsidR="00D61751" w:rsidRPr="007E5FC4" w:rsidRDefault="00D61751" w:rsidP="00D6175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D61751" w:rsidRPr="008F2CCC" w:rsidRDefault="001E2E05" w:rsidP="00D6175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w:t>
          </w:r>
        </w:p>
      </w:tc>
    </w:tr>
    <w:tr w:rsidR="00D61751" w:rsidRPr="008F2CCC" w:rsidTr="00D61751">
      <w:trPr>
        <w:trHeight w:val="228"/>
      </w:trPr>
      <w:tc>
        <w:tcPr>
          <w:tcW w:w="2977" w:type="dxa"/>
          <w:shd w:val="clear" w:color="auto" w:fill="auto"/>
        </w:tcPr>
        <w:p w:rsidR="00D61751" w:rsidRPr="007E5FC4" w:rsidRDefault="00D61751" w:rsidP="00D6175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D61751" w:rsidRPr="00DC41C8" w:rsidRDefault="00D61751" w:rsidP="00D61751">
          <w:pPr>
            <w:spacing w:line="360" w:lineRule="auto"/>
            <w:jc w:val="right"/>
            <w:rPr>
              <w:rFonts w:ascii="Palatino Linotype" w:hAnsi="Palatino Linotype"/>
              <w:b/>
              <w:sz w:val="22"/>
              <w:szCs w:val="22"/>
            </w:rPr>
          </w:pPr>
          <w:r w:rsidRPr="00601AD7">
            <w:rPr>
              <w:rFonts w:ascii="Palatino Linotype" w:hAnsi="Palatino Linotype"/>
              <w:b/>
              <w:sz w:val="22"/>
              <w:szCs w:val="22"/>
            </w:rPr>
            <w:t>Sindicato Único de Trabajadores de Los Poderes, Municipios E Instituciones Descentralizadas del Estado de México</w:t>
          </w:r>
        </w:p>
      </w:tc>
    </w:tr>
    <w:tr w:rsidR="00D61751" w:rsidRPr="008F2CCC" w:rsidTr="00D61751">
      <w:tc>
        <w:tcPr>
          <w:tcW w:w="2977" w:type="dxa"/>
          <w:shd w:val="clear" w:color="auto" w:fill="auto"/>
        </w:tcPr>
        <w:p w:rsidR="00D61751" w:rsidRPr="007E5FC4" w:rsidRDefault="00D61751" w:rsidP="00D6175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D61751" w:rsidRPr="008F2CCC" w:rsidRDefault="00D61751" w:rsidP="00D6175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61751" w:rsidRPr="009F1AB6" w:rsidRDefault="00D61751">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466B1B0" wp14:editId="72BB6009">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43A4008"/>
    <w:multiLevelType w:val="hybridMultilevel"/>
    <w:tmpl w:val="C5084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D7"/>
    <w:rsid w:val="00093DBF"/>
    <w:rsid w:val="001E2E05"/>
    <w:rsid w:val="002A2C5B"/>
    <w:rsid w:val="00371FCC"/>
    <w:rsid w:val="005352D0"/>
    <w:rsid w:val="00536A5A"/>
    <w:rsid w:val="00601AD7"/>
    <w:rsid w:val="0063674D"/>
    <w:rsid w:val="0077789C"/>
    <w:rsid w:val="007917C4"/>
    <w:rsid w:val="00896F53"/>
    <w:rsid w:val="009C41B3"/>
    <w:rsid w:val="00AF7A79"/>
    <w:rsid w:val="00B26DDC"/>
    <w:rsid w:val="00B55986"/>
    <w:rsid w:val="00C3186F"/>
    <w:rsid w:val="00C66062"/>
    <w:rsid w:val="00CB7959"/>
    <w:rsid w:val="00D61751"/>
    <w:rsid w:val="00E265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4348C-812C-49A7-A48C-E60D0953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AD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1AD7"/>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601AD7"/>
    <w:rPr>
      <w:rFonts w:eastAsiaTheme="minorEastAsia"/>
      <w:sz w:val="24"/>
      <w:szCs w:val="24"/>
      <w:lang w:val="es-ES_tradnl" w:eastAsia="es-ES"/>
    </w:rPr>
  </w:style>
  <w:style w:type="paragraph" w:styleId="Piedepgina">
    <w:name w:val="footer"/>
    <w:basedOn w:val="Normal"/>
    <w:link w:val="PiedepginaCar"/>
    <w:uiPriority w:val="99"/>
    <w:unhideWhenUsed/>
    <w:rsid w:val="00601AD7"/>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601AD7"/>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01AD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01AD7"/>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601AD7"/>
    <w:pPr>
      <w:spacing w:after="0" w:line="240" w:lineRule="auto"/>
    </w:pPr>
  </w:style>
  <w:style w:type="character" w:customStyle="1" w:styleId="SinespaciadoCar">
    <w:name w:val="Sin espaciado Car"/>
    <w:aliases w:val="Francesa Car,INAI Car"/>
    <w:link w:val="Sinespaciado"/>
    <w:uiPriority w:val="1"/>
    <w:locked/>
    <w:rsid w:val="00601AD7"/>
  </w:style>
  <w:style w:type="character" w:styleId="Hipervnculo">
    <w:name w:val="Hyperlink"/>
    <w:aliases w:val="Hipervínculo1,Hipervínculo11,Hipervínculo12,Hipervínculo13,Hipervínculo14,Hipervínculo15"/>
    <w:basedOn w:val="Fuentedeprrafopredeter"/>
    <w:uiPriority w:val="99"/>
    <w:unhideWhenUsed/>
    <w:rsid w:val="00601AD7"/>
    <w:rPr>
      <w:color w:val="0563C1" w:themeColor="hyperlink"/>
      <w:u w:val="single"/>
    </w:rPr>
  </w:style>
  <w:style w:type="paragraph" w:customStyle="1" w:styleId="INFOEM">
    <w:name w:val="INFOEM"/>
    <w:basedOn w:val="Normal"/>
    <w:qFormat/>
    <w:rsid w:val="00601AD7"/>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601AD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01AD7"/>
    <w:rPr>
      <w:vertAlign w:val="superscript"/>
    </w:rPr>
  </w:style>
  <w:style w:type="paragraph" w:customStyle="1" w:styleId="infoemcitas">
    <w:name w:val="infoem citas"/>
    <w:basedOn w:val="Normal"/>
    <w:qFormat/>
    <w:rsid w:val="00601AD7"/>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60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601AD7"/>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60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61751"/>
    <w:rPr>
      <w:sz w:val="20"/>
      <w:szCs w:val="20"/>
    </w:rPr>
  </w:style>
  <w:style w:type="character" w:customStyle="1" w:styleId="TextonotapieCar">
    <w:name w:val="Texto nota pie Car"/>
    <w:basedOn w:val="Fuentedeprrafopredeter"/>
    <w:link w:val="Textonotapie"/>
    <w:uiPriority w:val="99"/>
    <w:semiHidden/>
    <w:rsid w:val="00D61751"/>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suteym.org.mx/celebramos-la-firma-del-convenio-de-sueldos-y-prestaciones-socioeconomicas-2025-con-el-gobierno-municipal-de-nezahualcoyotl/"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C0696-99DB-4E9B-A721-C75BE3CD5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26</Pages>
  <Words>5014</Words>
  <Characters>27577</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13</cp:revision>
  <cp:lastPrinted>2026-05-14T19:34:00Z</cp:lastPrinted>
  <dcterms:created xsi:type="dcterms:W3CDTF">2026-04-29T18:31:00Z</dcterms:created>
  <dcterms:modified xsi:type="dcterms:W3CDTF">2026-05-19T16:10:00Z</dcterms:modified>
</cp:coreProperties>
</file>