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14F" w:rsidRDefault="0094714F" w:rsidP="0094714F">
      <w:pPr>
        <w:tabs>
          <w:tab w:val="left" w:pos="3465"/>
        </w:tabs>
        <w:spacing w:line="360" w:lineRule="auto"/>
        <w:ind w:right="-787"/>
        <w:jc w:val="both"/>
        <w:rPr>
          <w:rFonts w:ascii="Palatino Linotype" w:eastAsia="Palatino Linotype" w:hAnsi="Palatino Linotype" w:cs="Palatino Linotype"/>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AC36F6">
        <w:rPr>
          <w:rFonts w:ascii="Palatino Linotype" w:eastAsia="Palatino Linotype" w:hAnsi="Palatino Linotype" w:cs="Palatino Linotype"/>
        </w:rPr>
        <w:t>veintidós</w:t>
      </w:r>
      <w:r w:rsidR="0075721E">
        <w:rPr>
          <w:rFonts w:ascii="Palatino Linotype" w:eastAsia="Palatino Linotype" w:hAnsi="Palatino Linotype" w:cs="Palatino Linotype"/>
        </w:rPr>
        <w:t xml:space="preserve"> (22)</w:t>
      </w:r>
      <w:r w:rsidR="00AC36F6">
        <w:rPr>
          <w:rFonts w:ascii="Palatino Linotype" w:eastAsia="Palatino Linotype" w:hAnsi="Palatino Linotype" w:cs="Palatino Linotype"/>
        </w:rPr>
        <w:t xml:space="preserve"> </w:t>
      </w:r>
      <w:r w:rsidR="00616C57">
        <w:rPr>
          <w:rFonts w:ascii="Palatino Linotype" w:eastAsia="Palatino Linotype" w:hAnsi="Palatino Linotype" w:cs="Palatino Linotype"/>
        </w:rPr>
        <w:t>de abril de dos mil veintiséis</w:t>
      </w:r>
      <w:r>
        <w:rPr>
          <w:rFonts w:ascii="Palatino Linotype" w:eastAsia="Palatino Linotype" w:hAnsi="Palatino Linotype" w:cs="Palatino Linotype"/>
        </w:rPr>
        <w:t>.</w:t>
      </w:r>
    </w:p>
    <w:p w:rsidR="0094714F" w:rsidRDefault="0094714F" w:rsidP="0094714F">
      <w:pPr>
        <w:tabs>
          <w:tab w:val="left" w:pos="3465"/>
        </w:tabs>
        <w:spacing w:line="360" w:lineRule="auto"/>
        <w:ind w:right="-787"/>
        <w:jc w:val="both"/>
        <w:rPr>
          <w:rFonts w:ascii="Palatino Linotype" w:eastAsia="Palatino Linotype" w:hAnsi="Palatino Linotype" w:cs="Palatino Linotype"/>
        </w:rPr>
      </w:pPr>
    </w:p>
    <w:p w:rsidR="0094714F" w:rsidRPr="00892CE6" w:rsidRDefault="0094714F" w:rsidP="0094714F">
      <w:pPr>
        <w:spacing w:line="360" w:lineRule="auto"/>
        <w:ind w:right="-787"/>
        <w:jc w:val="both"/>
        <w:rPr>
          <w:rFonts w:ascii="Palatino Linotype" w:eastAsia="Palatino Linotype" w:hAnsi="Palatino Linotype" w:cs="Palatino Linotype"/>
          <w:b/>
          <w:color w:val="000000"/>
        </w:rPr>
      </w:pPr>
      <w:r>
        <w:rPr>
          <w:rFonts w:ascii="Palatino Linotype" w:eastAsia="Palatino Linotype" w:hAnsi="Palatino Linotype" w:cs="Palatino Linotype"/>
          <w:b/>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sidR="00E04EBC">
        <w:rPr>
          <w:rFonts w:ascii="Palatino Linotype" w:eastAsia="Palatino Linotype" w:hAnsi="Palatino Linotype" w:cs="Palatino Linotype"/>
          <w:b/>
          <w:color w:val="000000"/>
        </w:rPr>
        <w:t>12768</w:t>
      </w:r>
      <w:r w:rsidR="00403220" w:rsidRPr="00403220">
        <w:rPr>
          <w:rFonts w:ascii="Palatino Linotype" w:eastAsia="Palatino Linotype" w:hAnsi="Palatino Linotype" w:cs="Palatino Linotype"/>
          <w:b/>
          <w:color w:val="000000"/>
        </w:rPr>
        <w:t>/INFOEM/IP/RR/2025</w:t>
      </w:r>
      <w:r>
        <w:rPr>
          <w:rFonts w:ascii="Palatino Linotype" w:eastAsia="Palatino Linotype" w:hAnsi="Palatino Linotype" w:cs="Palatino Linotype"/>
          <w:color w:val="000000"/>
        </w:rPr>
        <w:t xml:space="preserve">, promovido </w:t>
      </w:r>
      <w:r w:rsidR="00403220">
        <w:rPr>
          <w:rFonts w:ascii="Palatino Linotype" w:eastAsia="Palatino Linotype" w:hAnsi="Palatino Linotype" w:cs="Palatino Linotype"/>
          <w:color w:val="000000"/>
        </w:rPr>
        <w:t xml:space="preserve">por </w:t>
      </w:r>
      <w:r w:rsidR="00807C35">
        <w:rPr>
          <w:rFonts w:ascii="Palatino Linotype" w:eastAsia="Palatino Linotype" w:hAnsi="Palatino Linotype" w:cs="Palatino Linotype"/>
          <w:b/>
          <w:bCs/>
          <w:color w:val="000000"/>
        </w:rPr>
        <w:t>XXXX</w:t>
      </w:r>
      <w:r w:rsidRPr="009A3600">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rPr>
        <w:t>EL RECURRENTE</w:t>
      </w:r>
      <w:r>
        <w:rPr>
          <w:rFonts w:ascii="Palatino Linotype" w:eastAsia="Palatino Linotype" w:hAnsi="Palatino Linotype" w:cs="Palatino Linotype"/>
        </w:rPr>
        <w:t xml:space="preserve">, en contra de la respuesta otorgada a la solicitud de información </w:t>
      </w:r>
      <w:r w:rsidR="00E04EBC" w:rsidRPr="00E04EBC">
        <w:rPr>
          <w:rFonts w:ascii="Palatino Linotype" w:eastAsia="Palatino Linotype" w:hAnsi="Palatino Linotype" w:cs="Palatino Linotype"/>
          <w:b/>
        </w:rPr>
        <w:t>00134/OASECATEPE/IP/2025</w:t>
      </w:r>
      <w:r>
        <w:rPr>
          <w:rFonts w:ascii="Palatino Linotype" w:eastAsia="Palatino Linotype" w:hAnsi="Palatino Linotype" w:cs="Palatino Linotype"/>
        </w:rPr>
        <w:t xml:space="preserve">, por parte del </w:t>
      </w:r>
      <w:r w:rsidR="00403220" w:rsidRPr="00403220">
        <w:rPr>
          <w:rFonts w:ascii="Palatino Linotype" w:eastAsia="Palatino Linotype" w:hAnsi="Palatino Linotype" w:cs="Palatino Linotype"/>
          <w:b/>
          <w:bCs/>
        </w:rPr>
        <w:t>Sistema de Agua Potable Alcantarillado y Saneamiento de Ecatepec de Morelos</w:t>
      </w:r>
      <w:r>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se emite la presente resolución con base en los siguientes: </w:t>
      </w:r>
      <w:r w:rsidR="00E04EBC">
        <w:rPr>
          <w:rFonts w:ascii="Palatino Linotype" w:eastAsia="Palatino Linotype" w:hAnsi="Palatino Linotype" w:cs="Palatino Linotype"/>
        </w:rPr>
        <w:t xml:space="preserve"> </w:t>
      </w:r>
    </w:p>
    <w:p w:rsidR="0094714F" w:rsidRDefault="0094714F" w:rsidP="0094714F">
      <w:pPr>
        <w:ind w:right="-788"/>
        <w:jc w:val="both"/>
        <w:rPr>
          <w:rFonts w:ascii="Palatino Linotype" w:eastAsia="Palatino Linotype" w:hAnsi="Palatino Linotype" w:cs="Palatino Linotype"/>
        </w:rPr>
      </w:pPr>
    </w:p>
    <w:p w:rsidR="0075721E" w:rsidRDefault="0075721E" w:rsidP="0094714F">
      <w:pPr>
        <w:ind w:right="-788"/>
        <w:jc w:val="both"/>
        <w:rPr>
          <w:rFonts w:ascii="Palatino Linotype" w:eastAsia="Palatino Linotype" w:hAnsi="Palatino Linotype" w:cs="Palatino Linotype"/>
        </w:rPr>
      </w:pPr>
    </w:p>
    <w:p w:rsidR="0094714F" w:rsidRDefault="0094714F" w:rsidP="0094714F">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Pr>
          <w:rFonts w:ascii="Palatino Linotype" w:eastAsia="Palatino Linotype" w:hAnsi="Palatino Linotype" w:cs="Palatino Linotype"/>
          <w:b/>
          <w:color w:val="000000"/>
          <w:sz w:val="24"/>
          <w:szCs w:val="24"/>
        </w:rPr>
        <w:t>A N T E C E D E N T E S</w:t>
      </w:r>
    </w:p>
    <w:p w:rsidR="0094714F" w:rsidRDefault="0094714F" w:rsidP="0094714F">
      <w:pPr>
        <w:pBdr>
          <w:top w:val="nil"/>
          <w:left w:val="nil"/>
          <w:bottom w:val="nil"/>
          <w:right w:val="nil"/>
          <w:between w:val="nil"/>
        </w:pBdr>
        <w:ind w:right="-788"/>
        <w:jc w:val="both"/>
        <w:rPr>
          <w:rFonts w:ascii="Palatino Linotype" w:eastAsia="Palatino Linotype" w:hAnsi="Palatino Linotype" w:cs="Palatino Linotype"/>
          <w:b/>
          <w:color w:val="000000"/>
          <w:u w:val="single"/>
        </w:rPr>
      </w:pPr>
    </w:p>
    <w:p w:rsidR="0094714F" w:rsidRDefault="0094714F"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sidR="00E04EBC">
        <w:rPr>
          <w:rFonts w:ascii="Palatino Linotype" w:eastAsia="Palatino Linotype" w:hAnsi="Palatino Linotype" w:cs="Palatino Linotype"/>
          <w:b/>
          <w:color w:val="000000"/>
        </w:rPr>
        <w:t xml:space="preserve">veintitrés de septiembre de dos mil </w:t>
      </w:r>
      <w:r w:rsidR="00E10C73">
        <w:rPr>
          <w:rFonts w:ascii="Palatino Linotype" w:eastAsia="Palatino Linotype" w:hAnsi="Palatino Linotype" w:cs="Palatino Linotype"/>
          <w:b/>
          <w:color w:val="000000"/>
        </w:rPr>
        <w:t>veinticinco</w:t>
      </w:r>
      <w:r>
        <w:rPr>
          <w:rFonts w:ascii="Palatino Linotype" w:eastAsia="Palatino Linotype" w:hAnsi="Palatino Linotype" w:cs="Palatino Linotype"/>
          <w:color w:val="000000"/>
        </w:rPr>
        <w:t>,</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CF35BB">
        <w:rPr>
          <w:rFonts w:ascii="Palatino Linotype" w:eastAsia="Palatino Linotype" w:hAnsi="Palatino Linotype" w:cs="Palatino Linotype"/>
          <w:b/>
          <w:color w:val="000000"/>
        </w:rPr>
        <w:t>solicitud de información</w:t>
      </w:r>
      <w:r>
        <w:rPr>
          <w:rFonts w:ascii="Palatino Linotype" w:eastAsia="Palatino Linotype" w:hAnsi="Palatino Linotype" w:cs="Palatino Linotype"/>
          <w:color w:val="000000"/>
        </w:rPr>
        <w:t xml:space="preserve"> pública:</w:t>
      </w:r>
    </w:p>
    <w:p w:rsidR="0094714F" w:rsidRDefault="0094714F" w:rsidP="0094714F">
      <w:pPr>
        <w:pBdr>
          <w:top w:val="nil"/>
          <w:left w:val="nil"/>
          <w:bottom w:val="nil"/>
          <w:right w:val="nil"/>
          <w:between w:val="nil"/>
        </w:pBdr>
        <w:ind w:right="-788"/>
        <w:jc w:val="both"/>
        <w:rPr>
          <w:rFonts w:ascii="Palatino Linotype" w:eastAsia="Palatino Linotype" w:hAnsi="Palatino Linotype" w:cs="Palatino Linotype"/>
          <w:color w:val="000000"/>
        </w:rPr>
      </w:pPr>
    </w:p>
    <w:p w:rsidR="0094714F" w:rsidRDefault="0094714F" w:rsidP="0094714F">
      <w:pPr>
        <w:pBdr>
          <w:top w:val="nil"/>
          <w:left w:val="nil"/>
          <w:bottom w:val="nil"/>
          <w:right w:val="nil"/>
          <w:between w:val="nil"/>
        </w:pBdr>
        <w:ind w:left="567" w:right="-220"/>
        <w:jc w:val="both"/>
        <w:rPr>
          <w:rFonts w:ascii="Palatino Linotype" w:eastAsia="Palatino Linotype" w:hAnsi="Palatino Linotype" w:cs="Palatino Linotype"/>
          <w:i/>
          <w:color w:val="000000"/>
        </w:rPr>
      </w:pPr>
      <w:r>
        <w:rPr>
          <w:rFonts w:ascii="Palatino Linotype" w:eastAsia="Palatino Linotype" w:hAnsi="Palatino Linotype" w:cs="Palatino Linotype"/>
          <w:i/>
          <w:color w:val="000000"/>
        </w:rPr>
        <w:t xml:space="preserve"> “</w:t>
      </w:r>
      <w:r w:rsidR="00E04EBC" w:rsidRPr="00E04EBC">
        <w:rPr>
          <w:rFonts w:ascii="Palatino Linotype" w:eastAsia="Palatino Linotype" w:hAnsi="Palatino Linotype" w:cs="Palatino Linotype"/>
          <w:i/>
          <w:color w:val="000000"/>
        </w:rPr>
        <w:t>SOLICITO COPIA SIMPLE DIGITALIZADA A TRAVÉS DEL SISTEMA ELECTRÓNICO SAIMEX DE LOS COMPROBANTES DE PAGO A PERSONAS FISICAS O MORALES MAYORES A 100 MIL PESOS MEXICANOS DEL 1 DE ENERO DE 2025 A LA FECHA.</w:t>
      </w:r>
      <w:r>
        <w:rPr>
          <w:rFonts w:ascii="Palatino Linotype" w:eastAsia="Palatino Linotype" w:hAnsi="Palatino Linotype" w:cs="Palatino Linotype"/>
          <w:i/>
          <w:color w:val="000000"/>
        </w:rPr>
        <w:t>” (Sic)</w:t>
      </w:r>
    </w:p>
    <w:p w:rsidR="0075721E" w:rsidRDefault="0075721E" w:rsidP="0098003E">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p>
    <w:p w:rsidR="0094714F" w:rsidRDefault="0098003E" w:rsidP="0098003E">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b/>
      </w:r>
    </w:p>
    <w:p w:rsidR="0094714F" w:rsidRPr="00723384" w:rsidRDefault="0094714F" w:rsidP="0094714F">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color w:val="000000"/>
        </w:rPr>
        <w:t>SAIMEX.</w:t>
      </w:r>
    </w:p>
    <w:p w:rsidR="00723384" w:rsidRDefault="00723384" w:rsidP="00723384">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E04EBC" w:rsidRDefault="00E04EBC" w:rsidP="00E04EBC">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i/>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color w:val="000000"/>
        </w:rPr>
        <w:t xml:space="preserve"> veinticuatro de septiembre de dos mil </w:t>
      </w:r>
      <w:r w:rsidR="00E10C73">
        <w:rPr>
          <w:rFonts w:ascii="Palatino Linotype" w:eastAsia="Palatino Linotype" w:hAnsi="Palatino Linotype" w:cs="Palatino Linotype"/>
          <w:b/>
          <w:color w:val="000000"/>
        </w:rPr>
        <w:t>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color w:val="000000"/>
        </w:rPr>
        <w:t>,</w:t>
      </w:r>
      <w:r>
        <w:rPr>
          <w:rFonts w:ascii="Palatino Linotype" w:eastAsia="Palatino Linotype" w:hAnsi="Palatino Linotype" w:cs="Palatino Linotype"/>
          <w:color w:val="000000"/>
        </w:rPr>
        <w:t xml:space="preserve"> realizó un </w:t>
      </w:r>
      <w:r>
        <w:rPr>
          <w:rFonts w:ascii="Palatino Linotype" w:eastAsia="Palatino Linotype" w:hAnsi="Palatino Linotype" w:cs="Palatino Linotype"/>
          <w:b/>
          <w:bCs/>
          <w:color w:val="000000"/>
        </w:rPr>
        <w:t>r</w:t>
      </w:r>
      <w:r w:rsidRPr="00E04EBC">
        <w:rPr>
          <w:rFonts w:ascii="Palatino Linotype" w:eastAsia="Palatino Linotype" w:hAnsi="Palatino Linotype" w:cs="Palatino Linotype"/>
          <w:b/>
          <w:bCs/>
          <w:color w:val="000000"/>
        </w:rPr>
        <w:t>equerimiento de aclaración, complementación o corrección de datos de la solicitud</w:t>
      </w:r>
      <w:r>
        <w:rPr>
          <w:rFonts w:ascii="Palatino Linotype" w:eastAsia="Palatino Linotype" w:hAnsi="Palatino Linotype" w:cs="Palatino Linotype"/>
          <w:bCs/>
          <w:color w:val="000000"/>
        </w:rPr>
        <w:t>, en los términos siguientes</w:t>
      </w:r>
      <w:r>
        <w:rPr>
          <w:rFonts w:ascii="Palatino Linotype" w:eastAsia="Palatino Linotype" w:hAnsi="Palatino Linotype" w:cs="Palatino Linotype"/>
          <w:b/>
          <w:i/>
          <w:color w:val="000000"/>
        </w:rPr>
        <w:t>:</w:t>
      </w:r>
    </w:p>
    <w:p w:rsidR="00E04EBC" w:rsidRDefault="00E04EBC" w:rsidP="00E04EB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i/>
          <w:color w:val="000000"/>
        </w:rPr>
      </w:pPr>
    </w:p>
    <w:p w:rsidR="00E04EBC" w:rsidRPr="00E04EBC" w:rsidRDefault="00E04EBC" w:rsidP="00E04EBC">
      <w:pPr>
        <w:pBdr>
          <w:top w:val="nil"/>
          <w:left w:val="nil"/>
          <w:bottom w:val="nil"/>
          <w:right w:val="nil"/>
          <w:between w:val="nil"/>
        </w:pBdr>
        <w:tabs>
          <w:tab w:val="left" w:pos="567"/>
        </w:tabs>
        <w:ind w:left="567" w:right="-149"/>
        <w:jc w:val="right"/>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Potable Alcantarillado y Saneamiento de Ecatepec de Morelos, México a 24 de Septiembre de 2025</w:t>
      </w:r>
    </w:p>
    <w:p w:rsidR="00E04EBC" w:rsidRPr="00E04EBC" w:rsidRDefault="00E04EBC" w:rsidP="00E04EBC">
      <w:pPr>
        <w:pBdr>
          <w:top w:val="nil"/>
          <w:left w:val="nil"/>
          <w:bottom w:val="nil"/>
          <w:right w:val="nil"/>
          <w:between w:val="nil"/>
        </w:pBdr>
        <w:tabs>
          <w:tab w:val="left" w:pos="567"/>
        </w:tabs>
        <w:ind w:left="567" w:right="-149"/>
        <w:jc w:val="right"/>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Nombre del solicitante: C. Solicitante</w:t>
      </w:r>
    </w:p>
    <w:p w:rsidR="00E04EBC" w:rsidRPr="00E04EBC" w:rsidRDefault="00E04EBC" w:rsidP="00E04EBC">
      <w:pPr>
        <w:pBdr>
          <w:top w:val="nil"/>
          <w:left w:val="nil"/>
          <w:bottom w:val="nil"/>
          <w:right w:val="nil"/>
          <w:between w:val="nil"/>
        </w:pBdr>
        <w:tabs>
          <w:tab w:val="left" w:pos="567"/>
        </w:tabs>
        <w:ind w:left="567" w:right="-149"/>
        <w:jc w:val="right"/>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Folio de la solicitud: 00134/OASECATEPE/IP/2025</w:t>
      </w: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Con fundamento en el articulo 159 de la Ley de Transparencia y Acceso a la Información Pública del Estado de México y Municipios, se le requiere para que dentro del plazo de diez días hábiles realice lo siguiente:</w:t>
      </w: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Apreciable solicitante, en términos del artículo 159 de la Ley de Transparencia del Estado de México y Municipios, se le requiere proporcionar datos que complementen, corrijan o amplíen su solicitud, la misma que permitirá la búsqueda correcta, ya que los detalles proporcionados para localizar los documentos o información solicitada resultan insuficientes, incompletos y no precisos.</w:t>
      </w: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ATENTAMENTE</w:t>
      </w: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r w:rsidRPr="00E04EBC">
        <w:rPr>
          <w:rFonts w:ascii="Palatino Linotype" w:eastAsia="Palatino Linotype" w:hAnsi="Palatino Linotype" w:cs="Palatino Linotype"/>
          <w:i/>
          <w:color w:val="000000"/>
        </w:rPr>
        <w:t>LIC. MONSERRAT LOPEZ CRUZ</w:t>
      </w:r>
    </w:p>
    <w:p w:rsidR="00BD3610" w:rsidRDefault="00BD3610"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E04EBC" w:rsidRPr="00BD3610" w:rsidRDefault="00E04EBC" w:rsidP="00E04EBC">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color w:val="000000"/>
        </w:rPr>
        <w:t xml:space="preserve"> </w:t>
      </w:r>
      <w:r w:rsidR="00BD3610">
        <w:rPr>
          <w:rFonts w:ascii="Palatino Linotype" w:eastAsia="Palatino Linotype" w:hAnsi="Palatino Linotype" w:cs="Palatino Linotype"/>
          <w:b/>
          <w:color w:val="000000"/>
        </w:rPr>
        <w:t>uno de octubre</w:t>
      </w:r>
      <w:r>
        <w:rPr>
          <w:rFonts w:ascii="Palatino Linotype" w:eastAsia="Palatino Linotype" w:hAnsi="Palatino Linotype" w:cs="Palatino Linotype"/>
          <w:b/>
          <w:color w:val="000000"/>
        </w:rPr>
        <w:t xml:space="preserve"> de dos mil </w:t>
      </w:r>
      <w:r w:rsidR="00E10C73">
        <w:rPr>
          <w:rFonts w:ascii="Palatino Linotype" w:eastAsia="Palatino Linotype" w:hAnsi="Palatino Linotype" w:cs="Palatino Linotype"/>
          <w:b/>
          <w:color w:val="000000"/>
        </w:rPr>
        <w:t>veinticinco</w:t>
      </w:r>
      <w:r>
        <w:rPr>
          <w:rFonts w:ascii="Palatino Linotype" w:eastAsia="Palatino Linotype" w:hAnsi="Palatino Linotype" w:cs="Palatino Linotype"/>
          <w:color w:val="000000"/>
        </w:rPr>
        <w:t xml:space="preserve">, el </w:t>
      </w:r>
      <w:r w:rsidR="00BD3610">
        <w:rPr>
          <w:rFonts w:ascii="Palatino Linotype" w:eastAsia="Palatino Linotype" w:hAnsi="Palatino Linotype" w:cs="Palatino Linotype"/>
          <w:color w:val="000000"/>
        </w:rPr>
        <w:t xml:space="preserve">solicitante atendió el requerimiento de aclaración proporcionando los </w:t>
      </w:r>
      <w:r w:rsidR="00BD3610" w:rsidRPr="00BD3610">
        <w:rPr>
          <w:rFonts w:ascii="Palatino Linotype" w:eastAsia="Palatino Linotype" w:hAnsi="Palatino Linotype" w:cs="Palatino Linotype"/>
          <w:color w:val="000000"/>
        </w:rPr>
        <w:t>datos a completar, corregir, ampliar o aclarar</w:t>
      </w:r>
      <w:r w:rsidR="00BD3610">
        <w:rPr>
          <w:rFonts w:ascii="Palatino Linotype" w:eastAsia="Palatino Linotype" w:hAnsi="Palatino Linotype" w:cs="Palatino Linotype"/>
          <w:color w:val="000000"/>
        </w:rPr>
        <w:t xml:space="preserve"> siguientes: </w:t>
      </w:r>
      <w:r w:rsidR="00BD3610" w:rsidRPr="00BD3610">
        <w:rPr>
          <w:rFonts w:ascii="Palatino Linotype" w:eastAsia="Palatino Linotype" w:hAnsi="Palatino Linotype" w:cs="Palatino Linotype"/>
          <w:i/>
          <w:color w:val="000000"/>
        </w:rPr>
        <w:t xml:space="preserve">“LA SOLICITUD ES MUY CLARA AL SEÑALAR QUE SE LE ESTAN REQUIRIENDO COPIAS SIMPLES DIGITALIZADAS DE LOS COMPROBANTES DE PAGOS REALIZADOS A </w:t>
      </w:r>
      <w:r w:rsidR="00BD3610" w:rsidRPr="00BD3610">
        <w:rPr>
          <w:rFonts w:ascii="Palatino Linotype" w:eastAsia="Palatino Linotype" w:hAnsi="Palatino Linotype" w:cs="Palatino Linotype"/>
          <w:i/>
          <w:color w:val="000000"/>
        </w:rPr>
        <w:lastRenderedPageBreak/>
        <w:t>PERSONAS FÍSICAS Y MORALES POR UN MONTO MAYOR A 100 MIL PESOS MEXICANOS DEL 1 DE ENERO DE 2025 A LA FECHA.” (Sic)</w:t>
      </w:r>
    </w:p>
    <w:p w:rsidR="00E04EBC" w:rsidRPr="00E04EBC" w:rsidRDefault="00E04EBC" w:rsidP="00E04EBC">
      <w:pPr>
        <w:pBdr>
          <w:top w:val="nil"/>
          <w:left w:val="nil"/>
          <w:bottom w:val="nil"/>
          <w:right w:val="nil"/>
          <w:between w:val="nil"/>
        </w:pBdr>
        <w:tabs>
          <w:tab w:val="left" w:pos="567"/>
        </w:tabs>
        <w:ind w:left="567" w:right="-149"/>
        <w:jc w:val="both"/>
        <w:rPr>
          <w:rFonts w:ascii="Palatino Linotype" w:eastAsia="Palatino Linotype" w:hAnsi="Palatino Linotype" w:cs="Palatino Linotype"/>
          <w:i/>
          <w:color w:val="000000"/>
        </w:rPr>
      </w:pPr>
    </w:p>
    <w:p w:rsidR="009A3600" w:rsidRDefault="00424FD7"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i/>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color w:val="000000"/>
        </w:rPr>
        <w:t xml:space="preserve"> </w:t>
      </w:r>
      <w:r w:rsidR="00F37C25">
        <w:rPr>
          <w:rFonts w:ascii="Palatino Linotype" w:eastAsia="Palatino Linotype" w:hAnsi="Palatino Linotype" w:cs="Palatino Linotype"/>
          <w:b/>
          <w:color w:val="000000"/>
        </w:rPr>
        <w:t xml:space="preserve">veintiuno de octubre de dos mil </w:t>
      </w:r>
      <w:r w:rsidR="00E10C73">
        <w:rPr>
          <w:rFonts w:ascii="Palatino Linotype" w:eastAsia="Palatino Linotype" w:hAnsi="Palatino Linotype" w:cs="Palatino Linotype"/>
          <w:b/>
          <w:color w:val="000000"/>
        </w:rPr>
        <w:t>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color w:val="000000"/>
        </w:rPr>
        <w:t>,</w:t>
      </w:r>
      <w:r>
        <w:rPr>
          <w:rFonts w:ascii="Palatino Linotype" w:eastAsia="Palatino Linotype" w:hAnsi="Palatino Linotype" w:cs="Palatino Linotype"/>
          <w:color w:val="000000"/>
        </w:rPr>
        <w:t xml:space="preserve"> dio </w:t>
      </w:r>
      <w:r w:rsidRPr="00CF35BB">
        <w:rPr>
          <w:rFonts w:ascii="Palatino Linotype" w:eastAsia="Palatino Linotype" w:hAnsi="Palatino Linotype" w:cs="Palatino Linotype"/>
          <w:b/>
          <w:color w:val="000000"/>
        </w:rPr>
        <w:t>respuesta</w:t>
      </w:r>
      <w:r w:rsidR="00E31C25">
        <w:rPr>
          <w:rFonts w:ascii="Palatino Linotype" w:eastAsia="Palatino Linotype" w:hAnsi="Palatino Linotype" w:cs="Palatino Linotype"/>
          <w:color w:val="000000"/>
        </w:rPr>
        <w:t xml:space="preserve"> adjuntando el siguiente archivo electrónico</w:t>
      </w:r>
      <w:r>
        <w:rPr>
          <w:rFonts w:ascii="Palatino Linotype" w:eastAsia="Palatino Linotype" w:hAnsi="Palatino Linotype" w:cs="Palatino Linotype"/>
          <w:b/>
          <w:i/>
          <w:color w:val="000000"/>
        </w:rPr>
        <w:t>:</w:t>
      </w:r>
    </w:p>
    <w:p w:rsidR="005657A8" w:rsidRPr="00772239" w:rsidRDefault="005657A8" w:rsidP="005657A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84383B" w:rsidRDefault="0084383B" w:rsidP="0084383B">
      <w:pPr>
        <w:pStyle w:val="Prrafodelista"/>
        <w:pBdr>
          <w:top w:val="nil"/>
          <w:left w:val="nil"/>
          <w:bottom w:val="nil"/>
          <w:right w:val="nil"/>
          <w:between w:val="nil"/>
        </w:pBdr>
        <w:tabs>
          <w:tab w:val="left" w:pos="993"/>
        </w:tabs>
        <w:ind w:left="567" w:right="-788"/>
        <w:jc w:val="both"/>
        <w:rPr>
          <w:rFonts w:ascii="Palatino Linotype" w:eastAsia="Palatino Linotype" w:hAnsi="Palatino Linotype" w:cs="Palatino Linotype"/>
          <w:b/>
          <w:i/>
          <w:color w:val="000000"/>
          <w:sz w:val="22"/>
          <w:szCs w:val="22"/>
        </w:rPr>
      </w:pPr>
      <w:r w:rsidRPr="0084383B">
        <w:rPr>
          <w:rFonts w:ascii="Palatino Linotype" w:eastAsia="Palatino Linotype" w:hAnsi="Palatino Linotype" w:cs="Palatino Linotype"/>
          <w:b/>
          <w:i/>
          <w:color w:val="000000"/>
          <w:sz w:val="22"/>
          <w:szCs w:val="22"/>
        </w:rPr>
        <w:t xml:space="preserve">RESPUESTA 00134-25.pdf </w:t>
      </w:r>
    </w:p>
    <w:p w:rsidR="0084383B" w:rsidRPr="0084383B" w:rsidRDefault="0084383B" w:rsidP="0084383B">
      <w:pPr>
        <w:pStyle w:val="Prrafodelista"/>
        <w:pBdr>
          <w:top w:val="nil"/>
          <w:left w:val="nil"/>
          <w:bottom w:val="nil"/>
          <w:right w:val="nil"/>
          <w:between w:val="nil"/>
        </w:pBdr>
        <w:tabs>
          <w:tab w:val="left" w:pos="993"/>
        </w:tabs>
        <w:ind w:left="567" w:right="-788"/>
        <w:jc w:val="both"/>
        <w:rPr>
          <w:rFonts w:ascii="Palatino Linotype" w:eastAsia="Palatino Linotype" w:hAnsi="Palatino Linotype" w:cs="Palatino Linotype"/>
          <w:color w:val="000000"/>
          <w:sz w:val="22"/>
          <w:szCs w:val="22"/>
        </w:rPr>
      </w:pPr>
      <w:r w:rsidRPr="0084383B">
        <w:rPr>
          <w:rFonts w:ascii="Palatino Linotype" w:eastAsia="Palatino Linotype" w:hAnsi="Palatino Linotype" w:cs="Palatino Linotype"/>
          <w:color w:val="000000"/>
          <w:sz w:val="22"/>
          <w:szCs w:val="22"/>
        </w:rPr>
        <w:t>Número de oficio: DFYA/1280/2025</w:t>
      </w:r>
      <w:r>
        <w:rPr>
          <w:rFonts w:ascii="Palatino Linotype" w:eastAsia="Palatino Linotype" w:hAnsi="Palatino Linotype" w:cs="Palatino Linotype"/>
          <w:color w:val="000000"/>
          <w:sz w:val="22"/>
          <w:szCs w:val="22"/>
        </w:rPr>
        <w:t xml:space="preserve"> de fecha 20 de octubre de 2025, firmado por el </w:t>
      </w:r>
      <w:r w:rsidRPr="0084383B">
        <w:rPr>
          <w:rFonts w:ascii="Palatino Linotype" w:eastAsia="Palatino Linotype" w:hAnsi="Palatino Linotype" w:cs="Palatino Linotype"/>
          <w:b/>
          <w:color w:val="000000"/>
          <w:sz w:val="22"/>
          <w:szCs w:val="22"/>
        </w:rPr>
        <w:t>Director de Finanzas y Administración</w:t>
      </w:r>
      <w:r>
        <w:rPr>
          <w:rFonts w:ascii="Palatino Linotype" w:eastAsia="Palatino Linotype" w:hAnsi="Palatino Linotype" w:cs="Palatino Linotype"/>
          <w:color w:val="000000"/>
          <w:sz w:val="22"/>
          <w:szCs w:val="22"/>
        </w:rPr>
        <w:t xml:space="preserve">, </w:t>
      </w:r>
      <w:r w:rsidR="00EC1176">
        <w:rPr>
          <w:rFonts w:ascii="Palatino Linotype" w:eastAsia="Palatino Linotype" w:hAnsi="Palatino Linotype" w:cs="Palatino Linotype"/>
          <w:color w:val="000000"/>
          <w:sz w:val="22"/>
          <w:szCs w:val="22"/>
        </w:rPr>
        <w:t xml:space="preserve">dirigido a la Jefa de la Unidad de Transparencia a través del cual refiere </w:t>
      </w:r>
      <w:r w:rsidR="00EC1176" w:rsidRPr="00EC1176">
        <w:rPr>
          <w:rFonts w:ascii="Palatino Linotype" w:eastAsia="Palatino Linotype" w:hAnsi="Palatino Linotype" w:cs="Palatino Linotype"/>
          <w:i/>
          <w:color w:val="000000"/>
          <w:sz w:val="22"/>
          <w:szCs w:val="22"/>
        </w:rPr>
        <w:t>“las copias simples digitalizadas que solicita se encuentran en la Dirección de Finanzas y Administración de este Organismo Publico Descentralizado S.A.P.A.S.E., por lo que se hace la cordial invitación para que proceda a pasar por ellas en un horario de lunes a viernes de 09:00 a 16:00 hrs.” (Sic)</w:t>
      </w:r>
    </w:p>
    <w:p w:rsidR="0098003E" w:rsidRPr="00B16349" w:rsidRDefault="0098003E" w:rsidP="0098003E">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D80BFC" w:rsidRPr="00444D67" w:rsidRDefault="00A077F4" w:rsidP="00CA713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444D67">
        <w:rPr>
          <w:rFonts w:ascii="Palatino Linotype" w:eastAsia="Palatino Linotype" w:hAnsi="Palatino Linotype" w:cs="Palatino Linotype"/>
          <w:color w:val="000000"/>
        </w:rPr>
        <w:t>El</w:t>
      </w:r>
      <w:r w:rsidRPr="00444D67">
        <w:rPr>
          <w:rFonts w:ascii="Palatino Linotype" w:eastAsia="Palatino Linotype" w:hAnsi="Palatino Linotype" w:cs="Palatino Linotype"/>
          <w:b/>
          <w:color w:val="000000"/>
        </w:rPr>
        <w:t xml:space="preserve"> </w:t>
      </w:r>
      <w:r w:rsidR="00E10C73">
        <w:rPr>
          <w:rFonts w:ascii="Palatino Linotype" w:eastAsia="Palatino Linotype" w:hAnsi="Palatino Linotype" w:cs="Palatino Linotype"/>
          <w:b/>
          <w:color w:val="000000"/>
        </w:rPr>
        <w:t>cinco de noviembre de dos mil veinticinco</w:t>
      </w:r>
      <w:r w:rsidRPr="00444D67">
        <w:rPr>
          <w:rFonts w:ascii="Palatino Linotype" w:eastAsia="Palatino Linotype" w:hAnsi="Palatino Linotype" w:cs="Palatino Linotype"/>
          <w:color w:val="000000"/>
        </w:rPr>
        <w:t xml:space="preserve">, el particular interpuso </w:t>
      </w:r>
      <w:r w:rsidR="00C72A3B" w:rsidRPr="00444D67">
        <w:rPr>
          <w:rFonts w:ascii="Palatino Linotype" w:eastAsia="Palatino Linotype" w:hAnsi="Palatino Linotype" w:cs="Palatino Linotype"/>
          <w:b/>
          <w:color w:val="000000"/>
        </w:rPr>
        <w:t>recurso</w:t>
      </w:r>
      <w:r w:rsidRPr="00444D67">
        <w:rPr>
          <w:rFonts w:ascii="Palatino Linotype" w:eastAsia="Palatino Linotype" w:hAnsi="Palatino Linotype" w:cs="Palatino Linotype"/>
          <w:b/>
          <w:color w:val="000000"/>
        </w:rPr>
        <w:t xml:space="preserve"> de revisión</w:t>
      </w:r>
      <w:r w:rsidRPr="00444D67">
        <w:rPr>
          <w:rFonts w:ascii="Palatino Linotype" w:eastAsia="Palatino Linotype" w:hAnsi="Palatino Linotype" w:cs="Palatino Linotype"/>
          <w:color w:val="000000"/>
        </w:rPr>
        <w:t xml:space="preserve"> a</w:t>
      </w:r>
      <w:r w:rsidR="00C72A3B" w:rsidRPr="00444D67">
        <w:rPr>
          <w:rFonts w:ascii="Palatino Linotype" w:eastAsia="Palatino Linotype" w:hAnsi="Palatino Linotype" w:cs="Palatino Linotype"/>
          <w:color w:val="000000"/>
        </w:rPr>
        <w:t>l</w:t>
      </w:r>
      <w:r w:rsidRPr="00444D67">
        <w:rPr>
          <w:rFonts w:ascii="Palatino Linotype" w:eastAsia="Palatino Linotype" w:hAnsi="Palatino Linotype" w:cs="Palatino Linotype"/>
          <w:color w:val="000000"/>
        </w:rPr>
        <w:t xml:space="preserve"> </w:t>
      </w:r>
      <w:r w:rsidR="00C72A3B" w:rsidRPr="00444D67">
        <w:rPr>
          <w:rFonts w:ascii="Palatino Linotype" w:eastAsia="Palatino Linotype" w:hAnsi="Palatino Linotype" w:cs="Palatino Linotype"/>
          <w:color w:val="000000"/>
        </w:rPr>
        <w:t>que se le</w:t>
      </w:r>
      <w:r w:rsidRPr="00444D67">
        <w:rPr>
          <w:rFonts w:ascii="Palatino Linotype" w:eastAsia="Palatino Linotype" w:hAnsi="Palatino Linotype" w:cs="Palatino Linotype"/>
          <w:color w:val="000000"/>
        </w:rPr>
        <w:t xml:space="preserve"> </w:t>
      </w:r>
      <w:r w:rsidR="00C72A3B" w:rsidRPr="00444D67">
        <w:rPr>
          <w:rFonts w:ascii="Palatino Linotype" w:eastAsia="Palatino Linotype" w:hAnsi="Palatino Linotype" w:cs="Palatino Linotype"/>
          <w:color w:val="000000"/>
        </w:rPr>
        <w:t>asignó el folio</w:t>
      </w:r>
      <w:r w:rsidRPr="00444D67">
        <w:rPr>
          <w:rFonts w:ascii="Palatino Linotype" w:eastAsia="Palatino Linotype" w:hAnsi="Palatino Linotype" w:cs="Palatino Linotype"/>
          <w:color w:val="000000"/>
        </w:rPr>
        <w:t xml:space="preserve"> </w:t>
      </w:r>
      <w:r w:rsidR="00E10C73">
        <w:rPr>
          <w:rFonts w:ascii="Palatino Linotype" w:eastAsia="Palatino Linotype" w:hAnsi="Palatino Linotype" w:cs="Palatino Linotype"/>
          <w:b/>
          <w:color w:val="000000"/>
        </w:rPr>
        <w:t>12768</w:t>
      </w:r>
      <w:r w:rsidR="00CA7132" w:rsidRPr="00CA7132">
        <w:rPr>
          <w:rFonts w:ascii="Palatino Linotype" w:eastAsia="Palatino Linotype" w:hAnsi="Palatino Linotype" w:cs="Palatino Linotype"/>
          <w:b/>
          <w:color w:val="000000"/>
        </w:rPr>
        <w:t>/INFOEM/IP/RR/2025</w:t>
      </w:r>
      <w:r w:rsidR="00C72A3B" w:rsidRPr="00444D67">
        <w:rPr>
          <w:rFonts w:ascii="Palatino Linotype" w:eastAsia="Palatino Linotype" w:hAnsi="Palatino Linotype" w:cs="Palatino Linotype"/>
          <w:b/>
          <w:color w:val="000000"/>
        </w:rPr>
        <w:t xml:space="preserve">, </w:t>
      </w:r>
      <w:r w:rsidR="00C72A3B" w:rsidRPr="00444D67">
        <w:rPr>
          <w:rFonts w:ascii="Palatino Linotype" w:eastAsia="Palatino Linotype" w:hAnsi="Palatino Linotype" w:cs="Palatino Linotype"/>
          <w:color w:val="000000"/>
        </w:rPr>
        <w:t>en contra de la respuesta emitida</w:t>
      </w:r>
      <w:r w:rsidRPr="00444D67">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8721B7" w:rsidRPr="00444D67" w:rsidRDefault="008721B7" w:rsidP="005476ED">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772239" w:rsidRPr="00444D67" w:rsidRDefault="00A077F4" w:rsidP="00772239">
      <w:pPr>
        <w:pBdr>
          <w:top w:val="nil"/>
          <w:left w:val="nil"/>
          <w:bottom w:val="nil"/>
          <w:right w:val="nil"/>
          <w:between w:val="nil"/>
        </w:pBdr>
        <w:ind w:left="851" w:right="-787"/>
        <w:jc w:val="both"/>
        <w:rPr>
          <w:rFonts w:ascii="Palatino Linotype" w:eastAsia="Palatino Linotype" w:hAnsi="Palatino Linotype" w:cs="Palatino Linotype"/>
          <w:i/>
          <w:color w:val="000000"/>
          <w:sz w:val="22"/>
          <w:szCs w:val="22"/>
        </w:rPr>
      </w:pPr>
      <w:bookmarkStart w:id="2" w:name="_heading=h.30j0zll" w:colFirst="0" w:colLast="0"/>
      <w:bookmarkEnd w:id="2"/>
      <w:r w:rsidRPr="00444D67">
        <w:rPr>
          <w:rFonts w:ascii="Palatino Linotype" w:eastAsia="Palatino Linotype" w:hAnsi="Palatino Linotype" w:cs="Palatino Linotype"/>
          <w:b/>
          <w:color w:val="000000"/>
          <w:sz w:val="22"/>
          <w:szCs w:val="22"/>
        </w:rPr>
        <w:t>Acto impugnado</w:t>
      </w:r>
      <w:r w:rsidR="00772239" w:rsidRPr="00444D67">
        <w:rPr>
          <w:rFonts w:ascii="Palatino Linotype" w:eastAsia="Palatino Linotype" w:hAnsi="Palatino Linotype" w:cs="Palatino Linotype"/>
          <w:b/>
          <w:color w:val="000000"/>
          <w:sz w:val="22"/>
          <w:szCs w:val="22"/>
        </w:rPr>
        <w:t xml:space="preserve">: </w:t>
      </w:r>
      <w:r w:rsidR="00772239" w:rsidRPr="00444D67">
        <w:rPr>
          <w:rFonts w:ascii="Palatino Linotype" w:eastAsia="Palatino Linotype" w:hAnsi="Palatino Linotype" w:cs="Palatino Linotype"/>
          <w:i/>
          <w:color w:val="000000"/>
          <w:sz w:val="22"/>
          <w:szCs w:val="22"/>
        </w:rPr>
        <w:t>“</w:t>
      </w:r>
      <w:r w:rsidR="00E10C73" w:rsidRPr="00E10C73">
        <w:rPr>
          <w:rFonts w:ascii="Palatino Linotype" w:eastAsia="Palatino Linotype" w:hAnsi="Palatino Linotype" w:cs="Palatino Linotype"/>
          <w:i/>
          <w:color w:val="000000"/>
          <w:sz w:val="22"/>
          <w:szCs w:val="22"/>
        </w:rPr>
        <w:t>respuesta a la solicitud 00134/OASECATEPE/IP/2025</w:t>
      </w:r>
      <w:r w:rsidR="00772239" w:rsidRPr="00444D67">
        <w:rPr>
          <w:rFonts w:ascii="Palatino Linotype" w:eastAsia="Palatino Linotype" w:hAnsi="Palatino Linotype" w:cs="Palatino Linotype"/>
          <w:i/>
          <w:color w:val="000000"/>
          <w:sz w:val="22"/>
          <w:szCs w:val="22"/>
        </w:rPr>
        <w:t>” (Sic)</w:t>
      </w:r>
      <w:bookmarkStart w:id="3" w:name="_heading=h.1fob9te" w:colFirst="0" w:colLast="0"/>
      <w:bookmarkEnd w:id="3"/>
    </w:p>
    <w:p w:rsidR="00772239" w:rsidRPr="00444D67" w:rsidRDefault="00772239" w:rsidP="007A4327">
      <w:pPr>
        <w:pBdr>
          <w:top w:val="nil"/>
          <w:left w:val="nil"/>
          <w:bottom w:val="nil"/>
          <w:right w:val="nil"/>
          <w:between w:val="nil"/>
        </w:pBdr>
        <w:ind w:left="851" w:right="-787"/>
        <w:jc w:val="both"/>
        <w:rPr>
          <w:rFonts w:ascii="Palatino Linotype" w:eastAsia="Palatino Linotype" w:hAnsi="Palatino Linotype" w:cs="Palatino Linotype"/>
          <w:b/>
          <w:color w:val="000000"/>
          <w:sz w:val="22"/>
          <w:szCs w:val="22"/>
        </w:rPr>
      </w:pPr>
    </w:p>
    <w:p w:rsidR="00772239" w:rsidRPr="007A4327" w:rsidRDefault="007A4327" w:rsidP="00772239">
      <w:pPr>
        <w:pBdr>
          <w:top w:val="nil"/>
          <w:left w:val="nil"/>
          <w:bottom w:val="nil"/>
          <w:right w:val="nil"/>
          <w:between w:val="nil"/>
        </w:pBdr>
        <w:ind w:left="851" w:right="-787"/>
        <w:jc w:val="both"/>
        <w:rPr>
          <w:rFonts w:ascii="Palatino Linotype" w:eastAsia="Palatino Linotype" w:hAnsi="Palatino Linotype" w:cs="Palatino Linotype"/>
          <w:i/>
          <w:color w:val="000000"/>
          <w:sz w:val="22"/>
          <w:szCs w:val="22"/>
        </w:rPr>
      </w:pPr>
      <w:r w:rsidRPr="00444D67">
        <w:rPr>
          <w:rFonts w:ascii="Palatino Linotype" w:eastAsia="Palatino Linotype" w:hAnsi="Palatino Linotype" w:cs="Palatino Linotype"/>
          <w:b/>
          <w:color w:val="000000"/>
          <w:sz w:val="22"/>
          <w:szCs w:val="22"/>
        </w:rPr>
        <w:t xml:space="preserve">Razones o Motivos de </w:t>
      </w:r>
      <w:r w:rsidR="00386CEB" w:rsidRPr="00444D67">
        <w:rPr>
          <w:rFonts w:ascii="Palatino Linotype" w:eastAsia="Palatino Linotype" w:hAnsi="Palatino Linotype" w:cs="Palatino Linotype"/>
          <w:b/>
          <w:color w:val="000000"/>
          <w:sz w:val="22"/>
          <w:szCs w:val="22"/>
        </w:rPr>
        <w:t>inconformidad:</w:t>
      </w:r>
      <w:r w:rsidR="00A077F4" w:rsidRPr="00444D67">
        <w:rPr>
          <w:rFonts w:ascii="Palatino Linotype" w:eastAsia="Palatino Linotype" w:hAnsi="Palatino Linotype" w:cs="Palatino Linotype"/>
          <w:b/>
          <w:color w:val="000000"/>
          <w:sz w:val="22"/>
          <w:szCs w:val="22"/>
        </w:rPr>
        <w:t xml:space="preserve"> </w:t>
      </w:r>
      <w:r w:rsidR="00772239" w:rsidRPr="00444D67">
        <w:rPr>
          <w:rFonts w:ascii="Palatino Linotype" w:eastAsia="Palatino Linotype" w:hAnsi="Palatino Linotype" w:cs="Palatino Linotype"/>
          <w:i/>
          <w:color w:val="000000"/>
          <w:sz w:val="22"/>
          <w:szCs w:val="22"/>
        </w:rPr>
        <w:t>“</w:t>
      </w:r>
      <w:r w:rsidR="00E10C73" w:rsidRPr="00E10C73">
        <w:rPr>
          <w:rFonts w:ascii="Palatino Linotype" w:eastAsia="Palatino Linotype" w:hAnsi="Palatino Linotype" w:cs="Palatino Linotype"/>
          <w:i/>
          <w:color w:val="000000"/>
          <w:sz w:val="22"/>
          <w:szCs w:val="22"/>
        </w:rPr>
        <w:t>EN SU RESPUESTA EL SUJETO OBLIGADO NO ATIENDE LA SOLICITUD DE INFORMACIÓN, PRETENDE IMPONER UNA MODIFICACION EN LA MODALIDAD DE ENTREGA, PERO SIN CUMPLIR LOS LINEAMIENTOS PARA TAL FIN ESTABLECIDOS EN LA LEY. POR LO TANTO, LA RESPUESTA ES UNA NEGATIVA A ENTREGAR LA INFORMACION SOLICITADA Y DEBE REVOCARSE. ASIMISMO SOLICITO SE ORDENE LA ENTREGA DE DICHA INFORMACIÓN A TRAVÉS DEL SISTEMA ELECTRÓNICO SAIMEX.</w:t>
      </w:r>
      <w:r w:rsidR="002A6586">
        <w:rPr>
          <w:rFonts w:ascii="Palatino Linotype" w:eastAsia="Palatino Linotype" w:hAnsi="Palatino Linotype" w:cs="Palatino Linotype"/>
          <w:i/>
          <w:color w:val="000000"/>
          <w:sz w:val="22"/>
          <w:szCs w:val="22"/>
        </w:rPr>
        <w:t>”</w:t>
      </w:r>
      <w:r w:rsidR="002A6586" w:rsidRPr="002A6586">
        <w:rPr>
          <w:rFonts w:ascii="Palatino Linotype" w:eastAsia="Palatino Linotype" w:hAnsi="Palatino Linotype" w:cs="Palatino Linotype"/>
          <w:i/>
          <w:color w:val="000000"/>
          <w:sz w:val="22"/>
          <w:szCs w:val="22"/>
        </w:rPr>
        <w:t xml:space="preserve"> </w:t>
      </w:r>
      <w:r w:rsidR="00772239" w:rsidRPr="00444D67">
        <w:rPr>
          <w:rFonts w:ascii="Palatino Linotype" w:eastAsia="Palatino Linotype" w:hAnsi="Palatino Linotype" w:cs="Palatino Linotype"/>
          <w:i/>
          <w:color w:val="000000"/>
          <w:sz w:val="22"/>
          <w:szCs w:val="22"/>
        </w:rPr>
        <w:t>(Sic)</w:t>
      </w:r>
    </w:p>
    <w:p w:rsidR="00386CEB" w:rsidRDefault="00541228" w:rsidP="00541228">
      <w:pPr>
        <w:pBdr>
          <w:top w:val="nil"/>
          <w:left w:val="nil"/>
          <w:bottom w:val="nil"/>
          <w:right w:val="nil"/>
          <w:between w:val="nil"/>
        </w:pBdr>
        <w:tabs>
          <w:tab w:val="left" w:pos="3416"/>
        </w:tabs>
        <w:ind w:right="-78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b/>
      </w:r>
    </w:p>
    <w:p w:rsidR="0072148B" w:rsidRDefault="0072148B" w:rsidP="00723384">
      <w:pPr>
        <w:pBdr>
          <w:top w:val="nil"/>
          <w:left w:val="nil"/>
          <w:bottom w:val="nil"/>
          <w:right w:val="nil"/>
          <w:between w:val="nil"/>
        </w:pBdr>
        <w:tabs>
          <w:tab w:val="left" w:pos="0"/>
        </w:tabs>
        <w:ind w:right="-788"/>
        <w:jc w:val="both"/>
        <w:rPr>
          <w:rFonts w:ascii="Palatino Linotype" w:eastAsia="Palatino Linotype" w:hAnsi="Palatino Linotype" w:cs="Palatino Linotype"/>
          <w:i/>
          <w:color w:val="000000"/>
          <w:u w:val="single"/>
        </w:rPr>
      </w:pPr>
    </w:p>
    <w:p w:rsidR="005845B2" w:rsidRDefault="005845B2" w:rsidP="005B1F22">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color w:val="000000"/>
        </w:rPr>
        <w:t xml:space="preserve">acuerdo de admisión </w:t>
      </w:r>
      <w:r>
        <w:rPr>
          <w:rFonts w:ascii="Palatino Linotype" w:eastAsia="Palatino Linotype" w:hAnsi="Palatino Linotype" w:cs="Palatino Linotype"/>
          <w:color w:val="000000"/>
        </w:rPr>
        <w:t xml:space="preserve">de fecha </w:t>
      </w:r>
      <w:r w:rsidR="000B6875">
        <w:rPr>
          <w:rFonts w:ascii="Palatino Linotype" w:eastAsia="Palatino Linotype" w:hAnsi="Palatino Linotype" w:cs="Palatino Linotype"/>
          <w:b/>
          <w:color w:val="000000"/>
        </w:rPr>
        <w:t>seis de noviembre</w:t>
      </w:r>
      <w:r w:rsidR="00DC7B42">
        <w:rPr>
          <w:rFonts w:ascii="Palatino Linotype" w:eastAsia="Palatino Linotype" w:hAnsi="Palatino Linotype" w:cs="Palatino Linotype"/>
          <w:b/>
          <w:color w:val="000000"/>
        </w:rPr>
        <w:t xml:space="preserve"> de</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b/>
          <w:color w:val="000000"/>
        </w:rPr>
        <w:lastRenderedPageBreak/>
        <w:t xml:space="preserve">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5845B2" w:rsidRDefault="005845B2" w:rsidP="005845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9A2769" w:rsidRPr="0075721E" w:rsidRDefault="005845B2" w:rsidP="009A276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i/>
          <w:color w:val="000000"/>
        </w:rPr>
      </w:pPr>
      <w:r w:rsidRPr="009A2769">
        <w:rPr>
          <w:rFonts w:ascii="Palatino Linotype" w:eastAsia="Palatino Linotype" w:hAnsi="Palatino Linotype" w:cs="Palatino Linotype"/>
          <w:color w:val="000000"/>
        </w:rPr>
        <w:t>El Recurrente</w:t>
      </w:r>
      <w:r w:rsidRPr="009A2769">
        <w:rPr>
          <w:rFonts w:ascii="Palatino Linotype" w:eastAsia="Palatino Linotype" w:hAnsi="Palatino Linotype" w:cs="Palatino Linotype"/>
          <w:b/>
          <w:color w:val="000000"/>
        </w:rPr>
        <w:t xml:space="preserve"> </w:t>
      </w:r>
      <w:r w:rsidR="009A2769" w:rsidRPr="009A2769">
        <w:rPr>
          <w:rFonts w:ascii="Palatino Linotype" w:eastAsia="Palatino Linotype" w:hAnsi="Palatino Linotype" w:cs="Palatino Linotype"/>
          <w:color w:val="000000"/>
        </w:rPr>
        <w:t>fue omiso</w:t>
      </w:r>
      <w:r w:rsidRPr="009A2769">
        <w:rPr>
          <w:rFonts w:ascii="Palatino Linotype" w:eastAsia="Palatino Linotype" w:hAnsi="Palatino Linotype" w:cs="Palatino Linotype"/>
          <w:color w:val="000000"/>
        </w:rPr>
        <w:t xml:space="preserve"> a </w:t>
      </w:r>
      <w:r w:rsidR="009A2769" w:rsidRPr="009A2769">
        <w:rPr>
          <w:rFonts w:ascii="Palatino Linotype" w:eastAsia="Palatino Linotype" w:hAnsi="Palatino Linotype" w:cs="Palatino Linotype"/>
          <w:color w:val="000000"/>
        </w:rPr>
        <w:t xml:space="preserve">en presentar </w:t>
      </w:r>
      <w:r w:rsidR="009A2769" w:rsidRPr="009A2769">
        <w:rPr>
          <w:rFonts w:ascii="Palatino Linotype" w:eastAsia="Palatino Linotype" w:hAnsi="Palatino Linotype" w:cs="Palatino Linotype"/>
        </w:rPr>
        <w:t>ofreciera</w:t>
      </w:r>
      <w:r w:rsidR="009A2769" w:rsidRPr="009A2769">
        <w:rPr>
          <w:rFonts w:ascii="Palatino Linotype" w:eastAsia="Palatino Linotype" w:hAnsi="Palatino Linotype" w:cs="Palatino Linotype"/>
          <w:color w:val="000000"/>
        </w:rPr>
        <w:t xml:space="preserve"> pruebas y alegatos que a </w:t>
      </w:r>
      <w:r w:rsidRPr="009A2769">
        <w:rPr>
          <w:rFonts w:ascii="Palatino Linotype" w:eastAsia="Palatino Linotype" w:hAnsi="Palatino Linotype" w:cs="Palatino Linotype"/>
          <w:color w:val="000000"/>
        </w:rPr>
        <w:t>su</w:t>
      </w:r>
      <w:r w:rsidR="008968B5" w:rsidRPr="009A2769">
        <w:rPr>
          <w:rFonts w:ascii="Palatino Linotype" w:eastAsia="Palatino Linotype" w:hAnsi="Palatino Linotype" w:cs="Palatino Linotype"/>
          <w:color w:val="000000"/>
        </w:rPr>
        <w:t xml:space="preserve"> derecho conviniera y asistiera</w:t>
      </w:r>
      <w:r w:rsidR="009A2769" w:rsidRPr="009A2769">
        <w:rPr>
          <w:rFonts w:ascii="Palatino Linotype" w:eastAsia="Palatino Linotype" w:hAnsi="Palatino Linotype" w:cs="Palatino Linotype"/>
          <w:color w:val="000000"/>
        </w:rPr>
        <w:t>. Por su parte el Sujeto Obligado tampoco rindió informe justificado</w:t>
      </w:r>
      <w:r w:rsidR="009A2769">
        <w:rPr>
          <w:rFonts w:ascii="Palatino Linotype" w:eastAsia="Palatino Linotype" w:hAnsi="Palatino Linotype" w:cs="Palatino Linotype"/>
          <w:color w:val="000000"/>
        </w:rPr>
        <w:t>, tal como se muestra en la siguiente captura de pantalla:</w:t>
      </w:r>
    </w:p>
    <w:p w:rsidR="0075721E" w:rsidRDefault="0075721E" w:rsidP="0075721E">
      <w:pPr>
        <w:pStyle w:val="Prrafodelista"/>
        <w:rPr>
          <w:rFonts w:ascii="Palatino Linotype" w:eastAsia="Palatino Linotype" w:hAnsi="Palatino Linotype" w:cs="Palatino Linotype"/>
          <w:i/>
          <w:color w:val="000000"/>
        </w:rPr>
      </w:pPr>
    </w:p>
    <w:p w:rsidR="0075721E" w:rsidRPr="009A2769" w:rsidRDefault="0075721E" w:rsidP="0075721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rPr>
      </w:pPr>
    </w:p>
    <w:p w:rsidR="00F817B8" w:rsidRDefault="000B6875" w:rsidP="009A2769">
      <w:pPr>
        <w:pBdr>
          <w:top w:val="nil"/>
          <w:left w:val="nil"/>
          <w:bottom w:val="nil"/>
          <w:right w:val="nil"/>
          <w:between w:val="nil"/>
        </w:pBdr>
        <w:tabs>
          <w:tab w:val="left" w:pos="0"/>
        </w:tabs>
        <w:spacing w:line="360" w:lineRule="auto"/>
        <w:ind w:right="-787"/>
        <w:jc w:val="center"/>
        <w:rPr>
          <w:rFonts w:ascii="Palatino Linotype" w:eastAsia="Palatino Linotype" w:hAnsi="Palatino Linotype" w:cs="Palatino Linotype"/>
          <w:i/>
          <w:color w:val="000000"/>
        </w:rPr>
      </w:pPr>
      <w:r w:rsidRPr="000B6875">
        <w:rPr>
          <w:rFonts w:ascii="Palatino Linotype" w:eastAsia="Palatino Linotype" w:hAnsi="Palatino Linotype" w:cs="Palatino Linotype"/>
          <w:i/>
          <w:noProof/>
          <w:color w:val="000000"/>
          <w:lang w:val="es-MX" w:eastAsia="es-MX"/>
        </w:rPr>
        <w:drawing>
          <wp:inline distT="0" distB="0" distL="0" distR="0" wp14:anchorId="754EC168" wp14:editId="6DAE3574">
            <wp:extent cx="5756275" cy="15068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506855"/>
                    </a:xfrm>
                    <a:prstGeom prst="rect">
                      <a:avLst/>
                    </a:prstGeom>
                  </pic:spPr>
                </pic:pic>
              </a:graphicData>
            </a:graphic>
          </wp:inline>
        </w:drawing>
      </w:r>
    </w:p>
    <w:p w:rsidR="000B6875" w:rsidRPr="009A2769" w:rsidRDefault="000B6875" w:rsidP="009A2769">
      <w:pPr>
        <w:pBdr>
          <w:top w:val="nil"/>
          <w:left w:val="nil"/>
          <w:bottom w:val="nil"/>
          <w:right w:val="nil"/>
          <w:between w:val="nil"/>
        </w:pBdr>
        <w:tabs>
          <w:tab w:val="left" w:pos="0"/>
        </w:tabs>
        <w:spacing w:line="360" w:lineRule="auto"/>
        <w:ind w:right="-787"/>
        <w:jc w:val="center"/>
        <w:rPr>
          <w:rFonts w:ascii="Palatino Linotype" w:eastAsia="Palatino Linotype" w:hAnsi="Palatino Linotype" w:cs="Palatino Linotype"/>
          <w:i/>
          <w:color w:val="000000"/>
        </w:rPr>
      </w:pPr>
    </w:p>
    <w:p w:rsidR="005845B2" w:rsidRDefault="00E32EAC" w:rsidP="005B1F22">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color w:val="000000"/>
        </w:rPr>
        <w:t xml:space="preserve"> </w:t>
      </w:r>
      <w:r w:rsidR="000B6875">
        <w:rPr>
          <w:rFonts w:ascii="Palatino Linotype" w:eastAsia="Palatino Linotype" w:hAnsi="Palatino Linotype" w:cs="Palatino Linotype"/>
          <w:b/>
          <w:color w:val="000000"/>
        </w:rPr>
        <w:t>doce de enero de dos mil veintiséis</w:t>
      </w:r>
      <w:r w:rsidR="005845B2">
        <w:rPr>
          <w:rFonts w:ascii="Palatino Linotype" w:eastAsia="Palatino Linotype" w:hAnsi="Palatino Linotype" w:cs="Palatino Linotype"/>
          <w:color w:val="000000"/>
        </w:rPr>
        <w:t xml:space="preserve"> se acordó </w:t>
      </w:r>
      <w:r w:rsidR="005845B2">
        <w:rPr>
          <w:rFonts w:ascii="Palatino Linotype" w:eastAsia="Palatino Linotype" w:hAnsi="Palatino Linotype" w:cs="Palatino Linotype"/>
          <w:b/>
          <w:color w:val="000000"/>
        </w:rPr>
        <w:t>ampliar el término para resolver</w:t>
      </w:r>
      <w:r w:rsidR="005845B2">
        <w:rPr>
          <w:rFonts w:ascii="Palatino Linotype" w:eastAsia="Palatino Linotype" w:hAnsi="Palatino Linotype" w:cs="Palatino Linotype"/>
          <w:color w:val="000000"/>
        </w:rPr>
        <w:t xml:space="preserve"> el presente asunto.</w:t>
      </w:r>
    </w:p>
    <w:p w:rsidR="005845B2" w:rsidRDefault="005845B2" w:rsidP="00F93612">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5845B2" w:rsidRDefault="005845B2"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sidR="000B6875">
        <w:rPr>
          <w:rFonts w:ascii="Palatino Linotype" w:eastAsia="Palatino Linotype" w:hAnsi="Palatino Linotype" w:cs="Palatino Linotype"/>
          <w:b/>
          <w:color w:val="000000"/>
        </w:rPr>
        <w:t>trece de abril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r w:rsidR="00D75BFB">
        <w:rPr>
          <w:rFonts w:ascii="Palatino Linotype" w:eastAsia="Palatino Linotype" w:hAnsi="Palatino Linotype" w:cs="Palatino Linotype"/>
          <w:color w:val="000000"/>
        </w:rPr>
        <w:t>.</w:t>
      </w:r>
      <w:r w:rsidR="0075721E">
        <w:rPr>
          <w:rFonts w:ascii="Palatino Linotype" w:eastAsia="Palatino Linotype" w:hAnsi="Palatino Linotype" w:cs="Palatino Linotype"/>
          <w:color w:val="000000"/>
        </w:rPr>
        <w:t xml:space="preserve"> ---------------------------------------------------------------------------------------------------------------</w:t>
      </w:r>
    </w:p>
    <w:p w:rsidR="0072148B" w:rsidRDefault="0072148B" w:rsidP="00723384">
      <w:pPr>
        <w:pBdr>
          <w:top w:val="nil"/>
          <w:left w:val="nil"/>
          <w:bottom w:val="nil"/>
          <w:right w:val="nil"/>
          <w:between w:val="nil"/>
        </w:pBdr>
        <w:ind w:right="-788"/>
        <w:jc w:val="both"/>
        <w:rPr>
          <w:rFonts w:ascii="Palatino Linotype" w:eastAsia="Palatino Linotype" w:hAnsi="Palatino Linotype" w:cs="Palatino Linotype"/>
          <w:b/>
          <w:color w:val="000000"/>
        </w:rPr>
      </w:pPr>
    </w:p>
    <w:p w:rsidR="00D75BFB" w:rsidRPr="00EC0FE5" w:rsidRDefault="00D75BFB" w:rsidP="00D75BFB">
      <w:pPr>
        <w:keepNext/>
        <w:keepLines/>
        <w:spacing w:line="360" w:lineRule="auto"/>
        <w:jc w:val="center"/>
        <w:rPr>
          <w:rFonts w:ascii="Palatino Linotype" w:eastAsia="Palatino Linotype" w:hAnsi="Palatino Linotype" w:cs="Palatino Linotype"/>
          <w:b/>
        </w:rPr>
      </w:pPr>
      <w:r w:rsidRPr="00EC0FE5">
        <w:rPr>
          <w:rFonts w:ascii="Palatino Linotype" w:eastAsia="Palatino Linotype" w:hAnsi="Palatino Linotype" w:cs="Palatino Linotype"/>
          <w:b/>
        </w:rPr>
        <w:lastRenderedPageBreak/>
        <w:t>C</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O</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N</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S</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I</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D</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E</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R</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A</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N</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D</w:t>
      </w:r>
      <w:r>
        <w:rPr>
          <w:rFonts w:ascii="Palatino Linotype" w:eastAsia="Palatino Linotype" w:hAnsi="Palatino Linotype" w:cs="Palatino Linotype"/>
          <w:b/>
        </w:rPr>
        <w:t xml:space="preserve"> </w:t>
      </w:r>
      <w:r w:rsidRPr="00EC0FE5">
        <w:rPr>
          <w:rFonts w:ascii="Palatino Linotype" w:eastAsia="Palatino Linotype" w:hAnsi="Palatino Linotype" w:cs="Palatino Linotype"/>
          <w:b/>
        </w:rPr>
        <w:t xml:space="preserve">O </w:t>
      </w:r>
    </w:p>
    <w:p w:rsidR="00D75BFB" w:rsidRPr="00EC0FE5" w:rsidRDefault="00D75BFB" w:rsidP="00D75BFB">
      <w:pPr>
        <w:spacing w:line="360" w:lineRule="auto"/>
        <w:rPr>
          <w:rFonts w:ascii="Palatino Linotype" w:eastAsia="Palatino Linotype" w:hAnsi="Palatino Linotype" w:cs="Palatino Linotype"/>
        </w:rPr>
      </w:pPr>
    </w:p>
    <w:p w:rsidR="00D75BFB" w:rsidRPr="001D7E2A" w:rsidRDefault="00D75BFB" w:rsidP="00D75BFB">
      <w:pPr>
        <w:keepNext/>
        <w:keepLines/>
        <w:spacing w:line="360" w:lineRule="auto"/>
        <w:rPr>
          <w:rFonts w:ascii="Palatino Linotype" w:eastAsia="Palatino Linotype" w:hAnsi="Palatino Linotype" w:cs="Palatino Linotype"/>
          <w:b/>
        </w:rPr>
      </w:pPr>
      <w:r w:rsidRPr="00EC0FE5">
        <w:rPr>
          <w:rFonts w:ascii="Palatino Linotype" w:eastAsia="Palatino Linotype" w:hAnsi="Palatino Linotype" w:cs="Palatino Linotype"/>
          <w:b/>
        </w:rPr>
        <w:t>PRIMERO. De la competencia</w:t>
      </w:r>
    </w:p>
    <w:p w:rsidR="00D75BFB" w:rsidRPr="008B7EF7" w:rsidRDefault="00D75BFB" w:rsidP="00D75BFB">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8B7EF7">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75BFB" w:rsidRPr="00EC0FE5" w:rsidRDefault="00D75BFB" w:rsidP="00D75BFB">
      <w:pPr>
        <w:tabs>
          <w:tab w:val="left" w:pos="426"/>
        </w:tabs>
        <w:spacing w:line="360" w:lineRule="auto"/>
        <w:jc w:val="both"/>
        <w:rPr>
          <w:rFonts w:ascii="Palatino Linotype" w:eastAsia="Palatino Linotype" w:hAnsi="Palatino Linotype" w:cs="Palatino Linotype"/>
          <w:color w:val="000000"/>
        </w:rPr>
      </w:pPr>
    </w:p>
    <w:p w:rsidR="00D75BFB" w:rsidRPr="001D7E2A" w:rsidRDefault="00D75BFB" w:rsidP="00D75BFB">
      <w:pPr>
        <w:keepNext/>
        <w:keepLines/>
        <w:spacing w:line="360" w:lineRule="auto"/>
        <w:rPr>
          <w:rFonts w:ascii="Palatino Linotype" w:eastAsia="Palatino Linotype" w:hAnsi="Palatino Linotype" w:cs="Palatino Linotype"/>
          <w:b/>
        </w:rPr>
      </w:pPr>
      <w:r w:rsidRPr="00EC0FE5">
        <w:rPr>
          <w:rFonts w:ascii="Palatino Linotype" w:eastAsia="Palatino Linotype" w:hAnsi="Palatino Linotype" w:cs="Palatino Linotype"/>
          <w:b/>
        </w:rPr>
        <w:t>SEGUNDO. De la oportunidad y procedencia.</w:t>
      </w:r>
    </w:p>
    <w:p w:rsidR="00D75BFB" w:rsidRDefault="00D75BFB" w:rsidP="00D75BFB">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Pr>
          <w:rFonts w:ascii="Palatino Linotype" w:eastAsia="Palatino Linotype" w:hAnsi="Palatino Linotype" w:cs="Palatino Linotype"/>
        </w:rPr>
        <w:t xml:space="preserve">El </w:t>
      </w:r>
      <w:r w:rsidRPr="00337418">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w:t>
      </w:r>
      <w:r w:rsidRPr="00D75BFB">
        <w:rPr>
          <w:rFonts w:ascii="Palatino Linotype" w:eastAsia="Palatino Linotype" w:hAnsi="Palatino Linotype" w:cs="Palatino Linotype"/>
          <w:color w:val="000000"/>
        </w:rPr>
        <w:t>impugnación</w:t>
      </w:r>
      <w:r>
        <w:rPr>
          <w:rFonts w:ascii="Palatino Linotype" w:eastAsia="Palatino Linotype" w:hAnsi="Palatino Linotype" w:cs="Palatino Linotype"/>
        </w:rPr>
        <w:t xml:space="preserve"> fue presentado a través del </w:t>
      </w:r>
      <w:r>
        <w:rPr>
          <w:rFonts w:ascii="Palatino Linotype" w:eastAsia="Palatino Linotype" w:hAnsi="Palatino Linotype" w:cs="Palatino Linotype"/>
          <w:b/>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rPr>
        <w:t>veintiuno de octubre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rPr>
        <w:t xml:space="preserve">veintidós de octubre al once de noviembre de dos mil veinticinco,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rPr>
        <w:t>cinco de noviembre de dos mil veinticinco</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D75BFB" w:rsidRDefault="00D75BFB" w:rsidP="00D75BFB">
      <w:pPr>
        <w:pStyle w:val="Ttulo2"/>
        <w:rPr>
          <w:rFonts w:ascii="Palatino Linotype" w:eastAsia="Palatino Linotype" w:hAnsi="Palatino Linotype" w:cs="Palatino Linotype"/>
          <w:b/>
          <w:i/>
          <w:color w:val="000000"/>
          <w:sz w:val="24"/>
          <w:szCs w:val="24"/>
        </w:rPr>
      </w:pPr>
      <w:r w:rsidRPr="00EC0FE5">
        <w:rPr>
          <w:rFonts w:ascii="Palatino Linotype" w:eastAsia="Palatino Linotype" w:hAnsi="Palatino Linotype" w:cs="Palatino Linotype"/>
          <w:b/>
          <w:color w:val="000000"/>
          <w:sz w:val="24"/>
          <w:szCs w:val="24"/>
        </w:rPr>
        <w:lastRenderedPageBreak/>
        <w:t xml:space="preserve">TERCERO. Del planteamiento de la </w:t>
      </w:r>
      <w:r w:rsidRPr="00EC0FE5">
        <w:rPr>
          <w:rFonts w:ascii="Palatino Linotype" w:eastAsia="Palatino Linotype" w:hAnsi="Palatino Linotype" w:cs="Palatino Linotype"/>
          <w:b/>
          <w:i/>
          <w:color w:val="000000"/>
          <w:sz w:val="24"/>
          <w:szCs w:val="24"/>
        </w:rPr>
        <w:t>Litis.</w:t>
      </w:r>
    </w:p>
    <w:p w:rsidR="00D75BFB" w:rsidRPr="00457D8A" w:rsidRDefault="00D75BFB" w:rsidP="00E867B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457D8A">
        <w:rPr>
          <w:rFonts w:ascii="Palatino Linotype" w:eastAsia="Palatino Linotype" w:hAnsi="Palatino Linotype" w:cs="Palatino Linotype"/>
          <w:color w:val="000000"/>
        </w:rPr>
        <w:t>Se solicitó tener acceso, a la información que a continuación se simplifica:</w:t>
      </w:r>
    </w:p>
    <w:p w:rsidR="00D75BFB" w:rsidRDefault="00D75BFB" w:rsidP="00D75BFB">
      <w:pPr>
        <w:pBdr>
          <w:top w:val="nil"/>
          <w:left w:val="nil"/>
          <w:bottom w:val="nil"/>
          <w:right w:val="nil"/>
          <w:between w:val="nil"/>
        </w:pBdr>
        <w:ind w:left="567" w:right="-220"/>
        <w:jc w:val="both"/>
        <w:rPr>
          <w:rFonts w:ascii="Palatino Linotype" w:eastAsia="Palatino Linotype" w:hAnsi="Palatino Linotype" w:cs="Palatino Linotype"/>
          <w:i/>
          <w:color w:val="000000"/>
        </w:rPr>
      </w:pPr>
    </w:p>
    <w:p w:rsidR="00E867B9" w:rsidRPr="00E867B9" w:rsidRDefault="00E867B9" w:rsidP="00E867B9">
      <w:pPr>
        <w:pStyle w:val="Prrafodelista"/>
        <w:numPr>
          <w:ilvl w:val="0"/>
          <w:numId w:val="13"/>
        </w:numPr>
        <w:pBdr>
          <w:top w:val="nil"/>
          <w:left w:val="nil"/>
          <w:bottom w:val="nil"/>
          <w:right w:val="nil"/>
          <w:between w:val="nil"/>
        </w:pBdr>
        <w:ind w:right="-220"/>
        <w:jc w:val="both"/>
        <w:rPr>
          <w:rFonts w:ascii="Palatino Linotype" w:eastAsia="Palatino Linotype" w:hAnsi="Palatino Linotype" w:cs="Palatino Linotype"/>
          <w:i/>
          <w:color w:val="000000"/>
        </w:rPr>
      </w:pPr>
      <w:r w:rsidRPr="00E867B9">
        <w:rPr>
          <w:rFonts w:ascii="Palatino Linotype" w:eastAsia="Palatino Linotype" w:hAnsi="Palatino Linotype" w:cs="Palatino Linotype"/>
          <w:i/>
          <w:color w:val="000000"/>
        </w:rPr>
        <w:t>Comprobantes de pago a personas físicas o morales mayores a 100 mil pesos del 1 de enero al 23 de septiembre de 2025</w:t>
      </w:r>
    </w:p>
    <w:p w:rsidR="00D75BFB" w:rsidRPr="00621071" w:rsidRDefault="00D75BFB" w:rsidP="00D75BFB">
      <w:pPr>
        <w:ind w:left="709" w:right="-788"/>
        <w:jc w:val="both"/>
        <w:rPr>
          <w:rFonts w:ascii="Palatino Linotype" w:eastAsia="Palatino Linotype" w:hAnsi="Palatino Linotype" w:cs="Palatino Linotype"/>
          <w:b/>
        </w:rPr>
      </w:pPr>
    </w:p>
    <w:p w:rsidR="00D75BFB" w:rsidRDefault="00D75BFB" w:rsidP="00E867B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w:t>
      </w:r>
      <w:r w:rsidRPr="00873612">
        <w:rPr>
          <w:rFonts w:ascii="Palatino Linotype" w:eastAsia="Palatino Linotype" w:hAnsi="Palatino Linotype" w:cs="Palatino Linotype"/>
          <w:color w:val="000000"/>
        </w:rPr>
        <w:t>respuesta</w:t>
      </w:r>
      <w:r>
        <w:rPr>
          <w:rFonts w:ascii="Palatino Linotype" w:eastAsia="Palatino Linotype" w:hAnsi="Palatino Linotype" w:cs="Palatino Linotype"/>
        </w:rPr>
        <w:t>, el Sujeto Obligado</w:t>
      </w:r>
      <w:r>
        <w:rPr>
          <w:rFonts w:ascii="Palatino Linotype" w:eastAsia="Palatino Linotype" w:hAnsi="Palatino Linotype" w:cs="Palatino Linotype"/>
          <w:b/>
        </w:rPr>
        <w:t xml:space="preserve"> </w:t>
      </w:r>
      <w:r>
        <w:rPr>
          <w:rFonts w:ascii="Palatino Linotype" w:eastAsia="Palatino Linotype" w:hAnsi="Palatino Linotype" w:cs="Palatino Linotype"/>
        </w:rPr>
        <w:t>realizó la entrega de información ya descrita en el an</w:t>
      </w:r>
      <w:r w:rsidR="00EE3CC4">
        <w:rPr>
          <w:rFonts w:ascii="Palatino Linotype" w:eastAsia="Palatino Linotype" w:hAnsi="Palatino Linotype" w:cs="Palatino Linotype"/>
        </w:rPr>
        <w:t>terior párrafo 4</w:t>
      </w:r>
      <w:r>
        <w:rPr>
          <w:rFonts w:ascii="Palatino Linotype" w:eastAsia="Palatino Linotype" w:hAnsi="Palatino Linotype" w:cs="Palatino Linotype"/>
        </w:rPr>
        <w:t>, inconforme con la misma, se interpuso recurso de revisión argumentando sustancialmente la negativa de la información solicitada.</w:t>
      </w:r>
    </w:p>
    <w:p w:rsidR="00D75BFB" w:rsidRDefault="00D75BFB" w:rsidP="00D75BFB">
      <w:pPr>
        <w:spacing w:line="360" w:lineRule="auto"/>
        <w:ind w:right="-787"/>
        <w:jc w:val="both"/>
        <w:rPr>
          <w:rFonts w:ascii="Palatino Linotype" w:eastAsia="Palatino Linotype" w:hAnsi="Palatino Linotype" w:cs="Palatino Linotype"/>
          <w:i/>
          <w:color w:val="000000"/>
        </w:rPr>
      </w:pPr>
    </w:p>
    <w:p w:rsidR="00D75BFB" w:rsidRDefault="00D75BFB" w:rsidP="00E867B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824237">
        <w:rPr>
          <w:rFonts w:ascii="Palatino Linotype" w:eastAsia="Palatino Linotype" w:hAnsi="Palatino Linotype" w:cs="Palatino Linotype"/>
          <w:b/>
        </w:rPr>
        <w:t xml:space="preserve">179, </w:t>
      </w:r>
      <w:r>
        <w:rPr>
          <w:rFonts w:ascii="Palatino Linotype" w:eastAsia="Palatino Linotype" w:hAnsi="Palatino Linotype" w:cs="Palatino Linotype"/>
          <w:b/>
        </w:rPr>
        <w:t>fracción I</w:t>
      </w:r>
      <w:r w:rsidRPr="00824237">
        <w:rPr>
          <w:rFonts w:ascii="Palatino Linotype" w:eastAsia="Palatino Linotype" w:hAnsi="Palatino Linotype" w:cs="Palatino Linotype"/>
          <w:b/>
        </w:rPr>
        <w:t>,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color w:val="000000"/>
        </w:rPr>
        <w:t>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color w:val="000000"/>
        </w:rPr>
        <w:t xml:space="preserve">señalada. </w:t>
      </w:r>
    </w:p>
    <w:p w:rsidR="00D75BFB" w:rsidRDefault="00D75BFB" w:rsidP="00D75BFB">
      <w:pPr>
        <w:spacing w:line="360" w:lineRule="auto"/>
        <w:ind w:right="-787"/>
        <w:rPr>
          <w:rFonts w:ascii="Palatino Linotype" w:eastAsia="Palatino Linotype" w:hAnsi="Palatino Linotype" w:cs="Palatino Linotype"/>
        </w:rPr>
      </w:pPr>
    </w:p>
    <w:p w:rsidR="00D75BFB" w:rsidRPr="00EC0FE5" w:rsidRDefault="00D75BFB" w:rsidP="00D75BFB">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EC0FE5">
        <w:rPr>
          <w:rFonts w:ascii="Palatino Linotype" w:eastAsia="Palatino Linotype" w:hAnsi="Palatino Linotype" w:cs="Palatino Linotype"/>
          <w:b/>
          <w:color w:val="000000"/>
          <w:sz w:val="24"/>
          <w:szCs w:val="24"/>
        </w:rPr>
        <w:t>CUARTO. Del estudio y resolución del asunto.</w:t>
      </w:r>
    </w:p>
    <w:p w:rsidR="00D75BFB" w:rsidRDefault="00D75BFB" w:rsidP="00EE3CC4">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Pr>
          <w:rFonts w:ascii="Palatino Linotype" w:eastAsia="Palatino Linotype" w:hAnsi="Palatino Linotype" w:cs="Palatino Linotype"/>
        </w:rPr>
        <w:lastRenderedPageBreak/>
        <w:t>funciones desde su origen la eventual publicidad y reutilización de la información que generen.</w:t>
      </w:r>
    </w:p>
    <w:p w:rsidR="00D75BFB" w:rsidRPr="00A05A27" w:rsidRDefault="00D75BFB" w:rsidP="00D75BFB">
      <w:pPr>
        <w:spacing w:line="360" w:lineRule="auto"/>
        <w:ind w:right="-787"/>
        <w:jc w:val="both"/>
        <w:rPr>
          <w:rFonts w:ascii="Palatino Linotype" w:eastAsia="Palatino Linotype" w:hAnsi="Palatino Linotype" w:cs="Palatino Linotype"/>
          <w:sz w:val="20"/>
        </w:rPr>
      </w:pPr>
    </w:p>
    <w:p w:rsidR="00D75BFB" w:rsidRDefault="00D75BFB" w:rsidP="00EE3CC4">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D75BFB" w:rsidRPr="00A05A27" w:rsidRDefault="00D75BFB" w:rsidP="00D75BFB">
      <w:pPr>
        <w:pBdr>
          <w:top w:val="nil"/>
          <w:left w:val="nil"/>
          <w:bottom w:val="nil"/>
          <w:right w:val="nil"/>
          <w:between w:val="nil"/>
        </w:pBdr>
        <w:spacing w:line="360" w:lineRule="auto"/>
        <w:ind w:left="720" w:right="-787"/>
        <w:rPr>
          <w:rFonts w:ascii="Palatino Linotype" w:eastAsia="Palatino Linotype" w:hAnsi="Palatino Linotype" w:cs="Palatino Linotype"/>
          <w:color w:val="000000"/>
          <w:sz w:val="20"/>
        </w:rPr>
      </w:pPr>
    </w:p>
    <w:p w:rsidR="00D75BFB" w:rsidRDefault="00D75BFB" w:rsidP="00EE3CC4">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2148B" w:rsidRDefault="0072148B">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72148B" w:rsidRDefault="00A077F4" w:rsidP="005B1F22">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Del Sujeto Obligado.</w:t>
      </w:r>
    </w:p>
    <w:p w:rsidR="00311F00" w:rsidRDefault="00F962DD" w:rsidP="005B1F22">
      <w:pPr>
        <w:numPr>
          <w:ilvl w:val="0"/>
          <w:numId w:val="2"/>
        </w:numPr>
        <w:spacing w:line="360" w:lineRule="auto"/>
        <w:ind w:left="0" w:right="-787" w:firstLine="0"/>
        <w:jc w:val="both"/>
      </w:pPr>
      <w:r>
        <w:rPr>
          <w:rFonts w:ascii="Palatino Linotype" w:eastAsia="Palatino Linotype" w:hAnsi="Palatino Linotype" w:cs="Palatino Linotype"/>
        </w:rPr>
        <w:t xml:space="preserve">Para el ejercicio de sus atribuciones, la Administración Pública Municipal se auxiliará de diversas dependencias, unidades administrativas y Organismos Descentralizados, </w:t>
      </w:r>
      <w:r w:rsidR="00D56BFD">
        <w:rPr>
          <w:rFonts w:ascii="Palatino Linotype" w:eastAsia="Palatino Linotype" w:hAnsi="Palatino Linotype" w:cs="Palatino Linotype"/>
        </w:rPr>
        <w:t>, tal como lo</w:t>
      </w:r>
      <w:r w:rsidR="00BE7A41">
        <w:rPr>
          <w:rFonts w:ascii="Palatino Linotype" w:eastAsia="Palatino Linotype" w:hAnsi="Palatino Linotype" w:cs="Palatino Linotype"/>
        </w:rPr>
        <w:t xml:space="preserve"> señala el Bando Municipal </w:t>
      </w:r>
      <w:r w:rsidR="00A46662">
        <w:rPr>
          <w:rFonts w:ascii="Palatino Linotype" w:eastAsia="Palatino Linotype" w:hAnsi="Palatino Linotype" w:cs="Palatino Linotype"/>
        </w:rPr>
        <w:t>2025</w:t>
      </w:r>
      <w:r w:rsidR="00BE7A41">
        <w:rPr>
          <w:rFonts w:ascii="Palatino Linotype" w:eastAsia="Palatino Linotype" w:hAnsi="Palatino Linotype" w:cs="Palatino Linotype"/>
        </w:rPr>
        <w:t>:</w:t>
      </w:r>
    </w:p>
    <w:p w:rsidR="00311F00" w:rsidRDefault="00311F00" w:rsidP="004F62B6">
      <w:pPr>
        <w:ind w:left="709" w:right="-220"/>
        <w:jc w:val="center"/>
        <w:rPr>
          <w:rFonts w:ascii="Palatino Linotype" w:eastAsia="Palatino Linotype" w:hAnsi="Palatino Linotype" w:cs="Palatino Linotype"/>
          <w:b/>
          <w:i/>
          <w:sz w:val="22"/>
          <w:szCs w:val="22"/>
        </w:rPr>
      </w:pPr>
    </w:p>
    <w:p w:rsidR="00BE7A41" w:rsidRDefault="00A46662" w:rsidP="004F62B6">
      <w:pPr>
        <w:ind w:left="709" w:right="-788"/>
        <w:jc w:val="center"/>
        <w:rPr>
          <w:rFonts w:ascii="Palatino Linotype" w:eastAsia="Palatino Linotype" w:hAnsi="Palatino Linotype" w:cs="Palatino Linotype"/>
          <w:b/>
          <w:i/>
          <w:sz w:val="22"/>
          <w:szCs w:val="22"/>
        </w:rPr>
      </w:pPr>
      <w:r w:rsidRPr="00A46662">
        <w:rPr>
          <w:rFonts w:ascii="Palatino Linotype" w:eastAsia="Palatino Linotype" w:hAnsi="Palatino Linotype" w:cs="Palatino Linotype"/>
          <w:b/>
          <w:i/>
          <w:sz w:val="22"/>
          <w:szCs w:val="22"/>
        </w:rPr>
        <w:t>Bando Municipal 2025</w:t>
      </w:r>
    </w:p>
    <w:p w:rsidR="00A46662" w:rsidRDefault="00A46662" w:rsidP="004F62B6">
      <w:pPr>
        <w:ind w:left="709" w:right="-788"/>
        <w:jc w:val="center"/>
        <w:rPr>
          <w:rFonts w:ascii="Palatino Linotype" w:eastAsia="Palatino Linotype" w:hAnsi="Palatino Linotype" w:cs="Palatino Linotype"/>
          <w:b/>
          <w:i/>
          <w:sz w:val="22"/>
          <w:szCs w:val="22"/>
        </w:rPr>
      </w:pPr>
    </w:p>
    <w:p w:rsidR="00BE7A41" w:rsidRPr="00F962DD" w:rsidRDefault="00F962DD" w:rsidP="004F62B6">
      <w:pPr>
        <w:ind w:left="709" w:right="-788"/>
        <w:jc w:val="both"/>
        <w:rPr>
          <w:rFonts w:ascii="Palatino Linotype" w:eastAsia="Palatino Linotype" w:hAnsi="Palatino Linotype" w:cs="Palatino Linotype"/>
          <w:i/>
          <w:sz w:val="22"/>
          <w:szCs w:val="22"/>
        </w:rPr>
      </w:pPr>
      <w:r w:rsidRPr="00F962DD">
        <w:rPr>
          <w:rFonts w:ascii="Palatino Linotype" w:eastAsia="Palatino Linotype" w:hAnsi="Palatino Linotype" w:cs="Palatino Linotype"/>
          <w:b/>
          <w:i/>
          <w:sz w:val="22"/>
          <w:szCs w:val="22"/>
        </w:rPr>
        <w:t>Artículo 44</w:t>
      </w:r>
      <w:r w:rsidRPr="00F962DD">
        <w:rPr>
          <w:rFonts w:ascii="Palatino Linotype" w:eastAsia="Palatino Linotype" w:hAnsi="Palatino Linotype" w:cs="Palatino Linotype"/>
          <w:i/>
          <w:sz w:val="22"/>
          <w:szCs w:val="22"/>
        </w:rPr>
        <w:t>. Para el ejercicio de sus atribuciones, tanto el H. Ayuntamiento como la Presidenta Municipal, se auxiliarán de las siguientes dependencias que estarán subordinadas a esta última</w:t>
      </w:r>
      <w:r w:rsidR="00A46662" w:rsidRPr="00F962DD">
        <w:rPr>
          <w:rFonts w:ascii="Palatino Linotype" w:eastAsia="Palatino Linotype" w:hAnsi="Palatino Linotype" w:cs="Palatino Linotype"/>
          <w:i/>
          <w:sz w:val="22"/>
          <w:szCs w:val="22"/>
        </w:rPr>
        <w:t>:</w:t>
      </w:r>
    </w:p>
    <w:p w:rsidR="00BE7A41" w:rsidRPr="00F962DD" w:rsidRDefault="00A46662" w:rsidP="004F62B6">
      <w:pPr>
        <w:ind w:left="709" w:right="-788"/>
        <w:jc w:val="both"/>
        <w:rPr>
          <w:rFonts w:ascii="Palatino Linotype" w:eastAsia="Palatino Linotype" w:hAnsi="Palatino Linotype" w:cs="Palatino Linotype"/>
          <w:i/>
          <w:sz w:val="22"/>
          <w:szCs w:val="22"/>
        </w:rPr>
      </w:pPr>
      <w:r w:rsidRPr="00F962DD">
        <w:rPr>
          <w:rFonts w:ascii="Palatino Linotype" w:eastAsia="Palatino Linotype" w:hAnsi="Palatino Linotype" w:cs="Palatino Linotype"/>
          <w:i/>
          <w:sz w:val="22"/>
          <w:szCs w:val="22"/>
        </w:rPr>
        <w:t>…</w:t>
      </w:r>
    </w:p>
    <w:p w:rsidR="00F962DD" w:rsidRDefault="00F962DD" w:rsidP="004F62B6">
      <w:pPr>
        <w:ind w:left="709" w:right="-788"/>
        <w:jc w:val="both"/>
        <w:rPr>
          <w:rFonts w:ascii="Palatino Linotype" w:eastAsia="Palatino Linotype" w:hAnsi="Palatino Linotype" w:cs="Palatino Linotype"/>
          <w:i/>
          <w:sz w:val="22"/>
          <w:szCs w:val="22"/>
        </w:rPr>
      </w:pPr>
      <w:r w:rsidRPr="00F962DD">
        <w:rPr>
          <w:rFonts w:ascii="Palatino Linotype" w:eastAsia="Palatino Linotype" w:hAnsi="Palatino Linotype" w:cs="Palatino Linotype"/>
          <w:i/>
          <w:sz w:val="22"/>
          <w:szCs w:val="22"/>
        </w:rPr>
        <w:t xml:space="preserve">VIII. Organismos Públicos Descentralizados: </w:t>
      </w:r>
    </w:p>
    <w:p w:rsidR="000D76E0" w:rsidRDefault="00A46662" w:rsidP="004F62B6">
      <w:pPr>
        <w:ind w:left="709" w:right="-788"/>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F962DD" w:rsidRDefault="00F962DD" w:rsidP="004F62B6">
      <w:pPr>
        <w:ind w:left="709" w:right="-788"/>
        <w:jc w:val="both"/>
        <w:rPr>
          <w:rFonts w:ascii="Palatino Linotype" w:eastAsia="Palatino Linotype" w:hAnsi="Palatino Linotype" w:cs="Palatino Linotype"/>
          <w:i/>
          <w:sz w:val="22"/>
          <w:szCs w:val="22"/>
        </w:rPr>
      </w:pPr>
      <w:r w:rsidRPr="00F962DD">
        <w:rPr>
          <w:rFonts w:ascii="Palatino Linotype" w:eastAsia="Palatino Linotype" w:hAnsi="Palatino Linotype" w:cs="Palatino Linotype"/>
          <w:i/>
          <w:sz w:val="22"/>
          <w:szCs w:val="22"/>
        </w:rPr>
        <w:t xml:space="preserve">b. </w:t>
      </w:r>
      <w:r w:rsidRPr="00F962DD">
        <w:rPr>
          <w:rFonts w:ascii="Palatino Linotype" w:eastAsia="Palatino Linotype" w:hAnsi="Palatino Linotype" w:cs="Palatino Linotype"/>
          <w:b/>
          <w:i/>
          <w:sz w:val="22"/>
          <w:szCs w:val="22"/>
        </w:rPr>
        <w:t>Sistema de Agua Potable, Alcantarillado y Saneamiento del Municipio de Ecatepec México; (S.A.P.A.S.E.);</w:t>
      </w:r>
      <w:r w:rsidRPr="00F962DD">
        <w:rPr>
          <w:rFonts w:ascii="Palatino Linotype" w:eastAsia="Palatino Linotype" w:hAnsi="Palatino Linotype" w:cs="Palatino Linotype"/>
          <w:i/>
          <w:sz w:val="22"/>
          <w:szCs w:val="22"/>
        </w:rPr>
        <w:t xml:space="preserve"> y </w:t>
      </w:r>
    </w:p>
    <w:p w:rsidR="00A46662" w:rsidRDefault="00A46662" w:rsidP="004F62B6">
      <w:pPr>
        <w:ind w:left="709" w:right="-788"/>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F962DD" w:rsidRDefault="00F962DD" w:rsidP="004F62B6">
      <w:pPr>
        <w:ind w:left="709" w:right="-788"/>
        <w:jc w:val="both"/>
        <w:rPr>
          <w:rFonts w:ascii="Palatino Linotype" w:eastAsia="Palatino Linotype" w:hAnsi="Palatino Linotype" w:cs="Palatino Linotype"/>
          <w:i/>
          <w:sz w:val="22"/>
          <w:szCs w:val="22"/>
        </w:rPr>
      </w:pPr>
    </w:p>
    <w:p w:rsidR="00F962DD" w:rsidRDefault="00F962DD" w:rsidP="004F62B6">
      <w:pPr>
        <w:ind w:left="709" w:right="-788"/>
        <w:jc w:val="both"/>
        <w:rPr>
          <w:rFonts w:ascii="Palatino Linotype" w:eastAsia="Palatino Linotype" w:hAnsi="Palatino Linotype" w:cs="Palatino Linotype"/>
          <w:i/>
          <w:sz w:val="22"/>
          <w:szCs w:val="22"/>
        </w:rPr>
      </w:pPr>
      <w:r w:rsidRPr="00F962DD">
        <w:rPr>
          <w:rFonts w:ascii="Palatino Linotype" w:eastAsia="Palatino Linotype" w:hAnsi="Palatino Linotype" w:cs="Palatino Linotype"/>
          <w:b/>
          <w:i/>
          <w:sz w:val="22"/>
          <w:szCs w:val="22"/>
        </w:rPr>
        <w:t>Artículo 108</w:t>
      </w:r>
      <w:r w:rsidRPr="00F962DD">
        <w:rPr>
          <w:rFonts w:ascii="Palatino Linotype" w:eastAsia="Palatino Linotype" w:hAnsi="Palatino Linotype" w:cs="Palatino Linotype"/>
          <w:i/>
          <w:sz w:val="22"/>
          <w:szCs w:val="22"/>
        </w:rPr>
        <w:t>. Los Organismos Públicos Descentralizados denominados:</w:t>
      </w:r>
    </w:p>
    <w:p w:rsidR="00F962DD" w:rsidRDefault="00F962DD" w:rsidP="004F62B6">
      <w:pPr>
        <w:ind w:left="709" w:right="-788"/>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F962DD" w:rsidRPr="00F26755" w:rsidRDefault="00F962DD" w:rsidP="004F62B6">
      <w:pPr>
        <w:ind w:left="709" w:right="-788"/>
        <w:jc w:val="both"/>
        <w:rPr>
          <w:rFonts w:ascii="Palatino Linotype" w:eastAsia="Palatino Linotype" w:hAnsi="Palatino Linotype" w:cs="Palatino Linotype"/>
          <w:b/>
          <w:i/>
          <w:sz w:val="22"/>
          <w:szCs w:val="22"/>
        </w:rPr>
      </w:pPr>
      <w:r w:rsidRPr="00F26755">
        <w:rPr>
          <w:rFonts w:ascii="Palatino Linotype" w:eastAsia="Palatino Linotype" w:hAnsi="Palatino Linotype" w:cs="Palatino Linotype"/>
          <w:b/>
          <w:i/>
          <w:sz w:val="22"/>
          <w:szCs w:val="22"/>
        </w:rPr>
        <w:t>b. Para la Prestación de los Servicios de Agua Potable, Alcantarillado y Saneamiento del Municipio de Ecatepec, México (SAPASE); y</w:t>
      </w:r>
    </w:p>
    <w:p w:rsidR="00F962DD" w:rsidRDefault="00F962DD" w:rsidP="004F62B6">
      <w:pPr>
        <w:ind w:left="709" w:right="-788"/>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F962DD" w:rsidRDefault="00F962DD" w:rsidP="004F62B6">
      <w:pPr>
        <w:ind w:left="709" w:right="-788"/>
        <w:jc w:val="both"/>
        <w:rPr>
          <w:rFonts w:ascii="Palatino Linotype" w:eastAsia="Palatino Linotype" w:hAnsi="Palatino Linotype" w:cs="Palatino Linotype"/>
          <w:i/>
          <w:sz w:val="22"/>
          <w:szCs w:val="22"/>
        </w:rPr>
      </w:pPr>
      <w:r w:rsidRPr="00F26755">
        <w:rPr>
          <w:rFonts w:ascii="Palatino Linotype" w:eastAsia="Palatino Linotype" w:hAnsi="Palatino Linotype" w:cs="Palatino Linotype"/>
          <w:b/>
          <w:i/>
          <w:sz w:val="22"/>
          <w:szCs w:val="22"/>
        </w:rPr>
        <w:t>Tienen personalidad jurídica y patrimonio propios</w:t>
      </w:r>
      <w:r w:rsidRPr="00F962DD">
        <w:rPr>
          <w:rFonts w:ascii="Palatino Linotype" w:eastAsia="Palatino Linotype" w:hAnsi="Palatino Linotype" w:cs="Palatino Linotype"/>
          <w:i/>
          <w:sz w:val="22"/>
          <w:szCs w:val="22"/>
        </w:rPr>
        <w:t xml:space="preserve"> y coadyuvarán con el H. Ayuntamiento en el ejercicio de las funciones, desarrollo de actividades y prestación de servicios públicos municipales, en los términos de las leyes que los rigen el presente Bando Municipal y los demás ordenamientos vigentes.</w:t>
      </w:r>
    </w:p>
    <w:p w:rsidR="00F962DD" w:rsidRDefault="00F962DD" w:rsidP="004F62B6">
      <w:pPr>
        <w:ind w:left="709" w:right="-788"/>
        <w:jc w:val="both"/>
        <w:rPr>
          <w:rFonts w:ascii="Palatino Linotype" w:eastAsia="Palatino Linotype" w:hAnsi="Palatino Linotype" w:cs="Palatino Linotype"/>
          <w:i/>
          <w:sz w:val="22"/>
          <w:szCs w:val="22"/>
        </w:rPr>
      </w:pPr>
    </w:p>
    <w:p w:rsidR="00F962DD" w:rsidRDefault="00F962DD" w:rsidP="004F62B6">
      <w:pPr>
        <w:ind w:left="709" w:right="-788"/>
        <w:jc w:val="both"/>
        <w:rPr>
          <w:rFonts w:ascii="Palatino Linotype" w:eastAsia="Palatino Linotype" w:hAnsi="Palatino Linotype" w:cs="Palatino Linotype"/>
          <w:b/>
          <w:i/>
          <w:sz w:val="22"/>
          <w:szCs w:val="22"/>
        </w:rPr>
      </w:pPr>
      <w:r w:rsidRPr="00F962DD">
        <w:rPr>
          <w:rFonts w:ascii="Palatino Linotype" w:eastAsia="Palatino Linotype" w:hAnsi="Palatino Linotype" w:cs="Palatino Linotype"/>
          <w:b/>
          <w:i/>
          <w:sz w:val="22"/>
          <w:szCs w:val="22"/>
        </w:rPr>
        <w:t>Artículo 110</w:t>
      </w:r>
      <w:r w:rsidRPr="00F962DD">
        <w:rPr>
          <w:rFonts w:ascii="Palatino Linotype" w:eastAsia="Palatino Linotype" w:hAnsi="Palatino Linotype" w:cs="Palatino Linotype"/>
          <w:i/>
          <w:sz w:val="22"/>
          <w:szCs w:val="22"/>
        </w:rPr>
        <w:t xml:space="preserve">. </w:t>
      </w:r>
      <w:r w:rsidRPr="00F962DD">
        <w:rPr>
          <w:rFonts w:ascii="Palatino Linotype" w:eastAsia="Palatino Linotype" w:hAnsi="Palatino Linotype" w:cs="Palatino Linotype"/>
          <w:b/>
          <w:i/>
          <w:sz w:val="22"/>
          <w:szCs w:val="22"/>
        </w:rPr>
        <w:t>El Organismo Público Descentralizado para la Prestación de los Servicios de Agua Potable, Alcantarillado y Saneamiento del Municipio de Ecatepec, México. (S.A.P.A.S.E.) tiene autonomía en el manejo de sus recursos</w:t>
      </w:r>
      <w:r>
        <w:rPr>
          <w:rFonts w:ascii="Palatino Linotype" w:eastAsia="Palatino Linotype" w:hAnsi="Palatino Linotype" w:cs="Palatino Linotype"/>
          <w:b/>
          <w:i/>
          <w:sz w:val="22"/>
          <w:szCs w:val="22"/>
        </w:rPr>
        <w:t>…</w:t>
      </w:r>
    </w:p>
    <w:p w:rsidR="00F962DD" w:rsidRDefault="00F962DD" w:rsidP="004F62B6">
      <w:pPr>
        <w:ind w:left="709" w:right="-788"/>
        <w:jc w:val="both"/>
        <w:rPr>
          <w:rFonts w:ascii="Palatino Linotype" w:eastAsia="Palatino Linotype" w:hAnsi="Palatino Linotype" w:cs="Palatino Linotype"/>
          <w:b/>
          <w:i/>
          <w:sz w:val="22"/>
          <w:szCs w:val="22"/>
        </w:rPr>
      </w:pPr>
    </w:p>
    <w:p w:rsidR="00F962DD" w:rsidRDefault="00F962DD" w:rsidP="004F62B6">
      <w:pPr>
        <w:ind w:left="709" w:right="-788"/>
        <w:jc w:val="both"/>
        <w:rPr>
          <w:rFonts w:ascii="Palatino Linotype" w:eastAsia="Palatino Linotype" w:hAnsi="Palatino Linotype" w:cs="Palatino Linotype"/>
          <w:i/>
          <w:sz w:val="22"/>
          <w:szCs w:val="22"/>
        </w:rPr>
      </w:pPr>
      <w:r w:rsidRPr="00F962DD">
        <w:rPr>
          <w:rFonts w:ascii="Palatino Linotype" w:eastAsia="Palatino Linotype" w:hAnsi="Palatino Linotype" w:cs="Palatino Linotype"/>
          <w:b/>
          <w:i/>
          <w:sz w:val="22"/>
          <w:szCs w:val="22"/>
        </w:rPr>
        <w:t>Artículo 111</w:t>
      </w:r>
      <w:r w:rsidRPr="00F962DD">
        <w:rPr>
          <w:rFonts w:ascii="Palatino Linotype" w:eastAsia="Palatino Linotype" w:hAnsi="Palatino Linotype" w:cs="Palatino Linotype"/>
          <w:i/>
          <w:sz w:val="22"/>
          <w:szCs w:val="22"/>
        </w:rPr>
        <w:t xml:space="preserve">. La prestación del servicio público de agua potable, alcantarillado y saneamiento se realizará a través de este Organismo Público Descentralizado, el cual tendrá las siguientes </w:t>
      </w:r>
      <w:r w:rsidRPr="00F962DD">
        <w:rPr>
          <w:rFonts w:ascii="Palatino Linotype" w:eastAsia="Palatino Linotype" w:hAnsi="Palatino Linotype" w:cs="Palatino Linotype"/>
          <w:b/>
          <w:i/>
          <w:sz w:val="22"/>
          <w:szCs w:val="22"/>
        </w:rPr>
        <w:t>funciones</w:t>
      </w:r>
      <w:r w:rsidRPr="00F962DD">
        <w:rPr>
          <w:rFonts w:ascii="Palatino Linotype" w:eastAsia="Palatino Linotype" w:hAnsi="Palatino Linotype" w:cs="Palatino Linotype"/>
          <w:i/>
          <w:sz w:val="22"/>
          <w:szCs w:val="22"/>
        </w:rPr>
        <w:t>:</w:t>
      </w:r>
    </w:p>
    <w:p w:rsidR="00F962DD" w:rsidRDefault="00F962DD" w:rsidP="004F62B6">
      <w:pPr>
        <w:ind w:left="709" w:right="-788"/>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F962DD" w:rsidRPr="00F962DD" w:rsidRDefault="00F962DD" w:rsidP="004F62B6">
      <w:pPr>
        <w:ind w:left="709" w:right="-788"/>
        <w:jc w:val="both"/>
        <w:rPr>
          <w:rFonts w:ascii="Palatino Linotype" w:eastAsia="Palatino Linotype" w:hAnsi="Palatino Linotype" w:cs="Palatino Linotype"/>
          <w:b/>
          <w:i/>
          <w:sz w:val="22"/>
          <w:szCs w:val="22"/>
        </w:rPr>
      </w:pPr>
      <w:r w:rsidRPr="00F962DD">
        <w:rPr>
          <w:rFonts w:ascii="Palatino Linotype" w:eastAsia="Palatino Linotype" w:hAnsi="Palatino Linotype" w:cs="Palatino Linotype"/>
          <w:b/>
          <w:i/>
          <w:sz w:val="22"/>
          <w:szCs w:val="22"/>
        </w:rPr>
        <w:t>III. Realizar las funciones de planeación, programación, presupuestación, ejecución, supervisión y conservación de los servicios relacionados con las mismas;</w:t>
      </w:r>
    </w:p>
    <w:p w:rsidR="00A46662" w:rsidRDefault="00F962DD" w:rsidP="004F62B6">
      <w:pPr>
        <w:ind w:left="709" w:right="-788"/>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A46662" w:rsidRDefault="00A46662" w:rsidP="00311F00">
      <w:pPr>
        <w:ind w:left="1134" w:right="-788"/>
        <w:jc w:val="both"/>
        <w:rPr>
          <w:rFonts w:ascii="Palatino Linotype" w:eastAsia="Palatino Linotype" w:hAnsi="Palatino Linotype" w:cs="Palatino Linotype"/>
          <w:i/>
          <w:sz w:val="22"/>
          <w:szCs w:val="22"/>
        </w:rPr>
      </w:pPr>
    </w:p>
    <w:p w:rsidR="00EC606E" w:rsidRPr="00F26755" w:rsidRDefault="00F26755" w:rsidP="00F26755">
      <w:pPr>
        <w:numPr>
          <w:ilvl w:val="0"/>
          <w:numId w:val="2"/>
        </w:numPr>
        <w:spacing w:line="360" w:lineRule="auto"/>
        <w:ind w:left="0" w:right="-787" w:firstLine="0"/>
        <w:jc w:val="both"/>
        <w:rPr>
          <w:rFonts w:ascii="Palatino Linotype" w:eastAsia="Palatino Linotype" w:hAnsi="Palatino Linotype" w:cs="Palatino Linotype"/>
          <w:i/>
          <w:sz w:val="22"/>
          <w:szCs w:val="22"/>
        </w:rPr>
      </w:pPr>
      <w:r>
        <w:rPr>
          <w:rFonts w:ascii="Palatino Linotype" w:eastAsia="Palatino Linotype" w:hAnsi="Palatino Linotype" w:cs="Palatino Linotype"/>
        </w:rPr>
        <w:t>De conformidad con el Organigrama General vigente del Sujeto Obligado dentro de sus áreas se encuentran la Dirección de Finanzas y Administración, tal como se muestra en la siguiente imagen:</w:t>
      </w:r>
    </w:p>
    <w:p w:rsidR="00F26755" w:rsidRDefault="00F26755" w:rsidP="00F26755">
      <w:pPr>
        <w:spacing w:line="360" w:lineRule="auto"/>
        <w:ind w:right="-787"/>
        <w:jc w:val="both"/>
        <w:rPr>
          <w:rFonts w:ascii="Palatino Linotype" w:eastAsia="Palatino Linotype" w:hAnsi="Palatino Linotype" w:cs="Palatino Linotype"/>
        </w:rPr>
      </w:pPr>
    </w:p>
    <w:p w:rsidR="00F26755" w:rsidRPr="00C35652" w:rsidRDefault="00EE3CC4" w:rsidP="00F26755">
      <w:pPr>
        <w:spacing w:line="360" w:lineRule="auto"/>
        <w:ind w:right="-787"/>
        <w:jc w:val="both"/>
        <w:rPr>
          <w:rFonts w:ascii="Palatino Linotype" w:eastAsia="Palatino Linotype" w:hAnsi="Palatino Linotype" w:cs="Palatino Linotype"/>
          <w:i/>
          <w:sz w:val="22"/>
          <w:szCs w:val="22"/>
        </w:rPr>
      </w:pPr>
      <w:r w:rsidRPr="00EE3CC4">
        <w:rPr>
          <w:rFonts w:ascii="Palatino Linotype" w:eastAsia="Palatino Linotype" w:hAnsi="Palatino Linotype" w:cs="Palatino Linotype"/>
          <w:i/>
          <w:noProof/>
          <w:sz w:val="22"/>
          <w:szCs w:val="22"/>
          <w:lang w:val="es-MX" w:eastAsia="es-MX"/>
        </w:rPr>
        <w:lastRenderedPageBreak/>
        <w:drawing>
          <wp:inline distT="0" distB="0" distL="0" distR="0" wp14:anchorId="14D4A6A1" wp14:editId="0969493E">
            <wp:extent cx="5756275" cy="469836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4698365"/>
                    </a:xfrm>
                    <a:prstGeom prst="rect">
                      <a:avLst/>
                    </a:prstGeom>
                  </pic:spPr>
                </pic:pic>
              </a:graphicData>
            </a:graphic>
          </wp:inline>
        </w:drawing>
      </w:r>
    </w:p>
    <w:p w:rsidR="00C46658" w:rsidRDefault="00C46658" w:rsidP="00C46658">
      <w:pPr>
        <w:spacing w:line="360" w:lineRule="auto"/>
        <w:ind w:right="-787"/>
        <w:jc w:val="both"/>
        <w:rPr>
          <w:rFonts w:ascii="Palatino Linotype" w:eastAsia="Palatino Linotype" w:hAnsi="Palatino Linotype" w:cs="Palatino Linotype"/>
        </w:rPr>
      </w:pPr>
    </w:p>
    <w:p w:rsidR="00C915C6" w:rsidRDefault="00EE3CC4" w:rsidP="005B1F22">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sidR="00C915C6" w:rsidRPr="00C46658">
        <w:rPr>
          <w:rFonts w:ascii="Palatino Linotype" w:eastAsia="Palatino Linotype" w:hAnsi="Palatino Linotype" w:cs="Palatino Linotype"/>
          <w:b/>
        </w:rPr>
        <w:t>Dirección de Finanzas y Administración</w:t>
      </w:r>
      <w:r w:rsidR="00C915C6">
        <w:rPr>
          <w:rFonts w:ascii="Palatino Linotype" w:eastAsia="Palatino Linotype" w:hAnsi="Palatino Linotype" w:cs="Palatino Linotype"/>
        </w:rPr>
        <w:t xml:space="preserve">, es la unidad administrativa </w:t>
      </w:r>
      <w:r w:rsidRPr="00EE3CC4">
        <w:rPr>
          <w:rFonts w:ascii="Palatino Linotype" w:eastAsia="Palatino Linotype" w:hAnsi="Palatino Linotype" w:cs="Palatino Linotype"/>
        </w:rPr>
        <w:t>encargada y responsable de planear, organizar, dirigir, controlar y administrar oportuna, eficiente y eficazmente, los recursos financieros, materiales y humanos asignados a las unidades administrativas del Organismo, promover la optimización de la gestión administrativa y financiera en conjunto</w:t>
      </w:r>
      <w:r>
        <w:rPr>
          <w:rFonts w:ascii="Palatino Linotype" w:eastAsia="Palatino Linotype" w:hAnsi="Palatino Linotype" w:cs="Palatino Linotype"/>
        </w:rPr>
        <w:t>, de conformidad con el artículo 38 del su Reglamento Orgánico, y tiene dentro de sus atribuciones las siguientes:</w:t>
      </w:r>
    </w:p>
    <w:p w:rsidR="00EE3CC4" w:rsidRDefault="00EE3CC4" w:rsidP="00EE3CC4">
      <w:pPr>
        <w:spacing w:line="360" w:lineRule="auto"/>
        <w:ind w:right="-787"/>
        <w:jc w:val="both"/>
        <w:rPr>
          <w:rFonts w:ascii="Palatino Linotype" w:eastAsia="Palatino Linotype" w:hAnsi="Palatino Linotype" w:cs="Palatino Linotype"/>
        </w:rPr>
      </w:pPr>
    </w:p>
    <w:p w:rsidR="00EE3CC4" w:rsidRPr="00EE3CC4" w:rsidRDefault="00EE3CC4" w:rsidP="00062503">
      <w:pPr>
        <w:ind w:left="567" w:right="-433"/>
        <w:jc w:val="center"/>
        <w:rPr>
          <w:rFonts w:ascii="Palatino Linotype" w:eastAsia="Palatino Linotype" w:hAnsi="Palatino Linotype" w:cs="Palatino Linotype"/>
          <w:b/>
          <w:i/>
          <w:sz w:val="22"/>
          <w:szCs w:val="22"/>
        </w:rPr>
      </w:pPr>
      <w:r w:rsidRPr="00EE3CC4">
        <w:rPr>
          <w:rFonts w:ascii="Palatino Linotype" w:eastAsia="Palatino Linotype" w:hAnsi="Palatino Linotype" w:cs="Palatino Linotype"/>
          <w:b/>
          <w:i/>
          <w:sz w:val="22"/>
          <w:szCs w:val="22"/>
        </w:rPr>
        <w:lastRenderedPageBreak/>
        <w:t>SECCIÓN SEGUNDA</w:t>
      </w:r>
    </w:p>
    <w:p w:rsidR="00EE3CC4" w:rsidRPr="00EE3CC4" w:rsidRDefault="00EE3CC4" w:rsidP="00062503">
      <w:pPr>
        <w:ind w:left="567" w:right="-433"/>
        <w:jc w:val="center"/>
        <w:rPr>
          <w:rFonts w:ascii="Palatino Linotype" w:eastAsia="Palatino Linotype" w:hAnsi="Palatino Linotype" w:cs="Palatino Linotype"/>
          <w:b/>
          <w:i/>
          <w:sz w:val="22"/>
          <w:szCs w:val="22"/>
        </w:rPr>
      </w:pPr>
      <w:r w:rsidRPr="00EE3CC4">
        <w:rPr>
          <w:rFonts w:ascii="Palatino Linotype" w:eastAsia="Palatino Linotype" w:hAnsi="Palatino Linotype" w:cs="Palatino Linotype"/>
          <w:b/>
          <w:i/>
          <w:sz w:val="22"/>
          <w:szCs w:val="22"/>
        </w:rPr>
        <w:t>DE LAS ATRIBUCIONES Y FUNCIONES DE LA DIRECCIÓN DE FINANZAS Y ADMINISTRACIÓN</w:t>
      </w:r>
    </w:p>
    <w:p w:rsidR="00EE3CC4" w:rsidRDefault="00EE3CC4" w:rsidP="00062503">
      <w:pPr>
        <w:ind w:left="567" w:right="-433"/>
        <w:jc w:val="both"/>
        <w:rPr>
          <w:rFonts w:ascii="Palatino Linotype" w:eastAsia="Palatino Linotype" w:hAnsi="Palatino Linotype" w:cs="Palatino Linotype"/>
          <w:i/>
          <w:sz w:val="22"/>
          <w:szCs w:val="22"/>
        </w:rPr>
      </w:pPr>
    </w:p>
    <w:p w:rsidR="00EE3CC4" w:rsidRDefault="00EE3CC4" w:rsidP="00062503">
      <w:pPr>
        <w:ind w:left="567" w:right="-433"/>
        <w:jc w:val="both"/>
        <w:rPr>
          <w:rFonts w:ascii="Palatino Linotype" w:eastAsia="Palatino Linotype" w:hAnsi="Palatino Linotype" w:cs="Palatino Linotype"/>
          <w:i/>
          <w:sz w:val="22"/>
          <w:szCs w:val="22"/>
        </w:rPr>
      </w:pPr>
      <w:r w:rsidRPr="00EE3CC4">
        <w:rPr>
          <w:rFonts w:ascii="Palatino Linotype" w:eastAsia="Palatino Linotype" w:hAnsi="Palatino Linotype" w:cs="Palatino Linotype"/>
          <w:b/>
          <w:i/>
          <w:sz w:val="22"/>
          <w:szCs w:val="22"/>
        </w:rPr>
        <w:t>Artículo 39.</w:t>
      </w:r>
      <w:r w:rsidRPr="00EE3CC4">
        <w:rPr>
          <w:rFonts w:ascii="Palatino Linotype" w:eastAsia="Palatino Linotype" w:hAnsi="Palatino Linotype" w:cs="Palatino Linotype"/>
          <w:i/>
          <w:sz w:val="22"/>
          <w:szCs w:val="22"/>
        </w:rPr>
        <w:t xml:space="preserve"> Estará a cargo de un titular, cuyo puesto se denominará “Director de Finanzas y Administración” quien responderá directamente del desempeño de sus funciones ante el director general y/o Consejo Directivo y tendrá de manera enunciativa más no limitativa las siguientes atribuciones y funciones:</w:t>
      </w:r>
    </w:p>
    <w:p w:rsidR="00EE3CC4" w:rsidRDefault="00871873" w:rsidP="00062503">
      <w:pPr>
        <w:ind w:left="567" w:right="-433"/>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871873"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VII. Vigilar y constatar que se lleven a cabo los procedimientos de adquisición de bienes y servicios que las unidades requieran para la continuidad de sus actividades de conformidad a la normatividad y el marco jurídico aplicable.</w:t>
      </w:r>
    </w:p>
    <w:p w:rsidR="00871873" w:rsidRDefault="00871873" w:rsidP="00062503">
      <w:pPr>
        <w:ind w:left="567" w:right="-433"/>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871873"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 xml:space="preserve">IX. Establecer controles internos apegados a la normatividad para el registro de operaciones contables, financieras y de resguardo de bienes y valores. </w:t>
      </w:r>
    </w:p>
    <w:p w:rsidR="00871873"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 xml:space="preserve">X. Vigilar que el registro de las operaciones financieras reúna todos los requisitos de validez y confiabilidad contable y fiscal establecidas. </w:t>
      </w:r>
    </w:p>
    <w:p w:rsidR="00EE3CC4"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XI. Vigilar y controlar el suministro oportuno de los recursos materiales y financieros a las unidades administrativas, de conformidad con el presupuesto de egresos e ingresos autorizado, conjuntamente con la coordinación de contabilidad, presupuesto, ingresos y egresos y así como la coordinación de recursos materiales.</w:t>
      </w:r>
    </w:p>
    <w:p w:rsidR="00871873" w:rsidRDefault="00871873" w:rsidP="00062503">
      <w:pPr>
        <w:ind w:left="567" w:right="-433"/>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871873"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XXXII. Integrar, registrar y presentar a través de la Coordinación de contabilidad, presupuesto, ingresos y egresos, anualmente al Órgano Superior de Fiscalización del Estado de México la información sobre el avance y cumplimiento de las metas físicas y financieras, consignadas en sus planes, programas y presupuestos aprobados.</w:t>
      </w:r>
    </w:p>
    <w:p w:rsidR="00871873" w:rsidRDefault="00871873" w:rsidP="00062503">
      <w:pPr>
        <w:ind w:left="567" w:right="-433"/>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B80823"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 xml:space="preserve">XXXV. Efectuar transferencias electrónicas para cubrir bienes y servicios del organismo, así como la dispersión de nómina. </w:t>
      </w:r>
    </w:p>
    <w:p w:rsidR="00871873" w:rsidRDefault="00871873" w:rsidP="00062503">
      <w:pPr>
        <w:ind w:left="567" w:right="-433"/>
        <w:jc w:val="both"/>
        <w:rPr>
          <w:rFonts w:ascii="Palatino Linotype" w:eastAsia="Palatino Linotype" w:hAnsi="Palatino Linotype" w:cs="Palatino Linotype"/>
          <w:i/>
          <w:sz w:val="22"/>
          <w:szCs w:val="22"/>
        </w:rPr>
      </w:pPr>
      <w:r w:rsidRPr="00871873">
        <w:rPr>
          <w:rFonts w:ascii="Palatino Linotype" w:eastAsia="Palatino Linotype" w:hAnsi="Palatino Linotype" w:cs="Palatino Linotype"/>
          <w:i/>
          <w:sz w:val="22"/>
          <w:szCs w:val="22"/>
        </w:rPr>
        <w:t>XXXVI. Realizar oportunamente la adquisición de bienes muebles y contratación de servicios a solicitud de las unidades administrativas del Organismo para el cumplimiento de planes, metas y objetivos, en apego a la normatividad aplicable.</w:t>
      </w:r>
    </w:p>
    <w:p w:rsidR="00E51A07" w:rsidRPr="00EE3CC4" w:rsidRDefault="00E51A07" w:rsidP="00062503">
      <w:pPr>
        <w:ind w:left="567" w:right="-433"/>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EE3CC4" w:rsidRDefault="00EE3CC4" w:rsidP="00EE3CC4">
      <w:pPr>
        <w:spacing w:line="360" w:lineRule="auto"/>
        <w:ind w:right="-787"/>
        <w:jc w:val="both"/>
        <w:rPr>
          <w:rFonts w:ascii="Palatino Linotype" w:eastAsia="Palatino Linotype" w:hAnsi="Palatino Linotype" w:cs="Palatino Linotype"/>
        </w:rPr>
      </w:pPr>
    </w:p>
    <w:p w:rsidR="00B80823" w:rsidRPr="00B80823" w:rsidRDefault="00B80823" w:rsidP="002E430D">
      <w:pPr>
        <w:numPr>
          <w:ilvl w:val="0"/>
          <w:numId w:val="2"/>
        </w:numPr>
        <w:spacing w:line="360" w:lineRule="auto"/>
        <w:ind w:left="0" w:right="-787" w:firstLine="0"/>
        <w:jc w:val="both"/>
        <w:rPr>
          <w:rFonts w:ascii="Palatino Linotype" w:eastAsia="Palatino Linotype" w:hAnsi="Palatino Linotype" w:cs="Palatino Linotype"/>
        </w:rPr>
      </w:pPr>
      <w:r w:rsidRPr="00B80823">
        <w:rPr>
          <w:rFonts w:ascii="Palatino Linotype" w:eastAsia="Palatino Linotype" w:hAnsi="Palatino Linotype" w:cs="Palatino Linotype"/>
        </w:rPr>
        <w:t xml:space="preserve">En razón de ello, la </w:t>
      </w:r>
      <w:r w:rsidRPr="00B80823">
        <w:rPr>
          <w:rFonts w:ascii="Palatino Linotype" w:eastAsia="Palatino Linotype" w:hAnsi="Palatino Linotype" w:cs="Palatino Linotype"/>
          <w:b/>
        </w:rPr>
        <w:t>Dirección de Finanzas y Administración</w:t>
      </w:r>
      <w:r w:rsidRPr="00B80823">
        <w:rPr>
          <w:rFonts w:ascii="Palatino Linotype" w:eastAsia="Palatino Linotype" w:hAnsi="Palatino Linotype" w:cs="Palatino Linotype"/>
        </w:rPr>
        <w:t xml:space="preserve"> tiene a su cargo todo lo relacionado a operaciones contables y financieras el Sujeto Obligado</w:t>
      </w:r>
      <w:r>
        <w:rPr>
          <w:rFonts w:ascii="Palatino Linotype" w:eastAsia="Palatino Linotype" w:hAnsi="Palatino Linotype" w:cs="Palatino Linotype"/>
        </w:rPr>
        <w:t>.</w:t>
      </w:r>
    </w:p>
    <w:p w:rsidR="002E430D" w:rsidRPr="00B80823" w:rsidRDefault="002E430D" w:rsidP="002E430D">
      <w:pPr>
        <w:numPr>
          <w:ilvl w:val="0"/>
          <w:numId w:val="2"/>
        </w:numPr>
        <w:spacing w:line="360" w:lineRule="auto"/>
        <w:ind w:left="0" w:right="-787" w:firstLine="0"/>
        <w:jc w:val="both"/>
        <w:rPr>
          <w:rFonts w:ascii="Palatino Linotype" w:eastAsia="Palatino Linotype" w:hAnsi="Palatino Linotype" w:cs="Palatino Linotype"/>
        </w:rPr>
      </w:pPr>
      <w:r w:rsidRPr="00B80823">
        <w:rPr>
          <w:rFonts w:ascii="Palatino Linotype" w:eastAsia="Palatino Linotype" w:hAnsi="Palatino Linotype" w:cs="Palatino Linotype"/>
        </w:rPr>
        <w:lastRenderedPageBreak/>
        <w:t xml:space="preserve">De lo expuesto es de precisar que la respuesta fue emitida por la </w:t>
      </w:r>
      <w:r w:rsidR="00F365AA" w:rsidRPr="00B80823">
        <w:rPr>
          <w:rFonts w:ascii="Palatino Linotype" w:eastAsia="Palatino Linotype" w:hAnsi="Palatino Linotype" w:cs="Palatino Linotype"/>
          <w:b/>
        </w:rPr>
        <w:t>Dirección de Finanzas y Administración</w:t>
      </w:r>
      <w:r w:rsidRPr="00B80823">
        <w:rPr>
          <w:rFonts w:ascii="Palatino Linotype" w:eastAsia="Palatino Linotype" w:hAnsi="Palatino Linotype" w:cs="Palatino Linotype"/>
        </w:rPr>
        <w:t xml:space="preserve">, por lo que podemos advertir que </w:t>
      </w:r>
      <w:r w:rsidRPr="00B80823">
        <w:rPr>
          <w:rFonts w:ascii="Palatino Linotype" w:eastAsia="Palatino Linotype" w:hAnsi="Palatino Linotype" w:cs="Palatino Linotype"/>
          <w:b/>
        </w:rPr>
        <w:t>EL SUJETO OBLIGADO siguió el procedimiento inmerso en la normatividad aplicable</w:t>
      </w:r>
      <w:r w:rsidRPr="00B80823">
        <w:rPr>
          <w:rFonts w:ascii="Palatino Linotype" w:eastAsia="Palatino Linotype" w:hAnsi="Palatino Linotype" w:cs="Palatino Linotype"/>
        </w:rPr>
        <w:t>, ya que turnó los requerimientos de información a todas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rsidR="002E430D" w:rsidRDefault="002E430D" w:rsidP="002E430D">
      <w:pPr>
        <w:spacing w:line="360" w:lineRule="auto"/>
        <w:ind w:right="-787"/>
        <w:jc w:val="both"/>
        <w:rPr>
          <w:rFonts w:ascii="Palatino Linotype" w:eastAsia="Palatino Linotype" w:hAnsi="Palatino Linotype" w:cs="Palatino Linotype"/>
        </w:rPr>
      </w:pPr>
    </w:p>
    <w:p w:rsidR="002E430D" w:rsidRDefault="002E430D" w:rsidP="002E430D">
      <w:pPr>
        <w:ind w:left="1134"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b/>
          <w:i/>
          <w:sz w:val="22"/>
          <w:szCs w:val="22"/>
        </w:rPr>
        <w:t>XXXIX.</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b/>
          <w:i/>
          <w:sz w:val="22"/>
          <w:szCs w:val="22"/>
        </w:rPr>
        <w:t>Servidor público habilitado</w:t>
      </w:r>
      <w:r>
        <w:rPr>
          <w:rFonts w:ascii="Palatino Linotype" w:eastAsia="Palatino Linotype" w:hAnsi="Palatino Linotype" w:cs="Palatino Linotype"/>
          <w:i/>
          <w:sz w:val="22"/>
          <w:szCs w:val="22"/>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E430D" w:rsidRDefault="002E430D" w:rsidP="002E430D">
      <w:pPr>
        <w:ind w:right="-788"/>
        <w:jc w:val="both"/>
        <w:rPr>
          <w:rFonts w:ascii="Palatino Linotype" w:eastAsia="Palatino Linotype" w:hAnsi="Palatino Linotype" w:cs="Palatino Linotype"/>
        </w:rPr>
      </w:pPr>
    </w:p>
    <w:p w:rsidR="002E430D" w:rsidRDefault="002E430D" w:rsidP="002E430D">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las cosas, se advierte que la Unidad de Transparencia </w:t>
      </w:r>
      <w:r w:rsidRPr="002B664B">
        <w:rPr>
          <w:rFonts w:ascii="Palatino Linotype" w:eastAsia="Palatino Linotype" w:hAnsi="Palatino Linotype" w:cs="Palatino Linotype"/>
          <w:b/>
        </w:rPr>
        <w:t>cumplió</w:t>
      </w:r>
      <w:r>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rsidR="002E430D" w:rsidRDefault="002E430D" w:rsidP="002E430D">
      <w:pPr>
        <w:ind w:right="-788"/>
        <w:jc w:val="both"/>
        <w:rPr>
          <w:rFonts w:ascii="Palatino Linotype" w:eastAsia="Palatino Linotype" w:hAnsi="Palatino Linotype" w:cs="Palatino Linotype"/>
        </w:rPr>
      </w:pPr>
    </w:p>
    <w:p w:rsidR="002E430D" w:rsidRDefault="002E430D" w:rsidP="002E430D">
      <w:pPr>
        <w:ind w:left="1134"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r>
        <w:rPr>
          <w:rFonts w:ascii="Palatino Linotype" w:eastAsia="Palatino Linotype" w:hAnsi="Palatino Linotype" w:cs="Palatino Linotype"/>
          <w:b/>
          <w:i/>
          <w:sz w:val="22"/>
          <w:szCs w:val="22"/>
        </w:rPr>
        <w:t>Artículo 162.</w:t>
      </w:r>
      <w:r>
        <w:rPr>
          <w:rFonts w:ascii="Palatino Linotype" w:eastAsia="Palatino Linotype" w:hAnsi="Palatino Linotype" w:cs="Palatino Linotype"/>
          <w:i/>
          <w:sz w:val="22"/>
          <w:szCs w:val="22"/>
        </w:rPr>
        <w:t xml:space="preserve"> Las unidades de transparencia deberán garantizar que las solicitudes se turnen a </w:t>
      </w:r>
      <w:r>
        <w:rPr>
          <w:rFonts w:ascii="Palatino Linotype" w:eastAsia="Palatino Linotype" w:hAnsi="Palatino Linotype" w:cs="Palatino Linotype"/>
          <w:b/>
          <w:i/>
          <w:sz w:val="22"/>
          <w:szCs w:val="22"/>
        </w:rPr>
        <w:t>todas las Áreas competentes</w:t>
      </w:r>
      <w:r>
        <w:rPr>
          <w:rFonts w:ascii="Palatino Linotype" w:eastAsia="Palatino Linotype" w:hAnsi="Palatino Linotype" w:cs="Palatino Linotype"/>
          <w:i/>
          <w:sz w:val="22"/>
          <w:szCs w:val="22"/>
        </w:rPr>
        <w:t xml:space="preserve"> que cuenten con la información o deban tenerla de acuerdo a sus facultades, competencias y funciones, </w:t>
      </w:r>
      <w:r w:rsidRPr="005D782E">
        <w:rPr>
          <w:rFonts w:ascii="Palatino Linotype" w:eastAsia="Palatino Linotype" w:hAnsi="Palatino Linotype" w:cs="Palatino Linotype"/>
          <w:b/>
          <w:i/>
          <w:sz w:val="22"/>
          <w:szCs w:val="22"/>
        </w:rPr>
        <w:t>con el objeto de que realicen una búsqueda exhaustiva y razonable de la información solicitada</w:t>
      </w:r>
      <w:r>
        <w:rPr>
          <w:rFonts w:ascii="Palatino Linotype" w:eastAsia="Palatino Linotype" w:hAnsi="Palatino Linotype" w:cs="Palatino Linotype"/>
          <w:i/>
          <w:sz w:val="22"/>
          <w:szCs w:val="22"/>
        </w:rPr>
        <w:t>.”</w:t>
      </w:r>
    </w:p>
    <w:p w:rsidR="002E430D" w:rsidRDefault="002E430D" w:rsidP="002E430D">
      <w:pPr>
        <w:spacing w:line="360" w:lineRule="auto"/>
        <w:ind w:right="-787"/>
        <w:jc w:val="both"/>
        <w:rPr>
          <w:rFonts w:ascii="Palatino Linotype" w:eastAsia="Palatino Linotype" w:hAnsi="Palatino Linotype" w:cs="Palatino Linotype"/>
          <w:color w:val="000000"/>
          <w:sz w:val="22"/>
          <w:szCs w:val="22"/>
        </w:rPr>
      </w:pPr>
    </w:p>
    <w:p w:rsidR="002E430D" w:rsidRDefault="002E430D" w:rsidP="002E430D">
      <w:pPr>
        <w:numPr>
          <w:ilvl w:val="0"/>
          <w:numId w:val="2"/>
        </w:numPr>
        <w:spacing w:line="360" w:lineRule="auto"/>
        <w:ind w:left="0" w:right="-787" w:firstLine="0"/>
        <w:jc w:val="both"/>
        <w:rPr>
          <w:color w:val="000000"/>
        </w:rPr>
      </w:pPr>
      <w:r w:rsidRPr="00C7010D">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E430D" w:rsidRDefault="002E430D" w:rsidP="002E430D">
      <w:pPr>
        <w:spacing w:line="360" w:lineRule="auto"/>
        <w:ind w:right="-787"/>
        <w:jc w:val="both"/>
        <w:rPr>
          <w:color w:val="000000"/>
        </w:rPr>
      </w:pPr>
    </w:p>
    <w:p w:rsidR="002E430D" w:rsidRDefault="002E430D" w:rsidP="002E430D">
      <w:pPr>
        <w:ind w:left="1134" w:right="-220"/>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r>
        <w:rPr>
          <w:rFonts w:ascii="Palatino Linotype" w:eastAsia="Palatino Linotype" w:hAnsi="Palatino Linotype" w:cs="Palatino Linotype"/>
          <w:b/>
          <w:i/>
          <w:color w:val="000000"/>
          <w:sz w:val="22"/>
          <w:szCs w:val="22"/>
        </w:rPr>
        <w:t xml:space="preserve">Artículo 3. </w:t>
      </w:r>
      <w:r>
        <w:rPr>
          <w:rFonts w:ascii="Palatino Linotype" w:eastAsia="Palatino Linotype" w:hAnsi="Palatino Linotype" w:cs="Palatino Linotype"/>
          <w:i/>
          <w:color w:val="000000"/>
          <w:sz w:val="22"/>
          <w:szCs w:val="22"/>
        </w:rPr>
        <w:t>Para los efectos de la presente Ley se entenderá por:</w:t>
      </w:r>
    </w:p>
    <w:p w:rsidR="002E430D" w:rsidRDefault="002E430D" w:rsidP="002E430D">
      <w:pPr>
        <w:ind w:left="1134" w:right="-220"/>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p>
    <w:p w:rsidR="002E430D" w:rsidRDefault="002E430D" w:rsidP="002E430D">
      <w:pPr>
        <w:ind w:left="1134" w:right="-220"/>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b/>
          <w:i/>
          <w:color w:val="000000"/>
          <w:sz w:val="22"/>
          <w:szCs w:val="22"/>
        </w:rPr>
        <w:t>XI. Documento:</w:t>
      </w:r>
      <w:r>
        <w:rPr>
          <w:rFonts w:ascii="Palatino Linotype" w:eastAsia="Palatino Linotype" w:hAnsi="Palatino Linotype" w:cs="Palatino Linotype"/>
          <w:i/>
          <w:color w:val="000000"/>
          <w:sz w:val="22"/>
          <w:szCs w:val="22"/>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E430D" w:rsidRDefault="002E430D" w:rsidP="002E430D">
      <w:pPr>
        <w:spacing w:line="360" w:lineRule="auto"/>
        <w:ind w:left="1134" w:right="-220"/>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p>
    <w:p w:rsidR="002E430D" w:rsidRDefault="002E430D" w:rsidP="002E430D">
      <w:pPr>
        <w:ind w:right="-787"/>
        <w:jc w:val="both"/>
        <w:rPr>
          <w:rFonts w:ascii="Palatino Linotype" w:eastAsia="Palatino Linotype" w:hAnsi="Palatino Linotype" w:cs="Palatino Linotype"/>
        </w:rPr>
      </w:pPr>
    </w:p>
    <w:p w:rsidR="002E430D" w:rsidRPr="00F26EB7" w:rsidRDefault="002E430D" w:rsidP="002E430D">
      <w:pPr>
        <w:numPr>
          <w:ilvl w:val="0"/>
          <w:numId w:val="2"/>
        </w:numPr>
        <w:spacing w:line="360" w:lineRule="auto"/>
        <w:ind w:left="0" w:right="-787"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E430D" w:rsidRDefault="002E430D" w:rsidP="002E430D">
      <w:pPr>
        <w:spacing w:line="360" w:lineRule="auto"/>
        <w:ind w:right="-787"/>
        <w:jc w:val="both"/>
        <w:rPr>
          <w:color w:val="000000"/>
        </w:rPr>
      </w:pPr>
    </w:p>
    <w:p w:rsidR="002E430D" w:rsidRDefault="002E430D" w:rsidP="002E430D">
      <w:pPr>
        <w:ind w:left="850" w:right="-220"/>
        <w:jc w:val="both"/>
        <w:rPr>
          <w:rFonts w:ascii="Palatino Linotype" w:eastAsia="Palatino Linotype" w:hAnsi="Palatino Linotype" w:cs="Palatino Linotype"/>
          <w:b/>
          <w:i/>
          <w:sz w:val="22"/>
          <w:szCs w:val="22"/>
        </w:rPr>
      </w:pPr>
      <w:r>
        <w:rPr>
          <w:rFonts w:ascii="Palatino Linotype" w:eastAsia="Palatino Linotype" w:hAnsi="Palatino Linotype" w:cs="Palatino Linotype"/>
          <w:b/>
          <w:sz w:val="22"/>
          <w:szCs w:val="22"/>
        </w:rPr>
        <w:t>“</w:t>
      </w:r>
      <w:r>
        <w:rPr>
          <w:rFonts w:ascii="Palatino Linotype" w:eastAsia="Palatino Linotype" w:hAnsi="Palatino Linotype" w:cs="Palatino Linotype"/>
          <w:b/>
          <w:i/>
          <w:sz w:val="22"/>
          <w:szCs w:val="22"/>
        </w:rPr>
        <w:t>CRITERIO 0002-11</w:t>
      </w:r>
    </w:p>
    <w:p w:rsidR="002E430D" w:rsidRDefault="002E430D" w:rsidP="002E430D">
      <w:pPr>
        <w:ind w:left="850"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E430D" w:rsidRDefault="002E430D" w:rsidP="002E430D">
      <w:pPr>
        <w:ind w:left="850"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En consecuencia el acceso a la información se refiere a que se cumplan cualquiera de los siguientes tres supuestos:</w:t>
      </w:r>
    </w:p>
    <w:p w:rsidR="002E430D" w:rsidRDefault="002E430D" w:rsidP="002E430D">
      <w:pPr>
        <w:ind w:left="850" w:right="-220"/>
        <w:jc w:val="both"/>
        <w:rPr>
          <w:rFonts w:ascii="Palatino Linotype" w:eastAsia="Palatino Linotype" w:hAnsi="Palatino Linotype" w:cs="Palatino Linotype"/>
          <w:b/>
          <w:i/>
          <w:sz w:val="22"/>
          <w:szCs w:val="22"/>
        </w:rPr>
      </w:pPr>
      <w:r>
        <w:rPr>
          <w:rFonts w:ascii="Palatino Linotype" w:eastAsia="Palatino Linotype" w:hAnsi="Palatino Linotype" w:cs="Palatino Linotype"/>
          <w:b/>
          <w:i/>
          <w:sz w:val="22"/>
          <w:szCs w:val="22"/>
        </w:rPr>
        <w:lastRenderedPageBreak/>
        <w:t xml:space="preserve">1) </w:t>
      </w:r>
      <w:r>
        <w:rPr>
          <w:rFonts w:ascii="Palatino Linotype" w:eastAsia="Palatino Linotype" w:hAnsi="Palatino Linotype" w:cs="Palatino Linotype"/>
          <w:b/>
          <w:i/>
          <w:sz w:val="22"/>
          <w:szCs w:val="22"/>
          <w:u w:val="single"/>
        </w:rPr>
        <w:t>Que se trate de información registrada en cualquier soporte documental, que en ejercicio de las atribuciones conferidas, sea generada por los Sujetos Obligados;</w:t>
      </w:r>
    </w:p>
    <w:p w:rsidR="002E430D" w:rsidRDefault="002E430D" w:rsidP="002E430D">
      <w:pPr>
        <w:ind w:left="850"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rsidR="002E430D" w:rsidRDefault="002E430D" w:rsidP="002E430D">
      <w:pPr>
        <w:ind w:left="850"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rsidR="002E430D" w:rsidRDefault="002E430D" w:rsidP="002E430D">
      <w:pPr>
        <w:tabs>
          <w:tab w:val="left" w:pos="851"/>
        </w:tabs>
        <w:spacing w:line="360" w:lineRule="auto"/>
        <w:ind w:left="850" w:right="-2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(Énfasis Añadido)</w:t>
      </w:r>
    </w:p>
    <w:p w:rsidR="002E430D" w:rsidRDefault="002E430D" w:rsidP="002E430D">
      <w:pPr>
        <w:pBdr>
          <w:top w:val="nil"/>
          <w:left w:val="nil"/>
          <w:bottom w:val="nil"/>
          <w:right w:val="nil"/>
          <w:between w:val="nil"/>
        </w:pBdr>
        <w:ind w:right="-787"/>
        <w:jc w:val="both"/>
        <w:rPr>
          <w:rFonts w:ascii="Palatino Linotype" w:eastAsia="Palatino Linotype" w:hAnsi="Palatino Linotype" w:cs="Palatino Linotype"/>
          <w:color w:val="000000"/>
        </w:rPr>
      </w:pPr>
    </w:p>
    <w:p w:rsidR="002E430D" w:rsidRPr="00C7010D" w:rsidRDefault="002E430D" w:rsidP="002E430D">
      <w:pPr>
        <w:numPr>
          <w:ilvl w:val="0"/>
          <w:numId w:val="2"/>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2E430D" w:rsidRDefault="002E430D" w:rsidP="002E430D">
      <w:pPr>
        <w:spacing w:line="360" w:lineRule="auto"/>
        <w:ind w:right="-787"/>
        <w:jc w:val="both"/>
        <w:rPr>
          <w:color w:val="000000"/>
        </w:rPr>
      </w:pPr>
    </w:p>
    <w:p w:rsidR="002E430D" w:rsidRDefault="002E430D" w:rsidP="002E430D">
      <w:pPr>
        <w:ind w:left="566"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r>
        <w:rPr>
          <w:rFonts w:ascii="Palatino Linotype" w:eastAsia="Palatino Linotype" w:hAnsi="Palatino Linotype" w:cs="Palatino Linotype"/>
          <w:b/>
          <w:i/>
          <w:sz w:val="22"/>
          <w:szCs w:val="22"/>
        </w:rPr>
        <w:t>Artículo 160.</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i/>
          <w:sz w:val="22"/>
          <w:szCs w:val="22"/>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sz w:val="22"/>
          <w:szCs w:val="22"/>
        </w:rPr>
        <w:t>.</w:t>
      </w:r>
    </w:p>
    <w:p w:rsidR="002E430D" w:rsidRDefault="002E430D" w:rsidP="002E430D">
      <w:pPr>
        <w:ind w:left="566" w:right="-220"/>
        <w:jc w:val="both"/>
        <w:rPr>
          <w:rFonts w:ascii="Palatino Linotype" w:eastAsia="Palatino Linotype" w:hAnsi="Palatino Linotype" w:cs="Palatino Linotype"/>
          <w:i/>
          <w:sz w:val="22"/>
          <w:szCs w:val="22"/>
        </w:rPr>
      </w:pPr>
    </w:p>
    <w:p w:rsidR="002E430D" w:rsidRDefault="002E430D" w:rsidP="002E430D">
      <w:pPr>
        <w:ind w:left="566"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En caso que la información solicitada consista en bases de datos se deberá privilegiar la entrega de la misma en formatos abiertos.</w:t>
      </w:r>
    </w:p>
    <w:p w:rsidR="002E430D" w:rsidRDefault="002E430D" w:rsidP="002E430D">
      <w:pPr>
        <w:ind w:left="566" w:right="-220"/>
        <w:jc w:val="both"/>
        <w:rPr>
          <w:rFonts w:ascii="Palatino Linotype" w:eastAsia="Palatino Linotype" w:hAnsi="Palatino Linotype" w:cs="Palatino Linotype"/>
          <w:i/>
          <w:sz w:val="22"/>
          <w:szCs w:val="22"/>
        </w:rPr>
      </w:pPr>
    </w:p>
    <w:p w:rsidR="002E430D" w:rsidRDefault="002E430D" w:rsidP="002E430D">
      <w:pPr>
        <w:ind w:left="566" w:right="-220"/>
        <w:jc w:val="both"/>
        <w:rPr>
          <w:rFonts w:ascii="Palatino Linotype" w:eastAsia="Palatino Linotype" w:hAnsi="Palatino Linotype" w:cs="Palatino Linotype"/>
          <w:i/>
          <w:sz w:val="22"/>
          <w:szCs w:val="22"/>
          <w:u w:val="single"/>
        </w:rPr>
      </w:pPr>
      <w:r>
        <w:rPr>
          <w:rFonts w:ascii="Palatino Linotype" w:eastAsia="Palatino Linotype" w:hAnsi="Palatino Linotype" w:cs="Palatino Linotype"/>
          <w:b/>
          <w:i/>
          <w:sz w:val="22"/>
          <w:szCs w:val="22"/>
        </w:rPr>
        <w:t>Artículo 166.</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i/>
          <w:sz w:val="22"/>
          <w:szCs w:val="22"/>
          <w:u w:val="single"/>
        </w:rPr>
        <w:t>La obligación de acceso a la información pública se tendrá por cumplida cuando el solicitante tenga a su disposición la información requerida, o cuando realice la consulta de la misma en el lugar en el que ésta se localice.</w:t>
      </w:r>
    </w:p>
    <w:p w:rsidR="002E430D" w:rsidRDefault="002E430D" w:rsidP="002E430D">
      <w:pPr>
        <w:spacing w:line="360" w:lineRule="auto"/>
        <w:ind w:left="566" w:right="-2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(Énfasis añadido)</w:t>
      </w:r>
    </w:p>
    <w:p w:rsidR="002E430D" w:rsidRDefault="002E430D" w:rsidP="002E430D">
      <w:pPr>
        <w:ind w:right="-787"/>
        <w:jc w:val="both"/>
        <w:rPr>
          <w:rFonts w:ascii="Palatino Linotype" w:eastAsia="Palatino Linotype" w:hAnsi="Palatino Linotype" w:cs="Palatino Linotype"/>
        </w:rPr>
      </w:pPr>
    </w:p>
    <w:p w:rsidR="002E430D" w:rsidRPr="002E430D" w:rsidRDefault="002E430D" w:rsidP="002E430D">
      <w:pPr>
        <w:numPr>
          <w:ilvl w:val="0"/>
          <w:numId w:val="2"/>
        </w:numP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2E430D" w:rsidRDefault="002E430D" w:rsidP="002E430D">
      <w:pPr>
        <w:spacing w:line="360" w:lineRule="auto"/>
        <w:ind w:right="-787"/>
        <w:jc w:val="both"/>
        <w:rPr>
          <w:color w:val="000000"/>
        </w:rPr>
      </w:pPr>
    </w:p>
    <w:p w:rsidR="0075721E" w:rsidRDefault="0075721E" w:rsidP="002E430D">
      <w:pPr>
        <w:spacing w:line="360" w:lineRule="auto"/>
        <w:ind w:right="-787"/>
        <w:jc w:val="both"/>
        <w:rPr>
          <w:color w:val="000000"/>
        </w:rPr>
      </w:pPr>
    </w:p>
    <w:p w:rsidR="0075721E" w:rsidRDefault="0075721E" w:rsidP="002E430D">
      <w:pPr>
        <w:spacing w:line="360" w:lineRule="auto"/>
        <w:ind w:right="-787"/>
        <w:jc w:val="both"/>
        <w:rPr>
          <w:color w:val="000000"/>
        </w:rPr>
      </w:pPr>
    </w:p>
    <w:p w:rsidR="0075721E" w:rsidRPr="00396EB0" w:rsidRDefault="0075721E" w:rsidP="002E430D">
      <w:pPr>
        <w:spacing w:line="360" w:lineRule="auto"/>
        <w:ind w:right="-787"/>
        <w:jc w:val="both"/>
        <w:rPr>
          <w:color w:val="000000"/>
        </w:rPr>
      </w:pPr>
    </w:p>
    <w:p w:rsidR="002E430D" w:rsidRPr="001135A8" w:rsidRDefault="002E430D" w:rsidP="002E430D">
      <w:pPr>
        <w:numPr>
          <w:ilvl w:val="0"/>
          <w:numId w:val="1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1135A8">
        <w:rPr>
          <w:rFonts w:ascii="Palatino Linotype" w:eastAsia="Palatino Linotype" w:hAnsi="Palatino Linotype" w:cs="Palatino Linotype"/>
          <w:b/>
          <w:color w:val="000000"/>
        </w:rPr>
        <w:lastRenderedPageBreak/>
        <w:t xml:space="preserve">De la naturaleza de la información solicitada. </w:t>
      </w:r>
    </w:p>
    <w:p w:rsidR="002E430D" w:rsidRPr="001135A8" w:rsidRDefault="002E430D" w:rsidP="000D0235">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 xml:space="preserve">Se </w:t>
      </w:r>
      <w:r w:rsidRPr="001135A8">
        <w:rPr>
          <w:rFonts w:ascii="Palatino Linotype" w:eastAsia="Palatino Linotype" w:hAnsi="Palatino Linotype" w:cs="Palatino Linotype"/>
          <w:color w:val="000000"/>
        </w:rPr>
        <w:t>precisa</w:t>
      </w:r>
      <w:r w:rsidRPr="001135A8">
        <w:rPr>
          <w:rFonts w:ascii="Palatino Linotype" w:eastAsia="Palatino Linotype" w:hAnsi="Palatino Linotype" w:cs="Palatino Linotype"/>
        </w:rPr>
        <w:t xml:space="preserve"> </w:t>
      </w:r>
      <w:r w:rsidRPr="001135A8">
        <w:rPr>
          <w:rFonts w:ascii="Palatino Linotype" w:eastAsia="Palatino Linotype" w:hAnsi="Palatino Linotype" w:cs="Palatino Linotype"/>
          <w:color w:val="000000"/>
        </w:rPr>
        <w:t>que</w:t>
      </w:r>
      <w:r w:rsidRPr="001135A8">
        <w:rPr>
          <w:rFonts w:ascii="Palatino Linotype" w:eastAsia="Palatino Linotype" w:hAnsi="Palatino Linotype" w:cs="Palatino Linotype"/>
        </w:rPr>
        <w:t xml:space="preserve"> se obvia el análisis de la competencia por parte del </w:t>
      </w:r>
      <w:r w:rsidRPr="001135A8">
        <w:rPr>
          <w:rFonts w:ascii="Palatino Linotype" w:eastAsia="Palatino Linotype" w:hAnsi="Palatino Linotype" w:cs="Palatino Linotype"/>
          <w:b/>
        </w:rPr>
        <w:t>SUJETO OBLIGADO</w:t>
      </w:r>
      <w:r w:rsidRPr="001135A8">
        <w:rPr>
          <w:rFonts w:ascii="Palatino Linotype" w:eastAsia="Palatino Linotype" w:hAnsi="Palatino Linotype" w:cs="Palatino Linotype"/>
        </w:rPr>
        <w:t>, para generar, administrar o poseer la información solicitada, dado que éste ha asumido la misma, en razón que en respuesta admitió contar con dicha inf</w:t>
      </w:r>
      <w:r w:rsidR="000D0235">
        <w:rPr>
          <w:rFonts w:ascii="Palatino Linotype" w:eastAsia="Palatino Linotype" w:hAnsi="Palatino Linotype" w:cs="Palatino Linotype"/>
        </w:rPr>
        <w:t xml:space="preserve">ormación, tan es así que refirió </w:t>
      </w:r>
      <w:r w:rsidR="000D0235" w:rsidRPr="000D0235">
        <w:rPr>
          <w:rFonts w:ascii="Palatino Linotype" w:eastAsia="Palatino Linotype" w:hAnsi="Palatino Linotype" w:cs="Palatino Linotype"/>
          <w:i/>
        </w:rPr>
        <w:t>las copias simples digitalizadas que solicita se encuentran en la Dirección de Finanzas y Administración de este Organismo Público Descentralizado S.A.P.A.S.E</w:t>
      </w:r>
      <w:r w:rsidRPr="001135A8">
        <w:rPr>
          <w:rFonts w:ascii="Palatino Linotype" w:eastAsia="Palatino Linotype" w:hAnsi="Palatino Linotype" w:cs="Palatino Linotype"/>
        </w:rPr>
        <w:t>.</w:t>
      </w:r>
    </w:p>
    <w:p w:rsidR="002E430D" w:rsidRPr="001135A8" w:rsidRDefault="002E430D" w:rsidP="002E430D">
      <w:pPr>
        <w:tabs>
          <w:tab w:val="left" w:pos="0"/>
          <w:tab w:val="left" w:pos="567"/>
        </w:tabs>
        <w:spacing w:line="360" w:lineRule="auto"/>
        <w:ind w:left="-566" w:right="-787"/>
        <w:jc w:val="both"/>
        <w:rPr>
          <w:rFonts w:ascii="Palatino Linotype" w:eastAsia="Palatino Linotype" w:hAnsi="Palatino Linotype" w:cs="Palatino Linotype"/>
        </w:rPr>
      </w:pPr>
    </w:p>
    <w:p w:rsidR="002E430D" w:rsidRPr="001135A8" w:rsidRDefault="002E430D" w:rsidP="004B382B">
      <w:pPr>
        <w:numPr>
          <w:ilvl w:val="0"/>
          <w:numId w:val="2"/>
        </w:numPr>
        <w:spacing w:line="360" w:lineRule="auto"/>
        <w:ind w:left="0" w:right="-787" w:firstLine="0"/>
        <w:jc w:val="both"/>
      </w:pPr>
      <w:bookmarkStart w:id="7" w:name="_heading=h.2s8eyo1" w:colFirst="0" w:colLast="0"/>
      <w:bookmarkEnd w:id="7"/>
      <w:r w:rsidRPr="001135A8">
        <w:rPr>
          <w:rFonts w:ascii="Palatino Linotype" w:eastAsia="Palatino Linotype" w:hAnsi="Palatino Linotype" w:cs="Palatino Linotype"/>
        </w:rPr>
        <w:t xml:space="preserve">En efecto, el </w:t>
      </w:r>
      <w:r w:rsidRPr="001135A8">
        <w:rPr>
          <w:rFonts w:ascii="Palatino Linotype" w:eastAsia="Palatino Linotype" w:hAnsi="Palatino Linotype" w:cs="Palatino Linotype"/>
          <w:color w:val="000000"/>
        </w:rPr>
        <w:t>hecho</w:t>
      </w:r>
      <w:r w:rsidRPr="001135A8">
        <w:rPr>
          <w:rFonts w:ascii="Palatino Linotype" w:eastAsia="Palatino Linotype" w:hAnsi="Palatino Linotype" w:cs="Palatino Linotype"/>
        </w:rPr>
        <w:t xml:space="preserve"> de que </w:t>
      </w:r>
      <w:r w:rsidRPr="001135A8">
        <w:rPr>
          <w:rFonts w:ascii="Palatino Linotype" w:eastAsia="Palatino Linotype" w:hAnsi="Palatino Linotype" w:cs="Palatino Linotype"/>
          <w:b/>
        </w:rPr>
        <w:t>EL SUJETO OBLIGADO</w:t>
      </w:r>
      <w:r w:rsidRPr="001135A8">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2E430D" w:rsidRPr="001135A8" w:rsidRDefault="002E430D" w:rsidP="002E430D">
      <w:pPr>
        <w:spacing w:line="360" w:lineRule="auto"/>
        <w:ind w:right="-787"/>
        <w:jc w:val="both"/>
      </w:pPr>
    </w:p>
    <w:p w:rsidR="002E430D" w:rsidRPr="001135A8" w:rsidRDefault="002E430D" w:rsidP="002E430D">
      <w:pPr>
        <w:tabs>
          <w:tab w:val="left" w:pos="8505"/>
        </w:tabs>
        <w:ind w:left="709" w:right="-858"/>
        <w:jc w:val="both"/>
        <w:rPr>
          <w:rFonts w:ascii="Palatino Linotype" w:eastAsia="Palatino Linotype" w:hAnsi="Palatino Linotype" w:cs="Palatino Linotype"/>
          <w:i/>
          <w:sz w:val="22"/>
          <w:szCs w:val="22"/>
        </w:rPr>
      </w:pPr>
      <w:r w:rsidRPr="001135A8">
        <w:rPr>
          <w:rFonts w:ascii="Palatino Linotype" w:eastAsia="Palatino Linotype" w:hAnsi="Palatino Linotype" w:cs="Palatino Linotype"/>
          <w:i/>
          <w:sz w:val="22"/>
          <w:szCs w:val="22"/>
        </w:rPr>
        <w:t>“</w:t>
      </w:r>
      <w:r w:rsidRPr="001135A8">
        <w:rPr>
          <w:rFonts w:ascii="Palatino Linotype" w:eastAsia="Palatino Linotype" w:hAnsi="Palatino Linotype" w:cs="Palatino Linotype"/>
          <w:b/>
          <w:i/>
          <w:sz w:val="22"/>
          <w:szCs w:val="22"/>
        </w:rPr>
        <w:t>Artículo 12.</w:t>
      </w:r>
      <w:r w:rsidRPr="001135A8">
        <w:rPr>
          <w:rFonts w:ascii="Palatino Linotype" w:eastAsia="Palatino Linotype" w:hAnsi="Palatino Linotype" w:cs="Palatino Linotype"/>
          <w:i/>
          <w:sz w:val="22"/>
          <w:szCs w:val="22"/>
        </w:rPr>
        <w:t> Quienes generen, recopilen, administren, manejen, procesen, archiven o conserven información pública serán responsables de la misma en los términos de las disposiciones jurídicas aplicables.</w:t>
      </w:r>
    </w:p>
    <w:p w:rsidR="002E430D" w:rsidRPr="001135A8" w:rsidRDefault="002E430D" w:rsidP="002E430D">
      <w:pPr>
        <w:tabs>
          <w:tab w:val="left" w:pos="8505"/>
        </w:tabs>
        <w:ind w:left="709" w:right="-858"/>
        <w:jc w:val="both"/>
        <w:rPr>
          <w:rFonts w:ascii="Palatino Linotype" w:eastAsia="Palatino Linotype" w:hAnsi="Palatino Linotype" w:cs="Palatino Linotype"/>
          <w:i/>
          <w:sz w:val="22"/>
          <w:szCs w:val="22"/>
        </w:rPr>
      </w:pPr>
    </w:p>
    <w:p w:rsidR="002E430D" w:rsidRPr="001135A8" w:rsidRDefault="002E430D" w:rsidP="002E430D">
      <w:pPr>
        <w:tabs>
          <w:tab w:val="left" w:pos="8505"/>
        </w:tabs>
        <w:ind w:left="709" w:right="-858"/>
        <w:jc w:val="both"/>
        <w:rPr>
          <w:rFonts w:ascii="Palatino Linotype" w:eastAsia="Palatino Linotype" w:hAnsi="Palatino Linotype" w:cs="Palatino Linotype"/>
          <w:i/>
          <w:sz w:val="22"/>
          <w:szCs w:val="22"/>
        </w:rPr>
      </w:pPr>
      <w:r w:rsidRPr="001135A8">
        <w:rPr>
          <w:rFonts w:ascii="Palatino Linotype" w:eastAsia="Palatino Linotype" w:hAnsi="Palatino Linotype" w:cs="Palatino Linotype"/>
          <w:i/>
          <w:sz w:val="22"/>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2E430D" w:rsidRPr="001135A8" w:rsidRDefault="002E430D" w:rsidP="002E430D">
      <w:pPr>
        <w:tabs>
          <w:tab w:val="left" w:pos="8505"/>
        </w:tabs>
        <w:ind w:left="709" w:right="-858"/>
        <w:jc w:val="both"/>
        <w:rPr>
          <w:rFonts w:ascii="Palatino Linotype" w:eastAsia="Palatino Linotype" w:hAnsi="Palatino Linotype" w:cs="Palatino Linotype"/>
          <w:i/>
          <w:sz w:val="22"/>
          <w:szCs w:val="22"/>
        </w:rPr>
      </w:pPr>
    </w:p>
    <w:p w:rsidR="002E430D" w:rsidRPr="001135A8" w:rsidRDefault="002E430D" w:rsidP="002E430D">
      <w:pPr>
        <w:pBdr>
          <w:top w:val="nil"/>
          <w:left w:val="nil"/>
          <w:bottom w:val="nil"/>
          <w:right w:val="nil"/>
          <w:between w:val="nil"/>
        </w:pBdr>
        <w:ind w:left="-566" w:right="-787"/>
        <w:rPr>
          <w:rFonts w:ascii="Palatino Linotype" w:eastAsia="Palatino Linotype" w:hAnsi="Palatino Linotype" w:cs="Palatino Linotype"/>
          <w:color w:val="000000"/>
        </w:rPr>
      </w:pPr>
    </w:p>
    <w:p w:rsidR="002E430D" w:rsidRPr="001135A8" w:rsidRDefault="002E430D" w:rsidP="004B382B">
      <w:pPr>
        <w:numPr>
          <w:ilvl w:val="0"/>
          <w:numId w:val="2"/>
        </w:numPr>
        <w:spacing w:line="360" w:lineRule="auto"/>
        <w:ind w:left="0" w:right="-787" w:firstLine="0"/>
        <w:jc w:val="both"/>
        <w:rPr>
          <w:color w:val="000000"/>
        </w:rPr>
      </w:pPr>
      <w:r w:rsidRPr="001135A8">
        <w:rPr>
          <w:rFonts w:ascii="Palatino Linotype" w:eastAsia="Palatino Linotype" w:hAnsi="Palatino Linotype" w:cs="Palatino Linotype"/>
        </w:rPr>
        <w:t xml:space="preserve">Así, el estudio de </w:t>
      </w:r>
      <w:r w:rsidRPr="001135A8">
        <w:rPr>
          <w:rFonts w:ascii="Palatino Linotype" w:eastAsia="Palatino Linotype" w:hAnsi="Palatino Linotype" w:cs="Palatino Linotype"/>
          <w:color w:val="000000"/>
        </w:rPr>
        <w:t>la</w:t>
      </w:r>
      <w:r w:rsidRPr="001135A8">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1135A8">
        <w:rPr>
          <w:rFonts w:ascii="Palatino Linotype" w:eastAsia="Palatino Linotype" w:hAnsi="Palatino Linotype" w:cs="Palatino Linotype"/>
          <w:b/>
        </w:rPr>
        <w:t>EL SUJETO OBLIGADO</w:t>
      </w:r>
      <w:r w:rsidRPr="001135A8">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w:t>
      </w:r>
      <w:r w:rsidRPr="001135A8">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rsidR="007A0AF9" w:rsidRPr="0059685A" w:rsidRDefault="007A0AF9" w:rsidP="002E430D">
      <w:pPr>
        <w:spacing w:line="360" w:lineRule="auto"/>
        <w:ind w:right="-787"/>
        <w:jc w:val="both"/>
        <w:rPr>
          <w:rFonts w:ascii="Palatino Linotype" w:eastAsia="Calibri" w:hAnsi="Palatino Linotype" w:cs="Tahoma"/>
          <w:color w:val="000000"/>
          <w:sz w:val="22"/>
          <w:szCs w:val="22"/>
        </w:rPr>
      </w:pPr>
    </w:p>
    <w:p w:rsidR="00BE3C04" w:rsidRDefault="00D25DC4" w:rsidP="00BE3C04">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sidR="00BE3C04">
        <w:rPr>
          <w:rFonts w:ascii="Palatino Linotype" w:eastAsia="Palatino Linotype" w:hAnsi="Palatino Linotype" w:cs="Palatino Linotype"/>
        </w:rPr>
        <w:t xml:space="preserve">es de recordar que el particular requirió tener acceso a la información siguiente: </w:t>
      </w:r>
      <w:r w:rsidR="00E867B9" w:rsidRPr="00BE3C04">
        <w:rPr>
          <w:rFonts w:ascii="Palatino Linotype" w:eastAsia="Palatino Linotype" w:hAnsi="Palatino Linotype" w:cs="Palatino Linotype"/>
          <w:i/>
          <w:u w:val="single"/>
        </w:rPr>
        <w:t>Comprobantes de pago a personas físicas o morales mayores a 100 mil pesos del 1 de enero al 23 de septiembre de 2025</w:t>
      </w:r>
      <w:r w:rsidR="00BE3C04">
        <w:rPr>
          <w:rFonts w:ascii="Palatino Linotype" w:eastAsia="Palatino Linotype" w:hAnsi="Palatino Linotype" w:cs="Palatino Linotype"/>
          <w:u w:val="single"/>
        </w:rPr>
        <w:t>,</w:t>
      </w:r>
      <w:r w:rsidR="00BE3C04">
        <w:rPr>
          <w:rFonts w:ascii="Palatino Linotype" w:eastAsia="Palatino Linotype" w:hAnsi="Palatino Linotype" w:cs="Palatino Linotype"/>
          <w:i/>
        </w:rPr>
        <w:t xml:space="preserve"> </w:t>
      </w:r>
      <w:r w:rsidR="00BE3C04">
        <w:rPr>
          <w:rFonts w:ascii="Palatino Linotype" w:eastAsia="Palatino Linotype" w:hAnsi="Palatino Linotype" w:cs="Palatino Linotype"/>
        </w:rPr>
        <w:t xml:space="preserve">en respuesta el </w:t>
      </w:r>
      <w:r w:rsidR="00BE3C04" w:rsidRPr="00BE3C04">
        <w:rPr>
          <w:rFonts w:ascii="Palatino Linotype" w:eastAsia="Palatino Linotype" w:hAnsi="Palatino Linotype" w:cs="Palatino Linotype"/>
        </w:rPr>
        <w:t xml:space="preserve">Director de Finanzas y Administración, dirigido </w:t>
      </w:r>
      <w:r w:rsidR="00BE3C04">
        <w:rPr>
          <w:rFonts w:ascii="Palatino Linotype" w:eastAsia="Palatino Linotype" w:hAnsi="Palatino Linotype" w:cs="Palatino Linotype"/>
        </w:rPr>
        <w:t xml:space="preserve">oficio </w:t>
      </w:r>
      <w:r w:rsidR="00BE3C04" w:rsidRPr="00BE3C04">
        <w:rPr>
          <w:rFonts w:ascii="Palatino Linotype" w:eastAsia="Palatino Linotype" w:hAnsi="Palatino Linotype" w:cs="Palatino Linotype"/>
        </w:rPr>
        <w:t xml:space="preserve">a la Jefa de la Unidad de Transparencia a través del cual refiere </w:t>
      </w:r>
      <w:r w:rsidR="00BE3C04" w:rsidRPr="00BE3C04">
        <w:rPr>
          <w:rFonts w:ascii="Palatino Linotype" w:eastAsia="Palatino Linotype" w:hAnsi="Palatino Linotype" w:cs="Palatino Linotype"/>
          <w:i/>
        </w:rPr>
        <w:t>“las copias simples digitalizadas que solicita se encuentran en la Dirección de Finanzas y Administración de este Organismo Público Descentralizado S.A.P.A.S.E., por lo que se hace la cordial invitación para que proceda a pasar por ellas en un horario de lunes a viernes de 09:00 a 16:00 hrs.”</w:t>
      </w:r>
      <w:r w:rsidR="00BE3C04">
        <w:rPr>
          <w:rFonts w:ascii="Palatino Linotype" w:eastAsia="Palatino Linotype" w:hAnsi="Palatino Linotype" w:cs="Palatino Linotype"/>
        </w:rPr>
        <w:t>, en consecuencia el particular se dolió por la negativa a la información solicitada, siendo omisas las partes en rendir informe justificado y manifestaciones que a su derecho conviniera y asistiera.</w:t>
      </w:r>
    </w:p>
    <w:p w:rsidR="00F70798" w:rsidRPr="00BE3C04" w:rsidRDefault="00F70798" w:rsidP="00F70798">
      <w:pPr>
        <w:spacing w:line="360" w:lineRule="auto"/>
        <w:ind w:right="-787"/>
        <w:jc w:val="both"/>
        <w:rPr>
          <w:rFonts w:ascii="Palatino Linotype" w:eastAsia="Palatino Linotype" w:hAnsi="Palatino Linotype" w:cs="Palatino Linotype"/>
        </w:rPr>
      </w:pPr>
    </w:p>
    <w:p w:rsidR="00DE262B" w:rsidRDefault="00BE3C04" w:rsidP="00BE3C04">
      <w:pPr>
        <w:numPr>
          <w:ilvl w:val="0"/>
          <w:numId w:val="2"/>
        </w:numPr>
        <w:spacing w:line="360" w:lineRule="auto"/>
        <w:ind w:left="0" w:right="-787" w:firstLine="0"/>
        <w:jc w:val="both"/>
        <w:rPr>
          <w:rFonts w:ascii="Palatino Linotype" w:hAnsi="Palatino Linotype" w:cs="Arial"/>
        </w:rPr>
      </w:pPr>
      <w:r>
        <w:rPr>
          <w:rFonts w:ascii="Palatino Linotype" w:hAnsi="Palatino Linotype" w:cs="Arial"/>
        </w:rPr>
        <w:t xml:space="preserve">Del análisis de las documentales contenidas en el expediente del presente medio de impugnación, se advierte que la unidad administrativa competente, hace del conocimiento a la Unidad de Transparencia, que la primera posee las copias simples digitalizadas de la información requerida, solicitándole pasar por ellas; no obstante, </w:t>
      </w:r>
      <w:r w:rsidR="00F70798">
        <w:rPr>
          <w:rFonts w:ascii="Palatino Linotype" w:hAnsi="Palatino Linotype" w:cs="Arial"/>
        </w:rPr>
        <w:t>ésta</w:t>
      </w:r>
      <w:r>
        <w:rPr>
          <w:rFonts w:ascii="Palatino Linotype" w:hAnsi="Palatino Linotype" w:cs="Arial"/>
        </w:rPr>
        <w:t xml:space="preserve"> respuesta es la que se le entrega al particular, sin contener la información que es de interés para el solicitante.</w:t>
      </w:r>
    </w:p>
    <w:p w:rsidR="00BE3C04" w:rsidRDefault="00BE3C04" w:rsidP="00BE3C04">
      <w:pPr>
        <w:spacing w:line="360" w:lineRule="auto"/>
        <w:ind w:right="-787"/>
        <w:jc w:val="both"/>
        <w:rPr>
          <w:rFonts w:ascii="Palatino Linotype" w:hAnsi="Palatino Linotype" w:cs="Arial"/>
        </w:rPr>
      </w:pPr>
    </w:p>
    <w:p w:rsidR="00F70798" w:rsidRPr="00F70798" w:rsidRDefault="00F70798" w:rsidP="00F70798">
      <w:pPr>
        <w:numPr>
          <w:ilvl w:val="0"/>
          <w:numId w:val="2"/>
        </w:numPr>
        <w:spacing w:line="360" w:lineRule="auto"/>
        <w:ind w:left="0" w:right="-787" w:firstLine="0"/>
        <w:jc w:val="both"/>
        <w:rPr>
          <w:rFonts w:ascii="Palatino Linotype" w:hAnsi="Palatino Linotype" w:cs="Tahoma"/>
        </w:rPr>
      </w:pPr>
      <w:r w:rsidRPr="00F70798">
        <w:rPr>
          <w:rFonts w:ascii="Palatino Linotype" w:hAnsi="Palatino Linotype" w:cs="Tahoma"/>
        </w:rPr>
        <w:t xml:space="preserve">Por lo anterior, es de contextualizar que un </w:t>
      </w:r>
      <w:r w:rsidRPr="00F70798">
        <w:rPr>
          <w:rFonts w:ascii="Palatino Linotype" w:hAnsi="Palatino Linotype" w:cs="Tahoma"/>
          <w:b/>
        </w:rPr>
        <w:t>comprobante de pago</w:t>
      </w:r>
      <w:r w:rsidRPr="00F70798">
        <w:rPr>
          <w:rFonts w:ascii="Palatino Linotype" w:hAnsi="Palatino Linotype" w:cs="Tahoma"/>
        </w:rPr>
        <w:t xml:space="preserve"> confirma que se ha efectuado un pago, ya sea de una factura o una transacción, mostrando que el pago ha sido realizado. Existen distintos tipos de comprobantes de pago, como lo son de manera enunciativa recibos, tickets, notas y comprobantes de transferencias bancarias.</w:t>
      </w:r>
    </w:p>
    <w:p w:rsidR="00F70798" w:rsidRPr="00F70798" w:rsidRDefault="00F70798" w:rsidP="00F70798">
      <w:pPr>
        <w:spacing w:line="360" w:lineRule="auto"/>
        <w:ind w:right="-787"/>
        <w:jc w:val="both"/>
        <w:rPr>
          <w:rFonts w:ascii="Palatino Linotype" w:hAnsi="Palatino Linotype" w:cs="Tahoma"/>
        </w:rPr>
      </w:pPr>
    </w:p>
    <w:p w:rsidR="00F70798" w:rsidRPr="00F70798" w:rsidRDefault="00F70798" w:rsidP="00F70798">
      <w:pPr>
        <w:numPr>
          <w:ilvl w:val="0"/>
          <w:numId w:val="2"/>
        </w:numPr>
        <w:spacing w:line="360" w:lineRule="auto"/>
        <w:ind w:left="0" w:right="-787" w:firstLine="0"/>
        <w:jc w:val="both"/>
        <w:rPr>
          <w:rFonts w:ascii="Palatino Linotype" w:hAnsi="Palatino Linotype" w:cs="Tahoma"/>
        </w:rPr>
      </w:pPr>
      <w:r w:rsidRPr="00F70798">
        <w:rPr>
          <w:rFonts w:ascii="Palatino Linotype" w:eastAsia="Palatino Linotype" w:hAnsi="Palatino Linotype" w:cs="Palatino Linotype"/>
          <w:color w:val="000000"/>
        </w:rPr>
        <w:lastRenderedPageBreak/>
        <w:t xml:space="preserve">De </w:t>
      </w:r>
      <w:r w:rsidRPr="00F70798">
        <w:rPr>
          <w:rFonts w:ascii="Palatino Linotype" w:eastAsia="Palatino Linotype" w:hAnsi="Palatino Linotype" w:cs="Palatino Linotype"/>
        </w:rPr>
        <w:t>lo</w:t>
      </w:r>
      <w:r w:rsidRPr="00F70798">
        <w:rPr>
          <w:rFonts w:ascii="Palatino Linotype" w:eastAsia="Palatino Linotype" w:hAnsi="Palatino Linotype" w:cs="Palatino Linotype"/>
          <w:color w:val="000000"/>
        </w:rPr>
        <w:t xml:space="preserve"> expuesto anteriormente</w:t>
      </w:r>
      <w:r w:rsidRPr="00F70798">
        <w:rPr>
          <w:rFonts w:ascii="Palatino Linotype" w:hAnsi="Palatino Linotype" w:cs="Tahoma"/>
        </w:rPr>
        <w:t xml:space="preserve">, resulta importante contextualizar que lo solicitado de manera enunciativa más no  limitativa se puede encontrar en la </w:t>
      </w:r>
      <w:r w:rsidRPr="00F70798">
        <w:rPr>
          <w:rFonts w:ascii="Palatino Linotype" w:hAnsi="Palatino Linotype" w:cs="Tahoma"/>
          <w:b/>
        </w:rPr>
        <w:t>póliza de egreso y póliza de cheque</w:t>
      </w:r>
      <w:r w:rsidRPr="00F70798">
        <w:rPr>
          <w:rFonts w:ascii="Palatino Linotype" w:hAnsi="Palatino Linotype" w:cs="Tahoma"/>
        </w:rPr>
        <w:t xml:space="preserve">, por lo que, se analiza lo siguiente. </w:t>
      </w:r>
    </w:p>
    <w:p w:rsidR="00F70798" w:rsidRPr="00F70798" w:rsidRDefault="00F70798" w:rsidP="00F70798">
      <w:pPr>
        <w:spacing w:line="360" w:lineRule="auto"/>
        <w:ind w:right="-93"/>
        <w:jc w:val="both"/>
        <w:rPr>
          <w:rFonts w:ascii="Palatino Linotype" w:hAnsi="Palatino Linotype" w:cs="Tahoma"/>
        </w:rPr>
      </w:pPr>
    </w:p>
    <w:p w:rsidR="00F70798" w:rsidRPr="00F70798" w:rsidRDefault="00F70798" w:rsidP="00F70798">
      <w:pPr>
        <w:numPr>
          <w:ilvl w:val="0"/>
          <w:numId w:val="2"/>
        </w:numPr>
        <w:spacing w:line="360" w:lineRule="auto"/>
        <w:ind w:left="0" w:right="-787" w:firstLine="0"/>
        <w:jc w:val="both"/>
        <w:rPr>
          <w:rFonts w:ascii="Palatino Linotype" w:hAnsi="Palatino Linotype" w:cs="Tahoma"/>
        </w:rPr>
      </w:pPr>
      <w:r w:rsidRPr="00F70798">
        <w:rPr>
          <w:rFonts w:ascii="Palatino Linotype" w:hAnsi="Palatino Linotype" w:cs="Tahoma"/>
        </w:rPr>
        <w:t xml:space="preserve">En ese contexto, es de referir que de conformidad con  los artículos 342, 343, 344 y 345 del Código </w:t>
      </w:r>
      <w:r w:rsidRPr="00F70798">
        <w:rPr>
          <w:rFonts w:ascii="Palatino Linotype" w:eastAsia="Palatino Linotype" w:hAnsi="Palatino Linotype" w:cs="Palatino Linotype"/>
          <w:color w:val="000000"/>
        </w:rPr>
        <w:t>Financiero</w:t>
      </w:r>
      <w:r w:rsidRPr="00F70798">
        <w:rPr>
          <w:rFonts w:ascii="Palatino Linotype" w:hAnsi="Palatino Linotype" w:cs="Tahoma"/>
        </w:rPr>
        <w:t xml:space="preserve"> del Estado de México y Municipios, disponen el sistema y las políticas que deben seguirse para llevar el registro contable y presupuestal de las operaciones financieras, en los siguientes términos:</w:t>
      </w:r>
    </w:p>
    <w:p w:rsidR="00F70798" w:rsidRPr="001135A8" w:rsidRDefault="00F70798" w:rsidP="00F70798">
      <w:pPr>
        <w:spacing w:line="360" w:lineRule="auto"/>
        <w:ind w:right="-93"/>
        <w:jc w:val="both"/>
        <w:rPr>
          <w:rFonts w:ascii="Palatino Linotype" w:hAnsi="Palatino Linotype" w:cs="Tahoma"/>
          <w:sz w:val="22"/>
          <w:szCs w:val="22"/>
        </w:rPr>
      </w:pP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b/>
          <w:i/>
          <w:sz w:val="22"/>
          <w:szCs w:val="22"/>
        </w:rPr>
        <w:t>Artículo 342.-</w:t>
      </w:r>
      <w:r w:rsidRPr="001135A8">
        <w:rPr>
          <w:rFonts w:ascii="Palatino Linotype" w:hAnsi="Palatino Linotype" w:cs="Tahoma"/>
          <w:i/>
          <w:sz w:val="22"/>
          <w:szCs w:val="22"/>
        </w:rPr>
        <w:t xml:space="preserve"> -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F70798" w:rsidRPr="001135A8" w:rsidRDefault="00F70798" w:rsidP="00F16848">
      <w:pPr>
        <w:ind w:left="567" w:right="-858"/>
        <w:jc w:val="both"/>
        <w:rPr>
          <w:rFonts w:ascii="Palatino Linotype" w:hAnsi="Palatino Linotype" w:cs="Tahoma"/>
          <w:i/>
          <w:sz w:val="22"/>
          <w:szCs w:val="22"/>
        </w:rPr>
      </w:pP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i/>
          <w:sz w:val="22"/>
          <w:szCs w:val="22"/>
        </w:rPr>
        <w:t>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rsidR="00F70798" w:rsidRPr="001135A8" w:rsidRDefault="00F70798" w:rsidP="00F16848">
      <w:pPr>
        <w:ind w:left="567" w:right="-858"/>
        <w:jc w:val="both"/>
        <w:rPr>
          <w:rFonts w:ascii="Palatino Linotype" w:hAnsi="Palatino Linotype" w:cs="Tahoma"/>
          <w:i/>
          <w:sz w:val="22"/>
          <w:szCs w:val="22"/>
        </w:rPr>
      </w:pP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b/>
          <w:i/>
          <w:sz w:val="22"/>
          <w:szCs w:val="22"/>
        </w:rPr>
        <w:t>Artículo 343.-</w:t>
      </w:r>
      <w:r w:rsidRPr="001135A8">
        <w:rPr>
          <w:rFonts w:ascii="Palatino Linotype" w:hAnsi="Palatino Linotype" w:cs="Tahoma"/>
          <w:i/>
          <w:sz w:val="22"/>
          <w:szCs w:val="22"/>
        </w:rPr>
        <w:t xml:space="preserve"> -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i/>
          <w:sz w:val="22"/>
          <w:szCs w:val="22"/>
        </w:rPr>
        <w:t>El sistema de contabilidad sobre base acumulativa total, se sustentará en las normas emitidas por el Consejo Nacional de Armonización Contable.</w:t>
      </w:r>
    </w:p>
    <w:p w:rsidR="00F70798" w:rsidRPr="001135A8" w:rsidRDefault="00F70798" w:rsidP="00F16848">
      <w:pPr>
        <w:ind w:left="567" w:right="-858"/>
        <w:jc w:val="both"/>
        <w:rPr>
          <w:rFonts w:ascii="Palatino Linotype" w:hAnsi="Palatino Linotype" w:cs="Tahoma"/>
          <w:b/>
          <w:i/>
          <w:sz w:val="22"/>
          <w:szCs w:val="22"/>
        </w:rPr>
      </w:pPr>
    </w:p>
    <w:p w:rsidR="00F70798" w:rsidRPr="001135A8" w:rsidRDefault="00F70798" w:rsidP="00F16848">
      <w:pPr>
        <w:ind w:left="567" w:right="-858"/>
        <w:jc w:val="both"/>
        <w:rPr>
          <w:rFonts w:ascii="Palatino Linotype" w:hAnsi="Palatino Linotype" w:cs="Tahoma"/>
          <w:b/>
          <w:i/>
          <w:sz w:val="22"/>
          <w:szCs w:val="22"/>
        </w:rPr>
      </w:pPr>
      <w:r w:rsidRPr="001135A8">
        <w:rPr>
          <w:rFonts w:ascii="Palatino Linotype" w:hAnsi="Palatino Linotype" w:cs="Tahoma"/>
          <w:b/>
          <w:i/>
          <w:sz w:val="22"/>
          <w:szCs w:val="22"/>
        </w:rPr>
        <w:t>Artículo 344.- Los Entes Públicos, a través de cualquiera de sus unidades administrativas, de acuerdo con su naturaleza jurídica y según corresponda, registrarán contablemente el efecto patrimonial y presupuestal de las operaciones financieras que realicen</w:t>
      </w:r>
      <w:r w:rsidRPr="001135A8">
        <w:rPr>
          <w:rFonts w:ascii="Palatino Linotype" w:hAnsi="Palatino Linotype" w:cs="Tahoma"/>
          <w:i/>
          <w:sz w:val="22"/>
          <w:szCs w:val="22"/>
        </w:rPr>
        <w:t>, en el momento en que ocurran, con base en el sistema y políticas de registro establecidas, en el caso de los Municipios, se hará por la Tesorería.</w:t>
      </w:r>
    </w:p>
    <w:p w:rsidR="00F70798" w:rsidRPr="001135A8" w:rsidRDefault="00F70798" w:rsidP="00F16848">
      <w:pPr>
        <w:ind w:left="567" w:right="-858"/>
        <w:jc w:val="both"/>
        <w:rPr>
          <w:rFonts w:ascii="Palatino Linotype" w:hAnsi="Palatino Linotype" w:cs="Tahoma"/>
          <w:b/>
          <w:i/>
          <w:sz w:val="22"/>
          <w:szCs w:val="22"/>
        </w:rPr>
      </w:pPr>
    </w:p>
    <w:p w:rsidR="00F70798" w:rsidRPr="001135A8" w:rsidRDefault="00F70798" w:rsidP="00F16848">
      <w:pPr>
        <w:ind w:left="567" w:right="-858"/>
        <w:jc w:val="both"/>
        <w:rPr>
          <w:rFonts w:ascii="Palatino Linotype" w:hAnsi="Palatino Linotype" w:cs="Tahoma"/>
          <w:b/>
          <w:i/>
          <w:sz w:val="22"/>
          <w:szCs w:val="22"/>
        </w:rPr>
      </w:pPr>
      <w:r w:rsidRPr="001135A8">
        <w:rPr>
          <w:rFonts w:ascii="Palatino Linotype" w:hAnsi="Palatino Linotype" w:cs="Tahoma"/>
          <w:b/>
          <w:i/>
          <w:sz w:val="22"/>
          <w:szCs w:val="22"/>
        </w:rPr>
        <w:t xml:space="preserve">Todo registro contable y presupuestal deberá estar soportado con los documentos de registro, justificativos y comprobatorios originales, </w:t>
      </w:r>
      <w:r w:rsidRPr="001135A8">
        <w:rPr>
          <w:rFonts w:ascii="Palatino Linotype" w:hAnsi="Palatino Linotype" w:cs="Tahoma"/>
          <w:i/>
          <w:sz w:val="22"/>
          <w:szCs w:val="22"/>
        </w:rPr>
        <w:t xml:space="preserve">en copias certificadas o en medios electrónicos, según corresponda, los que deberán permanecer en custodia y conservación de los Entes Públicos ejecutores del </w:t>
      </w:r>
      <w:r w:rsidRPr="001135A8">
        <w:rPr>
          <w:rFonts w:ascii="Palatino Linotype" w:hAnsi="Palatino Linotype" w:cs="Tahoma"/>
          <w:i/>
          <w:sz w:val="22"/>
          <w:szCs w:val="22"/>
        </w:rPr>
        <w:lastRenderedPageBreak/>
        <w:t xml:space="preserve">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i/>
          <w:sz w:val="22"/>
          <w:szCs w:val="22"/>
        </w:rPr>
        <w:t>…</w:t>
      </w:r>
    </w:p>
    <w:p w:rsidR="00F70798" w:rsidRPr="001135A8" w:rsidRDefault="00F70798" w:rsidP="00F16848">
      <w:pPr>
        <w:ind w:left="567" w:right="-858"/>
        <w:jc w:val="both"/>
        <w:rPr>
          <w:rFonts w:ascii="Palatino Linotype" w:hAnsi="Palatino Linotype" w:cs="Tahoma"/>
          <w:b/>
          <w:i/>
          <w:sz w:val="22"/>
          <w:szCs w:val="22"/>
        </w:rPr>
      </w:pP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b/>
          <w:i/>
          <w:sz w:val="22"/>
          <w:szCs w:val="22"/>
        </w:rPr>
        <w:t>Artículo 345.-</w:t>
      </w:r>
      <w:r w:rsidRPr="001135A8">
        <w:rPr>
          <w:rFonts w:ascii="Palatino Linotype" w:hAnsi="Palatino Linotype" w:cs="Tahoma"/>
          <w:i/>
          <w:sz w:val="22"/>
          <w:szCs w:val="22"/>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w:t>
      </w:r>
    </w:p>
    <w:p w:rsidR="00F70798" w:rsidRPr="001135A8" w:rsidRDefault="00F70798" w:rsidP="00F16848">
      <w:pPr>
        <w:ind w:left="567" w:right="-858"/>
        <w:jc w:val="both"/>
        <w:rPr>
          <w:rFonts w:ascii="Palatino Linotype" w:hAnsi="Palatino Linotype" w:cs="Tahoma"/>
          <w:i/>
          <w:sz w:val="22"/>
          <w:szCs w:val="22"/>
        </w:rPr>
      </w:pP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i/>
          <w:sz w:val="22"/>
          <w:szCs w:val="22"/>
        </w:rPr>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w:t>
      </w:r>
    </w:p>
    <w:p w:rsidR="00F70798" w:rsidRPr="001135A8" w:rsidRDefault="00F70798" w:rsidP="00F16848">
      <w:pPr>
        <w:ind w:left="567" w:right="-858"/>
        <w:jc w:val="both"/>
        <w:rPr>
          <w:rFonts w:ascii="Palatino Linotype" w:hAnsi="Palatino Linotype" w:cs="Tahoma"/>
          <w:i/>
          <w:sz w:val="22"/>
          <w:szCs w:val="22"/>
        </w:rPr>
      </w:pPr>
    </w:p>
    <w:p w:rsidR="00F70798" w:rsidRPr="001135A8" w:rsidRDefault="00F70798" w:rsidP="00F16848">
      <w:pPr>
        <w:ind w:left="567" w:right="-858"/>
        <w:jc w:val="both"/>
        <w:rPr>
          <w:rFonts w:ascii="Palatino Linotype" w:hAnsi="Palatino Linotype" w:cs="Tahoma"/>
          <w:i/>
          <w:sz w:val="22"/>
          <w:szCs w:val="22"/>
        </w:rPr>
      </w:pPr>
      <w:r w:rsidRPr="001135A8">
        <w:rPr>
          <w:rFonts w:ascii="Palatino Linotype" w:hAnsi="Palatino Linotype" w:cs="Tahoma"/>
          <w:i/>
          <w:sz w:val="22"/>
          <w:szCs w:val="22"/>
        </w:rPr>
        <w:t>El plazo señalado en este artículo empezará a contar a partir de la publicación en el Periódico Oficial, del decreto correspondiente</w:t>
      </w:r>
      <w:r w:rsidRPr="001135A8">
        <w:rPr>
          <w:rFonts w:ascii="Palatino Linotype" w:hAnsi="Palatino Linotype" w:cs="Tahoma"/>
          <w:b/>
          <w:i/>
          <w:sz w:val="22"/>
          <w:szCs w:val="22"/>
        </w:rPr>
        <w:t xml:space="preserve"> .</w:t>
      </w:r>
    </w:p>
    <w:p w:rsidR="00F70798" w:rsidRPr="001135A8" w:rsidRDefault="00F70798" w:rsidP="00F70798">
      <w:pPr>
        <w:spacing w:line="360" w:lineRule="auto"/>
        <w:ind w:right="-93"/>
        <w:jc w:val="both"/>
        <w:rPr>
          <w:rFonts w:ascii="Palatino Linotype" w:hAnsi="Palatino Linotype" w:cs="Tahoma"/>
          <w:i/>
          <w:sz w:val="22"/>
          <w:szCs w:val="22"/>
        </w:rPr>
      </w:pPr>
    </w:p>
    <w:p w:rsidR="00F70798" w:rsidRPr="00F70798" w:rsidRDefault="00F70798" w:rsidP="00F70798">
      <w:pPr>
        <w:numPr>
          <w:ilvl w:val="0"/>
          <w:numId w:val="2"/>
        </w:numPr>
        <w:spacing w:line="360" w:lineRule="auto"/>
        <w:ind w:left="0" w:right="-787" w:firstLine="0"/>
        <w:jc w:val="both"/>
        <w:rPr>
          <w:rFonts w:ascii="Palatino Linotype" w:hAnsi="Palatino Linotype" w:cs="Tahoma"/>
        </w:rPr>
      </w:pPr>
      <w:r w:rsidRPr="00F70798">
        <w:rPr>
          <w:rFonts w:ascii="Palatino Linotype" w:hAnsi="Palatino Linotype" w:cs="Tahoma"/>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F70798" w:rsidRPr="00F70798" w:rsidRDefault="00F70798" w:rsidP="00F70798">
      <w:pPr>
        <w:spacing w:line="360" w:lineRule="auto"/>
        <w:ind w:right="-93"/>
        <w:jc w:val="both"/>
        <w:rPr>
          <w:rFonts w:ascii="Palatino Linotype" w:hAnsi="Palatino Linotype" w:cs="Tahoma"/>
        </w:rPr>
      </w:pPr>
    </w:p>
    <w:p w:rsidR="00F70798" w:rsidRPr="00F70798" w:rsidRDefault="00F70798" w:rsidP="00F70798">
      <w:pPr>
        <w:numPr>
          <w:ilvl w:val="0"/>
          <w:numId w:val="2"/>
        </w:numPr>
        <w:spacing w:line="360" w:lineRule="auto"/>
        <w:ind w:left="0" w:right="-787" w:firstLine="0"/>
        <w:jc w:val="both"/>
        <w:rPr>
          <w:rFonts w:ascii="Palatino Linotype" w:hAnsi="Palatino Linotype" w:cs="Tahoma"/>
        </w:rPr>
      </w:pPr>
      <w:r w:rsidRPr="00F70798">
        <w:rPr>
          <w:rFonts w:ascii="Palatino Linotype" w:hAnsi="Palatino Linotype" w:cs="Tahoma"/>
        </w:rPr>
        <w:t xml:space="preserve">Al respecto, si bien es cierto que el Código Financiero del Estado de México y Municipios establece la </w:t>
      </w:r>
      <w:r w:rsidRPr="00F70798">
        <w:rPr>
          <w:rFonts w:ascii="Palatino Linotype" w:eastAsia="Palatino Linotype" w:hAnsi="Palatino Linotype" w:cs="Palatino Linotype"/>
          <w:color w:val="000000"/>
        </w:rPr>
        <w:t>obligación</w:t>
      </w:r>
      <w:r w:rsidRPr="00F70798">
        <w:rPr>
          <w:rFonts w:ascii="Palatino Linotype" w:hAnsi="Palatino Linotype" w:cs="Tahoma"/>
        </w:rPr>
        <w:t xml:space="preserve"> a los Municipios para llevar los registros contables y presupuestales; también lo es que, dicho ordenamiento jurídico no establece que debemos entender por registro contable y presupuestal; sin embargo, el “</w:t>
      </w:r>
      <w:r w:rsidRPr="00F70798">
        <w:rPr>
          <w:rFonts w:ascii="Palatino Linotype" w:hAnsi="Palatino Linotype" w:cs="Tahoma"/>
          <w:i/>
        </w:rPr>
        <w:t xml:space="preserve">Glosario de Términos para el </w:t>
      </w:r>
      <w:r w:rsidRPr="00F70798">
        <w:rPr>
          <w:rFonts w:ascii="Palatino Linotype" w:hAnsi="Palatino Linotype" w:cs="Tahoma"/>
          <w:i/>
        </w:rPr>
        <w:lastRenderedPageBreak/>
        <w:t>Proceso de Planeación, Programación, Presupuestación y Evaluación en la Administración Pública”</w:t>
      </w:r>
      <w:r w:rsidRPr="00F70798">
        <w:rPr>
          <w:rFonts w:ascii="Palatino Linotype" w:hAnsi="Palatino Linotype" w:cs="Tahoma"/>
        </w:rPr>
        <w:t xml:space="preserve">, elaborado por el Grupo de Trabajo de Sistemas de Información Financiera, Contable y Presupuestal de la Comisión Permanente de Funcionarios Fiscales del Instituto para el Desarrollo Técnico de las Haciendas Públicas (INDETEC) señalan las siguientes </w:t>
      </w:r>
      <w:r w:rsidRPr="00F70798">
        <w:rPr>
          <w:rFonts w:ascii="Palatino Linotype" w:hAnsi="Palatino Linotype" w:cs="Tahoma"/>
          <w:b/>
        </w:rPr>
        <w:t>definiciones</w:t>
      </w:r>
      <w:r w:rsidRPr="00F70798">
        <w:rPr>
          <w:rFonts w:ascii="Palatino Linotype" w:hAnsi="Palatino Linotype" w:cs="Tahoma"/>
        </w:rPr>
        <w:t xml:space="preserve"> de las palabras registro contable y registro presupuestario:</w:t>
      </w:r>
    </w:p>
    <w:p w:rsidR="00F70798" w:rsidRPr="001135A8" w:rsidRDefault="00F70798" w:rsidP="00F70798">
      <w:pPr>
        <w:ind w:left="1134" w:right="900"/>
        <w:jc w:val="both"/>
        <w:rPr>
          <w:rFonts w:ascii="Palatino Linotype" w:hAnsi="Palatino Linotype" w:cs="Tahoma"/>
          <w:sz w:val="22"/>
          <w:szCs w:val="22"/>
        </w:rPr>
      </w:pPr>
    </w:p>
    <w:p w:rsidR="00F70798" w:rsidRPr="001135A8" w:rsidRDefault="00F70798" w:rsidP="00F70798">
      <w:pPr>
        <w:ind w:left="1134" w:right="900"/>
        <w:jc w:val="both"/>
        <w:rPr>
          <w:rFonts w:ascii="Palatino Linotype" w:hAnsi="Palatino Linotype" w:cs="Tahoma"/>
          <w:b/>
          <w:i/>
          <w:sz w:val="22"/>
          <w:szCs w:val="22"/>
        </w:rPr>
      </w:pPr>
      <w:r w:rsidRPr="001135A8">
        <w:rPr>
          <w:rFonts w:ascii="Palatino Linotype" w:hAnsi="Palatino Linotype" w:cs="Tahoma"/>
          <w:b/>
          <w:i/>
          <w:sz w:val="22"/>
          <w:szCs w:val="22"/>
        </w:rPr>
        <w:t xml:space="preserve">REGISTRO CONTABLE. </w:t>
      </w:r>
      <w:r w:rsidRPr="001135A8">
        <w:rPr>
          <w:rFonts w:ascii="Palatino Linotype" w:hAnsi="Palatino Linotype" w:cs="Tahoma"/>
          <w:i/>
          <w:sz w:val="22"/>
          <w:szCs w:val="22"/>
        </w:rPr>
        <w:t>Asiento que se realiza en los libros de contabilidad de las actividades relacionadas con el ingreso y egresos de un ente económico.</w:t>
      </w:r>
    </w:p>
    <w:p w:rsidR="00F70798" w:rsidRPr="001135A8" w:rsidRDefault="00F70798" w:rsidP="00F70798">
      <w:pPr>
        <w:ind w:left="1134" w:right="900"/>
        <w:jc w:val="both"/>
        <w:rPr>
          <w:rFonts w:ascii="Palatino Linotype" w:hAnsi="Palatino Linotype" w:cs="Tahoma"/>
          <w:i/>
          <w:sz w:val="22"/>
          <w:szCs w:val="22"/>
        </w:rPr>
      </w:pP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b/>
          <w:i/>
          <w:sz w:val="22"/>
          <w:szCs w:val="22"/>
        </w:rPr>
        <w:t xml:space="preserve">REGISTRO PRESUPUESTARIO. </w:t>
      </w:r>
      <w:r w:rsidRPr="001135A8">
        <w:rPr>
          <w:rFonts w:ascii="Palatino Linotype" w:hAnsi="Palatino Linotype" w:cs="Tahoma"/>
          <w:i/>
          <w:sz w:val="22"/>
          <w:szCs w:val="22"/>
        </w:rPr>
        <w:t>Asiento contable de las erogaciones realizadas por las dependencias y entidades con relación a la asignación, modificación y ejercicio de los recursos presupuestarios que se les hayan autorizado.</w:t>
      </w:r>
    </w:p>
    <w:p w:rsidR="00F70798" w:rsidRPr="001135A8" w:rsidRDefault="00F70798" w:rsidP="00F70798">
      <w:pPr>
        <w:spacing w:line="360" w:lineRule="auto"/>
        <w:jc w:val="both"/>
        <w:rPr>
          <w:rFonts w:ascii="Palatino Linotype" w:hAnsi="Palatino Linotype" w:cs="Tahoma"/>
          <w:sz w:val="22"/>
          <w:szCs w:val="22"/>
        </w:rPr>
      </w:pPr>
    </w:p>
    <w:p w:rsidR="00F70798" w:rsidRPr="00F70798" w:rsidRDefault="00F70798" w:rsidP="00F70798">
      <w:pPr>
        <w:numPr>
          <w:ilvl w:val="0"/>
          <w:numId w:val="2"/>
        </w:numPr>
        <w:spacing w:line="360" w:lineRule="auto"/>
        <w:ind w:left="0" w:right="-787" w:firstLine="0"/>
        <w:jc w:val="both"/>
        <w:rPr>
          <w:rFonts w:ascii="Palatino Linotype" w:hAnsi="Palatino Linotype" w:cs="Tahoma"/>
          <w:szCs w:val="22"/>
        </w:rPr>
      </w:pPr>
      <w:r w:rsidRPr="00F70798">
        <w:rPr>
          <w:rFonts w:ascii="Palatino Linotype" w:hAnsi="Palatino Linotype" w:cs="Tahoma"/>
          <w:szCs w:val="22"/>
        </w:rPr>
        <w:t xml:space="preserve">En este sentido, </w:t>
      </w:r>
      <w:r w:rsidRPr="00F70798">
        <w:rPr>
          <w:rFonts w:ascii="Palatino Linotype" w:eastAsia="Palatino Linotype" w:hAnsi="Palatino Linotype" w:cs="Palatino Linotype"/>
          <w:color w:val="000000"/>
          <w:szCs w:val="22"/>
        </w:rPr>
        <w:t>cabe</w:t>
      </w:r>
      <w:r w:rsidRPr="00F70798">
        <w:rPr>
          <w:rFonts w:ascii="Palatino Linotype" w:hAnsi="Palatino Linotype" w:cs="Tahoma"/>
          <w:szCs w:val="22"/>
        </w:rPr>
        <w:t xml:space="preserve"> referir que la Ley de Fiscalización Superior del Estado de México prevé en su artículo 4 que los Poderes Públicos del Estado son considerados entes fiscalizables, tal como se observa a continuación:</w:t>
      </w:r>
    </w:p>
    <w:p w:rsidR="00F70798" w:rsidRPr="001135A8" w:rsidRDefault="00F70798" w:rsidP="00F70798">
      <w:pPr>
        <w:spacing w:line="360" w:lineRule="auto"/>
        <w:ind w:right="-93"/>
        <w:jc w:val="both"/>
        <w:rPr>
          <w:rFonts w:ascii="Palatino Linotype" w:hAnsi="Palatino Linotype" w:cs="Tahoma"/>
          <w:sz w:val="22"/>
          <w:szCs w:val="22"/>
        </w:rPr>
      </w:pP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b/>
          <w:i/>
          <w:sz w:val="22"/>
          <w:szCs w:val="22"/>
        </w:rPr>
        <w:t>Artículo 4.</w:t>
      </w:r>
      <w:r w:rsidRPr="001135A8">
        <w:rPr>
          <w:rFonts w:ascii="Palatino Linotype" w:hAnsi="Palatino Linotype" w:cs="Tahoma"/>
          <w:i/>
          <w:sz w:val="22"/>
          <w:szCs w:val="22"/>
        </w:rPr>
        <w:t xml:space="preserve"> Son sujetos de fiscalización:</w:t>
      </w: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i/>
          <w:sz w:val="22"/>
          <w:szCs w:val="22"/>
        </w:rPr>
        <w:t>I. Los Poderes Públicos del Estado;</w:t>
      </w: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i/>
          <w:sz w:val="22"/>
          <w:szCs w:val="22"/>
        </w:rPr>
        <w:t>…</w:t>
      </w:r>
    </w:p>
    <w:p w:rsidR="00F70798" w:rsidRPr="001135A8" w:rsidRDefault="00F70798" w:rsidP="00F70798">
      <w:pPr>
        <w:ind w:left="1134" w:right="900"/>
        <w:jc w:val="both"/>
        <w:rPr>
          <w:rFonts w:ascii="Palatino Linotype" w:hAnsi="Palatino Linotype" w:cs="Tahoma"/>
          <w:i/>
          <w:sz w:val="22"/>
          <w:szCs w:val="22"/>
        </w:rPr>
      </w:pPr>
    </w:p>
    <w:p w:rsidR="00F70798" w:rsidRPr="001135A8" w:rsidRDefault="00F70798" w:rsidP="00F70798">
      <w:pPr>
        <w:ind w:left="1134" w:right="900"/>
        <w:jc w:val="both"/>
        <w:rPr>
          <w:rFonts w:ascii="Palatino Linotype" w:hAnsi="Palatino Linotype" w:cs="Tahoma"/>
          <w:sz w:val="22"/>
          <w:szCs w:val="22"/>
        </w:rPr>
      </w:pPr>
      <w:r w:rsidRPr="001135A8">
        <w:rPr>
          <w:rFonts w:ascii="Palatino Linotype" w:hAnsi="Palatino Linotype" w:cs="Tahoma"/>
          <w:sz w:val="22"/>
          <w:szCs w:val="22"/>
        </w:rPr>
        <w:t xml:space="preserve">Asimismo, el ordenamiento legal referido señala en su artículo 8, fracción XI lo siguiente: </w:t>
      </w:r>
    </w:p>
    <w:p w:rsidR="00F70798" w:rsidRPr="001135A8" w:rsidRDefault="00F70798" w:rsidP="00F70798">
      <w:pPr>
        <w:ind w:left="1134" w:right="900"/>
        <w:jc w:val="both"/>
        <w:rPr>
          <w:rFonts w:ascii="Palatino Linotype" w:hAnsi="Palatino Linotype" w:cs="Tahoma"/>
          <w:sz w:val="22"/>
          <w:szCs w:val="22"/>
        </w:rPr>
      </w:pP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i/>
          <w:sz w:val="22"/>
          <w:szCs w:val="22"/>
        </w:rPr>
        <w:t>Artículo 8. El Órgano Superior tendrá las siguientes atribuciones:</w:t>
      </w: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i/>
          <w:sz w:val="22"/>
          <w:szCs w:val="22"/>
        </w:rPr>
        <w:t>…</w:t>
      </w:r>
    </w:p>
    <w:p w:rsidR="00F70798" w:rsidRPr="001135A8" w:rsidRDefault="00F70798" w:rsidP="00F70798">
      <w:pPr>
        <w:ind w:left="1134" w:right="900"/>
        <w:jc w:val="both"/>
        <w:rPr>
          <w:rFonts w:ascii="Palatino Linotype" w:hAnsi="Palatino Linotype" w:cs="Tahoma"/>
          <w:i/>
          <w:sz w:val="22"/>
          <w:szCs w:val="22"/>
        </w:rPr>
      </w:pPr>
      <w:r w:rsidRPr="001135A8">
        <w:rPr>
          <w:rFonts w:ascii="Palatino Linotype" w:hAnsi="Palatino Linotype" w:cs="Tahoma"/>
          <w:i/>
          <w:sz w:val="22"/>
          <w:szCs w:val="22"/>
        </w:rPr>
        <w:t xml:space="preserve">XI. </w:t>
      </w:r>
      <w:r w:rsidRPr="001135A8">
        <w:rPr>
          <w:rFonts w:ascii="Palatino Linotype" w:hAnsi="Palatino Linotype" w:cs="Tahoma"/>
          <w:b/>
          <w:i/>
          <w:sz w:val="22"/>
          <w:szCs w:val="22"/>
        </w:rPr>
        <w:t>Establecer los lineamientos, criterios, procedimientos, métodos y sistemas para las acciones de control y evaluación, necesarios para la fiscalización de las cuentas públicas y los informes trimestrales</w:t>
      </w:r>
      <w:r w:rsidRPr="001135A8">
        <w:rPr>
          <w:rFonts w:ascii="Palatino Linotype" w:hAnsi="Palatino Linotype" w:cs="Tahoma"/>
          <w:i/>
          <w:sz w:val="22"/>
          <w:szCs w:val="22"/>
        </w:rPr>
        <w:t xml:space="preserve">…” </w:t>
      </w:r>
    </w:p>
    <w:p w:rsidR="00F70798" w:rsidRPr="001135A8" w:rsidRDefault="00F70798" w:rsidP="00F70798">
      <w:pPr>
        <w:tabs>
          <w:tab w:val="left" w:pos="284"/>
        </w:tabs>
        <w:spacing w:before="240" w:after="240" w:line="360" w:lineRule="auto"/>
        <w:contextualSpacing/>
        <w:jc w:val="both"/>
        <w:rPr>
          <w:rFonts w:ascii="Palatino Linotype" w:hAnsi="Palatino Linotype"/>
          <w:bCs/>
          <w:sz w:val="22"/>
          <w:szCs w:val="22"/>
          <w:lang w:val="es-ES"/>
        </w:rPr>
      </w:pPr>
    </w:p>
    <w:p w:rsidR="00F70798" w:rsidRPr="00F70798" w:rsidRDefault="00F70798" w:rsidP="00F70798">
      <w:pPr>
        <w:numPr>
          <w:ilvl w:val="0"/>
          <w:numId w:val="2"/>
        </w:numPr>
        <w:spacing w:line="360" w:lineRule="auto"/>
        <w:ind w:left="0" w:right="-787" w:firstLine="0"/>
        <w:jc w:val="both"/>
        <w:rPr>
          <w:rFonts w:ascii="Palatino Linotype" w:hAnsi="Palatino Linotype"/>
          <w:bCs/>
          <w:lang w:val="es-ES"/>
        </w:rPr>
      </w:pPr>
      <w:r w:rsidRPr="00F70798">
        <w:rPr>
          <w:rFonts w:ascii="Palatino Linotype" w:hAnsi="Palatino Linotype" w:cs="Tahoma"/>
        </w:rPr>
        <w:lastRenderedPageBreak/>
        <w:t>De</w:t>
      </w:r>
      <w:r w:rsidRPr="00F70798">
        <w:rPr>
          <w:rFonts w:ascii="Palatino Linotype" w:hAnsi="Palatino Linotype"/>
          <w:lang w:val="es-ES"/>
        </w:rPr>
        <w:t xml:space="preserve"> la normatividad </w:t>
      </w:r>
      <w:r w:rsidRPr="00F70798">
        <w:rPr>
          <w:rFonts w:ascii="Palatino Linotype" w:hAnsi="Palatino Linotype" w:cs="Tahoma"/>
        </w:rPr>
        <w:t>previamente</w:t>
      </w:r>
      <w:r w:rsidRPr="00F70798">
        <w:rPr>
          <w:rFonts w:ascii="Palatino Linotype" w:hAnsi="Palatino Linotype"/>
          <w:lang w:val="es-ES"/>
        </w:rPr>
        <w:t xml:space="preserve"> plasmada, se desprende primeramente que el</w:t>
      </w:r>
      <w:r w:rsidRPr="00F70798">
        <w:rPr>
          <w:rFonts w:ascii="Palatino Linotype" w:hAnsi="Palatino Linotype"/>
          <w:bCs/>
          <w:lang w:val="es-ES"/>
        </w:rPr>
        <w:t xml:space="preserve"> registro contable del efecto </w:t>
      </w:r>
      <w:r w:rsidRPr="00F70798">
        <w:rPr>
          <w:rFonts w:ascii="Palatino Linotype" w:hAnsi="Palatino Linotype" w:cs="Tahoma"/>
        </w:rPr>
        <w:t>patrimonial</w:t>
      </w:r>
      <w:r w:rsidRPr="00F70798">
        <w:rPr>
          <w:rFonts w:ascii="Palatino Linotype" w:hAnsi="Palatino Linotype"/>
          <w:bCs/>
          <w:lang w:val="es-ES"/>
        </w:rPr>
        <w:t xml:space="preserve"> y presupuestal de las operaciones financieras se realizará conforme al sistema y a las disposiciones que se aprueben en materia de planeación, programación, presupuestación, evaluación y contabilidad gubernamental.</w:t>
      </w:r>
    </w:p>
    <w:p w:rsidR="00F70798" w:rsidRPr="001135A8" w:rsidRDefault="00F70798" w:rsidP="00F70798">
      <w:pPr>
        <w:ind w:right="-788"/>
        <w:jc w:val="both"/>
        <w:rPr>
          <w:rFonts w:ascii="Palatino Linotype" w:eastAsia="Palatino Linotype" w:hAnsi="Palatino Linotype" w:cs="Palatino Linotype"/>
          <w:i/>
          <w:sz w:val="22"/>
          <w:szCs w:val="22"/>
        </w:rPr>
      </w:pPr>
    </w:p>
    <w:p w:rsidR="00F70798" w:rsidRPr="00F70798" w:rsidRDefault="00F70798" w:rsidP="00F70798">
      <w:pPr>
        <w:numPr>
          <w:ilvl w:val="0"/>
          <w:numId w:val="2"/>
        </w:numPr>
        <w:spacing w:line="360" w:lineRule="auto"/>
        <w:ind w:left="0" w:right="-787" w:firstLine="0"/>
        <w:jc w:val="both"/>
        <w:rPr>
          <w:rFonts w:ascii="Palatino Linotype" w:eastAsia="Palatino Linotype" w:hAnsi="Palatino Linotype" w:cs="Palatino Linotype"/>
        </w:rPr>
      </w:pPr>
      <w:r w:rsidRPr="00F70798">
        <w:rPr>
          <w:rFonts w:ascii="Palatino Linotype" w:eastAsia="Palatino Linotype" w:hAnsi="Palatino Linotype" w:cs="Palatino Linotype"/>
        </w:rPr>
        <w:t xml:space="preserve">En ese </w:t>
      </w:r>
      <w:r w:rsidRPr="00F70798">
        <w:rPr>
          <w:rFonts w:ascii="Palatino Linotype" w:hAnsi="Palatino Linotype"/>
          <w:bCs/>
          <w:lang w:val="es-ES"/>
        </w:rPr>
        <w:t>orden</w:t>
      </w:r>
      <w:r w:rsidRPr="00F70798">
        <w:rPr>
          <w:rFonts w:ascii="Palatino Linotype" w:eastAsia="Palatino Linotype" w:hAnsi="Palatino Linotype" w:cs="Palatino Linotype"/>
        </w:rPr>
        <w:t xml:space="preserve"> de </w:t>
      </w:r>
      <w:r w:rsidRPr="00F70798">
        <w:rPr>
          <w:rFonts w:ascii="Palatino Linotype" w:hAnsi="Palatino Linotype"/>
          <w:bCs/>
          <w:lang w:val="es-ES"/>
        </w:rPr>
        <w:t>ideas</w:t>
      </w:r>
      <w:r w:rsidRPr="00F70798">
        <w:rPr>
          <w:rFonts w:ascii="Palatino Linotype" w:eastAsia="Palatino Linotype" w:hAnsi="Palatino Linotype" w:cs="Palatino Linotype"/>
        </w:rPr>
        <w:t xml:space="preserve">, es oportuno referir el Instructivo del Módulo 1 del 2025 del Órgano Superior de Fiscalización del Estado de México (OSFEM), en su apartado denominado </w:t>
      </w:r>
      <w:r w:rsidRPr="00F70798">
        <w:rPr>
          <w:rFonts w:ascii="Palatino Linotype" w:eastAsia="Palatino Linotype" w:hAnsi="Palatino Linotype" w:cs="Palatino Linotype"/>
          <w:b/>
        </w:rPr>
        <w:t xml:space="preserve">“31. Pólizas de Egresos con los documentos comprobatorios”, </w:t>
      </w:r>
      <w:r w:rsidRPr="00F70798">
        <w:rPr>
          <w:rFonts w:ascii="Palatino Linotype" w:eastAsia="Palatino Linotype" w:hAnsi="Palatino Linotype" w:cs="Palatino Linotype"/>
        </w:rPr>
        <w:t xml:space="preserve"> este tipo de póliza refleja cualquier operación contable en la que se produzca una salida de efectivo o erogaciones, a través de transferencias bancarias electrónicas. No obstante, si dicha erogación se realiza a través de un cheque bancario la póliza contable será una póliza de cheque. </w:t>
      </w:r>
      <w:r w:rsidRPr="00F70798">
        <w:rPr>
          <w:rFonts w:ascii="Palatino Linotype" w:eastAsia="Palatino Linotype" w:hAnsi="Palatino Linotype" w:cs="Palatino Linotype"/>
          <w:b/>
          <w:u w:val="single"/>
        </w:rPr>
        <w:t>Las pólizas de egresos</w:t>
      </w:r>
      <w:r w:rsidRPr="00F70798">
        <w:rPr>
          <w:rFonts w:ascii="Palatino Linotype" w:eastAsia="Palatino Linotype" w:hAnsi="Palatino Linotype" w:cs="Palatino Linotype"/>
        </w:rPr>
        <w:t xml:space="preserve"> deberán ser las que emita su sistema y </w:t>
      </w:r>
      <w:r w:rsidRPr="00F70798">
        <w:rPr>
          <w:rFonts w:ascii="Palatino Linotype" w:eastAsia="Palatino Linotype" w:hAnsi="Palatino Linotype" w:cs="Palatino Linotype"/>
          <w:b/>
          <w:u w:val="single"/>
        </w:rPr>
        <w:t>deberán estar soportadas por toda la documentación comprobatoria que justifique el egreso</w:t>
      </w:r>
      <w:r w:rsidRPr="00F70798">
        <w:rPr>
          <w:rFonts w:ascii="Palatino Linotype" w:eastAsia="Palatino Linotype" w:hAnsi="Palatino Linotype" w:cs="Palatino Linotype"/>
        </w:rPr>
        <w:t>, las cuales deberán coincidir con las presentadas en el Diario General de Pólizas de cada uno de los meses que corresponda.</w:t>
      </w:r>
    </w:p>
    <w:p w:rsidR="00F70798" w:rsidRPr="001135A8" w:rsidRDefault="00F70798" w:rsidP="00F70798">
      <w:pPr>
        <w:spacing w:line="360" w:lineRule="auto"/>
        <w:ind w:right="-787"/>
        <w:jc w:val="both"/>
        <w:rPr>
          <w:rFonts w:ascii="Palatino Linotype" w:eastAsia="Palatino Linotype" w:hAnsi="Palatino Linotype" w:cs="Palatino Linotype"/>
        </w:rPr>
      </w:pPr>
    </w:p>
    <w:p w:rsidR="00F70798" w:rsidRPr="001135A8" w:rsidRDefault="00F70798" w:rsidP="00F70798">
      <w:pPr>
        <w:spacing w:line="360" w:lineRule="auto"/>
        <w:ind w:right="-787"/>
        <w:jc w:val="center"/>
        <w:rPr>
          <w:rFonts w:ascii="Palatino Linotype" w:eastAsia="Palatino Linotype" w:hAnsi="Palatino Linotype" w:cs="Palatino Linotype"/>
        </w:rPr>
      </w:pPr>
      <w:r w:rsidRPr="001135A8">
        <w:rPr>
          <w:rFonts w:ascii="Palatino Linotype" w:eastAsia="Palatino Linotype" w:hAnsi="Palatino Linotype" w:cs="Palatino Linotype"/>
          <w:noProof/>
          <w:lang w:val="es-MX" w:eastAsia="es-MX"/>
        </w:rPr>
        <w:lastRenderedPageBreak/>
        <w:drawing>
          <wp:inline distT="0" distB="0" distL="0" distR="0" wp14:anchorId="70E29510" wp14:editId="3F7D763B">
            <wp:extent cx="3677576" cy="29152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6692" cy="2922511"/>
                    </a:xfrm>
                    <a:prstGeom prst="rect">
                      <a:avLst/>
                    </a:prstGeom>
                  </pic:spPr>
                </pic:pic>
              </a:graphicData>
            </a:graphic>
          </wp:inline>
        </w:drawing>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70798" w:rsidRPr="001135A8" w:rsidRDefault="00F70798" w:rsidP="00F70798">
      <w:pPr>
        <w:numPr>
          <w:ilvl w:val="0"/>
          <w:numId w:val="2"/>
        </w:numPr>
        <w:spacing w:line="360" w:lineRule="auto"/>
        <w:ind w:left="0" w:right="-787" w:firstLine="0"/>
        <w:jc w:val="both"/>
        <w:rPr>
          <w:rFonts w:ascii="Palatino Linotype" w:eastAsia="Palatino Linotype" w:hAnsi="Palatino Linotype" w:cs="Palatino Linotype"/>
          <w:b/>
        </w:rPr>
      </w:pPr>
      <w:r w:rsidRPr="001135A8">
        <w:rPr>
          <w:rFonts w:ascii="Palatino Linotype" w:eastAsia="Palatino Linotype" w:hAnsi="Palatino Linotype" w:cs="Palatino Linotype"/>
          <w:b/>
        </w:rPr>
        <w:t>“33. Pólizas de Cheques con los documentos comprobatorios”</w:t>
      </w:r>
      <w:r w:rsidRPr="001135A8">
        <w:rPr>
          <w:rFonts w:ascii="Palatino Linotype" w:eastAsia="Palatino Linotype" w:hAnsi="Palatino Linotype" w:cs="Palatino Linotype"/>
        </w:rPr>
        <w:t xml:space="preserve"> Este tipo de póliza se utiliza en caso de erogaciones realizadas a través de un cheque. </w:t>
      </w:r>
      <w:r w:rsidRPr="001135A8">
        <w:rPr>
          <w:rFonts w:ascii="Palatino Linotype" w:eastAsia="Palatino Linotype" w:hAnsi="Palatino Linotype" w:cs="Palatino Linotype"/>
          <w:b/>
          <w:u w:val="single"/>
        </w:rPr>
        <w:t>Las pólizas de cheque deberán</w:t>
      </w:r>
      <w:r w:rsidRPr="001135A8">
        <w:rPr>
          <w:rFonts w:ascii="Palatino Linotype" w:eastAsia="Palatino Linotype" w:hAnsi="Palatino Linotype" w:cs="Palatino Linotype"/>
        </w:rPr>
        <w:t xml:space="preserve"> ser las que emita su sistema y </w:t>
      </w:r>
      <w:r w:rsidRPr="001135A8">
        <w:rPr>
          <w:rFonts w:ascii="Palatino Linotype" w:eastAsia="Palatino Linotype" w:hAnsi="Palatino Linotype" w:cs="Palatino Linotype"/>
          <w:b/>
          <w:u w:val="single"/>
        </w:rPr>
        <w:t>deberán estar soportadas por toda la documentación comprobatoria que justifique la erogación</w:t>
      </w:r>
      <w:r w:rsidRPr="001135A8">
        <w:rPr>
          <w:rFonts w:ascii="Palatino Linotype" w:eastAsia="Palatino Linotype" w:hAnsi="Palatino Linotype" w:cs="Palatino Linotype"/>
        </w:rPr>
        <w:t>, las cuales deberán coincidir con las presentadas en el Diario General de Pólizas de cada uno de los meses que corresponda.</w:t>
      </w:r>
    </w:p>
    <w:p w:rsidR="00F70798" w:rsidRPr="001135A8" w:rsidRDefault="00F70798" w:rsidP="00F70798">
      <w:pPr>
        <w:spacing w:line="360" w:lineRule="auto"/>
        <w:ind w:right="-787"/>
        <w:jc w:val="both"/>
        <w:rPr>
          <w:rFonts w:ascii="Palatino Linotype" w:eastAsia="Palatino Linotype" w:hAnsi="Palatino Linotype" w:cs="Palatino Linotype"/>
        </w:rPr>
      </w:pPr>
    </w:p>
    <w:p w:rsidR="00F70798" w:rsidRPr="001135A8" w:rsidRDefault="00F70798" w:rsidP="00F70798">
      <w:pPr>
        <w:spacing w:line="360" w:lineRule="auto"/>
        <w:ind w:right="-787"/>
        <w:jc w:val="center"/>
        <w:rPr>
          <w:rFonts w:ascii="Palatino Linotype" w:eastAsia="Palatino Linotype" w:hAnsi="Palatino Linotype" w:cs="Palatino Linotype"/>
          <w:b/>
        </w:rPr>
      </w:pPr>
      <w:r w:rsidRPr="001135A8">
        <w:rPr>
          <w:rFonts w:ascii="Palatino Linotype" w:eastAsia="Palatino Linotype" w:hAnsi="Palatino Linotype" w:cs="Palatino Linotype"/>
          <w:b/>
          <w:noProof/>
          <w:lang w:val="es-MX" w:eastAsia="es-MX"/>
        </w:rPr>
        <w:lastRenderedPageBreak/>
        <w:drawing>
          <wp:inline distT="0" distB="0" distL="0" distR="0" wp14:anchorId="4B2D932B" wp14:editId="2E73BB61">
            <wp:extent cx="3798686" cy="27539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06320" cy="2759530"/>
                    </a:xfrm>
                    <a:prstGeom prst="rect">
                      <a:avLst/>
                    </a:prstGeom>
                  </pic:spPr>
                </pic:pic>
              </a:graphicData>
            </a:graphic>
          </wp:inline>
        </w:drawing>
      </w:r>
    </w:p>
    <w:p w:rsidR="00F70798" w:rsidRPr="001135A8" w:rsidRDefault="00F70798" w:rsidP="00F70798">
      <w:pPr>
        <w:pBdr>
          <w:top w:val="nil"/>
          <w:left w:val="nil"/>
          <w:bottom w:val="nil"/>
          <w:right w:val="nil"/>
          <w:between w:val="nil"/>
        </w:pBdr>
        <w:rPr>
          <w:rFonts w:ascii="Palatino Linotype" w:eastAsia="Palatino Linotype" w:hAnsi="Palatino Linotype" w:cs="Palatino Linotype"/>
        </w:rPr>
      </w:pPr>
    </w:p>
    <w:p w:rsidR="00F70798" w:rsidRPr="001135A8" w:rsidRDefault="00F70798" w:rsidP="00F70798">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 xml:space="preserve">Como se puedo observar, </w:t>
      </w:r>
      <w:r w:rsidRPr="001135A8">
        <w:rPr>
          <w:rFonts w:ascii="Palatino Linotype" w:eastAsia="Palatino Linotype" w:hAnsi="Palatino Linotype" w:cs="Palatino Linotype"/>
          <w:b/>
        </w:rPr>
        <w:t>las pólizas de egresos y las pólizas de cheques, de manera enunciativa mas no limitativa pueden colmar la pretensión del Recurrente</w:t>
      </w:r>
      <w:r w:rsidRPr="001135A8">
        <w:rPr>
          <w:rFonts w:ascii="Palatino Linotype" w:eastAsia="Palatino Linotype" w:hAnsi="Palatino Linotype" w:cs="Palatino Linotype"/>
        </w:rPr>
        <w:t>, pues contiene la información solicitada; asimismo es de referir que estos formatos se generan de manera mensual, como lo disponen los Lineamientos, fechas de capacitación y calendarización para la integración y presentación de los informes trimestrales estatales y municipales del ejercicio fiscal 2025, de las entidades fiscalizables del Estado de México, tal como se muestra a continuación:</w:t>
      </w:r>
    </w:p>
    <w:p w:rsidR="00F70798" w:rsidRPr="001135A8" w:rsidRDefault="00F70798" w:rsidP="00F70798">
      <w:pPr>
        <w:spacing w:line="360" w:lineRule="auto"/>
        <w:ind w:right="-787"/>
        <w:jc w:val="center"/>
        <w:rPr>
          <w:rFonts w:ascii="Palatino Linotype" w:eastAsia="Palatino Linotype" w:hAnsi="Palatino Linotype" w:cs="Palatino Linotype"/>
        </w:rPr>
      </w:pPr>
      <w:r w:rsidRPr="001135A8">
        <w:rPr>
          <w:rFonts w:ascii="Palatino Linotype" w:eastAsia="Palatino Linotype" w:hAnsi="Palatino Linotype" w:cs="Palatino Linotype"/>
          <w:noProof/>
          <w:lang w:val="es-MX" w:eastAsia="es-MX"/>
        </w:rPr>
        <w:drawing>
          <wp:inline distT="0" distB="0" distL="0" distR="0" wp14:anchorId="28E83B27" wp14:editId="70320282">
            <wp:extent cx="4894639" cy="2066925"/>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28509" cy="2081228"/>
                    </a:xfrm>
                    <a:prstGeom prst="rect">
                      <a:avLst/>
                    </a:prstGeom>
                  </pic:spPr>
                </pic:pic>
              </a:graphicData>
            </a:graphic>
          </wp:inline>
        </w:drawing>
      </w:r>
    </w:p>
    <w:p w:rsidR="00F70798" w:rsidRPr="001135A8" w:rsidRDefault="00F70798" w:rsidP="00F70798">
      <w:pPr>
        <w:numPr>
          <w:ilvl w:val="0"/>
          <w:numId w:val="2"/>
        </w:numPr>
        <w:spacing w:line="360" w:lineRule="auto"/>
        <w:ind w:left="0" w:right="-787" w:firstLine="0"/>
        <w:jc w:val="both"/>
        <w:rPr>
          <w:rFonts w:ascii="Palatino Linotype" w:eastAsia="Palatino Linotype" w:hAnsi="Palatino Linotype" w:cs="Palatino Linotype"/>
          <w:b/>
        </w:rPr>
      </w:pPr>
      <w:r w:rsidRPr="001135A8">
        <w:rPr>
          <w:rFonts w:ascii="Palatino Linotype" w:eastAsia="Palatino Linotype" w:hAnsi="Palatino Linotype" w:cs="Palatino Linotype"/>
          <w:b/>
        </w:rPr>
        <w:lastRenderedPageBreak/>
        <w:t xml:space="preserve">“13. Diario General de Pólizas” </w:t>
      </w:r>
      <w:r w:rsidRPr="001135A8">
        <w:rPr>
          <w:rFonts w:ascii="Palatino Linotype" w:eastAsia="Palatino Linotype" w:hAnsi="Palatino Linotype" w:cs="Palatino Linotype"/>
        </w:rPr>
        <w:t xml:space="preserve">tiene como finalidad llevar un control detallado y preciso de todos los registros contables que la entidad realizó en un determinado periodo de tiempo, dentro las especificaciones debe presentar el numeral </w:t>
      </w:r>
      <w:r w:rsidRPr="001135A8">
        <w:rPr>
          <w:rFonts w:ascii="Palatino Linotype" w:eastAsia="Palatino Linotype" w:hAnsi="Palatino Linotype" w:cs="Palatino Linotype"/>
          <w:b/>
        </w:rPr>
        <w:t>5. Concepto</w:t>
      </w:r>
      <w:r w:rsidRPr="001135A8">
        <w:rPr>
          <w:rFonts w:ascii="Palatino Linotype" w:eastAsia="Palatino Linotype" w:hAnsi="Palatino Linotype" w:cs="Palatino Linotype"/>
        </w:rPr>
        <w:t>: Anotar el nombre del concepto del clasificador del objeto del gasto, de acuerdo al Manual Único de Contabilidad Gubernamental para las Dependencias y Entidades Públicas del Gobierno y Municipios del Estado de México.</w:t>
      </w:r>
    </w:p>
    <w:p w:rsidR="00F70798" w:rsidRDefault="00F70798" w:rsidP="00F70798">
      <w:pPr>
        <w:spacing w:line="360" w:lineRule="auto"/>
        <w:ind w:right="-787"/>
        <w:jc w:val="center"/>
        <w:rPr>
          <w:rFonts w:ascii="Palatino Linotype" w:eastAsia="Palatino Linotype" w:hAnsi="Palatino Linotype" w:cs="Palatino Linotype"/>
          <w:b/>
        </w:rPr>
      </w:pPr>
      <w:r w:rsidRPr="001135A8">
        <w:rPr>
          <w:rFonts w:ascii="Palatino Linotype" w:eastAsia="Palatino Linotype" w:hAnsi="Palatino Linotype" w:cs="Palatino Linotype"/>
          <w:b/>
          <w:noProof/>
          <w:lang w:val="es-MX" w:eastAsia="es-MX"/>
        </w:rPr>
        <w:drawing>
          <wp:inline distT="0" distB="0" distL="0" distR="0" wp14:anchorId="49973009" wp14:editId="481A9805">
            <wp:extent cx="3615722" cy="2723857"/>
            <wp:effectExtent l="0" t="0" r="381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42020" cy="2743668"/>
                    </a:xfrm>
                    <a:prstGeom prst="rect">
                      <a:avLst/>
                    </a:prstGeom>
                  </pic:spPr>
                </pic:pic>
              </a:graphicData>
            </a:graphic>
          </wp:inline>
        </w:drawing>
      </w:r>
    </w:p>
    <w:p w:rsidR="0075721E" w:rsidRPr="001135A8" w:rsidRDefault="0075721E" w:rsidP="00F70798">
      <w:pPr>
        <w:spacing w:line="360" w:lineRule="auto"/>
        <w:ind w:right="-787"/>
        <w:jc w:val="center"/>
        <w:rPr>
          <w:rFonts w:ascii="Palatino Linotype" w:eastAsia="Palatino Linotype" w:hAnsi="Palatino Linotype" w:cs="Palatino Linotype"/>
          <w:b/>
        </w:rPr>
      </w:pPr>
    </w:p>
    <w:p w:rsidR="00F70798" w:rsidRPr="001135A8" w:rsidRDefault="00F70798" w:rsidP="00F70798">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La entrega del Diario General de Pólizas de manera mensual, tal como se muestra en la imagen siguiente:</w:t>
      </w:r>
    </w:p>
    <w:p w:rsidR="00F70798" w:rsidRPr="001135A8" w:rsidRDefault="00F70798" w:rsidP="00F70798">
      <w:pPr>
        <w:spacing w:line="360" w:lineRule="auto"/>
        <w:ind w:right="-787"/>
        <w:jc w:val="both"/>
        <w:rPr>
          <w:rFonts w:ascii="Palatino Linotype" w:eastAsia="Palatino Linotype" w:hAnsi="Palatino Linotype" w:cs="Palatino Linotype"/>
        </w:rPr>
      </w:pPr>
      <w:r w:rsidRPr="001135A8">
        <w:rPr>
          <w:rFonts w:ascii="Palatino Linotype" w:eastAsia="Palatino Linotype" w:hAnsi="Palatino Linotype" w:cs="Palatino Linotype"/>
          <w:noProof/>
          <w:lang w:val="es-MX" w:eastAsia="es-MX"/>
        </w:rPr>
        <w:drawing>
          <wp:inline distT="0" distB="0" distL="0" distR="0" wp14:anchorId="3F46CDFC" wp14:editId="1A59120B">
            <wp:extent cx="5756275" cy="1600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275" cy="1600200"/>
                    </a:xfrm>
                    <a:prstGeom prst="rect">
                      <a:avLst/>
                    </a:prstGeom>
                  </pic:spPr>
                </pic:pic>
              </a:graphicData>
            </a:graphic>
          </wp:inline>
        </w:drawing>
      </w:r>
    </w:p>
    <w:p w:rsidR="00F70798" w:rsidRPr="001135A8" w:rsidRDefault="00F70798" w:rsidP="00F70798">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lastRenderedPageBreak/>
        <w:t xml:space="preserve">El </w:t>
      </w:r>
      <w:r w:rsidRPr="001135A8">
        <w:rPr>
          <w:rFonts w:ascii="Palatino Linotype" w:eastAsia="Palatino Linotype" w:hAnsi="Palatino Linotype" w:cs="Palatino Linotype"/>
          <w:b/>
        </w:rPr>
        <w:t>Diario General de Pólizas</w:t>
      </w:r>
      <w:r w:rsidRPr="001135A8">
        <w:rPr>
          <w:rFonts w:ascii="Palatino Linotype" w:eastAsia="Palatino Linotype" w:hAnsi="Palatino Linotype" w:cs="Palatino Linotype"/>
        </w:rPr>
        <w:t xml:space="preserve"> debe contener diversos datos relativos a la información contable y financiera del Sujeto Obligado, debe enviar mensualmente al Órgano Superior de Fiscalización, tales como el tipo de póliza, dentro de sus tipos se encuentran las pólizas de diario, de ingresos, de egresos, de cuentas por pagar y de cheque.</w:t>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70798" w:rsidRPr="001135A8" w:rsidRDefault="00F70798" w:rsidP="00F70798">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w:t>
      </w:r>
      <w:r w:rsidRPr="001135A8">
        <w:rPr>
          <w:rFonts w:ascii="Palatino Linotype" w:eastAsia="Palatino Linotype" w:hAnsi="Palatino Linotype" w:cs="Palatino Linotype"/>
        </w:rPr>
        <w:t xml:space="preserve">n consecuencia de lo anterior es de referir que la información solicitada reviste interés público al transparentar las actividades que llevan a cabo los sujetos obligados, particularmente el </w:t>
      </w:r>
      <w:r w:rsidR="003F0AB3" w:rsidRPr="00403220">
        <w:rPr>
          <w:rFonts w:ascii="Palatino Linotype" w:eastAsia="Palatino Linotype" w:hAnsi="Palatino Linotype" w:cs="Palatino Linotype"/>
          <w:b/>
          <w:bCs/>
        </w:rPr>
        <w:t>Sistema de Agua Potable Alcantarillado y Saneamiento de Ecatepec de Morelos</w:t>
      </w:r>
      <w:r w:rsidR="003F0AB3" w:rsidRPr="001135A8">
        <w:rPr>
          <w:rFonts w:ascii="Palatino Linotype" w:eastAsia="Palatino Linotype" w:hAnsi="Palatino Linotype" w:cs="Palatino Linotype"/>
        </w:rPr>
        <w:t xml:space="preserve"> </w:t>
      </w:r>
      <w:r w:rsidRPr="001135A8">
        <w:rPr>
          <w:rFonts w:ascii="Palatino Linotype" w:eastAsia="Palatino Linotype" w:hAnsi="Palatino Linotype" w:cs="Palatino Linotype"/>
        </w:rPr>
        <w:t>es un Sujeto Obligado a transparentar y permitir el acceso a su información, en razón que se debe garantizar el efectivo acceso de toda persona a la información en posesión de cualquier Sujeto Obligado, así como de cualquier persona que reciba recursos públicos.</w:t>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70798" w:rsidRPr="001135A8" w:rsidRDefault="00F70798" w:rsidP="003F0AB3">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Los sujetos obligados deberán hacer pública toda aquella información relativa a los montos y las personas a quienes entreguen, por cualquier motivo, recursos públicos y en consecuencia, los servidores públicos deberán transparentar sus acciones así como garantizar y respetar el derecho de acceso a la información pública.</w:t>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70798" w:rsidRPr="001135A8" w:rsidRDefault="00F70798" w:rsidP="003F0AB3">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 xml:space="preserve">Ahora bien, </w:t>
      </w:r>
      <w:r>
        <w:rPr>
          <w:rFonts w:ascii="Palatino Linotype" w:eastAsia="Palatino Linotype" w:hAnsi="Palatino Linotype" w:cs="Palatino Linotype"/>
        </w:rPr>
        <w:t xml:space="preserve">es importante mencionar que </w:t>
      </w:r>
      <w:r w:rsidRPr="001135A8">
        <w:rPr>
          <w:rFonts w:ascii="Palatino Linotype" w:eastAsia="Palatino Linotype" w:hAnsi="Palatino Linotype" w:cs="Palatino Linotype"/>
        </w:rPr>
        <w:t>la información privada y los datos personales concernientes a una persona física o jurídica colectiva identificada o identificable, tratándose de proveedores, prestadores de servicios o contratistas, dichos datos no deben ser suprimidos de la documentación que dé cuenta de la información requerida.</w:t>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70798" w:rsidRPr="001135A8" w:rsidRDefault="00F70798" w:rsidP="003F0AB3">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 xml:space="preserve">En este mismo sentido se tiene como obligación de transparencia común la de poner a disposición la información relativa a las concesiones, contratos, convenios, permisos, licencias </w:t>
      </w:r>
      <w:r w:rsidRPr="001135A8">
        <w:rPr>
          <w:rFonts w:ascii="Palatino Linotype" w:eastAsia="Palatino Linotype" w:hAnsi="Palatino Linotype" w:cs="Palatino Linotype"/>
        </w:rPr>
        <w:lastRenderedPageBreak/>
        <w:t>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70798" w:rsidRPr="001135A8" w:rsidRDefault="00F70798" w:rsidP="003F0AB3">
      <w:pPr>
        <w:numPr>
          <w:ilvl w:val="0"/>
          <w:numId w:val="2"/>
        </w:numPr>
        <w:spacing w:line="360" w:lineRule="auto"/>
        <w:ind w:left="0" w:right="-787" w:firstLine="0"/>
        <w:jc w:val="both"/>
        <w:rPr>
          <w:rFonts w:ascii="Palatino Linotype" w:eastAsia="Palatino Linotype" w:hAnsi="Palatino Linotype" w:cs="Palatino Linotype"/>
          <w:bCs/>
        </w:rPr>
      </w:pPr>
      <w:r w:rsidRPr="001135A8">
        <w:rPr>
          <w:rFonts w:ascii="Palatino Linotype" w:eastAsia="Palatino Linotype" w:hAnsi="Palatino Linotype" w:cs="Palatino Linotype"/>
        </w:rPr>
        <w:t xml:space="preserve">En este sentido se deben señalar diversos datos de manera enunciativa mas no limitativa, que si bien corresponden a datos personales </w:t>
      </w:r>
      <w:r w:rsidRPr="001135A8">
        <w:rPr>
          <w:rFonts w:ascii="Palatino Linotype" w:eastAsia="Palatino Linotype" w:hAnsi="Palatino Linotype" w:cs="Palatino Linotype"/>
          <w:bCs/>
        </w:rPr>
        <w:t>no actualizan la causal de clasificación establecida en el artículo 143, fracción I, de la Ley de Transparencia y Acceso a la Información Pública del Estado de México y Municipios.</w:t>
      </w:r>
    </w:p>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bCs/>
        </w:rPr>
      </w:pPr>
    </w:p>
    <w:p w:rsidR="00F70798" w:rsidRPr="001135A8" w:rsidRDefault="00F70798" w:rsidP="00F70798">
      <w:pPr>
        <w:pStyle w:val="Prrafodelista"/>
        <w:numPr>
          <w:ilvl w:val="0"/>
          <w:numId w:val="16"/>
        </w:numPr>
        <w:pBdr>
          <w:top w:val="nil"/>
          <w:left w:val="nil"/>
          <w:bottom w:val="nil"/>
          <w:right w:val="nil"/>
          <w:between w:val="nil"/>
        </w:pBdr>
        <w:spacing w:line="360" w:lineRule="auto"/>
        <w:ind w:right="-787"/>
        <w:jc w:val="both"/>
        <w:rPr>
          <w:rFonts w:ascii="Palatino Linotype" w:eastAsia="Palatino Linotype" w:hAnsi="Palatino Linotype" w:cs="Palatino Linotype"/>
          <w:b/>
          <w:bCs/>
        </w:rPr>
      </w:pPr>
      <w:r w:rsidRPr="001135A8">
        <w:rPr>
          <w:rFonts w:ascii="Palatino Linotype" w:hAnsi="Palatino Linotype"/>
          <w:b/>
          <w:color w:val="000000"/>
        </w:rPr>
        <w:t>Cuentas bancarias o clabes interbancarias</w:t>
      </w:r>
    </w:p>
    <w:p w:rsidR="00F70798" w:rsidRPr="001135A8" w:rsidRDefault="00F70798" w:rsidP="00EC258E">
      <w:pPr>
        <w:numPr>
          <w:ilvl w:val="0"/>
          <w:numId w:val="2"/>
        </w:numPr>
        <w:spacing w:line="360" w:lineRule="auto"/>
        <w:ind w:left="0" w:right="-787" w:firstLine="0"/>
        <w:jc w:val="both"/>
      </w:pPr>
      <w:r w:rsidRPr="001135A8">
        <w:rPr>
          <w:rFonts w:ascii="Palatino Linotype" w:eastAsia="Palatino Linotype" w:hAnsi="Palatino Linotype" w:cs="Palatino Linotype"/>
        </w:rPr>
        <w:t xml:space="preserve">Resulta </w:t>
      </w:r>
      <w:r w:rsidRPr="001135A8">
        <w:rPr>
          <w:rFonts w:ascii="Palatino Linotype" w:eastAsia="Palatino Linotype" w:hAnsi="Palatino Linotype" w:cs="Palatino Linotype"/>
          <w:bCs/>
        </w:rPr>
        <w:t>importante</w:t>
      </w:r>
      <w:r w:rsidRPr="001135A8">
        <w:rPr>
          <w:rFonts w:ascii="Palatino Linotype" w:eastAsia="Palatino Linotype" w:hAnsi="Palatino Linotype" w:cs="Palatino Linotype"/>
        </w:rPr>
        <w:t xml:space="preserve"> señalar que </w:t>
      </w:r>
      <w:r w:rsidRPr="001135A8">
        <w:rPr>
          <w:rFonts w:ascii="Palatino Linotype" w:hAnsi="Palatino Linotype"/>
          <w:color w:val="000000"/>
        </w:rPr>
        <w:t xml:space="preserve">tratándose de las cuentas bancarias o clabes interbancarias de los </w:t>
      </w:r>
      <w:r w:rsidRPr="00EC258E">
        <w:rPr>
          <w:rFonts w:ascii="Palatino Linotype" w:eastAsia="Palatino Linotype" w:hAnsi="Palatino Linotype" w:cs="Palatino Linotype"/>
        </w:rPr>
        <w:t>Sujetos</w:t>
      </w:r>
      <w:r w:rsidRPr="001135A8">
        <w:rPr>
          <w:rFonts w:ascii="Palatino Linotype" w:hAnsi="Palatino Linotype"/>
          <w:color w:val="000000"/>
        </w:rPr>
        <w:t xml:space="preserve"> Obligados ya que su publicidad cede a la rendición de cuentas al transparentar la forma en que son administrados los recursos públicos.</w:t>
      </w:r>
    </w:p>
    <w:p w:rsidR="00F70798" w:rsidRPr="001135A8" w:rsidRDefault="00F70798" w:rsidP="00F70798">
      <w:pPr>
        <w:spacing w:line="360" w:lineRule="auto"/>
        <w:ind w:right="276"/>
        <w:jc w:val="both"/>
      </w:pPr>
    </w:p>
    <w:p w:rsidR="00F70798" w:rsidRPr="001135A8" w:rsidRDefault="00F70798" w:rsidP="00EC258E">
      <w:pPr>
        <w:numPr>
          <w:ilvl w:val="0"/>
          <w:numId w:val="2"/>
        </w:numPr>
        <w:spacing w:line="360" w:lineRule="auto"/>
        <w:ind w:left="0" w:right="-787" w:firstLine="0"/>
        <w:jc w:val="both"/>
      </w:pPr>
      <w:r w:rsidRPr="001135A8">
        <w:rPr>
          <w:rFonts w:ascii="Palatino Linotype" w:hAnsi="Palatino Linotype"/>
          <w:color w:val="000000"/>
        </w:rPr>
        <w:t xml:space="preserve">Lo </w:t>
      </w:r>
      <w:r w:rsidRPr="001135A8">
        <w:rPr>
          <w:rFonts w:ascii="Palatino Linotype" w:eastAsia="Palatino Linotype" w:hAnsi="Palatino Linotype" w:cs="Palatino Linotype"/>
          <w:bCs/>
        </w:rPr>
        <w:t>argumentado</w:t>
      </w:r>
      <w:r w:rsidRPr="001135A8">
        <w:rPr>
          <w:rFonts w:ascii="Palatino Linotype" w:hAnsi="Palatino Linotype"/>
          <w:color w:val="000000"/>
        </w:rPr>
        <w:t xml:space="preserve"> encuentra sustento en los criterios orientadores 10/17 y 11/17 emitidos por el Instituto Nacional de </w:t>
      </w:r>
      <w:r w:rsidRPr="00EC258E">
        <w:rPr>
          <w:rFonts w:ascii="Palatino Linotype" w:eastAsia="Palatino Linotype" w:hAnsi="Palatino Linotype" w:cs="Palatino Linotype"/>
        </w:rPr>
        <w:t>Transparencia</w:t>
      </w:r>
      <w:r w:rsidRPr="001135A8">
        <w:rPr>
          <w:rFonts w:ascii="Palatino Linotype" w:hAnsi="Palatino Linotype"/>
          <w:color w:val="000000"/>
        </w:rPr>
        <w:t>, Acceso a la Información y Protección de Datos Personales, INAI, que llevan por rubro y texto los siguientes:</w:t>
      </w:r>
    </w:p>
    <w:p w:rsidR="00F70798" w:rsidRPr="001135A8" w:rsidRDefault="00F70798" w:rsidP="00F70798">
      <w:pPr>
        <w:pStyle w:val="NormalWeb"/>
        <w:spacing w:before="240" w:beforeAutospacing="0" w:after="240" w:afterAutospacing="0"/>
        <w:ind w:left="1134" w:right="1127"/>
        <w:jc w:val="both"/>
      </w:pPr>
      <w:r w:rsidRPr="001135A8">
        <w:rPr>
          <w:rFonts w:ascii="Palatino Linotype" w:hAnsi="Palatino Linotype"/>
          <w:b/>
          <w:bCs/>
          <w:i/>
          <w:iCs/>
          <w:color w:val="000000"/>
          <w:sz w:val="22"/>
          <w:szCs w:val="22"/>
        </w:rPr>
        <w:t>“Cuentas bancarias y/o CLABE interbancaria de personas físicas y morales privadas.</w:t>
      </w:r>
      <w:r w:rsidRPr="001135A8">
        <w:rPr>
          <w:rFonts w:ascii="Palatino Linotype" w:hAnsi="Palatino Linotype"/>
          <w:i/>
          <w:iCs/>
          <w:color w:val="000000"/>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F70798" w:rsidRPr="001135A8" w:rsidRDefault="00F70798" w:rsidP="00F70798">
      <w:pPr>
        <w:pStyle w:val="NormalWeb"/>
        <w:spacing w:before="240" w:beforeAutospacing="0" w:after="240" w:afterAutospacing="0"/>
        <w:ind w:left="1134" w:right="1127"/>
        <w:jc w:val="both"/>
        <w:rPr>
          <w:rFonts w:ascii="Palatino Linotype" w:hAnsi="Palatino Linotype"/>
          <w:i/>
          <w:iCs/>
          <w:color w:val="000000"/>
          <w:sz w:val="22"/>
          <w:szCs w:val="22"/>
        </w:rPr>
      </w:pPr>
      <w:r w:rsidRPr="001135A8">
        <w:rPr>
          <w:rFonts w:ascii="Palatino Linotype" w:hAnsi="Palatino Linotype"/>
          <w:b/>
          <w:bCs/>
          <w:i/>
          <w:iCs/>
          <w:color w:val="000000"/>
          <w:sz w:val="22"/>
          <w:szCs w:val="22"/>
        </w:rPr>
        <w:lastRenderedPageBreak/>
        <w:t>Cuentas bancarias y/o CLABE interbancaria de sujetos obligados que reciben y/o transfieren recursos públicos, son información pública</w:t>
      </w:r>
      <w:r w:rsidRPr="001135A8">
        <w:rPr>
          <w:rFonts w:ascii="Palatino Linotype" w:hAnsi="Palatino Linotype"/>
          <w:i/>
          <w:iCs/>
          <w:color w:val="000000"/>
          <w:sz w:val="22"/>
          <w:szCs w:val="22"/>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F70798" w:rsidRPr="001135A8" w:rsidRDefault="00F70798" w:rsidP="00F70798">
      <w:pPr>
        <w:pStyle w:val="NormalWeb"/>
        <w:spacing w:before="0" w:beforeAutospacing="0" w:after="0" w:afterAutospacing="0"/>
        <w:ind w:left="1134" w:right="1128"/>
        <w:jc w:val="both"/>
      </w:pPr>
    </w:p>
    <w:p w:rsidR="00F70798" w:rsidRPr="001135A8" w:rsidRDefault="00F70798" w:rsidP="00F70798">
      <w:pPr>
        <w:pStyle w:val="Prrafodelista"/>
        <w:numPr>
          <w:ilvl w:val="0"/>
          <w:numId w:val="16"/>
        </w:numPr>
        <w:spacing w:line="360" w:lineRule="auto"/>
        <w:ind w:right="-787"/>
        <w:jc w:val="both"/>
      </w:pPr>
      <w:r w:rsidRPr="001135A8">
        <w:rPr>
          <w:rFonts w:ascii="Palatino Linotype" w:hAnsi="Palatino Linotype"/>
          <w:b/>
          <w:bCs/>
          <w:color w:val="000000"/>
        </w:rPr>
        <w:t>Registro Federal de Contribuyentes (RFC)</w:t>
      </w:r>
    </w:p>
    <w:p w:rsidR="00F70798" w:rsidRPr="001135A8" w:rsidRDefault="00F70798" w:rsidP="00EC258E">
      <w:pPr>
        <w:numPr>
          <w:ilvl w:val="0"/>
          <w:numId w:val="2"/>
        </w:numPr>
        <w:spacing w:line="360" w:lineRule="auto"/>
        <w:ind w:left="0" w:right="-787" w:firstLine="0"/>
        <w:jc w:val="both"/>
      </w:pPr>
      <w:r w:rsidRPr="001135A8">
        <w:rPr>
          <w:rFonts w:ascii="Palatino Linotype" w:hAnsi="Palatino Linotype"/>
          <w:color w:val="000000"/>
        </w:rPr>
        <w:t xml:space="preserve">Por </w:t>
      </w:r>
      <w:r w:rsidRPr="00EC258E">
        <w:rPr>
          <w:rFonts w:ascii="Palatino Linotype" w:eastAsia="Palatino Linotype" w:hAnsi="Palatino Linotype" w:cs="Palatino Linotype"/>
        </w:rPr>
        <w:t>cuanto</w:t>
      </w:r>
      <w:r w:rsidRPr="001135A8">
        <w:rPr>
          <w:rFonts w:ascii="Palatino Linotype" w:hAnsi="Palatino Linotype"/>
          <w:color w:val="000000"/>
        </w:rPr>
        <w:t xml:space="preserve"> </w:t>
      </w:r>
      <w:r w:rsidRPr="001135A8">
        <w:rPr>
          <w:rFonts w:ascii="Palatino Linotype" w:eastAsia="Palatino Linotype" w:hAnsi="Palatino Linotype" w:cs="Palatino Linotype"/>
          <w:bCs/>
        </w:rPr>
        <w:t>hace</w:t>
      </w:r>
      <w:r w:rsidRPr="001135A8">
        <w:rPr>
          <w:rFonts w:ascii="Palatino Linotype" w:hAnsi="Palatino Linotype"/>
          <w:color w:val="000000"/>
        </w:rPr>
        <w:t xml:space="preserve"> al </w:t>
      </w:r>
      <w:r w:rsidRPr="001135A8">
        <w:rPr>
          <w:rFonts w:ascii="Palatino Linotype" w:hAnsi="Palatino Linotype"/>
          <w:b/>
          <w:bCs/>
          <w:color w:val="000000"/>
        </w:rPr>
        <w:t xml:space="preserve">Registro Federal de Contribuyentes (RFC), </w:t>
      </w:r>
      <w:r w:rsidRPr="001135A8">
        <w:rPr>
          <w:rFonts w:ascii="Palatino Linotype" w:hAnsi="Palatino Linotype"/>
          <w:color w:val="000000"/>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rsidR="00F70798" w:rsidRPr="001135A8" w:rsidRDefault="00F70798" w:rsidP="00F70798">
      <w:pPr>
        <w:spacing w:line="360" w:lineRule="auto"/>
        <w:ind w:right="276"/>
        <w:jc w:val="both"/>
      </w:pPr>
    </w:p>
    <w:p w:rsidR="00F70798" w:rsidRPr="001135A8" w:rsidRDefault="00F70798" w:rsidP="00EC258E">
      <w:pPr>
        <w:numPr>
          <w:ilvl w:val="0"/>
          <w:numId w:val="2"/>
        </w:numPr>
        <w:spacing w:line="360" w:lineRule="auto"/>
        <w:ind w:left="0" w:right="-787" w:firstLine="0"/>
        <w:jc w:val="both"/>
      </w:pPr>
      <w:r w:rsidRPr="001135A8">
        <w:rPr>
          <w:rFonts w:ascii="Palatino Linotype" w:hAnsi="Palatino Linotype"/>
          <w:color w:val="000000"/>
        </w:rPr>
        <w:t xml:space="preserve">Ello se debe a que, del ejercicio de ponderación entre el derecho a la protección de datos personales con el </w:t>
      </w:r>
      <w:r w:rsidRPr="001135A8">
        <w:rPr>
          <w:rFonts w:ascii="Palatino Linotype" w:eastAsia="Palatino Linotype" w:hAnsi="Palatino Linotype" w:cs="Palatino Linotype"/>
          <w:bCs/>
        </w:rPr>
        <w:t>derecho</w:t>
      </w:r>
      <w:r w:rsidRPr="001135A8">
        <w:rPr>
          <w:rFonts w:ascii="Palatino Linotype" w:hAnsi="Palatino Linotype"/>
          <w:color w:val="000000"/>
        </w:rPr>
        <w:t xml:space="preserve"> de acceso a la información pública, es de mayor trascendencia el que cualquier persona pueda conocer en qué se gastan los recursos públicos, puesto que se trata de erogaciones </w:t>
      </w:r>
      <w:r w:rsidRPr="00EC258E">
        <w:rPr>
          <w:rFonts w:ascii="Palatino Linotype" w:eastAsia="Palatino Linotype" w:hAnsi="Palatino Linotype" w:cs="Palatino Linotype"/>
        </w:rPr>
        <w:t>que</w:t>
      </w:r>
      <w:r w:rsidRPr="001135A8">
        <w:rPr>
          <w:rFonts w:ascii="Palatino Linotype" w:hAnsi="Palatino Linotype"/>
          <w:color w:val="000000"/>
        </w:rPr>
        <w:t xml:space="preserve"> realiza un órgano del Estado con base en los recursos que encuentran su origen en mayor medida en las contribuciones aportados por los gobernados, por lo que debe transparentarse su ejercicio.</w:t>
      </w:r>
    </w:p>
    <w:p w:rsidR="00F70798" w:rsidRPr="001135A8" w:rsidRDefault="00F70798" w:rsidP="00F70798">
      <w:pPr>
        <w:spacing w:line="360" w:lineRule="auto"/>
        <w:ind w:right="276"/>
        <w:jc w:val="both"/>
      </w:pPr>
    </w:p>
    <w:p w:rsidR="00F70798" w:rsidRPr="001135A8" w:rsidRDefault="00F70798" w:rsidP="00EC258E">
      <w:pPr>
        <w:numPr>
          <w:ilvl w:val="0"/>
          <w:numId w:val="2"/>
        </w:numPr>
        <w:spacing w:line="360" w:lineRule="auto"/>
        <w:ind w:left="0" w:right="-787" w:firstLine="0"/>
        <w:jc w:val="both"/>
      </w:pPr>
      <w:r w:rsidRPr="001135A8">
        <w:rPr>
          <w:rFonts w:ascii="Palatino Linotype" w:eastAsia="Palatino Linotype" w:hAnsi="Palatino Linotype" w:cs="Palatino Linotype"/>
          <w:bCs/>
        </w:rPr>
        <w:t>Además</w:t>
      </w:r>
      <w:r w:rsidRPr="001135A8">
        <w:rPr>
          <w:rFonts w:ascii="Palatino Linotype" w:hAnsi="Palatino Linotype"/>
          <w:color w:val="000000"/>
        </w:rPr>
        <w:t xml:space="preserve">,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w:t>
      </w:r>
      <w:r w:rsidRPr="001135A8">
        <w:rPr>
          <w:rFonts w:ascii="Palatino Linotype" w:hAnsi="Palatino Linotype"/>
          <w:color w:val="000000"/>
        </w:rPr>
        <w:lastRenderedPageBreak/>
        <w:t xml:space="preserve">contribuyentes y domicilio fiscal, atento a que dicha información es la que puede generar certeza en los </w:t>
      </w:r>
      <w:r w:rsidRPr="00EC258E">
        <w:rPr>
          <w:rFonts w:ascii="Palatino Linotype" w:eastAsia="Palatino Linotype" w:hAnsi="Palatino Linotype" w:cs="Palatino Linotype"/>
        </w:rPr>
        <w:t>gobernados</w:t>
      </w:r>
      <w:r w:rsidRPr="001135A8">
        <w:rPr>
          <w:rFonts w:ascii="Palatino Linotype" w:hAnsi="Palatino Linotype"/>
          <w:color w:val="000000"/>
        </w:rPr>
        <w:t xml:space="preserve"> en que se está ejerciendo debidamente el presupuesto.</w:t>
      </w:r>
    </w:p>
    <w:p w:rsidR="00F70798" w:rsidRPr="001135A8" w:rsidRDefault="00F70798" w:rsidP="00F70798">
      <w:pPr>
        <w:spacing w:line="360" w:lineRule="auto"/>
        <w:ind w:right="276"/>
        <w:jc w:val="both"/>
      </w:pPr>
    </w:p>
    <w:p w:rsidR="00F70798" w:rsidRPr="001135A8" w:rsidRDefault="00F70798" w:rsidP="00EC258E">
      <w:pPr>
        <w:numPr>
          <w:ilvl w:val="0"/>
          <w:numId w:val="2"/>
        </w:numPr>
        <w:spacing w:line="360" w:lineRule="auto"/>
        <w:ind w:left="0" w:right="-787" w:firstLine="0"/>
        <w:jc w:val="both"/>
      </w:pPr>
      <w:r w:rsidRPr="001135A8">
        <w:rPr>
          <w:rFonts w:ascii="Palatino Linotype" w:hAnsi="Palatino Linotype"/>
          <w:color w:val="000000"/>
        </w:rPr>
        <w:t xml:space="preserve">Robustece lo anterior el </w:t>
      </w:r>
      <w:r w:rsidRPr="00EC258E">
        <w:rPr>
          <w:rFonts w:ascii="Palatino Linotype" w:eastAsia="Palatino Linotype" w:hAnsi="Palatino Linotype" w:cs="Palatino Linotype"/>
        </w:rPr>
        <w:t>criterio</w:t>
      </w:r>
      <w:r w:rsidRPr="001135A8">
        <w:rPr>
          <w:rFonts w:ascii="Palatino Linotype" w:hAnsi="Palatino Linotype"/>
          <w:color w:val="000000"/>
        </w:rPr>
        <w:t xml:space="preserve"> orientador 04/21 emitido por el Instituto Nacional de Transparencia, Acceso a la Información y Protección de Datos Personales, INAI, el cual refiere:</w:t>
      </w:r>
    </w:p>
    <w:p w:rsidR="00F70798" w:rsidRPr="001135A8" w:rsidRDefault="00F70798" w:rsidP="00F70798">
      <w:pPr>
        <w:pStyle w:val="NormalWeb"/>
        <w:tabs>
          <w:tab w:val="left" w:pos="7938"/>
        </w:tabs>
        <w:spacing w:before="120" w:beforeAutospacing="0" w:after="120" w:afterAutospacing="0"/>
        <w:ind w:left="1134" w:right="1127"/>
        <w:jc w:val="both"/>
        <w:rPr>
          <w:rFonts w:ascii="Palatino Linotype" w:hAnsi="Palatino Linotype"/>
          <w:i/>
          <w:iCs/>
          <w:color w:val="000000"/>
          <w:sz w:val="22"/>
          <w:szCs w:val="22"/>
        </w:rPr>
      </w:pPr>
      <w:r w:rsidRPr="001135A8">
        <w:rPr>
          <w:rFonts w:ascii="Palatino Linotype" w:hAnsi="Palatino Linotype"/>
          <w:b/>
          <w:bCs/>
          <w:i/>
          <w:iCs/>
          <w:color w:val="000000"/>
          <w:sz w:val="22"/>
          <w:szCs w:val="22"/>
        </w:rPr>
        <w:t xml:space="preserve">“Registro Federal de Contribuyentes (RFC) de personas físicas proveedoras o contratistas. </w:t>
      </w:r>
      <w:r w:rsidRPr="001135A8">
        <w:rPr>
          <w:rFonts w:ascii="Palatino Linotype" w:hAnsi="Palatino Linotype"/>
          <w:i/>
          <w:iCs/>
          <w:color w:val="000000"/>
          <w:sz w:val="22"/>
          <w:szCs w:val="22"/>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rsidR="00F70798" w:rsidRPr="001135A8" w:rsidRDefault="00F70798" w:rsidP="00F70798">
      <w:pPr>
        <w:pStyle w:val="NormalWeb"/>
        <w:tabs>
          <w:tab w:val="left" w:pos="7938"/>
        </w:tabs>
        <w:spacing w:before="120" w:beforeAutospacing="0" w:after="120" w:afterAutospacing="0"/>
        <w:ind w:left="1134" w:right="276"/>
        <w:jc w:val="both"/>
      </w:pPr>
    </w:p>
    <w:p w:rsidR="00F70798" w:rsidRPr="001135A8" w:rsidRDefault="00F70798" w:rsidP="00EC258E">
      <w:pPr>
        <w:numPr>
          <w:ilvl w:val="0"/>
          <w:numId w:val="2"/>
        </w:numPr>
        <w:spacing w:line="360" w:lineRule="auto"/>
        <w:ind w:left="0" w:right="-787" w:firstLine="0"/>
        <w:jc w:val="both"/>
      </w:pPr>
      <w:r w:rsidRPr="001135A8">
        <w:rPr>
          <w:rFonts w:ascii="Palatino Linotype" w:hAnsi="Palatino Linotype"/>
          <w:color w:val="000000"/>
        </w:rPr>
        <w:t>Relacionado con lo anterior, el nombre de las personas físicas o los representantes legales de las personas morales,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F70798" w:rsidRPr="001135A8" w:rsidRDefault="00F70798" w:rsidP="00F70798">
      <w:pPr>
        <w:spacing w:line="360" w:lineRule="auto"/>
        <w:ind w:right="-787"/>
        <w:jc w:val="both"/>
      </w:pPr>
    </w:p>
    <w:p w:rsidR="00F70798" w:rsidRPr="001135A8" w:rsidRDefault="00F70798" w:rsidP="00EC258E">
      <w:pPr>
        <w:numPr>
          <w:ilvl w:val="0"/>
          <w:numId w:val="2"/>
        </w:numPr>
        <w:spacing w:line="360" w:lineRule="auto"/>
        <w:ind w:left="0" w:right="-787" w:firstLine="0"/>
        <w:jc w:val="both"/>
      </w:pPr>
      <w:r w:rsidRPr="001135A8">
        <w:rPr>
          <w:rFonts w:ascii="Palatino Linotype" w:hAnsi="Palatino Linotype"/>
          <w:color w:val="000000"/>
        </w:rPr>
        <w:lastRenderedPageBreak/>
        <w:t>Asimismo, resulta aplicable el contenido del criterio de interpretación 01/19 emitido por el Instituto Nacional de Transparencia, Acceso a la Información, y Protección de Datos Personales, INAI, que lleva por rubro y texto los siguientes:</w:t>
      </w:r>
    </w:p>
    <w:p w:rsidR="00F70798" w:rsidRPr="001135A8" w:rsidRDefault="00F70798" w:rsidP="00F70798">
      <w:pPr>
        <w:spacing w:line="360" w:lineRule="auto"/>
        <w:ind w:right="276"/>
        <w:jc w:val="both"/>
      </w:pPr>
    </w:p>
    <w:p w:rsidR="00F70798" w:rsidRPr="001135A8" w:rsidRDefault="00F70798" w:rsidP="00F70798">
      <w:pPr>
        <w:pStyle w:val="NormalWeb"/>
        <w:spacing w:before="0" w:beforeAutospacing="0" w:after="0" w:afterAutospacing="0"/>
        <w:ind w:left="1134" w:right="1127"/>
        <w:jc w:val="both"/>
        <w:rPr>
          <w:rFonts w:ascii="Palatino Linotype" w:hAnsi="Palatino Linotype"/>
          <w:i/>
          <w:iCs/>
          <w:color w:val="000000"/>
          <w:sz w:val="22"/>
          <w:szCs w:val="22"/>
        </w:rPr>
      </w:pPr>
      <w:r w:rsidRPr="001135A8">
        <w:rPr>
          <w:rFonts w:ascii="Palatino Linotype" w:hAnsi="Palatino Linotype"/>
          <w:b/>
          <w:bCs/>
          <w:i/>
          <w:iCs/>
          <w:color w:val="000000"/>
          <w:sz w:val="22"/>
          <w:szCs w:val="22"/>
        </w:rPr>
        <w:t>“Datos de identificación del representante o apoderado legal.</w:t>
      </w:r>
      <w:r w:rsidRPr="001135A8">
        <w:rPr>
          <w:rFonts w:ascii="Palatino Linotype" w:hAnsi="Palatino Linotype"/>
          <w:i/>
          <w:iCs/>
          <w:color w:val="000000"/>
          <w:sz w:val="22"/>
          <w:szCs w:val="22"/>
        </w:rPr>
        <w:t xml:space="preserve"> </w:t>
      </w:r>
      <w:r w:rsidRPr="001135A8">
        <w:rPr>
          <w:rFonts w:ascii="Palatino Linotype" w:hAnsi="Palatino Linotype"/>
          <w:b/>
          <w:bCs/>
          <w:i/>
          <w:iCs/>
          <w:color w:val="000000"/>
          <w:sz w:val="22"/>
          <w:szCs w:val="22"/>
        </w:rPr>
        <w:t xml:space="preserve">Naturaleza jurídica. </w:t>
      </w:r>
      <w:r w:rsidRPr="001135A8">
        <w:rPr>
          <w:rFonts w:ascii="Palatino Linotype" w:hAnsi="Palatino Linotype"/>
          <w:i/>
          <w:iCs/>
          <w:color w:val="000000"/>
          <w:sz w:val="22"/>
          <w:szCs w:val="22"/>
        </w:rPr>
        <w:t xml:space="preserve">El nombre, la firma y la rúbrica de una persona física, que actúe como representante o apoderado legal de un tercero que haya celebrado un acto jurídico, con algún sujeto obligado, </w:t>
      </w:r>
      <w:r w:rsidRPr="001135A8">
        <w:rPr>
          <w:rFonts w:ascii="Palatino Linotype" w:hAnsi="Palatino Linotype"/>
          <w:b/>
          <w:bCs/>
          <w:i/>
          <w:iCs/>
          <w:color w:val="000000"/>
          <w:sz w:val="22"/>
          <w:szCs w:val="22"/>
        </w:rPr>
        <w:t>es información pública, en razón de que tales datos fueron proporcionados con el objeto de expresar el consentimiento obligacional del tercero y otorgar validez a dicho instrumento jurídico</w:t>
      </w:r>
      <w:r w:rsidRPr="001135A8">
        <w:rPr>
          <w:rFonts w:ascii="Palatino Linotype" w:hAnsi="Palatino Linotype"/>
          <w:i/>
          <w:iCs/>
          <w:color w:val="000000"/>
          <w:sz w:val="22"/>
          <w:szCs w:val="22"/>
        </w:rPr>
        <w:t>.”</w:t>
      </w:r>
    </w:p>
    <w:p w:rsidR="00F70798" w:rsidRPr="001135A8" w:rsidRDefault="00F70798" w:rsidP="00F70798">
      <w:pPr>
        <w:shd w:val="clear" w:color="auto" w:fill="FFFFFF" w:themeFill="background1"/>
        <w:spacing w:line="360" w:lineRule="auto"/>
        <w:jc w:val="both"/>
        <w:rPr>
          <w:rFonts w:ascii="Palatino Linotype" w:hAnsi="Palatino Linotype"/>
          <w:b/>
          <w:bCs/>
          <w:color w:val="000000"/>
        </w:rPr>
      </w:pPr>
    </w:p>
    <w:p w:rsidR="00F70798" w:rsidRPr="001135A8" w:rsidRDefault="00F70798" w:rsidP="00F70798">
      <w:pPr>
        <w:pStyle w:val="Prrafodelista"/>
        <w:numPr>
          <w:ilvl w:val="0"/>
          <w:numId w:val="16"/>
        </w:numPr>
        <w:shd w:val="clear" w:color="auto" w:fill="FFFFFF" w:themeFill="background1"/>
        <w:spacing w:line="360" w:lineRule="auto"/>
        <w:jc w:val="both"/>
        <w:rPr>
          <w:rFonts w:ascii="Palatino Linotype" w:hAnsi="Palatino Linotype" w:cs="Tahoma"/>
          <w:b/>
        </w:rPr>
      </w:pPr>
      <w:r w:rsidRPr="001135A8">
        <w:rPr>
          <w:rFonts w:ascii="Palatino Linotype" w:hAnsi="Palatino Linotype" w:cs="Tahoma"/>
          <w:b/>
        </w:rPr>
        <w:t>Domicilio Fiscal o legal (proveedor persona física o moral)</w:t>
      </w:r>
    </w:p>
    <w:p w:rsidR="00F70798" w:rsidRDefault="00F70798" w:rsidP="00EC258E">
      <w:pPr>
        <w:numPr>
          <w:ilvl w:val="0"/>
          <w:numId w:val="2"/>
        </w:numPr>
        <w:spacing w:line="360" w:lineRule="auto"/>
        <w:ind w:left="0" w:right="-787" w:firstLine="0"/>
        <w:jc w:val="both"/>
        <w:rPr>
          <w:rFonts w:ascii="Palatino Linotype" w:hAnsi="Palatino Linotype" w:cs="Tahoma"/>
          <w:lang w:val="es-ES"/>
        </w:rPr>
      </w:pPr>
      <w:r w:rsidRPr="001135A8">
        <w:rPr>
          <w:rFonts w:ascii="Palatino Linotype" w:eastAsia="Palatino Linotype" w:hAnsi="Palatino Linotype" w:cs="Palatino Linotype"/>
        </w:rPr>
        <w:t>De</w:t>
      </w:r>
      <w:r w:rsidRPr="001135A8">
        <w:rPr>
          <w:rFonts w:ascii="Palatino Linotype" w:hAnsi="Palatino Linotype" w:cs="Tahoma"/>
          <w:lang w:val="es-ES"/>
        </w:rPr>
        <w:t xml:space="preserve"> </w:t>
      </w:r>
      <w:r w:rsidRPr="001135A8">
        <w:rPr>
          <w:rFonts w:ascii="Palatino Linotype" w:hAnsi="Palatino Linotype"/>
          <w:color w:val="000000"/>
        </w:rPr>
        <w:t>acuerdo</w:t>
      </w:r>
      <w:r w:rsidRPr="001135A8">
        <w:rPr>
          <w:rFonts w:ascii="Palatino Linotype" w:hAnsi="Palatino Linotype" w:cs="Tahoma"/>
          <w:lang w:val="es-ES"/>
        </w:rPr>
        <w:t xml:space="preserve"> a lo </w:t>
      </w:r>
      <w:r w:rsidRPr="00EC258E">
        <w:rPr>
          <w:rFonts w:ascii="Palatino Linotype" w:hAnsi="Palatino Linotype"/>
          <w:color w:val="000000"/>
        </w:rPr>
        <w:t>señalado</w:t>
      </w:r>
      <w:r w:rsidRPr="001135A8">
        <w:rPr>
          <w:rFonts w:ascii="Palatino Linotype" w:hAnsi="Palatino Linotype" w:cs="Tahoma"/>
          <w:lang w:val="es-ES"/>
        </w:rPr>
        <w:t xml:space="preserve"> en los artículos 2.17 y 2.21 del Código Civil del Estado de México, el domicilio </w:t>
      </w:r>
      <w:r w:rsidRPr="00EC258E">
        <w:rPr>
          <w:rFonts w:ascii="Palatino Linotype" w:hAnsi="Palatino Linotype"/>
          <w:color w:val="000000"/>
        </w:rPr>
        <w:t>de</w:t>
      </w:r>
      <w:r w:rsidRPr="001135A8">
        <w:rPr>
          <w:rFonts w:ascii="Palatino Linotype" w:hAnsi="Palatino Linotype" w:cs="Tahoma"/>
          <w:lang w:val="es-ES"/>
        </w:rPr>
        <w:t xml:space="preserve"> una persona física, es el lugar donde reside, en donde tiene el principal asiente de negocios, o en su caso, el dónde se halle; mientras, que el de personas jurídicas colectivas, es aquel donde se halle establecida su administración o ejerza sus actividades.</w:t>
      </w:r>
    </w:p>
    <w:p w:rsidR="00F70798" w:rsidRPr="001135A8" w:rsidRDefault="00F70798" w:rsidP="00F70798">
      <w:pPr>
        <w:spacing w:line="360" w:lineRule="auto"/>
        <w:ind w:right="-787"/>
        <w:jc w:val="both"/>
        <w:rPr>
          <w:rFonts w:ascii="Palatino Linotype" w:hAnsi="Palatino Linotype" w:cs="Tahoma"/>
          <w:lang w:val="es-ES"/>
        </w:rPr>
      </w:pPr>
    </w:p>
    <w:p w:rsidR="00F70798" w:rsidRPr="001135A8" w:rsidRDefault="00F70798" w:rsidP="00EC258E">
      <w:pPr>
        <w:numPr>
          <w:ilvl w:val="0"/>
          <w:numId w:val="2"/>
        </w:numPr>
        <w:spacing w:line="360" w:lineRule="auto"/>
        <w:ind w:left="0" w:right="-787" w:firstLine="0"/>
        <w:jc w:val="both"/>
        <w:rPr>
          <w:rFonts w:ascii="Palatino Linotype" w:hAnsi="Palatino Linotype" w:cs="Tahoma"/>
          <w:bCs/>
          <w:iCs/>
          <w:lang w:val="es-ES"/>
        </w:rPr>
      </w:pPr>
      <w:r w:rsidRPr="001135A8">
        <w:rPr>
          <w:rFonts w:ascii="Palatino Linotype" w:hAnsi="Palatino Linotype" w:cs="Tahoma"/>
          <w:bCs/>
          <w:iCs/>
          <w:lang w:val="es-ES"/>
        </w:rPr>
        <w:t xml:space="preserve">Además, </w:t>
      </w:r>
      <w:r w:rsidRPr="00EC258E">
        <w:rPr>
          <w:rFonts w:ascii="Palatino Linotype" w:hAnsi="Palatino Linotype" w:cs="Tahoma"/>
          <w:lang w:val="es-ES"/>
        </w:rPr>
        <w:t>respecto</w:t>
      </w:r>
      <w:r w:rsidRPr="001135A8">
        <w:rPr>
          <w:rFonts w:ascii="Palatino Linotype" w:hAnsi="Palatino Linotype" w:cs="Tahoma"/>
          <w:bCs/>
          <w:iCs/>
          <w:lang w:val="es-ES"/>
        </w:rPr>
        <w:t xml:space="preserve"> al domicilio fiscal, resulta necesario traer el artículo 22 del Código Financiero del Estado de México y Municipios, que establece:</w:t>
      </w:r>
    </w:p>
    <w:p w:rsidR="00F70798" w:rsidRPr="001135A8" w:rsidRDefault="00F70798" w:rsidP="00F70798">
      <w:pPr>
        <w:shd w:val="clear" w:color="auto" w:fill="FFFFFF" w:themeFill="background1"/>
        <w:ind w:left="1134" w:right="902"/>
        <w:jc w:val="both"/>
        <w:rPr>
          <w:rFonts w:ascii="Palatino Linotype" w:hAnsi="Palatino Linotype" w:cs="Tahoma"/>
          <w:b/>
          <w:bCs/>
          <w:i/>
          <w:iCs/>
          <w:sz w:val="22"/>
          <w:szCs w:val="22"/>
        </w:rPr>
      </w:pPr>
      <w:r w:rsidRPr="001135A8">
        <w:rPr>
          <w:rFonts w:ascii="Palatino Linotype" w:hAnsi="Palatino Linotype" w:cs="Tahoma"/>
          <w:b/>
          <w:bCs/>
          <w:i/>
          <w:iCs/>
          <w:sz w:val="22"/>
          <w:szCs w:val="22"/>
        </w:rPr>
        <w:t xml:space="preserve">Artículo 22.- Se considera domicilio fiscal de las personas físicas y jurídicas colectivas: </w:t>
      </w: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r w:rsidRPr="001135A8">
        <w:rPr>
          <w:rFonts w:ascii="Palatino Linotype" w:hAnsi="Palatino Linotype" w:cs="Tahoma"/>
          <w:bCs/>
          <w:i/>
          <w:iCs/>
          <w:sz w:val="22"/>
          <w:szCs w:val="22"/>
        </w:rPr>
        <w:t xml:space="preserve">I. El lugar o establecimiento donde se realicen actividades que generen obligaciones fiscales. </w:t>
      </w: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r w:rsidRPr="001135A8">
        <w:rPr>
          <w:rFonts w:ascii="Palatino Linotype" w:hAnsi="Palatino Linotype" w:cs="Tahoma"/>
          <w:bCs/>
          <w:i/>
          <w:iCs/>
          <w:sz w:val="22"/>
          <w:szCs w:val="22"/>
        </w:rPr>
        <w:t xml:space="preserve">II. El lugar o establecimiento en que se realice el hecho generador de la obligación fiscal, cuando las actividades no se realicen en forma habitual. </w:t>
      </w: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r w:rsidRPr="001135A8">
        <w:rPr>
          <w:rFonts w:ascii="Palatino Linotype" w:hAnsi="Palatino Linotype" w:cs="Tahoma"/>
          <w:bCs/>
          <w:i/>
          <w:iCs/>
          <w:sz w:val="22"/>
          <w:szCs w:val="22"/>
        </w:rPr>
        <w:t xml:space="preserve">III. El inmueble en el que residan en el territorio del Estado de México, cuando realicen sus actividades en la vía pública, en puestos fijos y semifijos; </w:t>
      </w: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r w:rsidRPr="001135A8">
        <w:rPr>
          <w:rFonts w:ascii="Palatino Linotype" w:hAnsi="Palatino Linotype" w:cs="Tahoma"/>
          <w:bCs/>
          <w:i/>
          <w:iCs/>
          <w:sz w:val="22"/>
          <w:szCs w:val="22"/>
        </w:rPr>
        <w:t xml:space="preserve">IV. La residencia que identifique la autoridad fiscal, cuando exista certeza de que es el único lugar posible de localización del contribuyente. </w:t>
      </w: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r w:rsidRPr="001135A8">
        <w:rPr>
          <w:rFonts w:ascii="Palatino Linotype" w:hAnsi="Palatino Linotype" w:cs="Tahoma"/>
          <w:bCs/>
          <w:i/>
          <w:iCs/>
          <w:sz w:val="22"/>
          <w:szCs w:val="22"/>
        </w:rPr>
        <w:t>V. Aquel que señalen a las entidades financieras o sociedades cooperativas de ahorro y préstamo, cuando sean usuarios de los servicios que presten estas, siempre que los contribuyentes no hayan manifestado alguno de los domicilios citados en las fracciones anteriores o no hayan sido localizados en los mismos.</w:t>
      </w:r>
    </w:p>
    <w:p w:rsidR="00F70798" w:rsidRPr="001135A8" w:rsidRDefault="00F70798" w:rsidP="00F70798">
      <w:pPr>
        <w:shd w:val="clear" w:color="auto" w:fill="FFFFFF" w:themeFill="background1"/>
        <w:ind w:left="1134" w:right="902"/>
        <w:jc w:val="both"/>
        <w:rPr>
          <w:rFonts w:ascii="Palatino Linotype" w:hAnsi="Palatino Linotype" w:cs="Tahoma"/>
          <w:bCs/>
          <w:i/>
          <w:iCs/>
          <w:sz w:val="22"/>
          <w:szCs w:val="22"/>
        </w:rPr>
      </w:pPr>
      <w:r w:rsidRPr="001135A8">
        <w:rPr>
          <w:rFonts w:ascii="Palatino Linotype" w:hAnsi="Palatino Linotype" w:cs="Tahoma"/>
          <w:bCs/>
          <w:i/>
          <w:iCs/>
          <w:sz w:val="22"/>
          <w:szCs w:val="22"/>
        </w:rPr>
        <w:t>…</w:t>
      </w:r>
    </w:p>
    <w:p w:rsidR="00F70798" w:rsidRPr="001135A8" w:rsidRDefault="00F70798" w:rsidP="00F70798">
      <w:pPr>
        <w:jc w:val="both"/>
        <w:rPr>
          <w:rFonts w:ascii="Palatino Linotype" w:hAnsi="Palatino Linotype" w:cs="Tahoma"/>
          <w:bCs/>
          <w:iCs/>
          <w:lang w:val="es-ES"/>
        </w:rPr>
      </w:pPr>
    </w:p>
    <w:p w:rsidR="00F70798" w:rsidRPr="001135A8" w:rsidRDefault="00F70798" w:rsidP="00F70798">
      <w:pPr>
        <w:pStyle w:val="Prrafodelista"/>
        <w:numPr>
          <w:ilvl w:val="0"/>
          <w:numId w:val="16"/>
        </w:numPr>
        <w:spacing w:line="360" w:lineRule="auto"/>
        <w:ind w:right="-787"/>
        <w:jc w:val="both"/>
        <w:rPr>
          <w:rFonts w:ascii="Palatino Linotype" w:hAnsi="Palatino Linotype" w:cs="Tahoma"/>
          <w:b/>
          <w:bCs/>
        </w:rPr>
      </w:pPr>
      <w:r w:rsidRPr="001135A8">
        <w:rPr>
          <w:rFonts w:ascii="Palatino Linotype" w:hAnsi="Palatino Linotype" w:cs="Tahoma"/>
          <w:b/>
          <w:bCs/>
        </w:rPr>
        <w:t>Número telefónico</w:t>
      </w:r>
    </w:p>
    <w:p w:rsidR="00F70798" w:rsidRPr="00EC258E" w:rsidRDefault="00F70798" w:rsidP="00EC258E">
      <w:pPr>
        <w:numPr>
          <w:ilvl w:val="0"/>
          <w:numId w:val="2"/>
        </w:numPr>
        <w:spacing w:line="360" w:lineRule="auto"/>
        <w:ind w:left="0" w:right="-787" w:firstLine="0"/>
        <w:jc w:val="both"/>
        <w:rPr>
          <w:rFonts w:ascii="Palatino Linotype" w:hAnsi="Palatino Linotype" w:cs="Tahoma"/>
          <w:bCs/>
        </w:rPr>
      </w:pPr>
      <w:r w:rsidRPr="00EC258E">
        <w:rPr>
          <w:rFonts w:ascii="Palatino Linotype" w:hAnsi="Palatino Linotype" w:cs="Tahoma"/>
          <w:bCs/>
        </w:rPr>
        <w:t>Un </w:t>
      </w:r>
      <w:r w:rsidRPr="00EC258E">
        <w:rPr>
          <w:rFonts w:ascii="Palatino Linotype" w:hAnsi="Palatino Linotype" w:cs="Tahoma"/>
          <w:lang w:val="es-ES"/>
        </w:rPr>
        <w:t>número</w:t>
      </w:r>
      <w:r w:rsidRPr="00EC258E">
        <w:rPr>
          <w:rFonts w:ascii="Palatino Linotype" w:hAnsi="Palatino Linotype" w:cs="Tahoma"/>
          <w:bCs/>
        </w:rPr>
        <w:t xml:space="preserve"> de teléfono es una secuencia de </w:t>
      </w:r>
      <w:r w:rsidRPr="00EC258E">
        <w:rPr>
          <w:rStyle w:val="Hipervnculo"/>
          <w:rFonts w:ascii="Palatino Linotype" w:hAnsi="Palatino Linotype" w:cs="Tahoma"/>
          <w:bCs/>
          <w:color w:val="auto"/>
          <w:u w:val="none"/>
        </w:rPr>
        <w:t>dígitos</w:t>
      </w:r>
      <w:r w:rsidRPr="00EC258E">
        <w:rPr>
          <w:rFonts w:ascii="Palatino Linotype" w:hAnsi="Palatino Linotype" w:cs="Tahoma"/>
          <w:bCs/>
        </w:rPr>
        <w:t> utilizada para identificar una </w:t>
      </w:r>
      <w:r w:rsidRPr="00EC258E">
        <w:rPr>
          <w:rStyle w:val="Hipervnculo"/>
          <w:rFonts w:ascii="Palatino Linotype" w:hAnsi="Palatino Linotype" w:cs="Tahoma"/>
          <w:bCs/>
          <w:color w:val="auto"/>
          <w:u w:val="none"/>
        </w:rPr>
        <w:t>línea telefónica</w:t>
      </w:r>
      <w:r w:rsidRPr="00EC258E">
        <w:rPr>
          <w:rFonts w:ascii="Palatino Linotype" w:hAnsi="Palatino Linotype" w:cs="Tahoma"/>
          <w:bCs/>
        </w:rPr>
        <w:t> dentro de una </w:t>
      </w:r>
      <w:r w:rsidRPr="00EC258E">
        <w:rPr>
          <w:rStyle w:val="Hipervnculo"/>
          <w:rFonts w:ascii="Palatino Linotype" w:hAnsi="Palatino Linotype" w:cs="Tahoma"/>
          <w:bCs/>
          <w:color w:val="auto"/>
          <w:u w:val="none"/>
        </w:rPr>
        <w:t>Red Telefónica Conmutada</w:t>
      </w:r>
      <w:r w:rsidRPr="00EC258E">
        <w:rPr>
          <w:rFonts w:ascii="Palatino Linotype" w:hAnsi="Palatino Linotype" w:cs="Tahoma"/>
          <w:bCs/>
        </w:rPr>
        <w:t>, el número contiene la información necesaria para identificar el punto final de la llamada. Los números de teléfono están a menudo asignados a líneas que tienen conectados dispositivos distintos de un </w:t>
      </w:r>
      <w:r w:rsidRPr="00EC258E">
        <w:rPr>
          <w:rStyle w:val="Hipervnculo"/>
          <w:rFonts w:ascii="Palatino Linotype" w:hAnsi="Palatino Linotype" w:cs="Tahoma"/>
          <w:bCs/>
          <w:color w:val="auto"/>
          <w:u w:val="none"/>
        </w:rPr>
        <w:t>teléfono</w:t>
      </w:r>
      <w:r w:rsidRPr="00EC258E">
        <w:rPr>
          <w:rFonts w:ascii="Palatino Linotype" w:hAnsi="Palatino Linotype" w:cs="Tahoma"/>
          <w:bCs/>
        </w:rPr>
        <w:t>, tales como </w:t>
      </w:r>
      <w:r w:rsidRPr="00EC258E">
        <w:rPr>
          <w:rStyle w:val="Hipervnculo"/>
          <w:rFonts w:ascii="Palatino Linotype" w:hAnsi="Palatino Linotype" w:cs="Tahoma"/>
          <w:bCs/>
          <w:color w:val="auto"/>
          <w:u w:val="none"/>
        </w:rPr>
        <w:t>faxes</w:t>
      </w:r>
      <w:r w:rsidRPr="00EC258E">
        <w:rPr>
          <w:rFonts w:ascii="Palatino Linotype" w:hAnsi="Palatino Linotype" w:cs="Tahoma"/>
          <w:bCs/>
        </w:rPr>
        <w:t> y </w:t>
      </w:r>
      <w:r w:rsidRPr="00EC258E">
        <w:rPr>
          <w:rStyle w:val="Hipervnculo"/>
          <w:rFonts w:ascii="Palatino Linotype" w:hAnsi="Palatino Linotype" w:cs="Tahoma"/>
          <w:bCs/>
          <w:color w:val="auto"/>
          <w:u w:val="none"/>
        </w:rPr>
        <w:t>módems</w:t>
      </w:r>
      <w:r w:rsidRPr="00EC258E">
        <w:rPr>
          <w:rFonts w:ascii="Palatino Linotype" w:hAnsi="Palatino Linotype" w:cs="Tahoma"/>
          <w:bCs/>
        </w:rPr>
        <w:t>. Cada uno de esos </w:t>
      </w:r>
      <w:r w:rsidRPr="00EC258E">
        <w:rPr>
          <w:rStyle w:val="Hipervnculo"/>
          <w:rFonts w:ascii="Palatino Linotype" w:hAnsi="Palatino Linotype" w:cs="Tahoma"/>
          <w:bCs/>
          <w:color w:val="auto"/>
          <w:u w:val="none"/>
        </w:rPr>
        <w:t>puntos de terminación de red</w:t>
      </w:r>
      <w:r w:rsidRPr="00EC258E">
        <w:rPr>
          <w:rFonts w:ascii="Palatino Linotype" w:hAnsi="Palatino Linotype" w:cs="Tahoma"/>
          <w:bCs/>
        </w:rPr>
        <w:t> deben de tener un número único en la red para poder realizar una </w:t>
      </w:r>
      <w:r w:rsidRPr="00EC258E">
        <w:rPr>
          <w:rStyle w:val="Hipervnculo"/>
          <w:rFonts w:ascii="Palatino Linotype" w:hAnsi="Palatino Linotype" w:cs="Tahoma"/>
          <w:bCs/>
          <w:color w:val="auto"/>
          <w:u w:val="none"/>
        </w:rPr>
        <w:t>llamada telefónica</w:t>
      </w:r>
      <w:r w:rsidRPr="00EC258E">
        <w:rPr>
          <w:rFonts w:ascii="Palatino Linotype" w:hAnsi="Palatino Linotype" w:cs="Tahoma"/>
          <w:bCs/>
        </w:rPr>
        <w:t>.</w:t>
      </w:r>
    </w:p>
    <w:p w:rsidR="00F70798" w:rsidRPr="001135A8" w:rsidRDefault="00F70798" w:rsidP="00F70798">
      <w:pPr>
        <w:spacing w:line="360" w:lineRule="auto"/>
        <w:ind w:right="-93"/>
        <w:jc w:val="both"/>
        <w:rPr>
          <w:rFonts w:ascii="Palatino Linotype" w:hAnsi="Palatino Linotype" w:cs="Tahoma"/>
          <w:bCs/>
        </w:rPr>
      </w:pPr>
    </w:p>
    <w:p w:rsidR="00F70798" w:rsidRPr="001135A8" w:rsidRDefault="00F70798" w:rsidP="00F70798">
      <w:pPr>
        <w:pStyle w:val="Prrafodelista"/>
        <w:numPr>
          <w:ilvl w:val="0"/>
          <w:numId w:val="16"/>
        </w:numPr>
        <w:spacing w:line="360" w:lineRule="auto"/>
        <w:jc w:val="both"/>
        <w:rPr>
          <w:rFonts w:ascii="Palatino Linotype" w:hAnsi="Palatino Linotype" w:cs="Tahoma"/>
          <w:szCs w:val="22"/>
        </w:rPr>
      </w:pPr>
      <w:r w:rsidRPr="001135A8">
        <w:rPr>
          <w:rFonts w:ascii="Palatino Linotype" w:hAnsi="Palatino Linotype" w:cs="Tahoma"/>
          <w:b/>
          <w:szCs w:val="22"/>
        </w:rPr>
        <w:t>Correo electrónico</w:t>
      </w:r>
    </w:p>
    <w:p w:rsidR="00F70798" w:rsidRPr="001135A8" w:rsidRDefault="00F70798" w:rsidP="00EC258E">
      <w:pPr>
        <w:numPr>
          <w:ilvl w:val="0"/>
          <w:numId w:val="2"/>
        </w:numPr>
        <w:spacing w:line="360" w:lineRule="auto"/>
        <w:ind w:left="0" w:right="-787" w:firstLine="0"/>
        <w:jc w:val="both"/>
        <w:rPr>
          <w:rFonts w:ascii="Palatino Linotype" w:hAnsi="Palatino Linotype" w:cs="Tahoma"/>
          <w:bCs/>
          <w:lang w:eastAsia="en-US"/>
        </w:rPr>
      </w:pPr>
      <w:r w:rsidRPr="001135A8">
        <w:rPr>
          <w:rFonts w:ascii="Palatino Linotype" w:hAnsi="Palatino Linotype" w:cs="Tahoma"/>
          <w:bCs/>
        </w:rPr>
        <w:t>El</w:t>
      </w:r>
      <w:r w:rsidRPr="001135A8">
        <w:rPr>
          <w:rFonts w:ascii="Palatino Linotype" w:hAnsi="Palatino Linotype" w:cs="Tahoma"/>
          <w:bCs/>
          <w:lang w:eastAsia="en-US"/>
        </w:rPr>
        <w:t xml:space="preserve"> </w:t>
      </w:r>
      <w:r w:rsidRPr="001135A8">
        <w:rPr>
          <w:rFonts w:ascii="Palatino Linotype" w:hAnsi="Palatino Linotype" w:cs="Tahoma"/>
          <w:b/>
          <w:bCs/>
          <w:lang w:eastAsia="en-US"/>
        </w:rPr>
        <w:t>correo electrónico</w:t>
      </w:r>
      <w:r w:rsidRPr="001135A8">
        <w:rPr>
          <w:rFonts w:ascii="Palatino Linotype" w:hAnsi="Palatino Linotype" w:cs="Tahoma"/>
          <w:bCs/>
          <w:lang w:eastAsia="en-US"/>
        </w:rPr>
        <w:t xml:space="preserve"> es un sistema de transmisión de mensajes a través de internet. Dicho dato se puede </w:t>
      </w:r>
      <w:r w:rsidRPr="00EC258E">
        <w:rPr>
          <w:rStyle w:val="Hipervnculo"/>
          <w:color w:val="auto"/>
          <w:u w:val="none"/>
        </w:rPr>
        <w:t>asimilar</w:t>
      </w:r>
      <w:r w:rsidRPr="001135A8">
        <w:rPr>
          <w:rFonts w:ascii="Palatino Linotype" w:hAnsi="Palatino Linotype" w:cs="Tahoma"/>
          <w:bCs/>
          <w:lang w:eastAsia="en-US"/>
        </w:rPr>
        <w:t xml:space="preserve">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F70798" w:rsidRPr="001135A8" w:rsidRDefault="00F70798" w:rsidP="00F70798">
      <w:pPr>
        <w:spacing w:line="360" w:lineRule="auto"/>
        <w:jc w:val="both"/>
      </w:pPr>
    </w:p>
    <w:p w:rsidR="00F70798" w:rsidRPr="001135A8" w:rsidRDefault="00F70798" w:rsidP="00EC258E">
      <w:pPr>
        <w:numPr>
          <w:ilvl w:val="0"/>
          <w:numId w:val="2"/>
        </w:numPr>
        <w:spacing w:line="360" w:lineRule="auto"/>
        <w:ind w:left="0" w:right="-787" w:firstLine="0"/>
        <w:jc w:val="both"/>
        <w:rPr>
          <w:rFonts w:ascii="Palatino Linotype" w:hAnsi="Palatino Linotype" w:cs="Tahoma"/>
          <w:bCs/>
        </w:rPr>
      </w:pPr>
      <w:r w:rsidRPr="001135A8">
        <w:rPr>
          <w:rFonts w:ascii="Palatino Linotype" w:hAnsi="Palatino Linotype" w:cs="Tahoma"/>
          <w:bCs/>
        </w:rPr>
        <w:t xml:space="preserve">Al respecto debe mencionarse que </w:t>
      </w:r>
      <w:r w:rsidRPr="001135A8">
        <w:rPr>
          <w:rFonts w:ascii="Palatino Linotype" w:hAnsi="Palatino Linotype" w:cs="Tahoma"/>
          <w:bCs/>
          <w:iCs/>
          <w:lang w:val="es-ES"/>
        </w:rPr>
        <w:t xml:space="preserve">conforme a lo establecido en los criterios números 16, 18 y 19 de </w:t>
      </w:r>
      <w:r w:rsidRPr="001135A8">
        <w:rPr>
          <w:rFonts w:ascii="Palatino Linotype" w:hAnsi="Palatino Linotype" w:cs="Tahoma"/>
          <w:bCs/>
        </w:rPr>
        <w:t xml:space="preserve">los Lineamientos técnicos generales para la publicación, homologación y estandarización de la información de las </w:t>
      </w:r>
      <w:r w:rsidRPr="00EC258E">
        <w:rPr>
          <w:rStyle w:val="Hipervnculo"/>
          <w:color w:val="auto"/>
          <w:u w:val="none"/>
        </w:rPr>
        <w:t>obligaciones</w:t>
      </w:r>
      <w:r w:rsidRPr="001135A8">
        <w:rPr>
          <w:rFonts w:ascii="Palatino Linotype" w:hAnsi="Palatino Linotype" w:cs="Tahoma"/>
          <w:bCs/>
        </w:rPr>
        <w:t xml:space="preserve"> establecidas en el título quinto y en la </w:t>
      </w:r>
      <w:r w:rsidRPr="001135A8">
        <w:rPr>
          <w:rFonts w:ascii="Palatino Linotype" w:hAnsi="Palatino Linotype" w:cs="Tahoma"/>
          <w:bCs/>
        </w:rPr>
        <w:lastRenderedPageBreak/>
        <w:t xml:space="preserve">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artículo 70, </w:t>
      </w:r>
      <w:r w:rsidRPr="001135A8">
        <w:rPr>
          <w:rFonts w:ascii="Palatino Linotype" w:hAnsi="Palatino Linotype" w:cs="Tahoma"/>
          <w:b/>
          <w:bCs/>
        </w:rPr>
        <w:t>el domicilio fiscal, y datos de contacto como teléfono y correo electrónico de los proveedores y contratistas, es un dato que debe ser público, motivo por el cual no es procedente que se realice su clasificación como confidencial.</w:t>
      </w:r>
    </w:p>
    <w:p w:rsidR="00F70798" w:rsidRPr="001135A8" w:rsidRDefault="00F70798" w:rsidP="00F70798">
      <w:pPr>
        <w:spacing w:line="360" w:lineRule="auto"/>
        <w:jc w:val="both"/>
        <w:rPr>
          <w:rFonts w:ascii="Palatino Linotype" w:hAnsi="Palatino Linotype" w:cs="Tahoma"/>
          <w:bCs/>
          <w:iCs/>
          <w:lang w:val="es-ES"/>
        </w:rPr>
      </w:pPr>
    </w:p>
    <w:p w:rsidR="00F70798" w:rsidRPr="00EC258E" w:rsidRDefault="00F70798" w:rsidP="00EC258E">
      <w:pPr>
        <w:numPr>
          <w:ilvl w:val="0"/>
          <w:numId w:val="2"/>
        </w:numPr>
        <w:spacing w:line="360" w:lineRule="auto"/>
        <w:ind w:left="0" w:right="-787" w:firstLine="0"/>
        <w:jc w:val="both"/>
        <w:rPr>
          <w:rFonts w:ascii="Palatino Linotype" w:hAnsi="Palatino Linotype" w:cs="Tahoma"/>
          <w:bCs/>
          <w:iCs/>
          <w:lang w:val="es-ES"/>
        </w:rPr>
      </w:pPr>
      <w:r w:rsidRPr="00EC258E">
        <w:rPr>
          <w:rFonts w:ascii="Palatino Linotype" w:hAnsi="Palatino Linotype" w:cs="Tahoma"/>
          <w:bCs/>
          <w:lang w:val="es-ES" w:eastAsia="en-US"/>
        </w:rPr>
        <w:t xml:space="preserve">En este mismo orden de ideas, cuando las personas tienen una relación comercial, laboral, de </w:t>
      </w:r>
      <w:r w:rsidRPr="00EC258E">
        <w:rPr>
          <w:rStyle w:val="Hipervnculo"/>
          <w:rFonts w:ascii="Palatino Linotype" w:hAnsi="Palatino Linotype"/>
          <w:color w:val="auto"/>
          <w:u w:val="none"/>
        </w:rPr>
        <w:t>servicios</w:t>
      </w:r>
      <w:r w:rsidRPr="00EC258E">
        <w:rPr>
          <w:rFonts w:ascii="Palatino Linotype" w:hAnsi="Palatino Linotype" w:cs="Tahoma"/>
          <w:bCs/>
          <w:lang w:val="es-ES" w:eastAsia="en-US"/>
        </w:rPr>
        <w:t>, trámites o del tipo que sea, necesariamente por un tema de interés público, debe cederse un poco de privacidad, de tal forma que las personas en general puedan verificar el debido desempeño de los servidores públicos, la aplicación de la ley y el ejercicio de recursos públicos, en donde únicamente se privilegie la publicidad de los datos esenciales para la transparencia y rendición de cuentas, sin afectar la vida privada de las personas.</w:t>
      </w:r>
    </w:p>
    <w:p w:rsidR="00F70798" w:rsidRPr="001135A8" w:rsidRDefault="00F70798" w:rsidP="00F70798">
      <w:pPr>
        <w:shd w:val="clear" w:color="auto" w:fill="FFFFFF" w:themeFill="background1"/>
        <w:spacing w:line="360" w:lineRule="auto"/>
        <w:jc w:val="both"/>
        <w:rPr>
          <w:rFonts w:ascii="Palatino Linotype" w:hAnsi="Palatino Linotype" w:cs="Tahoma"/>
          <w:bCs/>
          <w:iCs/>
          <w:lang w:val="es-ES"/>
        </w:rPr>
      </w:pPr>
    </w:p>
    <w:p w:rsidR="00F70798" w:rsidRPr="00EC258E" w:rsidRDefault="00F70798" w:rsidP="00EC258E">
      <w:pPr>
        <w:numPr>
          <w:ilvl w:val="0"/>
          <w:numId w:val="2"/>
        </w:numPr>
        <w:spacing w:line="360" w:lineRule="auto"/>
        <w:ind w:left="0" w:right="-787" w:firstLine="0"/>
        <w:jc w:val="both"/>
        <w:rPr>
          <w:rFonts w:ascii="Palatino Linotype" w:hAnsi="Palatino Linotype" w:cs="Tahoma"/>
          <w:bCs/>
          <w:iCs/>
          <w:lang w:val="es-ES"/>
        </w:rPr>
      </w:pPr>
      <w:r w:rsidRPr="00EC258E">
        <w:rPr>
          <w:rFonts w:ascii="Palatino Linotype" w:hAnsi="Palatino Linotype" w:cs="Tahoma"/>
          <w:bCs/>
          <w:iCs/>
          <w:lang w:val="es-ES"/>
        </w:rPr>
        <w:t xml:space="preserve">De tal </w:t>
      </w:r>
      <w:r w:rsidRPr="00EC258E">
        <w:rPr>
          <w:rStyle w:val="Hipervnculo"/>
          <w:rFonts w:ascii="Palatino Linotype" w:hAnsi="Palatino Linotype"/>
          <w:color w:val="auto"/>
          <w:u w:val="none"/>
        </w:rPr>
        <w:t>suerte</w:t>
      </w:r>
      <w:r w:rsidRPr="00EC258E">
        <w:rPr>
          <w:rFonts w:ascii="Palatino Linotype" w:hAnsi="Palatino Linotype" w:cs="Tahoma"/>
          <w:bCs/>
          <w:iCs/>
          <w:lang w:val="es-ES"/>
        </w:rPr>
        <w:t xml:space="preserve"> que</w:t>
      </w:r>
      <w:r w:rsidRPr="00EC258E">
        <w:rPr>
          <w:rFonts w:ascii="Palatino Linotype" w:hAnsi="Palatino Linotype" w:cs="Tahoma"/>
          <w:b/>
          <w:bCs/>
          <w:iCs/>
          <w:lang w:val="es-ES"/>
        </w:rPr>
        <w:t>, tratándose de proveedores (personas físicas o jurídico colectivas), el domicilio fiscal, número telefónico y correo electrónico no son datos susceptibles de clasificarse como confidenciales</w:t>
      </w:r>
      <w:r w:rsidRPr="00EC258E">
        <w:rPr>
          <w:rFonts w:ascii="Palatino Linotype" w:hAnsi="Palatino Linotype" w:cs="Tahoma"/>
          <w:bCs/>
          <w:iCs/>
          <w:lang w:val="es-ES"/>
        </w:rPr>
        <w:t>, es decir, no se actualiza lo establecido en el artículo 143, fracción I de la Ley de Transparencia y Acceso a la Información Pública del Estado de México y Municipios.</w:t>
      </w:r>
    </w:p>
    <w:p w:rsidR="00F70798" w:rsidRPr="001135A8" w:rsidRDefault="00F70798" w:rsidP="00F70798">
      <w:pPr>
        <w:spacing w:line="360" w:lineRule="auto"/>
        <w:jc w:val="both"/>
        <w:rPr>
          <w:rFonts w:ascii="Palatino Linotype" w:hAnsi="Palatino Linotype" w:cs="Tahoma"/>
          <w:bCs/>
          <w:iCs/>
          <w:lang w:val="es-ES"/>
        </w:rPr>
      </w:pPr>
    </w:p>
    <w:p w:rsidR="00F70798" w:rsidRPr="001135A8" w:rsidRDefault="00F70798" w:rsidP="00EC258E">
      <w:pPr>
        <w:numPr>
          <w:ilvl w:val="0"/>
          <w:numId w:val="2"/>
        </w:numPr>
        <w:spacing w:line="360" w:lineRule="auto"/>
        <w:ind w:left="0" w:right="-787" w:firstLine="0"/>
        <w:jc w:val="both"/>
        <w:rPr>
          <w:rFonts w:ascii="Palatino Linotype" w:hAnsi="Palatino Linotype" w:cs="Tahoma"/>
          <w:bCs/>
          <w:iCs/>
          <w:lang w:val="es-ES"/>
        </w:rPr>
      </w:pPr>
      <w:r w:rsidRPr="001135A8">
        <w:rPr>
          <w:rFonts w:ascii="Palatino Linotype" w:hAnsi="Palatino Linotype" w:cs="Tahoma"/>
          <w:bCs/>
          <w:iCs/>
          <w:lang w:val="es-ES"/>
        </w:rPr>
        <w:t xml:space="preserve">Por otro </w:t>
      </w:r>
      <w:r w:rsidRPr="001135A8">
        <w:rPr>
          <w:rFonts w:ascii="Palatino Linotype" w:hAnsi="Palatino Linotype" w:cs="Tahoma"/>
          <w:bCs/>
          <w:lang w:val="es-ES" w:eastAsia="en-US"/>
        </w:rPr>
        <w:t>lado</w:t>
      </w:r>
      <w:r w:rsidRPr="001135A8">
        <w:rPr>
          <w:rFonts w:ascii="Palatino Linotype" w:hAnsi="Palatino Linotype" w:cs="Tahoma"/>
          <w:bCs/>
          <w:iCs/>
          <w:lang w:val="es-ES"/>
        </w:rPr>
        <w:t xml:space="preserve">, es de precisar </w:t>
      </w:r>
      <w:r w:rsidRPr="00EC258E">
        <w:rPr>
          <w:rFonts w:ascii="Palatino Linotype" w:hAnsi="Palatino Linotype" w:cs="Tahoma"/>
          <w:bCs/>
          <w:lang w:val="es-ES" w:eastAsia="en-US"/>
        </w:rPr>
        <w:t>que</w:t>
      </w:r>
      <w:r w:rsidRPr="001135A8">
        <w:rPr>
          <w:rFonts w:ascii="Palatino Linotype" w:hAnsi="Palatino Linotype" w:cs="Arial"/>
        </w:rPr>
        <w:t xml:space="preserve">, referente al </w:t>
      </w:r>
      <w:r w:rsidRPr="001135A8">
        <w:rPr>
          <w:rFonts w:ascii="Palatino Linotype" w:hAnsi="Palatino Linotype" w:cs="Arial"/>
          <w:b/>
        </w:rPr>
        <w:t>QR</w:t>
      </w:r>
      <w:r w:rsidRPr="001135A8">
        <w:rPr>
          <w:rFonts w:ascii="Palatino Linotype" w:hAnsi="Palatino Linotype" w:cs="Arial"/>
        </w:rPr>
        <w:t xml:space="preserve">, </w:t>
      </w:r>
      <w:r w:rsidRPr="001135A8">
        <w:rPr>
          <w:rFonts w:ascii="Palatino Linotype" w:hAnsi="Palatino Linotype" w:cs="Arial"/>
          <w:b/>
        </w:rPr>
        <w:t>f</w:t>
      </w:r>
      <w:r w:rsidRPr="001135A8">
        <w:rPr>
          <w:rFonts w:ascii="Palatino Linotype" w:hAnsi="Palatino Linotype"/>
          <w:b/>
          <w:noProof/>
        </w:rPr>
        <w:t xml:space="preserve">olio fiscal, número de serie del certificado del emisor, </w:t>
      </w:r>
      <w:r w:rsidRPr="001135A8">
        <w:rPr>
          <w:rFonts w:ascii="Palatino Linotype" w:hAnsi="Palatino Linotype" w:cs="Arial"/>
          <w:b/>
        </w:rPr>
        <w:t>sello digital Comprobante Fiscal Digital por Internet (CFDI)</w:t>
      </w:r>
      <w:r w:rsidRPr="001135A8">
        <w:rPr>
          <w:rFonts w:ascii="Palatino Linotype" w:hAnsi="Palatino Linotype"/>
          <w:b/>
          <w:noProof/>
        </w:rPr>
        <w:t xml:space="preserve">, sello digital del SAT, Cadena Original del SAT, número de serie del certificado del SAT, </w:t>
      </w:r>
      <w:r w:rsidRPr="001135A8">
        <w:rPr>
          <w:rFonts w:ascii="Palatino Linotype" w:hAnsi="Palatino Linotype"/>
          <w:noProof/>
        </w:rPr>
        <w:t xml:space="preserve">si de </w:t>
      </w:r>
      <w:r w:rsidRPr="001135A8">
        <w:rPr>
          <w:rFonts w:ascii="Palatino Linotype" w:hAnsi="Palatino Linotype" w:cs="Tahoma"/>
          <w:bCs/>
          <w:lang w:val="es-ES" w:eastAsia="en-US"/>
        </w:rPr>
        <w:t xml:space="preserve">la </w:t>
      </w:r>
      <w:r w:rsidRPr="001135A8">
        <w:rPr>
          <w:rFonts w:ascii="Palatino Linotype" w:hAnsi="Palatino Linotype" w:cs="Tahoma"/>
          <w:bCs/>
          <w:lang w:val="es-ES" w:eastAsia="en-US"/>
        </w:rPr>
        <w:lastRenderedPageBreak/>
        <w:t xml:space="preserve">secuencia de números y letras, se advierte el Registro Federal de Contribuyentes o una Clave Única de Registro de Población, que pueda hacer </w:t>
      </w:r>
      <w:r w:rsidRPr="001135A8">
        <w:rPr>
          <w:rFonts w:ascii="Palatino Linotype" w:hAnsi="Palatino Linotype" w:cs="Arial"/>
        </w:rPr>
        <w:t>identificable</w:t>
      </w:r>
      <w:r w:rsidRPr="001135A8">
        <w:rPr>
          <w:rFonts w:ascii="Palatino Linotype" w:hAnsi="Palatino Linotype" w:cs="Tahoma"/>
          <w:bCs/>
          <w:lang w:val="es-ES" w:eastAsia="en-US"/>
        </w:rPr>
        <w:t xml:space="preserve"> al titular del dato personal, no puede tenerse como dato público y por ende es información considerada confidencial. Por el contrario, debe considerarse que esta información incluida en los documentos fiscales,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de Hacienda y Crédito Público.</w:t>
      </w:r>
    </w:p>
    <w:p w:rsidR="00F70798" w:rsidRPr="001135A8" w:rsidRDefault="00F70798" w:rsidP="00F70798">
      <w:pPr>
        <w:pBdr>
          <w:top w:val="nil"/>
          <w:left w:val="nil"/>
          <w:bottom w:val="nil"/>
          <w:right w:val="nil"/>
          <w:between w:val="nil"/>
        </w:pBdr>
        <w:spacing w:line="360" w:lineRule="auto"/>
        <w:ind w:right="-518"/>
        <w:jc w:val="both"/>
        <w:rPr>
          <w:rFonts w:ascii="Palatino Linotype" w:eastAsia="Palatino Linotype" w:hAnsi="Palatino Linotype" w:cs="Palatino Linotype"/>
        </w:rPr>
      </w:pPr>
    </w:p>
    <w:p w:rsidR="00E867B9" w:rsidRPr="00F6749C" w:rsidRDefault="00F70798" w:rsidP="00F6749C">
      <w:pPr>
        <w:numPr>
          <w:ilvl w:val="0"/>
          <w:numId w:val="2"/>
        </w:numPr>
        <w:spacing w:line="360" w:lineRule="auto"/>
        <w:ind w:left="0" w:right="-787" w:firstLine="0"/>
        <w:jc w:val="both"/>
        <w:rPr>
          <w:rFonts w:ascii="Palatino Linotype" w:eastAsia="Palatino Linotype" w:hAnsi="Palatino Linotype" w:cs="Palatino Linotype"/>
          <w:b/>
          <w:i/>
          <w:color w:val="000000"/>
        </w:rPr>
      </w:pPr>
      <w:r w:rsidRPr="001135A8">
        <w:rPr>
          <w:rFonts w:ascii="Palatino Linotype" w:eastAsia="Palatino Linotype" w:hAnsi="Palatino Linotype" w:cs="Palatino Linotype"/>
          <w:color w:val="000000"/>
        </w:rPr>
        <w:t xml:space="preserve"> De lo </w:t>
      </w:r>
      <w:r w:rsidRPr="001135A8">
        <w:rPr>
          <w:rFonts w:ascii="Palatino Linotype" w:hAnsi="Palatino Linotype" w:cs="Tahoma"/>
          <w:bCs/>
          <w:lang w:val="es-ES" w:eastAsia="en-US"/>
        </w:rPr>
        <w:t>expuesto</w:t>
      </w:r>
      <w:r w:rsidRPr="001135A8">
        <w:rPr>
          <w:rFonts w:ascii="Palatino Linotype" w:eastAsia="Palatino Linotype" w:hAnsi="Palatino Linotype" w:cs="Palatino Linotype"/>
          <w:color w:val="000000"/>
        </w:rPr>
        <w:t xml:space="preserve">, es viable </w:t>
      </w:r>
      <w:r w:rsidRPr="001135A8">
        <w:rPr>
          <w:rFonts w:ascii="Palatino Linotype" w:eastAsia="Palatino Linotype" w:hAnsi="Palatino Linotype" w:cs="Palatino Linotype"/>
          <w:b/>
          <w:color w:val="000000"/>
        </w:rPr>
        <w:t>ORDENAR</w:t>
      </w:r>
      <w:r w:rsidRPr="001135A8">
        <w:rPr>
          <w:rFonts w:ascii="Palatino Linotype" w:eastAsia="Palatino Linotype" w:hAnsi="Palatino Linotype" w:cs="Palatino Linotype"/>
          <w:color w:val="000000"/>
        </w:rPr>
        <w:t xml:space="preserve"> al Sujeto Obligado que haga entrega vía Sistema de Acceso a la Información Mexiquense </w:t>
      </w:r>
      <w:r w:rsidR="00F6749C">
        <w:rPr>
          <w:rFonts w:ascii="Palatino Linotype" w:eastAsia="Palatino Linotype" w:hAnsi="Palatino Linotype" w:cs="Palatino Linotype"/>
          <w:b/>
          <w:color w:val="000000"/>
        </w:rPr>
        <w:t>(SAIMEX)</w:t>
      </w:r>
      <w:r>
        <w:rPr>
          <w:rFonts w:ascii="Palatino Linotype" w:eastAsia="Palatino Linotype" w:hAnsi="Palatino Linotype" w:cs="Palatino Linotype"/>
          <w:color w:val="000000"/>
        </w:rPr>
        <w:t xml:space="preserve">, </w:t>
      </w:r>
      <w:r w:rsidRPr="001135A8">
        <w:rPr>
          <w:rFonts w:ascii="Palatino Linotype" w:eastAsia="Palatino Linotype" w:hAnsi="Palatino Linotype" w:cs="Palatino Linotype"/>
          <w:color w:val="000000"/>
        </w:rPr>
        <w:t xml:space="preserve">de ser </w:t>
      </w:r>
      <w:r>
        <w:rPr>
          <w:rFonts w:ascii="Palatino Linotype" w:eastAsia="Palatino Linotype" w:hAnsi="Palatino Linotype" w:cs="Palatino Linotype"/>
          <w:color w:val="000000"/>
        </w:rPr>
        <w:t>procedente</w:t>
      </w:r>
      <w:r w:rsidRPr="001135A8">
        <w:rPr>
          <w:rFonts w:ascii="Palatino Linotype" w:eastAsia="Palatino Linotype" w:hAnsi="Palatino Linotype" w:cs="Palatino Linotype"/>
          <w:color w:val="000000"/>
        </w:rPr>
        <w:t xml:space="preserve"> en versión pública, los </w:t>
      </w:r>
      <w:r w:rsidR="00E867B9" w:rsidRPr="00F6749C">
        <w:rPr>
          <w:rFonts w:ascii="Palatino Linotype" w:eastAsia="Palatino Linotype" w:hAnsi="Palatino Linotype" w:cs="Palatino Linotype"/>
          <w:b/>
          <w:color w:val="000000"/>
        </w:rPr>
        <w:t xml:space="preserve">Comprobantes de pago a personas físicas o morales mayores a </w:t>
      </w:r>
      <w:r w:rsidR="00F6749C">
        <w:rPr>
          <w:rFonts w:ascii="Palatino Linotype" w:eastAsia="Palatino Linotype" w:hAnsi="Palatino Linotype" w:cs="Palatino Linotype"/>
          <w:b/>
          <w:color w:val="000000"/>
        </w:rPr>
        <w:t>cien</w:t>
      </w:r>
      <w:r w:rsidR="00E867B9" w:rsidRPr="00F6749C">
        <w:rPr>
          <w:rFonts w:ascii="Palatino Linotype" w:eastAsia="Palatino Linotype" w:hAnsi="Palatino Linotype" w:cs="Palatino Linotype"/>
          <w:b/>
          <w:color w:val="000000"/>
        </w:rPr>
        <w:t xml:space="preserve"> mil pesos</w:t>
      </w:r>
      <w:r w:rsidR="00F6749C">
        <w:rPr>
          <w:rFonts w:ascii="Palatino Linotype" w:eastAsia="Palatino Linotype" w:hAnsi="Palatino Linotype" w:cs="Palatino Linotype"/>
          <w:b/>
          <w:color w:val="000000"/>
        </w:rPr>
        <w:t>,</w:t>
      </w:r>
      <w:r w:rsidR="00E867B9" w:rsidRPr="00F6749C">
        <w:rPr>
          <w:rFonts w:ascii="Palatino Linotype" w:eastAsia="Palatino Linotype" w:hAnsi="Palatino Linotype" w:cs="Palatino Linotype"/>
          <w:b/>
          <w:color w:val="000000"/>
        </w:rPr>
        <w:t xml:space="preserve"> del </w:t>
      </w:r>
      <w:r w:rsidR="00F6749C">
        <w:rPr>
          <w:rFonts w:ascii="Palatino Linotype" w:eastAsia="Palatino Linotype" w:hAnsi="Palatino Linotype" w:cs="Palatino Linotype"/>
          <w:b/>
          <w:color w:val="000000"/>
        </w:rPr>
        <w:t>0</w:t>
      </w:r>
      <w:r w:rsidR="00E867B9" w:rsidRPr="00F6749C">
        <w:rPr>
          <w:rFonts w:ascii="Palatino Linotype" w:eastAsia="Palatino Linotype" w:hAnsi="Palatino Linotype" w:cs="Palatino Linotype"/>
          <w:b/>
          <w:color w:val="000000"/>
        </w:rPr>
        <w:t>1 de enero al 23 de septiembre de 2025</w:t>
      </w:r>
    </w:p>
    <w:p w:rsidR="00F70798" w:rsidRPr="000655BF" w:rsidRDefault="00F70798" w:rsidP="00F6749C">
      <w:pPr>
        <w:spacing w:line="360" w:lineRule="auto"/>
        <w:ind w:right="-787"/>
        <w:jc w:val="both"/>
        <w:rPr>
          <w:rFonts w:ascii="Palatino Linotype" w:eastAsia="Palatino Linotype" w:hAnsi="Palatino Linotype" w:cs="Palatino Linotype"/>
          <w:i/>
          <w:color w:val="000000"/>
        </w:rPr>
      </w:pPr>
    </w:p>
    <w:p w:rsidR="00F70798" w:rsidRPr="001135A8" w:rsidRDefault="00F70798" w:rsidP="00F70798">
      <w:pPr>
        <w:keepNext/>
        <w:keepLines/>
        <w:spacing w:after="160" w:line="360" w:lineRule="auto"/>
        <w:rPr>
          <w:rFonts w:ascii="Palatino Linotype" w:eastAsia="Palatino Linotype" w:hAnsi="Palatino Linotype" w:cs="Palatino Linotype"/>
          <w:b/>
          <w:color w:val="000000"/>
        </w:rPr>
      </w:pPr>
      <w:r w:rsidRPr="001135A8">
        <w:rPr>
          <w:rFonts w:ascii="Palatino Linotype" w:eastAsia="Palatino Linotype" w:hAnsi="Palatino Linotype" w:cs="Palatino Linotype"/>
          <w:b/>
          <w:color w:val="000000"/>
        </w:rPr>
        <w:t>QUINTO. De la versión pública.</w:t>
      </w:r>
    </w:p>
    <w:p w:rsidR="00F70798" w:rsidRPr="001135A8" w:rsidRDefault="00F70798" w:rsidP="00F70798">
      <w:pPr>
        <w:keepNext/>
        <w:keepLines/>
        <w:numPr>
          <w:ilvl w:val="0"/>
          <w:numId w:val="3"/>
        </w:numPr>
        <w:tabs>
          <w:tab w:val="left" w:pos="284"/>
        </w:tabs>
        <w:spacing w:after="160" w:line="360" w:lineRule="auto"/>
        <w:rPr>
          <w:rFonts w:ascii="Palatino Linotype" w:eastAsia="Palatino Linotype" w:hAnsi="Palatino Linotype" w:cs="Palatino Linotype"/>
          <w:b/>
          <w:color w:val="000000"/>
        </w:rPr>
      </w:pPr>
      <w:r w:rsidRPr="001135A8">
        <w:rPr>
          <w:rFonts w:ascii="Palatino Linotype" w:eastAsia="Palatino Linotype" w:hAnsi="Palatino Linotype" w:cs="Palatino Linotype"/>
          <w:b/>
          <w:color w:val="000000"/>
        </w:rPr>
        <w:t xml:space="preserve">Nociones generales. </w:t>
      </w:r>
    </w:p>
    <w:p w:rsidR="00F70798" w:rsidRPr="001135A8" w:rsidRDefault="00F70798" w:rsidP="00B36ADC">
      <w:pPr>
        <w:numPr>
          <w:ilvl w:val="0"/>
          <w:numId w:val="2"/>
        </w:numPr>
        <w:spacing w:line="360" w:lineRule="auto"/>
        <w:ind w:left="0" w:right="-787" w:firstLine="0"/>
        <w:jc w:val="both"/>
        <w:rPr>
          <w:rFonts w:ascii="Palatino Linotype" w:eastAsia="Palatino Linotype" w:hAnsi="Palatino Linotype" w:cs="Palatino Linotype"/>
          <w:color w:val="000000"/>
        </w:rPr>
      </w:pPr>
      <w:r w:rsidRPr="001135A8">
        <w:rPr>
          <w:rFonts w:ascii="Palatino Linotype" w:eastAsia="Palatino Linotype" w:hAnsi="Palatino Linotype" w:cs="Palatino Linotype"/>
          <w:color w:val="000000"/>
        </w:rPr>
        <w:t xml:space="preserve">Debe </w:t>
      </w:r>
      <w:r w:rsidRPr="00052D53">
        <w:rPr>
          <w:rFonts w:ascii="Palatino Linotype" w:hAnsi="Palatino Linotype" w:cs="Tahoma"/>
          <w:bCs/>
          <w:lang w:val="es-ES" w:eastAsia="en-US"/>
        </w:rPr>
        <w:t>destacarse</w:t>
      </w:r>
      <w:r w:rsidRPr="001135A8">
        <w:rPr>
          <w:rFonts w:ascii="Palatino Linotype" w:eastAsia="Palatino Linotype" w:hAnsi="Palatino Linotype" w:cs="Palatino Linotype"/>
          <w:color w:val="000000"/>
        </w:rPr>
        <w:t xml:space="preserve"> </w:t>
      </w:r>
      <w:r w:rsidRPr="001135A8">
        <w:rPr>
          <w:rFonts w:ascii="Palatino Linotype" w:eastAsia="Palatino Linotype" w:hAnsi="Palatino Linotype" w:cs="Palatino Linotype"/>
        </w:rPr>
        <w:t>que</w:t>
      </w:r>
      <w:r w:rsidRPr="001135A8">
        <w:rPr>
          <w:rFonts w:ascii="Palatino Linotype" w:eastAsia="Palatino Linotype" w:hAnsi="Palatino Linotype" w:cs="Palatino Linotype"/>
          <w:color w:val="000000"/>
        </w:rPr>
        <w:t xml:space="preserve">, si </w:t>
      </w:r>
      <w:r w:rsidRPr="00B36ADC">
        <w:rPr>
          <w:rFonts w:ascii="Palatino Linotype" w:hAnsi="Palatino Linotype" w:cs="Tahoma"/>
          <w:bCs/>
          <w:lang w:val="es-ES" w:eastAsia="en-US"/>
        </w:rPr>
        <w:t>debido</w:t>
      </w:r>
      <w:r w:rsidRPr="001135A8">
        <w:rPr>
          <w:rFonts w:ascii="Palatino Linotype" w:eastAsia="Palatino Linotype" w:hAnsi="Palatino Linotype" w:cs="Palatino Linotype"/>
          <w:color w:val="000000"/>
        </w:rPr>
        <w:t xml:space="preserve"> a la naturaleza de la información solicitada</w:t>
      </w:r>
      <w:r w:rsidRPr="001135A8">
        <w:rPr>
          <w:rFonts w:ascii="Palatino Linotype" w:eastAsia="Palatino Linotype" w:hAnsi="Palatino Linotype" w:cs="Palatino Linotype"/>
          <w:b/>
          <w:color w:val="000000"/>
        </w:rPr>
        <w:t xml:space="preserve">, </w:t>
      </w:r>
      <w:r w:rsidRPr="001135A8">
        <w:rPr>
          <w:rFonts w:ascii="Palatino Linotype" w:eastAsia="Palatino Linotype" w:hAnsi="Palatino Linotype" w:cs="Palatino Linotype"/>
          <w:color w:val="000000"/>
        </w:rPr>
        <w:t xml:space="preserve">eventualmente pudieran obrar datos personales susceptibles de protegerse, el </w:t>
      </w:r>
      <w:r w:rsidRPr="001135A8">
        <w:rPr>
          <w:rFonts w:ascii="Palatino Linotype" w:eastAsia="Palatino Linotype" w:hAnsi="Palatino Linotype" w:cs="Palatino Linotype"/>
          <w:b/>
          <w:color w:val="000000"/>
        </w:rPr>
        <w:t xml:space="preserve">SUJETO OBLIGADO </w:t>
      </w:r>
      <w:r w:rsidRPr="001135A8">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70798" w:rsidRPr="001135A8" w:rsidRDefault="00F70798" w:rsidP="00F70798">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F70798" w:rsidRPr="001135A8" w:rsidRDefault="00F70798" w:rsidP="00B36ADC">
      <w:pPr>
        <w:numPr>
          <w:ilvl w:val="0"/>
          <w:numId w:val="2"/>
        </w:numPr>
        <w:spacing w:line="360" w:lineRule="auto"/>
        <w:ind w:left="0" w:right="-787" w:firstLine="0"/>
        <w:jc w:val="both"/>
        <w:rPr>
          <w:rFonts w:ascii="Palatino Linotype" w:eastAsia="Palatino Linotype" w:hAnsi="Palatino Linotype" w:cs="Palatino Linotype"/>
          <w:color w:val="000000"/>
        </w:rPr>
      </w:pPr>
      <w:r w:rsidRPr="001135A8">
        <w:rPr>
          <w:rFonts w:ascii="Palatino Linotype" w:eastAsia="Palatino Linotype" w:hAnsi="Palatino Linotype" w:cs="Palatino Linotype"/>
          <w:color w:val="000000"/>
        </w:rPr>
        <w:t xml:space="preserve">No pasa </w:t>
      </w:r>
      <w:r w:rsidRPr="00052D53">
        <w:rPr>
          <w:rFonts w:ascii="Palatino Linotype" w:hAnsi="Palatino Linotype" w:cs="Tahoma"/>
          <w:bCs/>
          <w:lang w:val="es-ES" w:eastAsia="en-US"/>
        </w:rPr>
        <w:t>desapercibido</w:t>
      </w:r>
      <w:r w:rsidRPr="001135A8">
        <w:rPr>
          <w:rFonts w:ascii="Palatino Linotype" w:eastAsia="Palatino Linotype" w:hAnsi="Palatino Linotype" w:cs="Palatino Linotype"/>
          <w:color w:val="000000"/>
        </w:rPr>
        <w:t xml:space="preserve"> para este Órgano Garante que los Sujetos Obligados</w:t>
      </w:r>
      <w:r w:rsidRPr="001135A8">
        <w:rPr>
          <w:rFonts w:ascii="Palatino Linotype" w:eastAsia="Palatino Linotype" w:hAnsi="Palatino Linotype" w:cs="Palatino Linotype"/>
          <w:b/>
          <w:color w:val="000000"/>
        </w:rPr>
        <w:t xml:space="preserve"> </w:t>
      </w:r>
      <w:r w:rsidRPr="001135A8">
        <w:rPr>
          <w:rFonts w:ascii="Palatino Linotype" w:eastAsia="Palatino Linotype" w:hAnsi="Palatino Linotype" w:cs="Palatino Linotype"/>
          <w:color w:val="000000"/>
        </w:rPr>
        <w:t xml:space="preserve">serán responsables de los datos personales en su posesión y que, en caso de localizarse datos </w:t>
      </w:r>
      <w:r w:rsidRPr="001135A8">
        <w:rPr>
          <w:rFonts w:ascii="Palatino Linotype" w:eastAsia="Palatino Linotype" w:hAnsi="Palatino Linotype" w:cs="Palatino Linotype"/>
          <w:color w:val="000000"/>
        </w:rPr>
        <w:lastRenderedPageBreak/>
        <w:t xml:space="preserve">concernientes a </w:t>
      </w:r>
      <w:r w:rsidRPr="00B36ADC">
        <w:rPr>
          <w:rFonts w:ascii="Palatino Linotype" w:hAnsi="Palatino Linotype" w:cs="Tahoma"/>
          <w:bCs/>
          <w:lang w:val="es-ES" w:eastAsia="en-US"/>
        </w:rPr>
        <w:t>terceros</w:t>
      </w:r>
      <w:r w:rsidRPr="001135A8">
        <w:rPr>
          <w:rFonts w:ascii="Palatino Linotype" w:eastAsia="Palatino Linotype" w:hAnsi="Palatino Linotype" w:cs="Palatino Linotype"/>
          <w:color w:val="000000"/>
        </w:rPr>
        <w:t>, éstos no podrán difundir, distribuir o comercializar los datos personales.  Cabe destacar que, para la realización de la clasificación de la información, se deben seguir una serie de pasos y procedimientos, por lo que es menester reiterar los mismos:</w:t>
      </w:r>
    </w:p>
    <w:p w:rsidR="00F70798" w:rsidRPr="001135A8" w:rsidRDefault="00F70798" w:rsidP="00F70798">
      <w:pPr>
        <w:tabs>
          <w:tab w:val="left" w:pos="284"/>
        </w:tabs>
        <w:spacing w:after="160"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F70798" w:rsidRPr="0075721E" w:rsidTr="0075721E">
        <w:tc>
          <w:tcPr>
            <w:tcW w:w="2689" w:type="dxa"/>
          </w:tcPr>
          <w:p w:rsidR="00F70798" w:rsidRPr="0075721E" w:rsidRDefault="00F70798" w:rsidP="003F0AB3">
            <w:pPr>
              <w:tabs>
                <w:tab w:val="left" w:pos="284"/>
              </w:tabs>
              <w:spacing w:line="360" w:lineRule="auto"/>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a) Requisitos previos.</w:t>
            </w:r>
          </w:p>
        </w:tc>
        <w:tc>
          <w:tcPr>
            <w:tcW w:w="7229" w:type="dxa"/>
          </w:tcPr>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b/>
                <w:color w:val="000000"/>
                <w:szCs w:val="22"/>
              </w:rPr>
            </w:pPr>
            <w:r w:rsidRPr="0075721E">
              <w:rPr>
                <w:rFonts w:ascii="Palatino Linotype" w:eastAsia="Palatino Linotype" w:hAnsi="Palatino Linotype" w:cs="Palatino Linotype"/>
                <w:b/>
                <w:color w:val="000000"/>
                <w:szCs w:val="22"/>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b/>
                <w:color w:val="000000"/>
                <w:szCs w:val="22"/>
              </w:rPr>
            </w:pPr>
            <w:r w:rsidRPr="0075721E">
              <w:rPr>
                <w:rFonts w:ascii="Palatino Linotype" w:eastAsia="Palatino Linotype" w:hAnsi="Palatino Linotype" w:cs="Palatino Linotype"/>
                <w:b/>
                <w:color w:val="000000"/>
                <w:szCs w:val="22"/>
              </w:rPr>
              <w:t>Al hacerlo tienen que precisar de qué información se trata, señalando el supuesto de clasificación (confidencialidad o reserva).</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b/>
                <w:color w:val="000000"/>
                <w:szCs w:val="22"/>
              </w:rPr>
            </w:pPr>
            <w:r w:rsidRPr="0075721E">
              <w:rPr>
                <w:rFonts w:ascii="Palatino Linotype" w:eastAsia="Palatino Linotype" w:hAnsi="Palatino Linotype" w:cs="Palatino Linotype"/>
                <w:b/>
                <w:color w:val="000000"/>
                <w:szCs w:val="22"/>
              </w:rPr>
              <w:t>Además, se debe señalar el procedimiento, de los tres que establecen los artículos 132 y 106 de la Ley Estatal y General, respectivamente.</w:t>
            </w:r>
          </w:p>
          <w:p w:rsidR="00F70798" w:rsidRPr="0075721E" w:rsidRDefault="00F70798" w:rsidP="003F0AB3">
            <w:pPr>
              <w:tabs>
                <w:tab w:val="left" w:pos="284"/>
              </w:tabs>
              <w:spacing w:line="360" w:lineRule="auto"/>
              <w:jc w:val="both"/>
              <w:rPr>
                <w:rFonts w:ascii="Palatino Linotype" w:eastAsia="Palatino Linotype" w:hAnsi="Palatino Linotype" w:cs="Palatino Linotype"/>
                <w:b/>
                <w:szCs w:val="22"/>
              </w:rPr>
            </w:pPr>
            <w:r w:rsidRPr="0075721E">
              <w:rPr>
                <w:rFonts w:ascii="Palatino Linotype" w:eastAsia="Palatino Linotype" w:hAnsi="Palatino Linotype" w:cs="Palatino Linotype"/>
                <w:b/>
                <w:color w:val="000000"/>
                <w:szCs w:val="22"/>
              </w:rPr>
              <w:t xml:space="preserve">El último de estos requisitos previos consiste en que no se pueden emitir acuerdos de carácter general ni particular, esto es, </w:t>
            </w:r>
            <w:r w:rsidRPr="0075721E">
              <w:rPr>
                <w:rFonts w:ascii="Palatino Linotype" w:eastAsia="Palatino Linotype" w:hAnsi="Palatino Linotype" w:cs="Palatino Linotype"/>
                <w:b/>
                <w:color w:val="000000"/>
                <w:szCs w:val="22"/>
                <w:u w:val="single"/>
              </w:rPr>
              <w:t>no se puede hacer un acuerdo para clasificar de manera general todos los documentos de un expediente o área, sin</w:t>
            </w:r>
            <w:r w:rsidRPr="0075721E">
              <w:rPr>
                <w:rFonts w:ascii="Palatino Linotype" w:eastAsia="Palatino Linotype" w:hAnsi="Palatino Linotype" w:cs="Palatino Linotype"/>
                <w:b/>
                <w:color w:val="000000"/>
                <w:szCs w:val="22"/>
              </w:rPr>
              <w:t xml:space="preserve"> individualizar su análisis y tampoco se puede hacer un acuerdo por cada dato que se vaya a clasificar dentro de un documento con diez datos, por ejemplo, susceptibles de ser clasificados.</w:t>
            </w:r>
          </w:p>
        </w:tc>
      </w:tr>
      <w:tr w:rsidR="00F70798" w:rsidRPr="0075721E" w:rsidTr="0075721E">
        <w:tc>
          <w:tcPr>
            <w:tcW w:w="2689" w:type="dxa"/>
          </w:tcPr>
          <w:p w:rsidR="00F70798" w:rsidRPr="0075721E" w:rsidRDefault="00F70798" w:rsidP="003F0AB3">
            <w:pPr>
              <w:tabs>
                <w:tab w:val="left" w:pos="284"/>
              </w:tabs>
              <w:spacing w:line="360" w:lineRule="auto"/>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lastRenderedPageBreak/>
              <w:t>b) Supuestos de clasificación.</w:t>
            </w:r>
          </w:p>
        </w:tc>
        <w:tc>
          <w:tcPr>
            <w:tcW w:w="7229" w:type="dxa"/>
          </w:tcPr>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Las disposiciones constitucionales y legales en la materia establecen los dos supuestos generales para clasificar la información: por reserva y por confidencialidad.</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70798" w:rsidRPr="0075721E" w:rsidRDefault="00F70798" w:rsidP="003F0AB3">
            <w:pPr>
              <w:tabs>
                <w:tab w:val="left" w:pos="284"/>
              </w:tabs>
              <w:spacing w:line="360" w:lineRule="auto"/>
              <w:jc w:val="both"/>
              <w:rPr>
                <w:rFonts w:ascii="Palatino Linotype" w:eastAsia="Palatino Linotype" w:hAnsi="Palatino Linotype" w:cs="Palatino Linotype"/>
                <w:szCs w:val="22"/>
              </w:rPr>
            </w:pPr>
            <w:r w:rsidRPr="0075721E">
              <w:rPr>
                <w:rFonts w:ascii="Palatino Linotype" w:eastAsia="Palatino Linotype" w:hAnsi="Palatino Linotype" w:cs="Palatino Linotype"/>
                <w:color w:val="000000"/>
                <w:szCs w:val="22"/>
              </w:rPr>
              <w:t xml:space="preserve">El </w:t>
            </w:r>
            <w:r w:rsidRPr="0075721E">
              <w:rPr>
                <w:rFonts w:ascii="Palatino Linotype" w:eastAsia="Palatino Linotype" w:hAnsi="Palatino Linotype" w:cs="Palatino Linotype"/>
                <w:b/>
                <w:color w:val="000000"/>
                <w:szCs w:val="22"/>
              </w:rPr>
              <w:t>Sujeto Obligado</w:t>
            </w:r>
            <w:r w:rsidRPr="0075721E">
              <w:rPr>
                <w:rFonts w:ascii="Palatino Linotype" w:eastAsia="Palatino Linotype" w:hAnsi="Palatino Linotype" w:cs="Palatino Linotype"/>
                <w:color w:val="000000"/>
                <w:szCs w:val="22"/>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70798" w:rsidRPr="0075721E" w:rsidTr="0075721E">
        <w:tc>
          <w:tcPr>
            <w:tcW w:w="2689" w:type="dxa"/>
          </w:tcPr>
          <w:p w:rsidR="00F70798" w:rsidRPr="0075721E" w:rsidRDefault="00F70798" w:rsidP="003F0AB3">
            <w:pPr>
              <w:tabs>
                <w:tab w:val="left" w:pos="284"/>
              </w:tabs>
              <w:spacing w:line="360" w:lineRule="auto"/>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c) Formalidades para emitir el acuerdo de clasificación.</w:t>
            </w:r>
          </w:p>
        </w:tc>
        <w:tc>
          <w:tcPr>
            <w:tcW w:w="7229" w:type="dxa"/>
          </w:tcPr>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 xml:space="preserve">El Comité de Transparencia, según lo dispuesto en los artículos cuenta con las facultades para aprobar, modificar o revocar la clasificación de la información que haya propuesto. </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lastRenderedPageBreak/>
              <w:t xml:space="preserve">Es necesario que </w:t>
            </w:r>
            <w:r w:rsidRPr="0075721E">
              <w:rPr>
                <w:rFonts w:ascii="Palatino Linotype" w:eastAsia="Palatino Linotype" w:hAnsi="Palatino Linotype" w:cs="Palatino Linotype"/>
                <w:b/>
                <w:color w:val="000000"/>
                <w:szCs w:val="22"/>
                <w:u w:val="single"/>
              </w:rPr>
              <w:t>el acto reúna con los requisitos elementales</w:t>
            </w:r>
            <w:r w:rsidRPr="0075721E">
              <w:rPr>
                <w:rFonts w:ascii="Palatino Linotype" w:eastAsia="Palatino Linotype" w:hAnsi="Palatino Linotype" w:cs="Palatino Linotype"/>
                <w:color w:val="000000"/>
                <w:szCs w:val="22"/>
              </w:rPr>
              <w:t>, entre ellos, que la autoridad que va a emitir el acto de autoridad sea la legalmente facultada para ello.</w:t>
            </w:r>
          </w:p>
          <w:p w:rsidR="00F70798" w:rsidRPr="0075721E" w:rsidRDefault="00F70798" w:rsidP="003F0AB3">
            <w:pPr>
              <w:tabs>
                <w:tab w:val="left" w:pos="284"/>
              </w:tabs>
              <w:spacing w:line="360" w:lineRule="auto"/>
              <w:jc w:val="both"/>
              <w:rPr>
                <w:rFonts w:ascii="Palatino Linotype" w:eastAsia="Palatino Linotype" w:hAnsi="Palatino Linotype" w:cs="Palatino Linotype"/>
                <w:szCs w:val="22"/>
              </w:rPr>
            </w:pPr>
            <w:r w:rsidRPr="0075721E">
              <w:rPr>
                <w:rFonts w:ascii="Palatino Linotype" w:eastAsia="Palatino Linotype" w:hAnsi="Palatino Linotype" w:cs="Palatino Linotype"/>
                <w:color w:val="000000"/>
                <w:szCs w:val="22"/>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70798" w:rsidRPr="0075721E" w:rsidTr="0075721E">
        <w:tc>
          <w:tcPr>
            <w:tcW w:w="2689" w:type="dxa"/>
          </w:tcPr>
          <w:p w:rsidR="00F70798" w:rsidRPr="0075721E" w:rsidRDefault="00F70798" w:rsidP="003F0AB3">
            <w:pPr>
              <w:tabs>
                <w:tab w:val="left" w:pos="284"/>
              </w:tabs>
              <w:spacing w:line="360" w:lineRule="auto"/>
              <w:rPr>
                <w:rFonts w:ascii="Palatino Linotype" w:eastAsia="Palatino Linotype" w:hAnsi="Palatino Linotype" w:cs="Palatino Linotype"/>
                <w:b/>
                <w:szCs w:val="22"/>
              </w:rPr>
            </w:pPr>
          </w:p>
          <w:p w:rsidR="00F70798" w:rsidRPr="0075721E" w:rsidRDefault="00F70798" w:rsidP="003F0AB3">
            <w:pPr>
              <w:tabs>
                <w:tab w:val="left" w:pos="284"/>
              </w:tabs>
              <w:spacing w:line="360" w:lineRule="auto"/>
              <w:jc w:val="both"/>
              <w:rPr>
                <w:rFonts w:ascii="Palatino Linotype" w:eastAsia="Palatino Linotype" w:hAnsi="Palatino Linotype" w:cs="Palatino Linotype"/>
                <w:b/>
                <w:szCs w:val="22"/>
              </w:rPr>
            </w:pPr>
            <w:r w:rsidRPr="0075721E">
              <w:rPr>
                <w:rFonts w:ascii="Palatino Linotype" w:eastAsia="Palatino Linotype" w:hAnsi="Palatino Linotype" w:cs="Palatino Linotype"/>
                <w:b/>
                <w:color w:val="000000"/>
                <w:szCs w:val="22"/>
              </w:rPr>
              <w:t xml:space="preserve">d) Requisitos de fondo del acuerdo de clasificación. </w:t>
            </w:r>
          </w:p>
        </w:tc>
        <w:tc>
          <w:tcPr>
            <w:tcW w:w="7229" w:type="dxa"/>
          </w:tcPr>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5721E">
              <w:rPr>
                <w:rFonts w:ascii="Palatino Linotype" w:eastAsia="Palatino Linotype" w:hAnsi="Palatino Linotype" w:cs="Palatino Linotype"/>
                <w:b/>
                <w:color w:val="000000"/>
                <w:szCs w:val="22"/>
              </w:rPr>
              <w:t>Sujetos Obligados</w:t>
            </w:r>
            <w:r w:rsidRPr="0075721E">
              <w:rPr>
                <w:rFonts w:ascii="Palatino Linotype" w:eastAsia="Palatino Linotype" w:hAnsi="Palatino Linotype" w:cs="Palatino Linotype"/>
                <w:color w:val="000000"/>
                <w:szCs w:val="22"/>
              </w:rPr>
              <w:t xml:space="preserve">, por lo que deberán fundar y motivar debidamente la clasificación. </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 xml:space="preserve">De lo anterior, se desprende que para una correcta </w:t>
            </w:r>
            <w:r w:rsidRPr="0075721E">
              <w:rPr>
                <w:rFonts w:ascii="Palatino Linotype" w:eastAsia="Palatino Linotype" w:hAnsi="Palatino Linotype" w:cs="Palatino Linotype"/>
                <w:b/>
                <w:color w:val="000000"/>
                <w:szCs w:val="22"/>
              </w:rPr>
              <w:t>clasificación total o parcial</w:t>
            </w:r>
            <w:r w:rsidRPr="0075721E">
              <w:rPr>
                <w:rFonts w:ascii="Palatino Linotype" w:eastAsia="Palatino Linotype" w:hAnsi="Palatino Linotype" w:cs="Palatino Linotype"/>
                <w:color w:val="000000"/>
                <w:szCs w:val="22"/>
              </w:rPr>
              <w:t xml:space="preserve">, esto es determinar los datos que se suprimen en las versiones públicas, es necesario fundar y motivar, de manera correcta, la clasificación; considerando que todo acto que la </w:t>
            </w:r>
            <w:r w:rsidRPr="0075721E">
              <w:rPr>
                <w:rFonts w:ascii="Palatino Linotype" w:eastAsia="Palatino Linotype" w:hAnsi="Palatino Linotype" w:cs="Palatino Linotype"/>
                <w:color w:val="000000"/>
                <w:szCs w:val="22"/>
              </w:rPr>
              <w:lastRenderedPageBreak/>
              <w:t>autoridad pronuncie en el ejercicio de sus atribuciones, debe expresar los fundamentos legales que le dieron origen y las razones por las que se deben aplicar al caso concreto.</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En ese mismo sentido, el numeral trigésimo tercero fracción V de los Lineamientos Generales, precisa que para motivar la clasificación se deben acreditar las circunstancias de tiempo, modo y lugar.</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 xml:space="preserve">Ahora bien, </w:t>
            </w:r>
            <w:r w:rsidRPr="0075721E">
              <w:rPr>
                <w:rFonts w:ascii="Palatino Linotype" w:eastAsia="Palatino Linotype" w:hAnsi="Palatino Linotype" w:cs="Palatino Linotype"/>
                <w:b/>
                <w:color w:val="000000"/>
                <w:szCs w:val="22"/>
                <w:u w:val="single"/>
              </w:rPr>
              <w:t>para cada caso además de fundar y motivar</w:t>
            </w:r>
            <w:r w:rsidRPr="0075721E">
              <w:rPr>
                <w:rFonts w:ascii="Palatino Linotype" w:eastAsia="Palatino Linotype" w:hAnsi="Palatino Linotype" w:cs="Palatino Linotype"/>
                <w:color w:val="000000"/>
                <w:szCs w:val="22"/>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70798" w:rsidRPr="0075721E" w:rsidTr="0075721E">
        <w:tc>
          <w:tcPr>
            <w:tcW w:w="2689" w:type="dxa"/>
          </w:tcPr>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lastRenderedPageBreak/>
              <w:t xml:space="preserve">e) Condiciones especiales de la clasificación de la información como confidencial. </w:t>
            </w:r>
          </w:p>
        </w:tc>
        <w:tc>
          <w:tcPr>
            <w:tcW w:w="7229" w:type="dxa"/>
          </w:tcPr>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F70798" w:rsidRPr="0075721E" w:rsidRDefault="00F70798" w:rsidP="003F0AB3">
            <w:pPr>
              <w:tabs>
                <w:tab w:val="left" w:pos="284"/>
              </w:tabs>
              <w:spacing w:line="360" w:lineRule="auto"/>
              <w:ind w:right="49"/>
              <w:jc w:val="both"/>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70798" w:rsidRPr="0075721E" w:rsidRDefault="00F70798" w:rsidP="003F0AB3">
            <w:pPr>
              <w:tabs>
                <w:tab w:val="left" w:pos="284"/>
              </w:tabs>
              <w:spacing w:line="360" w:lineRule="auto"/>
              <w:rPr>
                <w:rFonts w:ascii="Palatino Linotype" w:eastAsia="Palatino Linotype" w:hAnsi="Palatino Linotype" w:cs="Palatino Linotype"/>
                <w:szCs w:val="22"/>
              </w:rPr>
            </w:pPr>
            <w:r w:rsidRPr="0075721E">
              <w:rPr>
                <w:rFonts w:ascii="Palatino Linotype" w:eastAsia="Palatino Linotype" w:hAnsi="Palatino Linotype" w:cs="Palatino Linotype"/>
                <w:color w:val="000000"/>
                <w:szCs w:val="22"/>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70798" w:rsidRPr="001135A8" w:rsidRDefault="00F70798" w:rsidP="00F70798">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70798" w:rsidRPr="001135A8" w:rsidRDefault="00F70798" w:rsidP="00B36ADC">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 xml:space="preserve">En ese sentido, el </w:t>
      </w:r>
      <w:r w:rsidRPr="001135A8">
        <w:rPr>
          <w:rFonts w:ascii="Palatino Linotype" w:eastAsia="Palatino Linotype" w:hAnsi="Palatino Linotype" w:cs="Palatino Linotype"/>
          <w:b/>
        </w:rPr>
        <w:t>SUJETO OBLIGADO</w:t>
      </w:r>
      <w:r w:rsidRPr="001135A8">
        <w:rPr>
          <w:rFonts w:ascii="Palatino Linotype" w:eastAsia="Palatino Linotype" w:hAnsi="Palatino Linotype" w:cs="Palatino Linotype"/>
        </w:rPr>
        <w:t xml:space="preserve"> deberá de emitir el Acuerdo del Comité de Transparencia, mediante el cual de manera fundada y motivada establezca las razones que llevaron al Sujeto </w:t>
      </w:r>
      <w:r w:rsidRPr="00052D53">
        <w:rPr>
          <w:rFonts w:ascii="Palatino Linotype" w:hAnsi="Palatino Linotype" w:cs="Tahoma"/>
          <w:bCs/>
          <w:lang w:val="es-ES" w:eastAsia="en-US"/>
        </w:rPr>
        <w:t>Obligado</w:t>
      </w:r>
      <w:r w:rsidRPr="001135A8">
        <w:rPr>
          <w:rFonts w:ascii="Palatino Linotype" w:eastAsia="Palatino Linotype" w:hAnsi="Palatino Linotype" w:cs="Palatino Linotype"/>
        </w:rPr>
        <w:t xml:space="preserve"> a testar, suprimir o eliminar datos de dicho soporte </w:t>
      </w:r>
      <w:r w:rsidRPr="001135A8">
        <w:rPr>
          <w:rFonts w:ascii="Palatino Linotype" w:hAnsi="Palatino Linotype"/>
          <w:color w:val="000000"/>
        </w:rPr>
        <w:t>documental</w:t>
      </w:r>
      <w:r w:rsidRPr="001135A8">
        <w:rPr>
          <w:rFonts w:ascii="Palatino Linotype" w:eastAsia="Palatino Linotype" w:hAnsi="Palatino Linotype" w:cs="Palatino Linotype"/>
        </w:rPr>
        <w:t xml:space="preserve">, ya que no hacerlo, se reitera que lo entregado no tendría un sustento jurídico ni resultaría ser una versión pública, sino más bien una documentación ilegible, incompleta o tachada; ya que el no justificar las </w:t>
      </w:r>
      <w:r w:rsidRPr="00B36ADC">
        <w:rPr>
          <w:rFonts w:ascii="Palatino Linotype" w:hAnsi="Palatino Linotype" w:cs="Tahoma"/>
          <w:bCs/>
          <w:lang w:val="es-ES" w:eastAsia="en-US"/>
        </w:rPr>
        <w:t>causas</w:t>
      </w:r>
      <w:r w:rsidRPr="001135A8">
        <w:rPr>
          <w:rFonts w:ascii="Palatino Linotype" w:eastAsia="Palatino Linotype" w:hAnsi="Palatino Linotype" w:cs="Palatino Linotype"/>
        </w:rPr>
        <w:t xml:space="preserve"> o motivos por las que no se aprecian determinados datos -ya sea porque se testan o suprimen- deja al solicitante en estado de incertidumbre, al no conocer o comprender porque no aparecen en la documentación respectiva.</w:t>
      </w:r>
    </w:p>
    <w:p w:rsidR="00F70798" w:rsidRPr="001135A8" w:rsidRDefault="00F70798" w:rsidP="00F70798">
      <w:pPr>
        <w:tabs>
          <w:tab w:val="left" w:pos="284"/>
        </w:tabs>
        <w:spacing w:line="360" w:lineRule="auto"/>
        <w:ind w:right="276"/>
        <w:jc w:val="both"/>
        <w:rPr>
          <w:rFonts w:ascii="Palatino Linotype" w:eastAsia="Palatino Linotype" w:hAnsi="Palatino Linotype" w:cs="Palatino Linotype"/>
          <w:color w:val="000000"/>
        </w:rPr>
      </w:pPr>
    </w:p>
    <w:p w:rsidR="00F70798" w:rsidRPr="00052D53" w:rsidRDefault="00F70798" w:rsidP="00B36ADC">
      <w:pPr>
        <w:numPr>
          <w:ilvl w:val="0"/>
          <w:numId w:val="2"/>
        </w:numPr>
        <w:spacing w:line="360" w:lineRule="auto"/>
        <w:ind w:left="0" w:right="-787" w:firstLine="0"/>
        <w:jc w:val="both"/>
        <w:rPr>
          <w:rFonts w:ascii="Palatino Linotype" w:eastAsia="Palatino Linotype" w:hAnsi="Palatino Linotype" w:cs="Palatino Linotype"/>
          <w:color w:val="000000"/>
        </w:rPr>
      </w:pPr>
      <w:r w:rsidRPr="001135A8">
        <w:rPr>
          <w:rFonts w:ascii="Palatino Linotype" w:eastAsia="Palatino Linotype" w:hAnsi="Palatino Linotype" w:cs="Palatino Linotype"/>
        </w:rPr>
        <w:lastRenderedPageBreak/>
        <w:t xml:space="preserve">Derivado de lo establecido en párrafos anteriores, si el </w:t>
      </w:r>
      <w:r w:rsidRPr="001135A8">
        <w:rPr>
          <w:rFonts w:ascii="Palatino Linotype" w:eastAsia="Palatino Linotype" w:hAnsi="Palatino Linotype" w:cs="Palatino Linotype"/>
          <w:b/>
        </w:rPr>
        <w:t>SUJETO OBLIGADO</w:t>
      </w:r>
      <w:r w:rsidRPr="001135A8">
        <w:rPr>
          <w:rFonts w:ascii="Palatino Linotype" w:eastAsia="Palatino Linotype" w:hAnsi="Palatino Linotype" w:cs="Palatino Linotype"/>
        </w:rPr>
        <w:t xml:space="preserve"> incumple con estas formalidades y entrega la información sin proteger los datos personales o testando datos </w:t>
      </w:r>
      <w:r w:rsidRPr="00052D53">
        <w:rPr>
          <w:rFonts w:ascii="Palatino Linotype" w:hAnsi="Palatino Linotype" w:cs="Tahoma"/>
          <w:bCs/>
          <w:lang w:val="es-ES" w:eastAsia="en-US"/>
        </w:rPr>
        <w:t>considerados</w:t>
      </w:r>
      <w:r w:rsidRPr="001135A8">
        <w:rPr>
          <w:rFonts w:ascii="Palatino Linotype" w:eastAsia="Palatino Linotype" w:hAnsi="Palatino Linotype" w:cs="Palatino Linotype"/>
        </w:rPr>
        <w:t xml:space="preserve"> como públicos incumple con lo que estipulan las disposiciones legales establecidas, asimismo que si entrega un documento testado sin el debido acuerdo de clasificación.</w:t>
      </w:r>
    </w:p>
    <w:p w:rsidR="00F70798" w:rsidRPr="001135A8" w:rsidRDefault="00F70798" w:rsidP="00F70798">
      <w:pPr>
        <w:spacing w:line="360" w:lineRule="auto"/>
        <w:ind w:right="-787"/>
        <w:jc w:val="both"/>
        <w:rPr>
          <w:rFonts w:ascii="Palatino Linotype" w:eastAsia="Palatino Linotype" w:hAnsi="Palatino Linotype" w:cs="Palatino Linotype"/>
        </w:rPr>
      </w:pPr>
    </w:p>
    <w:p w:rsidR="00F70798" w:rsidRPr="001135A8" w:rsidRDefault="00F70798" w:rsidP="00B36ADC">
      <w:pPr>
        <w:numPr>
          <w:ilvl w:val="0"/>
          <w:numId w:val="2"/>
        </w:numPr>
        <w:spacing w:line="360" w:lineRule="auto"/>
        <w:ind w:left="0" w:right="-787" w:firstLine="0"/>
        <w:jc w:val="both"/>
        <w:rPr>
          <w:rFonts w:ascii="Palatino Linotype" w:eastAsia="Palatino Linotype" w:hAnsi="Palatino Linotype" w:cs="Palatino Linotype"/>
        </w:rPr>
      </w:pPr>
      <w:r w:rsidRPr="001135A8">
        <w:rPr>
          <w:rFonts w:ascii="Palatino Linotype" w:eastAsia="Palatino Linotype" w:hAnsi="Palatino Linotype" w:cs="Palatino Linotype"/>
        </w:rPr>
        <w:t xml:space="preserve">Por lo expuesto, y con </w:t>
      </w:r>
      <w:r w:rsidRPr="001135A8">
        <w:rPr>
          <w:rFonts w:ascii="Palatino Linotype" w:eastAsia="Palatino Linotype" w:hAnsi="Palatino Linotype" w:cs="Palatino Linotype"/>
          <w:szCs w:val="22"/>
        </w:rPr>
        <w:t>fundamento</w:t>
      </w:r>
      <w:r w:rsidRPr="001135A8">
        <w:rPr>
          <w:rFonts w:ascii="Palatino Linotype" w:eastAsia="Palatino Linotype" w:hAnsi="Palatino Linotype" w:cs="Palatino Linotype"/>
        </w:rPr>
        <w:t xml:space="preserve"> en lo prescrito en los artículos </w:t>
      </w:r>
      <w:r w:rsidRPr="001135A8">
        <w:rPr>
          <w:rFonts w:ascii="Palatino Linotype" w:eastAsia="Palatino Linotype" w:hAnsi="Palatino Linotype" w:cs="Palatino Linotype"/>
          <w:color w:val="000000"/>
        </w:rPr>
        <w:t xml:space="preserve">5, párrafos cuadragésimo cuarto, </w:t>
      </w:r>
      <w:r w:rsidRPr="00B36ADC">
        <w:rPr>
          <w:rFonts w:ascii="Palatino Linotype" w:eastAsia="Palatino Linotype" w:hAnsi="Palatino Linotype" w:cs="Palatino Linotype"/>
        </w:rPr>
        <w:t>cuadragésimo</w:t>
      </w:r>
      <w:r w:rsidRPr="001135A8">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1135A8">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F70798" w:rsidRPr="001135A8" w:rsidRDefault="00F70798" w:rsidP="00F70798">
      <w:pPr>
        <w:ind w:right="278"/>
        <w:rPr>
          <w:rFonts w:ascii="Palatino Linotype" w:eastAsia="Palatino Linotype" w:hAnsi="Palatino Linotype" w:cs="Palatino Linotype"/>
        </w:rPr>
      </w:pPr>
    </w:p>
    <w:p w:rsidR="00F70798" w:rsidRPr="001135A8" w:rsidRDefault="00F70798" w:rsidP="00F70798">
      <w:pPr>
        <w:spacing w:line="360" w:lineRule="auto"/>
        <w:ind w:right="-858"/>
        <w:jc w:val="center"/>
        <w:rPr>
          <w:rFonts w:ascii="Palatino Linotype" w:eastAsia="Palatino Linotype" w:hAnsi="Palatino Linotype" w:cs="Palatino Linotype"/>
          <w:b/>
        </w:rPr>
      </w:pPr>
      <w:r w:rsidRPr="001135A8">
        <w:rPr>
          <w:rFonts w:ascii="Palatino Linotype" w:eastAsia="Palatino Linotype" w:hAnsi="Palatino Linotype" w:cs="Palatino Linotype"/>
          <w:b/>
        </w:rPr>
        <w:t>R E S U E L V E</w:t>
      </w:r>
    </w:p>
    <w:p w:rsidR="00F70798" w:rsidRPr="001135A8" w:rsidRDefault="00F70798" w:rsidP="00F70798">
      <w:pPr>
        <w:spacing w:line="360" w:lineRule="auto"/>
        <w:ind w:right="-787"/>
        <w:jc w:val="center"/>
        <w:rPr>
          <w:rFonts w:ascii="Palatino Linotype" w:eastAsia="Palatino Linotype" w:hAnsi="Palatino Linotype" w:cs="Palatino Linotype"/>
          <w:b/>
        </w:rPr>
      </w:pP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r w:rsidRPr="001135A8">
        <w:rPr>
          <w:rFonts w:ascii="Palatino Linotype" w:eastAsia="Palatino Linotype" w:hAnsi="Palatino Linotype" w:cs="Palatino Linotype"/>
          <w:b/>
          <w:color w:val="000000" w:themeColor="text1"/>
        </w:rPr>
        <w:t>PRIMERO</w:t>
      </w:r>
      <w:r w:rsidRPr="001135A8">
        <w:rPr>
          <w:rFonts w:ascii="Palatino Linotype" w:eastAsia="Palatino Linotype" w:hAnsi="Palatino Linotype" w:cs="Palatino Linotype"/>
          <w:color w:val="000000" w:themeColor="text1"/>
        </w:rPr>
        <w:t xml:space="preserve">. Resultan </w:t>
      </w:r>
      <w:r w:rsidRPr="001135A8">
        <w:rPr>
          <w:rFonts w:ascii="Palatino Linotype" w:eastAsia="Palatino Linotype" w:hAnsi="Palatino Linotype" w:cs="Palatino Linotype"/>
          <w:b/>
          <w:color w:val="000000" w:themeColor="text1"/>
        </w:rPr>
        <w:t>FUNDADAS</w:t>
      </w:r>
      <w:r w:rsidRPr="001135A8">
        <w:rPr>
          <w:rFonts w:ascii="Palatino Linotype" w:eastAsia="Palatino Linotype" w:hAnsi="Palatino Linotype" w:cs="Palatino Linotype"/>
          <w:color w:val="000000" w:themeColor="text1"/>
        </w:rPr>
        <w:t xml:space="preserve"> las razones o motivos de inconformidad hechos valer en el Recurso de Revisión </w:t>
      </w:r>
      <w:r w:rsidR="00B36ADC" w:rsidRPr="00B36ADC">
        <w:rPr>
          <w:rFonts w:ascii="Palatino Linotype" w:eastAsia="Palatino Linotype" w:hAnsi="Palatino Linotype" w:cs="Palatino Linotype"/>
          <w:b/>
          <w:color w:val="000000" w:themeColor="text1"/>
        </w:rPr>
        <w:t>12768</w:t>
      </w:r>
      <w:r w:rsidRPr="00B36ADC">
        <w:rPr>
          <w:rFonts w:ascii="Palatino Linotype" w:eastAsia="Palatino Linotype" w:hAnsi="Palatino Linotype" w:cs="Palatino Linotype"/>
          <w:b/>
          <w:color w:val="000000" w:themeColor="text1"/>
        </w:rPr>
        <w:t>/</w:t>
      </w:r>
      <w:r w:rsidRPr="001135A8">
        <w:rPr>
          <w:rFonts w:ascii="Palatino Linotype" w:eastAsia="Palatino Linotype" w:hAnsi="Palatino Linotype" w:cs="Palatino Linotype"/>
          <w:b/>
          <w:color w:val="000000" w:themeColor="text1"/>
        </w:rPr>
        <w:t>INFOEM/IP/RR/2025</w:t>
      </w:r>
      <w:r w:rsidRPr="001135A8">
        <w:rPr>
          <w:rFonts w:ascii="Palatino Linotype" w:eastAsia="Palatino Linotype" w:hAnsi="Palatino Linotype" w:cs="Palatino Linotype"/>
          <w:color w:val="000000" w:themeColor="text1"/>
        </w:rPr>
        <w:t>,</w:t>
      </w:r>
      <w:r w:rsidRPr="001135A8">
        <w:rPr>
          <w:rFonts w:ascii="Palatino Linotype" w:eastAsia="Palatino Linotype" w:hAnsi="Palatino Linotype" w:cs="Palatino Linotype"/>
          <w:b/>
          <w:color w:val="000000" w:themeColor="text1"/>
        </w:rPr>
        <w:t xml:space="preserve"> </w:t>
      </w:r>
      <w:r w:rsidRPr="001135A8">
        <w:rPr>
          <w:rFonts w:ascii="Palatino Linotype" w:eastAsia="Palatino Linotype" w:hAnsi="Palatino Linotype" w:cs="Palatino Linotype"/>
          <w:color w:val="000000" w:themeColor="text1"/>
        </w:rPr>
        <w:t xml:space="preserve">en términos de los Considerandos </w:t>
      </w:r>
      <w:r w:rsidRPr="001135A8">
        <w:rPr>
          <w:rFonts w:ascii="Palatino Linotype" w:eastAsia="Palatino Linotype" w:hAnsi="Palatino Linotype" w:cs="Palatino Linotype"/>
          <w:b/>
          <w:color w:val="000000" w:themeColor="text1"/>
        </w:rPr>
        <w:t xml:space="preserve">Cuarto </w:t>
      </w:r>
      <w:r w:rsidRPr="001135A8">
        <w:rPr>
          <w:rFonts w:ascii="Palatino Linotype" w:eastAsia="Palatino Linotype" w:hAnsi="Palatino Linotype" w:cs="Palatino Linotype"/>
          <w:color w:val="000000" w:themeColor="text1"/>
        </w:rPr>
        <w:t xml:space="preserve">de la presente Resolución. </w:t>
      </w: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bookmarkStart w:id="8" w:name="_heading=h.vihmelcub0eb" w:colFirst="0" w:colLast="0"/>
      <w:bookmarkEnd w:id="8"/>
      <w:r w:rsidRPr="001135A8">
        <w:rPr>
          <w:rFonts w:ascii="Palatino Linotype" w:eastAsia="Palatino Linotype" w:hAnsi="Palatino Linotype" w:cs="Palatino Linotype"/>
          <w:b/>
          <w:color w:val="000000" w:themeColor="text1"/>
        </w:rPr>
        <w:t xml:space="preserve">SEGUNDO. </w:t>
      </w:r>
      <w:r w:rsidRPr="001135A8">
        <w:rPr>
          <w:rFonts w:ascii="Palatino Linotype" w:eastAsia="Palatino Linotype" w:hAnsi="Palatino Linotype" w:cs="Palatino Linotype"/>
          <w:color w:val="000000" w:themeColor="text1"/>
        </w:rPr>
        <w:t xml:space="preserve">Se </w:t>
      </w:r>
      <w:r>
        <w:rPr>
          <w:rFonts w:ascii="Palatino Linotype" w:eastAsia="Palatino Linotype" w:hAnsi="Palatino Linotype" w:cs="Palatino Linotype"/>
          <w:b/>
          <w:color w:val="000000" w:themeColor="text1"/>
        </w:rPr>
        <w:t>REVOCA</w:t>
      </w:r>
      <w:r w:rsidRPr="001135A8">
        <w:rPr>
          <w:rFonts w:ascii="Palatino Linotype" w:eastAsia="Palatino Linotype" w:hAnsi="Palatino Linotype" w:cs="Palatino Linotype"/>
          <w:b/>
          <w:color w:val="000000" w:themeColor="text1"/>
        </w:rPr>
        <w:t xml:space="preserve"> </w:t>
      </w:r>
      <w:r w:rsidRPr="001135A8">
        <w:rPr>
          <w:rFonts w:ascii="Palatino Linotype" w:eastAsia="Palatino Linotype" w:hAnsi="Palatino Linotype" w:cs="Palatino Linotype"/>
          <w:color w:val="000000" w:themeColor="text1"/>
        </w:rPr>
        <w:t xml:space="preserve">la respuesta emitida por el </w:t>
      </w:r>
      <w:r w:rsidR="00B36ADC" w:rsidRPr="00B36ADC">
        <w:rPr>
          <w:rFonts w:ascii="Palatino Linotype" w:eastAsia="Palatino Linotype" w:hAnsi="Palatino Linotype" w:cs="Palatino Linotype"/>
          <w:b/>
          <w:bCs/>
        </w:rPr>
        <w:t>Sistema de Agua Potable Alcantarillado y Saneamiento de Ecatepec de Morelos</w:t>
      </w:r>
      <w:r w:rsidR="00B36ADC" w:rsidRPr="00B36ADC">
        <w:rPr>
          <w:rFonts w:ascii="Palatino Linotype" w:eastAsia="Palatino Linotype" w:hAnsi="Palatino Linotype" w:cs="Palatino Linotype"/>
          <w:b/>
        </w:rPr>
        <w:t xml:space="preserve"> </w:t>
      </w:r>
      <w:r w:rsidRPr="001135A8">
        <w:rPr>
          <w:rFonts w:ascii="Palatino Linotype" w:eastAsia="Palatino Linotype" w:hAnsi="Palatino Linotype" w:cs="Palatino Linotype"/>
          <w:color w:val="000000" w:themeColor="text1"/>
        </w:rPr>
        <w:t xml:space="preserve">y se </w:t>
      </w:r>
      <w:r w:rsidRPr="001135A8">
        <w:rPr>
          <w:rFonts w:ascii="Palatino Linotype" w:eastAsia="Palatino Linotype" w:hAnsi="Palatino Linotype" w:cs="Palatino Linotype"/>
          <w:b/>
          <w:color w:val="000000" w:themeColor="text1"/>
        </w:rPr>
        <w:t>ORDENA</w:t>
      </w:r>
      <w:r w:rsidRPr="001135A8">
        <w:rPr>
          <w:rFonts w:ascii="Palatino Linotype" w:eastAsia="Palatino Linotype" w:hAnsi="Palatino Linotype" w:cs="Palatino Linotype"/>
          <w:color w:val="000000" w:themeColor="text1"/>
        </w:rPr>
        <w:t xml:space="preserve"> entregar a través del Sistema de Acceso a la I</w:t>
      </w:r>
      <w:r w:rsidR="00B36ADC">
        <w:rPr>
          <w:rFonts w:ascii="Palatino Linotype" w:eastAsia="Palatino Linotype" w:hAnsi="Palatino Linotype" w:cs="Palatino Linotype"/>
          <w:color w:val="000000" w:themeColor="text1"/>
        </w:rPr>
        <w:t>nformación Mexiquense (SAIMEX)</w:t>
      </w:r>
      <w:r w:rsidRPr="001135A8">
        <w:rPr>
          <w:rFonts w:ascii="Palatino Linotype" w:eastAsia="Palatino Linotype" w:hAnsi="Palatino Linotype" w:cs="Palatino Linotype"/>
          <w:color w:val="000000" w:themeColor="text1"/>
        </w:rPr>
        <w:t>, de ser procedente en versión pública, la siguiente información:</w:t>
      </w: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p>
    <w:p w:rsidR="00F70798" w:rsidRPr="00B36ADC" w:rsidRDefault="00B36ADC" w:rsidP="00B36ADC">
      <w:pPr>
        <w:pStyle w:val="Prrafodelista"/>
        <w:numPr>
          <w:ilvl w:val="0"/>
          <w:numId w:val="18"/>
        </w:numPr>
        <w:spacing w:line="360" w:lineRule="auto"/>
        <w:ind w:right="-716"/>
        <w:jc w:val="both"/>
        <w:rPr>
          <w:rFonts w:ascii="Palatino Linotype" w:eastAsia="Palatino Linotype" w:hAnsi="Palatino Linotype" w:cs="Palatino Linotype"/>
          <w:b/>
          <w:color w:val="000000" w:themeColor="text1"/>
        </w:rPr>
      </w:pPr>
      <w:r w:rsidRPr="00B36ADC">
        <w:rPr>
          <w:rFonts w:ascii="Palatino Linotype" w:eastAsia="Palatino Linotype" w:hAnsi="Palatino Linotype" w:cs="Palatino Linotype"/>
          <w:b/>
          <w:color w:val="000000" w:themeColor="text1"/>
        </w:rPr>
        <w:lastRenderedPageBreak/>
        <w:t>Comprobantes de pago a personas físicas o morales mayores a cien mil pesos, del 01 de enero al 23 de septiembre de 2025.</w:t>
      </w:r>
    </w:p>
    <w:p w:rsidR="00B36ADC" w:rsidRDefault="00B36ADC" w:rsidP="00B36ADC">
      <w:pPr>
        <w:spacing w:line="360" w:lineRule="auto"/>
        <w:ind w:left="567" w:right="-716"/>
        <w:jc w:val="both"/>
        <w:rPr>
          <w:rFonts w:ascii="Palatino Linotype" w:eastAsia="Palatino Linotype" w:hAnsi="Palatino Linotype" w:cs="Palatino Linotype"/>
          <w:b/>
          <w:color w:val="000000" w:themeColor="text1"/>
        </w:rPr>
      </w:pPr>
    </w:p>
    <w:p w:rsidR="00F70798" w:rsidRDefault="00F70798" w:rsidP="00AC36F6">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sidRPr="00B36ADC">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B36ADC">
        <w:rPr>
          <w:rFonts w:ascii="Palatino Linotype" w:eastAsia="Palatino Linotype" w:hAnsi="Palatino Linotype" w:cs="Palatino Linotype"/>
          <w:b/>
          <w:bCs/>
          <w:color w:val="000000"/>
        </w:rPr>
        <w:t>RECURRENTE.</w:t>
      </w:r>
    </w:p>
    <w:p w:rsidR="00F70798" w:rsidRPr="00052D53" w:rsidRDefault="00F70798" w:rsidP="00F70798">
      <w:pPr>
        <w:pStyle w:val="Prrafodelista"/>
        <w:spacing w:line="360" w:lineRule="auto"/>
        <w:ind w:left="1146" w:right="-716"/>
        <w:jc w:val="both"/>
        <w:rPr>
          <w:rFonts w:ascii="Palatino Linotype" w:eastAsia="Palatino Linotype" w:hAnsi="Palatino Linotype" w:cs="Palatino Linotype"/>
          <w:b/>
          <w:color w:val="000000" w:themeColor="text1"/>
        </w:rPr>
      </w:pP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r w:rsidRPr="001135A8">
        <w:rPr>
          <w:rFonts w:ascii="Palatino Linotype" w:eastAsia="Palatino Linotype" w:hAnsi="Palatino Linotype" w:cs="Palatino Linotype"/>
          <w:b/>
          <w:color w:val="000000" w:themeColor="text1"/>
        </w:rPr>
        <w:t xml:space="preserve">TERCERO. Notifíquese </w:t>
      </w:r>
      <w:r w:rsidRPr="001135A8">
        <w:rPr>
          <w:rFonts w:ascii="Palatino Linotype" w:eastAsia="Palatino Linotype" w:hAnsi="Palatino Linotype" w:cs="Palatino Linotype"/>
          <w:color w:val="000000" w:themeColor="text1"/>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135A8">
        <w:rPr>
          <w:rFonts w:ascii="Palatino Linotype" w:eastAsia="Palatino Linotype" w:hAnsi="Palatino Linotype" w:cs="Palatino Linotype"/>
          <w:b/>
          <w:color w:val="000000" w:themeColor="text1"/>
        </w:rPr>
        <w:t>dé cumplimiento a lo ordenado dentro del plazo de diez días hábiles</w:t>
      </w:r>
      <w:r w:rsidRPr="001135A8">
        <w:rPr>
          <w:rFonts w:ascii="Palatino Linotype" w:eastAsia="Palatino Linotype" w:hAnsi="Palatino Linotype" w:cs="Palatino Linotype"/>
          <w:color w:val="000000" w:themeColor="text1"/>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r w:rsidRPr="001135A8">
        <w:rPr>
          <w:rFonts w:ascii="Palatino Linotype" w:eastAsia="Palatino Linotype" w:hAnsi="Palatino Linotype" w:cs="Palatino Linotype"/>
          <w:b/>
          <w:color w:val="000000" w:themeColor="text1"/>
        </w:rPr>
        <w:t xml:space="preserve">CUARTO. </w:t>
      </w:r>
      <w:r w:rsidRPr="001135A8">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1135A8">
        <w:rPr>
          <w:rFonts w:ascii="Palatino Linotype" w:eastAsia="Palatino Linotype" w:hAnsi="Palatino Linotype" w:cs="Palatino Linotype"/>
          <w:b/>
          <w:color w:val="000000" w:themeColor="text1"/>
        </w:rPr>
        <w:t>Sujeto Obligado</w:t>
      </w:r>
      <w:r w:rsidRPr="001135A8">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F70798" w:rsidRPr="001135A8" w:rsidRDefault="00F70798" w:rsidP="00F70798">
      <w:pPr>
        <w:spacing w:line="360" w:lineRule="auto"/>
        <w:ind w:right="-716"/>
        <w:jc w:val="both"/>
        <w:rPr>
          <w:rFonts w:ascii="Palatino Linotype" w:eastAsia="Palatino Linotype" w:hAnsi="Palatino Linotype" w:cs="Palatino Linotype"/>
          <w:color w:val="000000" w:themeColor="text1"/>
        </w:rPr>
      </w:pPr>
    </w:p>
    <w:p w:rsidR="00F70798" w:rsidRPr="001135A8" w:rsidRDefault="00F70798" w:rsidP="00F70798">
      <w:pPr>
        <w:tabs>
          <w:tab w:val="left" w:pos="8080"/>
        </w:tabs>
        <w:spacing w:line="360" w:lineRule="auto"/>
        <w:ind w:right="-716"/>
        <w:jc w:val="both"/>
        <w:rPr>
          <w:rFonts w:ascii="Palatino Linotype" w:eastAsia="Palatino Linotype" w:hAnsi="Palatino Linotype" w:cs="Palatino Linotype"/>
          <w:color w:val="000000" w:themeColor="text1"/>
        </w:rPr>
      </w:pPr>
      <w:bookmarkStart w:id="9" w:name="_heading=h.xhr981y4g39w" w:colFirst="0" w:colLast="0"/>
      <w:bookmarkEnd w:id="9"/>
      <w:r w:rsidRPr="001135A8">
        <w:rPr>
          <w:rFonts w:ascii="Palatino Linotype" w:eastAsia="Palatino Linotype" w:hAnsi="Palatino Linotype" w:cs="Palatino Linotype"/>
          <w:b/>
          <w:color w:val="000000" w:themeColor="text1"/>
        </w:rPr>
        <w:t xml:space="preserve">QUINTO. </w:t>
      </w:r>
      <w:r w:rsidRPr="001135A8">
        <w:rPr>
          <w:rFonts w:ascii="Palatino Linotype" w:eastAsia="Palatino Linotype" w:hAnsi="Palatino Linotype" w:cs="Palatino Linotype"/>
          <w:color w:val="000000" w:themeColor="text1"/>
        </w:rPr>
        <w:t xml:space="preserve">Notifíquese al Recurrente la presente resolución, vía </w:t>
      </w:r>
      <w:r w:rsidRPr="001135A8">
        <w:rPr>
          <w:rFonts w:ascii="Palatino Linotype" w:eastAsia="Palatino Linotype" w:hAnsi="Palatino Linotype" w:cs="Palatino Linotype"/>
          <w:b/>
          <w:color w:val="000000" w:themeColor="text1"/>
        </w:rPr>
        <w:t>SAIMEX</w:t>
      </w:r>
      <w:r w:rsidRPr="001135A8">
        <w:rPr>
          <w:rFonts w:ascii="Palatino Linotype" w:eastAsia="Palatino Linotype" w:hAnsi="Palatino Linotype" w:cs="Palatino Linotype"/>
          <w:color w:val="000000" w:themeColor="text1"/>
        </w:rPr>
        <w:t>.</w:t>
      </w:r>
    </w:p>
    <w:p w:rsidR="00F70798" w:rsidRPr="001135A8" w:rsidRDefault="00F70798" w:rsidP="00F70798">
      <w:pPr>
        <w:tabs>
          <w:tab w:val="left" w:pos="8080"/>
        </w:tabs>
        <w:spacing w:line="360" w:lineRule="auto"/>
        <w:ind w:right="-716"/>
        <w:jc w:val="both"/>
        <w:rPr>
          <w:rFonts w:ascii="Palatino Linotype" w:eastAsia="Palatino Linotype" w:hAnsi="Palatino Linotype" w:cs="Palatino Linotype"/>
          <w:color w:val="000000" w:themeColor="text1"/>
        </w:rPr>
      </w:pPr>
    </w:p>
    <w:p w:rsidR="00F70798" w:rsidRPr="001135A8" w:rsidRDefault="00F70798" w:rsidP="00F70798">
      <w:pPr>
        <w:shd w:val="clear" w:color="auto" w:fill="FFFFFF"/>
        <w:spacing w:line="360" w:lineRule="auto"/>
        <w:ind w:right="-716"/>
        <w:jc w:val="both"/>
        <w:rPr>
          <w:rFonts w:ascii="Palatino Linotype" w:eastAsia="Palatino Linotype" w:hAnsi="Palatino Linotype" w:cs="Palatino Linotype"/>
          <w:color w:val="000000" w:themeColor="text1"/>
        </w:rPr>
      </w:pPr>
      <w:r w:rsidRPr="001135A8">
        <w:rPr>
          <w:rFonts w:ascii="Palatino Linotype" w:eastAsia="Palatino Linotype" w:hAnsi="Palatino Linotype" w:cs="Palatino Linotype"/>
          <w:b/>
          <w:color w:val="000000" w:themeColor="text1"/>
        </w:rPr>
        <w:t xml:space="preserve">SEXTO. </w:t>
      </w:r>
      <w:r w:rsidRPr="001135A8">
        <w:rPr>
          <w:rFonts w:ascii="Palatino Linotype" w:eastAsia="Palatino Linotype" w:hAnsi="Palatino Linotype" w:cs="Palatino Linotype"/>
          <w:color w:val="000000" w:themeColor="text1"/>
        </w:rPr>
        <w:t>Se hace del conocimiento del</w:t>
      </w:r>
      <w:r w:rsidRPr="001135A8">
        <w:rPr>
          <w:rFonts w:ascii="Palatino Linotype" w:eastAsia="Palatino Linotype" w:hAnsi="Palatino Linotype" w:cs="Palatino Linotype"/>
          <w:b/>
          <w:color w:val="000000" w:themeColor="text1"/>
        </w:rPr>
        <w:t xml:space="preserve"> Recurrente </w:t>
      </w:r>
      <w:r w:rsidRPr="001135A8">
        <w:rPr>
          <w:rFonts w:ascii="Palatino Linotype" w:eastAsia="Palatino Linotype" w:hAnsi="Palatino Linotype" w:cs="Palatino Linotype"/>
          <w:color w:val="000000" w:themeColor="text1"/>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DE262B" w:rsidRDefault="00DE262B" w:rsidP="00DE262B">
      <w:pPr>
        <w:shd w:val="clear" w:color="auto" w:fill="FFFFFF"/>
        <w:spacing w:line="360" w:lineRule="auto"/>
        <w:ind w:right="-787"/>
        <w:jc w:val="both"/>
        <w:rPr>
          <w:rFonts w:ascii="Palatino Linotype" w:eastAsia="Palatino Linotype" w:hAnsi="Palatino Linotype" w:cs="Palatino Linotype"/>
        </w:rPr>
      </w:pPr>
    </w:p>
    <w:p w:rsidR="00AC36F6" w:rsidRPr="003E2295" w:rsidRDefault="00AC36F6" w:rsidP="00AC36F6">
      <w:pPr>
        <w:spacing w:before="240" w:after="240" w:line="360" w:lineRule="auto"/>
        <w:ind w:right="-716" w:firstLine="1"/>
        <w:jc w:val="both"/>
        <w:rPr>
          <w:rFonts w:ascii="Palatino Linotype" w:hAnsi="Palatino Linotype"/>
        </w:rPr>
      </w:pPr>
      <w:bookmarkStart w:id="1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CUARTA </w:t>
      </w:r>
      <w:r w:rsidRPr="003E2295">
        <w:rPr>
          <w:rFonts w:ascii="Palatino Linotype" w:hAnsi="Palatino Linotype" w:cs="Palatino Linotype"/>
        </w:rPr>
        <w:t>SESIÓN O</w:t>
      </w:r>
      <w:r>
        <w:rPr>
          <w:rFonts w:ascii="Palatino Linotype" w:hAnsi="Palatino Linotype" w:cs="Palatino Linotype"/>
        </w:rPr>
        <w:t>RDINARIA, CELEBRADA EL VEINTIDÓS (22</w:t>
      </w:r>
      <w:r w:rsidRPr="003E2295">
        <w:rPr>
          <w:rFonts w:ascii="Palatino Linotype" w:hAnsi="Palatino Linotype" w:cs="Palatino Linotype"/>
        </w:rPr>
        <w:t xml:space="preserve">) DE </w:t>
      </w:r>
      <w:r>
        <w:rPr>
          <w:rFonts w:ascii="Palatino Linotype" w:hAnsi="Palatino Linotype" w:cs="Palatino Linotype"/>
        </w:rPr>
        <w:t>ABRIL</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rPr>
          <w:rFonts w:ascii="Palatino Linotype" w:eastAsia="Palatino Linotype" w:hAnsi="Palatino Linotype" w:cs="Palatino Linotype"/>
        </w:rPr>
      </w:pPr>
    </w:p>
    <w:p w:rsidR="0072148B" w:rsidRDefault="0072148B">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sectPr w:rsidR="0072148B">
      <w:headerReference w:type="even" r:id="rId15"/>
      <w:headerReference w:type="default" r:id="rId16"/>
      <w:footerReference w:type="default" r:id="rId17"/>
      <w:headerReference w:type="first" r:id="rId18"/>
      <w:footerReference w:type="first" r:id="rId19"/>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DF2" w:rsidRDefault="00285DF2">
      <w:r>
        <w:separator/>
      </w:r>
    </w:p>
  </w:endnote>
  <w:endnote w:type="continuationSeparator" w:id="0">
    <w:p w:rsidR="00285DF2" w:rsidRDefault="0028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AB3" w:rsidRPr="0075721E" w:rsidRDefault="003F0AB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75721E">
      <w:rPr>
        <w:rFonts w:ascii="Palatino Linotype" w:eastAsia="Palatino Linotype" w:hAnsi="Palatino Linotype" w:cs="Palatino Linotype"/>
        <w:color w:val="000000"/>
        <w:sz w:val="22"/>
        <w:szCs w:val="20"/>
      </w:rPr>
      <w:t xml:space="preserve">Página </w:t>
    </w:r>
    <w:r w:rsidRPr="0075721E">
      <w:rPr>
        <w:rFonts w:ascii="Palatino Linotype" w:eastAsia="Palatino Linotype" w:hAnsi="Palatino Linotype" w:cs="Palatino Linotype"/>
        <w:color w:val="000000"/>
        <w:sz w:val="22"/>
        <w:szCs w:val="20"/>
      </w:rPr>
      <w:fldChar w:fldCharType="begin"/>
    </w:r>
    <w:r w:rsidRPr="0075721E">
      <w:rPr>
        <w:rFonts w:ascii="Palatino Linotype" w:eastAsia="Palatino Linotype" w:hAnsi="Palatino Linotype" w:cs="Palatino Linotype"/>
        <w:color w:val="000000"/>
        <w:sz w:val="22"/>
        <w:szCs w:val="20"/>
      </w:rPr>
      <w:instrText>PAGE</w:instrText>
    </w:r>
    <w:r w:rsidRPr="0075721E">
      <w:rPr>
        <w:rFonts w:ascii="Palatino Linotype" w:eastAsia="Palatino Linotype" w:hAnsi="Palatino Linotype" w:cs="Palatino Linotype"/>
        <w:color w:val="000000"/>
        <w:sz w:val="22"/>
        <w:szCs w:val="20"/>
      </w:rPr>
      <w:fldChar w:fldCharType="separate"/>
    </w:r>
    <w:r w:rsidR="00807C35">
      <w:rPr>
        <w:rFonts w:ascii="Palatino Linotype" w:eastAsia="Palatino Linotype" w:hAnsi="Palatino Linotype" w:cs="Palatino Linotype"/>
        <w:noProof/>
        <w:color w:val="000000"/>
        <w:sz w:val="22"/>
        <w:szCs w:val="20"/>
      </w:rPr>
      <w:t>21</w:t>
    </w:r>
    <w:r w:rsidRPr="0075721E">
      <w:rPr>
        <w:rFonts w:ascii="Palatino Linotype" w:eastAsia="Palatino Linotype" w:hAnsi="Palatino Linotype" w:cs="Palatino Linotype"/>
        <w:color w:val="000000"/>
        <w:sz w:val="22"/>
        <w:szCs w:val="20"/>
      </w:rPr>
      <w:fldChar w:fldCharType="end"/>
    </w:r>
    <w:r w:rsidRPr="0075721E">
      <w:rPr>
        <w:rFonts w:ascii="Palatino Linotype" w:eastAsia="Palatino Linotype" w:hAnsi="Palatino Linotype" w:cs="Palatino Linotype"/>
        <w:color w:val="000000"/>
        <w:sz w:val="22"/>
        <w:szCs w:val="20"/>
      </w:rPr>
      <w:t xml:space="preserve"> de </w:t>
    </w:r>
    <w:r w:rsidRPr="0075721E">
      <w:rPr>
        <w:rFonts w:ascii="Palatino Linotype" w:eastAsia="Palatino Linotype" w:hAnsi="Palatino Linotype" w:cs="Palatino Linotype"/>
        <w:color w:val="000000"/>
        <w:sz w:val="22"/>
        <w:szCs w:val="20"/>
      </w:rPr>
      <w:fldChar w:fldCharType="begin"/>
    </w:r>
    <w:r w:rsidRPr="0075721E">
      <w:rPr>
        <w:rFonts w:ascii="Palatino Linotype" w:eastAsia="Palatino Linotype" w:hAnsi="Palatino Linotype" w:cs="Palatino Linotype"/>
        <w:color w:val="000000"/>
        <w:sz w:val="22"/>
        <w:szCs w:val="20"/>
      </w:rPr>
      <w:instrText>NUMPAGES</w:instrText>
    </w:r>
    <w:r w:rsidRPr="0075721E">
      <w:rPr>
        <w:rFonts w:ascii="Palatino Linotype" w:eastAsia="Palatino Linotype" w:hAnsi="Palatino Linotype" w:cs="Palatino Linotype"/>
        <w:color w:val="000000"/>
        <w:sz w:val="22"/>
        <w:szCs w:val="20"/>
      </w:rPr>
      <w:fldChar w:fldCharType="separate"/>
    </w:r>
    <w:r w:rsidR="00807C35">
      <w:rPr>
        <w:rFonts w:ascii="Palatino Linotype" w:eastAsia="Palatino Linotype" w:hAnsi="Palatino Linotype" w:cs="Palatino Linotype"/>
        <w:noProof/>
        <w:color w:val="000000"/>
        <w:sz w:val="22"/>
        <w:szCs w:val="20"/>
      </w:rPr>
      <w:t>39</w:t>
    </w:r>
    <w:r w:rsidRPr="0075721E">
      <w:rPr>
        <w:rFonts w:ascii="Palatino Linotype" w:eastAsia="Palatino Linotype" w:hAnsi="Palatino Linotype" w:cs="Palatino Linotype"/>
        <w:color w:val="000000"/>
        <w:sz w:val="22"/>
        <w:szCs w:val="20"/>
      </w:rPr>
      <w:fldChar w:fldCharType="end"/>
    </w:r>
  </w:p>
  <w:p w:rsidR="003F0AB3" w:rsidRDefault="003F0AB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AB3" w:rsidRPr="0075721E" w:rsidRDefault="003F0AB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75721E">
      <w:rPr>
        <w:rFonts w:ascii="Palatino Linotype" w:eastAsia="Palatino Linotype" w:hAnsi="Palatino Linotype" w:cs="Palatino Linotype"/>
        <w:color w:val="000000"/>
        <w:sz w:val="22"/>
        <w:szCs w:val="20"/>
      </w:rPr>
      <w:t xml:space="preserve">Página </w:t>
    </w:r>
    <w:r w:rsidRPr="0075721E">
      <w:rPr>
        <w:rFonts w:ascii="Palatino Linotype" w:eastAsia="Palatino Linotype" w:hAnsi="Palatino Linotype" w:cs="Palatino Linotype"/>
        <w:color w:val="000000"/>
        <w:sz w:val="22"/>
        <w:szCs w:val="20"/>
      </w:rPr>
      <w:fldChar w:fldCharType="begin"/>
    </w:r>
    <w:r w:rsidRPr="0075721E">
      <w:rPr>
        <w:rFonts w:ascii="Palatino Linotype" w:eastAsia="Palatino Linotype" w:hAnsi="Palatino Linotype" w:cs="Palatino Linotype"/>
        <w:color w:val="000000"/>
        <w:sz w:val="22"/>
        <w:szCs w:val="20"/>
      </w:rPr>
      <w:instrText>PAGE</w:instrText>
    </w:r>
    <w:r w:rsidRPr="0075721E">
      <w:rPr>
        <w:rFonts w:ascii="Palatino Linotype" w:eastAsia="Palatino Linotype" w:hAnsi="Palatino Linotype" w:cs="Palatino Linotype"/>
        <w:color w:val="000000"/>
        <w:sz w:val="22"/>
        <w:szCs w:val="20"/>
      </w:rPr>
      <w:fldChar w:fldCharType="separate"/>
    </w:r>
    <w:r w:rsidR="00807C35">
      <w:rPr>
        <w:rFonts w:ascii="Palatino Linotype" w:eastAsia="Palatino Linotype" w:hAnsi="Palatino Linotype" w:cs="Palatino Linotype"/>
        <w:noProof/>
        <w:color w:val="000000"/>
        <w:sz w:val="22"/>
        <w:szCs w:val="20"/>
      </w:rPr>
      <w:t>1</w:t>
    </w:r>
    <w:r w:rsidRPr="0075721E">
      <w:rPr>
        <w:rFonts w:ascii="Palatino Linotype" w:eastAsia="Palatino Linotype" w:hAnsi="Palatino Linotype" w:cs="Palatino Linotype"/>
        <w:color w:val="000000"/>
        <w:sz w:val="22"/>
        <w:szCs w:val="20"/>
      </w:rPr>
      <w:fldChar w:fldCharType="end"/>
    </w:r>
    <w:r w:rsidRPr="0075721E">
      <w:rPr>
        <w:rFonts w:ascii="Palatino Linotype" w:eastAsia="Palatino Linotype" w:hAnsi="Palatino Linotype" w:cs="Palatino Linotype"/>
        <w:color w:val="000000"/>
        <w:sz w:val="22"/>
        <w:szCs w:val="20"/>
      </w:rPr>
      <w:t xml:space="preserve"> de </w:t>
    </w:r>
    <w:r w:rsidRPr="0075721E">
      <w:rPr>
        <w:rFonts w:ascii="Palatino Linotype" w:eastAsia="Palatino Linotype" w:hAnsi="Palatino Linotype" w:cs="Palatino Linotype"/>
        <w:color w:val="000000"/>
        <w:sz w:val="22"/>
        <w:szCs w:val="20"/>
      </w:rPr>
      <w:fldChar w:fldCharType="begin"/>
    </w:r>
    <w:r w:rsidRPr="0075721E">
      <w:rPr>
        <w:rFonts w:ascii="Palatino Linotype" w:eastAsia="Palatino Linotype" w:hAnsi="Palatino Linotype" w:cs="Palatino Linotype"/>
        <w:color w:val="000000"/>
        <w:sz w:val="22"/>
        <w:szCs w:val="20"/>
      </w:rPr>
      <w:instrText>NUMPAGES</w:instrText>
    </w:r>
    <w:r w:rsidRPr="0075721E">
      <w:rPr>
        <w:rFonts w:ascii="Palatino Linotype" w:eastAsia="Palatino Linotype" w:hAnsi="Palatino Linotype" w:cs="Palatino Linotype"/>
        <w:color w:val="000000"/>
        <w:sz w:val="22"/>
        <w:szCs w:val="20"/>
      </w:rPr>
      <w:fldChar w:fldCharType="separate"/>
    </w:r>
    <w:r w:rsidR="00807C35">
      <w:rPr>
        <w:rFonts w:ascii="Palatino Linotype" w:eastAsia="Palatino Linotype" w:hAnsi="Palatino Linotype" w:cs="Palatino Linotype"/>
        <w:noProof/>
        <w:color w:val="000000"/>
        <w:sz w:val="22"/>
        <w:szCs w:val="20"/>
      </w:rPr>
      <w:t>39</w:t>
    </w:r>
    <w:r w:rsidRPr="0075721E">
      <w:rPr>
        <w:rFonts w:ascii="Palatino Linotype" w:eastAsia="Palatino Linotype" w:hAnsi="Palatino Linotype" w:cs="Palatino Linotype"/>
        <w:color w:val="000000"/>
        <w:sz w:val="22"/>
        <w:szCs w:val="20"/>
      </w:rPr>
      <w:fldChar w:fldCharType="end"/>
    </w:r>
  </w:p>
  <w:p w:rsidR="003F0AB3" w:rsidRDefault="003F0AB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DF2" w:rsidRDefault="00285DF2">
      <w:r>
        <w:separator/>
      </w:r>
    </w:p>
  </w:footnote>
  <w:footnote w:type="continuationSeparator" w:id="0">
    <w:p w:rsidR="00285DF2" w:rsidRDefault="00285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AB3" w:rsidRDefault="00285DF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5" w:type="dxa"/>
      <w:tblInd w:w="3261" w:type="dxa"/>
      <w:tblLayout w:type="fixed"/>
      <w:tblLook w:val="0400" w:firstRow="0" w:lastRow="0" w:firstColumn="0" w:lastColumn="0" w:noHBand="0" w:noVBand="1"/>
    </w:tblPr>
    <w:tblGrid>
      <w:gridCol w:w="2693"/>
      <w:gridCol w:w="4252"/>
    </w:tblGrid>
    <w:tr w:rsidR="003F0AB3" w:rsidTr="0075721E">
      <w:trPr>
        <w:trHeight w:val="227"/>
      </w:trPr>
      <w:tc>
        <w:tcPr>
          <w:tcW w:w="2693" w:type="dxa"/>
        </w:tcPr>
        <w:p w:rsidR="003F0AB3" w:rsidRPr="0075721E" w:rsidRDefault="003F0AB3" w:rsidP="00101D19">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Recurso de Revisión:</w:t>
          </w:r>
        </w:p>
      </w:tc>
      <w:tc>
        <w:tcPr>
          <w:tcW w:w="4252" w:type="dxa"/>
        </w:tcPr>
        <w:p w:rsidR="003F0AB3" w:rsidRPr="0075721E" w:rsidRDefault="003F0AB3" w:rsidP="00101D19">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75721E">
            <w:rPr>
              <w:rFonts w:ascii="Palatino Linotype" w:eastAsia="Palatino Linotype" w:hAnsi="Palatino Linotype" w:cs="Palatino Linotype"/>
              <w:color w:val="000000"/>
              <w:szCs w:val="22"/>
            </w:rPr>
            <w:t>12768/INFOEM/IP/RR/2025</w:t>
          </w:r>
        </w:p>
      </w:tc>
    </w:tr>
    <w:tr w:rsidR="003F0AB3" w:rsidTr="0075721E">
      <w:trPr>
        <w:trHeight w:val="342"/>
      </w:trPr>
      <w:tc>
        <w:tcPr>
          <w:tcW w:w="2693" w:type="dxa"/>
        </w:tcPr>
        <w:p w:rsidR="003F0AB3" w:rsidRPr="0075721E" w:rsidRDefault="003F0AB3" w:rsidP="00101D19">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Sujeto Obligado:</w:t>
          </w:r>
        </w:p>
      </w:tc>
      <w:tc>
        <w:tcPr>
          <w:tcW w:w="4252" w:type="dxa"/>
        </w:tcPr>
        <w:p w:rsidR="003F0AB3" w:rsidRPr="0075721E" w:rsidRDefault="003F0AB3" w:rsidP="00101D19">
          <w:pPr>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Sistema de Agua Potable Alcantarillado y Saneamiento de Ecatepec de Morelos</w:t>
          </w:r>
        </w:p>
      </w:tc>
    </w:tr>
    <w:tr w:rsidR="003F0AB3" w:rsidTr="0075721E">
      <w:trPr>
        <w:trHeight w:val="342"/>
      </w:trPr>
      <w:tc>
        <w:tcPr>
          <w:tcW w:w="2693" w:type="dxa"/>
        </w:tcPr>
        <w:p w:rsidR="003F0AB3" w:rsidRPr="0075721E" w:rsidRDefault="003F0AB3" w:rsidP="00101D19">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Comisionada Ponente:</w:t>
          </w:r>
        </w:p>
      </w:tc>
      <w:tc>
        <w:tcPr>
          <w:tcW w:w="4252" w:type="dxa"/>
        </w:tcPr>
        <w:p w:rsidR="003F0AB3" w:rsidRPr="0075721E" w:rsidRDefault="003F0AB3" w:rsidP="00101D19">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María del Rosario Mejía Ayala</w:t>
          </w:r>
        </w:p>
      </w:tc>
    </w:tr>
  </w:tbl>
  <w:p w:rsidR="003F0AB3" w:rsidRDefault="00285DF2">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82.3pt;margin-top:-110.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5" w:type="dxa"/>
      <w:tblInd w:w="3261" w:type="dxa"/>
      <w:tblLayout w:type="fixed"/>
      <w:tblLook w:val="0400" w:firstRow="0" w:lastRow="0" w:firstColumn="0" w:lastColumn="0" w:noHBand="0" w:noVBand="1"/>
    </w:tblPr>
    <w:tblGrid>
      <w:gridCol w:w="2693"/>
      <w:gridCol w:w="4252"/>
    </w:tblGrid>
    <w:tr w:rsidR="003F0AB3" w:rsidTr="0075721E">
      <w:trPr>
        <w:trHeight w:val="227"/>
      </w:trPr>
      <w:tc>
        <w:tcPr>
          <w:tcW w:w="2693" w:type="dxa"/>
        </w:tcPr>
        <w:p w:rsidR="003F0AB3" w:rsidRPr="0075721E" w:rsidRDefault="003F0AB3" w:rsidP="0094714F">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Recurso de Revisión:</w:t>
          </w:r>
        </w:p>
      </w:tc>
      <w:tc>
        <w:tcPr>
          <w:tcW w:w="4252" w:type="dxa"/>
        </w:tcPr>
        <w:p w:rsidR="003F0AB3" w:rsidRPr="0075721E" w:rsidRDefault="003F0AB3"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75721E">
            <w:rPr>
              <w:rFonts w:ascii="Palatino Linotype" w:eastAsia="Palatino Linotype" w:hAnsi="Palatino Linotype" w:cs="Palatino Linotype"/>
              <w:color w:val="000000"/>
              <w:szCs w:val="22"/>
            </w:rPr>
            <w:t>12768/INFOEM/IP/RR/2025</w:t>
          </w:r>
        </w:p>
      </w:tc>
    </w:tr>
    <w:tr w:rsidR="003F0AB3" w:rsidTr="0075721E">
      <w:trPr>
        <w:trHeight w:val="242"/>
      </w:trPr>
      <w:tc>
        <w:tcPr>
          <w:tcW w:w="2693" w:type="dxa"/>
        </w:tcPr>
        <w:p w:rsidR="003F0AB3" w:rsidRPr="0075721E" w:rsidRDefault="003F0AB3" w:rsidP="0094714F">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Recurrente:</w:t>
          </w:r>
        </w:p>
      </w:tc>
      <w:tc>
        <w:tcPr>
          <w:tcW w:w="4252" w:type="dxa"/>
        </w:tcPr>
        <w:p w:rsidR="003F0AB3" w:rsidRPr="0075721E" w:rsidRDefault="00807C35" w:rsidP="0094714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3F0AB3" w:rsidTr="0075721E">
      <w:trPr>
        <w:trHeight w:val="342"/>
      </w:trPr>
      <w:tc>
        <w:tcPr>
          <w:tcW w:w="2693" w:type="dxa"/>
        </w:tcPr>
        <w:p w:rsidR="003F0AB3" w:rsidRPr="0075721E" w:rsidRDefault="003F0AB3" w:rsidP="0094714F">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Sujeto Obligado:</w:t>
          </w:r>
        </w:p>
      </w:tc>
      <w:tc>
        <w:tcPr>
          <w:tcW w:w="4252" w:type="dxa"/>
        </w:tcPr>
        <w:p w:rsidR="003F0AB3" w:rsidRPr="0075721E" w:rsidRDefault="003F0AB3" w:rsidP="0094714F">
          <w:pPr>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Sistema de Agua Potable Alcantarillado y Saneamiento de Ecatepec de Morelos</w:t>
          </w:r>
        </w:p>
      </w:tc>
    </w:tr>
    <w:tr w:rsidR="003F0AB3" w:rsidTr="0075721E">
      <w:trPr>
        <w:trHeight w:val="342"/>
      </w:trPr>
      <w:tc>
        <w:tcPr>
          <w:tcW w:w="2693" w:type="dxa"/>
        </w:tcPr>
        <w:p w:rsidR="003F0AB3" w:rsidRPr="0075721E" w:rsidRDefault="003F0AB3" w:rsidP="0094714F">
          <w:pPr>
            <w:jc w:val="right"/>
            <w:rPr>
              <w:rFonts w:ascii="Palatino Linotype" w:eastAsia="Palatino Linotype" w:hAnsi="Palatino Linotype" w:cs="Palatino Linotype"/>
              <w:b/>
              <w:szCs w:val="22"/>
            </w:rPr>
          </w:pPr>
          <w:r w:rsidRPr="0075721E">
            <w:rPr>
              <w:rFonts w:ascii="Palatino Linotype" w:eastAsia="Palatino Linotype" w:hAnsi="Palatino Linotype" w:cs="Palatino Linotype"/>
              <w:b/>
              <w:szCs w:val="22"/>
            </w:rPr>
            <w:t>Comisionada Ponente:</w:t>
          </w:r>
        </w:p>
      </w:tc>
      <w:tc>
        <w:tcPr>
          <w:tcW w:w="4252" w:type="dxa"/>
        </w:tcPr>
        <w:p w:rsidR="003F0AB3" w:rsidRPr="0075721E" w:rsidRDefault="003F0AB3"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75721E">
            <w:rPr>
              <w:rFonts w:ascii="Palatino Linotype" w:eastAsia="Palatino Linotype" w:hAnsi="Palatino Linotype" w:cs="Palatino Linotype"/>
              <w:color w:val="000000"/>
              <w:szCs w:val="22"/>
            </w:rPr>
            <w:t>María del Rosario Mejía Ayala</w:t>
          </w:r>
        </w:p>
      </w:tc>
    </w:tr>
  </w:tbl>
  <w:p w:rsidR="003F0AB3" w:rsidRDefault="00285DF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3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E80D90"/>
    <w:multiLevelType w:val="hybridMultilevel"/>
    <w:tmpl w:val="519E722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05C22603"/>
    <w:multiLevelType w:val="hybridMultilevel"/>
    <w:tmpl w:val="DD22E7DC"/>
    <w:lvl w:ilvl="0" w:tplc="701098CE">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9F5283B"/>
    <w:multiLevelType w:val="hybridMultilevel"/>
    <w:tmpl w:val="36BC37B8"/>
    <w:lvl w:ilvl="0" w:tplc="080A0011">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4" w15:restartNumberingAfterBreak="0">
    <w:nsid w:val="18CF0253"/>
    <w:multiLevelType w:val="hybridMultilevel"/>
    <w:tmpl w:val="162AB43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D5730C"/>
    <w:multiLevelType w:val="hybridMultilevel"/>
    <w:tmpl w:val="2D82335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329001DE"/>
    <w:multiLevelType w:val="hybridMultilevel"/>
    <w:tmpl w:val="2D82335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5D4588"/>
    <w:multiLevelType w:val="hybridMultilevel"/>
    <w:tmpl w:val="61128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4BF0377"/>
    <w:multiLevelType w:val="hybridMultilevel"/>
    <w:tmpl w:val="1D78EA3A"/>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3"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E064666"/>
    <w:multiLevelType w:val="hybridMultilevel"/>
    <w:tmpl w:val="5524C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92D76C9"/>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AF3AF7"/>
    <w:multiLevelType w:val="multilevel"/>
    <w:tmpl w:val="8D768C9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6"/>
  </w:num>
  <w:num w:numId="3">
    <w:abstractNumId w:val="8"/>
  </w:num>
  <w:num w:numId="4">
    <w:abstractNumId w:val="12"/>
  </w:num>
  <w:num w:numId="5">
    <w:abstractNumId w:val="13"/>
  </w:num>
  <w:num w:numId="6">
    <w:abstractNumId w:val="2"/>
  </w:num>
  <w:num w:numId="7">
    <w:abstractNumId w:val="9"/>
  </w:num>
  <w:num w:numId="8">
    <w:abstractNumId w:val="10"/>
  </w:num>
  <w:num w:numId="9">
    <w:abstractNumId w:val="15"/>
  </w:num>
  <w:num w:numId="10">
    <w:abstractNumId w:val="17"/>
  </w:num>
  <w:num w:numId="11">
    <w:abstractNumId w:val="4"/>
  </w:num>
  <w:num w:numId="12">
    <w:abstractNumId w:val="1"/>
  </w:num>
  <w:num w:numId="13">
    <w:abstractNumId w:val="7"/>
  </w:num>
  <w:num w:numId="14">
    <w:abstractNumId w:val="0"/>
  </w:num>
  <w:num w:numId="15">
    <w:abstractNumId w:val="5"/>
  </w:num>
  <w:num w:numId="16">
    <w:abstractNumId w:val="14"/>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4A5C"/>
    <w:rsid w:val="00007763"/>
    <w:rsid w:val="000103CF"/>
    <w:rsid w:val="00011345"/>
    <w:rsid w:val="00021BCC"/>
    <w:rsid w:val="00021DE1"/>
    <w:rsid w:val="00031D0E"/>
    <w:rsid w:val="000345AD"/>
    <w:rsid w:val="00036156"/>
    <w:rsid w:val="00044620"/>
    <w:rsid w:val="00047CD1"/>
    <w:rsid w:val="0005134E"/>
    <w:rsid w:val="000515F3"/>
    <w:rsid w:val="00052D67"/>
    <w:rsid w:val="00053E7B"/>
    <w:rsid w:val="00061E9F"/>
    <w:rsid w:val="00062503"/>
    <w:rsid w:val="0006485B"/>
    <w:rsid w:val="000665C2"/>
    <w:rsid w:val="00072E6D"/>
    <w:rsid w:val="00077434"/>
    <w:rsid w:val="0008242E"/>
    <w:rsid w:val="000862F3"/>
    <w:rsid w:val="00092C1B"/>
    <w:rsid w:val="00094279"/>
    <w:rsid w:val="000A7743"/>
    <w:rsid w:val="000B12C2"/>
    <w:rsid w:val="000B47EF"/>
    <w:rsid w:val="000B6875"/>
    <w:rsid w:val="000B74E0"/>
    <w:rsid w:val="000C7E4E"/>
    <w:rsid w:val="000D0235"/>
    <w:rsid w:val="000D2A9F"/>
    <w:rsid w:val="000D3E6C"/>
    <w:rsid w:val="000D76E0"/>
    <w:rsid w:val="000E2518"/>
    <w:rsid w:val="000E66B5"/>
    <w:rsid w:val="000E76DB"/>
    <w:rsid w:val="000F31D6"/>
    <w:rsid w:val="000F4C96"/>
    <w:rsid w:val="000F5FDF"/>
    <w:rsid w:val="000F6F52"/>
    <w:rsid w:val="00101619"/>
    <w:rsid w:val="00101D19"/>
    <w:rsid w:val="00111B76"/>
    <w:rsid w:val="0011729D"/>
    <w:rsid w:val="00120A69"/>
    <w:rsid w:val="0013294D"/>
    <w:rsid w:val="00147884"/>
    <w:rsid w:val="001514FE"/>
    <w:rsid w:val="001636AD"/>
    <w:rsid w:val="00164B5F"/>
    <w:rsid w:val="00165844"/>
    <w:rsid w:val="00166A07"/>
    <w:rsid w:val="00167C8C"/>
    <w:rsid w:val="00180B8D"/>
    <w:rsid w:val="00182309"/>
    <w:rsid w:val="00190AE4"/>
    <w:rsid w:val="001917E5"/>
    <w:rsid w:val="001947EE"/>
    <w:rsid w:val="00195B7E"/>
    <w:rsid w:val="001960AB"/>
    <w:rsid w:val="001A547B"/>
    <w:rsid w:val="001B036F"/>
    <w:rsid w:val="001B2FA1"/>
    <w:rsid w:val="001B53AD"/>
    <w:rsid w:val="001B5438"/>
    <w:rsid w:val="001B60C8"/>
    <w:rsid w:val="001C24A8"/>
    <w:rsid w:val="001C50E4"/>
    <w:rsid w:val="001C765C"/>
    <w:rsid w:val="001E1131"/>
    <w:rsid w:val="001E18B8"/>
    <w:rsid w:val="001E281E"/>
    <w:rsid w:val="001F04E4"/>
    <w:rsid w:val="001F2200"/>
    <w:rsid w:val="002048F2"/>
    <w:rsid w:val="00206B6A"/>
    <w:rsid w:val="00210460"/>
    <w:rsid w:val="00215014"/>
    <w:rsid w:val="00234E39"/>
    <w:rsid w:val="002414FC"/>
    <w:rsid w:val="00246354"/>
    <w:rsid w:val="00247643"/>
    <w:rsid w:val="00253026"/>
    <w:rsid w:val="00280E9D"/>
    <w:rsid w:val="00285DF2"/>
    <w:rsid w:val="00286918"/>
    <w:rsid w:val="0029293C"/>
    <w:rsid w:val="002A0275"/>
    <w:rsid w:val="002A6586"/>
    <w:rsid w:val="002C4106"/>
    <w:rsid w:val="002C65D1"/>
    <w:rsid w:val="002C74BE"/>
    <w:rsid w:val="002D7E17"/>
    <w:rsid w:val="002E1616"/>
    <w:rsid w:val="002E1C4F"/>
    <w:rsid w:val="002E430D"/>
    <w:rsid w:val="002F2579"/>
    <w:rsid w:val="002F53FA"/>
    <w:rsid w:val="00301757"/>
    <w:rsid w:val="00302BD9"/>
    <w:rsid w:val="003050A2"/>
    <w:rsid w:val="00311F00"/>
    <w:rsid w:val="003208BC"/>
    <w:rsid w:val="00325B01"/>
    <w:rsid w:val="0032793E"/>
    <w:rsid w:val="00333C27"/>
    <w:rsid w:val="00342E49"/>
    <w:rsid w:val="00353444"/>
    <w:rsid w:val="0035362A"/>
    <w:rsid w:val="0035709D"/>
    <w:rsid w:val="00367C4B"/>
    <w:rsid w:val="00375CAB"/>
    <w:rsid w:val="0037694B"/>
    <w:rsid w:val="0037746D"/>
    <w:rsid w:val="00383AF6"/>
    <w:rsid w:val="0038484A"/>
    <w:rsid w:val="00386CEB"/>
    <w:rsid w:val="003A2910"/>
    <w:rsid w:val="003B3576"/>
    <w:rsid w:val="003C78B4"/>
    <w:rsid w:val="003D0C3E"/>
    <w:rsid w:val="003D129D"/>
    <w:rsid w:val="003D1704"/>
    <w:rsid w:val="003E28A7"/>
    <w:rsid w:val="003E60A6"/>
    <w:rsid w:val="003E7493"/>
    <w:rsid w:val="003F0AB3"/>
    <w:rsid w:val="00402929"/>
    <w:rsid w:val="00403220"/>
    <w:rsid w:val="00410ADD"/>
    <w:rsid w:val="00416129"/>
    <w:rsid w:val="00417A09"/>
    <w:rsid w:val="00421E66"/>
    <w:rsid w:val="00424FD7"/>
    <w:rsid w:val="00426346"/>
    <w:rsid w:val="00426A19"/>
    <w:rsid w:val="00432214"/>
    <w:rsid w:val="0043397F"/>
    <w:rsid w:val="00434E54"/>
    <w:rsid w:val="00441632"/>
    <w:rsid w:val="00444D67"/>
    <w:rsid w:val="00444D78"/>
    <w:rsid w:val="00452F91"/>
    <w:rsid w:val="004538DE"/>
    <w:rsid w:val="00456A7C"/>
    <w:rsid w:val="00457D8A"/>
    <w:rsid w:val="00460F8D"/>
    <w:rsid w:val="004635C1"/>
    <w:rsid w:val="00480448"/>
    <w:rsid w:val="00481E02"/>
    <w:rsid w:val="0048535A"/>
    <w:rsid w:val="00485D67"/>
    <w:rsid w:val="00486875"/>
    <w:rsid w:val="004907F2"/>
    <w:rsid w:val="00492074"/>
    <w:rsid w:val="004A7F3C"/>
    <w:rsid w:val="004B33CA"/>
    <w:rsid w:val="004B382B"/>
    <w:rsid w:val="004C0441"/>
    <w:rsid w:val="004C2C49"/>
    <w:rsid w:val="004D39CC"/>
    <w:rsid w:val="004D56DB"/>
    <w:rsid w:val="004D60D6"/>
    <w:rsid w:val="004D683B"/>
    <w:rsid w:val="004D71BC"/>
    <w:rsid w:val="004E09A2"/>
    <w:rsid w:val="004E1B70"/>
    <w:rsid w:val="004E49C5"/>
    <w:rsid w:val="004E7B4F"/>
    <w:rsid w:val="004F62B6"/>
    <w:rsid w:val="00500888"/>
    <w:rsid w:val="00501D8C"/>
    <w:rsid w:val="00541013"/>
    <w:rsid w:val="00541228"/>
    <w:rsid w:val="005417D6"/>
    <w:rsid w:val="00541C2C"/>
    <w:rsid w:val="00542931"/>
    <w:rsid w:val="00542CAB"/>
    <w:rsid w:val="005476ED"/>
    <w:rsid w:val="00552FCF"/>
    <w:rsid w:val="005550BA"/>
    <w:rsid w:val="005612FD"/>
    <w:rsid w:val="0056520C"/>
    <w:rsid w:val="005657A8"/>
    <w:rsid w:val="00565E2F"/>
    <w:rsid w:val="0057060B"/>
    <w:rsid w:val="00570DE4"/>
    <w:rsid w:val="00576C02"/>
    <w:rsid w:val="005812D5"/>
    <w:rsid w:val="00582D27"/>
    <w:rsid w:val="005845B2"/>
    <w:rsid w:val="00587114"/>
    <w:rsid w:val="00590927"/>
    <w:rsid w:val="00593EF4"/>
    <w:rsid w:val="0059685A"/>
    <w:rsid w:val="00596C55"/>
    <w:rsid w:val="005A3450"/>
    <w:rsid w:val="005A5ECC"/>
    <w:rsid w:val="005B1F22"/>
    <w:rsid w:val="005B256A"/>
    <w:rsid w:val="005B551C"/>
    <w:rsid w:val="005B613B"/>
    <w:rsid w:val="005B6EB9"/>
    <w:rsid w:val="005C7FD6"/>
    <w:rsid w:val="005D512A"/>
    <w:rsid w:val="005E34BB"/>
    <w:rsid w:val="00604D38"/>
    <w:rsid w:val="006105CE"/>
    <w:rsid w:val="006114F6"/>
    <w:rsid w:val="00616C57"/>
    <w:rsid w:val="00620DD1"/>
    <w:rsid w:val="00621071"/>
    <w:rsid w:val="00624488"/>
    <w:rsid w:val="00624FDF"/>
    <w:rsid w:val="00631F3E"/>
    <w:rsid w:val="006542F1"/>
    <w:rsid w:val="0065652D"/>
    <w:rsid w:val="00660C7D"/>
    <w:rsid w:val="0067389D"/>
    <w:rsid w:val="00674202"/>
    <w:rsid w:val="006747BE"/>
    <w:rsid w:val="00677E2A"/>
    <w:rsid w:val="006803BB"/>
    <w:rsid w:val="0068458E"/>
    <w:rsid w:val="006B043B"/>
    <w:rsid w:val="006B264A"/>
    <w:rsid w:val="006B5B63"/>
    <w:rsid w:val="006C175B"/>
    <w:rsid w:val="006C7CBE"/>
    <w:rsid w:val="006D0182"/>
    <w:rsid w:val="006D2648"/>
    <w:rsid w:val="006D3B66"/>
    <w:rsid w:val="006D5FEA"/>
    <w:rsid w:val="006E3D9B"/>
    <w:rsid w:val="006F0051"/>
    <w:rsid w:val="006F26AA"/>
    <w:rsid w:val="006F5C09"/>
    <w:rsid w:val="006F5F1A"/>
    <w:rsid w:val="007002D5"/>
    <w:rsid w:val="007029DE"/>
    <w:rsid w:val="00707D1A"/>
    <w:rsid w:val="00716138"/>
    <w:rsid w:val="0072148B"/>
    <w:rsid w:val="00722D8C"/>
    <w:rsid w:val="00723384"/>
    <w:rsid w:val="007323B4"/>
    <w:rsid w:val="00732E34"/>
    <w:rsid w:val="0073565A"/>
    <w:rsid w:val="00736A79"/>
    <w:rsid w:val="0074215D"/>
    <w:rsid w:val="00745957"/>
    <w:rsid w:val="0075721E"/>
    <w:rsid w:val="00762E59"/>
    <w:rsid w:val="00764880"/>
    <w:rsid w:val="00764A93"/>
    <w:rsid w:val="00770484"/>
    <w:rsid w:val="00772239"/>
    <w:rsid w:val="00786FBF"/>
    <w:rsid w:val="00787549"/>
    <w:rsid w:val="00792453"/>
    <w:rsid w:val="007A0AF9"/>
    <w:rsid w:val="007A4327"/>
    <w:rsid w:val="007B09CA"/>
    <w:rsid w:val="007B4A40"/>
    <w:rsid w:val="007C099E"/>
    <w:rsid w:val="007C0F5A"/>
    <w:rsid w:val="007C61A8"/>
    <w:rsid w:val="007D02DF"/>
    <w:rsid w:val="007E2308"/>
    <w:rsid w:val="007E2FE8"/>
    <w:rsid w:val="007E6D4A"/>
    <w:rsid w:val="007F36FB"/>
    <w:rsid w:val="007F47C5"/>
    <w:rsid w:val="007F6548"/>
    <w:rsid w:val="008016DD"/>
    <w:rsid w:val="00806768"/>
    <w:rsid w:val="00807C35"/>
    <w:rsid w:val="0081558A"/>
    <w:rsid w:val="00824237"/>
    <w:rsid w:val="0082623E"/>
    <w:rsid w:val="00827B46"/>
    <w:rsid w:val="00832E00"/>
    <w:rsid w:val="008363F8"/>
    <w:rsid w:val="0084383B"/>
    <w:rsid w:val="00850900"/>
    <w:rsid w:val="00864D0D"/>
    <w:rsid w:val="0086528E"/>
    <w:rsid w:val="00871873"/>
    <w:rsid w:val="008721B7"/>
    <w:rsid w:val="00885733"/>
    <w:rsid w:val="0088753A"/>
    <w:rsid w:val="00887AC7"/>
    <w:rsid w:val="00890C6B"/>
    <w:rsid w:val="00892CE6"/>
    <w:rsid w:val="0089369C"/>
    <w:rsid w:val="008968B5"/>
    <w:rsid w:val="008A028A"/>
    <w:rsid w:val="008A25C2"/>
    <w:rsid w:val="008A2D0D"/>
    <w:rsid w:val="008A4BFD"/>
    <w:rsid w:val="008B01A3"/>
    <w:rsid w:val="008B25A3"/>
    <w:rsid w:val="008B51D4"/>
    <w:rsid w:val="008C38C1"/>
    <w:rsid w:val="008C52A6"/>
    <w:rsid w:val="008C76F5"/>
    <w:rsid w:val="008D54F1"/>
    <w:rsid w:val="008D7FBB"/>
    <w:rsid w:val="008E7885"/>
    <w:rsid w:val="008F1859"/>
    <w:rsid w:val="008F1B70"/>
    <w:rsid w:val="008F5223"/>
    <w:rsid w:val="009005EF"/>
    <w:rsid w:val="0090617B"/>
    <w:rsid w:val="009073A0"/>
    <w:rsid w:val="0091476A"/>
    <w:rsid w:val="00915AD7"/>
    <w:rsid w:val="00917CA0"/>
    <w:rsid w:val="00932B26"/>
    <w:rsid w:val="00933786"/>
    <w:rsid w:val="0094529D"/>
    <w:rsid w:val="0094714F"/>
    <w:rsid w:val="00947FC5"/>
    <w:rsid w:val="00955249"/>
    <w:rsid w:val="00956F13"/>
    <w:rsid w:val="009732E9"/>
    <w:rsid w:val="00974A39"/>
    <w:rsid w:val="0097504E"/>
    <w:rsid w:val="00975625"/>
    <w:rsid w:val="0097709B"/>
    <w:rsid w:val="0098003E"/>
    <w:rsid w:val="00983293"/>
    <w:rsid w:val="00983F75"/>
    <w:rsid w:val="00987BD0"/>
    <w:rsid w:val="009920A4"/>
    <w:rsid w:val="00995271"/>
    <w:rsid w:val="00997806"/>
    <w:rsid w:val="009A2769"/>
    <w:rsid w:val="009A3600"/>
    <w:rsid w:val="009B5200"/>
    <w:rsid w:val="009B6C44"/>
    <w:rsid w:val="009C0673"/>
    <w:rsid w:val="009D0F78"/>
    <w:rsid w:val="009D183A"/>
    <w:rsid w:val="009E1194"/>
    <w:rsid w:val="009E436F"/>
    <w:rsid w:val="009E5007"/>
    <w:rsid w:val="009E525C"/>
    <w:rsid w:val="009E5324"/>
    <w:rsid w:val="009E5C8E"/>
    <w:rsid w:val="009F3179"/>
    <w:rsid w:val="009F34AC"/>
    <w:rsid w:val="009F3AC6"/>
    <w:rsid w:val="009F74E4"/>
    <w:rsid w:val="00A00CDF"/>
    <w:rsid w:val="00A05C0A"/>
    <w:rsid w:val="00A07629"/>
    <w:rsid w:val="00A077F4"/>
    <w:rsid w:val="00A07EBE"/>
    <w:rsid w:val="00A13F5C"/>
    <w:rsid w:val="00A312B9"/>
    <w:rsid w:val="00A33C63"/>
    <w:rsid w:val="00A46662"/>
    <w:rsid w:val="00A50912"/>
    <w:rsid w:val="00A544E5"/>
    <w:rsid w:val="00A54BC1"/>
    <w:rsid w:val="00A55BE4"/>
    <w:rsid w:val="00A5708B"/>
    <w:rsid w:val="00A608C9"/>
    <w:rsid w:val="00A71E74"/>
    <w:rsid w:val="00A76931"/>
    <w:rsid w:val="00A777BE"/>
    <w:rsid w:val="00A80919"/>
    <w:rsid w:val="00A80E15"/>
    <w:rsid w:val="00A8169A"/>
    <w:rsid w:val="00A818C8"/>
    <w:rsid w:val="00A843E9"/>
    <w:rsid w:val="00A84514"/>
    <w:rsid w:val="00A93ED3"/>
    <w:rsid w:val="00AA45F5"/>
    <w:rsid w:val="00AB6DEC"/>
    <w:rsid w:val="00AB727C"/>
    <w:rsid w:val="00AB73F5"/>
    <w:rsid w:val="00AC0F7A"/>
    <w:rsid w:val="00AC36F6"/>
    <w:rsid w:val="00AD0448"/>
    <w:rsid w:val="00AD0D8B"/>
    <w:rsid w:val="00AD44D9"/>
    <w:rsid w:val="00AE3F4D"/>
    <w:rsid w:val="00AE4DA1"/>
    <w:rsid w:val="00AF0314"/>
    <w:rsid w:val="00AF17AA"/>
    <w:rsid w:val="00AF203F"/>
    <w:rsid w:val="00AF78B0"/>
    <w:rsid w:val="00B03A43"/>
    <w:rsid w:val="00B06265"/>
    <w:rsid w:val="00B16349"/>
    <w:rsid w:val="00B20CF2"/>
    <w:rsid w:val="00B23447"/>
    <w:rsid w:val="00B25209"/>
    <w:rsid w:val="00B30113"/>
    <w:rsid w:val="00B327CD"/>
    <w:rsid w:val="00B35A9F"/>
    <w:rsid w:val="00B36ADC"/>
    <w:rsid w:val="00B40EE9"/>
    <w:rsid w:val="00B535D6"/>
    <w:rsid w:val="00B63039"/>
    <w:rsid w:val="00B6480C"/>
    <w:rsid w:val="00B64EBA"/>
    <w:rsid w:val="00B80823"/>
    <w:rsid w:val="00B83BD7"/>
    <w:rsid w:val="00B854F2"/>
    <w:rsid w:val="00B8678D"/>
    <w:rsid w:val="00B87E39"/>
    <w:rsid w:val="00B9210D"/>
    <w:rsid w:val="00B93BA1"/>
    <w:rsid w:val="00B9541A"/>
    <w:rsid w:val="00BA7C98"/>
    <w:rsid w:val="00BB22A5"/>
    <w:rsid w:val="00BB3745"/>
    <w:rsid w:val="00BC4C3C"/>
    <w:rsid w:val="00BC4D20"/>
    <w:rsid w:val="00BC793B"/>
    <w:rsid w:val="00BD0216"/>
    <w:rsid w:val="00BD3610"/>
    <w:rsid w:val="00BD4F32"/>
    <w:rsid w:val="00BD5B95"/>
    <w:rsid w:val="00BD62F1"/>
    <w:rsid w:val="00BD6FF5"/>
    <w:rsid w:val="00BE3C04"/>
    <w:rsid w:val="00BE7A41"/>
    <w:rsid w:val="00BE7FA3"/>
    <w:rsid w:val="00BF14D1"/>
    <w:rsid w:val="00BF733F"/>
    <w:rsid w:val="00C12017"/>
    <w:rsid w:val="00C146D8"/>
    <w:rsid w:val="00C16ECE"/>
    <w:rsid w:val="00C23E2B"/>
    <w:rsid w:val="00C2625F"/>
    <w:rsid w:val="00C31401"/>
    <w:rsid w:val="00C35652"/>
    <w:rsid w:val="00C37F6A"/>
    <w:rsid w:val="00C40970"/>
    <w:rsid w:val="00C440CF"/>
    <w:rsid w:val="00C46658"/>
    <w:rsid w:val="00C72A3B"/>
    <w:rsid w:val="00C7488F"/>
    <w:rsid w:val="00C81A04"/>
    <w:rsid w:val="00C84534"/>
    <w:rsid w:val="00C915C6"/>
    <w:rsid w:val="00C96120"/>
    <w:rsid w:val="00CA0F75"/>
    <w:rsid w:val="00CA40E9"/>
    <w:rsid w:val="00CA7132"/>
    <w:rsid w:val="00CA7DFC"/>
    <w:rsid w:val="00CC4C0B"/>
    <w:rsid w:val="00CD2EE4"/>
    <w:rsid w:val="00CE2C90"/>
    <w:rsid w:val="00CE5FC3"/>
    <w:rsid w:val="00CE784F"/>
    <w:rsid w:val="00CF35BB"/>
    <w:rsid w:val="00CF3743"/>
    <w:rsid w:val="00CF4858"/>
    <w:rsid w:val="00D101A5"/>
    <w:rsid w:val="00D13D7F"/>
    <w:rsid w:val="00D25DC4"/>
    <w:rsid w:val="00D268F7"/>
    <w:rsid w:val="00D33C82"/>
    <w:rsid w:val="00D368E3"/>
    <w:rsid w:val="00D44757"/>
    <w:rsid w:val="00D507E6"/>
    <w:rsid w:val="00D55B30"/>
    <w:rsid w:val="00D56BFD"/>
    <w:rsid w:val="00D61DF3"/>
    <w:rsid w:val="00D621E5"/>
    <w:rsid w:val="00D63885"/>
    <w:rsid w:val="00D75BFB"/>
    <w:rsid w:val="00D760C3"/>
    <w:rsid w:val="00D80BFC"/>
    <w:rsid w:val="00D81B84"/>
    <w:rsid w:val="00D83071"/>
    <w:rsid w:val="00D83445"/>
    <w:rsid w:val="00D95142"/>
    <w:rsid w:val="00DA0EE3"/>
    <w:rsid w:val="00DB103B"/>
    <w:rsid w:val="00DB56F1"/>
    <w:rsid w:val="00DB7F9F"/>
    <w:rsid w:val="00DC0B19"/>
    <w:rsid w:val="00DC117F"/>
    <w:rsid w:val="00DC1823"/>
    <w:rsid w:val="00DC40CA"/>
    <w:rsid w:val="00DC7B42"/>
    <w:rsid w:val="00DD1D1D"/>
    <w:rsid w:val="00DD6697"/>
    <w:rsid w:val="00DE18BE"/>
    <w:rsid w:val="00DE262B"/>
    <w:rsid w:val="00DE73C1"/>
    <w:rsid w:val="00DF1296"/>
    <w:rsid w:val="00DF134C"/>
    <w:rsid w:val="00DF7DD3"/>
    <w:rsid w:val="00E010CB"/>
    <w:rsid w:val="00E044A8"/>
    <w:rsid w:val="00E04EBC"/>
    <w:rsid w:val="00E10C73"/>
    <w:rsid w:val="00E132E5"/>
    <w:rsid w:val="00E13D7D"/>
    <w:rsid w:val="00E23049"/>
    <w:rsid w:val="00E24C3B"/>
    <w:rsid w:val="00E25819"/>
    <w:rsid w:val="00E27ECA"/>
    <w:rsid w:val="00E31C25"/>
    <w:rsid w:val="00E32EAC"/>
    <w:rsid w:val="00E34954"/>
    <w:rsid w:val="00E352C5"/>
    <w:rsid w:val="00E37638"/>
    <w:rsid w:val="00E40FB7"/>
    <w:rsid w:val="00E51A07"/>
    <w:rsid w:val="00E65E20"/>
    <w:rsid w:val="00E71452"/>
    <w:rsid w:val="00E7284C"/>
    <w:rsid w:val="00E867B9"/>
    <w:rsid w:val="00E9208C"/>
    <w:rsid w:val="00E97D3E"/>
    <w:rsid w:val="00EA12B2"/>
    <w:rsid w:val="00EA1EE1"/>
    <w:rsid w:val="00EA5771"/>
    <w:rsid w:val="00EA672E"/>
    <w:rsid w:val="00EA79F5"/>
    <w:rsid w:val="00EB5D6E"/>
    <w:rsid w:val="00EB5D9A"/>
    <w:rsid w:val="00EC1176"/>
    <w:rsid w:val="00EC1D3B"/>
    <w:rsid w:val="00EC258E"/>
    <w:rsid w:val="00EC3094"/>
    <w:rsid w:val="00EC5472"/>
    <w:rsid w:val="00EC606E"/>
    <w:rsid w:val="00ED1DC8"/>
    <w:rsid w:val="00ED5DB1"/>
    <w:rsid w:val="00EE2FED"/>
    <w:rsid w:val="00EE3CC4"/>
    <w:rsid w:val="00EE51B5"/>
    <w:rsid w:val="00EE6E72"/>
    <w:rsid w:val="00EE75AA"/>
    <w:rsid w:val="00EF1277"/>
    <w:rsid w:val="00EF5AA3"/>
    <w:rsid w:val="00EF7AEE"/>
    <w:rsid w:val="00F03885"/>
    <w:rsid w:val="00F07B58"/>
    <w:rsid w:val="00F12C99"/>
    <w:rsid w:val="00F16848"/>
    <w:rsid w:val="00F17FEE"/>
    <w:rsid w:val="00F20AD1"/>
    <w:rsid w:val="00F2251E"/>
    <w:rsid w:val="00F26755"/>
    <w:rsid w:val="00F3119D"/>
    <w:rsid w:val="00F35EB0"/>
    <w:rsid w:val="00F365AA"/>
    <w:rsid w:val="00F37C25"/>
    <w:rsid w:val="00F44556"/>
    <w:rsid w:val="00F472F6"/>
    <w:rsid w:val="00F540BD"/>
    <w:rsid w:val="00F560E9"/>
    <w:rsid w:val="00F668FB"/>
    <w:rsid w:val="00F6749C"/>
    <w:rsid w:val="00F70798"/>
    <w:rsid w:val="00F77AAA"/>
    <w:rsid w:val="00F817B8"/>
    <w:rsid w:val="00F84855"/>
    <w:rsid w:val="00F860D3"/>
    <w:rsid w:val="00F93612"/>
    <w:rsid w:val="00F956FF"/>
    <w:rsid w:val="00F962DD"/>
    <w:rsid w:val="00FA1013"/>
    <w:rsid w:val="00FA2C66"/>
    <w:rsid w:val="00FA4F72"/>
    <w:rsid w:val="00FA6340"/>
    <w:rsid w:val="00FB060F"/>
    <w:rsid w:val="00FB65CD"/>
    <w:rsid w:val="00FC0F2B"/>
    <w:rsid w:val="00FC1209"/>
    <w:rsid w:val="00FC5C2B"/>
    <w:rsid w:val="00FC6969"/>
    <w:rsid w:val="00FF0A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E5A373-890C-4FDE-B712-FA50A55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5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E23049"/>
    <w:pPr>
      <w:spacing w:before="100" w:beforeAutospacing="1" w:after="100" w:afterAutospacing="1"/>
    </w:pPr>
    <w:rPr>
      <w:rFonts w:ascii="Times New Roman" w:eastAsia="Times New Roman" w:hAnsi="Times New Roman" w:cs="Times New Roman"/>
      <w:lang w:val="es-ES" w:eastAsia="es-MX"/>
    </w:rPr>
  </w:style>
  <w:style w:type="paragraph" w:customStyle="1" w:styleId="Default">
    <w:name w:val="Default"/>
    <w:rsid w:val="00444D78"/>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87059">
      <w:bodyDiv w:val="1"/>
      <w:marLeft w:val="0"/>
      <w:marRight w:val="0"/>
      <w:marTop w:val="0"/>
      <w:marBottom w:val="0"/>
      <w:divBdr>
        <w:top w:val="none" w:sz="0" w:space="0" w:color="auto"/>
        <w:left w:val="none" w:sz="0" w:space="0" w:color="auto"/>
        <w:bottom w:val="none" w:sz="0" w:space="0" w:color="auto"/>
        <w:right w:val="none" w:sz="0" w:space="0" w:color="auto"/>
      </w:divBdr>
    </w:div>
    <w:div w:id="128133888">
      <w:bodyDiv w:val="1"/>
      <w:marLeft w:val="0"/>
      <w:marRight w:val="0"/>
      <w:marTop w:val="0"/>
      <w:marBottom w:val="0"/>
      <w:divBdr>
        <w:top w:val="none" w:sz="0" w:space="0" w:color="auto"/>
        <w:left w:val="none" w:sz="0" w:space="0" w:color="auto"/>
        <w:bottom w:val="none" w:sz="0" w:space="0" w:color="auto"/>
        <w:right w:val="none" w:sz="0" w:space="0" w:color="auto"/>
      </w:divBdr>
    </w:div>
    <w:div w:id="138883600">
      <w:bodyDiv w:val="1"/>
      <w:marLeft w:val="0"/>
      <w:marRight w:val="0"/>
      <w:marTop w:val="0"/>
      <w:marBottom w:val="0"/>
      <w:divBdr>
        <w:top w:val="none" w:sz="0" w:space="0" w:color="auto"/>
        <w:left w:val="none" w:sz="0" w:space="0" w:color="auto"/>
        <w:bottom w:val="none" w:sz="0" w:space="0" w:color="auto"/>
        <w:right w:val="none" w:sz="0" w:space="0" w:color="auto"/>
      </w:divBdr>
    </w:div>
    <w:div w:id="179903546">
      <w:bodyDiv w:val="1"/>
      <w:marLeft w:val="0"/>
      <w:marRight w:val="0"/>
      <w:marTop w:val="0"/>
      <w:marBottom w:val="0"/>
      <w:divBdr>
        <w:top w:val="none" w:sz="0" w:space="0" w:color="auto"/>
        <w:left w:val="none" w:sz="0" w:space="0" w:color="auto"/>
        <w:bottom w:val="none" w:sz="0" w:space="0" w:color="auto"/>
        <w:right w:val="none" w:sz="0" w:space="0" w:color="auto"/>
      </w:divBdr>
    </w:div>
    <w:div w:id="181213737">
      <w:bodyDiv w:val="1"/>
      <w:marLeft w:val="0"/>
      <w:marRight w:val="0"/>
      <w:marTop w:val="0"/>
      <w:marBottom w:val="0"/>
      <w:divBdr>
        <w:top w:val="none" w:sz="0" w:space="0" w:color="auto"/>
        <w:left w:val="none" w:sz="0" w:space="0" w:color="auto"/>
        <w:bottom w:val="none" w:sz="0" w:space="0" w:color="auto"/>
        <w:right w:val="none" w:sz="0" w:space="0" w:color="auto"/>
      </w:divBdr>
    </w:div>
    <w:div w:id="245112151">
      <w:bodyDiv w:val="1"/>
      <w:marLeft w:val="0"/>
      <w:marRight w:val="0"/>
      <w:marTop w:val="0"/>
      <w:marBottom w:val="0"/>
      <w:divBdr>
        <w:top w:val="none" w:sz="0" w:space="0" w:color="auto"/>
        <w:left w:val="none" w:sz="0" w:space="0" w:color="auto"/>
        <w:bottom w:val="none" w:sz="0" w:space="0" w:color="auto"/>
        <w:right w:val="none" w:sz="0" w:space="0" w:color="auto"/>
      </w:divBdr>
    </w:div>
    <w:div w:id="326324921">
      <w:bodyDiv w:val="1"/>
      <w:marLeft w:val="0"/>
      <w:marRight w:val="0"/>
      <w:marTop w:val="0"/>
      <w:marBottom w:val="0"/>
      <w:divBdr>
        <w:top w:val="none" w:sz="0" w:space="0" w:color="auto"/>
        <w:left w:val="none" w:sz="0" w:space="0" w:color="auto"/>
        <w:bottom w:val="none" w:sz="0" w:space="0" w:color="auto"/>
        <w:right w:val="none" w:sz="0" w:space="0" w:color="auto"/>
      </w:divBdr>
    </w:div>
    <w:div w:id="365327012">
      <w:bodyDiv w:val="1"/>
      <w:marLeft w:val="0"/>
      <w:marRight w:val="0"/>
      <w:marTop w:val="0"/>
      <w:marBottom w:val="0"/>
      <w:divBdr>
        <w:top w:val="none" w:sz="0" w:space="0" w:color="auto"/>
        <w:left w:val="none" w:sz="0" w:space="0" w:color="auto"/>
        <w:bottom w:val="none" w:sz="0" w:space="0" w:color="auto"/>
        <w:right w:val="none" w:sz="0" w:space="0" w:color="auto"/>
      </w:divBdr>
      <w:divsChild>
        <w:div w:id="2134447283">
          <w:marLeft w:val="0"/>
          <w:marRight w:val="0"/>
          <w:marTop w:val="0"/>
          <w:marBottom w:val="0"/>
          <w:divBdr>
            <w:top w:val="none" w:sz="0" w:space="0" w:color="auto"/>
            <w:left w:val="none" w:sz="0" w:space="0" w:color="auto"/>
            <w:bottom w:val="none" w:sz="0" w:space="0" w:color="auto"/>
            <w:right w:val="none" w:sz="0" w:space="0" w:color="auto"/>
          </w:divBdr>
        </w:div>
      </w:divsChild>
    </w:div>
    <w:div w:id="376054250">
      <w:bodyDiv w:val="1"/>
      <w:marLeft w:val="0"/>
      <w:marRight w:val="0"/>
      <w:marTop w:val="0"/>
      <w:marBottom w:val="0"/>
      <w:divBdr>
        <w:top w:val="none" w:sz="0" w:space="0" w:color="auto"/>
        <w:left w:val="none" w:sz="0" w:space="0" w:color="auto"/>
        <w:bottom w:val="none" w:sz="0" w:space="0" w:color="auto"/>
        <w:right w:val="none" w:sz="0" w:space="0" w:color="auto"/>
      </w:divBdr>
      <w:divsChild>
        <w:div w:id="623121699">
          <w:marLeft w:val="0"/>
          <w:marRight w:val="0"/>
          <w:marTop w:val="0"/>
          <w:marBottom w:val="0"/>
          <w:divBdr>
            <w:top w:val="none" w:sz="0" w:space="0" w:color="auto"/>
            <w:left w:val="none" w:sz="0" w:space="0" w:color="auto"/>
            <w:bottom w:val="none" w:sz="0" w:space="0" w:color="auto"/>
            <w:right w:val="none" w:sz="0" w:space="0" w:color="auto"/>
          </w:divBdr>
        </w:div>
      </w:divsChild>
    </w:div>
    <w:div w:id="378209983">
      <w:bodyDiv w:val="1"/>
      <w:marLeft w:val="0"/>
      <w:marRight w:val="0"/>
      <w:marTop w:val="0"/>
      <w:marBottom w:val="0"/>
      <w:divBdr>
        <w:top w:val="none" w:sz="0" w:space="0" w:color="auto"/>
        <w:left w:val="none" w:sz="0" w:space="0" w:color="auto"/>
        <w:bottom w:val="none" w:sz="0" w:space="0" w:color="auto"/>
        <w:right w:val="none" w:sz="0" w:space="0" w:color="auto"/>
      </w:divBdr>
    </w:div>
    <w:div w:id="488251570">
      <w:bodyDiv w:val="1"/>
      <w:marLeft w:val="0"/>
      <w:marRight w:val="0"/>
      <w:marTop w:val="0"/>
      <w:marBottom w:val="0"/>
      <w:divBdr>
        <w:top w:val="none" w:sz="0" w:space="0" w:color="auto"/>
        <w:left w:val="none" w:sz="0" w:space="0" w:color="auto"/>
        <w:bottom w:val="none" w:sz="0" w:space="0" w:color="auto"/>
        <w:right w:val="none" w:sz="0" w:space="0" w:color="auto"/>
      </w:divBdr>
    </w:div>
    <w:div w:id="525753437">
      <w:bodyDiv w:val="1"/>
      <w:marLeft w:val="0"/>
      <w:marRight w:val="0"/>
      <w:marTop w:val="0"/>
      <w:marBottom w:val="0"/>
      <w:divBdr>
        <w:top w:val="none" w:sz="0" w:space="0" w:color="auto"/>
        <w:left w:val="none" w:sz="0" w:space="0" w:color="auto"/>
        <w:bottom w:val="none" w:sz="0" w:space="0" w:color="auto"/>
        <w:right w:val="none" w:sz="0" w:space="0" w:color="auto"/>
      </w:divBdr>
    </w:div>
    <w:div w:id="550312097">
      <w:bodyDiv w:val="1"/>
      <w:marLeft w:val="0"/>
      <w:marRight w:val="0"/>
      <w:marTop w:val="0"/>
      <w:marBottom w:val="0"/>
      <w:divBdr>
        <w:top w:val="none" w:sz="0" w:space="0" w:color="auto"/>
        <w:left w:val="none" w:sz="0" w:space="0" w:color="auto"/>
        <w:bottom w:val="none" w:sz="0" w:space="0" w:color="auto"/>
        <w:right w:val="none" w:sz="0" w:space="0" w:color="auto"/>
      </w:divBdr>
    </w:div>
    <w:div w:id="555244072">
      <w:bodyDiv w:val="1"/>
      <w:marLeft w:val="0"/>
      <w:marRight w:val="0"/>
      <w:marTop w:val="0"/>
      <w:marBottom w:val="0"/>
      <w:divBdr>
        <w:top w:val="none" w:sz="0" w:space="0" w:color="auto"/>
        <w:left w:val="none" w:sz="0" w:space="0" w:color="auto"/>
        <w:bottom w:val="none" w:sz="0" w:space="0" w:color="auto"/>
        <w:right w:val="none" w:sz="0" w:space="0" w:color="auto"/>
      </w:divBdr>
    </w:div>
    <w:div w:id="644243988">
      <w:bodyDiv w:val="1"/>
      <w:marLeft w:val="0"/>
      <w:marRight w:val="0"/>
      <w:marTop w:val="0"/>
      <w:marBottom w:val="0"/>
      <w:divBdr>
        <w:top w:val="none" w:sz="0" w:space="0" w:color="auto"/>
        <w:left w:val="none" w:sz="0" w:space="0" w:color="auto"/>
        <w:bottom w:val="none" w:sz="0" w:space="0" w:color="auto"/>
        <w:right w:val="none" w:sz="0" w:space="0" w:color="auto"/>
      </w:divBdr>
    </w:div>
    <w:div w:id="667250852">
      <w:bodyDiv w:val="1"/>
      <w:marLeft w:val="0"/>
      <w:marRight w:val="0"/>
      <w:marTop w:val="0"/>
      <w:marBottom w:val="0"/>
      <w:divBdr>
        <w:top w:val="none" w:sz="0" w:space="0" w:color="auto"/>
        <w:left w:val="none" w:sz="0" w:space="0" w:color="auto"/>
        <w:bottom w:val="none" w:sz="0" w:space="0" w:color="auto"/>
        <w:right w:val="none" w:sz="0" w:space="0" w:color="auto"/>
      </w:divBdr>
    </w:div>
    <w:div w:id="690572515">
      <w:bodyDiv w:val="1"/>
      <w:marLeft w:val="0"/>
      <w:marRight w:val="0"/>
      <w:marTop w:val="0"/>
      <w:marBottom w:val="0"/>
      <w:divBdr>
        <w:top w:val="none" w:sz="0" w:space="0" w:color="auto"/>
        <w:left w:val="none" w:sz="0" w:space="0" w:color="auto"/>
        <w:bottom w:val="none" w:sz="0" w:space="0" w:color="auto"/>
        <w:right w:val="none" w:sz="0" w:space="0" w:color="auto"/>
      </w:divBdr>
    </w:div>
    <w:div w:id="743144985">
      <w:bodyDiv w:val="1"/>
      <w:marLeft w:val="0"/>
      <w:marRight w:val="0"/>
      <w:marTop w:val="0"/>
      <w:marBottom w:val="0"/>
      <w:divBdr>
        <w:top w:val="none" w:sz="0" w:space="0" w:color="auto"/>
        <w:left w:val="none" w:sz="0" w:space="0" w:color="auto"/>
        <w:bottom w:val="none" w:sz="0" w:space="0" w:color="auto"/>
        <w:right w:val="none" w:sz="0" w:space="0" w:color="auto"/>
      </w:divBdr>
    </w:div>
    <w:div w:id="769590698">
      <w:bodyDiv w:val="1"/>
      <w:marLeft w:val="0"/>
      <w:marRight w:val="0"/>
      <w:marTop w:val="0"/>
      <w:marBottom w:val="0"/>
      <w:divBdr>
        <w:top w:val="none" w:sz="0" w:space="0" w:color="auto"/>
        <w:left w:val="none" w:sz="0" w:space="0" w:color="auto"/>
        <w:bottom w:val="none" w:sz="0" w:space="0" w:color="auto"/>
        <w:right w:val="none" w:sz="0" w:space="0" w:color="auto"/>
      </w:divBdr>
    </w:div>
    <w:div w:id="786974491">
      <w:bodyDiv w:val="1"/>
      <w:marLeft w:val="0"/>
      <w:marRight w:val="0"/>
      <w:marTop w:val="0"/>
      <w:marBottom w:val="0"/>
      <w:divBdr>
        <w:top w:val="none" w:sz="0" w:space="0" w:color="auto"/>
        <w:left w:val="none" w:sz="0" w:space="0" w:color="auto"/>
        <w:bottom w:val="none" w:sz="0" w:space="0" w:color="auto"/>
        <w:right w:val="none" w:sz="0" w:space="0" w:color="auto"/>
      </w:divBdr>
    </w:div>
    <w:div w:id="820150102">
      <w:bodyDiv w:val="1"/>
      <w:marLeft w:val="0"/>
      <w:marRight w:val="0"/>
      <w:marTop w:val="0"/>
      <w:marBottom w:val="0"/>
      <w:divBdr>
        <w:top w:val="none" w:sz="0" w:space="0" w:color="auto"/>
        <w:left w:val="none" w:sz="0" w:space="0" w:color="auto"/>
        <w:bottom w:val="none" w:sz="0" w:space="0" w:color="auto"/>
        <w:right w:val="none" w:sz="0" w:space="0" w:color="auto"/>
      </w:divBdr>
      <w:divsChild>
        <w:div w:id="1869562645">
          <w:marLeft w:val="0"/>
          <w:marRight w:val="0"/>
          <w:marTop w:val="0"/>
          <w:marBottom w:val="0"/>
          <w:divBdr>
            <w:top w:val="none" w:sz="0" w:space="0" w:color="auto"/>
            <w:left w:val="none" w:sz="0" w:space="0" w:color="auto"/>
            <w:bottom w:val="none" w:sz="0" w:space="0" w:color="auto"/>
            <w:right w:val="none" w:sz="0" w:space="0" w:color="auto"/>
          </w:divBdr>
        </w:div>
      </w:divsChild>
    </w:div>
    <w:div w:id="822086160">
      <w:bodyDiv w:val="1"/>
      <w:marLeft w:val="0"/>
      <w:marRight w:val="0"/>
      <w:marTop w:val="0"/>
      <w:marBottom w:val="0"/>
      <w:divBdr>
        <w:top w:val="none" w:sz="0" w:space="0" w:color="auto"/>
        <w:left w:val="none" w:sz="0" w:space="0" w:color="auto"/>
        <w:bottom w:val="none" w:sz="0" w:space="0" w:color="auto"/>
        <w:right w:val="none" w:sz="0" w:space="0" w:color="auto"/>
      </w:divBdr>
    </w:div>
    <w:div w:id="921062055">
      <w:bodyDiv w:val="1"/>
      <w:marLeft w:val="0"/>
      <w:marRight w:val="0"/>
      <w:marTop w:val="0"/>
      <w:marBottom w:val="0"/>
      <w:divBdr>
        <w:top w:val="none" w:sz="0" w:space="0" w:color="auto"/>
        <w:left w:val="none" w:sz="0" w:space="0" w:color="auto"/>
        <w:bottom w:val="none" w:sz="0" w:space="0" w:color="auto"/>
        <w:right w:val="none" w:sz="0" w:space="0" w:color="auto"/>
      </w:divBdr>
    </w:div>
    <w:div w:id="983781816">
      <w:bodyDiv w:val="1"/>
      <w:marLeft w:val="0"/>
      <w:marRight w:val="0"/>
      <w:marTop w:val="0"/>
      <w:marBottom w:val="0"/>
      <w:divBdr>
        <w:top w:val="none" w:sz="0" w:space="0" w:color="auto"/>
        <w:left w:val="none" w:sz="0" w:space="0" w:color="auto"/>
        <w:bottom w:val="none" w:sz="0" w:space="0" w:color="auto"/>
        <w:right w:val="none" w:sz="0" w:space="0" w:color="auto"/>
      </w:divBdr>
    </w:div>
    <w:div w:id="1053582656">
      <w:bodyDiv w:val="1"/>
      <w:marLeft w:val="0"/>
      <w:marRight w:val="0"/>
      <w:marTop w:val="0"/>
      <w:marBottom w:val="0"/>
      <w:divBdr>
        <w:top w:val="none" w:sz="0" w:space="0" w:color="auto"/>
        <w:left w:val="none" w:sz="0" w:space="0" w:color="auto"/>
        <w:bottom w:val="none" w:sz="0" w:space="0" w:color="auto"/>
        <w:right w:val="none" w:sz="0" w:space="0" w:color="auto"/>
      </w:divBdr>
    </w:div>
    <w:div w:id="1069310899">
      <w:bodyDiv w:val="1"/>
      <w:marLeft w:val="0"/>
      <w:marRight w:val="0"/>
      <w:marTop w:val="0"/>
      <w:marBottom w:val="0"/>
      <w:divBdr>
        <w:top w:val="none" w:sz="0" w:space="0" w:color="auto"/>
        <w:left w:val="none" w:sz="0" w:space="0" w:color="auto"/>
        <w:bottom w:val="none" w:sz="0" w:space="0" w:color="auto"/>
        <w:right w:val="none" w:sz="0" w:space="0" w:color="auto"/>
      </w:divBdr>
    </w:div>
    <w:div w:id="1085222194">
      <w:bodyDiv w:val="1"/>
      <w:marLeft w:val="0"/>
      <w:marRight w:val="0"/>
      <w:marTop w:val="0"/>
      <w:marBottom w:val="0"/>
      <w:divBdr>
        <w:top w:val="none" w:sz="0" w:space="0" w:color="auto"/>
        <w:left w:val="none" w:sz="0" w:space="0" w:color="auto"/>
        <w:bottom w:val="none" w:sz="0" w:space="0" w:color="auto"/>
        <w:right w:val="none" w:sz="0" w:space="0" w:color="auto"/>
      </w:divBdr>
      <w:divsChild>
        <w:div w:id="1195193517">
          <w:marLeft w:val="0"/>
          <w:marRight w:val="0"/>
          <w:marTop w:val="0"/>
          <w:marBottom w:val="0"/>
          <w:divBdr>
            <w:top w:val="none" w:sz="0" w:space="0" w:color="auto"/>
            <w:left w:val="none" w:sz="0" w:space="0" w:color="auto"/>
            <w:bottom w:val="none" w:sz="0" w:space="0" w:color="auto"/>
            <w:right w:val="none" w:sz="0" w:space="0" w:color="auto"/>
          </w:divBdr>
        </w:div>
      </w:divsChild>
    </w:div>
    <w:div w:id="1172642908">
      <w:bodyDiv w:val="1"/>
      <w:marLeft w:val="0"/>
      <w:marRight w:val="0"/>
      <w:marTop w:val="0"/>
      <w:marBottom w:val="0"/>
      <w:divBdr>
        <w:top w:val="none" w:sz="0" w:space="0" w:color="auto"/>
        <w:left w:val="none" w:sz="0" w:space="0" w:color="auto"/>
        <w:bottom w:val="none" w:sz="0" w:space="0" w:color="auto"/>
        <w:right w:val="none" w:sz="0" w:space="0" w:color="auto"/>
      </w:divBdr>
    </w:div>
    <w:div w:id="1195923039">
      <w:bodyDiv w:val="1"/>
      <w:marLeft w:val="0"/>
      <w:marRight w:val="0"/>
      <w:marTop w:val="0"/>
      <w:marBottom w:val="0"/>
      <w:divBdr>
        <w:top w:val="none" w:sz="0" w:space="0" w:color="auto"/>
        <w:left w:val="none" w:sz="0" w:space="0" w:color="auto"/>
        <w:bottom w:val="none" w:sz="0" w:space="0" w:color="auto"/>
        <w:right w:val="none" w:sz="0" w:space="0" w:color="auto"/>
      </w:divBdr>
    </w:div>
    <w:div w:id="1261646113">
      <w:bodyDiv w:val="1"/>
      <w:marLeft w:val="0"/>
      <w:marRight w:val="0"/>
      <w:marTop w:val="0"/>
      <w:marBottom w:val="0"/>
      <w:divBdr>
        <w:top w:val="none" w:sz="0" w:space="0" w:color="auto"/>
        <w:left w:val="none" w:sz="0" w:space="0" w:color="auto"/>
        <w:bottom w:val="none" w:sz="0" w:space="0" w:color="auto"/>
        <w:right w:val="none" w:sz="0" w:space="0" w:color="auto"/>
      </w:divBdr>
    </w:div>
    <w:div w:id="1341201512">
      <w:bodyDiv w:val="1"/>
      <w:marLeft w:val="0"/>
      <w:marRight w:val="0"/>
      <w:marTop w:val="0"/>
      <w:marBottom w:val="0"/>
      <w:divBdr>
        <w:top w:val="none" w:sz="0" w:space="0" w:color="auto"/>
        <w:left w:val="none" w:sz="0" w:space="0" w:color="auto"/>
        <w:bottom w:val="none" w:sz="0" w:space="0" w:color="auto"/>
        <w:right w:val="none" w:sz="0" w:space="0" w:color="auto"/>
      </w:divBdr>
    </w:div>
    <w:div w:id="1396049559">
      <w:bodyDiv w:val="1"/>
      <w:marLeft w:val="0"/>
      <w:marRight w:val="0"/>
      <w:marTop w:val="0"/>
      <w:marBottom w:val="0"/>
      <w:divBdr>
        <w:top w:val="none" w:sz="0" w:space="0" w:color="auto"/>
        <w:left w:val="none" w:sz="0" w:space="0" w:color="auto"/>
        <w:bottom w:val="none" w:sz="0" w:space="0" w:color="auto"/>
        <w:right w:val="none" w:sz="0" w:space="0" w:color="auto"/>
      </w:divBdr>
    </w:div>
    <w:div w:id="1433939454">
      <w:bodyDiv w:val="1"/>
      <w:marLeft w:val="0"/>
      <w:marRight w:val="0"/>
      <w:marTop w:val="0"/>
      <w:marBottom w:val="0"/>
      <w:divBdr>
        <w:top w:val="none" w:sz="0" w:space="0" w:color="auto"/>
        <w:left w:val="none" w:sz="0" w:space="0" w:color="auto"/>
        <w:bottom w:val="none" w:sz="0" w:space="0" w:color="auto"/>
        <w:right w:val="none" w:sz="0" w:space="0" w:color="auto"/>
      </w:divBdr>
    </w:div>
    <w:div w:id="1517379673">
      <w:bodyDiv w:val="1"/>
      <w:marLeft w:val="0"/>
      <w:marRight w:val="0"/>
      <w:marTop w:val="0"/>
      <w:marBottom w:val="0"/>
      <w:divBdr>
        <w:top w:val="none" w:sz="0" w:space="0" w:color="auto"/>
        <w:left w:val="none" w:sz="0" w:space="0" w:color="auto"/>
        <w:bottom w:val="none" w:sz="0" w:space="0" w:color="auto"/>
        <w:right w:val="none" w:sz="0" w:space="0" w:color="auto"/>
      </w:divBdr>
    </w:div>
    <w:div w:id="1541817858">
      <w:bodyDiv w:val="1"/>
      <w:marLeft w:val="0"/>
      <w:marRight w:val="0"/>
      <w:marTop w:val="0"/>
      <w:marBottom w:val="0"/>
      <w:divBdr>
        <w:top w:val="none" w:sz="0" w:space="0" w:color="auto"/>
        <w:left w:val="none" w:sz="0" w:space="0" w:color="auto"/>
        <w:bottom w:val="none" w:sz="0" w:space="0" w:color="auto"/>
        <w:right w:val="none" w:sz="0" w:space="0" w:color="auto"/>
      </w:divBdr>
    </w:div>
    <w:div w:id="1736204398">
      <w:bodyDiv w:val="1"/>
      <w:marLeft w:val="0"/>
      <w:marRight w:val="0"/>
      <w:marTop w:val="0"/>
      <w:marBottom w:val="0"/>
      <w:divBdr>
        <w:top w:val="none" w:sz="0" w:space="0" w:color="auto"/>
        <w:left w:val="none" w:sz="0" w:space="0" w:color="auto"/>
        <w:bottom w:val="none" w:sz="0" w:space="0" w:color="auto"/>
        <w:right w:val="none" w:sz="0" w:space="0" w:color="auto"/>
      </w:divBdr>
    </w:div>
    <w:div w:id="1752315283">
      <w:bodyDiv w:val="1"/>
      <w:marLeft w:val="0"/>
      <w:marRight w:val="0"/>
      <w:marTop w:val="0"/>
      <w:marBottom w:val="0"/>
      <w:divBdr>
        <w:top w:val="none" w:sz="0" w:space="0" w:color="auto"/>
        <w:left w:val="none" w:sz="0" w:space="0" w:color="auto"/>
        <w:bottom w:val="none" w:sz="0" w:space="0" w:color="auto"/>
        <w:right w:val="none" w:sz="0" w:space="0" w:color="auto"/>
      </w:divBdr>
    </w:div>
    <w:div w:id="1763791985">
      <w:bodyDiv w:val="1"/>
      <w:marLeft w:val="0"/>
      <w:marRight w:val="0"/>
      <w:marTop w:val="0"/>
      <w:marBottom w:val="0"/>
      <w:divBdr>
        <w:top w:val="none" w:sz="0" w:space="0" w:color="auto"/>
        <w:left w:val="none" w:sz="0" w:space="0" w:color="auto"/>
        <w:bottom w:val="none" w:sz="0" w:space="0" w:color="auto"/>
        <w:right w:val="none" w:sz="0" w:space="0" w:color="auto"/>
      </w:divBdr>
    </w:div>
    <w:div w:id="1830442876">
      <w:bodyDiv w:val="1"/>
      <w:marLeft w:val="0"/>
      <w:marRight w:val="0"/>
      <w:marTop w:val="0"/>
      <w:marBottom w:val="0"/>
      <w:divBdr>
        <w:top w:val="none" w:sz="0" w:space="0" w:color="auto"/>
        <w:left w:val="none" w:sz="0" w:space="0" w:color="auto"/>
        <w:bottom w:val="none" w:sz="0" w:space="0" w:color="auto"/>
        <w:right w:val="none" w:sz="0" w:space="0" w:color="auto"/>
      </w:divBdr>
      <w:divsChild>
        <w:div w:id="441267635">
          <w:marLeft w:val="0"/>
          <w:marRight w:val="0"/>
          <w:marTop w:val="0"/>
          <w:marBottom w:val="0"/>
          <w:divBdr>
            <w:top w:val="none" w:sz="0" w:space="0" w:color="auto"/>
            <w:left w:val="none" w:sz="0" w:space="0" w:color="auto"/>
            <w:bottom w:val="none" w:sz="0" w:space="0" w:color="auto"/>
            <w:right w:val="none" w:sz="0" w:space="0" w:color="auto"/>
          </w:divBdr>
        </w:div>
      </w:divsChild>
    </w:div>
    <w:div w:id="1835487301">
      <w:bodyDiv w:val="1"/>
      <w:marLeft w:val="0"/>
      <w:marRight w:val="0"/>
      <w:marTop w:val="0"/>
      <w:marBottom w:val="0"/>
      <w:divBdr>
        <w:top w:val="none" w:sz="0" w:space="0" w:color="auto"/>
        <w:left w:val="none" w:sz="0" w:space="0" w:color="auto"/>
        <w:bottom w:val="none" w:sz="0" w:space="0" w:color="auto"/>
        <w:right w:val="none" w:sz="0" w:space="0" w:color="auto"/>
      </w:divBdr>
    </w:div>
    <w:div w:id="1857033107">
      <w:bodyDiv w:val="1"/>
      <w:marLeft w:val="0"/>
      <w:marRight w:val="0"/>
      <w:marTop w:val="0"/>
      <w:marBottom w:val="0"/>
      <w:divBdr>
        <w:top w:val="none" w:sz="0" w:space="0" w:color="auto"/>
        <w:left w:val="none" w:sz="0" w:space="0" w:color="auto"/>
        <w:bottom w:val="none" w:sz="0" w:space="0" w:color="auto"/>
        <w:right w:val="none" w:sz="0" w:space="0" w:color="auto"/>
      </w:divBdr>
    </w:div>
    <w:div w:id="1857042423">
      <w:bodyDiv w:val="1"/>
      <w:marLeft w:val="0"/>
      <w:marRight w:val="0"/>
      <w:marTop w:val="0"/>
      <w:marBottom w:val="0"/>
      <w:divBdr>
        <w:top w:val="none" w:sz="0" w:space="0" w:color="auto"/>
        <w:left w:val="none" w:sz="0" w:space="0" w:color="auto"/>
        <w:bottom w:val="none" w:sz="0" w:space="0" w:color="auto"/>
        <w:right w:val="none" w:sz="0" w:space="0" w:color="auto"/>
      </w:divBdr>
    </w:div>
    <w:div w:id="1967352093">
      <w:bodyDiv w:val="1"/>
      <w:marLeft w:val="0"/>
      <w:marRight w:val="0"/>
      <w:marTop w:val="0"/>
      <w:marBottom w:val="0"/>
      <w:divBdr>
        <w:top w:val="none" w:sz="0" w:space="0" w:color="auto"/>
        <w:left w:val="none" w:sz="0" w:space="0" w:color="auto"/>
        <w:bottom w:val="none" w:sz="0" w:space="0" w:color="auto"/>
        <w:right w:val="none" w:sz="0" w:space="0" w:color="auto"/>
      </w:divBdr>
    </w:div>
    <w:div w:id="1987272387">
      <w:bodyDiv w:val="1"/>
      <w:marLeft w:val="0"/>
      <w:marRight w:val="0"/>
      <w:marTop w:val="0"/>
      <w:marBottom w:val="0"/>
      <w:divBdr>
        <w:top w:val="none" w:sz="0" w:space="0" w:color="auto"/>
        <w:left w:val="none" w:sz="0" w:space="0" w:color="auto"/>
        <w:bottom w:val="none" w:sz="0" w:space="0" w:color="auto"/>
        <w:right w:val="none" w:sz="0" w:space="0" w:color="auto"/>
      </w:divBdr>
    </w:div>
    <w:div w:id="2064938350">
      <w:bodyDiv w:val="1"/>
      <w:marLeft w:val="0"/>
      <w:marRight w:val="0"/>
      <w:marTop w:val="0"/>
      <w:marBottom w:val="0"/>
      <w:divBdr>
        <w:top w:val="none" w:sz="0" w:space="0" w:color="auto"/>
        <w:left w:val="none" w:sz="0" w:space="0" w:color="auto"/>
        <w:bottom w:val="none" w:sz="0" w:space="0" w:color="auto"/>
        <w:right w:val="none" w:sz="0" w:space="0" w:color="auto"/>
      </w:divBdr>
    </w:div>
    <w:div w:id="2087409423">
      <w:bodyDiv w:val="1"/>
      <w:marLeft w:val="0"/>
      <w:marRight w:val="0"/>
      <w:marTop w:val="0"/>
      <w:marBottom w:val="0"/>
      <w:divBdr>
        <w:top w:val="none" w:sz="0" w:space="0" w:color="auto"/>
        <w:left w:val="none" w:sz="0" w:space="0" w:color="auto"/>
        <w:bottom w:val="none" w:sz="0" w:space="0" w:color="auto"/>
        <w:right w:val="none" w:sz="0" w:space="0" w:color="auto"/>
      </w:divBdr>
      <w:divsChild>
        <w:div w:id="356588443">
          <w:marLeft w:val="0"/>
          <w:marRight w:val="0"/>
          <w:marTop w:val="0"/>
          <w:marBottom w:val="0"/>
          <w:divBdr>
            <w:top w:val="none" w:sz="0" w:space="0" w:color="auto"/>
            <w:left w:val="none" w:sz="0" w:space="0" w:color="auto"/>
            <w:bottom w:val="none" w:sz="0" w:space="0" w:color="auto"/>
            <w:right w:val="none" w:sz="0" w:space="0" w:color="auto"/>
          </w:divBdr>
        </w:div>
      </w:divsChild>
    </w:div>
    <w:div w:id="2104765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39</Pages>
  <Words>8879</Words>
  <Characters>48837</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29</cp:revision>
  <dcterms:created xsi:type="dcterms:W3CDTF">2026-04-13T16:36:00Z</dcterms:created>
  <dcterms:modified xsi:type="dcterms:W3CDTF">2026-05-06T18:18:00Z</dcterms:modified>
</cp:coreProperties>
</file>