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56787" w14:textId="2BA9BF3B"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121E79" w:rsidRPr="009B3A41">
        <w:rPr>
          <w:rFonts w:ascii="Palatino Linotype" w:eastAsia="Times New Roman" w:hAnsi="Palatino Linotype" w:cs="Palatino Linotype"/>
          <w:b/>
          <w:color w:val="000000"/>
          <w:sz w:val="24"/>
          <w:szCs w:val="24"/>
          <w:lang w:val="es-ES_tradnl" w:eastAsia="es-MX"/>
        </w:rPr>
        <w:t>tres de junio</w:t>
      </w:r>
      <w:r w:rsidRPr="009B3A41">
        <w:rPr>
          <w:rFonts w:ascii="Palatino Linotype" w:eastAsia="Times New Roman" w:hAnsi="Palatino Linotype" w:cs="Palatino Linotype"/>
          <w:b/>
          <w:color w:val="000000"/>
          <w:sz w:val="24"/>
          <w:szCs w:val="24"/>
          <w:lang w:val="es-ES_tradnl" w:eastAsia="es-MX"/>
        </w:rPr>
        <w:t xml:space="preserve"> de dos mil veintiséis</w:t>
      </w:r>
      <w:r w:rsidRPr="009B3A41">
        <w:rPr>
          <w:rFonts w:ascii="Palatino Linotype" w:eastAsia="Times New Roman" w:hAnsi="Palatino Linotype" w:cs="Palatino Linotype"/>
          <w:color w:val="000000"/>
          <w:sz w:val="24"/>
          <w:szCs w:val="24"/>
          <w:lang w:val="es-ES_tradnl" w:eastAsia="es-MX"/>
        </w:rPr>
        <w:t>.</w:t>
      </w:r>
    </w:p>
    <w:p w14:paraId="51116F3F"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4E5AF7C" w14:textId="0A46481A" w:rsidR="00663E0C" w:rsidRPr="009B3A41" w:rsidRDefault="00663E0C" w:rsidP="00663E0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9B3A41">
        <w:rPr>
          <w:rFonts w:ascii="Palatino Linotype" w:eastAsia="Times New Roman" w:hAnsi="Palatino Linotype" w:cs="Palatino Linotype"/>
          <w:b/>
          <w:color w:val="000000"/>
          <w:sz w:val="24"/>
          <w:szCs w:val="24"/>
          <w:lang w:val="es-ES_tradnl" w:eastAsia="es-MX"/>
        </w:rPr>
        <w:t>VISTO</w:t>
      </w:r>
      <w:r w:rsidRPr="009B3A41">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9B3A41">
        <w:rPr>
          <w:rFonts w:ascii="Palatino Linotype" w:eastAsia="Times New Roman" w:hAnsi="Palatino Linotype" w:cs="Palatino Linotype"/>
          <w:b/>
          <w:color w:val="000000"/>
          <w:sz w:val="24"/>
          <w:szCs w:val="24"/>
          <w:lang w:val="es-ES_tradnl" w:eastAsia="es-MX"/>
        </w:rPr>
        <w:t>0</w:t>
      </w:r>
      <w:r w:rsidR="001B5359" w:rsidRPr="009B3A41">
        <w:rPr>
          <w:rFonts w:ascii="Palatino Linotype" w:eastAsia="Times New Roman" w:hAnsi="Palatino Linotype" w:cs="Palatino Linotype"/>
          <w:b/>
          <w:color w:val="000000"/>
          <w:sz w:val="24"/>
          <w:szCs w:val="24"/>
          <w:lang w:val="es-ES_tradnl" w:eastAsia="es-MX"/>
        </w:rPr>
        <w:t>10</w:t>
      </w:r>
      <w:r w:rsidR="00EC5262" w:rsidRPr="009B3A41">
        <w:rPr>
          <w:rFonts w:ascii="Palatino Linotype" w:eastAsia="Times New Roman" w:hAnsi="Palatino Linotype" w:cs="Palatino Linotype"/>
          <w:b/>
          <w:color w:val="000000"/>
          <w:sz w:val="24"/>
          <w:szCs w:val="24"/>
          <w:lang w:val="es-ES_tradnl" w:eastAsia="es-MX"/>
        </w:rPr>
        <w:t>630</w:t>
      </w:r>
      <w:r w:rsidRPr="009B3A41">
        <w:rPr>
          <w:rFonts w:ascii="Palatino Linotype" w:eastAsia="Times New Roman" w:hAnsi="Palatino Linotype" w:cs="Palatino Linotype"/>
          <w:b/>
          <w:color w:val="000000"/>
          <w:sz w:val="24"/>
          <w:szCs w:val="24"/>
          <w:lang w:val="es-ES_tradnl" w:eastAsia="es-MX"/>
        </w:rPr>
        <w:t>/INFOEM/IP/RR/202</w:t>
      </w:r>
      <w:r w:rsidR="00AB791E" w:rsidRPr="009B3A41">
        <w:rPr>
          <w:rFonts w:ascii="Palatino Linotype" w:eastAsia="Times New Roman" w:hAnsi="Palatino Linotype" w:cs="Palatino Linotype"/>
          <w:b/>
          <w:color w:val="000000"/>
          <w:sz w:val="24"/>
          <w:szCs w:val="24"/>
          <w:lang w:val="es-ES_tradnl" w:eastAsia="es-MX"/>
        </w:rPr>
        <w:t>5</w:t>
      </w:r>
      <w:bookmarkEnd w:id="0"/>
      <w:r w:rsidRPr="009B3A41">
        <w:rPr>
          <w:rFonts w:ascii="Palatino Linotype" w:eastAsia="Times New Roman" w:hAnsi="Palatino Linotype" w:cs="Palatino Linotype"/>
          <w:color w:val="000000"/>
          <w:sz w:val="24"/>
          <w:szCs w:val="24"/>
          <w:lang w:val="es-ES_tradnl" w:eastAsia="es-MX"/>
        </w:rPr>
        <w:t xml:space="preserve">, interpuesto por </w:t>
      </w:r>
      <w:r w:rsidR="001B5359" w:rsidRPr="009B3A41">
        <w:rPr>
          <w:rFonts w:ascii="Palatino Linotype" w:eastAsia="Times New Roman" w:hAnsi="Palatino Linotype" w:cs="Palatino Linotype"/>
          <w:color w:val="000000"/>
          <w:sz w:val="24"/>
          <w:szCs w:val="24"/>
          <w:lang w:val="es-ES_tradnl" w:eastAsia="es-MX"/>
        </w:rPr>
        <w:t>persona que no señala nombre o seudónimo</w:t>
      </w:r>
      <w:r w:rsidRPr="009B3A41">
        <w:rPr>
          <w:rFonts w:ascii="Palatino Linotype" w:eastAsia="Times New Roman" w:hAnsi="Palatino Linotype" w:cs="Arial"/>
          <w:sz w:val="24"/>
          <w:szCs w:val="24"/>
          <w:lang w:val="es-ES_tradnl" w:eastAsia="es-MX"/>
        </w:rPr>
        <w:t xml:space="preserve">, </w:t>
      </w:r>
      <w:r w:rsidRPr="009B3A41">
        <w:rPr>
          <w:rFonts w:ascii="Palatino Linotype" w:eastAsia="Times New Roman" w:hAnsi="Palatino Linotype" w:cs="Palatino Linotype"/>
          <w:color w:val="000000"/>
          <w:sz w:val="24"/>
          <w:szCs w:val="24"/>
          <w:lang w:val="es-ES_tradnl" w:eastAsia="es-MX"/>
        </w:rPr>
        <w:t xml:space="preserve">en lo sucesivo el </w:t>
      </w:r>
      <w:r w:rsidRPr="009B3A41">
        <w:rPr>
          <w:rFonts w:ascii="Palatino Linotype" w:eastAsia="Times New Roman" w:hAnsi="Palatino Linotype" w:cs="Palatino Linotype"/>
          <w:b/>
          <w:color w:val="000000"/>
          <w:sz w:val="24"/>
          <w:szCs w:val="24"/>
          <w:lang w:val="es-ES_tradnl" w:eastAsia="es-MX"/>
        </w:rPr>
        <w:t>Recurrente</w:t>
      </w:r>
      <w:r w:rsidRPr="009B3A41">
        <w:rPr>
          <w:rFonts w:ascii="Palatino Linotype" w:eastAsia="Times New Roman" w:hAnsi="Palatino Linotype" w:cs="Palatino Linotype"/>
          <w:color w:val="000000"/>
          <w:sz w:val="24"/>
          <w:szCs w:val="24"/>
          <w:lang w:val="es-ES_tradnl" w:eastAsia="es-MX"/>
        </w:rPr>
        <w:t xml:space="preserve">, en contra de la respuesta del </w:t>
      </w:r>
      <w:r w:rsidR="00917B28" w:rsidRPr="009B3A41">
        <w:rPr>
          <w:rFonts w:ascii="Palatino Linotype" w:hAnsi="Palatino Linotype"/>
          <w:b/>
          <w:bCs/>
          <w:color w:val="000000"/>
          <w:sz w:val="24"/>
          <w:szCs w:val="24"/>
        </w:rPr>
        <w:t>Organismo Público Descentralizado para la Prestación de Los Servicios de Agua Potable Alcantarillado y Saneamiento del Municipio de Naucalpan de Juárez</w:t>
      </w:r>
      <w:r w:rsidRPr="009B3A41">
        <w:rPr>
          <w:rFonts w:ascii="Palatino Linotype" w:eastAsia="Times New Roman" w:hAnsi="Palatino Linotype" w:cs="Palatino Linotype"/>
          <w:color w:val="000000"/>
          <w:sz w:val="24"/>
          <w:szCs w:val="24"/>
          <w:lang w:val="es-ES_tradnl" w:eastAsia="es-MX"/>
        </w:rPr>
        <w:t>, en lo subsecuente</w:t>
      </w:r>
      <w:r w:rsidRPr="009B3A41">
        <w:rPr>
          <w:rFonts w:ascii="Palatino Linotype" w:eastAsia="Times New Roman" w:hAnsi="Palatino Linotype" w:cs="Palatino Linotype"/>
          <w:b/>
          <w:color w:val="000000"/>
          <w:sz w:val="24"/>
          <w:szCs w:val="24"/>
          <w:lang w:val="es-ES_tradnl" w:eastAsia="es-MX"/>
        </w:rPr>
        <w:t xml:space="preserve"> </w:t>
      </w:r>
      <w:r w:rsidRPr="009B3A41">
        <w:rPr>
          <w:rFonts w:ascii="Palatino Linotype" w:eastAsia="Times New Roman" w:hAnsi="Palatino Linotype" w:cs="Palatino Linotype"/>
          <w:color w:val="000000"/>
          <w:sz w:val="24"/>
          <w:szCs w:val="24"/>
          <w:lang w:val="es-ES_tradnl" w:eastAsia="es-MX"/>
        </w:rPr>
        <w:t>el</w:t>
      </w:r>
      <w:r w:rsidRPr="009B3A41">
        <w:rPr>
          <w:rFonts w:ascii="Palatino Linotype" w:eastAsia="Times New Roman" w:hAnsi="Palatino Linotype" w:cs="Palatino Linotype"/>
          <w:b/>
          <w:color w:val="000000"/>
          <w:sz w:val="24"/>
          <w:szCs w:val="24"/>
          <w:lang w:val="es-ES_tradnl" w:eastAsia="es-MX"/>
        </w:rPr>
        <w:t xml:space="preserve"> Sujeto Obligado, </w:t>
      </w:r>
      <w:r w:rsidRPr="009B3A41">
        <w:rPr>
          <w:rFonts w:ascii="Palatino Linotype" w:eastAsia="Times New Roman" w:hAnsi="Palatino Linotype" w:cs="Palatino Linotype"/>
          <w:color w:val="000000"/>
          <w:sz w:val="24"/>
          <w:szCs w:val="24"/>
          <w:lang w:val="es-ES_tradnl" w:eastAsia="es-MX"/>
        </w:rPr>
        <w:t>se procede a dictar la presente resolución.</w:t>
      </w:r>
    </w:p>
    <w:p w14:paraId="1A89FB98"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85BE00"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7D6E04A" w14:textId="77777777" w:rsidR="00663E0C" w:rsidRPr="009B3A41"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9B3A41">
        <w:rPr>
          <w:rFonts w:ascii="Palatino Linotype" w:eastAsia="Times New Roman" w:hAnsi="Palatino Linotype" w:cs="Times New Roman"/>
          <w:b/>
          <w:color w:val="000000" w:themeColor="text1"/>
          <w:sz w:val="32"/>
          <w:szCs w:val="32"/>
          <w:lang w:val="es-ES_tradnl" w:eastAsia="es-ES"/>
        </w:rPr>
        <w:t>ANTECEDENTES</w:t>
      </w:r>
    </w:p>
    <w:p w14:paraId="49674C00" w14:textId="77777777" w:rsidR="00663E0C" w:rsidRPr="009B3A41"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1ADB8307"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23E7403" w14:textId="77777777" w:rsidR="00663E0C" w:rsidRPr="009B3A41"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B3A41">
        <w:rPr>
          <w:rFonts w:ascii="Palatino Linotype" w:eastAsia="Times New Roman" w:hAnsi="Palatino Linotype" w:cs="Times New Roman"/>
          <w:b/>
          <w:color w:val="000000" w:themeColor="text1"/>
          <w:sz w:val="28"/>
          <w:szCs w:val="28"/>
          <w:lang w:val="es-ES_tradnl" w:eastAsia="es-MX"/>
        </w:rPr>
        <w:t>PRIMERO. De la Solicitud de Información.</w:t>
      </w:r>
    </w:p>
    <w:p w14:paraId="60F59A70" w14:textId="65A84D60"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Con fecha </w:t>
      </w:r>
      <w:r w:rsidR="00135A3B" w:rsidRPr="009B3A41">
        <w:rPr>
          <w:rFonts w:ascii="Palatino Linotype" w:eastAsia="Times New Roman" w:hAnsi="Palatino Linotype" w:cs="Palatino Linotype"/>
          <w:color w:val="000000"/>
          <w:sz w:val="24"/>
          <w:szCs w:val="24"/>
          <w:lang w:val="es-ES_tradnl" w:eastAsia="es-MX"/>
        </w:rPr>
        <w:t>once</w:t>
      </w:r>
      <w:r w:rsidR="00D7599F" w:rsidRPr="009B3A41">
        <w:rPr>
          <w:rFonts w:ascii="Palatino Linotype" w:eastAsia="Times New Roman" w:hAnsi="Palatino Linotype" w:cs="Palatino Linotype"/>
          <w:color w:val="000000"/>
          <w:sz w:val="24"/>
          <w:szCs w:val="24"/>
          <w:lang w:val="es-ES_tradnl" w:eastAsia="es-MX"/>
        </w:rPr>
        <w:t xml:space="preserve"> de agosto</w:t>
      </w:r>
      <w:r w:rsidR="00AB791E" w:rsidRPr="009B3A41">
        <w:rPr>
          <w:rFonts w:ascii="Palatino Linotype" w:eastAsia="Times New Roman" w:hAnsi="Palatino Linotype" w:cs="Palatino Linotype"/>
          <w:color w:val="000000"/>
          <w:sz w:val="24"/>
          <w:szCs w:val="24"/>
          <w:lang w:val="es-ES_tradnl" w:eastAsia="es-MX"/>
        </w:rPr>
        <w:t xml:space="preserve"> de dos mil veinticinco</w:t>
      </w:r>
      <w:r w:rsidRPr="009B3A41">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9B3A41">
        <w:rPr>
          <w:rFonts w:ascii="Palatino Linotype" w:eastAsia="Times New Roman" w:hAnsi="Palatino Linotype" w:cs="Palatino Linotype"/>
          <w:sz w:val="24"/>
          <w:szCs w:val="24"/>
          <w:lang w:val="es-ES_tradnl" w:eastAsia="es-MX"/>
        </w:rPr>
        <w:t>expediente</w:t>
      </w:r>
      <w:r w:rsidRPr="009B3A41">
        <w:rPr>
          <w:rFonts w:ascii="Verdana" w:eastAsia="Times New Roman" w:hAnsi="Verdana" w:cs="Calibri"/>
          <w:b/>
          <w:bCs/>
          <w:color w:val="FF0000"/>
          <w:sz w:val="24"/>
          <w:lang w:val="es-ES_tradnl" w:eastAsia="es-MX"/>
        </w:rPr>
        <w:t> </w:t>
      </w:r>
      <w:r w:rsidR="00917B28" w:rsidRPr="009B3A41">
        <w:rPr>
          <w:rFonts w:ascii="Palatino Linotype" w:hAnsi="Palatino Linotype"/>
          <w:b/>
          <w:bCs/>
          <w:sz w:val="24"/>
          <w:szCs w:val="24"/>
        </w:rPr>
        <w:t>00328/OASNAUCAL/IP/2025</w:t>
      </w:r>
      <w:r w:rsidRPr="009B3A41">
        <w:rPr>
          <w:rFonts w:ascii="Palatino Linotype" w:eastAsia="Times New Roman" w:hAnsi="Palatino Linotype" w:cs="Palatino Linotype"/>
          <w:sz w:val="24"/>
          <w:szCs w:val="24"/>
          <w:lang w:val="es-ES_tradnl" w:eastAsia="es-MX"/>
        </w:rPr>
        <w:t>,</w:t>
      </w:r>
      <w:r w:rsidRPr="009B3A41">
        <w:rPr>
          <w:rFonts w:ascii="Palatino Linotype" w:eastAsia="Times New Roman" w:hAnsi="Palatino Linotype" w:cs="Palatino Linotype"/>
          <w:b/>
          <w:sz w:val="24"/>
          <w:szCs w:val="24"/>
          <w:lang w:val="es-ES_tradnl" w:eastAsia="es-MX"/>
        </w:rPr>
        <w:t xml:space="preserve"> </w:t>
      </w:r>
      <w:r w:rsidRPr="009B3A41">
        <w:rPr>
          <w:rFonts w:ascii="Palatino Linotype" w:eastAsia="Times New Roman" w:hAnsi="Palatino Linotype" w:cs="Palatino Linotype"/>
          <w:color w:val="000000"/>
          <w:sz w:val="24"/>
          <w:szCs w:val="24"/>
          <w:lang w:val="es-ES_tradnl" w:eastAsia="es-MX"/>
        </w:rPr>
        <w:t>mediante la cual solicitó información en el tenor siguiente:</w:t>
      </w:r>
    </w:p>
    <w:p w14:paraId="4932A490" w14:textId="77777777" w:rsidR="007915A5" w:rsidRPr="009B3A41" w:rsidRDefault="007915A5"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6DFF50A" w14:textId="162BB9AB" w:rsidR="00663E0C" w:rsidRPr="009B3A41" w:rsidRDefault="00663E0C" w:rsidP="00663E0C">
      <w:pPr>
        <w:spacing w:after="0" w:line="360" w:lineRule="auto"/>
        <w:ind w:left="567" w:right="567"/>
        <w:contextualSpacing/>
        <w:jc w:val="both"/>
        <w:rPr>
          <w:rFonts w:ascii="Palatino Linotype" w:hAnsi="Palatino Linotype"/>
          <w:i/>
          <w:color w:val="000000"/>
          <w:sz w:val="24"/>
          <w:szCs w:val="24"/>
        </w:rPr>
      </w:pPr>
      <w:r w:rsidRPr="009B3A41">
        <w:rPr>
          <w:rFonts w:ascii="Palatino Linotype" w:eastAsia="Times New Roman" w:hAnsi="Palatino Linotype" w:cs="Palatino Linotype"/>
          <w:i/>
          <w:iCs/>
          <w:color w:val="000000"/>
          <w:sz w:val="24"/>
          <w:szCs w:val="24"/>
          <w:lang w:val="es-ES_tradnl" w:eastAsia="es-MX"/>
        </w:rPr>
        <w:lastRenderedPageBreak/>
        <w:t>“</w:t>
      </w:r>
      <w:r w:rsidR="00917B28" w:rsidRPr="009B3A41">
        <w:rPr>
          <w:rFonts w:ascii="Palatino Linotype" w:hAnsi="Palatino Linotype"/>
          <w:i/>
          <w:color w:val="000000"/>
          <w:sz w:val="24"/>
          <w:szCs w:val="24"/>
        </w:rPr>
        <w:t>motivos técnicos y/o legales por los cuales no se ha garantizado el suministro regular de agua en todo el municipio durante los ultimos 4 años</w:t>
      </w:r>
      <w:r w:rsidRPr="009B3A41">
        <w:rPr>
          <w:rFonts w:ascii="Palatino Linotype" w:hAnsi="Palatino Linotype"/>
          <w:i/>
          <w:color w:val="000000"/>
          <w:sz w:val="24"/>
          <w:szCs w:val="24"/>
        </w:rPr>
        <w:t>”</w:t>
      </w:r>
      <w:r w:rsidRPr="009B3A41">
        <w:rPr>
          <w:rFonts w:ascii="Palatino Linotype" w:eastAsia="Times New Roman" w:hAnsi="Palatino Linotype" w:cs="Palatino Linotype"/>
          <w:i/>
          <w:color w:val="000000"/>
          <w:szCs w:val="24"/>
          <w:lang w:val="es-ES_tradnl" w:eastAsia="es-MX"/>
        </w:rPr>
        <w:t xml:space="preserve"> (Sic)</w:t>
      </w:r>
    </w:p>
    <w:p w14:paraId="48C85A79" w14:textId="77777777" w:rsidR="00663E0C" w:rsidRPr="009B3A41" w:rsidRDefault="00663E0C" w:rsidP="00663E0C">
      <w:pPr>
        <w:spacing w:after="0" w:line="360" w:lineRule="auto"/>
        <w:ind w:left="567" w:right="567"/>
        <w:contextualSpacing/>
        <w:jc w:val="both"/>
        <w:rPr>
          <w:rFonts w:ascii="Palatino Linotype" w:hAnsi="Palatino Linotype"/>
          <w:i/>
          <w:iCs/>
          <w:color w:val="000000"/>
          <w:sz w:val="24"/>
          <w:szCs w:val="24"/>
        </w:rPr>
      </w:pPr>
    </w:p>
    <w:p w14:paraId="4943A5A1" w14:textId="77777777" w:rsidR="00663E0C" w:rsidRPr="009B3A41" w:rsidRDefault="00663E0C" w:rsidP="007915A5">
      <w:pPr>
        <w:spacing w:after="0" w:line="360" w:lineRule="auto"/>
        <w:ind w:left="567" w:right="567"/>
        <w:contextualSpacing/>
        <w:jc w:val="both"/>
        <w:rPr>
          <w:rFonts w:ascii="Palatino Linotype" w:hAnsi="Palatino Linotype"/>
          <w:sz w:val="24"/>
          <w:szCs w:val="24"/>
        </w:rPr>
      </w:pPr>
      <w:r w:rsidRPr="009B3A41">
        <w:rPr>
          <w:rFonts w:ascii="Palatino Linotype" w:hAnsi="Palatino Linotype"/>
          <w:iCs/>
          <w:color w:val="000000"/>
          <w:sz w:val="24"/>
          <w:szCs w:val="24"/>
        </w:rPr>
        <w:t xml:space="preserve"> </w:t>
      </w:r>
    </w:p>
    <w:p w14:paraId="4335EAE1"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Modalidad de entrega: </w:t>
      </w:r>
      <w:r w:rsidRPr="009B3A41">
        <w:rPr>
          <w:rFonts w:ascii="Palatino Linotype" w:eastAsia="Times New Roman" w:hAnsi="Palatino Linotype" w:cs="Palatino Linotype"/>
          <w:b/>
          <w:color w:val="000000"/>
          <w:sz w:val="24"/>
          <w:szCs w:val="24"/>
          <w:lang w:val="es-ES_tradnl" w:eastAsia="es-MX"/>
        </w:rPr>
        <w:t>A través del SAIMEX</w:t>
      </w:r>
      <w:r w:rsidRPr="009B3A41">
        <w:rPr>
          <w:rFonts w:ascii="Palatino Linotype" w:eastAsia="Times New Roman" w:hAnsi="Palatino Linotype" w:cs="Palatino Linotype"/>
          <w:color w:val="000000"/>
          <w:sz w:val="24"/>
          <w:szCs w:val="24"/>
          <w:lang w:val="es-ES_tradnl" w:eastAsia="es-MX"/>
        </w:rPr>
        <w:t>.</w:t>
      </w:r>
    </w:p>
    <w:p w14:paraId="068087F8"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ECDA7D" w14:textId="77777777" w:rsidR="00663E0C" w:rsidRPr="009B3A41"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B3A41">
        <w:rPr>
          <w:rFonts w:ascii="Palatino Linotype" w:eastAsia="Times New Roman" w:hAnsi="Palatino Linotype" w:cs="Times New Roman"/>
          <w:b/>
          <w:color w:val="000000" w:themeColor="text1"/>
          <w:sz w:val="28"/>
          <w:szCs w:val="28"/>
          <w:lang w:val="es-ES_tradnl" w:eastAsia="es-MX"/>
        </w:rPr>
        <w:t>SEGUNDO. De la respuesta del Sujeto Obligado.</w:t>
      </w:r>
    </w:p>
    <w:p w14:paraId="18869307" w14:textId="436FD418"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135A3B" w:rsidRPr="009B3A41">
        <w:rPr>
          <w:rFonts w:ascii="Palatino Linotype" w:eastAsia="Times New Roman" w:hAnsi="Palatino Linotype" w:cs="Palatino Linotype"/>
          <w:color w:val="000000"/>
          <w:sz w:val="24"/>
          <w:szCs w:val="24"/>
          <w:lang w:val="es-ES_tradnl" w:eastAsia="es-MX"/>
        </w:rPr>
        <w:t>diecinueve</w:t>
      </w:r>
      <w:r w:rsidR="00A640F2" w:rsidRPr="009B3A41">
        <w:rPr>
          <w:rFonts w:ascii="Palatino Linotype" w:eastAsia="Times New Roman" w:hAnsi="Palatino Linotype" w:cs="Palatino Linotype"/>
          <w:color w:val="000000"/>
          <w:sz w:val="24"/>
          <w:szCs w:val="24"/>
          <w:lang w:val="es-ES_tradnl" w:eastAsia="es-MX"/>
        </w:rPr>
        <w:t xml:space="preserve"> de agosto de dos mil veinticinco</w:t>
      </w:r>
      <w:r w:rsidRPr="009B3A41">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p w14:paraId="7DC32E0F" w14:textId="77777777" w:rsidR="00A640F2" w:rsidRPr="009B3A41" w:rsidRDefault="00A640F2"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tbl>
      <w:tblPr>
        <w:tblW w:w="7088" w:type="dxa"/>
        <w:jc w:val="center"/>
        <w:tblCellSpacing w:w="0" w:type="dxa"/>
        <w:tblCellMar>
          <w:left w:w="0" w:type="dxa"/>
          <w:right w:w="0" w:type="dxa"/>
        </w:tblCellMar>
        <w:tblLook w:val="04A0" w:firstRow="1" w:lastRow="0" w:firstColumn="1" w:lastColumn="0" w:noHBand="0" w:noVBand="1"/>
      </w:tblPr>
      <w:tblGrid>
        <w:gridCol w:w="7088"/>
      </w:tblGrid>
      <w:tr w:rsidR="00135A3B" w:rsidRPr="009B3A41" w14:paraId="5B72C285" w14:textId="77777777" w:rsidTr="00135A3B">
        <w:trPr>
          <w:trHeight w:val="276"/>
          <w:tblCellSpacing w:w="0" w:type="dxa"/>
          <w:jc w:val="center"/>
        </w:trPr>
        <w:tc>
          <w:tcPr>
            <w:tcW w:w="7088" w:type="dxa"/>
            <w:vAlign w:val="center"/>
            <w:hideMark/>
          </w:tcPr>
          <w:p w14:paraId="43CAF055" w14:textId="42E9A473" w:rsidR="00135A3B" w:rsidRPr="009B3A41" w:rsidRDefault="00135A3B" w:rsidP="00135A3B">
            <w:pPr>
              <w:jc w:val="right"/>
              <w:rPr>
                <w:rFonts w:ascii="Palatino Linotype" w:hAnsi="Palatino Linotype"/>
                <w:i/>
                <w:iCs/>
                <w:sz w:val="24"/>
                <w:szCs w:val="24"/>
              </w:rPr>
            </w:pPr>
            <w:r w:rsidRPr="009B3A41">
              <w:rPr>
                <w:rFonts w:ascii="Palatino Linotype" w:hAnsi="Palatino Linotype"/>
                <w:sz w:val="24"/>
                <w:szCs w:val="24"/>
              </w:rPr>
              <w:t>Folio de la solicitud: 00328/OASNAUCAL/IP/2025</w:t>
            </w:r>
          </w:p>
        </w:tc>
      </w:tr>
      <w:tr w:rsidR="00135A3B" w:rsidRPr="009B3A41" w14:paraId="1B894178" w14:textId="77777777" w:rsidTr="00135A3B">
        <w:trPr>
          <w:trHeight w:val="276"/>
          <w:tblCellSpacing w:w="0" w:type="dxa"/>
          <w:jc w:val="center"/>
        </w:trPr>
        <w:tc>
          <w:tcPr>
            <w:tcW w:w="7088" w:type="dxa"/>
            <w:vAlign w:val="center"/>
            <w:hideMark/>
          </w:tcPr>
          <w:p w14:paraId="5C9D59C2" w14:textId="77777777" w:rsidR="00135A3B" w:rsidRPr="009B3A41" w:rsidRDefault="00135A3B" w:rsidP="00135A3B">
            <w:pPr>
              <w:jc w:val="both"/>
              <w:rPr>
                <w:rFonts w:ascii="Palatino Linotype" w:hAnsi="Palatino Linotype"/>
                <w:i/>
                <w:iCs/>
                <w:sz w:val="24"/>
                <w:szCs w:val="24"/>
              </w:rPr>
            </w:pPr>
          </w:p>
        </w:tc>
      </w:tr>
      <w:tr w:rsidR="00135A3B" w:rsidRPr="009B3A41" w14:paraId="76CD7640" w14:textId="77777777" w:rsidTr="00135A3B">
        <w:trPr>
          <w:trHeight w:val="276"/>
          <w:tblCellSpacing w:w="0" w:type="dxa"/>
          <w:jc w:val="center"/>
        </w:trPr>
        <w:tc>
          <w:tcPr>
            <w:tcW w:w="7088" w:type="dxa"/>
            <w:vAlign w:val="center"/>
            <w:hideMark/>
          </w:tcPr>
          <w:p w14:paraId="7BA151D6" w14:textId="45055388" w:rsidR="00135A3B" w:rsidRPr="009B3A41" w:rsidRDefault="00135A3B" w:rsidP="00135A3B">
            <w:pPr>
              <w:jc w:val="both"/>
              <w:rPr>
                <w:rFonts w:ascii="Palatino Linotype" w:hAnsi="Palatino Linotype"/>
                <w:i/>
                <w:iCs/>
                <w:sz w:val="24"/>
                <w:szCs w:val="24"/>
              </w:rPr>
            </w:pPr>
          </w:p>
        </w:tc>
      </w:tr>
      <w:tr w:rsidR="00135A3B" w:rsidRPr="009B3A41" w14:paraId="4C8EC783" w14:textId="77777777" w:rsidTr="00135A3B">
        <w:trPr>
          <w:trHeight w:val="345"/>
          <w:tblCellSpacing w:w="0" w:type="dxa"/>
          <w:jc w:val="center"/>
        </w:trPr>
        <w:tc>
          <w:tcPr>
            <w:tcW w:w="7088" w:type="dxa"/>
            <w:vAlign w:val="center"/>
            <w:hideMark/>
          </w:tcPr>
          <w:p w14:paraId="433E6AAA" w14:textId="78625A60" w:rsidR="00135A3B" w:rsidRPr="009B3A41" w:rsidRDefault="00135A3B" w:rsidP="00135A3B">
            <w:pPr>
              <w:jc w:val="both"/>
              <w:rPr>
                <w:rFonts w:ascii="Palatino Linotype" w:hAnsi="Palatino Linotype"/>
                <w:i/>
                <w:iCs/>
                <w:sz w:val="24"/>
                <w:szCs w:val="24"/>
              </w:rPr>
            </w:pPr>
          </w:p>
        </w:tc>
      </w:tr>
      <w:tr w:rsidR="00135A3B" w:rsidRPr="009B3A41" w14:paraId="441D738F" w14:textId="77777777" w:rsidTr="00135A3B">
        <w:trPr>
          <w:trHeight w:val="138"/>
          <w:tblCellSpacing w:w="0" w:type="dxa"/>
          <w:jc w:val="center"/>
        </w:trPr>
        <w:tc>
          <w:tcPr>
            <w:tcW w:w="7088" w:type="dxa"/>
            <w:vAlign w:val="center"/>
            <w:hideMark/>
          </w:tcPr>
          <w:p w14:paraId="1C88B892" w14:textId="4DB07B59" w:rsidR="00135A3B" w:rsidRPr="009B3A41" w:rsidRDefault="00135A3B" w:rsidP="00135A3B">
            <w:pPr>
              <w:jc w:val="both"/>
              <w:rPr>
                <w:rFonts w:ascii="Palatino Linotype" w:hAnsi="Palatino Linotype"/>
                <w:i/>
                <w:iCs/>
                <w:sz w:val="24"/>
                <w:szCs w:val="24"/>
              </w:rPr>
            </w:pPr>
            <w:r w:rsidRPr="009B3A41">
              <w:rPr>
                <w:rFonts w:ascii="Palatino Linotype" w:hAnsi="Palatino Linotype"/>
                <w:sz w:val="24"/>
                <w:szCs w:val="24"/>
              </w:rPr>
              <w:t>Estimado impetrante, se le da respuesta a su solicitud, le envío un cordial saludo.</w:t>
            </w:r>
          </w:p>
        </w:tc>
      </w:tr>
    </w:tbl>
    <w:p w14:paraId="38E70978" w14:textId="77777777" w:rsidR="00663E0C" w:rsidRPr="009B3A41" w:rsidRDefault="00663E0C" w:rsidP="00663E0C">
      <w:pPr>
        <w:spacing w:after="0" w:line="360" w:lineRule="auto"/>
        <w:contextualSpacing/>
        <w:jc w:val="both"/>
        <w:rPr>
          <w:rFonts w:ascii="Palatino Linotype" w:eastAsia="Times New Roman" w:hAnsi="Palatino Linotype" w:cs="Palatino Linotype"/>
          <w:i/>
          <w:color w:val="000000"/>
          <w:lang w:val="es-ES_tradnl" w:eastAsia="es-MX"/>
        </w:rPr>
      </w:pPr>
    </w:p>
    <w:p w14:paraId="1263163D"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58ED3C" w14:textId="49191369" w:rsidR="00663E0C" w:rsidRPr="009B3A41" w:rsidRDefault="00663E0C" w:rsidP="00D7599F">
      <w:pPr>
        <w:spacing w:after="0" w:line="360" w:lineRule="auto"/>
        <w:contextualSpacing/>
        <w:jc w:val="both"/>
        <w:rPr>
          <w:rFonts w:ascii="Palatino Linotype" w:hAnsi="Palatino Linotype" w:cs="Arial"/>
          <w:b/>
          <w:bCs/>
          <w:i/>
          <w:sz w:val="24"/>
          <w:szCs w:val="24"/>
        </w:rPr>
      </w:pPr>
      <w:r w:rsidRPr="009B3A41">
        <w:rPr>
          <w:rFonts w:ascii="Palatino Linotype" w:eastAsia="Times New Roman" w:hAnsi="Palatino Linotype" w:cs="Palatino Linotype"/>
          <w:color w:val="000000"/>
          <w:sz w:val="24"/>
          <w:szCs w:val="24"/>
          <w:lang w:val="es-ES_tradnl" w:eastAsia="es-MX"/>
        </w:rPr>
        <w:t xml:space="preserve">El Sujeto Obligado adjuntó a su respuesta </w:t>
      </w:r>
      <w:r w:rsidR="006E5B46" w:rsidRPr="009B3A41">
        <w:rPr>
          <w:rFonts w:ascii="Palatino Linotype" w:eastAsia="Times New Roman" w:hAnsi="Palatino Linotype" w:cs="Palatino Linotype"/>
          <w:color w:val="000000"/>
          <w:sz w:val="24"/>
          <w:szCs w:val="24"/>
          <w:lang w:val="es-ES_tradnl" w:eastAsia="es-MX"/>
        </w:rPr>
        <w:t>los</w:t>
      </w:r>
      <w:r w:rsidRPr="009B3A41">
        <w:rPr>
          <w:rFonts w:ascii="Palatino Linotype" w:eastAsia="Times New Roman" w:hAnsi="Palatino Linotype" w:cs="Palatino Linotype"/>
          <w:color w:val="000000"/>
          <w:sz w:val="24"/>
          <w:szCs w:val="24"/>
          <w:lang w:val="es-ES_tradnl" w:eastAsia="es-MX"/>
        </w:rPr>
        <w:t xml:space="preserve"> documento</w:t>
      </w:r>
      <w:r w:rsidR="006E5B46" w:rsidRPr="009B3A41">
        <w:rPr>
          <w:rFonts w:ascii="Palatino Linotype" w:eastAsia="Times New Roman" w:hAnsi="Palatino Linotype" w:cs="Palatino Linotype"/>
          <w:color w:val="000000"/>
          <w:sz w:val="24"/>
          <w:szCs w:val="24"/>
          <w:lang w:val="es-ES_tradnl" w:eastAsia="es-MX"/>
        </w:rPr>
        <w:t>s</w:t>
      </w:r>
      <w:r w:rsidRPr="009B3A41">
        <w:rPr>
          <w:rFonts w:ascii="Palatino Linotype" w:eastAsia="Times New Roman" w:hAnsi="Palatino Linotype" w:cs="Palatino Linotype"/>
          <w:color w:val="000000"/>
          <w:sz w:val="24"/>
          <w:szCs w:val="24"/>
          <w:lang w:val="es-ES_tradnl" w:eastAsia="es-MX"/>
        </w:rPr>
        <w:t xml:space="preserve"> denominado</w:t>
      </w:r>
      <w:r w:rsidR="006E5B46" w:rsidRPr="009B3A41">
        <w:rPr>
          <w:rFonts w:ascii="Palatino Linotype" w:eastAsia="Times New Roman" w:hAnsi="Palatino Linotype" w:cs="Palatino Linotype"/>
          <w:color w:val="000000"/>
          <w:sz w:val="24"/>
          <w:szCs w:val="24"/>
          <w:lang w:val="es-ES_tradnl" w:eastAsia="es-MX"/>
        </w:rPr>
        <w:t>s</w:t>
      </w:r>
      <w:r w:rsidRPr="009B3A41">
        <w:rPr>
          <w:rFonts w:ascii="Palatino Linotype" w:eastAsia="Times New Roman" w:hAnsi="Palatino Linotype" w:cs="Palatino Linotype"/>
          <w:color w:val="000000"/>
          <w:sz w:val="24"/>
          <w:szCs w:val="24"/>
          <w:lang w:val="es-ES_tradnl" w:eastAsia="es-MX"/>
        </w:rPr>
        <w:t xml:space="preserve"> </w:t>
      </w:r>
      <w:r w:rsidR="00D7599F" w:rsidRPr="009B3A41">
        <w:rPr>
          <w:rFonts w:ascii="Palatino Linotype" w:eastAsia="Times New Roman" w:hAnsi="Palatino Linotype" w:cs="Palatino Linotype"/>
          <w:b/>
          <w:bCs/>
          <w:i/>
          <w:iCs/>
          <w:color w:val="000000"/>
          <w:sz w:val="24"/>
          <w:szCs w:val="24"/>
          <w:lang w:val="es-ES_tradnl" w:eastAsia="es-MX"/>
        </w:rPr>
        <w:t>“</w:t>
      </w:r>
      <w:r w:rsidR="002D5395" w:rsidRPr="009B3A41">
        <w:rPr>
          <w:rFonts w:ascii="Palatino Linotype" w:eastAsia="Times New Roman" w:hAnsi="Palatino Linotype" w:cs="Palatino Linotype"/>
          <w:b/>
          <w:bCs/>
          <w:i/>
          <w:iCs/>
          <w:color w:val="000000"/>
          <w:sz w:val="24"/>
          <w:szCs w:val="24"/>
          <w:lang w:val="es-ES_tradnl" w:eastAsia="es-MX"/>
        </w:rPr>
        <w:t>SGT O 191 2025.pdf</w:t>
      </w:r>
      <w:r w:rsidR="00D7599F" w:rsidRPr="009B3A41">
        <w:rPr>
          <w:rFonts w:ascii="Palatino Linotype" w:eastAsia="Times New Roman" w:hAnsi="Palatino Linotype" w:cs="Palatino Linotype"/>
          <w:b/>
          <w:bCs/>
          <w:i/>
          <w:iCs/>
          <w:color w:val="000000"/>
          <w:sz w:val="24"/>
          <w:szCs w:val="24"/>
          <w:lang w:val="es-ES_tradnl" w:eastAsia="es-MX"/>
        </w:rPr>
        <w:t xml:space="preserve">” </w:t>
      </w:r>
      <w:r w:rsidRPr="009B3A41">
        <w:rPr>
          <w:rFonts w:ascii="Palatino Linotype" w:hAnsi="Palatino Linotype" w:cs="Arial"/>
          <w:bCs/>
          <w:sz w:val="24"/>
          <w:szCs w:val="24"/>
        </w:rPr>
        <w:t>l</w:t>
      </w:r>
      <w:r w:rsidR="006E5B46" w:rsidRPr="009B3A41">
        <w:rPr>
          <w:rFonts w:ascii="Palatino Linotype" w:hAnsi="Palatino Linotype" w:cs="Arial"/>
          <w:bCs/>
          <w:sz w:val="24"/>
          <w:szCs w:val="24"/>
        </w:rPr>
        <w:t>os</w:t>
      </w:r>
      <w:r w:rsidRPr="009B3A41">
        <w:rPr>
          <w:rFonts w:ascii="Palatino Linotype" w:hAnsi="Palatino Linotype" w:cs="Arial"/>
          <w:bCs/>
          <w:sz w:val="24"/>
          <w:szCs w:val="24"/>
        </w:rPr>
        <w:t xml:space="preserve"> cual</w:t>
      </w:r>
      <w:r w:rsidR="006E5B46" w:rsidRPr="009B3A41">
        <w:rPr>
          <w:rFonts w:ascii="Palatino Linotype" w:hAnsi="Palatino Linotype" w:cs="Arial"/>
          <w:bCs/>
          <w:sz w:val="24"/>
          <w:szCs w:val="24"/>
        </w:rPr>
        <w:t>es</w:t>
      </w:r>
      <w:r w:rsidRPr="009B3A41">
        <w:rPr>
          <w:rFonts w:ascii="Palatino Linotype" w:hAnsi="Palatino Linotype" w:cs="Arial"/>
          <w:bCs/>
          <w:sz w:val="24"/>
          <w:szCs w:val="24"/>
        </w:rPr>
        <w:t xml:space="preserve"> </w:t>
      </w:r>
      <w:r w:rsidRPr="009B3A41">
        <w:rPr>
          <w:rFonts w:ascii="Palatino Linotype" w:eastAsia="Times New Roman" w:hAnsi="Palatino Linotype" w:cs="Palatino Linotype"/>
          <w:color w:val="000000"/>
          <w:sz w:val="24"/>
          <w:szCs w:val="24"/>
          <w:lang w:val="es-ES_tradnl" w:eastAsia="es-MX"/>
        </w:rPr>
        <w:t>no se reproduce</w:t>
      </w:r>
      <w:r w:rsidR="006E5B46" w:rsidRPr="009B3A41">
        <w:rPr>
          <w:rFonts w:ascii="Palatino Linotype" w:eastAsia="Times New Roman" w:hAnsi="Palatino Linotype" w:cs="Palatino Linotype"/>
          <w:color w:val="000000"/>
          <w:sz w:val="24"/>
          <w:szCs w:val="24"/>
          <w:lang w:val="es-ES_tradnl" w:eastAsia="es-MX"/>
        </w:rPr>
        <w:t>n</w:t>
      </w:r>
      <w:r w:rsidRPr="009B3A41">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14:paraId="34921726" w14:textId="77777777" w:rsidR="00663E0C" w:rsidRPr="009B3A41" w:rsidRDefault="00663E0C" w:rsidP="00663E0C">
      <w:pPr>
        <w:spacing w:after="0" w:line="360" w:lineRule="auto"/>
        <w:contextualSpacing/>
        <w:jc w:val="both"/>
        <w:rPr>
          <w:rFonts w:ascii="Palatino Linotype" w:hAnsi="Palatino Linotype"/>
          <w:sz w:val="24"/>
          <w:szCs w:val="24"/>
        </w:rPr>
      </w:pPr>
    </w:p>
    <w:p w14:paraId="638EEC7C" w14:textId="77777777" w:rsidR="00663E0C" w:rsidRPr="009B3A41"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B3A41">
        <w:rPr>
          <w:rFonts w:ascii="Palatino Linotype" w:eastAsia="Times New Roman" w:hAnsi="Palatino Linotype" w:cs="Times New Roman"/>
          <w:b/>
          <w:color w:val="000000" w:themeColor="text1"/>
          <w:sz w:val="28"/>
          <w:szCs w:val="28"/>
          <w:lang w:val="es-ES_tradnl" w:eastAsia="es-MX"/>
        </w:rPr>
        <w:lastRenderedPageBreak/>
        <w:t>TERCERO. Del recurso de revisión.</w:t>
      </w:r>
    </w:p>
    <w:p w14:paraId="7D134F86" w14:textId="350ACCCA"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9238B3" w:rsidRPr="009B3A41">
        <w:rPr>
          <w:rFonts w:ascii="Palatino Linotype" w:eastAsia="Times New Roman" w:hAnsi="Palatino Linotype" w:cs="Palatino Linotype"/>
          <w:color w:val="000000"/>
          <w:sz w:val="24"/>
          <w:szCs w:val="24"/>
          <w:lang w:val="es-ES_tradnl" w:eastAsia="es-MX"/>
        </w:rPr>
        <w:t>ocho de septiembre</w:t>
      </w:r>
      <w:r w:rsidRPr="009B3A41">
        <w:rPr>
          <w:rFonts w:ascii="Palatino Linotype" w:eastAsia="Times New Roman" w:hAnsi="Palatino Linotype" w:cs="Palatino Linotype"/>
          <w:color w:val="000000"/>
          <w:sz w:val="24"/>
          <w:szCs w:val="24"/>
          <w:lang w:val="es-ES_tradnl" w:eastAsia="es-MX"/>
        </w:rPr>
        <w:t xml:space="preserve"> de dos mil veinti</w:t>
      </w:r>
      <w:r w:rsidR="00F516B3" w:rsidRPr="009B3A41">
        <w:rPr>
          <w:rFonts w:ascii="Palatino Linotype" w:eastAsia="Times New Roman" w:hAnsi="Palatino Linotype" w:cs="Palatino Linotype"/>
          <w:color w:val="000000"/>
          <w:sz w:val="24"/>
          <w:szCs w:val="24"/>
          <w:lang w:val="es-ES_tradnl" w:eastAsia="es-MX"/>
        </w:rPr>
        <w:t>cinco</w:t>
      </w:r>
      <w:r w:rsidRPr="009B3A41">
        <w:rPr>
          <w:rFonts w:ascii="Palatino Linotype" w:eastAsia="Times New Roman" w:hAnsi="Palatino Linotype" w:cs="Palatino Linotype"/>
          <w:color w:val="000000"/>
          <w:sz w:val="24"/>
          <w:szCs w:val="24"/>
          <w:lang w:val="es-ES_tradnl" w:eastAsia="es-MX"/>
        </w:rPr>
        <w:t xml:space="preserve">, el cual se registró con el expediente número </w:t>
      </w:r>
      <w:r w:rsidRPr="009B3A41">
        <w:rPr>
          <w:rFonts w:ascii="Palatino Linotype" w:eastAsia="Times New Roman" w:hAnsi="Palatino Linotype" w:cs="Palatino Linotype"/>
          <w:b/>
          <w:color w:val="000000"/>
          <w:sz w:val="24"/>
          <w:szCs w:val="24"/>
          <w:lang w:val="es-ES_tradnl" w:eastAsia="es-MX"/>
        </w:rPr>
        <w:t>0</w:t>
      </w:r>
      <w:r w:rsidR="009238B3" w:rsidRPr="009B3A41">
        <w:rPr>
          <w:rFonts w:ascii="Palatino Linotype" w:eastAsia="Times New Roman" w:hAnsi="Palatino Linotype" w:cs="Palatino Linotype"/>
          <w:b/>
          <w:color w:val="000000"/>
          <w:sz w:val="24"/>
          <w:szCs w:val="24"/>
          <w:lang w:val="es-ES_tradnl" w:eastAsia="es-MX"/>
        </w:rPr>
        <w:t>10</w:t>
      </w:r>
      <w:r w:rsidR="00CF2001" w:rsidRPr="009B3A41">
        <w:rPr>
          <w:rFonts w:ascii="Palatino Linotype" w:eastAsia="Times New Roman" w:hAnsi="Palatino Linotype" w:cs="Palatino Linotype"/>
          <w:b/>
          <w:color w:val="000000"/>
          <w:sz w:val="24"/>
          <w:szCs w:val="24"/>
          <w:lang w:val="es-ES_tradnl" w:eastAsia="es-MX"/>
        </w:rPr>
        <w:t>630</w:t>
      </w:r>
      <w:r w:rsidRPr="009B3A41">
        <w:rPr>
          <w:rFonts w:ascii="Palatino Linotype" w:eastAsia="Times New Roman" w:hAnsi="Palatino Linotype" w:cs="Palatino Linotype"/>
          <w:b/>
          <w:color w:val="000000"/>
          <w:sz w:val="24"/>
          <w:szCs w:val="24"/>
          <w:lang w:val="es-ES_tradnl" w:eastAsia="es-MX"/>
        </w:rPr>
        <w:t>/INFOEM/IP/RR/202</w:t>
      </w:r>
      <w:r w:rsidR="00F516B3" w:rsidRPr="009B3A41">
        <w:rPr>
          <w:rFonts w:ascii="Palatino Linotype" w:eastAsia="Times New Roman" w:hAnsi="Palatino Linotype" w:cs="Palatino Linotype"/>
          <w:b/>
          <w:color w:val="000000"/>
          <w:sz w:val="24"/>
          <w:szCs w:val="24"/>
          <w:lang w:val="es-ES_tradnl" w:eastAsia="es-MX"/>
        </w:rPr>
        <w:t>5</w:t>
      </w:r>
      <w:r w:rsidRPr="009B3A41">
        <w:rPr>
          <w:rFonts w:ascii="Palatino Linotype" w:eastAsia="Times New Roman" w:hAnsi="Palatino Linotype" w:cs="Palatino Linotype"/>
          <w:color w:val="000000"/>
          <w:sz w:val="24"/>
          <w:szCs w:val="24"/>
          <w:lang w:val="es-ES_tradnl" w:eastAsia="es-MX"/>
        </w:rPr>
        <w:t>, manifestando lo siguiente:</w:t>
      </w:r>
    </w:p>
    <w:p w14:paraId="68DEB8E5" w14:textId="77777777" w:rsidR="00663E0C" w:rsidRPr="009B3A41"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9B3A41">
        <w:rPr>
          <w:rFonts w:ascii="Palatino Linotype" w:hAnsi="Palatino Linotype" w:cs="Palatino Linotype"/>
          <w:b/>
          <w:i/>
          <w:sz w:val="24"/>
          <w:szCs w:val="24"/>
          <w:lang w:val="es-ES_tradnl" w:eastAsia="es-MX"/>
        </w:rPr>
        <w:t xml:space="preserve">Acto Impugnado </w:t>
      </w:r>
    </w:p>
    <w:p w14:paraId="436814B7" w14:textId="13B5A135" w:rsidR="00663E0C" w:rsidRPr="009B3A41" w:rsidRDefault="00663E0C" w:rsidP="00663E0C">
      <w:pPr>
        <w:pStyle w:val="Prrafodelista"/>
        <w:spacing w:after="0" w:line="360" w:lineRule="auto"/>
        <w:ind w:left="785" w:right="567"/>
        <w:jc w:val="both"/>
        <w:rPr>
          <w:rFonts w:ascii="Palatino Linotype" w:hAnsi="Palatino Linotype"/>
          <w:i/>
          <w:color w:val="000000"/>
          <w:sz w:val="24"/>
          <w:szCs w:val="24"/>
        </w:rPr>
      </w:pPr>
      <w:r w:rsidRPr="009B3A41">
        <w:rPr>
          <w:rFonts w:ascii="Palatino Linotype" w:hAnsi="Palatino Linotype"/>
          <w:i/>
          <w:color w:val="000000"/>
          <w:sz w:val="24"/>
          <w:szCs w:val="24"/>
        </w:rPr>
        <w:t>“</w:t>
      </w:r>
      <w:r w:rsidR="003452CE" w:rsidRPr="009B3A41">
        <w:rPr>
          <w:rFonts w:ascii="Palatino Linotype" w:hAnsi="Palatino Linotype"/>
          <w:i/>
          <w:color w:val="000000"/>
          <w:sz w:val="24"/>
          <w:szCs w:val="24"/>
        </w:rPr>
        <w:t>INCORME CON LA RESPUESAT PROPORCIONADA, NO TIENE NADA TECNICO DE FUNDAMENTO</w:t>
      </w:r>
      <w:r w:rsidRPr="009B3A41">
        <w:rPr>
          <w:rFonts w:ascii="Palatino Linotype" w:hAnsi="Palatino Linotype"/>
          <w:i/>
          <w:color w:val="000000"/>
          <w:sz w:val="24"/>
          <w:szCs w:val="24"/>
        </w:rPr>
        <w:t>” (Sic)</w:t>
      </w:r>
    </w:p>
    <w:p w14:paraId="0AEF7D10" w14:textId="77777777" w:rsidR="00663E0C" w:rsidRPr="009B3A41" w:rsidRDefault="00663E0C" w:rsidP="00663E0C">
      <w:pPr>
        <w:spacing w:after="0" w:line="360" w:lineRule="auto"/>
        <w:ind w:right="567"/>
        <w:jc w:val="both"/>
        <w:rPr>
          <w:rFonts w:ascii="Palatino Linotype" w:hAnsi="Palatino Linotype"/>
          <w:i/>
          <w:color w:val="000000"/>
          <w:sz w:val="24"/>
          <w:szCs w:val="24"/>
        </w:rPr>
      </w:pPr>
    </w:p>
    <w:p w14:paraId="209D745B" w14:textId="77777777" w:rsidR="00663E0C" w:rsidRPr="009B3A41"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9B3A41">
        <w:rPr>
          <w:rFonts w:ascii="Palatino Linotype" w:hAnsi="Palatino Linotype" w:cs="Palatino Linotype"/>
          <w:b/>
          <w:i/>
          <w:sz w:val="24"/>
          <w:szCs w:val="24"/>
          <w:lang w:val="es-ES_tradnl" w:eastAsia="es-MX"/>
        </w:rPr>
        <w:t xml:space="preserve">y </w:t>
      </w:r>
      <w:r w:rsidRPr="009B3A41">
        <w:rPr>
          <w:rFonts w:ascii="Palatino Linotype" w:eastAsia="Times New Roman" w:hAnsi="Palatino Linotype" w:cs="Palatino Linotype"/>
          <w:b/>
          <w:i/>
          <w:sz w:val="24"/>
          <w:szCs w:val="24"/>
          <w:lang w:val="es-ES_tradnl" w:eastAsia="es-MX"/>
        </w:rPr>
        <w:t xml:space="preserve">Motivos de Inconformidad </w:t>
      </w:r>
      <w:r w:rsidRPr="009B3A41">
        <w:rPr>
          <w:rFonts w:ascii="Palatino Linotype" w:hAnsi="Palatino Linotype" w:cs="Palatino Linotype"/>
          <w:b/>
          <w:i/>
          <w:sz w:val="24"/>
          <w:szCs w:val="24"/>
          <w:lang w:val="es-ES_tradnl" w:eastAsia="es-MX"/>
        </w:rPr>
        <w:t xml:space="preserve">: </w:t>
      </w:r>
    </w:p>
    <w:p w14:paraId="53857A9C" w14:textId="188A2F63" w:rsidR="00663E0C" w:rsidRPr="009B3A41" w:rsidRDefault="00663E0C" w:rsidP="00663E0C">
      <w:pPr>
        <w:pStyle w:val="Prrafodelista"/>
        <w:spacing w:after="0" w:line="360" w:lineRule="auto"/>
        <w:ind w:left="785" w:right="567"/>
        <w:jc w:val="both"/>
        <w:rPr>
          <w:rFonts w:ascii="Palatino Linotype" w:hAnsi="Palatino Linotype"/>
          <w:i/>
          <w:color w:val="000000"/>
          <w:sz w:val="24"/>
          <w:szCs w:val="24"/>
        </w:rPr>
      </w:pPr>
      <w:r w:rsidRPr="009B3A41">
        <w:rPr>
          <w:rFonts w:ascii="Palatino Linotype" w:hAnsi="Palatino Linotype"/>
          <w:i/>
          <w:iCs/>
          <w:color w:val="000000"/>
          <w:sz w:val="24"/>
          <w:szCs w:val="24"/>
        </w:rPr>
        <w:t>“</w:t>
      </w:r>
      <w:r w:rsidR="003452CE" w:rsidRPr="009B3A41">
        <w:rPr>
          <w:rFonts w:ascii="Palatino Linotype" w:hAnsi="Palatino Linotype"/>
          <w:i/>
          <w:color w:val="000000"/>
          <w:sz w:val="24"/>
          <w:szCs w:val="24"/>
        </w:rPr>
        <w:t>EL DESABASTO DEL AGUA EN NAUCALPAN ES UNA PROBLEMATICA DE MAS DE 4 AÑOS Y SU RESPUESTA DEBIL A TAL AFECTACION ES UNA LOGICA FALTA DE CRITERIO TECNICO PARA RESPONDER. REQUIERO UN INFORME TECNICO DEBIDAMENTE ELABORADO A MI PETICION NO UNA HOJA DE EXCUSA.</w:t>
      </w:r>
      <w:r w:rsidRPr="009B3A41">
        <w:rPr>
          <w:rFonts w:ascii="Palatino Linotype" w:hAnsi="Palatino Linotype"/>
          <w:i/>
          <w:color w:val="000000"/>
          <w:sz w:val="24"/>
          <w:szCs w:val="24"/>
        </w:rPr>
        <w:t xml:space="preserve">” </w:t>
      </w:r>
      <w:r w:rsidRPr="009B3A41">
        <w:rPr>
          <w:rFonts w:ascii="Verdana" w:hAnsi="Verdana"/>
          <w:color w:val="000000"/>
          <w:sz w:val="14"/>
          <w:szCs w:val="14"/>
        </w:rPr>
        <w:t xml:space="preserve"> </w:t>
      </w:r>
      <w:r w:rsidRPr="009B3A41">
        <w:rPr>
          <w:rFonts w:ascii="Palatino Linotype" w:hAnsi="Palatino Linotype"/>
          <w:i/>
          <w:color w:val="000000"/>
          <w:sz w:val="24"/>
          <w:szCs w:val="24"/>
        </w:rPr>
        <w:t>(Sic)</w:t>
      </w:r>
    </w:p>
    <w:p w14:paraId="42BD8B50" w14:textId="77777777" w:rsidR="00361A88" w:rsidRPr="009B3A41" w:rsidRDefault="00361A88" w:rsidP="00663E0C">
      <w:pPr>
        <w:pStyle w:val="Prrafodelista"/>
        <w:spacing w:after="0" w:line="360" w:lineRule="auto"/>
        <w:ind w:left="785" w:right="567"/>
        <w:jc w:val="both"/>
        <w:rPr>
          <w:rFonts w:ascii="Palatino Linotype" w:hAnsi="Palatino Linotype"/>
          <w:i/>
          <w:color w:val="000000"/>
          <w:sz w:val="24"/>
          <w:szCs w:val="24"/>
        </w:rPr>
      </w:pPr>
    </w:p>
    <w:p w14:paraId="7C965154" w14:textId="77777777" w:rsidR="00663E0C" w:rsidRPr="009B3A41"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B3A41">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DBAF87B" w14:textId="3441BFE9"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Medio de impugnación que le fue turnado al </w:t>
      </w:r>
      <w:r w:rsidRPr="009B3A41">
        <w:rPr>
          <w:rFonts w:ascii="Palatino Linotype" w:eastAsia="Times New Roman" w:hAnsi="Palatino Linotype" w:cs="Palatino Linotype"/>
          <w:b/>
          <w:color w:val="000000"/>
          <w:sz w:val="24"/>
          <w:szCs w:val="24"/>
          <w:lang w:val="es-ES_tradnl" w:eastAsia="es-MX"/>
        </w:rPr>
        <w:t>Comisionado Presidente José Martínez Vilchis</w:t>
      </w:r>
      <w:r w:rsidRPr="009B3A41">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00361A88" w:rsidRPr="009B3A41">
        <w:rPr>
          <w:rFonts w:ascii="Palatino Linotype" w:eastAsia="Times New Roman" w:hAnsi="Palatino Linotype" w:cs="Palatino Linotype"/>
          <w:b/>
          <w:color w:val="000000"/>
          <w:sz w:val="24"/>
          <w:szCs w:val="24"/>
          <w:lang w:val="es-ES_tradnl" w:eastAsia="es-MX"/>
        </w:rPr>
        <w:t xml:space="preserve"> </w:t>
      </w:r>
      <w:r w:rsidR="00610DE1" w:rsidRPr="009B3A41">
        <w:rPr>
          <w:rFonts w:ascii="Palatino Linotype" w:eastAsia="Times New Roman" w:hAnsi="Palatino Linotype" w:cs="Palatino Linotype"/>
          <w:b/>
          <w:color w:val="000000"/>
          <w:sz w:val="24"/>
          <w:szCs w:val="24"/>
          <w:lang w:val="es-ES_tradnl" w:eastAsia="es-MX"/>
        </w:rPr>
        <w:t>doce</w:t>
      </w:r>
      <w:r w:rsidR="009620AF" w:rsidRPr="009B3A41">
        <w:rPr>
          <w:rFonts w:ascii="Palatino Linotype" w:eastAsia="Times New Roman" w:hAnsi="Palatino Linotype" w:cs="Palatino Linotype"/>
          <w:b/>
          <w:color w:val="000000"/>
          <w:sz w:val="24"/>
          <w:szCs w:val="24"/>
          <w:lang w:val="es-ES_tradnl" w:eastAsia="es-MX"/>
        </w:rPr>
        <w:t xml:space="preserve"> de septiembre</w:t>
      </w:r>
      <w:r w:rsidR="00361A88" w:rsidRPr="009B3A41">
        <w:rPr>
          <w:rFonts w:ascii="Palatino Linotype" w:eastAsia="Times New Roman" w:hAnsi="Palatino Linotype" w:cs="Palatino Linotype"/>
          <w:b/>
          <w:color w:val="000000"/>
          <w:sz w:val="24"/>
          <w:szCs w:val="24"/>
          <w:lang w:val="es-ES_tradnl" w:eastAsia="es-MX"/>
        </w:rPr>
        <w:t xml:space="preserve"> de dos mil </w:t>
      </w:r>
      <w:r w:rsidR="000230FE" w:rsidRPr="009B3A41">
        <w:rPr>
          <w:rFonts w:ascii="Palatino Linotype" w:eastAsia="Times New Roman" w:hAnsi="Palatino Linotype" w:cs="Palatino Linotype"/>
          <w:b/>
          <w:color w:val="000000"/>
          <w:sz w:val="24"/>
          <w:szCs w:val="24"/>
          <w:lang w:val="es-ES_tradnl" w:eastAsia="es-MX"/>
        </w:rPr>
        <w:lastRenderedPageBreak/>
        <w:t>veinticinco</w:t>
      </w:r>
      <w:r w:rsidRPr="009B3A41">
        <w:rPr>
          <w:rFonts w:ascii="Palatino Linotype" w:eastAsia="Times New Roman" w:hAnsi="Palatino Linotype" w:cs="Palatino Linotype"/>
          <w:color w:val="000000"/>
          <w:sz w:val="24"/>
          <w:szCs w:val="24"/>
          <w:lang w:val="es-ES_tradnl" w:eastAsia="es-MX"/>
        </w:rPr>
        <w:t xml:space="preserve">, </w:t>
      </w:r>
      <w:r w:rsidRPr="009B3A41">
        <w:rPr>
          <w:rFonts w:ascii="Palatino Linotype" w:eastAsia="Times New Roman" w:hAnsi="Palatino Linotype" w:cs="Palatino Linotype"/>
          <w:sz w:val="24"/>
          <w:szCs w:val="24"/>
          <w:lang w:val="es-ES_tradnl" w:eastAsia="es-MX"/>
        </w:rPr>
        <w:t>otorgándose</w:t>
      </w:r>
      <w:r w:rsidRPr="009B3A41">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8DB4EFC"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1072249E" w14:textId="77777777" w:rsidR="00663E0C" w:rsidRPr="009B3A41"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B3A41">
        <w:rPr>
          <w:rFonts w:ascii="Palatino Linotype" w:eastAsia="Times New Roman" w:hAnsi="Palatino Linotype" w:cs="Times New Roman"/>
          <w:b/>
          <w:color w:val="000000" w:themeColor="text1"/>
          <w:sz w:val="28"/>
          <w:szCs w:val="28"/>
          <w:lang w:val="es-ES_tradnl" w:eastAsia="es-MX"/>
        </w:rPr>
        <w:t>QUINTO. De la etapa de instrucción.</w:t>
      </w:r>
    </w:p>
    <w:p w14:paraId="05F379AC" w14:textId="637B05BC"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361A88" w:rsidRPr="009B3A41">
        <w:rPr>
          <w:rFonts w:ascii="Palatino Linotype" w:eastAsia="Times New Roman" w:hAnsi="Palatino Linotype" w:cs="Palatino Linotype"/>
          <w:color w:val="000000"/>
          <w:sz w:val="24"/>
          <w:szCs w:val="24"/>
          <w:lang w:val="es-ES_tradnl" w:eastAsia="es-MX"/>
        </w:rPr>
        <w:t xml:space="preserve">presentó </w:t>
      </w:r>
      <w:r w:rsidR="00610DE1" w:rsidRPr="009B3A41">
        <w:rPr>
          <w:rFonts w:ascii="Palatino Linotype" w:eastAsia="Times New Roman" w:hAnsi="Palatino Linotype" w:cs="Palatino Linotype"/>
          <w:color w:val="000000"/>
          <w:sz w:val="24"/>
          <w:szCs w:val="24"/>
          <w:lang w:val="es-ES_tradnl" w:eastAsia="es-MX"/>
        </w:rPr>
        <w:t>fue omiso en emitir su Informe Justificado</w:t>
      </w:r>
      <w:r w:rsidRPr="009B3A41">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88F7EC5"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FF29C0" w14:textId="77777777" w:rsidR="00663E0C" w:rsidRPr="009B3A41"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B3A41">
        <w:rPr>
          <w:rFonts w:ascii="Palatino Linotype" w:eastAsia="Times New Roman" w:hAnsi="Palatino Linotype" w:cs="Times New Roman"/>
          <w:b/>
          <w:color w:val="000000" w:themeColor="text1"/>
          <w:sz w:val="28"/>
          <w:szCs w:val="28"/>
          <w:lang w:val="es-ES_tradnl" w:eastAsia="es-MX"/>
        </w:rPr>
        <w:t>SEXTO. Del cierre de instrucción.</w:t>
      </w:r>
    </w:p>
    <w:p w14:paraId="4EF190F4" w14:textId="3FFEB7AD"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9B3A41">
        <w:rPr>
          <w:rFonts w:ascii="Palatino Linotype" w:eastAsia="Times New Roman" w:hAnsi="Palatino Linotype" w:cs="Palatino Linotype"/>
          <w:b/>
          <w:color w:val="000000"/>
          <w:sz w:val="24"/>
          <w:szCs w:val="24"/>
          <w:lang w:val="es-ES_tradnl" w:eastAsia="es-MX"/>
        </w:rPr>
        <w:t xml:space="preserve"> </w:t>
      </w:r>
      <w:r w:rsidR="00260E8C" w:rsidRPr="009B3A41">
        <w:rPr>
          <w:rFonts w:ascii="Palatino Linotype" w:eastAsia="Times New Roman" w:hAnsi="Palatino Linotype" w:cs="Palatino Linotype"/>
          <w:b/>
          <w:color w:val="000000"/>
          <w:sz w:val="24"/>
          <w:szCs w:val="24"/>
          <w:lang w:val="es-ES_tradnl" w:eastAsia="es-MX"/>
        </w:rPr>
        <w:t>veinticuatro de febrero</w:t>
      </w:r>
      <w:r w:rsidR="000C1702" w:rsidRPr="009B3A41">
        <w:rPr>
          <w:rFonts w:ascii="Palatino Linotype" w:eastAsia="Times New Roman" w:hAnsi="Palatino Linotype" w:cs="Palatino Linotype"/>
          <w:b/>
          <w:color w:val="000000"/>
          <w:sz w:val="24"/>
          <w:szCs w:val="24"/>
          <w:lang w:val="es-ES_tradnl" w:eastAsia="es-MX"/>
        </w:rPr>
        <w:t xml:space="preserve"> de dos mil </w:t>
      </w:r>
      <w:r w:rsidR="00477356" w:rsidRPr="009B3A41">
        <w:rPr>
          <w:rFonts w:ascii="Palatino Linotype" w:eastAsia="Times New Roman" w:hAnsi="Palatino Linotype" w:cs="Palatino Linotype"/>
          <w:b/>
          <w:color w:val="000000"/>
          <w:sz w:val="24"/>
          <w:szCs w:val="24"/>
          <w:lang w:val="es-ES_tradnl" w:eastAsia="es-MX"/>
        </w:rPr>
        <w:t>veintiséis</w:t>
      </w:r>
      <w:r w:rsidRPr="009B3A41">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452B131" w14:textId="77777777" w:rsidR="00663E0C" w:rsidRPr="009B3A41" w:rsidRDefault="00663E0C" w:rsidP="00663E0C">
      <w:pPr>
        <w:spacing w:line="360" w:lineRule="auto"/>
        <w:jc w:val="both"/>
        <w:rPr>
          <w:rFonts w:ascii="Palatino Linotype" w:eastAsia="Times New Roman" w:hAnsi="Palatino Linotype" w:cs="Times New Roman"/>
          <w:b/>
          <w:color w:val="000000" w:themeColor="text1"/>
          <w:sz w:val="28"/>
          <w:szCs w:val="28"/>
          <w:lang w:val="es-ES_tradnl" w:eastAsia="es-MX"/>
        </w:rPr>
      </w:pPr>
    </w:p>
    <w:p w14:paraId="13646265" w14:textId="77777777" w:rsidR="00663E0C" w:rsidRPr="009B3A41" w:rsidRDefault="00663E0C" w:rsidP="00663E0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9B3A41">
        <w:rPr>
          <w:rFonts w:ascii="Palatino Linotype" w:hAnsi="Palatino Linotype" w:cs="Arial"/>
          <w:b/>
          <w:sz w:val="28"/>
          <w:szCs w:val="28"/>
        </w:rPr>
        <w:t>SÉPTIMO. De la ampliación de plazo para resolver.</w:t>
      </w:r>
    </w:p>
    <w:p w14:paraId="0D1F7C02" w14:textId="08505C48" w:rsidR="00663E0C" w:rsidRPr="009B3A41" w:rsidRDefault="00663E0C" w:rsidP="00663E0C">
      <w:pPr>
        <w:spacing w:line="360" w:lineRule="auto"/>
        <w:jc w:val="both"/>
        <w:rPr>
          <w:rFonts w:ascii="Palatino Linotype" w:hAnsi="Palatino Linotype" w:cs="Arial"/>
          <w:sz w:val="24"/>
          <w:szCs w:val="24"/>
        </w:rPr>
      </w:pPr>
      <w:r w:rsidRPr="009B3A41">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9B3A41">
        <w:rPr>
          <w:rFonts w:ascii="Palatino Linotype" w:hAnsi="Palatino Linotype" w:cs="Arial"/>
          <w:b/>
          <w:sz w:val="24"/>
          <w:szCs w:val="24"/>
        </w:rPr>
        <w:t xml:space="preserve"> </w:t>
      </w:r>
      <w:r w:rsidR="00260E8C" w:rsidRPr="009B3A41">
        <w:rPr>
          <w:rFonts w:ascii="Palatino Linotype" w:hAnsi="Palatino Linotype" w:cs="Arial"/>
          <w:b/>
          <w:sz w:val="24"/>
          <w:szCs w:val="24"/>
        </w:rPr>
        <w:t xml:space="preserve">veinticuatro de </w:t>
      </w:r>
      <w:r w:rsidR="00AD4693" w:rsidRPr="009B3A41">
        <w:rPr>
          <w:rFonts w:ascii="Palatino Linotype" w:hAnsi="Palatino Linotype" w:cs="Arial"/>
          <w:b/>
          <w:sz w:val="24"/>
          <w:szCs w:val="24"/>
        </w:rPr>
        <w:t>febrero</w:t>
      </w:r>
      <w:r w:rsidR="00477356" w:rsidRPr="009B3A41">
        <w:rPr>
          <w:rFonts w:ascii="Palatino Linotype" w:hAnsi="Palatino Linotype" w:cs="Arial"/>
          <w:b/>
          <w:sz w:val="24"/>
          <w:szCs w:val="24"/>
        </w:rPr>
        <w:t xml:space="preserve"> de dos mil veintiséis</w:t>
      </w:r>
      <w:r w:rsidRPr="009B3A41">
        <w:rPr>
          <w:rFonts w:ascii="Palatino Linotype" w:hAnsi="Palatino Linotype" w:cs="Arial"/>
          <w:sz w:val="24"/>
          <w:szCs w:val="24"/>
        </w:rPr>
        <w:t xml:space="preserve">, se notificó a las partes el acuerdo por el que se ordena ampliar el plazo para la emisión de la resolución, en términos del artículo 181 párrafo tercero de la Ley de Transparencia y </w:t>
      </w:r>
      <w:r w:rsidRPr="009B3A41">
        <w:rPr>
          <w:rFonts w:ascii="Palatino Linotype" w:hAnsi="Palatino Linotype" w:cs="Arial"/>
          <w:sz w:val="24"/>
          <w:szCs w:val="24"/>
        </w:rPr>
        <w:lastRenderedPageBreak/>
        <w:t>Acceso a la Información Pública del Estado de México y Municipios, ordenándose turnar los expedientes a la resolución que en derecho proceda.</w:t>
      </w:r>
    </w:p>
    <w:p w14:paraId="0BE51EDD" w14:textId="77777777" w:rsidR="00663E0C" w:rsidRPr="009B3A41" w:rsidRDefault="00663E0C" w:rsidP="00663E0C">
      <w:pPr>
        <w:spacing w:line="360" w:lineRule="auto"/>
        <w:jc w:val="both"/>
        <w:rPr>
          <w:rFonts w:ascii="Palatino Linotype" w:hAnsi="Palatino Linotype" w:cs="Arial"/>
          <w:sz w:val="24"/>
          <w:szCs w:val="24"/>
        </w:rPr>
      </w:pPr>
    </w:p>
    <w:p w14:paraId="6FDDB85C"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 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7F6847B"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p>
    <w:p w14:paraId="37451B41"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1336BC5"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p>
    <w:p w14:paraId="5CBA58A1"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lastRenderedPageBreak/>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Por ello, excepcionalmente, si un asunto es resuelto con posterioridad a los plazos señalados por la norma debe analizarse la razonabilidad del tiempo necesario para su resolución, atentos a los siguientes criterios:  </w:t>
      </w:r>
    </w:p>
    <w:p w14:paraId="73E70043" w14:textId="77777777" w:rsidR="00663E0C" w:rsidRPr="009B3A41" w:rsidRDefault="00663E0C" w:rsidP="00663E0C">
      <w:pPr>
        <w:spacing w:line="360" w:lineRule="auto"/>
        <w:ind w:left="993" w:right="49" w:hanging="426"/>
        <w:jc w:val="both"/>
        <w:rPr>
          <w:rFonts w:ascii="Palatino Linotype" w:hAnsi="Palatino Linotype" w:cs="Arial"/>
          <w:lang w:val="es-ES" w:eastAsia="es-ES"/>
        </w:rPr>
      </w:pPr>
      <w:r w:rsidRPr="009B3A41">
        <w:rPr>
          <w:rFonts w:ascii="Palatino Linotype" w:hAnsi="Palatino Linotype" w:cs="Arial"/>
          <w:b/>
          <w:lang w:val="es-ES" w:eastAsia="es-ES"/>
        </w:rPr>
        <w:t xml:space="preserve">a) </w:t>
      </w:r>
      <w:r w:rsidRPr="009B3A41">
        <w:rPr>
          <w:rFonts w:ascii="Palatino Linotype" w:hAnsi="Palatino Linotype" w:cs="Arial"/>
          <w:b/>
          <w:lang w:val="es-ES" w:eastAsia="es-ES"/>
        </w:rPr>
        <w:tab/>
        <w:t>Complejidad del asunto:</w:t>
      </w:r>
      <w:r w:rsidRPr="009B3A41">
        <w:rPr>
          <w:rFonts w:ascii="Palatino Linotype" w:hAnsi="Palatino Linotype" w:cs="Arial"/>
          <w:lang w:val="es-ES" w:eastAsia="es-ES"/>
        </w:rPr>
        <w:t xml:space="preserve"> La complejidad de la prueba, la pluralidad de sujetos procesales, el tiempo transcurrido, las características y contexto del recurso.</w:t>
      </w:r>
    </w:p>
    <w:p w14:paraId="0001FA23" w14:textId="77777777" w:rsidR="00663E0C" w:rsidRPr="009B3A41" w:rsidRDefault="00663E0C" w:rsidP="00663E0C">
      <w:pPr>
        <w:spacing w:line="360" w:lineRule="auto"/>
        <w:ind w:left="993" w:right="49" w:hanging="426"/>
        <w:jc w:val="both"/>
        <w:rPr>
          <w:rFonts w:ascii="Palatino Linotype" w:hAnsi="Palatino Linotype" w:cs="Arial"/>
          <w:lang w:val="es-ES" w:eastAsia="es-ES"/>
        </w:rPr>
      </w:pPr>
      <w:r w:rsidRPr="009B3A41">
        <w:rPr>
          <w:rFonts w:ascii="Palatino Linotype" w:hAnsi="Palatino Linotype" w:cs="Arial"/>
          <w:b/>
          <w:lang w:val="es-ES" w:eastAsia="es-ES"/>
        </w:rPr>
        <w:t xml:space="preserve">b) </w:t>
      </w:r>
      <w:r w:rsidRPr="009B3A41">
        <w:rPr>
          <w:rFonts w:ascii="Palatino Linotype" w:hAnsi="Palatino Linotype" w:cs="Arial"/>
          <w:b/>
          <w:lang w:val="es-ES" w:eastAsia="es-ES"/>
        </w:rPr>
        <w:tab/>
        <w:t>Actividad Procesal del interesado:</w:t>
      </w:r>
      <w:r w:rsidRPr="009B3A41">
        <w:rPr>
          <w:rFonts w:ascii="Palatino Linotype" w:hAnsi="Palatino Linotype" w:cs="Arial"/>
          <w:lang w:val="es-ES" w:eastAsia="es-ES"/>
        </w:rPr>
        <w:t xml:space="preserve"> Acciones u omisiones del interesado.</w:t>
      </w:r>
    </w:p>
    <w:p w14:paraId="66E5C47D" w14:textId="77777777" w:rsidR="00663E0C" w:rsidRPr="009B3A41" w:rsidRDefault="00663E0C" w:rsidP="00663E0C">
      <w:pPr>
        <w:spacing w:line="360" w:lineRule="auto"/>
        <w:ind w:left="993" w:right="49" w:hanging="426"/>
        <w:jc w:val="both"/>
        <w:rPr>
          <w:rFonts w:ascii="Palatino Linotype" w:hAnsi="Palatino Linotype" w:cs="Arial"/>
          <w:lang w:val="es-ES" w:eastAsia="es-ES"/>
        </w:rPr>
      </w:pPr>
      <w:r w:rsidRPr="009B3A41">
        <w:rPr>
          <w:rFonts w:ascii="Palatino Linotype" w:hAnsi="Palatino Linotype" w:cs="Arial"/>
          <w:b/>
          <w:lang w:val="es-ES" w:eastAsia="es-ES"/>
        </w:rPr>
        <w:t xml:space="preserve">c) </w:t>
      </w:r>
      <w:r w:rsidRPr="009B3A41">
        <w:rPr>
          <w:rFonts w:ascii="Palatino Linotype" w:hAnsi="Palatino Linotype" w:cs="Arial"/>
          <w:b/>
          <w:lang w:val="es-ES" w:eastAsia="es-ES"/>
        </w:rPr>
        <w:tab/>
        <w:t>Conducta de la Autoridad:</w:t>
      </w:r>
      <w:r w:rsidRPr="009B3A41">
        <w:rPr>
          <w:rFonts w:ascii="Palatino Linotype" w:hAnsi="Palatino Linotype" w:cs="Arial"/>
          <w:lang w:val="es-ES" w:eastAsia="es-ES"/>
        </w:rPr>
        <w:t xml:space="preserve"> Las Acciones u omisiones realizadas en el procedimiento. Así como si la autoridad actuó con la debida diligencia.</w:t>
      </w:r>
    </w:p>
    <w:p w14:paraId="17AFDCF6" w14:textId="77777777" w:rsidR="00663E0C" w:rsidRPr="009B3A41" w:rsidRDefault="00663E0C" w:rsidP="00663E0C">
      <w:pPr>
        <w:spacing w:line="360" w:lineRule="auto"/>
        <w:ind w:left="993" w:right="49" w:hanging="426"/>
        <w:jc w:val="both"/>
        <w:rPr>
          <w:rFonts w:ascii="Palatino Linotype" w:hAnsi="Palatino Linotype" w:cs="Arial"/>
          <w:lang w:val="es-ES" w:eastAsia="es-ES"/>
        </w:rPr>
      </w:pPr>
      <w:r w:rsidRPr="009B3A41">
        <w:rPr>
          <w:rFonts w:ascii="Palatino Linotype" w:hAnsi="Palatino Linotype" w:cs="Arial"/>
          <w:b/>
          <w:lang w:val="es-ES" w:eastAsia="es-ES"/>
        </w:rPr>
        <w:t xml:space="preserve">d) </w:t>
      </w:r>
      <w:r w:rsidRPr="009B3A41">
        <w:rPr>
          <w:rFonts w:ascii="Palatino Linotype" w:hAnsi="Palatino Linotype" w:cs="Arial"/>
          <w:b/>
          <w:lang w:val="es-ES" w:eastAsia="es-ES"/>
        </w:rPr>
        <w:tab/>
        <w:t>La afectación generada en la situación jurídica de la persona involucrada en el proceso:</w:t>
      </w:r>
      <w:r w:rsidRPr="009B3A41">
        <w:rPr>
          <w:rFonts w:ascii="Palatino Linotype" w:hAnsi="Palatino Linotype" w:cs="Arial"/>
          <w:lang w:val="es-ES" w:eastAsia="es-ES"/>
        </w:rPr>
        <w:t xml:space="preserve"> Violación a sus derechos humanos.</w:t>
      </w:r>
    </w:p>
    <w:p w14:paraId="50BC79C5" w14:textId="77777777" w:rsidR="00663E0C" w:rsidRPr="009B3A41" w:rsidRDefault="00663E0C" w:rsidP="00663E0C">
      <w:pPr>
        <w:spacing w:line="360" w:lineRule="auto"/>
        <w:ind w:left="993" w:right="49" w:hanging="426"/>
        <w:jc w:val="both"/>
        <w:rPr>
          <w:rFonts w:ascii="Palatino Linotype" w:hAnsi="Palatino Linotype" w:cs="Arial"/>
          <w:lang w:val="es-ES" w:eastAsia="es-ES"/>
        </w:rPr>
      </w:pPr>
    </w:p>
    <w:p w14:paraId="69986171"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5DF14F4"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p>
    <w:p w14:paraId="2A339382"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lastRenderedPageBreak/>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7AEA4EA"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p>
    <w:p w14:paraId="21F971D0"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98FF301"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p>
    <w:p w14:paraId="226A6148"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6622BAA1" w14:textId="77777777" w:rsidR="00663E0C" w:rsidRPr="009B3A41" w:rsidRDefault="00663E0C" w:rsidP="00663E0C">
      <w:pPr>
        <w:spacing w:line="360" w:lineRule="auto"/>
        <w:ind w:left="708" w:right="49"/>
        <w:jc w:val="both"/>
        <w:rPr>
          <w:rFonts w:ascii="Palatino Linotype" w:hAnsi="Palatino Linotype" w:cs="Arial"/>
          <w:i/>
          <w:iCs/>
          <w:lang w:val="es-ES" w:eastAsia="es-ES"/>
        </w:rPr>
      </w:pPr>
      <w:r w:rsidRPr="009B3A41">
        <w:rPr>
          <w:rFonts w:ascii="Palatino Linotype" w:hAnsi="Palatino Linotype" w:cs="Arial"/>
          <w:i/>
          <w:iCs/>
          <w:lang w:val="es-ES" w:eastAsia="es-ES"/>
        </w:rPr>
        <w:lastRenderedPageBreak/>
        <w:t>“</w:t>
      </w:r>
      <w:r w:rsidRPr="009B3A41">
        <w:rPr>
          <w:rFonts w:ascii="Palatino Linotype" w:hAnsi="Palatino Linotype" w:cs="Arial"/>
          <w:b/>
          <w:i/>
          <w:iCs/>
          <w:lang w:val="es-ES" w:eastAsia="es-ES"/>
        </w:rPr>
        <w:t>PLAZO RAZONABLE PARA RESOLVER. DIMENSIÓN Y EFECTOS DE ESTE CONCEPTO CUANDO SE ADUCE EXCESIVA CARGA DE TRABAJO</w:t>
      </w:r>
      <w:r w:rsidRPr="009B3A41">
        <w:rPr>
          <w:rFonts w:ascii="Palatino Linotype" w:hAnsi="Palatino Linotype" w:cs="Arial"/>
          <w:i/>
          <w:iCs/>
          <w:lang w:val="es-ES" w:eastAsia="es-ES"/>
        </w:rPr>
        <w:t>.” consultable en el Seminario Judicial de la Federación y su gaceta, con el registro digital 2002351.</w:t>
      </w:r>
    </w:p>
    <w:p w14:paraId="5D5EAA86" w14:textId="77777777" w:rsidR="00663E0C" w:rsidRPr="009B3A41" w:rsidRDefault="00663E0C" w:rsidP="00663E0C">
      <w:pPr>
        <w:spacing w:line="360" w:lineRule="auto"/>
        <w:ind w:right="49"/>
        <w:jc w:val="both"/>
        <w:rPr>
          <w:rFonts w:ascii="Palatino Linotype" w:hAnsi="Palatino Linotype" w:cs="Arial"/>
          <w:i/>
          <w:iCs/>
          <w:lang w:val="es-ES" w:eastAsia="es-ES"/>
        </w:rPr>
      </w:pPr>
    </w:p>
    <w:p w14:paraId="13C0B012" w14:textId="77777777" w:rsidR="00663E0C" w:rsidRPr="009B3A41" w:rsidRDefault="00663E0C" w:rsidP="00663E0C">
      <w:pPr>
        <w:spacing w:line="360" w:lineRule="auto"/>
        <w:ind w:left="708" w:right="49"/>
        <w:jc w:val="both"/>
        <w:rPr>
          <w:rFonts w:ascii="Palatino Linotype" w:hAnsi="Palatino Linotype" w:cs="Arial"/>
          <w:i/>
          <w:iCs/>
          <w:lang w:val="es-ES" w:eastAsia="es-ES"/>
        </w:rPr>
      </w:pPr>
      <w:r w:rsidRPr="009B3A41">
        <w:rPr>
          <w:rFonts w:ascii="Palatino Linotype" w:hAnsi="Palatino Linotype" w:cs="Arial"/>
          <w:i/>
          <w:iCs/>
          <w:lang w:val="es-ES" w:eastAsia="es-ES"/>
        </w:rPr>
        <w:t>“</w:t>
      </w:r>
      <w:r w:rsidRPr="009B3A41">
        <w:rPr>
          <w:rFonts w:ascii="Palatino Linotype" w:hAnsi="Palatino Linotype" w:cs="Arial"/>
          <w:b/>
          <w:i/>
          <w:iCs/>
          <w:lang w:val="es-ES" w:eastAsia="es-ES"/>
        </w:rPr>
        <w:t>PLAZO RAZONABLE PARA RESOLVER. CONCEPTO Y ELEMENTOS QUE LO INTEGRAN A LA LUZ DEL DERECHO INTERNACIONAL DE LOS DERECHOS HUMANOS.</w:t>
      </w:r>
      <w:r w:rsidRPr="009B3A41">
        <w:rPr>
          <w:rFonts w:ascii="Palatino Linotype" w:hAnsi="Palatino Linotype" w:cs="Arial"/>
          <w:i/>
          <w:iCs/>
          <w:lang w:val="es-ES" w:eastAsia="es-ES"/>
        </w:rPr>
        <w:t>”, visible en el Seminario Judicial de la Federación y su gaceta, con el registro digital 2002350.</w:t>
      </w:r>
    </w:p>
    <w:p w14:paraId="622F70C3"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p>
    <w:p w14:paraId="5105DAF4"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r w:rsidRPr="009B3A41">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68ADB4FB" w14:textId="77777777" w:rsidR="00663E0C" w:rsidRPr="009B3A41" w:rsidRDefault="00663E0C" w:rsidP="00663E0C">
      <w:pPr>
        <w:spacing w:line="360" w:lineRule="auto"/>
        <w:ind w:right="49"/>
        <w:jc w:val="both"/>
        <w:rPr>
          <w:rFonts w:ascii="Palatino Linotype" w:hAnsi="Palatino Linotype" w:cs="Arial"/>
          <w:sz w:val="24"/>
          <w:szCs w:val="24"/>
          <w:lang w:val="es-ES" w:eastAsia="es-ES"/>
        </w:rPr>
      </w:pPr>
    </w:p>
    <w:p w14:paraId="6B04E210" w14:textId="77777777" w:rsidR="00663E0C" w:rsidRPr="009B3A41"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9B3A41">
        <w:rPr>
          <w:rFonts w:ascii="Palatino Linotype" w:eastAsia="Times New Roman" w:hAnsi="Palatino Linotype" w:cs="Times New Roman"/>
          <w:b/>
          <w:color w:val="000000" w:themeColor="text1"/>
          <w:sz w:val="28"/>
          <w:szCs w:val="32"/>
          <w:lang w:val="es-ES_tradnl" w:eastAsia="es-ES"/>
        </w:rPr>
        <w:t>C  O   N   S   I   D  E   R  A   N   D   O</w:t>
      </w:r>
    </w:p>
    <w:p w14:paraId="35617AB2" w14:textId="77777777" w:rsidR="00663E0C" w:rsidRPr="009B3A41"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77ACD44E" w14:textId="77777777" w:rsidR="00663E0C" w:rsidRPr="009B3A41" w:rsidRDefault="00663E0C" w:rsidP="00663E0C">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3C59A5C7" w14:textId="77777777" w:rsidR="00663E0C" w:rsidRPr="009B3A41" w:rsidRDefault="00663E0C" w:rsidP="00663E0C">
      <w:pPr>
        <w:spacing w:line="360" w:lineRule="auto"/>
        <w:jc w:val="both"/>
        <w:rPr>
          <w:rFonts w:ascii="Palatino Linotype" w:hAnsi="Palatino Linotype" w:cs="Arial"/>
          <w:sz w:val="28"/>
          <w:szCs w:val="28"/>
        </w:rPr>
      </w:pPr>
      <w:r w:rsidRPr="009B3A41">
        <w:rPr>
          <w:rFonts w:ascii="Palatino Linotype" w:hAnsi="Palatino Linotype" w:cs="Arial"/>
          <w:b/>
          <w:sz w:val="28"/>
          <w:szCs w:val="28"/>
        </w:rPr>
        <w:t xml:space="preserve">PRIMERO. </w:t>
      </w:r>
      <w:r w:rsidRPr="009B3A41">
        <w:rPr>
          <w:rFonts w:ascii="Palatino Linotype" w:hAnsi="Palatino Linotype" w:cs="Arial"/>
          <w:b/>
          <w:sz w:val="26"/>
          <w:szCs w:val="26"/>
        </w:rPr>
        <w:t>De la competencia</w:t>
      </w:r>
      <w:r w:rsidRPr="009B3A41">
        <w:rPr>
          <w:rFonts w:ascii="Palatino Linotype" w:hAnsi="Palatino Linotype" w:cs="Arial"/>
          <w:sz w:val="26"/>
          <w:szCs w:val="26"/>
        </w:rPr>
        <w:t>.</w:t>
      </w:r>
    </w:p>
    <w:p w14:paraId="56399D6E" w14:textId="77777777" w:rsidR="00663E0C" w:rsidRPr="009B3A41" w:rsidRDefault="00663E0C" w:rsidP="00663E0C">
      <w:pPr>
        <w:spacing w:line="360" w:lineRule="auto"/>
        <w:jc w:val="both"/>
        <w:rPr>
          <w:rFonts w:ascii="Palatino Linotype" w:hAnsi="Palatino Linotype"/>
          <w:sz w:val="24"/>
          <w:szCs w:val="24"/>
        </w:rPr>
      </w:pPr>
      <w:r w:rsidRPr="009B3A4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w:t>
      </w:r>
      <w:r w:rsidRPr="009B3A41">
        <w:rPr>
          <w:rFonts w:ascii="Palatino Linotype" w:hAnsi="Palatino Linotype"/>
          <w:sz w:val="24"/>
          <w:szCs w:val="24"/>
        </w:rPr>
        <w:lastRenderedPageBreak/>
        <w:t>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B597281" w14:textId="77777777" w:rsidR="00663E0C" w:rsidRPr="009B3A41" w:rsidRDefault="00663E0C" w:rsidP="00663E0C">
      <w:pPr>
        <w:autoSpaceDE w:val="0"/>
        <w:autoSpaceDN w:val="0"/>
        <w:adjustRightInd w:val="0"/>
        <w:spacing w:line="360" w:lineRule="auto"/>
        <w:jc w:val="both"/>
        <w:rPr>
          <w:rFonts w:ascii="Palatino Linotype" w:hAnsi="Palatino Linotype" w:cs="Arial"/>
          <w:b/>
          <w:sz w:val="28"/>
          <w:szCs w:val="28"/>
        </w:rPr>
      </w:pPr>
      <w:r w:rsidRPr="009B3A41">
        <w:rPr>
          <w:rFonts w:ascii="Palatino Linotype" w:hAnsi="Palatino Linotype" w:cs="Arial"/>
          <w:b/>
          <w:sz w:val="28"/>
          <w:szCs w:val="28"/>
        </w:rPr>
        <w:t xml:space="preserve">SEGUNDO. </w:t>
      </w:r>
      <w:r w:rsidRPr="009B3A41">
        <w:rPr>
          <w:rFonts w:ascii="Palatino Linotype" w:hAnsi="Palatino Linotype" w:cs="Arial"/>
          <w:b/>
          <w:sz w:val="26"/>
          <w:szCs w:val="26"/>
        </w:rPr>
        <w:t>Alcances del recurso de revisión.</w:t>
      </w:r>
      <w:r w:rsidRPr="009B3A41">
        <w:rPr>
          <w:rFonts w:ascii="Palatino Linotype" w:hAnsi="Palatino Linotype" w:cs="Arial"/>
          <w:b/>
          <w:sz w:val="28"/>
          <w:szCs w:val="28"/>
        </w:rPr>
        <w:t xml:space="preserve"> </w:t>
      </w:r>
    </w:p>
    <w:p w14:paraId="318AAE22" w14:textId="77777777" w:rsidR="00663E0C" w:rsidRPr="009B3A41" w:rsidRDefault="00663E0C" w:rsidP="00663E0C">
      <w:pPr>
        <w:autoSpaceDE w:val="0"/>
        <w:autoSpaceDN w:val="0"/>
        <w:adjustRightInd w:val="0"/>
        <w:spacing w:line="360" w:lineRule="auto"/>
        <w:jc w:val="both"/>
        <w:rPr>
          <w:rFonts w:ascii="Palatino Linotype" w:hAnsi="Palatino Linotype" w:cs="Arial"/>
          <w:lang w:val="es-ES" w:eastAsia="es-ES"/>
        </w:rPr>
      </w:pPr>
      <w:r w:rsidRPr="009B3A41">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0471E27" w14:textId="77777777" w:rsidR="00663E0C" w:rsidRPr="009B3A41" w:rsidRDefault="00663E0C" w:rsidP="00663E0C">
      <w:pPr>
        <w:autoSpaceDE w:val="0"/>
        <w:autoSpaceDN w:val="0"/>
        <w:adjustRightInd w:val="0"/>
        <w:spacing w:line="360" w:lineRule="auto"/>
        <w:jc w:val="both"/>
        <w:rPr>
          <w:rFonts w:ascii="Palatino Linotype" w:hAnsi="Palatino Linotype" w:cs="Arial"/>
          <w:lang w:val="es-ES" w:eastAsia="es-ES"/>
        </w:rPr>
      </w:pPr>
    </w:p>
    <w:p w14:paraId="04C697A1" w14:textId="58313C08" w:rsidR="00477356" w:rsidRPr="009B3A41" w:rsidRDefault="006A5728" w:rsidP="00663E0C">
      <w:pPr>
        <w:autoSpaceDE w:val="0"/>
        <w:autoSpaceDN w:val="0"/>
        <w:adjustRightInd w:val="0"/>
        <w:spacing w:line="360" w:lineRule="auto"/>
        <w:jc w:val="both"/>
        <w:rPr>
          <w:rFonts w:ascii="Palatino Linotype" w:hAnsi="Palatino Linotype"/>
          <w:b/>
          <w:color w:val="000000" w:themeColor="text1"/>
          <w:sz w:val="26"/>
          <w:szCs w:val="26"/>
          <w:lang w:val="es-ES_tradnl"/>
        </w:rPr>
      </w:pPr>
      <w:r w:rsidRPr="009B3A41">
        <w:rPr>
          <w:rFonts w:ascii="Palatino Linotype" w:hAnsi="Palatino Linotype"/>
          <w:b/>
          <w:color w:val="000000" w:themeColor="text1"/>
          <w:sz w:val="26"/>
          <w:szCs w:val="26"/>
          <w:lang w:val="es-ES_tradnl"/>
        </w:rPr>
        <w:t xml:space="preserve">TERCERO. </w:t>
      </w:r>
      <w:r w:rsidR="00477356" w:rsidRPr="009B3A41">
        <w:rPr>
          <w:rFonts w:ascii="Palatino Linotype" w:hAnsi="Palatino Linotype"/>
          <w:b/>
          <w:color w:val="000000" w:themeColor="text1"/>
          <w:sz w:val="26"/>
          <w:szCs w:val="26"/>
          <w:lang w:val="es-ES_tradnl"/>
        </w:rPr>
        <w:t>De las cuestiones de previo y especial pronunciamiento.</w:t>
      </w:r>
    </w:p>
    <w:p w14:paraId="71F54DDE" w14:textId="77777777" w:rsidR="006A5728" w:rsidRPr="009B3A41" w:rsidRDefault="006A5728" w:rsidP="006A5728">
      <w:pPr>
        <w:spacing w:after="0" w:line="360" w:lineRule="auto"/>
        <w:jc w:val="both"/>
        <w:rPr>
          <w:rFonts w:ascii="Palatino Linotype" w:eastAsia="Times New Roman" w:hAnsi="Palatino Linotype" w:cs="Arial"/>
          <w:sz w:val="24"/>
          <w:szCs w:val="24"/>
          <w:lang w:val="es-ES" w:eastAsia="es-ES"/>
        </w:rPr>
      </w:pPr>
      <w:r w:rsidRPr="009B3A41">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w:t>
      </w:r>
      <w:r w:rsidRPr="009B3A41">
        <w:rPr>
          <w:rFonts w:ascii="Palatino Linotype" w:eastAsia="Times New Roman" w:hAnsi="Palatino Linotype" w:cs="Times New Roman"/>
          <w:sz w:val="24"/>
          <w:szCs w:val="24"/>
          <w:lang w:val="es-ES" w:eastAsia="es-ES"/>
        </w:rPr>
        <w:lastRenderedPageBreak/>
        <w:t xml:space="preserve">al nombre del </w:t>
      </w:r>
      <w:r w:rsidRPr="009B3A41">
        <w:rPr>
          <w:rFonts w:ascii="Palatino Linotype" w:eastAsia="Times New Roman" w:hAnsi="Palatino Linotype" w:cs="Times New Roman"/>
          <w:b/>
          <w:sz w:val="24"/>
          <w:szCs w:val="24"/>
          <w:lang w:val="es-ES" w:eastAsia="es-ES"/>
        </w:rPr>
        <w:t>Recurrente,</w:t>
      </w:r>
      <w:r w:rsidRPr="009B3A41">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9B3A41">
        <w:rPr>
          <w:rFonts w:ascii="Palatino Linotype" w:eastAsia="Times New Roman" w:hAnsi="Palatino Linotype" w:cs="Arial"/>
          <w:sz w:val="24"/>
          <w:szCs w:val="24"/>
          <w:lang w:val="es-ES" w:eastAsia="es-ES"/>
        </w:rPr>
        <w:t>, del cual no se colige que corresponda al nombre de una persona.</w:t>
      </w:r>
    </w:p>
    <w:p w14:paraId="6AB9201A" w14:textId="77777777" w:rsidR="006A5728" w:rsidRPr="009B3A41" w:rsidRDefault="006A5728" w:rsidP="006A5728">
      <w:pPr>
        <w:spacing w:after="0" w:line="360" w:lineRule="auto"/>
        <w:jc w:val="both"/>
        <w:rPr>
          <w:rFonts w:ascii="Palatino Linotype" w:eastAsia="Times New Roman" w:hAnsi="Palatino Linotype" w:cs="Times New Roman"/>
          <w:sz w:val="24"/>
          <w:szCs w:val="24"/>
          <w:lang w:val="es-ES" w:eastAsia="es-ES"/>
        </w:rPr>
      </w:pPr>
    </w:p>
    <w:p w14:paraId="5B11795C" w14:textId="77777777" w:rsidR="006A5728" w:rsidRPr="009B3A41" w:rsidRDefault="006A5728" w:rsidP="006A5728">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B3A41">
        <w:rPr>
          <w:rFonts w:ascii="Palatino Linotype" w:eastAsia="Times New Roman" w:hAnsi="Palatino Linotype" w:cs="Arial"/>
          <w:sz w:val="24"/>
          <w:szCs w:val="24"/>
          <w:lang w:val="es-ES" w:eastAsia="es-ES"/>
        </w:rPr>
        <w:t xml:space="preserve">Esta Ponencia considera importante abordar el análisis de los requisitos de procedibilidad de los recursos de revisión, así el artículo 180 de la </w:t>
      </w:r>
      <w:r w:rsidRPr="009B3A41">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9B3A41">
        <w:rPr>
          <w:rFonts w:ascii="Palatino Linotype" w:eastAsia="Times New Roman" w:hAnsi="Palatino Linotype" w:cs="Arial"/>
          <w:sz w:val="24"/>
          <w:szCs w:val="24"/>
          <w:lang w:val="es-ES" w:eastAsia="es-ES"/>
        </w:rPr>
        <w:t>establece lo siguiente:</w:t>
      </w:r>
    </w:p>
    <w:p w14:paraId="48699830" w14:textId="77777777" w:rsidR="006A5728" w:rsidRPr="009B3A41" w:rsidRDefault="006A5728" w:rsidP="006A5728">
      <w:pPr>
        <w:spacing w:after="0" w:line="240" w:lineRule="auto"/>
        <w:rPr>
          <w:rFonts w:ascii="Times New Roman" w:eastAsia="Times New Roman" w:hAnsi="Times New Roman" w:cs="Times New Roman"/>
          <w:sz w:val="24"/>
          <w:szCs w:val="24"/>
          <w:lang w:eastAsia="es-ES"/>
        </w:rPr>
      </w:pPr>
    </w:p>
    <w:p w14:paraId="16003425" w14:textId="77777777" w:rsidR="006A5728" w:rsidRPr="009B3A41" w:rsidRDefault="006A5728" w:rsidP="006A5728">
      <w:pPr>
        <w:spacing w:after="0" w:line="240" w:lineRule="auto"/>
        <w:ind w:left="851" w:right="851"/>
        <w:jc w:val="both"/>
        <w:rPr>
          <w:rFonts w:ascii="Palatino Linotype" w:eastAsia="Times New Roman" w:hAnsi="Palatino Linotype" w:cs="Times New Roman"/>
          <w:b/>
          <w:i/>
          <w:szCs w:val="24"/>
          <w:lang w:val="es-ES" w:eastAsia="es-ES"/>
        </w:rPr>
      </w:pPr>
      <w:r w:rsidRPr="009B3A41">
        <w:rPr>
          <w:rFonts w:ascii="Palatino Linotype" w:eastAsia="Times New Roman" w:hAnsi="Palatino Linotype" w:cs="Times New Roman"/>
          <w:i/>
          <w:szCs w:val="24"/>
          <w:lang w:val="es-ES" w:eastAsia="es-ES"/>
        </w:rPr>
        <w:t>“</w:t>
      </w:r>
      <w:r w:rsidRPr="009B3A41">
        <w:rPr>
          <w:rFonts w:ascii="Palatino Linotype" w:eastAsia="Times New Roman" w:hAnsi="Palatino Linotype" w:cs="Times New Roman"/>
          <w:b/>
          <w:i/>
          <w:szCs w:val="24"/>
          <w:lang w:val="es-ES" w:eastAsia="es-ES"/>
        </w:rPr>
        <w:t xml:space="preserve">Artículo 180. </w:t>
      </w:r>
      <w:r w:rsidRPr="009B3A41">
        <w:rPr>
          <w:rFonts w:ascii="Palatino Linotype" w:eastAsia="Times New Roman" w:hAnsi="Palatino Linotype" w:cs="Times New Roman"/>
          <w:i/>
          <w:szCs w:val="24"/>
          <w:lang w:val="es-ES" w:eastAsia="es-ES"/>
        </w:rPr>
        <w:t xml:space="preserve">El </w:t>
      </w:r>
      <w:r w:rsidRPr="009B3A41">
        <w:rPr>
          <w:rFonts w:ascii="Palatino Linotype" w:eastAsia="Times New Roman" w:hAnsi="Palatino Linotype" w:cs="Arial"/>
          <w:i/>
          <w:szCs w:val="24"/>
          <w:lang w:val="es-ES" w:eastAsia="es-ES"/>
        </w:rPr>
        <w:t>recurso</w:t>
      </w:r>
      <w:r w:rsidRPr="009B3A41">
        <w:rPr>
          <w:rFonts w:ascii="Palatino Linotype" w:eastAsia="Times New Roman" w:hAnsi="Palatino Linotype" w:cs="Times New Roman"/>
          <w:i/>
          <w:szCs w:val="24"/>
          <w:lang w:val="es-ES" w:eastAsia="es-ES"/>
        </w:rPr>
        <w:t xml:space="preserve"> </w:t>
      </w:r>
      <w:r w:rsidRPr="009B3A41">
        <w:rPr>
          <w:rFonts w:ascii="Palatino Linotype" w:eastAsia="Times New Roman" w:hAnsi="Palatino Linotype" w:cs="Arial"/>
          <w:i/>
          <w:szCs w:val="24"/>
          <w:lang w:val="es-ES" w:eastAsia="es-MX"/>
        </w:rPr>
        <w:t>de</w:t>
      </w:r>
      <w:r w:rsidRPr="009B3A41">
        <w:rPr>
          <w:rFonts w:ascii="Palatino Linotype" w:eastAsia="Times New Roman" w:hAnsi="Palatino Linotype" w:cs="Times New Roman"/>
          <w:i/>
          <w:szCs w:val="24"/>
          <w:lang w:val="es-ES" w:eastAsia="es-ES"/>
        </w:rPr>
        <w:t xml:space="preserve"> revisión contendrá:</w:t>
      </w:r>
      <w:r w:rsidRPr="009B3A41">
        <w:rPr>
          <w:rFonts w:ascii="Palatino Linotype" w:eastAsia="Times New Roman" w:hAnsi="Palatino Linotype" w:cs="Times New Roman"/>
          <w:b/>
          <w:i/>
          <w:szCs w:val="24"/>
          <w:lang w:val="es-ES" w:eastAsia="es-ES"/>
        </w:rPr>
        <w:t xml:space="preserve"> </w:t>
      </w:r>
    </w:p>
    <w:p w14:paraId="20DD2697" w14:textId="77777777" w:rsidR="006A5728" w:rsidRPr="009B3A41" w:rsidRDefault="006A5728" w:rsidP="006A5728">
      <w:pPr>
        <w:spacing w:after="0" w:line="240" w:lineRule="auto"/>
        <w:ind w:left="851" w:right="851"/>
        <w:jc w:val="both"/>
        <w:rPr>
          <w:rFonts w:ascii="Palatino Linotype" w:eastAsia="Times New Roman" w:hAnsi="Palatino Linotype" w:cs="Times New Roman"/>
          <w:b/>
          <w:i/>
          <w:szCs w:val="24"/>
          <w:lang w:val="es-ES" w:eastAsia="es-ES"/>
        </w:rPr>
      </w:pPr>
      <w:r w:rsidRPr="009B3A41">
        <w:rPr>
          <w:rFonts w:ascii="Palatino Linotype" w:eastAsia="Times New Roman" w:hAnsi="Palatino Linotype" w:cs="Times New Roman"/>
          <w:b/>
          <w:i/>
          <w:szCs w:val="24"/>
          <w:lang w:val="es-ES" w:eastAsia="es-ES"/>
        </w:rPr>
        <w:t xml:space="preserve">I. </w:t>
      </w:r>
      <w:r w:rsidRPr="009B3A41">
        <w:rPr>
          <w:rFonts w:ascii="Palatino Linotype" w:eastAsia="Times New Roman" w:hAnsi="Palatino Linotype" w:cs="Times New Roman"/>
          <w:i/>
          <w:szCs w:val="24"/>
          <w:lang w:val="es-ES" w:eastAsia="es-ES"/>
        </w:rPr>
        <w:t xml:space="preserve">El sujeto obligado ante </w:t>
      </w:r>
      <w:r w:rsidRPr="009B3A41">
        <w:rPr>
          <w:rFonts w:ascii="Palatino Linotype" w:eastAsia="Times New Roman" w:hAnsi="Palatino Linotype" w:cs="Arial"/>
          <w:i/>
          <w:szCs w:val="24"/>
          <w:lang w:val="es-ES" w:eastAsia="es-ES"/>
        </w:rPr>
        <w:t>la</w:t>
      </w:r>
      <w:r w:rsidRPr="009B3A41">
        <w:rPr>
          <w:rFonts w:ascii="Palatino Linotype" w:eastAsia="Times New Roman" w:hAnsi="Palatino Linotype" w:cs="Times New Roman"/>
          <w:i/>
          <w:szCs w:val="24"/>
          <w:lang w:val="es-ES" w:eastAsia="es-ES"/>
        </w:rPr>
        <w:t xml:space="preserve"> cual </w:t>
      </w:r>
      <w:r w:rsidRPr="009B3A41">
        <w:rPr>
          <w:rFonts w:ascii="Palatino Linotype" w:eastAsia="Times New Roman" w:hAnsi="Palatino Linotype" w:cs="Arial"/>
          <w:i/>
          <w:szCs w:val="24"/>
          <w:lang w:val="es-ES" w:eastAsia="es-MX"/>
        </w:rPr>
        <w:t>se</w:t>
      </w:r>
      <w:r w:rsidRPr="009B3A41">
        <w:rPr>
          <w:rFonts w:ascii="Palatino Linotype" w:eastAsia="Times New Roman" w:hAnsi="Palatino Linotype" w:cs="Times New Roman"/>
          <w:i/>
          <w:szCs w:val="24"/>
          <w:lang w:val="es-ES" w:eastAsia="es-ES"/>
        </w:rPr>
        <w:t xml:space="preserve"> presentó la solicitud;</w:t>
      </w:r>
      <w:r w:rsidRPr="009B3A41">
        <w:rPr>
          <w:rFonts w:ascii="Palatino Linotype" w:eastAsia="Times New Roman" w:hAnsi="Palatino Linotype" w:cs="Times New Roman"/>
          <w:b/>
          <w:i/>
          <w:szCs w:val="24"/>
          <w:lang w:val="es-ES" w:eastAsia="es-ES"/>
        </w:rPr>
        <w:t xml:space="preserve"> </w:t>
      </w:r>
    </w:p>
    <w:p w14:paraId="5F1E3CB4" w14:textId="77777777" w:rsidR="006A5728" w:rsidRPr="009B3A41" w:rsidRDefault="006A5728" w:rsidP="006A5728">
      <w:pPr>
        <w:spacing w:after="0" w:line="240" w:lineRule="auto"/>
        <w:ind w:left="851" w:right="851"/>
        <w:jc w:val="both"/>
        <w:rPr>
          <w:rFonts w:ascii="Palatino Linotype" w:eastAsia="Times New Roman" w:hAnsi="Palatino Linotype" w:cs="Times New Roman"/>
          <w:b/>
          <w:i/>
          <w:szCs w:val="24"/>
          <w:lang w:val="es-ES" w:eastAsia="es-ES"/>
        </w:rPr>
      </w:pPr>
      <w:r w:rsidRPr="009B3A41">
        <w:rPr>
          <w:rFonts w:ascii="Palatino Linotype" w:eastAsia="Times New Roman" w:hAnsi="Palatino Linotype" w:cs="Times New Roman"/>
          <w:b/>
          <w:i/>
          <w:szCs w:val="24"/>
          <w:lang w:val="es-ES" w:eastAsia="es-ES"/>
        </w:rPr>
        <w:t xml:space="preserve">II. </w:t>
      </w:r>
      <w:r w:rsidRPr="009B3A41">
        <w:rPr>
          <w:rFonts w:ascii="Palatino Linotype" w:eastAsia="Times New Roman" w:hAnsi="Palatino Linotype" w:cs="Times New Roman"/>
          <w:b/>
          <w:i/>
          <w:szCs w:val="24"/>
          <w:u w:val="single"/>
          <w:lang w:val="es-ES" w:eastAsia="es-ES"/>
        </w:rPr>
        <w:t xml:space="preserve">El nombre del solicitante </w:t>
      </w:r>
      <w:r w:rsidRPr="009B3A41">
        <w:rPr>
          <w:rFonts w:ascii="Palatino Linotype" w:eastAsia="Times New Roman" w:hAnsi="Palatino Linotype" w:cs="Arial"/>
          <w:b/>
          <w:i/>
          <w:szCs w:val="24"/>
          <w:u w:val="single"/>
          <w:lang w:val="es-ES" w:eastAsia="es-MX"/>
        </w:rPr>
        <w:t>que</w:t>
      </w:r>
      <w:r w:rsidRPr="009B3A41">
        <w:rPr>
          <w:rFonts w:ascii="Palatino Linotype" w:eastAsia="Times New Roman" w:hAnsi="Palatino Linotype" w:cs="Times New Roman"/>
          <w:b/>
          <w:i/>
          <w:szCs w:val="24"/>
          <w:u w:val="single"/>
          <w:lang w:val="es-ES" w:eastAsia="es-ES"/>
        </w:rPr>
        <w:t xml:space="preserve"> recurre</w:t>
      </w:r>
      <w:r w:rsidRPr="009B3A41">
        <w:rPr>
          <w:rFonts w:ascii="Palatino Linotype" w:eastAsia="Times New Roman" w:hAnsi="Palatino Linotype" w:cs="Times New Roman"/>
          <w:b/>
          <w:i/>
          <w:szCs w:val="24"/>
          <w:lang w:val="es-ES" w:eastAsia="es-ES"/>
        </w:rPr>
        <w:t xml:space="preserve"> </w:t>
      </w:r>
      <w:r w:rsidRPr="009B3A41">
        <w:rPr>
          <w:rFonts w:ascii="Palatino Linotype" w:eastAsia="Times New Roman" w:hAnsi="Palatino Linotype" w:cs="Times New Roman"/>
          <w:i/>
          <w:szCs w:val="24"/>
          <w:lang w:val="es-ES" w:eastAsia="es-ES"/>
        </w:rPr>
        <w:t>o de su representante y, en su caso, del tercero interesado, así como la dirección o medio que señale para recibir notificaciones;</w:t>
      </w:r>
      <w:r w:rsidRPr="009B3A41">
        <w:rPr>
          <w:rFonts w:ascii="Palatino Linotype" w:eastAsia="Times New Roman" w:hAnsi="Palatino Linotype" w:cs="Times New Roman"/>
          <w:b/>
          <w:i/>
          <w:szCs w:val="24"/>
          <w:lang w:val="es-ES" w:eastAsia="es-ES"/>
        </w:rPr>
        <w:t xml:space="preserve"> </w:t>
      </w:r>
    </w:p>
    <w:p w14:paraId="260BBB08" w14:textId="77777777" w:rsidR="006A5728" w:rsidRPr="009B3A41" w:rsidRDefault="006A5728" w:rsidP="006A5728">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B12DC21" w14:textId="77777777" w:rsidR="006A5728" w:rsidRPr="009B3A41" w:rsidRDefault="006A5728" w:rsidP="006A5728">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B3A41">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9B3A41">
        <w:rPr>
          <w:rFonts w:ascii="Palatino Linotype" w:eastAsia="Times New Roman" w:hAnsi="Palatino Linotype" w:cs="Arial"/>
          <w:sz w:val="24"/>
          <w:szCs w:val="24"/>
          <w:lang w:val="es-ES" w:eastAsia="es-ES"/>
        </w:rPr>
        <w:t>deberán</w:t>
      </w:r>
      <w:r w:rsidRPr="009B3A41">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9B3A41">
        <w:rPr>
          <w:rFonts w:ascii="Palatino Linotype" w:eastAsia="Times New Roman" w:hAnsi="Palatino Linotype" w:cs="Times New Roman"/>
          <w:b/>
          <w:sz w:val="24"/>
          <w:szCs w:val="24"/>
          <w:lang w:val="es-ES" w:eastAsia="es-ES"/>
        </w:rPr>
        <w:t>SAIMEX</w:t>
      </w:r>
      <w:r w:rsidRPr="009B3A41">
        <w:rPr>
          <w:rFonts w:ascii="Palatino Linotype" w:eastAsia="Times New Roman" w:hAnsi="Palatino Linotype" w:cs="Times New Roman"/>
          <w:sz w:val="24"/>
          <w:szCs w:val="24"/>
          <w:lang w:val="es-ES" w:eastAsia="es-ES"/>
        </w:rPr>
        <w:t xml:space="preserve"> se desprende que el solicitante y ahora </w:t>
      </w:r>
      <w:r w:rsidRPr="009B3A41">
        <w:rPr>
          <w:rFonts w:ascii="Palatino Linotype" w:eastAsia="Times New Roman" w:hAnsi="Palatino Linotype" w:cs="Times New Roman"/>
          <w:b/>
          <w:sz w:val="24"/>
          <w:szCs w:val="24"/>
          <w:lang w:val="es-ES" w:eastAsia="es-ES"/>
        </w:rPr>
        <w:t>Recurrente</w:t>
      </w:r>
      <w:r w:rsidRPr="009B3A41">
        <w:rPr>
          <w:rFonts w:ascii="Palatino Linotype" w:eastAsia="Times New Roman" w:hAnsi="Palatino Linotype" w:cs="Times New Roman"/>
          <w:sz w:val="24"/>
          <w:szCs w:val="24"/>
          <w:lang w:val="es-ES" w:eastAsia="es-ES"/>
        </w:rPr>
        <w:t xml:space="preserve">, en ejercicio de su derecho de acceso a la información pública, no proporcionó un nombre para que </w:t>
      </w:r>
      <w:r w:rsidRPr="009B3A41">
        <w:rPr>
          <w:rFonts w:ascii="Palatino Linotype" w:eastAsia="Times New Roman" w:hAnsi="Palatino Linotype" w:cs="Arial"/>
          <w:sz w:val="24"/>
          <w:szCs w:val="24"/>
          <w:lang w:val="es-ES" w:eastAsia="es-ES"/>
        </w:rPr>
        <w:t>sea</w:t>
      </w:r>
      <w:r w:rsidRPr="009B3A41">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0D9396A3" w14:textId="77777777" w:rsidR="006A5728" w:rsidRPr="009B3A41" w:rsidRDefault="006A5728" w:rsidP="006A5728">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7206AAFA" w14:textId="77777777" w:rsidR="006A5728" w:rsidRPr="009B3A41" w:rsidRDefault="006A5728" w:rsidP="006A5728">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B3A41">
        <w:rPr>
          <w:rFonts w:ascii="Palatino Linotype" w:eastAsia="Times New Roman" w:hAnsi="Palatino Linotype" w:cs="Times New Roman"/>
          <w:sz w:val="24"/>
          <w:szCs w:val="24"/>
          <w:lang w:val="es-ES" w:eastAsia="es-ES"/>
        </w:rPr>
        <w:t xml:space="preserve">No obstante lo anterior, debe destacarse que el artículo 15, de </w:t>
      </w:r>
      <w:r w:rsidRPr="009B3A41">
        <w:rPr>
          <w:rFonts w:ascii="Palatino Linotype" w:eastAsia="Times New Roman" w:hAnsi="Palatino Linotype" w:cs="Arial"/>
          <w:sz w:val="24"/>
          <w:szCs w:val="24"/>
          <w:lang w:val="es-ES" w:eastAsia="es-MX"/>
        </w:rPr>
        <w:t xml:space="preserve">Ley de Transparencia y Acceso a la </w:t>
      </w:r>
      <w:r w:rsidRPr="009B3A41">
        <w:rPr>
          <w:rFonts w:ascii="Palatino Linotype" w:eastAsia="Times New Roman" w:hAnsi="Palatino Linotype" w:cs="Arial"/>
          <w:sz w:val="24"/>
          <w:szCs w:val="24"/>
          <w:lang w:val="es-ES" w:eastAsia="es-ES"/>
        </w:rPr>
        <w:t>Información</w:t>
      </w:r>
      <w:r w:rsidRPr="009B3A41">
        <w:rPr>
          <w:rFonts w:ascii="Palatino Linotype" w:eastAsia="Times New Roman" w:hAnsi="Palatino Linotype" w:cs="Arial"/>
          <w:sz w:val="24"/>
          <w:szCs w:val="24"/>
          <w:lang w:val="es-ES" w:eastAsia="es-MX"/>
        </w:rPr>
        <w:t xml:space="preserve"> Pública del Estado de México y Municipios </w:t>
      </w:r>
      <w:r w:rsidRPr="009B3A41">
        <w:rPr>
          <w:rFonts w:ascii="Palatino Linotype" w:eastAsia="Times New Roman" w:hAnsi="Palatino Linotype" w:cs="Arial"/>
          <w:iCs/>
          <w:sz w:val="24"/>
          <w:szCs w:val="24"/>
          <w:lang w:val="es-ES" w:eastAsia="es-ES"/>
        </w:rPr>
        <w:t xml:space="preserve">prevé que, </w:t>
      </w:r>
      <w:r w:rsidRPr="009B3A41">
        <w:rPr>
          <w:rFonts w:ascii="Palatino Linotype" w:eastAsia="Times New Roman" w:hAnsi="Palatino Linotype" w:cs="Times New Roman"/>
          <w:sz w:val="24"/>
          <w:szCs w:val="24"/>
          <w:lang w:val="es-ES" w:eastAsia="es-ES"/>
        </w:rPr>
        <w:t xml:space="preserve">toda persona tendrá acceso a la información </w:t>
      </w:r>
      <w:r w:rsidRPr="009B3A41">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9B3A41">
        <w:rPr>
          <w:rFonts w:ascii="Palatino Linotype" w:eastAsia="Times New Roman" w:hAnsi="Palatino Linotype" w:cs="Times New Roman"/>
          <w:sz w:val="24"/>
          <w:szCs w:val="24"/>
          <w:lang w:val="es-ES" w:eastAsia="es-ES"/>
        </w:rPr>
        <w:t>ejercicio</w:t>
      </w:r>
      <w:r w:rsidRPr="009B3A41">
        <w:rPr>
          <w:rFonts w:ascii="Palatino Linotype" w:eastAsia="Times New Roman" w:hAnsi="Palatino Linotype" w:cs="Arial"/>
          <w:sz w:val="24"/>
          <w:szCs w:val="24"/>
          <w:lang w:val="es-ES" w:eastAsia="es-ES"/>
        </w:rPr>
        <w:t xml:space="preserve"> del derecho de acceso a la información pública, el nombre no es un requisito </w:t>
      </w:r>
      <w:r w:rsidRPr="009B3A41">
        <w:rPr>
          <w:rFonts w:ascii="Palatino Linotype" w:eastAsia="Times New Roman" w:hAnsi="Palatino Linotype" w:cs="Arial"/>
          <w:i/>
          <w:sz w:val="24"/>
          <w:szCs w:val="24"/>
          <w:lang w:val="es-ES" w:eastAsia="es-ES"/>
        </w:rPr>
        <w:t>sine qua non</w:t>
      </w:r>
      <w:r w:rsidRPr="009B3A41">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04DA28C4" w14:textId="77777777" w:rsidR="006A5728" w:rsidRPr="009B3A41" w:rsidRDefault="006A5728" w:rsidP="006A5728">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05AA911" w14:textId="77777777" w:rsidR="006A5728" w:rsidRPr="009B3A41" w:rsidRDefault="006A5728" w:rsidP="006A572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B3A41">
        <w:rPr>
          <w:rFonts w:ascii="Palatino Linotype" w:eastAsia="Times New Roman" w:hAnsi="Palatino Linotype" w:cs="Times New Roman"/>
          <w:sz w:val="24"/>
          <w:szCs w:val="24"/>
          <w:lang w:val="es-ES"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9B3A41">
        <w:rPr>
          <w:rFonts w:ascii="Palatino Linotype" w:eastAsia="Times New Roman" w:hAnsi="Palatino Linotype" w:cs="Arial"/>
          <w:sz w:val="24"/>
          <w:szCs w:val="24"/>
          <w:lang w:val="es-ES" w:eastAsia="es-ES"/>
        </w:rPr>
        <w:t>derecho</w:t>
      </w:r>
      <w:r w:rsidRPr="009B3A41">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6DBB6F00" w14:textId="77777777" w:rsidR="006A5728" w:rsidRPr="009B3A41" w:rsidRDefault="006A5728" w:rsidP="006A5728">
      <w:pPr>
        <w:autoSpaceDE w:val="0"/>
        <w:autoSpaceDN w:val="0"/>
        <w:adjustRightInd w:val="0"/>
        <w:spacing w:after="0" w:line="360" w:lineRule="auto"/>
        <w:jc w:val="both"/>
        <w:rPr>
          <w:rFonts w:ascii="Palatino Linotype" w:hAnsi="Palatino Linotype" w:cs="Arial"/>
          <w:sz w:val="24"/>
          <w:szCs w:val="24"/>
        </w:rPr>
      </w:pPr>
    </w:p>
    <w:p w14:paraId="731B6F5A" w14:textId="592AFFF8" w:rsidR="006A5728" w:rsidRPr="009B3A41" w:rsidRDefault="006A5728" w:rsidP="006A5728">
      <w:pPr>
        <w:autoSpaceDE w:val="0"/>
        <w:autoSpaceDN w:val="0"/>
        <w:adjustRightInd w:val="0"/>
        <w:spacing w:before="240"/>
        <w:rPr>
          <w:rFonts w:ascii="Palatino Linotype" w:hAnsi="Palatino Linotype"/>
          <w:b/>
          <w:color w:val="000000" w:themeColor="text1"/>
          <w:sz w:val="26"/>
          <w:szCs w:val="26"/>
          <w:lang w:val="es-ES_tradnl"/>
        </w:rPr>
      </w:pPr>
      <w:r w:rsidRPr="009B3A41">
        <w:rPr>
          <w:rFonts w:ascii="Palatino Linotype" w:hAnsi="Palatino Linotype"/>
          <w:b/>
          <w:color w:val="000000" w:themeColor="text1"/>
          <w:sz w:val="26"/>
          <w:szCs w:val="26"/>
          <w:lang w:val="es-ES_tradnl"/>
        </w:rPr>
        <w:t>CUARTO.</w:t>
      </w:r>
      <w:r w:rsidRPr="009B3A41">
        <w:rPr>
          <w:rFonts w:ascii="Palatino Linotype" w:hAnsi="Palatino Linotype" w:cs="Arial"/>
          <w:b/>
          <w:sz w:val="28"/>
          <w:szCs w:val="28"/>
        </w:rPr>
        <w:t xml:space="preserve"> </w:t>
      </w:r>
      <w:r w:rsidRPr="009B3A41">
        <w:rPr>
          <w:rFonts w:ascii="Palatino Linotype" w:hAnsi="Palatino Linotype"/>
          <w:b/>
          <w:color w:val="000000" w:themeColor="text1"/>
          <w:sz w:val="26"/>
          <w:szCs w:val="26"/>
          <w:lang w:val="es-ES_tradnl"/>
        </w:rPr>
        <w:t>De las causas de improcedencia.</w:t>
      </w:r>
    </w:p>
    <w:p w14:paraId="7E8BD7D6" w14:textId="77777777" w:rsidR="006A5728" w:rsidRPr="009B3A41" w:rsidRDefault="006A5728" w:rsidP="006A5728">
      <w:pPr>
        <w:spacing w:line="360" w:lineRule="auto"/>
        <w:contextualSpacing/>
        <w:jc w:val="both"/>
        <w:rPr>
          <w:rFonts w:ascii="Palatino Linotype" w:hAnsi="Palatino Linotype" w:cs="Palatino Linotype"/>
          <w:color w:val="000000"/>
          <w:sz w:val="24"/>
          <w:szCs w:val="24"/>
          <w:lang w:val="es-ES_tradnl"/>
        </w:rPr>
      </w:pPr>
      <w:r w:rsidRPr="009B3A41">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w:t>
      </w:r>
      <w:r w:rsidRPr="009B3A41">
        <w:rPr>
          <w:rFonts w:ascii="Palatino Linotype" w:hAnsi="Palatino Linotype" w:cs="Palatino Linotype"/>
          <w:color w:val="000000"/>
          <w:sz w:val="24"/>
          <w:szCs w:val="24"/>
          <w:lang w:val="es-ES_tradnl"/>
        </w:rPr>
        <w:lastRenderedPageBreak/>
        <w:t>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5E42E98" w14:textId="77777777" w:rsidR="006A5728" w:rsidRPr="009B3A41" w:rsidRDefault="006A5728" w:rsidP="006A5728">
      <w:pPr>
        <w:spacing w:line="360" w:lineRule="auto"/>
        <w:contextualSpacing/>
        <w:jc w:val="both"/>
        <w:rPr>
          <w:rFonts w:ascii="Palatino Linotype" w:hAnsi="Palatino Linotype" w:cs="Palatino Linotype"/>
          <w:color w:val="000000"/>
          <w:sz w:val="24"/>
          <w:szCs w:val="24"/>
          <w:lang w:val="es-ES_tradnl"/>
        </w:rPr>
      </w:pPr>
    </w:p>
    <w:p w14:paraId="2DDC4ED1" w14:textId="77777777" w:rsidR="006A5728" w:rsidRPr="009B3A41" w:rsidRDefault="006A5728" w:rsidP="006A5728">
      <w:pPr>
        <w:spacing w:line="360" w:lineRule="auto"/>
        <w:contextualSpacing/>
        <w:jc w:val="both"/>
        <w:rPr>
          <w:rFonts w:ascii="Palatino Linotype" w:hAnsi="Palatino Linotype" w:cs="Palatino Linotype"/>
          <w:color w:val="000000"/>
          <w:sz w:val="24"/>
          <w:szCs w:val="24"/>
          <w:lang w:val="es-ES_tradnl"/>
        </w:rPr>
      </w:pPr>
      <w:r w:rsidRPr="009B3A41">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9B3A41">
        <w:rPr>
          <w:rFonts w:ascii="Palatino Linotype" w:hAnsi="Palatino Linotype" w:cs="Palatino Linotype"/>
          <w:color w:val="000000"/>
          <w:sz w:val="24"/>
          <w:szCs w:val="24"/>
          <w:vertAlign w:val="superscript"/>
          <w:lang w:val="es-ES_tradnl"/>
        </w:rPr>
        <w:footnoteReference w:id="1"/>
      </w:r>
      <w:r w:rsidRPr="009B3A41">
        <w:rPr>
          <w:rFonts w:ascii="Palatino Linotype" w:hAnsi="Palatino Linotype" w:cs="Palatino Linotype"/>
          <w:color w:val="000000"/>
          <w:sz w:val="24"/>
          <w:szCs w:val="24"/>
          <w:lang w:val="es-ES_tradnl"/>
        </w:rPr>
        <w:t xml:space="preserve">, la cual permite dilucidar alguna </w:t>
      </w:r>
      <w:r w:rsidRPr="009B3A41">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77C87A58" w14:textId="77777777" w:rsidR="006A5728" w:rsidRPr="009B3A41" w:rsidRDefault="006A5728" w:rsidP="006A5728">
      <w:pPr>
        <w:spacing w:line="360" w:lineRule="auto"/>
        <w:contextualSpacing/>
        <w:jc w:val="both"/>
        <w:rPr>
          <w:rFonts w:ascii="Palatino Linotype" w:hAnsi="Palatino Linotype" w:cs="Palatino Linotype"/>
          <w:color w:val="000000"/>
          <w:sz w:val="24"/>
          <w:szCs w:val="24"/>
          <w:lang w:val="es-ES_tradnl"/>
        </w:rPr>
      </w:pPr>
    </w:p>
    <w:p w14:paraId="610A7AAD" w14:textId="77777777" w:rsidR="006A5728" w:rsidRPr="009B3A41" w:rsidRDefault="006A5728" w:rsidP="006A5728">
      <w:pPr>
        <w:spacing w:line="360" w:lineRule="auto"/>
        <w:contextualSpacing/>
        <w:jc w:val="both"/>
        <w:rPr>
          <w:rFonts w:ascii="Palatino Linotype" w:hAnsi="Palatino Linotype" w:cs="Palatino Linotype"/>
          <w:color w:val="000000"/>
          <w:sz w:val="24"/>
          <w:szCs w:val="24"/>
          <w:lang w:val="es-ES_tradnl"/>
        </w:rPr>
      </w:pPr>
      <w:r w:rsidRPr="009B3A41">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B0FC4DA" w14:textId="77777777" w:rsidR="00477356" w:rsidRPr="009B3A41" w:rsidRDefault="00477356" w:rsidP="00663E0C">
      <w:pPr>
        <w:autoSpaceDE w:val="0"/>
        <w:autoSpaceDN w:val="0"/>
        <w:adjustRightInd w:val="0"/>
        <w:spacing w:line="360" w:lineRule="auto"/>
        <w:jc w:val="both"/>
        <w:rPr>
          <w:rFonts w:ascii="Palatino Linotype" w:hAnsi="Palatino Linotype"/>
          <w:b/>
          <w:color w:val="000000" w:themeColor="text1"/>
          <w:sz w:val="26"/>
          <w:szCs w:val="26"/>
          <w:lang w:val="es-ES_tradnl"/>
        </w:rPr>
      </w:pPr>
    </w:p>
    <w:p w14:paraId="095EC913" w14:textId="0EA96E33" w:rsidR="00663E0C" w:rsidRPr="009B3A41" w:rsidRDefault="00477356" w:rsidP="00663E0C">
      <w:pPr>
        <w:autoSpaceDE w:val="0"/>
        <w:autoSpaceDN w:val="0"/>
        <w:adjustRightInd w:val="0"/>
        <w:spacing w:line="360" w:lineRule="auto"/>
        <w:jc w:val="both"/>
        <w:rPr>
          <w:rFonts w:ascii="Palatino Linotype" w:hAnsi="Palatino Linotype" w:cs="Arial"/>
          <w:b/>
          <w:sz w:val="28"/>
        </w:rPr>
      </w:pPr>
      <w:r w:rsidRPr="009B3A41">
        <w:rPr>
          <w:rFonts w:ascii="Palatino Linotype" w:hAnsi="Palatino Linotype"/>
          <w:b/>
          <w:color w:val="000000" w:themeColor="text1"/>
          <w:sz w:val="26"/>
          <w:szCs w:val="26"/>
          <w:lang w:val="es-ES_tradnl"/>
        </w:rPr>
        <w:t xml:space="preserve">QUINTO. </w:t>
      </w:r>
      <w:r w:rsidR="00663E0C" w:rsidRPr="009B3A41">
        <w:rPr>
          <w:rFonts w:ascii="Palatino Linotype" w:hAnsi="Palatino Linotype" w:cs="Arial"/>
          <w:b/>
          <w:sz w:val="28"/>
        </w:rPr>
        <w:t>Del estudio y resolución del asunto.</w:t>
      </w:r>
      <w:r w:rsidR="00663E0C" w:rsidRPr="009B3A41">
        <w:rPr>
          <w:rFonts w:ascii="Palatino Linotype" w:hAnsi="Palatino Linotype" w:cs="Arial"/>
          <w:sz w:val="28"/>
        </w:rPr>
        <w:t xml:space="preserve"> </w:t>
      </w:r>
    </w:p>
    <w:p w14:paraId="14548ACA" w14:textId="77777777"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9B3A41">
        <w:rPr>
          <w:rFonts w:ascii="Palatino Linotype" w:eastAsia="Times New Roman" w:hAnsi="Palatino Linotype" w:cs="Palatino Linotype"/>
          <w:color w:val="000000"/>
          <w:sz w:val="24"/>
          <w:szCs w:val="24"/>
          <w:lang w:val="es-ES_tradnl" w:eastAsia="es-MX"/>
        </w:rPr>
        <w:lastRenderedPageBreak/>
        <w:t>el Estado Mexicano sea parte, en concordancia con el párrafo tercero del artículo 1 de la Constitución Federal y el diverso 8 de la Ley de Transparencia local.</w:t>
      </w:r>
    </w:p>
    <w:p w14:paraId="0A5D134B" w14:textId="77777777" w:rsidR="00663E0C" w:rsidRPr="009B3A41" w:rsidRDefault="00663E0C"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77556A22" w14:textId="77777777" w:rsidR="00705008" w:rsidRPr="009B3A41" w:rsidRDefault="00705008"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EEAD357" w14:textId="57254AD0" w:rsidR="009D5A2F" w:rsidRPr="009B3A41" w:rsidRDefault="00DB68A1" w:rsidP="00DB68A1">
      <w:pPr>
        <w:pStyle w:val="Prrafodelista"/>
        <w:numPr>
          <w:ilvl w:val="0"/>
          <w:numId w:val="31"/>
        </w:numPr>
        <w:spacing w:after="0" w:line="360" w:lineRule="auto"/>
        <w:jc w:val="both"/>
        <w:rPr>
          <w:rFonts w:ascii="Palatino Linotype" w:eastAsia="Times New Roman" w:hAnsi="Palatino Linotype" w:cs="Palatino Linotype"/>
          <w:color w:val="000000"/>
          <w:sz w:val="24"/>
          <w:szCs w:val="24"/>
          <w:lang w:eastAsia="es-MX"/>
        </w:rPr>
      </w:pPr>
      <w:r w:rsidRPr="009B3A41">
        <w:rPr>
          <w:rFonts w:ascii="Palatino Linotype" w:eastAsia="Times New Roman" w:hAnsi="Palatino Linotype" w:cs="Palatino Linotype"/>
          <w:color w:val="000000"/>
          <w:sz w:val="24"/>
          <w:szCs w:val="24"/>
          <w:lang w:eastAsia="es-MX"/>
        </w:rPr>
        <w:t>motivos técnicos y/o legales por los cuales no se ha garantizado el suministro regular de agua en todo el municipio durante los últimos 4 años.</w:t>
      </w:r>
    </w:p>
    <w:p w14:paraId="59F68425" w14:textId="77777777" w:rsidR="00DB68A1" w:rsidRPr="009B3A41" w:rsidRDefault="00DB68A1"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D32FD6A" w14:textId="2A40B19E" w:rsidR="00663E0C" w:rsidRPr="009B3A41"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1186CDE" w14:textId="77777777" w:rsidR="004B25D0" w:rsidRPr="009B3A41" w:rsidRDefault="004B25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E5959BA" w14:textId="58E6C251" w:rsidR="00DB68A1" w:rsidRPr="009B3A41" w:rsidRDefault="00DB68A1"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color w:val="000000"/>
          <w:sz w:val="24"/>
          <w:szCs w:val="24"/>
          <w:lang w:val="es-ES_tradnl" w:eastAsia="es-MX"/>
        </w:rPr>
        <w:t xml:space="preserve">Documento firmado por la Subgerente de Transparencia, SGT/191/2025, </w:t>
      </w:r>
      <w:r w:rsidR="00F05C3E" w:rsidRPr="009B3A41">
        <w:rPr>
          <w:rFonts w:ascii="Palatino Linotype" w:eastAsia="Times New Roman" w:hAnsi="Palatino Linotype" w:cs="Palatino Linotype"/>
          <w:color w:val="000000"/>
          <w:sz w:val="24"/>
          <w:szCs w:val="24"/>
          <w:lang w:val="es-ES_tradnl" w:eastAsia="es-MX"/>
        </w:rPr>
        <w:t xml:space="preserve">en el que expone que una vez realizado el proceso interno para la obtención de la información, siendo esta solicitada por la Dirección de Construcción </w:t>
      </w:r>
      <w:r w:rsidR="00511FAA" w:rsidRPr="009B3A41">
        <w:rPr>
          <w:rFonts w:ascii="Palatino Linotype" w:eastAsia="Times New Roman" w:hAnsi="Palatino Linotype" w:cs="Palatino Linotype"/>
          <w:color w:val="000000"/>
          <w:sz w:val="24"/>
          <w:szCs w:val="24"/>
          <w:lang w:val="es-ES_tradnl" w:eastAsia="es-MX"/>
        </w:rPr>
        <w:t>y</w:t>
      </w:r>
      <w:r w:rsidR="00F05C3E" w:rsidRPr="009B3A41">
        <w:rPr>
          <w:rFonts w:ascii="Palatino Linotype" w:eastAsia="Times New Roman" w:hAnsi="Palatino Linotype" w:cs="Palatino Linotype"/>
          <w:color w:val="000000"/>
          <w:sz w:val="24"/>
          <w:szCs w:val="24"/>
          <w:lang w:val="es-ES_tradnl" w:eastAsia="es-MX"/>
        </w:rPr>
        <w:t xml:space="preserve"> </w:t>
      </w:r>
      <w:r w:rsidR="00511FAA" w:rsidRPr="009B3A41">
        <w:rPr>
          <w:rFonts w:ascii="Palatino Linotype" w:eastAsia="Times New Roman" w:hAnsi="Palatino Linotype" w:cs="Palatino Linotype"/>
          <w:color w:val="000000"/>
          <w:sz w:val="24"/>
          <w:szCs w:val="24"/>
          <w:lang w:val="es-ES_tradnl" w:eastAsia="es-MX"/>
        </w:rPr>
        <w:t xml:space="preserve">Operación Hidráulica </w:t>
      </w:r>
      <w:r w:rsidR="00F05C3E" w:rsidRPr="009B3A41">
        <w:rPr>
          <w:rFonts w:ascii="Palatino Linotype" w:eastAsia="Times New Roman" w:hAnsi="Palatino Linotype" w:cs="Palatino Linotype"/>
          <w:color w:val="000000"/>
          <w:sz w:val="24"/>
          <w:szCs w:val="24"/>
          <w:lang w:val="es-ES_tradnl" w:eastAsia="es-MX"/>
        </w:rPr>
        <w:t xml:space="preserve">por ser considerado en </w:t>
      </w:r>
      <w:r w:rsidR="00511FAA" w:rsidRPr="009B3A41">
        <w:rPr>
          <w:rFonts w:ascii="Palatino Linotype" w:eastAsia="Times New Roman" w:hAnsi="Palatino Linotype" w:cs="Palatino Linotype"/>
          <w:color w:val="000000"/>
          <w:sz w:val="24"/>
          <w:szCs w:val="24"/>
          <w:lang w:val="es-ES_tradnl" w:eastAsia="es-MX"/>
        </w:rPr>
        <w:t xml:space="preserve">sus facultades y atribuciones, </w:t>
      </w:r>
      <w:r w:rsidR="00F05C3E" w:rsidRPr="009B3A41">
        <w:rPr>
          <w:rFonts w:ascii="Palatino Linotype" w:eastAsia="Times New Roman" w:hAnsi="Palatino Linotype" w:cs="Palatino Linotype"/>
          <w:color w:val="000000"/>
          <w:sz w:val="24"/>
          <w:szCs w:val="24"/>
          <w:lang w:val="es-ES_tradnl" w:eastAsia="es-MX"/>
        </w:rPr>
        <w:t>responden lo siguiente:</w:t>
      </w:r>
    </w:p>
    <w:p w14:paraId="197433A6" w14:textId="5813DC96" w:rsidR="004B25D0" w:rsidRPr="009B3A41" w:rsidRDefault="00B4071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noProof/>
          <w:color w:val="000000"/>
          <w:sz w:val="24"/>
          <w:szCs w:val="24"/>
          <w:lang w:eastAsia="es-MX"/>
        </w:rPr>
        <w:drawing>
          <wp:anchor distT="0" distB="0" distL="114300" distR="114300" simplePos="0" relativeHeight="251658240" behindDoc="0" locked="0" layoutInCell="1" allowOverlap="1" wp14:anchorId="0D023F6F" wp14:editId="574315B8">
            <wp:simplePos x="0" y="0"/>
            <wp:positionH relativeFrom="column">
              <wp:posOffset>556703</wp:posOffset>
            </wp:positionH>
            <wp:positionV relativeFrom="paragraph">
              <wp:posOffset>3810</wp:posOffset>
            </wp:positionV>
            <wp:extent cx="4805916" cy="1950453"/>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805916" cy="1950453"/>
                    </a:xfrm>
                    <a:prstGeom prst="rect">
                      <a:avLst/>
                    </a:prstGeom>
                  </pic:spPr>
                </pic:pic>
              </a:graphicData>
            </a:graphic>
          </wp:anchor>
        </w:drawing>
      </w:r>
    </w:p>
    <w:p w14:paraId="5EEAD7CD" w14:textId="77777777" w:rsidR="004B25D0" w:rsidRPr="009B3A41" w:rsidRDefault="004B25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D625D4E" w14:textId="77777777"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E4635AD" w14:textId="77777777"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C2CFBC7" w14:textId="77777777"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805612C" w14:textId="77777777"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674365D" w14:textId="77777777"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0D8A495" w14:textId="734446BA"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B3A41">
        <w:rPr>
          <w:rFonts w:ascii="Palatino Linotype" w:eastAsia="Times New Roman" w:hAnsi="Palatino Linotype" w:cs="Palatino Linotype"/>
          <w:noProof/>
          <w:color w:val="000000"/>
          <w:sz w:val="24"/>
          <w:szCs w:val="24"/>
          <w:lang w:eastAsia="es-MX"/>
        </w:rPr>
        <w:drawing>
          <wp:anchor distT="0" distB="0" distL="114300" distR="114300" simplePos="0" relativeHeight="251659264" behindDoc="0" locked="0" layoutInCell="1" allowOverlap="1" wp14:anchorId="79AACCD1" wp14:editId="46C6C256">
            <wp:simplePos x="0" y="0"/>
            <wp:positionH relativeFrom="column">
              <wp:posOffset>556260</wp:posOffset>
            </wp:positionH>
            <wp:positionV relativeFrom="paragraph">
              <wp:posOffset>35560</wp:posOffset>
            </wp:positionV>
            <wp:extent cx="4805680" cy="6286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4805680" cy="628650"/>
                    </a:xfrm>
                    <a:prstGeom prst="rect">
                      <a:avLst/>
                    </a:prstGeom>
                  </pic:spPr>
                </pic:pic>
              </a:graphicData>
            </a:graphic>
            <wp14:sizeRelH relativeFrom="margin">
              <wp14:pctWidth>0</wp14:pctWidth>
            </wp14:sizeRelH>
            <wp14:sizeRelV relativeFrom="margin">
              <wp14:pctHeight>0</wp14:pctHeight>
            </wp14:sizeRelV>
          </wp:anchor>
        </w:drawing>
      </w:r>
    </w:p>
    <w:p w14:paraId="312B59F2" w14:textId="2A0DECDB"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9CADF40" w14:textId="72289A94" w:rsidR="00B5376F" w:rsidRPr="009B3A41" w:rsidRDefault="00B5376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E53EEC0" w14:textId="5A9FCCDE" w:rsidR="00B5376F" w:rsidRPr="009B3A41" w:rsidRDefault="00B5376F"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28DD79C8" w14:textId="77777777"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346D14C9" w14:textId="5D46D410"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r w:rsidRPr="009B3A41">
        <w:rPr>
          <w:rFonts w:ascii="Palatino Linotype" w:eastAsia="Times New Roman" w:hAnsi="Palatino Linotype" w:cs="Palatino Linotype"/>
          <w:noProof/>
          <w:color w:val="000000"/>
          <w:sz w:val="24"/>
          <w:szCs w:val="24"/>
          <w:lang w:eastAsia="es-MX"/>
        </w:rPr>
        <w:drawing>
          <wp:anchor distT="0" distB="0" distL="114300" distR="114300" simplePos="0" relativeHeight="251660288" behindDoc="0" locked="0" layoutInCell="1" allowOverlap="1" wp14:anchorId="689E0A23" wp14:editId="33E1847F">
            <wp:simplePos x="0" y="0"/>
            <wp:positionH relativeFrom="column">
              <wp:posOffset>747898</wp:posOffset>
            </wp:positionH>
            <wp:positionV relativeFrom="paragraph">
              <wp:posOffset>414</wp:posOffset>
            </wp:positionV>
            <wp:extent cx="4709795" cy="250126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4709795" cy="2501265"/>
                    </a:xfrm>
                    <a:prstGeom prst="rect">
                      <a:avLst/>
                    </a:prstGeom>
                  </pic:spPr>
                </pic:pic>
              </a:graphicData>
            </a:graphic>
            <wp14:sizeRelH relativeFrom="margin">
              <wp14:pctWidth>0</wp14:pctWidth>
            </wp14:sizeRelH>
            <wp14:sizeRelV relativeFrom="margin">
              <wp14:pctHeight>0</wp14:pctHeight>
            </wp14:sizeRelV>
          </wp:anchor>
        </w:drawing>
      </w:r>
    </w:p>
    <w:p w14:paraId="7841D2BF" w14:textId="78AB436E"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566C306F" w14:textId="1129706A"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5E650682" w14:textId="59EA65A0"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70B5C321" w14:textId="77777777"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4301FEDC" w14:textId="1CCF6A54"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615569B4" w14:textId="39B2C325"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38956601" w14:textId="77777777"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2FD0596B" w14:textId="50B8B91F"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7FA887DE" w14:textId="77777777" w:rsidR="00654ABD" w:rsidRPr="009B3A41" w:rsidRDefault="00654ABD" w:rsidP="00663E0C">
      <w:pPr>
        <w:spacing w:after="0" w:line="360" w:lineRule="auto"/>
        <w:contextualSpacing/>
        <w:jc w:val="both"/>
        <w:rPr>
          <w:rFonts w:ascii="Palatino Linotype" w:eastAsia="Times New Roman" w:hAnsi="Palatino Linotype" w:cs="Palatino Linotype"/>
          <w:noProof/>
          <w:color w:val="000000"/>
          <w:sz w:val="24"/>
          <w:szCs w:val="24"/>
          <w:lang w:val="es-ES_tradnl" w:eastAsia="es-MX"/>
        </w:rPr>
      </w:pPr>
    </w:p>
    <w:p w14:paraId="358514D2" w14:textId="734BD201" w:rsidR="00663E0C" w:rsidRPr="009B3A41"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9B3A41">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Pr="009B3A41">
        <w:rPr>
          <w:rFonts w:ascii="Palatino Linotype" w:eastAsia="Times New Roman" w:hAnsi="Palatino Linotype" w:cs="Palatino Linotype"/>
          <w:i/>
          <w:iCs/>
          <w:color w:val="000000"/>
          <w:sz w:val="24"/>
          <w:lang w:val="es-ES_tradnl" w:eastAsia="es-MX"/>
        </w:rPr>
        <w:t xml:space="preserve"> “</w:t>
      </w:r>
      <w:r w:rsidR="00395AAC" w:rsidRPr="009B3A41">
        <w:rPr>
          <w:rFonts w:ascii="Palatino Linotype" w:hAnsi="Palatino Linotype"/>
          <w:i/>
          <w:color w:val="000000"/>
          <w:sz w:val="24"/>
          <w:szCs w:val="24"/>
        </w:rPr>
        <w:t>INCORME CON LA RESPUESAT PROPORCIONADA, NO TIENE NADA TECNICO DE FUNDAMENTO</w:t>
      </w:r>
      <w:r w:rsidRPr="009B3A41">
        <w:rPr>
          <w:rFonts w:ascii="Palatino Linotype" w:hAnsi="Palatino Linotype"/>
          <w:i/>
          <w:color w:val="000000"/>
          <w:sz w:val="24"/>
          <w:szCs w:val="24"/>
        </w:rPr>
        <w:t>”</w:t>
      </w:r>
      <w:r w:rsidRPr="009B3A41">
        <w:rPr>
          <w:rFonts w:ascii="Palatino Linotype" w:eastAsia="Times New Roman" w:hAnsi="Palatino Linotype" w:cs="Palatino Linotype"/>
          <w:i/>
          <w:iCs/>
          <w:color w:val="000000"/>
          <w:sz w:val="24"/>
          <w:szCs w:val="24"/>
          <w:lang w:val="es-ES_tradnl" w:eastAsia="es-MX"/>
        </w:rPr>
        <w:t>,</w:t>
      </w:r>
      <w:r w:rsidR="009F000C" w:rsidRPr="009B3A41">
        <w:rPr>
          <w:rFonts w:ascii="Palatino Linotype" w:eastAsia="Times New Roman" w:hAnsi="Palatino Linotype" w:cs="Palatino Linotype"/>
          <w:i/>
          <w:iCs/>
          <w:color w:val="000000"/>
          <w:sz w:val="24"/>
          <w:szCs w:val="24"/>
          <w:lang w:val="es-ES_tradnl" w:eastAsia="es-MX"/>
        </w:rPr>
        <w:t xml:space="preserve"> </w:t>
      </w:r>
      <w:r w:rsidR="009F000C" w:rsidRPr="009B3A41">
        <w:rPr>
          <w:rFonts w:ascii="Palatino Linotype" w:eastAsia="Times New Roman" w:hAnsi="Palatino Linotype" w:cs="Palatino Linotype"/>
          <w:color w:val="000000"/>
          <w:sz w:val="24"/>
          <w:szCs w:val="24"/>
          <w:lang w:val="es-ES_tradnl" w:eastAsia="es-MX"/>
        </w:rPr>
        <w:t>y en razones y motivos de inconformidad que:</w:t>
      </w:r>
      <w:r w:rsidR="009F000C" w:rsidRPr="009B3A41">
        <w:rPr>
          <w:rFonts w:ascii="Palatino Linotype" w:eastAsia="Times New Roman" w:hAnsi="Palatino Linotype" w:cs="Palatino Linotype"/>
          <w:i/>
          <w:iCs/>
          <w:color w:val="000000"/>
          <w:sz w:val="24"/>
          <w:szCs w:val="24"/>
          <w:lang w:val="es-ES_tradnl" w:eastAsia="es-MX"/>
        </w:rPr>
        <w:t xml:space="preserve"> “</w:t>
      </w:r>
      <w:r w:rsidR="00395AAC" w:rsidRPr="009B3A41">
        <w:rPr>
          <w:rFonts w:ascii="Palatino Linotype" w:eastAsia="Times New Roman" w:hAnsi="Palatino Linotype" w:cs="Palatino Linotype"/>
          <w:i/>
          <w:iCs/>
          <w:color w:val="000000"/>
          <w:sz w:val="24"/>
          <w:szCs w:val="24"/>
          <w:lang w:eastAsia="es-MX"/>
        </w:rPr>
        <w:t xml:space="preserve">EL DESABASTO DEL AGUA EN </w:t>
      </w:r>
      <w:r w:rsidR="00395AAC" w:rsidRPr="009B3A41">
        <w:rPr>
          <w:rFonts w:ascii="Palatino Linotype" w:eastAsia="Times New Roman" w:hAnsi="Palatino Linotype" w:cs="Palatino Linotype"/>
          <w:i/>
          <w:iCs/>
          <w:color w:val="000000"/>
          <w:sz w:val="24"/>
          <w:szCs w:val="24"/>
          <w:lang w:eastAsia="es-MX"/>
        </w:rPr>
        <w:lastRenderedPageBreak/>
        <w:t>NAUCALPAN ES UNA PROBLEMATICA DE MAS DE 4 AÑOS Y SU RESPUESTA DEBIL A TAL AFECTACION ES UNA LOGICA FALTA DE CRITERIO TECNICO PARA RESPONDER. REQUIERO UN INFORME TECNICO DEBIDAMENTE ELABORADO A MI PETICION NO UNA HOJA DE EXCUSA.</w:t>
      </w:r>
      <w:r w:rsidR="009F000C" w:rsidRPr="009B3A41">
        <w:rPr>
          <w:rFonts w:ascii="Palatino Linotype" w:eastAsia="Times New Roman" w:hAnsi="Palatino Linotype" w:cs="Palatino Linotype"/>
          <w:i/>
          <w:iCs/>
          <w:color w:val="000000"/>
          <w:sz w:val="24"/>
          <w:szCs w:val="24"/>
          <w:lang w:val="es-ES_tradnl" w:eastAsia="es-MX"/>
        </w:rPr>
        <w:t>”</w:t>
      </w:r>
      <w:r w:rsidRPr="009B3A41">
        <w:rPr>
          <w:rFonts w:ascii="Palatino Linotype" w:eastAsia="Times New Roman" w:hAnsi="Palatino Linotype" w:cs="Palatino Linotype"/>
          <w:i/>
          <w:iCs/>
          <w:color w:val="000000"/>
          <w:sz w:val="24"/>
          <w:szCs w:val="24"/>
          <w:lang w:val="es-ES_tradnl" w:eastAsia="es-MX"/>
        </w:rPr>
        <w:t xml:space="preserve"> </w:t>
      </w:r>
      <w:r w:rsidRPr="009B3A41">
        <w:rPr>
          <w:rFonts w:ascii="Palatino Linotype" w:eastAsia="Times New Roman" w:hAnsi="Palatino Linotype" w:cs="Palatino Linotype"/>
          <w:iCs/>
          <w:color w:val="000000"/>
          <w:sz w:val="24"/>
          <w:szCs w:val="24"/>
          <w:lang w:val="es-ES_tradnl" w:eastAsia="es-MX"/>
        </w:rPr>
        <w:t>en este sentido el Recurrente consider</w:t>
      </w:r>
      <w:r w:rsidR="009F000C" w:rsidRPr="009B3A41">
        <w:rPr>
          <w:rFonts w:ascii="Palatino Linotype" w:eastAsia="Times New Roman" w:hAnsi="Palatino Linotype" w:cs="Palatino Linotype"/>
          <w:iCs/>
          <w:color w:val="000000"/>
          <w:sz w:val="24"/>
          <w:szCs w:val="24"/>
          <w:lang w:val="es-ES_tradnl" w:eastAsia="es-MX"/>
        </w:rPr>
        <w:t>a que el Sujeto Obligado testa información de naturaleza pública.</w:t>
      </w:r>
    </w:p>
    <w:p w14:paraId="4D7C8B43" w14:textId="77777777" w:rsidR="00663E0C" w:rsidRPr="009B3A41"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3DF7746A" w14:textId="07461924" w:rsidR="000B1E11" w:rsidRPr="009B3A41" w:rsidRDefault="000B1E11"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9B3A41">
        <w:rPr>
          <w:rFonts w:ascii="Palatino Linotype" w:eastAsia="Times New Roman" w:hAnsi="Palatino Linotype" w:cs="Palatino Linotype"/>
          <w:iCs/>
          <w:color w:val="000000"/>
          <w:sz w:val="24"/>
          <w:szCs w:val="24"/>
          <w:lang w:val="es-ES_tradnl" w:eastAsia="es-MX"/>
        </w:rPr>
        <w:t>Bajo esta argumentación, el medio de impugnación encuentra sustento en cuanto a su procedencia, por encuadrar en</w:t>
      </w:r>
      <w:r w:rsidR="00156EF6" w:rsidRPr="009B3A41">
        <w:rPr>
          <w:rFonts w:ascii="Palatino Linotype" w:eastAsia="Times New Roman" w:hAnsi="Palatino Linotype" w:cs="Palatino Linotype"/>
          <w:iCs/>
          <w:color w:val="000000"/>
          <w:sz w:val="24"/>
          <w:szCs w:val="24"/>
          <w:lang w:val="es-ES_tradnl" w:eastAsia="es-MX"/>
        </w:rPr>
        <w:t xml:space="preserve"> </w:t>
      </w:r>
      <w:r w:rsidRPr="009B3A41">
        <w:rPr>
          <w:rFonts w:ascii="Palatino Linotype" w:eastAsia="Times New Roman" w:hAnsi="Palatino Linotype" w:cs="Palatino Linotype"/>
          <w:iCs/>
          <w:color w:val="000000"/>
          <w:sz w:val="24"/>
          <w:szCs w:val="24"/>
          <w:lang w:val="es-ES_tradnl" w:eastAsia="es-MX"/>
        </w:rPr>
        <w:t xml:space="preserve">la Fracción </w:t>
      </w:r>
      <w:r w:rsidR="001D42CF" w:rsidRPr="009B3A41">
        <w:rPr>
          <w:rFonts w:ascii="Palatino Linotype" w:eastAsia="Times New Roman" w:hAnsi="Palatino Linotype" w:cs="Palatino Linotype"/>
          <w:iCs/>
          <w:color w:val="000000"/>
          <w:sz w:val="24"/>
          <w:szCs w:val="24"/>
          <w:lang w:val="es-ES_tradnl" w:eastAsia="es-MX"/>
        </w:rPr>
        <w:t>V</w:t>
      </w:r>
      <w:r w:rsidR="00AD160E" w:rsidRPr="009B3A41">
        <w:rPr>
          <w:rFonts w:ascii="Palatino Linotype" w:eastAsia="Times New Roman" w:hAnsi="Palatino Linotype" w:cs="Palatino Linotype"/>
          <w:iCs/>
          <w:color w:val="000000"/>
          <w:sz w:val="24"/>
          <w:szCs w:val="24"/>
          <w:lang w:val="es-ES_tradnl" w:eastAsia="es-MX"/>
        </w:rPr>
        <w:t>I</w:t>
      </w:r>
      <w:r w:rsidRPr="009B3A41">
        <w:rPr>
          <w:rFonts w:ascii="Palatino Linotype" w:eastAsia="Times New Roman" w:hAnsi="Palatino Linotype" w:cs="Palatino Linotype"/>
          <w:iCs/>
          <w:color w:val="000000"/>
          <w:sz w:val="24"/>
          <w:szCs w:val="24"/>
          <w:lang w:val="es-ES_tradnl" w:eastAsia="es-MX"/>
        </w:rPr>
        <w:t xml:space="preserve"> del artículo 179 de la Ley de Transparencia y Acceso a la Información Pública del Estado de México y Municipios, que versa en:</w:t>
      </w:r>
    </w:p>
    <w:p w14:paraId="5939CFA3" w14:textId="77777777" w:rsidR="000B1E11" w:rsidRPr="009B3A41" w:rsidRDefault="000B1E11"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19DF84D9" w14:textId="77777777" w:rsidR="000B1E11" w:rsidRPr="009B3A41" w:rsidRDefault="00156EF6" w:rsidP="00156EF6">
      <w:pPr>
        <w:spacing w:after="0" w:line="360" w:lineRule="auto"/>
        <w:ind w:left="567" w:right="565"/>
        <w:jc w:val="both"/>
        <w:rPr>
          <w:rFonts w:ascii="Palatino Linotype" w:eastAsia="Times New Roman" w:hAnsi="Palatino Linotype" w:cs="Palatino Linotype"/>
          <w:i/>
          <w:iCs/>
          <w:color w:val="000000"/>
          <w:szCs w:val="24"/>
          <w:lang w:val="es-ES_tradnl" w:eastAsia="es-MX"/>
        </w:rPr>
      </w:pPr>
      <w:r w:rsidRPr="009B3A41">
        <w:rPr>
          <w:rFonts w:ascii="Palatino Linotype" w:eastAsia="Times New Roman" w:hAnsi="Palatino Linotype" w:cs="Palatino Linotype"/>
          <w:b/>
          <w:i/>
          <w:iCs/>
          <w:color w:val="000000"/>
          <w:szCs w:val="24"/>
          <w:lang w:val="es-ES_tradnl" w:eastAsia="es-MX"/>
        </w:rPr>
        <w:t>Artículo 179.</w:t>
      </w:r>
      <w:r w:rsidRPr="009B3A41">
        <w:rPr>
          <w:rFonts w:ascii="Palatino Linotype" w:eastAsia="Times New Roman" w:hAnsi="Palatino Linotype" w:cs="Palatino Linotype"/>
          <w:i/>
          <w:iCs/>
          <w:color w:val="000000"/>
          <w:szCs w:val="24"/>
          <w:lang w:val="es-ES_tradnl" w:eastAsia="es-MX"/>
        </w:rPr>
        <w:t xml:space="preserve"> El recurso de revisión es un medio de protección que la Ley otorga a los particulares, para hacer valer su derecho de acceso a la información pública, y procederá en contra de las siguientes causas:</w:t>
      </w:r>
    </w:p>
    <w:p w14:paraId="1823648F" w14:textId="77777777" w:rsidR="001D42CF" w:rsidRPr="009B3A41" w:rsidRDefault="001D42CF" w:rsidP="001D42CF">
      <w:pPr>
        <w:ind w:firstLine="567"/>
        <w:rPr>
          <w:rFonts w:ascii="Palatino Linotype" w:eastAsia="Times New Roman" w:hAnsi="Palatino Linotype" w:cs="Palatino Linotype"/>
          <w:b/>
          <w:i/>
          <w:iCs/>
          <w:color w:val="000000"/>
          <w:szCs w:val="24"/>
          <w:lang w:val="es-ES_tradnl" w:eastAsia="es-MX"/>
        </w:rPr>
      </w:pPr>
      <w:r w:rsidRPr="009B3A41">
        <w:rPr>
          <w:rFonts w:ascii="Palatino Linotype" w:eastAsia="Times New Roman" w:hAnsi="Palatino Linotype" w:cs="Palatino Linotype"/>
          <w:b/>
          <w:i/>
          <w:iCs/>
          <w:color w:val="000000"/>
          <w:szCs w:val="24"/>
          <w:lang w:val="es-ES_tradnl" w:eastAsia="es-MX"/>
        </w:rPr>
        <w:t xml:space="preserve">VI. </w:t>
      </w:r>
      <w:r w:rsidRPr="009B3A41">
        <w:rPr>
          <w:rFonts w:ascii="Palatino Linotype" w:eastAsia="Times New Roman" w:hAnsi="Palatino Linotype" w:cs="Palatino Linotype"/>
          <w:bCs/>
          <w:i/>
          <w:iCs/>
          <w:color w:val="000000"/>
          <w:szCs w:val="24"/>
          <w:lang w:val="es-ES_tradnl" w:eastAsia="es-MX"/>
        </w:rPr>
        <w:t>La entrega de información que no corresponda con lo solicitado;</w:t>
      </w:r>
    </w:p>
    <w:p w14:paraId="575F9447" w14:textId="77777777" w:rsidR="00AD160E" w:rsidRPr="009B3A41" w:rsidRDefault="00AD160E" w:rsidP="00AD160E">
      <w:pPr>
        <w:spacing w:after="0" w:line="360" w:lineRule="auto"/>
        <w:ind w:firstLine="567"/>
        <w:jc w:val="both"/>
        <w:rPr>
          <w:rFonts w:ascii="Palatino Linotype" w:eastAsia="Times New Roman" w:hAnsi="Palatino Linotype" w:cs="Palatino Linotype"/>
          <w:iCs/>
          <w:color w:val="000000"/>
          <w:sz w:val="24"/>
          <w:szCs w:val="24"/>
          <w:lang w:val="es-ES_tradnl" w:eastAsia="es-MX"/>
        </w:rPr>
      </w:pPr>
    </w:p>
    <w:p w14:paraId="0B5CAB13" w14:textId="77777777" w:rsidR="00663E0C" w:rsidRPr="009B3A41"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9B3A41">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7D1BBB43" w14:textId="77777777" w:rsidR="00663E0C" w:rsidRPr="009B3A41" w:rsidRDefault="00663E0C" w:rsidP="00663E0C">
      <w:pPr>
        <w:spacing w:after="0" w:line="360" w:lineRule="auto"/>
        <w:ind w:left="567" w:right="616"/>
        <w:jc w:val="both"/>
        <w:rPr>
          <w:rFonts w:ascii="Palatino Linotype" w:eastAsia="Times New Roman" w:hAnsi="Palatino Linotype" w:cs="Arial"/>
          <w:i/>
          <w:lang w:val="es-ES_tradnl" w:eastAsia="es-MX"/>
        </w:rPr>
      </w:pPr>
      <w:r w:rsidRPr="009B3A41">
        <w:rPr>
          <w:rFonts w:ascii="Palatino Linotype" w:eastAsia="Times New Roman" w:hAnsi="Palatino Linotype" w:cs="Arial"/>
          <w:i/>
          <w:lang w:val="es-ES_tradnl" w:eastAsia="es-MX"/>
        </w:rPr>
        <w:t>“</w:t>
      </w:r>
      <w:r w:rsidRPr="009B3A41">
        <w:rPr>
          <w:rFonts w:ascii="Palatino Linotype" w:eastAsia="Times New Roman" w:hAnsi="Palatino Linotype" w:cs="Arial"/>
          <w:b/>
          <w:i/>
          <w:lang w:val="es-ES_tradnl" w:eastAsia="es-MX"/>
        </w:rPr>
        <w:t xml:space="preserve">Artículo 4. </w:t>
      </w:r>
      <w:r w:rsidRPr="009B3A41">
        <w:rPr>
          <w:rFonts w:ascii="Palatino Linotype" w:eastAsia="Times New Roman" w:hAnsi="Palatino Linotype" w:cs="Arial"/>
          <w:i/>
          <w:lang w:val="es-ES_tradnl" w:eastAsia="es-MX"/>
        </w:rPr>
        <w:t xml:space="preserve">… </w:t>
      </w:r>
    </w:p>
    <w:p w14:paraId="2BEBE9FF" w14:textId="77777777" w:rsidR="00663E0C" w:rsidRPr="009B3A41" w:rsidRDefault="00663E0C" w:rsidP="00663E0C">
      <w:pPr>
        <w:spacing w:after="0" w:line="360" w:lineRule="auto"/>
        <w:ind w:left="567" w:right="616"/>
        <w:jc w:val="both"/>
        <w:rPr>
          <w:rFonts w:ascii="Palatino Linotype" w:eastAsia="Times New Roman" w:hAnsi="Palatino Linotype" w:cs="Arial"/>
          <w:i/>
          <w:lang w:val="es-ES_tradnl" w:eastAsia="es-MX"/>
        </w:rPr>
      </w:pPr>
      <w:r w:rsidRPr="009B3A41">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w:t>
      </w:r>
      <w:r w:rsidRPr="009B3A41">
        <w:rPr>
          <w:rFonts w:ascii="Palatino Linotype" w:eastAsia="Times New Roman" w:hAnsi="Palatino Linotype" w:cs="Arial"/>
          <w:i/>
          <w:lang w:val="es-ES_tradnl" w:eastAsia="es-MX"/>
        </w:rPr>
        <w:lastRenderedPageBreak/>
        <w:t>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47CA60B" w14:textId="77777777" w:rsidR="007B259B" w:rsidRPr="009B3A41" w:rsidRDefault="007B259B"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CFAB5A3" w14:textId="77777777" w:rsidR="00663E0C" w:rsidRPr="009B3A41"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9B3A41">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916E631" w14:textId="77777777" w:rsidR="00663E0C" w:rsidRPr="009B3A41"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E898D36" w14:textId="77777777" w:rsidR="00663E0C" w:rsidRPr="009B3A41"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9B3A41">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9B3A41">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9B3A41">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DFB3F4A" w14:textId="77777777" w:rsidR="00663E0C" w:rsidRPr="009B3A41" w:rsidRDefault="00663E0C" w:rsidP="00663E0C">
      <w:pPr>
        <w:spacing w:after="0" w:line="360" w:lineRule="auto"/>
        <w:ind w:left="567" w:right="616"/>
        <w:jc w:val="both"/>
        <w:rPr>
          <w:rFonts w:ascii="Palatino Linotype" w:eastAsia="Times New Roman" w:hAnsi="Palatino Linotype" w:cs="Arial"/>
          <w:i/>
          <w:lang w:val="es-ES_tradnl" w:eastAsia="es-MX"/>
        </w:rPr>
      </w:pPr>
      <w:r w:rsidRPr="009B3A41">
        <w:rPr>
          <w:rFonts w:ascii="Palatino Linotype" w:eastAsia="Times New Roman" w:hAnsi="Palatino Linotype" w:cs="Arial"/>
          <w:i/>
          <w:lang w:val="es-ES_tradnl" w:eastAsia="es-MX"/>
        </w:rPr>
        <w:t>“</w:t>
      </w:r>
      <w:r w:rsidRPr="009B3A41">
        <w:rPr>
          <w:rFonts w:ascii="Palatino Linotype" w:eastAsia="Times New Roman" w:hAnsi="Palatino Linotype" w:cs="Arial"/>
          <w:b/>
          <w:i/>
          <w:lang w:val="es-ES_tradnl" w:eastAsia="es-MX"/>
        </w:rPr>
        <w:t xml:space="preserve">Artículo 3. </w:t>
      </w:r>
      <w:r w:rsidRPr="009B3A41">
        <w:rPr>
          <w:rFonts w:ascii="Palatino Linotype" w:eastAsia="Times New Roman" w:hAnsi="Palatino Linotype" w:cs="Arial"/>
          <w:i/>
          <w:lang w:val="es-ES_tradnl" w:eastAsia="es-MX"/>
        </w:rPr>
        <w:t>Para los efectos de la presente Ley se entenderá por:</w:t>
      </w:r>
    </w:p>
    <w:p w14:paraId="7AB7B838" w14:textId="77777777" w:rsidR="00663E0C" w:rsidRPr="009B3A41" w:rsidRDefault="00663E0C" w:rsidP="00663E0C">
      <w:pPr>
        <w:spacing w:after="0" w:line="360" w:lineRule="auto"/>
        <w:ind w:left="567" w:right="616"/>
        <w:jc w:val="both"/>
        <w:rPr>
          <w:rFonts w:ascii="Palatino Linotype" w:eastAsia="Times New Roman" w:hAnsi="Palatino Linotype" w:cs="Arial"/>
          <w:i/>
          <w:lang w:val="es-ES_tradnl" w:eastAsia="es-MX"/>
        </w:rPr>
      </w:pPr>
      <w:r w:rsidRPr="009B3A41">
        <w:rPr>
          <w:rFonts w:ascii="Palatino Linotype" w:eastAsia="Times New Roman" w:hAnsi="Palatino Linotype" w:cs="Arial"/>
          <w:i/>
          <w:lang w:val="es-ES_tradnl" w:eastAsia="es-MX"/>
        </w:rPr>
        <w:t>(…)</w:t>
      </w:r>
    </w:p>
    <w:p w14:paraId="75234157" w14:textId="77777777" w:rsidR="00663E0C" w:rsidRPr="009B3A41" w:rsidRDefault="00663E0C" w:rsidP="00663E0C">
      <w:pPr>
        <w:spacing w:after="0" w:line="360" w:lineRule="auto"/>
        <w:ind w:left="567" w:right="616"/>
        <w:jc w:val="both"/>
        <w:rPr>
          <w:rFonts w:ascii="Palatino Linotype" w:eastAsia="Times New Roman" w:hAnsi="Palatino Linotype" w:cs="Arial"/>
          <w:i/>
          <w:lang w:val="es-ES_tradnl" w:eastAsia="es-MX"/>
        </w:rPr>
      </w:pPr>
      <w:r w:rsidRPr="009B3A41">
        <w:rPr>
          <w:rFonts w:ascii="Palatino Linotype" w:eastAsia="Times New Roman" w:hAnsi="Palatino Linotype" w:cs="Arial"/>
          <w:b/>
          <w:i/>
          <w:lang w:val="es-ES_tradnl" w:eastAsia="es-MX"/>
        </w:rPr>
        <w:lastRenderedPageBreak/>
        <w:t>XI. Documento:</w:t>
      </w:r>
      <w:r w:rsidRPr="009B3A41">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9B3A41">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9B3A41">
        <w:rPr>
          <w:rFonts w:ascii="Palatino Linotype" w:eastAsia="Times New Roman" w:hAnsi="Palatino Linotype" w:cs="Arial"/>
          <w:i/>
          <w:u w:val="single"/>
          <w:lang w:val="es-ES_tradnl" w:eastAsia="es-MX"/>
        </w:rPr>
        <w:t>,</w:t>
      </w:r>
      <w:r w:rsidRPr="009B3A41">
        <w:rPr>
          <w:rFonts w:ascii="Palatino Linotype" w:eastAsia="Times New Roman" w:hAnsi="Palatino Linotype" w:cs="Arial"/>
          <w:i/>
          <w:lang w:val="es-ES_tradnl" w:eastAsia="es-MX"/>
        </w:rPr>
        <w:t xml:space="preserve"> sus servidores públicos e integrantes, </w:t>
      </w:r>
      <w:r w:rsidRPr="009B3A41">
        <w:rPr>
          <w:rFonts w:ascii="Palatino Linotype" w:eastAsia="Times New Roman" w:hAnsi="Palatino Linotype" w:cs="Arial"/>
          <w:b/>
          <w:i/>
          <w:u w:val="single"/>
          <w:lang w:val="es-ES_tradnl" w:eastAsia="es-MX"/>
        </w:rPr>
        <w:t>sin importar su fuente o fecha de elaboración.</w:t>
      </w:r>
      <w:r w:rsidRPr="009B3A41">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648E9054" w14:textId="77777777" w:rsidR="00663E0C" w:rsidRPr="009B3A41" w:rsidRDefault="00663E0C" w:rsidP="00663E0C">
      <w:pPr>
        <w:spacing w:after="0" w:line="360" w:lineRule="auto"/>
        <w:ind w:left="567" w:right="616"/>
        <w:jc w:val="both"/>
        <w:rPr>
          <w:rFonts w:ascii="Palatino Linotype" w:eastAsia="Times New Roman" w:hAnsi="Palatino Linotype" w:cs="Arial"/>
          <w:i/>
          <w:lang w:val="es-ES_tradnl" w:eastAsia="es-MX"/>
        </w:rPr>
      </w:pPr>
      <w:r w:rsidRPr="009B3A41">
        <w:rPr>
          <w:rFonts w:ascii="Palatino Linotype" w:eastAsia="Times New Roman" w:hAnsi="Palatino Linotype" w:cs="Arial"/>
          <w:i/>
          <w:lang w:val="es-ES_tradnl" w:eastAsia="es-MX"/>
        </w:rPr>
        <w:t>(…)”</w:t>
      </w:r>
    </w:p>
    <w:p w14:paraId="4C43CBBE" w14:textId="77777777" w:rsidR="00663E0C" w:rsidRPr="009B3A41" w:rsidRDefault="00663E0C" w:rsidP="00663E0C">
      <w:pPr>
        <w:spacing w:before="240" w:after="240" w:line="360" w:lineRule="auto"/>
        <w:ind w:right="49"/>
        <w:contextualSpacing/>
        <w:jc w:val="both"/>
        <w:rPr>
          <w:rFonts w:ascii="Palatino Linotype" w:eastAsia="Times New Roman" w:hAnsi="Palatino Linotype" w:cs="Arial"/>
          <w:sz w:val="24"/>
          <w:lang w:val="es-ES_tradnl" w:eastAsia="es-MX"/>
        </w:rPr>
      </w:pPr>
    </w:p>
    <w:p w14:paraId="5FEC2112" w14:textId="77777777" w:rsidR="00663E0C" w:rsidRPr="009B3A41" w:rsidRDefault="00663E0C" w:rsidP="00663E0C">
      <w:pPr>
        <w:spacing w:before="240" w:after="240" w:line="360" w:lineRule="auto"/>
        <w:ind w:right="49"/>
        <w:contextualSpacing/>
        <w:jc w:val="both"/>
        <w:rPr>
          <w:rFonts w:ascii="Palatino Linotype" w:eastAsia="MS Mincho" w:hAnsi="Palatino Linotype" w:cs="Calibri"/>
          <w:sz w:val="24"/>
          <w:lang w:val="es-ES_tradnl" w:eastAsia="es-MX"/>
        </w:rPr>
      </w:pPr>
      <w:r w:rsidRPr="009B3A41">
        <w:rPr>
          <w:rFonts w:ascii="Palatino Linotype" w:eastAsia="Times New Roman" w:hAnsi="Palatino Linotype" w:cs="Arial"/>
          <w:sz w:val="24"/>
          <w:lang w:val="es-ES_tradnl" w:eastAsia="es-MX"/>
        </w:rPr>
        <w:t xml:space="preserve">Además, </w:t>
      </w:r>
      <w:r w:rsidRPr="009B3A41">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0BDA2B5" w14:textId="77777777" w:rsidR="00663E0C" w:rsidRPr="009B3A41" w:rsidRDefault="00663E0C" w:rsidP="00663E0C">
      <w:pPr>
        <w:spacing w:after="0" w:line="360" w:lineRule="auto"/>
        <w:jc w:val="both"/>
        <w:rPr>
          <w:rFonts w:ascii="Palatino Linotype" w:eastAsia="Times New Roman" w:hAnsi="Palatino Linotype" w:cs="Arial"/>
          <w:sz w:val="24"/>
        </w:rPr>
      </w:pPr>
    </w:p>
    <w:p w14:paraId="79201E3B" w14:textId="20D59246" w:rsidR="00395AAC" w:rsidRPr="009B3A41" w:rsidRDefault="00AF2418" w:rsidP="00663E0C">
      <w:pPr>
        <w:spacing w:after="0" w:line="360" w:lineRule="auto"/>
        <w:jc w:val="both"/>
        <w:rPr>
          <w:rFonts w:ascii="Palatino Linotype" w:eastAsia="Times New Roman" w:hAnsi="Palatino Linotype" w:cs="Arial"/>
          <w:sz w:val="24"/>
        </w:rPr>
      </w:pPr>
      <w:r w:rsidRPr="009B3A41">
        <w:rPr>
          <w:rFonts w:ascii="Palatino Linotype" w:eastAsia="Times New Roman" w:hAnsi="Palatino Linotype" w:cs="Arial"/>
          <w:sz w:val="24"/>
        </w:rPr>
        <w:lastRenderedPageBreak/>
        <w:t xml:space="preserve">Atentos a lo anterior, localizamos que dentro de su estructura orgánica se tiene diversas unidades administrativas, entre las que localizamos a la Dirección de Construcción y Operación Hidráulica, la cual se encarga de </w:t>
      </w:r>
      <w:r w:rsidR="00756176" w:rsidRPr="009B3A41">
        <w:rPr>
          <w:rFonts w:ascii="Palatino Linotype" w:eastAsia="Times New Roman" w:hAnsi="Palatino Linotype" w:cs="Arial"/>
          <w:sz w:val="24"/>
        </w:rPr>
        <w:t>la coordinación de las condiciones óptimas de la operación de los sistemas de agua potable.</w:t>
      </w:r>
    </w:p>
    <w:p w14:paraId="38BFB14C" w14:textId="77777777" w:rsidR="00756176" w:rsidRPr="009B3A41" w:rsidRDefault="00756176" w:rsidP="00663E0C">
      <w:pPr>
        <w:spacing w:after="0" w:line="360" w:lineRule="auto"/>
        <w:jc w:val="both"/>
        <w:rPr>
          <w:rFonts w:ascii="Palatino Linotype" w:eastAsia="Times New Roman" w:hAnsi="Palatino Linotype" w:cs="Arial"/>
          <w:sz w:val="24"/>
        </w:rPr>
      </w:pPr>
    </w:p>
    <w:p w14:paraId="5F9BA7B8" w14:textId="77777777" w:rsidR="00395AAC" w:rsidRPr="009B3A41" w:rsidRDefault="00395AAC" w:rsidP="00663E0C">
      <w:pPr>
        <w:spacing w:after="0" w:line="360" w:lineRule="auto"/>
        <w:jc w:val="both"/>
        <w:rPr>
          <w:rFonts w:ascii="Palatino Linotype" w:eastAsia="Times New Roman" w:hAnsi="Palatino Linotype" w:cs="Arial"/>
          <w:sz w:val="24"/>
        </w:rPr>
      </w:pPr>
    </w:p>
    <w:p w14:paraId="6080BBA4" w14:textId="29C41E30" w:rsidR="004D2012" w:rsidRPr="009B3A41" w:rsidRDefault="008F7057" w:rsidP="004D2012">
      <w:pPr>
        <w:spacing w:after="0" w:line="360" w:lineRule="auto"/>
        <w:ind w:left="851" w:right="849"/>
        <w:jc w:val="center"/>
        <w:rPr>
          <w:rFonts w:ascii="Palatino Linotype" w:eastAsia="Times New Roman" w:hAnsi="Palatino Linotype" w:cs="Arial"/>
          <w:b/>
          <w:bCs/>
          <w:i/>
          <w:iCs/>
          <w:sz w:val="24"/>
        </w:rPr>
      </w:pPr>
      <w:r w:rsidRPr="009B3A41">
        <w:rPr>
          <w:rFonts w:ascii="Palatino Linotype" w:eastAsia="Times New Roman" w:hAnsi="Palatino Linotype" w:cs="Arial"/>
          <w:b/>
          <w:bCs/>
          <w:i/>
          <w:iCs/>
          <w:sz w:val="24"/>
        </w:rPr>
        <w:t>DIRECCIÓN DE CONSTRUCCIÓN Y OPERACIÓN HIDRÁULICA:</w:t>
      </w:r>
    </w:p>
    <w:p w14:paraId="5EEA8E28" w14:textId="77777777" w:rsidR="004D2012" w:rsidRPr="009B3A41" w:rsidRDefault="008F7057"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t xml:space="preserve">V.I. Gerencia de Operación Hidráulica: </w:t>
      </w:r>
    </w:p>
    <w:p w14:paraId="60E33A18" w14:textId="77777777" w:rsidR="004D2012" w:rsidRPr="009B3A41" w:rsidRDefault="008F7057"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t xml:space="preserve">V.I.I. Subgerencia de Drenaje y Alcantarillado; </w:t>
      </w:r>
    </w:p>
    <w:p w14:paraId="7EC30B45" w14:textId="77777777" w:rsidR="004D2012" w:rsidRPr="009B3A41" w:rsidRDefault="008F7057"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t xml:space="preserve">V.I.II. Subgerencia de Electromecánica; </w:t>
      </w:r>
    </w:p>
    <w:p w14:paraId="21B649BC" w14:textId="77777777" w:rsidR="004D2012" w:rsidRPr="009B3A41" w:rsidRDefault="008F7057"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t xml:space="preserve">V.I.III. Subgerencia de Efluentes y Calidad del Agua; y </w:t>
      </w:r>
    </w:p>
    <w:p w14:paraId="113959E4" w14:textId="1B94420A" w:rsidR="00395AAC" w:rsidRPr="009B3A41" w:rsidRDefault="008F7057"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t>V.I.IV. Subgerencia de Agua Potable.</w:t>
      </w:r>
    </w:p>
    <w:p w14:paraId="0E21A618" w14:textId="77777777" w:rsidR="004D2012" w:rsidRPr="009B3A41" w:rsidRDefault="004D2012" w:rsidP="004D2012">
      <w:pPr>
        <w:spacing w:after="0" w:line="360" w:lineRule="auto"/>
        <w:ind w:left="851" w:right="849"/>
        <w:jc w:val="both"/>
        <w:rPr>
          <w:rFonts w:ascii="Palatino Linotype" w:eastAsia="Times New Roman" w:hAnsi="Palatino Linotype" w:cs="Arial"/>
          <w:i/>
          <w:iCs/>
          <w:sz w:val="24"/>
        </w:rPr>
      </w:pPr>
    </w:p>
    <w:p w14:paraId="7AC2CBC3" w14:textId="27B6C584" w:rsidR="00756176" w:rsidRPr="009B3A41" w:rsidRDefault="00756176" w:rsidP="004D2012">
      <w:pPr>
        <w:spacing w:after="0" w:line="360" w:lineRule="auto"/>
        <w:ind w:left="851" w:right="849"/>
        <w:jc w:val="center"/>
        <w:rPr>
          <w:rFonts w:ascii="Palatino Linotype" w:eastAsia="Times New Roman" w:hAnsi="Palatino Linotype" w:cs="Arial"/>
          <w:b/>
          <w:bCs/>
          <w:i/>
          <w:iCs/>
          <w:sz w:val="24"/>
        </w:rPr>
      </w:pPr>
      <w:r w:rsidRPr="009B3A41">
        <w:rPr>
          <w:rFonts w:ascii="Palatino Linotype" w:eastAsia="Times New Roman" w:hAnsi="Palatino Linotype" w:cs="Arial"/>
          <w:b/>
          <w:bCs/>
          <w:i/>
          <w:iCs/>
          <w:sz w:val="24"/>
        </w:rPr>
        <w:t>CAPÍTULO NOVENO</w:t>
      </w:r>
    </w:p>
    <w:p w14:paraId="1C8556CF" w14:textId="3BEDAA9B" w:rsidR="00756176" w:rsidRPr="009B3A41" w:rsidRDefault="00756176" w:rsidP="004D2012">
      <w:pPr>
        <w:spacing w:after="0" w:line="360" w:lineRule="auto"/>
        <w:ind w:left="851" w:right="849"/>
        <w:jc w:val="center"/>
        <w:rPr>
          <w:rFonts w:ascii="Palatino Linotype" w:eastAsia="Times New Roman" w:hAnsi="Palatino Linotype" w:cs="Arial"/>
          <w:b/>
          <w:bCs/>
          <w:i/>
          <w:iCs/>
          <w:sz w:val="24"/>
        </w:rPr>
      </w:pPr>
      <w:r w:rsidRPr="009B3A41">
        <w:rPr>
          <w:rFonts w:ascii="Palatino Linotype" w:eastAsia="Times New Roman" w:hAnsi="Palatino Linotype" w:cs="Arial"/>
          <w:b/>
          <w:bCs/>
          <w:i/>
          <w:iCs/>
          <w:sz w:val="24"/>
        </w:rPr>
        <w:t>DE LA DIRECCIÓN DE CONSTRUCCIÓN Y OPERACIÓN HIDRÁULICA</w:t>
      </w:r>
    </w:p>
    <w:p w14:paraId="34A3BF70" w14:textId="17E73913" w:rsidR="00395AAC" w:rsidRPr="009B3A41" w:rsidRDefault="00756176"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b/>
          <w:bCs/>
          <w:i/>
          <w:iCs/>
          <w:sz w:val="24"/>
        </w:rPr>
        <w:t>Artículo 44.-</w:t>
      </w:r>
      <w:r w:rsidRPr="009B3A41">
        <w:rPr>
          <w:rFonts w:ascii="Palatino Linotype" w:eastAsia="Times New Roman" w:hAnsi="Palatino Linotype" w:cs="Arial"/>
          <w:i/>
          <w:iCs/>
          <w:sz w:val="24"/>
        </w:rPr>
        <w:t xml:space="preserve"> La Dirección de Construcción y Operación Hidráulica, estará a cargo de un titular, a quien se le denominará Director de Construcción y Operación Hidráulica, quien responderá directamente del desempeño de sus funciones ante el Director General y quien tendrá las siguientes atribuciones y facultades relativas a su cargo:</w:t>
      </w:r>
    </w:p>
    <w:p w14:paraId="108DE7BE" w14:textId="77777777" w:rsidR="00756176" w:rsidRPr="009B3A41" w:rsidRDefault="00756176"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lastRenderedPageBreak/>
        <w:t xml:space="preserve">VI. Coordinar a través del área administrativa correspondiente, que se mantenga en condiciones óptimas la operación de los sistemas de agua potable, drenaje, alcantarillado y saneamiento del Organismo; </w:t>
      </w:r>
    </w:p>
    <w:p w14:paraId="14BE5B22" w14:textId="6CDCF942" w:rsidR="00395AAC" w:rsidRPr="009B3A41" w:rsidRDefault="00756176"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t>VII. Coordinar a través del área administrativa correspondiente, las acciones tendientes al mantenimiento de los equipos de desinfección de las fuentes de agua que administra y opera el Organismo.</w:t>
      </w:r>
    </w:p>
    <w:p w14:paraId="28077459" w14:textId="3ED13C7A" w:rsidR="004D2012" w:rsidRPr="009B3A41" w:rsidRDefault="004D2012" w:rsidP="004D2012">
      <w:pPr>
        <w:spacing w:after="0" w:line="360" w:lineRule="auto"/>
        <w:ind w:left="851" w:right="849"/>
        <w:jc w:val="both"/>
        <w:rPr>
          <w:rFonts w:ascii="Palatino Linotype" w:eastAsia="Times New Roman" w:hAnsi="Palatino Linotype" w:cs="Arial"/>
          <w:i/>
          <w:iCs/>
          <w:sz w:val="24"/>
        </w:rPr>
      </w:pPr>
      <w:r w:rsidRPr="009B3A41">
        <w:rPr>
          <w:rFonts w:ascii="Palatino Linotype" w:eastAsia="Times New Roman" w:hAnsi="Palatino Linotype" w:cs="Arial"/>
          <w:i/>
          <w:iCs/>
          <w:sz w:val="24"/>
        </w:rPr>
        <w:t>XI. Promover las acciones necesarias de mantenimiento y operación de la infraestructura hidráulica actual, así como la planeación y programación de nuevas obras para mejorar y garantizar los servicios proporcionados;</w:t>
      </w:r>
    </w:p>
    <w:p w14:paraId="60B6D6A0" w14:textId="77777777" w:rsidR="004D2012" w:rsidRPr="009B3A41" w:rsidRDefault="004D2012" w:rsidP="00663E0C">
      <w:pPr>
        <w:spacing w:after="0" w:line="360" w:lineRule="auto"/>
        <w:jc w:val="both"/>
        <w:rPr>
          <w:rFonts w:ascii="Palatino Linotype" w:eastAsia="Times New Roman" w:hAnsi="Palatino Linotype" w:cs="Arial"/>
          <w:sz w:val="24"/>
        </w:rPr>
      </w:pPr>
    </w:p>
    <w:p w14:paraId="083EF691" w14:textId="6E6BC2AE" w:rsidR="004D2012" w:rsidRPr="009B3A41" w:rsidRDefault="004D2012" w:rsidP="00663E0C">
      <w:pPr>
        <w:spacing w:after="0" w:line="360" w:lineRule="auto"/>
        <w:jc w:val="both"/>
        <w:rPr>
          <w:rFonts w:ascii="Palatino Linotype" w:eastAsia="Times New Roman" w:hAnsi="Palatino Linotype" w:cs="Arial"/>
          <w:sz w:val="24"/>
        </w:rPr>
      </w:pPr>
      <w:r w:rsidRPr="009B3A41">
        <w:rPr>
          <w:rFonts w:ascii="Palatino Linotype" w:eastAsia="Times New Roman" w:hAnsi="Palatino Linotype" w:cs="Arial"/>
          <w:sz w:val="24"/>
        </w:rPr>
        <w:t>En ese sentido la respuesta se considera proporcionada por la unidad administrativa correspondiente en ese sentido se tiene que la unidad de transparencia agotado el procedimiento de búsqueda de la información ello conforme a las actuaciones que mandata el artículo 162 de la Ley de Transparencia y Acceso a la Información Pública del Estado de México y Municipios.</w:t>
      </w:r>
    </w:p>
    <w:p w14:paraId="40529728" w14:textId="77777777" w:rsidR="004D2012" w:rsidRPr="009B3A41" w:rsidRDefault="004D2012" w:rsidP="00663E0C">
      <w:pPr>
        <w:spacing w:after="0" w:line="360" w:lineRule="auto"/>
        <w:jc w:val="both"/>
        <w:rPr>
          <w:rFonts w:ascii="Palatino Linotype" w:eastAsia="Times New Roman" w:hAnsi="Palatino Linotype" w:cs="Arial"/>
          <w:sz w:val="24"/>
        </w:rPr>
      </w:pPr>
    </w:p>
    <w:p w14:paraId="6958F947" w14:textId="77777777" w:rsidR="00C23993" w:rsidRPr="009B3A41" w:rsidRDefault="00C23993" w:rsidP="00C23993">
      <w:pPr>
        <w:spacing w:after="0" w:line="360" w:lineRule="auto"/>
        <w:jc w:val="both"/>
        <w:rPr>
          <w:rFonts w:ascii="Palatino Linotype" w:eastAsia="Times New Roman" w:hAnsi="Palatino Linotype" w:cs="Arial"/>
          <w:sz w:val="24"/>
        </w:rPr>
      </w:pPr>
    </w:p>
    <w:p w14:paraId="1A330C1F" w14:textId="31391E79" w:rsidR="00C23993" w:rsidRPr="009B3A41" w:rsidRDefault="00C23993" w:rsidP="00C23993">
      <w:pPr>
        <w:spacing w:after="0" w:line="276" w:lineRule="auto"/>
        <w:ind w:left="851" w:right="565"/>
        <w:jc w:val="both"/>
        <w:rPr>
          <w:rFonts w:ascii="Palatino Linotype" w:eastAsia="Times New Roman" w:hAnsi="Palatino Linotype" w:cs="Arial"/>
          <w:i/>
          <w:iCs/>
          <w:sz w:val="24"/>
        </w:rPr>
      </w:pPr>
      <w:r w:rsidRPr="009B3A41">
        <w:rPr>
          <w:rFonts w:ascii="Palatino Linotype" w:eastAsia="Times New Roman" w:hAnsi="Palatino Linotype" w:cs="Arial"/>
          <w:b/>
          <w:bCs/>
          <w:i/>
          <w:iCs/>
          <w:sz w:val="24"/>
        </w:rPr>
        <w:t>Artículo 162.</w:t>
      </w:r>
      <w:r w:rsidRPr="009B3A41">
        <w:rPr>
          <w:rFonts w:ascii="Palatino Linotype" w:eastAsia="Times New Roman" w:hAnsi="Palatino Linotype" w:cs="Arial"/>
          <w:i/>
          <w:iCs/>
          <w:sz w:val="24"/>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6031B6DD" w14:textId="77777777" w:rsidR="004D2012" w:rsidRPr="009B3A41" w:rsidRDefault="004D2012" w:rsidP="00663E0C">
      <w:pPr>
        <w:spacing w:after="0" w:line="360" w:lineRule="auto"/>
        <w:jc w:val="both"/>
        <w:rPr>
          <w:rFonts w:ascii="Palatino Linotype" w:eastAsia="Times New Roman" w:hAnsi="Palatino Linotype" w:cs="Arial"/>
          <w:sz w:val="24"/>
        </w:rPr>
      </w:pPr>
    </w:p>
    <w:p w14:paraId="4FBFDDE1" w14:textId="1677D3AE" w:rsidR="00756176" w:rsidRPr="009B3A41" w:rsidRDefault="00C23993" w:rsidP="00663E0C">
      <w:pPr>
        <w:spacing w:after="0" w:line="360" w:lineRule="auto"/>
        <w:jc w:val="both"/>
        <w:rPr>
          <w:rFonts w:ascii="Palatino Linotype" w:eastAsia="Times New Roman" w:hAnsi="Palatino Linotype" w:cs="Arial"/>
          <w:sz w:val="24"/>
        </w:rPr>
      </w:pPr>
      <w:r w:rsidRPr="009B3A41">
        <w:rPr>
          <w:rFonts w:ascii="Palatino Linotype" w:eastAsia="Times New Roman" w:hAnsi="Palatino Linotype" w:cs="Arial"/>
          <w:sz w:val="24"/>
        </w:rPr>
        <w:lastRenderedPageBreak/>
        <w:t>Por otra parte</w:t>
      </w:r>
      <w:r w:rsidR="00C81D40" w:rsidRPr="009B3A41">
        <w:rPr>
          <w:rFonts w:ascii="Palatino Linotype" w:eastAsia="Times New Roman" w:hAnsi="Palatino Linotype" w:cs="Arial"/>
          <w:sz w:val="24"/>
        </w:rPr>
        <w:t>,</w:t>
      </w:r>
      <w:r w:rsidRPr="009B3A41">
        <w:rPr>
          <w:rFonts w:ascii="Palatino Linotype" w:eastAsia="Times New Roman" w:hAnsi="Palatino Linotype" w:cs="Arial"/>
          <w:sz w:val="24"/>
        </w:rPr>
        <w:t xml:space="preserve"> de la unidad administrativa en </w:t>
      </w:r>
      <w:r w:rsidR="00C81D40" w:rsidRPr="009B3A41">
        <w:rPr>
          <w:rFonts w:ascii="Palatino Linotype" w:eastAsia="Times New Roman" w:hAnsi="Palatino Linotype" w:cs="Arial"/>
          <w:sz w:val="24"/>
        </w:rPr>
        <w:t>análisis</w:t>
      </w:r>
      <w:r w:rsidRPr="009B3A41">
        <w:rPr>
          <w:rFonts w:ascii="Palatino Linotype" w:eastAsia="Times New Roman" w:hAnsi="Palatino Linotype" w:cs="Arial"/>
          <w:sz w:val="24"/>
        </w:rPr>
        <w:t xml:space="preserve"> podemos apreciar que también cuenta con una </w:t>
      </w:r>
      <w:r w:rsidR="006A6731" w:rsidRPr="009B3A41">
        <w:rPr>
          <w:rFonts w:ascii="Palatino Linotype" w:eastAsia="Times New Roman" w:hAnsi="Palatino Linotype" w:cs="Arial"/>
          <w:sz w:val="24"/>
        </w:rPr>
        <w:t>Subgerencia de Agua Potable.</w:t>
      </w:r>
      <w:r w:rsidR="00C81D40" w:rsidRPr="009B3A41">
        <w:rPr>
          <w:rFonts w:ascii="Palatino Linotype" w:eastAsia="Times New Roman" w:hAnsi="Palatino Linotype" w:cs="Arial"/>
          <w:sz w:val="24"/>
        </w:rPr>
        <w:t xml:space="preserve"> La cual tiene entre sus atribuciones el supervisar el correcto funcionamiento de las redes hidráulicas </w:t>
      </w:r>
      <w:r w:rsidR="00785CE0" w:rsidRPr="009B3A41">
        <w:rPr>
          <w:rFonts w:ascii="Palatino Linotype" w:eastAsia="Times New Roman" w:hAnsi="Palatino Linotype" w:cs="Arial"/>
          <w:sz w:val="24"/>
        </w:rPr>
        <w:t>para proporcionar el servicio de agua potable.</w:t>
      </w:r>
    </w:p>
    <w:p w14:paraId="4345D60C" w14:textId="77777777" w:rsidR="00785CE0" w:rsidRPr="009B3A41" w:rsidRDefault="00785CE0" w:rsidP="00663E0C">
      <w:pPr>
        <w:spacing w:after="0" w:line="360" w:lineRule="auto"/>
        <w:jc w:val="both"/>
        <w:rPr>
          <w:rFonts w:ascii="Palatino Linotype" w:eastAsia="Times New Roman" w:hAnsi="Palatino Linotype" w:cs="Arial"/>
          <w:sz w:val="24"/>
        </w:rPr>
      </w:pPr>
    </w:p>
    <w:p w14:paraId="626A8438" w14:textId="77777777" w:rsidR="00785CE0" w:rsidRPr="009B3A41" w:rsidRDefault="00785CE0" w:rsidP="00785CE0">
      <w:pPr>
        <w:spacing w:after="0" w:line="276" w:lineRule="auto"/>
        <w:ind w:left="709" w:right="423"/>
        <w:jc w:val="both"/>
        <w:rPr>
          <w:rFonts w:ascii="Palatino Linotype" w:eastAsia="Times New Roman" w:hAnsi="Palatino Linotype" w:cs="Arial"/>
          <w:b/>
          <w:bCs/>
          <w:i/>
          <w:iCs/>
        </w:rPr>
      </w:pPr>
      <w:r w:rsidRPr="009B3A41">
        <w:rPr>
          <w:rFonts w:ascii="Palatino Linotype" w:eastAsia="Times New Roman" w:hAnsi="Palatino Linotype" w:cs="Arial"/>
          <w:b/>
          <w:bCs/>
          <w:i/>
          <w:iCs/>
        </w:rPr>
        <w:t xml:space="preserve">APARTADO CUARTO </w:t>
      </w:r>
    </w:p>
    <w:p w14:paraId="37477C95" w14:textId="4C83413C" w:rsidR="00785CE0" w:rsidRPr="009B3A41" w:rsidRDefault="00785CE0" w:rsidP="00785CE0">
      <w:pPr>
        <w:spacing w:after="0" w:line="276" w:lineRule="auto"/>
        <w:ind w:left="709" w:right="423"/>
        <w:jc w:val="both"/>
        <w:rPr>
          <w:rFonts w:ascii="Palatino Linotype" w:eastAsia="Times New Roman" w:hAnsi="Palatino Linotype" w:cs="Arial"/>
          <w:b/>
          <w:bCs/>
          <w:i/>
          <w:iCs/>
        </w:rPr>
      </w:pPr>
      <w:r w:rsidRPr="009B3A41">
        <w:rPr>
          <w:rFonts w:ascii="Palatino Linotype" w:eastAsia="Times New Roman" w:hAnsi="Palatino Linotype" w:cs="Arial"/>
          <w:b/>
          <w:bCs/>
          <w:i/>
          <w:iCs/>
        </w:rPr>
        <w:t xml:space="preserve">DE LA SUBGERENCIA AGUA POTABLE </w:t>
      </w:r>
    </w:p>
    <w:p w14:paraId="11AF68F1" w14:textId="1159A624"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b/>
          <w:bCs/>
          <w:i/>
          <w:iCs/>
        </w:rPr>
        <w:t>Artículo 51.-</w:t>
      </w:r>
      <w:r w:rsidRPr="009B3A41">
        <w:rPr>
          <w:rFonts w:ascii="Palatino Linotype" w:eastAsia="Times New Roman" w:hAnsi="Palatino Linotype" w:cs="Arial"/>
          <w:i/>
          <w:iCs/>
        </w:rPr>
        <w:t xml:space="preserve"> La Subgerencia de Agua Potable, estará a cargo de un titular, a quien se le denominará Subgerente de Agua Potable, quien responderá directamente del desempeño de sus funciones ante el Gerente de Operación Hidráulica y quien tendrá las siguientes atribuciones y facultades relativas a su cargo: </w:t>
      </w:r>
    </w:p>
    <w:p w14:paraId="262AA7C4" w14:textId="419BD10B"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I. Supervisar el correcto funcionamiento de las redes hidráulicas para proporcionar de manera eficiente el servicio de agua potable a través de las diferentes fuentes que abastecen al Organismo; </w:t>
      </w:r>
    </w:p>
    <w:p w14:paraId="47451DFA"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72D729F8" w14:textId="4D72C6E5"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II. Proponer acciones para mejorar la infraestructura hidráulica del Organismo; </w:t>
      </w:r>
    </w:p>
    <w:p w14:paraId="05A597B1"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53637232" w14:textId="4371F3DF"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III. Promover e implementar medidas para disminuir la pérdida del fluido, con la verificación permanente de todas las redes de agua potable; </w:t>
      </w:r>
    </w:p>
    <w:p w14:paraId="688BB45C"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020FEA81" w14:textId="2920C0A8"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IV. Desarrollar y supervisar los programas de captación,</w:t>
      </w:r>
      <w:r w:rsidRPr="009B3A41">
        <w:rPr>
          <w:rFonts w:ascii="Palatino Linotype" w:hAnsi="Palatino Linotype"/>
          <w:i/>
          <w:iCs/>
        </w:rPr>
        <w:t xml:space="preserve"> </w:t>
      </w:r>
      <w:r w:rsidRPr="009B3A41">
        <w:rPr>
          <w:rFonts w:ascii="Palatino Linotype" w:eastAsia="Times New Roman" w:hAnsi="Palatino Linotype" w:cs="Arial"/>
          <w:i/>
          <w:iCs/>
        </w:rPr>
        <w:t xml:space="preserve">almacenamiento y distribución de agua; </w:t>
      </w:r>
    </w:p>
    <w:p w14:paraId="298CB009"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25AFF195" w14:textId="37A3FF7A"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V. Mantener actualizado el catastro de la infraestructura hidráulica de agua potable y notificar al departamento técnico las actualizaciones; </w:t>
      </w:r>
    </w:p>
    <w:p w14:paraId="7882473D"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39B39B5B" w14:textId="69D3AC34"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VI. Coordinar y supervisar la correcta y eficiente operación de los sectores de agua potable a su cargo; </w:t>
      </w:r>
    </w:p>
    <w:p w14:paraId="6C964026"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1288B346" w14:textId="3A5BBE09"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VII. Coordinar y/o supervisar las obras de repavimentación que la Secretaría de Planeación Urbana y Obras Públicas del Ayuntamiento de Naucalpan de Juárez, Estado de México, realice para evaluar la sustitución de líneas de la red general de agua potable y tomas domiciliarias; </w:t>
      </w:r>
    </w:p>
    <w:p w14:paraId="6C70B758"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6B6DDFB7" w14:textId="215246BE"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VIII. Proponer y realizar las acciones necesarias, para mejorar los servicios de suministro de agua potable en las comunidades que conforman cada uno de los sectores; </w:t>
      </w:r>
    </w:p>
    <w:p w14:paraId="4F1351C6"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74BD9E69" w14:textId="712C645E"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IX. Supervisar la reparación de los reportes de fugas, asegurando estándares de calidad para este proceso; </w:t>
      </w:r>
    </w:p>
    <w:p w14:paraId="41557DF1"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562269A1" w14:textId="297324BF"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X. Procurar que se proporcione al personal el material y equipo de trabajo necesario, en tiempo y forma para efectuar las reparaciones y mantener en buen estado las instalaciones hidráulicas que se encuentren dentro de los diferentes sectores; </w:t>
      </w:r>
    </w:p>
    <w:p w14:paraId="52FFD8C4"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706F5AF5" w14:textId="013B1777" w:rsidR="00785CE0" w:rsidRPr="009B3A41" w:rsidRDefault="00785CE0" w:rsidP="00785CE0">
      <w:pPr>
        <w:spacing w:after="0" w:line="276" w:lineRule="auto"/>
        <w:ind w:left="709" w:right="423"/>
        <w:jc w:val="both"/>
        <w:rPr>
          <w:rFonts w:ascii="Palatino Linotype" w:eastAsia="Times New Roman" w:hAnsi="Palatino Linotype" w:cs="Arial"/>
          <w:i/>
          <w:iCs/>
          <w:u w:val="single"/>
        </w:rPr>
      </w:pPr>
      <w:r w:rsidRPr="009B3A41">
        <w:rPr>
          <w:rFonts w:ascii="Palatino Linotype" w:eastAsia="Times New Roman" w:hAnsi="Palatino Linotype" w:cs="Arial"/>
          <w:b/>
          <w:bCs/>
          <w:i/>
          <w:iCs/>
          <w:u w:val="single"/>
        </w:rPr>
        <w:t>XI.</w:t>
      </w:r>
      <w:r w:rsidRPr="009B3A41">
        <w:rPr>
          <w:rFonts w:ascii="Palatino Linotype" w:eastAsia="Times New Roman" w:hAnsi="Palatino Linotype" w:cs="Arial"/>
          <w:i/>
          <w:iCs/>
          <w:u w:val="single"/>
        </w:rPr>
        <w:t xml:space="preserve"> Supervisar la generación de los reportes de actividades diarias por parte de los sectores de agua potable, permitiendo establecer los registros estadísticos sobre el desempeño de cada uno de ellos; </w:t>
      </w:r>
    </w:p>
    <w:p w14:paraId="7F30F361"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6888ACB4" w14:textId="7B01629C" w:rsidR="00785CE0" w:rsidRPr="009B3A41" w:rsidRDefault="00785CE0"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 xml:space="preserve">XII. Supervisar la operación del sistema hidráulico proponiendo acciones que permitan controlar la presión del agua de las redes hidráulicas, con el propósito de reducir en lo posible la ruptura de tuberías de agua potable; </w:t>
      </w:r>
    </w:p>
    <w:p w14:paraId="3371B658" w14:textId="77777777" w:rsidR="00785CE0" w:rsidRPr="009B3A41" w:rsidRDefault="00785CE0" w:rsidP="00785CE0">
      <w:pPr>
        <w:spacing w:after="0" w:line="276" w:lineRule="auto"/>
        <w:ind w:left="709" w:right="423"/>
        <w:jc w:val="both"/>
        <w:rPr>
          <w:rFonts w:ascii="Palatino Linotype" w:eastAsia="Times New Roman" w:hAnsi="Palatino Linotype" w:cs="Arial"/>
          <w:i/>
          <w:iCs/>
        </w:rPr>
      </w:pPr>
    </w:p>
    <w:p w14:paraId="4A57785C" w14:textId="440EE5EE" w:rsidR="001D42CF" w:rsidRPr="009B3A41" w:rsidRDefault="001D42CF" w:rsidP="00785CE0">
      <w:pPr>
        <w:spacing w:after="0" w:line="276" w:lineRule="auto"/>
        <w:ind w:left="709" w:right="423"/>
        <w:jc w:val="both"/>
        <w:rPr>
          <w:rFonts w:ascii="Palatino Linotype" w:eastAsia="Times New Roman" w:hAnsi="Palatino Linotype" w:cs="Arial"/>
          <w:i/>
          <w:iCs/>
        </w:rPr>
      </w:pPr>
      <w:r w:rsidRPr="009B3A41">
        <w:rPr>
          <w:rFonts w:ascii="Palatino Linotype" w:eastAsia="Times New Roman" w:hAnsi="Palatino Linotype" w:cs="Arial"/>
          <w:i/>
          <w:iCs/>
        </w:rPr>
        <w:t>(…)</w:t>
      </w:r>
    </w:p>
    <w:p w14:paraId="7BB69E40" w14:textId="77777777" w:rsidR="001D42CF" w:rsidRPr="009B3A41" w:rsidRDefault="001D42CF" w:rsidP="00663E0C">
      <w:pPr>
        <w:spacing w:line="360" w:lineRule="auto"/>
        <w:jc w:val="both"/>
        <w:rPr>
          <w:rFonts w:ascii="Palatino Linotype" w:eastAsia="Times New Roman" w:hAnsi="Palatino Linotype" w:cs="Arial"/>
          <w:i/>
          <w:iCs/>
        </w:rPr>
      </w:pPr>
    </w:p>
    <w:p w14:paraId="224C8DC2" w14:textId="10D7BAD9" w:rsidR="001D42CF" w:rsidRPr="009B3A41" w:rsidRDefault="00DF1D3A" w:rsidP="00663E0C">
      <w:pPr>
        <w:spacing w:line="360" w:lineRule="auto"/>
        <w:jc w:val="both"/>
        <w:rPr>
          <w:rFonts w:ascii="Palatino Linotype" w:eastAsia="Times New Roman" w:hAnsi="Palatino Linotype" w:cs="Arial"/>
          <w:sz w:val="24"/>
          <w:szCs w:val="24"/>
        </w:rPr>
      </w:pPr>
      <w:r w:rsidRPr="009B3A41">
        <w:rPr>
          <w:rFonts w:ascii="Palatino Linotype" w:eastAsia="Times New Roman" w:hAnsi="Palatino Linotype" w:cs="Arial"/>
          <w:sz w:val="24"/>
          <w:szCs w:val="24"/>
        </w:rPr>
        <w:t xml:space="preserve">Por lo que se pronuncia el área competente. Ahora bien, </w:t>
      </w:r>
      <w:r w:rsidR="00381A27" w:rsidRPr="009B3A41">
        <w:rPr>
          <w:rFonts w:ascii="Palatino Linotype" w:eastAsia="Times New Roman" w:hAnsi="Palatino Linotype" w:cs="Arial"/>
          <w:sz w:val="24"/>
          <w:szCs w:val="24"/>
        </w:rPr>
        <w:t>se</w:t>
      </w:r>
      <w:r w:rsidRPr="009B3A41">
        <w:rPr>
          <w:rFonts w:ascii="Palatino Linotype" w:eastAsia="Times New Roman" w:hAnsi="Palatino Linotype" w:cs="Arial"/>
          <w:sz w:val="24"/>
          <w:szCs w:val="24"/>
        </w:rPr>
        <w:t xml:space="preserve"> tiene en cuenta que se solicitaron los motivos técnicos y legales por los cuales no hay suministro regular de agua</w:t>
      </w:r>
      <w:r w:rsidR="00381A27" w:rsidRPr="009B3A41">
        <w:rPr>
          <w:rFonts w:ascii="Palatino Linotype" w:eastAsia="Times New Roman" w:hAnsi="Palatino Linotype" w:cs="Arial"/>
          <w:sz w:val="24"/>
          <w:szCs w:val="24"/>
        </w:rPr>
        <w:t>,</w:t>
      </w:r>
      <w:r w:rsidRPr="009B3A41">
        <w:rPr>
          <w:rFonts w:ascii="Palatino Linotype" w:eastAsia="Times New Roman" w:hAnsi="Palatino Linotype" w:cs="Arial"/>
          <w:sz w:val="24"/>
          <w:szCs w:val="24"/>
        </w:rPr>
        <w:t xml:space="preserve"> en ese sentido en respuesta se proporcionó </w:t>
      </w:r>
      <w:r w:rsidR="00381A27" w:rsidRPr="009B3A41">
        <w:rPr>
          <w:rFonts w:ascii="Palatino Linotype" w:eastAsia="Times New Roman" w:hAnsi="Palatino Linotype" w:cs="Arial"/>
          <w:sz w:val="24"/>
          <w:szCs w:val="24"/>
        </w:rPr>
        <w:t xml:space="preserve">el </w:t>
      </w:r>
      <w:r w:rsidR="00BB5FB0" w:rsidRPr="009B3A41">
        <w:rPr>
          <w:rFonts w:ascii="Palatino Linotype" w:eastAsia="Times New Roman" w:hAnsi="Palatino Linotype" w:cs="Arial"/>
          <w:sz w:val="24"/>
          <w:szCs w:val="24"/>
        </w:rPr>
        <w:t xml:space="preserve">pronunciamiento que debido a la </w:t>
      </w:r>
      <w:r w:rsidR="00BB5FB0" w:rsidRPr="009B3A41">
        <w:rPr>
          <w:rFonts w:ascii="Palatino Linotype" w:eastAsia="Times New Roman" w:hAnsi="Palatino Linotype" w:cs="Arial"/>
          <w:sz w:val="24"/>
          <w:szCs w:val="24"/>
        </w:rPr>
        <w:lastRenderedPageBreak/>
        <w:t>disminución en los almacenamientos de las presas del Sistema Cutzamala, por sequía, se han hecho ajustes de caudales del Sistema Cutzamala</w:t>
      </w:r>
      <w:r w:rsidR="0090277C" w:rsidRPr="009B3A41">
        <w:rPr>
          <w:rFonts w:ascii="Palatino Linotype" w:eastAsia="Times New Roman" w:hAnsi="Palatino Linotype" w:cs="Arial"/>
          <w:sz w:val="24"/>
          <w:szCs w:val="24"/>
        </w:rPr>
        <w:t>, decisión que se toma para asegurar una continuidad en el abasto de agua potable.</w:t>
      </w:r>
    </w:p>
    <w:p w14:paraId="331934A1" w14:textId="77777777" w:rsidR="00CA7A6E" w:rsidRPr="009B3A41" w:rsidRDefault="0001293E" w:rsidP="00CA7A6E">
      <w:pPr>
        <w:spacing w:line="360" w:lineRule="auto"/>
        <w:jc w:val="both"/>
        <w:rPr>
          <w:rFonts w:ascii="Palatino Linotype" w:eastAsia="Calibri" w:hAnsi="Palatino Linotype" w:cs="Times New Roman"/>
          <w:sz w:val="24"/>
          <w:szCs w:val="24"/>
          <w:lang w:val="es-ES_tradnl" w:eastAsia="es-MX"/>
        </w:rPr>
      </w:pPr>
      <w:r w:rsidRPr="009B3A41">
        <w:rPr>
          <w:rFonts w:ascii="Palatino Linotype" w:eastAsia="Times New Roman" w:hAnsi="Palatino Linotype" w:cs="Arial"/>
          <w:sz w:val="24"/>
          <w:szCs w:val="24"/>
        </w:rPr>
        <w:t xml:space="preserve">Cabe recordar que </w:t>
      </w:r>
      <w:r w:rsidR="00CA7A6E" w:rsidRPr="009B3A41">
        <w:rPr>
          <w:rFonts w:ascii="Palatino Linotype" w:eastAsia="Times New Roman" w:hAnsi="Palatino Linotype" w:cs="Arial"/>
          <w:sz w:val="24"/>
          <w:szCs w:val="24"/>
        </w:rPr>
        <w:t xml:space="preserve">Este órgano garante carece de atribuciones para dudar de la velocidad de la información proporcionada por los servidores se rescata que los sujetos obligados </w:t>
      </w:r>
      <w:r w:rsidR="00CA7A6E" w:rsidRPr="009B3A41">
        <w:rPr>
          <w:rFonts w:ascii="Palatino Linotype" w:eastAsia="Times New Roman" w:hAnsi="Palatino Linotype" w:cs="Times New Roman"/>
          <w:b/>
          <w:sz w:val="24"/>
          <w:szCs w:val="24"/>
          <w:lang w:val="es-ES_tradnl" w:eastAsia="es-MX"/>
        </w:rPr>
        <w:t xml:space="preserve">no se encuentren constreñidos a generar documentos </w:t>
      </w:r>
      <w:r w:rsidR="00CA7A6E" w:rsidRPr="009B3A41">
        <w:rPr>
          <w:rFonts w:ascii="Palatino Linotype" w:eastAsia="Times New Roman" w:hAnsi="Palatino Linotype" w:cs="Times New Roman"/>
          <w:b/>
          <w:i/>
          <w:sz w:val="24"/>
          <w:szCs w:val="24"/>
          <w:lang w:val="es-ES_tradnl" w:eastAsia="es-MX"/>
        </w:rPr>
        <w:t>ad hoc</w:t>
      </w:r>
      <w:r w:rsidR="00CA7A6E" w:rsidRPr="009B3A41">
        <w:rPr>
          <w:rFonts w:ascii="Palatino Linotype" w:eastAsia="Times New Roman" w:hAnsi="Palatino Linotype" w:cs="Times New Roman"/>
          <w:b/>
          <w:sz w:val="24"/>
          <w:szCs w:val="24"/>
          <w:lang w:val="es-ES_tradnl" w:eastAsia="es-MX"/>
        </w:rPr>
        <w:t xml:space="preserve"> para satisfacer los requerimientos planteados por los solicitantes</w:t>
      </w:r>
      <w:r w:rsidR="00CA7A6E" w:rsidRPr="009B3A41">
        <w:rPr>
          <w:rFonts w:ascii="Palatino Linotype" w:eastAsia="Times New Roman" w:hAnsi="Palatino Linotype" w:cs="Times New Roman"/>
          <w:sz w:val="24"/>
          <w:szCs w:val="24"/>
          <w:lang w:val="es-ES_tradnl" w:eastAsia="es-MX"/>
        </w:rPr>
        <w:t xml:space="preserve">, tal como se establece en el </w:t>
      </w:r>
      <w:r w:rsidR="00CA7A6E" w:rsidRPr="009B3A41">
        <w:rPr>
          <w:rFonts w:ascii="Palatino Linotype" w:eastAsia="Calibri" w:hAnsi="Palatino Linotype" w:cs="Times New Roman"/>
          <w:sz w:val="24"/>
          <w:szCs w:val="24"/>
          <w:lang w:val="es-ES_tradnl" w:eastAsia="es-MX"/>
        </w:rPr>
        <w:t>Criterio 03/17 emitido por el Instituto Nacional de Transparencia, Acceso a la Información y Protección de Datos Personales, que a la letra dispone lo siguiente:</w:t>
      </w:r>
    </w:p>
    <w:p w14:paraId="6904D93B" w14:textId="77777777" w:rsidR="00CA7A6E" w:rsidRPr="009B3A41" w:rsidRDefault="00CA7A6E" w:rsidP="00CA7A6E">
      <w:pPr>
        <w:spacing w:after="0" w:line="360" w:lineRule="auto"/>
        <w:jc w:val="both"/>
        <w:rPr>
          <w:rFonts w:ascii="Palatino Linotype" w:eastAsia="Calibri" w:hAnsi="Palatino Linotype" w:cs="Times New Roman"/>
          <w:sz w:val="24"/>
          <w:szCs w:val="24"/>
          <w:lang w:val="es-ES_tradnl" w:eastAsia="es-MX"/>
        </w:rPr>
      </w:pPr>
    </w:p>
    <w:p w14:paraId="7A0E96FA" w14:textId="77777777" w:rsidR="00CA7A6E" w:rsidRPr="009B3A41" w:rsidRDefault="00CA7A6E" w:rsidP="00CA7A6E">
      <w:pPr>
        <w:spacing w:after="0" w:line="360" w:lineRule="auto"/>
        <w:ind w:left="567" w:right="616"/>
        <w:jc w:val="both"/>
        <w:rPr>
          <w:rFonts w:ascii="Palatino Linotype" w:eastAsia="Calibri" w:hAnsi="Palatino Linotype" w:cs="Times New Roman"/>
          <w:i/>
          <w:sz w:val="24"/>
          <w:szCs w:val="24"/>
          <w:lang w:val="es-ES_tradnl" w:eastAsia="es-MX"/>
        </w:rPr>
      </w:pPr>
      <w:r w:rsidRPr="009B3A41">
        <w:rPr>
          <w:rFonts w:ascii="Palatino Linotype" w:eastAsia="Calibri" w:hAnsi="Palatino Linotype" w:cs="Times New Roman"/>
          <w:b/>
          <w:i/>
          <w:sz w:val="24"/>
          <w:szCs w:val="24"/>
          <w:lang w:val="es-ES_tradnl" w:eastAsia="es-MX"/>
        </w:rPr>
        <w:t xml:space="preserve">No existe obligación de elaborar documentos </w:t>
      </w:r>
      <w:r w:rsidRPr="009B3A41">
        <w:rPr>
          <w:rFonts w:ascii="Palatino Linotype" w:eastAsia="Calibri" w:hAnsi="Palatino Linotype" w:cs="Times New Roman"/>
          <w:b/>
          <w:sz w:val="24"/>
          <w:szCs w:val="24"/>
          <w:lang w:val="es-ES_tradnl" w:eastAsia="es-MX"/>
        </w:rPr>
        <w:t>ad hoc</w:t>
      </w:r>
      <w:r w:rsidRPr="009B3A41">
        <w:rPr>
          <w:rFonts w:ascii="Palatino Linotype" w:eastAsia="Calibri" w:hAnsi="Palatino Linotype" w:cs="Times New Roman"/>
          <w:b/>
          <w:i/>
          <w:sz w:val="24"/>
          <w:szCs w:val="24"/>
          <w:lang w:val="es-ES_tradnl" w:eastAsia="es-MX"/>
        </w:rPr>
        <w:t xml:space="preserve"> para atender las solicitudes de acceso a la información. </w:t>
      </w:r>
      <w:r w:rsidRPr="009B3A41">
        <w:rPr>
          <w:rFonts w:ascii="Palatino Linotype" w:eastAsia="Calibri" w:hAnsi="Palatino Linotype" w:cs="Times New Roman"/>
          <w:i/>
          <w:sz w:val="24"/>
          <w:szCs w:val="24"/>
          <w:lang w:val="es-ES_tradnl" w:eastAsia="es-MX"/>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9B3A41">
        <w:rPr>
          <w:rFonts w:ascii="Palatino Linotype" w:eastAsia="Calibri" w:hAnsi="Palatino Linotype" w:cs="Times New Roman"/>
          <w:sz w:val="24"/>
          <w:szCs w:val="24"/>
          <w:lang w:val="es-ES_tradnl" w:eastAsia="es-MX"/>
        </w:rPr>
        <w:t>ad hoc</w:t>
      </w:r>
      <w:r w:rsidRPr="009B3A41">
        <w:rPr>
          <w:rFonts w:ascii="Palatino Linotype" w:eastAsia="Calibri" w:hAnsi="Palatino Linotype" w:cs="Times New Roman"/>
          <w:i/>
          <w:sz w:val="24"/>
          <w:szCs w:val="24"/>
          <w:lang w:val="es-ES_tradnl" w:eastAsia="es-MX"/>
        </w:rPr>
        <w:t xml:space="preserve"> para atender las solicitudes de información</w:t>
      </w:r>
    </w:p>
    <w:p w14:paraId="1CC30044" w14:textId="77777777" w:rsidR="00CA7A6E" w:rsidRPr="009B3A41" w:rsidRDefault="00CA7A6E" w:rsidP="00CA7A6E">
      <w:pPr>
        <w:spacing w:after="0" w:line="360" w:lineRule="auto"/>
        <w:ind w:right="49"/>
        <w:jc w:val="both"/>
        <w:rPr>
          <w:rFonts w:ascii="Palatino Linotype" w:eastAsia="Palatino Linotype" w:hAnsi="Palatino Linotype" w:cs="Palatino Linotype"/>
          <w:bCs/>
          <w:sz w:val="24"/>
          <w:szCs w:val="24"/>
          <w:lang w:val="es-ES_tradnl" w:eastAsia="es-MX"/>
        </w:rPr>
      </w:pPr>
    </w:p>
    <w:p w14:paraId="3904F12F" w14:textId="77777777" w:rsidR="00CA7A6E" w:rsidRPr="009B3A41" w:rsidRDefault="00CA7A6E" w:rsidP="00CA7A6E">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9B3A41">
        <w:rPr>
          <w:rFonts w:ascii="Palatino Linotype" w:eastAsia="Times New Roman" w:hAnsi="Palatino Linotype" w:cs="Arial"/>
          <w:sz w:val="24"/>
          <w:szCs w:val="24"/>
          <w:lang w:val="es-ES" w:eastAsia="es-ES"/>
        </w:rPr>
        <w:t xml:space="preserve">Aunado a lo antes expuesto, la respuesta emitida por </w:t>
      </w:r>
      <w:r w:rsidRPr="009B3A41">
        <w:rPr>
          <w:rFonts w:ascii="Palatino Linotype" w:eastAsia="Times New Roman" w:hAnsi="Palatino Linotype" w:cs="Arial"/>
          <w:b/>
          <w:sz w:val="24"/>
          <w:szCs w:val="24"/>
          <w:lang w:val="es-ES" w:eastAsia="es-ES"/>
        </w:rPr>
        <w:t>El Sujeto Obligado</w:t>
      </w:r>
      <w:r w:rsidRPr="009B3A41">
        <w:rPr>
          <w:rFonts w:ascii="Palatino Linotype" w:eastAsia="Times New Roman" w:hAnsi="Palatino Linotype" w:cs="Arial"/>
          <w:sz w:val="24"/>
          <w:szCs w:val="24"/>
          <w:lang w:val="es-ES" w:eastAsia="es-ES"/>
        </w:rPr>
        <w:t xml:space="preserve"> tiene la presunción legal de ser verídica, considerado que fue emitida por un servidor público en ejercicio de sus funciones, lo que conlleva la presunción de veracidad de todo acto </w:t>
      </w:r>
      <w:r w:rsidRPr="009B3A41">
        <w:rPr>
          <w:rFonts w:ascii="Palatino Linotype" w:eastAsia="Times New Roman" w:hAnsi="Palatino Linotype" w:cs="Times New Roman"/>
          <w:sz w:val="24"/>
          <w:szCs w:val="24"/>
          <w:lang w:val="es-ES" w:eastAsia="es-ES"/>
        </w:rPr>
        <w:t>administrativo.</w:t>
      </w:r>
    </w:p>
    <w:p w14:paraId="0DA56614" w14:textId="77777777" w:rsidR="00CA7A6E" w:rsidRPr="009B3A41" w:rsidRDefault="00CA7A6E" w:rsidP="00CA7A6E">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1D49C41E" w14:textId="77777777" w:rsidR="00CA7A6E" w:rsidRPr="009B3A41" w:rsidRDefault="00CA7A6E" w:rsidP="00CA7A6E">
      <w:pPr>
        <w:autoSpaceDE w:val="0"/>
        <w:autoSpaceDN w:val="0"/>
        <w:adjustRightInd w:val="0"/>
        <w:spacing w:after="0" w:line="360" w:lineRule="auto"/>
        <w:jc w:val="both"/>
        <w:rPr>
          <w:rFonts w:ascii="Palatino Linotype" w:eastAsia="Times New Roman" w:hAnsi="Palatino Linotype" w:cs="Arial"/>
          <w:bCs/>
          <w:sz w:val="24"/>
          <w:szCs w:val="24"/>
          <w:lang w:val="es-ES" w:eastAsia="es-ES"/>
        </w:rPr>
      </w:pPr>
      <w:r w:rsidRPr="009B3A41">
        <w:rPr>
          <w:rFonts w:ascii="Palatino Linotype" w:eastAsia="Times New Roman" w:hAnsi="Palatino Linotype" w:cs="Times New Roman"/>
          <w:sz w:val="24"/>
          <w:szCs w:val="24"/>
          <w:lang w:val="es-ES" w:eastAsia="es-ES"/>
        </w:rPr>
        <w:t>Adicionalmente</w:t>
      </w:r>
      <w:r w:rsidRPr="009B3A41">
        <w:rPr>
          <w:rFonts w:ascii="Palatino Linotype" w:eastAsia="Times New Roman" w:hAnsi="Palatino Linotype" w:cs="Arial"/>
          <w:bCs/>
          <w:sz w:val="24"/>
          <w:szCs w:val="24"/>
          <w:lang w:val="es-ES" w:eastAsia="es-ES"/>
        </w:rPr>
        <w:t xml:space="preserve">, es de destacar que este Órgano Garante no está facultado para manifestarse sobre la veracidad de lo afirmado por parte del </w:t>
      </w:r>
      <w:r w:rsidRPr="009B3A41">
        <w:rPr>
          <w:rFonts w:ascii="Palatino Linotype" w:eastAsia="Times New Roman" w:hAnsi="Palatino Linotype" w:cs="Arial"/>
          <w:b/>
          <w:bCs/>
          <w:sz w:val="24"/>
          <w:szCs w:val="24"/>
          <w:lang w:val="es-ES" w:eastAsia="es-ES"/>
        </w:rPr>
        <w:t>Sujeto Obligado</w:t>
      </w:r>
      <w:r w:rsidRPr="009B3A41">
        <w:rPr>
          <w:rFonts w:ascii="Palatino Linotype" w:eastAsia="Times New Roman" w:hAnsi="Palatino Linotype" w:cs="Arial"/>
          <w:bCs/>
          <w:sz w:val="24"/>
          <w:szCs w:val="24"/>
          <w:lang w:val="es-ES" w:eastAsia="es-ES"/>
        </w:rPr>
        <w:t xml:space="preserve"> pues no existe precepto legal alguno en la Ley de la materia que lo faculte para ello. </w:t>
      </w:r>
    </w:p>
    <w:p w14:paraId="6452A7E0" w14:textId="77777777" w:rsidR="00606D2E" w:rsidRPr="009B3A41" w:rsidRDefault="00606D2E" w:rsidP="00CA7A6E">
      <w:pPr>
        <w:autoSpaceDE w:val="0"/>
        <w:autoSpaceDN w:val="0"/>
        <w:adjustRightInd w:val="0"/>
        <w:spacing w:after="0" w:line="360" w:lineRule="auto"/>
        <w:jc w:val="both"/>
        <w:rPr>
          <w:rFonts w:ascii="Palatino Linotype" w:eastAsia="Times New Roman" w:hAnsi="Palatino Linotype" w:cs="Arial"/>
          <w:bCs/>
          <w:sz w:val="24"/>
          <w:szCs w:val="24"/>
          <w:lang w:val="es-ES" w:eastAsia="es-ES"/>
        </w:rPr>
      </w:pPr>
    </w:p>
    <w:p w14:paraId="5228C44D" w14:textId="301AFCE2" w:rsidR="001D42CF" w:rsidRPr="009B3A41" w:rsidRDefault="00606D2E" w:rsidP="0001293E">
      <w:pPr>
        <w:spacing w:line="360" w:lineRule="auto"/>
        <w:rPr>
          <w:rFonts w:ascii="Palatino Linotype" w:eastAsia="Times New Roman" w:hAnsi="Palatino Linotype" w:cs="Arial"/>
          <w:sz w:val="24"/>
          <w:szCs w:val="24"/>
        </w:rPr>
      </w:pPr>
      <w:r w:rsidRPr="009B3A41">
        <w:rPr>
          <w:rFonts w:ascii="Palatino Linotype" w:eastAsia="Times New Roman" w:hAnsi="Palatino Linotype" w:cs="Arial"/>
          <w:sz w:val="24"/>
          <w:szCs w:val="24"/>
        </w:rPr>
        <w:t>En esas tesitura, se considera que al haber realizado el pronunciamiento por parte de la unidad administrativa correspondiente y tendie</w:t>
      </w:r>
      <w:r w:rsidR="00FF676C" w:rsidRPr="009B3A41">
        <w:rPr>
          <w:rFonts w:ascii="Palatino Linotype" w:eastAsia="Times New Roman" w:hAnsi="Palatino Linotype" w:cs="Arial"/>
          <w:sz w:val="24"/>
          <w:szCs w:val="24"/>
        </w:rPr>
        <w:t>nte</w:t>
      </w:r>
      <w:r w:rsidRPr="009B3A41">
        <w:rPr>
          <w:rFonts w:ascii="Palatino Linotype" w:eastAsia="Times New Roman" w:hAnsi="Palatino Linotype" w:cs="Arial"/>
          <w:sz w:val="24"/>
          <w:szCs w:val="24"/>
        </w:rPr>
        <w:t xml:space="preserve"> a satisfacer el derecho humano de su información del recurrente este se tiene por colmado.</w:t>
      </w:r>
    </w:p>
    <w:p w14:paraId="7834C1AF" w14:textId="47205163" w:rsidR="00606D2E" w:rsidRPr="009B3A41" w:rsidRDefault="00606D2E" w:rsidP="0001293E">
      <w:pPr>
        <w:spacing w:line="360" w:lineRule="auto"/>
        <w:rPr>
          <w:rFonts w:ascii="Palatino Linotype" w:eastAsia="Times New Roman" w:hAnsi="Palatino Linotype" w:cs="Arial"/>
          <w:sz w:val="24"/>
          <w:szCs w:val="24"/>
        </w:rPr>
      </w:pPr>
      <w:r w:rsidRPr="009B3A41">
        <w:rPr>
          <w:rFonts w:ascii="Palatino Linotype" w:eastAsia="Times New Roman" w:hAnsi="Palatino Linotype" w:cs="Arial"/>
          <w:sz w:val="24"/>
          <w:szCs w:val="24"/>
        </w:rPr>
        <w:t xml:space="preserve">Finalmente, se apunta que de las razones y motivos de inconformidad se aprecia </w:t>
      </w:r>
      <w:r w:rsidR="00FF676C" w:rsidRPr="009B3A41">
        <w:rPr>
          <w:rFonts w:ascii="Palatino Linotype" w:eastAsia="Times New Roman" w:hAnsi="Palatino Linotype" w:cs="Arial"/>
          <w:sz w:val="24"/>
          <w:szCs w:val="24"/>
        </w:rPr>
        <w:t xml:space="preserve">que el </w:t>
      </w:r>
      <w:r w:rsidRPr="009B3A41">
        <w:rPr>
          <w:rFonts w:ascii="Palatino Linotype" w:eastAsia="Times New Roman" w:hAnsi="Palatino Linotype" w:cs="Arial"/>
          <w:sz w:val="24"/>
          <w:szCs w:val="24"/>
        </w:rPr>
        <w:t xml:space="preserve"> </w:t>
      </w:r>
      <w:r w:rsidR="00FF676C" w:rsidRPr="009B3A41">
        <w:rPr>
          <w:rFonts w:ascii="Palatino Linotype" w:eastAsia="Times New Roman" w:hAnsi="Palatino Linotype" w:cs="Arial"/>
          <w:sz w:val="24"/>
          <w:szCs w:val="24"/>
        </w:rPr>
        <w:t>R</w:t>
      </w:r>
      <w:r w:rsidRPr="009B3A41">
        <w:rPr>
          <w:rFonts w:ascii="Palatino Linotype" w:eastAsia="Times New Roman" w:hAnsi="Palatino Linotype" w:cs="Arial"/>
          <w:sz w:val="24"/>
          <w:szCs w:val="24"/>
        </w:rPr>
        <w:t xml:space="preserve">ecurrente pide información novedosa no solicitada en </w:t>
      </w:r>
      <w:r w:rsidR="00FF676C" w:rsidRPr="009B3A41">
        <w:rPr>
          <w:rFonts w:ascii="Palatino Linotype" w:eastAsia="Times New Roman" w:hAnsi="Palatino Linotype" w:cs="Arial"/>
          <w:sz w:val="24"/>
          <w:szCs w:val="24"/>
        </w:rPr>
        <w:t xml:space="preserve">el requerimiento de información </w:t>
      </w:r>
      <w:r w:rsidRPr="009B3A41">
        <w:rPr>
          <w:rFonts w:ascii="Palatino Linotype" w:eastAsia="Times New Roman" w:hAnsi="Palatino Linotype" w:cs="Arial"/>
          <w:sz w:val="24"/>
          <w:szCs w:val="24"/>
        </w:rPr>
        <w:t xml:space="preserve"> primigeni</w:t>
      </w:r>
      <w:r w:rsidR="00FF676C" w:rsidRPr="009B3A41">
        <w:rPr>
          <w:rFonts w:ascii="Palatino Linotype" w:eastAsia="Times New Roman" w:hAnsi="Palatino Linotype" w:cs="Arial"/>
          <w:sz w:val="24"/>
          <w:szCs w:val="24"/>
        </w:rPr>
        <w:t>o</w:t>
      </w:r>
      <w:r w:rsidRPr="009B3A41">
        <w:rPr>
          <w:rFonts w:ascii="Palatino Linotype" w:eastAsia="Times New Roman" w:hAnsi="Palatino Linotype" w:cs="Arial"/>
          <w:sz w:val="24"/>
          <w:szCs w:val="24"/>
        </w:rPr>
        <w:t xml:space="preserve"> por lo que nos encontramos ante una </w:t>
      </w:r>
      <w:r w:rsidRPr="009B3A41">
        <w:rPr>
          <w:rFonts w:ascii="Palatino Linotype" w:eastAsia="Times New Roman" w:hAnsi="Palatino Linotype" w:cs="Arial"/>
          <w:i/>
          <w:iCs/>
          <w:sz w:val="24"/>
          <w:szCs w:val="24"/>
        </w:rPr>
        <w:t>plus petitio</w:t>
      </w:r>
      <w:r w:rsidRPr="009B3A41">
        <w:rPr>
          <w:rFonts w:ascii="Palatino Linotype" w:eastAsia="Times New Roman" w:hAnsi="Palatino Linotype" w:cs="Arial"/>
          <w:sz w:val="24"/>
          <w:szCs w:val="24"/>
        </w:rPr>
        <w:t>.</w:t>
      </w:r>
    </w:p>
    <w:p w14:paraId="1BE63063" w14:textId="77777777" w:rsidR="00FF676C" w:rsidRPr="009B3A41" w:rsidRDefault="00FF676C" w:rsidP="0001293E">
      <w:pPr>
        <w:spacing w:line="360" w:lineRule="auto"/>
        <w:rPr>
          <w:rFonts w:ascii="Palatino Linotype" w:eastAsia="Times New Roman" w:hAnsi="Palatino Linotype" w:cs="Arial"/>
          <w:sz w:val="24"/>
          <w:szCs w:val="24"/>
        </w:rPr>
      </w:pPr>
    </w:p>
    <w:p w14:paraId="3C14088D" w14:textId="77777777" w:rsidR="00FF676C" w:rsidRPr="009B3A41" w:rsidRDefault="00FF676C" w:rsidP="00FF676C">
      <w:pPr>
        <w:tabs>
          <w:tab w:val="left" w:pos="7088"/>
        </w:tabs>
        <w:autoSpaceDE w:val="0"/>
        <w:autoSpaceDN w:val="0"/>
        <w:adjustRightInd w:val="0"/>
        <w:spacing w:line="360" w:lineRule="auto"/>
        <w:jc w:val="both"/>
        <w:rPr>
          <w:rFonts w:ascii="Palatino Linotype" w:hAnsi="Palatino Linotype" w:cs="Arial"/>
          <w:sz w:val="24"/>
          <w:szCs w:val="24"/>
        </w:rPr>
      </w:pPr>
      <w:r w:rsidRPr="009B3A41">
        <w:rPr>
          <w:rFonts w:ascii="Palatino Linotype" w:hAnsi="Palatino Linotype" w:cs="Arial"/>
          <w:sz w:val="24"/>
          <w:szCs w:val="24"/>
        </w:rPr>
        <w:t xml:space="preserve">En tal sentido viene a colación, el artículo 36 fracción II, de la Ley de Transparencia y Acceso a la Información Pública del Estado de México y Municipios, por el cual este Instituto no está facultado para resolver con respecto a ampliaciones a solicitudes de </w:t>
      </w:r>
      <w:r w:rsidRPr="009B3A41">
        <w:rPr>
          <w:rFonts w:ascii="Palatino Linotype" w:hAnsi="Palatino Linotype" w:cs="Arial"/>
          <w:sz w:val="24"/>
          <w:szCs w:val="24"/>
        </w:rPr>
        <w:lastRenderedPageBreak/>
        <w:t xml:space="preserve">información presentadas por medios distintos a los que señala el artículo 155 del multicitado ordenamiento, por lo que el recurso de revisión no constituye un medio válido para solicitar información adicional.  </w:t>
      </w:r>
    </w:p>
    <w:p w14:paraId="6798D6EC" w14:textId="77777777" w:rsidR="00FF676C" w:rsidRPr="009B3A41" w:rsidRDefault="00FF676C" w:rsidP="00FF676C">
      <w:pPr>
        <w:tabs>
          <w:tab w:val="left" w:pos="7088"/>
        </w:tabs>
        <w:autoSpaceDE w:val="0"/>
        <w:autoSpaceDN w:val="0"/>
        <w:adjustRightInd w:val="0"/>
        <w:spacing w:line="360" w:lineRule="auto"/>
        <w:jc w:val="both"/>
        <w:rPr>
          <w:rFonts w:ascii="Palatino Linotype" w:hAnsi="Palatino Linotype" w:cs="Arial"/>
          <w:sz w:val="24"/>
          <w:szCs w:val="24"/>
        </w:rPr>
      </w:pPr>
    </w:p>
    <w:p w14:paraId="6D7A036F" w14:textId="77777777" w:rsidR="00FF676C" w:rsidRPr="009B3A41" w:rsidRDefault="00FF676C" w:rsidP="00FF676C">
      <w:pPr>
        <w:tabs>
          <w:tab w:val="left" w:pos="7088"/>
        </w:tabs>
        <w:spacing w:line="360" w:lineRule="auto"/>
        <w:jc w:val="both"/>
        <w:rPr>
          <w:rFonts w:ascii="Palatino Linotype" w:hAnsi="Palatino Linotype" w:cs="Arial"/>
          <w:bCs/>
          <w:sz w:val="24"/>
          <w:szCs w:val="24"/>
        </w:rPr>
      </w:pPr>
      <w:r w:rsidRPr="009B3A41">
        <w:rPr>
          <w:rFonts w:ascii="Palatino Linotype" w:hAnsi="Palatino Linotype" w:cs="Arial"/>
          <w:bCs/>
          <w:sz w:val="24"/>
          <w:szCs w:val="24"/>
        </w:rPr>
        <w:t>Sirve de apoyo a lo anterior por analogía, la Jurisprudencia No. 29 visible a foja 19 del Apéndice al Semanario Judicial de la Federación 1917-1995, Tomo IV, Materia Común, Primera Parte, Tesis de la Suprema Corte de Justicia, que señala:</w:t>
      </w:r>
    </w:p>
    <w:p w14:paraId="7CE2A225" w14:textId="77777777" w:rsidR="00FF676C" w:rsidRPr="009B3A41" w:rsidRDefault="00FF676C" w:rsidP="00FF676C">
      <w:pPr>
        <w:ind w:left="567" w:right="616"/>
        <w:jc w:val="both"/>
        <w:rPr>
          <w:rFonts w:ascii="Palatino Linotype" w:hAnsi="Palatino Linotype" w:cs="Arial"/>
          <w:b/>
          <w:bCs/>
          <w:i/>
        </w:rPr>
      </w:pPr>
      <w:r w:rsidRPr="009B3A41">
        <w:rPr>
          <w:rFonts w:ascii="Palatino Linotype" w:hAnsi="Palatino Linotype" w:cs="Arial"/>
          <w:b/>
          <w:bCs/>
          <w:i/>
        </w:rPr>
        <w:t>“AGRAVIOS EN LA REVISIÓN. DEBEN ESTAR EN RELACIÓN DIRECTA CON LOS FUNDAMENTOS Y CONSIDERACIONES DE LA SENTENCIA</w:t>
      </w:r>
    </w:p>
    <w:p w14:paraId="1D736A24" w14:textId="77777777" w:rsidR="00FF676C" w:rsidRPr="009B3A41" w:rsidRDefault="00FF676C" w:rsidP="00FF676C">
      <w:pPr>
        <w:tabs>
          <w:tab w:val="left" w:pos="7797"/>
        </w:tabs>
        <w:ind w:left="567" w:right="616"/>
        <w:jc w:val="both"/>
        <w:rPr>
          <w:rFonts w:ascii="Palatino Linotype" w:hAnsi="Palatino Linotype" w:cs="Arial"/>
          <w:bCs/>
          <w:i/>
        </w:rPr>
      </w:pPr>
      <w:r w:rsidRPr="009B3A41">
        <w:rPr>
          <w:rFonts w:ascii="Palatino Linotype" w:hAnsi="Palatino Linotype" w:cs="Arial"/>
          <w:b/>
          <w:bCs/>
          <w:i/>
          <w:u w:val="single"/>
        </w:rPr>
        <w:t>Los agravios deben estar en relación directa e inmediata con los fundamentos contenidos en la sentencia que se recurre</w:t>
      </w:r>
      <w:r w:rsidRPr="009B3A41">
        <w:rPr>
          <w:rFonts w:ascii="Palatino Linotype" w:hAnsi="Palatino Linotype" w:cs="Arial"/>
          <w:bCs/>
          <w:i/>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9B3A41">
        <w:rPr>
          <w:rFonts w:ascii="Palatino Linotype" w:hAnsi="Palatino Linotype"/>
          <w:b/>
          <w:i/>
        </w:rPr>
        <w:t>[Sic]</w:t>
      </w:r>
    </w:p>
    <w:p w14:paraId="6FBBB4ED" w14:textId="77777777" w:rsidR="00FF676C" w:rsidRPr="009B3A41" w:rsidRDefault="00FF676C" w:rsidP="00FF676C">
      <w:pPr>
        <w:tabs>
          <w:tab w:val="left" w:pos="7088"/>
          <w:tab w:val="left" w:pos="7230"/>
        </w:tabs>
        <w:spacing w:line="360" w:lineRule="auto"/>
        <w:jc w:val="both"/>
        <w:rPr>
          <w:rFonts w:ascii="Palatino Linotype" w:hAnsi="Palatino Linotype" w:cs="Arial"/>
          <w:bCs/>
        </w:rPr>
      </w:pPr>
    </w:p>
    <w:p w14:paraId="0F18DDBD" w14:textId="77777777" w:rsidR="00FF676C" w:rsidRPr="009B3A41" w:rsidRDefault="00FF676C" w:rsidP="00FF676C">
      <w:pPr>
        <w:tabs>
          <w:tab w:val="left" w:pos="7088"/>
          <w:tab w:val="left" w:pos="7230"/>
        </w:tabs>
        <w:spacing w:line="360" w:lineRule="auto"/>
        <w:jc w:val="both"/>
        <w:rPr>
          <w:rFonts w:ascii="Palatino Linotype" w:hAnsi="Palatino Linotype" w:cs="Arial"/>
          <w:bCs/>
          <w:sz w:val="24"/>
          <w:szCs w:val="24"/>
        </w:rPr>
      </w:pPr>
      <w:r w:rsidRPr="009B3A41">
        <w:rPr>
          <w:rFonts w:ascii="Palatino Linotype" w:hAnsi="Palatino Linotype" w:cs="Arial"/>
          <w:bCs/>
          <w:sz w:val="24"/>
          <w:szCs w:val="24"/>
        </w:rPr>
        <w:t>Por lo anterior, se establece que dentro del recurso de revisión presentado por el</w:t>
      </w:r>
      <w:r w:rsidRPr="009B3A41">
        <w:rPr>
          <w:rFonts w:ascii="Palatino Linotype" w:hAnsi="Palatino Linotype" w:cs="Arial"/>
          <w:b/>
          <w:bCs/>
          <w:sz w:val="24"/>
          <w:szCs w:val="24"/>
        </w:rPr>
        <w:t xml:space="preserve"> Recurrente </w:t>
      </w:r>
      <w:r w:rsidRPr="009B3A41">
        <w:rPr>
          <w:rFonts w:ascii="Palatino Linotype" w:hAnsi="Palatino Linotype" w:cs="Arial"/>
          <w:bCs/>
          <w:sz w:val="24"/>
          <w:szCs w:val="24"/>
        </w:rPr>
        <w:t xml:space="preserve">no debe variar el fondo de </w:t>
      </w:r>
      <w:r w:rsidRPr="009B3A41">
        <w:rPr>
          <w:rFonts w:ascii="Palatino Linotype" w:hAnsi="Palatino Linotype" w:cs="Arial"/>
          <w:bCs/>
          <w:i/>
          <w:sz w:val="24"/>
          <w:szCs w:val="24"/>
        </w:rPr>
        <w:t>la litis,</w:t>
      </w:r>
      <w:r w:rsidRPr="009B3A41">
        <w:rPr>
          <w:rFonts w:ascii="Palatino Linotype" w:hAnsi="Palatino Linotype" w:cs="Arial"/>
          <w:bCs/>
          <w:sz w:val="24"/>
          <w:szCs w:val="24"/>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47FF5607" w14:textId="77777777" w:rsidR="00FF676C" w:rsidRPr="009B3A41" w:rsidRDefault="00FF676C" w:rsidP="00FF676C">
      <w:pPr>
        <w:tabs>
          <w:tab w:val="left" w:pos="7088"/>
          <w:tab w:val="left" w:pos="7230"/>
        </w:tabs>
        <w:spacing w:line="360" w:lineRule="auto"/>
        <w:jc w:val="both"/>
        <w:rPr>
          <w:rFonts w:ascii="Palatino Linotype" w:hAnsi="Palatino Linotype" w:cs="Arial"/>
          <w:bCs/>
          <w:sz w:val="24"/>
          <w:szCs w:val="24"/>
        </w:rPr>
      </w:pPr>
      <w:r w:rsidRPr="009B3A41">
        <w:rPr>
          <w:rFonts w:ascii="Palatino Linotype" w:hAnsi="Palatino Linotype" w:cs="Arial"/>
          <w:bCs/>
          <w:sz w:val="24"/>
          <w:szCs w:val="24"/>
        </w:rPr>
        <w:lastRenderedPageBreak/>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2994377E" w14:textId="77777777" w:rsidR="00FF676C" w:rsidRPr="009B3A41" w:rsidRDefault="00FF676C" w:rsidP="00FF676C">
      <w:pPr>
        <w:tabs>
          <w:tab w:val="left" w:pos="6237"/>
        </w:tabs>
        <w:ind w:left="567" w:right="616"/>
        <w:jc w:val="both"/>
        <w:rPr>
          <w:rFonts w:ascii="Palatino Linotype" w:hAnsi="Palatino Linotype" w:cs="Arial"/>
          <w:b/>
          <w:bCs/>
          <w:i/>
          <w:u w:val="single"/>
        </w:rPr>
      </w:pPr>
      <w:r w:rsidRPr="009B3A41">
        <w:rPr>
          <w:rFonts w:ascii="Palatino Linotype" w:hAnsi="Palatino Linotype" w:cs="Arial"/>
          <w:b/>
          <w:bCs/>
          <w:i/>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9B3A41">
        <w:rPr>
          <w:rFonts w:ascii="Palatino Linotype" w:hAnsi="Palatino Linotype" w:cs="Arial"/>
          <w:b/>
          <w:bCs/>
          <w:i/>
          <w:u w:val="single"/>
        </w:rPr>
        <w:t xml:space="preserve">O SEAN DISTINTOS A LOS DE SU PETICIÓN INICIAL. </w:t>
      </w:r>
    </w:p>
    <w:p w14:paraId="3621944C" w14:textId="77777777" w:rsidR="00FF676C" w:rsidRPr="009B3A41" w:rsidRDefault="00FF676C" w:rsidP="00FF676C">
      <w:pPr>
        <w:tabs>
          <w:tab w:val="left" w:pos="6237"/>
        </w:tabs>
        <w:ind w:left="567" w:right="616"/>
        <w:jc w:val="both"/>
        <w:rPr>
          <w:rFonts w:ascii="Palatino Linotype" w:hAnsi="Palatino Linotype" w:cs="Arial"/>
          <w:b/>
          <w:bCs/>
          <w:i/>
        </w:rPr>
      </w:pPr>
      <w:r w:rsidRPr="009B3A41">
        <w:rPr>
          <w:rFonts w:ascii="Palatino Linotype" w:hAnsi="Palatino Linotype" w:cs="Arial"/>
          <w:bCs/>
          <w:i/>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9B3A41">
        <w:rPr>
          <w:rFonts w:ascii="Palatino Linotype" w:hAnsi="Palatino Linotype" w:cs="Arial"/>
          <w:b/>
          <w:bCs/>
          <w:i/>
          <w:u w:val="single"/>
        </w:rPr>
        <w:t>el precepto 6 de la propia legislación prevé el principio de máxima publicidad y disponibilidad de la información en posesión de los sujetos obligados;</w:t>
      </w:r>
      <w:r w:rsidRPr="009B3A41">
        <w:rPr>
          <w:rFonts w:ascii="Palatino Linotype" w:hAnsi="Palatino Linotype" w:cs="Arial"/>
          <w:bCs/>
          <w:i/>
        </w:rPr>
        <w:t xml:space="preserve"> también lo es que ello no implica que tales numerales deban interpretarse en el sentido de permitir al gobernado que a su arbitrio solicite copia de documentos que no obren en los expedientes de los sujetos obligados</w:t>
      </w:r>
      <w:r w:rsidRPr="009B3A41">
        <w:rPr>
          <w:rFonts w:ascii="Palatino Linotype" w:hAnsi="Palatino Linotype" w:cs="Arial"/>
          <w:b/>
          <w:bCs/>
          <w:i/>
        </w:rPr>
        <w:t xml:space="preserve">, </w:t>
      </w:r>
      <w:r w:rsidRPr="009B3A41">
        <w:rPr>
          <w:rFonts w:ascii="Palatino Linotype" w:hAnsi="Palatino Linotype" w:cs="Arial"/>
          <w:b/>
          <w:bCs/>
          <w:i/>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4142F1F0" w14:textId="77777777" w:rsidR="00FF676C" w:rsidRPr="009B3A41" w:rsidRDefault="00FF676C" w:rsidP="00FF676C">
      <w:pPr>
        <w:tabs>
          <w:tab w:val="left" w:pos="6237"/>
        </w:tabs>
        <w:ind w:left="567" w:right="616"/>
        <w:jc w:val="both"/>
        <w:rPr>
          <w:rFonts w:ascii="Palatino Linotype" w:hAnsi="Palatino Linotype" w:cs="Arial"/>
          <w:bCs/>
          <w:i/>
        </w:rPr>
      </w:pPr>
      <w:r w:rsidRPr="009B3A41">
        <w:rPr>
          <w:rFonts w:ascii="Palatino Linotype" w:hAnsi="Palatino Linotype" w:cs="Arial"/>
          <w:bCs/>
          <w:i/>
          <w:sz w:val="16"/>
          <w:szCs w:val="16"/>
        </w:rPr>
        <w:t>OCTAVO TRIBUNAL COLEGIADO EN MATERIA ADMINISTRATIVA DEL PRIMER CIRCUITO.”</w:t>
      </w:r>
      <w:r w:rsidRPr="009B3A41">
        <w:rPr>
          <w:rFonts w:ascii="Palatino Linotype" w:hAnsi="Palatino Linotype" w:cs="Arial"/>
          <w:bCs/>
          <w:i/>
        </w:rPr>
        <w:t xml:space="preserve"> </w:t>
      </w:r>
      <w:r w:rsidRPr="009B3A41">
        <w:rPr>
          <w:rFonts w:ascii="Palatino Linotype" w:hAnsi="Palatino Linotype"/>
          <w:b/>
          <w:i/>
        </w:rPr>
        <w:t>[Sic]</w:t>
      </w:r>
    </w:p>
    <w:p w14:paraId="40486538" w14:textId="77777777" w:rsidR="00FF676C" w:rsidRPr="009B3A41" w:rsidRDefault="00FF676C" w:rsidP="00FF676C">
      <w:pPr>
        <w:tabs>
          <w:tab w:val="left" w:pos="6237"/>
        </w:tabs>
        <w:ind w:left="567" w:right="616"/>
        <w:jc w:val="both"/>
        <w:rPr>
          <w:rFonts w:ascii="Palatino Linotype" w:hAnsi="Palatino Linotype" w:cs="Arial"/>
          <w:bCs/>
          <w:i/>
        </w:rPr>
      </w:pPr>
    </w:p>
    <w:p w14:paraId="345FF7CD" w14:textId="77777777" w:rsidR="00FF676C" w:rsidRPr="009B3A41" w:rsidRDefault="00FF676C" w:rsidP="00FF676C">
      <w:pPr>
        <w:spacing w:before="240" w:line="360" w:lineRule="auto"/>
        <w:jc w:val="both"/>
        <w:rPr>
          <w:rFonts w:ascii="Palatino Linotype" w:hAnsi="Palatino Linotype" w:cs="Arial"/>
          <w:bCs/>
          <w:sz w:val="24"/>
          <w:szCs w:val="24"/>
        </w:rPr>
      </w:pPr>
      <w:r w:rsidRPr="009B3A41">
        <w:rPr>
          <w:rFonts w:ascii="Palatino Linotype" w:hAnsi="Palatino Linotype" w:cs="Arial"/>
          <w:bCs/>
          <w:sz w:val="24"/>
          <w:szCs w:val="24"/>
        </w:rPr>
        <w:lastRenderedPageBreak/>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60B240DF" w14:textId="77777777" w:rsidR="00FF676C" w:rsidRPr="009B3A41" w:rsidRDefault="00FF676C" w:rsidP="00FF676C">
      <w:pPr>
        <w:tabs>
          <w:tab w:val="left" w:pos="7513"/>
        </w:tabs>
        <w:ind w:left="567" w:right="616"/>
        <w:jc w:val="both"/>
        <w:rPr>
          <w:rFonts w:ascii="Palatino Linotype" w:hAnsi="Palatino Linotype" w:cs="Arial"/>
          <w:b/>
          <w:bCs/>
          <w:i/>
        </w:rPr>
      </w:pPr>
      <w:r w:rsidRPr="009B3A41">
        <w:rPr>
          <w:rFonts w:ascii="Palatino Linotype" w:hAnsi="Palatino Linotype" w:cs="Arial"/>
          <w:b/>
          <w:bCs/>
          <w:i/>
        </w:rPr>
        <w:t>“ES IMPROCEDENTE AMPLIAR LAS SOLICITUDES DE ACCESO A INFORMACIÓN PÚBLICA O DATOS PERSONALES, A TRAVÉS DE LA INTERPOSICIÓN DEL RECURSO DE REVISIÓN</w:t>
      </w:r>
    </w:p>
    <w:p w14:paraId="316F9D34" w14:textId="77777777" w:rsidR="00FF676C" w:rsidRPr="009B3A41" w:rsidRDefault="00FF676C" w:rsidP="00FF676C">
      <w:pPr>
        <w:tabs>
          <w:tab w:val="left" w:pos="7513"/>
        </w:tabs>
        <w:ind w:left="567" w:right="616"/>
        <w:jc w:val="both"/>
        <w:rPr>
          <w:rFonts w:ascii="Palatino Linotype" w:hAnsi="Palatino Linotype" w:cs="Arial"/>
          <w:bCs/>
          <w:i/>
        </w:rPr>
      </w:pPr>
      <w:r w:rsidRPr="009B3A41">
        <w:rPr>
          <w:rFonts w:ascii="Palatino Linotype" w:hAnsi="Palatino Linotype" w:cs="Arial"/>
          <w:b/>
          <w:bCs/>
          <w:i/>
          <w:u w:val="single"/>
        </w:rPr>
        <w:t>En aquellos casos en los que los recurrentes amplíen los alcances de la solicitud de información o acceso a datos personales a través de un recurso de revisión, esta</w:t>
      </w:r>
      <w:r w:rsidRPr="009B3A41">
        <w:rPr>
          <w:rFonts w:ascii="Palatino Linotype" w:hAnsi="Palatino Linotype" w:cs="Arial"/>
          <w:bCs/>
          <w:i/>
          <w:u w:val="single"/>
        </w:rPr>
        <w:t xml:space="preserve"> </w:t>
      </w:r>
      <w:r w:rsidRPr="009B3A41">
        <w:rPr>
          <w:rFonts w:ascii="Palatino Linotype" w:hAnsi="Palatino Linotype" w:cs="Arial"/>
          <w:b/>
          <w:bCs/>
          <w:i/>
          <w:u w:val="single"/>
        </w:rPr>
        <w:t>ampliación no podrá constituir materia del procedimiento a sustanciarse</w:t>
      </w:r>
      <w:r w:rsidRPr="009B3A41">
        <w:rPr>
          <w:rFonts w:ascii="Palatino Linotype" w:hAnsi="Palatino Linotype" w:cs="Arial"/>
          <w:bCs/>
          <w:i/>
        </w:rPr>
        <w:t xml:space="preserve"> por el Instituto Federal de Acceso a la Información y Protección de Datos. Lo anterior, sin perjuicio de que los recurrentes puedan ejercer su derecho a realizar una nueva solicitud en términos de la Ley de la materia. </w:t>
      </w:r>
    </w:p>
    <w:p w14:paraId="21EEA6D7" w14:textId="77777777" w:rsidR="00FF676C" w:rsidRPr="009B3A41" w:rsidRDefault="00FF676C" w:rsidP="00FF676C">
      <w:pPr>
        <w:tabs>
          <w:tab w:val="left" w:pos="7513"/>
        </w:tabs>
        <w:ind w:left="567" w:right="616"/>
        <w:jc w:val="both"/>
        <w:rPr>
          <w:rFonts w:ascii="Palatino Linotype" w:hAnsi="Palatino Linotype" w:cs="Arial"/>
          <w:bCs/>
          <w:i/>
        </w:rPr>
      </w:pPr>
    </w:p>
    <w:p w14:paraId="5B833C81" w14:textId="77777777" w:rsidR="00FF676C" w:rsidRPr="009B3A41" w:rsidRDefault="00FF676C" w:rsidP="00FF676C">
      <w:pPr>
        <w:tabs>
          <w:tab w:val="left" w:pos="7513"/>
        </w:tabs>
        <w:ind w:left="567" w:right="616"/>
        <w:jc w:val="both"/>
        <w:rPr>
          <w:rFonts w:ascii="Palatino Linotype" w:hAnsi="Palatino Linotype" w:cs="Arial"/>
          <w:bCs/>
          <w:i/>
        </w:rPr>
      </w:pPr>
      <w:r w:rsidRPr="009B3A41">
        <w:rPr>
          <w:rFonts w:ascii="Palatino Linotype" w:hAnsi="Palatino Linotype" w:cs="Arial"/>
          <w:bCs/>
          <w:i/>
          <w:sz w:val="16"/>
          <w:szCs w:val="16"/>
        </w:rPr>
        <w:t>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r w:rsidRPr="009B3A41">
        <w:rPr>
          <w:rFonts w:ascii="Palatino Linotype" w:hAnsi="Palatino Linotype" w:cs="Arial"/>
          <w:bCs/>
          <w:i/>
        </w:rPr>
        <w:t xml:space="preserve">.” </w:t>
      </w:r>
      <w:r w:rsidRPr="009B3A41">
        <w:rPr>
          <w:rFonts w:ascii="Palatino Linotype" w:hAnsi="Palatino Linotype"/>
          <w:b/>
          <w:i/>
        </w:rPr>
        <w:t>[Sic]</w:t>
      </w:r>
    </w:p>
    <w:p w14:paraId="54B4F5C2" w14:textId="77777777" w:rsidR="00FF676C" w:rsidRPr="009B3A41" w:rsidRDefault="00FF676C" w:rsidP="00FF676C">
      <w:pPr>
        <w:spacing w:after="0" w:line="360" w:lineRule="auto"/>
        <w:contextualSpacing/>
        <w:jc w:val="both"/>
        <w:rPr>
          <w:rFonts w:ascii="Palatino Linotype" w:hAnsi="Palatino Linotype" w:cs="Arial"/>
        </w:rPr>
      </w:pPr>
    </w:p>
    <w:p w14:paraId="52018223" w14:textId="77777777" w:rsidR="00FF676C" w:rsidRPr="009B3A41" w:rsidRDefault="00FF676C" w:rsidP="00FF676C">
      <w:pPr>
        <w:spacing w:after="0" w:line="360" w:lineRule="auto"/>
        <w:jc w:val="both"/>
        <w:rPr>
          <w:rFonts w:ascii="Palatino Linotype" w:eastAsia="Times New Roman" w:hAnsi="Palatino Linotype" w:cs="Arial"/>
          <w:noProof/>
          <w:color w:val="000000"/>
          <w:sz w:val="24"/>
          <w:szCs w:val="24"/>
          <w:lang w:val="es-ES" w:eastAsia="es-MX"/>
        </w:rPr>
      </w:pPr>
      <w:r w:rsidRPr="009B3A41">
        <w:rPr>
          <w:rFonts w:ascii="Palatino Linotype" w:eastAsia="Times New Roman" w:hAnsi="Palatino Linotype" w:cs="Arial"/>
          <w:noProof/>
          <w:color w:val="000000"/>
          <w:sz w:val="24"/>
          <w:szCs w:val="24"/>
          <w:lang w:val="es-ES" w:eastAsia="es-MX"/>
        </w:rPr>
        <w:t xml:space="preserve">Con base en lo anteriormente expuesto, se arriba a la conclusión de que la respuesta del </w:t>
      </w:r>
      <w:r w:rsidRPr="009B3A41">
        <w:rPr>
          <w:rFonts w:ascii="Palatino Linotype" w:eastAsia="Times New Roman" w:hAnsi="Palatino Linotype" w:cs="Arial"/>
          <w:b/>
          <w:noProof/>
          <w:color w:val="000000"/>
          <w:sz w:val="24"/>
          <w:szCs w:val="24"/>
          <w:lang w:val="es-ES" w:eastAsia="es-MX"/>
        </w:rPr>
        <w:t xml:space="preserve">Sujeto Obligado </w:t>
      </w:r>
      <w:r w:rsidRPr="009B3A41">
        <w:rPr>
          <w:rFonts w:ascii="Palatino Linotype" w:eastAsia="Times New Roman" w:hAnsi="Palatino Linotype" w:cs="Arial"/>
          <w:noProof/>
          <w:color w:val="000000"/>
          <w:sz w:val="24"/>
          <w:szCs w:val="24"/>
          <w:lang w:val="es-ES" w:eastAsia="es-MX"/>
        </w:rPr>
        <w:t xml:space="preserve">colmó el derecho de acceso a la información ejercido por el particular. </w:t>
      </w:r>
    </w:p>
    <w:p w14:paraId="1EEA5900" w14:textId="77777777" w:rsidR="00FF676C" w:rsidRPr="009B3A41" w:rsidRDefault="00FF676C" w:rsidP="00FF676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ES"/>
        </w:rPr>
      </w:pPr>
    </w:p>
    <w:p w14:paraId="1F651823" w14:textId="5E20BB36" w:rsidR="00FF676C" w:rsidRPr="009B3A41" w:rsidRDefault="00FF676C" w:rsidP="00FF676C">
      <w:pPr>
        <w:autoSpaceDE w:val="0"/>
        <w:autoSpaceDN w:val="0"/>
        <w:adjustRightInd w:val="0"/>
        <w:spacing w:before="240" w:after="240" w:line="360" w:lineRule="auto"/>
        <w:jc w:val="both"/>
        <w:rPr>
          <w:rFonts w:ascii="Palatino Linotype" w:eastAsia="Times New Roman" w:hAnsi="Palatino Linotype" w:cs="Times New Roman"/>
          <w:sz w:val="24"/>
          <w:szCs w:val="24"/>
          <w:lang w:val="es-ES" w:eastAsia="es-ES"/>
        </w:rPr>
      </w:pPr>
      <w:r w:rsidRPr="009B3A41">
        <w:rPr>
          <w:rFonts w:ascii="Palatino Linotype" w:eastAsia="Times New Roman" w:hAnsi="Palatino Linotype" w:cs="Times New Roman"/>
          <w:sz w:val="24"/>
          <w:szCs w:val="24"/>
          <w:lang w:val="es-ES" w:eastAsia="es-ES"/>
        </w:rPr>
        <w:lastRenderedPageBreak/>
        <w:t xml:space="preserve">En mérito de lo expuesto en líneas anteriores, resultan infundados los motivos de inconformidad que arguye la parte </w:t>
      </w:r>
      <w:r w:rsidRPr="009B3A41">
        <w:rPr>
          <w:rFonts w:ascii="Palatino Linotype" w:eastAsia="Times New Roman" w:hAnsi="Palatino Linotype" w:cs="Times New Roman"/>
          <w:b/>
          <w:sz w:val="24"/>
          <w:szCs w:val="24"/>
          <w:lang w:val="es-ES" w:eastAsia="es-ES"/>
        </w:rPr>
        <w:t xml:space="preserve">RECURRENTE </w:t>
      </w:r>
      <w:r w:rsidRPr="009B3A41">
        <w:rPr>
          <w:rFonts w:ascii="Palatino Linotype" w:eastAsia="Times New Roman" w:hAnsi="Palatino Linotype" w:cs="Times New Roman"/>
          <w:sz w:val="24"/>
          <w:szCs w:val="24"/>
          <w:lang w:val="es-ES" w:eastAsia="es-ES"/>
        </w:rPr>
        <w:t xml:space="preserve">en su medio de impugnación que fuera materia de estudio, por ello con fundamento en el artículo 186 fracción II de la Ley de Transparencia y Acceso a la Información Pública del Estado de México y Municipios, se </w:t>
      </w:r>
      <w:r w:rsidRPr="009B3A41">
        <w:rPr>
          <w:rFonts w:ascii="Palatino Linotype" w:eastAsia="Times New Roman" w:hAnsi="Palatino Linotype" w:cs="Times New Roman"/>
          <w:b/>
          <w:sz w:val="24"/>
          <w:szCs w:val="24"/>
          <w:lang w:val="es-ES" w:eastAsia="es-ES"/>
        </w:rPr>
        <w:t xml:space="preserve">CONFIRMA </w:t>
      </w:r>
      <w:r w:rsidRPr="009B3A41">
        <w:rPr>
          <w:rFonts w:ascii="Palatino Linotype" w:eastAsia="Times New Roman" w:hAnsi="Palatino Linotype" w:cs="Times New Roman"/>
          <w:sz w:val="24"/>
          <w:szCs w:val="24"/>
          <w:lang w:val="es-ES" w:eastAsia="es-ES"/>
        </w:rPr>
        <w:t xml:space="preserve">la respuesta a la solicitud de información número </w:t>
      </w:r>
      <w:r w:rsidR="00847503" w:rsidRPr="009B3A41">
        <w:rPr>
          <w:rFonts w:ascii="Palatino Linotype" w:eastAsia="Times New Roman" w:hAnsi="Palatino Linotype" w:cs="Arial"/>
          <w:b/>
          <w:sz w:val="24"/>
          <w:szCs w:val="24"/>
          <w:lang w:val="es-ES" w:eastAsia="es-ES"/>
        </w:rPr>
        <w:t>00328/OASNAUCAL/IP/2025</w:t>
      </w:r>
      <w:r w:rsidRPr="009B3A41">
        <w:rPr>
          <w:rFonts w:ascii="Palatino Linotype" w:eastAsia="Times New Roman" w:hAnsi="Palatino Linotype" w:cs="Arial"/>
          <w:sz w:val="24"/>
          <w:szCs w:val="24"/>
          <w:lang w:val="es-ES" w:eastAsia="es-ES"/>
        </w:rPr>
        <w:t>,</w:t>
      </w:r>
      <w:r w:rsidRPr="009B3A41">
        <w:rPr>
          <w:rFonts w:ascii="Palatino Linotype" w:eastAsia="Times New Roman" w:hAnsi="Palatino Linotype" w:cs="Times New Roman"/>
          <w:sz w:val="24"/>
          <w:szCs w:val="24"/>
          <w:lang w:val="es-ES" w:eastAsia="es-ES"/>
        </w:rPr>
        <w:t xml:space="preserve"> que ha sido materia del presente fallo.</w:t>
      </w:r>
    </w:p>
    <w:p w14:paraId="045BC6F8" w14:textId="77777777" w:rsidR="00FF676C" w:rsidRPr="009B3A41" w:rsidRDefault="00FF676C" w:rsidP="00FF676C">
      <w:pPr>
        <w:spacing w:after="0" w:line="360" w:lineRule="auto"/>
        <w:jc w:val="both"/>
        <w:rPr>
          <w:rFonts w:ascii="Palatino Linotype" w:eastAsia="Times New Roman" w:hAnsi="Palatino Linotype" w:cs="Times New Roman"/>
          <w:sz w:val="24"/>
          <w:szCs w:val="24"/>
          <w:lang w:eastAsia="es-ES"/>
        </w:rPr>
      </w:pPr>
      <w:r w:rsidRPr="009B3A41">
        <w:rPr>
          <w:rFonts w:ascii="Palatino Linotype" w:eastAsia="Times New Roman" w:hAnsi="Palatino Linotype" w:cs="Times New Roman"/>
          <w:sz w:val="24"/>
          <w:szCs w:val="24"/>
          <w:lang w:eastAsia="es-ES"/>
        </w:rPr>
        <w:t>Por lo antes expuesto y fundado es de resolverse y,</w:t>
      </w:r>
    </w:p>
    <w:p w14:paraId="4FECB9D0" w14:textId="77777777" w:rsidR="00FF676C" w:rsidRPr="009B3A41" w:rsidRDefault="00FF676C" w:rsidP="00FF676C">
      <w:pPr>
        <w:spacing w:line="360" w:lineRule="auto"/>
        <w:contextualSpacing/>
        <w:jc w:val="both"/>
        <w:rPr>
          <w:rFonts w:ascii="Palatino Linotype" w:eastAsia="MS Mincho" w:hAnsi="Palatino Linotype"/>
        </w:rPr>
      </w:pPr>
    </w:p>
    <w:p w14:paraId="47A1305C" w14:textId="77777777" w:rsidR="00FF676C" w:rsidRPr="009B3A41" w:rsidRDefault="00FF676C" w:rsidP="00FF676C">
      <w:pPr>
        <w:spacing w:before="240" w:after="240" w:line="360" w:lineRule="auto"/>
        <w:jc w:val="center"/>
        <w:rPr>
          <w:rFonts w:ascii="Palatino Linotype" w:hAnsi="Palatino Linotype"/>
          <w:b/>
          <w:spacing w:val="60"/>
          <w:sz w:val="28"/>
          <w:szCs w:val="24"/>
        </w:rPr>
      </w:pPr>
      <w:r w:rsidRPr="009B3A41">
        <w:rPr>
          <w:rFonts w:ascii="Palatino Linotype" w:hAnsi="Palatino Linotype"/>
          <w:b/>
          <w:spacing w:val="60"/>
          <w:sz w:val="28"/>
          <w:szCs w:val="24"/>
        </w:rPr>
        <w:t>S E RESUELVE</w:t>
      </w:r>
    </w:p>
    <w:p w14:paraId="0DC9246C" w14:textId="336C2D13" w:rsidR="00FF676C" w:rsidRPr="009B3A41" w:rsidRDefault="00FF676C" w:rsidP="00FF676C">
      <w:pPr>
        <w:spacing w:after="0" w:line="360" w:lineRule="auto"/>
        <w:jc w:val="both"/>
        <w:rPr>
          <w:rFonts w:ascii="Palatino Linotype" w:hAnsi="Palatino Linotype" w:cs="Arial"/>
          <w:sz w:val="24"/>
          <w:szCs w:val="24"/>
          <w:lang w:val="es-ES_tradnl"/>
        </w:rPr>
      </w:pPr>
      <w:r w:rsidRPr="009B3A41">
        <w:rPr>
          <w:rFonts w:ascii="Palatino Linotype" w:eastAsia="Times New Roman" w:hAnsi="Palatino Linotype" w:cs="Arial"/>
          <w:b/>
          <w:sz w:val="28"/>
          <w:szCs w:val="28"/>
          <w:lang w:val="es-ES_tradnl" w:eastAsia="es-ES"/>
        </w:rPr>
        <w:t>PRIMERO.</w:t>
      </w:r>
      <w:r w:rsidRPr="009B3A41">
        <w:rPr>
          <w:rFonts w:ascii="Palatino Linotype" w:eastAsia="Times New Roman" w:hAnsi="Palatino Linotype" w:cs="Arial"/>
          <w:sz w:val="24"/>
          <w:szCs w:val="24"/>
          <w:lang w:val="es-ES_tradnl" w:eastAsia="es-ES"/>
        </w:rPr>
        <w:t xml:space="preserve"> Se </w:t>
      </w:r>
      <w:r w:rsidRPr="009B3A41">
        <w:rPr>
          <w:rFonts w:ascii="Palatino Linotype" w:eastAsia="Times New Roman" w:hAnsi="Palatino Linotype" w:cs="Arial"/>
          <w:b/>
          <w:sz w:val="24"/>
          <w:szCs w:val="24"/>
          <w:lang w:val="es-ES_tradnl" w:eastAsia="es-ES"/>
        </w:rPr>
        <w:t>CONFIRMA</w:t>
      </w:r>
      <w:r w:rsidRPr="009B3A41">
        <w:rPr>
          <w:rFonts w:ascii="Palatino Linotype" w:eastAsia="Times New Roman" w:hAnsi="Palatino Linotype" w:cs="Arial"/>
          <w:sz w:val="24"/>
          <w:szCs w:val="24"/>
          <w:lang w:val="es-ES_tradnl" w:eastAsia="es-ES"/>
        </w:rPr>
        <w:t xml:space="preserve"> </w:t>
      </w:r>
      <w:r w:rsidRPr="009B3A41">
        <w:rPr>
          <w:rFonts w:ascii="Palatino Linotype" w:eastAsia="Arial Unicode MS" w:hAnsi="Palatino Linotype" w:cs="Arial"/>
          <w:sz w:val="24"/>
          <w:szCs w:val="24"/>
          <w:lang w:val="es-ES" w:eastAsia="es-ES"/>
        </w:rPr>
        <w:t xml:space="preserve">la respuesta entregada por </w:t>
      </w:r>
      <w:r w:rsidRPr="009B3A41">
        <w:rPr>
          <w:rFonts w:ascii="Palatino Linotype" w:eastAsia="Arial Unicode MS" w:hAnsi="Palatino Linotype" w:cs="Arial"/>
          <w:b/>
          <w:sz w:val="24"/>
          <w:szCs w:val="24"/>
          <w:lang w:val="es-ES" w:eastAsia="es-ES"/>
        </w:rPr>
        <w:t xml:space="preserve">EL SUJETO OBLIGADO </w:t>
      </w:r>
      <w:r w:rsidRPr="009B3A41">
        <w:rPr>
          <w:rFonts w:ascii="Palatino Linotype" w:eastAsia="Arial Unicode MS" w:hAnsi="Palatino Linotype" w:cs="Arial"/>
          <w:sz w:val="24"/>
          <w:szCs w:val="24"/>
          <w:lang w:val="es-ES" w:eastAsia="es-ES"/>
        </w:rPr>
        <w:t>a la solicitud de información número</w:t>
      </w:r>
      <w:r w:rsidRPr="009B3A41">
        <w:rPr>
          <w:rFonts w:ascii="Palatino Linotype" w:eastAsiaTheme="minorEastAsia" w:hAnsi="Palatino Linotype"/>
          <w:b/>
          <w:sz w:val="24"/>
          <w:szCs w:val="24"/>
          <w:lang w:val="es-ES_tradnl"/>
        </w:rPr>
        <w:t xml:space="preserve"> </w:t>
      </w:r>
      <w:r w:rsidR="00847503" w:rsidRPr="009B3A41">
        <w:rPr>
          <w:rFonts w:ascii="Palatino Linotype" w:eastAsiaTheme="minorEastAsia" w:hAnsi="Palatino Linotype"/>
          <w:b/>
          <w:sz w:val="24"/>
          <w:szCs w:val="24"/>
          <w:lang w:val="es-ES_tradnl"/>
        </w:rPr>
        <w:t>00328/OASNAUCAL/IP/2025</w:t>
      </w:r>
      <w:r w:rsidRPr="009B3A41">
        <w:rPr>
          <w:rFonts w:ascii="Palatino Linotype" w:eastAsiaTheme="minorEastAsia" w:hAnsi="Palatino Linotype"/>
          <w:sz w:val="24"/>
          <w:szCs w:val="24"/>
          <w:lang w:val="es-ES_tradnl"/>
        </w:rPr>
        <w:t xml:space="preserve">, </w:t>
      </w:r>
      <w:r w:rsidRPr="009B3A41">
        <w:rPr>
          <w:rFonts w:ascii="Palatino Linotype" w:eastAsia="Arial Unicode MS" w:hAnsi="Palatino Linotype" w:cs="Arial"/>
          <w:sz w:val="24"/>
          <w:szCs w:val="24"/>
          <w:lang w:val="es-ES" w:eastAsia="es-ES"/>
        </w:rPr>
        <w:t xml:space="preserve">por resultar infundados los motivos de inconformidad que arguye </w:t>
      </w:r>
      <w:r w:rsidRPr="009B3A41">
        <w:rPr>
          <w:rFonts w:ascii="Palatino Linotype" w:eastAsia="Times New Roman" w:hAnsi="Palatino Linotype" w:cs="Times New Roman"/>
          <w:sz w:val="24"/>
          <w:szCs w:val="24"/>
          <w:lang w:val="es-ES" w:eastAsia="es-ES"/>
        </w:rPr>
        <w:t xml:space="preserve">la parte </w:t>
      </w:r>
      <w:r w:rsidRPr="009B3A41">
        <w:rPr>
          <w:rFonts w:ascii="Palatino Linotype" w:eastAsia="Arial Unicode MS" w:hAnsi="Palatino Linotype" w:cs="Arial"/>
          <w:b/>
          <w:sz w:val="24"/>
          <w:szCs w:val="24"/>
          <w:lang w:val="es-ES" w:eastAsia="es-ES"/>
        </w:rPr>
        <w:t>RECURRENTE</w:t>
      </w:r>
      <w:r w:rsidRPr="009B3A41">
        <w:rPr>
          <w:rFonts w:ascii="Palatino Linotype" w:eastAsia="Arial Unicode MS" w:hAnsi="Palatino Linotype" w:cs="Arial"/>
          <w:sz w:val="24"/>
          <w:szCs w:val="24"/>
          <w:lang w:val="es-ES" w:eastAsia="es-ES"/>
        </w:rPr>
        <w:t>, en términos del</w:t>
      </w:r>
      <w:r w:rsidRPr="009B3A41">
        <w:rPr>
          <w:rFonts w:ascii="Palatino Linotype" w:eastAsia="Arial Unicode MS" w:hAnsi="Palatino Linotype" w:cs="Arial"/>
          <w:b/>
          <w:sz w:val="24"/>
          <w:szCs w:val="24"/>
          <w:lang w:val="es-ES" w:eastAsia="es-ES"/>
        </w:rPr>
        <w:t xml:space="preserve"> </w:t>
      </w:r>
      <w:r w:rsidRPr="009B3A41">
        <w:rPr>
          <w:rFonts w:ascii="Palatino Linotype" w:eastAsia="Times New Roman" w:hAnsi="Palatino Linotype" w:cs="Arial"/>
          <w:b/>
          <w:sz w:val="24"/>
          <w:szCs w:val="24"/>
          <w:lang w:val="es-ES" w:eastAsia="es-ES"/>
        </w:rPr>
        <w:t xml:space="preserve">Considerando </w:t>
      </w:r>
      <w:r w:rsidR="00CE6FC6" w:rsidRPr="009B3A41">
        <w:rPr>
          <w:rFonts w:ascii="Palatino Linotype" w:eastAsia="Times New Roman" w:hAnsi="Palatino Linotype" w:cs="Arial"/>
          <w:b/>
          <w:sz w:val="24"/>
          <w:szCs w:val="24"/>
          <w:lang w:val="es-ES" w:eastAsia="es-ES"/>
        </w:rPr>
        <w:t>QUINTO</w:t>
      </w:r>
      <w:r w:rsidRPr="009B3A41">
        <w:rPr>
          <w:rFonts w:ascii="Palatino Linotype" w:eastAsia="Times New Roman" w:hAnsi="Palatino Linotype" w:cs="Arial"/>
          <w:sz w:val="24"/>
          <w:szCs w:val="24"/>
          <w:lang w:val="es-ES" w:eastAsia="es-ES"/>
        </w:rPr>
        <w:t xml:space="preserve"> de la presente resolución.</w:t>
      </w:r>
    </w:p>
    <w:p w14:paraId="78870565" w14:textId="77777777" w:rsidR="00FF676C" w:rsidRPr="009B3A41" w:rsidRDefault="00FF676C" w:rsidP="00FF676C">
      <w:pPr>
        <w:spacing w:after="0" w:line="360" w:lineRule="auto"/>
        <w:jc w:val="both"/>
        <w:rPr>
          <w:rFonts w:ascii="Palatino Linotype" w:hAnsi="Palatino Linotype"/>
          <w:b/>
          <w:sz w:val="24"/>
          <w:szCs w:val="24"/>
        </w:rPr>
      </w:pPr>
    </w:p>
    <w:p w14:paraId="6EE6DC70" w14:textId="77777777" w:rsidR="00FF676C" w:rsidRPr="009B3A41" w:rsidRDefault="00FF676C" w:rsidP="00FF676C">
      <w:pPr>
        <w:spacing w:after="0" w:line="360" w:lineRule="auto"/>
        <w:jc w:val="both"/>
        <w:rPr>
          <w:rFonts w:ascii="Palatino Linotype" w:hAnsi="Palatino Linotype"/>
          <w:sz w:val="24"/>
          <w:szCs w:val="24"/>
        </w:rPr>
      </w:pPr>
      <w:r w:rsidRPr="009B3A41">
        <w:rPr>
          <w:rFonts w:ascii="Palatino Linotype" w:hAnsi="Palatino Linotype"/>
          <w:b/>
          <w:sz w:val="28"/>
          <w:szCs w:val="24"/>
        </w:rPr>
        <w:t>SEGUNDO.</w:t>
      </w:r>
      <w:r w:rsidRPr="009B3A41">
        <w:rPr>
          <w:rFonts w:ascii="Palatino Linotype" w:hAnsi="Palatino Linotype" w:cs="Arial"/>
          <w:sz w:val="28"/>
          <w:szCs w:val="24"/>
        </w:rPr>
        <w:t xml:space="preserve"> </w:t>
      </w:r>
      <w:r w:rsidRPr="009B3A41">
        <w:rPr>
          <w:rFonts w:ascii="Palatino Linotype" w:hAnsi="Palatino Linotype"/>
          <w:b/>
          <w:sz w:val="24"/>
          <w:szCs w:val="24"/>
        </w:rPr>
        <w:t>NOTIFÍQUESE</w:t>
      </w:r>
      <w:r w:rsidRPr="009B3A41">
        <w:rPr>
          <w:rFonts w:ascii="Palatino Linotype" w:hAnsi="Palatino Linotype"/>
          <w:sz w:val="24"/>
          <w:szCs w:val="24"/>
        </w:rPr>
        <w:t xml:space="preserve"> vía Sistema de Acceso a la Información Mexiquense (</w:t>
      </w:r>
      <w:r w:rsidRPr="009B3A41">
        <w:rPr>
          <w:rFonts w:ascii="Palatino Linotype" w:hAnsi="Palatino Linotype"/>
          <w:b/>
          <w:sz w:val="24"/>
          <w:szCs w:val="24"/>
        </w:rPr>
        <w:t>SAIMEX)</w:t>
      </w:r>
      <w:r w:rsidRPr="009B3A41">
        <w:rPr>
          <w:rFonts w:ascii="Palatino Linotype" w:hAnsi="Palatino Linotype"/>
          <w:sz w:val="24"/>
          <w:szCs w:val="24"/>
        </w:rPr>
        <w:t xml:space="preserve">, la presente resolución al Titular de la Unidad de Transparencia del </w:t>
      </w:r>
      <w:r w:rsidRPr="009B3A41">
        <w:rPr>
          <w:rFonts w:ascii="Palatino Linotype" w:hAnsi="Palatino Linotype"/>
          <w:b/>
          <w:sz w:val="24"/>
          <w:szCs w:val="24"/>
        </w:rPr>
        <w:t>Sujeto Obligado</w:t>
      </w:r>
      <w:r w:rsidRPr="009B3A41">
        <w:rPr>
          <w:rFonts w:ascii="Palatino Linotype" w:hAnsi="Palatino Linotype"/>
          <w:sz w:val="24"/>
          <w:szCs w:val="24"/>
        </w:rPr>
        <w:t>.</w:t>
      </w:r>
    </w:p>
    <w:p w14:paraId="29A3B27E" w14:textId="77777777" w:rsidR="00FF676C" w:rsidRPr="009B3A41" w:rsidRDefault="00FF676C" w:rsidP="00FF676C">
      <w:pPr>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080364B8" w14:textId="77777777" w:rsidR="00FF676C" w:rsidRPr="009B3A41" w:rsidRDefault="00FF676C" w:rsidP="00FF676C">
      <w:pPr>
        <w:autoSpaceDE w:val="0"/>
        <w:autoSpaceDN w:val="0"/>
        <w:adjustRightInd w:val="0"/>
        <w:spacing w:before="240" w:after="0" w:line="360" w:lineRule="auto"/>
        <w:jc w:val="both"/>
        <w:rPr>
          <w:rFonts w:ascii="Palatino Linotype" w:eastAsia="Times New Roman" w:hAnsi="Palatino Linotype" w:cs="Arial"/>
          <w:b/>
          <w:sz w:val="24"/>
          <w:szCs w:val="24"/>
          <w:lang w:val="es-ES" w:eastAsia="es-ES"/>
        </w:rPr>
      </w:pPr>
      <w:r w:rsidRPr="009B3A41">
        <w:rPr>
          <w:rFonts w:ascii="Palatino Linotype" w:eastAsia="Times New Roman" w:hAnsi="Palatino Linotype" w:cs="Arial"/>
          <w:b/>
          <w:sz w:val="28"/>
          <w:szCs w:val="28"/>
          <w:lang w:val="es-ES" w:eastAsia="es-ES"/>
        </w:rPr>
        <w:lastRenderedPageBreak/>
        <w:t>TERCERO</w:t>
      </w:r>
      <w:r w:rsidRPr="009B3A41">
        <w:rPr>
          <w:rFonts w:ascii="Palatino Linotype" w:eastAsia="Times New Roman" w:hAnsi="Palatino Linotype" w:cs="Arial"/>
          <w:sz w:val="28"/>
          <w:szCs w:val="28"/>
          <w:lang w:val="es-ES" w:eastAsia="es-ES"/>
        </w:rPr>
        <w:t>.</w:t>
      </w:r>
      <w:r w:rsidRPr="009B3A41">
        <w:rPr>
          <w:rFonts w:ascii="Palatino Linotype" w:eastAsia="Times New Roman" w:hAnsi="Palatino Linotype" w:cs="Arial"/>
          <w:sz w:val="24"/>
          <w:szCs w:val="24"/>
          <w:lang w:val="es-ES" w:eastAsia="es-ES"/>
        </w:rPr>
        <w:t xml:space="preserve"> </w:t>
      </w:r>
      <w:r w:rsidRPr="009B3A41">
        <w:rPr>
          <w:rFonts w:ascii="Palatino Linotype" w:eastAsia="Times New Roman" w:hAnsi="Palatino Linotype" w:cs="Arial"/>
          <w:b/>
          <w:bCs/>
          <w:color w:val="222222"/>
          <w:sz w:val="24"/>
          <w:szCs w:val="24"/>
          <w:shd w:val="clear" w:color="auto" w:fill="FFFFFF"/>
          <w:lang w:val="es-ES" w:eastAsia="es-ES"/>
        </w:rPr>
        <w:t>Notifíquese</w:t>
      </w:r>
      <w:r w:rsidRPr="009B3A41">
        <w:rPr>
          <w:rFonts w:ascii="Palatino Linotype" w:eastAsia="Times New Roman" w:hAnsi="Palatino Linotype" w:cs="Arial"/>
          <w:sz w:val="24"/>
          <w:szCs w:val="24"/>
          <w:lang w:val="es-ES" w:eastAsia="es-ES"/>
        </w:rPr>
        <w:t xml:space="preserve"> la presente resolución a </w:t>
      </w:r>
      <w:r w:rsidRPr="009B3A41">
        <w:rPr>
          <w:rFonts w:ascii="Palatino Linotype" w:hAnsi="Palatino Linotype"/>
          <w:sz w:val="24"/>
        </w:rPr>
        <w:t xml:space="preserve">la parte </w:t>
      </w:r>
      <w:r w:rsidRPr="009B3A41">
        <w:rPr>
          <w:rFonts w:ascii="Palatino Linotype" w:eastAsia="Times New Roman" w:hAnsi="Palatino Linotype" w:cs="Arial"/>
          <w:b/>
          <w:sz w:val="24"/>
          <w:szCs w:val="24"/>
          <w:lang w:val="es-ES" w:eastAsia="es-ES"/>
        </w:rPr>
        <w:t xml:space="preserve">RECURRENTE </w:t>
      </w:r>
      <w:r w:rsidRPr="009B3A41">
        <w:rPr>
          <w:rFonts w:ascii="Palatino Linotype" w:eastAsia="Times New Roman" w:hAnsi="Palatino Linotype" w:cs="Arial"/>
          <w:sz w:val="24"/>
          <w:szCs w:val="24"/>
          <w:lang w:val="es-ES" w:eastAsia="es-ES"/>
        </w:rPr>
        <w:t xml:space="preserve">a través del Sistema de Acceso a la Información Mexiquense </w:t>
      </w:r>
      <w:r w:rsidRPr="009B3A41">
        <w:rPr>
          <w:rFonts w:ascii="Palatino Linotype" w:eastAsia="Times New Roman" w:hAnsi="Palatino Linotype" w:cs="Arial"/>
          <w:b/>
          <w:sz w:val="24"/>
          <w:szCs w:val="24"/>
          <w:lang w:val="es-ES" w:eastAsia="es-ES"/>
        </w:rPr>
        <w:t>(SAIMEX).</w:t>
      </w:r>
    </w:p>
    <w:p w14:paraId="053B8B43" w14:textId="77777777" w:rsidR="00FF676C" w:rsidRPr="009B3A41" w:rsidRDefault="00FF676C" w:rsidP="00FF676C">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p>
    <w:p w14:paraId="585A4774" w14:textId="77777777" w:rsidR="00FF676C" w:rsidRPr="009B3A41" w:rsidRDefault="00FF676C" w:rsidP="00FF676C">
      <w:pPr>
        <w:autoSpaceDE w:val="0"/>
        <w:autoSpaceDN w:val="0"/>
        <w:adjustRightInd w:val="0"/>
        <w:spacing w:before="240" w:after="0" w:line="360" w:lineRule="auto"/>
        <w:jc w:val="both"/>
        <w:rPr>
          <w:rFonts w:ascii="Palatino Linotype" w:eastAsia="Times New Roman" w:hAnsi="Palatino Linotype" w:cs="Arial"/>
          <w:sz w:val="24"/>
          <w:szCs w:val="24"/>
          <w:lang w:val="es-ES" w:eastAsia="es-ES"/>
        </w:rPr>
      </w:pPr>
      <w:r w:rsidRPr="009B3A41">
        <w:rPr>
          <w:rFonts w:ascii="Palatino Linotype" w:eastAsia="Times New Roman" w:hAnsi="Palatino Linotype" w:cs="Arial"/>
          <w:b/>
          <w:sz w:val="28"/>
          <w:szCs w:val="28"/>
          <w:lang w:val="es-ES" w:eastAsia="es-ES"/>
        </w:rPr>
        <w:t xml:space="preserve">CUARTO. </w:t>
      </w:r>
      <w:r w:rsidRPr="009B3A41">
        <w:rPr>
          <w:rFonts w:ascii="Palatino Linotype" w:eastAsia="Times New Roman" w:hAnsi="Palatino Linotype" w:cs="Arial"/>
          <w:sz w:val="24"/>
          <w:szCs w:val="24"/>
          <w:lang w:val="es-ES" w:eastAsia="es-ES"/>
        </w:rPr>
        <w:t xml:space="preserve">Se hace del conocimiento de </w:t>
      </w:r>
      <w:r w:rsidRPr="009B3A41">
        <w:rPr>
          <w:rFonts w:ascii="Palatino Linotype" w:hAnsi="Palatino Linotype"/>
          <w:sz w:val="24"/>
        </w:rPr>
        <w:t xml:space="preserve">la parte </w:t>
      </w:r>
      <w:r w:rsidRPr="009B3A41">
        <w:rPr>
          <w:rFonts w:ascii="Palatino Linotype" w:eastAsia="Times New Roman" w:hAnsi="Palatino Linotype" w:cs="Arial"/>
          <w:b/>
          <w:sz w:val="24"/>
          <w:szCs w:val="24"/>
          <w:lang w:val="es-ES" w:eastAsia="es-ES"/>
        </w:rPr>
        <w:t xml:space="preserve">RECURRENTE </w:t>
      </w:r>
      <w:r w:rsidRPr="009B3A41">
        <w:rPr>
          <w:rFonts w:ascii="Palatino Linotype" w:eastAsia="Times New Roman" w:hAnsi="Palatino Linotype" w:cs="Arial"/>
          <w:sz w:val="24"/>
          <w:szCs w:val="24"/>
          <w:lang w:val="es-ES" w:eastAsia="es-ES"/>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1C6887DB" w14:textId="77777777" w:rsidR="006A1DEB" w:rsidRPr="009B3A41" w:rsidRDefault="006A1DEB" w:rsidP="00663E0C">
      <w:pPr>
        <w:autoSpaceDE w:val="0"/>
        <w:autoSpaceDN w:val="0"/>
        <w:adjustRightInd w:val="0"/>
        <w:spacing w:line="360" w:lineRule="auto"/>
        <w:ind w:right="49"/>
        <w:jc w:val="both"/>
        <w:rPr>
          <w:rFonts w:ascii="Palatino Linotype" w:hAnsi="Palatino Linotype" w:cs="Arial"/>
          <w:sz w:val="24"/>
          <w:szCs w:val="24"/>
        </w:rPr>
      </w:pPr>
    </w:p>
    <w:p w14:paraId="7130AE27" w14:textId="56D43766" w:rsidR="00663E0C" w:rsidRPr="009B3A41" w:rsidRDefault="009B3A41" w:rsidP="00663E0C">
      <w:pPr>
        <w:spacing w:after="0" w:line="360" w:lineRule="auto"/>
        <w:jc w:val="both"/>
        <w:rPr>
          <w:rFonts w:ascii="Palatino Linotype" w:eastAsia="Times New Roman" w:hAnsi="Palatino Linotype" w:cs="Arial"/>
          <w:sz w:val="24"/>
          <w:szCs w:val="24"/>
          <w:lang w:eastAsia="es-MX"/>
        </w:rPr>
      </w:pPr>
      <w:r w:rsidRPr="009B3A41">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663E0C" w:rsidRPr="009B3A41">
        <w:rPr>
          <w:rFonts w:ascii="Palatino Linotype" w:eastAsia="Times New Roman" w:hAnsi="Palatino Linotype" w:cs="Arial"/>
          <w:sz w:val="24"/>
          <w:szCs w:val="24"/>
          <w:lang w:val="es-ES_tradnl" w:eastAsia="es-MX"/>
        </w:rPr>
        <w:t xml:space="preserve">. </w:t>
      </w:r>
      <w:r w:rsidR="00307B17" w:rsidRPr="009B3A41">
        <w:rPr>
          <w:rFonts w:ascii="Palatino Linotype" w:eastAsia="Times New Roman" w:hAnsi="Palatino Linotype" w:cs="Arial"/>
          <w:sz w:val="24"/>
          <w:szCs w:val="24"/>
          <w:lang w:val="es-ES_tradnl" w:eastAsia="es-MX"/>
        </w:rPr>
        <w:t>----------------------------------------------</w:t>
      </w:r>
    </w:p>
    <w:p w14:paraId="739606F3" w14:textId="733880B7" w:rsidR="00663E0C" w:rsidRPr="009B3A41" w:rsidRDefault="00663E0C" w:rsidP="00663E0C">
      <w:pPr>
        <w:spacing w:after="0" w:line="360" w:lineRule="auto"/>
        <w:jc w:val="both"/>
        <w:rPr>
          <w:rFonts w:ascii="Palatino Linotype" w:eastAsia="Times New Roman" w:hAnsi="Palatino Linotype" w:cs="Arial"/>
          <w:sz w:val="24"/>
          <w:szCs w:val="24"/>
          <w:lang w:val="es-ES_tradnl" w:eastAsia="es-MX"/>
        </w:rPr>
      </w:pPr>
      <w:r w:rsidRPr="009B3A41">
        <w:rPr>
          <w:rFonts w:ascii="Palatino Linotype" w:eastAsia="Times New Roman" w:hAnsi="Palatino Linotype" w:cs="Arial"/>
          <w:sz w:val="24"/>
          <w:szCs w:val="24"/>
          <w:lang w:val="es-ES_tradnl" w:eastAsia="es-MX"/>
        </w:rPr>
        <w:t>--------------------------------------------------------------------------------------------------------------------------------------------------------------------------------------------------------------------------------------</w:t>
      </w:r>
      <w:r w:rsidR="00307B17" w:rsidRPr="009B3A41">
        <w:rPr>
          <w:rFonts w:ascii="Palatino Linotype" w:eastAsia="Times New Roman" w:hAnsi="Palatino Linotype" w:cs="Arial"/>
          <w:sz w:val="24"/>
          <w:szCs w:val="24"/>
          <w:lang w:val="es-ES_tradnl" w:eastAsia="es-MX"/>
        </w:rPr>
        <w:t>----</w:t>
      </w:r>
    </w:p>
    <w:p w14:paraId="5D9590FC" w14:textId="77777777" w:rsidR="00663E0C" w:rsidRPr="009B3A41" w:rsidRDefault="00663E0C" w:rsidP="00663E0C">
      <w:pPr>
        <w:spacing w:after="0" w:line="360" w:lineRule="auto"/>
        <w:jc w:val="both"/>
        <w:rPr>
          <w:rFonts w:ascii="Palatino Linotype" w:eastAsia="Times New Roman" w:hAnsi="Palatino Linotype" w:cs="Arial"/>
          <w:sz w:val="24"/>
          <w:szCs w:val="24"/>
          <w:lang w:val="es-ES_tradnl" w:eastAsia="es-MX"/>
        </w:rPr>
      </w:pPr>
      <w:r w:rsidRPr="009B3A41">
        <w:rPr>
          <w:rFonts w:ascii="Palatino Linotype" w:eastAsia="Times New Roman" w:hAnsi="Palatino Linotype" w:cs="Arial"/>
          <w:sz w:val="24"/>
          <w:szCs w:val="24"/>
          <w:lang w:val="es-ES_tradnl" w:eastAsia="es-MX"/>
        </w:rPr>
        <w:t>---------------------------------------------------------------------------------------------------------------------</w:t>
      </w:r>
    </w:p>
    <w:p w14:paraId="4DE8055D" w14:textId="77777777" w:rsidR="00663E0C" w:rsidRPr="009B3A41" w:rsidRDefault="00663E0C" w:rsidP="00663E0C">
      <w:pPr>
        <w:spacing w:after="0" w:line="360" w:lineRule="auto"/>
        <w:jc w:val="both"/>
        <w:rPr>
          <w:rFonts w:ascii="Palatino Linotype" w:eastAsia="Times New Roman" w:hAnsi="Palatino Linotype" w:cs="Arial"/>
          <w:sz w:val="20"/>
          <w:lang w:val="es-ES_tradnl" w:eastAsia="es-MX"/>
        </w:rPr>
      </w:pPr>
      <w:r w:rsidRPr="009B3A41">
        <w:rPr>
          <w:rFonts w:ascii="Palatino Linotype" w:eastAsia="Times New Roman" w:hAnsi="Palatino Linotype" w:cs="Arial"/>
          <w:sz w:val="24"/>
          <w:szCs w:val="24"/>
          <w:lang w:val="es-ES_tradnl" w:eastAsia="es-MX"/>
        </w:rPr>
        <w:lastRenderedPageBreak/>
        <w:t>-------------------------------------------------------------------------------------------------------------------</w:t>
      </w:r>
    </w:p>
    <w:p w14:paraId="59229740"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r w:rsidRPr="009B3A41">
        <w:rPr>
          <w:rFonts w:ascii="Palatino Linotype" w:eastAsia="Times New Roman" w:hAnsi="Palatino Linotype" w:cs="Arial"/>
          <w:sz w:val="20"/>
          <w:lang w:val="es-ES_tradnl" w:eastAsia="es-MX"/>
        </w:rPr>
        <w:t>JMV/CCR/</w:t>
      </w:r>
      <w:r w:rsidR="00C874E3" w:rsidRPr="009B3A41">
        <w:rPr>
          <w:rFonts w:ascii="Palatino Linotype" w:eastAsia="Times New Roman" w:hAnsi="Palatino Linotype" w:cs="Arial"/>
          <w:sz w:val="20"/>
          <w:lang w:val="es-ES_tradnl" w:eastAsia="es-MX"/>
        </w:rPr>
        <w:t>IKDF</w:t>
      </w:r>
    </w:p>
    <w:p w14:paraId="1F11639E"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7927776A"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7A1D279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B850FCB"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ABBB84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E99A4A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74F9117"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7DC5B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E16FDAE"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0EF43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FBCEE6C"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13A7C3"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2317A781"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D81B429"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3E980DB"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400123FB" w14:textId="77777777" w:rsidR="00663E0C" w:rsidRDefault="00663E0C" w:rsidP="00663E0C">
      <w:pPr>
        <w:spacing w:line="360" w:lineRule="auto"/>
      </w:pPr>
    </w:p>
    <w:p w14:paraId="06CE2689" w14:textId="77777777" w:rsidR="00663E0C" w:rsidRDefault="00663E0C" w:rsidP="00663E0C">
      <w:pPr>
        <w:spacing w:line="360" w:lineRule="auto"/>
      </w:pPr>
    </w:p>
    <w:p w14:paraId="2DA8FAC9" w14:textId="77777777" w:rsidR="00663E0C" w:rsidRDefault="00663E0C" w:rsidP="00663E0C">
      <w:pPr>
        <w:spacing w:line="360" w:lineRule="auto"/>
      </w:pPr>
    </w:p>
    <w:p w14:paraId="46A9C085" w14:textId="77777777" w:rsidR="00663E0C" w:rsidRDefault="00663E0C" w:rsidP="00663E0C">
      <w:pPr>
        <w:spacing w:line="360" w:lineRule="auto"/>
      </w:pPr>
    </w:p>
    <w:p w14:paraId="794B7D70" w14:textId="77777777" w:rsidR="00663E0C" w:rsidRDefault="00663E0C" w:rsidP="00663E0C">
      <w:pPr>
        <w:spacing w:line="360" w:lineRule="auto"/>
      </w:pPr>
    </w:p>
    <w:p w14:paraId="60182AB2" w14:textId="77777777" w:rsidR="00663E0C" w:rsidRDefault="00663E0C" w:rsidP="00663E0C"/>
    <w:p w14:paraId="1A2AD5FE" w14:textId="77777777" w:rsidR="00663E0C" w:rsidRDefault="00663E0C" w:rsidP="00663E0C"/>
    <w:p w14:paraId="78603741" w14:textId="77777777" w:rsidR="00663E0C" w:rsidRDefault="00663E0C" w:rsidP="00663E0C"/>
    <w:p w14:paraId="1E34AB7B" w14:textId="77777777" w:rsidR="00663E0C" w:rsidRDefault="00663E0C" w:rsidP="00663E0C"/>
    <w:p w14:paraId="65A352B1" w14:textId="77777777" w:rsidR="00663E0C" w:rsidRDefault="00663E0C" w:rsidP="00663E0C"/>
    <w:p w14:paraId="45A8354E" w14:textId="77777777" w:rsidR="00AF2F2F" w:rsidRDefault="00AF2F2F"/>
    <w:sectPr w:rsidR="00AF2F2F" w:rsidSect="00663E0C">
      <w:headerReference w:type="even" r:id="rId11"/>
      <w:headerReference w:type="default" r:id="rId12"/>
      <w:footerReference w:type="default" r:id="rId13"/>
      <w:headerReference w:type="first" r:id="rId14"/>
      <w:footerReference w:type="first" r:id="rId15"/>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7B60E" w14:textId="77777777" w:rsidR="006B346C" w:rsidRDefault="006B346C" w:rsidP="00663E0C">
      <w:pPr>
        <w:spacing w:after="0" w:line="240" w:lineRule="auto"/>
      </w:pPr>
      <w:r>
        <w:separator/>
      </w:r>
    </w:p>
  </w:endnote>
  <w:endnote w:type="continuationSeparator" w:id="0">
    <w:p w14:paraId="3F247051" w14:textId="77777777" w:rsidR="006B346C" w:rsidRDefault="006B346C" w:rsidP="0066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644FD" w14:textId="77777777" w:rsidR="006A1DEB" w:rsidRPr="00871A91" w:rsidRDefault="006A1DEB"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22892">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22892">
      <w:rPr>
        <w:rFonts w:ascii="Palatino Linotype" w:hAnsi="Palatino Linotype"/>
        <w:b/>
        <w:bCs/>
        <w:noProof/>
        <w:sz w:val="20"/>
      </w:rPr>
      <w:t>31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5BF5F" w14:textId="77777777" w:rsidR="006A1DEB" w:rsidRPr="00871A91" w:rsidRDefault="006A1DEB"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2289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22892">
      <w:rPr>
        <w:rFonts w:ascii="Palatino Linotype" w:hAnsi="Palatino Linotype"/>
        <w:b/>
        <w:bCs/>
        <w:noProof/>
        <w:sz w:val="20"/>
      </w:rPr>
      <w:t>31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31432" w14:textId="77777777" w:rsidR="006B346C" w:rsidRDefault="006B346C" w:rsidP="00663E0C">
      <w:pPr>
        <w:spacing w:after="0" w:line="240" w:lineRule="auto"/>
      </w:pPr>
      <w:r>
        <w:separator/>
      </w:r>
    </w:p>
  </w:footnote>
  <w:footnote w:type="continuationSeparator" w:id="0">
    <w:p w14:paraId="7E90D8DA" w14:textId="77777777" w:rsidR="006B346C" w:rsidRDefault="006B346C" w:rsidP="00663E0C">
      <w:pPr>
        <w:spacing w:after="0" w:line="240" w:lineRule="auto"/>
      </w:pPr>
      <w:r>
        <w:continuationSeparator/>
      </w:r>
    </w:p>
  </w:footnote>
  <w:footnote w:id="1">
    <w:p w14:paraId="6A1130A9" w14:textId="77777777" w:rsidR="006A5728" w:rsidRPr="0031280C" w:rsidRDefault="006A5728" w:rsidP="006A5728">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084C03A" w14:textId="77777777" w:rsidR="006A5728" w:rsidRPr="0031280C" w:rsidRDefault="006A5728" w:rsidP="006A5728">
      <w:pPr>
        <w:rPr>
          <w:rFonts w:cs="Palatino Linotype"/>
          <w:color w:val="000000"/>
          <w:sz w:val="20"/>
          <w:szCs w:val="20"/>
        </w:rPr>
      </w:pPr>
    </w:p>
    <w:p w14:paraId="6FCF3C12" w14:textId="77777777" w:rsidR="006A5728" w:rsidRPr="0031280C" w:rsidRDefault="006A5728" w:rsidP="006A5728">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C4077EB" w14:textId="77777777" w:rsidR="006A5728" w:rsidRPr="00783A97" w:rsidRDefault="006A5728" w:rsidP="006A5728">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1C9CB" w14:textId="77777777" w:rsidR="006A1DEB" w:rsidRDefault="006B346C">
    <w:pPr>
      <w:pStyle w:val="Encabezado"/>
    </w:pPr>
    <w:r>
      <w:rPr>
        <w:noProof/>
        <w:lang w:val="es-MX" w:eastAsia="es-MX"/>
      </w:rPr>
      <w:pict w14:anchorId="7B4A0A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6A1DEB" w:rsidRPr="00B17577" w14:paraId="65265AE8" w14:textId="77777777" w:rsidTr="00663E0C">
      <w:trPr>
        <w:trHeight w:val="237"/>
      </w:trPr>
      <w:tc>
        <w:tcPr>
          <w:tcW w:w="5180" w:type="dxa"/>
          <w:hideMark/>
        </w:tcPr>
        <w:p w14:paraId="61BDF322" w14:textId="77777777" w:rsidR="006A1DEB" w:rsidRPr="00F70BDE" w:rsidRDefault="006A1DEB"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F254DCC" w14:textId="0395358C" w:rsidR="006A1DEB" w:rsidRPr="00F70BDE" w:rsidRDefault="006A1DEB" w:rsidP="00EB6AA0">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w:t>
          </w:r>
          <w:r w:rsidR="00504F8E">
            <w:rPr>
              <w:rFonts w:ascii="Palatino Linotype" w:hAnsi="Palatino Linotype" w:cs="Arial"/>
              <w:b/>
              <w:bCs/>
              <w:sz w:val="24"/>
              <w:szCs w:val="24"/>
            </w:rPr>
            <w:t>10</w:t>
          </w:r>
          <w:r w:rsidR="00832084">
            <w:rPr>
              <w:rFonts w:ascii="Palatino Linotype" w:hAnsi="Palatino Linotype" w:cs="Arial"/>
              <w:b/>
              <w:bCs/>
              <w:sz w:val="24"/>
              <w:szCs w:val="24"/>
            </w:rPr>
            <w:t>630</w:t>
          </w:r>
          <w:r>
            <w:rPr>
              <w:rFonts w:ascii="Palatino Linotype" w:hAnsi="Palatino Linotype" w:cs="Arial"/>
              <w:b/>
              <w:bCs/>
              <w:sz w:val="24"/>
              <w:szCs w:val="24"/>
            </w:rPr>
            <w:t>/INFOEM/IP/RR/2025</w:t>
          </w:r>
        </w:p>
      </w:tc>
    </w:tr>
    <w:tr w:rsidR="006A1DEB" w14:paraId="2D22112D" w14:textId="77777777" w:rsidTr="00663E0C">
      <w:trPr>
        <w:trHeight w:val="252"/>
      </w:trPr>
      <w:tc>
        <w:tcPr>
          <w:tcW w:w="5180" w:type="dxa"/>
          <w:hideMark/>
        </w:tcPr>
        <w:p w14:paraId="0B7A6148" w14:textId="77777777" w:rsidR="006A1DEB" w:rsidRPr="00F70BDE" w:rsidRDefault="006A1DEB"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0F2C951" w14:textId="7B0167C2" w:rsidR="006A1DEB" w:rsidRPr="009269DA" w:rsidRDefault="00832084" w:rsidP="00663E0C">
          <w:pPr>
            <w:spacing w:after="120" w:line="240" w:lineRule="auto"/>
            <w:ind w:left="-81" w:right="71"/>
            <w:jc w:val="right"/>
            <w:rPr>
              <w:rFonts w:ascii="Palatino Linotype" w:hAnsi="Palatino Linotype" w:cs="Arial"/>
              <w:sz w:val="24"/>
              <w:szCs w:val="24"/>
            </w:rPr>
          </w:pPr>
          <w:r w:rsidRPr="00832084">
            <w:rPr>
              <w:rFonts w:ascii="Palatino Linotype" w:hAnsi="Palatino Linotype"/>
              <w:b/>
              <w:bCs/>
              <w:color w:val="000000"/>
              <w:sz w:val="24"/>
              <w:szCs w:val="24"/>
            </w:rPr>
            <w:t>Organismo Público Descentralizado para la Prestación de Los Servicios de Agua Potable Alcantarillado y Saneamiento del Municipio de Naucalpan de Juárez</w:t>
          </w:r>
        </w:p>
      </w:tc>
    </w:tr>
    <w:tr w:rsidR="006A1DEB" w:rsidRPr="00F63239" w14:paraId="20218F0D" w14:textId="77777777" w:rsidTr="00663E0C">
      <w:trPr>
        <w:trHeight w:val="357"/>
      </w:trPr>
      <w:tc>
        <w:tcPr>
          <w:tcW w:w="5180" w:type="dxa"/>
          <w:hideMark/>
        </w:tcPr>
        <w:p w14:paraId="0EF9C2CB" w14:textId="77777777" w:rsidR="006A1DEB" w:rsidRPr="00F70BDE" w:rsidRDefault="006A1DEB" w:rsidP="00663E0C">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1EB29840" w14:textId="77777777" w:rsidR="006A1DEB" w:rsidRPr="00F70BDE" w:rsidRDefault="006A1DEB" w:rsidP="00663E0C">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487930F" w14:textId="77777777" w:rsidR="006A1DEB" w:rsidRPr="00F70BDE" w:rsidRDefault="006A1DEB" w:rsidP="00663E0C">
          <w:pPr>
            <w:spacing w:after="120" w:line="240" w:lineRule="auto"/>
            <w:ind w:left="-486" w:right="71" w:firstLine="567"/>
            <w:jc w:val="right"/>
            <w:rPr>
              <w:rFonts w:ascii="Palatino Linotype" w:hAnsi="Palatino Linotype" w:cs="Arial"/>
              <w:sz w:val="24"/>
              <w:szCs w:val="24"/>
            </w:rPr>
          </w:pPr>
        </w:p>
      </w:tc>
    </w:tr>
  </w:tbl>
  <w:p w14:paraId="4279AF14" w14:textId="77777777" w:rsidR="006A1DEB" w:rsidRPr="00871A91" w:rsidRDefault="006B346C">
    <w:pPr>
      <w:pStyle w:val="Encabezado"/>
      <w:rPr>
        <w:sz w:val="2"/>
      </w:rPr>
    </w:pPr>
    <w:r>
      <w:rPr>
        <w:noProof/>
        <w:lang w:val="es-MX" w:eastAsia="es-MX"/>
      </w:rPr>
      <w:pict w14:anchorId="62739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6A1DE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A1DEB" w:rsidRPr="00F70BDE" w14:paraId="15569B55" w14:textId="77777777" w:rsidTr="00663E0C">
      <w:trPr>
        <w:trHeight w:val="227"/>
      </w:trPr>
      <w:tc>
        <w:tcPr>
          <w:tcW w:w="5103" w:type="dxa"/>
          <w:hideMark/>
        </w:tcPr>
        <w:p w14:paraId="69938E14"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CBE8DE6" w14:textId="6466DD02" w:rsidR="006A1DEB" w:rsidRPr="00F70BDE" w:rsidRDefault="006A1DEB" w:rsidP="00EB6AA0">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w:t>
          </w:r>
          <w:r w:rsidR="00504F8E">
            <w:rPr>
              <w:rFonts w:ascii="Palatino Linotype" w:hAnsi="Palatino Linotype" w:cs="Arial"/>
              <w:b/>
              <w:bCs/>
              <w:sz w:val="24"/>
              <w:szCs w:val="24"/>
            </w:rPr>
            <w:t>10</w:t>
          </w:r>
          <w:r w:rsidR="00832084">
            <w:rPr>
              <w:rFonts w:ascii="Palatino Linotype" w:hAnsi="Palatino Linotype" w:cs="Arial"/>
              <w:b/>
              <w:bCs/>
              <w:sz w:val="24"/>
              <w:szCs w:val="24"/>
            </w:rPr>
            <w:t>630</w:t>
          </w:r>
          <w:r>
            <w:rPr>
              <w:rFonts w:ascii="Palatino Linotype" w:hAnsi="Palatino Linotype" w:cs="Arial"/>
              <w:b/>
              <w:bCs/>
              <w:sz w:val="24"/>
              <w:szCs w:val="24"/>
            </w:rPr>
            <w:t>/INFOEM/IP/RR/2025</w:t>
          </w:r>
        </w:p>
      </w:tc>
    </w:tr>
    <w:tr w:rsidR="006A1DEB" w:rsidRPr="00F70BDE" w14:paraId="139AA567" w14:textId="77777777" w:rsidTr="00663E0C">
      <w:trPr>
        <w:trHeight w:val="227"/>
      </w:trPr>
      <w:tc>
        <w:tcPr>
          <w:tcW w:w="5103" w:type="dxa"/>
        </w:tcPr>
        <w:p w14:paraId="3691B923"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F784278" w14:textId="29ADC31C" w:rsidR="006A1DEB" w:rsidRPr="00F70BDE" w:rsidRDefault="00722892" w:rsidP="00832084">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r w:rsidR="006A1DEB">
            <w:rPr>
              <w:rFonts w:ascii="Palatino Linotype" w:hAnsi="Palatino Linotype" w:cs="Arial"/>
              <w:b/>
              <w:bCs/>
              <w:sz w:val="24"/>
              <w:szCs w:val="24"/>
            </w:rPr>
            <w:t xml:space="preserve">       </w:t>
          </w:r>
          <w:r w:rsidR="00832084">
            <w:rPr>
              <w:rFonts w:ascii="Palatino Linotype" w:hAnsi="Palatino Linotype" w:cs="Arial"/>
              <w:b/>
              <w:bCs/>
              <w:sz w:val="24"/>
              <w:szCs w:val="24"/>
            </w:rPr>
            <w:t>_.</w:t>
          </w:r>
        </w:p>
      </w:tc>
    </w:tr>
    <w:tr w:rsidR="006A1DEB" w:rsidRPr="00F70BDE" w14:paraId="1C833F05" w14:textId="77777777" w:rsidTr="00663E0C">
      <w:trPr>
        <w:trHeight w:val="242"/>
      </w:trPr>
      <w:tc>
        <w:tcPr>
          <w:tcW w:w="5103" w:type="dxa"/>
          <w:hideMark/>
        </w:tcPr>
        <w:p w14:paraId="2EC80F8D"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C09515D" w14:textId="5FC02BAD" w:rsidR="006A1DEB" w:rsidRPr="00663E0C" w:rsidRDefault="00832084" w:rsidP="00663E0C">
          <w:pPr>
            <w:spacing w:after="120" w:line="240" w:lineRule="auto"/>
            <w:ind w:left="-70" w:right="68"/>
            <w:jc w:val="right"/>
            <w:rPr>
              <w:rFonts w:ascii="Palatino Linotype" w:hAnsi="Palatino Linotype" w:cs="Arial"/>
              <w:sz w:val="24"/>
              <w:szCs w:val="24"/>
            </w:rPr>
          </w:pPr>
          <w:r w:rsidRPr="00832084">
            <w:rPr>
              <w:rFonts w:ascii="Palatino Linotype" w:hAnsi="Palatino Linotype"/>
              <w:b/>
              <w:bCs/>
              <w:color w:val="000000"/>
              <w:sz w:val="24"/>
              <w:szCs w:val="24"/>
            </w:rPr>
            <w:t>Organismo Público Descentralizado para la Prestación de Los Servicios de Agua Potable Alcantarillado y Saneamiento del Municipio de Naucalpan de Juárez</w:t>
          </w:r>
        </w:p>
      </w:tc>
    </w:tr>
    <w:tr w:rsidR="006A1DEB" w:rsidRPr="00F70BDE" w14:paraId="5EAD6382" w14:textId="77777777" w:rsidTr="00663E0C">
      <w:trPr>
        <w:trHeight w:val="342"/>
      </w:trPr>
      <w:tc>
        <w:tcPr>
          <w:tcW w:w="5103" w:type="dxa"/>
          <w:hideMark/>
        </w:tcPr>
        <w:p w14:paraId="72155B4F" w14:textId="77777777" w:rsidR="006A1DEB" w:rsidRPr="00F70BDE" w:rsidRDefault="006A1DEB" w:rsidP="00663E0C">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85CE441" w14:textId="77777777" w:rsidR="006A1DEB" w:rsidRPr="00F70BDE" w:rsidRDefault="006A1DEB" w:rsidP="00663E0C">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3CCF6086" w14:textId="77777777" w:rsidR="006A1DEB" w:rsidRPr="00871A91" w:rsidRDefault="006A1DEB">
    <w:pPr>
      <w:pStyle w:val="Encabezado"/>
      <w:rPr>
        <w:sz w:val="2"/>
      </w:rPr>
    </w:pPr>
    <w:r>
      <w:rPr>
        <w:noProof/>
        <w:lang w:val="es-MX" w:eastAsia="es-MX"/>
      </w:rPr>
      <w:drawing>
        <wp:anchor distT="0" distB="0" distL="114300" distR="114300" simplePos="0" relativeHeight="251659264" behindDoc="1" locked="0" layoutInCell="0" allowOverlap="1" wp14:anchorId="0670947B" wp14:editId="27FCE7E2">
          <wp:simplePos x="0" y="0"/>
          <wp:positionH relativeFrom="margin">
            <wp:posOffset>-1029970</wp:posOffset>
          </wp:positionH>
          <wp:positionV relativeFrom="margin">
            <wp:posOffset>-1807845</wp:posOffset>
          </wp:positionV>
          <wp:extent cx="7739380" cy="10080625"/>
          <wp:effectExtent l="0" t="0" r="0" b="0"/>
          <wp:wrapNone/>
          <wp:docPr id="3" name="Imagen 3"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35F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99300C"/>
    <w:multiLevelType w:val="hybridMultilevel"/>
    <w:tmpl w:val="2EA24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D84981"/>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123A69BC"/>
    <w:multiLevelType w:val="hybridMultilevel"/>
    <w:tmpl w:val="3ADC5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BF07A7"/>
    <w:multiLevelType w:val="hybridMultilevel"/>
    <w:tmpl w:val="8244DC84"/>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5" w15:restartNumberingAfterBreak="0">
    <w:nsid w:val="1FBA60E1"/>
    <w:multiLevelType w:val="hybridMultilevel"/>
    <w:tmpl w:val="BAB8BFE2"/>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8" w15:restartNumberingAfterBreak="0">
    <w:nsid w:val="28D4111F"/>
    <w:multiLevelType w:val="hybridMultilevel"/>
    <w:tmpl w:val="B03A47EA"/>
    <w:lvl w:ilvl="0" w:tplc="6B481D2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29056447"/>
    <w:multiLevelType w:val="hybridMultilevel"/>
    <w:tmpl w:val="977636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3B39E1"/>
    <w:multiLevelType w:val="hybridMultilevel"/>
    <w:tmpl w:val="D8F6E94C"/>
    <w:lvl w:ilvl="0" w:tplc="7CBA4EB4">
      <w:start w:val="1"/>
      <w:numFmt w:val="decimal"/>
      <w:lvlText w:val="%1."/>
      <w:lvlJc w:val="left"/>
      <w:pPr>
        <w:ind w:left="1069" w:hanging="360"/>
      </w:pPr>
      <w:rPr>
        <w:rFonts w:hint="default"/>
        <w:color w:val="auto"/>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2CC24097"/>
    <w:multiLevelType w:val="hybridMultilevel"/>
    <w:tmpl w:val="5EC87518"/>
    <w:lvl w:ilvl="0" w:tplc="A4B67E1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D1365F5"/>
    <w:multiLevelType w:val="multilevel"/>
    <w:tmpl w:val="17243296"/>
    <w:lvl w:ilvl="0">
      <w:start w:val="1"/>
      <w:numFmt w:val="decimal"/>
      <w:lvlText w:val="%1."/>
      <w:lvlJc w:val="left"/>
      <w:pPr>
        <w:ind w:left="1440" w:hanging="360"/>
      </w:pPr>
      <w:rPr>
        <w:rFonts w:cs="Arial" w:hint="default"/>
        <w:i w:val="0"/>
        <w:sz w:val="24"/>
      </w:rPr>
    </w:lvl>
    <w:lvl w:ilvl="1">
      <w:start w:val="1"/>
      <w:numFmt w:val="decimal"/>
      <w:isLgl/>
      <w:lvlText w:val="%1.%2"/>
      <w:lvlJc w:val="left"/>
      <w:pPr>
        <w:ind w:left="180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4" w15:restartNumberingAfterBreak="0">
    <w:nsid w:val="338E10F7"/>
    <w:multiLevelType w:val="hybridMultilevel"/>
    <w:tmpl w:val="7C4A9164"/>
    <w:lvl w:ilvl="0" w:tplc="988253B4">
      <w:start w:val="2"/>
      <w:numFmt w:val="bullet"/>
      <w:lvlText w:val=""/>
      <w:lvlJc w:val="left"/>
      <w:pPr>
        <w:ind w:left="720" w:hanging="360"/>
      </w:pPr>
      <w:rPr>
        <w:rFonts w:ascii="Symbol" w:eastAsia="Times New Roman" w:hAnsi="Symbol"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E91709C"/>
    <w:multiLevelType w:val="hybridMultilevel"/>
    <w:tmpl w:val="3042BB42"/>
    <w:lvl w:ilvl="0" w:tplc="E7123C4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42730635"/>
    <w:multiLevelType w:val="hybridMultilevel"/>
    <w:tmpl w:val="9D3E0432"/>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9" w15:restartNumberingAfterBreak="0">
    <w:nsid w:val="51D80D73"/>
    <w:multiLevelType w:val="multilevel"/>
    <w:tmpl w:val="38E2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80340A"/>
    <w:multiLevelType w:val="hybridMultilevel"/>
    <w:tmpl w:val="37866F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B0D204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F75CBD"/>
    <w:multiLevelType w:val="hybridMultilevel"/>
    <w:tmpl w:val="5524AF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FD803FF"/>
    <w:multiLevelType w:val="hybridMultilevel"/>
    <w:tmpl w:val="018EF31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15:restartNumberingAfterBreak="0">
    <w:nsid w:val="7C494FBF"/>
    <w:multiLevelType w:val="multilevel"/>
    <w:tmpl w:val="333844E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C6A429C"/>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29" w15:restartNumberingAfterBreak="0">
    <w:nsid w:val="7DA27293"/>
    <w:multiLevelType w:val="hybridMultilevel"/>
    <w:tmpl w:val="82C660E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7EA376AB"/>
    <w:multiLevelType w:val="multilevel"/>
    <w:tmpl w:val="AC00144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Palatino Linotype" w:eastAsiaTheme="minorHAnsi" w:hAnsi="Palatino Linotyp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17"/>
  </w:num>
  <w:num w:numId="4">
    <w:abstractNumId w:val="27"/>
  </w:num>
  <w:num w:numId="5">
    <w:abstractNumId w:val="6"/>
  </w:num>
  <w:num w:numId="6">
    <w:abstractNumId w:val="25"/>
  </w:num>
  <w:num w:numId="7">
    <w:abstractNumId w:val="28"/>
  </w:num>
  <w:num w:numId="8">
    <w:abstractNumId w:val="4"/>
  </w:num>
  <w:num w:numId="9">
    <w:abstractNumId w:val="14"/>
  </w:num>
  <w:num w:numId="10">
    <w:abstractNumId w:val="2"/>
  </w:num>
  <w:num w:numId="11">
    <w:abstractNumId w:val="10"/>
  </w:num>
  <w:num w:numId="12">
    <w:abstractNumId w:val="19"/>
  </w:num>
  <w:num w:numId="13">
    <w:abstractNumId w:val="16"/>
  </w:num>
  <w:num w:numId="14">
    <w:abstractNumId w:val="0"/>
  </w:num>
  <w:num w:numId="15">
    <w:abstractNumId w:val="15"/>
  </w:num>
  <w:num w:numId="16">
    <w:abstractNumId w:val="8"/>
  </w:num>
  <w:num w:numId="17">
    <w:abstractNumId w:val="26"/>
  </w:num>
  <w:num w:numId="18">
    <w:abstractNumId w:val="24"/>
  </w:num>
  <w:num w:numId="19">
    <w:abstractNumId w:val="21"/>
  </w:num>
  <w:num w:numId="20">
    <w:abstractNumId w:val="11"/>
  </w:num>
  <w:num w:numId="21">
    <w:abstractNumId w:val="18"/>
  </w:num>
  <w:num w:numId="22">
    <w:abstractNumId w:val="29"/>
  </w:num>
  <w:num w:numId="23">
    <w:abstractNumId w:val="30"/>
  </w:num>
  <w:num w:numId="24">
    <w:abstractNumId w:val="12"/>
  </w:num>
  <w:num w:numId="25">
    <w:abstractNumId w:val="22"/>
  </w:num>
  <w:num w:numId="26">
    <w:abstractNumId w:val="3"/>
  </w:num>
  <w:num w:numId="27">
    <w:abstractNumId w:val="9"/>
  </w:num>
  <w:num w:numId="28">
    <w:abstractNumId w:val="5"/>
  </w:num>
  <w:num w:numId="29">
    <w:abstractNumId w:val="1"/>
  </w:num>
  <w:num w:numId="30">
    <w:abstractNumId w:val="23"/>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0C"/>
    <w:rsid w:val="0001293E"/>
    <w:rsid w:val="00017F37"/>
    <w:rsid w:val="000230FE"/>
    <w:rsid w:val="00040630"/>
    <w:rsid w:val="00040B80"/>
    <w:rsid w:val="000510E3"/>
    <w:rsid w:val="0005339C"/>
    <w:rsid w:val="0007094D"/>
    <w:rsid w:val="000738FA"/>
    <w:rsid w:val="00081CF6"/>
    <w:rsid w:val="000A0BCE"/>
    <w:rsid w:val="000B1E11"/>
    <w:rsid w:val="000B4E30"/>
    <w:rsid w:val="000C1702"/>
    <w:rsid w:val="000C31FB"/>
    <w:rsid w:val="000C53FC"/>
    <w:rsid w:val="00120D4F"/>
    <w:rsid w:val="00121E79"/>
    <w:rsid w:val="00122F8A"/>
    <w:rsid w:val="00133489"/>
    <w:rsid w:val="00135A3B"/>
    <w:rsid w:val="00142CAF"/>
    <w:rsid w:val="00153727"/>
    <w:rsid w:val="00156EF6"/>
    <w:rsid w:val="0015779D"/>
    <w:rsid w:val="00163E3C"/>
    <w:rsid w:val="001B1E96"/>
    <w:rsid w:val="001B5359"/>
    <w:rsid w:val="001C11AD"/>
    <w:rsid w:val="001D42CF"/>
    <w:rsid w:val="001E5B00"/>
    <w:rsid w:val="0022305C"/>
    <w:rsid w:val="00224BAE"/>
    <w:rsid w:val="00237329"/>
    <w:rsid w:val="0024646C"/>
    <w:rsid w:val="00260E8C"/>
    <w:rsid w:val="00263CB2"/>
    <w:rsid w:val="00274AEF"/>
    <w:rsid w:val="00296633"/>
    <w:rsid w:val="002D5395"/>
    <w:rsid w:val="002E49E2"/>
    <w:rsid w:val="0030218C"/>
    <w:rsid w:val="00307B17"/>
    <w:rsid w:val="003452CE"/>
    <w:rsid w:val="00361A88"/>
    <w:rsid w:val="00381A27"/>
    <w:rsid w:val="00395AAC"/>
    <w:rsid w:val="003A188D"/>
    <w:rsid w:val="003A7F3F"/>
    <w:rsid w:val="003E09A0"/>
    <w:rsid w:val="003F06FB"/>
    <w:rsid w:val="004570BA"/>
    <w:rsid w:val="00474464"/>
    <w:rsid w:val="00477356"/>
    <w:rsid w:val="004965F2"/>
    <w:rsid w:val="004B25D0"/>
    <w:rsid w:val="004B5E7E"/>
    <w:rsid w:val="004D2012"/>
    <w:rsid w:val="00504F8E"/>
    <w:rsid w:val="00505177"/>
    <w:rsid w:val="00511FAA"/>
    <w:rsid w:val="00515962"/>
    <w:rsid w:val="00525384"/>
    <w:rsid w:val="00552864"/>
    <w:rsid w:val="00552D8A"/>
    <w:rsid w:val="005704EF"/>
    <w:rsid w:val="00575983"/>
    <w:rsid w:val="005B0B6B"/>
    <w:rsid w:val="005B4914"/>
    <w:rsid w:val="005C372E"/>
    <w:rsid w:val="005D1626"/>
    <w:rsid w:val="005F0E5C"/>
    <w:rsid w:val="005F6D3D"/>
    <w:rsid w:val="00606D2E"/>
    <w:rsid w:val="00607C5D"/>
    <w:rsid w:val="00610DE1"/>
    <w:rsid w:val="00612155"/>
    <w:rsid w:val="00625330"/>
    <w:rsid w:val="006306E7"/>
    <w:rsid w:val="00654ABD"/>
    <w:rsid w:val="00657B53"/>
    <w:rsid w:val="0066137D"/>
    <w:rsid w:val="00663E0C"/>
    <w:rsid w:val="0067691C"/>
    <w:rsid w:val="006A1DEB"/>
    <w:rsid w:val="006A1FB3"/>
    <w:rsid w:val="006A5728"/>
    <w:rsid w:val="006A6731"/>
    <w:rsid w:val="006A6C2F"/>
    <w:rsid w:val="006B346C"/>
    <w:rsid w:val="006E1DFD"/>
    <w:rsid w:val="006E5B46"/>
    <w:rsid w:val="006F142C"/>
    <w:rsid w:val="0070026F"/>
    <w:rsid w:val="00705008"/>
    <w:rsid w:val="00720351"/>
    <w:rsid w:val="00722892"/>
    <w:rsid w:val="007278A5"/>
    <w:rsid w:val="00744DA0"/>
    <w:rsid w:val="00756176"/>
    <w:rsid w:val="007603A7"/>
    <w:rsid w:val="0076122C"/>
    <w:rsid w:val="007801AB"/>
    <w:rsid w:val="00785CE0"/>
    <w:rsid w:val="007915A5"/>
    <w:rsid w:val="00791806"/>
    <w:rsid w:val="00791CE5"/>
    <w:rsid w:val="007B1007"/>
    <w:rsid w:val="007B259B"/>
    <w:rsid w:val="007C3DFA"/>
    <w:rsid w:val="007C6356"/>
    <w:rsid w:val="007D039D"/>
    <w:rsid w:val="007F5FA8"/>
    <w:rsid w:val="008006A4"/>
    <w:rsid w:val="008225A7"/>
    <w:rsid w:val="00832084"/>
    <w:rsid w:val="0084015A"/>
    <w:rsid w:val="00840545"/>
    <w:rsid w:val="00843882"/>
    <w:rsid w:val="00847503"/>
    <w:rsid w:val="00882200"/>
    <w:rsid w:val="0088227F"/>
    <w:rsid w:val="008A1629"/>
    <w:rsid w:val="008D3D0C"/>
    <w:rsid w:val="008E5F5D"/>
    <w:rsid w:val="008E785F"/>
    <w:rsid w:val="008F7057"/>
    <w:rsid w:val="0090277C"/>
    <w:rsid w:val="0090466D"/>
    <w:rsid w:val="009177DA"/>
    <w:rsid w:val="00917B28"/>
    <w:rsid w:val="009238B3"/>
    <w:rsid w:val="00924AAE"/>
    <w:rsid w:val="00933661"/>
    <w:rsid w:val="00937A11"/>
    <w:rsid w:val="00940575"/>
    <w:rsid w:val="009620AF"/>
    <w:rsid w:val="00973204"/>
    <w:rsid w:val="009B3A41"/>
    <w:rsid w:val="009D5A2F"/>
    <w:rsid w:val="009E1E8B"/>
    <w:rsid w:val="009E46C3"/>
    <w:rsid w:val="009F000C"/>
    <w:rsid w:val="00A32DA8"/>
    <w:rsid w:val="00A43D9A"/>
    <w:rsid w:val="00A45255"/>
    <w:rsid w:val="00A640F2"/>
    <w:rsid w:val="00A7230F"/>
    <w:rsid w:val="00A757E6"/>
    <w:rsid w:val="00A8447C"/>
    <w:rsid w:val="00AA426D"/>
    <w:rsid w:val="00AB16C4"/>
    <w:rsid w:val="00AB239C"/>
    <w:rsid w:val="00AB791E"/>
    <w:rsid w:val="00AC1CD4"/>
    <w:rsid w:val="00AC5834"/>
    <w:rsid w:val="00AD160E"/>
    <w:rsid w:val="00AD4693"/>
    <w:rsid w:val="00AF21B2"/>
    <w:rsid w:val="00AF2418"/>
    <w:rsid w:val="00AF2F2F"/>
    <w:rsid w:val="00B01057"/>
    <w:rsid w:val="00B03B0C"/>
    <w:rsid w:val="00B07FFE"/>
    <w:rsid w:val="00B12A5D"/>
    <w:rsid w:val="00B2022A"/>
    <w:rsid w:val="00B20A8E"/>
    <w:rsid w:val="00B4071C"/>
    <w:rsid w:val="00B41409"/>
    <w:rsid w:val="00B424D3"/>
    <w:rsid w:val="00B43D13"/>
    <w:rsid w:val="00B47F11"/>
    <w:rsid w:val="00B50C89"/>
    <w:rsid w:val="00B5376F"/>
    <w:rsid w:val="00B83522"/>
    <w:rsid w:val="00B90FE5"/>
    <w:rsid w:val="00B94C89"/>
    <w:rsid w:val="00B959D8"/>
    <w:rsid w:val="00B9680A"/>
    <w:rsid w:val="00B969E1"/>
    <w:rsid w:val="00BA2F61"/>
    <w:rsid w:val="00BB5FB0"/>
    <w:rsid w:val="00BD4D11"/>
    <w:rsid w:val="00C0109E"/>
    <w:rsid w:val="00C01B4F"/>
    <w:rsid w:val="00C11EB1"/>
    <w:rsid w:val="00C2356C"/>
    <w:rsid w:val="00C23993"/>
    <w:rsid w:val="00C6098B"/>
    <w:rsid w:val="00C81C78"/>
    <w:rsid w:val="00C81D40"/>
    <w:rsid w:val="00C874E3"/>
    <w:rsid w:val="00CA0D22"/>
    <w:rsid w:val="00CA7A6E"/>
    <w:rsid w:val="00CD12B0"/>
    <w:rsid w:val="00CE0DDB"/>
    <w:rsid w:val="00CE3840"/>
    <w:rsid w:val="00CE6FC6"/>
    <w:rsid w:val="00CF2001"/>
    <w:rsid w:val="00D22C79"/>
    <w:rsid w:val="00D401D9"/>
    <w:rsid w:val="00D43D7F"/>
    <w:rsid w:val="00D5244A"/>
    <w:rsid w:val="00D7599F"/>
    <w:rsid w:val="00D91A90"/>
    <w:rsid w:val="00D96D2B"/>
    <w:rsid w:val="00D97018"/>
    <w:rsid w:val="00DB609C"/>
    <w:rsid w:val="00DB68A1"/>
    <w:rsid w:val="00DC2B21"/>
    <w:rsid w:val="00DD6A49"/>
    <w:rsid w:val="00DF1D3A"/>
    <w:rsid w:val="00DF2392"/>
    <w:rsid w:val="00E008D4"/>
    <w:rsid w:val="00E13D43"/>
    <w:rsid w:val="00E155B4"/>
    <w:rsid w:val="00E51B50"/>
    <w:rsid w:val="00E63E73"/>
    <w:rsid w:val="00E81656"/>
    <w:rsid w:val="00E853D6"/>
    <w:rsid w:val="00E85B02"/>
    <w:rsid w:val="00E90447"/>
    <w:rsid w:val="00E96BFD"/>
    <w:rsid w:val="00EA0B02"/>
    <w:rsid w:val="00EA7C58"/>
    <w:rsid w:val="00EB4939"/>
    <w:rsid w:val="00EB6AA0"/>
    <w:rsid w:val="00EC5262"/>
    <w:rsid w:val="00F00070"/>
    <w:rsid w:val="00F00CD9"/>
    <w:rsid w:val="00F05C3E"/>
    <w:rsid w:val="00F20C98"/>
    <w:rsid w:val="00F35C49"/>
    <w:rsid w:val="00F42B37"/>
    <w:rsid w:val="00F452A7"/>
    <w:rsid w:val="00F460B7"/>
    <w:rsid w:val="00F47B52"/>
    <w:rsid w:val="00F516B3"/>
    <w:rsid w:val="00F6066A"/>
    <w:rsid w:val="00F638A1"/>
    <w:rsid w:val="00F83C2B"/>
    <w:rsid w:val="00F93646"/>
    <w:rsid w:val="00FA3B3F"/>
    <w:rsid w:val="00FE7A28"/>
    <w:rsid w:val="00FF67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09E3F01"/>
  <w15:chartTrackingRefBased/>
  <w15:docId w15:val="{ECA7EDAA-A185-419E-970A-29B5C996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0C"/>
  </w:style>
  <w:style w:type="paragraph" w:styleId="Ttulo1">
    <w:name w:val="heading 1"/>
    <w:basedOn w:val="Normal"/>
    <w:next w:val="Normal"/>
    <w:link w:val="Ttulo1Car"/>
    <w:uiPriority w:val="9"/>
    <w:qFormat/>
    <w:rsid w:val="00663E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663E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663E0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663E0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663E0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663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E0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663E0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663E0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663E0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663E0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663E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3E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3E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3E0C"/>
    <w:rPr>
      <w:rFonts w:eastAsiaTheme="majorEastAsia" w:cstheme="majorBidi"/>
      <w:color w:val="272727" w:themeColor="text1" w:themeTint="D8"/>
    </w:rPr>
  </w:style>
  <w:style w:type="paragraph" w:styleId="Puesto">
    <w:name w:val="Title"/>
    <w:basedOn w:val="Normal"/>
    <w:next w:val="Normal"/>
    <w:link w:val="PuestoCar"/>
    <w:uiPriority w:val="10"/>
    <w:qFormat/>
    <w:rsid w:val="0066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63E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3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3E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E0C"/>
    <w:pPr>
      <w:spacing w:before="160"/>
      <w:jc w:val="center"/>
    </w:pPr>
    <w:rPr>
      <w:i/>
      <w:iCs/>
      <w:color w:val="404040" w:themeColor="text1" w:themeTint="BF"/>
    </w:rPr>
  </w:style>
  <w:style w:type="character" w:customStyle="1" w:styleId="CitaCar">
    <w:name w:val="Cita Car"/>
    <w:basedOn w:val="Fuentedeprrafopredeter"/>
    <w:link w:val="Cita"/>
    <w:uiPriority w:val="29"/>
    <w:rsid w:val="00663E0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3E0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63E0C"/>
  </w:style>
  <w:style w:type="character" w:styleId="nfasisintenso">
    <w:name w:val="Intense Emphasis"/>
    <w:basedOn w:val="Fuentedeprrafopredeter"/>
    <w:uiPriority w:val="21"/>
    <w:qFormat/>
    <w:rsid w:val="00663E0C"/>
    <w:rPr>
      <w:i/>
      <w:iCs/>
      <w:color w:val="2E74B5" w:themeColor="accent1" w:themeShade="BF"/>
    </w:rPr>
  </w:style>
  <w:style w:type="paragraph" w:styleId="Citadestacada">
    <w:name w:val="Intense Quote"/>
    <w:basedOn w:val="Normal"/>
    <w:next w:val="Normal"/>
    <w:link w:val="CitadestacadaCar"/>
    <w:uiPriority w:val="30"/>
    <w:qFormat/>
    <w:rsid w:val="00663E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663E0C"/>
    <w:rPr>
      <w:i/>
      <w:iCs/>
      <w:color w:val="2E74B5" w:themeColor="accent1" w:themeShade="BF"/>
    </w:rPr>
  </w:style>
  <w:style w:type="character" w:styleId="Referenciaintensa">
    <w:name w:val="Intense Reference"/>
    <w:basedOn w:val="Fuentedeprrafopredeter"/>
    <w:uiPriority w:val="32"/>
    <w:qFormat/>
    <w:rsid w:val="00663E0C"/>
    <w:rPr>
      <w:b/>
      <w:bCs/>
      <w:smallCaps/>
      <w:color w:val="2E74B5" w:themeColor="accent1" w:themeShade="BF"/>
      <w:spacing w:val="5"/>
    </w:rPr>
  </w:style>
  <w:style w:type="paragraph" w:styleId="Encabezado">
    <w:name w:val="header"/>
    <w:basedOn w:val="Normal"/>
    <w:link w:val="Encabezado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63E0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63E0C"/>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663E0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63E0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63E0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63E0C"/>
    <w:rPr>
      <w:rFonts w:ascii="Times New Roman" w:eastAsia="Times New Roman" w:hAnsi="Times New Roman" w:cs="Times New Roman"/>
      <w:sz w:val="20"/>
      <w:szCs w:val="20"/>
      <w:lang w:val="es-ES" w:eastAsia="es-ES"/>
    </w:rPr>
  </w:style>
  <w:style w:type="paragraph" w:customStyle="1" w:styleId="Citas">
    <w:name w:val="Citas"/>
    <w:basedOn w:val="Normal"/>
    <w:qFormat/>
    <w:rsid w:val="00663E0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663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63E0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663E0C"/>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D75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39175">
      <w:bodyDiv w:val="1"/>
      <w:marLeft w:val="0"/>
      <w:marRight w:val="0"/>
      <w:marTop w:val="0"/>
      <w:marBottom w:val="0"/>
      <w:divBdr>
        <w:top w:val="none" w:sz="0" w:space="0" w:color="auto"/>
        <w:left w:val="none" w:sz="0" w:space="0" w:color="auto"/>
        <w:bottom w:val="none" w:sz="0" w:space="0" w:color="auto"/>
        <w:right w:val="none" w:sz="0" w:space="0" w:color="auto"/>
      </w:divBdr>
      <w:divsChild>
        <w:div w:id="1241061301">
          <w:marLeft w:val="0"/>
          <w:marRight w:val="0"/>
          <w:marTop w:val="0"/>
          <w:marBottom w:val="0"/>
          <w:divBdr>
            <w:top w:val="none" w:sz="0" w:space="0" w:color="auto"/>
            <w:left w:val="none" w:sz="0" w:space="0" w:color="auto"/>
            <w:bottom w:val="none" w:sz="0" w:space="0" w:color="auto"/>
            <w:right w:val="none" w:sz="0" w:space="0" w:color="auto"/>
          </w:divBdr>
        </w:div>
      </w:divsChild>
    </w:div>
    <w:div w:id="1717508885">
      <w:bodyDiv w:val="1"/>
      <w:marLeft w:val="0"/>
      <w:marRight w:val="0"/>
      <w:marTop w:val="0"/>
      <w:marBottom w:val="0"/>
      <w:divBdr>
        <w:top w:val="none" w:sz="0" w:space="0" w:color="auto"/>
        <w:left w:val="none" w:sz="0" w:space="0" w:color="auto"/>
        <w:bottom w:val="none" w:sz="0" w:space="0" w:color="auto"/>
        <w:right w:val="none" w:sz="0" w:space="0" w:color="auto"/>
      </w:divBdr>
    </w:div>
    <w:div w:id="1781026906">
      <w:bodyDiv w:val="1"/>
      <w:marLeft w:val="0"/>
      <w:marRight w:val="0"/>
      <w:marTop w:val="0"/>
      <w:marBottom w:val="0"/>
      <w:divBdr>
        <w:top w:val="none" w:sz="0" w:space="0" w:color="auto"/>
        <w:left w:val="none" w:sz="0" w:space="0" w:color="auto"/>
        <w:bottom w:val="none" w:sz="0" w:space="0" w:color="auto"/>
        <w:right w:val="none" w:sz="0" w:space="0" w:color="auto"/>
      </w:divBdr>
    </w:div>
    <w:div w:id="1893956696">
      <w:bodyDiv w:val="1"/>
      <w:marLeft w:val="0"/>
      <w:marRight w:val="0"/>
      <w:marTop w:val="0"/>
      <w:marBottom w:val="0"/>
      <w:divBdr>
        <w:top w:val="none" w:sz="0" w:space="0" w:color="auto"/>
        <w:left w:val="none" w:sz="0" w:space="0" w:color="auto"/>
        <w:bottom w:val="none" w:sz="0" w:space="0" w:color="auto"/>
        <w:right w:val="none" w:sz="0" w:space="0" w:color="auto"/>
      </w:divBdr>
    </w:div>
    <w:div w:id="2018386337">
      <w:bodyDiv w:val="1"/>
      <w:marLeft w:val="0"/>
      <w:marRight w:val="0"/>
      <w:marTop w:val="0"/>
      <w:marBottom w:val="0"/>
      <w:divBdr>
        <w:top w:val="none" w:sz="0" w:space="0" w:color="auto"/>
        <w:left w:val="none" w:sz="0" w:space="0" w:color="auto"/>
        <w:bottom w:val="none" w:sz="0" w:space="0" w:color="auto"/>
        <w:right w:val="none" w:sz="0" w:space="0" w:color="auto"/>
      </w:divBdr>
    </w:div>
    <w:div w:id="206124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92A1A-5104-4826-A483-8F226CBE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31</Pages>
  <Words>5706</Words>
  <Characters>31386</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27</cp:revision>
  <cp:lastPrinted>2026-06-05T00:16:00Z</cp:lastPrinted>
  <dcterms:created xsi:type="dcterms:W3CDTF">2026-05-18T23:07:00Z</dcterms:created>
  <dcterms:modified xsi:type="dcterms:W3CDTF">2026-06-09T18:35:00Z</dcterms:modified>
</cp:coreProperties>
</file>