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CD53C3" w14:textId="0D2868FA" w:rsidR="008D2539" w:rsidRPr="00C641F7" w:rsidRDefault="0064634F">
      <w:pPr>
        <w:spacing w:before="240" w:after="240" w:line="360" w:lineRule="auto"/>
        <w:jc w:val="both"/>
        <w:rPr>
          <w:rFonts w:ascii="Palatino Linotype" w:eastAsia="Palatino Linotype" w:hAnsi="Palatino Linotype" w:cs="Palatino Linotype"/>
          <w:b/>
          <w:sz w:val="22"/>
          <w:szCs w:val="22"/>
        </w:rPr>
      </w:pPr>
      <w:bookmarkStart w:id="0" w:name="_heading=h.1fob9te" w:colFirst="0" w:colLast="0"/>
      <w:bookmarkEnd w:id="0"/>
      <w:r w:rsidRPr="00C641F7">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w:t>
      </w:r>
      <w:r w:rsidRPr="00C641F7">
        <w:rPr>
          <w:rFonts w:ascii="Palatino Linotype" w:eastAsia="Palatino Linotype" w:hAnsi="Palatino Linotype" w:cs="Palatino Linotype"/>
          <w:b/>
          <w:sz w:val="22"/>
          <w:szCs w:val="22"/>
        </w:rPr>
        <w:t>a</w:t>
      </w:r>
      <w:r w:rsidR="00A3044A" w:rsidRPr="00C641F7">
        <w:rPr>
          <w:rFonts w:ascii="Palatino Linotype" w:eastAsia="Palatino Linotype" w:hAnsi="Palatino Linotype" w:cs="Palatino Linotype"/>
          <w:b/>
          <w:sz w:val="22"/>
          <w:szCs w:val="22"/>
        </w:rPr>
        <w:t xml:space="preserve"> </w:t>
      </w:r>
      <w:r w:rsidR="00D216C6" w:rsidRPr="00C641F7">
        <w:rPr>
          <w:rFonts w:ascii="Palatino Linotype" w:eastAsia="Palatino Linotype" w:hAnsi="Palatino Linotype" w:cs="Palatino Linotype"/>
          <w:b/>
          <w:sz w:val="22"/>
          <w:szCs w:val="22"/>
        </w:rPr>
        <w:t>catorce de enero</w:t>
      </w:r>
      <w:r w:rsidR="00A3044A" w:rsidRPr="00C641F7">
        <w:rPr>
          <w:rFonts w:ascii="Palatino Linotype" w:eastAsia="Palatino Linotype" w:hAnsi="Palatino Linotype" w:cs="Palatino Linotype"/>
          <w:b/>
          <w:sz w:val="22"/>
          <w:szCs w:val="22"/>
        </w:rPr>
        <w:t xml:space="preserve"> </w:t>
      </w:r>
      <w:r w:rsidRPr="00C641F7">
        <w:rPr>
          <w:rFonts w:ascii="Palatino Linotype" w:eastAsia="Palatino Linotype" w:hAnsi="Palatino Linotype" w:cs="Palatino Linotype"/>
          <w:b/>
          <w:sz w:val="22"/>
          <w:szCs w:val="22"/>
        </w:rPr>
        <w:t xml:space="preserve">de dos mil </w:t>
      </w:r>
      <w:r w:rsidR="000A3FD9" w:rsidRPr="00C641F7">
        <w:rPr>
          <w:rFonts w:ascii="Palatino Linotype" w:eastAsia="Palatino Linotype" w:hAnsi="Palatino Linotype" w:cs="Palatino Linotype"/>
          <w:b/>
          <w:sz w:val="22"/>
          <w:szCs w:val="22"/>
        </w:rPr>
        <w:t>veintiséis</w:t>
      </w:r>
      <w:r w:rsidRPr="00C641F7">
        <w:rPr>
          <w:rFonts w:ascii="Palatino Linotype" w:eastAsia="Palatino Linotype" w:hAnsi="Palatino Linotype" w:cs="Palatino Linotype"/>
          <w:sz w:val="22"/>
          <w:szCs w:val="22"/>
        </w:rPr>
        <w:t xml:space="preserve">. </w:t>
      </w:r>
    </w:p>
    <w:p w14:paraId="23131C29" w14:textId="00397FE6" w:rsidR="008D2539" w:rsidRPr="00C641F7" w:rsidRDefault="0064634F">
      <w:pPr>
        <w:spacing w:before="240" w:after="240" w:line="360" w:lineRule="auto"/>
        <w:jc w:val="both"/>
        <w:rPr>
          <w:rFonts w:ascii="Palatino Linotype" w:eastAsia="Palatino Linotype" w:hAnsi="Palatino Linotype" w:cs="Palatino Linotype"/>
          <w:sz w:val="22"/>
          <w:szCs w:val="22"/>
        </w:rPr>
      </w:pPr>
      <w:bookmarkStart w:id="1" w:name="_heading=h.4d34og8" w:colFirst="0" w:colLast="0"/>
      <w:bookmarkEnd w:id="1"/>
      <w:r w:rsidRPr="00C641F7">
        <w:rPr>
          <w:rFonts w:ascii="Palatino Linotype" w:eastAsia="Palatino Linotype" w:hAnsi="Palatino Linotype" w:cs="Palatino Linotype"/>
          <w:b/>
          <w:sz w:val="22"/>
          <w:szCs w:val="22"/>
        </w:rPr>
        <w:t>Visto</w:t>
      </w:r>
      <w:r w:rsidRPr="00C641F7">
        <w:rPr>
          <w:rFonts w:ascii="Palatino Linotype" w:eastAsia="Palatino Linotype" w:hAnsi="Palatino Linotype" w:cs="Palatino Linotype"/>
          <w:sz w:val="22"/>
          <w:szCs w:val="22"/>
        </w:rPr>
        <w:t xml:space="preserve"> el expediente formado con motivo del recurso de revisión </w:t>
      </w:r>
      <w:r w:rsidR="00B37785" w:rsidRPr="00C641F7">
        <w:rPr>
          <w:rFonts w:ascii="Palatino Linotype" w:eastAsia="Palatino Linotype" w:hAnsi="Palatino Linotype" w:cs="Palatino Linotype"/>
          <w:b/>
          <w:sz w:val="22"/>
          <w:szCs w:val="22"/>
        </w:rPr>
        <w:t>06339</w:t>
      </w:r>
      <w:r w:rsidRPr="00C641F7">
        <w:rPr>
          <w:rFonts w:ascii="Palatino Linotype" w:eastAsia="Palatino Linotype" w:hAnsi="Palatino Linotype" w:cs="Palatino Linotype"/>
          <w:b/>
          <w:sz w:val="22"/>
          <w:szCs w:val="22"/>
        </w:rPr>
        <w:t>/INFOEM/IP/RR/2025</w:t>
      </w:r>
      <w:r w:rsidRPr="00C641F7">
        <w:rPr>
          <w:rFonts w:ascii="Palatino Linotype" w:eastAsia="Palatino Linotype" w:hAnsi="Palatino Linotype" w:cs="Palatino Linotype"/>
          <w:sz w:val="22"/>
          <w:szCs w:val="22"/>
        </w:rPr>
        <w:t>, interpuesto por</w:t>
      </w:r>
      <w:r w:rsidRPr="00C641F7">
        <w:t xml:space="preserve"> </w:t>
      </w:r>
      <w:r w:rsidR="001474CD">
        <w:rPr>
          <w:rFonts w:ascii="Palatino Linotype" w:eastAsia="Palatino Linotype" w:hAnsi="Palatino Linotype" w:cs="Palatino Linotype"/>
          <w:b/>
          <w:sz w:val="22"/>
          <w:szCs w:val="22"/>
        </w:rPr>
        <w:t xml:space="preserve">X </w:t>
      </w:r>
      <w:proofErr w:type="spellStart"/>
      <w:r w:rsidR="001474CD">
        <w:rPr>
          <w:rFonts w:ascii="Palatino Linotype" w:eastAsia="Palatino Linotype" w:hAnsi="Palatino Linotype" w:cs="Palatino Linotype"/>
          <w:b/>
          <w:sz w:val="22"/>
          <w:szCs w:val="22"/>
        </w:rPr>
        <w:t>X</w:t>
      </w:r>
      <w:proofErr w:type="spellEnd"/>
      <w:r w:rsidR="001474CD">
        <w:rPr>
          <w:rFonts w:ascii="Palatino Linotype" w:eastAsia="Palatino Linotype" w:hAnsi="Palatino Linotype" w:cs="Palatino Linotype"/>
          <w:b/>
          <w:sz w:val="22"/>
          <w:szCs w:val="22"/>
        </w:rPr>
        <w:t>,</w:t>
      </w:r>
      <w:r w:rsidRPr="00C641F7">
        <w:rPr>
          <w:rFonts w:ascii="Palatino Linotype" w:eastAsia="Palatino Linotype" w:hAnsi="Palatino Linotype" w:cs="Palatino Linotype"/>
          <w:sz w:val="22"/>
          <w:szCs w:val="22"/>
        </w:rPr>
        <w:t xml:space="preserve"> en lo sucesivo</w:t>
      </w:r>
      <w:r w:rsidRPr="00C641F7">
        <w:rPr>
          <w:rFonts w:ascii="Palatino Linotype" w:eastAsia="Palatino Linotype" w:hAnsi="Palatino Linotype" w:cs="Palatino Linotype"/>
          <w:b/>
          <w:sz w:val="22"/>
          <w:szCs w:val="22"/>
        </w:rPr>
        <w:t xml:space="preserve"> la parte</w:t>
      </w:r>
      <w:r w:rsidRPr="00C641F7">
        <w:rPr>
          <w:rFonts w:ascii="Palatino Linotype" w:eastAsia="Palatino Linotype" w:hAnsi="Palatino Linotype" w:cs="Palatino Linotype"/>
          <w:sz w:val="22"/>
          <w:szCs w:val="22"/>
        </w:rPr>
        <w:t xml:space="preserve"> </w:t>
      </w:r>
      <w:r w:rsidRPr="00C641F7">
        <w:rPr>
          <w:rFonts w:ascii="Palatino Linotype" w:eastAsia="Palatino Linotype" w:hAnsi="Palatino Linotype" w:cs="Palatino Linotype"/>
          <w:b/>
          <w:sz w:val="22"/>
          <w:szCs w:val="22"/>
        </w:rPr>
        <w:t>Recurrente,</w:t>
      </w:r>
      <w:r w:rsidRPr="00C641F7">
        <w:rPr>
          <w:rFonts w:ascii="Palatino Linotype" w:eastAsia="Palatino Linotype" w:hAnsi="Palatino Linotype" w:cs="Palatino Linotype"/>
          <w:sz w:val="22"/>
          <w:szCs w:val="22"/>
        </w:rPr>
        <w:t xml:space="preserve"> en contra de la respue</w:t>
      </w:r>
      <w:r w:rsidR="00E70AFA" w:rsidRPr="00C641F7">
        <w:rPr>
          <w:rFonts w:ascii="Palatino Linotype" w:eastAsia="Palatino Linotype" w:hAnsi="Palatino Linotype" w:cs="Palatino Linotype"/>
          <w:sz w:val="22"/>
          <w:szCs w:val="22"/>
        </w:rPr>
        <w:t>sta</w:t>
      </w:r>
      <w:r w:rsidR="00280161" w:rsidRPr="00C641F7">
        <w:rPr>
          <w:rFonts w:ascii="Palatino Linotype" w:eastAsia="Palatino Linotype" w:hAnsi="Palatino Linotype" w:cs="Palatino Linotype"/>
          <w:sz w:val="22"/>
          <w:szCs w:val="22"/>
        </w:rPr>
        <w:t xml:space="preserve"> a su solicitud por parte del </w:t>
      </w:r>
      <w:r w:rsidR="00280161" w:rsidRPr="00C641F7">
        <w:rPr>
          <w:rFonts w:ascii="Palatino Linotype" w:eastAsia="Palatino Linotype" w:hAnsi="Palatino Linotype" w:cs="Palatino Linotype"/>
          <w:b/>
          <w:bCs/>
          <w:sz w:val="22"/>
          <w:szCs w:val="22"/>
        </w:rPr>
        <w:t>Ayuntamiento de Toluca</w:t>
      </w:r>
      <w:r w:rsidRPr="00C641F7">
        <w:rPr>
          <w:rFonts w:ascii="Palatino Linotype" w:eastAsia="Palatino Linotype" w:hAnsi="Palatino Linotype" w:cs="Palatino Linotype"/>
          <w:b/>
          <w:sz w:val="22"/>
          <w:szCs w:val="22"/>
        </w:rPr>
        <w:t xml:space="preserve">, </w:t>
      </w:r>
      <w:r w:rsidRPr="00C641F7">
        <w:rPr>
          <w:rFonts w:ascii="Palatino Linotype" w:eastAsia="Palatino Linotype" w:hAnsi="Palatino Linotype" w:cs="Palatino Linotype"/>
          <w:sz w:val="22"/>
          <w:szCs w:val="22"/>
        </w:rPr>
        <w:t xml:space="preserve">en lo sucesivo el </w:t>
      </w:r>
      <w:r w:rsidRPr="00C641F7">
        <w:rPr>
          <w:rFonts w:ascii="Palatino Linotype" w:eastAsia="Palatino Linotype" w:hAnsi="Palatino Linotype" w:cs="Palatino Linotype"/>
          <w:b/>
          <w:sz w:val="22"/>
          <w:szCs w:val="22"/>
        </w:rPr>
        <w:t xml:space="preserve">Sujeto Obligado, </w:t>
      </w:r>
      <w:r w:rsidRPr="00C641F7">
        <w:rPr>
          <w:rFonts w:ascii="Palatino Linotype" w:eastAsia="Palatino Linotype" w:hAnsi="Palatino Linotype" w:cs="Palatino Linotype"/>
          <w:sz w:val="22"/>
          <w:szCs w:val="22"/>
        </w:rPr>
        <w:t xml:space="preserve">se procede a dictar la presente resolución con base en los siguientes: </w:t>
      </w:r>
    </w:p>
    <w:p w14:paraId="2F2C0CD7" w14:textId="77777777" w:rsidR="008D2539" w:rsidRPr="00C641F7" w:rsidRDefault="0064634F">
      <w:pPr>
        <w:spacing w:before="240" w:after="240" w:line="360" w:lineRule="auto"/>
        <w:jc w:val="center"/>
        <w:rPr>
          <w:rFonts w:ascii="Palatino Linotype" w:eastAsia="Palatino Linotype" w:hAnsi="Palatino Linotype" w:cs="Palatino Linotype"/>
          <w:b/>
          <w:sz w:val="22"/>
          <w:szCs w:val="22"/>
        </w:rPr>
      </w:pPr>
      <w:r w:rsidRPr="00C641F7">
        <w:rPr>
          <w:rFonts w:ascii="Palatino Linotype" w:eastAsia="Palatino Linotype" w:hAnsi="Palatino Linotype" w:cs="Palatino Linotype"/>
          <w:b/>
          <w:sz w:val="22"/>
          <w:szCs w:val="22"/>
        </w:rPr>
        <w:t>I. A N T E C E D E N T E S</w:t>
      </w:r>
    </w:p>
    <w:p w14:paraId="47F55392" w14:textId="7A7C35D6" w:rsidR="008D2539" w:rsidRPr="00C641F7" w:rsidRDefault="0064634F">
      <w:pPr>
        <w:spacing w:before="240" w:after="240" w:line="360" w:lineRule="auto"/>
        <w:jc w:val="both"/>
        <w:rPr>
          <w:rFonts w:ascii="Palatino Linotype" w:eastAsia="Palatino Linotype" w:hAnsi="Palatino Linotype" w:cs="Palatino Linotype"/>
          <w:sz w:val="22"/>
          <w:szCs w:val="22"/>
        </w:rPr>
      </w:pPr>
      <w:r w:rsidRPr="00C641F7">
        <w:rPr>
          <w:rFonts w:ascii="Palatino Linotype" w:eastAsia="Palatino Linotype" w:hAnsi="Palatino Linotype" w:cs="Palatino Linotype"/>
          <w:b/>
          <w:sz w:val="22"/>
          <w:szCs w:val="22"/>
        </w:rPr>
        <w:t>1. Solicitud de acceso a la información.</w:t>
      </w:r>
      <w:r w:rsidRPr="00C641F7">
        <w:rPr>
          <w:rFonts w:ascii="Palatino Linotype" w:eastAsia="Palatino Linotype" w:hAnsi="Palatino Linotype" w:cs="Palatino Linotype"/>
          <w:sz w:val="22"/>
          <w:szCs w:val="22"/>
        </w:rPr>
        <w:t xml:space="preserve"> El </w:t>
      </w:r>
      <w:r w:rsidR="00B37785" w:rsidRPr="00C641F7">
        <w:rPr>
          <w:rFonts w:ascii="Palatino Linotype" w:eastAsia="Palatino Linotype" w:hAnsi="Palatino Linotype" w:cs="Palatino Linotype"/>
          <w:b/>
          <w:sz w:val="22"/>
          <w:szCs w:val="22"/>
        </w:rPr>
        <w:t>treinta de abril</w:t>
      </w:r>
      <w:r w:rsidRPr="00C641F7">
        <w:rPr>
          <w:rFonts w:ascii="Palatino Linotype" w:eastAsia="Palatino Linotype" w:hAnsi="Palatino Linotype" w:cs="Palatino Linotype"/>
          <w:b/>
          <w:sz w:val="22"/>
          <w:szCs w:val="22"/>
        </w:rPr>
        <w:t xml:space="preserve"> de dos mil veinticinco,</w:t>
      </w:r>
      <w:r w:rsidRPr="00C641F7">
        <w:rPr>
          <w:rFonts w:ascii="Palatino Linotype" w:eastAsia="Palatino Linotype" w:hAnsi="Palatino Linotype" w:cs="Palatino Linotype"/>
          <w:sz w:val="22"/>
          <w:szCs w:val="22"/>
        </w:rPr>
        <w:t xml:space="preserve"> </w:t>
      </w:r>
      <w:r w:rsidRPr="00C641F7">
        <w:rPr>
          <w:rFonts w:ascii="Palatino Linotype" w:eastAsia="Palatino Linotype" w:hAnsi="Palatino Linotype" w:cs="Palatino Linotype"/>
          <w:b/>
          <w:sz w:val="22"/>
          <w:szCs w:val="22"/>
        </w:rPr>
        <w:t>la parte</w:t>
      </w:r>
      <w:r w:rsidRPr="00C641F7">
        <w:rPr>
          <w:rFonts w:ascii="Palatino Linotype" w:eastAsia="Palatino Linotype" w:hAnsi="Palatino Linotype" w:cs="Palatino Linotype"/>
          <w:sz w:val="22"/>
          <w:szCs w:val="22"/>
        </w:rPr>
        <w:t xml:space="preserve"> </w:t>
      </w:r>
      <w:r w:rsidRPr="00C641F7">
        <w:rPr>
          <w:rFonts w:ascii="Palatino Linotype" w:eastAsia="Palatino Linotype" w:hAnsi="Palatino Linotype" w:cs="Palatino Linotype"/>
          <w:b/>
          <w:sz w:val="22"/>
          <w:szCs w:val="22"/>
        </w:rPr>
        <w:t xml:space="preserve">Recurrente </w:t>
      </w:r>
      <w:r w:rsidRPr="00C641F7">
        <w:rPr>
          <w:rFonts w:ascii="Palatino Linotype" w:eastAsia="Palatino Linotype" w:hAnsi="Palatino Linotype" w:cs="Palatino Linotype"/>
          <w:sz w:val="22"/>
          <w:szCs w:val="22"/>
        </w:rPr>
        <w:t xml:space="preserve">a través del Sistema de Acceso a la Información Mexiquense, en lo subsecuente el SAIMEX, formuló ante el </w:t>
      </w:r>
      <w:r w:rsidRPr="00C641F7">
        <w:rPr>
          <w:rFonts w:ascii="Palatino Linotype" w:eastAsia="Palatino Linotype" w:hAnsi="Palatino Linotype" w:cs="Palatino Linotype"/>
          <w:b/>
          <w:sz w:val="22"/>
          <w:szCs w:val="22"/>
        </w:rPr>
        <w:t>Sujeto Obligado</w:t>
      </w:r>
      <w:r w:rsidRPr="00C641F7">
        <w:rPr>
          <w:rFonts w:ascii="Palatino Linotype" w:eastAsia="Palatino Linotype" w:hAnsi="Palatino Linotype" w:cs="Palatino Linotype"/>
          <w:sz w:val="22"/>
          <w:szCs w:val="22"/>
        </w:rPr>
        <w:t>, la solicitud de acceso a la información pública a la que se le asignó el número</w:t>
      </w:r>
      <w:r w:rsidRPr="00C641F7">
        <w:t xml:space="preserve"> </w:t>
      </w:r>
      <w:r w:rsidR="00B37785" w:rsidRPr="00C641F7">
        <w:rPr>
          <w:rFonts w:ascii="Palatino Linotype" w:eastAsia="Palatino Linotype" w:hAnsi="Palatino Linotype" w:cs="Palatino Linotype"/>
          <w:b/>
          <w:bCs/>
          <w:sz w:val="22"/>
          <w:szCs w:val="22"/>
        </w:rPr>
        <w:t>02592/TOLUCA/IP/2025</w:t>
      </w:r>
      <w:r w:rsidRPr="00C641F7">
        <w:rPr>
          <w:rFonts w:ascii="Palatino Linotype" w:eastAsia="Palatino Linotype" w:hAnsi="Palatino Linotype" w:cs="Palatino Linotype"/>
          <w:b/>
          <w:sz w:val="22"/>
          <w:szCs w:val="22"/>
        </w:rPr>
        <w:t>;</w:t>
      </w:r>
      <w:r w:rsidRPr="00C641F7">
        <w:rPr>
          <w:rFonts w:ascii="Palatino Linotype" w:eastAsia="Palatino Linotype" w:hAnsi="Palatino Linotype" w:cs="Palatino Linotype"/>
          <w:sz w:val="22"/>
          <w:szCs w:val="22"/>
        </w:rPr>
        <w:t xml:space="preserve"> mediante la cual requirió la información siguiente: </w:t>
      </w:r>
    </w:p>
    <w:p w14:paraId="2993DC1C" w14:textId="0C75F0D4" w:rsidR="008D2539" w:rsidRPr="00C641F7" w:rsidRDefault="0064634F" w:rsidP="00B37785">
      <w:pPr>
        <w:spacing w:before="240" w:after="240"/>
        <w:ind w:left="567" w:right="474"/>
        <w:jc w:val="both"/>
        <w:rPr>
          <w:rFonts w:ascii="Palatino Linotype" w:eastAsia="Palatino Linotype" w:hAnsi="Palatino Linotype" w:cs="Palatino Linotype"/>
          <w:i/>
          <w:sz w:val="22"/>
          <w:szCs w:val="22"/>
        </w:rPr>
      </w:pPr>
      <w:bookmarkStart w:id="2" w:name="_heading=h.gjdgxs" w:colFirst="0" w:colLast="0"/>
      <w:bookmarkEnd w:id="2"/>
      <w:r w:rsidRPr="00C641F7">
        <w:rPr>
          <w:rFonts w:ascii="Palatino Linotype" w:eastAsia="Palatino Linotype" w:hAnsi="Palatino Linotype" w:cs="Palatino Linotype"/>
          <w:i/>
          <w:sz w:val="22"/>
          <w:szCs w:val="22"/>
        </w:rPr>
        <w:t>“</w:t>
      </w:r>
      <w:r w:rsidR="00B37785" w:rsidRPr="00C641F7">
        <w:rPr>
          <w:rFonts w:ascii="Palatino Linotype" w:eastAsia="Palatino Linotype" w:hAnsi="Palatino Linotype" w:cs="Palatino Linotype"/>
          <w:i/>
          <w:sz w:val="22"/>
          <w:szCs w:val="22"/>
        </w:rPr>
        <w:t>Se solicita que el Ayuntamiento de Toluca proporcione la siguiente información: 1.- Que el Ayuntamiento de Toluca proporcione información sobre cuales Conjuntos Urbanos Habitacionales autorizados por el Gobierno del Estado de México desde 1998 y hasta la fecha ubicados dentro de la Delegación Sauces 48, están aprobados bajo el Régimen de Propiedad en Condominio y son susceptibles a aplicarles los preceptos normativos de la Ley que Regula el Régimen de Propiedad en Condominio en el Estado de México. 2.- Que el Ayuntamiento de Toluca informe en que número y fecha del Periódico Oficial - Gaceta del Gobierno del Estado Libre y Soberano de México, y que proporcione copia de la sección, se promulgó la autorización de cada uno de dichos Conjuntos Urbanos. 3.- Que el Ayuntamiento de Toluca proporcione copia del mapa de Zonificación donde se muestren las áreas de la Delegación Sauces 48 que se encuentren aprobadas bajo el Régimen de Propiedad en Condominio</w:t>
      </w:r>
      <w:r w:rsidRPr="00C641F7">
        <w:rPr>
          <w:rFonts w:ascii="Palatino Linotype" w:eastAsia="Palatino Linotype" w:hAnsi="Palatino Linotype" w:cs="Palatino Linotype"/>
          <w:i/>
          <w:sz w:val="22"/>
          <w:szCs w:val="22"/>
        </w:rPr>
        <w:t xml:space="preserve">” (Sic) </w:t>
      </w:r>
    </w:p>
    <w:p w14:paraId="286FF05F" w14:textId="77777777" w:rsidR="008D2539" w:rsidRPr="00C641F7" w:rsidRDefault="0064634F">
      <w:pPr>
        <w:spacing w:before="240" w:after="240" w:line="360" w:lineRule="auto"/>
        <w:ind w:right="49"/>
        <w:jc w:val="both"/>
        <w:rPr>
          <w:rFonts w:ascii="Palatino Linotype" w:eastAsia="Palatino Linotype" w:hAnsi="Palatino Linotype" w:cs="Palatino Linotype"/>
          <w:sz w:val="22"/>
          <w:szCs w:val="22"/>
        </w:rPr>
      </w:pPr>
      <w:r w:rsidRPr="00C641F7">
        <w:rPr>
          <w:rFonts w:ascii="Palatino Linotype" w:eastAsia="Palatino Linotype" w:hAnsi="Palatino Linotype" w:cs="Palatino Linotype"/>
          <w:b/>
          <w:sz w:val="22"/>
          <w:szCs w:val="22"/>
        </w:rPr>
        <w:lastRenderedPageBreak/>
        <w:t>Modalidad de Entrega:</w:t>
      </w:r>
      <w:r w:rsidRPr="00C641F7">
        <w:rPr>
          <w:rFonts w:ascii="Palatino Linotype" w:eastAsia="Palatino Linotype" w:hAnsi="Palatino Linotype" w:cs="Palatino Linotype"/>
          <w:sz w:val="22"/>
          <w:szCs w:val="22"/>
        </w:rPr>
        <w:t xml:space="preserve"> a través del Sistema de Acceso a la Información Mexiquense (SAIMEX).</w:t>
      </w:r>
    </w:p>
    <w:p w14:paraId="696529F3" w14:textId="7EB46FDB" w:rsidR="008D2539" w:rsidRPr="00C641F7" w:rsidRDefault="0064634F" w:rsidP="00B37785">
      <w:pPr>
        <w:spacing w:line="360" w:lineRule="auto"/>
        <w:jc w:val="both"/>
        <w:rPr>
          <w:rFonts w:ascii="Palatino Linotype" w:eastAsia="Palatino Linotype" w:hAnsi="Palatino Linotype" w:cs="Palatino Linotype"/>
          <w:b/>
          <w:sz w:val="22"/>
          <w:szCs w:val="22"/>
        </w:rPr>
      </w:pPr>
      <w:bookmarkStart w:id="3" w:name="_heading=h.3dy6vkm" w:colFirst="0" w:colLast="0"/>
      <w:bookmarkEnd w:id="3"/>
      <w:r w:rsidRPr="00C641F7">
        <w:rPr>
          <w:rFonts w:ascii="Palatino Linotype" w:eastAsia="Palatino Linotype" w:hAnsi="Palatino Linotype" w:cs="Palatino Linotype"/>
          <w:b/>
          <w:sz w:val="22"/>
          <w:szCs w:val="22"/>
        </w:rPr>
        <w:t>2.</w:t>
      </w:r>
      <w:r w:rsidRPr="00C641F7">
        <w:t xml:space="preserve"> </w:t>
      </w:r>
      <w:r w:rsidR="00E70AFA" w:rsidRPr="00C641F7">
        <w:rPr>
          <w:rFonts w:ascii="Palatino Linotype" w:eastAsia="Palatino Linotype" w:hAnsi="Palatino Linotype" w:cs="Palatino Linotype"/>
          <w:b/>
          <w:sz w:val="22"/>
          <w:szCs w:val="22"/>
        </w:rPr>
        <w:t>R</w:t>
      </w:r>
      <w:r w:rsidRPr="00C641F7">
        <w:rPr>
          <w:rFonts w:ascii="Palatino Linotype" w:eastAsia="Palatino Linotype" w:hAnsi="Palatino Linotype" w:cs="Palatino Linotype"/>
          <w:b/>
          <w:sz w:val="22"/>
          <w:szCs w:val="22"/>
        </w:rPr>
        <w:t xml:space="preserve">espuesta. </w:t>
      </w:r>
      <w:r w:rsidRPr="00C641F7">
        <w:rPr>
          <w:rFonts w:ascii="Palatino Linotype" w:eastAsia="Palatino Linotype" w:hAnsi="Palatino Linotype" w:cs="Palatino Linotype"/>
          <w:sz w:val="22"/>
          <w:szCs w:val="22"/>
        </w:rPr>
        <w:t xml:space="preserve">El </w:t>
      </w:r>
      <w:r w:rsidR="00B37785" w:rsidRPr="00C641F7">
        <w:rPr>
          <w:rFonts w:ascii="Palatino Linotype" w:eastAsia="Palatino Linotype" w:hAnsi="Palatino Linotype" w:cs="Palatino Linotype"/>
          <w:b/>
          <w:sz w:val="22"/>
          <w:szCs w:val="22"/>
        </w:rPr>
        <w:t>veintidós de mayo</w:t>
      </w:r>
      <w:r w:rsidRPr="00C641F7">
        <w:rPr>
          <w:rFonts w:ascii="Palatino Linotype" w:eastAsia="Palatino Linotype" w:hAnsi="Palatino Linotype" w:cs="Palatino Linotype"/>
          <w:b/>
          <w:sz w:val="22"/>
          <w:szCs w:val="22"/>
        </w:rPr>
        <w:t xml:space="preserve"> de dos mil veinticinco</w:t>
      </w:r>
      <w:r w:rsidRPr="00C641F7">
        <w:rPr>
          <w:rFonts w:ascii="Palatino Linotype" w:eastAsia="Palatino Linotype" w:hAnsi="Palatino Linotype" w:cs="Palatino Linotype"/>
          <w:sz w:val="22"/>
          <w:szCs w:val="22"/>
        </w:rPr>
        <w:t xml:space="preserve">, el </w:t>
      </w:r>
      <w:r w:rsidRPr="00C641F7">
        <w:rPr>
          <w:rFonts w:ascii="Palatino Linotype" w:eastAsia="Palatino Linotype" w:hAnsi="Palatino Linotype" w:cs="Palatino Linotype"/>
          <w:b/>
          <w:sz w:val="22"/>
          <w:szCs w:val="22"/>
        </w:rPr>
        <w:t xml:space="preserve">Sujeto Obligado </w:t>
      </w:r>
      <w:r w:rsidRPr="00C641F7">
        <w:rPr>
          <w:rFonts w:ascii="Palatino Linotype" w:eastAsia="Palatino Linotype" w:hAnsi="Palatino Linotype" w:cs="Palatino Linotype"/>
          <w:sz w:val="22"/>
          <w:szCs w:val="22"/>
        </w:rPr>
        <w:t>envió su respuesta a la solicitud de acceso a la información a través de SAIMEX, sustancialmente en los términos siguientes:</w:t>
      </w:r>
    </w:p>
    <w:p w14:paraId="69074D61" w14:textId="12D1B2E7" w:rsidR="008D2539" w:rsidRPr="00C641F7" w:rsidRDefault="0064634F">
      <w:pPr>
        <w:spacing w:before="240" w:after="240"/>
        <w:ind w:left="567" w:right="902"/>
        <w:jc w:val="both"/>
        <w:rPr>
          <w:rFonts w:ascii="Palatino Linotype" w:eastAsia="Palatino Linotype" w:hAnsi="Palatino Linotype" w:cs="Palatino Linotype"/>
          <w:i/>
          <w:sz w:val="22"/>
          <w:szCs w:val="22"/>
        </w:rPr>
      </w:pPr>
      <w:r w:rsidRPr="00C641F7">
        <w:rPr>
          <w:rFonts w:ascii="Palatino Linotype" w:eastAsia="Palatino Linotype" w:hAnsi="Palatino Linotype" w:cs="Palatino Linotype"/>
          <w:i/>
          <w:sz w:val="22"/>
          <w:szCs w:val="22"/>
        </w:rPr>
        <w:t>“</w:t>
      </w:r>
      <w:r w:rsidR="00B37785" w:rsidRPr="00C641F7">
        <w:rPr>
          <w:rFonts w:ascii="Palatino Linotype" w:eastAsia="Palatino Linotype" w:hAnsi="Palatino Linotype" w:cs="Palatino Linotype"/>
          <w:i/>
          <w:sz w:val="22"/>
          <w:szCs w:val="22"/>
        </w:rPr>
        <w:t>En atención a la solicitud de información con número de folio 02592/TOLUCA/IP/2025, se adjunta la respuesta correspondiente, sin más por el momento reciba un cordial saludo.</w:t>
      </w:r>
      <w:r w:rsidRPr="00C641F7">
        <w:rPr>
          <w:rFonts w:ascii="Palatino Linotype" w:eastAsia="Palatino Linotype" w:hAnsi="Palatino Linotype" w:cs="Palatino Linotype"/>
          <w:i/>
          <w:sz w:val="22"/>
          <w:szCs w:val="22"/>
        </w:rPr>
        <w:t>” (Sic)</w:t>
      </w:r>
    </w:p>
    <w:p w14:paraId="583076FA" w14:textId="77777777" w:rsidR="008D2539" w:rsidRPr="00C641F7" w:rsidRDefault="0064634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C641F7">
        <w:rPr>
          <w:rFonts w:ascii="Palatino Linotype" w:eastAsia="Palatino Linotype" w:hAnsi="Palatino Linotype" w:cs="Palatino Linotype"/>
          <w:sz w:val="22"/>
          <w:szCs w:val="22"/>
        </w:rPr>
        <w:t xml:space="preserve">Adjunto a la respuesta, el </w:t>
      </w:r>
      <w:r w:rsidRPr="00C641F7">
        <w:rPr>
          <w:rFonts w:ascii="Palatino Linotype" w:eastAsia="Palatino Linotype" w:hAnsi="Palatino Linotype" w:cs="Palatino Linotype"/>
          <w:b/>
          <w:sz w:val="22"/>
          <w:szCs w:val="22"/>
        </w:rPr>
        <w:t xml:space="preserve">Sujeto Obligado </w:t>
      </w:r>
      <w:r w:rsidRPr="00C641F7">
        <w:rPr>
          <w:rFonts w:ascii="Palatino Linotype" w:eastAsia="Palatino Linotype" w:hAnsi="Palatino Linotype" w:cs="Palatino Linotype"/>
          <w:sz w:val="22"/>
          <w:szCs w:val="22"/>
        </w:rPr>
        <w:t>hizo entrega de la siguiente información:</w:t>
      </w:r>
    </w:p>
    <w:p w14:paraId="3581C8FD" w14:textId="77777777" w:rsidR="008D2539" w:rsidRPr="00C641F7" w:rsidRDefault="008D2539" w:rsidP="00B37785">
      <w:p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p>
    <w:p w14:paraId="17F11C16" w14:textId="494F066B" w:rsidR="00B37785" w:rsidRPr="00C641F7" w:rsidRDefault="00B37785" w:rsidP="00B37785">
      <w:pPr>
        <w:pStyle w:val="Prrafodelista"/>
        <w:numPr>
          <w:ilvl w:val="0"/>
          <w:numId w:val="9"/>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C641F7">
        <w:rPr>
          <w:rFonts w:ascii="Palatino Linotype" w:eastAsia="Palatino Linotype" w:hAnsi="Palatino Linotype" w:cs="Palatino Linotype"/>
          <w:sz w:val="22"/>
          <w:szCs w:val="22"/>
        </w:rPr>
        <w:t>Oficio del trece de mayo de dos mil veinticinco, a través del cual el Director General de Innovación, Planeación y Gestión Urbana informó lo siguiente respecto de cada cuestionamiento del particular:</w:t>
      </w:r>
    </w:p>
    <w:p w14:paraId="77B611D5" w14:textId="77777777" w:rsidR="00B37785" w:rsidRPr="00C641F7" w:rsidRDefault="00B37785" w:rsidP="00B37785">
      <w:pPr>
        <w:pStyle w:val="Prrafodelista"/>
        <w:pBdr>
          <w:top w:val="nil"/>
          <w:left w:val="nil"/>
          <w:bottom w:val="nil"/>
          <w:right w:val="nil"/>
          <w:between w:val="nil"/>
        </w:pBdr>
        <w:spacing w:line="360" w:lineRule="auto"/>
        <w:ind w:left="360" w:right="49"/>
        <w:jc w:val="both"/>
        <w:rPr>
          <w:rFonts w:ascii="Palatino Linotype" w:eastAsia="Palatino Linotype" w:hAnsi="Palatino Linotype" w:cs="Palatino Linotype"/>
          <w:sz w:val="22"/>
          <w:szCs w:val="22"/>
        </w:rPr>
      </w:pPr>
    </w:p>
    <w:p w14:paraId="1ED705DA" w14:textId="6EDB523F" w:rsidR="00B37785" w:rsidRPr="00C641F7" w:rsidRDefault="00B37785" w:rsidP="00B37785">
      <w:pPr>
        <w:pStyle w:val="Prrafodelista"/>
        <w:pBdr>
          <w:top w:val="nil"/>
          <w:left w:val="nil"/>
          <w:bottom w:val="nil"/>
          <w:right w:val="nil"/>
          <w:between w:val="nil"/>
        </w:pBdr>
        <w:spacing w:line="360" w:lineRule="auto"/>
        <w:ind w:left="360" w:right="49"/>
        <w:jc w:val="both"/>
        <w:rPr>
          <w:rFonts w:ascii="Palatino Linotype" w:eastAsia="Palatino Linotype" w:hAnsi="Palatino Linotype" w:cs="Palatino Linotype"/>
          <w:b/>
          <w:sz w:val="22"/>
          <w:szCs w:val="22"/>
        </w:rPr>
      </w:pPr>
      <w:r w:rsidRPr="00C641F7">
        <w:rPr>
          <w:rFonts w:ascii="Palatino Linotype" w:eastAsia="Palatino Linotype" w:hAnsi="Palatino Linotype" w:cs="Palatino Linotype"/>
          <w:sz w:val="22"/>
          <w:szCs w:val="22"/>
        </w:rPr>
        <w:t>-</w:t>
      </w:r>
      <w:r w:rsidRPr="00C641F7">
        <w:rPr>
          <w:rFonts w:ascii="Palatino Linotype" w:eastAsia="Palatino Linotype" w:hAnsi="Palatino Linotype" w:cs="Palatino Linotype"/>
          <w:b/>
          <w:sz w:val="22"/>
          <w:szCs w:val="22"/>
        </w:rPr>
        <w:t>Respecto la pregunta 1,</w:t>
      </w:r>
      <w:r w:rsidRPr="00C641F7">
        <w:rPr>
          <w:rFonts w:ascii="Palatino Linotype" w:eastAsia="Palatino Linotype" w:hAnsi="Palatino Linotype" w:cs="Palatino Linotype"/>
          <w:sz w:val="22"/>
          <w:szCs w:val="22"/>
        </w:rPr>
        <w:t xml:space="preserve"> informó que los conjuntos urbanos habitacionales autorizados desde el año 1998 a la fecha de la solicitud, ubicados en la Delegación Sauces 48 son: </w:t>
      </w:r>
      <w:r w:rsidRPr="00C641F7">
        <w:rPr>
          <w:rFonts w:ascii="Palatino Linotype" w:eastAsia="Palatino Linotype" w:hAnsi="Palatino Linotype" w:cs="Palatino Linotype"/>
          <w:b/>
          <w:sz w:val="22"/>
          <w:szCs w:val="22"/>
        </w:rPr>
        <w:t xml:space="preserve">Sauces I, Sauces II, Sauces III, Sauces IV, Sauces V, Sauces VI, Villas </w:t>
      </w:r>
      <w:proofErr w:type="spellStart"/>
      <w:r w:rsidRPr="00C641F7">
        <w:rPr>
          <w:rFonts w:ascii="Palatino Linotype" w:eastAsia="Palatino Linotype" w:hAnsi="Palatino Linotype" w:cs="Palatino Linotype"/>
          <w:b/>
          <w:sz w:val="22"/>
          <w:szCs w:val="22"/>
        </w:rPr>
        <w:t>Santín</w:t>
      </w:r>
      <w:proofErr w:type="spellEnd"/>
      <w:r w:rsidRPr="00C641F7">
        <w:rPr>
          <w:rFonts w:ascii="Palatino Linotype" w:eastAsia="Palatino Linotype" w:hAnsi="Palatino Linotype" w:cs="Palatino Linotype"/>
          <w:b/>
          <w:sz w:val="22"/>
          <w:szCs w:val="22"/>
        </w:rPr>
        <w:t xml:space="preserve"> y Villas </w:t>
      </w:r>
      <w:proofErr w:type="spellStart"/>
      <w:r w:rsidRPr="00C641F7">
        <w:rPr>
          <w:rFonts w:ascii="Palatino Linotype" w:eastAsia="Palatino Linotype" w:hAnsi="Palatino Linotype" w:cs="Palatino Linotype"/>
          <w:b/>
          <w:sz w:val="22"/>
          <w:szCs w:val="22"/>
        </w:rPr>
        <w:t>Santín</w:t>
      </w:r>
      <w:proofErr w:type="spellEnd"/>
      <w:r w:rsidRPr="00C641F7">
        <w:rPr>
          <w:rFonts w:ascii="Palatino Linotype" w:eastAsia="Palatino Linotype" w:hAnsi="Palatino Linotype" w:cs="Palatino Linotype"/>
          <w:b/>
          <w:sz w:val="22"/>
          <w:szCs w:val="22"/>
        </w:rPr>
        <w:t xml:space="preserve"> II.</w:t>
      </w:r>
    </w:p>
    <w:p w14:paraId="7F9A3882" w14:textId="77777777" w:rsidR="00B37785" w:rsidRPr="00C641F7" w:rsidRDefault="00B37785" w:rsidP="00B37785">
      <w:pPr>
        <w:pStyle w:val="Prrafodelista"/>
        <w:pBdr>
          <w:top w:val="nil"/>
          <w:left w:val="nil"/>
          <w:bottom w:val="nil"/>
          <w:right w:val="nil"/>
          <w:between w:val="nil"/>
        </w:pBdr>
        <w:spacing w:line="360" w:lineRule="auto"/>
        <w:ind w:left="360" w:right="49"/>
        <w:jc w:val="both"/>
        <w:rPr>
          <w:rFonts w:ascii="Palatino Linotype" w:eastAsia="Palatino Linotype" w:hAnsi="Palatino Linotype" w:cs="Palatino Linotype"/>
          <w:b/>
          <w:sz w:val="22"/>
          <w:szCs w:val="22"/>
        </w:rPr>
      </w:pPr>
    </w:p>
    <w:p w14:paraId="0543D439" w14:textId="4EFA3975" w:rsidR="009644B1" w:rsidRPr="00C641F7" w:rsidRDefault="009644B1" w:rsidP="00B37785">
      <w:pPr>
        <w:pStyle w:val="Prrafodelista"/>
        <w:pBdr>
          <w:top w:val="nil"/>
          <w:left w:val="nil"/>
          <w:bottom w:val="nil"/>
          <w:right w:val="nil"/>
          <w:between w:val="nil"/>
        </w:pBdr>
        <w:spacing w:line="360" w:lineRule="auto"/>
        <w:ind w:left="360" w:right="49"/>
        <w:jc w:val="both"/>
        <w:rPr>
          <w:rFonts w:ascii="Palatino Linotype" w:eastAsia="Palatino Linotype" w:hAnsi="Palatino Linotype" w:cs="Palatino Linotype"/>
          <w:sz w:val="22"/>
          <w:szCs w:val="22"/>
          <w:lang w:val="es-MX"/>
        </w:rPr>
      </w:pPr>
      <w:r w:rsidRPr="00C641F7">
        <w:rPr>
          <w:rFonts w:ascii="Palatino Linotype" w:eastAsia="Palatino Linotype" w:hAnsi="Palatino Linotype" w:cs="Palatino Linotype"/>
          <w:sz w:val="22"/>
          <w:szCs w:val="22"/>
        </w:rPr>
        <w:t xml:space="preserve">Asimismo, se indicó que dichos conjuntos de acuerdo a su publicación en el periódico Oficial Gaceta de Gobierno del Estado Libre y Soberano de México, </w:t>
      </w:r>
      <w:r w:rsidRPr="00C641F7">
        <w:rPr>
          <w:rFonts w:ascii="Palatino Linotype" w:eastAsia="Palatino Linotype" w:hAnsi="Palatino Linotype" w:cs="Palatino Linotype"/>
          <w:b/>
          <w:sz w:val="22"/>
          <w:szCs w:val="22"/>
        </w:rPr>
        <w:t>estos fueron autorizados bajo la figura de Conjunto Urbano Habitacional</w:t>
      </w:r>
      <w:r w:rsidRPr="00C641F7">
        <w:rPr>
          <w:rFonts w:ascii="Palatino Linotype" w:eastAsia="Palatino Linotype" w:hAnsi="Palatino Linotype" w:cs="Palatino Linotype"/>
          <w:sz w:val="22"/>
          <w:szCs w:val="22"/>
        </w:rPr>
        <w:t xml:space="preserve">, por lo que no </w:t>
      </w:r>
      <w:r w:rsidRPr="00C641F7">
        <w:rPr>
          <w:rFonts w:ascii="Palatino Linotype" w:eastAsia="Palatino Linotype" w:hAnsi="Palatino Linotype" w:cs="Palatino Linotype"/>
          <w:sz w:val="22"/>
          <w:szCs w:val="22"/>
          <w:lang w:val="es-MX"/>
        </w:rPr>
        <w:t>fueron aprobados bajo el régimen de Propiedad en Condominio.</w:t>
      </w:r>
    </w:p>
    <w:p w14:paraId="26FA80A1" w14:textId="77777777" w:rsidR="009644B1" w:rsidRPr="00C641F7" w:rsidRDefault="009644B1" w:rsidP="00B37785">
      <w:pPr>
        <w:pStyle w:val="Prrafodelista"/>
        <w:pBdr>
          <w:top w:val="nil"/>
          <w:left w:val="nil"/>
          <w:bottom w:val="nil"/>
          <w:right w:val="nil"/>
          <w:between w:val="nil"/>
        </w:pBdr>
        <w:spacing w:line="360" w:lineRule="auto"/>
        <w:ind w:left="360" w:right="49"/>
        <w:jc w:val="both"/>
        <w:rPr>
          <w:rFonts w:ascii="Palatino Linotype" w:eastAsia="Palatino Linotype" w:hAnsi="Palatino Linotype" w:cs="Palatino Linotype"/>
          <w:sz w:val="22"/>
          <w:szCs w:val="22"/>
        </w:rPr>
      </w:pPr>
    </w:p>
    <w:p w14:paraId="6EEF3A1D" w14:textId="33F62F32" w:rsidR="00B37785" w:rsidRPr="00C641F7" w:rsidRDefault="00B37785" w:rsidP="00B37785">
      <w:pPr>
        <w:pStyle w:val="Prrafodelista"/>
        <w:pBdr>
          <w:top w:val="nil"/>
          <w:left w:val="nil"/>
          <w:bottom w:val="nil"/>
          <w:right w:val="nil"/>
          <w:between w:val="nil"/>
        </w:pBdr>
        <w:spacing w:line="360" w:lineRule="auto"/>
        <w:ind w:left="360" w:right="49"/>
        <w:jc w:val="both"/>
        <w:rPr>
          <w:rFonts w:ascii="Palatino Linotype" w:eastAsia="Palatino Linotype" w:hAnsi="Palatino Linotype" w:cs="Palatino Linotype"/>
          <w:sz w:val="22"/>
          <w:szCs w:val="22"/>
          <w:lang w:val="es-MX"/>
        </w:rPr>
      </w:pPr>
      <w:r w:rsidRPr="00C641F7">
        <w:rPr>
          <w:rFonts w:ascii="Palatino Linotype" w:eastAsia="Palatino Linotype" w:hAnsi="Palatino Linotype" w:cs="Palatino Linotype"/>
          <w:sz w:val="22"/>
          <w:szCs w:val="22"/>
        </w:rPr>
        <w:t>-</w:t>
      </w:r>
      <w:r w:rsidR="009644B1" w:rsidRPr="00C641F7">
        <w:rPr>
          <w:rFonts w:ascii="Palatino Linotype" w:eastAsia="Palatino Linotype" w:hAnsi="Palatino Linotype" w:cs="Palatino Linotype"/>
          <w:b/>
          <w:sz w:val="22"/>
          <w:szCs w:val="22"/>
        </w:rPr>
        <w:t xml:space="preserve"> Respecto la pregunta 2, </w:t>
      </w:r>
      <w:r w:rsidR="009644B1" w:rsidRPr="00C641F7">
        <w:rPr>
          <w:rFonts w:ascii="Palatino Linotype" w:eastAsia="Palatino Linotype" w:hAnsi="Palatino Linotype" w:cs="Palatino Linotype"/>
          <w:sz w:val="22"/>
          <w:szCs w:val="22"/>
        </w:rPr>
        <w:t xml:space="preserve">se indicó que se hacía entrega </w:t>
      </w:r>
      <w:r w:rsidR="009644B1" w:rsidRPr="00C641F7">
        <w:rPr>
          <w:rFonts w:ascii="Palatino Linotype" w:eastAsia="Palatino Linotype" w:hAnsi="Palatino Linotype" w:cs="Palatino Linotype"/>
          <w:sz w:val="22"/>
          <w:szCs w:val="22"/>
          <w:lang w:val="es-MX"/>
        </w:rPr>
        <w:t xml:space="preserve">en formato </w:t>
      </w:r>
      <w:proofErr w:type="spellStart"/>
      <w:r w:rsidR="009644B1" w:rsidRPr="00C641F7">
        <w:rPr>
          <w:rFonts w:ascii="Palatino Linotype" w:eastAsia="Palatino Linotype" w:hAnsi="Palatino Linotype" w:cs="Palatino Linotype"/>
          <w:sz w:val="22"/>
          <w:szCs w:val="22"/>
          <w:lang w:val="es-MX"/>
        </w:rPr>
        <w:t>pdf</w:t>
      </w:r>
      <w:proofErr w:type="spellEnd"/>
      <w:r w:rsidR="009644B1" w:rsidRPr="00C641F7">
        <w:rPr>
          <w:rFonts w:ascii="Palatino Linotype" w:eastAsia="Palatino Linotype" w:hAnsi="Palatino Linotype" w:cs="Palatino Linotype"/>
          <w:sz w:val="22"/>
          <w:szCs w:val="22"/>
          <w:lang w:val="es-MX"/>
        </w:rPr>
        <w:t xml:space="preserve"> copia de las gacetas de autorización que contienen los datos de referencia.</w:t>
      </w:r>
    </w:p>
    <w:p w14:paraId="067D62D7" w14:textId="14285F6D" w:rsidR="009644B1" w:rsidRPr="00C641F7" w:rsidRDefault="009644B1" w:rsidP="00B37785">
      <w:pPr>
        <w:pStyle w:val="Prrafodelista"/>
        <w:pBdr>
          <w:top w:val="nil"/>
          <w:left w:val="nil"/>
          <w:bottom w:val="nil"/>
          <w:right w:val="nil"/>
          <w:between w:val="nil"/>
        </w:pBdr>
        <w:spacing w:line="360" w:lineRule="auto"/>
        <w:ind w:left="360" w:right="49"/>
        <w:jc w:val="both"/>
        <w:rPr>
          <w:rFonts w:ascii="Palatino Linotype" w:eastAsia="Palatino Linotype" w:hAnsi="Palatino Linotype" w:cs="Palatino Linotype"/>
          <w:sz w:val="22"/>
          <w:szCs w:val="22"/>
          <w:lang w:val="es-MX"/>
        </w:rPr>
      </w:pPr>
      <w:r w:rsidRPr="00C641F7">
        <w:rPr>
          <w:rFonts w:ascii="Palatino Linotype" w:eastAsia="Palatino Linotype" w:hAnsi="Palatino Linotype" w:cs="Palatino Linotype"/>
          <w:sz w:val="22"/>
          <w:szCs w:val="22"/>
          <w:lang w:val="es-MX"/>
        </w:rPr>
        <w:lastRenderedPageBreak/>
        <w:t>-</w:t>
      </w:r>
      <w:r w:rsidRPr="00C641F7">
        <w:rPr>
          <w:rFonts w:ascii="Palatino Linotype" w:eastAsia="Palatino Linotype" w:hAnsi="Palatino Linotype" w:cs="Palatino Linotype"/>
          <w:b/>
          <w:sz w:val="22"/>
          <w:szCs w:val="22"/>
          <w:lang w:val="es-MX"/>
        </w:rPr>
        <w:t xml:space="preserve">Respecto la pregunta 3, </w:t>
      </w:r>
      <w:r w:rsidRPr="00C641F7">
        <w:rPr>
          <w:rFonts w:ascii="Palatino Linotype" w:eastAsia="Palatino Linotype" w:hAnsi="Palatino Linotype" w:cs="Palatino Linotype"/>
          <w:sz w:val="22"/>
          <w:szCs w:val="22"/>
          <w:lang w:val="es-MX"/>
        </w:rPr>
        <w:t>derivado del análisis realizado, no se encontraron Zonificaciones aprobadas bajo el régimen de Propiedad en Condominio.</w:t>
      </w:r>
    </w:p>
    <w:p w14:paraId="20C26BE3" w14:textId="77777777" w:rsidR="009644B1" w:rsidRPr="00C641F7" w:rsidRDefault="009644B1" w:rsidP="009644B1">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210DEA66" w14:textId="52C11018" w:rsidR="009644B1" w:rsidRPr="00C641F7" w:rsidRDefault="009644B1" w:rsidP="009644B1">
      <w:pPr>
        <w:pStyle w:val="Prrafodelista"/>
        <w:numPr>
          <w:ilvl w:val="0"/>
          <w:numId w:val="9"/>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C641F7">
        <w:rPr>
          <w:rFonts w:ascii="Palatino Linotype" w:eastAsia="Palatino Linotype" w:hAnsi="Palatino Linotype" w:cs="Palatino Linotype"/>
          <w:sz w:val="22"/>
          <w:szCs w:val="22"/>
        </w:rPr>
        <w:t>Archivo con 12 fojas, correspondientes a la primera página de las Gacetas del Gobierno del Gobierno del Estado de México, del 11 de junio de 1998,</w:t>
      </w:r>
      <w:r w:rsidR="00FB473E" w:rsidRPr="00C641F7">
        <w:rPr>
          <w:rFonts w:ascii="Palatino Linotype" w:eastAsia="Palatino Linotype" w:hAnsi="Palatino Linotype" w:cs="Palatino Linotype"/>
          <w:sz w:val="22"/>
          <w:szCs w:val="22"/>
        </w:rPr>
        <w:t xml:space="preserve"> 21 de agosto de 1998,</w:t>
      </w:r>
      <w:r w:rsidRPr="00C641F7">
        <w:rPr>
          <w:rFonts w:ascii="Palatino Linotype" w:eastAsia="Palatino Linotype" w:hAnsi="Palatino Linotype" w:cs="Palatino Linotype"/>
          <w:sz w:val="22"/>
          <w:szCs w:val="22"/>
        </w:rPr>
        <w:t xml:space="preserve"> 30 de julio de 1999, </w:t>
      </w:r>
      <w:r w:rsidR="00FB473E" w:rsidRPr="00C641F7">
        <w:rPr>
          <w:rFonts w:ascii="Palatino Linotype" w:eastAsia="Palatino Linotype" w:hAnsi="Palatino Linotype" w:cs="Palatino Linotype"/>
          <w:sz w:val="22"/>
          <w:szCs w:val="22"/>
        </w:rPr>
        <w:t xml:space="preserve">29 de septiembre de 1999, 10 de enero del 2000, </w:t>
      </w:r>
      <w:r w:rsidRPr="00C641F7">
        <w:rPr>
          <w:rFonts w:ascii="Palatino Linotype" w:eastAsia="Palatino Linotype" w:hAnsi="Palatino Linotype" w:cs="Palatino Linotype"/>
          <w:sz w:val="22"/>
          <w:szCs w:val="22"/>
        </w:rPr>
        <w:t xml:space="preserve">24 de enero de 2001, </w:t>
      </w:r>
      <w:r w:rsidR="00FB473E" w:rsidRPr="00C641F7">
        <w:rPr>
          <w:rFonts w:ascii="Palatino Linotype" w:eastAsia="Palatino Linotype" w:hAnsi="Palatino Linotype" w:cs="Palatino Linotype"/>
          <w:sz w:val="22"/>
          <w:szCs w:val="22"/>
        </w:rPr>
        <w:t xml:space="preserve">26 de abril de 2002, 27 de mayo de 2002, 01 de noviembre de 2002, </w:t>
      </w:r>
      <w:r w:rsidRPr="00C641F7">
        <w:rPr>
          <w:rFonts w:ascii="Palatino Linotype" w:eastAsia="Palatino Linotype" w:hAnsi="Palatino Linotype" w:cs="Palatino Linotype"/>
          <w:sz w:val="22"/>
          <w:szCs w:val="22"/>
        </w:rPr>
        <w:t xml:space="preserve">29 de septiembre de </w:t>
      </w:r>
      <w:r w:rsidR="00FB473E" w:rsidRPr="00C641F7">
        <w:rPr>
          <w:rFonts w:ascii="Palatino Linotype" w:eastAsia="Palatino Linotype" w:hAnsi="Palatino Linotype" w:cs="Palatino Linotype"/>
          <w:sz w:val="22"/>
          <w:szCs w:val="22"/>
        </w:rPr>
        <w:t>2003, 10 de diciembre de 2003, donde se autorizaron los conjuntos urbanos indicados</w:t>
      </w:r>
      <w:r w:rsidR="0021650A" w:rsidRPr="00C641F7">
        <w:rPr>
          <w:rFonts w:ascii="Palatino Linotype" w:eastAsia="Palatino Linotype" w:hAnsi="Palatino Linotype" w:cs="Palatino Linotype"/>
          <w:sz w:val="22"/>
          <w:szCs w:val="22"/>
        </w:rPr>
        <w:t>.</w:t>
      </w:r>
    </w:p>
    <w:p w14:paraId="17CF3B95" w14:textId="77777777" w:rsidR="00B37785" w:rsidRPr="00C641F7" w:rsidRDefault="00B37785" w:rsidP="00B37785">
      <w:p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p>
    <w:p w14:paraId="4F085D23" w14:textId="174DB1C1" w:rsidR="008D2539" w:rsidRPr="00C641F7" w:rsidRDefault="009644B1">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C641F7">
        <w:rPr>
          <w:rFonts w:ascii="Palatino Linotype" w:eastAsia="Palatino Linotype" w:hAnsi="Palatino Linotype" w:cs="Palatino Linotype"/>
          <w:b/>
          <w:sz w:val="22"/>
          <w:szCs w:val="22"/>
        </w:rPr>
        <w:t>3</w:t>
      </w:r>
      <w:r w:rsidR="0064634F" w:rsidRPr="00C641F7">
        <w:rPr>
          <w:rFonts w:ascii="Palatino Linotype" w:eastAsia="Palatino Linotype" w:hAnsi="Palatino Linotype" w:cs="Palatino Linotype"/>
          <w:b/>
          <w:sz w:val="22"/>
          <w:szCs w:val="22"/>
        </w:rPr>
        <w:t xml:space="preserve">. Interposición del recurso de revisión. </w:t>
      </w:r>
      <w:r w:rsidR="0064634F" w:rsidRPr="00C641F7">
        <w:rPr>
          <w:rFonts w:ascii="Palatino Linotype" w:eastAsia="Palatino Linotype" w:hAnsi="Palatino Linotype" w:cs="Palatino Linotype"/>
          <w:sz w:val="22"/>
          <w:szCs w:val="22"/>
        </w:rPr>
        <w:t xml:space="preserve">Inconforme con los términos de la respuesta emitida por parte del </w:t>
      </w:r>
      <w:r w:rsidR="0064634F" w:rsidRPr="00C641F7">
        <w:rPr>
          <w:rFonts w:ascii="Palatino Linotype" w:eastAsia="Palatino Linotype" w:hAnsi="Palatino Linotype" w:cs="Palatino Linotype"/>
          <w:b/>
          <w:sz w:val="22"/>
          <w:szCs w:val="22"/>
        </w:rPr>
        <w:t>Sujeto Obligado</w:t>
      </w:r>
      <w:r w:rsidR="0064634F" w:rsidRPr="00C641F7">
        <w:rPr>
          <w:rFonts w:ascii="Palatino Linotype" w:eastAsia="Palatino Linotype" w:hAnsi="Palatino Linotype" w:cs="Palatino Linotype"/>
          <w:sz w:val="22"/>
          <w:szCs w:val="22"/>
        </w:rPr>
        <w:t xml:space="preserve">, </w:t>
      </w:r>
      <w:proofErr w:type="gramStart"/>
      <w:r w:rsidR="0064634F" w:rsidRPr="00C641F7">
        <w:rPr>
          <w:rFonts w:ascii="Palatino Linotype" w:eastAsia="Palatino Linotype" w:hAnsi="Palatino Linotype" w:cs="Palatino Linotype"/>
          <w:sz w:val="22"/>
          <w:szCs w:val="22"/>
        </w:rPr>
        <w:t>el</w:t>
      </w:r>
      <w:r w:rsidR="0064634F" w:rsidRPr="00C641F7">
        <w:rPr>
          <w:rFonts w:ascii="Palatino Linotype" w:eastAsia="Palatino Linotype" w:hAnsi="Palatino Linotype" w:cs="Palatino Linotype"/>
          <w:b/>
          <w:sz w:val="22"/>
          <w:szCs w:val="22"/>
        </w:rPr>
        <w:t xml:space="preserve">  </w:t>
      </w:r>
      <w:r w:rsidR="00C674BD" w:rsidRPr="00C641F7">
        <w:rPr>
          <w:rFonts w:ascii="Palatino Linotype" w:eastAsia="Palatino Linotype" w:hAnsi="Palatino Linotype" w:cs="Palatino Linotype"/>
          <w:b/>
          <w:sz w:val="22"/>
          <w:szCs w:val="22"/>
        </w:rPr>
        <w:t>dos</w:t>
      </w:r>
      <w:proofErr w:type="gramEnd"/>
      <w:r w:rsidR="00C674BD" w:rsidRPr="00C641F7">
        <w:rPr>
          <w:rFonts w:ascii="Palatino Linotype" w:eastAsia="Palatino Linotype" w:hAnsi="Palatino Linotype" w:cs="Palatino Linotype"/>
          <w:b/>
          <w:sz w:val="22"/>
          <w:szCs w:val="22"/>
        </w:rPr>
        <w:t xml:space="preserve"> de junio</w:t>
      </w:r>
      <w:r w:rsidR="00EB3805" w:rsidRPr="00C641F7">
        <w:rPr>
          <w:rFonts w:ascii="Palatino Linotype" w:eastAsia="Palatino Linotype" w:hAnsi="Palatino Linotype" w:cs="Palatino Linotype"/>
          <w:b/>
          <w:sz w:val="22"/>
          <w:szCs w:val="22"/>
        </w:rPr>
        <w:t xml:space="preserve"> </w:t>
      </w:r>
      <w:r w:rsidR="0064634F" w:rsidRPr="00C641F7">
        <w:rPr>
          <w:rFonts w:ascii="Palatino Linotype" w:eastAsia="Palatino Linotype" w:hAnsi="Palatino Linotype" w:cs="Palatino Linotype"/>
          <w:b/>
          <w:sz w:val="22"/>
          <w:szCs w:val="22"/>
        </w:rPr>
        <w:t>de dos mil veinticinco,</w:t>
      </w:r>
      <w:r w:rsidR="0064634F" w:rsidRPr="00C641F7">
        <w:rPr>
          <w:rFonts w:ascii="Palatino Linotype" w:eastAsia="Palatino Linotype" w:hAnsi="Palatino Linotype" w:cs="Palatino Linotype"/>
          <w:sz w:val="22"/>
          <w:szCs w:val="22"/>
        </w:rPr>
        <w:t xml:space="preserve"> </w:t>
      </w:r>
      <w:r w:rsidR="0064634F" w:rsidRPr="00C641F7">
        <w:rPr>
          <w:rFonts w:ascii="Palatino Linotype" w:eastAsia="Palatino Linotype" w:hAnsi="Palatino Linotype" w:cs="Palatino Linotype"/>
          <w:b/>
          <w:sz w:val="22"/>
          <w:szCs w:val="22"/>
        </w:rPr>
        <w:t>la parte</w:t>
      </w:r>
      <w:r w:rsidR="0064634F" w:rsidRPr="00C641F7">
        <w:rPr>
          <w:rFonts w:ascii="Palatino Linotype" w:eastAsia="Palatino Linotype" w:hAnsi="Palatino Linotype" w:cs="Palatino Linotype"/>
          <w:sz w:val="22"/>
          <w:szCs w:val="22"/>
        </w:rPr>
        <w:t xml:space="preserve"> </w:t>
      </w:r>
      <w:r w:rsidR="0064634F" w:rsidRPr="00C641F7">
        <w:rPr>
          <w:rFonts w:ascii="Palatino Linotype" w:eastAsia="Palatino Linotype" w:hAnsi="Palatino Linotype" w:cs="Palatino Linotype"/>
          <w:b/>
          <w:sz w:val="22"/>
          <w:szCs w:val="22"/>
        </w:rPr>
        <w:t>Recurrente</w:t>
      </w:r>
      <w:r w:rsidR="0064634F" w:rsidRPr="00C641F7">
        <w:rPr>
          <w:rFonts w:ascii="Palatino Linotype" w:eastAsia="Palatino Linotype" w:hAnsi="Palatino Linotype" w:cs="Palatino Linotype"/>
          <w:sz w:val="22"/>
          <w:szCs w:val="22"/>
        </w:rPr>
        <w:t xml:space="preserve"> interpuso el recurso de revisión a través de </w:t>
      </w:r>
      <w:r w:rsidR="0064634F" w:rsidRPr="00C641F7">
        <w:rPr>
          <w:rFonts w:ascii="Palatino Linotype" w:eastAsia="Palatino Linotype" w:hAnsi="Palatino Linotype" w:cs="Palatino Linotype"/>
          <w:b/>
          <w:sz w:val="22"/>
          <w:szCs w:val="22"/>
        </w:rPr>
        <w:t xml:space="preserve">SAIMEX; </w:t>
      </w:r>
      <w:r w:rsidR="0064634F" w:rsidRPr="00C641F7">
        <w:rPr>
          <w:rFonts w:ascii="Palatino Linotype" w:eastAsia="Palatino Linotype" w:hAnsi="Palatino Linotype" w:cs="Palatino Linotype"/>
          <w:sz w:val="22"/>
          <w:szCs w:val="22"/>
        </w:rPr>
        <w:t>en donde se manifestó de la siguiente manera:</w:t>
      </w:r>
    </w:p>
    <w:p w14:paraId="0EE9EFA5" w14:textId="40AB0095" w:rsidR="008D2539" w:rsidRPr="00C641F7" w:rsidRDefault="0064634F">
      <w:pPr>
        <w:tabs>
          <w:tab w:val="left" w:pos="2745"/>
        </w:tabs>
        <w:spacing w:before="240" w:after="240" w:line="276" w:lineRule="auto"/>
        <w:ind w:left="567" w:right="900"/>
        <w:jc w:val="both"/>
        <w:rPr>
          <w:rFonts w:ascii="Palatino Linotype" w:eastAsia="Palatino Linotype" w:hAnsi="Palatino Linotype" w:cs="Palatino Linotype"/>
          <w:b/>
          <w:sz w:val="22"/>
          <w:szCs w:val="22"/>
        </w:rPr>
      </w:pPr>
      <w:r w:rsidRPr="00C641F7">
        <w:rPr>
          <w:rFonts w:ascii="Palatino Linotype" w:eastAsia="Palatino Linotype" w:hAnsi="Palatino Linotype" w:cs="Palatino Linotype"/>
          <w:b/>
          <w:sz w:val="22"/>
          <w:szCs w:val="22"/>
        </w:rPr>
        <w:t xml:space="preserve">a) Acto impugnado: </w:t>
      </w:r>
      <w:r w:rsidRPr="00C641F7">
        <w:rPr>
          <w:rFonts w:ascii="Palatino Linotype" w:eastAsia="Palatino Linotype" w:hAnsi="Palatino Linotype" w:cs="Palatino Linotype"/>
          <w:i/>
          <w:sz w:val="22"/>
          <w:szCs w:val="22"/>
        </w:rPr>
        <w:t>“</w:t>
      </w:r>
      <w:r w:rsidR="00C674BD" w:rsidRPr="00C641F7">
        <w:rPr>
          <w:rFonts w:ascii="Palatino Linotype" w:eastAsia="Palatino Linotype" w:hAnsi="Palatino Linotype" w:cs="Palatino Linotype"/>
          <w:i/>
          <w:sz w:val="22"/>
          <w:szCs w:val="22"/>
        </w:rPr>
        <w:t>SE IMPUGNA LA TOTALIDAD de la respuesta que da el Ayuntamiento de Toluca a la Solicitud de Información 02592/TOLUCA/IP/2025 toda vez que NO proporciona información sobre cuales Conjuntos Urbanos Habitacionales autorizados ubicados dentro de la Delegación Sauces 48, están aprobados bajo el Régimen de Propiedad en Condominio y son susceptibles a aplicarles los preceptos normativos de la Ley que Regula el Régimen de Propiedad en Condominio en el Estado de México</w:t>
      </w:r>
      <w:r w:rsidRPr="00C641F7">
        <w:rPr>
          <w:rFonts w:ascii="Palatino Linotype" w:eastAsia="Palatino Linotype" w:hAnsi="Palatino Linotype" w:cs="Palatino Linotype"/>
          <w:i/>
          <w:sz w:val="22"/>
          <w:szCs w:val="22"/>
        </w:rPr>
        <w:t>” (Sic)</w:t>
      </w:r>
    </w:p>
    <w:p w14:paraId="3F9B3DF2" w14:textId="13C6A426" w:rsidR="008D2539" w:rsidRPr="00C641F7" w:rsidRDefault="0064634F">
      <w:pPr>
        <w:spacing w:line="276" w:lineRule="auto"/>
        <w:ind w:left="567" w:right="900"/>
        <w:jc w:val="both"/>
        <w:rPr>
          <w:rFonts w:ascii="Palatino Linotype" w:eastAsia="Palatino Linotype" w:hAnsi="Palatino Linotype" w:cs="Palatino Linotype"/>
          <w:i/>
          <w:sz w:val="22"/>
          <w:szCs w:val="22"/>
        </w:rPr>
      </w:pPr>
      <w:bookmarkStart w:id="4" w:name="_heading=h.30j0zll" w:colFirst="0" w:colLast="0"/>
      <w:bookmarkEnd w:id="4"/>
      <w:r w:rsidRPr="00C641F7">
        <w:rPr>
          <w:rFonts w:ascii="Palatino Linotype" w:eastAsia="Palatino Linotype" w:hAnsi="Palatino Linotype" w:cs="Palatino Linotype"/>
          <w:b/>
          <w:sz w:val="22"/>
          <w:szCs w:val="22"/>
        </w:rPr>
        <w:t>b) Razones o motivos de inconformidad</w:t>
      </w:r>
      <w:r w:rsidRPr="00C641F7">
        <w:rPr>
          <w:rFonts w:ascii="Palatino Linotype" w:eastAsia="Palatino Linotype" w:hAnsi="Palatino Linotype" w:cs="Palatino Linotype"/>
          <w:sz w:val="22"/>
          <w:szCs w:val="22"/>
        </w:rPr>
        <w:t xml:space="preserve">: </w:t>
      </w:r>
      <w:r w:rsidRPr="00C641F7">
        <w:rPr>
          <w:rFonts w:ascii="Palatino Linotype" w:eastAsia="Palatino Linotype" w:hAnsi="Palatino Linotype" w:cs="Palatino Linotype"/>
          <w:i/>
          <w:sz w:val="22"/>
          <w:szCs w:val="22"/>
        </w:rPr>
        <w:t>“</w:t>
      </w:r>
      <w:r w:rsidR="00C674BD" w:rsidRPr="00C641F7">
        <w:rPr>
          <w:rFonts w:ascii="Palatino Linotype" w:eastAsia="Palatino Linotype" w:hAnsi="Palatino Linotype" w:cs="Palatino Linotype"/>
          <w:i/>
          <w:sz w:val="22"/>
          <w:szCs w:val="22"/>
        </w:rPr>
        <w:t>La declaración de inexistencia de la información cuando existe evidencia de lo contrario como se muestra en el ANEXO 1 incluido.</w:t>
      </w:r>
      <w:r w:rsidRPr="00C641F7">
        <w:rPr>
          <w:rFonts w:ascii="Palatino Linotype" w:eastAsia="Palatino Linotype" w:hAnsi="Palatino Linotype" w:cs="Palatino Linotype"/>
          <w:i/>
          <w:sz w:val="22"/>
          <w:szCs w:val="22"/>
        </w:rPr>
        <w:t>” (Sic)</w:t>
      </w:r>
    </w:p>
    <w:p w14:paraId="2A442BFF" w14:textId="20D379FD" w:rsidR="00A3044A" w:rsidRPr="00C641F7" w:rsidRDefault="00A3044A">
      <w:pPr>
        <w:spacing w:line="276" w:lineRule="auto"/>
        <w:ind w:left="567" w:right="900"/>
        <w:jc w:val="both"/>
        <w:rPr>
          <w:rFonts w:ascii="Palatino Linotype" w:eastAsia="Palatino Linotype" w:hAnsi="Palatino Linotype" w:cs="Palatino Linotype"/>
          <w:i/>
          <w:sz w:val="22"/>
          <w:szCs w:val="22"/>
        </w:rPr>
      </w:pPr>
    </w:p>
    <w:p w14:paraId="6BFBA4BE" w14:textId="564B7DE7" w:rsidR="00BD1D8A" w:rsidRPr="00C641F7" w:rsidRDefault="00BD1D8A">
      <w:pPr>
        <w:spacing w:line="276" w:lineRule="auto"/>
        <w:ind w:left="567" w:right="900"/>
        <w:jc w:val="both"/>
        <w:rPr>
          <w:rFonts w:ascii="Palatino Linotype" w:eastAsia="Palatino Linotype" w:hAnsi="Palatino Linotype" w:cs="Palatino Linotype"/>
          <w:b/>
          <w:bCs/>
          <w:iCs/>
          <w:sz w:val="22"/>
          <w:szCs w:val="22"/>
        </w:rPr>
      </w:pPr>
      <w:r w:rsidRPr="00C641F7">
        <w:rPr>
          <w:rFonts w:ascii="Palatino Linotype" w:eastAsia="Palatino Linotype" w:hAnsi="Palatino Linotype" w:cs="Palatino Linotype"/>
          <w:b/>
          <w:bCs/>
          <w:iCs/>
          <w:sz w:val="22"/>
          <w:szCs w:val="22"/>
        </w:rPr>
        <w:t>No adjuntó anexos</w:t>
      </w:r>
    </w:p>
    <w:p w14:paraId="41A43ED0" w14:textId="77777777" w:rsidR="008D2539" w:rsidRPr="00C641F7" w:rsidRDefault="008D2539">
      <w:pPr>
        <w:spacing w:line="276" w:lineRule="auto"/>
        <w:ind w:left="567" w:right="900"/>
        <w:jc w:val="both"/>
        <w:rPr>
          <w:rFonts w:ascii="Palatino Linotype" w:eastAsia="Palatino Linotype" w:hAnsi="Palatino Linotype" w:cs="Palatino Linotype"/>
          <w:i/>
          <w:sz w:val="22"/>
          <w:szCs w:val="22"/>
        </w:rPr>
      </w:pPr>
    </w:p>
    <w:p w14:paraId="550A797E" w14:textId="28069B49" w:rsidR="008D2539" w:rsidRPr="00C641F7" w:rsidRDefault="00C674BD">
      <w:pPr>
        <w:spacing w:line="360" w:lineRule="auto"/>
        <w:ind w:right="51"/>
        <w:jc w:val="both"/>
        <w:rPr>
          <w:rFonts w:ascii="Palatino Linotype" w:eastAsia="Palatino Linotype" w:hAnsi="Palatino Linotype" w:cs="Palatino Linotype"/>
          <w:sz w:val="22"/>
          <w:szCs w:val="22"/>
        </w:rPr>
      </w:pPr>
      <w:r w:rsidRPr="00C641F7">
        <w:rPr>
          <w:rFonts w:ascii="Palatino Linotype" w:eastAsia="Palatino Linotype" w:hAnsi="Palatino Linotype" w:cs="Palatino Linotype"/>
          <w:b/>
          <w:sz w:val="22"/>
          <w:szCs w:val="22"/>
        </w:rPr>
        <w:t>4</w:t>
      </w:r>
      <w:r w:rsidR="0064634F" w:rsidRPr="00C641F7">
        <w:rPr>
          <w:rFonts w:ascii="Palatino Linotype" w:eastAsia="Palatino Linotype" w:hAnsi="Palatino Linotype" w:cs="Palatino Linotype"/>
          <w:b/>
          <w:sz w:val="22"/>
          <w:szCs w:val="22"/>
        </w:rPr>
        <w:t xml:space="preserve">. Turno. </w:t>
      </w:r>
      <w:r w:rsidR="0064634F" w:rsidRPr="00C641F7">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0064634F" w:rsidRPr="00C641F7">
        <w:rPr>
          <w:rFonts w:ascii="Palatino Linotype" w:eastAsia="Palatino Linotype" w:hAnsi="Palatino Linotype" w:cs="Palatino Linotype"/>
          <w:b/>
          <w:sz w:val="22"/>
          <w:szCs w:val="22"/>
        </w:rPr>
        <w:t xml:space="preserve">Guadalupe Ramírez Peña, </w:t>
      </w:r>
      <w:r w:rsidR="0064634F" w:rsidRPr="00C641F7">
        <w:rPr>
          <w:rFonts w:ascii="Palatino Linotype" w:eastAsia="Palatino Linotype" w:hAnsi="Palatino Linotype" w:cs="Palatino Linotype"/>
          <w:sz w:val="22"/>
          <w:szCs w:val="22"/>
        </w:rPr>
        <w:t xml:space="preserve">a efecto de que analizara sobre su admisión o su </w:t>
      </w:r>
      <w:proofErr w:type="spellStart"/>
      <w:r w:rsidR="0064634F" w:rsidRPr="00C641F7">
        <w:rPr>
          <w:rFonts w:ascii="Palatino Linotype" w:eastAsia="Palatino Linotype" w:hAnsi="Palatino Linotype" w:cs="Palatino Linotype"/>
          <w:sz w:val="22"/>
          <w:szCs w:val="22"/>
        </w:rPr>
        <w:t>desechamiento</w:t>
      </w:r>
      <w:proofErr w:type="spellEnd"/>
      <w:r w:rsidR="0064634F" w:rsidRPr="00C641F7">
        <w:rPr>
          <w:rFonts w:ascii="Palatino Linotype" w:eastAsia="Palatino Linotype" w:hAnsi="Palatino Linotype" w:cs="Palatino Linotype"/>
          <w:sz w:val="22"/>
          <w:szCs w:val="22"/>
        </w:rPr>
        <w:t>.</w:t>
      </w:r>
    </w:p>
    <w:p w14:paraId="0DE3BF01" w14:textId="77777777" w:rsidR="008D2539" w:rsidRPr="00C641F7" w:rsidRDefault="008D2539">
      <w:pPr>
        <w:spacing w:line="360" w:lineRule="auto"/>
        <w:ind w:right="51"/>
        <w:jc w:val="both"/>
        <w:rPr>
          <w:rFonts w:ascii="Palatino Linotype" w:eastAsia="Palatino Linotype" w:hAnsi="Palatino Linotype" w:cs="Palatino Linotype"/>
          <w:sz w:val="22"/>
          <w:szCs w:val="22"/>
        </w:rPr>
      </w:pPr>
    </w:p>
    <w:p w14:paraId="75232FE0" w14:textId="6B4BA7C2" w:rsidR="008D2539" w:rsidRPr="00C641F7" w:rsidRDefault="00C674BD">
      <w:pPr>
        <w:spacing w:line="360" w:lineRule="auto"/>
        <w:jc w:val="both"/>
        <w:rPr>
          <w:rFonts w:ascii="Palatino Linotype" w:eastAsia="Palatino Linotype" w:hAnsi="Palatino Linotype" w:cs="Palatino Linotype"/>
          <w:sz w:val="22"/>
          <w:szCs w:val="22"/>
        </w:rPr>
      </w:pPr>
      <w:r w:rsidRPr="00C641F7">
        <w:rPr>
          <w:rFonts w:ascii="Palatino Linotype" w:eastAsia="Palatino Linotype" w:hAnsi="Palatino Linotype" w:cs="Palatino Linotype"/>
          <w:b/>
          <w:sz w:val="22"/>
          <w:szCs w:val="22"/>
        </w:rPr>
        <w:t>5</w:t>
      </w:r>
      <w:r w:rsidR="005B51FB" w:rsidRPr="00C641F7">
        <w:rPr>
          <w:rFonts w:ascii="Palatino Linotype" w:eastAsia="Palatino Linotype" w:hAnsi="Palatino Linotype" w:cs="Palatino Linotype"/>
          <w:b/>
          <w:sz w:val="22"/>
          <w:szCs w:val="22"/>
        </w:rPr>
        <w:t>.</w:t>
      </w:r>
      <w:r w:rsidR="0064634F" w:rsidRPr="00C641F7">
        <w:rPr>
          <w:rFonts w:ascii="Palatino Linotype" w:eastAsia="Palatino Linotype" w:hAnsi="Palatino Linotype" w:cs="Palatino Linotype"/>
          <w:b/>
          <w:sz w:val="22"/>
          <w:szCs w:val="22"/>
        </w:rPr>
        <w:t xml:space="preserve"> Admisión del Recurso de revisión.</w:t>
      </w:r>
      <w:r w:rsidR="0064634F" w:rsidRPr="00C641F7">
        <w:rPr>
          <w:rFonts w:ascii="Palatino Linotype" w:eastAsia="Palatino Linotype" w:hAnsi="Palatino Linotype" w:cs="Palatino Linotype"/>
          <w:sz w:val="22"/>
          <w:szCs w:val="22"/>
        </w:rPr>
        <w:t xml:space="preserve"> El </w:t>
      </w:r>
      <w:r w:rsidRPr="00C641F7">
        <w:rPr>
          <w:rFonts w:ascii="Palatino Linotype" w:eastAsia="Palatino Linotype" w:hAnsi="Palatino Linotype" w:cs="Palatino Linotype"/>
          <w:b/>
          <w:sz w:val="22"/>
          <w:szCs w:val="22"/>
        </w:rPr>
        <w:t>cinco de junio</w:t>
      </w:r>
      <w:r w:rsidR="0064634F" w:rsidRPr="00C641F7">
        <w:rPr>
          <w:rFonts w:ascii="Palatino Linotype" w:eastAsia="Palatino Linotype" w:hAnsi="Palatino Linotype" w:cs="Palatino Linotype"/>
          <w:b/>
          <w:sz w:val="22"/>
          <w:szCs w:val="22"/>
        </w:rPr>
        <w:t xml:space="preserve"> de dos mil veinticinco, </w:t>
      </w:r>
      <w:r w:rsidR="0064634F" w:rsidRPr="00C641F7">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0064634F" w:rsidRPr="00C641F7">
        <w:rPr>
          <w:rFonts w:ascii="Palatino Linotype" w:eastAsia="Palatino Linotype" w:hAnsi="Palatino Linotype" w:cs="Palatino Linotype"/>
          <w:b/>
          <w:sz w:val="22"/>
          <w:szCs w:val="22"/>
        </w:rPr>
        <w:t xml:space="preserve">Sujeto Obligado </w:t>
      </w:r>
      <w:r w:rsidR="0064634F" w:rsidRPr="00C641F7">
        <w:rPr>
          <w:rFonts w:ascii="Palatino Linotype" w:eastAsia="Palatino Linotype" w:hAnsi="Palatino Linotype" w:cs="Palatino Linotype"/>
          <w:sz w:val="22"/>
          <w:szCs w:val="22"/>
        </w:rPr>
        <w:t>presentara su informe justificado.</w:t>
      </w:r>
    </w:p>
    <w:p w14:paraId="61F08C26" w14:textId="77777777" w:rsidR="008D2539" w:rsidRPr="00C641F7" w:rsidRDefault="008D2539">
      <w:pPr>
        <w:spacing w:line="360" w:lineRule="auto"/>
        <w:jc w:val="both"/>
        <w:rPr>
          <w:rFonts w:ascii="Palatino Linotype" w:eastAsia="Palatino Linotype" w:hAnsi="Palatino Linotype" w:cs="Palatino Linotype"/>
          <w:sz w:val="22"/>
          <w:szCs w:val="22"/>
        </w:rPr>
      </w:pPr>
    </w:p>
    <w:p w14:paraId="2CAC6CAC" w14:textId="1A415547" w:rsidR="00F95431" w:rsidRPr="00C641F7" w:rsidRDefault="00C674BD" w:rsidP="007D0FCC">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b/>
          <w:sz w:val="22"/>
          <w:szCs w:val="22"/>
        </w:rPr>
      </w:pPr>
      <w:bookmarkStart w:id="5" w:name="_heading=h.2s8eyo1" w:colFirst="0" w:colLast="0"/>
      <w:bookmarkEnd w:id="5"/>
      <w:r w:rsidRPr="00C641F7">
        <w:rPr>
          <w:rFonts w:ascii="Palatino Linotype" w:eastAsia="Palatino Linotype" w:hAnsi="Palatino Linotype" w:cs="Palatino Linotype"/>
          <w:b/>
          <w:sz w:val="22"/>
          <w:szCs w:val="22"/>
        </w:rPr>
        <w:t>6</w:t>
      </w:r>
      <w:r w:rsidR="0064634F" w:rsidRPr="00C641F7">
        <w:rPr>
          <w:rFonts w:ascii="Palatino Linotype" w:eastAsia="Palatino Linotype" w:hAnsi="Palatino Linotype" w:cs="Palatino Linotype"/>
          <w:b/>
          <w:sz w:val="22"/>
          <w:szCs w:val="22"/>
        </w:rPr>
        <w:t>. Manifestaciones</w:t>
      </w:r>
      <w:r w:rsidR="0064634F" w:rsidRPr="00C641F7">
        <w:rPr>
          <w:rFonts w:ascii="Palatino Linotype" w:eastAsia="Palatino Linotype" w:hAnsi="Palatino Linotype" w:cs="Palatino Linotype"/>
          <w:sz w:val="22"/>
          <w:szCs w:val="22"/>
        </w:rPr>
        <w:t>. De las constancias que integran el expediente en que</w:t>
      </w:r>
      <w:r w:rsidR="006910AF" w:rsidRPr="00C641F7">
        <w:rPr>
          <w:rFonts w:ascii="Palatino Linotype" w:eastAsia="Palatino Linotype" w:hAnsi="Palatino Linotype" w:cs="Palatino Linotype"/>
          <w:sz w:val="22"/>
          <w:szCs w:val="22"/>
        </w:rPr>
        <w:t xml:space="preserve"> se actúa se advierte que la parte </w:t>
      </w:r>
      <w:r w:rsidR="006910AF" w:rsidRPr="00C641F7">
        <w:rPr>
          <w:rFonts w:ascii="Palatino Linotype" w:eastAsia="Palatino Linotype" w:hAnsi="Palatino Linotype" w:cs="Palatino Linotype"/>
          <w:b/>
          <w:sz w:val="22"/>
          <w:szCs w:val="22"/>
        </w:rPr>
        <w:t xml:space="preserve">Recurrente </w:t>
      </w:r>
      <w:r w:rsidR="006910AF" w:rsidRPr="00C641F7">
        <w:rPr>
          <w:rFonts w:ascii="Palatino Linotype" w:eastAsia="Palatino Linotype" w:hAnsi="Palatino Linotype" w:cs="Palatino Linotype"/>
          <w:sz w:val="22"/>
          <w:szCs w:val="22"/>
        </w:rPr>
        <w:t>en fecha ocho de junio de dos mil veinticinco, mediante un archivo a través del cual en lo medular refiere que impugna la totalidad de la respuesta, en razón de que refiere que no se le proporcionó</w:t>
      </w:r>
      <w:r w:rsidR="00235D18" w:rsidRPr="00C641F7">
        <w:rPr>
          <w:rFonts w:ascii="Palatino Linotype" w:eastAsia="Palatino Linotype" w:hAnsi="Palatino Linotype" w:cs="Palatino Linotype"/>
          <w:sz w:val="22"/>
          <w:szCs w:val="22"/>
        </w:rPr>
        <w:t xml:space="preserve"> lo requerido</w:t>
      </w:r>
      <w:r w:rsidR="006910AF" w:rsidRPr="00C641F7">
        <w:rPr>
          <w:rFonts w:ascii="Palatino Linotype" w:eastAsia="Palatino Linotype" w:hAnsi="Palatino Linotype" w:cs="Palatino Linotype"/>
          <w:sz w:val="22"/>
          <w:szCs w:val="22"/>
        </w:rPr>
        <w:t xml:space="preserve">, ya que considera que existe evidencia de que los conjuntos urbanos de la delegación requerida si fueron constituidos y sujetos al régimen de propiedad en condominio, </w:t>
      </w:r>
      <w:r w:rsidR="00235D18" w:rsidRPr="00C641F7">
        <w:rPr>
          <w:rFonts w:ascii="Palatino Linotype" w:eastAsia="Palatino Linotype" w:hAnsi="Palatino Linotype" w:cs="Palatino Linotype"/>
          <w:sz w:val="22"/>
          <w:szCs w:val="22"/>
        </w:rPr>
        <w:t>aunado a que para demostrar su dicho adjuntó</w:t>
      </w:r>
      <w:r w:rsidR="006910AF" w:rsidRPr="00C641F7">
        <w:rPr>
          <w:rFonts w:ascii="Palatino Linotype" w:eastAsia="Palatino Linotype" w:hAnsi="Palatino Linotype" w:cs="Palatino Linotype"/>
          <w:sz w:val="22"/>
          <w:szCs w:val="22"/>
        </w:rPr>
        <w:t xml:space="preserve"> capturas de pantalla de </w:t>
      </w:r>
      <w:r w:rsidR="001370A9" w:rsidRPr="00C641F7">
        <w:rPr>
          <w:rFonts w:ascii="Palatino Linotype" w:eastAsia="Palatino Linotype" w:hAnsi="Palatino Linotype" w:cs="Palatino Linotype"/>
          <w:sz w:val="22"/>
          <w:szCs w:val="22"/>
        </w:rPr>
        <w:t xml:space="preserve">partes de </w:t>
      </w:r>
      <w:r w:rsidR="00235D18" w:rsidRPr="00C641F7">
        <w:rPr>
          <w:rFonts w:ascii="Palatino Linotype" w:eastAsia="Palatino Linotype" w:hAnsi="Palatino Linotype" w:cs="Palatino Linotype"/>
          <w:sz w:val="22"/>
          <w:szCs w:val="22"/>
        </w:rPr>
        <w:t xml:space="preserve">lo que se aprecia es </w:t>
      </w:r>
      <w:r w:rsidR="006910AF" w:rsidRPr="00C641F7">
        <w:rPr>
          <w:rFonts w:ascii="Palatino Linotype" w:eastAsia="Palatino Linotype" w:hAnsi="Palatino Linotype" w:cs="Palatino Linotype"/>
          <w:sz w:val="22"/>
          <w:szCs w:val="22"/>
        </w:rPr>
        <w:t xml:space="preserve">un instrumento notarial donde </w:t>
      </w:r>
      <w:r w:rsidR="00F14A99" w:rsidRPr="00C641F7">
        <w:rPr>
          <w:rFonts w:ascii="Palatino Linotype" w:eastAsia="Palatino Linotype" w:hAnsi="Palatino Linotype" w:cs="Palatino Linotype"/>
          <w:sz w:val="22"/>
          <w:szCs w:val="22"/>
        </w:rPr>
        <w:t xml:space="preserve">se hace constar, entre otras cuestiones una compraventa celebrada entre </w:t>
      </w:r>
      <w:r w:rsidR="006910AF" w:rsidRPr="00C641F7">
        <w:rPr>
          <w:rFonts w:ascii="Palatino Linotype" w:eastAsia="Palatino Linotype" w:hAnsi="Palatino Linotype" w:cs="Palatino Linotype"/>
          <w:sz w:val="22"/>
          <w:szCs w:val="22"/>
        </w:rPr>
        <w:t>una moral denominada “</w:t>
      </w:r>
      <w:r w:rsidR="00235D18" w:rsidRPr="00C641F7">
        <w:rPr>
          <w:rFonts w:ascii="Palatino Linotype" w:eastAsia="Palatino Linotype" w:hAnsi="Palatino Linotype" w:cs="Palatino Linotype"/>
          <w:sz w:val="22"/>
          <w:szCs w:val="22"/>
        </w:rPr>
        <w:t>CONSORCIO DE INGENIERIA INTEGRAL, SOCIEDAD ANÓNIMA DE CAPITAL VARIABLE</w:t>
      </w:r>
      <w:r w:rsidR="006910AF" w:rsidRPr="00C641F7">
        <w:rPr>
          <w:rFonts w:ascii="Palatino Linotype" w:eastAsia="Palatino Linotype" w:hAnsi="Palatino Linotype" w:cs="Palatino Linotype"/>
          <w:sz w:val="22"/>
          <w:szCs w:val="22"/>
        </w:rPr>
        <w:t>”</w:t>
      </w:r>
      <w:r w:rsidR="00F14A99" w:rsidRPr="00C641F7">
        <w:rPr>
          <w:rFonts w:ascii="Palatino Linotype" w:eastAsia="Palatino Linotype" w:hAnsi="Palatino Linotype" w:cs="Palatino Linotype"/>
          <w:sz w:val="22"/>
          <w:szCs w:val="22"/>
        </w:rPr>
        <w:t xml:space="preserve"> en calidad de vendedor y una persona física en calidad de comprador, respecto de un inmueble localizado dentro de un conjunto urbano de interés social </w:t>
      </w:r>
      <w:r w:rsidR="001370A9" w:rsidRPr="00C641F7">
        <w:rPr>
          <w:rFonts w:ascii="Palatino Linotype" w:eastAsia="Palatino Linotype" w:hAnsi="Palatino Linotype" w:cs="Palatino Linotype"/>
          <w:sz w:val="22"/>
          <w:szCs w:val="22"/>
        </w:rPr>
        <w:t>denominado “SAUCES” ubicado en la esquina que forma el Boulevard Miguel Alemán con camino Toluca-</w:t>
      </w:r>
      <w:proofErr w:type="spellStart"/>
      <w:r w:rsidR="001370A9" w:rsidRPr="00C641F7">
        <w:rPr>
          <w:rFonts w:ascii="Palatino Linotype" w:eastAsia="Palatino Linotype" w:hAnsi="Palatino Linotype" w:cs="Palatino Linotype"/>
          <w:sz w:val="22"/>
          <w:szCs w:val="22"/>
        </w:rPr>
        <w:t>Otzolotepec</w:t>
      </w:r>
      <w:proofErr w:type="spellEnd"/>
      <w:r w:rsidR="001370A9" w:rsidRPr="00C641F7">
        <w:rPr>
          <w:rFonts w:ascii="Palatino Linotype" w:eastAsia="Palatino Linotype" w:hAnsi="Palatino Linotype" w:cs="Palatino Linotype"/>
          <w:sz w:val="22"/>
          <w:szCs w:val="22"/>
        </w:rPr>
        <w:t xml:space="preserve">, sin número, en el Municipio y Distrito de Toluca, Estado de México; en cuyo apartado de declaraciones del vendedor, se aprecia que se indica que mediante diversa escritura otorgada ante Notario Público, </w:t>
      </w:r>
      <w:r w:rsidR="001370A9" w:rsidRPr="00C641F7">
        <w:rPr>
          <w:rFonts w:ascii="Palatino Linotype" w:eastAsia="Palatino Linotype" w:hAnsi="Palatino Linotype" w:cs="Palatino Linotype"/>
          <w:b/>
          <w:sz w:val="22"/>
          <w:szCs w:val="22"/>
        </w:rPr>
        <w:t xml:space="preserve">se hizo constar la declaración unilateral de voluntad de </w:t>
      </w:r>
      <w:r w:rsidR="0074131F" w:rsidRPr="00C641F7">
        <w:rPr>
          <w:rFonts w:ascii="Palatino Linotype" w:eastAsia="Palatino Linotype" w:hAnsi="Palatino Linotype" w:cs="Palatino Linotype"/>
          <w:b/>
          <w:sz w:val="22"/>
          <w:szCs w:val="22"/>
        </w:rPr>
        <w:t>l</w:t>
      </w:r>
      <w:r w:rsidR="001370A9" w:rsidRPr="00C641F7">
        <w:rPr>
          <w:rFonts w:ascii="Palatino Linotype" w:eastAsia="Palatino Linotype" w:hAnsi="Palatino Linotype" w:cs="Palatino Linotype"/>
          <w:b/>
          <w:sz w:val="22"/>
          <w:szCs w:val="22"/>
        </w:rPr>
        <w:t xml:space="preserve">a moral </w:t>
      </w:r>
      <w:r w:rsidR="0074131F" w:rsidRPr="00C641F7">
        <w:rPr>
          <w:rFonts w:ascii="Palatino Linotype" w:eastAsia="Palatino Linotype" w:hAnsi="Palatino Linotype" w:cs="Palatino Linotype"/>
          <w:b/>
          <w:sz w:val="22"/>
          <w:szCs w:val="22"/>
        </w:rPr>
        <w:t xml:space="preserve">en cita, </w:t>
      </w:r>
      <w:r w:rsidR="001370A9" w:rsidRPr="00C641F7">
        <w:rPr>
          <w:rFonts w:ascii="Palatino Linotype" w:eastAsia="Palatino Linotype" w:hAnsi="Palatino Linotype" w:cs="Palatino Linotype"/>
          <w:b/>
          <w:sz w:val="22"/>
          <w:szCs w:val="22"/>
        </w:rPr>
        <w:t>para constituir los regímenes de propiedad en condominio de tipo dúplex sobre lotes marcados</w:t>
      </w:r>
      <w:r w:rsidR="0074131F" w:rsidRPr="00C641F7">
        <w:rPr>
          <w:rFonts w:ascii="Palatino Linotype" w:eastAsia="Palatino Linotype" w:hAnsi="Palatino Linotype" w:cs="Palatino Linotype"/>
          <w:b/>
          <w:sz w:val="22"/>
          <w:szCs w:val="22"/>
        </w:rPr>
        <w:t>, resultantes de la subdivisión de predios que forman parte del desarrollo del Conjunto Urbano en mención.</w:t>
      </w:r>
    </w:p>
    <w:p w14:paraId="2318BAB4" w14:textId="77777777" w:rsidR="00F95431" w:rsidRPr="00C641F7" w:rsidRDefault="00F95431" w:rsidP="007D0FCC">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32B7DB5C" w14:textId="01E1F9B0" w:rsidR="00E70AFA" w:rsidRPr="00C641F7" w:rsidRDefault="00F95431" w:rsidP="007D0FCC">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C641F7">
        <w:rPr>
          <w:rFonts w:ascii="Palatino Linotype" w:eastAsia="Palatino Linotype" w:hAnsi="Palatino Linotype" w:cs="Palatino Linotype"/>
          <w:sz w:val="22"/>
          <w:szCs w:val="22"/>
        </w:rPr>
        <w:t xml:space="preserve">Por su </w:t>
      </w:r>
      <w:proofErr w:type="gramStart"/>
      <w:r w:rsidRPr="00C641F7">
        <w:rPr>
          <w:rFonts w:ascii="Palatino Linotype" w:eastAsia="Palatino Linotype" w:hAnsi="Palatino Linotype" w:cs="Palatino Linotype"/>
          <w:sz w:val="22"/>
          <w:szCs w:val="22"/>
        </w:rPr>
        <w:t xml:space="preserve">parte, </w:t>
      </w:r>
      <w:r w:rsidR="0064634F" w:rsidRPr="00C641F7">
        <w:rPr>
          <w:rFonts w:ascii="Palatino Linotype" w:eastAsia="Palatino Linotype" w:hAnsi="Palatino Linotype" w:cs="Palatino Linotype"/>
          <w:sz w:val="22"/>
          <w:szCs w:val="22"/>
        </w:rPr>
        <w:t xml:space="preserve"> </w:t>
      </w:r>
      <w:r w:rsidR="0064634F" w:rsidRPr="00C641F7">
        <w:rPr>
          <w:rFonts w:ascii="Palatino Linotype" w:eastAsia="Palatino Linotype" w:hAnsi="Palatino Linotype" w:cs="Palatino Linotype"/>
          <w:b/>
          <w:sz w:val="22"/>
          <w:szCs w:val="22"/>
        </w:rPr>
        <w:t>Sujeto</w:t>
      </w:r>
      <w:proofErr w:type="gramEnd"/>
      <w:r w:rsidR="0064634F" w:rsidRPr="00C641F7">
        <w:rPr>
          <w:rFonts w:ascii="Palatino Linotype" w:eastAsia="Palatino Linotype" w:hAnsi="Palatino Linotype" w:cs="Palatino Linotype"/>
          <w:b/>
          <w:sz w:val="22"/>
          <w:szCs w:val="22"/>
        </w:rPr>
        <w:t xml:space="preserve"> Obligado </w:t>
      </w:r>
      <w:r w:rsidR="00C674BD" w:rsidRPr="00C641F7">
        <w:rPr>
          <w:rFonts w:ascii="Palatino Linotype" w:eastAsia="Palatino Linotype" w:hAnsi="Palatino Linotype" w:cs="Palatino Linotype"/>
          <w:sz w:val="22"/>
          <w:szCs w:val="22"/>
        </w:rPr>
        <w:t xml:space="preserve">en fechas doce y dieciséis de junio, y trece de octubre de </w:t>
      </w:r>
      <w:r w:rsidR="0064634F" w:rsidRPr="00C641F7">
        <w:rPr>
          <w:rFonts w:ascii="Palatino Linotype" w:eastAsia="Palatino Linotype" w:hAnsi="Palatino Linotype" w:cs="Palatino Linotype"/>
          <w:sz w:val="22"/>
          <w:szCs w:val="22"/>
        </w:rPr>
        <w:t>dos mil veinticinco rindió su informe justificado,</w:t>
      </w:r>
      <w:r w:rsidR="00E70AFA" w:rsidRPr="00C641F7">
        <w:rPr>
          <w:rFonts w:ascii="Palatino Linotype" w:eastAsia="Palatino Linotype" w:hAnsi="Palatino Linotype" w:cs="Palatino Linotype"/>
          <w:sz w:val="22"/>
          <w:szCs w:val="22"/>
        </w:rPr>
        <w:t xml:space="preserve"> a través de </w:t>
      </w:r>
      <w:r w:rsidR="007D0FCC" w:rsidRPr="00C641F7">
        <w:rPr>
          <w:rFonts w:ascii="Palatino Linotype" w:eastAsia="Palatino Linotype" w:hAnsi="Palatino Linotype" w:cs="Palatino Linotype"/>
          <w:sz w:val="22"/>
          <w:szCs w:val="22"/>
        </w:rPr>
        <w:t>l</w:t>
      </w:r>
      <w:r w:rsidR="00C674BD" w:rsidRPr="00C641F7">
        <w:rPr>
          <w:rFonts w:ascii="Palatino Linotype" w:eastAsia="Palatino Linotype" w:hAnsi="Palatino Linotype" w:cs="Palatino Linotype"/>
          <w:sz w:val="22"/>
          <w:szCs w:val="22"/>
        </w:rPr>
        <w:t>a siguiente información:</w:t>
      </w:r>
    </w:p>
    <w:p w14:paraId="07A68795" w14:textId="77777777" w:rsidR="00C674BD" w:rsidRPr="00C641F7" w:rsidRDefault="00C674BD" w:rsidP="007D0FCC">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75E56996" w14:textId="77777777" w:rsidR="00F95431" w:rsidRPr="00C641F7" w:rsidRDefault="00C674BD" w:rsidP="00F95431">
      <w:pPr>
        <w:pStyle w:val="Prrafodelista"/>
        <w:numPr>
          <w:ilvl w:val="0"/>
          <w:numId w:val="9"/>
        </w:num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sz w:val="22"/>
          <w:szCs w:val="22"/>
        </w:rPr>
      </w:pPr>
      <w:r w:rsidRPr="00C641F7">
        <w:rPr>
          <w:rFonts w:ascii="Palatino Linotype" w:eastAsia="Palatino Linotype" w:hAnsi="Palatino Linotype" w:cs="Palatino Linotype"/>
          <w:sz w:val="22"/>
          <w:szCs w:val="22"/>
        </w:rPr>
        <w:t>Oficio del 1</w:t>
      </w:r>
      <w:r w:rsidR="00F95431" w:rsidRPr="00C641F7">
        <w:rPr>
          <w:rFonts w:ascii="Palatino Linotype" w:eastAsia="Palatino Linotype" w:hAnsi="Palatino Linotype" w:cs="Palatino Linotype"/>
          <w:sz w:val="22"/>
          <w:szCs w:val="22"/>
        </w:rPr>
        <w:t>1</w:t>
      </w:r>
      <w:r w:rsidRPr="00C641F7">
        <w:rPr>
          <w:rFonts w:ascii="Palatino Linotype" w:eastAsia="Palatino Linotype" w:hAnsi="Palatino Linotype" w:cs="Palatino Linotype"/>
          <w:sz w:val="22"/>
          <w:szCs w:val="22"/>
        </w:rPr>
        <w:t xml:space="preserve"> de junio de 2025, a través del cual la </w:t>
      </w:r>
      <w:r w:rsidRPr="00C641F7">
        <w:rPr>
          <w:rFonts w:ascii="Palatino Linotype" w:eastAsia="Palatino Linotype" w:hAnsi="Palatino Linotype" w:cs="Palatino Linotype"/>
          <w:sz w:val="22"/>
          <w:szCs w:val="22"/>
          <w:lang w:val="es-MX"/>
        </w:rPr>
        <w:t>Dirección General de Innovación, Planeación y Gestión Urbana</w:t>
      </w:r>
      <w:r w:rsidR="00F95431" w:rsidRPr="00C641F7">
        <w:rPr>
          <w:rFonts w:ascii="Palatino Linotype" w:eastAsia="Palatino Linotype" w:hAnsi="Palatino Linotype" w:cs="Palatino Linotype"/>
          <w:sz w:val="22"/>
          <w:szCs w:val="22"/>
          <w:lang w:val="es-MX"/>
        </w:rPr>
        <w:t>, con fundamento en el artículo 185 fracción II de la Ley de Transparencia y Acceso a la Información Pública del Estado de México y Municipios; 5.3 del Código Administrativo del Estado de México, en sus fracciones I, XIII, señaló que en algunos Conjuntos Urbanos se autorizan al interior la realización de Condominios, más no así se autoriza el régimen de propiedad en Condominio.</w:t>
      </w:r>
    </w:p>
    <w:p w14:paraId="016985D0" w14:textId="77777777" w:rsidR="00F95431" w:rsidRPr="00C641F7" w:rsidRDefault="00F95431" w:rsidP="00F95431">
      <w:pPr>
        <w:pStyle w:val="Prrafodelista"/>
        <w:pBdr>
          <w:top w:val="nil"/>
          <w:left w:val="nil"/>
          <w:bottom w:val="nil"/>
          <w:right w:val="nil"/>
          <w:between w:val="nil"/>
        </w:pBdr>
        <w:tabs>
          <w:tab w:val="left" w:pos="426"/>
        </w:tabs>
        <w:spacing w:line="360" w:lineRule="auto"/>
        <w:ind w:left="360" w:right="49"/>
        <w:jc w:val="both"/>
        <w:rPr>
          <w:rFonts w:ascii="Palatino Linotype" w:eastAsia="Palatino Linotype" w:hAnsi="Palatino Linotype" w:cs="Palatino Linotype"/>
          <w:sz w:val="22"/>
          <w:szCs w:val="22"/>
        </w:rPr>
      </w:pPr>
    </w:p>
    <w:p w14:paraId="13057ED5" w14:textId="676E63D8" w:rsidR="00C674BD" w:rsidRPr="00C641F7" w:rsidRDefault="00F95431" w:rsidP="00F95431">
      <w:pPr>
        <w:pStyle w:val="Prrafodelista"/>
        <w:pBdr>
          <w:top w:val="nil"/>
          <w:left w:val="nil"/>
          <w:bottom w:val="nil"/>
          <w:right w:val="nil"/>
          <w:between w:val="nil"/>
        </w:pBdr>
        <w:tabs>
          <w:tab w:val="left" w:pos="426"/>
        </w:tabs>
        <w:spacing w:line="360" w:lineRule="auto"/>
        <w:ind w:left="360" w:right="49"/>
        <w:jc w:val="both"/>
        <w:rPr>
          <w:rFonts w:ascii="Palatino Linotype" w:eastAsia="Palatino Linotype" w:hAnsi="Palatino Linotype" w:cs="Palatino Linotype"/>
          <w:sz w:val="22"/>
          <w:szCs w:val="22"/>
          <w:lang w:val="es-MX"/>
        </w:rPr>
      </w:pPr>
      <w:r w:rsidRPr="00C641F7">
        <w:rPr>
          <w:rFonts w:ascii="Palatino Linotype" w:eastAsia="Palatino Linotype" w:hAnsi="Palatino Linotype" w:cs="Palatino Linotype"/>
          <w:sz w:val="22"/>
          <w:szCs w:val="22"/>
          <w:lang w:val="es-MX"/>
        </w:rPr>
        <w:t>Asimismo, se indica que conforme a la evidencia</w:t>
      </w:r>
      <w:r w:rsidRPr="00C641F7">
        <w:rPr>
          <w:lang w:val="es-MX"/>
        </w:rPr>
        <w:t xml:space="preserve"> </w:t>
      </w:r>
      <w:r w:rsidRPr="00C641F7">
        <w:rPr>
          <w:rFonts w:ascii="Palatino Linotype" w:eastAsia="Palatino Linotype" w:hAnsi="Palatino Linotype" w:cs="Palatino Linotype"/>
          <w:sz w:val="22"/>
          <w:szCs w:val="22"/>
          <w:lang w:val="es-MX"/>
        </w:rPr>
        <w:t>mostrada por el propio solicitante, la constitución del Régimen de Propiedad en Condominio correspondió</w:t>
      </w:r>
      <w:r w:rsidR="00CC6DB5" w:rsidRPr="00C641F7">
        <w:rPr>
          <w:rFonts w:ascii="Palatino Linotype" w:eastAsia="Palatino Linotype" w:hAnsi="Palatino Linotype" w:cs="Palatino Linotype"/>
          <w:sz w:val="22"/>
          <w:szCs w:val="22"/>
          <w:lang w:val="es-MX"/>
        </w:rPr>
        <w:t xml:space="preserve"> a Consorcio de Ingeniería Integral, Sociedad Anónima de Capital Variable</w:t>
      </w:r>
      <w:r w:rsidRPr="00C641F7">
        <w:rPr>
          <w:rFonts w:ascii="Palatino Linotype" w:eastAsia="Palatino Linotype" w:hAnsi="Palatino Linotype" w:cs="Palatino Linotype"/>
          <w:sz w:val="22"/>
          <w:szCs w:val="22"/>
          <w:lang w:val="es-MX"/>
        </w:rPr>
        <w:t>, como se aprecia</w:t>
      </w:r>
      <w:r w:rsidR="00CC6DB5" w:rsidRPr="00C641F7">
        <w:rPr>
          <w:rFonts w:ascii="Palatino Linotype" w:eastAsia="Palatino Linotype" w:hAnsi="Palatino Linotype" w:cs="Palatino Linotype"/>
          <w:sz w:val="22"/>
          <w:szCs w:val="22"/>
          <w:lang w:val="es-MX"/>
        </w:rPr>
        <w:t xml:space="preserve"> en los extractos de las escrituras presentadas</w:t>
      </w:r>
      <w:r w:rsidRPr="00C641F7">
        <w:rPr>
          <w:rFonts w:ascii="Palatino Linotype" w:eastAsia="Palatino Linotype" w:hAnsi="Palatino Linotype" w:cs="Palatino Linotype"/>
          <w:sz w:val="22"/>
          <w:szCs w:val="22"/>
          <w:lang w:val="es-MX"/>
        </w:rPr>
        <w:t xml:space="preserve">, conforme a lo establecido en los artículos 7 y 9 de la Ley que Regula el Régimen de Propiedad en Condominio, sin que ello signifique, que en el acuerdo de autorización del Conjunto Urbano implícitamente se le haya otorgado el régimen </w:t>
      </w:r>
      <w:r w:rsidR="0074131F" w:rsidRPr="00C641F7">
        <w:rPr>
          <w:rFonts w:ascii="Palatino Linotype" w:eastAsia="Palatino Linotype" w:hAnsi="Palatino Linotype" w:cs="Palatino Linotype"/>
          <w:sz w:val="22"/>
          <w:szCs w:val="22"/>
          <w:lang w:val="es-MX"/>
        </w:rPr>
        <w:t xml:space="preserve">de propiedad </w:t>
      </w:r>
      <w:r w:rsidRPr="00C641F7">
        <w:rPr>
          <w:rFonts w:ascii="Palatino Linotype" w:eastAsia="Palatino Linotype" w:hAnsi="Palatino Linotype" w:cs="Palatino Linotype"/>
          <w:sz w:val="22"/>
          <w:szCs w:val="22"/>
          <w:lang w:val="es-MX"/>
        </w:rPr>
        <w:t>en condominio, ya que esta acción es efectuada posteriormente por la empresa, una vez que Gobierno del Estado autoriza el Conjunto Urbano.</w:t>
      </w:r>
    </w:p>
    <w:p w14:paraId="67C9FE21" w14:textId="77777777" w:rsidR="00CC6DB5" w:rsidRPr="00C641F7" w:rsidRDefault="00CC6DB5" w:rsidP="00F95431">
      <w:pPr>
        <w:pStyle w:val="Prrafodelista"/>
        <w:pBdr>
          <w:top w:val="nil"/>
          <w:left w:val="nil"/>
          <w:bottom w:val="nil"/>
          <w:right w:val="nil"/>
          <w:between w:val="nil"/>
        </w:pBdr>
        <w:tabs>
          <w:tab w:val="left" w:pos="426"/>
        </w:tabs>
        <w:spacing w:line="360" w:lineRule="auto"/>
        <w:ind w:left="360" w:right="49"/>
        <w:jc w:val="both"/>
        <w:rPr>
          <w:rFonts w:ascii="Palatino Linotype" w:eastAsia="Palatino Linotype" w:hAnsi="Palatino Linotype" w:cs="Palatino Linotype"/>
          <w:sz w:val="22"/>
          <w:szCs w:val="22"/>
          <w:lang w:val="es-MX"/>
        </w:rPr>
      </w:pPr>
    </w:p>
    <w:p w14:paraId="51050DA6" w14:textId="77FF0434" w:rsidR="00CC6DB5" w:rsidRPr="00C641F7" w:rsidRDefault="00CC6DB5" w:rsidP="00CC6DB5">
      <w:pPr>
        <w:pStyle w:val="Prrafodelista"/>
        <w:pBdr>
          <w:top w:val="nil"/>
          <w:left w:val="nil"/>
          <w:bottom w:val="nil"/>
          <w:right w:val="nil"/>
          <w:between w:val="nil"/>
        </w:pBdr>
        <w:tabs>
          <w:tab w:val="left" w:pos="426"/>
        </w:tabs>
        <w:spacing w:line="360" w:lineRule="auto"/>
        <w:ind w:left="360" w:right="49"/>
        <w:jc w:val="both"/>
        <w:rPr>
          <w:rFonts w:ascii="Palatino Linotype" w:eastAsia="Palatino Linotype" w:hAnsi="Palatino Linotype" w:cs="Palatino Linotype"/>
          <w:sz w:val="22"/>
          <w:szCs w:val="22"/>
          <w:lang w:val="es-MX"/>
        </w:rPr>
      </w:pPr>
      <w:r w:rsidRPr="00C641F7">
        <w:rPr>
          <w:rFonts w:ascii="Palatino Linotype" w:eastAsia="Palatino Linotype" w:hAnsi="Palatino Linotype" w:cs="Palatino Linotype"/>
          <w:sz w:val="22"/>
          <w:szCs w:val="22"/>
          <w:lang w:val="es-MX"/>
        </w:rPr>
        <w:t xml:space="preserve">Es por lo anterior, que se ratifica la respuesta otorgada al solicitante, ya que </w:t>
      </w:r>
      <w:r w:rsidR="0074131F" w:rsidRPr="00C641F7">
        <w:rPr>
          <w:rFonts w:ascii="Palatino Linotype" w:eastAsia="Palatino Linotype" w:hAnsi="Palatino Linotype" w:cs="Palatino Linotype"/>
          <w:sz w:val="22"/>
          <w:szCs w:val="22"/>
          <w:lang w:val="es-MX"/>
        </w:rPr>
        <w:t xml:space="preserve">se indica que </w:t>
      </w:r>
      <w:r w:rsidRPr="00C641F7">
        <w:rPr>
          <w:rFonts w:ascii="Palatino Linotype" w:eastAsia="Palatino Linotype" w:hAnsi="Palatino Linotype" w:cs="Palatino Linotype"/>
          <w:sz w:val="22"/>
          <w:szCs w:val="22"/>
          <w:lang w:val="es-MX"/>
        </w:rPr>
        <w:t>ninguno de los Conjuntos Urbanos enlistados para la Delegación de Sauces, autorizados por Gobierno del Estado, se aprueban bajo el régimen de propiedad en Condominio.</w:t>
      </w:r>
    </w:p>
    <w:p w14:paraId="1778AFB3" w14:textId="77777777" w:rsidR="00CC6DB5" w:rsidRPr="00C641F7" w:rsidRDefault="00CC6DB5" w:rsidP="00CC6DB5">
      <w:pPr>
        <w:pStyle w:val="Prrafodelista"/>
        <w:pBdr>
          <w:top w:val="nil"/>
          <w:left w:val="nil"/>
          <w:bottom w:val="nil"/>
          <w:right w:val="nil"/>
          <w:between w:val="nil"/>
        </w:pBdr>
        <w:tabs>
          <w:tab w:val="left" w:pos="426"/>
        </w:tabs>
        <w:spacing w:line="360" w:lineRule="auto"/>
        <w:ind w:left="360" w:right="49"/>
        <w:jc w:val="both"/>
        <w:rPr>
          <w:rFonts w:ascii="Palatino Linotype" w:eastAsia="Palatino Linotype" w:hAnsi="Palatino Linotype" w:cs="Palatino Linotype"/>
          <w:sz w:val="22"/>
          <w:szCs w:val="22"/>
          <w:lang w:val="es-MX"/>
        </w:rPr>
      </w:pPr>
    </w:p>
    <w:p w14:paraId="1AAC124F" w14:textId="3B7A151E" w:rsidR="00C674BD" w:rsidRPr="00C641F7" w:rsidRDefault="00C674BD" w:rsidP="00CC6DB5">
      <w:pPr>
        <w:pStyle w:val="Prrafodelista"/>
        <w:numPr>
          <w:ilvl w:val="0"/>
          <w:numId w:val="9"/>
        </w:num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sz w:val="22"/>
          <w:szCs w:val="22"/>
        </w:rPr>
      </w:pPr>
      <w:r w:rsidRPr="00C641F7">
        <w:rPr>
          <w:rFonts w:ascii="Palatino Linotype" w:eastAsia="Palatino Linotype" w:hAnsi="Palatino Linotype" w:cs="Palatino Linotype"/>
          <w:sz w:val="22"/>
          <w:szCs w:val="22"/>
        </w:rPr>
        <w:t>Plano clave D-06e, relativo a los conjuntos urbanos del Municipio de Toluca</w:t>
      </w:r>
      <w:r w:rsidR="006910AF" w:rsidRPr="00C641F7">
        <w:rPr>
          <w:rFonts w:ascii="Palatino Linotype" w:eastAsia="Palatino Linotype" w:hAnsi="Palatino Linotype" w:cs="Palatino Linotype"/>
          <w:sz w:val="22"/>
          <w:szCs w:val="22"/>
        </w:rPr>
        <w:t>.</w:t>
      </w:r>
      <w:r w:rsidR="00CC6DB5" w:rsidRPr="00C641F7">
        <w:rPr>
          <w:rFonts w:ascii="Palatino Linotype" w:eastAsia="Palatino Linotype" w:hAnsi="Palatino Linotype" w:cs="Palatino Linotype"/>
          <w:sz w:val="22"/>
          <w:szCs w:val="22"/>
        </w:rPr>
        <w:t xml:space="preserve"> </w:t>
      </w:r>
    </w:p>
    <w:p w14:paraId="260B1098" w14:textId="77777777" w:rsidR="008D2539" w:rsidRPr="00C641F7" w:rsidRDefault="008D2539">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0700A5E5" w14:textId="58E81FC5" w:rsidR="008D2539" w:rsidRPr="00C641F7" w:rsidRDefault="009C62BA">
      <w:pPr>
        <w:spacing w:line="360" w:lineRule="auto"/>
        <w:jc w:val="both"/>
        <w:rPr>
          <w:rFonts w:ascii="Palatino Linotype" w:eastAsia="Palatino Linotype" w:hAnsi="Palatino Linotype" w:cs="Palatino Linotype"/>
          <w:sz w:val="22"/>
          <w:szCs w:val="22"/>
        </w:rPr>
      </w:pPr>
      <w:r w:rsidRPr="00C641F7">
        <w:rPr>
          <w:rFonts w:ascii="Palatino Linotype" w:eastAsia="Palatino Linotype" w:hAnsi="Palatino Linotype" w:cs="Palatino Linotype"/>
          <w:sz w:val="22"/>
          <w:szCs w:val="22"/>
        </w:rPr>
        <w:t>Documento</w:t>
      </w:r>
      <w:r w:rsidR="00FA4EE9" w:rsidRPr="00C641F7">
        <w:rPr>
          <w:rFonts w:ascii="Palatino Linotype" w:eastAsia="Palatino Linotype" w:hAnsi="Palatino Linotype" w:cs="Palatino Linotype"/>
          <w:sz w:val="22"/>
          <w:szCs w:val="22"/>
        </w:rPr>
        <w:t>s los anteriores</w:t>
      </w:r>
      <w:r w:rsidR="00722CF3" w:rsidRPr="00C641F7">
        <w:rPr>
          <w:rFonts w:ascii="Palatino Linotype" w:eastAsia="Palatino Linotype" w:hAnsi="Palatino Linotype" w:cs="Palatino Linotype"/>
          <w:sz w:val="22"/>
          <w:szCs w:val="22"/>
        </w:rPr>
        <w:t xml:space="preserve">, </w:t>
      </w:r>
      <w:r w:rsidRPr="00C641F7">
        <w:rPr>
          <w:rFonts w:ascii="Palatino Linotype" w:eastAsia="Palatino Linotype" w:hAnsi="Palatino Linotype" w:cs="Palatino Linotype"/>
          <w:sz w:val="22"/>
          <w:szCs w:val="22"/>
        </w:rPr>
        <w:t>que fue</w:t>
      </w:r>
      <w:r w:rsidR="006505EC" w:rsidRPr="00C641F7">
        <w:rPr>
          <w:rFonts w:ascii="Palatino Linotype" w:eastAsia="Palatino Linotype" w:hAnsi="Palatino Linotype" w:cs="Palatino Linotype"/>
          <w:sz w:val="22"/>
          <w:szCs w:val="22"/>
        </w:rPr>
        <w:t xml:space="preserve">ron </w:t>
      </w:r>
      <w:r w:rsidRPr="00C641F7">
        <w:rPr>
          <w:rFonts w:ascii="Palatino Linotype" w:eastAsia="Palatino Linotype" w:hAnsi="Palatino Linotype" w:cs="Palatino Linotype"/>
          <w:sz w:val="22"/>
          <w:szCs w:val="22"/>
        </w:rPr>
        <w:t>puesto</w:t>
      </w:r>
      <w:r w:rsidR="006505EC" w:rsidRPr="00C641F7">
        <w:rPr>
          <w:rFonts w:ascii="Palatino Linotype" w:eastAsia="Palatino Linotype" w:hAnsi="Palatino Linotype" w:cs="Palatino Linotype"/>
          <w:sz w:val="22"/>
          <w:szCs w:val="22"/>
        </w:rPr>
        <w:t>s</w:t>
      </w:r>
      <w:r w:rsidRPr="00C641F7">
        <w:rPr>
          <w:rFonts w:ascii="Palatino Linotype" w:eastAsia="Palatino Linotype" w:hAnsi="Palatino Linotype" w:cs="Palatino Linotype"/>
          <w:sz w:val="22"/>
          <w:szCs w:val="22"/>
        </w:rPr>
        <w:t xml:space="preserve"> a la vista de la parte </w:t>
      </w:r>
      <w:r w:rsidRPr="00C641F7">
        <w:rPr>
          <w:rFonts w:ascii="Palatino Linotype" w:eastAsia="Palatino Linotype" w:hAnsi="Palatino Linotype" w:cs="Palatino Linotype"/>
          <w:b/>
          <w:sz w:val="22"/>
          <w:szCs w:val="22"/>
        </w:rPr>
        <w:t xml:space="preserve">Recurrente </w:t>
      </w:r>
      <w:r w:rsidRPr="00C641F7">
        <w:rPr>
          <w:rFonts w:ascii="Palatino Linotype" w:eastAsia="Palatino Linotype" w:hAnsi="Palatino Linotype" w:cs="Palatino Linotype"/>
          <w:sz w:val="22"/>
          <w:szCs w:val="22"/>
        </w:rPr>
        <w:t>a fin de hacer valer manifestaciones o rendir alegatos que conforme a derecho resultaran procedentes; no obstante, fue omisa en ejercer dicha prerrogativa.</w:t>
      </w:r>
    </w:p>
    <w:p w14:paraId="1CE65C13" w14:textId="77777777" w:rsidR="005B51FB" w:rsidRPr="00C641F7" w:rsidRDefault="005B51FB" w:rsidP="005B51FB">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sz w:val="22"/>
          <w:szCs w:val="22"/>
        </w:rPr>
      </w:pPr>
    </w:p>
    <w:p w14:paraId="5C49F91B" w14:textId="7EED3EF1" w:rsidR="005B51FB" w:rsidRPr="00C641F7" w:rsidRDefault="00C674BD" w:rsidP="005B51FB">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C641F7">
        <w:rPr>
          <w:rFonts w:ascii="Palatino Linotype" w:eastAsia="Palatino Linotype" w:hAnsi="Palatino Linotype" w:cs="Palatino Linotype"/>
          <w:b/>
          <w:sz w:val="22"/>
          <w:szCs w:val="22"/>
        </w:rPr>
        <w:t>7</w:t>
      </w:r>
      <w:r w:rsidR="005B51FB" w:rsidRPr="00C641F7">
        <w:rPr>
          <w:rFonts w:ascii="Palatino Linotype" w:eastAsia="Palatino Linotype" w:hAnsi="Palatino Linotype" w:cs="Palatino Linotype"/>
          <w:b/>
          <w:sz w:val="22"/>
          <w:szCs w:val="22"/>
        </w:rPr>
        <w:t xml:space="preserve">. Ampliación del término para resolver. </w:t>
      </w:r>
      <w:r w:rsidR="005B51FB" w:rsidRPr="00C641F7">
        <w:rPr>
          <w:rFonts w:ascii="Palatino Linotype" w:eastAsia="Palatino Linotype" w:hAnsi="Palatino Linotype" w:cs="Palatino Linotype"/>
          <w:sz w:val="22"/>
          <w:szCs w:val="22"/>
        </w:rPr>
        <w:t xml:space="preserve">Mediante acuerdo del </w:t>
      </w:r>
      <w:r w:rsidR="006505EC" w:rsidRPr="00C641F7">
        <w:rPr>
          <w:rFonts w:ascii="Palatino Linotype" w:eastAsia="Palatino Linotype" w:hAnsi="Palatino Linotype" w:cs="Palatino Linotype"/>
          <w:b/>
          <w:sz w:val="22"/>
          <w:szCs w:val="22"/>
        </w:rPr>
        <w:t>quince</w:t>
      </w:r>
      <w:r w:rsidR="007D0FCC" w:rsidRPr="00C641F7">
        <w:rPr>
          <w:rFonts w:ascii="Palatino Linotype" w:eastAsia="Palatino Linotype" w:hAnsi="Palatino Linotype" w:cs="Palatino Linotype"/>
          <w:b/>
          <w:sz w:val="22"/>
          <w:szCs w:val="22"/>
        </w:rPr>
        <w:t xml:space="preserve"> de diciembre</w:t>
      </w:r>
      <w:r w:rsidR="005B51FB" w:rsidRPr="00C641F7">
        <w:rPr>
          <w:rFonts w:ascii="Palatino Linotype" w:eastAsia="Palatino Linotype" w:hAnsi="Palatino Linotype" w:cs="Palatino Linotype"/>
          <w:b/>
          <w:sz w:val="22"/>
          <w:szCs w:val="22"/>
        </w:rPr>
        <w:t xml:space="preserve"> de dos mil veinticinco</w:t>
      </w:r>
      <w:r w:rsidR="005B51FB" w:rsidRPr="00C641F7">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w:t>
      </w:r>
    </w:p>
    <w:p w14:paraId="6105FB53" w14:textId="77777777" w:rsidR="007D0FCC" w:rsidRPr="00C641F7" w:rsidRDefault="007D0FCC" w:rsidP="005B51FB">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p>
    <w:p w14:paraId="14A072C3" w14:textId="77777777" w:rsidR="007D0FCC" w:rsidRPr="00C641F7" w:rsidRDefault="007D0FCC" w:rsidP="007D0FCC">
      <w:pPr>
        <w:spacing w:line="360" w:lineRule="auto"/>
        <w:jc w:val="both"/>
        <w:rPr>
          <w:rFonts w:ascii="Palatino Linotype" w:eastAsia="Palatino Linotype" w:hAnsi="Palatino Linotype" w:cs="Palatino Linotype"/>
          <w:sz w:val="22"/>
          <w:szCs w:val="22"/>
        </w:rPr>
      </w:pPr>
      <w:r w:rsidRPr="00C641F7">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6A5F672C" w14:textId="77777777" w:rsidR="007D0FCC" w:rsidRPr="00C641F7" w:rsidRDefault="007D0FCC" w:rsidP="007D0FCC">
      <w:pPr>
        <w:spacing w:line="360" w:lineRule="auto"/>
        <w:jc w:val="both"/>
        <w:rPr>
          <w:rFonts w:ascii="Palatino Linotype" w:eastAsia="Palatino Linotype" w:hAnsi="Palatino Linotype" w:cs="Palatino Linotype"/>
          <w:sz w:val="22"/>
          <w:szCs w:val="22"/>
        </w:rPr>
      </w:pPr>
    </w:p>
    <w:p w14:paraId="6905F5FF" w14:textId="77777777" w:rsidR="007D0FCC" w:rsidRPr="00C641F7" w:rsidRDefault="007D0FCC" w:rsidP="007D0FCC">
      <w:pPr>
        <w:spacing w:line="360" w:lineRule="auto"/>
        <w:jc w:val="both"/>
        <w:rPr>
          <w:rFonts w:ascii="Palatino Linotype" w:eastAsia="Palatino Linotype" w:hAnsi="Palatino Linotype" w:cs="Palatino Linotype"/>
          <w:sz w:val="22"/>
          <w:szCs w:val="22"/>
        </w:rPr>
      </w:pPr>
      <w:r w:rsidRPr="00C641F7">
        <w:rPr>
          <w:rFonts w:ascii="Palatino Linotype" w:eastAsia="Palatino Linotype" w:hAnsi="Palatino Linotype" w:cs="Palatino Linotype"/>
          <w:sz w:val="22"/>
          <w:szCs w:val="22"/>
        </w:rPr>
        <w:t xml:space="preserve">Por ello, es menester precisar </w:t>
      </w:r>
      <w:proofErr w:type="gramStart"/>
      <w:r w:rsidRPr="00C641F7">
        <w:rPr>
          <w:rFonts w:ascii="Palatino Linotype" w:eastAsia="Palatino Linotype" w:hAnsi="Palatino Linotype" w:cs="Palatino Linotype"/>
          <w:sz w:val="22"/>
          <w:szCs w:val="22"/>
        </w:rPr>
        <w:t>que</w:t>
      </w:r>
      <w:proofErr w:type="gramEnd"/>
      <w:r w:rsidRPr="00C641F7">
        <w:rPr>
          <w:rFonts w:ascii="Palatino Linotype" w:eastAsia="Palatino Linotype" w:hAnsi="Palatino Linotype" w:cs="Palatino Linotype"/>
          <w:sz w:val="22"/>
          <w:szCs w:val="22"/>
        </w:rPr>
        <w:t xml:space="preserve"> si bien se ha excedido el plazo para resolver el presente medio de impugnación, de conformidad con la ley de la materia, el plazo para emitir la resolución se encuentra justificada en los elementos para medir la razonabilidad de asuntos conforme a los parámetros establecidos por diversos órganos jurisdiccionales federales, aplicables también en procedimientos análogos, como el que nos ocupa.</w:t>
      </w:r>
    </w:p>
    <w:p w14:paraId="24BB30DF" w14:textId="77777777" w:rsidR="007D0FCC" w:rsidRPr="00C641F7" w:rsidRDefault="007D0FCC" w:rsidP="007D0FCC">
      <w:pPr>
        <w:spacing w:line="360" w:lineRule="auto"/>
        <w:jc w:val="both"/>
        <w:rPr>
          <w:rFonts w:ascii="Palatino Linotype" w:eastAsia="Palatino Linotype" w:hAnsi="Palatino Linotype" w:cs="Palatino Linotype"/>
          <w:sz w:val="22"/>
          <w:szCs w:val="22"/>
        </w:rPr>
      </w:pPr>
    </w:p>
    <w:p w14:paraId="3C4EB0CE" w14:textId="77777777" w:rsidR="007D0FCC" w:rsidRPr="00C641F7" w:rsidRDefault="007D0FCC" w:rsidP="007D0FCC">
      <w:pPr>
        <w:spacing w:line="360" w:lineRule="auto"/>
        <w:jc w:val="both"/>
        <w:rPr>
          <w:rFonts w:ascii="Palatino Linotype" w:eastAsia="Palatino Linotype" w:hAnsi="Palatino Linotype" w:cs="Palatino Linotype"/>
          <w:sz w:val="22"/>
          <w:szCs w:val="22"/>
        </w:rPr>
      </w:pPr>
      <w:r w:rsidRPr="00C641F7">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1E1A7DA" w14:textId="77777777" w:rsidR="007D0FCC" w:rsidRPr="00C641F7" w:rsidRDefault="007D0FCC" w:rsidP="007D0FCC">
      <w:pPr>
        <w:spacing w:line="360" w:lineRule="auto"/>
        <w:jc w:val="both"/>
        <w:rPr>
          <w:rFonts w:ascii="Palatino Linotype" w:eastAsia="Palatino Linotype" w:hAnsi="Palatino Linotype" w:cs="Palatino Linotype"/>
          <w:sz w:val="22"/>
          <w:szCs w:val="22"/>
        </w:rPr>
      </w:pPr>
    </w:p>
    <w:p w14:paraId="38F127F1" w14:textId="77777777" w:rsidR="007D0FCC" w:rsidRPr="00C641F7" w:rsidRDefault="007D0FCC" w:rsidP="007D0FCC">
      <w:pPr>
        <w:spacing w:line="360" w:lineRule="auto"/>
        <w:jc w:val="both"/>
        <w:rPr>
          <w:rFonts w:ascii="Palatino Linotype" w:eastAsia="Palatino Linotype" w:hAnsi="Palatino Linotype" w:cs="Palatino Linotype"/>
          <w:sz w:val="22"/>
          <w:szCs w:val="22"/>
        </w:rPr>
      </w:pPr>
      <w:r w:rsidRPr="00C641F7">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69628E9" w14:textId="77777777" w:rsidR="007D0FCC" w:rsidRPr="00C641F7" w:rsidRDefault="007D0FCC" w:rsidP="007D0FCC">
      <w:pPr>
        <w:spacing w:line="360" w:lineRule="auto"/>
        <w:jc w:val="both"/>
        <w:rPr>
          <w:rFonts w:ascii="Palatino Linotype" w:eastAsia="Palatino Linotype" w:hAnsi="Palatino Linotype" w:cs="Palatino Linotype"/>
          <w:sz w:val="22"/>
          <w:szCs w:val="22"/>
        </w:rPr>
      </w:pPr>
    </w:p>
    <w:p w14:paraId="19AC3CC0" w14:textId="77777777" w:rsidR="007D0FCC" w:rsidRPr="00C641F7" w:rsidRDefault="007D0FCC" w:rsidP="007D0FCC">
      <w:pPr>
        <w:spacing w:line="360" w:lineRule="auto"/>
        <w:jc w:val="both"/>
        <w:rPr>
          <w:rFonts w:ascii="Palatino Linotype" w:eastAsia="Palatino Linotype" w:hAnsi="Palatino Linotype" w:cs="Palatino Linotype"/>
          <w:sz w:val="22"/>
          <w:szCs w:val="22"/>
        </w:rPr>
      </w:pPr>
      <w:r w:rsidRPr="00C641F7">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7FA35DE0" w14:textId="77777777" w:rsidR="007D0FCC" w:rsidRPr="00C641F7" w:rsidRDefault="007D0FCC" w:rsidP="007D0FCC">
      <w:pPr>
        <w:spacing w:line="360" w:lineRule="auto"/>
        <w:jc w:val="both"/>
        <w:rPr>
          <w:rFonts w:ascii="Palatino Linotype" w:eastAsia="Palatino Linotype" w:hAnsi="Palatino Linotype" w:cs="Palatino Linotype"/>
          <w:strike/>
          <w:sz w:val="22"/>
          <w:szCs w:val="22"/>
        </w:rPr>
      </w:pPr>
    </w:p>
    <w:p w14:paraId="39554932" w14:textId="77777777" w:rsidR="007D0FCC" w:rsidRPr="00C641F7" w:rsidRDefault="007D0FCC" w:rsidP="007D0FCC">
      <w:pPr>
        <w:numPr>
          <w:ilvl w:val="0"/>
          <w:numId w:val="7"/>
        </w:numPr>
        <w:tabs>
          <w:tab w:val="left" w:pos="993"/>
        </w:tabs>
        <w:spacing w:line="360" w:lineRule="auto"/>
        <w:ind w:left="567" w:right="900" w:firstLine="0"/>
        <w:jc w:val="both"/>
        <w:rPr>
          <w:rFonts w:ascii="Palatino Linotype" w:eastAsia="Palatino Linotype" w:hAnsi="Palatino Linotype" w:cs="Palatino Linotype"/>
          <w:sz w:val="22"/>
          <w:szCs w:val="22"/>
        </w:rPr>
      </w:pPr>
      <w:r w:rsidRPr="00C641F7">
        <w:rPr>
          <w:rFonts w:ascii="Palatino Linotype" w:eastAsia="Palatino Linotype" w:hAnsi="Palatino Linotype" w:cs="Palatino Linotype"/>
          <w:b/>
          <w:sz w:val="22"/>
          <w:szCs w:val="22"/>
        </w:rPr>
        <w:t>Complejidad del Asunto:</w:t>
      </w:r>
      <w:r w:rsidRPr="00C641F7">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17E5CF85" w14:textId="77777777" w:rsidR="007D0FCC" w:rsidRPr="00C641F7" w:rsidRDefault="007D0FCC" w:rsidP="007D0FCC">
      <w:pPr>
        <w:numPr>
          <w:ilvl w:val="0"/>
          <w:numId w:val="7"/>
        </w:numPr>
        <w:tabs>
          <w:tab w:val="left" w:pos="993"/>
        </w:tabs>
        <w:spacing w:line="360" w:lineRule="auto"/>
        <w:ind w:left="567" w:right="900" w:firstLine="0"/>
        <w:jc w:val="both"/>
        <w:rPr>
          <w:rFonts w:ascii="Palatino Linotype" w:eastAsia="Palatino Linotype" w:hAnsi="Palatino Linotype" w:cs="Palatino Linotype"/>
          <w:sz w:val="22"/>
          <w:szCs w:val="22"/>
        </w:rPr>
      </w:pPr>
      <w:r w:rsidRPr="00C641F7">
        <w:rPr>
          <w:rFonts w:ascii="Palatino Linotype" w:eastAsia="Palatino Linotype" w:hAnsi="Palatino Linotype" w:cs="Palatino Linotype"/>
          <w:b/>
          <w:sz w:val="22"/>
          <w:szCs w:val="22"/>
        </w:rPr>
        <w:t>Actividad Procesal del interesado</w:t>
      </w:r>
      <w:r w:rsidRPr="00C641F7">
        <w:rPr>
          <w:rFonts w:ascii="Palatino Linotype" w:eastAsia="Palatino Linotype" w:hAnsi="Palatino Linotype" w:cs="Palatino Linotype"/>
          <w:sz w:val="22"/>
          <w:szCs w:val="22"/>
        </w:rPr>
        <w:t>. Acciones u omisiones del interesado.</w:t>
      </w:r>
    </w:p>
    <w:p w14:paraId="6656D850" w14:textId="77777777" w:rsidR="007D0FCC" w:rsidRPr="00C641F7" w:rsidRDefault="007D0FCC" w:rsidP="007D0FCC">
      <w:pPr>
        <w:numPr>
          <w:ilvl w:val="0"/>
          <w:numId w:val="7"/>
        </w:numPr>
        <w:tabs>
          <w:tab w:val="left" w:pos="993"/>
        </w:tabs>
        <w:spacing w:line="360" w:lineRule="auto"/>
        <w:ind w:left="567" w:right="900" w:firstLine="0"/>
        <w:jc w:val="both"/>
        <w:rPr>
          <w:rFonts w:ascii="Palatino Linotype" w:eastAsia="Palatino Linotype" w:hAnsi="Palatino Linotype" w:cs="Palatino Linotype"/>
          <w:sz w:val="22"/>
          <w:szCs w:val="22"/>
        </w:rPr>
      </w:pPr>
      <w:r w:rsidRPr="00C641F7">
        <w:rPr>
          <w:rFonts w:ascii="Palatino Linotype" w:eastAsia="Palatino Linotype" w:hAnsi="Palatino Linotype" w:cs="Palatino Linotype"/>
          <w:b/>
          <w:sz w:val="22"/>
          <w:szCs w:val="22"/>
        </w:rPr>
        <w:t>Conducta de la Autoridad:</w:t>
      </w:r>
      <w:r w:rsidRPr="00C641F7">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2CB55B57" w14:textId="77777777" w:rsidR="007D0FCC" w:rsidRPr="00C641F7" w:rsidRDefault="007D0FCC" w:rsidP="007D0FCC">
      <w:pPr>
        <w:numPr>
          <w:ilvl w:val="0"/>
          <w:numId w:val="7"/>
        </w:numPr>
        <w:tabs>
          <w:tab w:val="left" w:pos="993"/>
        </w:tabs>
        <w:spacing w:line="360" w:lineRule="auto"/>
        <w:ind w:left="567" w:right="900" w:firstLine="0"/>
        <w:jc w:val="both"/>
        <w:rPr>
          <w:rFonts w:ascii="Palatino Linotype" w:eastAsia="Palatino Linotype" w:hAnsi="Palatino Linotype" w:cs="Palatino Linotype"/>
          <w:sz w:val="22"/>
          <w:szCs w:val="22"/>
        </w:rPr>
      </w:pPr>
      <w:r w:rsidRPr="00C641F7">
        <w:rPr>
          <w:rFonts w:ascii="Palatino Linotype" w:eastAsia="Palatino Linotype" w:hAnsi="Palatino Linotype" w:cs="Palatino Linotype"/>
          <w:b/>
          <w:sz w:val="22"/>
          <w:szCs w:val="22"/>
        </w:rPr>
        <w:t>La afectación generada en la situación jurídica de la persona involucrada en el proceso:</w:t>
      </w:r>
      <w:r w:rsidRPr="00C641F7">
        <w:rPr>
          <w:rFonts w:ascii="Palatino Linotype" w:eastAsia="Palatino Linotype" w:hAnsi="Palatino Linotype" w:cs="Palatino Linotype"/>
          <w:sz w:val="22"/>
          <w:szCs w:val="22"/>
        </w:rPr>
        <w:t xml:space="preserve"> Violación a sus derechos humanos.</w:t>
      </w:r>
    </w:p>
    <w:p w14:paraId="447DF01F" w14:textId="77777777" w:rsidR="007D0FCC" w:rsidRPr="00C641F7" w:rsidRDefault="007D0FCC" w:rsidP="007D0FCC">
      <w:pPr>
        <w:tabs>
          <w:tab w:val="left" w:pos="993"/>
        </w:tabs>
        <w:spacing w:line="360" w:lineRule="auto"/>
        <w:ind w:left="567" w:right="900"/>
        <w:jc w:val="both"/>
        <w:rPr>
          <w:rFonts w:ascii="Palatino Linotype" w:eastAsia="Palatino Linotype" w:hAnsi="Palatino Linotype" w:cs="Palatino Linotype"/>
          <w:sz w:val="22"/>
          <w:szCs w:val="22"/>
        </w:rPr>
      </w:pPr>
    </w:p>
    <w:p w14:paraId="2E71B519" w14:textId="77777777" w:rsidR="007D0FCC" w:rsidRPr="00C641F7" w:rsidRDefault="007D0FCC" w:rsidP="007D0FCC">
      <w:pPr>
        <w:spacing w:line="360" w:lineRule="auto"/>
        <w:jc w:val="both"/>
        <w:rPr>
          <w:rFonts w:ascii="Palatino Linotype" w:eastAsia="Palatino Linotype" w:hAnsi="Palatino Linotype" w:cs="Palatino Linotype"/>
          <w:sz w:val="22"/>
          <w:szCs w:val="22"/>
        </w:rPr>
      </w:pPr>
      <w:r w:rsidRPr="00C641F7">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B3D3FC5" w14:textId="77777777" w:rsidR="007D0FCC" w:rsidRPr="00C641F7" w:rsidRDefault="007D0FCC" w:rsidP="007D0FCC">
      <w:pPr>
        <w:spacing w:line="360" w:lineRule="auto"/>
        <w:jc w:val="both"/>
        <w:rPr>
          <w:rFonts w:ascii="Palatino Linotype" w:eastAsia="Palatino Linotype" w:hAnsi="Palatino Linotype" w:cs="Palatino Linotype"/>
          <w:sz w:val="22"/>
          <w:szCs w:val="22"/>
        </w:rPr>
      </w:pPr>
    </w:p>
    <w:p w14:paraId="57C4518A" w14:textId="77777777" w:rsidR="007D0FCC" w:rsidRPr="00C641F7" w:rsidRDefault="007D0FCC" w:rsidP="007D0FCC">
      <w:pPr>
        <w:spacing w:line="360" w:lineRule="auto"/>
        <w:jc w:val="both"/>
        <w:rPr>
          <w:rFonts w:ascii="Palatino Linotype" w:eastAsia="Palatino Linotype" w:hAnsi="Palatino Linotype" w:cs="Palatino Linotype"/>
          <w:sz w:val="22"/>
          <w:szCs w:val="22"/>
        </w:rPr>
      </w:pPr>
      <w:r w:rsidRPr="00C641F7">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C641F7">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C641F7">
        <w:rPr>
          <w:rFonts w:ascii="Palatino Linotype" w:eastAsia="Palatino Linotype" w:hAnsi="Palatino Linotype" w:cs="Palatino Linotype"/>
          <w:sz w:val="22"/>
          <w:szCs w:val="22"/>
        </w:rPr>
        <w:t>, visible en la Gaceta del Seminario Judicial de la Federación con el registro digital 205635.</w:t>
      </w:r>
    </w:p>
    <w:p w14:paraId="21790755" w14:textId="77777777" w:rsidR="007D0FCC" w:rsidRPr="00C641F7" w:rsidRDefault="007D0FCC" w:rsidP="007D0FCC">
      <w:pPr>
        <w:spacing w:line="360" w:lineRule="auto"/>
        <w:jc w:val="both"/>
        <w:rPr>
          <w:rFonts w:ascii="Palatino Linotype" w:eastAsia="Palatino Linotype" w:hAnsi="Palatino Linotype" w:cs="Palatino Linotype"/>
          <w:b/>
          <w:sz w:val="22"/>
          <w:szCs w:val="22"/>
        </w:rPr>
      </w:pPr>
    </w:p>
    <w:p w14:paraId="3B1B0672" w14:textId="77777777" w:rsidR="007D0FCC" w:rsidRPr="00C641F7" w:rsidRDefault="007D0FCC" w:rsidP="007D0FCC">
      <w:pPr>
        <w:spacing w:line="360" w:lineRule="auto"/>
        <w:jc w:val="both"/>
        <w:rPr>
          <w:rFonts w:ascii="Palatino Linotype" w:eastAsia="Palatino Linotype" w:hAnsi="Palatino Linotype" w:cs="Palatino Linotype"/>
          <w:sz w:val="22"/>
          <w:szCs w:val="22"/>
        </w:rPr>
      </w:pPr>
      <w:r w:rsidRPr="00C641F7">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6D31098" w14:textId="77777777" w:rsidR="007D0FCC" w:rsidRPr="00C641F7" w:rsidRDefault="007D0FCC" w:rsidP="007D0FCC">
      <w:pPr>
        <w:spacing w:line="360" w:lineRule="auto"/>
        <w:jc w:val="both"/>
        <w:rPr>
          <w:rFonts w:ascii="Palatino Linotype" w:eastAsia="Palatino Linotype" w:hAnsi="Palatino Linotype" w:cs="Palatino Linotype"/>
          <w:sz w:val="22"/>
          <w:szCs w:val="22"/>
        </w:rPr>
      </w:pPr>
    </w:p>
    <w:p w14:paraId="3A304E24" w14:textId="77777777" w:rsidR="007D0FCC" w:rsidRPr="00C641F7" w:rsidRDefault="007D0FCC" w:rsidP="007D0FCC">
      <w:pPr>
        <w:spacing w:line="360" w:lineRule="auto"/>
        <w:jc w:val="both"/>
        <w:rPr>
          <w:rFonts w:ascii="Palatino Linotype" w:eastAsia="Palatino Linotype" w:hAnsi="Palatino Linotype" w:cs="Palatino Linotype"/>
          <w:sz w:val="22"/>
          <w:szCs w:val="22"/>
        </w:rPr>
      </w:pPr>
      <w:r w:rsidRPr="00C641F7">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6A329A62" w14:textId="77777777" w:rsidR="007D0FCC" w:rsidRPr="00C641F7" w:rsidRDefault="007D0FCC" w:rsidP="007D0FCC">
      <w:pPr>
        <w:spacing w:line="360" w:lineRule="auto"/>
        <w:jc w:val="both"/>
        <w:rPr>
          <w:rFonts w:ascii="Palatino Linotype" w:eastAsia="Palatino Linotype" w:hAnsi="Palatino Linotype" w:cs="Palatino Linotype"/>
          <w:sz w:val="22"/>
          <w:szCs w:val="22"/>
        </w:rPr>
      </w:pPr>
    </w:p>
    <w:p w14:paraId="3259A39A" w14:textId="77777777" w:rsidR="007D0FCC" w:rsidRPr="00C641F7" w:rsidRDefault="007D0FCC" w:rsidP="007D0FCC">
      <w:pPr>
        <w:spacing w:line="360" w:lineRule="auto"/>
        <w:ind w:left="851" w:right="900"/>
        <w:jc w:val="both"/>
        <w:rPr>
          <w:rFonts w:ascii="Palatino Linotype" w:eastAsia="Palatino Linotype" w:hAnsi="Palatino Linotype" w:cs="Palatino Linotype"/>
          <w:sz w:val="22"/>
          <w:szCs w:val="22"/>
        </w:rPr>
      </w:pPr>
      <w:r w:rsidRPr="00C641F7">
        <w:rPr>
          <w:rFonts w:ascii="Palatino Linotype" w:eastAsia="Palatino Linotype" w:hAnsi="Palatino Linotype" w:cs="Palatino Linotype"/>
          <w:sz w:val="22"/>
          <w:szCs w:val="22"/>
        </w:rPr>
        <w:t xml:space="preserve"> </w:t>
      </w:r>
      <w:r w:rsidRPr="00C641F7">
        <w:rPr>
          <w:rFonts w:ascii="Palatino Linotype" w:eastAsia="Palatino Linotype" w:hAnsi="Palatino Linotype" w:cs="Palatino Linotype"/>
          <w:b/>
          <w:i/>
          <w:sz w:val="22"/>
          <w:szCs w:val="22"/>
        </w:rPr>
        <w:t>“PLAZO RAZONABLE PARA RESOLVER. DIMENSIÓN Y EFECTOS DE ESTE CONCEPTO CUANDO SE ADUCE EXCESIVA CARGA DE TRABAJO</w:t>
      </w:r>
      <w:r w:rsidRPr="00C641F7">
        <w:rPr>
          <w:rFonts w:ascii="Palatino Linotype" w:eastAsia="Palatino Linotype" w:hAnsi="Palatino Linotype" w:cs="Palatino Linotype"/>
          <w:i/>
          <w:sz w:val="22"/>
          <w:szCs w:val="22"/>
        </w:rPr>
        <w:t>.”</w:t>
      </w:r>
      <w:r w:rsidRPr="00C641F7">
        <w:rPr>
          <w:rFonts w:ascii="Palatino Linotype" w:eastAsia="Palatino Linotype" w:hAnsi="Palatino Linotype" w:cs="Palatino Linotype"/>
          <w:sz w:val="22"/>
          <w:szCs w:val="22"/>
        </w:rPr>
        <w:t xml:space="preserve"> consultable en el Seminario Judicial de la Federación y su gaceta, con el registro digital 2002351.</w:t>
      </w:r>
    </w:p>
    <w:p w14:paraId="33E62A68" w14:textId="77777777" w:rsidR="007D0FCC" w:rsidRPr="00C641F7" w:rsidRDefault="007D0FCC" w:rsidP="007D0FCC">
      <w:pPr>
        <w:spacing w:line="360" w:lineRule="auto"/>
        <w:ind w:left="851" w:right="900"/>
        <w:jc w:val="both"/>
        <w:rPr>
          <w:rFonts w:ascii="Palatino Linotype" w:eastAsia="Palatino Linotype" w:hAnsi="Palatino Linotype" w:cs="Palatino Linotype"/>
          <w:sz w:val="22"/>
          <w:szCs w:val="22"/>
        </w:rPr>
      </w:pPr>
      <w:r w:rsidRPr="00C641F7">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C641F7">
        <w:rPr>
          <w:rFonts w:ascii="Palatino Linotype" w:eastAsia="Palatino Linotype" w:hAnsi="Palatino Linotype" w:cs="Palatino Linotype"/>
          <w:sz w:val="22"/>
          <w:szCs w:val="22"/>
        </w:rPr>
        <w:t>, visible en el Seminario Judicial de la Federación y su gaceta, con el registro digital 2002350.</w:t>
      </w:r>
    </w:p>
    <w:p w14:paraId="1FF59AFF" w14:textId="77777777" w:rsidR="007D0FCC" w:rsidRPr="00C641F7" w:rsidRDefault="007D0FCC" w:rsidP="007D0FCC">
      <w:pPr>
        <w:spacing w:line="360" w:lineRule="auto"/>
        <w:ind w:left="851" w:right="900"/>
        <w:jc w:val="both"/>
        <w:rPr>
          <w:rFonts w:ascii="Palatino Linotype" w:eastAsia="Palatino Linotype" w:hAnsi="Palatino Linotype" w:cs="Palatino Linotype"/>
          <w:sz w:val="22"/>
          <w:szCs w:val="22"/>
        </w:rPr>
      </w:pPr>
    </w:p>
    <w:p w14:paraId="2C47D97E" w14:textId="77777777" w:rsidR="007D0FCC" w:rsidRPr="00C641F7" w:rsidRDefault="007D0FCC" w:rsidP="007D0FCC">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C641F7">
        <w:rPr>
          <w:rFonts w:ascii="Palatino Linotype" w:eastAsia="Palatino Linotype" w:hAnsi="Palatino Linotype" w:cs="Palatino Linotype"/>
          <w:sz w:val="22"/>
          <w:szCs w:val="22"/>
        </w:rPr>
        <w:t xml:space="preserve">Por ello, este organismo garante comprometido con la tutela de los derechos humanos confiados, señala que este exceso del plazo legal para resolver el presente asunto, resulta </w:t>
      </w:r>
      <w:proofErr w:type="gramStart"/>
      <w:r w:rsidRPr="00C641F7">
        <w:rPr>
          <w:rFonts w:ascii="Palatino Linotype" w:eastAsia="Palatino Linotype" w:hAnsi="Palatino Linotype" w:cs="Palatino Linotype"/>
          <w:sz w:val="22"/>
          <w:szCs w:val="22"/>
        </w:rPr>
        <w:t>de  carácter</w:t>
      </w:r>
      <w:proofErr w:type="gramEnd"/>
      <w:r w:rsidRPr="00C641F7">
        <w:rPr>
          <w:rFonts w:ascii="Palatino Linotype" w:eastAsia="Palatino Linotype" w:hAnsi="Palatino Linotype" w:cs="Palatino Linotype"/>
          <w:sz w:val="22"/>
          <w:szCs w:val="22"/>
        </w:rPr>
        <w:t xml:space="preserve"> excepcional.</w:t>
      </w:r>
    </w:p>
    <w:p w14:paraId="0895E4C6" w14:textId="77777777" w:rsidR="008D2539" w:rsidRPr="00C641F7" w:rsidRDefault="008D2539">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sz w:val="22"/>
          <w:szCs w:val="22"/>
        </w:rPr>
      </w:pPr>
    </w:p>
    <w:p w14:paraId="79763055" w14:textId="551029A4" w:rsidR="008D2539" w:rsidRPr="00C641F7" w:rsidRDefault="005B51FB">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C641F7">
        <w:rPr>
          <w:rFonts w:ascii="Palatino Linotype" w:eastAsia="Palatino Linotype" w:hAnsi="Palatino Linotype" w:cs="Palatino Linotype"/>
          <w:b/>
          <w:sz w:val="22"/>
          <w:szCs w:val="22"/>
        </w:rPr>
        <w:t>9</w:t>
      </w:r>
      <w:r w:rsidR="0064634F" w:rsidRPr="00C641F7">
        <w:rPr>
          <w:rFonts w:ascii="Palatino Linotype" w:eastAsia="Palatino Linotype" w:hAnsi="Palatino Linotype" w:cs="Palatino Linotype"/>
          <w:b/>
          <w:sz w:val="22"/>
          <w:szCs w:val="22"/>
        </w:rPr>
        <w:t xml:space="preserve">. Cierre de instrucción. </w:t>
      </w:r>
      <w:r w:rsidR="0064634F" w:rsidRPr="00C641F7">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00FF0963" w:rsidRPr="00C641F7">
        <w:rPr>
          <w:rFonts w:ascii="Palatino Linotype" w:eastAsia="Palatino Linotype" w:hAnsi="Palatino Linotype" w:cs="Palatino Linotype"/>
          <w:b/>
          <w:sz w:val="22"/>
          <w:szCs w:val="22"/>
        </w:rPr>
        <w:t>diecinueve</w:t>
      </w:r>
      <w:r w:rsidR="007D0FCC" w:rsidRPr="00C641F7">
        <w:rPr>
          <w:rFonts w:ascii="Palatino Linotype" w:eastAsia="Palatino Linotype" w:hAnsi="Palatino Linotype" w:cs="Palatino Linotype"/>
          <w:b/>
          <w:sz w:val="22"/>
          <w:szCs w:val="22"/>
        </w:rPr>
        <w:t xml:space="preserve"> de diciembre</w:t>
      </w:r>
      <w:r w:rsidR="0064634F" w:rsidRPr="00C641F7">
        <w:rPr>
          <w:rFonts w:ascii="Palatino Linotype" w:eastAsia="Palatino Linotype" w:hAnsi="Palatino Linotype" w:cs="Palatino Linotype"/>
          <w:b/>
          <w:sz w:val="22"/>
          <w:szCs w:val="22"/>
        </w:rPr>
        <w:t xml:space="preserve"> de dos mil veinticinco,</w:t>
      </w:r>
      <w:r w:rsidR="0064634F" w:rsidRPr="00C641F7">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w:t>
      </w:r>
    </w:p>
    <w:p w14:paraId="1FB93E51" w14:textId="77777777" w:rsidR="00717D13" w:rsidRPr="00C641F7" w:rsidRDefault="00717D13">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sz w:val="22"/>
          <w:szCs w:val="22"/>
        </w:rPr>
      </w:pPr>
    </w:p>
    <w:p w14:paraId="30E7BC17" w14:textId="77777777" w:rsidR="008D2539" w:rsidRPr="00C641F7" w:rsidRDefault="0064634F">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C641F7">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45278430" w14:textId="77777777" w:rsidR="008D2539" w:rsidRPr="00C641F7" w:rsidRDefault="0064634F">
      <w:pPr>
        <w:widowControl w:val="0"/>
        <w:spacing w:before="240" w:after="240" w:line="360" w:lineRule="auto"/>
        <w:jc w:val="center"/>
        <w:rPr>
          <w:rFonts w:ascii="Palatino Linotype" w:eastAsia="Palatino Linotype" w:hAnsi="Palatino Linotype" w:cs="Palatino Linotype"/>
          <w:b/>
          <w:sz w:val="22"/>
          <w:szCs w:val="22"/>
        </w:rPr>
      </w:pPr>
      <w:r w:rsidRPr="00C641F7">
        <w:rPr>
          <w:rFonts w:ascii="Palatino Linotype" w:eastAsia="Palatino Linotype" w:hAnsi="Palatino Linotype" w:cs="Palatino Linotype"/>
          <w:b/>
          <w:sz w:val="22"/>
          <w:szCs w:val="22"/>
        </w:rPr>
        <w:t>II. C O N S I D E R A N D O S</w:t>
      </w:r>
    </w:p>
    <w:p w14:paraId="18070A5E" w14:textId="511FF835" w:rsidR="008D2539" w:rsidRPr="00C641F7" w:rsidRDefault="0064634F">
      <w:pPr>
        <w:spacing w:line="360" w:lineRule="auto"/>
        <w:jc w:val="both"/>
        <w:rPr>
          <w:rFonts w:ascii="Palatino Linotype" w:eastAsia="Palatino Linotype" w:hAnsi="Palatino Linotype" w:cs="Palatino Linotype"/>
          <w:sz w:val="22"/>
          <w:szCs w:val="22"/>
        </w:rPr>
      </w:pPr>
      <w:r w:rsidRPr="00C641F7">
        <w:rPr>
          <w:rFonts w:ascii="Palatino Linotype" w:eastAsia="Palatino Linotype" w:hAnsi="Palatino Linotype" w:cs="Palatino Linotype"/>
          <w:b/>
          <w:sz w:val="22"/>
          <w:szCs w:val="22"/>
        </w:rPr>
        <w:t>Primero. Competencia.</w:t>
      </w:r>
      <w:r w:rsidRPr="00C641F7">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w:t>
      </w:r>
      <w:r w:rsidR="009C62BA" w:rsidRPr="00C641F7">
        <w:rPr>
          <w:rFonts w:ascii="Palatino Linotype" w:eastAsia="Palatino Linotype" w:hAnsi="Palatino Linotype" w:cs="Palatino Linotype"/>
          <w:sz w:val="22"/>
          <w:szCs w:val="22"/>
        </w:rPr>
        <w:t>5 párrafos cuadragésimo cuarto, cuadragésimo quinto, cuadragésimo sexto, fracciones IV y V de la Constitución Política del Estado Libre y Soberano de México; Transitorio Cuarto, párrafo segundo del Decreto número 198 de la “LXII” Legislatura del Estado de México</w:t>
      </w:r>
      <w:r w:rsidR="000C3A11" w:rsidRPr="00C641F7">
        <w:rPr>
          <w:rFonts w:ascii="Palatino Linotype" w:eastAsia="Palatino Linotype" w:hAnsi="Palatino Linotype" w:cs="Palatino Linotype"/>
          <w:sz w:val="22"/>
          <w:szCs w:val="22"/>
        </w:rPr>
        <w:t xml:space="preserve">; </w:t>
      </w:r>
      <w:r w:rsidRPr="00C641F7">
        <w:rPr>
          <w:rFonts w:ascii="Palatino Linotype" w:eastAsia="Palatino Linotype" w:hAnsi="Palatino Linotype" w:cs="Palatino Linotype"/>
          <w:sz w:val="22"/>
          <w:szCs w:val="22"/>
        </w:rPr>
        <w:t>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61258553" w14:textId="77777777" w:rsidR="008D2539" w:rsidRPr="00C641F7" w:rsidRDefault="008D2539">
      <w:pPr>
        <w:spacing w:line="360" w:lineRule="auto"/>
        <w:jc w:val="both"/>
        <w:rPr>
          <w:rFonts w:ascii="Palatino Linotype" w:eastAsia="Palatino Linotype" w:hAnsi="Palatino Linotype" w:cs="Palatino Linotype"/>
          <w:sz w:val="22"/>
          <w:szCs w:val="22"/>
        </w:rPr>
      </w:pPr>
    </w:p>
    <w:p w14:paraId="77789E6F" w14:textId="77777777" w:rsidR="008D2539" w:rsidRPr="00C641F7" w:rsidRDefault="0064634F">
      <w:pPr>
        <w:spacing w:line="360" w:lineRule="auto"/>
        <w:jc w:val="both"/>
        <w:rPr>
          <w:rFonts w:ascii="Palatino Linotype" w:eastAsia="Palatino Linotype" w:hAnsi="Palatino Linotype" w:cs="Palatino Linotype"/>
          <w:sz w:val="22"/>
          <w:szCs w:val="22"/>
        </w:rPr>
      </w:pPr>
      <w:bookmarkStart w:id="6" w:name="_heading=h.tyjcwt" w:colFirst="0" w:colLast="0"/>
      <w:bookmarkEnd w:id="6"/>
      <w:r w:rsidRPr="00C641F7">
        <w:rPr>
          <w:rFonts w:ascii="Palatino Linotype" w:eastAsia="Palatino Linotype" w:hAnsi="Palatino Linotype" w:cs="Palatino Linotype"/>
          <w:b/>
          <w:sz w:val="22"/>
          <w:szCs w:val="22"/>
        </w:rPr>
        <w:t xml:space="preserve">Segundo. Oportunidad y </w:t>
      </w:r>
      <w:proofErr w:type="spellStart"/>
      <w:r w:rsidRPr="00C641F7">
        <w:rPr>
          <w:rFonts w:ascii="Palatino Linotype" w:eastAsia="Palatino Linotype" w:hAnsi="Palatino Linotype" w:cs="Palatino Linotype"/>
          <w:b/>
          <w:sz w:val="22"/>
          <w:szCs w:val="22"/>
        </w:rPr>
        <w:t>Procedibilidad</w:t>
      </w:r>
      <w:proofErr w:type="spellEnd"/>
      <w:r w:rsidRPr="00C641F7">
        <w:rPr>
          <w:rFonts w:ascii="Palatino Linotype" w:eastAsia="Palatino Linotype" w:hAnsi="Palatino Linotype" w:cs="Palatino Linotype"/>
          <w:b/>
          <w:sz w:val="22"/>
          <w:szCs w:val="22"/>
        </w:rPr>
        <w:t xml:space="preserve"> del Recurso de Revisión</w:t>
      </w:r>
      <w:r w:rsidRPr="00C641F7">
        <w:rPr>
          <w:rFonts w:ascii="Palatino Linotype" w:eastAsia="Palatino Linotype" w:hAnsi="Palatino Linotype" w:cs="Palatino Linotype"/>
          <w:sz w:val="22"/>
          <w:szCs w:val="22"/>
        </w:rPr>
        <w:t xml:space="preserve">. Previo al estudio del fondo del asunto, se procede a analizar los requisitos de oportunidad y </w:t>
      </w:r>
      <w:proofErr w:type="spellStart"/>
      <w:r w:rsidRPr="00C641F7">
        <w:rPr>
          <w:rFonts w:ascii="Palatino Linotype" w:eastAsia="Palatino Linotype" w:hAnsi="Palatino Linotype" w:cs="Palatino Linotype"/>
          <w:sz w:val="22"/>
          <w:szCs w:val="22"/>
        </w:rPr>
        <w:t>procedibilidad</w:t>
      </w:r>
      <w:proofErr w:type="spellEnd"/>
      <w:r w:rsidRPr="00C641F7">
        <w:rPr>
          <w:rFonts w:ascii="Palatino Linotype" w:eastAsia="Palatino Linotype" w:hAnsi="Palatino Linotype" w:cs="Palatino Linotype"/>
          <w:sz w:val="22"/>
          <w:szCs w:val="22"/>
        </w:rPr>
        <w:t xml:space="preserve"> que debe reunir el recurso de revisión interpuesto, previstos en los artículos 178 y 180 de la Ley de Transparencia y Acceso a la Información Pública del Estado de México y Municipios.</w:t>
      </w:r>
    </w:p>
    <w:p w14:paraId="69630DFE" w14:textId="77777777" w:rsidR="008D2539" w:rsidRPr="00C641F7" w:rsidRDefault="008D2539">
      <w:pPr>
        <w:spacing w:line="360" w:lineRule="auto"/>
        <w:jc w:val="both"/>
        <w:rPr>
          <w:rFonts w:ascii="Palatino Linotype" w:eastAsia="Palatino Linotype" w:hAnsi="Palatino Linotype" w:cs="Palatino Linotype"/>
          <w:sz w:val="22"/>
          <w:szCs w:val="22"/>
        </w:rPr>
      </w:pPr>
    </w:p>
    <w:p w14:paraId="181CCB47" w14:textId="1FBBD28D" w:rsidR="008D2539" w:rsidRPr="00C641F7" w:rsidRDefault="0064634F">
      <w:pPr>
        <w:spacing w:line="360" w:lineRule="auto"/>
        <w:jc w:val="both"/>
        <w:rPr>
          <w:rFonts w:ascii="Palatino Linotype" w:eastAsia="Palatino Linotype" w:hAnsi="Palatino Linotype" w:cs="Palatino Linotype"/>
          <w:sz w:val="22"/>
          <w:szCs w:val="22"/>
        </w:rPr>
      </w:pPr>
      <w:r w:rsidRPr="00C641F7">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C641F7">
        <w:rPr>
          <w:rFonts w:ascii="Palatino Linotype" w:eastAsia="Palatino Linotype" w:hAnsi="Palatino Linotype" w:cs="Palatino Linotype"/>
          <w:b/>
          <w:sz w:val="22"/>
          <w:szCs w:val="22"/>
        </w:rPr>
        <w:t xml:space="preserve">Sujeto Obligado </w:t>
      </w:r>
      <w:r w:rsidRPr="00C641F7">
        <w:rPr>
          <w:rFonts w:ascii="Palatino Linotype" w:eastAsia="Palatino Linotype" w:hAnsi="Palatino Linotype" w:cs="Palatino Linotype"/>
          <w:sz w:val="22"/>
          <w:szCs w:val="22"/>
        </w:rPr>
        <w:t>remitió la respuesta a la solicitud de información el</w:t>
      </w:r>
      <w:r w:rsidRPr="00C641F7">
        <w:t xml:space="preserve"> </w:t>
      </w:r>
      <w:r w:rsidR="00235D18" w:rsidRPr="00C641F7">
        <w:rPr>
          <w:rFonts w:ascii="Palatino Linotype" w:eastAsia="Palatino Linotype" w:hAnsi="Palatino Linotype" w:cs="Palatino Linotype"/>
          <w:b/>
          <w:sz w:val="22"/>
          <w:szCs w:val="22"/>
        </w:rPr>
        <w:t>veintidós de mayo de dos mil veinticinco</w:t>
      </w:r>
      <w:r w:rsidRPr="00C641F7">
        <w:rPr>
          <w:rFonts w:ascii="Palatino Linotype" w:eastAsia="Palatino Linotype" w:hAnsi="Palatino Linotype" w:cs="Palatino Linotype"/>
          <w:b/>
          <w:sz w:val="22"/>
          <w:szCs w:val="22"/>
        </w:rPr>
        <w:t xml:space="preserve">, </w:t>
      </w:r>
      <w:r w:rsidRPr="00C641F7">
        <w:rPr>
          <w:rFonts w:ascii="Palatino Linotype" w:eastAsia="Palatino Linotype" w:hAnsi="Palatino Linotype" w:cs="Palatino Linotype"/>
          <w:sz w:val="22"/>
          <w:szCs w:val="22"/>
        </w:rPr>
        <w:t xml:space="preserve">mientras que el recurso de revisión interpuesto por </w:t>
      </w:r>
      <w:r w:rsidRPr="00C641F7">
        <w:rPr>
          <w:rFonts w:ascii="Palatino Linotype" w:eastAsia="Palatino Linotype" w:hAnsi="Palatino Linotype" w:cs="Palatino Linotype"/>
          <w:b/>
          <w:sz w:val="22"/>
          <w:szCs w:val="22"/>
        </w:rPr>
        <w:t>la parte</w:t>
      </w:r>
      <w:r w:rsidRPr="00C641F7">
        <w:rPr>
          <w:rFonts w:ascii="Palatino Linotype" w:eastAsia="Palatino Linotype" w:hAnsi="Palatino Linotype" w:cs="Palatino Linotype"/>
          <w:sz w:val="22"/>
          <w:szCs w:val="22"/>
        </w:rPr>
        <w:t xml:space="preserve"> </w:t>
      </w:r>
      <w:r w:rsidRPr="00C641F7">
        <w:rPr>
          <w:rFonts w:ascii="Palatino Linotype" w:eastAsia="Palatino Linotype" w:hAnsi="Palatino Linotype" w:cs="Palatino Linotype"/>
          <w:b/>
          <w:sz w:val="22"/>
          <w:szCs w:val="22"/>
        </w:rPr>
        <w:t>Recurrente</w:t>
      </w:r>
      <w:r w:rsidRPr="00C641F7">
        <w:rPr>
          <w:rFonts w:ascii="Palatino Linotype" w:eastAsia="Palatino Linotype" w:hAnsi="Palatino Linotype" w:cs="Palatino Linotype"/>
          <w:sz w:val="22"/>
          <w:szCs w:val="22"/>
        </w:rPr>
        <w:t xml:space="preserve">, se tuvo por presentado el </w:t>
      </w:r>
      <w:r w:rsidR="00194BC2" w:rsidRPr="00C641F7">
        <w:rPr>
          <w:rFonts w:ascii="Palatino Linotype" w:eastAsia="Palatino Linotype" w:hAnsi="Palatino Linotype" w:cs="Palatino Linotype"/>
          <w:b/>
          <w:sz w:val="22"/>
          <w:szCs w:val="22"/>
        </w:rPr>
        <w:t>dos de junio</w:t>
      </w:r>
      <w:r w:rsidR="00107D4D" w:rsidRPr="00C641F7">
        <w:rPr>
          <w:rFonts w:ascii="Palatino Linotype" w:eastAsia="Palatino Linotype" w:hAnsi="Palatino Linotype" w:cs="Palatino Linotype"/>
          <w:b/>
          <w:sz w:val="22"/>
          <w:szCs w:val="22"/>
        </w:rPr>
        <w:t xml:space="preserve"> de dos mil veinticinco</w:t>
      </w:r>
      <w:r w:rsidRPr="00C641F7">
        <w:rPr>
          <w:rFonts w:ascii="Palatino Linotype" w:eastAsia="Palatino Linotype" w:hAnsi="Palatino Linotype" w:cs="Palatino Linotype"/>
          <w:sz w:val="22"/>
          <w:szCs w:val="22"/>
        </w:rPr>
        <w:t xml:space="preserve"> esto es, </w:t>
      </w:r>
      <w:r w:rsidR="008A3CCD" w:rsidRPr="00C641F7">
        <w:rPr>
          <w:rFonts w:ascii="Palatino Linotype" w:eastAsia="Palatino Linotype" w:hAnsi="Palatino Linotype" w:cs="Palatino Linotype"/>
          <w:sz w:val="22"/>
          <w:szCs w:val="22"/>
        </w:rPr>
        <w:t xml:space="preserve">al </w:t>
      </w:r>
      <w:r w:rsidR="00107D4D" w:rsidRPr="00C641F7">
        <w:rPr>
          <w:rFonts w:ascii="Palatino Linotype" w:eastAsia="Palatino Linotype" w:hAnsi="Palatino Linotype" w:cs="Palatino Linotype"/>
          <w:sz w:val="22"/>
          <w:szCs w:val="22"/>
        </w:rPr>
        <w:t xml:space="preserve">décimo </w:t>
      </w:r>
      <w:r w:rsidR="005B51FB" w:rsidRPr="00C641F7">
        <w:rPr>
          <w:rFonts w:ascii="Palatino Linotype" w:eastAsia="Palatino Linotype" w:hAnsi="Palatino Linotype" w:cs="Palatino Linotype"/>
          <w:sz w:val="22"/>
          <w:szCs w:val="22"/>
        </w:rPr>
        <w:t>primer día</w:t>
      </w:r>
      <w:r w:rsidR="008A3CCD" w:rsidRPr="00C641F7">
        <w:rPr>
          <w:rFonts w:ascii="Palatino Linotype" w:eastAsia="Palatino Linotype" w:hAnsi="Palatino Linotype" w:cs="Palatino Linotype"/>
          <w:sz w:val="22"/>
          <w:szCs w:val="22"/>
        </w:rPr>
        <w:t xml:space="preserve"> hábil siguiente a aquel</w:t>
      </w:r>
      <w:r w:rsidRPr="00C641F7">
        <w:rPr>
          <w:rFonts w:ascii="Palatino Linotype" w:eastAsia="Palatino Linotype" w:hAnsi="Palatino Linotype" w:cs="Palatino Linotype"/>
          <w:sz w:val="22"/>
          <w:szCs w:val="22"/>
        </w:rPr>
        <w:t xml:space="preserve"> en que </w:t>
      </w:r>
      <w:r w:rsidRPr="00C641F7">
        <w:rPr>
          <w:rFonts w:ascii="Palatino Linotype" w:eastAsia="Palatino Linotype" w:hAnsi="Palatino Linotype" w:cs="Palatino Linotype"/>
          <w:b/>
          <w:sz w:val="22"/>
          <w:szCs w:val="22"/>
        </w:rPr>
        <w:t>se tuvo conocimiento de la respuesta impugnada</w:t>
      </w:r>
      <w:r w:rsidRPr="00C641F7">
        <w:rPr>
          <w:rFonts w:ascii="Palatino Linotype" w:eastAsia="Palatino Linotype" w:hAnsi="Palatino Linotype" w:cs="Palatino Linotype"/>
          <w:sz w:val="22"/>
          <w:szCs w:val="22"/>
        </w:rPr>
        <w:t xml:space="preserve">. </w:t>
      </w:r>
    </w:p>
    <w:p w14:paraId="23AF1BE4" w14:textId="77777777" w:rsidR="008D2539" w:rsidRPr="00C641F7" w:rsidRDefault="008D2539">
      <w:pPr>
        <w:spacing w:line="360" w:lineRule="auto"/>
        <w:jc w:val="both"/>
        <w:rPr>
          <w:rFonts w:ascii="Palatino Linotype" w:eastAsia="Palatino Linotype" w:hAnsi="Palatino Linotype" w:cs="Palatino Linotype"/>
          <w:sz w:val="22"/>
          <w:szCs w:val="22"/>
        </w:rPr>
      </w:pPr>
    </w:p>
    <w:p w14:paraId="0FCDBD0B" w14:textId="77777777" w:rsidR="008D2539" w:rsidRPr="00C641F7" w:rsidRDefault="0064634F">
      <w:pPr>
        <w:spacing w:line="360" w:lineRule="auto"/>
        <w:jc w:val="both"/>
        <w:rPr>
          <w:rFonts w:ascii="Palatino Linotype" w:eastAsia="Palatino Linotype" w:hAnsi="Palatino Linotype" w:cs="Palatino Linotype"/>
          <w:sz w:val="22"/>
          <w:szCs w:val="22"/>
        </w:rPr>
      </w:pPr>
      <w:r w:rsidRPr="00C641F7">
        <w:rPr>
          <w:rFonts w:ascii="Palatino Linotype" w:eastAsia="Palatino Linotype" w:hAnsi="Palatino Linotype" w:cs="Palatino Linotype"/>
          <w:sz w:val="22"/>
          <w:szCs w:val="22"/>
        </w:rPr>
        <w:t>En este sentido, se concluye que el presente recurso de revisión se encuentra dentro de los márgenes temporales previstos en las disposiciones legales referidas.</w:t>
      </w:r>
    </w:p>
    <w:p w14:paraId="62D9FFD9" w14:textId="77777777" w:rsidR="008D2539" w:rsidRPr="00C641F7" w:rsidRDefault="008D2539">
      <w:pPr>
        <w:spacing w:line="360" w:lineRule="auto"/>
        <w:jc w:val="both"/>
        <w:rPr>
          <w:rFonts w:ascii="Palatino Linotype" w:eastAsia="Palatino Linotype" w:hAnsi="Palatino Linotype" w:cs="Palatino Linotype"/>
          <w:sz w:val="22"/>
          <w:szCs w:val="22"/>
        </w:rPr>
      </w:pPr>
    </w:p>
    <w:p w14:paraId="7C43F54C" w14:textId="77777777" w:rsidR="008D2539" w:rsidRPr="00C641F7" w:rsidRDefault="0064634F">
      <w:pPr>
        <w:tabs>
          <w:tab w:val="left" w:pos="7938"/>
        </w:tabs>
        <w:spacing w:line="360" w:lineRule="auto"/>
        <w:jc w:val="both"/>
        <w:rPr>
          <w:rFonts w:ascii="Palatino Linotype" w:eastAsia="Palatino Linotype" w:hAnsi="Palatino Linotype" w:cs="Palatino Linotype"/>
          <w:sz w:val="22"/>
          <w:szCs w:val="22"/>
        </w:rPr>
      </w:pPr>
      <w:bookmarkStart w:id="7" w:name="_heading=h.3znysh7" w:colFirst="0" w:colLast="0"/>
      <w:bookmarkEnd w:id="7"/>
      <w:r w:rsidRPr="00C641F7">
        <w:rPr>
          <w:rFonts w:ascii="Palatino Linotype" w:eastAsia="Palatino Linotype" w:hAnsi="Palatino Linotype" w:cs="Palatino Linotype"/>
          <w:sz w:val="22"/>
          <w:szCs w:val="22"/>
        </w:rPr>
        <w:t xml:space="preserve">Al mismo tiempo, por cuanto hace a la </w:t>
      </w:r>
      <w:proofErr w:type="spellStart"/>
      <w:r w:rsidRPr="00C641F7">
        <w:rPr>
          <w:rFonts w:ascii="Palatino Linotype" w:eastAsia="Palatino Linotype" w:hAnsi="Palatino Linotype" w:cs="Palatino Linotype"/>
          <w:sz w:val="22"/>
          <w:szCs w:val="22"/>
        </w:rPr>
        <w:t>procedibilidad</w:t>
      </w:r>
      <w:proofErr w:type="spellEnd"/>
      <w:r w:rsidRPr="00C641F7">
        <w:rPr>
          <w:rFonts w:ascii="Palatino Linotype" w:eastAsia="Palatino Linotype" w:hAnsi="Palatino Linotype" w:cs="Palatino Linotype"/>
          <w:sz w:val="22"/>
          <w:szCs w:val="22"/>
        </w:rPr>
        <w:t xml:space="preserve">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562650A8" w14:textId="77777777" w:rsidR="008D2539" w:rsidRPr="00C641F7" w:rsidRDefault="008D2539">
      <w:pPr>
        <w:tabs>
          <w:tab w:val="left" w:pos="7938"/>
        </w:tabs>
        <w:spacing w:line="360" w:lineRule="auto"/>
        <w:jc w:val="both"/>
        <w:rPr>
          <w:rFonts w:ascii="Palatino Linotype" w:eastAsia="Palatino Linotype" w:hAnsi="Palatino Linotype" w:cs="Palatino Linotype"/>
          <w:sz w:val="22"/>
          <w:szCs w:val="22"/>
        </w:rPr>
      </w:pPr>
    </w:p>
    <w:p w14:paraId="16F1142D" w14:textId="6AF51605" w:rsidR="008D2539" w:rsidRPr="00C641F7" w:rsidRDefault="0064634F">
      <w:pPr>
        <w:spacing w:line="360" w:lineRule="auto"/>
        <w:jc w:val="both"/>
        <w:rPr>
          <w:rFonts w:ascii="Palatino Linotype" w:eastAsia="Palatino Linotype" w:hAnsi="Palatino Linotype" w:cs="Palatino Linotype"/>
          <w:sz w:val="22"/>
          <w:szCs w:val="22"/>
        </w:rPr>
      </w:pPr>
      <w:r w:rsidRPr="00C641F7">
        <w:rPr>
          <w:rFonts w:ascii="Palatino Linotype" w:eastAsia="Palatino Linotype" w:hAnsi="Palatino Linotype" w:cs="Palatino Linotype"/>
          <w:sz w:val="22"/>
          <w:szCs w:val="22"/>
        </w:rPr>
        <w:t>Por otro lado, es de suma importancia mencionar que, si bien la parte</w:t>
      </w:r>
      <w:r w:rsidRPr="00C641F7">
        <w:rPr>
          <w:rFonts w:ascii="Palatino Linotype" w:eastAsia="Palatino Linotype" w:hAnsi="Palatino Linotype" w:cs="Palatino Linotype"/>
          <w:b/>
          <w:sz w:val="22"/>
          <w:szCs w:val="22"/>
        </w:rPr>
        <w:t xml:space="preserve"> Recurrente</w:t>
      </w:r>
      <w:r w:rsidRPr="00C641F7">
        <w:rPr>
          <w:rFonts w:ascii="Palatino Linotype" w:eastAsia="Palatino Linotype" w:hAnsi="Palatino Linotype" w:cs="Palatino Linotype"/>
          <w:sz w:val="22"/>
          <w:szCs w:val="22"/>
        </w:rPr>
        <w:t xml:space="preserve"> </w:t>
      </w:r>
      <w:r w:rsidR="002B44BC" w:rsidRPr="00C641F7">
        <w:rPr>
          <w:rFonts w:ascii="Palatino Linotype" w:eastAsia="Palatino Linotype" w:hAnsi="Palatino Linotype" w:cs="Palatino Linotype"/>
          <w:sz w:val="22"/>
          <w:szCs w:val="22"/>
        </w:rPr>
        <w:t xml:space="preserve">no </w:t>
      </w:r>
      <w:r w:rsidRPr="00C641F7">
        <w:rPr>
          <w:rFonts w:ascii="Palatino Linotype" w:eastAsia="Palatino Linotype" w:hAnsi="Palatino Linotype" w:cs="Palatino Linotype"/>
          <w:b/>
          <w:sz w:val="22"/>
          <w:szCs w:val="22"/>
        </w:rPr>
        <w:t xml:space="preserve">proporcionó </w:t>
      </w:r>
      <w:r w:rsidR="002B44BC" w:rsidRPr="00C641F7">
        <w:rPr>
          <w:rFonts w:ascii="Palatino Linotype" w:eastAsia="Palatino Linotype" w:hAnsi="Palatino Linotype" w:cs="Palatino Linotype"/>
          <w:b/>
          <w:sz w:val="22"/>
          <w:szCs w:val="22"/>
        </w:rPr>
        <w:t>nombre</w:t>
      </w:r>
      <w:r w:rsidRPr="00C641F7">
        <w:rPr>
          <w:rFonts w:ascii="Palatino Linotype" w:eastAsia="Palatino Linotype" w:hAnsi="Palatino Linotype" w:cs="Palatino Linotype"/>
          <w:b/>
          <w:sz w:val="22"/>
          <w:szCs w:val="22"/>
        </w:rPr>
        <w:t>,</w:t>
      </w:r>
      <w:r w:rsidRPr="00C641F7">
        <w:rPr>
          <w:rFonts w:ascii="Palatino Linotype" w:eastAsia="Palatino Linotype" w:hAnsi="Palatino Linotype" w:cs="Palatino Linotype"/>
          <w:sz w:val="22"/>
          <w:szCs w:val="22"/>
        </w:rPr>
        <w:t xml:space="preserve">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99FBF57" w14:textId="77777777" w:rsidR="008D2539" w:rsidRPr="00C641F7" w:rsidRDefault="008D2539">
      <w:pPr>
        <w:spacing w:line="360" w:lineRule="auto"/>
        <w:jc w:val="both"/>
        <w:rPr>
          <w:rFonts w:ascii="Palatino Linotype" w:eastAsia="Palatino Linotype" w:hAnsi="Palatino Linotype" w:cs="Palatino Linotype"/>
          <w:sz w:val="22"/>
          <w:szCs w:val="22"/>
        </w:rPr>
      </w:pPr>
    </w:p>
    <w:p w14:paraId="407C40E6" w14:textId="77777777" w:rsidR="008D2539" w:rsidRPr="00C641F7" w:rsidRDefault="0064634F">
      <w:pPr>
        <w:spacing w:line="276" w:lineRule="auto"/>
        <w:ind w:left="851" w:right="902"/>
        <w:jc w:val="both"/>
        <w:rPr>
          <w:rFonts w:ascii="Palatino Linotype" w:eastAsia="Palatino Linotype" w:hAnsi="Palatino Linotype" w:cs="Palatino Linotype"/>
          <w:sz w:val="22"/>
          <w:szCs w:val="22"/>
        </w:rPr>
      </w:pPr>
      <w:r w:rsidRPr="00C641F7">
        <w:rPr>
          <w:rFonts w:ascii="Palatino Linotype" w:eastAsia="Palatino Linotype" w:hAnsi="Palatino Linotype" w:cs="Palatino Linotype"/>
          <w:i/>
          <w:sz w:val="22"/>
          <w:szCs w:val="22"/>
        </w:rPr>
        <w:t>"</w:t>
      </w:r>
      <w:r w:rsidRPr="00C641F7">
        <w:rPr>
          <w:rFonts w:ascii="Palatino Linotype" w:eastAsia="Palatino Linotype" w:hAnsi="Palatino Linotype" w:cs="Palatino Linotype"/>
          <w:b/>
          <w:i/>
          <w:sz w:val="22"/>
          <w:szCs w:val="22"/>
        </w:rPr>
        <w:t>Las solicitudes anónimas</w:t>
      </w:r>
      <w:r w:rsidRPr="00C641F7">
        <w:rPr>
          <w:rFonts w:ascii="Palatino Linotype" w:eastAsia="Palatino Linotype" w:hAnsi="Palatino Linotype" w:cs="Palatino Linotype"/>
          <w:i/>
          <w:sz w:val="22"/>
          <w:szCs w:val="22"/>
        </w:rPr>
        <w:t>, con nombre incompleto o seudónimo</w:t>
      </w:r>
      <w:r w:rsidRPr="00C641F7">
        <w:rPr>
          <w:rFonts w:ascii="Palatino Linotype" w:eastAsia="Palatino Linotype" w:hAnsi="Palatino Linotype" w:cs="Palatino Linotype"/>
          <w:b/>
          <w:i/>
          <w:sz w:val="22"/>
          <w:szCs w:val="22"/>
        </w:rPr>
        <w:t> serán procedentes para su trámite por parte del sujeto obligado ante quien se presente</w:t>
      </w:r>
      <w:r w:rsidRPr="00C641F7">
        <w:rPr>
          <w:rFonts w:ascii="Palatino Linotype" w:eastAsia="Palatino Linotype" w:hAnsi="Palatino Linotype" w:cs="Palatino Linotype"/>
          <w:i/>
          <w:sz w:val="22"/>
          <w:szCs w:val="22"/>
        </w:rPr>
        <w:t>. No podrá requerirse información adicional con motivo del nombre proporcionado por el solicitante."</w:t>
      </w:r>
    </w:p>
    <w:p w14:paraId="79D29EA7" w14:textId="77777777" w:rsidR="008D2539" w:rsidRPr="00C641F7" w:rsidRDefault="008D2539">
      <w:pPr>
        <w:tabs>
          <w:tab w:val="left" w:pos="7938"/>
        </w:tabs>
        <w:spacing w:line="360" w:lineRule="auto"/>
        <w:jc w:val="both"/>
        <w:rPr>
          <w:rFonts w:ascii="Palatino Linotype" w:eastAsia="Palatino Linotype" w:hAnsi="Palatino Linotype" w:cs="Palatino Linotype"/>
          <w:sz w:val="22"/>
          <w:szCs w:val="22"/>
        </w:rPr>
      </w:pPr>
    </w:p>
    <w:p w14:paraId="201D6A7A" w14:textId="428D5B1C" w:rsidR="008D2539" w:rsidRPr="00C641F7" w:rsidRDefault="0064634F">
      <w:pPr>
        <w:spacing w:line="360" w:lineRule="auto"/>
        <w:jc w:val="both"/>
        <w:rPr>
          <w:rFonts w:ascii="Palatino Linotype" w:eastAsia="Palatino Linotype" w:hAnsi="Palatino Linotype" w:cs="Palatino Linotype"/>
          <w:sz w:val="22"/>
          <w:szCs w:val="22"/>
        </w:rPr>
      </w:pPr>
      <w:r w:rsidRPr="00C641F7">
        <w:rPr>
          <w:rFonts w:ascii="Palatino Linotype" w:eastAsia="Palatino Linotype" w:hAnsi="Palatino Linotype" w:cs="Palatino Linotype"/>
          <w:sz w:val="22"/>
          <w:szCs w:val="22"/>
        </w:rPr>
        <w:t xml:space="preserve">Finalmente, se advierte que resulta procedente la interposición del recurso, según lo manifestado por </w:t>
      </w:r>
      <w:r w:rsidRPr="00C641F7">
        <w:rPr>
          <w:rFonts w:ascii="Palatino Linotype" w:eastAsia="Palatino Linotype" w:hAnsi="Palatino Linotype" w:cs="Palatino Linotype"/>
          <w:b/>
          <w:sz w:val="22"/>
          <w:szCs w:val="22"/>
        </w:rPr>
        <w:t>la parte</w:t>
      </w:r>
      <w:r w:rsidRPr="00C641F7">
        <w:rPr>
          <w:rFonts w:ascii="Palatino Linotype" w:eastAsia="Palatino Linotype" w:hAnsi="Palatino Linotype" w:cs="Palatino Linotype"/>
          <w:sz w:val="22"/>
          <w:szCs w:val="22"/>
        </w:rPr>
        <w:t xml:space="preserve"> </w:t>
      </w:r>
      <w:r w:rsidRPr="00C641F7">
        <w:rPr>
          <w:rFonts w:ascii="Palatino Linotype" w:eastAsia="Palatino Linotype" w:hAnsi="Palatino Linotype" w:cs="Palatino Linotype"/>
          <w:b/>
          <w:sz w:val="22"/>
          <w:szCs w:val="22"/>
        </w:rPr>
        <w:t>Recurrente</w:t>
      </w:r>
      <w:r w:rsidRPr="00C641F7">
        <w:rPr>
          <w:rFonts w:ascii="Palatino Linotype" w:eastAsia="Palatino Linotype" w:hAnsi="Palatino Linotype" w:cs="Palatino Linotype"/>
          <w:sz w:val="22"/>
          <w:szCs w:val="22"/>
        </w:rPr>
        <w:t xml:space="preserve"> en sus motivos de inconformidad, de acuerdo al artículo 179, fracción </w:t>
      </w:r>
      <w:r w:rsidR="00194BC2" w:rsidRPr="00C641F7">
        <w:rPr>
          <w:rFonts w:ascii="Palatino Linotype" w:eastAsia="Palatino Linotype" w:hAnsi="Palatino Linotype" w:cs="Palatino Linotype"/>
          <w:sz w:val="22"/>
          <w:szCs w:val="22"/>
        </w:rPr>
        <w:t>I</w:t>
      </w:r>
      <w:r w:rsidRPr="00C641F7">
        <w:rPr>
          <w:rFonts w:ascii="Palatino Linotype" w:eastAsia="Palatino Linotype" w:hAnsi="Palatino Linotype" w:cs="Palatino Linotype"/>
          <w:sz w:val="22"/>
          <w:szCs w:val="22"/>
        </w:rPr>
        <w:t xml:space="preserve"> del ordenamiento legal citado, que a la letra dice: </w:t>
      </w:r>
    </w:p>
    <w:p w14:paraId="238A7CE6" w14:textId="77777777" w:rsidR="008D2539" w:rsidRPr="00C641F7" w:rsidRDefault="008D2539">
      <w:pPr>
        <w:spacing w:line="360" w:lineRule="auto"/>
        <w:jc w:val="both"/>
        <w:rPr>
          <w:rFonts w:ascii="Palatino Linotype" w:eastAsia="Palatino Linotype" w:hAnsi="Palatino Linotype" w:cs="Palatino Linotype"/>
          <w:sz w:val="22"/>
          <w:szCs w:val="22"/>
        </w:rPr>
      </w:pPr>
    </w:p>
    <w:p w14:paraId="12E64E56" w14:textId="77777777" w:rsidR="008D2539" w:rsidRPr="00C641F7" w:rsidRDefault="0064634F">
      <w:pPr>
        <w:ind w:left="567" w:right="902"/>
        <w:jc w:val="both"/>
        <w:rPr>
          <w:rFonts w:ascii="Palatino Linotype" w:eastAsia="Palatino Linotype" w:hAnsi="Palatino Linotype" w:cs="Palatino Linotype"/>
          <w:i/>
          <w:sz w:val="22"/>
          <w:szCs w:val="22"/>
        </w:rPr>
      </w:pPr>
      <w:r w:rsidRPr="00C641F7">
        <w:rPr>
          <w:rFonts w:ascii="Palatino Linotype" w:eastAsia="Palatino Linotype" w:hAnsi="Palatino Linotype" w:cs="Palatino Linotype"/>
          <w:i/>
          <w:sz w:val="22"/>
          <w:szCs w:val="22"/>
        </w:rPr>
        <w:t>“</w:t>
      </w:r>
      <w:r w:rsidRPr="00C641F7">
        <w:rPr>
          <w:rFonts w:ascii="Palatino Linotype" w:eastAsia="Palatino Linotype" w:hAnsi="Palatino Linotype" w:cs="Palatino Linotype"/>
          <w:b/>
          <w:i/>
          <w:sz w:val="22"/>
          <w:szCs w:val="22"/>
        </w:rPr>
        <w:t>Artículo 179.</w:t>
      </w:r>
      <w:r w:rsidRPr="00C641F7">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51B94E27" w14:textId="0D52E07A" w:rsidR="008D2539" w:rsidRPr="00C641F7" w:rsidRDefault="00194BC2">
      <w:pPr>
        <w:ind w:left="567" w:right="902"/>
        <w:jc w:val="both"/>
        <w:rPr>
          <w:rFonts w:ascii="Palatino Linotype" w:eastAsia="Palatino Linotype" w:hAnsi="Palatino Linotype" w:cs="Palatino Linotype"/>
          <w:i/>
          <w:sz w:val="22"/>
          <w:szCs w:val="22"/>
        </w:rPr>
      </w:pPr>
      <w:r w:rsidRPr="00C641F7">
        <w:rPr>
          <w:rFonts w:ascii="Palatino Linotype" w:eastAsia="Palatino Linotype" w:hAnsi="Palatino Linotype" w:cs="Palatino Linotype"/>
          <w:b/>
          <w:i/>
          <w:sz w:val="22"/>
          <w:szCs w:val="22"/>
        </w:rPr>
        <w:t>I. La negativa a la información solicitada;</w:t>
      </w:r>
      <w:r w:rsidRPr="00C641F7">
        <w:rPr>
          <w:rFonts w:ascii="Palatino Linotype" w:eastAsia="Palatino Linotype" w:hAnsi="Palatino Linotype" w:cs="Palatino Linotype"/>
          <w:b/>
          <w:i/>
          <w:sz w:val="22"/>
          <w:szCs w:val="22"/>
        </w:rPr>
        <w:cr/>
      </w:r>
      <w:r w:rsidR="00B71D80" w:rsidRPr="00C641F7">
        <w:rPr>
          <w:rFonts w:ascii="Palatino Linotype" w:eastAsia="Palatino Linotype" w:hAnsi="Palatino Linotype" w:cs="Palatino Linotype"/>
          <w:i/>
          <w:sz w:val="22"/>
          <w:szCs w:val="22"/>
        </w:rPr>
        <w:t>[….]</w:t>
      </w:r>
      <w:r w:rsidR="0064634F" w:rsidRPr="00C641F7">
        <w:rPr>
          <w:rFonts w:ascii="Palatino Linotype" w:eastAsia="Palatino Linotype" w:hAnsi="Palatino Linotype" w:cs="Palatino Linotype"/>
          <w:i/>
          <w:sz w:val="22"/>
          <w:szCs w:val="22"/>
        </w:rPr>
        <w:t>”</w:t>
      </w:r>
    </w:p>
    <w:p w14:paraId="4CF7FDD1" w14:textId="77777777" w:rsidR="008D2539" w:rsidRPr="00C641F7" w:rsidRDefault="008D2539">
      <w:pPr>
        <w:ind w:left="567"/>
        <w:rPr>
          <w:rFonts w:ascii="Palatino Linotype" w:eastAsia="Palatino Linotype" w:hAnsi="Palatino Linotype" w:cs="Palatino Linotype"/>
          <w:b/>
          <w:i/>
          <w:sz w:val="22"/>
          <w:szCs w:val="22"/>
        </w:rPr>
      </w:pPr>
    </w:p>
    <w:p w14:paraId="60D117FC" w14:textId="77777777" w:rsidR="008D2539" w:rsidRPr="00C641F7" w:rsidRDefault="0064634F">
      <w:pPr>
        <w:ind w:left="567" w:right="900"/>
        <w:jc w:val="right"/>
        <w:rPr>
          <w:rFonts w:ascii="Palatino Linotype" w:eastAsia="Palatino Linotype" w:hAnsi="Palatino Linotype" w:cs="Palatino Linotype"/>
          <w:i/>
          <w:sz w:val="22"/>
          <w:szCs w:val="22"/>
        </w:rPr>
      </w:pPr>
      <w:r w:rsidRPr="00C641F7">
        <w:rPr>
          <w:rFonts w:ascii="Palatino Linotype" w:eastAsia="Palatino Linotype" w:hAnsi="Palatino Linotype" w:cs="Palatino Linotype"/>
          <w:b/>
          <w:i/>
          <w:sz w:val="22"/>
          <w:szCs w:val="22"/>
        </w:rPr>
        <w:t xml:space="preserve"> </w:t>
      </w:r>
      <w:r w:rsidRPr="00C641F7">
        <w:rPr>
          <w:rFonts w:ascii="Palatino Linotype" w:eastAsia="Palatino Linotype" w:hAnsi="Palatino Linotype" w:cs="Palatino Linotype"/>
          <w:i/>
          <w:sz w:val="22"/>
          <w:szCs w:val="22"/>
        </w:rPr>
        <w:t>(Énfasis añadido)</w:t>
      </w:r>
    </w:p>
    <w:p w14:paraId="50920F50" w14:textId="77777777" w:rsidR="008D2539" w:rsidRPr="00C641F7" w:rsidRDefault="008D2539">
      <w:pPr>
        <w:ind w:left="567" w:right="900"/>
        <w:jc w:val="right"/>
        <w:rPr>
          <w:rFonts w:ascii="Palatino Linotype" w:eastAsia="Palatino Linotype" w:hAnsi="Palatino Linotype" w:cs="Palatino Linotype"/>
          <w:b/>
          <w:i/>
          <w:sz w:val="22"/>
          <w:szCs w:val="22"/>
        </w:rPr>
      </w:pPr>
    </w:p>
    <w:p w14:paraId="0E625811" w14:textId="77777777" w:rsidR="008D2539" w:rsidRPr="00C641F7" w:rsidRDefault="0064634F">
      <w:pPr>
        <w:spacing w:line="360" w:lineRule="auto"/>
        <w:jc w:val="both"/>
        <w:rPr>
          <w:rFonts w:ascii="Palatino Linotype" w:eastAsia="Palatino Linotype" w:hAnsi="Palatino Linotype" w:cs="Palatino Linotype"/>
          <w:b/>
          <w:sz w:val="22"/>
          <w:szCs w:val="22"/>
        </w:rPr>
      </w:pPr>
      <w:r w:rsidRPr="00C641F7">
        <w:rPr>
          <w:rFonts w:ascii="Palatino Linotype" w:eastAsia="Palatino Linotype" w:hAnsi="Palatino Linotype" w:cs="Palatino Linotype"/>
          <w:b/>
          <w:sz w:val="22"/>
          <w:szCs w:val="22"/>
        </w:rPr>
        <w:t xml:space="preserve">Tercero. Materia de la revisión. </w:t>
      </w:r>
      <w:r w:rsidRPr="00C641F7">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C641F7">
        <w:rPr>
          <w:rFonts w:ascii="Palatino Linotype" w:eastAsia="Palatino Linotype" w:hAnsi="Palatino Linotype" w:cs="Palatino Linotype"/>
          <w:b/>
          <w:sz w:val="22"/>
          <w:szCs w:val="22"/>
        </w:rPr>
        <w:t>verificar si la información otorgada por el Sujeto Obligado es adecuada y suficiente para satisfacer el derecho de acceso a la información pública de la parte Recurrente,</w:t>
      </w:r>
      <w:r w:rsidRPr="00C641F7">
        <w:rPr>
          <w:rFonts w:ascii="Palatino Linotype" w:eastAsia="Palatino Linotype" w:hAnsi="Palatino Linotype" w:cs="Palatino Linotype"/>
          <w:sz w:val="22"/>
          <w:szCs w:val="22"/>
        </w:rPr>
        <w:t xml:space="preserve"> o en su defecto, en caso de ser procedente, ordenar la entrega de la información oportuna.</w:t>
      </w:r>
    </w:p>
    <w:p w14:paraId="6DD93C25" w14:textId="77777777" w:rsidR="008D2539" w:rsidRPr="00C641F7" w:rsidRDefault="008D2539">
      <w:pPr>
        <w:spacing w:line="360" w:lineRule="auto"/>
        <w:jc w:val="both"/>
        <w:rPr>
          <w:rFonts w:ascii="Palatino Linotype" w:eastAsia="Palatino Linotype" w:hAnsi="Palatino Linotype" w:cs="Palatino Linotype"/>
          <w:sz w:val="22"/>
          <w:szCs w:val="22"/>
        </w:rPr>
      </w:pPr>
    </w:p>
    <w:p w14:paraId="41E54B95" w14:textId="77777777" w:rsidR="008D2539" w:rsidRPr="00C641F7" w:rsidRDefault="0064634F">
      <w:pPr>
        <w:spacing w:line="360" w:lineRule="auto"/>
        <w:jc w:val="both"/>
        <w:rPr>
          <w:rFonts w:ascii="Palatino Linotype" w:eastAsia="Palatino Linotype" w:hAnsi="Palatino Linotype" w:cs="Palatino Linotype"/>
          <w:sz w:val="22"/>
          <w:szCs w:val="22"/>
        </w:rPr>
      </w:pPr>
      <w:r w:rsidRPr="00C641F7">
        <w:rPr>
          <w:rFonts w:ascii="Palatino Linotype" w:eastAsia="Palatino Linotype" w:hAnsi="Palatino Linotype" w:cs="Palatino Linotype"/>
          <w:b/>
          <w:sz w:val="22"/>
          <w:szCs w:val="22"/>
        </w:rPr>
        <w:t xml:space="preserve">Cuarto. Estudio del asunto. </w:t>
      </w:r>
      <w:r w:rsidRPr="00C641F7">
        <w:rPr>
          <w:rFonts w:ascii="Palatino Linotype" w:eastAsia="Palatino Linotype" w:hAnsi="Palatino Linotype" w:cs="Palatino Linotype"/>
          <w:sz w:val="22"/>
          <w:szCs w:val="22"/>
        </w:rPr>
        <w:t xml:space="preserve">Antes de entrar al análisis de los pronunciamientos del </w:t>
      </w:r>
      <w:r w:rsidRPr="00C641F7">
        <w:rPr>
          <w:rFonts w:ascii="Palatino Linotype" w:eastAsia="Palatino Linotype" w:hAnsi="Palatino Linotype" w:cs="Palatino Linotype"/>
          <w:b/>
          <w:sz w:val="22"/>
          <w:szCs w:val="22"/>
        </w:rPr>
        <w:t>Sujeto Obligado</w:t>
      </w:r>
      <w:r w:rsidRPr="00C641F7">
        <w:rPr>
          <w:rFonts w:ascii="Palatino Linotype" w:eastAsia="Palatino Linotype" w:hAnsi="Palatino Linotype" w:cs="Palatino Linotype"/>
          <w:sz w:val="22"/>
          <w:szCs w:val="22"/>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14915B96" w14:textId="77777777" w:rsidR="008D2539" w:rsidRPr="00C641F7" w:rsidRDefault="008D2539">
      <w:pPr>
        <w:spacing w:line="360" w:lineRule="auto"/>
        <w:jc w:val="both"/>
        <w:rPr>
          <w:rFonts w:ascii="Palatino Linotype" w:eastAsia="Palatino Linotype" w:hAnsi="Palatino Linotype" w:cs="Palatino Linotype"/>
          <w:sz w:val="22"/>
          <w:szCs w:val="22"/>
        </w:rPr>
      </w:pPr>
    </w:p>
    <w:p w14:paraId="277355C5" w14:textId="77777777" w:rsidR="008D2539" w:rsidRPr="00C641F7" w:rsidRDefault="0064634F">
      <w:pPr>
        <w:spacing w:line="276" w:lineRule="auto"/>
        <w:ind w:left="851" w:right="850"/>
        <w:jc w:val="both"/>
        <w:rPr>
          <w:rFonts w:ascii="Palatino Linotype" w:eastAsia="Palatino Linotype" w:hAnsi="Palatino Linotype" w:cs="Palatino Linotype"/>
          <w:sz w:val="22"/>
          <w:szCs w:val="22"/>
        </w:rPr>
      </w:pPr>
      <w:r w:rsidRPr="00C641F7">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C641F7">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0EAE3CF6" w14:textId="77777777" w:rsidR="008D2539" w:rsidRPr="00C641F7" w:rsidRDefault="0064634F">
      <w:pPr>
        <w:spacing w:line="276" w:lineRule="auto"/>
        <w:ind w:left="851" w:right="850"/>
        <w:jc w:val="both"/>
        <w:rPr>
          <w:rFonts w:ascii="Palatino Linotype" w:eastAsia="Palatino Linotype" w:hAnsi="Palatino Linotype" w:cs="Palatino Linotype"/>
          <w:sz w:val="22"/>
          <w:szCs w:val="22"/>
        </w:rPr>
      </w:pPr>
      <w:r w:rsidRPr="00C641F7">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4D656D67" w14:textId="77777777" w:rsidR="008D2539" w:rsidRPr="00C641F7" w:rsidRDefault="0064634F">
      <w:pPr>
        <w:spacing w:line="276" w:lineRule="auto"/>
        <w:ind w:left="851" w:right="850"/>
        <w:jc w:val="both"/>
        <w:rPr>
          <w:rFonts w:ascii="Palatino Linotype" w:eastAsia="Palatino Linotype" w:hAnsi="Palatino Linotype" w:cs="Palatino Linotype"/>
          <w:sz w:val="22"/>
          <w:szCs w:val="22"/>
        </w:rPr>
      </w:pPr>
      <w:r w:rsidRPr="00C641F7">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C641F7">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4722DF8F" w14:textId="77777777" w:rsidR="008D2539" w:rsidRPr="00C641F7" w:rsidRDefault="0064634F">
      <w:pPr>
        <w:spacing w:line="276" w:lineRule="auto"/>
        <w:ind w:left="851" w:right="850"/>
        <w:jc w:val="both"/>
        <w:rPr>
          <w:rFonts w:ascii="Palatino Linotype" w:eastAsia="Palatino Linotype" w:hAnsi="Palatino Linotype" w:cs="Palatino Linotype"/>
          <w:sz w:val="22"/>
          <w:szCs w:val="22"/>
        </w:rPr>
      </w:pPr>
      <w:r w:rsidRPr="00C641F7">
        <w:rPr>
          <w:rFonts w:ascii="Palatino Linotype" w:eastAsia="Palatino Linotype" w:hAnsi="Palatino Linotype" w:cs="Palatino Linotype"/>
          <w:i/>
          <w:sz w:val="22"/>
          <w:szCs w:val="22"/>
        </w:rPr>
        <w:t>[…]</w:t>
      </w:r>
    </w:p>
    <w:p w14:paraId="1FE7544E" w14:textId="77777777" w:rsidR="008D2539" w:rsidRPr="00C641F7" w:rsidRDefault="0064634F">
      <w:pPr>
        <w:spacing w:line="276" w:lineRule="auto"/>
        <w:ind w:left="851" w:right="901"/>
        <w:jc w:val="both"/>
        <w:rPr>
          <w:rFonts w:ascii="Palatino Linotype" w:eastAsia="Palatino Linotype" w:hAnsi="Palatino Linotype" w:cs="Palatino Linotype"/>
          <w:sz w:val="22"/>
          <w:szCs w:val="22"/>
        </w:rPr>
      </w:pPr>
      <w:r w:rsidRPr="00C641F7">
        <w:rPr>
          <w:rFonts w:ascii="Palatino Linotype" w:eastAsia="Palatino Linotype" w:hAnsi="Palatino Linotype" w:cs="Palatino Linotype"/>
          <w:b/>
          <w:i/>
          <w:sz w:val="22"/>
          <w:szCs w:val="22"/>
        </w:rPr>
        <w:t>“Artículo 6o.</w:t>
      </w:r>
    </w:p>
    <w:p w14:paraId="089A08A2" w14:textId="77777777" w:rsidR="008D2539" w:rsidRPr="00C641F7" w:rsidRDefault="0064634F">
      <w:pPr>
        <w:spacing w:line="276" w:lineRule="auto"/>
        <w:ind w:left="851" w:right="901"/>
        <w:jc w:val="both"/>
        <w:rPr>
          <w:rFonts w:ascii="Palatino Linotype" w:eastAsia="Palatino Linotype" w:hAnsi="Palatino Linotype" w:cs="Palatino Linotype"/>
          <w:sz w:val="22"/>
          <w:szCs w:val="22"/>
        </w:rPr>
      </w:pPr>
      <w:r w:rsidRPr="00C641F7">
        <w:rPr>
          <w:rFonts w:ascii="Palatino Linotype" w:eastAsia="Palatino Linotype" w:hAnsi="Palatino Linotype" w:cs="Palatino Linotype"/>
          <w:i/>
          <w:sz w:val="22"/>
          <w:szCs w:val="22"/>
        </w:rPr>
        <w:t>[...]</w:t>
      </w:r>
    </w:p>
    <w:p w14:paraId="1849EF98" w14:textId="77777777" w:rsidR="008D2539" w:rsidRPr="00C641F7" w:rsidRDefault="0064634F">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C641F7">
        <w:rPr>
          <w:rFonts w:ascii="Palatino Linotype" w:eastAsia="Palatino Linotype" w:hAnsi="Palatino Linotype" w:cs="Palatino Linotype"/>
          <w:b/>
          <w:i/>
          <w:sz w:val="22"/>
          <w:szCs w:val="22"/>
        </w:rPr>
        <w:t xml:space="preserve">A. Para el ejercicio del derecho de acceso a la información, la Federación y </w:t>
      </w:r>
      <w:r w:rsidRPr="00C641F7">
        <w:rPr>
          <w:rFonts w:ascii="Palatino Linotype" w:eastAsia="Palatino Linotype" w:hAnsi="Palatino Linotype" w:cs="Palatino Linotype"/>
          <w:b/>
          <w:i/>
          <w:sz w:val="22"/>
          <w:szCs w:val="22"/>
          <w:u w:val="single"/>
        </w:rPr>
        <w:t>las entidades federativas</w:t>
      </w:r>
      <w:r w:rsidRPr="00C641F7">
        <w:rPr>
          <w:rFonts w:ascii="Palatino Linotype" w:eastAsia="Palatino Linotype" w:hAnsi="Palatino Linotype" w:cs="Palatino Linotype"/>
          <w:b/>
          <w:i/>
          <w:sz w:val="22"/>
          <w:szCs w:val="22"/>
        </w:rPr>
        <w:t>,</w:t>
      </w:r>
      <w:r w:rsidRPr="00C641F7">
        <w:rPr>
          <w:rFonts w:ascii="Palatino Linotype" w:eastAsia="Palatino Linotype" w:hAnsi="Palatino Linotype" w:cs="Palatino Linotype"/>
          <w:i/>
          <w:sz w:val="22"/>
          <w:szCs w:val="22"/>
        </w:rPr>
        <w:t xml:space="preserve"> en el ámbito de sus respectivas competencias, se regirán por los siguientes principios y bases:</w:t>
      </w:r>
    </w:p>
    <w:p w14:paraId="67794B4B" w14:textId="77777777" w:rsidR="008D2539" w:rsidRPr="00C641F7" w:rsidRDefault="0064634F">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C641F7">
        <w:rPr>
          <w:rFonts w:ascii="Palatino Linotype" w:eastAsia="Palatino Linotype" w:hAnsi="Palatino Linotype" w:cs="Palatino Linotype"/>
          <w:i/>
          <w:sz w:val="22"/>
          <w:szCs w:val="22"/>
        </w:rPr>
        <w:t> </w:t>
      </w:r>
      <w:r w:rsidRPr="00C641F7">
        <w:rPr>
          <w:rFonts w:ascii="Palatino Linotype" w:eastAsia="Palatino Linotype" w:hAnsi="Palatino Linotype" w:cs="Palatino Linotype"/>
          <w:b/>
          <w:i/>
          <w:sz w:val="22"/>
          <w:szCs w:val="22"/>
        </w:rPr>
        <w:t xml:space="preserve">I. </w:t>
      </w:r>
      <w:r w:rsidRPr="00C641F7">
        <w:rPr>
          <w:rFonts w:ascii="Palatino Linotype" w:eastAsia="Palatino Linotype" w:hAnsi="Palatino Linotype" w:cs="Palatino Linotype"/>
          <w:b/>
          <w:i/>
          <w:sz w:val="22"/>
          <w:szCs w:val="22"/>
          <w:u w:val="single"/>
        </w:rPr>
        <w:t>Toda la información en posesión de cualquier autoridad, entidad, órgano y organismo de los Poderes</w:t>
      </w:r>
      <w:r w:rsidRPr="00C641F7">
        <w:rPr>
          <w:rFonts w:ascii="Palatino Linotype" w:eastAsia="Palatino Linotype" w:hAnsi="Palatino Linotype" w:cs="Palatino Linotype"/>
          <w:i/>
          <w:sz w:val="22"/>
          <w:szCs w:val="22"/>
        </w:rPr>
        <w:t xml:space="preserve">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C641F7">
        <w:rPr>
          <w:rFonts w:ascii="Palatino Linotype" w:eastAsia="Palatino Linotype" w:hAnsi="Palatino Linotype" w:cs="Palatino Linotype"/>
          <w:b/>
          <w:i/>
          <w:sz w:val="22"/>
          <w:szCs w:val="22"/>
        </w:rPr>
        <w:t>es pública y sólo podrá ser reservada temporalmente por razones de interés público y seguridad nacional,</w:t>
      </w:r>
      <w:r w:rsidRPr="00C641F7">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34A7B7A" w14:textId="77777777" w:rsidR="008D2539" w:rsidRPr="00C641F7" w:rsidRDefault="0064634F">
      <w:pPr>
        <w:pBdr>
          <w:top w:val="nil"/>
          <w:left w:val="nil"/>
          <w:bottom w:val="nil"/>
          <w:right w:val="nil"/>
          <w:between w:val="nil"/>
        </w:pBdr>
        <w:spacing w:before="240" w:after="240"/>
        <w:ind w:left="851" w:right="851"/>
        <w:jc w:val="both"/>
        <w:rPr>
          <w:rFonts w:ascii="Palatino Linotype" w:eastAsia="Palatino Linotype" w:hAnsi="Palatino Linotype" w:cs="Palatino Linotype"/>
          <w:b/>
          <w:i/>
          <w:sz w:val="22"/>
          <w:szCs w:val="22"/>
        </w:rPr>
      </w:pPr>
      <w:r w:rsidRPr="00C641F7">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 Para tal efecto, los sujetos obligados contarán con las facultades suficientes para su atención.</w:t>
      </w:r>
    </w:p>
    <w:p w14:paraId="4B6FBB21" w14:textId="77777777" w:rsidR="008D2539" w:rsidRPr="00C641F7" w:rsidRDefault="0064634F">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C641F7">
        <w:rPr>
          <w:rFonts w:ascii="Palatino Linotype" w:eastAsia="Palatino Linotype" w:hAnsi="Palatino Linotype" w:cs="Palatino Linotype"/>
          <w:i/>
          <w:sz w:val="22"/>
          <w:szCs w:val="22"/>
        </w:rPr>
        <w:t> </w:t>
      </w:r>
      <w:r w:rsidRPr="00C641F7">
        <w:rPr>
          <w:rFonts w:ascii="Palatino Linotype" w:eastAsia="Palatino Linotype" w:hAnsi="Palatino Linotype" w:cs="Palatino Linotype"/>
          <w:b/>
          <w:i/>
          <w:sz w:val="22"/>
          <w:szCs w:val="22"/>
        </w:rPr>
        <w:t xml:space="preserve">III. </w:t>
      </w:r>
      <w:r w:rsidRPr="00C641F7">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C641F7">
        <w:rPr>
          <w:rFonts w:ascii="Palatino Linotype" w:eastAsia="Palatino Linotype" w:hAnsi="Palatino Linotype" w:cs="Palatino Linotype"/>
          <w:i/>
          <w:sz w:val="22"/>
          <w:szCs w:val="22"/>
        </w:rPr>
        <w:t xml:space="preserve"> a sus datos personales o a la rectificación de éstos.</w:t>
      </w:r>
    </w:p>
    <w:p w14:paraId="186AC997" w14:textId="77777777" w:rsidR="008D2539" w:rsidRPr="00C641F7" w:rsidRDefault="0064634F">
      <w:pPr>
        <w:pBdr>
          <w:top w:val="nil"/>
          <w:left w:val="nil"/>
          <w:bottom w:val="nil"/>
          <w:right w:val="nil"/>
          <w:between w:val="nil"/>
        </w:pBdr>
        <w:spacing w:before="240" w:after="240"/>
        <w:ind w:left="851" w:right="851"/>
        <w:jc w:val="both"/>
      </w:pPr>
      <w:r w:rsidRPr="00C641F7">
        <w:rPr>
          <w:rFonts w:ascii="Palatino Linotype" w:eastAsia="Palatino Linotype" w:hAnsi="Palatino Linotype" w:cs="Palatino Linotype"/>
          <w:b/>
          <w:i/>
          <w:sz w:val="22"/>
          <w:szCs w:val="22"/>
        </w:rPr>
        <w:t>…</w:t>
      </w:r>
    </w:p>
    <w:p w14:paraId="53C46F36" w14:textId="77777777" w:rsidR="008D2539" w:rsidRPr="00C641F7" w:rsidRDefault="0064634F">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C641F7">
        <w:rPr>
          <w:rFonts w:ascii="Palatino Linotype" w:eastAsia="Palatino Linotype" w:hAnsi="Palatino Linotype" w:cs="Palatino Linotype"/>
          <w:b/>
          <w:i/>
          <w:sz w:val="22"/>
          <w:szCs w:val="22"/>
        </w:rPr>
        <w:t>IV.</w:t>
      </w:r>
      <w:r w:rsidRPr="00C641F7">
        <w:rPr>
          <w:rFonts w:ascii="Palatino Linotype" w:eastAsia="Palatino Linotype" w:hAnsi="Palatino Linotype" w:cs="Palatino Linotype"/>
          <w:i/>
          <w:sz w:val="22"/>
          <w:szCs w:val="22"/>
        </w:rPr>
        <w:t xml:space="preserve"> Se establecerán mecanismos de acceso a la información pública y procedimientos de revisión expeditos que se sustanciarán ante las instancias competentes en los términos que fija esta Constitución y las leyes.</w:t>
      </w:r>
    </w:p>
    <w:p w14:paraId="31EB3DCA" w14:textId="77777777" w:rsidR="008D2539" w:rsidRPr="00C641F7" w:rsidRDefault="0064634F">
      <w:pPr>
        <w:pBdr>
          <w:top w:val="nil"/>
          <w:left w:val="nil"/>
          <w:bottom w:val="nil"/>
          <w:right w:val="nil"/>
          <w:between w:val="nil"/>
        </w:pBdr>
        <w:spacing w:before="240" w:after="240"/>
        <w:ind w:left="851" w:right="851"/>
        <w:jc w:val="both"/>
      </w:pPr>
      <w:r w:rsidRPr="00C641F7">
        <w:rPr>
          <w:rFonts w:ascii="Palatino Linotype" w:eastAsia="Palatino Linotype" w:hAnsi="Palatino Linotype" w:cs="Palatino Linotype"/>
          <w:b/>
          <w:i/>
          <w:sz w:val="22"/>
          <w:szCs w:val="22"/>
        </w:rPr>
        <w:t xml:space="preserve">V. </w:t>
      </w:r>
      <w:r w:rsidRPr="00C641F7">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8AE39B0" w14:textId="77777777" w:rsidR="008D2539" w:rsidRPr="00C641F7" w:rsidRDefault="0064634F">
      <w:pPr>
        <w:pBdr>
          <w:top w:val="nil"/>
          <w:left w:val="nil"/>
          <w:bottom w:val="nil"/>
          <w:right w:val="nil"/>
          <w:between w:val="nil"/>
        </w:pBdr>
        <w:spacing w:before="240" w:after="240"/>
        <w:ind w:left="851" w:right="851"/>
        <w:jc w:val="both"/>
      </w:pPr>
      <w:r w:rsidRPr="00C641F7">
        <w:rPr>
          <w:rFonts w:ascii="Palatino Linotype" w:eastAsia="Palatino Linotype" w:hAnsi="Palatino Linotype" w:cs="Palatino Linotype"/>
          <w:i/>
          <w:sz w:val="22"/>
          <w:szCs w:val="22"/>
        </w:rPr>
        <w:t> </w:t>
      </w:r>
      <w:r w:rsidRPr="00C641F7">
        <w:rPr>
          <w:rFonts w:ascii="Palatino Linotype" w:eastAsia="Palatino Linotype" w:hAnsi="Palatino Linotype" w:cs="Palatino Linotype"/>
          <w:b/>
          <w:i/>
          <w:sz w:val="22"/>
          <w:szCs w:val="22"/>
        </w:rPr>
        <w:t xml:space="preserve">VI. </w:t>
      </w:r>
      <w:r w:rsidRPr="00C641F7">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3EE7DD78" w14:textId="77777777" w:rsidR="008D2539" w:rsidRPr="00C641F7" w:rsidRDefault="0064634F">
      <w:pPr>
        <w:pBdr>
          <w:top w:val="nil"/>
          <w:left w:val="nil"/>
          <w:bottom w:val="nil"/>
          <w:right w:val="nil"/>
          <w:between w:val="nil"/>
        </w:pBdr>
        <w:spacing w:before="240" w:after="240"/>
        <w:ind w:left="851" w:right="851"/>
        <w:jc w:val="both"/>
      </w:pPr>
      <w:r w:rsidRPr="00C641F7">
        <w:rPr>
          <w:rFonts w:ascii="Palatino Linotype" w:eastAsia="Palatino Linotype" w:hAnsi="Palatino Linotype" w:cs="Palatino Linotype"/>
          <w:i/>
          <w:sz w:val="22"/>
          <w:szCs w:val="22"/>
        </w:rPr>
        <w:t> </w:t>
      </w:r>
      <w:r w:rsidRPr="00C641F7">
        <w:rPr>
          <w:rFonts w:ascii="Palatino Linotype" w:eastAsia="Palatino Linotype" w:hAnsi="Palatino Linotype" w:cs="Palatino Linotype"/>
          <w:b/>
          <w:i/>
          <w:sz w:val="22"/>
          <w:szCs w:val="22"/>
        </w:rPr>
        <w:t xml:space="preserve">VII. </w:t>
      </w:r>
      <w:r w:rsidRPr="00C641F7">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602817D6" w14:textId="77777777" w:rsidR="008D2539" w:rsidRPr="00C641F7" w:rsidRDefault="008D2539">
      <w:pPr>
        <w:spacing w:line="276" w:lineRule="auto"/>
        <w:ind w:left="851" w:right="851"/>
        <w:jc w:val="both"/>
        <w:rPr>
          <w:rFonts w:ascii="Palatino Linotype" w:eastAsia="Palatino Linotype" w:hAnsi="Palatino Linotype" w:cs="Palatino Linotype"/>
          <w:sz w:val="22"/>
          <w:szCs w:val="22"/>
        </w:rPr>
      </w:pPr>
    </w:p>
    <w:p w14:paraId="7D276560" w14:textId="77777777" w:rsidR="008D2539" w:rsidRPr="00C641F7" w:rsidRDefault="0064634F">
      <w:pPr>
        <w:spacing w:line="360" w:lineRule="auto"/>
        <w:jc w:val="both"/>
        <w:rPr>
          <w:rFonts w:ascii="Palatino Linotype" w:eastAsia="Palatino Linotype" w:hAnsi="Palatino Linotype" w:cs="Palatino Linotype"/>
          <w:sz w:val="22"/>
          <w:szCs w:val="22"/>
        </w:rPr>
      </w:pPr>
      <w:r w:rsidRPr="00C641F7">
        <w:rPr>
          <w:rFonts w:ascii="Palatino Linotype" w:eastAsia="Palatino Linotype" w:hAnsi="Palatino Linotype" w:cs="Palatino Linotype"/>
          <w:sz w:val="22"/>
          <w:szCs w:val="22"/>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6B68FEA5" w14:textId="77777777" w:rsidR="008D2539" w:rsidRPr="00C641F7" w:rsidRDefault="008D2539">
      <w:pPr>
        <w:spacing w:line="360" w:lineRule="auto"/>
        <w:jc w:val="both"/>
        <w:rPr>
          <w:rFonts w:ascii="Palatino Linotype" w:eastAsia="Palatino Linotype" w:hAnsi="Palatino Linotype" w:cs="Palatino Linotype"/>
          <w:sz w:val="22"/>
          <w:szCs w:val="22"/>
        </w:rPr>
      </w:pPr>
    </w:p>
    <w:p w14:paraId="35FDFA00" w14:textId="77777777" w:rsidR="008D2539" w:rsidRPr="00C641F7" w:rsidRDefault="0064634F">
      <w:pPr>
        <w:spacing w:line="276" w:lineRule="auto"/>
        <w:ind w:left="567" w:right="616"/>
        <w:jc w:val="both"/>
        <w:rPr>
          <w:rFonts w:ascii="Palatino Linotype" w:eastAsia="Palatino Linotype" w:hAnsi="Palatino Linotype" w:cs="Palatino Linotype"/>
          <w:i/>
          <w:sz w:val="22"/>
          <w:szCs w:val="22"/>
        </w:rPr>
      </w:pPr>
      <w:r w:rsidRPr="00C641F7">
        <w:rPr>
          <w:rFonts w:ascii="Palatino Linotype" w:eastAsia="Palatino Linotype" w:hAnsi="Palatino Linotype" w:cs="Palatino Linotype"/>
          <w:i/>
          <w:sz w:val="22"/>
          <w:szCs w:val="22"/>
        </w:rPr>
        <w:t>“</w:t>
      </w:r>
      <w:r w:rsidRPr="00C641F7">
        <w:rPr>
          <w:rFonts w:ascii="Palatino Linotype" w:eastAsia="Palatino Linotype" w:hAnsi="Palatino Linotype" w:cs="Palatino Linotype"/>
          <w:b/>
          <w:i/>
          <w:sz w:val="22"/>
          <w:szCs w:val="22"/>
        </w:rPr>
        <w:t>Artículo 4</w:t>
      </w:r>
      <w:r w:rsidRPr="00C641F7">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B6CA7CA" w14:textId="77777777" w:rsidR="008D2539" w:rsidRPr="00C641F7" w:rsidRDefault="008D2539">
      <w:pPr>
        <w:spacing w:line="276" w:lineRule="auto"/>
        <w:ind w:left="567" w:right="616"/>
        <w:jc w:val="both"/>
        <w:rPr>
          <w:rFonts w:ascii="Palatino Linotype" w:eastAsia="Palatino Linotype" w:hAnsi="Palatino Linotype" w:cs="Palatino Linotype"/>
          <w:i/>
          <w:sz w:val="22"/>
          <w:szCs w:val="22"/>
        </w:rPr>
      </w:pPr>
    </w:p>
    <w:p w14:paraId="426DEFC3" w14:textId="77777777" w:rsidR="008D2539" w:rsidRPr="00C641F7" w:rsidRDefault="0064634F">
      <w:pPr>
        <w:spacing w:line="276" w:lineRule="auto"/>
        <w:ind w:left="567" w:right="616"/>
        <w:jc w:val="both"/>
        <w:rPr>
          <w:rFonts w:ascii="Palatino Linotype" w:eastAsia="Palatino Linotype" w:hAnsi="Palatino Linotype" w:cs="Palatino Linotype"/>
          <w:i/>
          <w:sz w:val="22"/>
          <w:szCs w:val="22"/>
        </w:rPr>
      </w:pPr>
      <w:r w:rsidRPr="00C641F7">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C641F7">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E93DD97" w14:textId="77777777" w:rsidR="008D2539" w:rsidRPr="00C641F7" w:rsidRDefault="008D2539">
      <w:pPr>
        <w:spacing w:line="276" w:lineRule="auto"/>
        <w:ind w:left="567" w:right="616"/>
        <w:jc w:val="both"/>
        <w:rPr>
          <w:rFonts w:ascii="Palatino Linotype" w:eastAsia="Palatino Linotype" w:hAnsi="Palatino Linotype" w:cs="Palatino Linotype"/>
          <w:i/>
          <w:sz w:val="22"/>
          <w:szCs w:val="22"/>
        </w:rPr>
      </w:pPr>
    </w:p>
    <w:p w14:paraId="59A8A3D9" w14:textId="77777777" w:rsidR="008D2539" w:rsidRPr="00C641F7" w:rsidRDefault="0064634F">
      <w:pPr>
        <w:spacing w:line="276" w:lineRule="auto"/>
        <w:ind w:left="567" w:right="616"/>
        <w:jc w:val="both"/>
        <w:rPr>
          <w:rFonts w:ascii="Palatino Linotype" w:eastAsia="Palatino Linotype" w:hAnsi="Palatino Linotype" w:cs="Palatino Linotype"/>
          <w:i/>
          <w:sz w:val="22"/>
          <w:szCs w:val="22"/>
        </w:rPr>
      </w:pPr>
      <w:r w:rsidRPr="00C641F7">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C641F7">
        <w:rPr>
          <w:rFonts w:ascii="Palatino Linotype" w:eastAsia="Palatino Linotype" w:hAnsi="Palatino Linotype" w:cs="Palatino Linotype"/>
          <w:i/>
          <w:sz w:val="22"/>
          <w:szCs w:val="22"/>
        </w:rPr>
        <w:t>.”</w:t>
      </w:r>
    </w:p>
    <w:p w14:paraId="35A2AC4D" w14:textId="77777777" w:rsidR="008D2539" w:rsidRPr="00C641F7" w:rsidRDefault="008D2539">
      <w:pPr>
        <w:spacing w:line="360" w:lineRule="auto"/>
        <w:jc w:val="both"/>
        <w:rPr>
          <w:rFonts w:ascii="Palatino Linotype" w:eastAsia="Palatino Linotype" w:hAnsi="Palatino Linotype" w:cs="Palatino Linotype"/>
          <w:sz w:val="22"/>
          <w:szCs w:val="22"/>
        </w:rPr>
      </w:pPr>
    </w:p>
    <w:p w14:paraId="3CB8D21A" w14:textId="77777777" w:rsidR="008D2539" w:rsidRPr="00C641F7" w:rsidRDefault="0064634F">
      <w:pPr>
        <w:spacing w:line="360" w:lineRule="auto"/>
        <w:jc w:val="both"/>
        <w:rPr>
          <w:rFonts w:ascii="Palatino Linotype" w:eastAsia="Palatino Linotype" w:hAnsi="Palatino Linotype" w:cs="Palatino Linotype"/>
          <w:sz w:val="22"/>
          <w:szCs w:val="22"/>
        </w:rPr>
      </w:pPr>
      <w:r w:rsidRPr="00C641F7">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1960F7E7" w14:textId="77777777" w:rsidR="008D2539" w:rsidRPr="00C641F7" w:rsidRDefault="008D2539">
      <w:pPr>
        <w:spacing w:line="360" w:lineRule="auto"/>
        <w:jc w:val="both"/>
        <w:rPr>
          <w:rFonts w:ascii="Palatino Linotype" w:eastAsia="Palatino Linotype" w:hAnsi="Palatino Linotype" w:cs="Palatino Linotype"/>
          <w:sz w:val="22"/>
          <w:szCs w:val="22"/>
        </w:rPr>
      </w:pPr>
    </w:p>
    <w:p w14:paraId="38132532" w14:textId="77777777" w:rsidR="008D2539" w:rsidRPr="00C641F7" w:rsidRDefault="0064634F">
      <w:pPr>
        <w:spacing w:line="276" w:lineRule="auto"/>
        <w:ind w:left="567" w:right="616"/>
        <w:jc w:val="both"/>
        <w:rPr>
          <w:rFonts w:ascii="Palatino Linotype" w:eastAsia="Palatino Linotype" w:hAnsi="Palatino Linotype" w:cs="Palatino Linotype"/>
          <w:i/>
          <w:sz w:val="22"/>
          <w:szCs w:val="22"/>
        </w:rPr>
      </w:pPr>
      <w:r w:rsidRPr="00C641F7">
        <w:rPr>
          <w:rFonts w:ascii="Palatino Linotype" w:eastAsia="Palatino Linotype" w:hAnsi="Palatino Linotype" w:cs="Palatino Linotype"/>
          <w:b/>
          <w:i/>
          <w:sz w:val="22"/>
          <w:szCs w:val="22"/>
        </w:rPr>
        <w:t>“Artículo 12.-</w:t>
      </w:r>
      <w:r w:rsidRPr="00C641F7">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5186C58E" w14:textId="77777777" w:rsidR="008D2539" w:rsidRPr="00C641F7" w:rsidRDefault="008D2539">
      <w:pPr>
        <w:spacing w:line="276" w:lineRule="auto"/>
        <w:ind w:left="567" w:right="616"/>
        <w:jc w:val="both"/>
        <w:rPr>
          <w:rFonts w:ascii="Palatino Linotype" w:eastAsia="Palatino Linotype" w:hAnsi="Palatino Linotype" w:cs="Palatino Linotype"/>
          <w:i/>
          <w:sz w:val="22"/>
          <w:szCs w:val="22"/>
        </w:rPr>
      </w:pPr>
    </w:p>
    <w:p w14:paraId="3A55C2FC" w14:textId="77777777" w:rsidR="008D2539" w:rsidRPr="00C641F7" w:rsidRDefault="0064634F">
      <w:pPr>
        <w:spacing w:line="276" w:lineRule="auto"/>
        <w:ind w:left="567" w:right="616"/>
        <w:jc w:val="both"/>
        <w:rPr>
          <w:rFonts w:ascii="Palatino Linotype" w:eastAsia="Palatino Linotype" w:hAnsi="Palatino Linotype" w:cs="Palatino Linotype"/>
          <w:b/>
          <w:i/>
          <w:sz w:val="22"/>
          <w:szCs w:val="22"/>
        </w:rPr>
      </w:pPr>
      <w:r w:rsidRPr="00C641F7">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C641F7">
        <w:rPr>
          <w:rFonts w:ascii="Palatino Linotype" w:eastAsia="Palatino Linotype" w:hAnsi="Palatino Linotype" w:cs="Palatino Linotype"/>
          <w:i/>
          <w:sz w:val="22"/>
          <w:szCs w:val="22"/>
        </w:rPr>
        <w:t xml:space="preserve">. </w:t>
      </w:r>
      <w:r w:rsidRPr="00C641F7">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072614B1" w14:textId="77777777" w:rsidR="008D2539" w:rsidRPr="00C641F7" w:rsidRDefault="008D2539">
      <w:pPr>
        <w:spacing w:line="360" w:lineRule="auto"/>
        <w:ind w:left="567" w:right="616"/>
        <w:jc w:val="both"/>
        <w:rPr>
          <w:rFonts w:ascii="Palatino Linotype" w:eastAsia="Palatino Linotype" w:hAnsi="Palatino Linotype" w:cs="Palatino Linotype"/>
          <w:i/>
          <w:sz w:val="22"/>
          <w:szCs w:val="22"/>
        </w:rPr>
      </w:pPr>
    </w:p>
    <w:p w14:paraId="5AF4874B" w14:textId="77777777" w:rsidR="008D2539" w:rsidRPr="00C641F7" w:rsidRDefault="0064634F">
      <w:pPr>
        <w:spacing w:line="360" w:lineRule="auto"/>
        <w:ind w:right="-93"/>
        <w:jc w:val="both"/>
        <w:rPr>
          <w:rFonts w:ascii="Palatino Linotype" w:eastAsia="Palatino Linotype" w:hAnsi="Palatino Linotype" w:cs="Palatino Linotype"/>
          <w:sz w:val="22"/>
          <w:szCs w:val="22"/>
        </w:rPr>
      </w:pPr>
      <w:r w:rsidRPr="00C641F7">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71F71C8A" w14:textId="77777777" w:rsidR="008D2539" w:rsidRPr="00C641F7" w:rsidRDefault="008D2539">
      <w:pPr>
        <w:spacing w:line="360" w:lineRule="auto"/>
        <w:ind w:right="-93"/>
        <w:jc w:val="both"/>
        <w:rPr>
          <w:rFonts w:ascii="Palatino Linotype" w:eastAsia="Palatino Linotype" w:hAnsi="Palatino Linotype" w:cs="Palatino Linotype"/>
          <w:sz w:val="22"/>
          <w:szCs w:val="22"/>
        </w:rPr>
      </w:pPr>
    </w:p>
    <w:p w14:paraId="300EC13C" w14:textId="77777777" w:rsidR="008D2539" w:rsidRPr="00C641F7" w:rsidRDefault="0064634F">
      <w:pPr>
        <w:spacing w:line="360" w:lineRule="auto"/>
        <w:jc w:val="both"/>
        <w:rPr>
          <w:rFonts w:ascii="Palatino Linotype" w:eastAsia="Palatino Linotype" w:hAnsi="Palatino Linotype" w:cs="Palatino Linotype"/>
          <w:b/>
          <w:sz w:val="22"/>
          <w:szCs w:val="22"/>
        </w:rPr>
      </w:pPr>
      <w:r w:rsidRPr="00C641F7">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C641F7">
        <w:rPr>
          <w:rFonts w:ascii="Palatino Linotype" w:eastAsia="Palatino Linotype" w:hAnsi="Palatino Linotype" w:cs="Palatino Linotype"/>
          <w:b/>
          <w:sz w:val="22"/>
          <w:szCs w:val="22"/>
        </w:rPr>
        <w:t xml:space="preserve"> </w:t>
      </w:r>
    </w:p>
    <w:p w14:paraId="4117F23D" w14:textId="77777777" w:rsidR="008D2539" w:rsidRPr="00C641F7" w:rsidRDefault="0064634F">
      <w:pPr>
        <w:spacing w:line="276" w:lineRule="auto"/>
        <w:ind w:left="567" w:right="616"/>
        <w:jc w:val="both"/>
        <w:rPr>
          <w:rFonts w:ascii="Palatino Linotype" w:eastAsia="Palatino Linotype" w:hAnsi="Palatino Linotype" w:cs="Palatino Linotype"/>
          <w:i/>
          <w:sz w:val="22"/>
          <w:szCs w:val="22"/>
        </w:rPr>
      </w:pPr>
      <w:r w:rsidRPr="00C641F7">
        <w:rPr>
          <w:rFonts w:ascii="Palatino Linotype" w:eastAsia="Palatino Linotype" w:hAnsi="Palatino Linotype" w:cs="Palatino Linotype"/>
          <w:i/>
          <w:sz w:val="22"/>
          <w:szCs w:val="22"/>
        </w:rPr>
        <w:t>“</w:t>
      </w:r>
      <w:r w:rsidRPr="00C641F7">
        <w:rPr>
          <w:rFonts w:ascii="Palatino Linotype" w:eastAsia="Palatino Linotype" w:hAnsi="Palatino Linotype" w:cs="Palatino Linotype"/>
          <w:b/>
          <w:i/>
          <w:sz w:val="22"/>
          <w:szCs w:val="22"/>
        </w:rPr>
        <w:t>No existe obligación de elaborar documentos ad hoc para atender las solicitudes de acceso a la información.</w:t>
      </w:r>
      <w:r w:rsidRPr="00C641F7">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4EB4E706" w14:textId="77777777" w:rsidR="008D2539" w:rsidRPr="00C641F7" w:rsidRDefault="008D2539">
      <w:pPr>
        <w:spacing w:line="360" w:lineRule="auto"/>
        <w:ind w:right="-93"/>
        <w:jc w:val="both"/>
        <w:rPr>
          <w:rFonts w:ascii="Palatino Linotype" w:eastAsia="Palatino Linotype" w:hAnsi="Palatino Linotype" w:cs="Palatino Linotype"/>
          <w:sz w:val="22"/>
          <w:szCs w:val="22"/>
        </w:rPr>
      </w:pPr>
    </w:p>
    <w:p w14:paraId="0D0FBB5B" w14:textId="77777777" w:rsidR="008D2539" w:rsidRPr="00C641F7" w:rsidRDefault="0064634F">
      <w:pPr>
        <w:spacing w:line="360" w:lineRule="auto"/>
        <w:jc w:val="both"/>
        <w:rPr>
          <w:rFonts w:ascii="Palatino Linotype" w:eastAsia="Palatino Linotype" w:hAnsi="Palatino Linotype" w:cs="Palatino Linotype"/>
          <w:sz w:val="22"/>
          <w:szCs w:val="22"/>
        </w:rPr>
      </w:pPr>
      <w:r w:rsidRPr="00C641F7">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F93544C" w14:textId="77777777" w:rsidR="008D2539" w:rsidRPr="00C641F7" w:rsidRDefault="008D2539">
      <w:pPr>
        <w:spacing w:line="360" w:lineRule="auto"/>
        <w:jc w:val="both"/>
        <w:rPr>
          <w:rFonts w:ascii="Palatino Linotype" w:eastAsia="Palatino Linotype" w:hAnsi="Palatino Linotype" w:cs="Palatino Linotype"/>
          <w:sz w:val="22"/>
          <w:szCs w:val="22"/>
        </w:rPr>
      </w:pPr>
    </w:p>
    <w:p w14:paraId="4215B0F7" w14:textId="77777777" w:rsidR="008D2539" w:rsidRPr="00C641F7" w:rsidRDefault="0064634F">
      <w:pPr>
        <w:spacing w:line="360" w:lineRule="auto"/>
        <w:ind w:right="49"/>
        <w:jc w:val="both"/>
        <w:rPr>
          <w:rFonts w:ascii="Palatino Linotype" w:eastAsia="Palatino Linotype" w:hAnsi="Palatino Linotype" w:cs="Palatino Linotype"/>
          <w:sz w:val="22"/>
          <w:szCs w:val="22"/>
        </w:rPr>
      </w:pPr>
      <w:r w:rsidRPr="00C641F7">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532C6E6" w14:textId="77777777" w:rsidR="008D2539" w:rsidRPr="00C641F7" w:rsidRDefault="008D2539">
      <w:pPr>
        <w:spacing w:line="360" w:lineRule="auto"/>
        <w:ind w:right="49"/>
        <w:jc w:val="both"/>
        <w:rPr>
          <w:rFonts w:ascii="Palatino Linotype" w:eastAsia="Palatino Linotype" w:hAnsi="Palatino Linotype" w:cs="Palatino Linotype"/>
          <w:sz w:val="22"/>
          <w:szCs w:val="22"/>
        </w:rPr>
      </w:pPr>
    </w:p>
    <w:p w14:paraId="18055739" w14:textId="77777777" w:rsidR="008D2539" w:rsidRPr="00C641F7" w:rsidRDefault="0064634F">
      <w:pPr>
        <w:spacing w:line="360" w:lineRule="auto"/>
        <w:jc w:val="both"/>
        <w:rPr>
          <w:rFonts w:ascii="Palatino Linotype" w:eastAsia="Palatino Linotype" w:hAnsi="Palatino Linotype" w:cs="Palatino Linotype"/>
          <w:sz w:val="22"/>
          <w:szCs w:val="22"/>
        </w:rPr>
      </w:pPr>
      <w:r w:rsidRPr="00C641F7">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FEFEE3D" w14:textId="77777777" w:rsidR="008D2539" w:rsidRPr="00C641F7" w:rsidRDefault="008D2539">
      <w:pPr>
        <w:spacing w:line="360" w:lineRule="auto"/>
        <w:ind w:left="851" w:right="899"/>
        <w:jc w:val="both"/>
        <w:rPr>
          <w:rFonts w:ascii="Palatino Linotype" w:eastAsia="Palatino Linotype" w:hAnsi="Palatino Linotype" w:cs="Palatino Linotype"/>
          <w:i/>
          <w:sz w:val="22"/>
          <w:szCs w:val="22"/>
        </w:rPr>
      </w:pPr>
    </w:p>
    <w:p w14:paraId="52936D68" w14:textId="77777777" w:rsidR="008D2539" w:rsidRPr="00C641F7" w:rsidRDefault="0064634F">
      <w:pPr>
        <w:spacing w:line="276" w:lineRule="auto"/>
        <w:ind w:left="567" w:right="616"/>
        <w:jc w:val="both"/>
        <w:rPr>
          <w:rFonts w:ascii="Palatino Linotype" w:eastAsia="Palatino Linotype" w:hAnsi="Palatino Linotype" w:cs="Palatino Linotype"/>
          <w:i/>
          <w:sz w:val="22"/>
          <w:szCs w:val="22"/>
        </w:rPr>
      </w:pPr>
      <w:r w:rsidRPr="00C641F7">
        <w:rPr>
          <w:rFonts w:ascii="Palatino Linotype" w:eastAsia="Palatino Linotype" w:hAnsi="Palatino Linotype" w:cs="Palatino Linotype"/>
          <w:i/>
          <w:sz w:val="22"/>
          <w:szCs w:val="22"/>
        </w:rPr>
        <w:t>“</w:t>
      </w:r>
      <w:r w:rsidRPr="00C641F7">
        <w:rPr>
          <w:rFonts w:ascii="Palatino Linotype" w:eastAsia="Palatino Linotype" w:hAnsi="Palatino Linotype" w:cs="Palatino Linotype"/>
          <w:b/>
          <w:i/>
          <w:sz w:val="22"/>
          <w:szCs w:val="22"/>
        </w:rPr>
        <w:t xml:space="preserve">Artículo 3. </w:t>
      </w:r>
      <w:r w:rsidRPr="00C641F7">
        <w:rPr>
          <w:rFonts w:ascii="Palatino Linotype" w:eastAsia="Palatino Linotype" w:hAnsi="Palatino Linotype" w:cs="Palatino Linotype"/>
          <w:i/>
          <w:sz w:val="22"/>
          <w:szCs w:val="22"/>
        </w:rPr>
        <w:t>Para los efectos de la presente Ley se entenderá por:</w:t>
      </w:r>
    </w:p>
    <w:p w14:paraId="7CD9010D" w14:textId="77777777" w:rsidR="008D2539" w:rsidRPr="00C641F7" w:rsidRDefault="0064634F">
      <w:pPr>
        <w:spacing w:line="276" w:lineRule="auto"/>
        <w:ind w:left="567" w:right="616"/>
        <w:jc w:val="both"/>
        <w:rPr>
          <w:rFonts w:ascii="Palatino Linotype" w:eastAsia="Palatino Linotype" w:hAnsi="Palatino Linotype" w:cs="Palatino Linotype"/>
          <w:i/>
          <w:sz w:val="22"/>
          <w:szCs w:val="22"/>
        </w:rPr>
      </w:pPr>
      <w:r w:rsidRPr="00C641F7">
        <w:rPr>
          <w:rFonts w:ascii="Palatino Linotype" w:eastAsia="Palatino Linotype" w:hAnsi="Palatino Linotype" w:cs="Palatino Linotype"/>
          <w:i/>
          <w:sz w:val="22"/>
          <w:szCs w:val="22"/>
        </w:rPr>
        <w:t>…</w:t>
      </w:r>
    </w:p>
    <w:p w14:paraId="2C0A3A7F" w14:textId="77777777" w:rsidR="008D2539" w:rsidRPr="00C641F7" w:rsidRDefault="0064634F">
      <w:pPr>
        <w:spacing w:line="276" w:lineRule="auto"/>
        <w:ind w:left="567" w:right="616"/>
        <w:jc w:val="both"/>
        <w:rPr>
          <w:rFonts w:ascii="Palatino Linotype" w:eastAsia="Palatino Linotype" w:hAnsi="Palatino Linotype" w:cs="Palatino Linotype"/>
          <w:i/>
          <w:sz w:val="22"/>
          <w:szCs w:val="22"/>
        </w:rPr>
      </w:pPr>
      <w:r w:rsidRPr="00C641F7">
        <w:rPr>
          <w:rFonts w:ascii="Palatino Linotype" w:eastAsia="Palatino Linotype" w:hAnsi="Palatino Linotype" w:cs="Palatino Linotype"/>
          <w:b/>
          <w:i/>
          <w:sz w:val="22"/>
          <w:szCs w:val="22"/>
        </w:rPr>
        <w:t>XI. Documento:</w:t>
      </w:r>
      <w:r w:rsidRPr="00C641F7">
        <w:rPr>
          <w:rFonts w:ascii="Palatino Linotype" w:eastAsia="Palatino Linotype" w:hAnsi="Palatino Linotype" w:cs="Palatino Linotype"/>
          <w:i/>
          <w:sz w:val="22"/>
          <w:szCs w:val="22"/>
        </w:rPr>
        <w:t xml:space="preserve"> Los expedientes, reportes, estudios, actas</w:t>
      </w:r>
      <w:r w:rsidRPr="00C641F7">
        <w:rPr>
          <w:rFonts w:ascii="Palatino Linotype" w:eastAsia="Palatino Linotype" w:hAnsi="Palatino Linotype" w:cs="Palatino Linotype"/>
          <w:b/>
          <w:i/>
          <w:sz w:val="22"/>
          <w:szCs w:val="22"/>
        </w:rPr>
        <w:t>,</w:t>
      </w:r>
      <w:r w:rsidRPr="00C641F7">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1F72EDD5" w14:textId="77777777" w:rsidR="008D2539" w:rsidRPr="00C641F7" w:rsidRDefault="008D2539">
      <w:pPr>
        <w:spacing w:line="360" w:lineRule="auto"/>
        <w:ind w:left="851" w:right="899"/>
        <w:jc w:val="both"/>
        <w:rPr>
          <w:rFonts w:ascii="Palatino Linotype" w:eastAsia="Palatino Linotype" w:hAnsi="Palatino Linotype" w:cs="Palatino Linotype"/>
          <w:sz w:val="22"/>
          <w:szCs w:val="22"/>
        </w:rPr>
      </w:pPr>
    </w:p>
    <w:p w14:paraId="171ADA1A" w14:textId="77777777" w:rsidR="008D2539" w:rsidRPr="00C641F7" w:rsidRDefault="0064634F">
      <w:pPr>
        <w:spacing w:line="360" w:lineRule="auto"/>
        <w:jc w:val="both"/>
        <w:rPr>
          <w:rFonts w:ascii="Palatino Linotype" w:eastAsia="Palatino Linotype" w:hAnsi="Palatino Linotype" w:cs="Palatino Linotype"/>
          <w:sz w:val="22"/>
          <w:szCs w:val="22"/>
        </w:rPr>
      </w:pPr>
      <w:r w:rsidRPr="00C641F7">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C2DC320" w14:textId="77777777" w:rsidR="008D2539" w:rsidRPr="00C641F7" w:rsidRDefault="008D2539">
      <w:pPr>
        <w:spacing w:line="360" w:lineRule="auto"/>
        <w:jc w:val="both"/>
        <w:rPr>
          <w:rFonts w:ascii="Palatino Linotype" w:eastAsia="Palatino Linotype" w:hAnsi="Palatino Linotype" w:cs="Palatino Linotype"/>
          <w:sz w:val="22"/>
          <w:szCs w:val="22"/>
        </w:rPr>
      </w:pPr>
    </w:p>
    <w:p w14:paraId="02A39EDC" w14:textId="77777777" w:rsidR="008D2539" w:rsidRPr="00C641F7" w:rsidRDefault="0064634F">
      <w:pPr>
        <w:spacing w:line="276" w:lineRule="auto"/>
        <w:ind w:left="567" w:right="616"/>
        <w:jc w:val="both"/>
        <w:rPr>
          <w:rFonts w:ascii="Palatino Linotype" w:eastAsia="Palatino Linotype" w:hAnsi="Palatino Linotype" w:cs="Palatino Linotype"/>
          <w:b/>
          <w:i/>
          <w:sz w:val="22"/>
          <w:szCs w:val="22"/>
        </w:rPr>
      </w:pPr>
      <w:r w:rsidRPr="00C641F7">
        <w:rPr>
          <w:rFonts w:ascii="Palatino Linotype" w:eastAsia="Palatino Linotype" w:hAnsi="Palatino Linotype" w:cs="Palatino Linotype"/>
          <w:b/>
          <w:sz w:val="22"/>
          <w:szCs w:val="22"/>
        </w:rPr>
        <w:t>“</w:t>
      </w:r>
      <w:r w:rsidRPr="00C641F7">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C641F7">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A1217B1" w14:textId="77777777" w:rsidR="008D2539" w:rsidRPr="00C641F7" w:rsidRDefault="0064634F">
      <w:pPr>
        <w:spacing w:line="276" w:lineRule="auto"/>
        <w:ind w:left="567" w:right="616"/>
        <w:jc w:val="both"/>
        <w:rPr>
          <w:rFonts w:ascii="Palatino Linotype" w:eastAsia="Palatino Linotype" w:hAnsi="Palatino Linotype" w:cs="Palatino Linotype"/>
          <w:i/>
          <w:sz w:val="22"/>
          <w:szCs w:val="22"/>
        </w:rPr>
      </w:pPr>
      <w:r w:rsidRPr="00C641F7">
        <w:rPr>
          <w:rFonts w:ascii="Palatino Linotype" w:eastAsia="Palatino Linotype" w:hAnsi="Palatino Linotype" w:cs="Palatino Linotype"/>
          <w:i/>
          <w:sz w:val="22"/>
          <w:szCs w:val="22"/>
        </w:rPr>
        <w:t xml:space="preserve">En </w:t>
      </w:r>
      <w:proofErr w:type="gramStart"/>
      <w:r w:rsidRPr="00C641F7">
        <w:rPr>
          <w:rFonts w:ascii="Palatino Linotype" w:eastAsia="Palatino Linotype" w:hAnsi="Palatino Linotype" w:cs="Palatino Linotype"/>
          <w:i/>
          <w:sz w:val="22"/>
          <w:szCs w:val="22"/>
        </w:rPr>
        <w:t>consecuencia</w:t>
      </w:r>
      <w:proofErr w:type="gramEnd"/>
      <w:r w:rsidRPr="00C641F7">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0323BCDF" w14:textId="77777777" w:rsidR="008D2539" w:rsidRPr="00C641F7" w:rsidRDefault="0064634F">
      <w:pPr>
        <w:spacing w:line="276" w:lineRule="auto"/>
        <w:ind w:left="567" w:right="616"/>
        <w:jc w:val="both"/>
        <w:rPr>
          <w:rFonts w:ascii="Palatino Linotype" w:eastAsia="Palatino Linotype" w:hAnsi="Palatino Linotype" w:cs="Palatino Linotype"/>
          <w:i/>
          <w:sz w:val="22"/>
          <w:szCs w:val="22"/>
        </w:rPr>
      </w:pPr>
      <w:r w:rsidRPr="00C641F7">
        <w:rPr>
          <w:rFonts w:ascii="Palatino Linotype" w:eastAsia="Palatino Linotype" w:hAnsi="Palatino Linotype" w:cs="Palatino Linotype"/>
          <w:i/>
          <w:sz w:val="22"/>
          <w:szCs w:val="22"/>
        </w:rPr>
        <w:t xml:space="preserve">1) Que se trate de información registrada en cualquier soporte documental, </w:t>
      </w:r>
      <w:proofErr w:type="gramStart"/>
      <w:r w:rsidRPr="00C641F7">
        <w:rPr>
          <w:rFonts w:ascii="Palatino Linotype" w:eastAsia="Palatino Linotype" w:hAnsi="Palatino Linotype" w:cs="Palatino Linotype"/>
          <w:i/>
          <w:sz w:val="22"/>
          <w:szCs w:val="22"/>
        </w:rPr>
        <w:t>que</w:t>
      </w:r>
      <w:proofErr w:type="gramEnd"/>
      <w:r w:rsidRPr="00C641F7">
        <w:rPr>
          <w:rFonts w:ascii="Palatino Linotype" w:eastAsia="Palatino Linotype" w:hAnsi="Palatino Linotype" w:cs="Palatino Linotype"/>
          <w:i/>
          <w:sz w:val="22"/>
          <w:szCs w:val="22"/>
        </w:rPr>
        <w:t xml:space="preserve"> en ejercicio de las atribuciones conferidas, sea generada por los Sujetos Obligados;</w:t>
      </w:r>
    </w:p>
    <w:p w14:paraId="0D1159C8" w14:textId="77777777" w:rsidR="008D2539" w:rsidRPr="00C641F7" w:rsidRDefault="0064634F">
      <w:pPr>
        <w:spacing w:line="276" w:lineRule="auto"/>
        <w:ind w:left="567" w:right="616"/>
        <w:jc w:val="both"/>
        <w:rPr>
          <w:rFonts w:ascii="Palatino Linotype" w:eastAsia="Palatino Linotype" w:hAnsi="Palatino Linotype" w:cs="Palatino Linotype"/>
          <w:b/>
          <w:i/>
          <w:sz w:val="22"/>
          <w:szCs w:val="22"/>
        </w:rPr>
      </w:pPr>
      <w:r w:rsidRPr="00C641F7">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C641F7">
        <w:rPr>
          <w:rFonts w:ascii="Palatino Linotype" w:eastAsia="Palatino Linotype" w:hAnsi="Palatino Linotype" w:cs="Palatino Linotype"/>
          <w:b/>
          <w:i/>
          <w:sz w:val="22"/>
          <w:szCs w:val="22"/>
        </w:rPr>
        <w:t>que</w:t>
      </w:r>
      <w:proofErr w:type="gramEnd"/>
      <w:r w:rsidRPr="00C641F7">
        <w:rPr>
          <w:rFonts w:ascii="Palatino Linotype" w:eastAsia="Palatino Linotype" w:hAnsi="Palatino Linotype" w:cs="Palatino Linotype"/>
          <w:b/>
          <w:i/>
          <w:sz w:val="22"/>
          <w:szCs w:val="22"/>
        </w:rPr>
        <w:t xml:space="preserve"> en ejercicio de las atribuciones conferidas, sea administrada por los Sujetos Obligados, y</w:t>
      </w:r>
    </w:p>
    <w:p w14:paraId="6DAE0BEC" w14:textId="77777777" w:rsidR="008D2539" w:rsidRPr="00C641F7" w:rsidRDefault="0064634F">
      <w:pPr>
        <w:spacing w:line="276" w:lineRule="auto"/>
        <w:ind w:left="567" w:right="616"/>
        <w:jc w:val="both"/>
        <w:rPr>
          <w:rFonts w:ascii="Palatino Linotype" w:eastAsia="Palatino Linotype" w:hAnsi="Palatino Linotype" w:cs="Palatino Linotype"/>
          <w:b/>
          <w:i/>
          <w:sz w:val="22"/>
          <w:szCs w:val="22"/>
        </w:rPr>
      </w:pPr>
      <w:r w:rsidRPr="00C641F7">
        <w:rPr>
          <w:rFonts w:ascii="Palatino Linotype" w:eastAsia="Palatino Linotype" w:hAnsi="Palatino Linotype" w:cs="Palatino Linotype"/>
          <w:b/>
          <w:i/>
          <w:sz w:val="22"/>
          <w:szCs w:val="22"/>
        </w:rPr>
        <w:t xml:space="preserve">3) Que se trate de información registrada en cualquier soporte documental, </w:t>
      </w:r>
      <w:proofErr w:type="gramStart"/>
      <w:r w:rsidRPr="00C641F7">
        <w:rPr>
          <w:rFonts w:ascii="Palatino Linotype" w:eastAsia="Palatino Linotype" w:hAnsi="Palatino Linotype" w:cs="Palatino Linotype"/>
          <w:b/>
          <w:i/>
          <w:sz w:val="22"/>
          <w:szCs w:val="22"/>
        </w:rPr>
        <w:t>que</w:t>
      </w:r>
      <w:proofErr w:type="gramEnd"/>
      <w:r w:rsidRPr="00C641F7">
        <w:rPr>
          <w:rFonts w:ascii="Palatino Linotype" w:eastAsia="Palatino Linotype" w:hAnsi="Palatino Linotype" w:cs="Palatino Linotype"/>
          <w:b/>
          <w:i/>
          <w:sz w:val="22"/>
          <w:szCs w:val="22"/>
        </w:rPr>
        <w:t xml:space="preserve"> en ejercicio de las atribuciones conferidas, se encuentre en posesión de los Sujetos Obligados.” </w:t>
      </w:r>
    </w:p>
    <w:p w14:paraId="490C4B65" w14:textId="77777777" w:rsidR="008D2539" w:rsidRPr="00C641F7" w:rsidRDefault="008D2539">
      <w:pPr>
        <w:spacing w:line="276" w:lineRule="auto"/>
        <w:ind w:left="567" w:right="616"/>
        <w:jc w:val="both"/>
        <w:rPr>
          <w:rFonts w:ascii="Palatino Linotype" w:eastAsia="Palatino Linotype" w:hAnsi="Palatino Linotype" w:cs="Palatino Linotype"/>
          <w:b/>
          <w:i/>
          <w:sz w:val="22"/>
          <w:szCs w:val="22"/>
        </w:rPr>
      </w:pPr>
    </w:p>
    <w:p w14:paraId="77B5372E" w14:textId="77777777" w:rsidR="008D2539" w:rsidRPr="00C641F7" w:rsidRDefault="0064634F">
      <w:pPr>
        <w:spacing w:line="360" w:lineRule="auto"/>
        <w:jc w:val="both"/>
        <w:rPr>
          <w:rFonts w:ascii="Palatino Linotype" w:eastAsia="Palatino Linotype" w:hAnsi="Palatino Linotype" w:cs="Palatino Linotype"/>
          <w:sz w:val="22"/>
          <w:szCs w:val="22"/>
        </w:rPr>
      </w:pPr>
      <w:r w:rsidRPr="00C641F7">
        <w:rPr>
          <w:rFonts w:ascii="Palatino Linotype" w:eastAsia="Palatino Linotype" w:hAnsi="Palatino Linotype" w:cs="Palatino Linotype"/>
          <w:sz w:val="22"/>
          <w:szCs w:val="22"/>
        </w:rPr>
        <w:t xml:space="preserve">De ahí que el </w:t>
      </w:r>
      <w:r w:rsidRPr="00C641F7">
        <w:rPr>
          <w:rFonts w:ascii="Palatino Linotype" w:eastAsia="Palatino Linotype" w:hAnsi="Palatino Linotype" w:cs="Palatino Linotype"/>
          <w:b/>
          <w:sz w:val="22"/>
          <w:szCs w:val="22"/>
        </w:rPr>
        <w:t>Sujeto Obligado</w:t>
      </w:r>
      <w:r w:rsidRPr="00C641F7">
        <w:rPr>
          <w:rFonts w:ascii="Palatino Linotype" w:eastAsia="Palatino Linotype" w:hAnsi="Palatino Linotype" w:cs="Palatino Linotype"/>
          <w:sz w:val="22"/>
          <w:szCs w:val="22"/>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C641F7">
        <w:rPr>
          <w:rFonts w:ascii="Palatino Linotype" w:eastAsia="Palatino Linotype" w:hAnsi="Palatino Linotype" w:cs="Palatino Linotype"/>
          <w:sz w:val="22"/>
          <w:szCs w:val="22"/>
          <w:vertAlign w:val="superscript"/>
        </w:rPr>
        <w:footnoteReference w:id="1"/>
      </w:r>
      <w:r w:rsidRPr="00C641F7">
        <w:rPr>
          <w:rFonts w:ascii="Palatino Linotype" w:eastAsia="Palatino Linotype" w:hAnsi="Palatino Linotype" w:cs="Palatino Linotype"/>
          <w:sz w:val="22"/>
          <w:szCs w:val="22"/>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C641F7">
        <w:rPr>
          <w:rFonts w:ascii="Palatino Linotype" w:eastAsia="Palatino Linotype" w:hAnsi="Palatino Linotype" w:cs="Palatino Linotype"/>
          <w:sz w:val="22"/>
          <w:szCs w:val="22"/>
          <w:vertAlign w:val="superscript"/>
        </w:rPr>
        <w:footnoteReference w:id="2"/>
      </w:r>
      <w:r w:rsidRPr="00C641F7">
        <w:rPr>
          <w:rFonts w:ascii="Palatino Linotype" w:eastAsia="Palatino Linotype" w:hAnsi="Palatino Linotype" w:cs="Palatino Linotype"/>
          <w:sz w:val="22"/>
          <w:szCs w:val="22"/>
        </w:rPr>
        <w:t>, como pudiera tratarse de aquella relacionada con las obligaciones de transparencia señaladas en los artículos 92 y 100 de la Ley de la Materia.</w:t>
      </w:r>
    </w:p>
    <w:p w14:paraId="7E12E993" w14:textId="77777777" w:rsidR="008D2539" w:rsidRPr="00C641F7" w:rsidRDefault="008D2539">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3697B4FF" w14:textId="0F7B9784" w:rsidR="008D2539" w:rsidRPr="00C641F7" w:rsidRDefault="0064634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bookmarkStart w:id="8" w:name="_heading=h.1y810tw" w:colFirst="0" w:colLast="0"/>
      <w:bookmarkEnd w:id="8"/>
      <w:r w:rsidRPr="00C641F7">
        <w:rPr>
          <w:rFonts w:ascii="Palatino Linotype" w:eastAsia="Palatino Linotype" w:hAnsi="Palatino Linotype" w:cs="Palatino Linotype"/>
          <w:sz w:val="22"/>
          <w:szCs w:val="22"/>
        </w:rPr>
        <w:t xml:space="preserve">Conviene iniciar el presente estudio señalando que, del análisis a la solicitud de información se advierte que la persona solicitante requirió del </w:t>
      </w:r>
      <w:r w:rsidRPr="00C641F7">
        <w:rPr>
          <w:rFonts w:ascii="Palatino Linotype" w:eastAsia="Palatino Linotype" w:hAnsi="Palatino Linotype" w:cs="Palatino Linotype"/>
          <w:b/>
          <w:sz w:val="22"/>
          <w:szCs w:val="22"/>
        </w:rPr>
        <w:t>Sujeto Obligado,</w:t>
      </w:r>
      <w:r w:rsidR="00B71D80" w:rsidRPr="00C641F7">
        <w:rPr>
          <w:rFonts w:ascii="Palatino Linotype" w:eastAsia="Palatino Linotype" w:hAnsi="Palatino Linotype" w:cs="Palatino Linotype"/>
          <w:b/>
          <w:sz w:val="22"/>
          <w:szCs w:val="22"/>
        </w:rPr>
        <w:t xml:space="preserve"> </w:t>
      </w:r>
      <w:r w:rsidR="00B71D80" w:rsidRPr="00C641F7">
        <w:rPr>
          <w:rFonts w:ascii="Palatino Linotype" w:eastAsia="Palatino Linotype" w:hAnsi="Palatino Linotype" w:cs="Palatino Linotype"/>
          <w:sz w:val="22"/>
          <w:szCs w:val="22"/>
        </w:rPr>
        <w:t xml:space="preserve">medularmente </w:t>
      </w:r>
      <w:r w:rsidRPr="00C641F7">
        <w:rPr>
          <w:rFonts w:ascii="Palatino Linotype" w:eastAsia="Palatino Linotype" w:hAnsi="Palatino Linotype" w:cs="Palatino Linotype"/>
          <w:sz w:val="22"/>
          <w:szCs w:val="22"/>
        </w:rPr>
        <w:t>lo siguiente:</w:t>
      </w:r>
    </w:p>
    <w:p w14:paraId="1A321C7D" w14:textId="77777777" w:rsidR="00024341" w:rsidRPr="00C641F7" w:rsidRDefault="00024341">
      <w:pPr>
        <w:pBdr>
          <w:top w:val="nil"/>
          <w:left w:val="nil"/>
          <w:bottom w:val="nil"/>
          <w:right w:val="nil"/>
          <w:between w:val="nil"/>
        </w:pBdr>
        <w:spacing w:line="360" w:lineRule="auto"/>
        <w:ind w:right="-150"/>
        <w:jc w:val="both"/>
        <w:rPr>
          <w:rFonts w:ascii="Palatino Linotype" w:eastAsia="Palatino Linotype" w:hAnsi="Palatino Linotype" w:cs="Palatino Linotype"/>
          <w:b/>
          <w:sz w:val="20"/>
          <w:szCs w:val="22"/>
          <w:lang w:val="es-ES"/>
        </w:rPr>
      </w:pPr>
    </w:p>
    <w:p w14:paraId="150F4D29" w14:textId="77777777" w:rsidR="00194BC2" w:rsidRPr="00C641F7" w:rsidRDefault="00194BC2" w:rsidP="00194BC2">
      <w:pPr>
        <w:spacing w:line="360" w:lineRule="auto"/>
        <w:jc w:val="both"/>
        <w:rPr>
          <w:rFonts w:ascii="Palatino Linotype" w:hAnsi="Palatino Linotype"/>
          <w:b/>
          <w:sz w:val="22"/>
          <w:szCs w:val="14"/>
        </w:rPr>
      </w:pPr>
      <w:r w:rsidRPr="00C641F7">
        <w:rPr>
          <w:rFonts w:ascii="Palatino Linotype" w:hAnsi="Palatino Linotype"/>
          <w:b/>
          <w:sz w:val="22"/>
          <w:szCs w:val="14"/>
        </w:rPr>
        <w:t xml:space="preserve">1.- Los Conjuntos Urbanos Habitacionales autorizados por el Gobierno del Estado de México desde 1998 y hasta la fecha de la solicitud, esto es al 30 de abril de 2025, ubicados dentro de la Delegación Sauces 48, que fueron aprobados bajo el Régimen de Propiedad en Condominio y que son susceptibles a aplicarles los preceptos normativos de la Ley que Regula el Régimen de Propiedad en Condominio en el Estado de México. </w:t>
      </w:r>
    </w:p>
    <w:p w14:paraId="63F8D932" w14:textId="77777777" w:rsidR="00194BC2" w:rsidRPr="00C641F7" w:rsidRDefault="00194BC2" w:rsidP="00194BC2">
      <w:pPr>
        <w:spacing w:line="360" w:lineRule="auto"/>
        <w:jc w:val="both"/>
        <w:rPr>
          <w:rFonts w:ascii="Palatino Linotype" w:hAnsi="Palatino Linotype"/>
          <w:b/>
          <w:sz w:val="22"/>
          <w:szCs w:val="14"/>
        </w:rPr>
      </w:pPr>
    </w:p>
    <w:p w14:paraId="070FEB99" w14:textId="77777777" w:rsidR="00194BC2" w:rsidRPr="00C641F7" w:rsidRDefault="00194BC2" w:rsidP="00194BC2">
      <w:pPr>
        <w:spacing w:line="360" w:lineRule="auto"/>
        <w:jc w:val="both"/>
        <w:rPr>
          <w:rFonts w:ascii="Palatino Linotype" w:hAnsi="Palatino Linotype"/>
          <w:b/>
          <w:sz w:val="22"/>
          <w:szCs w:val="14"/>
        </w:rPr>
      </w:pPr>
      <w:r w:rsidRPr="00C641F7">
        <w:rPr>
          <w:rFonts w:ascii="Palatino Linotype" w:hAnsi="Palatino Linotype"/>
          <w:b/>
          <w:sz w:val="22"/>
          <w:szCs w:val="14"/>
        </w:rPr>
        <w:t>2.- Se informe el número y fecha del Periódico Oficial - Gaceta del Gobierno del Estado Libre y Soberano de México-, en que se promulgó la autorización de cada uno de los Conjuntos Urbanos referidos en el punto anterior; y, que se proporcione copia de la sección donde conste dicha información.</w:t>
      </w:r>
    </w:p>
    <w:p w14:paraId="5CB1316C" w14:textId="77777777" w:rsidR="00194BC2" w:rsidRPr="00C641F7" w:rsidRDefault="00194BC2" w:rsidP="00194BC2">
      <w:pPr>
        <w:spacing w:line="360" w:lineRule="auto"/>
        <w:jc w:val="both"/>
        <w:rPr>
          <w:rFonts w:ascii="Palatino Linotype" w:hAnsi="Palatino Linotype"/>
          <w:b/>
          <w:sz w:val="22"/>
          <w:szCs w:val="14"/>
        </w:rPr>
      </w:pPr>
    </w:p>
    <w:p w14:paraId="08CE0DEC" w14:textId="77777777" w:rsidR="00194BC2" w:rsidRPr="00C641F7" w:rsidRDefault="00194BC2" w:rsidP="00194BC2">
      <w:pPr>
        <w:spacing w:line="360" w:lineRule="auto"/>
        <w:jc w:val="both"/>
        <w:rPr>
          <w:rFonts w:ascii="Palatino Linotype" w:hAnsi="Palatino Linotype"/>
          <w:b/>
          <w:sz w:val="36"/>
        </w:rPr>
      </w:pPr>
      <w:r w:rsidRPr="00C641F7">
        <w:rPr>
          <w:rFonts w:ascii="Palatino Linotype" w:hAnsi="Palatino Linotype"/>
          <w:b/>
          <w:sz w:val="22"/>
          <w:szCs w:val="14"/>
        </w:rPr>
        <w:t>3.- Copia del mapa de zonificación donde se muestren las áreas de la Delegación Sauces 48 que se encuentren aprobados los Conjuntos Urbanos bajo el Régimen de Propiedad en Condominio.</w:t>
      </w:r>
    </w:p>
    <w:p w14:paraId="5706116A" w14:textId="77777777" w:rsidR="00194BC2" w:rsidRPr="00C641F7" w:rsidRDefault="00194BC2">
      <w:p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lang w:val="es-ES"/>
        </w:rPr>
      </w:pPr>
    </w:p>
    <w:p w14:paraId="6BCA9719" w14:textId="469E0BB4" w:rsidR="00194BC2" w:rsidRPr="00C641F7" w:rsidRDefault="00194BC2" w:rsidP="00194BC2">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C641F7">
        <w:rPr>
          <w:rFonts w:ascii="Palatino Linotype" w:eastAsia="Palatino Linotype" w:hAnsi="Palatino Linotype" w:cs="Palatino Linotype"/>
          <w:sz w:val="22"/>
          <w:szCs w:val="22"/>
        </w:rPr>
        <w:t>En</w:t>
      </w:r>
      <w:r w:rsidR="00F312D9" w:rsidRPr="00C641F7">
        <w:rPr>
          <w:rFonts w:ascii="Palatino Linotype" w:eastAsia="Palatino Linotype" w:hAnsi="Palatino Linotype" w:cs="Palatino Linotype"/>
          <w:sz w:val="22"/>
          <w:szCs w:val="22"/>
        </w:rPr>
        <w:t xml:space="preserve"> respuesta, </w:t>
      </w:r>
      <w:r w:rsidRPr="00C641F7">
        <w:rPr>
          <w:rFonts w:ascii="Palatino Linotype" w:eastAsia="Palatino Linotype" w:hAnsi="Palatino Linotype" w:cs="Palatino Linotype"/>
          <w:sz w:val="22"/>
          <w:szCs w:val="22"/>
        </w:rPr>
        <w:t xml:space="preserve">el </w:t>
      </w:r>
      <w:r w:rsidRPr="00C641F7">
        <w:rPr>
          <w:rFonts w:ascii="Palatino Linotype" w:eastAsia="Palatino Linotype" w:hAnsi="Palatino Linotype" w:cs="Palatino Linotype"/>
          <w:b/>
          <w:sz w:val="22"/>
          <w:szCs w:val="22"/>
        </w:rPr>
        <w:t xml:space="preserve">Sujeto Obligado </w:t>
      </w:r>
      <w:r w:rsidRPr="00C641F7">
        <w:rPr>
          <w:rFonts w:ascii="Palatino Linotype" w:eastAsia="Palatino Linotype" w:hAnsi="Palatino Linotype" w:cs="Palatino Linotype"/>
          <w:sz w:val="22"/>
          <w:szCs w:val="22"/>
        </w:rPr>
        <w:t>por conducto del Director General de Innovación, Planeación y Gestión Urbana informó lo siguiente respecto de cada cuestionamiento del particular:</w:t>
      </w:r>
    </w:p>
    <w:p w14:paraId="5613932A" w14:textId="77777777" w:rsidR="00194BC2" w:rsidRPr="00C641F7" w:rsidRDefault="00194BC2" w:rsidP="00194BC2">
      <w:pPr>
        <w:pStyle w:val="Prrafodelista"/>
        <w:pBdr>
          <w:top w:val="nil"/>
          <w:left w:val="nil"/>
          <w:bottom w:val="nil"/>
          <w:right w:val="nil"/>
          <w:between w:val="nil"/>
        </w:pBdr>
        <w:spacing w:line="360" w:lineRule="auto"/>
        <w:ind w:left="360" w:right="49"/>
        <w:jc w:val="both"/>
        <w:rPr>
          <w:rFonts w:ascii="Palatino Linotype" w:eastAsia="Palatino Linotype" w:hAnsi="Palatino Linotype" w:cs="Palatino Linotype"/>
          <w:sz w:val="22"/>
          <w:szCs w:val="22"/>
        </w:rPr>
      </w:pPr>
    </w:p>
    <w:p w14:paraId="4801A07A" w14:textId="77777777" w:rsidR="00194BC2" w:rsidRPr="00C641F7" w:rsidRDefault="00194BC2" w:rsidP="00194BC2">
      <w:pPr>
        <w:pStyle w:val="Prrafodelista"/>
        <w:pBdr>
          <w:top w:val="nil"/>
          <w:left w:val="nil"/>
          <w:bottom w:val="nil"/>
          <w:right w:val="nil"/>
          <w:between w:val="nil"/>
        </w:pBdr>
        <w:spacing w:line="360" w:lineRule="auto"/>
        <w:ind w:left="360" w:right="49"/>
        <w:jc w:val="both"/>
        <w:rPr>
          <w:rFonts w:ascii="Palatino Linotype" w:eastAsia="Palatino Linotype" w:hAnsi="Palatino Linotype" w:cs="Palatino Linotype"/>
          <w:b/>
          <w:sz w:val="22"/>
          <w:szCs w:val="22"/>
        </w:rPr>
      </w:pPr>
      <w:r w:rsidRPr="00C641F7">
        <w:rPr>
          <w:rFonts w:ascii="Palatino Linotype" w:eastAsia="Palatino Linotype" w:hAnsi="Palatino Linotype" w:cs="Palatino Linotype"/>
          <w:sz w:val="22"/>
          <w:szCs w:val="22"/>
        </w:rPr>
        <w:t>-</w:t>
      </w:r>
      <w:r w:rsidRPr="00C641F7">
        <w:rPr>
          <w:rFonts w:ascii="Palatino Linotype" w:eastAsia="Palatino Linotype" w:hAnsi="Palatino Linotype" w:cs="Palatino Linotype"/>
          <w:b/>
          <w:sz w:val="22"/>
          <w:szCs w:val="22"/>
        </w:rPr>
        <w:t>Respecto la pregunta 1,</w:t>
      </w:r>
      <w:r w:rsidRPr="00C641F7">
        <w:rPr>
          <w:rFonts w:ascii="Palatino Linotype" w:eastAsia="Palatino Linotype" w:hAnsi="Palatino Linotype" w:cs="Palatino Linotype"/>
          <w:sz w:val="22"/>
          <w:szCs w:val="22"/>
        </w:rPr>
        <w:t xml:space="preserve"> informó que los conjuntos urbanos habitacionales autorizados desde el año 1998 a la fecha de la solicitud, ubicados en la Delegación Sauces 48 son: </w:t>
      </w:r>
      <w:r w:rsidRPr="00C641F7">
        <w:rPr>
          <w:rFonts w:ascii="Palatino Linotype" w:eastAsia="Palatino Linotype" w:hAnsi="Palatino Linotype" w:cs="Palatino Linotype"/>
          <w:b/>
          <w:sz w:val="22"/>
          <w:szCs w:val="22"/>
        </w:rPr>
        <w:t xml:space="preserve">Sauces I, Sauces II, Sauces III, Sauces IV, Sauces V, Sauces VI, Villas </w:t>
      </w:r>
      <w:proofErr w:type="spellStart"/>
      <w:r w:rsidRPr="00C641F7">
        <w:rPr>
          <w:rFonts w:ascii="Palatino Linotype" w:eastAsia="Palatino Linotype" w:hAnsi="Palatino Linotype" w:cs="Palatino Linotype"/>
          <w:b/>
          <w:sz w:val="22"/>
          <w:szCs w:val="22"/>
        </w:rPr>
        <w:t>Santín</w:t>
      </w:r>
      <w:proofErr w:type="spellEnd"/>
      <w:r w:rsidRPr="00C641F7">
        <w:rPr>
          <w:rFonts w:ascii="Palatino Linotype" w:eastAsia="Palatino Linotype" w:hAnsi="Palatino Linotype" w:cs="Palatino Linotype"/>
          <w:b/>
          <w:sz w:val="22"/>
          <w:szCs w:val="22"/>
        </w:rPr>
        <w:t xml:space="preserve"> y Villas </w:t>
      </w:r>
      <w:proofErr w:type="spellStart"/>
      <w:r w:rsidRPr="00C641F7">
        <w:rPr>
          <w:rFonts w:ascii="Palatino Linotype" w:eastAsia="Palatino Linotype" w:hAnsi="Palatino Linotype" w:cs="Palatino Linotype"/>
          <w:b/>
          <w:sz w:val="22"/>
          <w:szCs w:val="22"/>
        </w:rPr>
        <w:t>Santín</w:t>
      </w:r>
      <w:proofErr w:type="spellEnd"/>
      <w:r w:rsidRPr="00C641F7">
        <w:rPr>
          <w:rFonts w:ascii="Palatino Linotype" w:eastAsia="Palatino Linotype" w:hAnsi="Palatino Linotype" w:cs="Palatino Linotype"/>
          <w:b/>
          <w:sz w:val="22"/>
          <w:szCs w:val="22"/>
        </w:rPr>
        <w:t xml:space="preserve"> II.</w:t>
      </w:r>
    </w:p>
    <w:p w14:paraId="01764995" w14:textId="77777777" w:rsidR="00194BC2" w:rsidRPr="00C641F7" w:rsidRDefault="00194BC2" w:rsidP="00194BC2">
      <w:pPr>
        <w:pStyle w:val="Prrafodelista"/>
        <w:pBdr>
          <w:top w:val="nil"/>
          <w:left w:val="nil"/>
          <w:bottom w:val="nil"/>
          <w:right w:val="nil"/>
          <w:between w:val="nil"/>
        </w:pBdr>
        <w:spacing w:line="360" w:lineRule="auto"/>
        <w:ind w:left="360" w:right="49"/>
        <w:jc w:val="both"/>
        <w:rPr>
          <w:rFonts w:ascii="Palatino Linotype" w:eastAsia="Palatino Linotype" w:hAnsi="Palatino Linotype" w:cs="Palatino Linotype"/>
          <w:b/>
          <w:sz w:val="22"/>
          <w:szCs w:val="22"/>
        </w:rPr>
      </w:pPr>
    </w:p>
    <w:p w14:paraId="31F183C4" w14:textId="350CAA84" w:rsidR="00194BC2" w:rsidRPr="00C641F7" w:rsidRDefault="00194BC2" w:rsidP="00194BC2">
      <w:pPr>
        <w:pStyle w:val="Prrafodelista"/>
        <w:pBdr>
          <w:top w:val="nil"/>
          <w:left w:val="nil"/>
          <w:bottom w:val="nil"/>
          <w:right w:val="nil"/>
          <w:between w:val="nil"/>
        </w:pBdr>
        <w:spacing w:line="360" w:lineRule="auto"/>
        <w:ind w:left="360" w:right="49"/>
        <w:jc w:val="both"/>
        <w:rPr>
          <w:rFonts w:ascii="Palatino Linotype" w:eastAsia="Palatino Linotype" w:hAnsi="Palatino Linotype" w:cs="Palatino Linotype"/>
          <w:sz w:val="22"/>
          <w:szCs w:val="22"/>
          <w:lang w:val="es-MX"/>
        </w:rPr>
      </w:pPr>
      <w:r w:rsidRPr="00C641F7">
        <w:rPr>
          <w:rFonts w:ascii="Palatino Linotype" w:eastAsia="Palatino Linotype" w:hAnsi="Palatino Linotype" w:cs="Palatino Linotype"/>
          <w:sz w:val="22"/>
          <w:szCs w:val="22"/>
        </w:rPr>
        <w:t xml:space="preserve">Asimismo, se indicó que dichos conjuntos de acuerdo a su publicación en el periódico Oficial Gaceta de Gobierno del Estado Libre y Soberano de México, </w:t>
      </w:r>
      <w:r w:rsidRPr="00C641F7">
        <w:rPr>
          <w:rFonts w:ascii="Palatino Linotype" w:eastAsia="Palatino Linotype" w:hAnsi="Palatino Linotype" w:cs="Palatino Linotype"/>
          <w:b/>
          <w:sz w:val="22"/>
          <w:szCs w:val="22"/>
        </w:rPr>
        <w:t>estos fueron autorizados bajo la figura de Conjunto Urbano Habitacional</w:t>
      </w:r>
      <w:r w:rsidRPr="00C641F7">
        <w:rPr>
          <w:rFonts w:ascii="Palatino Linotype" w:eastAsia="Palatino Linotype" w:hAnsi="Palatino Linotype" w:cs="Palatino Linotype"/>
          <w:sz w:val="22"/>
          <w:szCs w:val="22"/>
        </w:rPr>
        <w:t xml:space="preserve">, </w:t>
      </w:r>
      <w:r w:rsidRPr="00C641F7">
        <w:rPr>
          <w:rFonts w:ascii="Palatino Linotype" w:eastAsia="Palatino Linotype" w:hAnsi="Palatino Linotype" w:cs="Palatino Linotype"/>
          <w:b/>
          <w:sz w:val="22"/>
          <w:szCs w:val="22"/>
        </w:rPr>
        <w:t xml:space="preserve">por lo que No </w:t>
      </w:r>
      <w:r w:rsidRPr="00C641F7">
        <w:rPr>
          <w:rFonts w:ascii="Palatino Linotype" w:eastAsia="Palatino Linotype" w:hAnsi="Palatino Linotype" w:cs="Palatino Linotype"/>
          <w:b/>
          <w:sz w:val="22"/>
          <w:szCs w:val="22"/>
          <w:lang w:val="es-MX"/>
        </w:rPr>
        <w:t>fueron aprobados bajo el régimen de Propiedad en Condominio.</w:t>
      </w:r>
    </w:p>
    <w:p w14:paraId="1958B73F" w14:textId="77777777" w:rsidR="00194BC2" w:rsidRPr="00C641F7" w:rsidRDefault="00194BC2" w:rsidP="00194BC2">
      <w:pPr>
        <w:pStyle w:val="Prrafodelista"/>
        <w:pBdr>
          <w:top w:val="nil"/>
          <w:left w:val="nil"/>
          <w:bottom w:val="nil"/>
          <w:right w:val="nil"/>
          <w:between w:val="nil"/>
        </w:pBdr>
        <w:spacing w:line="360" w:lineRule="auto"/>
        <w:ind w:left="360" w:right="49"/>
        <w:jc w:val="both"/>
        <w:rPr>
          <w:rFonts w:ascii="Palatino Linotype" w:eastAsia="Palatino Linotype" w:hAnsi="Palatino Linotype" w:cs="Palatino Linotype"/>
          <w:sz w:val="22"/>
          <w:szCs w:val="22"/>
        </w:rPr>
      </w:pPr>
    </w:p>
    <w:p w14:paraId="7B7A9DF9" w14:textId="4EEFA4DB" w:rsidR="00194BC2" w:rsidRPr="00C641F7" w:rsidRDefault="00194BC2" w:rsidP="00194BC2">
      <w:pPr>
        <w:pStyle w:val="Prrafodelista"/>
        <w:pBdr>
          <w:top w:val="nil"/>
          <w:left w:val="nil"/>
          <w:bottom w:val="nil"/>
          <w:right w:val="nil"/>
          <w:between w:val="nil"/>
        </w:pBdr>
        <w:spacing w:line="360" w:lineRule="auto"/>
        <w:ind w:left="360" w:right="49"/>
        <w:jc w:val="both"/>
        <w:rPr>
          <w:rFonts w:ascii="Palatino Linotype" w:eastAsia="Palatino Linotype" w:hAnsi="Palatino Linotype" w:cs="Palatino Linotype"/>
          <w:sz w:val="22"/>
          <w:szCs w:val="22"/>
          <w:lang w:val="es-MX"/>
        </w:rPr>
      </w:pPr>
      <w:r w:rsidRPr="00C641F7">
        <w:rPr>
          <w:rFonts w:ascii="Palatino Linotype" w:eastAsia="Palatino Linotype" w:hAnsi="Palatino Linotype" w:cs="Palatino Linotype"/>
          <w:sz w:val="22"/>
          <w:szCs w:val="22"/>
        </w:rPr>
        <w:t>-</w:t>
      </w:r>
      <w:r w:rsidRPr="00C641F7">
        <w:rPr>
          <w:rFonts w:ascii="Palatino Linotype" w:eastAsia="Palatino Linotype" w:hAnsi="Palatino Linotype" w:cs="Palatino Linotype"/>
          <w:b/>
          <w:sz w:val="22"/>
          <w:szCs w:val="22"/>
        </w:rPr>
        <w:t xml:space="preserve"> Respecto la pregunta 2, </w:t>
      </w:r>
      <w:r w:rsidRPr="00C641F7">
        <w:rPr>
          <w:rFonts w:ascii="Palatino Linotype" w:eastAsia="Palatino Linotype" w:hAnsi="Palatino Linotype" w:cs="Palatino Linotype"/>
          <w:sz w:val="22"/>
          <w:szCs w:val="22"/>
        </w:rPr>
        <w:t>se entregó un archivo con 12 fojas, correspondientes a la primera página de las Gacetas del Gobierno del Gobierno del Estado de México, del 11 de junio de 1998, 21 de agosto de 1998, 30 de julio de 1999, 29 de septiembre de 1999, 10 de enero del 2000, 24 de enero de 2001, 26 de abril de 2002, 27 de mayo de 2002, 01 de noviembre de 2002, 29 de septiembre de 2003, 10 de diciembre de 2003, donde se autorizaron los conjuntos urbanos indicados.</w:t>
      </w:r>
    </w:p>
    <w:p w14:paraId="41F64DFD" w14:textId="77777777" w:rsidR="00194BC2" w:rsidRPr="00C641F7" w:rsidRDefault="00194BC2" w:rsidP="00194BC2">
      <w:pPr>
        <w:pStyle w:val="Prrafodelista"/>
        <w:pBdr>
          <w:top w:val="nil"/>
          <w:left w:val="nil"/>
          <w:bottom w:val="nil"/>
          <w:right w:val="nil"/>
          <w:between w:val="nil"/>
        </w:pBdr>
        <w:spacing w:line="360" w:lineRule="auto"/>
        <w:ind w:left="360" w:right="49"/>
        <w:jc w:val="both"/>
        <w:rPr>
          <w:rFonts w:ascii="Palatino Linotype" w:eastAsia="Palatino Linotype" w:hAnsi="Palatino Linotype" w:cs="Palatino Linotype"/>
          <w:sz w:val="22"/>
          <w:szCs w:val="22"/>
          <w:lang w:val="es-MX"/>
        </w:rPr>
      </w:pPr>
    </w:p>
    <w:p w14:paraId="0F272532" w14:textId="2AA21ED3" w:rsidR="00194BC2" w:rsidRPr="00C641F7" w:rsidRDefault="00194BC2" w:rsidP="00194BC2">
      <w:pPr>
        <w:pStyle w:val="Prrafodelista"/>
        <w:pBdr>
          <w:top w:val="nil"/>
          <w:left w:val="nil"/>
          <w:bottom w:val="nil"/>
          <w:right w:val="nil"/>
          <w:between w:val="nil"/>
        </w:pBdr>
        <w:spacing w:line="360" w:lineRule="auto"/>
        <w:ind w:left="360" w:right="49"/>
        <w:jc w:val="both"/>
        <w:rPr>
          <w:rFonts w:ascii="Palatino Linotype" w:eastAsia="Palatino Linotype" w:hAnsi="Palatino Linotype" w:cs="Palatino Linotype"/>
          <w:sz w:val="22"/>
          <w:szCs w:val="22"/>
          <w:lang w:val="es-MX"/>
        </w:rPr>
      </w:pPr>
      <w:r w:rsidRPr="00C641F7">
        <w:rPr>
          <w:rFonts w:ascii="Palatino Linotype" w:eastAsia="Palatino Linotype" w:hAnsi="Palatino Linotype" w:cs="Palatino Linotype"/>
          <w:sz w:val="22"/>
          <w:szCs w:val="22"/>
          <w:lang w:val="es-MX"/>
        </w:rPr>
        <w:t>-</w:t>
      </w:r>
      <w:r w:rsidRPr="00C641F7">
        <w:rPr>
          <w:rFonts w:ascii="Palatino Linotype" w:eastAsia="Palatino Linotype" w:hAnsi="Palatino Linotype" w:cs="Palatino Linotype"/>
          <w:b/>
          <w:sz w:val="22"/>
          <w:szCs w:val="22"/>
          <w:lang w:val="es-MX"/>
        </w:rPr>
        <w:t xml:space="preserve">Respecto la pregunta 3, </w:t>
      </w:r>
      <w:r w:rsidRPr="00C641F7">
        <w:rPr>
          <w:rFonts w:ascii="Palatino Linotype" w:eastAsia="Palatino Linotype" w:hAnsi="Palatino Linotype" w:cs="Palatino Linotype"/>
          <w:sz w:val="22"/>
          <w:szCs w:val="22"/>
          <w:lang w:val="es-MX"/>
        </w:rPr>
        <w:t xml:space="preserve">derivado del análisis realizado, </w:t>
      </w:r>
      <w:r w:rsidR="00444F13" w:rsidRPr="00C641F7">
        <w:rPr>
          <w:rFonts w:ascii="Palatino Linotype" w:eastAsia="Palatino Linotype" w:hAnsi="Palatino Linotype" w:cs="Palatino Linotype"/>
          <w:sz w:val="22"/>
          <w:szCs w:val="22"/>
          <w:lang w:val="es-MX"/>
        </w:rPr>
        <w:t xml:space="preserve">el servidor público habilitado competente señaló que </w:t>
      </w:r>
      <w:r w:rsidRPr="00C641F7">
        <w:rPr>
          <w:rFonts w:ascii="Palatino Linotype" w:eastAsia="Palatino Linotype" w:hAnsi="Palatino Linotype" w:cs="Palatino Linotype"/>
          <w:sz w:val="22"/>
          <w:szCs w:val="22"/>
          <w:lang w:val="es-MX"/>
        </w:rPr>
        <w:t>no se encontraron Zonificaciones aprobadas bajo el régimen de Propiedad en Condominio.</w:t>
      </w:r>
    </w:p>
    <w:p w14:paraId="160337AC" w14:textId="77777777" w:rsidR="00107D4D" w:rsidRPr="00C641F7" w:rsidRDefault="00107D4D" w:rsidP="00107D4D">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569D5E45" w14:textId="2BD8D9A8" w:rsidR="002840BE" w:rsidRPr="00C641F7" w:rsidRDefault="002840BE" w:rsidP="002840BE">
      <w:pPr>
        <w:spacing w:line="360" w:lineRule="auto"/>
        <w:ind w:right="49"/>
        <w:jc w:val="both"/>
        <w:rPr>
          <w:rFonts w:ascii="Palatino Linotype" w:eastAsia="Palatino Linotype" w:hAnsi="Palatino Linotype" w:cs="Palatino Linotype"/>
          <w:b/>
          <w:sz w:val="22"/>
          <w:szCs w:val="22"/>
        </w:rPr>
      </w:pPr>
      <w:r w:rsidRPr="00C641F7">
        <w:rPr>
          <w:rFonts w:ascii="Palatino Linotype" w:eastAsia="Palatino Linotype" w:hAnsi="Palatino Linotype" w:cs="Palatino Linotype"/>
          <w:sz w:val="22"/>
          <w:szCs w:val="22"/>
        </w:rPr>
        <w:t xml:space="preserve">Inconforme con la respuesta, la parte </w:t>
      </w:r>
      <w:r w:rsidRPr="00C641F7">
        <w:rPr>
          <w:rFonts w:ascii="Palatino Linotype" w:eastAsia="Palatino Linotype" w:hAnsi="Palatino Linotype" w:cs="Palatino Linotype"/>
          <w:b/>
          <w:sz w:val="22"/>
          <w:szCs w:val="22"/>
        </w:rPr>
        <w:t xml:space="preserve">Recurrente </w:t>
      </w:r>
      <w:r w:rsidRPr="00C641F7">
        <w:rPr>
          <w:rFonts w:ascii="Palatino Linotype" w:eastAsia="Palatino Linotype" w:hAnsi="Palatino Linotype" w:cs="Palatino Linotype"/>
          <w:sz w:val="22"/>
          <w:szCs w:val="22"/>
        </w:rPr>
        <w:t xml:space="preserve">promovió el presente recurso de revisión en el que a manera de motivos de inconformidad </w:t>
      </w:r>
      <w:r w:rsidRPr="00C641F7">
        <w:rPr>
          <w:rFonts w:ascii="Palatino Linotype" w:eastAsia="Palatino Linotype" w:hAnsi="Palatino Linotype" w:cs="Palatino Linotype"/>
          <w:b/>
          <w:sz w:val="22"/>
          <w:szCs w:val="22"/>
        </w:rPr>
        <w:t xml:space="preserve">se adolece medularmente de la </w:t>
      </w:r>
      <w:r w:rsidR="00444F13" w:rsidRPr="00C641F7">
        <w:rPr>
          <w:rFonts w:ascii="Palatino Linotype" w:eastAsia="Palatino Linotype" w:hAnsi="Palatino Linotype" w:cs="Palatino Linotype"/>
          <w:b/>
          <w:sz w:val="22"/>
          <w:szCs w:val="22"/>
        </w:rPr>
        <w:t xml:space="preserve">negativa a la entrega de la información, </w:t>
      </w:r>
      <w:r w:rsidR="00AC3B7F" w:rsidRPr="00C641F7">
        <w:rPr>
          <w:rFonts w:ascii="Palatino Linotype" w:eastAsia="Palatino Linotype" w:hAnsi="Palatino Linotype" w:cs="Palatino Linotype"/>
          <w:b/>
          <w:sz w:val="22"/>
          <w:szCs w:val="22"/>
        </w:rPr>
        <w:t>ya que a consideración del particular hay evidencia de que los conjuntos urbanos autorizados en la delegación indicada en la solicitud los mismos están aprobados bajo el régimen de propiedad en condominio.</w:t>
      </w:r>
    </w:p>
    <w:p w14:paraId="6E366B22" w14:textId="77777777" w:rsidR="002840BE" w:rsidRPr="00C641F7" w:rsidRDefault="002840BE" w:rsidP="002840BE">
      <w:pPr>
        <w:spacing w:line="360" w:lineRule="auto"/>
        <w:ind w:right="49"/>
        <w:jc w:val="both"/>
        <w:rPr>
          <w:rFonts w:ascii="Palatino Linotype" w:eastAsia="Palatino Linotype" w:hAnsi="Palatino Linotype" w:cs="Palatino Linotype"/>
          <w:sz w:val="22"/>
          <w:szCs w:val="22"/>
        </w:rPr>
      </w:pPr>
    </w:p>
    <w:p w14:paraId="38B8F109" w14:textId="77777777" w:rsidR="002840BE" w:rsidRPr="00C641F7" w:rsidRDefault="002840BE" w:rsidP="002840BE">
      <w:pPr>
        <w:spacing w:line="360" w:lineRule="auto"/>
        <w:jc w:val="both"/>
        <w:rPr>
          <w:rFonts w:ascii="Palatino Linotype" w:eastAsia="Palatino Linotype" w:hAnsi="Palatino Linotype" w:cs="Palatino Linotype"/>
          <w:sz w:val="22"/>
          <w:szCs w:val="22"/>
        </w:rPr>
      </w:pPr>
      <w:r w:rsidRPr="00C641F7">
        <w:rPr>
          <w:rFonts w:ascii="Palatino Linotype" w:eastAsia="Palatino Linotype" w:hAnsi="Palatino Linotype" w:cs="Palatino Linotype"/>
          <w:sz w:val="22"/>
          <w:szCs w:val="22"/>
        </w:rPr>
        <w:t>Admitido el presente recurso de revisión, en términos del artículo 185 fracción II</w:t>
      </w:r>
      <w:r w:rsidRPr="00C641F7">
        <w:rPr>
          <w:rFonts w:ascii="Palatino Linotype" w:eastAsia="Palatino Linotype" w:hAnsi="Palatino Linotype" w:cs="Palatino Linotype"/>
          <w:sz w:val="22"/>
          <w:szCs w:val="22"/>
          <w:vertAlign w:val="superscript"/>
        </w:rPr>
        <w:footnoteReference w:id="3"/>
      </w:r>
      <w:r w:rsidRPr="00C641F7">
        <w:rPr>
          <w:rFonts w:ascii="Palatino Linotype" w:eastAsia="Palatino Linotype" w:hAnsi="Palatino Linotype" w:cs="Palatino Linotype"/>
          <w:sz w:val="22"/>
          <w:szCs w:val="22"/>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2A03BF83" w14:textId="77777777" w:rsidR="002840BE" w:rsidRPr="00C641F7" w:rsidRDefault="002840BE" w:rsidP="002840BE">
      <w:pPr>
        <w:spacing w:line="360" w:lineRule="auto"/>
        <w:jc w:val="both"/>
        <w:rPr>
          <w:rFonts w:ascii="Palatino Linotype" w:eastAsia="Palatino Linotype" w:hAnsi="Palatino Linotype" w:cs="Palatino Linotype"/>
          <w:sz w:val="22"/>
          <w:szCs w:val="22"/>
        </w:rPr>
      </w:pPr>
    </w:p>
    <w:p w14:paraId="7584B1B1" w14:textId="5B1DB0DD" w:rsidR="00AC3B7F" w:rsidRPr="00C641F7" w:rsidRDefault="002840BE" w:rsidP="00AC3B7F">
      <w:pPr>
        <w:spacing w:line="360" w:lineRule="auto"/>
        <w:jc w:val="both"/>
        <w:rPr>
          <w:rFonts w:ascii="Palatino Linotype" w:eastAsia="Palatino Linotype" w:hAnsi="Palatino Linotype" w:cs="Palatino Linotype"/>
          <w:b/>
          <w:sz w:val="22"/>
          <w:szCs w:val="22"/>
        </w:rPr>
      </w:pPr>
      <w:r w:rsidRPr="00C641F7">
        <w:rPr>
          <w:rFonts w:ascii="Palatino Linotype" w:eastAsia="Palatino Linotype" w:hAnsi="Palatino Linotype" w:cs="Palatino Linotype"/>
          <w:sz w:val="22"/>
          <w:szCs w:val="22"/>
        </w:rPr>
        <w:t xml:space="preserve">Cabe resaltar que, de las constancias que obran en el expediente electrónico en que se actúa, se advierte que </w:t>
      </w:r>
      <w:r w:rsidR="00AC3B7F" w:rsidRPr="00C641F7">
        <w:rPr>
          <w:rFonts w:ascii="Palatino Linotype" w:eastAsia="Palatino Linotype" w:hAnsi="Palatino Linotype" w:cs="Palatino Linotype"/>
          <w:sz w:val="22"/>
          <w:szCs w:val="22"/>
        </w:rPr>
        <w:t xml:space="preserve">la parte </w:t>
      </w:r>
      <w:r w:rsidR="00AC3B7F" w:rsidRPr="00C641F7">
        <w:rPr>
          <w:rFonts w:ascii="Palatino Linotype" w:eastAsia="Palatino Linotype" w:hAnsi="Palatino Linotype" w:cs="Palatino Linotype"/>
          <w:b/>
          <w:sz w:val="22"/>
          <w:szCs w:val="22"/>
        </w:rPr>
        <w:t xml:space="preserve">Recurrente </w:t>
      </w:r>
      <w:r w:rsidR="00AC3B7F" w:rsidRPr="00C641F7">
        <w:rPr>
          <w:rFonts w:ascii="Palatino Linotype" w:eastAsia="Palatino Linotype" w:hAnsi="Palatino Linotype" w:cs="Palatino Linotype"/>
          <w:sz w:val="22"/>
          <w:szCs w:val="22"/>
        </w:rPr>
        <w:t>mediante un archivo rindió manifestaciones, señalando en lo medular que impugna la totalidad de la respuesta, en razón de que refiere que no se le proporcionó lo requerido, ya que considera que existe evidencia de que los conjuntos urbanos de la delegación requerida si fueron constituidos y sujetos al régimen de propiedad en condominio, aunado a que para demostrar su dicho adjuntó capturas de pantalla de partes de lo que se aprecia es un instrumento notarial donde se hace constar, entre otras cuestiones una compraventa celebrada entre una moral denominada “CONSORCIO DE INGENIERIA INTEGRAL, SOCIEDAD ANÓNIMA DE CAPITAL VARIABLE” en calidad de vendedor y una persona física en calidad de comprador, respecto de un inmueble localizado dentro de un conjunto urbano de interés social denominado “SAUCES” ubicado en la esquina que forma el Boulevard Miguel Alemán con camino Toluca-</w:t>
      </w:r>
      <w:proofErr w:type="spellStart"/>
      <w:r w:rsidR="00AC3B7F" w:rsidRPr="00C641F7">
        <w:rPr>
          <w:rFonts w:ascii="Palatino Linotype" w:eastAsia="Palatino Linotype" w:hAnsi="Palatino Linotype" w:cs="Palatino Linotype"/>
          <w:sz w:val="22"/>
          <w:szCs w:val="22"/>
        </w:rPr>
        <w:t>Otzolotepec</w:t>
      </w:r>
      <w:proofErr w:type="spellEnd"/>
      <w:r w:rsidR="00AC3B7F" w:rsidRPr="00C641F7">
        <w:rPr>
          <w:rFonts w:ascii="Palatino Linotype" w:eastAsia="Palatino Linotype" w:hAnsi="Palatino Linotype" w:cs="Palatino Linotype"/>
          <w:sz w:val="22"/>
          <w:szCs w:val="22"/>
        </w:rPr>
        <w:t xml:space="preserve">, sin número, en el Municipio y Distrito de Toluca, Estado de México; en cuyo apartado de declaraciones del vendedor, se aprecia que se indica que mediante diversa escritura otorgada ante Notario Público, </w:t>
      </w:r>
      <w:r w:rsidR="00AC3B7F" w:rsidRPr="00C641F7">
        <w:rPr>
          <w:rFonts w:ascii="Palatino Linotype" w:eastAsia="Palatino Linotype" w:hAnsi="Palatino Linotype" w:cs="Palatino Linotype"/>
          <w:b/>
          <w:sz w:val="22"/>
          <w:szCs w:val="22"/>
        </w:rPr>
        <w:t>se hizo constar la declaración unilateral de voluntad de la moral en cita, para constituir los regímenes de propiedad en condominio de tipo dúplex sobre lotes marcados, resultantes de la subdivisión de predios que forman parte del desarrollo del Conjunto Urbano en mención.</w:t>
      </w:r>
    </w:p>
    <w:p w14:paraId="02483B2F" w14:textId="77777777" w:rsidR="00AC3B7F" w:rsidRPr="00C641F7" w:rsidRDefault="00AC3B7F" w:rsidP="002840BE">
      <w:pPr>
        <w:spacing w:line="360" w:lineRule="auto"/>
        <w:jc w:val="both"/>
        <w:rPr>
          <w:rFonts w:ascii="Palatino Linotype" w:eastAsia="Palatino Linotype" w:hAnsi="Palatino Linotype" w:cs="Palatino Linotype"/>
          <w:sz w:val="22"/>
          <w:szCs w:val="22"/>
        </w:rPr>
      </w:pPr>
    </w:p>
    <w:p w14:paraId="262DF041" w14:textId="5A0CE3D8" w:rsidR="00AC3B7F" w:rsidRPr="00C641F7" w:rsidRDefault="00AC3B7F" w:rsidP="00AC3B7F">
      <w:pPr>
        <w:spacing w:line="360" w:lineRule="auto"/>
        <w:jc w:val="both"/>
        <w:rPr>
          <w:rFonts w:ascii="Palatino Linotype" w:eastAsia="Palatino Linotype" w:hAnsi="Palatino Linotype" w:cs="Palatino Linotype"/>
          <w:sz w:val="22"/>
          <w:szCs w:val="22"/>
        </w:rPr>
      </w:pPr>
      <w:r w:rsidRPr="00C641F7">
        <w:rPr>
          <w:rFonts w:ascii="Palatino Linotype" w:eastAsia="Palatino Linotype" w:hAnsi="Palatino Linotype" w:cs="Palatino Linotype"/>
          <w:sz w:val="22"/>
          <w:szCs w:val="22"/>
        </w:rPr>
        <w:t xml:space="preserve">Por su lado, el </w:t>
      </w:r>
      <w:r w:rsidR="002840BE" w:rsidRPr="00C641F7">
        <w:rPr>
          <w:rFonts w:ascii="Palatino Linotype" w:eastAsia="Palatino Linotype" w:hAnsi="Palatino Linotype" w:cs="Palatino Linotype"/>
          <w:b/>
          <w:sz w:val="22"/>
          <w:szCs w:val="22"/>
        </w:rPr>
        <w:t xml:space="preserve">Sujeto Obligado </w:t>
      </w:r>
      <w:r w:rsidRPr="00C641F7">
        <w:rPr>
          <w:rFonts w:ascii="Palatino Linotype" w:eastAsia="Palatino Linotype" w:hAnsi="Palatino Linotype" w:cs="Palatino Linotype"/>
          <w:sz w:val="22"/>
          <w:szCs w:val="22"/>
        </w:rPr>
        <w:t xml:space="preserve">por conducto de la Dirección General de Innovación, Planeación y Gestión Urbana, </w:t>
      </w:r>
      <w:r w:rsidR="002840BE" w:rsidRPr="00C641F7">
        <w:rPr>
          <w:rFonts w:ascii="Palatino Linotype" w:eastAsia="Palatino Linotype" w:hAnsi="Palatino Linotype" w:cs="Palatino Linotype"/>
          <w:sz w:val="22"/>
          <w:szCs w:val="22"/>
        </w:rPr>
        <w:t xml:space="preserve">rindió su informe justificado en el que medularmente </w:t>
      </w:r>
      <w:r w:rsidRPr="00C641F7">
        <w:rPr>
          <w:rFonts w:ascii="Palatino Linotype" w:eastAsia="Palatino Linotype" w:hAnsi="Palatino Linotype" w:cs="Palatino Linotype"/>
          <w:sz w:val="22"/>
          <w:szCs w:val="22"/>
        </w:rPr>
        <w:t xml:space="preserve">ratificó su respuesta inicial y con relación a las manifestaciones de la parte </w:t>
      </w:r>
      <w:r w:rsidRPr="00C641F7">
        <w:rPr>
          <w:rFonts w:ascii="Palatino Linotype" w:eastAsia="Palatino Linotype" w:hAnsi="Palatino Linotype" w:cs="Palatino Linotype"/>
          <w:b/>
          <w:sz w:val="22"/>
          <w:szCs w:val="22"/>
        </w:rPr>
        <w:t xml:space="preserve">Recurrente </w:t>
      </w:r>
      <w:r w:rsidRPr="00C641F7">
        <w:rPr>
          <w:rFonts w:ascii="Palatino Linotype" w:eastAsia="Palatino Linotype" w:hAnsi="Palatino Linotype" w:cs="Palatino Linotype"/>
          <w:sz w:val="22"/>
          <w:szCs w:val="22"/>
        </w:rPr>
        <w:t>señaló que, con fundamento en el artículo 185 fracción II de la Ley de Transparencia y Acceso a la Información Pública del Estado de México y Municipios; 5.3 del Código Administrativo del Estado de México, en sus fracciones I, XIII, señaló que en algunos Conjuntos Urbanos se autorizan al interior la realización de Condominios, más no así se autoriza el régimen de propiedad en Condominio.</w:t>
      </w:r>
    </w:p>
    <w:p w14:paraId="4B66BF23" w14:textId="77777777" w:rsidR="00AC3B7F" w:rsidRPr="00C641F7" w:rsidRDefault="00AC3B7F" w:rsidP="00AC3B7F">
      <w:pPr>
        <w:spacing w:line="360" w:lineRule="auto"/>
        <w:jc w:val="both"/>
        <w:rPr>
          <w:rFonts w:ascii="Palatino Linotype" w:eastAsia="Palatino Linotype" w:hAnsi="Palatino Linotype" w:cs="Palatino Linotype"/>
          <w:sz w:val="22"/>
          <w:szCs w:val="22"/>
          <w:lang w:val="es-ES"/>
        </w:rPr>
      </w:pPr>
    </w:p>
    <w:p w14:paraId="3FBF842C" w14:textId="564AC3BE" w:rsidR="00AC3B7F" w:rsidRPr="00C641F7" w:rsidRDefault="00AC3B7F" w:rsidP="00AC3B7F">
      <w:pPr>
        <w:spacing w:line="360" w:lineRule="auto"/>
        <w:jc w:val="both"/>
        <w:rPr>
          <w:rFonts w:ascii="Palatino Linotype" w:eastAsia="Palatino Linotype" w:hAnsi="Palatino Linotype" w:cs="Palatino Linotype"/>
          <w:sz w:val="22"/>
          <w:szCs w:val="22"/>
        </w:rPr>
      </w:pPr>
      <w:r w:rsidRPr="00C641F7">
        <w:rPr>
          <w:rFonts w:ascii="Palatino Linotype" w:eastAsia="Palatino Linotype" w:hAnsi="Palatino Linotype" w:cs="Palatino Linotype"/>
          <w:sz w:val="22"/>
          <w:szCs w:val="22"/>
        </w:rPr>
        <w:t>Asimismo, se indicó que conforme a la evidencia mostrada por el propio solicitante, la constitución del Régimen de Propiedad en Condominio correspondió a Consorcio de Ingeniería Integral, Sociedad Anónima de Capital Variable, como se aprecia en los extractos de las escrituras presentadas, conforme a lo establecido en los artículos 7 y 9 de la Ley que Regula el Régimen de Propiedad en Condominio, sin que ello signifique, que en el acuerdo de autorización del Conjunto Urbano implícitamente se le haya otorgado el régimen de propiedad en condominio, ya que esta acción es efectuada posteriormente por la empresa, una vez que Gobierno del Estado autoriza el Conjunto Urbano.</w:t>
      </w:r>
    </w:p>
    <w:p w14:paraId="313E5963" w14:textId="77777777" w:rsidR="00AC3B7F" w:rsidRPr="00C641F7" w:rsidRDefault="00AC3B7F" w:rsidP="00AC3B7F">
      <w:pPr>
        <w:spacing w:line="360" w:lineRule="auto"/>
        <w:jc w:val="both"/>
        <w:rPr>
          <w:rFonts w:ascii="Palatino Linotype" w:eastAsia="Palatino Linotype" w:hAnsi="Palatino Linotype" w:cs="Palatino Linotype"/>
          <w:sz w:val="22"/>
          <w:szCs w:val="22"/>
        </w:rPr>
      </w:pPr>
    </w:p>
    <w:p w14:paraId="3FF7F6CB" w14:textId="33B39218" w:rsidR="00AC3B7F" w:rsidRPr="00C641F7" w:rsidRDefault="00AC3B7F" w:rsidP="00AC3B7F">
      <w:pPr>
        <w:spacing w:line="360" w:lineRule="auto"/>
        <w:jc w:val="both"/>
        <w:rPr>
          <w:rFonts w:ascii="Palatino Linotype" w:eastAsia="Palatino Linotype" w:hAnsi="Palatino Linotype" w:cs="Palatino Linotype"/>
          <w:sz w:val="22"/>
          <w:szCs w:val="22"/>
        </w:rPr>
      </w:pPr>
      <w:r w:rsidRPr="00C641F7">
        <w:rPr>
          <w:rFonts w:ascii="Palatino Linotype" w:eastAsia="Palatino Linotype" w:hAnsi="Palatino Linotype" w:cs="Palatino Linotype"/>
          <w:sz w:val="22"/>
          <w:szCs w:val="22"/>
        </w:rPr>
        <w:t>Por lo anterior, se indica que se ratifica la respuesta otorgada al solicitante, ya que se indica que ninguno de los Conjuntos Urbanos enlistados para la Delegación de Sauces, autorizados por Gobierno del Estado, se aprueban bajo el régimen de propiedad en Condominio.</w:t>
      </w:r>
    </w:p>
    <w:p w14:paraId="26C39CB2" w14:textId="77777777" w:rsidR="00AC3B7F" w:rsidRPr="00C641F7" w:rsidRDefault="00AC3B7F" w:rsidP="00AC3B7F">
      <w:pPr>
        <w:spacing w:line="360" w:lineRule="auto"/>
        <w:jc w:val="both"/>
        <w:rPr>
          <w:rFonts w:ascii="Palatino Linotype" w:eastAsia="Palatino Linotype" w:hAnsi="Palatino Linotype" w:cs="Palatino Linotype"/>
          <w:sz w:val="22"/>
          <w:szCs w:val="22"/>
        </w:rPr>
      </w:pPr>
    </w:p>
    <w:p w14:paraId="395F0F10" w14:textId="5B275BCD" w:rsidR="00AC3B7F" w:rsidRPr="00C641F7" w:rsidRDefault="00AC3B7F" w:rsidP="00AC3B7F">
      <w:pPr>
        <w:spacing w:line="360" w:lineRule="auto"/>
        <w:jc w:val="both"/>
        <w:rPr>
          <w:rFonts w:ascii="Palatino Linotype" w:eastAsia="Palatino Linotype" w:hAnsi="Palatino Linotype" w:cs="Palatino Linotype"/>
          <w:sz w:val="22"/>
          <w:szCs w:val="22"/>
          <w:lang w:val="es-ES"/>
        </w:rPr>
      </w:pPr>
      <w:r w:rsidRPr="00C641F7">
        <w:rPr>
          <w:rFonts w:ascii="Palatino Linotype" w:eastAsia="Palatino Linotype" w:hAnsi="Palatino Linotype" w:cs="Palatino Linotype"/>
          <w:sz w:val="22"/>
          <w:szCs w:val="22"/>
          <w:lang w:val="es-ES"/>
        </w:rPr>
        <w:t xml:space="preserve">Finalmente se adjuntó el Plano clave D-06e, relativo a los conjuntos urbanos del Municipio de Toluca. </w:t>
      </w:r>
    </w:p>
    <w:p w14:paraId="064BBFBD" w14:textId="77777777" w:rsidR="002840BE" w:rsidRPr="00C641F7" w:rsidRDefault="002840BE" w:rsidP="002840BE">
      <w:pPr>
        <w:spacing w:line="360" w:lineRule="auto"/>
        <w:jc w:val="both"/>
        <w:rPr>
          <w:rFonts w:ascii="Palatino Linotype" w:eastAsia="Palatino Linotype" w:hAnsi="Palatino Linotype" w:cs="Palatino Linotype"/>
          <w:sz w:val="22"/>
          <w:szCs w:val="22"/>
        </w:rPr>
      </w:pPr>
    </w:p>
    <w:p w14:paraId="23075A9A" w14:textId="49BB794C" w:rsidR="002840BE" w:rsidRPr="00C641F7" w:rsidRDefault="002840BE" w:rsidP="002840BE">
      <w:pPr>
        <w:spacing w:line="360" w:lineRule="auto"/>
        <w:jc w:val="both"/>
        <w:rPr>
          <w:rFonts w:ascii="Palatino Linotype" w:eastAsia="Palatino Linotype" w:hAnsi="Palatino Linotype" w:cs="Palatino Linotype"/>
          <w:sz w:val="22"/>
          <w:szCs w:val="22"/>
        </w:rPr>
      </w:pPr>
      <w:r w:rsidRPr="00C641F7">
        <w:rPr>
          <w:rFonts w:ascii="Palatino Linotype" w:eastAsia="Palatino Linotype" w:hAnsi="Palatino Linotype" w:cs="Palatino Linotype"/>
          <w:sz w:val="22"/>
          <w:szCs w:val="22"/>
        </w:rPr>
        <w:t xml:space="preserve">Por su lado, la parte </w:t>
      </w:r>
      <w:r w:rsidRPr="00C641F7">
        <w:rPr>
          <w:rFonts w:ascii="Palatino Linotype" w:eastAsia="Palatino Linotype" w:hAnsi="Palatino Linotype" w:cs="Palatino Linotype"/>
          <w:b/>
          <w:sz w:val="22"/>
          <w:szCs w:val="22"/>
        </w:rPr>
        <w:t xml:space="preserve">Recurrente </w:t>
      </w:r>
      <w:r w:rsidRPr="00C641F7">
        <w:rPr>
          <w:rFonts w:ascii="Palatino Linotype" w:eastAsia="Palatino Linotype" w:hAnsi="Palatino Linotype" w:cs="Palatino Linotype"/>
          <w:sz w:val="22"/>
          <w:szCs w:val="22"/>
        </w:rPr>
        <w:t xml:space="preserve">fue omisa en hacer valer manifestaciones o rendir alegatos </w:t>
      </w:r>
      <w:r w:rsidR="00AC3B7F" w:rsidRPr="00C641F7">
        <w:rPr>
          <w:rFonts w:ascii="Palatino Linotype" w:eastAsia="Palatino Linotype" w:hAnsi="Palatino Linotype" w:cs="Palatino Linotype"/>
          <w:sz w:val="22"/>
          <w:szCs w:val="22"/>
        </w:rPr>
        <w:t>respecto al informe justificado.</w:t>
      </w:r>
    </w:p>
    <w:p w14:paraId="6C2B8E79" w14:textId="77777777" w:rsidR="002840BE" w:rsidRPr="00C641F7" w:rsidRDefault="002840BE" w:rsidP="002840BE">
      <w:pPr>
        <w:spacing w:line="360" w:lineRule="auto"/>
        <w:jc w:val="both"/>
        <w:rPr>
          <w:rFonts w:ascii="Palatino Linotype" w:eastAsia="Palatino Linotype" w:hAnsi="Palatino Linotype" w:cs="Palatino Linotype"/>
          <w:sz w:val="22"/>
          <w:szCs w:val="22"/>
        </w:rPr>
      </w:pPr>
    </w:p>
    <w:p w14:paraId="2133434C" w14:textId="3FF68984" w:rsidR="00B378E4" w:rsidRPr="00C641F7" w:rsidRDefault="00B378E4" w:rsidP="003D7AF1">
      <w:pPr>
        <w:spacing w:line="360" w:lineRule="auto"/>
        <w:jc w:val="both"/>
        <w:rPr>
          <w:rFonts w:ascii="Palatino Linotype" w:eastAsia="Palatino Linotype" w:hAnsi="Palatino Linotype" w:cs="Palatino Linotype"/>
          <w:sz w:val="22"/>
          <w:szCs w:val="22"/>
        </w:rPr>
      </w:pPr>
      <w:r w:rsidRPr="00C641F7">
        <w:rPr>
          <w:rFonts w:ascii="Palatino Linotype" w:eastAsia="Palatino Linotype" w:hAnsi="Palatino Linotype" w:cs="Palatino Linotype"/>
          <w:sz w:val="22"/>
          <w:szCs w:val="22"/>
        </w:rPr>
        <w:t>Ahora, en el caso es de recordar que quien se pronunció sobre lo solicitado fue la Dirección General de Innovación, Planeación y Gestión Urbana</w:t>
      </w:r>
      <w:r w:rsidR="004874C0" w:rsidRPr="00C641F7">
        <w:rPr>
          <w:rFonts w:ascii="Palatino Linotype" w:eastAsia="Palatino Linotype" w:hAnsi="Palatino Linotype" w:cs="Palatino Linotype"/>
          <w:sz w:val="22"/>
          <w:szCs w:val="22"/>
        </w:rPr>
        <w:t>, misma que conforme el artículo 3.38 fracciones V y VIII del Código Reglamentario Municipal de Toluca para 2025, tiene las siguientes atribuciones:</w:t>
      </w:r>
    </w:p>
    <w:p w14:paraId="46A980BE" w14:textId="77777777" w:rsidR="00B378E4" w:rsidRPr="00C641F7" w:rsidRDefault="00B378E4" w:rsidP="003D7AF1">
      <w:pPr>
        <w:spacing w:line="360" w:lineRule="auto"/>
        <w:jc w:val="both"/>
        <w:rPr>
          <w:rFonts w:ascii="Palatino Linotype" w:eastAsia="Palatino Linotype" w:hAnsi="Palatino Linotype" w:cs="Palatino Linotype"/>
          <w:sz w:val="22"/>
          <w:szCs w:val="22"/>
        </w:rPr>
      </w:pPr>
    </w:p>
    <w:p w14:paraId="6E71E5F1" w14:textId="60991CC8" w:rsidR="004874C0" w:rsidRPr="00C641F7" w:rsidRDefault="004874C0" w:rsidP="004874C0">
      <w:pPr>
        <w:ind w:left="567" w:right="616"/>
        <w:jc w:val="both"/>
        <w:rPr>
          <w:rFonts w:ascii="Palatino Linotype" w:hAnsi="Palatino Linotype"/>
          <w:i/>
          <w:sz w:val="22"/>
        </w:rPr>
      </w:pPr>
      <w:r w:rsidRPr="00C641F7">
        <w:rPr>
          <w:rFonts w:ascii="Palatino Linotype" w:hAnsi="Palatino Linotype"/>
          <w:i/>
          <w:sz w:val="22"/>
        </w:rPr>
        <w:t xml:space="preserve">“Artículo 3.38. La o el titular de la Dirección General de Innovación, Planeación y Gestión Urbana tendrá las siguientes atribuciones: </w:t>
      </w:r>
    </w:p>
    <w:p w14:paraId="228F2F96" w14:textId="77777777" w:rsidR="004874C0" w:rsidRPr="00C641F7" w:rsidRDefault="004874C0" w:rsidP="004874C0">
      <w:pPr>
        <w:ind w:left="567" w:right="616"/>
        <w:jc w:val="both"/>
        <w:rPr>
          <w:rFonts w:ascii="Palatino Linotype" w:hAnsi="Palatino Linotype"/>
          <w:i/>
          <w:sz w:val="22"/>
        </w:rPr>
      </w:pPr>
      <w:r w:rsidRPr="00C641F7">
        <w:rPr>
          <w:rFonts w:ascii="Palatino Linotype" w:hAnsi="Palatino Linotype"/>
          <w:i/>
          <w:sz w:val="22"/>
        </w:rPr>
        <w:t>[…]</w:t>
      </w:r>
    </w:p>
    <w:p w14:paraId="6A2149A8" w14:textId="77777777" w:rsidR="004874C0" w:rsidRPr="00C641F7" w:rsidRDefault="004874C0" w:rsidP="004874C0">
      <w:pPr>
        <w:ind w:left="567" w:right="616"/>
        <w:jc w:val="both"/>
        <w:rPr>
          <w:rFonts w:ascii="Palatino Linotype" w:hAnsi="Palatino Linotype"/>
          <w:b/>
          <w:i/>
          <w:sz w:val="22"/>
        </w:rPr>
      </w:pPr>
      <w:r w:rsidRPr="00C641F7">
        <w:rPr>
          <w:rFonts w:ascii="Palatino Linotype" w:hAnsi="Palatino Linotype"/>
          <w:b/>
          <w:i/>
          <w:sz w:val="22"/>
        </w:rPr>
        <w:t xml:space="preserve">V. Supervisar de manera conjunta con representantes de la Secretaría de Desarrollo Urbano e Infraestructura de Gobierno del Estado de México, y las dependencias municipales responsables de vigilar los avances de las obras de urbanización, infraestructura primaria y obras de equipamiento de los conjuntos urbanos, fraccionamientos y lotificaciones en condominio autorizados en el municipio; </w:t>
      </w:r>
    </w:p>
    <w:p w14:paraId="1A13ACC4" w14:textId="77777777" w:rsidR="004874C0" w:rsidRPr="00C641F7" w:rsidRDefault="004874C0" w:rsidP="004874C0">
      <w:pPr>
        <w:ind w:left="567" w:right="616"/>
        <w:jc w:val="both"/>
        <w:rPr>
          <w:rFonts w:ascii="Palatino Linotype" w:hAnsi="Palatino Linotype"/>
          <w:i/>
          <w:sz w:val="22"/>
        </w:rPr>
      </w:pPr>
      <w:r w:rsidRPr="00C641F7">
        <w:rPr>
          <w:rFonts w:ascii="Palatino Linotype" w:hAnsi="Palatino Linotype"/>
          <w:i/>
          <w:sz w:val="22"/>
        </w:rPr>
        <w:t>[…]</w:t>
      </w:r>
    </w:p>
    <w:p w14:paraId="0845809E" w14:textId="77777777" w:rsidR="004874C0" w:rsidRPr="00C641F7" w:rsidRDefault="004874C0" w:rsidP="004874C0">
      <w:pPr>
        <w:ind w:left="567" w:right="616"/>
        <w:jc w:val="both"/>
        <w:rPr>
          <w:rFonts w:ascii="Palatino Linotype" w:hAnsi="Palatino Linotype"/>
          <w:b/>
          <w:i/>
          <w:sz w:val="22"/>
        </w:rPr>
      </w:pPr>
      <w:r w:rsidRPr="00C641F7">
        <w:rPr>
          <w:rFonts w:ascii="Palatino Linotype" w:hAnsi="Palatino Linotype"/>
          <w:b/>
          <w:i/>
          <w:sz w:val="22"/>
        </w:rPr>
        <w:t>VIII. Elaborar estudios e investigaciones que sirvan como sustento para la toma de decisiones en la planificación del desarrollo urbano sostenible, el ordenamiento integrado del territorio, la regularización de usos de suelo, propuestas de mejoramiento de la seguridad vial y predios en situaciones especiales en coordinación con las unidades administrativas correspondientes;</w:t>
      </w:r>
    </w:p>
    <w:p w14:paraId="7FD7A2E8" w14:textId="35E719B3" w:rsidR="004874C0" w:rsidRPr="00C641F7" w:rsidRDefault="004874C0" w:rsidP="004874C0">
      <w:pPr>
        <w:ind w:left="567" w:right="616"/>
        <w:jc w:val="both"/>
        <w:rPr>
          <w:rFonts w:ascii="Palatino Linotype" w:hAnsi="Palatino Linotype"/>
          <w:b/>
          <w:i/>
          <w:sz w:val="22"/>
        </w:rPr>
      </w:pPr>
      <w:r w:rsidRPr="00C641F7">
        <w:rPr>
          <w:rFonts w:ascii="Palatino Linotype" w:hAnsi="Palatino Linotype"/>
          <w:b/>
          <w:i/>
          <w:sz w:val="22"/>
        </w:rPr>
        <w:t>[…]”</w:t>
      </w:r>
    </w:p>
    <w:p w14:paraId="7DD1AD7C" w14:textId="77777777" w:rsidR="004874C0" w:rsidRPr="00C641F7" w:rsidRDefault="004874C0" w:rsidP="004874C0">
      <w:pPr>
        <w:ind w:left="567" w:right="616"/>
        <w:jc w:val="both"/>
        <w:rPr>
          <w:rFonts w:ascii="Palatino Linotype" w:hAnsi="Palatino Linotype"/>
          <w:b/>
          <w:i/>
          <w:sz w:val="22"/>
        </w:rPr>
      </w:pPr>
    </w:p>
    <w:p w14:paraId="6FF9567F" w14:textId="046A1992" w:rsidR="004874C0" w:rsidRPr="00C641F7" w:rsidRDefault="004874C0" w:rsidP="004874C0">
      <w:pPr>
        <w:ind w:left="567" w:right="616"/>
        <w:jc w:val="right"/>
        <w:rPr>
          <w:rFonts w:ascii="Palatino Linotype" w:hAnsi="Palatino Linotype"/>
          <w:i/>
          <w:sz w:val="22"/>
        </w:rPr>
      </w:pPr>
      <w:r w:rsidRPr="00C641F7">
        <w:rPr>
          <w:rFonts w:ascii="Palatino Linotype" w:hAnsi="Palatino Linotype"/>
          <w:i/>
          <w:sz w:val="22"/>
        </w:rPr>
        <w:t>(Énfasis añadido)</w:t>
      </w:r>
    </w:p>
    <w:p w14:paraId="68C85133" w14:textId="77777777" w:rsidR="00AC3B7F" w:rsidRPr="00C641F7" w:rsidRDefault="00AC3B7F" w:rsidP="003D7AF1">
      <w:pPr>
        <w:spacing w:line="360" w:lineRule="auto"/>
        <w:jc w:val="both"/>
        <w:rPr>
          <w:rFonts w:ascii="Palatino Linotype" w:eastAsia="Palatino Linotype" w:hAnsi="Palatino Linotype" w:cs="Palatino Linotype"/>
          <w:sz w:val="22"/>
          <w:szCs w:val="22"/>
        </w:rPr>
      </w:pPr>
    </w:p>
    <w:p w14:paraId="75639F2C" w14:textId="31E7F8A0" w:rsidR="004874C0" w:rsidRPr="00C641F7" w:rsidRDefault="004874C0" w:rsidP="003D7AF1">
      <w:pPr>
        <w:spacing w:line="360" w:lineRule="auto"/>
        <w:ind w:right="49"/>
        <w:jc w:val="both"/>
        <w:rPr>
          <w:rFonts w:ascii="Palatino Linotype" w:eastAsia="Palatino Linotype" w:hAnsi="Palatino Linotype" w:cs="Palatino Linotype"/>
          <w:sz w:val="22"/>
          <w:szCs w:val="22"/>
          <w:lang w:eastAsia="en-US"/>
        </w:rPr>
      </w:pPr>
      <w:r w:rsidRPr="00C641F7">
        <w:rPr>
          <w:rFonts w:ascii="Palatino Linotype" w:eastAsia="Palatino Linotype" w:hAnsi="Palatino Linotype" w:cs="Palatino Linotype"/>
          <w:sz w:val="22"/>
          <w:szCs w:val="22"/>
          <w:lang w:eastAsia="en-US"/>
        </w:rPr>
        <w:t xml:space="preserve">Como se desprende de lo anterior, la Dirección General de Innovación, Planeación y Gestión Urbana tiene atribuciones para supervisar de manera conjunta con representantes de la Secretaría de Desarrollo Urbano e Infraestructura de Gobierno del Estado de México, y las dependencias municipales responsables de vigilar los avances de las obras de urbanización, infraestructura primaria y obras de equipamiento de, entre otros, los </w:t>
      </w:r>
      <w:r w:rsidRPr="00C641F7">
        <w:rPr>
          <w:rFonts w:ascii="Palatino Linotype" w:eastAsia="Palatino Linotype" w:hAnsi="Palatino Linotype" w:cs="Palatino Linotype"/>
          <w:b/>
          <w:sz w:val="22"/>
          <w:szCs w:val="22"/>
          <w:u w:val="single"/>
          <w:lang w:eastAsia="en-US"/>
        </w:rPr>
        <w:t>conjuntos urbanos.</w:t>
      </w:r>
    </w:p>
    <w:p w14:paraId="09DE507A" w14:textId="77777777" w:rsidR="004874C0" w:rsidRPr="00C641F7" w:rsidRDefault="004874C0" w:rsidP="003D7AF1">
      <w:pPr>
        <w:spacing w:line="360" w:lineRule="auto"/>
        <w:ind w:right="49"/>
        <w:jc w:val="both"/>
        <w:rPr>
          <w:rFonts w:ascii="Palatino Linotype" w:eastAsia="Palatino Linotype" w:hAnsi="Palatino Linotype" w:cs="Palatino Linotype"/>
          <w:sz w:val="22"/>
          <w:szCs w:val="22"/>
          <w:lang w:eastAsia="en-US"/>
        </w:rPr>
      </w:pPr>
    </w:p>
    <w:p w14:paraId="2B39DDBB" w14:textId="5A077BE0" w:rsidR="004874C0" w:rsidRPr="00C641F7" w:rsidRDefault="004874C0" w:rsidP="003D7AF1">
      <w:pPr>
        <w:spacing w:line="360" w:lineRule="auto"/>
        <w:ind w:right="49"/>
        <w:jc w:val="both"/>
        <w:rPr>
          <w:rFonts w:ascii="Palatino Linotype" w:eastAsia="Palatino Linotype" w:hAnsi="Palatino Linotype" w:cs="Palatino Linotype"/>
          <w:sz w:val="22"/>
          <w:szCs w:val="22"/>
          <w:lang w:eastAsia="en-US"/>
        </w:rPr>
      </w:pPr>
      <w:r w:rsidRPr="00C641F7">
        <w:rPr>
          <w:rFonts w:ascii="Palatino Linotype" w:eastAsia="Palatino Linotype" w:hAnsi="Palatino Linotype" w:cs="Palatino Linotype"/>
          <w:sz w:val="22"/>
          <w:szCs w:val="22"/>
          <w:lang w:eastAsia="en-US"/>
        </w:rPr>
        <w:t>Asimismo, dicha unidad administrativa, es la encargada de elaborar estudios e investigaciones que sirvan como sustento para la toma de decisiones en la planificación del desarrollo urbano sostenible.</w:t>
      </w:r>
    </w:p>
    <w:p w14:paraId="65FC0CF9" w14:textId="77777777" w:rsidR="004874C0" w:rsidRPr="00C641F7" w:rsidRDefault="004874C0" w:rsidP="003D7AF1">
      <w:pPr>
        <w:spacing w:line="360" w:lineRule="auto"/>
        <w:ind w:right="49"/>
        <w:jc w:val="both"/>
        <w:rPr>
          <w:rFonts w:ascii="Palatino Linotype" w:eastAsia="Palatino Linotype" w:hAnsi="Palatino Linotype" w:cs="Palatino Linotype"/>
          <w:sz w:val="22"/>
          <w:szCs w:val="22"/>
          <w:lang w:eastAsia="en-US"/>
        </w:rPr>
      </w:pPr>
    </w:p>
    <w:p w14:paraId="6C9EF077" w14:textId="77777777" w:rsidR="003D7AF1" w:rsidRPr="00C641F7" w:rsidRDefault="003D7AF1" w:rsidP="003D7AF1">
      <w:pPr>
        <w:spacing w:line="360" w:lineRule="auto"/>
        <w:ind w:right="49"/>
        <w:jc w:val="both"/>
        <w:rPr>
          <w:rFonts w:ascii="Palatino Linotype" w:eastAsia="Palatino Linotype" w:hAnsi="Palatino Linotype" w:cs="Palatino Linotype"/>
          <w:sz w:val="22"/>
          <w:szCs w:val="22"/>
          <w:lang w:eastAsia="en-US"/>
        </w:rPr>
      </w:pPr>
      <w:r w:rsidRPr="00C641F7">
        <w:rPr>
          <w:rFonts w:ascii="Palatino Linotype" w:eastAsia="Palatino Linotype" w:hAnsi="Palatino Linotype" w:cs="Palatino Linotype"/>
          <w:sz w:val="22"/>
          <w:szCs w:val="22"/>
          <w:lang w:eastAsia="en-US"/>
        </w:rPr>
        <w:t>En ese sentido, se tiene que se pronunció la unidad administrativa competente, cumpliéndose con el procedimiento establecido por el artículo 162 de la Ley de Transparencia y Acceso a la Información Pública del Estado de México y Municipios, ya que se turnó la solicitud al área que puede conocer de la información requerida de conformidad con la fracción XXXIX del artículo tercero de la legislación local vigente en materia de transparencia: </w:t>
      </w:r>
    </w:p>
    <w:p w14:paraId="287C00B7" w14:textId="77777777" w:rsidR="003D7AF1" w:rsidRPr="00C641F7" w:rsidRDefault="003D7AF1" w:rsidP="003D7AF1">
      <w:pPr>
        <w:rPr>
          <w:sz w:val="22"/>
          <w:szCs w:val="22"/>
          <w:lang w:eastAsia="en-US"/>
        </w:rPr>
      </w:pPr>
    </w:p>
    <w:p w14:paraId="38342D25" w14:textId="77777777" w:rsidR="003D7AF1" w:rsidRPr="00C641F7" w:rsidRDefault="003D7AF1" w:rsidP="003D7AF1">
      <w:pPr>
        <w:pBdr>
          <w:top w:val="nil"/>
          <w:left w:val="nil"/>
          <w:bottom w:val="nil"/>
          <w:right w:val="nil"/>
          <w:between w:val="nil"/>
        </w:pBdr>
        <w:ind w:left="864" w:right="864"/>
        <w:jc w:val="both"/>
        <w:rPr>
          <w:sz w:val="22"/>
          <w:szCs w:val="22"/>
          <w:lang w:eastAsia="en-US"/>
        </w:rPr>
      </w:pPr>
      <w:r w:rsidRPr="00C641F7">
        <w:rPr>
          <w:rFonts w:ascii="Palatino Linotype" w:eastAsia="Palatino Linotype" w:hAnsi="Palatino Linotype" w:cs="Palatino Linotype"/>
          <w:i/>
          <w:sz w:val="22"/>
          <w:szCs w:val="22"/>
          <w:lang w:eastAsia="en-US"/>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44B4B4EA" w14:textId="77777777" w:rsidR="003D7AF1" w:rsidRPr="00C641F7" w:rsidRDefault="003D7AF1" w:rsidP="003D7AF1">
      <w:pPr>
        <w:rPr>
          <w:sz w:val="22"/>
          <w:szCs w:val="22"/>
          <w:lang w:eastAsia="en-US"/>
        </w:rPr>
      </w:pPr>
    </w:p>
    <w:p w14:paraId="638D51FE" w14:textId="77777777" w:rsidR="003D7AF1" w:rsidRPr="00C641F7" w:rsidRDefault="003D7AF1" w:rsidP="003D7AF1">
      <w:pPr>
        <w:pBdr>
          <w:top w:val="nil"/>
          <w:left w:val="nil"/>
          <w:bottom w:val="nil"/>
          <w:right w:val="nil"/>
          <w:between w:val="nil"/>
        </w:pBdr>
        <w:shd w:val="clear" w:color="auto" w:fill="FFFFFF"/>
        <w:spacing w:line="360" w:lineRule="auto"/>
        <w:jc w:val="both"/>
        <w:rPr>
          <w:sz w:val="22"/>
          <w:szCs w:val="22"/>
          <w:lang w:eastAsia="en-US"/>
        </w:rPr>
      </w:pPr>
      <w:r w:rsidRPr="00C641F7">
        <w:rPr>
          <w:rFonts w:ascii="Palatino Linotype" w:eastAsia="Palatino Linotype" w:hAnsi="Palatino Linotype" w:cs="Palatino Linotype"/>
          <w:sz w:val="22"/>
          <w:szCs w:val="22"/>
          <w:lang w:eastAsia="en-US"/>
        </w:rPr>
        <w:t>En este orden de ideas, se advierte que efectivamente la Unidad de Transparencia cumplió con lo expresado en el artículo 162 de la Ley de Transparencia y Acceso a la Información Pública del Estado de México y Municipios, el cual menciona lo siguiente:</w:t>
      </w:r>
    </w:p>
    <w:p w14:paraId="3F8F6713" w14:textId="77777777" w:rsidR="003D7AF1" w:rsidRPr="00C641F7" w:rsidRDefault="003D7AF1" w:rsidP="003D7AF1">
      <w:pPr>
        <w:rPr>
          <w:sz w:val="22"/>
          <w:szCs w:val="22"/>
          <w:lang w:eastAsia="en-US"/>
        </w:rPr>
      </w:pPr>
    </w:p>
    <w:p w14:paraId="7B7209A8" w14:textId="77777777" w:rsidR="003D7AF1" w:rsidRPr="00C641F7" w:rsidRDefault="003D7AF1" w:rsidP="003D7AF1">
      <w:pPr>
        <w:pBdr>
          <w:top w:val="nil"/>
          <w:left w:val="nil"/>
          <w:bottom w:val="nil"/>
          <w:right w:val="nil"/>
          <w:between w:val="nil"/>
        </w:pBdr>
        <w:ind w:left="864" w:right="864"/>
        <w:jc w:val="both"/>
        <w:rPr>
          <w:sz w:val="22"/>
          <w:szCs w:val="22"/>
          <w:lang w:eastAsia="en-US"/>
        </w:rPr>
      </w:pPr>
      <w:r w:rsidRPr="00C641F7">
        <w:rPr>
          <w:rFonts w:ascii="Palatino Linotype" w:eastAsia="Palatino Linotype" w:hAnsi="Palatino Linotype" w:cs="Palatino Linotype"/>
          <w:i/>
          <w:sz w:val="22"/>
          <w:szCs w:val="22"/>
          <w:lang w:eastAsia="en-US"/>
        </w:rPr>
        <w:t xml:space="preserve">“Artículo 162. Las unidades de transparencia deberán garantizar que las solicitudes </w:t>
      </w:r>
      <w:r w:rsidRPr="00C641F7">
        <w:rPr>
          <w:rFonts w:ascii="Palatino Linotype" w:eastAsia="Palatino Linotype" w:hAnsi="Palatino Linotype" w:cs="Palatino Linotype"/>
          <w:b/>
          <w:i/>
          <w:sz w:val="22"/>
          <w:szCs w:val="22"/>
          <w:lang w:eastAsia="en-US"/>
        </w:rPr>
        <w:t xml:space="preserve">se turnen a todas las Áreas competentes </w:t>
      </w:r>
      <w:r w:rsidRPr="00C641F7">
        <w:rPr>
          <w:rFonts w:ascii="Palatino Linotype" w:eastAsia="Palatino Linotype" w:hAnsi="Palatino Linotype" w:cs="Palatino Linotype"/>
          <w:i/>
          <w:sz w:val="22"/>
          <w:szCs w:val="22"/>
          <w:lang w:eastAsia="en-US"/>
        </w:rPr>
        <w:t>que cuenten con la información o deban tenerla de acuerdo a sus facultades, competencias y funciones, con el objeto de que realicen una búsqueda exhaustiva y razonable de la información solicitada.”</w:t>
      </w:r>
    </w:p>
    <w:p w14:paraId="60E9765A" w14:textId="77777777" w:rsidR="003D7AF1" w:rsidRPr="00C641F7" w:rsidRDefault="003D7AF1" w:rsidP="003D7AF1">
      <w:pPr>
        <w:spacing w:line="360" w:lineRule="auto"/>
        <w:jc w:val="both"/>
        <w:rPr>
          <w:rFonts w:ascii="Palatino Linotype" w:eastAsia="Palatino Linotype" w:hAnsi="Palatino Linotype" w:cs="Palatino Linotype"/>
          <w:sz w:val="22"/>
          <w:szCs w:val="22"/>
          <w:lang w:eastAsia="en-US"/>
        </w:rPr>
      </w:pPr>
    </w:p>
    <w:p w14:paraId="4CE02367" w14:textId="7AE5433A" w:rsidR="0012253F" w:rsidRPr="00C641F7" w:rsidRDefault="004874C0" w:rsidP="0012253F">
      <w:pPr>
        <w:spacing w:line="360" w:lineRule="auto"/>
        <w:jc w:val="both"/>
        <w:rPr>
          <w:rFonts w:ascii="Palatino Linotype" w:eastAsia="Palatino Linotype" w:hAnsi="Palatino Linotype" w:cs="Palatino Linotype"/>
          <w:sz w:val="22"/>
          <w:szCs w:val="22"/>
          <w:lang w:eastAsia="en-US"/>
        </w:rPr>
      </w:pPr>
      <w:r w:rsidRPr="00C641F7">
        <w:rPr>
          <w:rFonts w:ascii="Palatino Linotype" w:eastAsia="Palatino Linotype" w:hAnsi="Palatino Linotype" w:cs="Palatino Linotype"/>
          <w:sz w:val="22"/>
          <w:szCs w:val="22"/>
          <w:lang w:eastAsia="en-US"/>
        </w:rPr>
        <w:t>Ahora, atendiendo a la naturaleza de la información requerida, conviene citar el contenido de los artículos 5.3, fracciones XIII y XVII del Código Administrativo del Estado de México; 4, 7 y 9 de la Ley que Regula el Régimen de Propiedad en Condominio, a saber:</w:t>
      </w:r>
    </w:p>
    <w:p w14:paraId="0346204A" w14:textId="77777777" w:rsidR="004874C0" w:rsidRPr="00C641F7" w:rsidRDefault="004874C0" w:rsidP="0012253F">
      <w:pPr>
        <w:spacing w:line="360" w:lineRule="auto"/>
        <w:jc w:val="both"/>
        <w:rPr>
          <w:rFonts w:ascii="Palatino Linotype" w:eastAsia="Palatino Linotype" w:hAnsi="Palatino Linotype" w:cs="Palatino Linotype"/>
          <w:sz w:val="22"/>
          <w:szCs w:val="22"/>
          <w:lang w:eastAsia="en-US"/>
        </w:rPr>
      </w:pPr>
    </w:p>
    <w:p w14:paraId="79419D69" w14:textId="2D4472F4" w:rsidR="00542926" w:rsidRPr="00C641F7" w:rsidRDefault="00542926" w:rsidP="00542926">
      <w:pPr>
        <w:ind w:left="567" w:right="474"/>
        <w:jc w:val="center"/>
        <w:rPr>
          <w:rFonts w:ascii="Palatino Linotype" w:eastAsia="Palatino Linotype" w:hAnsi="Palatino Linotype" w:cs="Palatino Linotype"/>
          <w:b/>
          <w:i/>
          <w:sz w:val="22"/>
          <w:szCs w:val="22"/>
          <w:u w:val="single"/>
          <w:lang w:eastAsia="en-US"/>
        </w:rPr>
      </w:pPr>
      <w:r w:rsidRPr="00C641F7">
        <w:rPr>
          <w:rFonts w:ascii="Palatino Linotype" w:eastAsia="Palatino Linotype" w:hAnsi="Palatino Linotype" w:cs="Palatino Linotype"/>
          <w:b/>
          <w:i/>
          <w:sz w:val="22"/>
          <w:szCs w:val="22"/>
          <w:u w:val="single"/>
          <w:lang w:eastAsia="en-US"/>
        </w:rPr>
        <w:t>Código Administrativo del Estado de México</w:t>
      </w:r>
    </w:p>
    <w:p w14:paraId="6540CB90" w14:textId="77777777" w:rsidR="00542926" w:rsidRPr="00C641F7" w:rsidRDefault="00542926" w:rsidP="004874C0">
      <w:pPr>
        <w:ind w:left="567" w:right="474"/>
        <w:jc w:val="both"/>
        <w:rPr>
          <w:rFonts w:ascii="Palatino Linotype" w:eastAsia="Palatino Linotype" w:hAnsi="Palatino Linotype" w:cs="Palatino Linotype"/>
          <w:i/>
          <w:sz w:val="22"/>
          <w:szCs w:val="22"/>
          <w:lang w:eastAsia="en-US"/>
        </w:rPr>
      </w:pPr>
    </w:p>
    <w:p w14:paraId="3451791F" w14:textId="5500B486" w:rsidR="004874C0" w:rsidRPr="00C641F7" w:rsidRDefault="00542926" w:rsidP="004874C0">
      <w:pPr>
        <w:ind w:left="567" w:right="474"/>
        <w:jc w:val="both"/>
        <w:rPr>
          <w:rFonts w:ascii="Palatino Linotype" w:eastAsia="Palatino Linotype" w:hAnsi="Palatino Linotype" w:cs="Palatino Linotype"/>
          <w:i/>
          <w:sz w:val="22"/>
          <w:szCs w:val="22"/>
          <w:lang w:eastAsia="en-US"/>
        </w:rPr>
      </w:pPr>
      <w:r w:rsidRPr="00C641F7">
        <w:rPr>
          <w:rFonts w:ascii="Palatino Linotype" w:eastAsia="Palatino Linotype" w:hAnsi="Palatino Linotype" w:cs="Palatino Linotype"/>
          <w:i/>
          <w:sz w:val="22"/>
          <w:szCs w:val="22"/>
          <w:lang w:eastAsia="en-US"/>
        </w:rPr>
        <w:t>“</w:t>
      </w:r>
      <w:r w:rsidR="004874C0" w:rsidRPr="00C641F7">
        <w:rPr>
          <w:rFonts w:ascii="Palatino Linotype" w:eastAsia="Palatino Linotype" w:hAnsi="Palatino Linotype" w:cs="Palatino Linotype"/>
          <w:i/>
          <w:sz w:val="22"/>
          <w:szCs w:val="22"/>
          <w:lang w:eastAsia="en-US"/>
        </w:rPr>
        <w:t>Artículo 5.3. Para los efectos de este Libro, se entenderá como:</w:t>
      </w:r>
    </w:p>
    <w:p w14:paraId="6C2829B9" w14:textId="4CCAC2EC" w:rsidR="004874C0" w:rsidRPr="00C641F7" w:rsidRDefault="004874C0" w:rsidP="004874C0">
      <w:pPr>
        <w:ind w:left="567" w:right="474"/>
        <w:jc w:val="both"/>
        <w:rPr>
          <w:rFonts w:ascii="Palatino Linotype" w:eastAsia="Palatino Linotype" w:hAnsi="Palatino Linotype" w:cs="Palatino Linotype"/>
          <w:i/>
          <w:sz w:val="22"/>
          <w:szCs w:val="22"/>
          <w:lang w:eastAsia="en-US"/>
        </w:rPr>
      </w:pPr>
      <w:r w:rsidRPr="00C641F7">
        <w:rPr>
          <w:rFonts w:ascii="Palatino Linotype" w:eastAsia="Palatino Linotype" w:hAnsi="Palatino Linotype" w:cs="Palatino Linotype"/>
          <w:i/>
          <w:sz w:val="22"/>
          <w:szCs w:val="22"/>
          <w:lang w:eastAsia="en-US"/>
        </w:rPr>
        <w:t>[…]</w:t>
      </w:r>
    </w:p>
    <w:p w14:paraId="5BD586E1" w14:textId="32CD47A3" w:rsidR="004874C0" w:rsidRPr="00C641F7" w:rsidRDefault="004874C0" w:rsidP="004874C0">
      <w:pPr>
        <w:ind w:left="567" w:right="474"/>
        <w:jc w:val="both"/>
        <w:rPr>
          <w:rFonts w:ascii="Palatino Linotype" w:eastAsia="Palatino Linotype" w:hAnsi="Palatino Linotype" w:cs="Palatino Linotype"/>
          <w:i/>
          <w:sz w:val="22"/>
          <w:szCs w:val="22"/>
          <w:lang w:eastAsia="en-US"/>
        </w:rPr>
      </w:pPr>
      <w:r w:rsidRPr="00C641F7">
        <w:rPr>
          <w:rFonts w:ascii="Palatino Linotype" w:eastAsia="Palatino Linotype" w:hAnsi="Palatino Linotype" w:cs="Palatino Linotype"/>
          <w:b/>
          <w:i/>
          <w:sz w:val="22"/>
          <w:szCs w:val="22"/>
          <w:lang w:eastAsia="en-US"/>
        </w:rPr>
        <w:t>XIII. Condominio:</w:t>
      </w:r>
      <w:r w:rsidRPr="00C641F7">
        <w:rPr>
          <w:rFonts w:ascii="Palatino Linotype" w:eastAsia="Palatino Linotype" w:hAnsi="Palatino Linotype" w:cs="Palatino Linotype"/>
          <w:i/>
          <w:sz w:val="22"/>
          <w:szCs w:val="22"/>
          <w:lang w:eastAsia="en-US"/>
        </w:rPr>
        <w:t xml:space="preserve"> A la modalidad en la ejecución del desarrollo urbano que tiene por objeto estructurar u ordenar, como una unidad espacial integral, las áreas privativas y comunes, la zonificación y normas de uso y aprovechamiento del suelo, la ubicación de edificios, las obras de urbanización, las obras de infraestructura primaria en su caso; así como la imagen urbana de un predio o lote.</w:t>
      </w:r>
    </w:p>
    <w:p w14:paraId="1B1E7DBE" w14:textId="6D4449AF" w:rsidR="004874C0" w:rsidRPr="00C641F7" w:rsidRDefault="004874C0" w:rsidP="004874C0">
      <w:pPr>
        <w:ind w:left="567" w:right="474"/>
        <w:jc w:val="both"/>
        <w:rPr>
          <w:rFonts w:ascii="Palatino Linotype" w:eastAsia="Palatino Linotype" w:hAnsi="Palatino Linotype" w:cs="Palatino Linotype"/>
          <w:i/>
          <w:sz w:val="22"/>
          <w:szCs w:val="22"/>
          <w:lang w:eastAsia="en-US"/>
        </w:rPr>
      </w:pPr>
      <w:r w:rsidRPr="00C641F7">
        <w:rPr>
          <w:rFonts w:ascii="Palatino Linotype" w:eastAsia="Palatino Linotype" w:hAnsi="Palatino Linotype" w:cs="Palatino Linotype"/>
          <w:i/>
          <w:sz w:val="22"/>
          <w:szCs w:val="22"/>
          <w:lang w:eastAsia="en-US"/>
        </w:rPr>
        <w:t>[…]</w:t>
      </w:r>
    </w:p>
    <w:p w14:paraId="29A45C80" w14:textId="21FCC5EB" w:rsidR="004874C0" w:rsidRPr="00C641F7" w:rsidRDefault="004874C0" w:rsidP="004874C0">
      <w:pPr>
        <w:ind w:left="567" w:right="474"/>
        <w:jc w:val="both"/>
        <w:rPr>
          <w:rFonts w:ascii="Palatino Linotype" w:eastAsia="Palatino Linotype" w:hAnsi="Palatino Linotype" w:cs="Palatino Linotype"/>
          <w:i/>
          <w:sz w:val="22"/>
          <w:szCs w:val="22"/>
          <w:lang w:eastAsia="en-US"/>
        </w:rPr>
      </w:pPr>
      <w:r w:rsidRPr="00C641F7">
        <w:rPr>
          <w:rFonts w:ascii="Palatino Linotype" w:eastAsia="Palatino Linotype" w:hAnsi="Palatino Linotype" w:cs="Palatino Linotype"/>
          <w:b/>
          <w:i/>
          <w:sz w:val="22"/>
          <w:szCs w:val="22"/>
          <w:lang w:eastAsia="en-US"/>
        </w:rPr>
        <w:t>XVII. Conjunto Urbano:</w:t>
      </w:r>
      <w:r w:rsidRPr="00C641F7">
        <w:rPr>
          <w:rFonts w:ascii="Palatino Linotype" w:eastAsia="Palatino Linotype" w:hAnsi="Palatino Linotype" w:cs="Palatino Linotype"/>
          <w:i/>
          <w:sz w:val="22"/>
          <w:szCs w:val="22"/>
          <w:lang w:eastAsia="en-US"/>
        </w:rPr>
        <w:t xml:space="preserve"> A la modalidad que se adopta en la ejecución del desarrollo urbano que tiene por objeto estructurar o reordenar, como una unidad espacial integral, el trazo de la infraestructura vial, la división del suelo, las normas de usos, aprovechamientos y destinos del suelo, las obras de infraestructura, urbanización y equipamiento urbano, la ubicación de edificios y la imagen urbana de un predio ubicado en áreas urbanas o urbanizables.</w:t>
      </w:r>
      <w:r w:rsidR="00542926" w:rsidRPr="00C641F7">
        <w:rPr>
          <w:rFonts w:ascii="Palatino Linotype" w:eastAsia="Palatino Linotype" w:hAnsi="Palatino Linotype" w:cs="Palatino Linotype"/>
          <w:i/>
          <w:sz w:val="22"/>
          <w:szCs w:val="22"/>
          <w:lang w:eastAsia="en-US"/>
        </w:rPr>
        <w:t>”</w:t>
      </w:r>
    </w:p>
    <w:p w14:paraId="536993F5" w14:textId="77777777" w:rsidR="00542926" w:rsidRPr="00C641F7" w:rsidRDefault="00542926" w:rsidP="004874C0">
      <w:pPr>
        <w:ind w:left="567" w:right="474"/>
        <w:jc w:val="both"/>
        <w:rPr>
          <w:rFonts w:ascii="Palatino Linotype" w:eastAsia="Palatino Linotype" w:hAnsi="Palatino Linotype" w:cs="Palatino Linotype"/>
          <w:i/>
          <w:sz w:val="22"/>
          <w:szCs w:val="22"/>
          <w:lang w:eastAsia="en-US"/>
        </w:rPr>
      </w:pPr>
    </w:p>
    <w:p w14:paraId="145DFA9E" w14:textId="7464465A" w:rsidR="00542926" w:rsidRPr="00C641F7" w:rsidRDefault="00542926" w:rsidP="00542926">
      <w:pPr>
        <w:ind w:left="567" w:right="474"/>
        <w:jc w:val="center"/>
        <w:rPr>
          <w:rFonts w:ascii="Palatino Linotype" w:eastAsia="Palatino Linotype" w:hAnsi="Palatino Linotype" w:cs="Palatino Linotype"/>
          <w:b/>
          <w:i/>
          <w:sz w:val="22"/>
          <w:szCs w:val="22"/>
          <w:u w:val="single"/>
          <w:lang w:eastAsia="en-US"/>
        </w:rPr>
      </w:pPr>
      <w:r w:rsidRPr="00C641F7">
        <w:rPr>
          <w:rFonts w:ascii="Palatino Linotype" w:eastAsia="Palatino Linotype" w:hAnsi="Palatino Linotype" w:cs="Palatino Linotype"/>
          <w:b/>
          <w:i/>
          <w:sz w:val="22"/>
          <w:szCs w:val="22"/>
          <w:u w:val="single"/>
          <w:lang w:eastAsia="en-US"/>
        </w:rPr>
        <w:t>Ley que Regula el Régimen de Propiedad en Condominio</w:t>
      </w:r>
    </w:p>
    <w:p w14:paraId="2C086E70" w14:textId="77777777" w:rsidR="00542926" w:rsidRPr="00C641F7" w:rsidRDefault="00542926" w:rsidP="004874C0">
      <w:pPr>
        <w:ind w:left="567" w:right="474"/>
        <w:jc w:val="both"/>
        <w:rPr>
          <w:rFonts w:ascii="Palatino Linotype" w:eastAsia="Palatino Linotype" w:hAnsi="Palatino Linotype" w:cs="Palatino Linotype"/>
          <w:i/>
          <w:sz w:val="22"/>
          <w:szCs w:val="22"/>
          <w:lang w:eastAsia="en-US"/>
        </w:rPr>
      </w:pPr>
    </w:p>
    <w:p w14:paraId="5A81874B" w14:textId="283F51A3" w:rsidR="00542926" w:rsidRPr="00C641F7" w:rsidRDefault="00542926" w:rsidP="004874C0">
      <w:pPr>
        <w:ind w:left="567" w:right="474"/>
        <w:jc w:val="both"/>
        <w:rPr>
          <w:rFonts w:ascii="Palatino Linotype" w:eastAsia="Palatino Linotype" w:hAnsi="Palatino Linotype" w:cs="Palatino Linotype"/>
          <w:b/>
          <w:i/>
          <w:sz w:val="22"/>
          <w:szCs w:val="22"/>
          <w:lang w:eastAsia="en-US"/>
        </w:rPr>
      </w:pPr>
      <w:r w:rsidRPr="00C641F7">
        <w:rPr>
          <w:rFonts w:ascii="Palatino Linotype" w:eastAsia="Palatino Linotype" w:hAnsi="Palatino Linotype" w:cs="Palatino Linotype"/>
          <w:i/>
          <w:sz w:val="22"/>
          <w:szCs w:val="22"/>
          <w:lang w:eastAsia="en-US"/>
        </w:rPr>
        <w:t>“</w:t>
      </w:r>
      <w:r w:rsidRPr="00C641F7">
        <w:rPr>
          <w:rFonts w:ascii="Palatino Linotype" w:eastAsia="Palatino Linotype" w:hAnsi="Palatino Linotype" w:cs="Palatino Linotype"/>
          <w:b/>
          <w:i/>
          <w:sz w:val="22"/>
          <w:szCs w:val="22"/>
          <w:lang w:eastAsia="en-US"/>
        </w:rPr>
        <w:t>Artículo 4.- Se considera régimen de propiedad en condominio, aquel que se constituye sobre bienes inmuebles que en razón de sus características físicas, permite a sus titulares tanto el aprovechamiento exclusivo de áreas o construcciones privativas, como el aprovechamiento común de las áreas o construcción que no admiten división, confiriendo a cada condómino un derecho de propiedad exclusivo sobre la unidad privativa, así como un derecho de copropiedad con los demás condóminos, respecto de las áreas o instalaciones comunes.</w:t>
      </w:r>
    </w:p>
    <w:p w14:paraId="202BA7C5" w14:textId="77777777" w:rsidR="00542926" w:rsidRPr="00C641F7" w:rsidRDefault="00542926" w:rsidP="004874C0">
      <w:pPr>
        <w:ind w:left="567" w:right="474"/>
        <w:jc w:val="both"/>
        <w:rPr>
          <w:rFonts w:ascii="Palatino Linotype" w:eastAsia="Palatino Linotype" w:hAnsi="Palatino Linotype" w:cs="Palatino Linotype"/>
          <w:b/>
          <w:i/>
          <w:sz w:val="22"/>
          <w:szCs w:val="22"/>
          <w:lang w:eastAsia="en-US"/>
        </w:rPr>
      </w:pPr>
    </w:p>
    <w:p w14:paraId="45CFE3F8" w14:textId="42A8918B" w:rsidR="00542926" w:rsidRPr="00C641F7" w:rsidRDefault="00542926" w:rsidP="004874C0">
      <w:pPr>
        <w:ind w:left="567" w:right="474"/>
        <w:jc w:val="both"/>
        <w:rPr>
          <w:rFonts w:ascii="Palatino Linotype" w:eastAsia="Palatino Linotype" w:hAnsi="Palatino Linotype" w:cs="Palatino Linotype"/>
          <w:b/>
          <w:i/>
          <w:sz w:val="22"/>
          <w:szCs w:val="22"/>
          <w:lang w:eastAsia="en-US"/>
        </w:rPr>
      </w:pPr>
      <w:r w:rsidRPr="00C641F7">
        <w:rPr>
          <w:rFonts w:ascii="Palatino Linotype" w:eastAsia="Palatino Linotype" w:hAnsi="Palatino Linotype" w:cs="Palatino Linotype"/>
          <w:b/>
          <w:i/>
          <w:sz w:val="22"/>
          <w:szCs w:val="22"/>
          <w:lang w:eastAsia="en-US"/>
        </w:rPr>
        <w:t>Artículo 7.- Según la naturaleza de quien los constituya, los condominios serán: de orden privado, los que constituyan los particulares; y de orden público, los constituidos por instituciones u organismos públicos de la Federación, el Estado o los municipios.</w:t>
      </w:r>
    </w:p>
    <w:p w14:paraId="70B2EB57" w14:textId="77777777" w:rsidR="00542926" w:rsidRPr="00C641F7" w:rsidRDefault="00542926" w:rsidP="004874C0">
      <w:pPr>
        <w:ind w:left="567" w:right="474"/>
        <w:jc w:val="both"/>
        <w:rPr>
          <w:rFonts w:ascii="Palatino Linotype" w:eastAsia="Palatino Linotype" w:hAnsi="Palatino Linotype" w:cs="Palatino Linotype"/>
          <w:i/>
          <w:sz w:val="22"/>
          <w:szCs w:val="22"/>
          <w:lang w:eastAsia="en-US"/>
        </w:rPr>
      </w:pPr>
    </w:p>
    <w:p w14:paraId="5C12849A" w14:textId="51C2E119" w:rsidR="00542926" w:rsidRPr="00C641F7" w:rsidRDefault="00542926" w:rsidP="004874C0">
      <w:pPr>
        <w:ind w:left="567" w:right="474"/>
        <w:jc w:val="both"/>
        <w:rPr>
          <w:rFonts w:ascii="Palatino Linotype" w:eastAsia="Palatino Linotype" w:hAnsi="Palatino Linotype" w:cs="Palatino Linotype"/>
          <w:i/>
          <w:sz w:val="22"/>
          <w:szCs w:val="22"/>
          <w:lang w:eastAsia="en-US"/>
        </w:rPr>
      </w:pPr>
      <w:r w:rsidRPr="00C641F7">
        <w:rPr>
          <w:rFonts w:ascii="Palatino Linotype" w:eastAsia="Palatino Linotype" w:hAnsi="Palatino Linotype" w:cs="Palatino Linotype"/>
          <w:b/>
          <w:i/>
          <w:sz w:val="22"/>
          <w:szCs w:val="22"/>
          <w:u w:val="single"/>
          <w:lang w:eastAsia="en-US"/>
        </w:rPr>
        <w:t>Artículo 9.- Para constituir el régimen de propiedad en condominio, el propietario o propietarios deberán declarar su voluntad en escritura pública, en la cual se hará constar</w:t>
      </w:r>
      <w:r w:rsidRPr="00C641F7">
        <w:rPr>
          <w:rFonts w:ascii="Palatino Linotype" w:eastAsia="Palatino Linotype" w:hAnsi="Palatino Linotype" w:cs="Palatino Linotype"/>
          <w:i/>
          <w:sz w:val="22"/>
          <w:szCs w:val="22"/>
          <w:lang w:eastAsia="en-US"/>
        </w:rPr>
        <w:t xml:space="preserve">: </w:t>
      </w:r>
    </w:p>
    <w:p w14:paraId="3FDC3CC0" w14:textId="77777777" w:rsidR="00542926" w:rsidRPr="00C641F7" w:rsidRDefault="00542926" w:rsidP="004874C0">
      <w:pPr>
        <w:ind w:left="567" w:right="474"/>
        <w:jc w:val="both"/>
        <w:rPr>
          <w:rFonts w:ascii="Palatino Linotype" w:eastAsia="Palatino Linotype" w:hAnsi="Palatino Linotype" w:cs="Palatino Linotype"/>
          <w:i/>
          <w:sz w:val="22"/>
          <w:szCs w:val="22"/>
          <w:lang w:eastAsia="en-US"/>
        </w:rPr>
      </w:pPr>
    </w:p>
    <w:p w14:paraId="7F13685D" w14:textId="77777777" w:rsidR="00542926" w:rsidRPr="00C641F7" w:rsidRDefault="00542926" w:rsidP="004874C0">
      <w:pPr>
        <w:ind w:left="567" w:right="474"/>
        <w:jc w:val="both"/>
        <w:rPr>
          <w:rFonts w:ascii="Palatino Linotype" w:eastAsia="Palatino Linotype" w:hAnsi="Palatino Linotype" w:cs="Palatino Linotype"/>
          <w:i/>
          <w:sz w:val="22"/>
          <w:szCs w:val="22"/>
          <w:lang w:eastAsia="en-US"/>
        </w:rPr>
      </w:pPr>
      <w:r w:rsidRPr="00C641F7">
        <w:rPr>
          <w:rFonts w:ascii="Palatino Linotype" w:eastAsia="Palatino Linotype" w:hAnsi="Palatino Linotype" w:cs="Palatino Linotype"/>
          <w:i/>
          <w:sz w:val="22"/>
          <w:szCs w:val="22"/>
          <w:lang w:eastAsia="en-US"/>
        </w:rPr>
        <w:t xml:space="preserve">I. La ubicación, dimensiones y linderos de terreno que corresponda al condominio de que se trate, con la especificación precisa del resto de las áreas, si ésta ubicado dentro de un conjunto urbano. Cuando se trate de grupos de construcciones, los límites de los edificios o secciones que de por sí deban construir condominios independientes, en virtud de que la ubicación y número de copropiedades origine la separación de los condominios en grupos distintos. </w:t>
      </w:r>
    </w:p>
    <w:p w14:paraId="6D37863E" w14:textId="77777777" w:rsidR="00542926" w:rsidRPr="00C641F7" w:rsidRDefault="00542926" w:rsidP="004874C0">
      <w:pPr>
        <w:ind w:left="567" w:right="474"/>
        <w:jc w:val="both"/>
        <w:rPr>
          <w:rFonts w:ascii="Palatino Linotype" w:eastAsia="Palatino Linotype" w:hAnsi="Palatino Linotype" w:cs="Palatino Linotype"/>
          <w:i/>
          <w:sz w:val="22"/>
          <w:szCs w:val="22"/>
          <w:lang w:eastAsia="en-US"/>
        </w:rPr>
      </w:pPr>
      <w:r w:rsidRPr="00C641F7">
        <w:rPr>
          <w:rFonts w:ascii="Palatino Linotype" w:eastAsia="Palatino Linotype" w:hAnsi="Palatino Linotype" w:cs="Palatino Linotype"/>
          <w:i/>
          <w:sz w:val="22"/>
          <w:szCs w:val="22"/>
          <w:lang w:eastAsia="en-US"/>
        </w:rPr>
        <w:t xml:space="preserve">II. Los datos de identificación de las licencias, autorizaciones o permisos expedidos por las autoridades competentes, para la realización del condominio. </w:t>
      </w:r>
    </w:p>
    <w:p w14:paraId="78A7360B" w14:textId="77777777" w:rsidR="00542926" w:rsidRPr="00C641F7" w:rsidRDefault="00542926" w:rsidP="004874C0">
      <w:pPr>
        <w:ind w:left="567" w:right="474"/>
        <w:jc w:val="both"/>
        <w:rPr>
          <w:rFonts w:ascii="Palatino Linotype" w:eastAsia="Palatino Linotype" w:hAnsi="Palatino Linotype" w:cs="Palatino Linotype"/>
          <w:i/>
          <w:sz w:val="22"/>
          <w:szCs w:val="22"/>
          <w:lang w:eastAsia="en-US"/>
        </w:rPr>
      </w:pPr>
      <w:r w:rsidRPr="00C641F7">
        <w:rPr>
          <w:rFonts w:ascii="Palatino Linotype" w:eastAsia="Palatino Linotype" w:hAnsi="Palatino Linotype" w:cs="Palatino Linotype"/>
          <w:i/>
          <w:sz w:val="22"/>
          <w:szCs w:val="22"/>
          <w:lang w:eastAsia="en-US"/>
        </w:rPr>
        <w:t xml:space="preserve">III. La descripción y datos de identificación de cada unidad de propiedad exclusiva; sus medidas y colindancias, así como el o los cajones de estacionamiento de vehículos que le correspondan; </w:t>
      </w:r>
    </w:p>
    <w:p w14:paraId="12076350" w14:textId="77777777" w:rsidR="00542926" w:rsidRPr="00C641F7" w:rsidRDefault="00542926" w:rsidP="004874C0">
      <w:pPr>
        <w:ind w:left="567" w:right="474"/>
        <w:jc w:val="both"/>
        <w:rPr>
          <w:rFonts w:ascii="Palatino Linotype" w:eastAsia="Palatino Linotype" w:hAnsi="Palatino Linotype" w:cs="Palatino Linotype"/>
          <w:i/>
          <w:sz w:val="22"/>
          <w:szCs w:val="22"/>
          <w:lang w:eastAsia="en-US"/>
        </w:rPr>
      </w:pPr>
      <w:r w:rsidRPr="00C641F7">
        <w:rPr>
          <w:rFonts w:ascii="Palatino Linotype" w:eastAsia="Palatino Linotype" w:hAnsi="Palatino Linotype" w:cs="Palatino Linotype"/>
          <w:i/>
          <w:sz w:val="22"/>
          <w:szCs w:val="22"/>
          <w:lang w:eastAsia="en-US"/>
        </w:rPr>
        <w:t xml:space="preserve">IV. El valor nominal, </w:t>
      </w:r>
      <w:proofErr w:type="gramStart"/>
      <w:r w:rsidRPr="00C641F7">
        <w:rPr>
          <w:rFonts w:ascii="Palatino Linotype" w:eastAsia="Palatino Linotype" w:hAnsi="Palatino Linotype" w:cs="Palatino Linotype"/>
          <w:i/>
          <w:sz w:val="22"/>
          <w:szCs w:val="22"/>
          <w:lang w:eastAsia="en-US"/>
        </w:rPr>
        <w:t>que</w:t>
      </w:r>
      <w:proofErr w:type="gramEnd"/>
      <w:r w:rsidRPr="00C641F7">
        <w:rPr>
          <w:rFonts w:ascii="Palatino Linotype" w:eastAsia="Palatino Linotype" w:hAnsi="Palatino Linotype" w:cs="Palatino Linotype"/>
          <w:i/>
          <w:sz w:val="22"/>
          <w:szCs w:val="22"/>
          <w:lang w:eastAsia="en-US"/>
        </w:rPr>
        <w:t xml:space="preserve"> para los efectos de ésta Ley, se asigne a cada unidad de propiedad exclusiva y el porcentaje que le corresponda sobre el valor total de condominio; </w:t>
      </w:r>
    </w:p>
    <w:p w14:paraId="1698C53F" w14:textId="77777777" w:rsidR="00542926" w:rsidRPr="00C641F7" w:rsidRDefault="00542926" w:rsidP="004874C0">
      <w:pPr>
        <w:ind w:left="567" w:right="474"/>
        <w:jc w:val="both"/>
        <w:rPr>
          <w:rFonts w:ascii="Palatino Linotype" w:eastAsia="Palatino Linotype" w:hAnsi="Palatino Linotype" w:cs="Palatino Linotype"/>
          <w:i/>
          <w:sz w:val="22"/>
          <w:szCs w:val="22"/>
          <w:lang w:eastAsia="en-US"/>
        </w:rPr>
      </w:pPr>
      <w:r w:rsidRPr="00C641F7">
        <w:rPr>
          <w:rFonts w:ascii="Palatino Linotype" w:eastAsia="Palatino Linotype" w:hAnsi="Palatino Linotype" w:cs="Palatino Linotype"/>
          <w:i/>
          <w:sz w:val="22"/>
          <w:szCs w:val="22"/>
          <w:lang w:eastAsia="en-US"/>
        </w:rPr>
        <w:t xml:space="preserve">V. El uso general del condominio y el particular de cada unidad de propiedad exclusiva; </w:t>
      </w:r>
    </w:p>
    <w:p w14:paraId="4000CA04" w14:textId="77777777" w:rsidR="00542926" w:rsidRPr="00C641F7" w:rsidRDefault="00542926" w:rsidP="004874C0">
      <w:pPr>
        <w:ind w:left="567" w:right="474"/>
        <w:jc w:val="both"/>
        <w:rPr>
          <w:rFonts w:ascii="Palatino Linotype" w:eastAsia="Palatino Linotype" w:hAnsi="Palatino Linotype" w:cs="Palatino Linotype"/>
          <w:i/>
          <w:sz w:val="22"/>
          <w:szCs w:val="22"/>
          <w:lang w:eastAsia="en-US"/>
        </w:rPr>
      </w:pPr>
      <w:r w:rsidRPr="00C641F7">
        <w:rPr>
          <w:rFonts w:ascii="Palatino Linotype" w:eastAsia="Palatino Linotype" w:hAnsi="Palatino Linotype" w:cs="Palatino Linotype"/>
          <w:i/>
          <w:sz w:val="22"/>
          <w:szCs w:val="22"/>
          <w:lang w:eastAsia="en-US"/>
        </w:rPr>
        <w:t xml:space="preserve">VI. Los bienes de propiedad común, sus medidas y colindancias, usos y datos que permitan su plena identificación; </w:t>
      </w:r>
    </w:p>
    <w:p w14:paraId="7801849B" w14:textId="77777777" w:rsidR="00542926" w:rsidRPr="00C641F7" w:rsidRDefault="00542926" w:rsidP="004874C0">
      <w:pPr>
        <w:ind w:left="567" w:right="474"/>
        <w:jc w:val="both"/>
        <w:rPr>
          <w:rFonts w:ascii="Palatino Linotype" w:eastAsia="Palatino Linotype" w:hAnsi="Palatino Linotype" w:cs="Palatino Linotype"/>
          <w:i/>
          <w:sz w:val="22"/>
          <w:szCs w:val="22"/>
          <w:lang w:eastAsia="en-US"/>
        </w:rPr>
      </w:pPr>
      <w:r w:rsidRPr="00C641F7">
        <w:rPr>
          <w:rFonts w:ascii="Palatino Linotype" w:eastAsia="Palatino Linotype" w:hAnsi="Palatino Linotype" w:cs="Palatino Linotype"/>
          <w:i/>
          <w:sz w:val="22"/>
          <w:szCs w:val="22"/>
          <w:lang w:eastAsia="en-US"/>
        </w:rPr>
        <w:t xml:space="preserve">VII. Los datos de identificación de la pó1iza de garantía, para responder de la ejecución de la construcción y de los vicios ocultos de ésta; </w:t>
      </w:r>
    </w:p>
    <w:p w14:paraId="2C929D71" w14:textId="77777777" w:rsidR="00542926" w:rsidRPr="00C641F7" w:rsidRDefault="00542926" w:rsidP="004874C0">
      <w:pPr>
        <w:ind w:left="567" w:right="474"/>
        <w:jc w:val="both"/>
        <w:rPr>
          <w:rFonts w:ascii="Palatino Linotype" w:eastAsia="Palatino Linotype" w:hAnsi="Palatino Linotype" w:cs="Palatino Linotype"/>
          <w:i/>
          <w:sz w:val="22"/>
          <w:szCs w:val="22"/>
          <w:lang w:eastAsia="en-US"/>
        </w:rPr>
      </w:pPr>
      <w:r w:rsidRPr="00C641F7">
        <w:rPr>
          <w:rFonts w:ascii="Palatino Linotype" w:eastAsia="Palatino Linotype" w:hAnsi="Palatino Linotype" w:cs="Palatino Linotype"/>
          <w:i/>
          <w:sz w:val="22"/>
          <w:szCs w:val="22"/>
          <w:lang w:eastAsia="en-US"/>
        </w:rPr>
        <w:t xml:space="preserve">VIII. La obligación de los condóminos de aportar las cuotas que determine la Asamblea para el mantenimiento y administración del condominio, así como para la constitución del fondo de reserva correspondiente; </w:t>
      </w:r>
    </w:p>
    <w:p w14:paraId="3CA09893" w14:textId="77777777" w:rsidR="00542926" w:rsidRPr="00C641F7" w:rsidRDefault="00542926" w:rsidP="004874C0">
      <w:pPr>
        <w:ind w:left="567" w:right="474"/>
        <w:jc w:val="both"/>
        <w:rPr>
          <w:rFonts w:ascii="Palatino Linotype" w:eastAsia="Palatino Linotype" w:hAnsi="Palatino Linotype" w:cs="Palatino Linotype"/>
          <w:i/>
          <w:sz w:val="22"/>
          <w:szCs w:val="22"/>
          <w:lang w:eastAsia="en-US"/>
        </w:rPr>
      </w:pPr>
      <w:r w:rsidRPr="00C641F7">
        <w:rPr>
          <w:rFonts w:ascii="Palatino Linotype" w:eastAsia="Palatino Linotype" w:hAnsi="Palatino Linotype" w:cs="Palatino Linotype"/>
          <w:i/>
          <w:sz w:val="22"/>
          <w:szCs w:val="22"/>
          <w:lang w:eastAsia="en-US"/>
        </w:rPr>
        <w:t xml:space="preserve">IX. Los casos y condiciones en que puede ser modificada la escritura constitutiva. </w:t>
      </w:r>
    </w:p>
    <w:p w14:paraId="1AFB58A0" w14:textId="5FE89323" w:rsidR="00542926" w:rsidRPr="00C641F7" w:rsidRDefault="00542926" w:rsidP="004874C0">
      <w:pPr>
        <w:ind w:left="567" w:right="474"/>
        <w:jc w:val="both"/>
        <w:rPr>
          <w:rFonts w:ascii="Palatino Linotype" w:eastAsia="Palatino Linotype" w:hAnsi="Palatino Linotype" w:cs="Palatino Linotype"/>
          <w:i/>
          <w:sz w:val="22"/>
          <w:szCs w:val="22"/>
          <w:lang w:eastAsia="en-US"/>
        </w:rPr>
      </w:pPr>
      <w:r w:rsidRPr="00C641F7">
        <w:rPr>
          <w:rFonts w:ascii="Palatino Linotype" w:eastAsia="Palatino Linotype" w:hAnsi="Palatino Linotype" w:cs="Palatino Linotype"/>
          <w:i/>
          <w:sz w:val="22"/>
          <w:szCs w:val="22"/>
          <w:lang w:eastAsia="en-US"/>
        </w:rPr>
        <w:t>Al apéndice de la escritura, se agregarán debidamente certificados por fedatario público, el plano general, los planos de cada una de las unidades de propiedad exclusiva, así como el Reglamento Interior del Condominio.”</w:t>
      </w:r>
    </w:p>
    <w:p w14:paraId="46ADA165" w14:textId="77777777" w:rsidR="004874C0" w:rsidRPr="00C641F7" w:rsidRDefault="004874C0" w:rsidP="004874C0">
      <w:pPr>
        <w:ind w:left="567" w:right="474"/>
        <w:jc w:val="both"/>
        <w:rPr>
          <w:rFonts w:ascii="Palatino Linotype" w:eastAsia="Palatino Linotype" w:hAnsi="Palatino Linotype" w:cs="Palatino Linotype"/>
          <w:i/>
          <w:sz w:val="22"/>
          <w:szCs w:val="22"/>
          <w:lang w:eastAsia="en-US"/>
        </w:rPr>
      </w:pPr>
    </w:p>
    <w:p w14:paraId="3C426668" w14:textId="237FA668" w:rsidR="00542926" w:rsidRPr="00C641F7" w:rsidRDefault="00542926" w:rsidP="00536C2E">
      <w:pPr>
        <w:spacing w:line="360" w:lineRule="auto"/>
        <w:jc w:val="both"/>
        <w:rPr>
          <w:rFonts w:ascii="Palatino Linotype" w:eastAsia="Palatino Linotype" w:hAnsi="Palatino Linotype" w:cs="Palatino Linotype"/>
          <w:sz w:val="22"/>
          <w:szCs w:val="22"/>
          <w:lang w:eastAsia="en-US"/>
        </w:rPr>
      </w:pPr>
      <w:r w:rsidRPr="00C641F7">
        <w:rPr>
          <w:rFonts w:ascii="Palatino Linotype" w:eastAsia="Palatino Linotype" w:hAnsi="Palatino Linotype" w:cs="Palatino Linotype"/>
          <w:sz w:val="22"/>
          <w:szCs w:val="22"/>
          <w:lang w:eastAsia="en-US"/>
        </w:rPr>
        <w:t>De los numerales anteriores, se desprende lo siguiente:</w:t>
      </w:r>
    </w:p>
    <w:p w14:paraId="731FBBE5" w14:textId="77777777" w:rsidR="00542926" w:rsidRPr="00C641F7" w:rsidRDefault="00542926" w:rsidP="00536C2E">
      <w:pPr>
        <w:spacing w:line="360" w:lineRule="auto"/>
        <w:jc w:val="both"/>
        <w:rPr>
          <w:rFonts w:ascii="Palatino Linotype" w:eastAsia="Palatino Linotype" w:hAnsi="Palatino Linotype" w:cs="Palatino Linotype"/>
          <w:sz w:val="22"/>
          <w:szCs w:val="22"/>
          <w:lang w:eastAsia="en-US"/>
        </w:rPr>
      </w:pPr>
    </w:p>
    <w:p w14:paraId="23783169" w14:textId="3B455EB8" w:rsidR="00542926" w:rsidRPr="00C641F7" w:rsidRDefault="00542926" w:rsidP="00975F27">
      <w:pPr>
        <w:spacing w:line="360" w:lineRule="auto"/>
        <w:jc w:val="both"/>
        <w:rPr>
          <w:rFonts w:ascii="Palatino Linotype" w:eastAsia="Palatino Linotype" w:hAnsi="Palatino Linotype" w:cs="Palatino Linotype"/>
          <w:sz w:val="22"/>
          <w:szCs w:val="22"/>
          <w:lang w:eastAsia="en-US"/>
        </w:rPr>
      </w:pPr>
      <w:r w:rsidRPr="00C641F7">
        <w:rPr>
          <w:rFonts w:ascii="Palatino Linotype" w:eastAsia="Palatino Linotype" w:hAnsi="Palatino Linotype" w:cs="Palatino Linotype"/>
          <w:b/>
          <w:sz w:val="22"/>
          <w:szCs w:val="22"/>
          <w:u w:val="single"/>
          <w:lang w:eastAsia="en-US"/>
        </w:rPr>
        <w:t>El Conjunto Urbano</w:t>
      </w:r>
      <w:r w:rsidRPr="00C641F7">
        <w:rPr>
          <w:rFonts w:ascii="Palatino Linotype" w:eastAsia="Palatino Linotype" w:hAnsi="Palatino Linotype" w:cs="Palatino Linotype"/>
          <w:sz w:val="22"/>
          <w:szCs w:val="22"/>
          <w:lang w:eastAsia="en-US"/>
        </w:rPr>
        <w:t xml:space="preserve"> es una modalidad de desarrollo que organiza un predio en áreas urbanas para crear una unidad espacial integral, definiendo calles, lotes, edificios, infraestructura (agua, luz, drenaje) y equipamiento (parques, escuelas), buscando integrar coherentemente viviendas y servicios para sus habitantes, como una colonia moderna o fraccionamiento planeado</w:t>
      </w:r>
      <w:r w:rsidR="008562A6" w:rsidRPr="00C641F7">
        <w:rPr>
          <w:rFonts w:ascii="Palatino Linotype" w:eastAsia="Palatino Linotype" w:hAnsi="Palatino Linotype" w:cs="Palatino Linotype"/>
          <w:sz w:val="22"/>
          <w:szCs w:val="22"/>
          <w:lang w:eastAsia="en-US"/>
        </w:rPr>
        <w:t xml:space="preserve">. Por otro lado, </w:t>
      </w:r>
      <w:r w:rsidR="008562A6" w:rsidRPr="00C641F7">
        <w:rPr>
          <w:rFonts w:ascii="Palatino Linotype" w:eastAsia="Palatino Linotype" w:hAnsi="Palatino Linotype" w:cs="Palatino Linotype"/>
          <w:b/>
          <w:sz w:val="22"/>
          <w:szCs w:val="22"/>
          <w:u w:val="single"/>
          <w:lang w:eastAsia="en-US"/>
        </w:rPr>
        <w:t>el Condominio</w:t>
      </w:r>
      <w:r w:rsidR="008562A6" w:rsidRPr="00C641F7">
        <w:rPr>
          <w:rFonts w:ascii="Palatino Linotype" w:eastAsia="Palatino Linotype" w:hAnsi="Palatino Linotype" w:cs="Palatino Linotype"/>
          <w:sz w:val="22"/>
          <w:szCs w:val="22"/>
          <w:lang w:eastAsia="en-US"/>
        </w:rPr>
        <w:t xml:space="preserve"> es la modalidad en la ejecución del desarrollo urbano que tiene por objeto estructurar u ordenar, como una unidad espacial integral, las áreas privativas y comunes, la zonificación y normas de uso y aprovechamiento del suelo, la ubicación de edificios, las obras de urbanización, las obras de infraestructura primaria en su caso; así como la imagen urbana de un predio o lote.</w:t>
      </w:r>
    </w:p>
    <w:p w14:paraId="36E9883A" w14:textId="77777777" w:rsidR="008562A6" w:rsidRPr="00C641F7" w:rsidRDefault="008562A6" w:rsidP="008562A6">
      <w:pPr>
        <w:pStyle w:val="Prrafodelista"/>
        <w:spacing w:line="360" w:lineRule="auto"/>
        <w:ind w:left="360"/>
        <w:jc w:val="both"/>
        <w:rPr>
          <w:rFonts w:ascii="Palatino Linotype" w:eastAsia="Palatino Linotype" w:hAnsi="Palatino Linotype" w:cs="Palatino Linotype"/>
          <w:sz w:val="22"/>
          <w:szCs w:val="22"/>
          <w:lang w:eastAsia="en-US"/>
        </w:rPr>
      </w:pPr>
    </w:p>
    <w:p w14:paraId="40F66CBC" w14:textId="24F266FF" w:rsidR="008562A6" w:rsidRPr="00C641F7" w:rsidRDefault="00975F27" w:rsidP="00975F27">
      <w:pPr>
        <w:spacing w:line="360" w:lineRule="auto"/>
        <w:jc w:val="both"/>
        <w:rPr>
          <w:rFonts w:ascii="Palatino Linotype" w:eastAsia="Palatino Linotype" w:hAnsi="Palatino Linotype" w:cs="Palatino Linotype"/>
          <w:sz w:val="22"/>
          <w:szCs w:val="22"/>
          <w:lang w:eastAsia="en-US"/>
        </w:rPr>
      </w:pPr>
      <w:r w:rsidRPr="00C641F7">
        <w:rPr>
          <w:rFonts w:ascii="Palatino Linotype" w:eastAsia="Palatino Linotype" w:hAnsi="Palatino Linotype" w:cs="Palatino Linotype"/>
          <w:sz w:val="22"/>
          <w:szCs w:val="22"/>
          <w:lang w:eastAsia="en-US"/>
        </w:rPr>
        <w:t>De esta manera</w:t>
      </w:r>
      <w:r w:rsidR="008562A6" w:rsidRPr="00C641F7">
        <w:rPr>
          <w:rFonts w:ascii="Palatino Linotype" w:eastAsia="Palatino Linotype" w:hAnsi="Palatino Linotype" w:cs="Palatino Linotype"/>
          <w:sz w:val="22"/>
          <w:szCs w:val="22"/>
          <w:lang w:eastAsia="en-US"/>
        </w:rPr>
        <w:t xml:space="preserve"> </w:t>
      </w:r>
      <w:r w:rsidR="008562A6" w:rsidRPr="00C641F7">
        <w:rPr>
          <w:rFonts w:ascii="Palatino Linotype" w:eastAsia="Palatino Linotype" w:hAnsi="Palatino Linotype" w:cs="Palatino Linotype"/>
          <w:b/>
          <w:sz w:val="22"/>
          <w:szCs w:val="22"/>
          <w:u w:val="single"/>
          <w:lang w:eastAsia="en-US"/>
        </w:rPr>
        <w:t>un condominio </w:t>
      </w:r>
      <w:r w:rsidR="008562A6" w:rsidRPr="00C641F7">
        <w:rPr>
          <w:rFonts w:ascii="Palatino Linotype" w:eastAsia="Palatino Linotype" w:hAnsi="Palatino Linotype" w:cs="Palatino Linotype"/>
          <w:b/>
          <w:bCs/>
          <w:sz w:val="22"/>
          <w:szCs w:val="22"/>
          <w:u w:val="single"/>
          <w:lang w:eastAsia="en-US"/>
        </w:rPr>
        <w:t>puede operar dentro de un conjunto urbano</w:t>
      </w:r>
      <w:r w:rsidR="008562A6" w:rsidRPr="00C641F7">
        <w:rPr>
          <w:rFonts w:ascii="Palatino Linotype" w:eastAsia="Palatino Linotype" w:hAnsi="Palatino Linotype" w:cs="Palatino Linotype"/>
          <w:sz w:val="22"/>
          <w:szCs w:val="22"/>
          <w:lang w:eastAsia="en-US"/>
        </w:rPr>
        <w:t> (o urbanización/fraccionamiento), y de hecho es una forma común de organizar estos desarrollos, creando una "comunidad organizada legalmente" donde se comparten áreas comunes y se siguen reglas específicas, aunque el condominio es una figura más estructurada que un simple conjunto abierto, requiriendo su propia ley y reglamento interno para regir las áreas privativas y comunes, como calles, jardines y servicios, con la aprobación de autoridades urbanas para su constitución. </w:t>
      </w:r>
    </w:p>
    <w:p w14:paraId="24175CC0" w14:textId="77777777" w:rsidR="008562A6" w:rsidRPr="00C641F7" w:rsidRDefault="008562A6" w:rsidP="008562A6">
      <w:pPr>
        <w:pStyle w:val="Prrafodelista"/>
        <w:rPr>
          <w:rFonts w:ascii="Palatino Linotype" w:eastAsia="Palatino Linotype" w:hAnsi="Palatino Linotype" w:cs="Palatino Linotype"/>
          <w:sz w:val="22"/>
          <w:szCs w:val="22"/>
          <w:lang w:eastAsia="en-US"/>
        </w:rPr>
      </w:pPr>
    </w:p>
    <w:p w14:paraId="45A95782" w14:textId="77777777" w:rsidR="00975F27" w:rsidRPr="00C641F7" w:rsidRDefault="00975F27" w:rsidP="00975F27">
      <w:pPr>
        <w:spacing w:line="360" w:lineRule="auto"/>
        <w:jc w:val="both"/>
        <w:rPr>
          <w:rFonts w:ascii="Palatino Linotype" w:eastAsia="Palatino Linotype" w:hAnsi="Palatino Linotype" w:cs="Palatino Linotype"/>
          <w:sz w:val="22"/>
          <w:szCs w:val="22"/>
          <w:lang w:eastAsia="en-US"/>
        </w:rPr>
      </w:pPr>
      <w:r w:rsidRPr="00C641F7">
        <w:rPr>
          <w:rFonts w:ascii="Palatino Linotype" w:eastAsia="Palatino Linotype" w:hAnsi="Palatino Linotype" w:cs="Palatino Linotype"/>
          <w:sz w:val="22"/>
          <w:szCs w:val="22"/>
          <w:lang w:eastAsia="en-US"/>
        </w:rPr>
        <w:t xml:space="preserve">Por su parte, </w:t>
      </w:r>
      <w:r w:rsidR="008562A6" w:rsidRPr="00C641F7">
        <w:rPr>
          <w:rFonts w:ascii="Palatino Linotype" w:eastAsia="Palatino Linotype" w:hAnsi="Palatino Linotype" w:cs="Palatino Linotype"/>
          <w:sz w:val="22"/>
          <w:szCs w:val="22"/>
          <w:lang w:eastAsia="en-US"/>
        </w:rPr>
        <w:t>el régimen de propiedad en condominio, es aquel que se constituye sobre bienes inmuebles que en razón de sus características físicas, permite a sus titulares tanto el aprovechamiento exclusivo de áreas o construcciones privativas, como el aprovechamiento común de las áreas o construcción que no admiten división, confiriendo a cada condómino un derecho de propiedad exclusivo sobre la unidad privativa, así como un derecho de copropiedad con los demás condóminos, respecto de las áreas o instalaciones comunes.</w:t>
      </w:r>
    </w:p>
    <w:p w14:paraId="602FA9C8" w14:textId="77777777" w:rsidR="00975F27" w:rsidRPr="00C641F7" w:rsidRDefault="00975F27" w:rsidP="00975F27">
      <w:pPr>
        <w:spacing w:line="360" w:lineRule="auto"/>
        <w:jc w:val="both"/>
        <w:rPr>
          <w:rFonts w:ascii="Palatino Linotype" w:eastAsia="Palatino Linotype" w:hAnsi="Palatino Linotype" w:cs="Palatino Linotype"/>
          <w:sz w:val="22"/>
          <w:szCs w:val="22"/>
          <w:lang w:eastAsia="en-US"/>
        </w:rPr>
      </w:pPr>
    </w:p>
    <w:p w14:paraId="2E6F5C9E" w14:textId="0C8EDFE2" w:rsidR="008562A6" w:rsidRPr="00C641F7" w:rsidRDefault="008562A6" w:rsidP="00975F27">
      <w:pPr>
        <w:spacing w:line="360" w:lineRule="auto"/>
        <w:jc w:val="both"/>
        <w:rPr>
          <w:rFonts w:ascii="Palatino Linotype" w:eastAsia="Palatino Linotype" w:hAnsi="Palatino Linotype" w:cs="Palatino Linotype"/>
          <w:sz w:val="22"/>
          <w:szCs w:val="22"/>
          <w:lang w:eastAsia="en-US"/>
        </w:rPr>
      </w:pPr>
      <w:r w:rsidRPr="00C641F7">
        <w:rPr>
          <w:rFonts w:ascii="Palatino Linotype" w:eastAsia="Palatino Linotype" w:hAnsi="Palatino Linotype" w:cs="Palatino Linotype"/>
          <w:sz w:val="22"/>
          <w:szCs w:val="22"/>
          <w:lang w:eastAsia="en-US"/>
        </w:rPr>
        <w:t xml:space="preserve">No obstante, </w:t>
      </w:r>
      <w:r w:rsidRPr="00C641F7">
        <w:rPr>
          <w:rFonts w:ascii="Palatino Linotype" w:eastAsia="Palatino Linotype" w:hAnsi="Palatino Linotype" w:cs="Palatino Linotype"/>
          <w:b/>
          <w:sz w:val="22"/>
          <w:szCs w:val="22"/>
          <w:u w:val="single"/>
          <w:lang w:eastAsia="en-US"/>
        </w:rPr>
        <w:t>para constituir el régimen de propiedad en condominio</w:t>
      </w:r>
      <w:r w:rsidR="00975F27" w:rsidRPr="00C641F7">
        <w:rPr>
          <w:rFonts w:ascii="Palatino Linotype" w:eastAsia="Palatino Linotype" w:hAnsi="Palatino Linotype" w:cs="Palatino Linotype"/>
          <w:sz w:val="22"/>
          <w:szCs w:val="22"/>
          <w:lang w:eastAsia="en-US"/>
        </w:rPr>
        <w:t>,</w:t>
      </w:r>
      <w:r w:rsidRPr="00C641F7">
        <w:rPr>
          <w:rFonts w:ascii="Palatino Linotype" w:eastAsia="Palatino Linotype" w:hAnsi="Palatino Linotype" w:cs="Palatino Linotype"/>
          <w:sz w:val="22"/>
          <w:szCs w:val="22"/>
          <w:lang w:eastAsia="en-US"/>
        </w:rPr>
        <w:t xml:space="preserve"> atendiendo lo previsto en la Ley que Regula el Régimen de Propiedad en Condominio, </w:t>
      </w:r>
      <w:r w:rsidRPr="00C641F7">
        <w:rPr>
          <w:rFonts w:ascii="Palatino Linotype" w:eastAsia="Palatino Linotype" w:hAnsi="Palatino Linotype" w:cs="Palatino Linotype"/>
          <w:b/>
          <w:sz w:val="22"/>
          <w:szCs w:val="22"/>
          <w:u w:val="single"/>
          <w:lang w:eastAsia="en-US"/>
        </w:rPr>
        <w:t>el propietario o propietarios deberán declarar su voluntad en escritura pública</w:t>
      </w:r>
      <w:r w:rsidRPr="00C641F7">
        <w:rPr>
          <w:rFonts w:ascii="Palatino Linotype" w:eastAsia="Palatino Linotype" w:hAnsi="Palatino Linotype" w:cs="Palatino Linotype"/>
          <w:sz w:val="22"/>
          <w:szCs w:val="22"/>
          <w:lang w:eastAsia="en-US"/>
        </w:rPr>
        <w:t xml:space="preserve">, en la cual se hará constar, entre otros datos: </w:t>
      </w:r>
      <w:r w:rsidRPr="00C641F7">
        <w:rPr>
          <w:rFonts w:ascii="Palatino Linotype" w:eastAsia="Palatino Linotype" w:hAnsi="Palatino Linotype" w:cs="Palatino Linotype"/>
          <w:sz w:val="22"/>
          <w:szCs w:val="22"/>
          <w:u w:val="single"/>
          <w:lang w:eastAsia="en-US"/>
        </w:rPr>
        <w:t>la ubicación, dimensiones y linderos de terreno que corresponda al condominio de que se trate; los datos de identificación de las licencias, autorizaciones o permisos expedidos por las autoridades competentes, para la realización del condominio</w:t>
      </w:r>
      <w:r w:rsidR="00975F27" w:rsidRPr="00C641F7">
        <w:rPr>
          <w:rFonts w:ascii="Palatino Linotype" w:eastAsia="Palatino Linotype" w:hAnsi="Palatino Linotype" w:cs="Palatino Linotype"/>
          <w:sz w:val="22"/>
          <w:szCs w:val="22"/>
          <w:u w:val="single"/>
          <w:lang w:eastAsia="en-US"/>
        </w:rPr>
        <w:t>; la descripción y datos de identificación de cada unidad de propiedad exclusiva; el valor nominal; así como, el uso general del condominio y el particular de cada unidad de propiedad exclusiva.</w:t>
      </w:r>
    </w:p>
    <w:p w14:paraId="5A5F73F4" w14:textId="77777777" w:rsidR="00542926" w:rsidRPr="00C641F7" w:rsidRDefault="00542926" w:rsidP="00536C2E">
      <w:pPr>
        <w:spacing w:line="360" w:lineRule="auto"/>
        <w:jc w:val="both"/>
        <w:rPr>
          <w:rFonts w:ascii="Palatino Linotype" w:eastAsia="Palatino Linotype" w:hAnsi="Palatino Linotype" w:cs="Palatino Linotype"/>
          <w:sz w:val="22"/>
          <w:szCs w:val="22"/>
          <w:lang w:eastAsia="en-US"/>
        </w:rPr>
      </w:pPr>
    </w:p>
    <w:p w14:paraId="1AF03F1F" w14:textId="6B4A9566" w:rsidR="00542926" w:rsidRPr="00C641F7" w:rsidRDefault="00975F27" w:rsidP="00536C2E">
      <w:pPr>
        <w:spacing w:line="360" w:lineRule="auto"/>
        <w:jc w:val="both"/>
        <w:rPr>
          <w:rFonts w:ascii="Palatino Linotype" w:eastAsia="Palatino Linotype" w:hAnsi="Palatino Linotype" w:cs="Palatino Linotype"/>
          <w:sz w:val="22"/>
          <w:szCs w:val="22"/>
          <w:lang w:eastAsia="en-US"/>
        </w:rPr>
      </w:pPr>
      <w:r w:rsidRPr="00C641F7">
        <w:rPr>
          <w:rFonts w:ascii="Palatino Linotype" w:eastAsia="Palatino Linotype" w:hAnsi="Palatino Linotype" w:cs="Palatino Linotype"/>
          <w:sz w:val="22"/>
          <w:szCs w:val="22"/>
          <w:lang w:eastAsia="en-US"/>
        </w:rPr>
        <w:t xml:space="preserve">De lo anterior, se colige que, si bien dentro de los Conjuntos Urbanos que se autoricen en el territorio del Estado de México, pueden operar o construirse condominios, </w:t>
      </w:r>
      <w:r w:rsidRPr="00C641F7">
        <w:rPr>
          <w:rFonts w:ascii="Palatino Linotype" w:eastAsia="Palatino Linotype" w:hAnsi="Palatino Linotype" w:cs="Palatino Linotype"/>
          <w:b/>
          <w:sz w:val="22"/>
          <w:szCs w:val="22"/>
          <w:lang w:eastAsia="en-US"/>
        </w:rPr>
        <w:t>el régimen de propiedad en condominio se constituye mediante escritura pública protocolizada ante Notario Público</w:t>
      </w:r>
      <w:r w:rsidRPr="00C641F7">
        <w:rPr>
          <w:rFonts w:ascii="Palatino Linotype" w:eastAsia="Palatino Linotype" w:hAnsi="Palatino Linotype" w:cs="Palatino Linotype"/>
          <w:sz w:val="22"/>
          <w:szCs w:val="22"/>
          <w:lang w:eastAsia="en-US"/>
        </w:rPr>
        <w:t>, es decir</w:t>
      </w:r>
      <w:r w:rsidR="00704D44" w:rsidRPr="00C641F7">
        <w:rPr>
          <w:rFonts w:ascii="Palatino Linotype" w:eastAsia="Palatino Linotype" w:hAnsi="Palatino Linotype" w:cs="Palatino Linotype"/>
          <w:sz w:val="22"/>
          <w:szCs w:val="22"/>
          <w:lang w:eastAsia="en-US"/>
        </w:rPr>
        <w:t xml:space="preserve">, dicho régimen se constituye </w:t>
      </w:r>
      <w:r w:rsidRPr="00C641F7">
        <w:rPr>
          <w:rFonts w:ascii="Palatino Linotype" w:eastAsia="Palatino Linotype" w:hAnsi="Palatino Linotype" w:cs="Palatino Linotype"/>
          <w:sz w:val="22"/>
          <w:szCs w:val="22"/>
          <w:lang w:eastAsia="en-US"/>
        </w:rPr>
        <w:t>en un acto posterior a la autorización del conjunto urbano.</w:t>
      </w:r>
    </w:p>
    <w:p w14:paraId="767A6F18" w14:textId="77777777" w:rsidR="00975F27" w:rsidRPr="00C641F7" w:rsidRDefault="00975F27" w:rsidP="00536C2E">
      <w:pPr>
        <w:spacing w:line="360" w:lineRule="auto"/>
        <w:jc w:val="both"/>
        <w:rPr>
          <w:rFonts w:ascii="Palatino Linotype" w:eastAsia="Palatino Linotype" w:hAnsi="Palatino Linotype" w:cs="Palatino Linotype"/>
          <w:sz w:val="22"/>
          <w:szCs w:val="22"/>
          <w:lang w:eastAsia="en-US"/>
        </w:rPr>
      </w:pPr>
    </w:p>
    <w:p w14:paraId="76715E81" w14:textId="77777777" w:rsidR="00704D44" w:rsidRPr="00C641F7" w:rsidRDefault="00704D44" w:rsidP="00536C2E">
      <w:pPr>
        <w:spacing w:line="360" w:lineRule="auto"/>
        <w:jc w:val="both"/>
        <w:rPr>
          <w:rFonts w:ascii="Palatino Linotype" w:eastAsia="Palatino Linotype" w:hAnsi="Palatino Linotype" w:cs="Palatino Linotype"/>
          <w:sz w:val="22"/>
          <w:szCs w:val="22"/>
          <w:lang w:eastAsia="en-US"/>
        </w:rPr>
      </w:pPr>
    </w:p>
    <w:p w14:paraId="764370B9" w14:textId="77777777" w:rsidR="00704D44" w:rsidRPr="00C641F7" w:rsidRDefault="00704D44" w:rsidP="00536C2E">
      <w:pPr>
        <w:spacing w:line="360" w:lineRule="auto"/>
        <w:jc w:val="both"/>
        <w:rPr>
          <w:rFonts w:ascii="Palatino Linotype" w:eastAsia="Palatino Linotype" w:hAnsi="Palatino Linotype" w:cs="Palatino Linotype"/>
          <w:sz w:val="22"/>
          <w:szCs w:val="22"/>
          <w:lang w:eastAsia="en-US"/>
        </w:rPr>
      </w:pPr>
    </w:p>
    <w:p w14:paraId="5204E6C0" w14:textId="0446832D" w:rsidR="00975F27" w:rsidRPr="00C641F7" w:rsidRDefault="00975F27" w:rsidP="00536C2E">
      <w:pPr>
        <w:spacing w:line="360" w:lineRule="auto"/>
        <w:jc w:val="both"/>
        <w:rPr>
          <w:rFonts w:ascii="Palatino Linotype" w:eastAsia="Palatino Linotype" w:hAnsi="Palatino Linotype" w:cs="Palatino Linotype"/>
          <w:sz w:val="22"/>
          <w:szCs w:val="22"/>
          <w:lang w:eastAsia="en-US"/>
        </w:rPr>
      </w:pPr>
      <w:r w:rsidRPr="00C641F7">
        <w:rPr>
          <w:rFonts w:ascii="Palatino Linotype" w:eastAsia="Palatino Linotype" w:hAnsi="Palatino Linotype" w:cs="Palatino Linotype"/>
          <w:sz w:val="22"/>
          <w:szCs w:val="22"/>
          <w:lang w:eastAsia="en-US"/>
        </w:rPr>
        <w:t xml:space="preserve">Expuesto lo anterior, es de indicar que del análisis a la respuesta, se desprende que </w:t>
      </w:r>
      <w:r w:rsidR="00704D44" w:rsidRPr="00C641F7">
        <w:rPr>
          <w:rFonts w:ascii="Palatino Linotype" w:eastAsia="Palatino Linotype" w:hAnsi="Palatino Linotype" w:cs="Palatino Linotype"/>
          <w:sz w:val="22"/>
          <w:szCs w:val="22"/>
          <w:lang w:eastAsia="en-US"/>
        </w:rPr>
        <w:t xml:space="preserve">el Director General de Innovación, Planeación y Gestión Urbana sustancialmente informó que los conjuntos urbanos habitacionales autorizados desde el año 1998 a la fecha de la solicitud, ubicados en la Delegación Sauces 48 son: </w:t>
      </w:r>
      <w:r w:rsidR="00704D44" w:rsidRPr="00C641F7">
        <w:rPr>
          <w:rFonts w:ascii="Palatino Linotype" w:eastAsia="Palatino Linotype" w:hAnsi="Palatino Linotype" w:cs="Palatino Linotype"/>
          <w:b/>
          <w:sz w:val="22"/>
          <w:szCs w:val="22"/>
          <w:lang w:eastAsia="en-US"/>
        </w:rPr>
        <w:t xml:space="preserve">Sauces I, Sauces II, Sauces III, Sauces IV, Sauces V, Sauces VI, Villas </w:t>
      </w:r>
      <w:proofErr w:type="spellStart"/>
      <w:r w:rsidR="00704D44" w:rsidRPr="00C641F7">
        <w:rPr>
          <w:rFonts w:ascii="Palatino Linotype" w:eastAsia="Palatino Linotype" w:hAnsi="Palatino Linotype" w:cs="Palatino Linotype"/>
          <w:b/>
          <w:sz w:val="22"/>
          <w:szCs w:val="22"/>
          <w:lang w:eastAsia="en-US"/>
        </w:rPr>
        <w:t>Santín</w:t>
      </w:r>
      <w:proofErr w:type="spellEnd"/>
      <w:r w:rsidR="00704D44" w:rsidRPr="00C641F7">
        <w:rPr>
          <w:rFonts w:ascii="Palatino Linotype" w:eastAsia="Palatino Linotype" w:hAnsi="Palatino Linotype" w:cs="Palatino Linotype"/>
          <w:b/>
          <w:sz w:val="22"/>
          <w:szCs w:val="22"/>
          <w:lang w:eastAsia="en-US"/>
        </w:rPr>
        <w:t xml:space="preserve"> y Villas </w:t>
      </w:r>
      <w:proofErr w:type="spellStart"/>
      <w:r w:rsidR="00704D44" w:rsidRPr="00C641F7">
        <w:rPr>
          <w:rFonts w:ascii="Palatino Linotype" w:eastAsia="Palatino Linotype" w:hAnsi="Palatino Linotype" w:cs="Palatino Linotype"/>
          <w:b/>
          <w:sz w:val="22"/>
          <w:szCs w:val="22"/>
          <w:lang w:eastAsia="en-US"/>
        </w:rPr>
        <w:t>Santín</w:t>
      </w:r>
      <w:proofErr w:type="spellEnd"/>
      <w:r w:rsidR="00704D44" w:rsidRPr="00C641F7">
        <w:rPr>
          <w:rFonts w:ascii="Palatino Linotype" w:eastAsia="Palatino Linotype" w:hAnsi="Palatino Linotype" w:cs="Palatino Linotype"/>
          <w:b/>
          <w:sz w:val="22"/>
          <w:szCs w:val="22"/>
          <w:lang w:eastAsia="en-US"/>
        </w:rPr>
        <w:t xml:space="preserve"> II; </w:t>
      </w:r>
      <w:r w:rsidR="00704D44" w:rsidRPr="00C641F7">
        <w:rPr>
          <w:rFonts w:ascii="Palatino Linotype" w:eastAsia="Palatino Linotype" w:hAnsi="Palatino Linotype" w:cs="Palatino Linotype"/>
          <w:sz w:val="22"/>
          <w:szCs w:val="22"/>
          <w:lang w:eastAsia="en-US"/>
        </w:rPr>
        <w:t xml:space="preserve">no obstante, precisó que dichos conjuntos de acuerdo a su publicación en el periódico Oficial Gaceta de Gobierno del Estado Libre y Soberano de México, fueron autorizados bajo la figura de Conjunto Urbano Habitacional, </w:t>
      </w:r>
      <w:r w:rsidR="00704D44" w:rsidRPr="00C641F7">
        <w:rPr>
          <w:rFonts w:ascii="Palatino Linotype" w:eastAsia="Palatino Linotype" w:hAnsi="Palatino Linotype" w:cs="Palatino Linotype"/>
          <w:b/>
          <w:sz w:val="22"/>
          <w:szCs w:val="22"/>
          <w:u w:val="single"/>
          <w:lang w:eastAsia="en-US"/>
        </w:rPr>
        <w:t>por lo que No fueron aprobados bajo el régimen de Propiedad en Condominio.</w:t>
      </w:r>
    </w:p>
    <w:p w14:paraId="05706650" w14:textId="77777777" w:rsidR="00975F27" w:rsidRPr="00C641F7" w:rsidRDefault="00975F27" w:rsidP="00536C2E">
      <w:pPr>
        <w:spacing w:line="360" w:lineRule="auto"/>
        <w:jc w:val="both"/>
        <w:rPr>
          <w:rFonts w:ascii="Palatino Linotype" w:eastAsia="Palatino Linotype" w:hAnsi="Palatino Linotype" w:cs="Palatino Linotype"/>
          <w:sz w:val="22"/>
          <w:szCs w:val="22"/>
          <w:lang w:eastAsia="en-US"/>
        </w:rPr>
      </w:pPr>
    </w:p>
    <w:p w14:paraId="414042F7" w14:textId="4AE5E89C" w:rsidR="00704D44" w:rsidRPr="00C641F7" w:rsidRDefault="00704D44" w:rsidP="00704D44">
      <w:pPr>
        <w:spacing w:line="360" w:lineRule="auto"/>
        <w:jc w:val="both"/>
        <w:rPr>
          <w:rFonts w:ascii="Palatino Linotype" w:eastAsia="Palatino Linotype" w:hAnsi="Palatino Linotype" w:cs="Palatino Linotype"/>
          <w:sz w:val="22"/>
          <w:szCs w:val="22"/>
          <w:lang w:eastAsia="en-US"/>
        </w:rPr>
      </w:pPr>
      <w:r w:rsidRPr="00C641F7">
        <w:rPr>
          <w:rFonts w:ascii="Palatino Linotype" w:eastAsia="Palatino Linotype" w:hAnsi="Palatino Linotype" w:cs="Palatino Linotype"/>
          <w:sz w:val="22"/>
          <w:szCs w:val="22"/>
          <w:lang w:eastAsia="en-US"/>
        </w:rPr>
        <w:t>Situación la anterior que se robusteció vía informe justificado, en razón de que el servidor público habilitado competente señaló, entre otras cuestiones, que ninguno de los Conjuntos Urbanos enlistados para la Delegación de Sauces, autorizados por Gobierno del Estado, se aprueban bajo el régimen de propiedad en Condominio, pues esta acción es efectuada posteriormente por la empresa, una vez que Gobierno del Estado autoriza el Conjunto Urbano.</w:t>
      </w:r>
    </w:p>
    <w:p w14:paraId="5BEE0CBF" w14:textId="70F10BD2" w:rsidR="00704D44" w:rsidRPr="00C641F7" w:rsidRDefault="00704D44" w:rsidP="00536C2E">
      <w:pPr>
        <w:spacing w:line="360" w:lineRule="auto"/>
        <w:jc w:val="both"/>
        <w:rPr>
          <w:rFonts w:ascii="Palatino Linotype" w:eastAsia="Palatino Linotype" w:hAnsi="Palatino Linotype" w:cs="Palatino Linotype"/>
          <w:sz w:val="22"/>
          <w:szCs w:val="22"/>
          <w:lang w:eastAsia="en-US"/>
        </w:rPr>
      </w:pPr>
    </w:p>
    <w:p w14:paraId="66B1B1F5" w14:textId="77777777" w:rsidR="00704D44" w:rsidRPr="00C641F7" w:rsidRDefault="00704D44" w:rsidP="00536C2E">
      <w:pPr>
        <w:spacing w:line="360" w:lineRule="auto"/>
        <w:jc w:val="both"/>
        <w:rPr>
          <w:rFonts w:ascii="Palatino Linotype" w:eastAsia="Palatino Linotype" w:hAnsi="Palatino Linotype" w:cs="Palatino Linotype"/>
          <w:sz w:val="22"/>
          <w:szCs w:val="22"/>
          <w:lang w:eastAsia="en-US"/>
        </w:rPr>
      </w:pPr>
      <w:r w:rsidRPr="00C641F7">
        <w:rPr>
          <w:rFonts w:ascii="Palatino Linotype" w:eastAsia="Palatino Linotype" w:hAnsi="Palatino Linotype" w:cs="Palatino Linotype"/>
          <w:sz w:val="22"/>
          <w:szCs w:val="22"/>
          <w:lang w:eastAsia="en-US"/>
        </w:rPr>
        <w:t>De ahí que conforme lo analizado por este Órgano Garante y el pronunciamiento del servidor público habilitado competente en respuesta e informe justificado</w:t>
      </w:r>
      <w:r w:rsidRPr="00C641F7">
        <w:rPr>
          <w:rFonts w:ascii="Palatino Linotype" w:eastAsia="Palatino Linotype" w:hAnsi="Palatino Linotype" w:cs="Palatino Linotype"/>
          <w:b/>
          <w:sz w:val="22"/>
          <w:szCs w:val="22"/>
          <w:lang w:eastAsia="en-US"/>
        </w:rPr>
        <w:t>, se determina que no hay fuente obligacional que constriña al Sujeto Obligado en autorizar conjuntos urbanos bajo el régimen de propiedad en condominio</w:t>
      </w:r>
      <w:r w:rsidRPr="00C641F7">
        <w:rPr>
          <w:rFonts w:ascii="Palatino Linotype" w:eastAsia="Palatino Linotype" w:hAnsi="Palatino Linotype" w:cs="Palatino Linotype"/>
          <w:sz w:val="22"/>
          <w:szCs w:val="22"/>
          <w:lang w:eastAsia="en-US"/>
        </w:rPr>
        <w:t>.</w:t>
      </w:r>
    </w:p>
    <w:p w14:paraId="39D06158" w14:textId="77777777" w:rsidR="00704D44" w:rsidRPr="00C641F7" w:rsidRDefault="00704D44" w:rsidP="00536C2E">
      <w:pPr>
        <w:spacing w:line="360" w:lineRule="auto"/>
        <w:jc w:val="both"/>
        <w:rPr>
          <w:rFonts w:ascii="Palatino Linotype" w:eastAsia="Palatino Linotype" w:hAnsi="Palatino Linotype" w:cs="Palatino Linotype"/>
          <w:sz w:val="22"/>
          <w:szCs w:val="22"/>
          <w:lang w:eastAsia="en-US"/>
        </w:rPr>
      </w:pPr>
    </w:p>
    <w:p w14:paraId="4B9B0CC3" w14:textId="629BF3C8" w:rsidR="00704D44" w:rsidRPr="00C641F7" w:rsidRDefault="00704D44" w:rsidP="00536C2E">
      <w:pPr>
        <w:spacing w:line="360" w:lineRule="auto"/>
        <w:jc w:val="both"/>
        <w:rPr>
          <w:rFonts w:ascii="Palatino Linotype" w:eastAsia="Palatino Linotype" w:hAnsi="Palatino Linotype" w:cs="Palatino Linotype"/>
          <w:sz w:val="22"/>
          <w:szCs w:val="22"/>
          <w:lang w:eastAsia="en-US"/>
        </w:rPr>
      </w:pPr>
      <w:r w:rsidRPr="00C641F7">
        <w:rPr>
          <w:rFonts w:ascii="Palatino Linotype" w:eastAsia="Palatino Linotype" w:hAnsi="Palatino Linotype" w:cs="Palatino Linotype"/>
          <w:sz w:val="22"/>
          <w:szCs w:val="22"/>
          <w:lang w:eastAsia="en-US"/>
        </w:rPr>
        <w:t xml:space="preserve">Lo anterior, </w:t>
      </w:r>
      <w:r w:rsidR="009906BB" w:rsidRPr="00C641F7">
        <w:rPr>
          <w:rFonts w:ascii="Palatino Linotype" w:eastAsia="Palatino Linotype" w:hAnsi="Palatino Linotype" w:cs="Palatino Linotype"/>
          <w:sz w:val="22"/>
          <w:szCs w:val="22"/>
          <w:lang w:eastAsia="en-US"/>
        </w:rPr>
        <w:t>ya que conforme lo analizado,</w:t>
      </w:r>
      <w:r w:rsidRPr="00C641F7">
        <w:rPr>
          <w:rFonts w:ascii="Palatino Linotype" w:eastAsia="Palatino Linotype" w:hAnsi="Palatino Linotype" w:cs="Palatino Linotype"/>
          <w:sz w:val="22"/>
          <w:szCs w:val="22"/>
          <w:lang w:eastAsia="en-US"/>
        </w:rPr>
        <w:t xml:space="preserve"> la constitución </w:t>
      </w:r>
      <w:r w:rsidR="009906BB" w:rsidRPr="00C641F7">
        <w:rPr>
          <w:rFonts w:ascii="Palatino Linotype" w:eastAsia="Palatino Linotype" w:hAnsi="Palatino Linotype" w:cs="Palatino Linotype"/>
          <w:sz w:val="22"/>
          <w:szCs w:val="22"/>
          <w:lang w:eastAsia="en-US"/>
        </w:rPr>
        <w:t xml:space="preserve">del régimen de propiedad en condominio respecto de un conjunto urbano, </w:t>
      </w:r>
      <w:r w:rsidRPr="00C641F7">
        <w:rPr>
          <w:rFonts w:ascii="Palatino Linotype" w:eastAsia="Palatino Linotype" w:hAnsi="Palatino Linotype" w:cs="Palatino Linotype"/>
          <w:sz w:val="22"/>
          <w:szCs w:val="22"/>
          <w:lang w:eastAsia="en-US"/>
        </w:rPr>
        <w:t xml:space="preserve">no </w:t>
      </w:r>
      <w:r w:rsidR="009906BB" w:rsidRPr="00C641F7">
        <w:rPr>
          <w:rFonts w:ascii="Palatino Linotype" w:eastAsia="Palatino Linotype" w:hAnsi="Palatino Linotype" w:cs="Palatino Linotype"/>
          <w:sz w:val="22"/>
          <w:szCs w:val="22"/>
          <w:lang w:eastAsia="en-US"/>
        </w:rPr>
        <w:t xml:space="preserve">aprueba </w:t>
      </w:r>
      <w:r w:rsidRPr="00C641F7">
        <w:rPr>
          <w:rFonts w:ascii="Palatino Linotype" w:eastAsia="Palatino Linotype" w:hAnsi="Palatino Linotype" w:cs="Palatino Linotype"/>
          <w:sz w:val="22"/>
          <w:szCs w:val="22"/>
          <w:lang w:eastAsia="en-US"/>
        </w:rPr>
        <w:t>mediante los decretos por los que se autorizan conjuntos urbanos y se publican en el periódico oficial Gaceta de Gobierno del Gobierno del Estado de México, sino que se constituye</w:t>
      </w:r>
      <w:r w:rsidR="009906BB" w:rsidRPr="00C641F7">
        <w:rPr>
          <w:rFonts w:ascii="Palatino Linotype" w:eastAsia="Palatino Linotype" w:hAnsi="Palatino Linotype" w:cs="Palatino Linotype"/>
          <w:sz w:val="22"/>
          <w:szCs w:val="22"/>
          <w:lang w:eastAsia="en-US"/>
        </w:rPr>
        <w:t>, mediante escritura pública en un acto posterior a la autorización al conjunto urbano.</w:t>
      </w:r>
    </w:p>
    <w:p w14:paraId="13E41FA4" w14:textId="77777777" w:rsidR="009906BB" w:rsidRPr="00C641F7" w:rsidRDefault="009906BB" w:rsidP="00536C2E">
      <w:pPr>
        <w:spacing w:line="360" w:lineRule="auto"/>
        <w:jc w:val="both"/>
        <w:rPr>
          <w:rFonts w:ascii="Palatino Linotype" w:eastAsia="Palatino Linotype" w:hAnsi="Palatino Linotype" w:cs="Palatino Linotype"/>
          <w:sz w:val="22"/>
          <w:szCs w:val="22"/>
          <w:lang w:eastAsia="en-US"/>
        </w:rPr>
      </w:pPr>
    </w:p>
    <w:p w14:paraId="7331A65C" w14:textId="797CD9B9" w:rsidR="009906BB" w:rsidRPr="00C641F7" w:rsidRDefault="009906BB" w:rsidP="00536C2E">
      <w:pPr>
        <w:spacing w:line="360" w:lineRule="auto"/>
        <w:jc w:val="both"/>
        <w:rPr>
          <w:rFonts w:ascii="Palatino Linotype" w:eastAsia="Palatino Linotype" w:hAnsi="Palatino Linotype" w:cs="Palatino Linotype"/>
          <w:sz w:val="22"/>
          <w:szCs w:val="22"/>
          <w:lang w:eastAsia="en-US"/>
        </w:rPr>
      </w:pPr>
      <w:r w:rsidRPr="00C641F7">
        <w:rPr>
          <w:rFonts w:ascii="Palatino Linotype" w:eastAsia="Palatino Linotype" w:hAnsi="Palatino Linotype" w:cs="Palatino Linotype"/>
          <w:sz w:val="22"/>
          <w:szCs w:val="22"/>
          <w:lang w:eastAsia="en-US"/>
        </w:rPr>
        <w:t>En consecuencia, ante la falta de fuente obligacional para que el Sujeto Obligado genere, posea y administre la información requerida, el pronunciamiento del servidor público habilitado competente es válido para tener por satisfecha la pretensión del particular, ya que los conjuntos urbanos en la delegación indicada en la solicitud desde el año requerido, no se autorizaron mediante el decreto correspondiente bajo el régimen de propiedad en condominio por las razones expuestas.</w:t>
      </w:r>
    </w:p>
    <w:p w14:paraId="5FE35698" w14:textId="77777777" w:rsidR="009906BB" w:rsidRPr="00C641F7" w:rsidRDefault="009906BB" w:rsidP="00536C2E">
      <w:pPr>
        <w:spacing w:line="360" w:lineRule="auto"/>
        <w:jc w:val="both"/>
        <w:rPr>
          <w:rFonts w:ascii="Palatino Linotype" w:eastAsia="Palatino Linotype" w:hAnsi="Palatino Linotype" w:cs="Palatino Linotype"/>
          <w:sz w:val="22"/>
          <w:szCs w:val="22"/>
          <w:lang w:eastAsia="en-US"/>
        </w:rPr>
      </w:pPr>
    </w:p>
    <w:p w14:paraId="56549FD6" w14:textId="38121A60" w:rsidR="009906BB" w:rsidRPr="00C641F7" w:rsidRDefault="009906BB" w:rsidP="009906BB">
      <w:pPr>
        <w:spacing w:line="360" w:lineRule="auto"/>
        <w:jc w:val="both"/>
        <w:rPr>
          <w:rFonts w:ascii="Palatino Linotype" w:eastAsia="Palatino Linotype" w:hAnsi="Palatino Linotype" w:cs="Palatino Linotype"/>
          <w:b/>
          <w:sz w:val="22"/>
          <w:szCs w:val="22"/>
          <w:lang w:eastAsia="en-US"/>
        </w:rPr>
      </w:pPr>
      <w:r w:rsidRPr="00C641F7">
        <w:rPr>
          <w:rFonts w:ascii="Palatino Linotype" w:eastAsia="Palatino Linotype" w:hAnsi="Palatino Linotype" w:cs="Palatino Linotype"/>
          <w:sz w:val="22"/>
          <w:szCs w:val="22"/>
          <w:lang w:eastAsia="en-US"/>
        </w:rPr>
        <w:t>Situación la anterior que se convalida con el escrito proporcionado en el periodo de manifestaciones por el particular, ya que adjuntó capturas de pantalla de partes de lo que se aprecia es un instrumento notarial, en versión pública, donde se hace constar, entre otras cuestiones una compraventa celebrada entre una moral denominada “CONSORCIO DE INGENIERIA INTEGRAL, SOCIEDAD ANÓNIMA DE CAPITAL VARIABLE” en calidad de vendedor y una persona física en calidad de comprador, respecto de un inmueble localizado dentro de un conjunto urbano de interés social denominado “SAUCES” ubicado en la esquina que forma el Boulevard Miguel Alemán con camino Toluca-</w:t>
      </w:r>
      <w:proofErr w:type="spellStart"/>
      <w:r w:rsidRPr="00C641F7">
        <w:rPr>
          <w:rFonts w:ascii="Palatino Linotype" w:eastAsia="Palatino Linotype" w:hAnsi="Palatino Linotype" w:cs="Palatino Linotype"/>
          <w:sz w:val="22"/>
          <w:szCs w:val="22"/>
          <w:lang w:eastAsia="en-US"/>
        </w:rPr>
        <w:t>Otzolotepec</w:t>
      </w:r>
      <w:proofErr w:type="spellEnd"/>
      <w:r w:rsidRPr="00C641F7">
        <w:rPr>
          <w:rFonts w:ascii="Palatino Linotype" w:eastAsia="Palatino Linotype" w:hAnsi="Palatino Linotype" w:cs="Palatino Linotype"/>
          <w:sz w:val="22"/>
          <w:szCs w:val="22"/>
          <w:lang w:eastAsia="en-US"/>
        </w:rPr>
        <w:t xml:space="preserve">, sin número, en el Municipio y Distrito de Toluca, Estado de México; </w:t>
      </w:r>
      <w:r w:rsidRPr="00C641F7">
        <w:rPr>
          <w:rFonts w:ascii="Palatino Linotype" w:eastAsia="Palatino Linotype" w:hAnsi="Palatino Linotype" w:cs="Palatino Linotype"/>
          <w:b/>
          <w:sz w:val="22"/>
          <w:szCs w:val="22"/>
          <w:lang w:eastAsia="en-US"/>
        </w:rPr>
        <w:t>en cuyo apartado de declaraciones del vendedor, se aprecia que se indica que mediante diversa escritura otorgada ante Notario Público,</w:t>
      </w:r>
      <w:r w:rsidRPr="00C641F7">
        <w:rPr>
          <w:rFonts w:ascii="Palatino Linotype" w:eastAsia="Palatino Linotype" w:hAnsi="Palatino Linotype" w:cs="Palatino Linotype"/>
          <w:sz w:val="22"/>
          <w:szCs w:val="22"/>
          <w:lang w:eastAsia="en-US"/>
        </w:rPr>
        <w:t xml:space="preserve"> </w:t>
      </w:r>
      <w:r w:rsidRPr="00C641F7">
        <w:rPr>
          <w:rFonts w:ascii="Palatino Linotype" w:eastAsia="Palatino Linotype" w:hAnsi="Palatino Linotype" w:cs="Palatino Linotype"/>
          <w:b/>
          <w:sz w:val="22"/>
          <w:szCs w:val="22"/>
          <w:lang w:eastAsia="en-US"/>
        </w:rPr>
        <w:t>se hizo constar la declaración unilateral de voluntad de la moral en cita, para constituir los regímenes de propiedad en condominio de tipo dúplex sobre lotes marcados, resultantes de la subdivisión de predios que forman parte del desarrollo del Conjunto Urbano en mención.</w:t>
      </w:r>
    </w:p>
    <w:p w14:paraId="319EA434" w14:textId="6BE0851C" w:rsidR="009906BB" w:rsidRPr="00C641F7" w:rsidRDefault="009906BB" w:rsidP="00536C2E">
      <w:pPr>
        <w:spacing w:line="360" w:lineRule="auto"/>
        <w:jc w:val="both"/>
        <w:rPr>
          <w:rFonts w:ascii="Palatino Linotype" w:eastAsia="Palatino Linotype" w:hAnsi="Palatino Linotype" w:cs="Palatino Linotype"/>
          <w:sz w:val="22"/>
          <w:szCs w:val="22"/>
          <w:lang w:eastAsia="en-US"/>
        </w:rPr>
      </w:pPr>
    </w:p>
    <w:p w14:paraId="6FFE39CA" w14:textId="7D46C43F" w:rsidR="000A3FD9" w:rsidRPr="00C641F7" w:rsidRDefault="000A3FD9" w:rsidP="000A3FD9">
      <w:pPr>
        <w:spacing w:line="360" w:lineRule="auto"/>
        <w:jc w:val="both"/>
        <w:rPr>
          <w:rFonts w:ascii="Palatino Linotype" w:eastAsia="Palatino Linotype" w:hAnsi="Palatino Linotype" w:cs="Palatino Linotype"/>
          <w:sz w:val="22"/>
          <w:szCs w:val="22"/>
        </w:rPr>
      </w:pPr>
      <w:r w:rsidRPr="00C641F7">
        <w:rPr>
          <w:rFonts w:ascii="Palatino Linotype" w:eastAsia="Palatino Linotype" w:hAnsi="Palatino Linotype" w:cs="Palatino Linotype"/>
          <w:sz w:val="22"/>
          <w:szCs w:val="22"/>
        </w:rPr>
        <w:t>De ahí que, es dable tener que la respuesta satisfizo el derecho de acceso a la información del particular.</w:t>
      </w:r>
    </w:p>
    <w:p w14:paraId="06FBF87E" w14:textId="77777777" w:rsidR="000A3FD9" w:rsidRPr="00C641F7" w:rsidRDefault="000A3FD9" w:rsidP="000A3FD9">
      <w:pPr>
        <w:spacing w:line="360" w:lineRule="auto"/>
        <w:jc w:val="both"/>
        <w:rPr>
          <w:rFonts w:ascii="Palatino Linotype" w:eastAsia="Palatino Linotype" w:hAnsi="Palatino Linotype" w:cs="Palatino Linotype"/>
          <w:sz w:val="22"/>
          <w:szCs w:val="22"/>
        </w:rPr>
      </w:pPr>
    </w:p>
    <w:p w14:paraId="0B78A1DD" w14:textId="77777777" w:rsidR="000A3FD9" w:rsidRPr="00C641F7" w:rsidRDefault="000A3FD9" w:rsidP="000A3FD9">
      <w:pPr>
        <w:spacing w:line="360" w:lineRule="auto"/>
        <w:jc w:val="both"/>
        <w:rPr>
          <w:rFonts w:ascii="Palatino Linotype" w:eastAsia="Palatino Linotype" w:hAnsi="Palatino Linotype" w:cs="Palatino Linotype"/>
          <w:sz w:val="22"/>
          <w:szCs w:val="22"/>
        </w:rPr>
      </w:pPr>
      <w:r w:rsidRPr="00C641F7">
        <w:rPr>
          <w:rFonts w:ascii="Palatino Linotype" w:eastAsia="Palatino Linotype" w:hAnsi="Palatino Linotype" w:cs="Palatino Linotype"/>
          <w:sz w:val="22"/>
          <w:szCs w:val="22"/>
        </w:rPr>
        <w:t xml:space="preserve">Aunado a lo anterior, este Pleno considera necesario dejar claro que, al haber existido un pronunciamiento por parte del </w:t>
      </w:r>
      <w:r w:rsidRPr="00C641F7">
        <w:rPr>
          <w:rFonts w:ascii="Palatino Linotype" w:eastAsia="Palatino Linotype" w:hAnsi="Palatino Linotype" w:cs="Palatino Linotype"/>
          <w:b/>
          <w:bCs/>
          <w:sz w:val="22"/>
          <w:szCs w:val="22"/>
        </w:rPr>
        <w:t>Sujeto Obligado</w:t>
      </w:r>
      <w:r w:rsidRPr="00C641F7">
        <w:rPr>
          <w:rFonts w:ascii="Palatino Linotype" w:eastAsia="Palatino Linotype" w:hAnsi="Palatino Linotype" w:cs="Palatino Linotype"/>
          <w:sz w:val="22"/>
          <w:szCs w:val="22"/>
        </w:rPr>
        <w:t>, a fin de dar respuesta a la solicitud planteada, éste no está facultado para manifestarse sobre la veracidad de la información proporcionada, pues no existe precepto legal alguno en la Ley de la Materia que permita que, vía recurso de revisión.</w:t>
      </w:r>
    </w:p>
    <w:p w14:paraId="2DE65595" w14:textId="77777777" w:rsidR="000A3FD9" w:rsidRPr="00C641F7" w:rsidRDefault="000A3FD9" w:rsidP="000A3FD9">
      <w:pPr>
        <w:spacing w:line="360" w:lineRule="auto"/>
        <w:jc w:val="both"/>
        <w:rPr>
          <w:rFonts w:ascii="Palatino Linotype" w:eastAsia="Palatino Linotype" w:hAnsi="Palatino Linotype" w:cs="Palatino Linotype"/>
          <w:sz w:val="22"/>
          <w:szCs w:val="22"/>
        </w:rPr>
      </w:pPr>
    </w:p>
    <w:p w14:paraId="786DF4BD" w14:textId="77777777" w:rsidR="000A3FD9" w:rsidRPr="00C641F7" w:rsidRDefault="000A3FD9" w:rsidP="000A3FD9">
      <w:pPr>
        <w:spacing w:line="360" w:lineRule="auto"/>
        <w:jc w:val="both"/>
        <w:rPr>
          <w:rFonts w:ascii="Palatino Linotype" w:eastAsia="Palatino Linotype" w:hAnsi="Palatino Linotype" w:cs="Palatino Linotype"/>
          <w:sz w:val="22"/>
          <w:szCs w:val="22"/>
        </w:rPr>
      </w:pPr>
      <w:r w:rsidRPr="00C641F7">
        <w:rPr>
          <w:rFonts w:ascii="Palatino Linotype" w:eastAsia="Palatino Linotype" w:hAnsi="Palatino Linotype" w:cs="Palatino Linotype"/>
          <w:sz w:val="22"/>
          <w:szCs w:val="22"/>
        </w:rPr>
        <w:t xml:space="preserve">Bajo las consideraciones expuestas, se tiene que los motivos de inconformidad esgrimidos por la parte </w:t>
      </w:r>
      <w:r w:rsidRPr="00C641F7">
        <w:rPr>
          <w:rFonts w:ascii="Palatino Linotype" w:eastAsia="Palatino Linotype" w:hAnsi="Palatino Linotype" w:cs="Palatino Linotype"/>
          <w:b/>
          <w:sz w:val="22"/>
          <w:szCs w:val="22"/>
        </w:rPr>
        <w:t xml:space="preserve">Recurrente </w:t>
      </w:r>
      <w:r w:rsidRPr="00C641F7">
        <w:rPr>
          <w:rFonts w:ascii="Palatino Linotype" w:eastAsia="Palatino Linotype" w:hAnsi="Palatino Linotype" w:cs="Palatino Linotype"/>
          <w:sz w:val="22"/>
          <w:szCs w:val="22"/>
        </w:rPr>
        <w:t xml:space="preserve">devienen infundados; siendo procedente </w:t>
      </w:r>
      <w:r w:rsidRPr="00C641F7">
        <w:rPr>
          <w:rFonts w:ascii="Palatino Linotype" w:eastAsia="Palatino Linotype" w:hAnsi="Palatino Linotype" w:cs="Palatino Linotype"/>
          <w:b/>
          <w:sz w:val="22"/>
          <w:szCs w:val="22"/>
        </w:rPr>
        <w:t xml:space="preserve">Confirmar </w:t>
      </w:r>
      <w:r w:rsidRPr="00C641F7">
        <w:rPr>
          <w:rFonts w:ascii="Palatino Linotype" w:eastAsia="Palatino Linotype" w:hAnsi="Palatino Linotype" w:cs="Palatino Linotype"/>
          <w:sz w:val="22"/>
          <w:szCs w:val="22"/>
        </w:rPr>
        <w:t xml:space="preserve">la respuesta del </w:t>
      </w:r>
      <w:r w:rsidRPr="00C641F7">
        <w:rPr>
          <w:rFonts w:ascii="Palatino Linotype" w:eastAsia="Palatino Linotype" w:hAnsi="Palatino Linotype" w:cs="Palatino Linotype"/>
          <w:b/>
          <w:sz w:val="22"/>
          <w:szCs w:val="22"/>
        </w:rPr>
        <w:t>Sujeto Obligado.</w:t>
      </w:r>
    </w:p>
    <w:p w14:paraId="2D52FF08" w14:textId="77777777" w:rsidR="000A3FD9" w:rsidRPr="00C641F7" w:rsidRDefault="000A3FD9" w:rsidP="000A3FD9">
      <w:pPr>
        <w:spacing w:line="360" w:lineRule="auto"/>
        <w:jc w:val="both"/>
        <w:rPr>
          <w:rFonts w:ascii="Palatino Linotype" w:eastAsia="Calibri" w:hAnsi="Palatino Linotype"/>
          <w:sz w:val="22"/>
          <w:szCs w:val="22"/>
          <w:lang w:val="es-ES_tradnl" w:eastAsia="en-US"/>
        </w:rPr>
      </w:pPr>
    </w:p>
    <w:p w14:paraId="640E9FDC" w14:textId="77777777" w:rsidR="000A3FD9" w:rsidRPr="00C641F7" w:rsidRDefault="000A3FD9" w:rsidP="000A3FD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C641F7">
        <w:rPr>
          <w:rFonts w:ascii="Palatino Linotype" w:eastAsia="Palatino Linotype" w:hAnsi="Palatino Linotype" w:cs="Palatino Linotype"/>
          <w:sz w:val="22"/>
          <w:szCs w:val="22"/>
        </w:rPr>
        <w:t>Así,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fracción II, así como 188 de la Ley de Transparencia y Acceso a la Información Pública del Estado de México y Municipios, este Pleno:</w:t>
      </w:r>
    </w:p>
    <w:p w14:paraId="7B2077C5" w14:textId="77777777" w:rsidR="008D2539" w:rsidRPr="00C641F7" w:rsidRDefault="008D2539">
      <w:pPr>
        <w:pBdr>
          <w:top w:val="nil"/>
          <w:left w:val="nil"/>
          <w:bottom w:val="nil"/>
          <w:right w:val="nil"/>
          <w:between w:val="nil"/>
        </w:pBdr>
        <w:tabs>
          <w:tab w:val="center" w:pos="4252"/>
          <w:tab w:val="right" w:pos="8504"/>
          <w:tab w:val="left" w:pos="7770"/>
          <w:tab w:val="right" w:pos="8838"/>
        </w:tabs>
        <w:spacing w:line="360" w:lineRule="auto"/>
        <w:jc w:val="both"/>
        <w:rPr>
          <w:rFonts w:ascii="Palatino Linotype" w:eastAsia="Palatino Linotype" w:hAnsi="Palatino Linotype" w:cs="Palatino Linotype"/>
          <w:sz w:val="22"/>
          <w:szCs w:val="22"/>
        </w:rPr>
      </w:pPr>
    </w:p>
    <w:p w14:paraId="279FC9D6" w14:textId="77777777" w:rsidR="008D2539" w:rsidRPr="00C641F7" w:rsidRDefault="0064634F">
      <w:p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bookmarkStart w:id="9" w:name="_heading=h.ijv98pntcd5s" w:colFirst="0" w:colLast="0"/>
      <w:bookmarkEnd w:id="9"/>
      <w:r w:rsidRPr="00C641F7">
        <w:rPr>
          <w:rFonts w:ascii="Palatino Linotype" w:eastAsia="Palatino Linotype" w:hAnsi="Palatino Linotype" w:cs="Palatino Linotype"/>
          <w:b/>
          <w:sz w:val="22"/>
          <w:szCs w:val="22"/>
        </w:rPr>
        <w:t>III. R E S U E L V E</w:t>
      </w:r>
    </w:p>
    <w:p w14:paraId="380EE797" w14:textId="77777777" w:rsidR="008D2539" w:rsidRPr="00C641F7" w:rsidRDefault="008D2539">
      <w:pPr>
        <w:spacing w:line="360" w:lineRule="auto"/>
        <w:jc w:val="both"/>
        <w:rPr>
          <w:rFonts w:ascii="Palatino Linotype" w:eastAsia="Palatino Linotype" w:hAnsi="Palatino Linotype" w:cs="Palatino Linotype"/>
          <w:b/>
          <w:sz w:val="22"/>
          <w:szCs w:val="22"/>
        </w:rPr>
      </w:pPr>
      <w:bookmarkStart w:id="10" w:name="_heading=h.26in1rg" w:colFirst="0" w:colLast="0"/>
      <w:bookmarkEnd w:id="10"/>
    </w:p>
    <w:p w14:paraId="2F7D3B70" w14:textId="57A5A7B2" w:rsidR="000A3FD9" w:rsidRPr="00C641F7" w:rsidRDefault="000A3FD9" w:rsidP="000A3FD9">
      <w:pPr>
        <w:spacing w:before="240" w:after="240" w:line="360" w:lineRule="auto"/>
        <w:jc w:val="both"/>
        <w:rPr>
          <w:rFonts w:ascii="Palatino Linotype" w:eastAsia="Palatino Linotype" w:hAnsi="Palatino Linotype" w:cs="Palatino Linotype"/>
          <w:sz w:val="22"/>
          <w:szCs w:val="22"/>
        </w:rPr>
      </w:pPr>
      <w:bookmarkStart w:id="11" w:name="_heading=h.h7nzb79wlra" w:colFirst="0" w:colLast="0"/>
      <w:bookmarkEnd w:id="11"/>
      <w:r w:rsidRPr="00C641F7">
        <w:rPr>
          <w:rFonts w:ascii="Palatino Linotype" w:eastAsia="Palatino Linotype" w:hAnsi="Palatino Linotype" w:cs="Palatino Linotype"/>
          <w:b/>
          <w:sz w:val="22"/>
          <w:szCs w:val="22"/>
        </w:rPr>
        <w:t xml:space="preserve">Primero. </w:t>
      </w:r>
      <w:r w:rsidRPr="00C641F7">
        <w:rPr>
          <w:rFonts w:ascii="Palatino Linotype" w:eastAsia="Palatino Linotype" w:hAnsi="Palatino Linotype" w:cs="Palatino Linotype"/>
          <w:sz w:val="22"/>
          <w:szCs w:val="22"/>
        </w:rPr>
        <w:t xml:space="preserve">Son </w:t>
      </w:r>
      <w:r w:rsidRPr="00C641F7">
        <w:rPr>
          <w:rFonts w:ascii="Palatino Linotype" w:eastAsia="Palatino Linotype" w:hAnsi="Palatino Linotype" w:cs="Palatino Linotype"/>
          <w:b/>
          <w:sz w:val="22"/>
          <w:szCs w:val="22"/>
        </w:rPr>
        <w:t>infundadas</w:t>
      </w:r>
      <w:r w:rsidRPr="00C641F7">
        <w:rPr>
          <w:rFonts w:ascii="Palatino Linotype" w:eastAsia="Palatino Linotype" w:hAnsi="Palatino Linotype" w:cs="Palatino Linotype"/>
          <w:sz w:val="22"/>
          <w:szCs w:val="22"/>
        </w:rPr>
        <w:t xml:space="preserve"> las razones o motivos de inconformidad hechos valer por la parte </w:t>
      </w:r>
      <w:r w:rsidRPr="00C641F7">
        <w:rPr>
          <w:rFonts w:ascii="Palatino Linotype" w:eastAsia="Palatino Linotype" w:hAnsi="Palatino Linotype" w:cs="Palatino Linotype"/>
          <w:b/>
          <w:sz w:val="22"/>
          <w:szCs w:val="22"/>
        </w:rPr>
        <w:t>Recurrente</w:t>
      </w:r>
      <w:r w:rsidRPr="00C641F7">
        <w:rPr>
          <w:rFonts w:ascii="Palatino Linotype" w:eastAsia="Palatino Linotype" w:hAnsi="Palatino Linotype" w:cs="Palatino Linotype"/>
          <w:sz w:val="22"/>
          <w:szCs w:val="22"/>
        </w:rPr>
        <w:t xml:space="preserve"> en el recurso de revisión </w:t>
      </w:r>
      <w:r w:rsidR="00926B97" w:rsidRPr="00C641F7">
        <w:rPr>
          <w:rFonts w:ascii="Palatino Linotype" w:eastAsia="Palatino Linotype" w:hAnsi="Palatino Linotype" w:cs="Palatino Linotype"/>
          <w:b/>
          <w:sz w:val="22"/>
          <w:szCs w:val="22"/>
        </w:rPr>
        <w:t>0633</w:t>
      </w:r>
      <w:r w:rsidRPr="00C641F7">
        <w:rPr>
          <w:rFonts w:ascii="Palatino Linotype" w:eastAsia="Palatino Linotype" w:hAnsi="Palatino Linotype" w:cs="Palatino Linotype"/>
          <w:b/>
          <w:sz w:val="22"/>
          <w:szCs w:val="22"/>
        </w:rPr>
        <w:t>9/INFOEM/IP/RR/2025</w:t>
      </w:r>
      <w:r w:rsidRPr="00C641F7">
        <w:rPr>
          <w:rFonts w:ascii="Palatino Linotype" w:eastAsia="Palatino Linotype" w:hAnsi="Palatino Linotype" w:cs="Palatino Linotype"/>
          <w:sz w:val="22"/>
          <w:szCs w:val="22"/>
        </w:rPr>
        <w:t xml:space="preserve">, por lo que, en términos de los argumentos de derecho señalados en el considerando </w:t>
      </w:r>
      <w:r w:rsidRPr="00C641F7">
        <w:rPr>
          <w:rFonts w:ascii="Palatino Linotype" w:eastAsia="Palatino Linotype" w:hAnsi="Palatino Linotype" w:cs="Palatino Linotype"/>
          <w:b/>
          <w:sz w:val="22"/>
          <w:szCs w:val="22"/>
        </w:rPr>
        <w:t>Cuarto</w:t>
      </w:r>
      <w:r w:rsidRPr="00C641F7">
        <w:rPr>
          <w:rFonts w:ascii="Palatino Linotype" w:eastAsia="Palatino Linotype" w:hAnsi="Palatino Linotype" w:cs="Palatino Linotype"/>
          <w:sz w:val="22"/>
          <w:szCs w:val="22"/>
        </w:rPr>
        <w:t>, se</w:t>
      </w:r>
      <w:r w:rsidRPr="00C641F7">
        <w:rPr>
          <w:rFonts w:ascii="Palatino Linotype" w:eastAsia="Palatino Linotype" w:hAnsi="Palatino Linotype" w:cs="Palatino Linotype"/>
          <w:b/>
          <w:sz w:val="22"/>
          <w:szCs w:val="22"/>
        </w:rPr>
        <w:t xml:space="preserve"> Confirma </w:t>
      </w:r>
      <w:r w:rsidRPr="00C641F7">
        <w:rPr>
          <w:rFonts w:ascii="Palatino Linotype" w:eastAsia="Palatino Linotype" w:hAnsi="Palatino Linotype" w:cs="Palatino Linotype"/>
          <w:sz w:val="22"/>
          <w:szCs w:val="22"/>
        </w:rPr>
        <w:t xml:space="preserve">la respuesta del </w:t>
      </w:r>
      <w:r w:rsidRPr="00C641F7">
        <w:rPr>
          <w:rFonts w:ascii="Palatino Linotype" w:eastAsia="Palatino Linotype" w:hAnsi="Palatino Linotype" w:cs="Palatino Linotype"/>
          <w:b/>
          <w:sz w:val="22"/>
          <w:szCs w:val="22"/>
        </w:rPr>
        <w:t>Sujeto Obligado</w:t>
      </w:r>
      <w:r w:rsidRPr="00C641F7">
        <w:rPr>
          <w:rFonts w:ascii="Palatino Linotype" w:eastAsia="Palatino Linotype" w:hAnsi="Palatino Linotype" w:cs="Palatino Linotype"/>
          <w:sz w:val="22"/>
          <w:szCs w:val="22"/>
        </w:rPr>
        <w:t>.</w:t>
      </w:r>
    </w:p>
    <w:p w14:paraId="725E1618" w14:textId="77777777" w:rsidR="000A3FD9" w:rsidRPr="00C641F7" w:rsidRDefault="000A3FD9" w:rsidP="000A3FD9">
      <w:pPr>
        <w:spacing w:before="240" w:after="240" w:line="360" w:lineRule="auto"/>
        <w:jc w:val="both"/>
        <w:rPr>
          <w:rFonts w:ascii="Palatino Linotype" w:eastAsia="Palatino Linotype" w:hAnsi="Palatino Linotype" w:cs="Palatino Linotype"/>
          <w:sz w:val="22"/>
          <w:szCs w:val="22"/>
        </w:rPr>
      </w:pPr>
      <w:bookmarkStart w:id="12" w:name="_heading=h.lnxbz9" w:colFirst="0" w:colLast="0"/>
      <w:bookmarkEnd w:id="12"/>
      <w:r w:rsidRPr="00C641F7">
        <w:rPr>
          <w:rFonts w:ascii="Palatino Linotype" w:eastAsia="Palatino Linotype" w:hAnsi="Palatino Linotype" w:cs="Palatino Linotype"/>
          <w:b/>
          <w:sz w:val="22"/>
          <w:szCs w:val="22"/>
        </w:rPr>
        <w:t xml:space="preserve">Segundo. Notifíquese, </w:t>
      </w:r>
      <w:r w:rsidRPr="00C641F7">
        <w:rPr>
          <w:rFonts w:ascii="Palatino Linotype" w:eastAsia="Palatino Linotype" w:hAnsi="Palatino Linotype" w:cs="Palatino Linotype"/>
          <w:sz w:val="22"/>
          <w:szCs w:val="22"/>
        </w:rPr>
        <w:t xml:space="preserve">vía </w:t>
      </w:r>
      <w:r w:rsidRPr="00C641F7">
        <w:rPr>
          <w:rFonts w:ascii="Palatino Linotype" w:eastAsia="Palatino Linotype" w:hAnsi="Palatino Linotype" w:cs="Palatino Linotype"/>
          <w:b/>
          <w:sz w:val="22"/>
          <w:szCs w:val="22"/>
        </w:rPr>
        <w:t xml:space="preserve">SAIMEX, </w:t>
      </w:r>
      <w:r w:rsidRPr="00C641F7">
        <w:rPr>
          <w:rFonts w:ascii="Palatino Linotype" w:eastAsia="Palatino Linotype" w:hAnsi="Palatino Linotype" w:cs="Palatino Linotype"/>
          <w:sz w:val="22"/>
          <w:szCs w:val="22"/>
        </w:rPr>
        <w:t xml:space="preserve">al Titular de la Unidad de Transparencia del </w:t>
      </w:r>
      <w:r w:rsidRPr="00C641F7">
        <w:rPr>
          <w:rFonts w:ascii="Palatino Linotype" w:eastAsia="Palatino Linotype" w:hAnsi="Palatino Linotype" w:cs="Palatino Linotype"/>
          <w:b/>
          <w:sz w:val="22"/>
          <w:szCs w:val="22"/>
        </w:rPr>
        <w:t>Sujeto Obligado</w:t>
      </w:r>
      <w:r w:rsidRPr="00C641F7">
        <w:rPr>
          <w:rFonts w:ascii="Palatino Linotype" w:eastAsia="Palatino Linotype" w:hAnsi="Palatino Linotype" w:cs="Palatino Linotype"/>
          <w:sz w:val="22"/>
          <w:szCs w:val="22"/>
        </w:rPr>
        <w:t xml:space="preserve"> para su conocimiento, la presente resolución.</w:t>
      </w:r>
    </w:p>
    <w:p w14:paraId="1E8291D4" w14:textId="77777777" w:rsidR="000A3FD9" w:rsidRPr="00C641F7" w:rsidRDefault="000A3FD9" w:rsidP="000A3FD9">
      <w:pPr>
        <w:spacing w:before="240" w:after="240" w:line="360" w:lineRule="auto"/>
        <w:jc w:val="both"/>
        <w:rPr>
          <w:rFonts w:ascii="Palatino Linotype" w:eastAsia="Palatino Linotype" w:hAnsi="Palatino Linotype" w:cs="Palatino Linotype"/>
          <w:sz w:val="22"/>
          <w:szCs w:val="22"/>
        </w:rPr>
      </w:pPr>
      <w:r w:rsidRPr="00C641F7">
        <w:rPr>
          <w:rFonts w:ascii="Palatino Linotype" w:eastAsia="Palatino Linotype" w:hAnsi="Palatino Linotype" w:cs="Palatino Linotype"/>
          <w:b/>
          <w:sz w:val="22"/>
          <w:szCs w:val="22"/>
        </w:rPr>
        <w:t xml:space="preserve">Tercero.  Notifíquese, </w:t>
      </w:r>
      <w:r w:rsidRPr="00C641F7">
        <w:rPr>
          <w:rFonts w:ascii="Palatino Linotype" w:eastAsia="Palatino Linotype" w:hAnsi="Palatino Linotype" w:cs="Palatino Linotype"/>
          <w:sz w:val="22"/>
          <w:szCs w:val="22"/>
        </w:rPr>
        <w:t xml:space="preserve">vía </w:t>
      </w:r>
      <w:r w:rsidRPr="00C641F7">
        <w:rPr>
          <w:rFonts w:ascii="Palatino Linotype" w:eastAsia="Palatino Linotype" w:hAnsi="Palatino Linotype" w:cs="Palatino Linotype"/>
          <w:b/>
          <w:sz w:val="22"/>
          <w:szCs w:val="22"/>
        </w:rPr>
        <w:t xml:space="preserve">SAIMEX, </w:t>
      </w:r>
      <w:r w:rsidRPr="00C641F7">
        <w:rPr>
          <w:rFonts w:ascii="Palatino Linotype" w:eastAsia="Palatino Linotype" w:hAnsi="Palatino Linotype" w:cs="Palatino Linotype"/>
          <w:sz w:val="22"/>
          <w:szCs w:val="22"/>
        </w:rPr>
        <w:t xml:space="preserve">a la parte </w:t>
      </w:r>
      <w:r w:rsidRPr="00C641F7">
        <w:rPr>
          <w:rFonts w:ascii="Palatino Linotype" w:eastAsia="Palatino Linotype" w:hAnsi="Palatino Linotype" w:cs="Palatino Linotype"/>
          <w:b/>
          <w:sz w:val="22"/>
          <w:szCs w:val="22"/>
        </w:rPr>
        <w:t>Recurrente</w:t>
      </w:r>
      <w:r w:rsidRPr="00C641F7">
        <w:rPr>
          <w:rFonts w:ascii="Palatino Linotype" w:eastAsia="Palatino Linotype" w:hAnsi="Palatino Linotype" w:cs="Palatino Linotype"/>
          <w:sz w:val="22"/>
          <w:szCs w:val="22"/>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1F0187DD" w14:textId="18C5F8DD" w:rsidR="00A356EE" w:rsidRPr="00C641F7" w:rsidRDefault="00A356EE">
      <w:pPr>
        <w:spacing w:line="360" w:lineRule="auto"/>
        <w:ind w:right="49"/>
        <w:jc w:val="both"/>
        <w:rPr>
          <w:rFonts w:ascii="Palatino Linotype" w:eastAsia="Palatino Linotype" w:hAnsi="Palatino Linotype" w:cs="Palatino Linotype"/>
          <w:sz w:val="22"/>
          <w:szCs w:val="22"/>
        </w:rPr>
      </w:pPr>
    </w:p>
    <w:p w14:paraId="7C05B59E" w14:textId="6C0C65AC" w:rsidR="008D2539" w:rsidRPr="001479F5" w:rsidRDefault="0064634F">
      <w:pPr>
        <w:spacing w:line="360" w:lineRule="auto"/>
        <w:jc w:val="both"/>
        <w:rPr>
          <w:rFonts w:ascii="Palatino Linotype" w:eastAsia="Palatino Linotype" w:hAnsi="Palatino Linotype" w:cs="Palatino Linotype"/>
          <w:sz w:val="22"/>
          <w:szCs w:val="22"/>
        </w:rPr>
      </w:pPr>
      <w:r w:rsidRPr="00C641F7">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w:t>
      </w:r>
      <w:bookmarkStart w:id="13" w:name="_GoBack"/>
      <w:bookmarkEnd w:id="13"/>
      <w:r w:rsidRPr="00C641F7">
        <w:rPr>
          <w:rFonts w:ascii="Palatino Linotype" w:eastAsia="Palatino Linotype" w:hAnsi="Palatino Linotype" w:cs="Palatino Linotype"/>
          <w:sz w:val="22"/>
          <w:szCs w:val="22"/>
        </w:rPr>
        <w:t xml:space="preserve">CHIS, MARÍA DEL ROSARIO MEJÍA AYALA, SHARON CRISTINA MORALES MARTÍNEZ, LUIS GUSTAVO PARRA NORIEGA Y GUADALUPE RAMÍREZ PEÑA; EN LA </w:t>
      </w:r>
      <w:r w:rsidR="000A3FD9" w:rsidRPr="00C641F7">
        <w:rPr>
          <w:rFonts w:ascii="Palatino Linotype" w:eastAsia="Palatino Linotype" w:hAnsi="Palatino Linotype" w:cs="Palatino Linotype"/>
          <w:sz w:val="22"/>
          <w:szCs w:val="22"/>
        </w:rPr>
        <w:t>PRIMERA</w:t>
      </w:r>
      <w:r w:rsidR="00606896" w:rsidRPr="00C641F7">
        <w:rPr>
          <w:rFonts w:ascii="Palatino Linotype" w:eastAsia="Palatino Linotype" w:hAnsi="Palatino Linotype" w:cs="Palatino Linotype"/>
          <w:sz w:val="22"/>
          <w:szCs w:val="22"/>
        </w:rPr>
        <w:t xml:space="preserve"> </w:t>
      </w:r>
      <w:r w:rsidRPr="00C641F7">
        <w:rPr>
          <w:rFonts w:ascii="Palatino Linotype" w:eastAsia="Palatino Linotype" w:hAnsi="Palatino Linotype" w:cs="Palatino Linotype"/>
          <w:sz w:val="22"/>
          <w:szCs w:val="22"/>
        </w:rPr>
        <w:t xml:space="preserve">SESIÓN ORDINARIA, CELEBRADA EL </w:t>
      </w:r>
      <w:r w:rsidR="000A3FD9" w:rsidRPr="00C641F7">
        <w:rPr>
          <w:rFonts w:ascii="Palatino Linotype" w:eastAsia="Palatino Linotype" w:hAnsi="Palatino Linotype" w:cs="Palatino Linotype"/>
          <w:sz w:val="22"/>
          <w:szCs w:val="22"/>
        </w:rPr>
        <w:t>CATORCE DE ENERO DE DOS MIL VEINTIS</w:t>
      </w:r>
      <w:r w:rsidR="001479F5" w:rsidRPr="00C641F7">
        <w:rPr>
          <w:rFonts w:ascii="Palatino Linotype" w:eastAsia="Palatino Linotype" w:hAnsi="Palatino Linotype" w:cs="Palatino Linotype"/>
          <w:sz w:val="22"/>
          <w:szCs w:val="22"/>
        </w:rPr>
        <w:t>É</w:t>
      </w:r>
      <w:r w:rsidR="000A3FD9" w:rsidRPr="00C641F7">
        <w:rPr>
          <w:rFonts w:ascii="Palatino Linotype" w:eastAsia="Palatino Linotype" w:hAnsi="Palatino Linotype" w:cs="Palatino Linotype"/>
          <w:sz w:val="22"/>
          <w:szCs w:val="22"/>
        </w:rPr>
        <w:t>IS</w:t>
      </w:r>
      <w:r w:rsidRPr="00C641F7">
        <w:rPr>
          <w:rFonts w:ascii="Palatino Linotype" w:eastAsia="Palatino Linotype" w:hAnsi="Palatino Linotype" w:cs="Palatino Linotype"/>
          <w:sz w:val="22"/>
          <w:szCs w:val="22"/>
        </w:rPr>
        <w:t>, ANTE EL SECRETARIO TÉCNICO DEL PLENO ALEXIS TAPIA RAMÍREZ.</w:t>
      </w:r>
      <w:r w:rsidRPr="001479F5">
        <w:rPr>
          <w:rFonts w:ascii="Palatino Linotype" w:eastAsia="Palatino Linotype" w:hAnsi="Palatino Linotype" w:cs="Palatino Linotype"/>
          <w:sz w:val="22"/>
          <w:szCs w:val="22"/>
        </w:rPr>
        <w:t xml:space="preserve"> </w:t>
      </w:r>
    </w:p>
    <w:p w14:paraId="02157067" w14:textId="77777777" w:rsidR="008D2539" w:rsidRPr="001479F5" w:rsidRDefault="008D2539">
      <w:pPr>
        <w:spacing w:line="360" w:lineRule="auto"/>
        <w:jc w:val="both"/>
        <w:rPr>
          <w:rFonts w:ascii="Palatino Linotype" w:eastAsia="Palatino Linotype" w:hAnsi="Palatino Linotype" w:cs="Palatino Linotype"/>
          <w:sz w:val="22"/>
          <w:szCs w:val="22"/>
        </w:rPr>
      </w:pPr>
    </w:p>
    <w:p w14:paraId="0B85D897" w14:textId="77777777" w:rsidR="008D2539" w:rsidRPr="001479F5" w:rsidRDefault="008D2539">
      <w:pPr>
        <w:rPr>
          <w:rFonts w:ascii="Palatino Linotype" w:eastAsia="Palatino Linotype" w:hAnsi="Palatino Linotype" w:cs="Palatino Linotype"/>
          <w:sz w:val="22"/>
          <w:szCs w:val="22"/>
        </w:rPr>
      </w:pPr>
      <w:bookmarkStart w:id="14" w:name="_heading=h.17dp8vu" w:colFirst="0" w:colLast="0"/>
      <w:bookmarkEnd w:id="14"/>
    </w:p>
    <w:p w14:paraId="28D2E30A" w14:textId="77777777" w:rsidR="008D2539" w:rsidRPr="001479F5" w:rsidRDefault="008D2539">
      <w:pPr>
        <w:rPr>
          <w:rFonts w:ascii="Palatino Linotype" w:eastAsia="Palatino Linotype" w:hAnsi="Palatino Linotype" w:cs="Palatino Linotype"/>
          <w:sz w:val="22"/>
          <w:szCs w:val="22"/>
        </w:rPr>
      </w:pPr>
    </w:p>
    <w:p w14:paraId="3D5CBA5C" w14:textId="77777777" w:rsidR="008D2539" w:rsidRPr="001479F5" w:rsidRDefault="008D2539">
      <w:pPr>
        <w:spacing w:line="360" w:lineRule="auto"/>
        <w:jc w:val="both"/>
        <w:rPr>
          <w:rFonts w:ascii="Palatino Linotype" w:eastAsia="Palatino Linotype" w:hAnsi="Palatino Linotype" w:cs="Palatino Linotype"/>
          <w:sz w:val="22"/>
          <w:szCs w:val="22"/>
        </w:rPr>
      </w:pPr>
      <w:bookmarkStart w:id="15" w:name="_heading=h.3rdcrjn" w:colFirst="0" w:colLast="0"/>
      <w:bookmarkEnd w:id="15"/>
    </w:p>
    <w:p w14:paraId="29662DCF" w14:textId="77777777" w:rsidR="008D2539" w:rsidRPr="001479F5" w:rsidRDefault="008D2539">
      <w:pPr>
        <w:spacing w:line="360" w:lineRule="auto"/>
        <w:jc w:val="both"/>
        <w:rPr>
          <w:rFonts w:ascii="Palatino Linotype" w:eastAsia="Palatino Linotype" w:hAnsi="Palatino Linotype" w:cs="Palatino Linotype"/>
          <w:sz w:val="22"/>
          <w:szCs w:val="22"/>
        </w:rPr>
      </w:pPr>
    </w:p>
    <w:p w14:paraId="4FF819D7" w14:textId="77777777" w:rsidR="008D2539" w:rsidRPr="001479F5" w:rsidRDefault="008D2539">
      <w:pPr>
        <w:spacing w:line="360" w:lineRule="auto"/>
        <w:jc w:val="both"/>
        <w:rPr>
          <w:rFonts w:ascii="Palatino Linotype" w:eastAsia="Palatino Linotype" w:hAnsi="Palatino Linotype" w:cs="Palatino Linotype"/>
          <w:sz w:val="22"/>
          <w:szCs w:val="22"/>
        </w:rPr>
      </w:pPr>
    </w:p>
    <w:p w14:paraId="7C043D6B" w14:textId="77777777" w:rsidR="008D2539" w:rsidRPr="001479F5" w:rsidRDefault="008D2539">
      <w:pPr>
        <w:spacing w:line="360" w:lineRule="auto"/>
        <w:jc w:val="both"/>
        <w:rPr>
          <w:rFonts w:ascii="Palatino Linotype" w:eastAsia="Palatino Linotype" w:hAnsi="Palatino Linotype" w:cs="Palatino Linotype"/>
          <w:sz w:val="22"/>
          <w:szCs w:val="22"/>
        </w:rPr>
      </w:pPr>
      <w:bookmarkStart w:id="16" w:name="_heading=h.1t3h5sf" w:colFirst="0" w:colLast="0"/>
      <w:bookmarkEnd w:id="16"/>
    </w:p>
    <w:p w14:paraId="49B53CCA" w14:textId="77777777" w:rsidR="008D2539" w:rsidRPr="001479F5" w:rsidRDefault="008D2539">
      <w:pPr>
        <w:spacing w:line="360" w:lineRule="auto"/>
        <w:jc w:val="both"/>
        <w:rPr>
          <w:rFonts w:ascii="Palatino Linotype" w:eastAsia="Palatino Linotype" w:hAnsi="Palatino Linotype" w:cs="Palatino Linotype"/>
          <w:sz w:val="22"/>
          <w:szCs w:val="22"/>
        </w:rPr>
      </w:pPr>
    </w:p>
    <w:p w14:paraId="48E9E23B" w14:textId="77777777" w:rsidR="008D2539" w:rsidRPr="001479F5" w:rsidRDefault="008D2539">
      <w:pPr>
        <w:spacing w:line="360" w:lineRule="auto"/>
        <w:jc w:val="both"/>
        <w:rPr>
          <w:rFonts w:ascii="Palatino Linotype" w:eastAsia="Palatino Linotype" w:hAnsi="Palatino Linotype" w:cs="Palatino Linotype"/>
          <w:sz w:val="22"/>
          <w:szCs w:val="22"/>
        </w:rPr>
      </w:pPr>
    </w:p>
    <w:p w14:paraId="4F98CAE6" w14:textId="77777777" w:rsidR="008D2539" w:rsidRPr="001479F5" w:rsidRDefault="008D2539">
      <w:pPr>
        <w:spacing w:line="360" w:lineRule="auto"/>
        <w:jc w:val="both"/>
        <w:rPr>
          <w:rFonts w:ascii="Palatino Linotype" w:eastAsia="Palatino Linotype" w:hAnsi="Palatino Linotype" w:cs="Palatino Linotype"/>
          <w:sz w:val="22"/>
          <w:szCs w:val="22"/>
        </w:rPr>
      </w:pPr>
    </w:p>
    <w:p w14:paraId="33ACAEC0" w14:textId="77777777" w:rsidR="008D2539" w:rsidRPr="001479F5" w:rsidRDefault="008D2539">
      <w:pPr>
        <w:spacing w:line="360" w:lineRule="auto"/>
        <w:jc w:val="both"/>
        <w:rPr>
          <w:rFonts w:ascii="Palatino Linotype" w:eastAsia="Palatino Linotype" w:hAnsi="Palatino Linotype" w:cs="Palatino Linotype"/>
          <w:sz w:val="22"/>
          <w:szCs w:val="22"/>
        </w:rPr>
      </w:pPr>
    </w:p>
    <w:p w14:paraId="02B8C363" w14:textId="77777777" w:rsidR="008D2539" w:rsidRPr="001479F5" w:rsidRDefault="008D2539">
      <w:pPr>
        <w:spacing w:line="360" w:lineRule="auto"/>
        <w:jc w:val="both"/>
        <w:rPr>
          <w:rFonts w:ascii="Palatino Linotype" w:eastAsia="Palatino Linotype" w:hAnsi="Palatino Linotype" w:cs="Palatino Linotype"/>
          <w:sz w:val="22"/>
          <w:szCs w:val="22"/>
        </w:rPr>
      </w:pPr>
    </w:p>
    <w:p w14:paraId="052C52F5" w14:textId="77777777" w:rsidR="008D2539" w:rsidRPr="001479F5" w:rsidRDefault="008D2539">
      <w:pPr>
        <w:spacing w:line="360" w:lineRule="auto"/>
        <w:jc w:val="both"/>
        <w:rPr>
          <w:rFonts w:ascii="Palatino Linotype" w:eastAsia="Palatino Linotype" w:hAnsi="Palatino Linotype" w:cs="Palatino Linotype"/>
          <w:sz w:val="22"/>
          <w:szCs w:val="22"/>
        </w:rPr>
      </w:pPr>
    </w:p>
    <w:p w14:paraId="10773802" w14:textId="77777777" w:rsidR="008D2539" w:rsidRPr="001479F5" w:rsidRDefault="008D2539">
      <w:pPr>
        <w:spacing w:line="360" w:lineRule="auto"/>
        <w:jc w:val="both"/>
        <w:rPr>
          <w:rFonts w:ascii="Palatino Linotype" w:eastAsia="Palatino Linotype" w:hAnsi="Palatino Linotype" w:cs="Palatino Linotype"/>
          <w:sz w:val="22"/>
          <w:szCs w:val="22"/>
        </w:rPr>
      </w:pPr>
    </w:p>
    <w:p w14:paraId="48AC5545" w14:textId="77777777" w:rsidR="008D2539" w:rsidRPr="001479F5" w:rsidRDefault="008D2539">
      <w:pPr>
        <w:spacing w:line="360" w:lineRule="auto"/>
        <w:jc w:val="both"/>
        <w:rPr>
          <w:rFonts w:ascii="Palatino Linotype" w:eastAsia="Palatino Linotype" w:hAnsi="Palatino Linotype" w:cs="Palatino Linotype"/>
          <w:sz w:val="22"/>
          <w:szCs w:val="22"/>
        </w:rPr>
      </w:pPr>
    </w:p>
    <w:p w14:paraId="16501DA2" w14:textId="77777777" w:rsidR="008D2539" w:rsidRPr="001479F5" w:rsidRDefault="008D2539">
      <w:pPr>
        <w:spacing w:line="360" w:lineRule="auto"/>
        <w:jc w:val="both"/>
        <w:rPr>
          <w:rFonts w:ascii="Palatino Linotype" w:eastAsia="Palatino Linotype" w:hAnsi="Palatino Linotype" w:cs="Palatino Linotype"/>
          <w:sz w:val="22"/>
          <w:szCs w:val="22"/>
        </w:rPr>
      </w:pPr>
    </w:p>
    <w:p w14:paraId="1A8D9EAE" w14:textId="77777777" w:rsidR="008D2539" w:rsidRPr="001479F5" w:rsidRDefault="008D2539">
      <w:pPr>
        <w:spacing w:line="360" w:lineRule="auto"/>
        <w:jc w:val="both"/>
        <w:rPr>
          <w:rFonts w:ascii="Palatino Linotype" w:eastAsia="Palatino Linotype" w:hAnsi="Palatino Linotype" w:cs="Palatino Linotype"/>
          <w:sz w:val="22"/>
          <w:szCs w:val="22"/>
        </w:rPr>
      </w:pPr>
    </w:p>
    <w:p w14:paraId="460D2FFC" w14:textId="77777777" w:rsidR="008D2539" w:rsidRPr="001479F5" w:rsidRDefault="008D2539">
      <w:pPr>
        <w:spacing w:line="360" w:lineRule="auto"/>
        <w:jc w:val="both"/>
        <w:rPr>
          <w:rFonts w:ascii="Palatino Linotype" w:eastAsia="Palatino Linotype" w:hAnsi="Palatino Linotype" w:cs="Palatino Linotype"/>
          <w:sz w:val="22"/>
          <w:szCs w:val="22"/>
        </w:rPr>
      </w:pPr>
    </w:p>
    <w:p w14:paraId="02F6A7EC" w14:textId="77777777" w:rsidR="008D2539" w:rsidRPr="001479F5" w:rsidRDefault="008D2539">
      <w:pPr>
        <w:spacing w:line="360" w:lineRule="auto"/>
        <w:jc w:val="both"/>
        <w:rPr>
          <w:rFonts w:ascii="Palatino Linotype" w:eastAsia="Palatino Linotype" w:hAnsi="Palatino Linotype" w:cs="Palatino Linotype"/>
          <w:sz w:val="22"/>
          <w:szCs w:val="22"/>
        </w:rPr>
      </w:pPr>
    </w:p>
    <w:p w14:paraId="4B94C640" w14:textId="77777777" w:rsidR="008D2539" w:rsidRPr="001479F5" w:rsidRDefault="008D2539">
      <w:pPr>
        <w:spacing w:line="360" w:lineRule="auto"/>
        <w:jc w:val="both"/>
        <w:rPr>
          <w:rFonts w:ascii="Palatino Linotype" w:eastAsia="Palatino Linotype" w:hAnsi="Palatino Linotype" w:cs="Palatino Linotype"/>
          <w:sz w:val="22"/>
          <w:szCs w:val="22"/>
        </w:rPr>
      </w:pPr>
    </w:p>
    <w:p w14:paraId="258663F7" w14:textId="77777777" w:rsidR="008D2539" w:rsidRPr="001479F5" w:rsidRDefault="008D2539">
      <w:pPr>
        <w:spacing w:line="360" w:lineRule="auto"/>
        <w:jc w:val="both"/>
        <w:rPr>
          <w:rFonts w:ascii="Palatino Linotype" w:eastAsia="Palatino Linotype" w:hAnsi="Palatino Linotype" w:cs="Palatino Linotype"/>
          <w:sz w:val="22"/>
          <w:szCs w:val="22"/>
        </w:rPr>
      </w:pPr>
    </w:p>
    <w:p w14:paraId="2FB5B5A0" w14:textId="77777777" w:rsidR="008D2539" w:rsidRPr="001479F5" w:rsidRDefault="008D2539">
      <w:pPr>
        <w:spacing w:line="360" w:lineRule="auto"/>
        <w:jc w:val="both"/>
        <w:rPr>
          <w:rFonts w:ascii="Palatino Linotype" w:eastAsia="Palatino Linotype" w:hAnsi="Palatino Linotype" w:cs="Palatino Linotype"/>
          <w:sz w:val="22"/>
          <w:szCs w:val="22"/>
        </w:rPr>
      </w:pPr>
    </w:p>
    <w:p w14:paraId="69058C1F" w14:textId="77777777" w:rsidR="008D2539" w:rsidRPr="001479F5" w:rsidRDefault="008D2539">
      <w:pPr>
        <w:spacing w:line="360" w:lineRule="auto"/>
        <w:jc w:val="both"/>
        <w:rPr>
          <w:rFonts w:ascii="Palatino Linotype" w:eastAsia="Palatino Linotype" w:hAnsi="Palatino Linotype" w:cs="Palatino Linotype"/>
          <w:sz w:val="22"/>
          <w:szCs w:val="22"/>
        </w:rPr>
      </w:pPr>
    </w:p>
    <w:p w14:paraId="14DD68AA" w14:textId="77777777" w:rsidR="008D2539" w:rsidRPr="001479F5" w:rsidRDefault="008D2539">
      <w:pPr>
        <w:spacing w:line="360" w:lineRule="auto"/>
        <w:jc w:val="both"/>
        <w:rPr>
          <w:rFonts w:ascii="Palatino Linotype" w:eastAsia="Palatino Linotype" w:hAnsi="Palatino Linotype" w:cs="Palatino Linotype"/>
          <w:sz w:val="22"/>
          <w:szCs w:val="22"/>
        </w:rPr>
      </w:pPr>
    </w:p>
    <w:p w14:paraId="0D050EB6" w14:textId="77777777" w:rsidR="008D2539" w:rsidRPr="001479F5" w:rsidRDefault="008D2539">
      <w:pPr>
        <w:spacing w:line="360" w:lineRule="auto"/>
        <w:jc w:val="both"/>
        <w:rPr>
          <w:rFonts w:ascii="Palatino Linotype" w:eastAsia="Palatino Linotype" w:hAnsi="Palatino Linotype" w:cs="Palatino Linotype"/>
          <w:sz w:val="22"/>
          <w:szCs w:val="22"/>
        </w:rPr>
      </w:pPr>
    </w:p>
    <w:p w14:paraId="16122480" w14:textId="77777777" w:rsidR="008D2539" w:rsidRPr="001479F5" w:rsidRDefault="008D2539">
      <w:pPr>
        <w:spacing w:line="360" w:lineRule="auto"/>
        <w:jc w:val="both"/>
        <w:rPr>
          <w:rFonts w:ascii="Palatino Linotype" w:eastAsia="Palatino Linotype" w:hAnsi="Palatino Linotype" w:cs="Palatino Linotype"/>
          <w:sz w:val="22"/>
          <w:szCs w:val="22"/>
        </w:rPr>
      </w:pPr>
    </w:p>
    <w:p w14:paraId="510F07CF" w14:textId="77777777" w:rsidR="008D2539" w:rsidRPr="001479F5" w:rsidRDefault="008D2539">
      <w:pPr>
        <w:spacing w:line="360" w:lineRule="auto"/>
        <w:jc w:val="both"/>
        <w:rPr>
          <w:rFonts w:ascii="Palatino Linotype" w:eastAsia="Palatino Linotype" w:hAnsi="Palatino Linotype" w:cs="Palatino Linotype"/>
          <w:sz w:val="22"/>
          <w:szCs w:val="22"/>
        </w:rPr>
      </w:pPr>
    </w:p>
    <w:sectPr w:rsidR="008D2539" w:rsidRPr="001479F5">
      <w:headerReference w:type="default" r:id="rId8"/>
      <w:footerReference w:type="default" r:id="rId9"/>
      <w:headerReference w:type="first" r:id="rId10"/>
      <w:footerReference w:type="first" r:id="rId11"/>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05961D" w14:textId="77777777" w:rsidR="00686FE8" w:rsidRDefault="00686FE8">
      <w:r>
        <w:separator/>
      </w:r>
    </w:p>
  </w:endnote>
  <w:endnote w:type="continuationSeparator" w:id="0">
    <w:p w14:paraId="7451AB45" w14:textId="77777777" w:rsidR="00686FE8" w:rsidRDefault="00686F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embedRegular r:id="rId1" w:fontKey="{4FCE0A67-5553-4E34-9E34-FB1BD8C8E170}"/>
  </w:font>
  <w:font w:name="Palatino Linotype">
    <w:panose1 w:val="02040502050505030304"/>
    <w:charset w:val="00"/>
    <w:family w:val="roman"/>
    <w:pitch w:val="variable"/>
    <w:sig w:usb0="E0000287" w:usb1="40000013" w:usb2="00000000" w:usb3="00000000" w:csb0="0000019F" w:csb1="00000000"/>
    <w:embedRegular r:id="rId2" w:fontKey="{66BCAB8B-B3DC-4303-B77F-8001524CAA9B}"/>
    <w:embedBold r:id="rId3" w:fontKey="{CED84776-6D9B-44D7-982A-EB4C8C4A05A8}"/>
    <w:embedItalic r:id="rId4" w:fontKey="{D69E3616-1BEA-4673-B35D-5CC8570B3493}"/>
    <w:embedBoldItalic r:id="rId5" w:fontKey="{24488C8B-559F-4695-8488-14F50DE50FF0}"/>
  </w:font>
  <w:font w:name="Calibri">
    <w:panose1 w:val="020F0502020204030204"/>
    <w:charset w:val="00"/>
    <w:family w:val="swiss"/>
    <w:pitch w:val="variable"/>
    <w:sig w:usb0="E4002EFF" w:usb1="C200247B" w:usb2="00000009" w:usb3="00000000" w:csb0="000001FF" w:csb1="00000000"/>
    <w:embedRegular r:id="rId6" w:fontKey="{86441579-E9FD-4921-A5BC-A7AD509CE6A9}"/>
    <w:embedBold r:id="rId7" w:fontKey="{1BCF5052-27F7-4CD9-A1E5-67447050CAF9}"/>
  </w:font>
  <w:font w:name="Cambria">
    <w:panose1 w:val="02040503050406030204"/>
    <w:charset w:val="00"/>
    <w:family w:val="roman"/>
    <w:pitch w:val="variable"/>
    <w:sig w:usb0="E00006FF" w:usb1="420024FF" w:usb2="02000000" w:usb3="00000000" w:csb0="0000019F" w:csb1="00000000"/>
    <w:embedRegular r:id="rId8" w:fontKey="{30EF61EC-0708-47AE-BD46-4420437C41DB}"/>
    <w:embedBold r:id="rId9" w:fontKey="{88253B13-335E-4438-94C1-B1B9C0C2DD2C}"/>
    <w:embedBoldItalic r:id="rId10" w:fontKey="{3B3D906A-7867-46D1-ADD0-64F8461ABDE8}"/>
  </w:font>
  <w:font w:name="Segoe UI">
    <w:panose1 w:val="020B0502040204020203"/>
    <w:charset w:val="00"/>
    <w:family w:val="swiss"/>
    <w:pitch w:val="variable"/>
    <w:sig w:usb0="E4002EFF" w:usb1="C000E47F" w:usb2="00000009" w:usb3="00000000" w:csb0="000001FF" w:csb1="00000000"/>
    <w:embedRegular r:id="rId11" w:fontKey="{1BE955D2-4E41-4B02-B175-D012F5C23039}"/>
  </w:font>
  <w:font w:name="Georgia">
    <w:panose1 w:val="02040502050405020303"/>
    <w:charset w:val="00"/>
    <w:family w:val="roman"/>
    <w:pitch w:val="variable"/>
    <w:sig w:usb0="00000287" w:usb1="00000000" w:usb2="00000000" w:usb3="00000000" w:csb0="0000009F" w:csb1="00000000"/>
    <w:embedRegular r:id="rId12" w:fontKey="{2496821D-BDD5-4825-8807-55AF937FC2D9}"/>
    <w:embedItalic r:id="rId13" w:fontKey="{E2E2C8CA-6926-4867-A68E-B48903627C3F}"/>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DAE44" w14:textId="18DADD54" w:rsidR="00704D44" w:rsidRDefault="00704D4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1474CD">
      <w:rPr>
        <w:rFonts w:ascii="Palatino Linotype" w:eastAsia="Palatino Linotype" w:hAnsi="Palatino Linotype" w:cs="Palatino Linotype"/>
        <w:b/>
        <w:noProof/>
        <w:color w:val="000000"/>
        <w:sz w:val="20"/>
        <w:szCs w:val="20"/>
      </w:rPr>
      <w:t>20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1474CD">
      <w:rPr>
        <w:rFonts w:ascii="Palatino Linotype" w:eastAsia="Palatino Linotype" w:hAnsi="Palatino Linotype" w:cs="Palatino Linotype"/>
        <w:b/>
        <w:noProof/>
        <w:color w:val="000000"/>
        <w:sz w:val="20"/>
        <w:szCs w:val="20"/>
      </w:rPr>
      <w:t>32</w:t>
    </w:r>
    <w:r>
      <w:rPr>
        <w:rFonts w:ascii="Palatino Linotype" w:eastAsia="Palatino Linotype" w:hAnsi="Palatino Linotype" w:cs="Palatino Linotype"/>
        <w:b/>
        <w:color w:val="000000"/>
        <w:sz w:val="20"/>
        <w:szCs w:val="20"/>
      </w:rPr>
      <w:fldChar w:fldCharType="end"/>
    </w:r>
  </w:p>
  <w:p w14:paraId="40531802" w14:textId="77777777" w:rsidR="00704D44" w:rsidRDefault="00704D44">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F9E58" w14:textId="0EAB8357" w:rsidR="00704D44" w:rsidRDefault="00704D4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1474CD">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1474CD">
      <w:rPr>
        <w:rFonts w:ascii="Palatino Linotype" w:eastAsia="Palatino Linotype" w:hAnsi="Palatino Linotype" w:cs="Palatino Linotype"/>
        <w:b/>
        <w:noProof/>
        <w:color w:val="000000"/>
        <w:sz w:val="20"/>
        <w:szCs w:val="20"/>
      </w:rPr>
      <w:t>32</w:t>
    </w:r>
    <w:r>
      <w:rPr>
        <w:rFonts w:ascii="Palatino Linotype" w:eastAsia="Palatino Linotype" w:hAnsi="Palatino Linotype" w:cs="Palatino Linotype"/>
        <w:b/>
        <w:color w:val="000000"/>
        <w:sz w:val="20"/>
        <w:szCs w:val="20"/>
      </w:rPr>
      <w:fldChar w:fldCharType="end"/>
    </w:r>
  </w:p>
  <w:p w14:paraId="5F4A5043" w14:textId="77777777" w:rsidR="00704D44" w:rsidRDefault="00704D44">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8891E1" w14:textId="77777777" w:rsidR="00686FE8" w:rsidRDefault="00686FE8">
      <w:r>
        <w:separator/>
      </w:r>
    </w:p>
  </w:footnote>
  <w:footnote w:type="continuationSeparator" w:id="0">
    <w:p w14:paraId="69F18467" w14:textId="77777777" w:rsidR="00686FE8" w:rsidRDefault="00686FE8">
      <w:r>
        <w:continuationSeparator/>
      </w:r>
    </w:p>
  </w:footnote>
  <w:footnote w:id="1">
    <w:p w14:paraId="4144D9C3" w14:textId="77777777" w:rsidR="00704D44" w:rsidRDefault="00704D44">
      <w:pP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0962D4BA" w14:textId="77777777" w:rsidR="00704D44" w:rsidRDefault="00704D44">
      <w:pP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5E05B190" w14:textId="77777777" w:rsidR="00704D44" w:rsidRDefault="00704D44" w:rsidP="002840BE">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1B79DA06" w14:textId="77777777" w:rsidR="00704D44" w:rsidRDefault="00704D44" w:rsidP="002840BE">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26A09" w14:textId="77777777" w:rsidR="00704D44" w:rsidRDefault="00704D44">
    <w:pPr>
      <w:rPr>
        <w:rFonts w:ascii="Cambria" w:eastAsia="Cambria" w:hAnsi="Cambria" w:cs="Cambria"/>
        <w:color w:val="000000"/>
      </w:rPr>
    </w:pPr>
  </w:p>
  <w:tbl>
    <w:tblPr>
      <w:tblStyle w:val="a7"/>
      <w:tblW w:w="7087" w:type="dxa"/>
      <w:tblInd w:w="3261" w:type="dxa"/>
      <w:tblLayout w:type="fixed"/>
      <w:tblLook w:val="0400" w:firstRow="0" w:lastRow="0" w:firstColumn="0" w:lastColumn="0" w:noHBand="0" w:noVBand="1"/>
    </w:tblPr>
    <w:tblGrid>
      <w:gridCol w:w="2489"/>
      <w:gridCol w:w="4598"/>
    </w:tblGrid>
    <w:tr w:rsidR="00704D44" w14:paraId="5D801E11" w14:textId="77777777">
      <w:tc>
        <w:tcPr>
          <w:tcW w:w="2489" w:type="dxa"/>
          <w:shd w:val="clear" w:color="auto" w:fill="auto"/>
        </w:tcPr>
        <w:p w14:paraId="0E6A80E3" w14:textId="77777777" w:rsidR="00704D44" w:rsidRDefault="00704D4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598" w:type="dxa"/>
          <w:shd w:val="clear" w:color="auto" w:fill="auto"/>
          <w:vAlign w:val="center"/>
        </w:tcPr>
        <w:p w14:paraId="26DF3EFC" w14:textId="17EFCB3B" w:rsidR="00704D44" w:rsidRDefault="00704D44" w:rsidP="00B37785">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color w:val="000000"/>
              <w:sz w:val="22"/>
              <w:szCs w:val="22"/>
            </w:rPr>
            <w:t>06339/INFOEM/IP/RR/2025</w:t>
          </w:r>
          <w:r>
            <w:rPr>
              <w:noProof/>
            </w:rPr>
            <w:drawing>
              <wp:anchor distT="0" distB="0" distL="0" distR="0" simplePos="0" relativeHeight="251658240" behindDoc="1" locked="0" layoutInCell="1" hidden="0" allowOverlap="1" wp14:anchorId="49183D47" wp14:editId="41F3B159">
                <wp:simplePos x="0" y="0"/>
                <wp:positionH relativeFrom="column">
                  <wp:posOffset>-4305299</wp:posOffset>
                </wp:positionH>
                <wp:positionV relativeFrom="paragraph">
                  <wp:posOffset>-666114</wp:posOffset>
                </wp:positionV>
                <wp:extent cx="7809865" cy="10165715"/>
                <wp:effectExtent l="0" t="0" r="0" b="0"/>
                <wp:wrapNone/>
                <wp:docPr id="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c>
    </w:tr>
    <w:tr w:rsidR="00704D44" w14:paraId="29C20624" w14:textId="77777777">
      <w:trPr>
        <w:trHeight w:val="228"/>
      </w:trPr>
      <w:tc>
        <w:tcPr>
          <w:tcW w:w="2489" w:type="dxa"/>
          <w:shd w:val="clear" w:color="auto" w:fill="auto"/>
          <w:vAlign w:val="center"/>
        </w:tcPr>
        <w:p w14:paraId="170E47D2" w14:textId="77777777" w:rsidR="00704D44" w:rsidRDefault="00704D4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598" w:type="dxa"/>
          <w:shd w:val="clear" w:color="auto" w:fill="auto"/>
          <w:vAlign w:val="center"/>
        </w:tcPr>
        <w:p w14:paraId="19E60E5F" w14:textId="36DEEFCB" w:rsidR="00704D44" w:rsidRDefault="00704D44">
          <w:pPr>
            <w:ind w:left="-45" w:right="1586"/>
            <w:jc w:val="both"/>
            <w:rPr>
              <w:rFonts w:ascii="Palatino Linotype" w:eastAsia="Palatino Linotype" w:hAnsi="Palatino Linotype" w:cs="Palatino Linotype"/>
              <w:b/>
              <w:sz w:val="22"/>
              <w:szCs w:val="22"/>
            </w:rPr>
          </w:pPr>
          <w:r w:rsidRPr="00DD7A84">
            <w:rPr>
              <w:rFonts w:ascii="Palatino Linotype" w:eastAsia="Palatino Linotype" w:hAnsi="Palatino Linotype" w:cs="Palatino Linotype"/>
              <w:b/>
              <w:bCs/>
              <w:sz w:val="22"/>
              <w:szCs w:val="22"/>
            </w:rPr>
            <w:t>Ayuntamiento de Toluca</w:t>
          </w:r>
        </w:p>
      </w:tc>
    </w:tr>
    <w:tr w:rsidR="00704D44" w14:paraId="0DC4A1F3" w14:textId="77777777">
      <w:tc>
        <w:tcPr>
          <w:tcW w:w="2489" w:type="dxa"/>
          <w:shd w:val="clear" w:color="auto" w:fill="auto"/>
          <w:vAlign w:val="center"/>
        </w:tcPr>
        <w:p w14:paraId="13724C54" w14:textId="77777777" w:rsidR="00704D44" w:rsidRDefault="00704D44">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598" w:type="dxa"/>
          <w:shd w:val="clear" w:color="auto" w:fill="auto"/>
          <w:vAlign w:val="center"/>
        </w:tcPr>
        <w:p w14:paraId="22E6DD4D" w14:textId="77777777" w:rsidR="00704D44" w:rsidRDefault="00704D44">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B85ABFC" w14:textId="77777777" w:rsidR="00704D44" w:rsidRDefault="00704D44">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0122A" w14:textId="77777777" w:rsidR="00704D44" w:rsidRDefault="00704D44">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3CE77408" wp14:editId="165B2270">
          <wp:simplePos x="0" y="0"/>
          <wp:positionH relativeFrom="column">
            <wp:posOffset>-1079484</wp:posOffset>
          </wp:positionH>
          <wp:positionV relativeFrom="paragraph">
            <wp:posOffset>-328912</wp:posOffset>
          </wp:positionV>
          <wp:extent cx="7809865" cy="10165715"/>
          <wp:effectExtent l="0" t="0" r="0" b="0"/>
          <wp:wrapNone/>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8"/>
      <w:tblW w:w="6945" w:type="dxa"/>
      <w:tblInd w:w="3261" w:type="dxa"/>
      <w:tblLayout w:type="fixed"/>
      <w:tblLook w:val="0400" w:firstRow="0" w:lastRow="0" w:firstColumn="0" w:lastColumn="0" w:noHBand="0" w:noVBand="1"/>
    </w:tblPr>
    <w:tblGrid>
      <w:gridCol w:w="2551"/>
      <w:gridCol w:w="4394"/>
    </w:tblGrid>
    <w:tr w:rsidR="00704D44" w14:paraId="3733654E" w14:textId="77777777">
      <w:tc>
        <w:tcPr>
          <w:tcW w:w="2551" w:type="dxa"/>
          <w:shd w:val="clear" w:color="auto" w:fill="auto"/>
          <w:vAlign w:val="center"/>
        </w:tcPr>
        <w:p w14:paraId="6085989E" w14:textId="77777777" w:rsidR="00704D44" w:rsidRDefault="00704D4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394" w:type="dxa"/>
          <w:shd w:val="clear" w:color="auto" w:fill="auto"/>
          <w:vAlign w:val="center"/>
        </w:tcPr>
        <w:p w14:paraId="003CCA8E" w14:textId="1F83E538" w:rsidR="00704D44" w:rsidRDefault="00704D44" w:rsidP="00B37785">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06339/INFOEM/IP/RR/2025</w:t>
          </w:r>
        </w:p>
      </w:tc>
    </w:tr>
    <w:tr w:rsidR="00704D44" w14:paraId="6C04EA62" w14:textId="77777777">
      <w:trPr>
        <w:trHeight w:val="130"/>
      </w:trPr>
      <w:tc>
        <w:tcPr>
          <w:tcW w:w="2551" w:type="dxa"/>
          <w:shd w:val="clear" w:color="auto" w:fill="auto"/>
          <w:vAlign w:val="center"/>
        </w:tcPr>
        <w:p w14:paraId="49C23242" w14:textId="77777777" w:rsidR="00704D44" w:rsidRDefault="00704D4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394" w:type="dxa"/>
          <w:shd w:val="clear" w:color="auto" w:fill="auto"/>
          <w:vAlign w:val="center"/>
        </w:tcPr>
        <w:p w14:paraId="3A0EFCCC" w14:textId="3D42B6B3" w:rsidR="00704D44" w:rsidRDefault="001474CD" w:rsidP="001474CD">
          <w:pPr>
            <w:ind w:left="-45" w:right="1444"/>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w:t>
          </w:r>
          <w:r w:rsidR="00704D44">
            <w:rPr>
              <w:rFonts w:ascii="Palatino Linotype" w:eastAsia="Palatino Linotype" w:hAnsi="Palatino Linotype" w:cs="Palatino Linotype"/>
              <w:b/>
              <w:sz w:val="22"/>
              <w:szCs w:val="22"/>
            </w:rPr>
            <w:t xml:space="preserve"> </w:t>
          </w:r>
          <w:proofErr w:type="spellStart"/>
          <w:r>
            <w:rPr>
              <w:rFonts w:ascii="Palatino Linotype" w:eastAsia="Palatino Linotype" w:hAnsi="Palatino Linotype" w:cs="Palatino Linotype"/>
              <w:b/>
              <w:sz w:val="22"/>
              <w:szCs w:val="22"/>
            </w:rPr>
            <w:t>X</w:t>
          </w:r>
          <w:proofErr w:type="spellEnd"/>
        </w:p>
      </w:tc>
    </w:tr>
    <w:tr w:rsidR="00704D44" w14:paraId="40531684" w14:textId="77777777">
      <w:trPr>
        <w:trHeight w:val="228"/>
      </w:trPr>
      <w:tc>
        <w:tcPr>
          <w:tcW w:w="2551" w:type="dxa"/>
          <w:shd w:val="clear" w:color="auto" w:fill="auto"/>
          <w:vAlign w:val="center"/>
        </w:tcPr>
        <w:p w14:paraId="13A0AE5C" w14:textId="77777777" w:rsidR="00704D44" w:rsidRDefault="00704D4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394" w:type="dxa"/>
          <w:shd w:val="clear" w:color="auto" w:fill="auto"/>
          <w:vAlign w:val="center"/>
        </w:tcPr>
        <w:p w14:paraId="164DC389" w14:textId="7EAC40CB" w:rsidR="00704D44" w:rsidRDefault="00704D44">
          <w:pPr>
            <w:ind w:left="-45" w:right="1586"/>
            <w:jc w:val="both"/>
            <w:rPr>
              <w:rFonts w:ascii="Palatino Linotype" w:eastAsia="Palatino Linotype" w:hAnsi="Palatino Linotype" w:cs="Palatino Linotype"/>
              <w:b/>
              <w:sz w:val="22"/>
              <w:szCs w:val="22"/>
            </w:rPr>
          </w:pPr>
          <w:r w:rsidRPr="00DD7A84">
            <w:rPr>
              <w:rFonts w:ascii="Palatino Linotype" w:eastAsia="Palatino Linotype" w:hAnsi="Palatino Linotype" w:cs="Palatino Linotype"/>
              <w:b/>
              <w:bCs/>
              <w:sz w:val="22"/>
              <w:szCs w:val="22"/>
            </w:rPr>
            <w:t>Ayuntamiento de Toluca</w:t>
          </w:r>
        </w:p>
      </w:tc>
    </w:tr>
    <w:tr w:rsidR="00704D44" w14:paraId="37F8AA64" w14:textId="77777777">
      <w:tc>
        <w:tcPr>
          <w:tcW w:w="2551" w:type="dxa"/>
          <w:shd w:val="clear" w:color="auto" w:fill="auto"/>
          <w:vAlign w:val="center"/>
        </w:tcPr>
        <w:p w14:paraId="4E93A530" w14:textId="77777777" w:rsidR="00704D44" w:rsidRDefault="00704D4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394" w:type="dxa"/>
          <w:shd w:val="clear" w:color="auto" w:fill="auto"/>
          <w:vAlign w:val="center"/>
        </w:tcPr>
        <w:p w14:paraId="1134F71C" w14:textId="77777777" w:rsidR="00704D44" w:rsidRDefault="00704D44">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9AD812A" w14:textId="77777777" w:rsidR="00704D44" w:rsidRDefault="00704D44">
    <w:pPr>
      <w:pBdr>
        <w:top w:val="nil"/>
        <w:left w:val="nil"/>
        <w:bottom w:val="nil"/>
        <w:right w:val="nil"/>
        <w:between w:val="nil"/>
      </w:pBdr>
      <w:tabs>
        <w:tab w:val="center" w:pos="4252"/>
        <w:tab w:val="right" w:pos="8504"/>
      </w:tabs>
      <w:rPr>
        <w:rFonts w:ascii="Cambria" w:eastAsia="Cambria" w:hAnsi="Cambria" w:cs="Cambria"/>
        <w:color w:val="000000"/>
      </w:rPr>
    </w:pPr>
  </w:p>
  <w:p w14:paraId="704102FE" w14:textId="77777777" w:rsidR="00704D44" w:rsidRDefault="00704D44"/>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55A7B"/>
    <w:multiLevelType w:val="hybridMultilevel"/>
    <w:tmpl w:val="AFCE28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586A41"/>
    <w:multiLevelType w:val="multilevel"/>
    <w:tmpl w:val="2AAC62A8"/>
    <w:lvl w:ilvl="0">
      <w:start w:val="2"/>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0D04054"/>
    <w:multiLevelType w:val="multilevel"/>
    <w:tmpl w:val="30FA49A0"/>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C727703"/>
    <w:multiLevelType w:val="hybridMultilevel"/>
    <w:tmpl w:val="764224C6"/>
    <w:lvl w:ilvl="0" w:tplc="86D88F64">
      <w:start w:val="2"/>
      <w:numFmt w:val="bullet"/>
      <w:lvlText w:val=""/>
      <w:lvlJc w:val="left"/>
      <w:pPr>
        <w:ind w:left="360" w:hanging="360"/>
      </w:pPr>
      <w:rPr>
        <w:rFonts w:ascii="Symbol" w:eastAsia="Palatino Linotype" w:hAnsi="Symbol" w:cs="Palatino Linotype"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47432956"/>
    <w:multiLevelType w:val="multilevel"/>
    <w:tmpl w:val="203AA6BE"/>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15:restartNumberingAfterBreak="0">
    <w:nsid w:val="4A986170"/>
    <w:multiLevelType w:val="hybridMultilevel"/>
    <w:tmpl w:val="974A8E12"/>
    <w:lvl w:ilvl="0" w:tplc="24C64266">
      <w:start w:val="6"/>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F227EAF"/>
    <w:multiLevelType w:val="multilevel"/>
    <w:tmpl w:val="B6D0F584"/>
    <w:lvl w:ilvl="0">
      <w:start w:val="2"/>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6D952B53"/>
    <w:multiLevelType w:val="multilevel"/>
    <w:tmpl w:val="A698C6CE"/>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3930E88"/>
    <w:multiLevelType w:val="hybridMultilevel"/>
    <w:tmpl w:val="2A9042A4"/>
    <w:lvl w:ilvl="0" w:tplc="DC9AA262">
      <w:start w:val="1"/>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6"/>
  </w:num>
  <w:num w:numId="4">
    <w:abstractNumId w:val="1"/>
  </w:num>
  <w:num w:numId="5">
    <w:abstractNumId w:val="8"/>
  </w:num>
  <w:num w:numId="6">
    <w:abstractNumId w:val="5"/>
  </w:num>
  <w:num w:numId="7">
    <w:abstractNumId w:val="4"/>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539"/>
    <w:rsid w:val="00024341"/>
    <w:rsid w:val="0003095A"/>
    <w:rsid w:val="00034884"/>
    <w:rsid w:val="000A3FD9"/>
    <w:rsid w:val="000C3A11"/>
    <w:rsid w:val="00107D4D"/>
    <w:rsid w:val="00116836"/>
    <w:rsid w:val="0012253F"/>
    <w:rsid w:val="001370A9"/>
    <w:rsid w:val="001456FB"/>
    <w:rsid w:val="001474CD"/>
    <w:rsid w:val="001479F5"/>
    <w:rsid w:val="00163BEE"/>
    <w:rsid w:val="00170F43"/>
    <w:rsid w:val="00194BC2"/>
    <w:rsid w:val="001D23B1"/>
    <w:rsid w:val="001F36A2"/>
    <w:rsid w:val="0021650A"/>
    <w:rsid w:val="00225CDC"/>
    <w:rsid w:val="00235D18"/>
    <w:rsid w:val="002673BD"/>
    <w:rsid w:val="00280161"/>
    <w:rsid w:val="002840BE"/>
    <w:rsid w:val="002A4FB9"/>
    <w:rsid w:val="002B44BC"/>
    <w:rsid w:val="0030410D"/>
    <w:rsid w:val="0030581A"/>
    <w:rsid w:val="00323658"/>
    <w:rsid w:val="003528AC"/>
    <w:rsid w:val="0035506E"/>
    <w:rsid w:val="0035717D"/>
    <w:rsid w:val="00377108"/>
    <w:rsid w:val="003D2E48"/>
    <w:rsid w:val="003D7AF1"/>
    <w:rsid w:val="003E26FF"/>
    <w:rsid w:val="00444F13"/>
    <w:rsid w:val="004874C0"/>
    <w:rsid w:val="004C1C69"/>
    <w:rsid w:val="004D6611"/>
    <w:rsid w:val="004F29C6"/>
    <w:rsid w:val="00501D06"/>
    <w:rsid w:val="00506E4C"/>
    <w:rsid w:val="00514961"/>
    <w:rsid w:val="00515217"/>
    <w:rsid w:val="00521E4B"/>
    <w:rsid w:val="00536C2E"/>
    <w:rsid w:val="00542926"/>
    <w:rsid w:val="00565D73"/>
    <w:rsid w:val="005B51FB"/>
    <w:rsid w:val="005D585B"/>
    <w:rsid w:val="00606896"/>
    <w:rsid w:val="0063758F"/>
    <w:rsid w:val="0064634F"/>
    <w:rsid w:val="006505EC"/>
    <w:rsid w:val="00686FE8"/>
    <w:rsid w:val="006910AF"/>
    <w:rsid w:val="006B4773"/>
    <w:rsid w:val="006C0EEF"/>
    <w:rsid w:val="006E7235"/>
    <w:rsid w:val="00704D44"/>
    <w:rsid w:val="00717D13"/>
    <w:rsid w:val="00722CF3"/>
    <w:rsid w:val="0074131F"/>
    <w:rsid w:val="007D0FCC"/>
    <w:rsid w:val="007F28B9"/>
    <w:rsid w:val="008044E5"/>
    <w:rsid w:val="00832346"/>
    <w:rsid w:val="008562A6"/>
    <w:rsid w:val="0088669A"/>
    <w:rsid w:val="008A3CCD"/>
    <w:rsid w:val="008D2539"/>
    <w:rsid w:val="00906DC0"/>
    <w:rsid w:val="0091151D"/>
    <w:rsid w:val="009152A0"/>
    <w:rsid w:val="00916579"/>
    <w:rsid w:val="00926B97"/>
    <w:rsid w:val="0092749C"/>
    <w:rsid w:val="009644B1"/>
    <w:rsid w:val="00975F27"/>
    <w:rsid w:val="009906BB"/>
    <w:rsid w:val="009B054D"/>
    <w:rsid w:val="009C62BA"/>
    <w:rsid w:val="009D6400"/>
    <w:rsid w:val="009F1131"/>
    <w:rsid w:val="00A02FB1"/>
    <w:rsid w:val="00A3044A"/>
    <w:rsid w:val="00A356EE"/>
    <w:rsid w:val="00A37789"/>
    <w:rsid w:val="00A7480E"/>
    <w:rsid w:val="00A91AB5"/>
    <w:rsid w:val="00AA0BBE"/>
    <w:rsid w:val="00AB456E"/>
    <w:rsid w:val="00AB6FDC"/>
    <w:rsid w:val="00AB7507"/>
    <w:rsid w:val="00AC3B7F"/>
    <w:rsid w:val="00AF2CA5"/>
    <w:rsid w:val="00B30BD4"/>
    <w:rsid w:val="00B37785"/>
    <w:rsid w:val="00B378E4"/>
    <w:rsid w:val="00B648AF"/>
    <w:rsid w:val="00B71D80"/>
    <w:rsid w:val="00B74B3C"/>
    <w:rsid w:val="00BB4ECF"/>
    <w:rsid w:val="00BD1D8A"/>
    <w:rsid w:val="00BD4183"/>
    <w:rsid w:val="00C5041D"/>
    <w:rsid w:val="00C641F7"/>
    <w:rsid w:val="00C674BD"/>
    <w:rsid w:val="00C81285"/>
    <w:rsid w:val="00CC47B9"/>
    <w:rsid w:val="00CC6DB5"/>
    <w:rsid w:val="00D216C6"/>
    <w:rsid w:val="00DC6BD7"/>
    <w:rsid w:val="00DD2259"/>
    <w:rsid w:val="00DD7A84"/>
    <w:rsid w:val="00E00C7C"/>
    <w:rsid w:val="00E15AA7"/>
    <w:rsid w:val="00E301E4"/>
    <w:rsid w:val="00E70AFA"/>
    <w:rsid w:val="00E70BD6"/>
    <w:rsid w:val="00EB3805"/>
    <w:rsid w:val="00EE1477"/>
    <w:rsid w:val="00F027D8"/>
    <w:rsid w:val="00F14A99"/>
    <w:rsid w:val="00F312D9"/>
    <w:rsid w:val="00F95431"/>
    <w:rsid w:val="00FA4EE9"/>
    <w:rsid w:val="00FB473E"/>
    <w:rsid w:val="00FB65EB"/>
    <w:rsid w:val="00FF096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946F9A2"/>
  <w15:docId w15:val="{AA9A5E17-CB2B-4384-8986-794BDCA71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16">
    <w:name w:val="16"/>
    <w:basedOn w:val="TableNormal10"/>
    <w:tblPr>
      <w:tblStyleRowBandSize w:val="1"/>
      <w:tblStyleColBandSize w:val="1"/>
      <w:tblCellMar>
        <w:left w:w="115" w:type="dxa"/>
        <w:right w:w="115" w:type="dxa"/>
      </w:tblCellMar>
    </w:tblPr>
  </w:style>
  <w:style w:type="table" w:customStyle="1" w:styleId="15">
    <w:name w:val="15"/>
    <w:basedOn w:val="TableNormal10"/>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FE2A5A"/>
    <w:pPr>
      <w:tabs>
        <w:tab w:val="center" w:pos="4419"/>
        <w:tab w:val="right" w:pos="8838"/>
      </w:tabs>
    </w:pPr>
    <w:rPr>
      <w:lang w:val="es-ES"/>
    </w:rPr>
  </w:style>
  <w:style w:type="character" w:customStyle="1" w:styleId="EncabezadoCar">
    <w:name w:val="Encabezado Car"/>
    <w:basedOn w:val="Fuentedeprrafopredeter"/>
    <w:link w:val="Encabezado"/>
    <w:uiPriority w:val="99"/>
    <w:rsid w:val="00FE2A5A"/>
  </w:style>
  <w:style w:type="paragraph" w:styleId="Piedepgina">
    <w:name w:val="footer"/>
    <w:basedOn w:val="Normal"/>
    <w:link w:val="PiedepginaCar"/>
    <w:uiPriority w:val="99"/>
    <w:unhideWhenUsed/>
    <w:rsid w:val="00FE2A5A"/>
    <w:pPr>
      <w:tabs>
        <w:tab w:val="center" w:pos="4419"/>
        <w:tab w:val="right" w:pos="8838"/>
      </w:tabs>
    </w:pPr>
    <w:rPr>
      <w:lang w:val="es-ES"/>
    </w:rPr>
  </w:style>
  <w:style w:type="character" w:customStyle="1" w:styleId="PiedepginaCar">
    <w:name w:val="Pie de página Car"/>
    <w:basedOn w:val="Fuentedeprrafopredeter"/>
    <w:link w:val="Piedepgina"/>
    <w:uiPriority w:val="99"/>
    <w:rsid w:val="00FE2A5A"/>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E2A5A"/>
    <w:pPr>
      <w:ind w:left="720"/>
      <w:contextualSpacing/>
    </w:pPr>
    <w:rPr>
      <w:lang w:val="es-ES"/>
    </w:rPr>
  </w:style>
  <w:style w:type="table" w:styleId="Tablaconcuadrcula">
    <w:name w:val="Table Grid"/>
    <w:basedOn w:val="Tablanormal"/>
    <w:uiPriority w:val="39"/>
    <w:rsid w:val="00513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012F5"/>
    <w:pPr>
      <w:spacing w:before="100" w:beforeAutospacing="1" w:after="100" w:afterAutospacing="1"/>
    </w:pPr>
    <w:rPr>
      <w:lang w:val="es-ES"/>
    </w:rPr>
  </w:style>
  <w:style w:type="table" w:customStyle="1" w:styleId="14">
    <w:name w:val="14"/>
    <w:basedOn w:val="TableNormal10"/>
    <w:tblPr>
      <w:tblStyleRowBandSize w:val="1"/>
      <w:tblStyleColBandSize w:val="1"/>
      <w:tblCellMar>
        <w:left w:w="115" w:type="dxa"/>
        <w:right w:w="115" w:type="dxa"/>
      </w:tblCellMar>
    </w:tblPr>
  </w:style>
  <w:style w:type="table" w:customStyle="1" w:styleId="13">
    <w:name w:val="13"/>
    <w:basedOn w:val="TableNormal10"/>
    <w:tblPr>
      <w:tblStyleRowBandSize w:val="1"/>
      <w:tblStyleColBandSize w:val="1"/>
      <w:tblCellMar>
        <w:left w:w="115" w:type="dxa"/>
        <w:right w:w="115" w:type="dxa"/>
      </w:tblCellMar>
    </w:tblPr>
  </w:style>
  <w:style w:type="character" w:customStyle="1" w:styleId="apple-tab-span">
    <w:name w:val="apple-tab-span"/>
    <w:basedOn w:val="Fuentedeprrafopredeter"/>
    <w:rsid w:val="00355FC9"/>
  </w:style>
  <w:style w:type="table" w:customStyle="1" w:styleId="12">
    <w:name w:val="12"/>
    <w:basedOn w:val="TableNormal20"/>
    <w:tblPr>
      <w:tblStyleRowBandSize w:val="1"/>
      <w:tblStyleColBandSize w:val="1"/>
      <w:tblCellMar>
        <w:left w:w="115" w:type="dxa"/>
        <w:right w:w="115" w:type="dxa"/>
      </w:tblCellMar>
    </w:tblPr>
  </w:style>
  <w:style w:type="table" w:customStyle="1" w:styleId="11">
    <w:name w:val="11"/>
    <w:basedOn w:val="TableNormal20"/>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043B73"/>
    <w:rPr>
      <w:color w:val="0000FF"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759CF"/>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759C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F759CF"/>
    <w:rPr>
      <w:vertAlign w:val="superscript"/>
    </w:rPr>
  </w:style>
  <w:style w:type="table" w:customStyle="1" w:styleId="10">
    <w:name w:val="10"/>
    <w:basedOn w:val="TableNormal30"/>
    <w:tblPr>
      <w:tblStyleRowBandSize w:val="1"/>
      <w:tblStyleColBandSize w:val="1"/>
      <w:tblCellMar>
        <w:left w:w="115" w:type="dxa"/>
        <w:right w:w="115" w:type="dxa"/>
      </w:tblCellMar>
    </w:tblPr>
  </w:style>
  <w:style w:type="table" w:customStyle="1" w:styleId="9">
    <w:name w:val="9"/>
    <w:basedOn w:val="TableNormal30"/>
    <w:tblPr>
      <w:tblStyleRowBandSize w:val="1"/>
      <w:tblStyleColBandSize w:val="1"/>
      <w:tblCellMar>
        <w:left w:w="115" w:type="dxa"/>
        <w:right w:w="115" w:type="dxa"/>
      </w:tblCellMar>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83BF5"/>
    <w:rPr>
      <w:lang w:val="es-ES"/>
    </w:rPr>
  </w:style>
  <w:style w:type="table" w:customStyle="1" w:styleId="8">
    <w:name w:val="8"/>
    <w:basedOn w:val="TableNormal40"/>
    <w:tblPr>
      <w:tblStyleRowBandSize w:val="1"/>
      <w:tblStyleColBandSize w:val="1"/>
      <w:tblCellMar>
        <w:left w:w="115" w:type="dxa"/>
        <w:right w:w="115" w:type="dxa"/>
      </w:tblCellMar>
    </w:tblPr>
  </w:style>
  <w:style w:type="table" w:customStyle="1" w:styleId="7">
    <w:name w:val="7"/>
    <w:basedOn w:val="TableNormal40"/>
    <w:tblPr>
      <w:tblStyleRowBandSize w:val="1"/>
      <w:tblStyleColBandSize w:val="1"/>
      <w:tblCellMar>
        <w:left w:w="115" w:type="dxa"/>
        <w:right w:w="115" w:type="dxa"/>
      </w:tblCellMar>
    </w:tblPr>
  </w:style>
  <w:style w:type="table" w:customStyle="1" w:styleId="6">
    <w:name w:val="6"/>
    <w:basedOn w:val="TableNormal5"/>
    <w:tblPr>
      <w:tblStyleRowBandSize w:val="1"/>
      <w:tblStyleColBandSize w:val="1"/>
      <w:tblCellMar>
        <w:left w:w="115" w:type="dxa"/>
        <w:right w:w="115" w:type="dxa"/>
      </w:tblCellMar>
    </w:tblPr>
  </w:style>
  <w:style w:type="table" w:customStyle="1" w:styleId="5">
    <w:name w:val="5"/>
    <w:basedOn w:val="TableNormal5"/>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77142E"/>
    <w:pPr>
      <w:numPr>
        <w:numId w:val="1"/>
      </w:numPr>
      <w:contextualSpacing/>
    </w:pPr>
  </w:style>
  <w:style w:type="table" w:customStyle="1" w:styleId="4">
    <w:name w:val="4"/>
    <w:basedOn w:val="TableNormal6"/>
    <w:tblPr>
      <w:tblStyleRowBandSize w:val="1"/>
      <w:tblStyleColBandSize w:val="1"/>
      <w:tblCellMar>
        <w:left w:w="115" w:type="dxa"/>
        <w:right w:w="115" w:type="dxa"/>
      </w:tblCellMar>
    </w:tblPr>
  </w:style>
  <w:style w:type="table" w:customStyle="1" w:styleId="3">
    <w:name w:val="3"/>
    <w:basedOn w:val="TableNormal6"/>
    <w:tblPr>
      <w:tblStyleRowBandSize w:val="1"/>
      <w:tblStyleColBandSize w:val="1"/>
      <w:tblCellMar>
        <w:left w:w="115" w:type="dxa"/>
        <w:right w:w="115" w:type="dxa"/>
      </w:tblCellMar>
    </w:tblPr>
  </w:style>
  <w:style w:type="table" w:customStyle="1" w:styleId="2">
    <w:name w:val="2"/>
    <w:basedOn w:val="TableNormal7"/>
    <w:tblPr>
      <w:tblStyleRowBandSize w:val="1"/>
      <w:tblStyleColBandSize w:val="1"/>
      <w:tblCellMar>
        <w:left w:w="115" w:type="dxa"/>
        <w:right w:w="115" w:type="dxa"/>
      </w:tblCellMar>
    </w:tblPr>
  </w:style>
  <w:style w:type="table" w:customStyle="1" w:styleId="1">
    <w:name w:val="1"/>
    <w:basedOn w:val="TableNormal7"/>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B910CA"/>
    <w:pPr>
      <w:tabs>
        <w:tab w:val="num" w:pos="720"/>
      </w:tabs>
      <w:ind w:left="720" w:hanging="720"/>
      <w:contextualSpacing/>
    </w:pPr>
  </w:style>
  <w:style w:type="paragraph" w:styleId="Textodeglobo">
    <w:name w:val="Balloon Text"/>
    <w:basedOn w:val="Normal"/>
    <w:link w:val="TextodegloboCar"/>
    <w:uiPriority w:val="99"/>
    <w:semiHidden/>
    <w:unhideWhenUsed/>
    <w:rsid w:val="003B3B2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3B2A"/>
    <w:rPr>
      <w:rFonts w:ascii="Segoe UI" w:hAnsi="Segoe UI" w:cs="Segoe UI"/>
      <w:sz w:val="18"/>
      <w:szCs w:val="18"/>
    </w:rPr>
  </w:style>
  <w:style w:type="character" w:styleId="Hipervnculovisitado">
    <w:name w:val="FollowedHyperlink"/>
    <w:basedOn w:val="Fuentedeprrafopredeter"/>
    <w:uiPriority w:val="99"/>
    <w:semiHidden/>
    <w:unhideWhenUsed/>
    <w:rsid w:val="00E9311B"/>
    <w:rPr>
      <w:color w:val="800080" w:themeColor="followedHyperlink"/>
      <w:u w:val="single"/>
    </w:r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24674">
      <w:bodyDiv w:val="1"/>
      <w:marLeft w:val="0"/>
      <w:marRight w:val="0"/>
      <w:marTop w:val="0"/>
      <w:marBottom w:val="0"/>
      <w:divBdr>
        <w:top w:val="none" w:sz="0" w:space="0" w:color="auto"/>
        <w:left w:val="none" w:sz="0" w:space="0" w:color="auto"/>
        <w:bottom w:val="none" w:sz="0" w:space="0" w:color="auto"/>
        <w:right w:val="none" w:sz="0" w:space="0" w:color="auto"/>
      </w:divBdr>
    </w:div>
    <w:div w:id="490799985">
      <w:bodyDiv w:val="1"/>
      <w:marLeft w:val="0"/>
      <w:marRight w:val="0"/>
      <w:marTop w:val="0"/>
      <w:marBottom w:val="0"/>
      <w:divBdr>
        <w:top w:val="none" w:sz="0" w:space="0" w:color="auto"/>
        <w:left w:val="none" w:sz="0" w:space="0" w:color="auto"/>
        <w:bottom w:val="none" w:sz="0" w:space="0" w:color="auto"/>
        <w:right w:val="none" w:sz="0" w:space="0" w:color="auto"/>
      </w:divBdr>
    </w:div>
    <w:div w:id="11204132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l/xGhN/hshSGyqxrFUG8ZFo/JQ==">CgMxLjAyCWguMWZvYjl0ZTIJaC40ZDM0b2c4MghoLmdqZGd4czIJaC4zZHk2dmttMgloLjMwajB6bGwyCWguMnM4ZXlvMTIIaC50eWpjd3QyCWguM3pueXNoNzIJaC4xeTgxMHR3Mg1oLmI1bW4xNnQzM2ZzMgloLjNqMnFxbTMyDmguaWp2OThwbnRjZDVzMgloLjI2aW4xcmcyDWguaDduemI3OXdscmEyCWguMmV0OTJwMDIOaC41OW5weHl4cG9tamQyCWguMTdkcDh2dTIJaC4zcmRjcmpuMgloLjF0M2g1c2Y4AHIhMWxyVlJ5bnYyLTNtVjBhX3RkS0tTTkdqU2NKVXRxWWx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8571</Words>
  <Characters>47141</Characters>
  <Application>Microsoft Office Word</Application>
  <DocSecurity>0</DocSecurity>
  <Lines>392</Lines>
  <Paragraphs>111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2026-01-15T19:11:00Z</cp:lastPrinted>
  <dcterms:created xsi:type="dcterms:W3CDTF">2026-02-01T23:42:00Z</dcterms:created>
  <dcterms:modified xsi:type="dcterms:W3CDTF">2026-02-01T23:42:00Z</dcterms:modified>
</cp:coreProperties>
</file>