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9F60" w14:textId="46146CD1" w:rsidR="00CE2B0E" w:rsidRPr="00830FA1" w:rsidRDefault="008263D6" w:rsidP="00B0634D">
      <w:pPr>
        <w:spacing w:before="240" w:after="240" w:line="360" w:lineRule="auto"/>
        <w:jc w:val="both"/>
        <w:rPr>
          <w:rFonts w:ascii="Palatino Linotype" w:eastAsia="Palatino Linotype" w:hAnsi="Palatino Linotype" w:cs="Palatino Linotype"/>
        </w:rPr>
      </w:pPr>
      <w:bookmarkStart w:id="0" w:name="_GoBack"/>
      <w:bookmarkEnd w:id="0"/>
      <w:r w:rsidRPr="00830F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40B94" w:rsidRPr="00830FA1">
        <w:rPr>
          <w:rFonts w:ascii="Palatino Linotype" w:eastAsia="Palatino Linotype" w:hAnsi="Palatino Linotype" w:cs="Palatino Linotype"/>
        </w:rPr>
        <w:t>diecinueve</w:t>
      </w:r>
      <w:r w:rsidR="004039D6" w:rsidRPr="00830FA1">
        <w:rPr>
          <w:rFonts w:ascii="Palatino Linotype" w:eastAsia="Palatino Linotype" w:hAnsi="Palatino Linotype" w:cs="Palatino Linotype"/>
        </w:rPr>
        <w:t xml:space="preserve"> de marzo de dos mil veintiséis</w:t>
      </w:r>
      <w:r w:rsidRPr="00830FA1">
        <w:rPr>
          <w:rFonts w:ascii="Palatino Linotype" w:eastAsia="Palatino Linotype" w:hAnsi="Palatino Linotype" w:cs="Palatino Linotype"/>
        </w:rPr>
        <w:t>.</w:t>
      </w:r>
    </w:p>
    <w:p w14:paraId="088601E4" w14:textId="4F285873" w:rsidR="00CE2B0E" w:rsidRPr="00830FA1" w:rsidRDefault="00D16638" w:rsidP="00B0634D">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830FA1">
        <w:rPr>
          <w:rFonts w:ascii="Palatino Linotype" w:eastAsia="Palatino Linotype" w:hAnsi="Palatino Linotype" w:cs="Palatino Linotype"/>
          <w:b/>
        </w:rPr>
        <w:t>Visto</w:t>
      </w:r>
      <w:r w:rsidR="008263D6" w:rsidRPr="00830FA1">
        <w:rPr>
          <w:rFonts w:ascii="Palatino Linotype" w:eastAsia="Palatino Linotype" w:hAnsi="Palatino Linotype" w:cs="Palatino Linotype"/>
          <w:b/>
        </w:rPr>
        <w:t xml:space="preserve"> </w:t>
      </w:r>
      <w:r w:rsidRPr="00830FA1">
        <w:rPr>
          <w:rFonts w:ascii="Palatino Linotype" w:eastAsia="Palatino Linotype" w:hAnsi="Palatino Linotype" w:cs="Palatino Linotype"/>
        </w:rPr>
        <w:t>el expediente relativo a</w:t>
      </w:r>
      <w:r w:rsidR="008263D6" w:rsidRPr="00830FA1">
        <w:rPr>
          <w:rFonts w:ascii="Palatino Linotype" w:eastAsia="Palatino Linotype" w:hAnsi="Palatino Linotype" w:cs="Palatino Linotype"/>
        </w:rPr>
        <w:t>l</w:t>
      </w:r>
      <w:r w:rsidRPr="00830FA1">
        <w:rPr>
          <w:rFonts w:ascii="Palatino Linotype" w:eastAsia="Palatino Linotype" w:hAnsi="Palatino Linotype" w:cs="Palatino Linotype"/>
        </w:rPr>
        <w:t xml:space="preserve"> recurso</w:t>
      </w:r>
      <w:r w:rsidR="008263D6" w:rsidRPr="00830FA1">
        <w:rPr>
          <w:rFonts w:ascii="Palatino Linotype" w:eastAsia="Palatino Linotype" w:hAnsi="Palatino Linotype" w:cs="Palatino Linotype"/>
        </w:rPr>
        <w:t xml:space="preserve"> de revisión </w:t>
      </w:r>
      <w:r w:rsidR="008263D6" w:rsidRPr="00830FA1">
        <w:rPr>
          <w:rFonts w:ascii="Palatino Linotype" w:eastAsia="Palatino Linotype" w:hAnsi="Palatino Linotype" w:cs="Palatino Linotype"/>
          <w:b/>
        </w:rPr>
        <w:t>0</w:t>
      </w:r>
      <w:r w:rsidRPr="00830FA1">
        <w:rPr>
          <w:rFonts w:ascii="Palatino Linotype" w:eastAsia="Palatino Linotype" w:hAnsi="Palatino Linotype" w:cs="Palatino Linotype"/>
          <w:b/>
        </w:rPr>
        <w:t>8914/INFOEM/IP/RR/2025</w:t>
      </w:r>
      <w:r w:rsidR="008263D6" w:rsidRPr="00830FA1">
        <w:rPr>
          <w:rFonts w:ascii="Palatino Linotype" w:eastAsia="Palatino Linotype" w:hAnsi="Palatino Linotype" w:cs="Palatino Linotype"/>
          <w:b/>
        </w:rPr>
        <w:t>,</w:t>
      </w:r>
      <w:r w:rsidRPr="00830FA1">
        <w:rPr>
          <w:rFonts w:ascii="Palatino Linotype" w:eastAsia="Palatino Linotype" w:hAnsi="Palatino Linotype" w:cs="Palatino Linotype"/>
        </w:rPr>
        <w:t xml:space="preserve"> interpuesto</w:t>
      </w:r>
      <w:r w:rsidR="008263D6" w:rsidRPr="00830FA1">
        <w:rPr>
          <w:rFonts w:ascii="Palatino Linotype" w:eastAsia="Palatino Linotype" w:hAnsi="Palatino Linotype" w:cs="Palatino Linotype"/>
        </w:rPr>
        <w:t xml:space="preserve"> por</w:t>
      </w:r>
      <w:r w:rsidR="00137ED4" w:rsidRPr="00830FA1">
        <w:rPr>
          <w:rFonts w:ascii="Palatino Linotype" w:eastAsia="Palatino Linotype" w:hAnsi="Palatino Linotype" w:cs="Palatino Linotype"/>
          <w:b/>
        </w:rPr>
        <w:t xml:space="preserve"> una persona que no proporcionó nombre o seudónimo</w:t>
      </w:r>
      <w:r w:rsidR="008263D6" w:rsidRPr="00830FA1">
        <w:rPr>
          <w:rFonts w:ascii="Palatino Linotype" w:eastAsia="Palatino Linotype" w:hAnsi="Palatino Linotype" w:cs="Palatino Linotype"/>
          <w:b/>
        </w:rPr>
        <w:t xml:space="preserve">, </w:t>
      </w:r>
      <w:r w:rsidR="008263D6" w:rsidRPr="00830FA1">
        <w:rPr>
          <w:rFonts w:ascii="Palatino Linotype" w:eastAsia="Palatino Linotype" w:hAnsi="Palatino Linotype" w:cs="Palatino Linotype"/>
        </w:rPr>
        <w:t xml:space="preserve">en lo sucesivo la parte </w:t>
      </w:r>
      <w:r w:rsidR="008263D6" w:rsidRPr="00830FA1">
        <w:rPr>
          <w:rFonts w:ascii="Palatino Linotype" w:eastAsia="Palatino Linotype" w:hAnsi="Palatino Linotype" w:cs="Palatino Linotype"/>
          <w:b/>
        </w:rPr>
        <w:t>Recurrente</w:t>
      </w:r>
      <w:r w:rsidR="008263D6" w:rsidRPr="00830FA1">
        <w:rPr>
          <w:rFonts w:ascii="Palatino Linotype" w:eastAsia="Palatino Linotype" w:hAnsi="Palatino Linotype" w:cs="Palatino Linotype"/>
        </w:rPr>
        <w:t>,</w:t>
      </w:r>
      <w:r w:rsidRPr="00830FA1">
        <w:rPr>
          <w:rFonts w:ascii="Palatino Linotype" w:eastAsia="Palatino Linotype" w:hAnsi="Palatino Linotype" w:cs="Palatino Linotype"/>
        </w:rPr>
        <w:t xml:space="preserve"> en contra de la respuesta a su</w:t>
      </w:r>
      <w:r w:rsidR="008263D6" w:rsidRPr="00830FA1">
        <w:rPr>
          <w:rFonts w:ascii="Palatino Linotype" w:eastAsia="Palatino Linotype" w:hAnsi="Palatino Linotype" w:cs="Palatino Linotype"/>
        </w:rPr>
        <w:t xml:space="preserve"> soli</w:t>
      </w:r>
      <w:r w:rsidRPr="00830FA1">
        <w:rPr>
          <w:rFonts w:ascii="Palatino Linotype" w:eastAsia="Palatino Linotype" w:hAnsi="Palatino Linotype" w:cs="Palatino Linotype"/>
        </w:rPr>
        <w:t>citud de información con número</w:t>
      </w:r>
      <w:r w:rsidR="008263D6" w:rsidRPr="00830FA1">
        <w:rPr>
          <w:rFonts w:ascii="Palatino Linotype" w:eastAsia="Palatino Linotype" w:hAnsi="Palatino Linotype" w:cs="Palatino Linotype"/>
        </w:rPr>
        <w:t xml:space="preserve"> de folio</w:t>
      </w:r>
      <w:r w:rsidR="008263D6" w:rsidRPr="00830FA1">
        <w:rPr>
          <w:rFonts w:ascii="Palatino Linotype" w:eastAsia="Palatino Linotype" w:hAnsi="Palatino Linotype" w:cs="Palatino Linotype"/>
          <w:b/>
        </w:rPr>
        <w:t xml:space="preserve"> </w:t>
      </w:r>
      <w:r w:rsidRPr="00830FA1">
        <w:rPr>
          <w:rFonts w:ascii="Palatino Linotype" w:eastAsia="Palatino Linotype" w:hAnsi="Palatino Linotype" w:cs="Palatino Linotype"/>
          <w:b/>
        </w:rPr>
        <w:t>00538/ZINACANTEPEC</w:t>
      </w:r>
      <w:r w:rsidR="00137ED4" w:rsidRPr="00830FA1">
        <w:rPr>
          <w:rFonts w:ascii="Palatino Linotype" w:eastAsia="Palatino Linotype" w:hAnsi="Palatino Linotype" w:cs="Palatino Linotype"/>
          <w:b/>
        </w:rPr>
        <w:t>/IP/2025</w:t>
      </w:r>
      <w:r w:rsidR="008263D6" w:rsidRPr="00830FA1">
        <w:rPr>
          <w:rFonts w:ascii="Palatino Linotype" w:eastAsia="Palatino Linotype" w:hAnsi="Palatino Linotype" w:cs="Palatino Linotype"/>
          <w:b/>
        </w:rPr>
        <w:t>,</w:t>
      </w:r>
      <w:r w:rsidR="008263D6" w:rsidRPr="00830FA1">
        <w:rPr>
          <w:rFonts w:ascii="Palatino Linotype" w:eastAsia="Palatino Linotype" w:hAnsi="Palatino Linotype" w:cs="Palatino Linotype"/>
        </w:rPr>
        <w:t xml:space="preserve"> por parte del</w:t>
      </w:r>
      <w:r w:rsidR="008263D6" w:rsidRPr="00830FA1">
        <w:rPr>
          <w:rFonts w:ascii="Palatino Linotype" w:hAnsi="Palatino Linotype"/>
        </w:rPr>
        <w:t xml:space="preserve"> </w:t>
      </w:r>
      <w:r w:rsidR="00137ED4" w:rsidRPr="00830FA1">
        <w:rPr>
          <w:rFonts w:ascii="Palatino Linotype" w:eastAsia="Palatino Linotype" w:hAnsi="Palatino Linotype" w:cs="Palatino Linotype"/>
          <w:b/>
        </w:rPr>
        <w:t xml:space="preserve">Ayuntamiento de </w:t>
      </w:r>
      <w:r w:rsidRPr="00830FA1">
        <w:rPr>
          <w:rFonts w:ascii="Palatino Linotype" w:eastAsia="Palatino Linotype" w:hAnsi="Palatino Linotype" w:cs="Palatino Linotype"/>
          <w:b/>
        </w:rPr>
        <w:t>Zinacantepec</w:t>
      </w:r>
      <w:r w:rsidR="008263D6" w:rsidRPr="00830FA1">
        <w:rPr>
          <w:rFonts w:ascii="Palatino Linotype" w:eastAsia="Palatino Linotype" w:hAnsi="Palatino Linotype" w:cs="Palatino Linotype"/>
          <w:b/>
        </w:rPr>
        <w:t xml:space="preserve">, </w:t>
      </w:r>
      <w:r w:rsidR="008263D6" w:rsidRPr="00830FA1">
        <w:rPr>
          <w:rFonts w:ascii="Palatino Linotype" w:eastAsia="Palatino Linotype" w:hAnsi="Palatino Linotype" w:cs="Palatino Linotype"/>
        </w:rPr>
        <w:t xml:space="preserve">en lo sucesivo el </w:t>
      </w:r>
      <w:r w:rsidR="008263D6" w:rsidRPr="00830FA1">
        <w:rPr>
          <w:rFonts w:ascii="Palatino Linotype" w:eastAsia="Palatino Linotype" w:hAnsi="Palatino Linotype" w:cs="Palatino Linotype"/>
          <w:b/>
        </w:rPr>
        <w:t xml:space="preserve">Sujeto Obligado; </w:t>
      </w:r>
      <w:r w:rsidR="008263D6" w:rsidRPr="00830FA1">
        <w:rPr>
          <w:rFonts w:ascii="Palatino Linotype" w:eastAsia="Palatino Linotype" w:hAnsi="Palatino Linotype" w:cs="Palatino Linotype"/>
        </w:rPr>
        <w:t xml:space="preserve">se procede a dictar la presente resolución, con base en lo siguiente. </w:t>
      </w:r>
    </w:p>
    <w:p w14:paraId="18033D68" w14:textId="77777777" w:rsidR="00CE2B0E" w:rsidRPr="00830FA1" w:rsidRDefault="008263D6" w:rsidP="00B0634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I. A N T E C E D E N T E S:</w:t>
      </w:r>
    </w:p>
    <w:p w14:paraId="35875D3E" w14:textId="6364D637" w:rsidR="00DD169E" w:rsidRPr="00830FA1" w:rsidRDefault="00D16638" w:rsidP="00B0634D">
      <w:pPr>
        <w:tabs>
          <w:tab w:val="left" w:pos="5071"/>
        </w:tabs>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1. Solicitud</w:t>
      </w:r>
      <w:r w:rsidR="008263D6" w:rsidRPr="00830FA1">
        <w:rPr>
          <w:rFonts w:ascii="Palatino Linotype" w:eastAsia="Palatino Linotype" w:hAnsi="Palatino Linotype" w:cs="Palatino Linotype"/>
          <w:b/>
        </w:rPr>
        <w:t xml:space="preserve"> de información.</w:t>
      </w:r>
      <w:r w:rsidR="008263D6" w:rsidRPr="00830FA1">
        <w:rPr>
          <w:rFonts w:ascii="Palatino Linotype" w:eastAsia="Palatino Linotype" w:hAnsi="Palatino Linotype" w:cs="Palatino Linotype"/>
        </w:rPr>
        <w:t xml:space="preserve"> El </w:t>
      </w:r>
      <w:r w:rsidRPr="00830FA1">
        <w:rPr>
          <w:rFonts w:ascii="Palatino Linotype" w:eastAsia="Palatino Linotype" w:hAnsi="Palatino Linotype" w:cs="Palatino Linotype"/>
          <w:b/>
        </w:rPr>
        <w:t>veintisiete de junio</w:t>
      </w:r>
      <w:r w:rsidR="00137ED4" w:rsidRPr="00830FA1">
        <w:rPr>
          <w:rFonts w:ascii="Palatino Linotype" w:eastAsia="Palatino Linotype" w:hAnsi="Palatino Linotype" w:cs="Palatino Linotype"/>
          <w:b/>
        </w:rPr>
        <w:t xml:space="preserve"> de</w:t>
      </w:r>
      <w:r w:rsidR="008263D6" w:rsidRPr="00830FA1">
        <w:rPr>
          <w:rFonts w:ascii="Palatino Linotype" w:eastAsia="Palatino Linotype" w:hAnsi="Palatino Linotype" w:cs="Palatino Linotype"/>
          <w:b/>
        </w:rPr>
        <w:t xml:space="preserve"> dos mil veinticinco, </w:t>
      </w:r>
      <w:r w:rsidR="008263D6" w:rsidRPr="00830FA1">
        <w:rPr>
          <w:rFonts w:ascii="Palatino Linotype" w:eastAsia="Palatino Linotype" w:hAnsi="Palatino Linotype" w:cs="Palatino Linotype"/>
        </w:rPr>
        <w:t xml:space="preserve">la parte </w:t>
      </w:r>
      <w:r w:rsidR="008263D6" w:rsidRPr="00830FA1">
        <w:rPr>
          <w:rFonts w:ascii="Palatino Linotype" w:eastAsia="Palatino Linotype" w:hAnsi="Palatino Linotype" w:cs="Palatino Linotype"/>
          <w:b/>
        </w:rPr>
        <w:t xml:space="preserve">Recurrente </w:t>
      </w:r>
      <w:r w:rsidRPr="00830FA1">
        <w:rPr>
          <w:rFonts w:ascii="Palatino Linotype" w:eastAsia="Palatino Linotype" w:hAnsi="Palatino Linotype" w:cs="Palatino Linotype"/>
        </w:rPr>
        <w:t>presentó la solicitud</w:t>
      </w:r>
      <w:r w:rsidR="008263D6" w:rsidRPr="00830FA1">
        <w:rPr>
          <w:rFonts w:ascii="Palatino Linotype" w:eastAsia="Palatino Linotype" w:hAnsi="Palatino Linotype" w:cs="Palatino Linotype"/>
        </w:rPr>
        <w:t xml:space="preserve"> de acceso a la información pública ante el </w:t>
      </w:r>
      <w:r w:rsidR="008263D6" w:rsidRPr="00830FA1">
        <w:rPr>
          <w:rFonts w:ascii="Palatino Linotype" w:eastAsia="Palatino Linotype" w:hAnsi="Palatino Linotype" w:cs="Palatino Linotype"/>
          <w:b/>
        </w:rPr>
        <w:t>Sujeto Obligado</w:t>
      </w:r>
      <w:r w:rsidR="008263D6" w:rsidRPr="00830FA1">
        <w:rPr>
          <w:rFonts w:ascii="Palatino Linotype" w:eastAsia="Palatino Linotype" w:hAnsi="Palatino Linotype" w:cs="Palatino Linotype"/>
        </w:rPr>
        <w:t xml:space="preserve">, a través del Sistema de Acceso a la Información Mexiquense, en lo subsecuente el </w:t>
      </w:r>
      <w:r w:rsidR="008263D6" w:rsidRPr="00830FA1">
        <w:rPr>
          <w:rFonts w:ascii="Palatino Linotype" w:eastAsia="Palatino Linotype" w:hAnsi="Palatino Linotype" w:cs="Palatino Linotype"/>
          <w:b/>
        </w:rPr>
        <w:t>SAIMEX,</w:t>
      </w:r>
      <w:r w:rsidR="00DD169E" w:rsidRPr="00830FA1">
        <w:rPr>
          <w:rFonts w:ascii="Palatino Linotype" w:eastAsia="Palatino Linotype" w:hAnsi="Palatino Linotype" w:cs="Palatino Linotype"/>
        </w:rPr>
        <w:t xml:space="preserve"> mediante la cual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974BE8" w:rsidRPr="00830FA1" w14:paraId="222BA9B6" w14:textId="77777777">
        <w:trPr>
          <w:jc w:val="center"/>
        </w:trPr>
        <w:tc>
          <w:tcPr>
            <w:tcW w:w="3114" w:type="dxa"/>
            <w:shd w:val="clear" w:color="auto" w:fill="BFBFBF"/>
          </w:tcPr>
          <w:p w14:paraId="680C480D"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Número de solicitud</w:t>
            </w:r>
          </w:p>
        </w:tc>
        <w:tc>
          <w:tcPr>
            <w:tcW w:w="5714" w:type="dxa"/>
            <w:shd w:val="clear" w:color="auto" w:fill="BFBFBF"/>
          </w:tcPr>
          <w:p w14:paraId="3A3519CD"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Información solicitada</w:t>
            </w:r>
          </w:p>
        </w:tc>
      </w:tr>
      <w:tr w:rsidR="00974BE8" w:rsidRPr="00830FA1" w14:paraId="7C64112F" w14:textId="77777777">
        <w:trPr>
          <w:jc w:val="center"/>
        </w:trPr>
        <w:tc>
          <w:tcPr>
            <w:tcW w:w="3114" w:type="dxa"/>
            <w:vAlign w:val="center"/>
          </w:tcPr>
          <w:p w14:paraId="54EB3792" w14:textId="77777777" w:rsidR="00952411" w:rsidRPr="00830FA1" w:rsidRDefault="00952411" w:rsidP="00B0634D">
            <w:pPr>
              <w:spacing w:before="120" w:after="120" w:line="240" w:lineRule="auto"/>
              <w:jc w:val="center"/>
              <w:rPr>
                <w:rFonts w:ascii="Palatino Linotype" w:eastAsia="Palatino Linotype" w:hAnsi="Palatino Linotype" w:cs="Palatino Linotype"/>
                <w:b/>
                <w:lang w:val="en-US"/>
              </w:rPr>
            </w:pPr>
            <w:r w:rsidRPr="00830FA1">
              <w:rPr>
                <w:rFonts w:ascii="Palatino Linotype" w:eastAsia="Palatino Linotype" w:hAnsi="Palatino Linotype" w:cs="Palatino Linotype"/>
                <w:b/>
                <w:lang w:val="en-US"/>
              </w:rPr>
              <w:t>00538/ZINACANTEPEC/IP/2025</w:t>
            </w:r>
          </w:p>
          <w:p w14:paraId="121E3731" w14:textId="3E2A02EB" w:rsidR="00CE2B0E" w:rsidRPr="00830FA1" w:rsidRDefault="00952411" w:rsidP="00B0634D">
            <w:pPr>
              <w:spacing w:before="120" w:after="120" w:line="240" w:lineRule="auto"/>
              <w:jc w:val="center"/>
              <w:rPr>
                <w:rFonts w:ascii="Palatino Linotype" w:eastAsia="Palatino Linotype" w:hAnsi="Palatino Linotype" w:cs="Palatino Linotype"/>
                <w:b/>
                <w:lang w:val="en-US"/>
              </w:rPr>
            </w:pPr>
            <w:r w:rsidRPr="00830FA1">
              <w:rPr>
                <w:rFonts w:ascii="Palatino Linotype" w:eastAsia="Palatino Linotype" w:hAnsi="Palatino Linotype" w:cs="Palatino Linotype"/>
                <w:b/>
                <w:lang w:val="en-US"/>
              </w:rPr>
              <w:t>08914/INFOEM/IP/RR/2025</w:t>
            </w:r>
          </w:p>
        </w:tc>
        <w:tc>
          <w:tcPr>
            <w:tcW w:w="5714" w:type="dxa"/>
          </w:tcPr>
          <w:p w14:paraId="2C3806A7" w14:textId="170F1683" w:rsidR="00CE2B0E" w:rsidRPr="00830FA1" w:rsidRDefault="008263D6" w:rsidP="00B0634D">
            <w:pPr>
              <w:spacing w:before="120" w:after="120" w:line="240" w:lineRule="auto"/>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bookmarkStart w:id="2" w:name="_Hlk199930382"/>
            <w:r w:rsidR="00952411" w:rsidRPr="00830FA1">
              <w:rPr>
                <w:rFonts w:ascii="Palatino Linotype" w:eastAsia="Palatino Linotype" w:hAnsi="Palatino Linotype" w:cs="Palatino Linotype"/>
                <w:i/>
              </w:rPr>
              <w:t>Oficios emisores y receptores de la sindicatura de 1 de enero al 27 julio 2025</w:t>
            </w:r>
            <w:r w:rsidRPr="00830FA1">
              <w:rPr>
                <w:rFonts w:ascii="Palatino Linotype" w:eastAsia="Palatino Linotype" w:hAnsi="Palatino Linotype" w:cs="Palatino Linotype"/>
                <w:i/>
              </w:rPr>
              <w:t>” (sic)</w:t>
            </w:r>
            <w:bookmarkEnd w:id="2"/>
          </w:p>
        </w:tc>
      </w:tr>
    </w:tbl>
    <w:p w14:paraId="37471DB5" w14:textId="7AD8046C" w:rsidR="0092440F" w:rsidRPr="00830FA1" w:rsidRDefault="008263D6" w:rsidP="00B0634D">
      <w:pPr>
        <w:spacing w:before="240" w:after="240" w:line="360" w:lineRule="auto"/>
        <w:jc w:val="both"/>
        <w:rPr>
          <w:rFonts w:ascii="Palatino Linotype" w:eastAsia="Palatino Linotype" w:hAnsi="Palatino Linotype" w:cs="Palatino Linotype"/>
          <w:bCs/>
        </w:rPr>
      </w:pPr>
      <w:bookmarkStart w:id="3" w:name="_heading=h.2et92p0" w:colFirst="0" w:colLast="0"/>
      <w:bookmarkEnd w:id="3"/>
      <w:r w:rsidRPr="00830FA1">
        <w:rPr>
          <w:rFonts w:ascii="Palatino Linotype" w:eastAsia="Palatino Linotype" w:hAnsi="Palatino Linotype" w:cs="Palatino Linotype"/>
          <w:b/>
        </w:rPr>
        <w:t>Modalidad de Entrega:</w:t>
      </w:r>
      <w:r w:rsidR="009B1575" w:rsidRPr="00830FA1">
        <w:rPr>
          <w:rFonts w:ascii="Palatino Linotype" w:eastAsia="Palatino Linotype" w:hAnsi="Palatino Linotype" w:cs="Palatino Linotype"/>
        </w:rPr>
        <w:t xml:space="preserve"> a través del</w:t>
      </w:r>
      <w:r w:rsidR="00952411" w:rsidRPr="00830FA1">
        <w:rPr>
          <w:rFonts w:ascii="Palatino Linotype" w:eastAsia="Palatino Linotype" w:hAnsi="Palatino Linotype" w:cs="Palatino Linotype"/>
          <w:b/>
        </w:rPr>
        <w:t xml:space="preserve"> SAIMEX</w:t>
      </w:r>
      <w:r w:rsidR="009B1575" w:rsidRPr="00830FA1">
        <w:rPr>
          <w:rFonts w:ascii="Palatino Linotype" w:eastAsia="Palatino Linotype" w:hAnsi="Palatino Linotype" w:cs="Palatino Linotype"/>
          <w:bCs/>
        </w:rPr>
        <w:t>.</w:t>
      </w:r>
    </w:p>
    <w:p w14:paraId="72849EC7" w14:textId="32DA6756" w:rsidR="00CE2B0E" w:rsidRPr="00830FA1" w:rsidRDefault="00905D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lastRenderedPageBreak/>
        <w:t>2. Respuesta</w:t>
      </w:r>
      <w:r w:rsidR="008263D6" w:rsidRPr="00830FA1">
        <w:rPr>
          <w:rFonts w:ascii="Palatino Linotype" w:eastAsia="Palatino Linotype" w:hAnsi="Palatino Linotype" w:cs="Palatino Linotype"/>
          <w:b/>
        </w:rPr>
        <w:t xml:space="preserve">. </w:t>
      </w:r>
      <w:r w:rsidR="008263D6" w:rsidRPr="00830FA1">
        <w:rPr>
          <w:rFonts w:ascii="Palatino Linotype" w:eastAsia="Palatino Linotype" w:hAnsi="Palatino Linotype" w:cs="Palatino Linotype"/>
        </w:rPr>
        <w:t xml:space="preserve">El </w:t>
      </w:r>
      <w:r w:rsidRPr="00830FA1">
        <w:rPr>
          <w:rFonts w:ascii="Palatino Linotype" w:eastAsia="Palatino Linotype" w:hAnsi="Palatino Linotype" w:cs="Palatino Linotype"/>
          <w:b/>
        </w:rPr>
        <w:t>dieciocho de jul</w:t>
      </w:r>
      <w:r w:rsidR="00DD169E" w:rsidRPr="00830FA1">
        <w:rPr>
          <w:rFonts w:ascii="Palatino Linotype" w:eastAsia="Palatino Linotype" w:hAnsi="Palatino Linotype" w:cs="Palatino Linotype"/>
          <w:b/>
        </w:rPr>
        <w:t>io</w:t>
      </w:r>
      <w:r w:rsidR="008263D6" w:rsidRPr="00830FA1">
        <w:rPr>
          <w:rFonts w:ascii="Palatino Linotype" w:eastAsia="Palatino Linotype" w:hAnsi="Palatino Linotype" w:cs="Palatino Linotype"/>
          <w:b/>
        </w:rPr>
        <w:t xml:space="preserve"> de dos mil veinticinco</w:t>
      </w:r>
      <w:r w:rsidR="008263D6" w:rsidRPr="00830FA1">
        <w:rPr>
          <w:rFonts w:ascii="Palatino Linotype" w:eastAsia="Palatino Linotype" w:hAnsi="Palatino Linotype" w:cs="Palatino Linotype"/>
        </w:rPr>
        <w:t xml:space="preserve">, el </w:t>
      </w:r>
      <w:r w:rsidR="008263D6" w:rsidRPr="00830FA1">
        <w:rPr>
          <w:rFonts w:ascii="Palatino Linotype" w:eastAsia="Palatino Linotype" w:hAnsi="Palatino Linotype" w:cs="Palatino Linotype"/>
          <w:b/>
        </w:rPr>
        <w:t xml:space="preserve">Sujeto Obligado </w:t>
      </w:r>
      <w:r w:rsidRPr="00830FA1">
        <w:rPr>
          <w:rFonts w:ascii="Palatino Linotype" w:eastAsia="Palatino Linotype" w:hAnsi="Palatino Linotype" w:cs="Palatino Linotype"/>
        </w:rPr>
        <w:t>envió su respuesta a la solicitud</w:t>
      </w:r>
      <w:r w:rsidR="008263D6" w:rsidRPr="00830FA1">
        <w:rPr>
          <w:rFonts w:ascii="Palatino Linotype" w:eastAsia="Palatino Linotype" w:hAnsi="Palatino Linotype" w:cs="Palatino Linotype"/>
        </w:rPr>
        <w:t xml:space="preserve"> de acceso a la información a través del </w:t>
      </w:r>
      <w:r w:rsidR="008263D6" w:rsidRPr="00830FA1">
        <w:rPr>
          <w:rFonts w:ascii="Palatino Linotype" w:eastAsia="Palatino Linotype" w:hAnsi="Palatino Linotype" w:cs="Palatino Linotype"/>
          <w:b/>
        </w:rPr>
        <w:t>SAIMEX</w:t>
      </w:r>
      <w:r w:rsidR="008263D6" w:rsidRPr="00830FA1">
        <w:rPr>
          <w:rFonts w:ascii="Palatino Linotype" w:eastAsia="Palatino Linotype" w:hAnsi="Palatino Linotype" w:cs="Palatino Linotype"/>
        </w:rPr>
        <w:t>, sustancialmente en los términos siguientes:</w:t>
      </w:r>
    </w:p>
    <w:tbl>
      <w:tblPr>
        <w:tblStyle w:val="af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74BE8" w:rsidRPr="00830FA1" w14:paraId="253B9033" w14:textId="77777777">
        <w:trPr>
          <w:jc w:val="center"/>
        </w:trPr>
        <w:tc>
          <w:tcPr>
            <w:tcW w:w="2972" w:type="dxa"/>
            <w:shd w:val="clear" w:color="auto" w:fill="BFBFBF"/>
          </w:tcPr>
          <w:p w14:paraId="64CC1F51"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Número de solicitud</w:t>
            </w:r>
          </w:p>
        </w:tc>
        <w:tc>
          <w:tcPr>
            <w:tcW w:w="5856" w:type="dxa"/>
            <w:shd w:val="clear" w:color="auto" w:fill="BFBFBF"/>
          </w:tcPr>
          <w:p w14:paraId="05DA5D57"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Respuesta</w:t>
            </w:r>
          </w:p>
        </w:tc>
      </w:tr>
      <w:tr w:rsidR="00974BE8" w:rsidRPr="00830FA1" w14:paraId="786E8525" w14:textId="77777777">
        <w:trPr>
          <w:jc w:val="center"/>
        </w:trPr>
        <w:tc>
          <w:tcPr>
            <w:tcW w:w="2972" w:type="dxa"/>
            <w:vAlign w:val="center"/>
          </w:tcPr>
          <w:p w14:paraId="58C8A065" w14:textId="77777777" w:rsidR="00905D30" w:rsidRPr="00830FA1" w:rsidRDefault="00905D30" w:rsidP="00905D30">
            <w:pPr>
              <w:spacing w:before="120" w:after="120" w:line="240" w:lineRule="auto"/>
              <w:jc w:val="center"/>
              <w:rPr>
                <w:rFonts w:ascii="Palatino Linotype" w:eastAsia="Palatino Linotype" w:hAnsi="Palatino Linotype" w:cs="Palatino Linotype"/>
                <w:b/>
                <w:lang w:val="en-US"/>
              </w:rPr>
            </w:pPr>
            <w:r w:rsidRPr="00830FA1">
              <w:rPr>
                <w:rFonts w:ascii="Palatino Linotype" w:eastAsia="Palatino Linotype" w:hAnsi="Palatino Linotype" w:cs="Palatino Linotype"/>
                <w:b/>
                <w:lang w:val="en-US"/>
              </w:rPr>
              <w:t>00538/ZINACANTEPEC/IP/2025</w:t>
            </w:r>
          </w:p>
          <w:p w14:paraId="1D5B2B9B" w14:textId="23BE321D" w:rsidR="00DD169E" w:rsidRPr="00830FA1" w:rsidRDefault="00905D30" w:rsidP="00905D30">
            <w:pPr>
              <w:spacing w:before="120" w:after="120" w:line="240" w:lineRule="auto"/>
              <w:jc w:val="center"/>
              <w:rPr>
                <w:rFonts w:ascii="Palatino Linotype" w:eastAsia="Palatino Linotype" w:hAnsi="Palatino Linotype" w:cs="Palatino Linotype"/>
                <w:b/>
                <w:lang w:val="en-US"/>
              </w:rPr>
            </w:pPr>
            <w:r w:rsidRPr="00830FA1">
              <w:rPr>
                <w:rFonts w:ascii="Palatino Linotype" w:eastAsia="Palatino Linotype" w:hAnsi="Palatino Linotype" w:cs="Palatino Linotype"/>
                <w:b/>
                <w:lang w:val="en-US"/>
              </w:rPr>
              <w:t>08914/INFOEM/IP/RR/2025</w:t>
            </w:r>
          </w:p>
        </w:tc>
        <w:tc>
          <w:tcPr>
            <w:tcW w:w="5856" w:type="dxa"/>
          </w:tcPr>
          <w:p w14:paraId="354F2796" w14:textId="77777777" w:rsidR="00905D30" w:rsidRPr="00830FA1" w:rsidRDefault="00DD169E" w:rsidP="00905D30">
            <w:pPr>
              <w:spacing w:before="120" w:after="120" w:line="240" w:lineRule="auto"/>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00905D30" w:rsidRPr="00830FA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A48D62" w14:textId="38AE681B" w:rsidR="00DD169E" w:rsidRPr="00830FA1" w:rsidRDefault="00905D30" w:rsidP="00905D30">
            <w:pPr>
              <w:spacing w:before="120" w:after="120" w:line="240" w:lineRule="auto"/>
              <w:jc w:val="both"/>
              <w:rPr>
                <w:rFonts w:ascii="Palatino Linotype" w:eastAsia="Palatino Linotype" w:hAnsi="Palatino Linotype" w:cs="Palatino Linotype"/>
                <w:i/>
              </w:rPr>
            </w:pPr>
            <w:r w:rsidRPr="00830FA1">
              <w:rPr>
                <w:rFonts w:ascii="Palatino Linotype" w:eastAsia="Palatino Linotype" w:hAnsi="Palatino Linotype" w:cs="Palatino Linotype"/>
                <w:i/>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DD169E" w:rsidRPr="00830FA1">
              <w:rPr>
                <w:rFonts w:ascii="Palatino Linotype" w:eastAsia="Palatino Linotype" w:hAnsi="Palatino Linotype" w:cs="Palatino Linotype"/>
                <w:i/>
              </w:rPr>
              <w:t>...” (sic)</w:t>
            </w:r>
          </w:p>
          <w:p w14:paraId="3CD0CBA8" w14:textId="77777777" w:rsidR="00DD169E" w:rsidRPr="00830FA1" w:rsidRDefault="00DD169E" w:rsidP="00B0634D">
            <w:pPr>
              <w:spacing w:before="120" w:after="120" w:line="24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Anexos:</w:t>
            </w:r>
          </w:p>
          <w:p w14:paraId="15DC99A5" w14:textId="77777777" w:rsidR="00905D30" w:rsidRPr="00830FA1" w:rsidRDefault="00905D30" w:rsidP="00B0634D">
            <w:pPr>
              <w:spacing w:before="120" w:after="120" w:line="240" w:lineRule="auto"/>
              <w:jc w:val="both"/>
              <w:rPr>
                <w:rFonts w:ascii="Palatino Linotype" w:eastAsia="Palatino Linotype" w:hAnsi="Palatino Linotype" w:cs="Palatino Linotype"/>
              </w:rPr>
            </w:pPr>
          </w:p>
          <w:p w14:paraId="3B962878" w14:textId="56040986" w:rsidR="00905D30" w:rsidRPr="00830FA1" w:rsidRDefault="00905D30" w:rsidP="00905D30">
            <w:pPr>
              <w:spacing w:before="120" w:after="120" w:line="24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OFICIOS RECIBIDOS 30 JUNIO.pdf</w:t>
            </w:r>
            <w:r w:rsidR="001275F7" w:rsidRPr="00830FA1">
              <w:rPr>
                <w:rFonts w:ascii="Palatino Linotype" w:eastAsia="Palatino Linotype" w:hAnsi="Palatino Linotype" w:cs="Palatino Linotype"/>
              </w:rPr>
              <w:t>, archivo que contiene los oficios y circulares recibidos por la Sindicatura Municipal.</w:t>
            </w:r>
          </w:p>
          <w:p w14:paraId="0A9B4C6D" w14:textId="15DF238B" w:rsidR="00905D30" w:rsidRPr="00830FA1" w:rsidRDefault="00905D30" w:rsidP="00905D30">
            <w:pPr>
              <w:spacing w:before="120" w:after="120" w:line="24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lastRenderedPageBreak/>
              <w:t>OFICIOS 438 BIS- 451 BIS_redactado.pdf</w:t>
            </w:r>
            <w:r w:rsidR="001275F7" w:rsidRPr="00830FA1">
              <w:rPr>
                <w:rFonts w:ascii="Palatino Linotype" w:eastAsia="Palatino Linotype" w:hAnsi="Palatino Linotype" w:cs="Palatino Linotype"/>
              </w:rPr>
              <w:t>, archivo que contiene los oficios emitidos por la Sindicatura Municipal</w:t>
            </w:r>
            <w:r w:rsidR="00B51EBA" w:rsidRPr="00830FA1">
              <w:rPr>
                <w:rFonts w:ascii="Palatino Linotype" w:eastAsia="Palatino Linotype" w:hAnsi="Palatino Linotype" w:cs="Palatino Linotype"/>
              </w:rPr>
              <w:t xml:space="preserve">. </w:t>
            </w:r>
          </w:p>
          <w:p w14:paraId="02CFBA5B" w14:textId="6882FD16" w:rsidR="00905D30" w:rsidRPr="00830FA1" w:rsidRDefault="00905D30" w:rsidP="00905D30">
            <w:pPr>
              <w:spacing w:before="120" w:after="120" w:line="240" w:lineRule="auto"/>
              <w:jc w:val="both"/>
              <w:rPr>
                <w:rFonts w:ascii="Palatino Linotype" w:eastAsia="Palatino Linotype" w:hAnsi="Palatino Linotype" w:cs="Palatino Linotype"/>
                <w:b/>
                <w:bCs/>
              </w:rPr>
            </w:pPr>
            <w:r w:rsidRPr="00830FA1">
              <w:rPr>
                <w:rFonts w:ascii="Palatino Linotype" w:eastAsia="Palatino Linotype" w:hAnsi="Palatino Linotype" w:cs="Palatino Linotype"/>
              </w:rPr>
              <w:t>OFICIOS RECIBIDOS JUNIO.pdf</w:t>
            </w:r>
            <w:r w:rsidR="00EC1B1A" w:rsidRPr="00830FA1">
              <w:rPr>
                <w:rFonts w:ascii="Palatino Linotype" w:eastAsia="Palatino Linotype" w:hAnsi="Palatino Linotype" w:cs="Palatino Linotype"/>
              </w:rPr>
              <w:t>, archivo que contiene los oficios y circulares recibidos por la Sindicatura Municipal.</w:t>
            </w:r>
            <w:r w:rsidR="004F0E42" w:rsidRPr="00830FA1">
              <w:rPr>
                <w:rFonts w:ascii="Palatino Linotype" w:eastAsia="Palatino Linotype" w:hAnsi="Palatino Linotype" w:cs="Palatino Linotype"/>
              </w:rPr>
              <w:t xml:space="preserve"> </w:t>
            </w:r>
            <w:r w:rsidR="004F0E42" w:rsidRPr="00830FA1">
              <w:rPr>
                <w:rFonts w:ascii="Palatino Linotype" w:eastAsia="Palatino Linotype" w:hAnsi="Palatino Linotype" w:cs="Palatino Linotype"/>
                <w:b/>
                <w:bCs/>
              </w:rPr>
              <w:t>(de los cuales se advierte de manera enunciativa más no limitativa que se tapa con un</w:t>
            </w:r>
            <w:r w:rsidR="00540B94" w:rsidRPr="00830FA1">
              <w:rPr>
                <w:rFonts w:ascii="Palatino Linotype" w:eastAsia="Palatino Linotype" w:hAnsi="Palatino Linotype" w:cs="Palatino Linotype"/>
                <w:b/>
                <w:bCs/>
              </w:rPr>
              <w:t xml:space="preserve">a nota adhesiva </w:t>
            </w:r>
            <w:r w:rsidR="004F0E42" w:rsidRPr="00830FA1">
              <w:rPr>
                <w:rFonts w:ascii="Palatino Linotype" w:eastAsia="Palatino Linotype" w:hAnsi="Palatino Linotype" w:cs="Palatino Linotype"/>
                <w:b/>
                <w:bCs/>
              </w:rPr>
              <w:t xml:space="preserve">el contenido del oficio localizado en la página 79, 100 y 108; por otra parte, de deja visible en las páginas 84 en nombre y firma de un particular y en la página 111 el número telefónico al parecer particular.) </w:t>
            </w:r>
          </w:p>
          <w:p w14:paraId="762CF6D8" w14:textId="1DD65D04" w:rsidR="00905D30" w:rsidRPr="00830FA1" w:rsidRDefault="00905D30" w:rsidP="00905D30">
            <w:pPr>
              <w:spacing w:before="120" w:after="120" w:line="240" w:lineRule="auto"/>
              <w:jc w:val="both"/>
              <w:rPr>
                <w:rFonts w:ascii="Palatino Linotype" w:eastAsia="Palatino Linotype" w:hAnsi="Palatino Linotype" w:cs="Palatino Linotype"/>
                <w:b/>
                <w:bCs/>
                <w:u w:val="single"/>
              </w:rPr>
            </w:pPr>
            <w:r w:rsidRPr="00830FA1">
              <w:rPr>
                <w:rFonts w:ascii="Palatino Linotype" w:eastAsia="Palatino Linotype" w:hAnsi="Palatino Linotype" w:cs="Palatino Linotype"/>
              </w:rPr>
              <w:t>OFICIOS 377-438 VERSION PUBLICA.pdf</w:t>
            </w:r>
            <w:r w:rsidR="002E3378" w:rsidRPr="00830FA1">
              <w:rPr>
                <w:rFonts w:ascii="Palatino Linotype" w:eastAsia="Palatino Linotype" w:hAnsi="Palatino Linotype" w:cs="Palatino Linotype"/>
              </w:rPr>
              <w:t>, archivo que contiene los oficios emitidos por la Sindicatura Municipal en versión pública</w:t>
            </w:r>
            <w:r w:rsidR="00B51EBA" w:rsidRPr="00830FA1">
              <w:rPr>
                <w:rFonts w:ascii="Palatino Linotype" w:eastAsia="Palatino Linotype" w:hAnsi="Palatino Linotype" w:cs="Palatino Linotype"/>
              </w:rPr>
              <w:t xml:space="preserve"> (</w:t>
            </w:r>
            <w:r w:rsidR="00B51EBA" w:rsidRPr="00830FA1">
              <w:rPr>
                <w:rFonts w:ascii="Palatino Linotype" w:eastAsia="Palatino Linotype" w:hAnsi="Palatino Linotype" w:cs="Palatino Linotype"/>
                <w:b/>
                <w:bCs/>
                <w:u w:val="single"/>
              </w:rPr>
              <w:t xml:space="preserve">archivo del cual se advierte de manera enunciativa más no limitativa que falta el oficio 382 y 426, se remite aparente versión pública oficio contenido en la página 139 de este archivo, sin embargo, se desconoce y no se acredita en el acuerdo correspondiente los datos que fueron testados) </w:t>
            </w:r>
          </w:p>
          <w:p w14:paraId="3606A8BE" w14:textId="1F9BC75B" w:rsidR="00905D30" w:rsidRPr="00830FA1" w:rsidRDefault="00905D30" w:rsidP="00905D30">
            <w:pPr>
              <w:spacing w:before="120" w:after="120" w:line="24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CUADROS DE CLASIFICACION Y PRUEBA DE DAÑO Solicitud 00538zinacantip2025-4-11.pdf</w:t>
            </w:r>
            <w:r w:rsidR="002E3378" w:rsidRPr="00830FA1">
              <w:rPr>
                <w:rFonts w:ascii="Palatino Linotype" w:eastAsia="Palatino Linotype" w:hAnsi="Palatino Linotype" w:cs="Palatino Linotype"/>
              </w:rPr>
              <w:t>, archivo que contiene los cuadros de clasificación y la prueba de daño referentes a la solicitud de información.</w:t>
            </w:r>
            <w:r w:rsidR="004F0E42" w:rsidRPr="00830FA1">
              <w:rPr>
                <w:rFonts w:ascii="Palatino Linotype" w:eastAsia="Palatino Linotype" w:hAnsi="Palatino Linotype" w:cs="Palatino Linotype"/>
              </w:rPr>
              <w:t xml:space="preserve"> </w:t>
            </w:r>
            <w:r w:rsidR="004F0E42" w:rsidRPr="00830FA1">
              <w:rPr>
                <w:rFonts w:ascii="Palatino Linotype" w:eastAsia="Palatino Linotype" w:hAnsi="Palatino Linotype" w:cs="Palatino Linotype"/>
                <w:b/>
                <w:bCs/>
              </w:rPr>
              <w:t xml:space="preserve">(no se advierte fundamentación y motivación para la clasificación de números de expediente (carpetas de investigación, procedimientos administrativos, entre otros.) </w:t>
            </w:r>
          </w:p>
          <w:p w14:paraId="38845D90" w14:textId="6F550A49" w:rsidR="00905D30" w:rsidRPr="00830FA1" w:rsidRDefault="00905D30" w:rsidP="00905D30">
            <w:pPr>
              <w:spacing w:before="120" w:after="120" w:line="24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OFICIOS 1-202 VERSION PUBLICA.pdf</w:t>
            </w:r>
            <w:r w:rsidR="004A57F5" w:rsidRPr="00830FA1">
              <w:rPr>
                <w:rFonts w:ascii="Palatino Linotype" w:eastAsia="Palatino Linotype" w:hAnsi="Palatino Linotype" w:cs="Palatino Linotype"/>
              </w:rPr>
              <w:t>, archivo que contiene los oficios emitidos por la Sindicatura Municipal y en algunos casos, en versión pública.</w:t>
            </w:r>
            <w:r w:rsidR="00B51EBA" w:rsidRPr="00830FA1">
              <w:rPr>
                <w:rFonts w:ascii="Palatino Linotype" w:eastAsia="Palatino Linotype" w:hAnsi="Palatino Linotype" w:cs="Palatino Linotype"/>
              </w:rPr>
              <w:t xml:space="preserve"> (</w:t>
            </w:r>
            <w:r w:rsidR="00B51EBA" w:rsidRPr="00830FA1">
              <w:rPr>
                <w:rFonts w:ascii="Palatino Linotype" w:eastAsia="Palatino Linotype" w:hAnsi="Palatino Linotype" w:cs="Palatino Linotype"/>
                <w:b/>
                <w:bCs/>
                <w:u w:val="single"/>
              </w:rPr>
              <w:t>archivo del cual se advierte de manera enunciativa más no limitativa que falta el oficio 33 y del 107 al 118, asimismo, en los oficios contenidos en la página 145 se advierte que testa el número de teléfono de oficina, y en la página 637 el número de teléfono y correo electrónico.)</w:t>
            </w:r>
          </w:p>
          <w:p w14:paraId="49061D4D" w14:textId="56A3B199" w:rsidR="00905D30" w:rsidRPr="00830FA1" w:rsidRDefault="00905D30" w:rsidP="00905D30">
            <w:pPr>
              <w:spacing w:before="120" w:after="120" w:line="24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Solicitud 00538zinacantip2025-1-3.pdf</w:t>
            </w:r>
            <w:r w:rsidR="004A57F5" w:rsidRPr="00830FA1">
              <w:rPr>
                <w:rFonts w:ascii="Palatino Linotype" w:eastAsia="Palatino Linotype" w:hAnsi="Palatino Linotype" w:cs="Palatino Linotype"/>
              </w:rPr>
              <w:t>, archivo que contiene la respuesta a la solicitud de información 00538zinacantip2025.</w:t>
            </w:r>
          </w:p>
          <w:p w14:paraId="0A9EF176" w14:textId="24958755" w:rsidR="00905D30" w:rsidRPr="00830FA1" w:rsidRDefault="00905D30" w:rsidP="00905D30">
            <w:pPr>
              <w:spacing w:before="120" w:after="120" w:line="240" w:lineRule="auto"/>
              <w:jc w:val="both"/>
              <w:rPr>
                <w:rFonts w:ascii="Palatino Linotype" w:eastAsia="Palatino Linotype" w:hAnsi="Palatino Linotype" w:cs="Palatino Linotype"/>
                <w:b/>
                <w:bCs/>
                <w:u w:val="single"/>
              </w:rPr>
            </w:pPr>
            <w:r w:rsidRPr="00830FA1">
              <w:rPr>
                <w:rFonts w:ascii="Palatino Linotype" w:eastAsia="Palatino Linotype" w:hAnsi="Palatino Linotype" w:cs="Palatino Linotype"/>
              </w:rPr>
              <w:t>OFICIOS 203-367 VERSION PUBLICA.pdf</w:t>
            </w:r>
            <w:r w:rsidR="004A57F5" w:rsidRPr="00830FA1">
              <w:rPr>
                <w:rFonts w:ascii="Palatino Linotype" w:eastAsia="Palatino Linotype" w:hAnsi="Palatino Linotype" w:cs="Palatino Linotype"/>
              </w:rPr>
              <w:t>, archivo que contiene los oficios emitidos por la Sindicatura Municipal y en algunos casos, en versión pública.</w:t>
            </w:r>
            <w:r w:rsidR="00B51EBA" w:rsidRPr="00830FA1">
              <w:rPr>
                <w:rFonts w:ascii="Palatino Linotype" w:eastAsia="Palatino Linotype" w:hAnsi="Palatino Linotype" w:cs="Palatino Linotype"/>
              </w:rPr>
              <w:t xml:space="preserve"> (</w:t>
            </w:r>
            <w:r w:rsidR="00B51EBA" w:rsidRPr="00830FA1">
              <w:rPr>
                <w:rFonts w:ascii="Palatino Linotype" w:eastAsia="Palatino Linotype" w:hAnsi="Palatino Linotype" w:cs="Palatino Linotype"/>
                <w:b/>
                <w:bCs/>
                <w:u w:val="single"/>
              </w:rPr>
              <w:t xml:space="preserve">archivo del cual se advierte de manera enunciativa más no limitativa que faltan los oficios 224, 225, 276, 277, 295, 296, 297, 330, 331, 337 y 358; asimismo </w:t>
            </w:r>
            <w:bookmarkStart w:id="4" w:name="_Hlk223953582"/>
            <w:r w:rsidR="00B51EBA" w:rsidRPr="00830FA1">
              <w:rPr>
                <w:rFonts w:ascii="Palatino Linotype" w:eastAsia="Palatino Linotype" w:hAnsi="Palatino Linotype" w:cs="Palatino Linotype"/>
                <w:b/>
                <w:bCs/>
                <w:u w:val="single"/>
              </w:rPr>
              <w:t xml:space="preserve">sólo se remitió la primera hoja de los oficios 234 al 238, 240, 241, 329, 332, 333, 334, 335, 336, 340, 344, 347, 350 y 355. </w:t>
            </w:r>
            <w:bookmarkEnd w:id="4"/>
            <w:r w:rsidR="00B51EBA" w:rsidRPr="00830FA1">
              <w:rPr>
                <w:rFonts w:ascii="Palatino Linotype" w:eastAsia="Palatino Linotype" w:hAnsi="Palatino Linotype" w:cs="Palatino Linotype"/>
                <w:b/>
                <w:bCs/>
                <w:u w:val="single"/>
              </w:rPr>
              <w:t xml:space="preserve">De igual forma se advierte que clasifica el dato relativo a números de expediente, por citar un ejemplo en el oficio 242, en el oficio 279 clasifica el nombre de una Directora Escolar, 252, nombre de un docente, 298 nombre del comisario ejidal, 306 teléfonos y correos electrónicos,  </w:t>
            </w:r>
            <w:r w:rsidR="00E03747" w:rsidRPr="00830FA1">
              <w:rPr>
                <w:rFonts w:ascii="Palatino Linotype" w:eastAsia="Palatino Linotype" w:hAnsi="Palatino Linotype" w:cs="Palatino Linotype"/>
                <w:b/>
                <w:bCs/>
                <w:u w:val="single"/>
              </w:rPr>
              <w:t xml:space="preserve">oficio 272 se trata de una denuncia ante la contraloría interna el la que se hace referencia al nombre de la servidora pública señalada como responsable, asimismo en el oficio 318, 333, 334 se dejó visible el nombre u firma al parecer de un particular, de igual manera en el oficio 347 se clasificó el número de una carpeta de investigación y el </w:t>
            </w:r>
            <w:r w:rsidR="004F0E42" w:rsidRPr="00830FA1">
              <w:rPr>
                <w:rFonts w:ascii="Palatino Linotype" w:eastAsia="Palatino Linotype" w:hAnsi="Palatino Linotype" w:cs="Palatino Linotype"/>
                <w:b/>
                <w:bCs/>
                <w:u w:val="single"/>
              </w:rPr>
              <w:t xml:space="preserve">número de una carpeta administrativa) </w:t>
            </w:r>
          </w:p>
          <w:p w14:paraId="4AFF0D82" w14:textId="41520941" w:rsidR="00905D30" w:rsidRPr="00830FA1" w:rsidRDefault="00905D30" w:rsidP="00905D30">
            <w:pPr>
              <w:spacing w:before="120" w:after="120" w:line="240" w:lineRule="auto"/>
              <w:jc w:val="both"/>
              <w:rPr>
                <w:rFonts w:ascii="Palatino Linotype" w:eastAsia="Palatino Linotype" w:hAnsi="Palatino Linotype" w:cs="Palatino Linotype"/>
                <w:b/>
                <w:bCs/>
              </w:rPr>
            </w:pPr>
            <w:r w:rsidRPr="00830FA1">
              <w:rPr>
                <w:rFonts w:ascii="Palatino Linotype" w:eastAsia="Palatino Linotype" w:hAnsi="Palatino Linotype" w:cs="Palatino Linotype"/>
              </w:rPr>
              <w:t>RECIBIDOS VERSION PUBLICA ENERO A MAYO_redactado.pdf</w:t>
            </w:r>
            <w:r w:rsidR="00C77240" w:rsidRPr="00830FA1">
              <w:rPr>
                <w:rFonts w:ascii="Palatino Linotype" w:eastAsia="Palatino Linotype" w:hAnsi="Palatino Linotype" w:cs="Palatino Linotype"/>
              </w:rPr>
              <w:t xml:space="preserve"> archivo que contiene los oficios recibidos por la Sindicatura Municipal y en algunos casos, en versión pública.</w:t>
            </w:r>
            <w:r w:rsidR="004F0E42" w:rsidRPr="00830FA1">
              <w:rPr>
                <w:rFonts w:ascii="Palatino Linotype" w:eastAsia="Palatino Linotype" w:hAnsi="Palatino Linotype" w:cs="Palatino Linotype"/>
              </w:rPr>
              <w:t xml:space="preserve"> </w:t>
            </w:r>
            <w:r w:rsidR="004F0E42" w:rsidRPr="00830FA1">
              <w:rPr>
                <w:rFonts w:ascii="Palatino Linotype" w:eastAsia="Palatino Linotype" w:hAnsi="Palatino Linotype" w:cs="Palatino Linotype"/>
                <w:b/>
                <w:bCs/>
              </w:rPr>
              <w:t xml:space="preserve">(En los cuales se advierte que en la página 1 y 284 deja visibles números celulares particulares, en las páginas 16, 18 y 20 deja visible el nombre de actores en juicios de los cuales se desconoce su estatus, en la </w:t>
            </w:r>
            <w:r w:rsidR="00D5043C" w:rsidRPr="00830FA1">
              <w:rPr>
                <w:rFonts w:ascii="Palatino Linotype" w:eastAsia="Palatino Linotype" w:hAnsi="Palatino Linotype" w:cs="Palatino Linotype"/>
                <w:b/>
                <w:bCs/>
              </w:rPr>
              <w:t>página</w:t>
            </w:r>
            <w:r w:rsidR="004F0E42" w:rsidRPr="00830FA1">
              <w:rPr>
                <w:rFonts w:ascii="Palatino Linotype" w:eastAsia="Palatino Linotype" w:hAnsi="Palatino Linotype" w:cs="Palatino Linotype"/>
                <w:b/>
                <w:bCs/>
              </w:rPr>
              <w:t xml:space="preserve"> 105 se deja visible el nombre y firma de un particular, los oficios contenidos en las páginas 40, 41, 48, 49, 59, 90, 113, 140, 148, 151, 155, 178, 181, 185 son remitidos de manera incompleta, ya que solo se localiza la primera hoja,  asimismo, se advierte que en algunos oficios como, a manera de ejemplo los localizados en las páginas 141 y 142 testa número de oficio y número de expediente de carpetas de investigación.</w:t>
            </w:r>
            <w:r w:rsidR="00D5043C" w:rsidRPr="00830FA1">
              <w:rPr>
                <w:rFonts w:ascii="Palatino Linotype" w:eastAsia="Palatino Linotype" w:hAnsi="Palatino Linotype" w:cs="Palatino Linotype"/>
                <w:b/>
                <w:bCs/>
              </w:rPr>
              <w:t xml:space="preserve">) </w:t>
            </w:r>
          </w:p>
          <w:p w14:paraId="3121CAD1" w14:textId="74DDD965" w:rsidR="000E27D3" w:rsidRPr="00830FA1" w:rsidRDefault="000E27D3" w:rsidP="00B0634D">
            <w:pPr>
              <w:pBdr>
                <w:top w:val="nil"/>
                <w:left w:val="nil"/>
                <w:bottom w:val="nil"/>
                <w:right w:val="nil"/>
                <w:between w:val="nil"/>
              </w:pBdr>
              <w:spacing w:before="120" w:after="120" w:line="240" w:lineRule="auto"/>
              <w:jc w:val="both"/>
              <w:rPr>
                <w:rFonts w:ascii="Palatino Linotype" w:hAnsi="Palatino Linotype"/>
              </w:rPr>
            </w:pPr>
          </w:p>
        </w:tc>
      </w:tr>
    </w:tbl>
    <w:p w14:paraId="2F1CDF3C" w14:textId="4F927C27" w:rsidR="00CE2B0E" w:rsidRPr="00830FA1" w:rsidRDefault="008263D6" w:rsidP="00B0634D">
      <w:pPr>
        <w:spacing w:before="240" w:after="240" w:line="360" w:lineRule="auto"/>
        <w:ind w:right="49"/>
        <w:jc w:val="both"/>
        <w:rPr>
          <w:rFonts w:ascii="Palatino Linotype" w:eastAsia="Palatino Linotype" w:hAnsi="Palatino Linotype" w:cs="Palatino Linotype"/>
        </w:rPr>
      </w:pPr>
      <w:bookmarkStart w:id="5" w:name="_heading=h.gjdgxs" w:colFirst="0" w:colLast="0"/>
      <w:bookmarkEnd w:id="5"/>
      <w:r w:rsidRPr="00830FA1">
        <w:rPr>
          <w:rFonts w:ascii="Palatino Linotype" w:eastAsia="Palatino Linotype" w:hAnsi="Palatino Linotype" w:cs="Palatino Linotype"/>
          <w:b/>
        </w:rPr>
        <w:lastRenderedPageBreak/>
        <w:t>3. Interposición de</w:t>
      </w:r>
      <w:r w:rsidR="006E5D28" w:rsidRPr="00830FA1">
        <w:rPr>
          <w:rFonts w:ascii="Palatino Linotype" w:eastAsia="Palatino Linotype" w:hAnsi="Palatino Linotype" w:cs="Palatino Linotype"/>
          <w:b/>
        </w:rPr>
        <w:t xml:space="preserve">l </w:t>
      </w:r>
      <w:r w:rsidR="004039D6" w:rsidRPr="00830FA1">
        <w:rPr>
          <w:rFonts w:ascii="Palatino Linotype" w:eastAsia="Palatino Linotype" w:hAnsi="Palatino Linotype" w:cs="Palatino Linotype"/>
          <w:b/>
        </w:rPr>
        <w:t>recurso de</w:t>
      </w:r>
      <w:r w:rsidRPr="00830FA1">
        <w:rPr>
          <w:rFonts w:ascii="Palatino Linotype" w:eastAsia="Palatino Linotype" w:hAnsi="Palatino Linotype" w:cs="Palatino Linotype"/>
          <w:b/>
        </w:rPr>
        <w:t xml:space="preserve"> revisión. </w:t>
      </w:r>
      <w:r w:rsidRPr="00830FA1">
        <w:rPr>
          <w:rFonts w:ascii="Palatino Linotype" w:eastAsia="Palatino Linotype" w:hAnsi="Palatino Linotype" w:cs="Palatino Linotype"/>
        </w:rPr>
        <w:t>Inconform</w:t>
      </w:r>
      <w:r w:rsidR="00C77240" w:rsidRPr="00830FA1">
        <w:rPr>
          <w:rFonts w:ascii="Palatino Linotype" w:eastAsia="Palatino Linotype" w:hAnsi="Palatino Linotype" w:cs="Palatino Linotype"/>
        </w:rPr>
        <w:t>e la persona solicitante con la respuesta emitida</w:t>
      </w:r>
      <w:r w:rsidRPr="00830FA1">
        <w:rPr>
          <w:rFonts w:ascii="Palatino Linotype" w:eastAsia="Palatino Linotype" w:hAnsi="Palatino Linotype" w:cs="Palatino Linotype"/>
        </w:rPr>
        <w:t xml:space="preserve"> por el </w:t>
      </w:r>
      <w:r w:rsidRPr="00830FA1">
        <w:rPr>
          <w:rFonts w:ascii="Palatino Linotype" w:eastAsia="Palatino Linotype" w:hAnsi="Palatino Linotype" w:cs="Palatino Linotype"/>
          <w:b/>
        </w:rPr>
        <w:t xml:space="preserve">Sujeto Obligado </w:t>
      </w:r>
      <w:r w:rsidR="00C77240" w:rsidRPr="00830FA1">
        <w:rPr>
          <w:rFonts w:ascii="Palatino Linotype" w:eastAsia="Palatino Linotype" w:hAnsi="Palatino Linotype" w:cs="Palatino Linotype"/>
        </w:rPr>
        <w:t>a su solicitud</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b/>
          <w:bCs/>
        </w:rPr>
        <w:t xml:space="preserve">el </w:t>
      </w:r>
      <w:r w:rsidR="004039D6" w:rsidRPr="00830FA1">
        <w:rPr>
          <w:rFonts w:ascii="Palatino Linotype" w:eastAsia="Palatino Linotype" w:hAnsi="Palatino Linotype" w:cs="Palatino Linotype"/>
          <w:b/>
          <w:bCs/>
        </w:rPr>
        <w:t>veinte de julio de dos mil veinticinco</w:t>
      </w:r>
      <w:r w:rsidR="00C77240" w:rsidRPr="00830FA1">
        <w:rPr>
          <w:rFonts w:ascii="Palatino Linotype" w:eastAsia="Palatino Linotype" w:hAnsi="Palatino Linotype" w:cs="Palatino Linotype"/>
        </w:rPr>
        <w:t>, interpuso el recurso</w:t>
      </w:r>
      <w:r w:rsidRPr="00830FA1">
        <w:rPr>
          <w:rFonts w:ascii="Palatino Linotype" w:eastAsia="Palatino Linotype" w:hAnsi="Palatino Linotype" w:cs="Palatino Linotype"/>
        </w:rPr>
        <w:t xml:space="preserve"> de revisión a través del SAIMEX,</w:t>
      </w:r>
      <w:r w:rsidR="0038597E" w:rsidRPr="00830FA1">
        <w:rPr>
          <w:rFonts w:ascii="Palatino Linotype" w:eastAsia="Palatino Linotype" w:hAnsi="Palatino Linotype" w:cs="Palatino Linotype"/>
        </w:rPr>
        <w:t xml:space="preserve"> </w:t>
      </w:r>
      <w:r w:rsidR="004039D6" w:rsidRPr="00830FA1">
        <w:rPr>
          <w:rFonts w:ascii="Palatino Linotype" w:eastAsia="Palatino Linotype" w:hAnsi="Palatino Linotype" w:cs="Palatino Linotype"/>
        </w:rPr>
        <w:t xml:space="preserve">sin </w:t>
      </w:r>
      <w:r w:rsidR="00A332BB" w:rsidRPr="00830FA1">
        <w:rPr>
          <w:rFonts w:ascii="Palatino Linotype" w:eastAsia="Palatino Linotype" w:hAnsi="Palatino Linotype" w:cs="Palatino Linotype"/>
        </w:rPr>
        <w:t>embargo,</w:t>
      </w:r>
      <w:r w:rsidR="004039D6" w:rsidRPr="00830FA1">
        <w:rPr>
          <w:rFonts w:ascii="Palatino Linotype" w:eastAsia="Palatino Linotype" w:hAnsi="Palatino Linotype" w:cs="Palatino Linotype"/>
        </w:rPr>
        <w:t xml:space="preserve"> al ser presentado en día inhábil se tuvo por registrado el </w:t>
      </w:r>
      <w:r w:rsidR="004039D6" w:rsidRPr="00830FA1">
        <w:rPr>
          <w:rFonts w:ascii="Palatino Linotype" w:eastAsia="Palatino Linotype" w:hAnsi="Palatino Linotype" w:cs="Palatino Linotype"/>
          <w:b/>
        </w:rPr>
        <w:t>cuatro de agosto de dos mil veinticinco,</w:t>
      </w:r>
      <w:r w:rsidR="004039D6"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rPr>
        <w:t>en donde se manifestó de la siguiente manera:</w:t>
      </w:r>
    </w:p>
    <w:tbl>
      <w:tblPr>
        <w:tblStyle w:val="aff4"/>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974BE8" w:rsidRPr="00830FA1" w14:paraId="49BA38AC" w14:textId="77777777">
        <w:trPr>
          <w:jc w:val="center"/>
        </w:trPr>
        <w:tc>
          <w:tcPr>
            <w:tcW w:w="2972" w:type="dxa"/>
            <w:shd w:val="clear" w:color="auto" w:fill="BFBFBF"/>
          </w:tcPr>
          <w:p w14:paraId="01ACD219"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Recurso de Revisión</w:t>
            </w:r>
          </w:p>
        </w:tc>
        <w:tc>
          <w:tcPr>
            <w:tcW w:w="2977" w:type="dxa"/>
            <w:shd w:val="clear" w:color="auto" w:fill="BFBFBF"/>
          </w:tcPr>
          <w:p w14:paraId="5E04BFA1"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Acto impugnado</w:t>
            </w:r>
          </w:p>
        </w:tc>
        <w:tc>
          <w:tcPr>
            <w:tcW w:w="2835" w:type="dxa"/>
            <w:shd w:val="clear" w:color="auto" w:fill="BFBFBF"/>
          </w:tcPr>
          <w:p w14:paraId="77386651" w14:textId="77777777" w:rsidR="00CE2B0E" w:rsidRPr="00830FA1" w:rsidRDefault="008263D6" w:rsidP="00B0634D">
            <w:pPr>
              <w:spacing w:before="120" w:after="120" w:line="24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Razones o Motivos de Inconformidad</w:t>
            </w:r>
          </w:p>
        </w:tc>
      </w:tr>
      <w:tr w:rsidR="00974BE8" w:rsidRPr="00830FA1" w14:paraId="13C98BA2" w14:textId="77777777">
        <w:trPr>
          <w:jc w:val="center"/>
        </w:trPr>
        <w:tc>
          <w:tcPr>
            <w:tcW w:w="2972" w:type="dxa"/>
            <w:vAlign w:val="center"/>
          </w:tcPr>
          <w:p w14:paraId="23958EC8" w14:textId="77777777" w:rsidR="00C77240" w:rsidRPr="00830FA1" w:rsidRDefault="00C77240" w:rsidP="00C77240">
            <w:pPr>
              <w:spacing w:before="120" w:after="120" w:line="240" w:lineRule="auto"/>
              <w:jc w:val="center"/>
              <w:rPr>
                <w:rFonts w:ascii="Palatino Linotype" w:eastAsia="Palatino Linotype" w:hAnsi="Palatino Linotype" w:cs="Palatino Linotype"/>
                <w:b/>
                <w:lang w:val="en-US"/>
              </w:rPr>
            </w:pPr>
            <w:r w:rsidRPr="00830FA1">
              <w:rPr>
                <w:rFonts w:ascii="Palatino Linotype" w:eastAsia="Palatino Linotype" w:hAnsi="Palatino Linotype" w:cs="Palatino Linotype"/>
                <w:b/>
                <w:lang w:val="en-US"/>
              </w:rPr>
              <w:t>00538/ZINACANTEPEC/IP/2025</w:t>
            </w:r>
          </w:p>
          <w:p w14:paraId="59A622E0" w14:textId="3B934F9F" w:rsidR="00CE2B0E" w:rsidRPr="00830FA1" w:rsidRDefault="00C77240" w:rsidP="00C77240">
            <w:pPr>
              <w:spacing w:before="120" w:after="120" w:line="240" w:lineRule="auto"/>
              <w:jc w:val="center"/>
              <w:rPr>
                <w:rFonts w:ascii="Palatino Linotype" w:eastAsia="Palatino Linotype" w:hAnsi="Palatino Linotype" w:cs="Palatino Linotype"/>
                <w:b/>
                <w:lang w:val="en-US"/>
              </w:rPr>
            </w:pPr>
            <w:r w:rsidRPr="00830FA1">
              <w:rPr>
                <w:rFonts w:ascii="Palatino Linotype" w:eastAsia="Palatino Linotype" w:hAnsi="Palatino Linotype" w:cs="Palatino Linotype"/>
                <w:b/>
                <w:lang w:val="en-US"/>
              </w:rPr>
              <w:t>08914/INFOEM/IP/RR/2025</w:t>
            </w:r>
          </w:p>
        </w:tc>
        <w:tc>
          <w:tcPr>
            <w:tcW w:w="2977" w:type="dxa"/>
          </w:tcPr>
          <w:p w14:paraId="5594D8B2" w14:textId="7E8088CA" w:rsidR="00CE2B0E" w:rsidRPr="00830FA1" w:rsidRDefault="0038597E" w:rsidP="00B0634D">
            <w:pPr>
              <w:spacing w:before="120" w:after="120" w:line="240" w:lineRule="auto"/>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00C77240" w:rsidRPr="00830FA1">
              <w:rPr>
                <w:rFonts w:ascii="Palatino Linotype" w:eastAsia="Palatino Linotype" w:hAnsi="Palatino Linotype" w:cs="Palatino Linotype"/>
                <w:i/>
              </w:rPr>
              <w:t>Negación de información</w:t>
            </w:r>
            <w:r w:rsidRPr="00830FA1">
              <w:rPr>
                <w:rFonts w:ascii="Palatino Linotype" w:eastAsia="Palatino Linotype" w:hAnsi="Palatino Linotype" w:cs="Palatino Linotype"/>
                <w:i/>
              </w:rPr>
              <w:t>” (sic)</w:t>
            </w:r>
          </w:p>
        </w:tc>
        <w:tc>
          <w:tcPr>
            <w:tcW w:w="2835" w:type="dxa"/>
          </w:tcPr>
          <w:p w14:paraId="4A49FF07" w14:textId="47B91438" w:rsidR="00CE2B0E" w:rsidRPr="00830FA1" w:rsidRDefault="0038597E" w:rsidP="00B0634D">
            <w:pPr>
              <w:spacing w:before="120" w:after="120" w:line="240" w:lineRule="auto"/>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00C77240" w:rsidRPr="00830FA1">
              <w:rPr>
                <w:rFonts w:ascii="Palatino Linotype" w:eastAsia="Palatino Linotype" w:hAnsi="Palatino Linotype" w:cs="Palatino Linotype"/>
                <w:i/>
              </w:rPr>
              <w:t>No entregaron la información</w:t>
            </w:r>
            <w:r w:rsidRPr="00830FA1">
              <w:rPr>
                <w:rFonts w:ascii="Palatino Linotype" w:eastAsia="Palatino Linotype" w:hAnsi="Palatino Linotype" w:cs="Palatino Linotype"/>
                <w:i/>
              </w:rPr>
              <w:t>” (sic)</w:t>
            </w:r>
          </w:p>
        </w:tc>
      </w:tr>
    </w:tbl>
    <w:p w14:paraId="1B066B3C" w14:textId="1298832C" w:rsidR="00CE2B0E" w:rsidRPr="00830FA1" w:rsidRDefault="008263D6" w:rsidP="00B0634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830FA1">
        <w:rPr>
          <w:rFonts w:ascii="Palatino Linotype" w:eastAsia="Palatino Linotype" w:hAnsi="Palatino Linotype" w:cs="Palatino Linotype"/>
          <w:b/>
        </w:rPr>
        <w:t>4. Turno.</w:t>
      </w:r>
      <w:r w:rsidRPr="00830FA1">
        <w:rPr>
          <w:rFonts w:ascii="Palatino Linotype" w:eastAsia="Palatino Linotype" w:hAnsi="Palatino Linotype" w:cs="Palatino Linotype"/>
        </w:rPr>
        <w:t xml:space="preserve"> De conformidad con el artículo 185, fracción I de la Ley Transparencia y Acceso a la Información Pública del Es</w:t>
      </w:r>
      <w:r w:rsidR="00C77240" w:rsidRPr="00830FA1">
        <w:rPr>
          <w:rFonts w:ascii="Palatino Linotype" w:eastAsia="Palatino Linotype" w:hAnsi="Palatino Linotype" w:cs="Palatino Linotype"/>
        </w:rPr>
        <w:t>tado de México y Municipios, el recurso de revisión fue turnado</w:t>
      </w:r>
      <w:r w:rsidRPr="00830FA1">
        <w:rPr>
          <w:rFonts w:ascii="Palatino Linotype" w:eastAsia="Palatino Linotype" w:hAnsi="Palatino Linotype" w:cs="Palatino Linotype"/>
        </w:rPr>
        <w:t xml:space="preserve"> a l</w:t>
      </w:r>
      <w:r w:rsidR="00FE240F" w:rsidRPr="00830FA1">
        <w:rPr>
          <w:rFonts w:ascii="Palatino Linotype" w:eastAsia="Palatino Linotype" w:hAnsi="Palatino Linotype" w:cs="Palatino Linotype"/>
        </w:rPr>
        <w:t>a</w:t>
      </w:r>
      <w:r w:rsidRPr="00830FA1">
        <w:rPr>
          <w:rFonts w:ascii="Palatino Linotype" w:eastAsia="Palatino Linotype" w:hAnsi="Palatino Linotype" w:cs="Palatino Linotype"/>
        </w:rPr>
        <w:t xml:space="preserve"> Comisionad</w:t>
      </w:r>
      <w:r w:rsidR="00FE240F" w:rsidRPr="00830FA1">
        <w:rPr>
          <w:rFonts w:ascii="Palatino Linotype" w:eastAsia="Palatino Linotype" w:hAnsi="Palatino Linotype" w:cs="Palatino Linotype"/>
        </w:rPr>
        <w:t>a</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b/>
        </w:rPr>
        <w:t xml:space="preserve">Guadalupe Ramírez Peña, </w:t>
      </w:r>
      <w:r w:rsidRPr="00830FA1">
        <w:rPr>
          <w:rFonts w:ascii="Palatino Linotype" w:eastAsia="Palatino Linotype" w:hAnsi="Palatino Linotype" w:cs="Palatino Linotype"/>
        </w:rPr>
        <w:t xml:space="preserve">a efecto de presentar al Pleno </w:t>
      </w:r>
      <w:r w:rsidR="00C77240" w:rsidRPr="00830FA1">
        <w:rPr>
          <w:rFonts w:ascii="Palatino Linotype" w:eastAsia="Palatino Linotype" w:hAnsi="Palatino Linotype" w:cs="Palatino Linotype"/>
        </w:rPr>
        <w:t>e</w:t>
      </w:r>
      <w:r w:rsidRPr="00830FA1">
        <w:rPr>
          <w:rFonts w:ascii="Palatino Linotype" w:eastAsia="Palatino Linotype" w:hAnsi="Palatino Linotype" w:cs="Palatino Linotype"/>
        </w:rPr>
        <w:t>l</w:t>
      </w:r>
      <w:r w:rsidR="00C77240" w:rsidRPr="00830FA1">
        <w:rPr>
          <w:rFonts w:ascii="Palatino Linotype" w:eastAsia="Palatino Linotype" w:hAnsi="Palatino Linotype" w:cs="Palatino Linotype"/>
        </w:rPr>
        <w:t xml:space="preserve"> proyecto de resolución correspondiente</w:t>
      </w:r>
      <w:r w:rsidRPr="00830FA1">
        <w:rPr>
          <w:rFonts w:ascii="Palatino Linotype" w:eastAsia="Palatino Linotype" w:hAnsi="Palatino Linotype" w:cs="Palatino Linotype"/>
        </w:rPr>
        <w:t>.</w:t>
      </w:r>
    </w:p>
    <w:p w14:paraId="604C949E" w14:textId="58B5034F" w:rsidR="00CE2B0E" w:rsidRPr="00830FA1" w:rsidRDefault="00C77240" w:rsidP="00B0634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5. Admisión del Recurso</w:t>
      </w:r>
      <w:r w:rsidR="008263D6" w:rsidRPr="00830FA1">
        <w:rPr>
          <w:rFonts w:ascii="Palatino Linotype" w:eastAsia="Palatino Linotype" w:hAnsi="Palatino Linotype" w:cs="Palatino Linotype"/>
          <w:b/>
        </w:rPr>
        <w:t xml:space="preserve"> de Revisión. </w:t>
      </w:r>
      <w:r w:rsidR="008263D6" w:rsidRPr="00830FA1">
        <w:rPr>
          <w:rFonts w:ascii="Palatino Linotype" w:eastAsia="Palatino Linotype" w:hAnsi="Palatino Linotype" w:cs="Palatino Linotype"/>
        </w:rPr>
        <w:t xml:space="preserve">El </w:t>
      </w:r>
      <w:r w:rsidRPr="00830FA1">
        <w:rPr>
          <w:rFonts w:ascii="Palatino Linotype" w:eastAsia="Palatino Linotype" w:hAnsi="Palatino Linotype" w:cs="Palatino Linotype"/>
          <w:b/>
        </w:rPr>
        <w:t>ocho</w:t>
      </w:r>
      <w:r w:rsidR="003B409D" w:rsidRPr="00830FA1">
        <w:rPr>
          <w:rFonts w:ascii="Palatino Linotype" w:eastAsia="Palatino Linotype" w:hAnsi="Palatino Linotype" w:cs="Palatino Linotype"/>
          <w:b/>
        </w:rPr>
        <w:t xml:space="preserve"> d</w:t>
      </w:r>
      <w:r w:rsidRPr="00830FA1">
        <w:rPr>
          <w:rFonts w:ascii="Palatino Linotype" w:eastAsia="Palatino Linotype" w:hAnsi="Palatino Linotype" w:cs="Palatino Linotype"/>
          <w:b/>
        </w:rPr>
        <w:t>e agosto</w:t>
      </w:r>
      <w:r w:rsidR="008263D6" w:rsidRPr="00830FA1">
        <w:rPr>
          <w:rFonts w:ascii="Palatino Linotype" w:eastAsia="Palatino Linotype" w:hAnsi="Palatino Linotype" w:cs="Palatino Linotype"/>
          <w:b/>
        </w:rPr>
        <w:t xml:space="preserve"> de dos mil veinticinco,</w:t>
      </w:r>
      <w:r w:rsidR="008263D6" w:rsidRPr="00830FA1">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w:t>
      </w:r>
      <w:r w:rsidRPr="00830FA1">
        <w:rPr>
          <w:rFonts w:ascii="Palatino Linotype" w:eastAsia="Palatino Linotype" w:hAnsi="Palatino Linotype" w:cs="Palatino Linotype"/>
        </w:rPr>
        <w:t>xico y Municipios, se admitió a trámite el recurso</w:t>
      </w:r>
      <w:r w:rsidR="008263D6" w:rsidRPr="00830FA1">
        <w:rPr>
          <w:rFonts w:ascii="Palatino Linotype" w:eastAsia="Palatino Linotype" w:hAnsi="Palatino Linotype" w:cs="Palatino Linotype"/>
        </w:rPr>
        <w:t xml:space="preserve"> de revisión.</w:t>
      </w:r>
    </w:p>
    <w:p w14:paraId="7F274526" w14:textId="4B3B53D8" w:rsidR="00FC6ED4" w:rsidRPr="00830FA1" w:rsidRDefault="008263D6" w:rsidP="00B0634D">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6</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b/>
        </w:rPr>
        <w:t xml:space="preserve">Manifestaciones. </w:t>
      </w:r>
      <w:r w:rsidRPr="00830FA1">
        <w:rPr>
          <w:rFonts w:ascii="Palatino Linotype" w:eastAsia="Palatino Linotype" w:hAnsi="Palatino Linotype" w:cs="Palatino Linotype"/>
        </w:rPr>
        <w:t>El</w:t>
      </w:r>
      <w:r w:rsidRPr="00830FA1">
        <w:rPr>
          <w:rFonts w:ascii="Palatino Linotype" w:eastAsia="Palatino Linotype" w:hAnsi="Palatino Linotype" w:cs="Palatino Linotype"/>
          <w:b/>
        </w:rPr>
        <w:t xml:space="preserve"> </w:t>
      </w:r>
      <w:r w:rsidR="00C77240" w:rsidRPr="00830FA1">
        <w:rPr>
          <w:rFonts w:ascii="Palatino Linotype" w:eastAsia="Palatino Linotype" w:hAnsi="Palatino Linotype" w:cs="Palatino Linotype"/>
          <w:b/>
        </w:rPr>
        <w:t>veintiséis de agosto</w:t>
      </w:r>
      <w:r w:rsidR="00625B34" w:rsidRPr="00830FA1">
        <w:rPr>
          <w:rFonts w:ascii="Palatino Linotype" w:eastAsia="Palatino Linotype" w:hAnsi="Palatino Linotype" w:cs="Palatino Linotype"/>
          <w:b/>
        </w:rPr>
        <w:t xml:space="preserve"> </w:t>
      </w:r>
      <w:r w:rsidRPr="00830FA1">
        <w:rPr>
          <w:rFonts w:ascii="Palatino Linotype" w:eastAsia="Palatino Linotype" w:hAnsi="Palatino Linotype" w:cs="Palatino Linotype"/>
          <w:b/>
        </w:rPr>
        <w:t>de dos mil veinticinco</w:t>
      </w:r>
      <w:r w:rsidRPr="00830FA1">
        <w:rPr>
          <w:rFonts w:ascii="Palatino Linotype" w:eastAsia="Palatino Linotype" w:hAnsi="Palatino Linotype" w:cs="Palatino Linotype"/>
        </w:rPr>
        <w:t>, el</w:t>
      </w:r>
      <w:r w:rsidRPr="00830FA1">
        <w:rPr>
          <w:rFonts w:ascii="Palatino Linotype" w:eastAsia="Palatino Linotype" w:hAnsi="Palatino Linotype" w:cs="Palatino Linotype"/>
          <w:b/>
        </w:rPr>
        <w:t xml:space="preserve"> Sujeto Obligado </w:t>
      </w:r>
      <w:r w:rsidRPr="00830FA1">
        <w:rPr>
          <w:rFonts w:ascii="Palatino Linotype" w:eastAsia="Palatino Linotype" w:hAnsi="Palatino Linotype" w:cs="Palatino Linotype"/>
        </w:rPr>
        <w:t>remitió</w:t>
      </w:r>
      <w:r w:rsidR="00625B34" w:rsidRPr="00830FA1">
        <w:rPr>
          <w:rFonts w:ascii="Palatino Linotype" w:eastAsia="Palatino Linotype" w:hAnsi="Palatino Linotype" w:cs="Palatino Linotype"/>
        </w:rPr>
        <w:t xml:space="preserve">, </w:t>
      </w:r>
      <w:r w:rsidR="00FC6ED4" w:rsidRPr="00830FA1">
        <w:rPr>
          <w:rFonts w:ascii="Palatino Linotype" w:eastAsia="Palatino Linotype" w:hAnsi="Palatino Linotype" w:cs="Palatino Linotype"/>
        </w:rPr>
        <w:t xml:space="preserve">a través de SAIMEX </w:t>
      </w:r>
      <w:r w:rsidR="00540B94" w:rsidRPr="00830FA1">
        <w:rPr>
          <w:rFonts w:ascii="Palatino Linotype" w:eastAsia="Palatino Linotype" w:hAnsi="Palatino Linotype" w:cs="Palatino Linotype"/>
        </w:rPr>
        <w:t>su informe justificado</w:t>
      </w:r>
      <w:r w:rsidR="00FC6ED4" w:rsidRPr="00830FA1">
        <w:rPr>
          <w:rFonts w:ascii="Palatino Linotype" w:eastAsia="Palatino Linotype" w:hAnsi="Palatino Linotype" w:cs="Palatino Linotype"/>
        </w:rPr>
        <w:t xml:space="preserve">, mediante </w:t>
      </w:r>
      <w:r w:rsidR="00540B94" w:rsidRPr="00830FA1">
        <w:rPr>
          <w:rFonts w:ascii="Palatino Linotype" w:eastAsia="Palatino Linotype" w:hAnsi="Palatino Linotype" w:cs="Palatino Linotype"/>
        </w:rPr>
        <w:t>el</w:t>
      </w:r>
      <w:r w:rsidR="00FC6ED4" w:rsidRPr="00830FA1">
        <w:rPr>
          <w:rFonts w:ascii="Palatino Linotype" w:eastAsia="Palatino Linotype" w:hAnsi="Palatino Linotype" w:cs="Palatino Linotype"/>
        </w:rPr>
        <w:t xml:space="preserve"> cual</w:t>
      </w:r>
      <w:r w:rsidR="00C77240" w:rsidRPr="00830FA1">
        <w:rPr>
          <w:rFonts w:ascii="Palatino Linotype" w:eastAsia="Palatino Linotype" w:hAnsi="Palatino Linotype" w:cs="Palatino Linotype"/>
        </w:rPr>
        <w:t xml:space="preserve"> ratificó en lo sustancial la respuesta emitida</w:t>
      </w:r>
      <w:r w:rsidR="00FC6ED4" w:rsidRPr="00830FA1">
        <w:rPr>
          <w:rFonts w:ascii="Palatino Linotype" w:eastAsia="Palatino Linotype" w:hAnsi="Palatino Linotype" w:cs="Palatino Linotype"/>
        </w:rPr>
        <w:t xml:space="preserve"> en primera instancia por la Sindicatura.</w:t>
      </w:r>
    </w:p>
    <w:p w14:paraId="7ED32749" w14:textId="13393899" w:rsidR="00540B94" w:rsidRPr="00830FA1" w:rsidRDefault="00FC6ED4"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Anexos: </w:t>
      </w:r>
    </w:p>
    <w:p w14:paraId="153CEF18" w14:textId="036D6D81" w:rsidR="00540B94" w:rsidRPr="00830FA1" w:rsidRDefault="00540B94"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bCs/>
        </w:rPr>
        <w:t xml:space="preserve">SOL 538 SINDICATURA.pdf. </w:t>
      </w:r>
      <w:r w:rsidRPr="00830FA1">
        <w:rPr>
          <w:rFonts w:ascii="Palatino Linotype" w:eastAsia="Palatino Linotype" w:hAnsi="Palatino Linotype" w:cs="Palatino Linotype"/>
        </w:rPr>
        <w:t xml:space="preserve">Oficio mediante la cual La Sindico Municipal ratifica en términos generales su respuesta inicial. </w:t>
      </w:r>
    </w:p>
    <w:p w14:paraId="6DEC64E3" w14:textId="3642126E" w:rsidR="00482EC1" w:rsidRPr="00830FA1" w:rsidRDefault="00482EC1" w:rsidP="00B0634D">
      <w:pPr>
        <w:spacing w:before="240" w:after="240" w:line="360" w:lineRule="auto"/>
        <w:jc w:val="both"/>
        <w:rPr>
          <w:rFonts w:ascii="Palatino Linotype" w:eastAsia="Palatino Linotype" w:hAnsi="Palatino Linotype" w:cs="Palatino Linotype"/>
          <w:b/>
        </w:rPr>
      </w:pPr>
      <w:r w:rsidRPr="00830FA1">
        <w:rPr>
          <w:rFonts w:ascii="Palatino Linotype" w:eastAsia="Palatino Linotype" w:hAnsi="Palatino Linotype" w:cs="Palatino Linotype"/>
          <w:b/>
        </w:rPr>
        <w:t xml:space="preserve">12 EXTZINA 2025.pdf. </w:t>
      </w:r>
      <w:r w:rsidRPr="00830FA1">
        <w:rPr>
          <w:rFonts w:ascii="Palatino Linotype" w:eastAsia="Palatino Linotype" w:hAnsi="Palatino Linotype" w:cs="Palatino Linotype"/>
          <w:bCs/>
        </w:rPr>
        <w:t>Acta de la Décima Segunda Sesión Extraordinaria del Comité de Transparencia a través de la cual se aprueba la clasificación de información confidencial de algunos datos contenidos en los documentos para dar respuesta a la solicitud de información.</w:t>
      </w:r>
      <w:r w:rsidRPr="00830FA1">
        <w:rPr>
          <w:rFonts w:ascii="Palatino Linotype" w:eastAsia="Palatino Linotype" w:hAnsi="Palatino Linotype" w:cs="Palatino Linotype"/>
          <w:b/>
        </w:rPr>
        <w:t xml:space="preserve"> </w:t>
      </w:r>
    </w:p>
    <w:p w14:paraId="4C53B971" w14:textId="06034D74" w:rsidR="00482EC1" w:rsidRPr="00830FA1" w:rsidRDefault="00482EC1" w:rsidP="00482EC1">
      <w:pPr>
        <w:spacing w:before="240" w:after="240" w:line="360" w:lineRule="auto"/>
        <w:jc w:val="both"/>
        <w:rPr>
          <w:rFonts w:ascii="Palatino Linotype" w:eastAsia="Palatino Linotype" w:hAnsi="Palatino Linotype" w:cs="Palatino Linotype"/>
          <w:bCs/>
        </w:rPr>
      </w:pPr>
      <w:r w:rsidRPr="00830FA1">
        <w:rPr>
          <w:rFonts w:ascii="Palatino Linotype" w:eastAsia="Palatino Linotype" w:hAnsi="Palatino Linotype" w:cs="Palatino Linotype"/>
          <w:b/>
        </w:rPr>
        <w:t xml:space="preserve">03 EXTZINA 2025.pdf. </w:t>
      </w:r>
      <w:r w:rsidRPr="00830FA1">
        <w:rPr>
          <w:rFonts w:ascii="Palatino Linotype" w:eastAsia="Palatino Linotype" w:hAnsi="Palatino Linotype" w:cs="Palatino Linotype"/>
          <w:bCs/>
        </w:rPr>
        <w:t xml:space="preserve">Acta de la Tercera Sesión Extraordinaria del Comité de Transparencia a través de la cual se aprueba la clasificación de información como información reservada diversos oficios, no obstante, no se clasificaron en su totalidad, sino sólo ciertos datos. </w:t>
      </w:r>
    </w:p>
    <w:p w14:paraId="0A1592D2" w14:textId="15375F1B" w:rsidR="00482EC1" w:rsidRPr="00830FA1" w:rsidRDefault="00482EC1" w:rsidP="00482EC1">
      <w:pPr>
        <w:spacing w:before="240" w:after="240" w:line="360" w:lineRule="auto"/>
        <w:jc w:val="both"/>
        <w:rPr>
          <w:rFonts w:ascii="Palatino Linotype" w:eastAsia="Palatino Linotype" w:hAnsi="Palatino Linotype" w:cs="Palatino Linotype"/>
          <w:bCs/>
        </w:rPr>
      </w:pPr>
      <w:r w:rsidRPr="00830FA1">
        <w:rPr>
          <w:rFonts w:ascii="Palatino Linotype" w:eastAsia="Palatino Linotype" w:hAnsi="Palatino Linotype" w:cs="Palatino Linotype"/>
          <w:b/>
        </w:rPr>
        <w:t xml:space="preserve">IJ 8914 2025.pdf. </w:t>
      </w:r>
      <w:r w:rsidR="00135B8B" w:rsidRPr="00830FA1">
        <w:rPr>
          <w:rFonts w:ascii="Palatino Linotype" w:eastAsia="Palatino Linotype" w:hAnsi="Palatino Linotype" w:cs="Palatino Linotype"/>
          <w:bCs/>
        </w:rPr>
        <w:t xml:space="preserve">Documento mediante el cual la Titular de la Unidad de Transparencia rindió su informe justificado, a través del cual ratifica la respuesta inicial. </w:t>
      </w:r>
    </w:p>
    <w:p w14:paraId="53A1F766" w14:textId="277FFFC4" w:rsidR="00135B8B" w:rsidRPr="00830FA1" w:rsidRDefault="00135B8B" w:rsidP="00135B8B">
      <w:pPr>
        <w:widowControl w:val="0"/>
        <w:spacing w:before="240" w:after="24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Dicha información se hizo del conocimiento de la persona solicitante a efecto de que manifestara lo que a su derecho estimara conveniente, siendo omisa en ejercer dicha prerrogativa. </w:t>
      </w:r>
    </w:p>
    <w:p w14:paraId="11A20B34" w14:textId="5FDEFC9E" w:rsidR="00CE2B0E" w:rsidRPr="00830FA1" w:rsidRDefault="00135B8B"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7</w:t>
      </w:r>
      <w:r w:rsidR="008F308F" w:rsidRPr="00830FA1">
        <w:rPr>
          <w:rFonts w:ascii="Palatino Linotype" w:eastAsia="Palatino Linotype" w:hAnsi="Palatino Linotype" w:cs="Palatino Linotype"/>
          <w:b/>
        </w:rPr>
        <w:t xml:space="preserve">. </w:t>
      </w:r>
      <w:r w:rsidR="008263D6" w:rsidRPr="00830FA1">
        <w:rPr>
          <w:rFonts w:ascii="Palatino Linotype" w:eastAsia="Palatino Linotype" w:hAnsi="Palatino Linotype" w:cs="Palatino Linotype"/>
          <w:b/>
        </w:rPr>
        <w:t>Ampliación del término para resolver</w:t>
      </w:r>
      <w:r w:rsidR="008263D6" w:rsidRPr="00830FA1">
        <w:rPr>
          <w:rFonts w:ascii="Palatino Linotype" w:eastAsia="Palatino Linotype" w:hAnsi="Palatino Linotype" w:cs="Palatino Linotype"/>
        </w:rPr>
        <w:t>.</w:t>
      </w:r>
      <w:r w:rsidR="00207DDF"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b/>
        </w:rPr>
        <w:t xml:space="preserve">El </w:t>
      </w:r>
      <w:r w:rsidR="00BB00FC" w:rsidRPr="00830FA1">
        <w:rPr>
          <w:rFonts w:ascii="Palatino Linotype" w:eastAsia="Palatino Linotype" w:hAnsi="Palatino Linotype" w:cs="Palatino Linotype"/>
          <w:b/>
        </w:rPr>
        <w:t>doce</w:t>
      </w:r>
      <w:r w:rsidRPr="00830FA1">
        <w:rPr>
          <w:rFonts w:ascii="Palatino Linotype" w:eastAsia="Palatino Linotype" w:hAnsi="Palatino Linotype" w:cs="Palatino Linotype"/>
          <w:b/>
        </w:rPr>
        <w:t xml:space="preserve"> de marzo de dos mil veintiséis, </w:t>
      </w:r>
      <w:r w:rsidR="008263D6" w:rsidRPr="00830FA1">
        <w:rPr>
          <w:rFonts w:ascii="Palatino Linotype" w:eastAsia="Palatino Linotype" w:hAnsi="Palatino Linotype" w:cs="Palatino Linotype"/>
        </w:rPr>
        <w:t xml:space="preserve">se amplió el término para resolver </w:t>
      </w:r>
      <w:r w:rsidR="006E5D28" w:rsidRPr="00830FA1">
        <w:rPr>
          <w:rFonts w:ascii="Palatino Linotype" w:eastAsia="Palatino Linotype" w:hAnsi="Palatino Linotype" w:cs="Palatino Linotype"/>
        </w:rPr>
        <w:t>el recurso</w:t>
      </w:r>
      <w:r w:rsidR="008263D6" w:rsidRPr="00830FA1">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w:t>
      </w:r>
    </w:p>
    <w:p w14:paraId="20CEA0FF"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2032370"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D73607F"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49B5B1"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CBFAB4"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85D9617" w14:textId="77777777" w:rsidR="009E6630" w:rsidRPr="00830FA1" w:rsidRDefault="009E6630" w:rsidP="00B0634D">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953F43B" w14:textId="77777777" w:rsidR="009E6630" w:rsidRPr="00830FA1" w:rsidRDefault="009E6630" w:rsidP="00B0634D">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830FA1">
        <w:rPr>
          <w:rFonts w:ascii="Palatino Linotype" w:eastAsia="Palatino Linotype" w:hAnsi="Palatino Linotype" w:cs="Palatino Linotype"/>
        </w:rPr>
        <w:t>Actividad Procesal del interesado. Acciones u omisiones del interesado.</w:t>
      </w:r>
    </w:p>
    <w:p w14:paraId="64CD4948" w14:textId="77777777" w:rsidR="009E6630" w:rsidRPr="00830FA1" w:rsidRDefault="009E6630" w:rsidP="00B0634D">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830FA1">
        <w:rPr>
          <w:rFonts w:ascii="Palatino Linotype" w:eastAsia="Palatino Linotype" w:hAnsi="Palatino Linotype" w:cs="Palatino Linotype"/>
        </w:rPr>
        <w:t>Conducta de la Autoridad: Las Acciones u omisiones realizadas en el procedimiento. Así como si la autoridad actuó con la debida diligencia.</w:t>
      </w:r>
    </w:p>
    <w:p w14:paraId="328144CB" w14:textId="77777777" w:rsidR="009E6630" w:rsidRPr="00830FA1" w:rsidRDefault="009E6630" w:rsidP="00B0634D">
      <w:pPr>
        <w:tabs>
          <w:tab w:val="left" w:pos="567"/>
        </w:tabs>
        <w:spacing w:before="240" w:after="240" w:line="360" w:lineRule="auto"/>
        <w:ind w:left="284"/>
        <w:jc w:val="both"/>
        <w:rPr>
          <w:rFonts w:ascii="Palatino Linotype" w:eastAsia="Palatino Linotype" w:hAnsi="Palatino Linotype" w:cs="Palatino Linotype"/>
        </w:rPr>
      </w:pPr>
      <w:r w:rsidRPr="00830FA1">
        <w:rPr>
          <w:rFonts w:ascii="Palatino Linotype" w:eastAsia="Palatino Linotype" w:hAnsi="Palatino Linotype" w:cs="Palatino Linotype"/>
        </w:rPr>
        <w:t>d) La afectación generada en la situación jurídica de la persona involucrada en el proceso: Violación a sus derechos humanos.</w:t>
      </w:r>
    </w:p>
    <w:p w14:paraId="24390055"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CE7587" w14:textId="77777777" w:rsidR="009E6630" w:rsidRPr="00830FA1" w:rsidRDefault="009E6630" w:rsidP="00B0634D">
      <w:pPr>
        <w:spacing w:before="240" w:after="240" w:line="360" w:lineRule="auto"/>
        <w:jc w:val="both"/>
        <w:rPr>
          <w:rFonts w:ascii="Palatino Linotype" w:eastAsia="Palatino Linotype" w:hAnsi="Palatino Linotype" w:cs="Palatino Linotype"/>
          <w:b/>
        </w:rPr>
      </w:pPr>
      <w:r w:rsidRPr="00830FA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30FA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30FA1">
        <w:rPr>
          <w:rFonts w:ascii="Palatino Linotype" w:eastAsia="Palatino Linotype" w:hAnsi="Palatino Linotype" w:cs="Palatino Linotype"/>
        </w:rPr>
        <w:t>, visible en la Gaceta del Seminario Judicial de la Federación con el registro digital 205635.</w:t>
      </w:r>
    </w:p>
    <w:p w14:paraId="407F7BCF"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D7DC7" w14:textId="77777777"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18F235F" w14:textId="77777777" w:rsidR="009E6630" w:rsidRPr="00830FA1" w:rsidRDefault="009E6630" w:rsidP="00B0634D">
      <w:pPr>
        <w:spacing w:before="120" w:after="120" w:line="240" w:lineRule="auto"/>
        <w:ind w:left="851" w:right="902"/>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i/>
        </w:rPr>
        <w:t>“</w:t>
      </w:r>
      <w:r w:rsidRPr="00830FA1">
        <w:rPr>
          <w:rFonts w:ascii="Palatino Linotype" w:eastAsia="Palatino Linotype" w:hAnsi="Palatino Linotype" w:cs="Palatino Linotype"/>
          <w:b/>
          <w:i/>
        </w:rPr>
        <w:t>PLAZO RAZONABLE PARA RESOLVER. DIMENSIÓN Y EFECTOS DE ESTE CONCEPTO CUANDO SE ADUCE EXCESIVA CARGA DE TRABAJO</w:t>
      </w:r>
      <w:r w:rsidRPr="00830FA1">
        <w:rPr>
          <w:rFonts w:ascii="Palatino Linotype" w:eastAsia="Palatino Linotype" w:hAnsi="Palatino Linotype" w:cs="Palatino Linotype"/>
          <w:i/>
        </w:rPr>
        <w:t>.”</w:t>
      </w:r>
      <w:r w:rsidRPr="00830FA1">
        <w:rPr>
          <w:rFonts w:ascii="Palatino Linotype" w:eastAsia="Palatino Linotype" w:hAnsi="Palatino Linotype" w:cs="Palatino Linotype"/>
        </w:rPr>
        <w:t xml:space="preserve"> consultable en el Seminario Judicial de la Federación y su gaceta, con el registro digital 2002351.</w:t>
      </w:r>
    </w:p>
    <w:p w14:paraId="6B4CB286" w14:textId="77777777" w:rsidR="009E6630" w:rsidRPr="00830FA1" w:rsidRDefault="009E6630" w:rsidP="00B0634D">
      <w:pPr>
        <w:spacing w:before="120" w:after="120" w:line="240" w:lineRule="auto"/>
        <w:ind w:left="851" w:right="902"/>
        <w:jc w:val="both"/>
        <w:rPr>
          <w:rFonts w:ascii="Palatino Linotype" w:eastAsia="Palatino Linotype" w:hAnsi="Palatino Linotype" w:cs="Palatino Linotype"/>
        </w:rPr>
      </w:pPr>
      <w:r w:rsidRPr="00830FA1">
        <w:rPr>
          <w:rFonts w:ascii="Palatino Linotype" w:eastAsia="Palatino Linotype" w:hAnsi="Palatino Linotype" w:cs="Palatino Linotype"/>
          <w:i/>
        </w:rPr>
        <w:t>“</w:t>
      </w:r>
      <w:r w:rsidRPr="00830FA1">
        <w:rPr>
          <w:rFonts w:ascii="Palatino Linotype" w:eastAsia="Palatino Linotype" w:hAnsi="Palatino Linotype" w:cs="Palatino Linotype"/>
          <w:b/>
          <w:i/>
        </w:rPr>
        <w:t>PLAZO RAZONABLE PARA RESOLVER. CONCEPTO Y ELEMENTOS QUE LO INTEGRAN A LA LUZ DEL DERECHO INTERNACIONAL DE LOS DERECHOS HUMANOS</w:t>
      </w:r>
      <w:r w:rsidRPr="00830FA1">
        <w:rPr>
          <w:rFonts w:ascii="Palatino Linotype" w:eastAsia="Palatino Linotype" w:hAnsi="Palatino Linotype" w:cs="Palatino Linotype"/>
          <w:i/>
        </w:rPr>
        <w:t>.”</w:t>
      </w:r>
      <w:r w:rsidRPr="00830FA1">
        <w:rPr>
          <w:rFonts w:ascii="Palatino Linotype" w:eastAsia="Palatino Linotype" w:hAnsi="Palatino Linotype" w:cs="Palatino Linotype"/>
        </w:rPr>
        <w:t>, visible en el Seminario Judicial de la Federación y su gaceta, con el registro digital 2002350.</w:t>
      </w:r>
    </w:p>
    <w:p w14:paraId="7869B5AA" w14:textId="56F89E21" w:rsidR="009E6630" w:rsidRPr="00830FA1" w:rsidRDefault="009E6630"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011DBFC" w14:textId="1AF7F3FC" w:rsidR="00135B8B" w:rsidRPr="00830FA1" w:rsidRDefault="00135B8B" w:rsidP="00135B8B">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 xml:space="preserve">8. Cierre de Instrucción. </w:t>
      </w:r>
      <w:r w:rsidR="00974BE8" w:rsidRPr="00830FA1">
        <w:rPr>
          <w:rFonts w:ascii="Palatino Linotype" w:eastAsia="Palatino Linotype" w:hAnsi="Palatino Linotype" w:cs="Palatino Linotype"/>
          <w:b/>
        </w:rPr>
        <w:t>El diecinueve</w:t>
      </w:r>
      <w:r w:rsidRPr="00830FA1">
        <w:rPr>
          <w:rFonts w:ascii="Palatino Linotype" w:eastAsia="Palatino Linotype" w:hAnsi="Palatino Linotype" w:cs="Palatino Linotype"/>
          <w:b/>
        </w:rPr>
        <w:t xml:space="preserve"> de marzo dos mil veintiséis,</w:t>
      </w:r>
      <w:r w:rsidRPr="00830FA1">
        <w:rPr>
          <w:rFonts w:ascii="Palatino Linotype" w:eastAsia="Palatino Linotype" w:hAnsi="Palatino Linotype" w:cs="Palatino Linotype"/>
        </w:rPr>
        <w:t xml:space="preserve">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2CB9C3E4" w14:textId="49B7BC6C"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En razón de que fue debidamente sustanciado </w:t>
      </w:r>
      <w:r w:rsidR="006F1511" w:rsidRPr="00830FA1">
        <w:rPr>
          <w:rFonts w:ascii="Palatino Linotype" w:eastAsia="Palatino Linotype" w:hAnsi="Palatino Linotype" w:cs="Palatino Linotype"/>
        </w:rPr>
        <w:t>el</w:t>
      </w:r>
      <w:r w:rsidRPr="00830FA1">
        <w:rPr>
          <w:rFonts w:ascii="Palatino Linotype" w:eastAsia="Palatino Linotype" w:hAnsi="Palatino Linotype" w:cs="Palatino Linotype"/>
        </w:rPr>
        <w:t xml:space="preserve"> expediente electrónico y no existe diligencia pendiente de desahogo, se emite la Resolución que conforme a Derecho proceda, de acuerdo con los siguientes: </w:t>
      </w:r>
    </w:p>
    <w:p w14:paraId="1FA03D97" w14:textId="77777777" w:rsidR="007D240C" w:rsidRPr="00830FA1" w:rsidRDefault="007D240C" w:rsidP="00B0634D">
      <w:pPr>
        <w:spacing w:before="240" w:after="240" w:line="360" w:lineRule="auto"/>
        <w:jc w:val="both"/>
        <w:rPr>
          <w:rFonts w:ascii="Palatino Linotype" w:eastAsia="Palatino Linotype" w:hAnsi="Palatino Linotype" w:cs="Palatino Linotype"/>
        </w:rPr>
      </w:pPr>
    </w:p>
    <w:p w14:paraId="6D9CBEBE" w14:textId="77777777" w:rsidR="00CE2B0E" w:rsidRPr="00830FA1" w:rsidRDefault="008263D6" w:rsidP="00B0634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II. C O N S I D E R A N D O S:</w:t>
      </w:r>
    </w:p>
    <w:p w14:paraId="314E72B7" w14:textId="4A951B2F"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Primero. Competencia.</w:t>
      </w:r>
      <w:r w:rsidRPr="00830FA1">
        <w:rPr>
          <w:rFonts w:ascii="Palatino Linotype" w:eastAsia="Palatino Linotype" w:hAnsi="Palatino Linotype" w:cs="Palatino Linotype"/>
        </w:rPr>
        <w:t xml:space="preserve"> </w:t>
      </w:r>
      <w:r w:rsidR="00135B8B" w:rsidRPr="00830FA1">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939B57"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Segundo. Oportunidad y Procedibilidad del Recurso de Revisión</w:t>
      </w:r>
      <w:r w:rsidRPr="00830FA1">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00D364A0" w:rsidR="00CE2B0E" w:rsidRPr="00830FA1" w:rsidRDefault="00207DDF"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El recurso</w:t>
      </w:r>
      <w:r w:rsidR="008263D6" w:rsidRPr="00830FA1">
        <w:rPr>
          <w:rFonts w:ascii="Palatino Linotype" w:eastAsia="Palatino Linotype" w:hAnsi="Palatino Linotype" w:cs="Palatino Linotype"/>
        </w:rPr>
        <w:t xml:space="preserve"> de re</w:t>
      </w:r>
      <w:r w:rsidRPr="00830FA1">
        <w:rPr>
          <w:rFonts w:ascii="Palatino Linotype" w:eastAsia="Palatino Linotype" w:hAnsi="Palatino Linotype" w:cs="Palatino Linotype"/>
        </w:rPr>
        <w:t>visión fue interpuesto</w:t>
      </w:r>
      <w:r w:rsidR="008263D6" w:rsidRPr="00830FA1">
        <w:rPr>
          <w:rFonts w:ascii="Palatino Linotype" w:eastAsia="Palatino Linotype" w:hAnsi="Palatino Linotype" w:cs="Palatino Linotype"/>
        </w:rPr>
        <w:t xml:space="preserve"> dentro del plazo de quince días hábiles, previsto en el artículo 178 de la Ley de Transparencia y Acceso a la Información Pública del Estado de México y Municipios, toda vez que el </w:t>
      </w:r>
      <w:r w:rsidR="008263D6" w:rsidRPr="00830FA1">
        <w:rPr>
          <w:rFonts w:ascii="Palatino Linotype" w:eastAsia="Palatino Linotype" w:hAnsi="Palatino Linotype" w:cs="Palatino Linotype"/>
          <w:b/>
        </w:rPr>
        <w:t xml:space="preserve">Sujeto Obligado </w:t>
      </w:r>
      <w:r w:rsidRPr="00830FA1">
        <w:rPr>
          <w:rFonts w:ascii="Palatino Linotype" w:eastAsia="Palatino Linotype" w:hAnsi="Palatino Linotype" w:cs="Palatino Linotype"/>
        </w:rPr>
        <w:t>remitió la respuesta a la</w:t>
      </w:r>
      <w:r w:rsidR="008263D6" w:rsidRPr="00830FA1">
        <w:rPr>
          <w:rFonts w:ascii="Palatino Linotype" w:eastAsia="Palatino Linotype" w:hAnsi="Palatino Linotype" w:cs="Palatino Linotype"/>
        </w:rPr>
        <w:t xml:space="preserve"> solic</w:t>
      </w:r>
      <w:r w:rsidRPr="00830FA1">
        <w:rPr>
          <w:rFonts w:ascii="Palatino Linotype" w:eastAsia="Palatino Linotype" w:hAnsi="Palatino Linotype" w:cs="Palatino Linotype"/>
        </w:rPr>
        <w:t>itud</w:t>
      </w:r>
      <w:r w:rsidR="008263D6" w:rsidRPr="00830FA1">
        <w:rPr>
          <w:rFonts w:ascii="Palatino Linotype" w:eastAsia="Palatino Linotype" w:hAnsi="Palatino Linotype" w:cs="Palatino Linotype"/>
        </w:rPr>
        <w:t xml:space="preserve"> de información el </w:t>
      </w:r>
      <w:r w:rsidR="00DA1E75" w:rsidRPr="00830FA1">
        <w:rPr>
          <w:rFonts w:ascii="Palatino Linotype" w:eastAsia="Palatino Linotype" w:hAnsi="Palatino Linotype" w:cs="Palatino Linotype"/>
          <w:b/>
        </w:rPr>
        <w:t>dieciocho de jul</w:t>
      </w:r>
      <w:r w:rsidR="00FE37B1" w:rsidRPr="00830FA1">
        <w:rPr>
          <w:rFonts w:ascii="Palatino Linotype" w:eastAsia="Palatino Linotype" w:hAnsi="Palatino Linotype" w:cs="Palatino Linotype"/>
          <w:b/>
        </w:rPr>
        <w:t>io</w:t>
      </w:r>
      <w:r w:rsidR="0092440F" w:rsidRPr="00830FA1">
        <w:rPr>
          <w:rFonts w:ascii="Palatino Linotype" w:eastAsia="Palatino Linotype" w:hAnsi="Palatino Linotype" w:cs="Palatino Linotype"/>
          <w:b/>
        </w:rPr>
        <w:t xml:space="preserve"> de dos mil veinticinco</w:t>
      </w:r>
      <w:r w:rsidR="008263D6" w:rsidRPr="00830FA1">
        <w:rPr>
          <w:rFonts w:ascii="Palatino Linotype" w:eastAsia="Palatino Linotype" w:hAnsi="Palatino Linotype" w:cs="Palatino Linotype"/>
          <w:b/>
        </w:rPr>
        <w:t xml:space="preserve">, </w:t>
      </w:r>
      <w:r w:rsidR="00DA1E75" w:rsidRPr="00830FA1">
        <w:rPr>
          <w:rFonts w:ascii="Palatino Linotype" w:eastAsia="Palatino Linotype" w:hAnsi="Palatino Linotype" w:cs="Palatino Linotype"/>
        </w:rPr>
        <w:t>mientras que el recurso de revisión interpuesto</w:t>
      </w:r>
      <w:r w:rsidR="008263D6" w:rsidRPr="00830FA1">
        <w:rPr>
          <w:rFonts w:ascii="Palatino Linotype" w:eastAsia="Palatino Linotype" w:hAnsi="Palatino Linotype" w:cs="Palatino Linotype"/>
        </w:rPr>
        <w:t xml:space="preserve"> por la parte </w:t>
      </w:r>
      <w:r w:rsidR="008263D6" w:rsidRPr="00830FA1">
        <w:rPr>
          <w:rFonts w:ascii="Palatino Linotype" w:eastAsia="Palatino Linotype" w:hAnsi="Palatino Linotype" w:cs="Palatino Linotype"/>
          <w:b/>
        </w:rPr>
        <w:t>Recurrente</w:t>
      </w:r>
      <w:r w:rsidR="00DA1E75" w:rsidRPr="00830FA1">
        <w:rPr>
          <w:rFonts w:ascii="Palatino Linotype" w:eastAsia="Palatino Linotype" w:hAnsi="Palatino Linotype" w:cs="Palatino Linotype"/>
        </w:rPr>
        <w:t>, se tuvo por presentado</w:t>
      </w:r>
      <w:r w:rsidR="00F972D1" w:rsidRPr="00830FA1">
        <w:rPr>
          <w:rFonts w:ascii="Palatino Linotype" w:eastAsia="Palatino Linotype" w:hAnsi="Palatino Linotype" w:cs="Palatino Linotype"/>
        </w:rPr>
        <w:t xml:space="preserve"> el </w:t>
      </w:r>
      <w:r w:rsidR="00DA1E75" w:rsidRPr="00830FA1">
        <w:rPr>
          <w:rFonts w:ascii="Palatino Linotype" w:eastAsia="Palatino Linotype" w:hAnsi="Palatino Linotype" w:cs="Palatino Linotype"/>
          <w:b/>
        </w:rPr>
        <w:t>cuatro de agosto</w:t>
      </w:r>
      <w:r w:rsidR="00FE37B1" w:rsidRPr="00830FA1">
        <w:rPr>
          <w:rFonts w:ascii="Palatino Linotype" w:eastAsia="Palatino Linotype" w:hAnsi="Palatino Linotype" w:cs="Palatino Linotype"/>
          <w:b/>
        </w:rPr>
        <w:t xml:space="preserve"> de dos mil veinticinco</w:t>
      </w:r>
      <w:r w:rsidR="008263D6" w:rsidRPr="00830FA1">
        <w:rPr>
          <w:rFonts w:ascii="Palatino Linotype" w:eastAsia="Palatino Linotype" w:hAnsi="Palatino Linotype" w:cs="Palatino Linotype"/>
          <w:b/>
        </w:rPr>
        <w:t>,</w:t>
      </w:r>
      <w:r w:rsidR="008263D6" w:rsidRPr="00830FA1">
        <w:rPr>
          <w:rFonts w:ascii="Palatino Linotype" w:eastAsia="Palatino Linotype" w:hAnsi="Palatino Linotype" w:cs="Palatino Linotype"/>
        </w:rPr>
        <w:t xml:space="preserve"> esto es </w:t>
      </w:r>
      <w:r w:rsidR="00B078BB" w:rsidRPr="00830FA1">
        <w:rPr>
          <w:rFonts w:ascii="Palatino Linotype" w:eastAsia="Palatino Linotype" w:hAnsi="Palatino Linotype" w:cs="Palatino Linotype"/>
        </w:rPr>
        <w:t xml:space="preserve">al </w:t>
      </w:r>
      <w:r w:rsidR="00DA1E75" w:rsidRPr="00830FA1">
        <w:rPr>
          <w:rFonts w:ascii="Palatino Linotype" w:eastAsia="Palatino Linotype" w:hAnsi="Palatino Linotype" w:cs="Palatino Linotype"/>
        </w:rPr>
        <w:t>primer</w:t>
      </w:r>
      <w:r w:rsidR="00B078BB" w:rsidRPr="00830FA1">
        <w:rPr>
          <w:rFonts w:ascii="Palatino Linotype" w:eastAsia="Palatino Linotype" w:hAnsi="Palatino Linotype" w:cs="Palatino Linotype"/>
        </w:rPr>
        <w:t xml:space="preserve"> </w:t>
      </w:r>
      <w:r w:rsidR="008263D6" w:rsidRPr="00830FA1">
        <w:rPr>
          <w:rFonts w:ascii="Palatino Linotype" w:eastAsia="Palatino Linotype" w:hAnsi="Palatino Linotype" w:cs="Palatino Linotype"/>
        </w:rPr>
        <w:t>día hábil posterior a aquel en</w:t>
      </w:r>
      <w:r w:rsidR="00DA1E75" w:rsidRPr="00830FA1">
        <w:rPr>
          <w:rFonts w:ascii="Palatino Linotype" w:eastAsia="Palatino Linotype" w:hAnsi="Palatino Linotype" w:cs="Palatino Linotype"/>
        </w:rPr>
        <w:t xml:space="preserve"> el que tuvo conocimiento de la respuesta impugnada</w:t>
      </w:r>
      <w:r w:rsidR="008263D6" w:rsidRPr="00830FA1">
        <w:rPr>
          <w:rFonts w:ascii="Palatino Linotype" w:eastAsia="Palatino Linotype" w:hAnsi="Palatino Linotype" w:cs="Palatino Linotype"/>
        </w:rPr>
        <w:t xml:space="preserve">. En este sentido, se concluye que </w:t>
      </w:r>
      <w:r w:rsidR="00DA1E75" w:rsidRPr="00830FA1">
        <w:rPr>
          <w:rFonts w:ascii="Palatino Linotype" w:eastAsia="Palatino Linotype" w:hAnsi="Palatino Linotype" w:cs="Palatino Linotype"/>
        </w:rPr>
        <w:t>el presente recurso de revisión se encuentra</w:t>
      </w:r>
      <w:r w:rsidR="008263D6" w:rsidRPr="00830FA1">
        <w:rPr>
          <w:rFonts w:ascii="Palatino Linotype" w:eastAsia="Palatino Linotype" w:hAnsi="Palatino Linotype" w:cs="Palatino Linotype"/>
        </w:rPr>
        <w:t xml:space="preserve"> dentro de los márgenes temporales previstos en las disposiciones legales referidas.</w:t>
      </w:r>
    </w:p>
    <w:p w14:paraId="0E20B5E0" w14:textId="2A9D2F53" w:rsidR="00CE2B0E" w:rsidRPr="00830FA1" w:rsidRDefault="008263D6" w:rsidP="00B0634D">
      <w:pPr>
        <w:tabs>
          <w:tab w:val="left" w:pos="7938"/>
        </w:tabs>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Al mismo tiempo, por cuanto hace a la procedibilidad de</w:t>
      </w:r>
      <w:r w:rsidR="00DA1E75" w:rsidRPr="00830FA1">
        <w:rPr>
          <w:rFonts w:ascii="Palatino Linotype" w:eastAsia="Palatino Linotype" w:hAnsi="Palatino Linotype" w:cs="Palatino Linotype"/>
        </w:rPr>
        <w:t>l recurso</w:t>
      </w:r>
      <w:r w:rsidRPr="00830FA1">
        <w:rPr>
          <w:rFonts w:ascii="Palatino Linotype" w:eastAsia="Palatino Linotype" w:hAnsi="Palatino Linotype" w:cs="Palatino Linotype"/>
        </w:rPr>
        <w:t xml:space="preserve"> de revisión, una vez realizado el análisis del formato de interposición de</w:t>
      </w:r>
      <w:r w:rsidR="00DA1E75" w:rsidRPr="00830FA1">
        <w:rPr>
          <w:rFonts w:ascii="Palatino Linotype" w:eastAsia="Palatino Linotype" w:hAnsi="Palatino Linotype" w:cs="Palatino Linotype"/>
        </w:rPr>
        <w:t>l recurso</w:t>
      </w:r>
      <w:r w:rsidRPr="00830FA1">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w:t>
      </w:r>
      <w:r w:rsidR="00DA1E75" w:rsidRPr="00830FA1">
        <w:rPr>
          <w:rFonts w:ascii="Palatino Linotype" w:eastAsia="Palatino Linotype" w:hAnsi="Palatino Linotype" w:cs="Palatino Linotype"/>
        </w:rPr>
        <w:t>cipios, en atención a que fue presentado</w:t>
      </w:r>
      <w:r w:rsidRPr="00830FA1">
        <w:rPr>
          <w:rFonts w:ascii="Palatino Linotype" w:eastAsia="Palatino Linotype" w:hAnsi="Palatino Linotype" w:cs="Palatino Linotype"/>
        </w:rPr>
        <w:t xml:space="preserve"> mediante el formato visible en el SAIMEX.</w:t>
      </w:r>
    </w:p>
    <w:p w14:paraId="4560F8F0" w14:textId="77777777" w:rsidR="00135B8B" w:rsidRPr="00830FA1" w:rsidRDefault="00135B8B" w:rsidP="00135B8B">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Además, por cuanto hace a la procedibilidad del recurso de revisión, es de suma importancia señalar que la parte</w:t>
      </w:r>
      <w:r w:rsidRPr="00830FA1">
        <w:rPr>
          <w:rFonts w:ascii="Palatino Linotype" w:eastAsia="Palatino Linotype" w:hAnsi="Palatino Linotype" w:cs="Palatino Linotype"/>
          <w:b/>
        </w:rPr>
        <w:t xml:space="preserve"> Recurrente</w:t>
      </w:r>
      <w:r w:rsidRPr="00830FA1">
        <w:rPr>
          <w:rFonts w:ascii="Palatino Linotype" w:eastAsia="Palatino Linotype" w:hAnsi="Palatino Linotype" w:cs="Palatino Linotype"/>
        </w:rPr>
        <w:t xml:space="preserve">, no señaló </w:t>
      </w:r>
      <w:r w:rsidRPr="00830FA1">
        <w:rPr>
          <w:rFonts w:ascii="Palatino Linotype" w:eastAsia="Palatino Linotype" w:hAnsi="Palatino Linotype" w:cs="Palatino Linotype"/>
          <w:b/>
        </w:rPr>
        <w:t>nombre o seudónimo,</w:t>
      </w:r>
      <w:r w:rsidRPr="00830FA1">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3AEDAC" w14:textId="77777777" w:rsidR="00135B8B" w:rsidRPr="00830FA1" w:rsidRDefault="00135B8B" w:rsidP="00135B8B">
      <w:pPr>
        <w:spacing w:before="120" w:after="120"/>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Pr="00830FA1">
        <w:rPr>
          <w:rFonts w:ascii="Palatino Linotype" w:eastAsia="Palatino Linotype" w:hAnsi="Palatino Linotype" w:cs="Palatino Linotype"/>
          <w:b/>
          <w:i/>
        </w:rPr>
        <w:t>Las solicitudes anónimas</w:t>
      </w:r>
      <w:r w:rsidRPr="00830FA1">
        <w:rPr>
          <w:rFonts w:ascii="Palatino Linotype" w:eastAsia="Palatino Linotype" w:hAnsi="Palatino Linotype" w:cs="Palatino Linotype"/>
          <w:i/>
        </w:rPr>
        <w:t xml:space="preserve">, con nombre incompleto o </w:t>
      </w:r>
      <w:r w:rsidRPr="00830FA1">
        <w:rPr>
          <w:rFonts w:ascii="Palatino Linotype" w:eastAsia="Palatino Linotype" w:hAnsi="Palatino Linotype" w:cs="Palatino Linotype"/>
          <w:b/>
          <w:i/>
        </w:rPr>
        <w:t>seudónimo</w:t>
      </w:r>
      <w:r w:rsidRPr="00830FA1">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17EE046E" w14:textId="4D9F311A"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Finalmente, se advierte que resulta procedente la interposición de</w:t>
      </w:r>
      <w:r w:rsidR="00DA1E75" w:rsidRPr="00830FA1">
        <w:rPr>
          <w:rFonts w:ascii="Palatino Linotype" w:eastAsia="Palatino Linotype" w:hAnsi="Palatino Linotype" w:cs="Palatino Linotype"/>
        </w:rPr>
        <w:t>l recurso</w:t>
      </w:r>
      <w:r w:rsidRPr="00830FA1">
        <w:rPr>
          <w:rFonts w:ascii="Palatino Linotype" w:eastAsia="Palatino Linotype" w:hAnsi="Palatino Linotype" w:cs="Palatino Linotype"/>
        </w:rPr>
        <w:t xml:space="preserve">, según lo manifestado por la parte </w:t>
      </w:r>
      <w:r w:rsidRPr="00830FA1">
        <w:rPr>
          <w:rFonts w:ascii="Palatino Linotype" w:eastAsia="Palatino Linotype" w:hAnsi="Palatino Linotype" w:cs="Palatino Linotype"/>
          <w:b/>
        </w:rPr>
        <w:t>Recurrente</w:t>
      </w:r>
      <w:r w:rsidRPr="00830FA1">
        <w:rPr>
          <w:rFonts w:ascii="Palatino Linotype" w:eastAsia="Palatino Linotype" w:hAnsi="Palatino Linotype" w:cs="Palatino Linotype"/>
        </w:rPr>
        <w:t xml:space="preserve"> en sus motivos de inconformidad, de a</w:t>
      </w:r>
      <w:r w:rsidR="00F80998" w:rsidRPr="00830FA1">
        <w:rPr>
          <w:rFonts w:ascii="Palatino Linotype" w:eastAsia="Palatino Linotype" w:hAnsi="Palatino Linotype" w:cs="Palatino Linotype"/>
        </w:rPr>
        <w:t>cuerdo al artículo 179, fracciones II y</w:t>
      </w:r>
      <w:r w:rsidR="007A7A56" w:rsidRPr="00830FA1">
        <w:rPr>
          <w:rFonts w:ascii="Palatino Linotype" w:eastAsia="Palatino Linotype" w:hAnsi="Palatino Linotype" w:cs="Palatino Linotype"/>
        </w:rPr>
        <w:t xml:space="preserve"> V</w:t>
      </w:r>
      <w:r w:rsidRPr="00830FA1">
        <w:rPr>
          <w:rFonts w:ascii="Palatino Linotype" w:eastAsia="Palatino Linotype" w:hAnsi="Palatino Linotype" w:cs="Palatino Linotype"/>
        </w:rPr>
        <w:t xml:space="preserve"> del ordenamiento legal citado, que a la letra dice: </w:t>
      </w:r>
    </w:p>
    <w:p w14:paraId="212CB054" w14:textId="77777777" w:rsidR="00CE2B0E" w:rsidRPr="00830FA1" w:rsidRDefault="008263D6" w:rsidP="00B0634D">
      <w:pPr>
        <w:tabs>
          <w:tab w:val="left" w:pos="7938"/>
        </w:tabs>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Pr="00830FA1">
        <w:rPr>
          <w:rFonts w:ascii="Palatino Linotype" w:eastAsia="Palatino Linotype" w:hAnsi="Palatino Linotype" w:cs="Palatino Linotype"/>
          <w:b/>
          <w:i/>
        </w:rPr>
        <w:t>Artículo 179.</w:t>
      </w:r>
      <w:r w:rsidRPr="00830FA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6B30CBC" w14:textId="05947166" w:rsidR="007A7A56" w:rsidRPr="00830FA1" w:rsidRDefault="007A7A56" w:rsidP="00B0634D">
      <w:pPr>
        <w:tabs>
          <w:tab w:val="left" w:pos="7938"/>
        </w:tabs>
        <w:spacing w:before="120" w:after="120" w:line="240" w:lineRule="auto"/>
        <w:ind w:left="1134" w:right="900"/>
        <w:jc w:val="both"/>
        <w:rPr>
          <w:rFonts w:ascii="Palatino Linotype" w:eastAsia="Palatino Linotype" w:hAnsi="Palatino Linotype" w:cs="Palatino Linotype"/>
          <w:b/>
          <w:bCs/>
          <w:i/>
        </w:rPr>
      </w:pPr>
      <w:r w:rsidRPr="00830FA1">
        <w:rPr>
          <w:rFonts w:ascii="Palatino Linotype" w:eastAsia="Palatino Linotype" w:hAnsi="Palatino Linotype" w:cs="Palatino Linotype"/>
          <w:b/>
          <w:bCs/>
          <w:i/>
        </w:rPr>
        <w:t>...</w:t>
      </w:r>
    </w:p>
    <w:p w14:paraId="1F31BE1B" w14:textId="744C1DF1" w:rsidR="00F80998" w:rsidRPr="00830FA1" w:rsidRDefault="00F80998" w:rsidP="00B0634D">
      <w:pPr>
        <w:tabs>
          <w:tab w:val="left" w:pos="7938"/>
        </w:tabs>
        <w:spacing w:before="120" w:after="120" w:line="240" w:lineRule="auto"/>
        <w:ind w:left="1134" w:right="900"/>
        <w:jc w:val="both"/>
        <w:rPr>
          <w:rFonts w:ascii="Palatino Linotype" w:hAnsi="Palatino Linotype"/>
          <w:i/>
        </w:rPr>
      </w:pPr>
      <w:r w:rsidRPr="00830FA1">
        <w:rPr>
          <w:rFonts w:ascii="Palatino Linotype" w:hAnsi="Palatino Linotype"/>
          <w:b/>
          <w:i/>
        </w:rPr>
        <w:t>II.</w:t>
      </w:r>
      <w:r w:rsidRPr="00830FA1">
        <w:rPr>
          <w:rFonts w:ascii="Palatino Linotype" w:hAnsi="Palatino Linotype"/>
          <w:i/>
        </w:rPr>
        <w:t xml:space="preserve"> La clasificación de la información;</w:t>
      </w:r>
    </w:p>
    <w:p w14:paraId="27259632" w14:textId="04EEDC58" w:rsidR="00F80998" w:rsidRPr="00830FA1" w:rsidRDefault="00F80998" w:rsidP="00B0634D">
      <w:pPr>
        <w:tabs>
          <w:tab w:val="left" w:pos="7938"/>
        </w:tabs>
        <w:spacing w:before="120" w:after="120" w:line="240" w:lineRule="auto"/>
        <w:ind w:left="1134" w:right="900"/>
        <w:jc w:val="both"/>
        <w:rPr>
          <w:rFonts w:ascii="Palatino Linotype" w:eastAsia="Palatino Linotype" w:hAnsi="Palatino Linotype" w:cs="Palatino Linotype"/>
          <w:b/>
          <w:bCs/>
          <w:i/>
        </w:rPr>
      </w:pPr>
      <w:r w:rsidRPr="00830FA1">
        <w:rPr>
          <w:rFonts w:ascii="Palatino Linotype" w:hAnsi="Palatino Linotype"/>
        </w:rPr>
        <w:t>...</w:t>
      </w:r>
    </w:p>
    <w:p w14:paraId="4A753B1D" w14:textId="2ACF173E" w:rsidR="00CE2B0E" w:rsidRPr="00830FA1" w:rsidRDefault="007A7A56" w:rsidP="00B0634D">
      <w:pPr>
        <w:tabs>
          <w:tab w:val="left" w:pos="7938"/>
        </w:tabs>
        <w:spacing w:before="120" w:after="120" w:line="240" w:lineRule="auto"/>
        <w:ind w:left="1134" w:right="900"/>
        <w:jc w:val="both"/>
        <w:rPr>
          <w:rFonts w:ascii="Palatino Linotype" w:eastAsia="Palatino Linotype" w:hAnsi="Palatino Linotype" w:cs="Palatino Linotype"/>
          <w:i/>
        </w:rPr>
      </w:pPr>
      <w:r w:rsidRPr="00830FA1">
        <w:rPr>
          <w:rFonts w:ascii="Palatino Linotype" w:eastAsia="Palatino Linotype" w:hAnsi="Palatino Linotype" w:cs="Palatino Linotype"/>
          <w:b/>
          <w:bCs/>
          <w:i/>
        </w:rPr>
        <w:t>V</w:t>
      </w:r>
      <w:r w:rsidRPr="00830FA1">
        <w:rPr>
          <w:rFonts w:ascii="Palatino Linotype" w:eastAsia="Palatino Linotype" w:hAnsi="Palatino Linotype" w:cs="Palatino Linotype"/>
          <w:i/>
        </w:rPr>
        <w:t>. La entrega de información incompleta</w:t>
      </w:r>
      <w:r w:rsidR="008263D6" w:rsidRPr="00830FA1">
        <w:rPr>
          <w:rFonts w:ascii="Palatino Linotype" w:eastAsia="Palatino Linotype" w:hAnsi="Palatino Linotype" w:cs="Palatino Linotype"/>
          <w:i/>
        </w:rPr>
        <w:t>;”</w:t>
      </w:r>
    </w:p>
    <w:p w14:paraId="0E69B502" w14:textId="2D353B46" w:rsidR="00CE2B0E" w:rsidRPr="00830FA1" w:rsidRDefault="008263D6" w:rsidP="00B0634D">
      <w:pPr>
        <w:spacing w:before="240" w:after="240" w:line="360" w:lineRule="auto"/>
        <w:jc w:val="both"/>
        <w:rPr>
          <w:rFonts w:ascii="Palatino Linotype" w:eastAsia="Palatino Linotype" w:hAnsi="Palatino Linotype" w:cs="Palatino Linotype"/>
          <w:b/>
        </w:rPr>
      </w:pPr>
      <w:r w:rsidRPr="00830FA1">
        <w:rPr>
          <w:rFonts w:ascii="Palatino Linotype" w:eastAsia="Palatino Linotype" w:hAnsi="Palatino Linotype" w:cs="Palatino Linotype"/>
          <w:b/>
        </w:rPr>
        <w:t xml:space="preserve">Tercero. Materia de la revisión. </w:t>
      </w:r>
      <w:r w:rsidRPr="00830FA1">
        <w:rPr>
          <w:rFonts w:ascii="Palatino Linotype" w:eastAsia="Palatino Linotype" w:hAnsi="Palatino Linotype" w:cs="Palatino Linotype"/>
        </w:rPr>
        <w:t xml:space="preserve">De la revisión a las constancias y documentos que obran en </w:t>
      </w:r>
      <w:r w:rsidR="00DA1E75" w:rsidRPr="00830FA1">
        <w:rPr>
          <w:rFonts w:ascii="Palatino Linotype" w:eastAsia="Palatino Linotype" w:hAnsi="Palatino Linotype" w:cs="Palatino Linotype"/>
        </w:rPr>
        <w:t>el expediente electrónico</w:t>
      </w:r>
      <w:r w:rsidRPr="00830FA1">
        <w:rPr>
          <w:rFonts w:ascii="Palatino Linotype" w:eastAsia="Palatino Linotype" w:hAnsi="Palatino Linotype" w:cs="Palatino Linotype"/>
        </w:rPr>
        <w:t xml:space="preserve"> se advierte, que el tema sobre el que este Organismo Garante de Transparencia y Acceso a la Información se pronunciará será: </w:t>
      </w:r>
      <w:r w:rsidRPr="00830FA1">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30FA1">
        <w:rPr>
          <w:rFonts w:ascii="Palatino Linotype" w:eastAsia="Palatino Linotype" w:hAnsi="Palatino Linotype" w:cs="Palatino Linotype"/>
        </w:rPr>
        <w:t xml:space="preserve">de la parte </w:t>
      </w:r>
      <w:r w:rsidRPr="00830FA1">
        <w:rPr>
          <w:rFonts w:ascii="Palatino Linotype" w:eastAsia="Palatino Linotype" w:hAnsi="Palatino Linotype" w:cs="Palatino Linotype"/>
          <w:b/>
        </w:rPr>
        <w:t>Recurrente</w:t>
      </w:r>
      <w:r w:rsidRPr="00830FA1">
        <w:rPr>
          <w:rFonts w:ascii="Palatino Linotype" w:eastAsia="Palatino Linotype" w:hAnsi="Palatino Linotype" w:cs="Palatino Linotype"/>
        </w:rPr>
        <w:t>, o en su defecto, en caso de ser procedente, ordenar la entrega de información.</w:t>
      </w:r>
    </w:p>
    <w:p w14:paraId="0851CFAB"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b/>
        </w:rPr>
        <w:t xml:space="preserve">Cuarto. Estudio del asunto. </w:t>
      </w:r>
      <w:r w:rsidRPr="00830FA1">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Pr="00830FA1">
        <w:rPr>
          <w:rFonts w:ascii="Palatino Linotype" w:eastAsia="Palatino Linotype" w:hAnsi="Palatino Linotype" w:cs="Palatino Linotype"/>
          <w:b/>
          <w:i/>
        </w:rPr>
        <w:t>Artículo 4</w:t>
      </w:r>
      <w:r w:rsidRPr="00830FA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30FA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30FA1">
        <w:rPr>
          <w:rFonts w:ascii="Palatino Linotype" w:eastAsia="Palatino Linotype" w:hAnsi="Palatino Linotype" w:cs="Palatino Linotype"/>
          <w:i/>
        </w:rPr>
        <w:t>.”</w:t>
      </w:r>
    </w:p>
    <w:p w14:paraId="6F91545D"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b/>
          <w:i/>
        </w:rPr>
        <w:t>“Artículo 12.-</w:t>
      </w:r>
      <w:r w:rsidRPr="00830FA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30FA1">
        <w:rPr>
          <w:rFonts w:ascii="Palatino Linotype" w:eastAsia="Palatino Linotype" w:hAnsi="Palatino Linotype" w:cs="Palatino Linotype"/>
          <w:i/>
        </w:rPr>
        <w:t xml:space="preserve">. </w:t>
      </w:r>
      <w:r w:rsidRPr="00830FA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830FA1" w:rsidRDefault="008263D6" w:rsidP="00B0634D">
      <w:pPr>
        <w:spacing w:before="240" w:after="240" w:line="360" w:lineRule="auto"/>
        <w:ind w:right="-93"/>
        <w:jc w:val="both"/>
        <w:rPr>
          <w:rFonts w:ascii="Palatino Linotype" w:eastAsia="Palatino Linotype" w:hAnsi="Palatino Linotype" w:cs="Palatino Linotype"/>
        </w:rPr>
      </w:pPr>
      <w:r w:rsidRPr="00830FA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830FA1" w:rsidRDefault="008263D6" w:rsidP="00B0634D">
      <w:pPr>
        <w:spacing w:before="240" w:after="240" w:line="360" w:lineRule="auto"/>
        <w:jc w:val="both"/>
        <w:rPr>
          <w:rFonts w:ascii="Palatino Linotype" w:eastAsia="Palatino Linotype" w:hAnsi="Palatino Linotype" w:cs="Palatino Linotype"/>
          <w:b/>
        </w:rPr>
      </w:pPr>
      <w:r w:rsidRPr="00830FA1">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830FA1">
        <w:rPr>
          <w:rFonts w:ascii="Palatino Linotype" w:eastAsia="Palatino Linotype" w:hAnsi="Palatino Linotype" w:cs="Palatino Linotype"/>
          <w:b/>
        </w:rPr>
        <w:t xml:space="preserve"> </w:t>
      </w:r>
    </w:p>
    <w:p w14:paraId="1CFE0307" w14:textId="77777777" w:rsidR="00CE2B0E" w:rsidRPr="00830FA1" w:rsidRDefault="008263D6" w:rsidP="00B0634D">
      <w:pPr>
        <w:spacing w:before="120" w:after="120" w:line="240" w:lineRule="auto"/>
        <w:ind w:left="1134"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 “</w:t>
      </w:r>
      <w:r w:rsidRPr="00830FA1">
        <w:rPr>
          <w:rFonts w:ascii="Palatino Linotype" w:eastAsia="Palatino Linotype" w:hAnsi="Palatino Linotype" w:cs="Palatino Linotype"/>
          <w:b/>
          <w:i/>
        </w:rPr>
        <w:t>No existe obligación de elaborar documentos ad hoc para atender las solicitudes de acceso a la información.</w:t>
      </w:r>
      <w:r w:rsidRPr="00830FA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r w:rsidRPr="00830FA1">
        <w:rPr>
          <w:rFonts w:ascii="Palatino Linotype" w:eastAsia="Palatino Linotype" w:hAnsi="Palatino Linotype" w:cs="Palatino Linotype"/>
          <w:b/>
          <w:i/>
        </w:rPr>
        <w:t xml:space="preserve">Artículo 3. </w:t>
      </w:r>
      <w:r w:rsidRPr="00830FA1">
        <w:rPr>
          <w:rFonts w:ascii="Palatino Linotype" w:eastAsia="Palatino Linotype" w:hAnsi="Palatino Linotype" w:cs="Palatino Linotype"/>
          <w:i/>
        </w:rPr>
        <w:t>Para los efectos de la presente Ley se entenderá por:</w:t>
      </w:r>
    </w:p>
    <w:p w14:paraId="4CF915E3" w14:textId="77777777" w:rsidR="00CE2B0E" w:rsidRPr="00830FA1" w:rsidRDefault="008263D6" w:rsidP="00B0634D">
      <w:pPr>
        <w:spacing w:before="120" w:after="120" w:line="240" w:lineRule="auto"/>
        <w:ind w:left="1134"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w:t>
      </w:r>
    </w:p>
    <w:p w14:paraId="0AC9964F" w14:textId="77777777" w:rsidR="00CE2B0E" w:rsidRPr="00830FA1" w:rsidRDefault="008263D6" w:rsidP="00B0634D">
      <w:pPr>
        <w:spacing w:before="120" w:after="120" w:line="240" w:lineRule="auto"/>
        <w:ind w:left="1134" w:right="902"/>
        <w:jc w:val="both"/>
        <w:rPr>
          <w:rFonts w:ascii="Palatino Linotype" w:eastAsia="Palatino Linotype" w:hAnsi="Palatino Linotype" w:cs="Palatino Linotype"/>
          <w:i/>
        </w:rPr>
      </w:pPr>
      <w:r w:rsidRPr="00830FA1">
        <w:rPr>
          <w:rFonts w:ascii="Palatino Linotype" w:eastAsia="Palatino Linotype" w:hAnsi="Palatino Linotype" w:cs="Palatino Linotype"/>
          <w:b/>
          <w:i/>
        </w:rPr>
        <w:t>XI. Documento:</w:t>
      </w:r>
      <w:r w:rsidRPr="00830FA1">
        <w:rPr>
          <w:rFonts w:ascii="Palatino Linotype" w:eastAsia="Palatino Linotype" w:hAnsi="Palatino Linotype" w:cs="Palatino Linotype"/>
          <w:i/>
        </w:rPr>
        <w:t xml:space="preserve"> Los expedientes, reportes, estudios, actas</w:t>
      </w:r>
      <w:r w:rsidRPr="00830FA1">
        <w:rPr>
          <w:rFonts w:ascii="Palatino Linotype" w:eastAsia="Palatino Linotype" w:hAnsi="Palatino Linotype" w:cs="Palatino Linotype"/>
          <w:b/>
          <w:i/>
        </w:rPr>
        <w:t>,</w:t>
      </w:r>
      <w:r w:rsidRPr="00830FA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b/>
        </w:rPr>
        <w:t>“</w:t>
      </w:r>
      <w:r w:rsidRPr="00830FA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30FA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830FA1" w:rsidRDefault="008263D6" w:rsidP="00B0634D">
      <w:pPr>
        <w:spacing w:before="120" w:after="120" w:line="240" w:lineRule="auto"/>
        <w:ind w:left="851"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830FA1" w:rsidRDefault="008263D6" w:rsidP="00B0634D">
      <w:pPr>
        <w:spacing w:before="120" w:after="120" w:line="240" w:lineRule="auto"/>
        <w:ind w:left="1134"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830FA1" w:rsidRDefault="008263D6" w:rsidP="00B0634D">
      <w:pPr>
        <w:spacing w:before="120" w:after="120" w:line="240" w:lineRule="auto"/>
        <w:ind w:left="1134"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830FA1" w:rsidRDefault="008263D6" w:rsidP="00B0634D">
      <w:pPr>
        <w:spacing w:before="120" w:after="120" w:line="240" w:lineRule="auto"/>
        <w:ind w:left="1134" w:right="902"/>
        <w:jc w:val="both"/>
        <w:rPr>
          <w:rFonts w:ascii="Palatino Linotype" w:eastAsia="Palatino Linotype" w:hAnsi="Palatino Linotype" w:cs="Palatino Linotype"/>
          <w:i/>
        </w:rPr>
      </w:pPr>
      <w:r w:rsidRPr="00830FA1">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830FA1" w:rsidRDefault="008263D6" w:rsidP="00B0634D">
      <w:pPr>
        <w:spacing w:before="240" w:after="240" w:line="360" w:lineRule="auto"/>
        <w:ind w:right="51"/>
        <w:jc w:val="both"/>
        <w:rPr>
          <w:rFonts w:ascii="Palatino Linotype" w:eastAsia="Palatino Linotype" w:hAnsi="Palatino Linotype" w:cs="Palatino Linotype"/>
        </w:rPr>
      </w:pPr>
      <w:r w:rsidRPr="00830FA1">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2B3285A5" w:rsidR="00CE2B0E" w:rsidRPr="00830FA1" w:rsidRDefault="00DA1E75" w:rsidP="00B0634D">
      <w:pPr>
        <w:spacing w:before="240" w:after="240" w:line="360" w:lineRule="auto"/>
        <w:ind w:right="51"/>
        <w:jc w:val="both"/>
        <w:rPr>
          <w:rFonts w:ascii="Palatino Linotype" w:eastAsia="Palatino Linotype" w:hAnsi="Palatino Linotype" w:cs="Palatino Linotype"/>
        </w:rPr>
      </w:pPr>
      <w:r w:rsidRPr="00830FA1">
        <w:rPr>
          <w:rFonts w:ascii="Palatino Linotype" w:eastAsia="Palatino Linotype" w:hAnsi="Palatino Linotype" w:cs="Palatino Linotype"/>
        </w:rPr>
        <w:t>Ahora bien, del análisis de la solicitud</w:t>
      </w:r>
      <w:r w:rsidR="008263D6" w:rsidRPr="00830FA1">
        <w:rPr>
          <w:rFonts w:ascii="Palatino Linotype" w:eastAsia="Palatino Linotype" w:hAnsi="Palatino Linotype" w:cs="Palatino Linotype"/>
        </w:rPr>
        <w:t xml:space="preserve"> de información, motivo de</w:t>
      </w:r>
      <w:r w:rsidRPr="00830FA1">
        <w:rPr>
          <w:rFonts w:ascii="Palatino Linotype" w:eastAsia="Palatino Linotype" w:hAnsi="Palatino Linotype" w:cs="Palatino Linotype"/>
        </w:rPr>
        <w:t>l recurso</w:t>
      </w:r>
      <w:r w:rsidR="008263D6" w:rsidRPr="00830FA1">
        <w:rPr>
          <w:rFonts w:ascii="Palatino Linotype" w:eastAsia="Palatino Linotype" w:hAnsi="Palatino Linotype" w:cs="Palatino Linotype"/>
        </w:rPr>
        <w:t xml:space="preserve"> de</w:t>
      </w:r>
      <w:r w:rsidRPr="00830FA1">
        <w:rPr>
          <w:rFonts w:ascii="Palatino Linotype" w:eastAsia="Palatino Linotype" w:hAnsi="Palatino Linotype" w:cs="Palatino Linotype"/>
        </w:rPr>
        <w:t xml:space="preserve"> revisión que ahora se resuelve</w:t>
      </w:r>
      <w:r w:rsidR="008263D6" w:rsidRPr="00830FA1">
        <w:rPr>
          <w:rFonts w:ascii="Palatino Linotype" w:eastAsia="Palatino Linotype" w:hAnsi="Palatino Linotype" w:cs="Palatino Linotype"/>
        </w:rPr>
        <w:t xml:space="preserve">, se advierte que la parte </w:t>
      </w:r>
      <w:r w:rsidR="008263D6" w:rsidRPr="00830FA1">
        <w:rPr>
          <w:rFonts w:ascii="Palatino Linotype" w:eastAsia="Palatino Linotype" w:hAnsi="Palatino Linotype" w:cs="Palatino Linotype"/>
          <w:b/>
        </w:rPr>
        <w:t>Recurrente</w:t>
      </w:r>
      <w:r w:rsidR="008263D6" w:rsidRPr="00830FA1">
        <w:rPr>
          <w:rFonts w:ascii="Palatino Linotype" w:eastAsia="Palatino Linotype" w:hAnsi="Palatino Linotype" w:cs="Palatino Linotype"/>
        </w:rPr>
        <w:t xml:space="preserve"> requirió al </w:t>
      </w:r>
      <w:r w:rsidR="008263D6" w:rsidRPr="00830FA1">
        <w:rPr>
          <w:rFonts w:ascii="Palatino Linotype" w:eastAsia="Palatino Linotype" w:hAnsi="Palatino Linotype" w:cs="Palatino Linotype"/>
          <w:b/>
        </w:rPr>
        <w:t xml:space="preserve">Sujeto Obligado </w:t>
      </w:r>
      <w:r w:rsidR="008263D6" w:rsidRPr="00830FA1">
        <w:rPr>
          <w:rFonts w:ascii="Palatino Linotype" w:eastAsia="Palatino Linotype" w:hAnsi="Palatino Linotype" w:cs="Palatino Linotype"/>
        </w:rPr>
        <w:t>le proporcione, información consistente en lo siguiente:</w:t>
      </w:r>
    </w:p>
    <w:p w14:paraId="10250442" w14:textId="35B4DFC0" w:rsidR="00F23F95" w:rsidRPr="00830FA1" w:rsidRDefault="00F23F95" w:rsidP="00B0634D">
      <w:pPr>
        <w:spacing w:before="240" w:after="240" w:line="360" w:lineRule="auto"/>
        <w:ind w:left="284"/>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1. </w:t>
      </w:r>
      <w:r w:rsidR="00616E74" w:rsidRPr="00830FA1">
        <w:rPr>
          <w:rFonts w:ascii="Palatino Linotype" w:eastAsia="Palatino Linotype" w:hAnsi="Palatino Linotype" w:cs="Palatino Linotype"/>
        </w:rPr>
        <w:t xml:space="preserve">Oficios </w:t>
      </w:r>
      <w:r w:rsidR="00135B8B" w:rsidRPr="00830FA1">
        <w:rPr>
          <w:rFonts w:ascii="Palatino Linotype" w:eastAsia="Palatino Linotype" w:hAnsi="Palatino Linotype" w:cs="Palatino Linotype"/>
        </w:rPr>
        <w:t>enviados y recibidos por</w:t>
      </w:r>
      <w:r w:rsidR="00616E74" w:rsidRPr="00830FA1">
        <w:rPr>
          <w:rFonts w:ascii="Palatino Linotype" w:eastAsia="Palatino Linotype" w:hAnsi="Palatino Linotype" w:cs="Palatino Linotype"/>
        </w:rPr>
        <w:t xml:space="preserve"> la sindicatura de 1 de enero al 27 julio 2025</w:t>
      </w:r>
      <w:r w:rsidR="007C3FF4" w:rsidRPr="00830FA1">
        <w:rPr>
          <w:rFonts w:ascii="Palatino Linotype" w:eastAsia="Palatino Linotype" w:hAnsi="Palatino Linotype" w:cs="Palatino Linotype"/>
        </w:rPr>
        <w:t>.</w:t>
      </w:r>
    </w:p>
    <w:p w14:paraId="23E1A3BC" w14:textId="77777777" w:rsidR="00080BCB" w:rsidRPr="00830FA1" w:rsidRDefault="00080BCB" w:rsidP="00080BCB">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Ahora, atendiendo que el particular requirió información de al 27 de julio 2025, al respecto es de indicar que la solicitud fue presentada el 27 de junio de 2025, por lo que no es posible obligar al ente obligado que atienda la exigencia de entregar información del periodo comprendido del 28 de junio al 27 de julio de 2025, dado que no había transcurrido dicho periodo a la fecha de la solicitud, pues ello corresponde a hechos futuros.</w:t>
      </w:r>
    </w:p>
    <w:p w14:paraId="69BCEEAB" w14:textId="77777777" w:rsidR="00080BCB" w:rsidRPr="00830FA1" w:rsidRDefault="00080BCB" w:rsidP="00080BCB">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2F0D7BA4" w14:textId="48F83D67" w:rsidR="00080BCB" w:rsidRPr="00830FA1" w:rsidRDefault="00080BCB" w:rsidP="00080BCB">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Por tanto, atendiendo que la solicitud fue presentada el 27 de junio de 2025, resulta dable fijar la temporalidad de entrega de la información que en su caso proceda, la generada, poseída o administrada del </w:t>
      </w:r>
      <w:r w:rsidRPr="00830FA1">
        <w:rPr>
          <w:rFonts w:ascii="Palatino Linotype" w:eastAsia="Palatino Linotype" w:hAnsi="Palatino Linotype" w:cs="Palatino Linotype"/>
          <w:b/>
          <w:u w:val="single"/>
        </w:rPr>
        <w:t>01 de enero al 27 de junio de 2025.</w:t>
      </w:r>
    </w:p>
    <w:p w14:paraId="4FAA6B68" w14:textId="0AEDC4DC" w:rsidR="00352659" w:rsidRPr="00830FA1" w:rsidRDefault="00085093" w:rsidP="00B0634D">
      <w:pPr>
        <w:spacing w:before="240" w:after="24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E</w:t>
      </w:r>
      <w:r w:rsidR="00616E74" w:rsidRPr="00830FA1">
        <w:rPr>
          <w:rFonts w:ascii="Palatino Linotype" w:eastAsia="Palatino Linotype" w:hAnsi="Palatino Linotype" w:cs="Palatino Linotype"/>
        </w:rPr>
        <w:t>s respuesta a la solicitud</w:t>
      </w:r>
      <w:r w:rsidR="008263D6" w:rsidRPr="00830FA1">
        <w:rPr>
          <w:rFonts w:ascii="Palatino Linotype" w:eastAsia="Palatino Linotype" w:hAnsi="Palatino Linotype" w:cs="Palatino Linotype"/>
        </w:rPr>
        <w:t xml:space="preserve"> de información</w:t>
      </w:r>
      <w:r w:rsidR="00223F52" w:rsidRPr="00830FA1">
        <w:rPr>
          <w:rFonts w:ascii="Palatino Linotype" w:eastAsia="Palatino Linotype" w:hAnsi="Palatino Linotype" w:cs="Palatino Linotype"/>
        </w:rPr>
        <w:t>,</w:t>
      </w:r>
      <w:r w:rsidR="00352659" w:rsidRPr="00830FA1">
        <w:rPr>
          <w:rFonts w:ascii="Palatino Linotype" w:eastAsia="Palatino Linotype" w:hAnsi="Palatino Linotype" w:cs="Palatino Linotype"/>
        </w:rPr>
        <w:t xml:space="preserve"> el </w:t>
      </w:r>
      <w:r w:rsidR="00352659" w:rsidRPr="00830FA1">
        <w:rPr>
          <w:rFonts w:ascii="Palatino Linotype" w:eastAsia="Palatino Linotype" w:hAnsi="Palatino Linotype" w:cs="Palatino Linotype"/>
          <w:b/>
        </w:rPr>
        <w:t>Sujeto Obligado,</w:t>
      </w:r>
      <w:r w:rsidR="00223F52" w:rsidRPr="00830FA1">
        <w:rPr>
          <w:rFonts w:ascii="Palatino Linotype" w:eastAsia="Palatino Linotype" w:hAnsi="Palatino Linotype" w:cs="Palatino Linotype"/>
        </w:rPr>
        <w:t xml:space="preserve"> por conducto de</w:t>
      </w:r>
      <w:r w:rsidR="00E57352" w:rsidRPr="00830FA1">
        <w:rPr>
          <w:rFonts w:ascii="Palatino Linotype" w:eastAsia="Palatino Linotype" w:hAnsi="Palatino Linotype" w:cs="Palatino Linotype"/>
        </w:rPr>
        <w:t xml:space="preserve"> </w:t>
      </w:r>
      <w:r w:rsidR="00223F52" w:rsidRPr="00830FA1">
        <w:rPr>
          <w:rFonts w:ascii="Palatino Linotype" w:eastAsia="Palatino Linotype" w:hAnsi="Palatino Linotype" w:cs="Palatino Linotype"/>
        </w:rPr>
        <w:t>l</w:t>
      </w:r>
      <w:r w:rsidR="00E57352" w:rsidRPr="00830FA1">
        <w:rPr>
          <w:rFonts w:ascii="Palatino Linotype" w:eastAsia="Palatino Linotype" w:hAnsi="Palatino Linotype" w:cs="Palatino Linotype"/>
        </w:rPr>
        <w:t xml:space="preserve">a </w:t>
      </w:r>
      <w:r w:rsidR="00616E74" w:rsidRPr="00830FA1">
        <w:rPr>
          <w:rFonts w:ascii="Palatino Linotype" w:eastAsia="Palatino Linotype" w:hAnsi="Palatino Linotype" w:cs="Palatino Linotype"/>
        </w:rPr>
        <w:t>Sindicatura Municipal</w:t>
      </w:r>
      <w:r w:rsidR="00E57352" w:rsidRPr="00830FA1">
        <w:rPr>
          <w:rFonts w:ascii="Palatino Linotype" w:eastAsia="Palatino Linotype" w:hAnsi="Palatino Linotype" w:cs="Palatino Linotype"/>
        </w:rPr>
        <w:t xml:space="preserve"> </w:t>
      </w:r>
      <w:r w:rsidR="00347FAA" w:rsidRPr="00830FA1">
        <w:rPr>
          <w:rFonts w:ascii="Palatino Linotype" w:eastAsia="Palatino Linotype" w:hAnsi="Palatino Linotype" w:cs="Palatino Linotype"/>
        </w:rPr>
        <w:t xml:space="preserve">hizo entrega de diversos </w:t>
      </w:r>
      <w:r w:rsidR="003E1A9D" w:rsidRPr="00830FA1">
        <w:rPr>
          <w:rFonts w:ascii="Palatino Linotype" w:eastAsia="Palatino Linotype" w:hAnsi="Palatino Linotype" w:cs="Palatino Linotype"/>
        </w:rPr>
        <w:t xml:space="preserve">oficios emitidos y recibidos </w:t>
      </w:r>
      <w:r w:rsidR="006850BD" w:rsidRPr="00830FA1">
        <w:rPr>
          <w:rFonts w:ascii="Palatino Linotype" w:eastAsia="Palatino Linotype" w:hAnsi="Palatino Linotype" w:cs="Palatino Linotype"/>
        </w:rPr>
        <w:t xml:space="preserve">en la dependencia a su cargo </w:t>
      </w:r>
      <w:r w:rsidR="003E1A9D" w:rsidRPr="00830FA1">
        <w:rPr>
          <w:rFonts w:ascii="Palatino Linotype" w:eastAsia="Palatino Linotype" w:hAnsi="Palatino Linotype" w:cs="Palatino Linotype"/>
        </w:rPr>
        <w:t>del uno de enero a</w:t>
      </w:r>
      <w:r w:rsidR="00135B8B" w:rsidRPr="00830FA1">
        <w:rPr>
          <w:rFonts w:ascii="Palatino Linotype" w:eastAsia="Palatino Linotype" w:hAnsi="Palatino Linotype" w:cs="Palatino Linotype"/>
        </w:rPr>
        <w:t xml:space="preserve"> la fecha de la solicitud. </w:t>
      </w:r>
    </w:p>
    <w:p w14:paraId="032373D2" w14:textId="33CF7598" w:rsidR="00AA642E" w:rsidRPr="00830FA1" w:rsidRDefault="00AA642E" w:rsidP="00B0634D">
      <w:pPr>
        <w:spacing w:before="240" w:after="24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Sin embargo, al no estar conforme con los términos de la respuesta proporcionada, la parte </w:t>
      </w:r>
      <w:r w:rsidRPr="00830FA1">
        <w:rPr>
          <w:rFonts w:ascii="Palatino Linotype" w:eastAsia="Palatino Linotype" w:hAnsi="Palatino Linotype" w:cs="Palatino Linotype"/>
          <w:b/>
        </w:rPr>
        <w:t xml:space="preserve">Recurrente </w:t>
      </w:r>
      <w:r w:rsidRPr="00830FA1">
        <w:rPr>
          <w:rFonts w:ascii="Palatino Linotype" w:eastAsia="Palatino Linotype" w:hAnsi="Palatino Linotype" w:cs="Palatino Linotype"/>
        </w:rPr>
        <w:t xml:space="preserve">presentó el recurso de revisión que nos ocupa, donde señaló como motivo de inconformidad que </w:t>
      </w:r>
      <w:r w:rsidR="00616E74" w:rsidRPr="00830FA1">
        <w:rPr>
          <w:rFonts w:ascii="Palatino Linotype" w:eastAsia="Palatino Linotype" w:hAnsi="Palatino Linotype" w:cs="Palatino Linotype"/>
        </w:rPr>
        <w:t>no entregaron</w:t>
      </w:r>
      <w:r w:rsidRPr="00830FA1">
        <w:rPr>
          <w:rFonts w:ascii="Palatino Linotype" w:eastAsia="Palatino Linotype" w:hAnsi="Palatino Linotype" w:cs="Palatino Linotype"/>
        </w:rPr>
        <w:t xml:space="preserve"> la información</w:t>
      </w:r>
      <w:r w:rsidR="00616E74" w:rsidRPr="00830FA1">
        <w:rPr>
          <w:rFonts w:ascii="Palatino Linotype" w:eastAsia="Palatino Linotype" w:hAnsi="Palatino Linotype" w:cs="Palatino Linotype"/>
        </w:rPr>
        <w:t>.</w:t>
      </w:r>
    </w:p>
    <w:p w14:paraId="48850908" w14:textId="77777777" w:rsidR="00EE54EF" w:rsidRPr="00830FA1" w:rsidRDefault="00EE54EF"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En la etapa de manifestaciones el </w:t>
      </w:r>
      <w:r w:rsidRPr="00830FA1">
        <w:rPr>
          <w:rFonts w:ascii="Palatino Linotype" w:eastAsia="Palatino Linotype" w:hAnsi="Palatino Linotype" w:cs="Palatino Linotype"/>
          <w:b/>
        </w:rPr>
        <w:t xml:space="preserve">Sujeto Obligado </w:t>
      </w:r>
      <w:r w:rsidRPr="00830FA1">
        <w:rPr>
          <w:rFonts w:ascii="Palatino Linotype" w:eastAsia="Palatino Linotype" w:hAnsi="Palatino Linotype" w:cs="Palatino Linotype"/>
        </w:rPr>
        <w:t xml:space="preserve">ratificó en lo sustancial la respuesta proporcionada en primera instancia, mientras que la parte </w:t>
      </w:r>
      <w:r w:rsidRPr="00830FA1">
        <w:rPr>
          <w:rFonts w:ascii="Palatino Linotype" w:eastAsia="Palatino Linotype" w:hAnsi="Palatino Linotype" w:cs="Palatino Linotype"/>
          <w:b/>
        </w:rPr>
        <w:t xml:space="preserve">Recurrente, </w:t>
      </w:r>
      <w:r w:rsidRPr="00830FA1">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62EE6C06" w14:textId="77777777" w:rsidR="00EE54EF" w:rsidRPr="00830FA1" w:rsidRDefault="00EE54EF" w:rsidP="00B0634D">
      <w:pPr>
        <w:spacing w:before="280" w:after="28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830FA1">
        <w:rPr>
          <w:rFonts w:ascii="Palatino Linotype" w:eastAsia="Palatino Linotype" w:hAnsi="Palatino Linotype" w:cs="Palatino Linotype"/>
          <w:b/>
        </w:rPr>
        <w:t xml:space="preserve">Sujeto Obligado, </w:t>
      </w:r>
      <w:r w:rsidRPr="00830FA1">
        <w:rPr>
          <w:rFonts w:ascii="Palatino Linotype" w:eastAsia="Palatino Linotype" w:hAnsi="Palatino Linotype" w:cs="Palatino Linotype"/>
        </w:rPr>
        <w:t xml:space="preserve">en contraposición con el motivo de inconformidad alegado por la parte </w:t>
      </w:r>
      <w:r w:rsidRPr="00830FA1">
        <w:rPr>
          <w:rFonts w:ascii="Palatino Linotype" w:eastAsia="Palatino Linotype" w:hAnsi="Palatino Linotype" w:cs="Palatino Linotype"/>
          <w:b/>
        </w:rPr>
        <w:t xml:space="preserve">Recurrente, </w:t>
      </w:r>
      <w:r w:rsidRPr="00830FA1">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3DF366F" w14:textId="6F69AD35" w:rsidR="00EE54EF" w:rsidRPr="00830FA1" w:rsidRDefault="00EE54EF"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En este sentido es oportuno mencionar que la solicitud fue atendida por la unidad administrativa que genera, administra y/o posee la información de mérito, siendo esta la </w:t>
      </w:r>
      <w:r w:rsidR="00616E74" w:rsidRPr="00830FA1">
        <w:rPr>
          <w:rFonts w:ascii="Palatino Linotype" w:eastAsia="Palatino Linotype" w:hAnsi="Palatino Linotype" w:cs="Palatino Linotype"/>
        </w:rPr>
        <w:t>Sindicatura Municipal</w:t>
      </w:r>
      <w:r w:rsidRPr="00830FA1">
        <w:rPr>
          <w:rFonts w:ascii="Palatino Linotype" w:eastAsia="Palatino Linotype" w:hAnsi="Palatino Linotype" w:cs="Palatino Linotype"/>
        </w:rPr>
        <w:t>, al solicitarse los oficios emitidos y recibidos en dicha dependencia, por lo que se considera que en el presente asunto se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1636879E" w14:textId="7D961C4E" w:rsidR="00EE54EF" w:rsidRPr="00830FA1" w:rsidRDefault="00EE54EF" w:rsidP="00B0634D">
      <w:pPr>
        <w:spacing w:before="240" w:after="240" w:line="360" w:lineRule="auto"/>
        <w:jc w:val="both"/>
        <w:rPr>
          <w:rFonts w:ascii="Palatino Linotype" w:hAnsi="Palatino Linotype"/>
        </w:rPr>
      </w:pPr>
      <w:r w:rsidRPr="00830FA1">
        <w:rPr>
          <w:rFonts w:ascii="Palatino Linotype" w:eastAsia="Palatino Linotype" w:hAnsi="Palatino Linotype" w:cs="Palatino Linotype"/>
        </w:rPr>
        <w:t xml:space="preserve">En segundo lugar, </w:t>
      </w:r>
      <w:r w:rsidR="005D4FC4" w:rsidRPr="00830FA1">
        <w:rPr>
          <w:rFonts w:ascii="Palatino Linotype" w:eastAsia="Palatino Linotype" w:hAnsi="Palatino Linotype" w:cs="Palatino Linotype"/>
        </w:rPr>
        <w:t>es de recordar que la persona servidora pública habilitada competente, en atención a la solicitud, hizo entrega de</w:t>
      </w:r>
      <w:r w:rsidR="00B55C03" w:rsidRPr="00830FA1">
        <w:rPr>
          <w:rFonts w:ascii="Palatino Linotype" w:eastAsia="Palatino Linotype" w:hAnsi="Palatino Linotype" w:cs="Palatino Linotype"/>
        </w:rPr>
        <w:t xml:space="preserve"> diversos </w:t>
      </w:r>
      <w:r w:rsidR="005D4FC4" w:rsidRPr="00830FA1">
        <w:rPr>
          <w:rFonts w:ascii="Palatino Linotype" w:eastAsia="Palatino Linotype" w:hAnsi="Palatino Linotype" w:cs="Palatino Linotype"/>
        </w:rPr>
        <w:t>oficios emitidos y recibidos</w:t>
      </w:r>
      <w:r w:rsidR="00D172CA" w:rsidRPr="00830FA1">
        <w:rPr>
          <w:rFonts w:ascii="Palatino Linotype" w:eastAsia="Palatino Linotype" w:hAnsi="Palatino Linotype" w:cs="Palatino Linotype"/>
        </w:rPr>
        <w:t xml:space="preserve"> por la </w:t>
      </w:r>
      <w:r w:rsidR="00616E74" w:rsidRPr="00830FA1">
        <w:rPr>
          <w:rFonts w:ascii="Palatino Linotype" w:eastAsia="Palatino Linotype" w:hAnsi="Palatino Linotype" w:cs="Palatino Linotype"/>
        </w:rPr>
        <w:t>Sindicatura Municipal</w:t>
      </w:r>
      <w:r w:rsidR="00D172CA" w:rsidRPr="00830FA1">
        <w:rPr>
          <w:rFonts w:ascii="Palatino Linotype" w:eastAsia="Palatino Linotype" w:hAnsi="Palatino Linotype" w:cs="Palatino Linotype"/>
        </w:rPr>
        <w:t xml:space="preserve">, del </w:t>
      </w:r>
      <w:r w:rsidR="00616E74" w:rsidRPr="00830FA1">
        <w:rPr>
          <w:rFonts w:ascii="Palatino Linotype" w:eastAsia="Palatino Linotype" w:hAnsi="Palatino Linotype" w:cs="Palatino Linotype"/>
        </w:rPr>
        <w:t xml:space="preserve">uno de enero </w:t>
      </w:r>
      <w:r w:rsidR="00B448D9" w:rsidRPr="00830FA1">
        <w:rPr>
          <w:rFonts w:ascii="Palatino Linotype" w:eastAsia="Palatino Linotype" w:hAnsi="Palatino Linotype" w:cs="Palatino Linotype"/>
        </w:rPr>
        <w:t>a la fecha de la presentación de la solicitud de información</w:t>
      </w:r>
      <w:r w:rsidR="00D172CA" w:rsidRPr="00830FA1">
        <w:rPr>
          <w:rFonts w:ascii="Palatino Linotype" w:eastAsia="Palatino Linotype" w:hAnsi="Palatino Linotype" w:cs="Palatino Linotype"/>
        </w:rPr>
        <w:t xml:space="preserve">, </w:t>
      </w:r>
      <w:r w:rsidR="0070129E" w:rsidRPr="00830FA1">
        <w:rPr>
          <w:rFonts w:ascii="Palatino Linotype" w:eastAsia="Palatino Linotype" w:hAnsi="Palatino Linotype" w:cs="Palatino Linotype"/>
        </w:rPr>
        <w:t xml:space="preserve">en los cuales se testó información personal </w:t>
      </w:r>
      <w:r w:rsidR="00EB2A32" w:rsidRPr="00830FA1">
        <w:rPr>
          <w:rFonts w:ascii="Palatino Linotype" w:hAnsi="Palatino Linotype"/>
        </w:rPr>
        <w:t>de conformidad con los cuadros de clasificación y la prueba de daño presentada, mismos que a la fecha de entregar la respuesta no habían sido analizadas por el Comité de Transparencia.</w:t>
      </w:r>
    </w:p>
    <w:p w14:paraId="69CA52BB" w14:textId="09A34580" w:rsidR="0030136D" w:rsidRPr="00830FA1" w:rsidRDefault="0030136D" w:rsidP="00B0634D">
      <w:pPr>
        <w:spacing w:before="240" w:after="240" w:line="360" w:lineRule="auto"/>
        <w:jc w:val="both"/>
        <w:rPr>
          <w:rFonts w:ascii="Palatino Linotype" w:eastAsia="Palatino Linotype" w:hAnsi="Palatino Linotype" w:cs="Palatino Linotype"/>
        </w:rPr>
      </w:pPr>
      <w:r w:rsidRPr="00830FA1">
        <w:rPr>
          <w:rFonts w:ascii="Palatino Linotype" w:hAnsi="Palatino Linotype"/>
        </w:rPr>
        <w:t xml:space="preserve">No obstante, si bien la información entregada que se traduce en lo solicitado, debe decirse que de la revisión </w:t>
      </w:r>
      <w:r w:rsidRPr="00830FA1">
        <w:rPr>
          <w:rFonts w:ascii="Palatino Linotype" w:eastAsia="Palatino Linotype" w:hAnsi="Palatino Linotype" w:cs="Palatino Linotype"/>
        </w:rPr>
        <w:t>efectuada por este Organismo Garante, al soporte documental entregado en respuesta se concluyó que no es sufic</w:t>
      </w:r>
      <w:r w:rsidR="00EB2A32" w:rsidRPr="00830FA1">
        <w:rPr>
          <w:rFonts w:ascii="Palatino Linotype" w:eastAsia="Palatino Linotype" w:hAnsi="Palatino Linotype" w:cs="Palatino Linotype"/>
        </w:rPr>
        <w:t>iente para tener por satisfecha la solicitud</w:t>
      </w:r>
      <w:r w:rsidRPr="00830FA1">
        <w:rPr>
          <w:rFonts w:ascii="Palatino Linotype" w:eastAsia="Palatino Linotype" w:hAnsi="Palatino Linotype" w:cs="Palatino Linotype"/>
        </w:rPr>
        <w:t xml:space="preserve"> de información por las siguientes razones:</w:t>
      </w:r>
    </w:p>
    <w:p w14:paraId="6F4E66BE" w14:textId="4280610C" w:rsidR="0030136D" w:rsidRPr="00830FA1" w:rsidRDefault="0030136D" w:rsidP="00B0634D">
      <w:pPr>
        <w:spacing w:before="240" w:after="240" w:line="360" w:lineRule="auto"/>
        <w:jc w:val="both"/>
        <w:rPr>
          <w:rFonts w:ascii="Palatino Linotype" w:hAnsi="Palatino Linotype"/>
        </w:rPr>
      </w:pPr>
      <w:r w:rsidRPr="00830FA1">
        <w:rPr>
          <w:rFonts w:ascii="Palatino Linotype" w:eastAsia="Palatino Linotype" w:hAnsi="Palatino Linotype" w:cs="Palatino Linotype"/>
        </w:rPr>
        <w:t xml:space="preserve">- Se advirtió que </w:t>
      </w:r>
      <w:r w:rsidRPr="00830FA1">
        <w:rPr>
          <w:rFonts w:ascii="Palatino Linotype" w:eastAsia="Palatino Linotype" w:hAnsi="Palatino Linotype" w:cs="Palatino Linotype"/>
          <w:b/>
        </w:rPr>
        <w:t>los oficios emitidos</w:t>
      </w:r>
      <w:r w:rsidRPr="00830FA1">
        <w:rPr>
          <w:rFonts w:ascii="Palatino Linotype" w:eastAsia="Palatino Linotype" w:hAnsi="Palatino Linotype" w:cs="Palatino Linotype"/>
        </w:rPr>
        <w:t xml:space="preserve"> </w:t>
      </w:r>
      <w:r w:rsidR="000E0A3F" w:rsidRPr="00830FA1">
        <w:rPr>
          <w:rFonts w:ascii="Palatino Linotype" w:eastAsia="Palatino Linotype" w:hAnsi="Palatino Linotype" w:cs="Palatino Linotype"/>
        </w:rPr>
        <w:t xml:space="preserve">por la </w:t>
      </w:r>
      <w:r w:rsidR="00824A4F" w:rsidRPr="00830FA1">
        <w:rPr>
          <w:rFonts w:ascii="Palatino Linotype" w:eastAsia="Palatino Linotype" w:hAnsi="Palatino Linotype" w:cs="Palatino Linotype"/>
        </w:rPr>
        <w:t>Sindicatura Municipal</w:t>
      </w:r>
      <w:r w:rsidR="00BE174E" w:rsidRPr="00830FA1">
        <w:rPr>
          <w:rFonts w:ascii="Palatino Linotype" w:eastAsia="Palatino Linotype" w:hAnsi="Palatino Linotype" w:cs="Palatino Linotype"/>
        </w:rPr>
        <w:t xml:space="preserve"> en el periodo solicitado</w:t>
      </w:r>
      <w:r w:rsidR="000E0A3F"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rPr>
        <w:t>no se entregaron completos,</w:t>
      </w:r>
      <w:r w:rsidR="000E0A3F" w:rsidRPr="00830FA1">
        <w:rPr>
          <w:rFonts w:ascii="Palatino Linotype" w:eastAsia="Palatino Linotype" w:hAnsi="Palatino Linotype" w:cs="Palatino Linotype"/>
        </w:rPr>
        <w:t xml:space="preserve"> esto a</w:t>
      </w:r>
      <w:r w:rsidR="00BE174E" w:rsidRPr="00830FA1">
        <w:rPr>
          <w:rFonts w:ascii="Palatino Linotype" w:eastAsia="Palatino Linotype" w:hAnsi="Palatino Linotype" w:cs="Palatino Linotype"/>
        </w:rPr>
        <w:t xml:space="preserve">tendiendo al número consecutivo </w:t>
      </w:r>
      <w:r w:rsidR="007A5F14" w:rsidRPr="00830FA1">
        <w:rPr>
          <w:rFonts w:ascii="Palatino Linotype" w:eastAsia="Palatino Linotype" w:hAnsi="Palatino Linotype" w:cs="Palatino Linotype"/>
        </w:rPr>
        <w:t xml:space="preserve">el cual va desde el </w:t>
      </w:r>
      <w:r w:rsidR="007A5F14" w:rsidRPr="00830FA1">
        <w:rPr>
          <w:rFonts w:ascii="Palatino Linotype" w:hAnsi="Palatino Linotype"/>
        </w:rPr>
        <w:t>01</w:t>
      </w:r>
      <w:r w:rsidR="003D1782" w:rsidRPr="00830FA1">
        <w:rPr>
          <w:rFonts w:ascii="Palatino Linotype" w:hAnsi="Palatino Linotype"/>
        </w:rPr>
        <w:t xml:space="preserve">/2025 </w:t>
      </w:r>
      <w:r w:rsidR="007A5F14" w:rsidRPr="00830FA1">
        <w:rPr>
          <w:rFonts w:ascii="Palatino Linotype" w:hAnsi="Palatino Linotype"/>
        </w:rPr>
        <w:t xml:space="preserve">emitido el siete de enero de dos mil veinticinco al </w:t>
      </w:r>
      <w:r w:rsidR="00F83EB1" w:rsidRPr="00830FA1">
        <w:rPr>
          <w:rFonts w:ascii="Palatino Linotype" w:hAnsi="Palatino Linotype"/>
        </w:rPr>
        <w:t>451 BIS</w:t>
      </w:r>
      <w:r w:rsidR="003D1782" w:rsidRPr="00830FA1">
        <w:rPr>
          <w:rFonts w:ascii="Palatino Linotype" w:hAnsi="Palatino Linotype"/>
        </w:rPr>
        <w:t>/2025</w:t>
      </w:r>
      <w:r w:rsidR="007A5F14" w:rsidRPr="00830FA1">
        <w:rPr>
          <w:rFonts w:ascii="Palatino Linotype" w:hAnsi="Palatino Linotype"/>
        </w:rPr>
        <w:t xml:space="preserve">, emitido el </w:t>
      </w:r>
      <w:r w:rsidR="00F83EB1" w:rsidRPr="00830FA1">
        <w:rPr>
          <w:rFonts w:ascii="Palatino Linotype" w:hAnsi="Palatino Linotype"/>
        </w:rPr>
        <w:t>treinta</w:t>
      </w:r>
      <w:r w:rsidR="007A5F14" w:rsidRPr="00830FA1">
        <w:rPr>
          <w:rFonts w:ascii="Palatino Linotype" w:hAnsi="Palatino Linotype"/>
        </w:rPr>
        <w:t xml:space="preserve"> de </w:t>
      </w:r>
      <w:r w:rsidR="00F83EB1" w:rsidRPr="00830FA1">
        <w:rPr>
          <w:rFonts w:ascii="Palatino Linotype" w:hAnsi="Palatino Linotype"/>
        </w:rPr>
        <w:t>junio</w:t>
      </w:r>
      <w:r w:rsidR="007A5F14" w:rsidRPr="00830FA1">
        <w:rPr>
          <w:rFonts w:ascii="Palatino Linotype" w:hAnsi="Palatino Linotype"/>
        </w:rPr>
        <w:t xml:space="preserve"> de dos mil ve</w:t>
      </w:r>
      <w:r w:rsidR="003D1782" w:rsidRPr="00830FA1">
        <w:rPr>
          <w:rFonts w:ascii="Palatino Linotype" w:hAnsi="Palatino Linotype"/>
        </w:rPr>
        <w:t xml:space="preserve">inticinco, en virtud de que no se localizaron </w:t>
      </w:r>
      <w:r w:rsidR="004247CA" w:rsidRPr="00830FA1">
        <w:rPr>
          <w:rFonts w:ascii="Palatino Linotype" w:hAnsi="Palatino Linotype"/>
        </w:rPr>
        <w:t xml:space="preserve">de manera enunciativa más no limitativa </w:t>
      </w:r>
      <w:r w:rsidR="003D1782" w:rsidRPr="00830FA1">
        <w:rPr>
          <w:rFonts w:ascii="Palatino Linotype" w:hAnsi="Palatino Linotype"/>
        </w:rPr>
        <w:t xml:space="preserve">los oficios </w:t>
      </w:r>
      <w:r w:rsidR="00F83EB1" w:rsidRPr="00830FA1">
        <w:rPr>
          <w:rFonts w:ascii="Palatino Linotype" w:hAnsi="Palatino Linotype"/>
        </w:rPr>
        <w:t>03</w:t>
      </w:r>
      <w:r w:rsidR="00B448D9" w:rsidRPr="00830FA1">
        <w:rPr>
          <w:rFonts w:ascii="Palatino Linotype" w:hAnsi="Palatino Linotype"/>
        </w:rPr>
        <w:t>3</w:t>
      </w:r>
      <w:r w:rsidR="00F83EB1" w:rsidRPr="00830FA1">
        <w:rPr>
          <w:rFonts w:ascii="Palatino Linotype" w:hAnsi="Palatino Linotype"/>
        </w:rPr>
        <w:t>/2025, 107/2025, 108/2025, 109/2025, 110</w:t>
      </w:r>
      <w:r w:rsidR="004247CA" w:rsidRPr="00830FA1">
        <w:rPr>
          <w:rFonts w:ascii="Palatino Linotype" w:hAnsi="Palatino Linotype"/>
        </w:rPr>
        <w:t xml:space="preserve">/2025, </w:t>
      </w:r>
      <w:r w:rsidR="00F83EB1" w:rsidRPr="00830FA1">
        <w:rPr>
          <w:rFonts w:ascii="Palatino Linotype" w:hAnsi="Palatino Linotype"/>
        </w:rPr>
        <w:t>111/2025; 112/2025, 113/2025, 114/2025, 115/2025, 116/2025, 117/2025, 118</w:t>
      </w:r>
      <w:r w:rsidR="004247CA" w:rsidRPr="00830FA1">
        <w:rPr>
          <w:rFonts w:ascii="Palatino Linotype" w:hAnsi="Palatino Linotype"/>
        </w:rPr>
        <w:t>/2</w:t>
      </w:r>
      <w:r w:rsidR="00F83EB1" w:rsidRPr="00830FA1">
        <w:rPr>
          <w:rFonts w:ascii="Palatino Linotype" w:hAnsi="Palatino Linotype"/>
        </w:rPr>
        <w:t>025, 224/2025, 225/2025, 276/2025, 277/2025, 295/2025, 296/2025, 297/2025, 330/2025, 331/2025, 337/2025, 358</w:t>
      </w:r>
      <w:r w:rsidR="004247CA" w:rsidRPr="00830FA1">
        <w:rPr>
          <w:rFonts w:ascii="Palatino Linotype" w:hAnsi="Palatino Linotype"/>
        </w:rPr>
        <w:t>/2025,</w:t>
      </w:r>
      <w:r w:rsidR="00F83EB1" w:rsidRPr="00830FA1">
        <w:rPr>
          <w:rFonts w:ascii="Palatino Linotype" w:hAnsi="Palatino Linotype"/>
        </w:rPr>
        <w:t xml:space="preserve"> 382/2025, 426/2025</w:t>
      </w:r>
      <w:r w:rsidR="00C52368" w:rsidRPr="00830FA1">
        <w:rPr>
          <w:rFonts w:ascii="Palatino Linotype" w:hAnsi="Palatino Linotype"/>
        </w:rPr>
        <w:t>.</w:t>
      </w:r>
    </w:p>
    <w:p w14:paraId="5217D70F" w14:textId="38E4556B" w:rsidR="00B448D9" w:rsidRPr="00830FA1" w:rsidRDefault="00B448D9" w:rsidP="00B0634D">
      <w:pPr>
        <w:spacing w:before="240" w:after="240" w:line="360" w:lineRule="auto"/>
        <w:jc w:val="both"/>
        <w:rPr>
          <w:rFonts w:ascii="Palatino Linotype" w:hAnsi="Palatino Linotype"/>
        </w:rPr>
      </w:pPr>
      <w:r w:rsidRPr="00830FA1">
        <w:rPr>
          <w:rFonts w:ascii="Palatino Linotype" w:hAnsi="Palatino Linotype"/>
        </w:rPr>
        <w:t xml:space="preserve">- </w:t>
      </w:r>
      <w:r w:rsidR="009703B9" w:rsidRPr="00830FA1">
        <w:rPr>
          <w:rFonts w:ascii="Palatino Linotype" w:hAnsi="Palatino Linotype"/>
        </w:rPr>
        <w:t>Asimismo, de manera enunciativa, más no limitativa, sólo se remitió la primera hoja de los oficios 234 al 238, 240, 241, 329, 332, 333, 334, 335, 336, 340, 344, 347, 350 y 355</w:t>
      </w:r>
      <w:r w:rsidR="00386830" w:rsidRPr="00830FA1">
        <w:rPr>
          <w:rFonts w:ascii="Palatino Linotype" w:hAnsi="Palatino Linotype"/>
        </w:rPr>
        <w:t xml:space="preserve">, de igual forma en el archivo denominado RECIBIDOS VERSION PUBLICA ENERO A MAYO_redactado.pdf los oficios contenidos en las páginas 40, 41, 48, 49, 59, 90, 113, 140, 148, 151, 155, 178, 181, 185 son remitidos de manera incompleta, ya que solo se localiza la primera hoja. </w:t>
      </w:r>
    </w:p>
    <w:p w14:paraId="3137FE96" w14:textId="37A76CFE" w:rsidR="006B3E3F" w:rsidRPr="00830FA1" w:rsidRDefault="00386830" w:rsidP="00B0634D">
      <w:pPr>
        <w:spacing w:before="240" w:after="240" w:line="360" w:lineRule="auto"/>
        <w:jc w:val="both"/>
        <w:rPr>
          <w:rFonts w:ascii="Palatino Linotype" w:hAnsi="Palatino Linotype"/>
        </w:rPr>
      </w:pPr>
      <w:r w:rsidRPr="00830FA1">
        <w:rPr>
          <w:rFonts w:ascii="Palatino Linotype" w:hAnsi="Palatino Linotype"/>
        </w:rPr>
        <w:t xml:space="preserve">- </w:t>
      </w:r>
      <w:r w:rsidR="006B3E3F" w:rsidRPr="00830FA1">
        <w:rPr>
          <w:rFonts w:ascii="Palatino Linotype" w:hAnsi="Palatino Linotype"/>
        </w:rPr>
        <w:t xml:space="preserve"> </w:t>
      </w:r>
      <w:r w:rsidRPr="00830FA1">
        <w:rPr>
          <w:rFonts w:ascii="Palatino Linotype" w:hAnsi="Palatino Linotype"/>
        </w:rPr>
        <w:t>Finalmente a</w:t>
      </w:r>
      <w:r w:rsidR="006B3E3F" w:rsidRPr="00830FA1">
        <w:rPr>
          <w:rFonts w:ascii="Palatino Linotype" w:hAnsi="Palatino Linotype"/>
        </w:rPr>
        <w:t xml:space="preserve">lgunos de los oficios entregados y recibidos en el periodo señalado se entregaron testados, no obstante, la eliminación de los datos no </w:t>
      </w:r>
      <w:r w:rsidR="00753AD7" w:rsidRPr="00830FA1">
        <w:rPr>
          <w:rFonts w:ascii="Palatino Linotype" w:hAnsi="Palatino Linotype"/>
        </w:rPr>
        <w:t>se encuentra fundada y motivada</w:t>
      </w:r>
      <w:r w:rsidRPr="00830FA1">
        <w:rPr>
          <w:rFonts w:ascii="Palatino Linotype" w:hAnsi="Palatino Linotype"/>
        </w:rPr>
        <w:t xml:space="preserve"> por las consideraciones que a continuación se exponen. </w:t>
      </w:r>
    </w:p>
    <w:p w14:paraId="51ED4C0C" w14:textId="77777777" w:rsidR="00684A93" w:rsidRPr="00830FA1" w:rsidRDefault="00684A93" w:rsidP="00B0634D">
      <w:pPr>
        <w:spacing w:before="240" w:after="240" w:line="360" w:lineRule="auto"/>
        <w:jc w:val="both"/>
        <w:rPr>
          <w:rFonts w:ascii="Palatino Linotype" w:eastAsiaTheme="minorEastAsia" w:hAnsi="Palatino Linotype" w:cs="Arial"/>
        </w:rPr>
      </w:pPr>
      <w:r w:rsidRPr="00830FA1">
        <w:rPr>
          <w:rFonts w:ascii="Palatino Linotype" w:hAnsi="Palatino Linotype"/>
        </w:rPr>
        <w:t xml:space="preserve">Al respecto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w:t>
      </w:r>
      <w:r w:rsidRPr="00830FA1">
        <w:rPr>
          <w:rFonts w:ascii="Palatino Linotype" w:hAnsi="Palatino Linotype" w:cs="Arial"/>
        </w:rPr>
        <w:t xml:space="preserve">por razones de interés público, </w:t>
      </w:r>
      <w:r w:rsidRPr="00830FA1">
        <w:rPr>
          <w:rFonts w:ascii="Palatino Linotype" w:eastAsiaTheme="minorEastAsia" w:hAnsi="Palatino Linotype" w:cs="Arial"/>
        </w:rPr>
        <w:t xml:space="preserve">en los términos de las causas legítimas y estrictamente necesarias previstas por la Ley, como se desprende del artículo 91 de la </w:t>
      </w:r>
      <w:r w:rsidRPr="00830FA1">
        <w:rPr>
          <w:rFonts w:ascii="Palatino Linotype" w:eastAsia="Palatino Linotype" w:hAnsi="Palatino Linotype" w:cs="Palatino Linotype"/>
        </w:rPr>
        <w:t>Ley de Transparencia y Acceso a la Información Pública del Estado de México y Municipios</w:t>
      </w:r>
      <w:r w:rsidRPr="00830FA1">
        <w:rPr>
          <w:rFonts w:ascii="Palatino Linotype" w:eastAsiaTheme="minorEastAsia" w:hAnsi="Palatino Linotype" w:cs="Arial"/>
        </w:rPr>
        <w:t>, que es del tenor literal siguiente:</w:t>
      </w:r>
    </w:p>
    <w:p w14:paraId="178B3F34" w14:textId="77777777" w:rsidR="00684A93" w:rsidRPr="00830FA1" w:rsidRDefault="00684A93" w:rsidP="00B0634D">
      <w:pPr>
        <w:autoSpaceDE w:val="0"/>
        <w:autoSpaceDN w:val="0"/>
        <w:adjustRightInd w:val="0"/>
        <w:ind w:left="851" w:right="900"/>
        <w:jc w:val="both"/>
        <w:rPr>
          <w:rFonts w:ascii="Palatino Linotype" w:eastAsiaTheme="minorEastAsia" w:hAnsi="Palatino Linotype" w:cs="Arial"/>
          <w:i/>
        </w:rPr>
      </w:pPr>
      <w:r w:rsidRPr="00830FA1">
        <w:rPr>
          <w:rFonts w:ascii="Palatino Linotype" w:eastAsiaTheme="minorEastAsia" w:hAnsi="Palatino Linotype" w:cs="Arial"/>
          <w:b/>
          <w:bCs/>
          <w:i/>
        </w:rPr>
        <w:t xml:space="preserve">“Artículo 91. </w:t>
      </w:r>
      <w:r w:rsidRPr="00830FA1">
        <w:rPr>
          <w:rFonts w:ascii="Palatino Linotype" w:eastAsiaTheme="minorEastAsia" w:hAnsi="Palatino Linotype" w:cs="Arial"/>
          <w:i/>
        </w:rPr>
        <w:t>El acceso a la información pública será restringido  excepcionalmente, cuando ésta sea clasificada como reservada o confidencial.”</w:t>
      </w:r>
    </w:p>
    <w:p w14:paraId="5404755F" w14:textId="77777777" w:rsidR="00684A93" w:rsidRPr="00830FA1" w:rsidRDefault="00684A93"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Es importante mencionar que la restricción al derecho de acceso a la información implica necesariamente una clasificación </w:t>
      </w:r>
      <w:r w:rsidRPr="00830FA1">
        <w:rPr>
          <w:rFonts w:ascii="Palatino Linotype" w:eastAsiaTheme="minorEastAsia" w:hAnsi="Palatino Linotype" w:cs="Arial"/>
        </w:rPr>
        <w:t xml:space="preserve">la cual </w:t>
      </w:r>
      <w:r w:rsidRPr="00830FA1">
        <w:rPr>
          <w:rFonts w:ascii="Palatino Linotype" w:eastAsia="Palatino Linotype" w:hAnsi="Palatino Linotype" w:cs="Palatino Linotype"/>
        </w:rPr>
        <w:t>debe entenderse como el proceso mediante el cual el Sujeto Obligado determina que la información en su poder, actualiza alguno de los supuestos de reserva o confidencialidad, de conformidad con las normas aplicables.</w:t>
      </w:r>
    </w:p>
    <w:p w14:paraId="4A17A24A" w14:textId="77777777" w:rsidR="00684A93" w:rsidRPr="00830FA1" w:rsidRDefault="00684A93" w:rsidP="00B0634D">
      <w:pPr>
        <w:spacing w:before="240" w:after="240" w:line="360" w:lineRule="auto"/>
        <w:jc w:val="both"/>
        <w:rPr>
          <w:rFonts w:ascii="Palatino Linotype" w:eastAsia="Palatino Linotype" w:hAnsi="Palatino Linotype" w:cs="Palatino Linotype"/>
        </w:rPr>
      </w:pPr>
      <w:r w:rsidRPr="00830FA1">
        <w:rPr>
          <w:rFonts w:ascii="Palatino Linotype" w:hAnsi="Palatino Linotype"/>
        </w:rPr>
        <w:t xml:space="preserve">Debe decirse que la </w:t>
      </w:r>
      <w:r w:rsidRPr="00830FA1">
        <w:rPr>
          <w:rFonts w:ascii="Palatino Linotype" w:eastAsia="Palatino Linotype" w:hAnsi="Palatino Linotype" w:cs="Palatino Linotype"/>
        </w:rPr>
        <w:t xml:space="preserve">Ley de Transparencia y Acceso a la Información Pública del Estado de México y Municipios, define como </w:t>
      </w:r>
      <w:r w:rsidRPr="00830FA1">
        <w:rPr>
          <w:rFonts w:ascii="Palatino Linotype" w:eastAsia="Palatino Linotype" w:hAnsi="Palatino Linotype" w:cs="Palatino Linotype"/>
          <w:b/>
        </w:rPr>
        <w:t xml:space="preserve">información reservada </w:t>
      </w:r>
      <w:r w:rsidRPr="00830FA1">
        <w:rPr>
          <w:rFonts w:ascii="Palatino Linotype" w:eastAsia="Palatino Linotype" w:hAnsi="Palatino Linotype" w:cs="Palatino Linotype"/>
          <w:bCs/>
        </w:rPr>
        <w:t>a la información pública clasificada con este carácter de manera temporal por las disposiciones de la Ley de la Materia, cuya divulgación puede causar daños a las  seguridad pública</w:t>
      </w:r>
      <w:r w:rsidRPr="00830FA1">
        <w:rPr>
          <w:rFonts w:ascii="Palatino Linotype" w:eastAsia="Palatino Linotype" w:hAnsi="Palatino Linotype" w:cs="Palatino Linotype"/>
        </w:rPr>
        <w:t xml:space="preserve">, y </w:t>
      </w:r>
      <w:r w:rsidRPr="00830FA1">
        <w:rPr>
          <w:rFonts w:ascii="Palatino Linotype" w:eastAsia="Palatino Linotype" w:hAnsi="Palatino Linotype" w:cs="Palatino Linotype"/>
          <w:bCs/>
        </w:rPr>
        <w:t xml:space="preserve">como </w:t>
      </w:r>
      <w:r w:rsidRPr="00830FA1">
        <w:rPr>
          <w:rFonts w:ascii="Palatino Linotype" w:eastAsia="Palatino Linotype" w:hAnsi="Palatino Linotype" w:cs="Palatino Linotype"/>
          <w:b/>
          <w:bCs/>
        </w:rPr>
        <w:t>información confidencial</w:t>
      </w:r>
      <w:r w:rsidRPr="00830FA1">
        <w:rPr>
          <w:rFonts w:ascii="Palatino Linotype" w:eastAsia="Palatino Linotype" w:hAnsi="Palatino Linotype" w:cs="Palatino Linotype"/>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07B9D67D" w14:textId="77777777" w:rsidR="00684A93" w:rsidRPr="00830FA1" w:rsidRDefault="00684A93"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Por lo que se refiere a la información clasificada como reservada, para que el acceso a la información pública pueda ser restringido, se deben actualizar los supuestos establecidos en el artículo 140 de la Ley de Transparencia y Acceso a la Información Pública del Estado de México y Municipios, que a la letra señala lo siguiente:</w:t>
      </w:r>
    </w:p>
    <w:p w14:paraId="7F663892" w14:textId="77777777" w:rsidR="00684A93" w:rsidRPr="00830FA1" w:rsidRDefault="00684A93" w:rsidP="00B0634D">
      <w:pPr>
        <w:spacing w:before="120" w:after="120"/>
        <w:ind w:left="851"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Artículo 140</w:t>
      </w:r>
      <w:r w:rsidRPr="00830FA1">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0F953DF7"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I</w:t>
      </w:r>
      <w:r w:rsidRPr="00830FA1">
        <w:rPr>
          <w:rFonts w:ascii="Palatino Linotype" w:eastAsia="Palatino Linotype" w:hAnsi="Palatino Linotype" w:cs="Palatino Linotype"/>
          <w:i/>
        </w:rPr>
        <w:t xml:space="preserve">. Comprometa la seguridad pública y cuente con un propósito genuino y un efecto demostrable; </w:t>
      </w:r>
    </w:p>
    <w:p w14:paraId="6B76E932"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II.</w:t>
      </w:r>
      <w:r w:rsidRPr="00830FA1">
        <w:rPr>
          <w:rFonts w:ascii="Palatino Linotype" w:eastAsia="Palatino Linotype" w:hAnsi="Palatino Linotype" w:cs="Palatino Linotype"/>
          <w:i/>
        </w:rPr>
        <w:t xml:space="preserve"> Pueda menoscabar la conducción de las negociaciones y relaciones internacionales; </w:t>
      </w:r>
    </w:p>
    <w:p w14:paraId="4BDD1368"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III.</w:t>
      </w:r>
      <w:r w:rsidRPr="00830FA1">
        <w:rPr>
          <w:rFonts w:ascii="Palatino Linotype" w:eastAsia="Palatino Linotype" w:hAnsi="Palatino Linotype" w:cs="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B3E5A83"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IV.</w:t>
      </w:r>
      <w:r w:rsidRPr="00830FA1">
        <w:rPr>
          <w:rFonts w:ascii="Palatino Linotype" w:eastAsia="Palatino Linotype" w:hAnsi="Palatino Linotype" w:cs="Palatino Linotype"/>
          <w:i/>
        </w:rPr>
        <w:t xml:space="preserve"> Ponga en riesgo la vida, la seguridad o la salud de una persona física; </w:t>
      </w:r>
    </w:p>
    <w:p w14:paraId="22235CB6"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V</w:t>
      </w:r>
      <w:r w:rsidRPr="00830FA1">
        <w:rPr>
          <w:rFonts w:ascii="Palatino Linotype" w:eastAsia="Palatino Linotype" w:hAnsi="Palatino Linotype" w:cs="Palatino Linotype"/>
          <w:i/>
        </w:rPr>
        <w:t xml:space="preserve">. Aquella cuya divulgación obstruya o pueda causar un serio perjuicio a: </w:t>
      </w:r>
    </w:p>
    <w:p w14:paraId="41A8752E" w14:textId="77777777" w:rsidR="00684A93" w:rsidRPr="00830FA1" w:rsidRDefault="00684A93" w:rsidP="00B0634D">
      <w:pPr>
        <w:spacing w:before="120" w:after="120"/>
        <w:ind w:left="1418" w:right="851"/>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1. Las actividades de fiscalización, verificación, inspección, comprobación y auditoría sobre el cumplimiento de las Leyes; o </w:t>
      </w:r>
    </w:p>
    <w:p w14:paraId="76A42EFD" w14:textId="77777777" w:rsidR="00684A93" w:rsidRPr="00830FA1" w:rsidRDefault="00684A93" w:rsidP="00B0634D">
      <w:pPr>
        <w:spacing w:before="120" w:after="120"/>
        <w:ind w:left="1418" w:right="851"/>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2. La recaudación de las contribuciones. </w:t>
      </w:r>
    </w:p>
    <w:p w14:paraId="13AB927B"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VI</w:t>
      </w:r>
      <w:r w:rsidRPr="00830FA1">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81F21D2"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VII.</w:t>
      </w:r>
      <w:r w:rsidRPr="00830FA1">
        <w:rPr>
          <w:rFonts w:ascii="Palatino Linotype" w:eastAsia="Palatino Linotype" w:hAnsi="Palatino Linotype" w:cs="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1D61446A"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VIII.</w:t>
      </w:r>
      <w:r w:rsidRPr="00830FA1">
        <w:rPr>
          <w:rFonts w:ascii="Palatino Linotype" w:eastAsia="Palatino Linotype" w:hAnsi="Palatino Linotype" w:cs="Palatino Linotype"/>
          <w:i/>
        </w:rPr>
        <w:t xml:space="preserve"> Vulnere la conducción de los expedientes judiciales o de los procedimientos administrativos seguidos en forma de juicio, en tanto no hayan quedado firmes; </w:t>
      </w:r>
    </w:p>
    <w:p w14:paraId="378A6928"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IX</w:t>
      </w:r>
      <w:r w:rsidRPr="00830FA1">
        <w:rPr>
          <w:rFonts w:ascii="Palatino Linotype" w:eastAsia="Palatino Linotype" w:hAnsi="Palatino Linotype" w:cs="Palatino Linotype"/>
          <w:i/>
        </w:rPr>
        <w:t xml:space="preserve">. Se encuentre contenida dentro de las investigaciones de hechos que la Ley señale como delitos y se tramiten ante el Ministerio Público; </w:t>
      </w:r>
    </w:p>
    <w:p w14:paraId="53F0E46B"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X.</w:t>
      </w:r>
      <w:r w:rsidRPr="00830FA1">
        <w:rPr>
          <w:rFonts w:ascii="Palatino Linotype" w:eastAsia="Palatino Linotype" w:hAnsi="Palatino Linotype" w:cs="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B77C23F"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C63E1E0" w14:textId="77777777" w:rsidR="00684A93" w:rsidRPr="00830FA1" w:rsidRDefault="00684A93" w:rsidP="00B0634D">
      <w:pPr>
        <w:spacing w:before="120" w:after="120"/>
        <w:ind w:left="1134" w:right="851"/>
        <w:jc w:val="both"/>
        <w:rPr>
          <w:rFonts w:ascii="Palatino Linotype" w:eastAsia="Palatino Linotype" w:hAnsi="Palatino Linotype" w:cs="Palatino Linotype"/>
          <w:i/>
        </w:rPr>
      </w:pPr>
      <w:r w:rsidRPr="00830FA1">
        <w:rPr>
          <w:rFonts w:ascii="Palatino Linotype" w:eastAsia="Palatino Linotype" w:hAnsi="Palatino Linotype" w:cs="Palatino Linotype"/>
          <w:b/>
          <w:i/>
        </w:rPr>
        <w:t>XI.</w:t>
      </w:r>
      <w:r w:rsidRPr="00830FA1">
        <w:rPr>
          <w:rFonts w:ascii="Palatino Linotype" w:eastAsia="Palatino Linotype" w:hAnsi="Palatino Linotype" w:cs="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3EDD12EF" w14:textId="77777777" w:rsidR="00684A93" w:rsidRPr="00830FA1" w:rsidRDefault="00684A93"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Y, en lo que concierne a la información clasificada como confidencial, para que el acceso a la información pública pueda ser restringido, se deben actualizar los supuestos establecidos en el artículo143 de la Ley de Transparencia y Acceso a la Información Pública del Estado de México y Municipios, que a la letra señala lo siguiente:</w:t>
      </w:r>
    </w:p>
    <w:p w14:paraId="422C3C62" w14:textId="77777777" w:rsidR="00684A93" w:rsidRPr="00830FA1" w:rsidRDefault="00684A93" w:rsidP="00B0634D">
      <w:pPr>
        <w:spacing w:before="120" w:after="120"/>
        <w:ind w:left="851" w:right="902"/>
        <w:jc w:val="both"/>
        <w:rPr>
          <w:rFonts w:ascii="Palatino Linotype" w:hAnsi="Palatino Linotype"/>
          <w:i/>
        </w:rPr>
      </w:pPr>
      <w:r w:rsidRPr="00830FA1">
        <w:rPr>
          <w:rFonts w:ascii="Palatino Linotype" w:hAnsi="Palatino Linotype"/>
          <w:i/>
        </w:rPr>
        <w:t>“</w:t>
      </w:r>
      <w:r w:rsidRPr="00830FA1">
        <w:rPr>
          <w:rFonts w:ascii="Palatino Linotype" w:hAnsi="Palatino Linotype"/>
          <w:b/>
          <w:i/>
        </w:rPr>
        <w:t>Artículo 143.</w:t>
      </w:r>
      <w:r w:rsidRPr="00830FA1">
        <w:rPr>
          <w:rFonts w:ascii="Palatino Linotype" w:hAnsi="Palatino Linotype"/>
          <w:i/>
        </w:rPr>
        <w:t xml:space="preserve"> Para los efectos de esta Ley se considera información confidencial, la clasificada como tal, de manera permanente, por su naturaleza, cuando: </w:t>
      </w:r>
    </w:p>
    <w:p w14:paraId="3615421C" w14:textId="77777777" w:rsidR="00684A93" w:rsidRPr="00830FA1" w:rsidRDefault="00684A93" w:rsidP="00B0634D">
      <w:pPr>
        <w:spacing w:before="120" w:after="120"/>
        <w:ind w:left="1134" w:right="902"/>
        <w:jc w:val="both"/>
        <w:rPr>
          <w:rFonts w:ascii="Palatino Linotype" w:hAnsi="Palatino Linotype"/>
          <w:i/>
        </w:rPr>
      </w:pPr>
      <w:r w:rsidRPr="00830FA1">
        <w:rPr>
          <w:rFonts w:ascii="Palatino Linotype" w:hAnsi="Palatino Linotype"/>
          <w:b/>
          <w:i/>
        </w:rPr>
        <w:t>I</w:t>
      </w:r>
      <w:r w:rsidRPr="00830FA1">
        <w:rPr>
          <w:rFonts w:ascii="Palatino Linotype" w:hAnsi="Palatino Linotype"/>
          <w:i/>
        </w:rPr>
        <w:t xml:space="preserve">. Se refiera a la información privada y los datos personales concernientes a una persona física o jurídico colectiva identificada o identificable; </w:t>
      </w:r>
    </w:p>
    <w:p w14:paraId="68960316" w14:textId="77777777" w:rsidR="00684A93" w:rsidRPr="00830FA1" w:rsidRDefault="00684A93" w:rsidP="00B0634D">
      <w:pPr>
        <w:spacing w:before="120" w:after="120"/>
        <w:ind w:left="1134" w:right="902"/>
        <w:jc w:val="both"/>
        <w:rPr>
          <w:rFonts w:ascii="Palatino Linotype" w:hAnsi="Palatino Linotype"/>
          <w:i/>
        </w:rPr>
      </w:pPr>
      <w:r w:rsidRPr="00830FA1">
        <w:rPr>
          <w:rFonts w:ascii="Palatino Linotype" w:hAnsi="Palatino Linotype"/>
          <w:b/>
          <w:i/>
        </w:rPr>
        <w:t>II.</w:t>
      </w:r>
      <w:r w:rsidRPr="00830FA1">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E0157CE" w14:textId="77777777" w:rsidR="00684A93" w:rsidRPr="00830FA1" w:rsidRDefault="00684A93" w:rsidP="00B0634D">
      <w:pPr>
        <w:spacing w:before="120" w:after="120"/>
        <w:ind w:left="1134" w:right="902"/>
        <w:jc w:val="both"/>
        <w:rPr>
          <w:rFonts w:ascii="Palatino Linotype" w:hAnsi="Palatino Linotype"/>
          <w:i/>
        </w:rPr>
      </w:pPr>
      <w:r w:rsidRPr="00830FA1">
        <w:rPr>
          <w:rFonts w:ascii="Palatino Linotype" w:hAnsi="Palatino Linotype"/>
          <w:b/>
          <w:i/>
        </w:rPr>
        <w:t>III.</w:t>
      </w:r>
      <w:r w:rsidRPr="00830FA1">
        <w:rPr>
          <w:rFonts w:ascii="Palatino Linotype" w:hAnsi="Palatino Linotype"/>
          <w:i/>
        </w:rPr>
        <w:t xml:space="preserve"> La que presenten los particulares a los sujetos obligados, de conformidad con lo dispuesto por las leyes o los tratados internacionales. </w:t>
      </w:r>
    </w:p>
    <w:p w14:paraId="74925A7E" w14:textId="77777777" w:rsidR="00684A93" w:rsidRPr="00830FA1" w:rsidRDefault="00684A93" w:rsidP="00B0634D">
      <w:pPr>
        <w:spacing w:before="120" w:after="120"/>
        <w:ind w:left="851" w:right="902"/>
        <w:jc w:val="both"/>
        <w:rPr>
          <w:rFonts w:ascii="Palatino Linotype" w:hAnsi="Palatino Linotype"/>
          <w:i/>
        </w:rPr>
      </w:pPr>
      <w:r w:rsidRPr="00830FA1">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2DA679C1" w14:textId="77777777" w:rsidR="00684A93" w:rsidRPr="00830FA1" w:rsidRDefault="00684A93" w:rsidP="00B0634D">
      <w:pPr>
        <w:spacing w:before="120" w:after="120"/>
        <w:ind w:left="851" w:right="902"/>
        <w:jc w:val="both"/>
        <w:rPr>
          <w:rFonts w:ascii="Palatino Linotype" w:eastAsia="Palatino Linotype" w:hAnsi="Palatino Linotype" w:cs="Palatino Linotype"/>
          <w:i/>
        </w:rPr>
      </w:pPr>
      <w:r w:rsidRPr="00830FA1">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66999CD4" w14:textId="77777777" w:rsidR="00684A93" w:rsidRPr="00830FA1" w:rsidRDefault="00684A93" w:rsidP="00B0634D">
      <w:pPr>
        <w:spacing w:before="280" w:after="28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E22684E" w14:textId="77777777" w:rsidR="00684A93" w:rsidRPr="00830FA1" w:rsidRDefault="00684A93" w:rsidP="00B0634D">
      <w:pPr>
        <w:numPr>
          <w:ilvl w:val="0"/>
          <w:numId w:val="5"/>
        </w:numPr>
        <w:tabs>
          <w:tab w:val="left" w:pos="851"/>
        </w:tabs>
        <w:spacing w:before="280" w:after="0" w:line="360" w:lineRule="auto"/>
        <w:ind w:left="567" w:firstLine="0"/>
        <w:jc w:val="both"/>
        <w:rPr>
          <w:rFonts w:ascii="Palatino Linotype" w:eastAsia="Palatino Linotype" w:hAnsi="Palatino Linotype" w:cs="Palatino Linotype"/>
        </w:rPr>
      </w:pPr>
      <w:r w:rsidRPr="00830FA1">
        <w:rPr>
          <w:rFonts w:ascii="Palatino Linotype" w:eastAsia="Palatino Linotype" w:hAnsi="Palatino Linotype" w:cs="Palatino Linotype"/>
        </w:rPr>
        <w:t>Se reciba una solicitud de acceso a la información;</w:t>
      </w:r>
    </w:p>
    <w:p w14:paraId="79083267" w14:textId="77777777" w:rsidR="00684A93" w:rsidRPr="00830FA1" w:rsidRDefault="00684A93" w:rsidP="00B0634D">
      <w:pPr>
        <w:numPr>
          <w:ilvl w:val="0"/>
          <w:numId w:val="5"/>
        </w:numPr>
        <w:tabs>
          <w:tab w:val="left" w:pos="851"/>
        </w:tabs>
        <w:spacing w:after="0" w:line="360" w:lineRule="auto"/>
        <w:ind w:left="567" w:firstLine="0"/>
        <w:jc w:val="both"/>
        <w:rPr>
          <w:rFonts w:ascii="Palatino Linotype" w:eastAsia="Palatino Linotype" w:hAnsi="Palatino Linotype" w:cs="Palatino Linotype"/>
        </w:rPr>
      </w:pPr>
      <w:r w:rsidRPr="00830FA1">
        <w:rPr>
          <w:rFonts w:ascii="Palatino Linotype" w:eastAsia="Palatino Linotype" w:hAnsi="Palatino Linotype" w:cs="Palatino Linotype"/>
        </w:rPr>
        <w:t>Se determine mediante resolución de autoridad competente; y/o</w:t>
      </w:r>
    </w:p>
    <w:p w14:paraId="4A8290DA" w14:textId="77777777" w:rsidR="00684A93" w:rsidRPr="00830FA1" w:rsidRDefault="00684A93" w:rsidP="00B0634D">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830FA1">
        <w:rPr>
          <w:rFonts w:ascii="Palatino Linotype" w:eastAsia="Palatino Linotype" w:hAnsi="Palatino Linotype" w:cs="Palatino Linotype"/>
        </w:rPr>
        <w:t>Se generen versiones públicas para dar cumplimiento a las obligaciones de transparencia previstas en la Ley.</w:t>
      </w:r>
    </w:p>
    <w:p w14:paraId="0DFBE9B8" w14:textId="77777777" w:rsidR="00684A93" w:rsidRPr="00830FA1" w:rsidRDefault="00684A93" w:rsidP="00B0634D">
      <w:pPr>
        <w:spacing w:before="280" w:after="280" w:line="360" w:lineRule="auto"/>
        <w:ind w:right="51"/>
        <w:jc w:val="both"/>
        <w:rPr>
          <w:rFonts w:ascii="Palatino Linotype" w:eastAsia="Palatino Linotype" w:hAnsi="Palatino Linotype" w:cs="Palatino Linotype"/>
        </w:rPr>
      </w:pPr>
      <w:r w:rsidRPr="00830FA1">
        <w:rPr>
          <w:rFonts w:ascii="Palatino Linotype" w:eastAsia="Palatino Linotype" w:hAnsi="Palatino Linotype" w:cs="Palatino Linotype"/>
        </w:rPr>
        <w:t>En ese sentido,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441E840" w14:textId="77777777" w:rsidR="00684A93" w:rsidRPr="00830FA1" w:rsidRDefault="00684A93"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Respecto a la  elaboración de versiones públicas de documentos que contengan datos susceptibles de ser clasificados, los Sujetos Obligados deben observar, además,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0AC0BE4" w14:textId="77777777" w:rsidR="00684A93" w:rsidRPr="00830FA1" w:rsidRDefault="00684A93"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Por lo tanto, la entrega de documentos en su versión pública </w:t>
      </w:r>
      <w:r w:rsidRPr="00830FA1">
        <w:rPr>
          <w:rFonts w:ascii="Palatino Linotype" w:eastAsia="Palatino Linotype" w:hAnsi="Palatino Linotype" w:cs="Palatino Linotype"/>
          <w:b/>
          <w:u w:val="single"/>
        </w:rPr>
        <w:t>debe acompañarse necesariamente del Acuerdo del Comité de Transparencia</w:t>
      </w:r>
      <w:r w:rsidRPr="00830FA1">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44CE140" w14:textId="1A87FCFC" w:rsidR="001E56F0" w:rsidRPr="00830FA1" w:rsidRDefault="00684A93" w:rsidP="00B0634D">
      <w:pPr>
        <w:spacing w:before="240" w:after="240" w:line="360" w:lineRule="auto"/>
        <w:jc w:val="both"/>
        <w:rPr>
          <w:rFonts w:ascii="Palatino Linotype" w:eastAsia="Palatino Linotype" w:hAnsi="Palatino Linotype" w:cs="Palatino Linotype"/>
          <w:i/>
          <w:iCs/>
        </w:rPr>
      </w:pPr>
      <w:r w:rsidRPr="00830FA1">
        <w:rPr>
          <w:rFonts w:ascii="Palatino Linotype" w:eastAsia="Palatino Linotype" w:hAnsi="Palatino Linotype" w:cs="Palatino Linotype"/>
        </w:rPr>
        <w:t>En el caso que se analiza</w:t>
      </w:r>
      <w:r w:rsidR="008D4843"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rPr>
        <w:t xml:space="preserve">es </w:t>
      </w:r>
      <w:r w:rsidR="008D4843" w:rsidRPr="00830FA1">
        <w:rPr>
          <w:rFonts w:ascii="Palatino Linotype" w:eastAsia="Palatino Linotype" w:hAnsi="Palatino Linotype" w:cs="Palatino Linotype"/>
        </w:rPr>
        <w:t xml:space="preserve">imprescindible mencionar </w:t>
      </w:r>
      <w:r w:rsidR="00CF6B61" w:rsidRPr="00830FA1">
        <w:rPr>
          <w:rFonts w:ascii="Palatino Linotype" w:eastAsia="Palatino Linotype" w:hAnsi="Palatino Linotype" w:cs="Palatino Linotype"/>
        </w:rPr>
        <w:t xml:space="preserve">que se coincide con el </w:t>
      </w:r>
      <w:r w:rsidR="00CF6B61" w:rsidRPr="00830FA1">
        <w:rPr>
          <w:rFonts w:ascii="Palatino Linotype" w:eastAsia="Palatino Linotype" w:hAnsi="Palatino Linotype" w:cs="Palatino Linotype"/>
          <w:b/>
          <w:bCs/>
        </w:rPr>
        <w:t xml:space="preserve">Sujeto Obligado </w:t>
      </w:r>
      <w:r w:rsidR="00CF6B61" w:rsidRPr="00830FA1">
        <w:rPr>
          <w:rFonts w:ascii="Palatino Linotype" w:eastAsia="Palatino Linotype" w:hAnsi="Palatino Linotype" w:cs="Palatino Linotype"/>
        </w:rPr>
        <w:t>respecto de la clasificación de los datos personales</w:t>
      </w:r>
      <w:r w:rsidR="001F7D9B" w:rsidRPr="00830FA1">
        <w:rPr>
          <w:rFonts w:ascii="Palatino Linotype" w:eastAsia="Palatino Linotype" w:hAnsi="Palatino Linotype" w:cs="Palatino Linotype"/>
        </w:rPr>
        <w:t xml:space="preserve">, tales como número de teléfono particular, correo electrónico personal, nombre de particulares, claves catastrales de inmuebles privados, domicilios particulares, firma de particulares, entre otros, </w:t>
      </w:r>
      <w:r w:rsidR="00CF6B61" w:rsidRPr="00830FA1">
        <w:rPr>
          <w:rFonts w:ascii="Palatino Linotype" w:eastAsia="Palatino Linotype" w:hAnsi="Palatino Linotype" w:cs="Palatino Linotype"/>
        </w:rPr>
        <w:t xml:space="preserve">contenidos en los oficios entregados, </w:t>
      </w:r>
      <w:r w:rsidR="001E56F0" w:rsidRPr="00830FA1">
        <w:rPr>
          <w:rFonts w:ascii="Palatino Linotype" w:eastAsia="Palatino Linotype" w:hAnsi="Palatino Linotype" w:cs="Palatino Linotype"/>
        </w:rPr>
        <w:t xml:space="preserve">como información confidencial, ya que derivado de su naturaleza estos inciden en su esfera más íntima de privacidad, por lo que actualizan el supuesto previsto en el artículo 143, fracción I de la </w:t>
      </w:r>
      <w:r w:rsidR="001E56F0" w:rsidRPr="00830FA1">
        <w:rPr>
          <w:rFonts w:ascii="Palatino Linotype" w:hAnsi="Palatino Linotype"/>
        </w:rPr>
        <w:t>Ley de Transparencia y Acceso a la Información Pública del Estado de México y Municipios</w:t>
      </w:r>
      <w:r w:rsidR="001E56F0" w:rsidRPr="00830FA1">
        <w:rPr>
          <w:rFonts w:ascii="Palatino Linotype" w:eastAsia="Palatino Linotype" w:hAnsi="Palatino Linotype" w:cs="Palatino Linotype"/>
        </w:rPr>
        <w:t xml:space="preserve">, </w:t>
      </w:r>
      <w:r w:rsidR="0008109F" w:rsidRPr="00830FA1">
        <w:rPr>
          <w:rFonts w:ascii="Palatino Linotype" w:eastAsia="Palatino Linotype" w:hAnsi="Palatino Linotype" w:cs="Palatino Linotype"/>
        </w:rPr>
        <w:t>citado con antelación.</w:t>
      </w:r>
    </w:p>
    <w:p w14:paraId="6730CE3A" w14:textId="59FA2C36" w:rsidR="00A67EA5" w:rsidRPr="00830FA1" w:rsidRDefault="002C1927" w:rsidP="00B0634D">
      <w:pPr>
        <w:spacing w:before="240" w:after="240" w:line="360" w:lineRule="auto"/>
        <w:jc w:val="both"/>
        <w:rPr>
          <w:rFonts w:ascii="Palatino Linotype" w:eastAsia="Palatino Linotype" w:hAnsi="Palatino Linotype" w:cs="Palatino Linotype"/>
          <w:iCs/>
        </w:rPr>
      </w:pPr>
      <w:r w:rsidRPr="00830FA1">
        <w:rPr>
          <w:rFonts w:ascii="Palatino Linotype" w:eastAsia="Palatino Linotype" w:hAnsi="Palatino Linotype" w:cs="Palatino Linotype"/>
          <w:iCs/>
        </w:rPr>
        <w:t xml:space="preserve">Bajo esta línea de pensamiento, es claro que no puede tenerse por satisfecho el Derecho de acceso a la información de la persona solicitante, </w:t>
      </w:r>
      <w:r w:rsidR="00A40B8A" w:rsidRPr="00830FA1">
        <w:rPr>
          <w:rFonts w:ascii="Palatino Linotype" w:eastAsia="Palatino Linotype" w:hAnsi="Palatino Linotype" w:cs="Palatino Linotype"/>
          <w:iCs/>
        </w:rPr>
        <w:t xml:space="preserve">al haberse hecho entrega de oficios emitidos y recibidos testados, sin la debida fundamentación, insistiendo en que </w:t>
      </w:r>
      <w:r w:rsidR="00386830" w:rsidRPr="00830FA1">
        <w:rPr>
          <w:rFonts w:ascii="Palatino Linotype" w:eastAsia="Palatino Linotype" w:hAnsi="Palatino Linotype" w:cs="Palatino Linotype"/>
          <w:iCs/>
        </w:rPr>
        <w:t xml:space="preserve">si bien mediante informe justificado hizo </w:t>
      </w:r>
      <w:r w:rsidR="00A40B8A" w:rsidRPr="00830FA1">
        <w:rPr>
          <w:rFonts w:ascii="Palatino Linotype" w:eastAsia="Palatino Linotype" w:hAnsi="Palatino Linotype" w:cs="Palatino Linotype"/>
          <w:iCs/>
        </w:rPr>
        <w:t xml:space="preserve">entrega del Acuerdo del Comité de transparencia, </w:t>
      </w:r>
      <w:r w:rsidR="00386830" w:rsidRPr="00830FA1">
        <w:rPr>
          <w:rFonts w:ascii="Palatino Linotype" w:eastAsia="Palatino Linotype" w:hAnsi="Palatino Linotype" w:cs="Palatino Linotype"/>
          <w:iCs/>
        </w:rPr>
        <w:t xml:space="preserve">este no funda ni motiva adecuadamente la clasificación de todos y cada uno de los datos testados como lo son teléfonos y correos electrónicos.  </w:t>
      </w:r>
    </w:p>
    <w:p w14:paraId="226DDE7C" w14:textId="290FE681" w:rsidR="00386830" w:rsidRPr="00830FA1" w:rsidRDefault="00386830" w:rsidP="00B0634D">
      <w:pPr>
        <w:spacing w:before="240" w:after="240" w:line="360" w:lineRule="auto"/>
        <w:jc w:val="both"/>
        <w:rPr>
          <w:rFonts w:ascii="Palatino Linotype" w:eastAsia="Palatino Linotype" w:hAnsi="Palatino Linotype" w:cs="Palatino Linotype"/>
          <w:iCs/>
        </w:rPr>
      </w:pPr>
    </w:p>
    <w:p w14:paraId="620AA64C" w14:textId="38A9383C" w:rsidR="00386830" w:rsidRPr="00830FA1" w:rsidRDefault="00386830" w:rsidP="00B0634D">
      <w:pPr>
        <w:spacing w:before="240" w:after="240" w:line="360" w:lineRule="auto"/>
        <w:jc w:val="both"/>
        <w:rPr>
          <w:rFonts w:ascii="Palatino Linotype" w:eastAsia="Palatino Linotype" w:hAnsi="Palatino Linotype" w:cs="Palatino Linotype"/>
          <w:iCs/>
        </w:rPr>
      </w:pPr>
      <w:r w:rsidRPr="00830FA1">
        <w:rPr>
          <w:rFonts w:ascii="Palatino Linotype" w:eastAsia="Palatino Linotype" w:hAnsi="Palatino Linotype" w:cs="Palatino Linotype"/>
          <w:iCs/>
          <w:noProof/>
        </w:rPr>
        <w:drawing>
          <wp:inline distT="0" distB="0" distL="0" distR="0" wp14:anchorId="181CABD2" wp14:editId="1EF85A34">
            <wp:extent cx="5591955" cy="6792273"/>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955" cy="6792273"/>
                    </a:xfrm>
                    <a:prstGeom prst="rect">
                      <a:avLst/>
                    </a:prstGeom>
                  </pic:spPr>
                </pic:pic>
              </a:graphicData>
            </a:graphic>
          </wp:inline>
        </w:drawing>
      </w:r>
    </w:p>
    <w:p w14:paraId="4EDF2A3E" w14:textId="5007EB52" w:rsidR="00386830" w:rsidRPr="00830FA1" w:rsidRDefault="00386830" w:rsidP="00B0634D">
      <w:pPr>
        <w:spacing w:before="240" w:after="240" w:line="360" w:lineRule="auto"/>
        <w:jc w:val="both"/>
        <w:rPr>
          <w:rFonts w:ascii="Palatino Linotype" w:eastAsia="Palatino Linotype" w:hAnsi="Palatino Linotype" w:cs="Palatino Linotype"/>
          <w:iCs/>
        </w:rPr>
      </w:pPr>
      <w:r w:rsidRPr="00830FA1">
        <w:rPr>
          <w:rFonts w:ascii="Palatino Linotype" w:eastAsia="Palatino Linotype" w:hAnsi="Palatino Linotype" w:cs="Palatino Linotype"/>
          <w:iCs/>
          <w:noProof/>
        </w:rPr>
        <w:drawing>
          <wp:inline distT="0" distB="0" distL="0" distR="0" wp14:anchorId="5ADB7E6E" wp14:editId="68899E79">
            <wp:extent cx="5612130" cy="40976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097655"/>
                    </a:xfrm>
                    <a:prstGeom prst="rect">
                      <a:avLst/>
                    </a:prstGeom>
                  </pic:spPr>
                </pic:pic>
              </a:graphicData>
            </a:graphic>
          </wp:inline>
        </w:drawing>
      </w:r>
    </w:p>
    <w:p w14:paraId="6A766EB2" w14:textId="56C32855" w:rsidR="00320FBB" w:rsidRPr="00830FA1" w:rsidRDefault="00320FBB" w:rsidP="00320FBB">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 xml:space="preserve">Análisis respecto a los datos testados de los oficios recibidos y emitidos: </w:t>
      </w:r>
    </w:p>
    <w:p w14:paraId="40C7E944" w14:textId="77777777" w:rsidR="00320FBB" w:rsidRPr="00830FA1" w:rsidRDefault="00320FBB" w:rsidP="00320FBB">
      <w:pPr>
        <w:spacing w:after="0" w:line="360" w:lineRule="auto"/>
        <w:ind w:right="49"/>
        <w:jc w:val="both"/>
        <w:rPr>
          <w:rFonts w:ascii="Palatino Linotype" w:eastAsia="Palatino Linotype" w:hAnsi="Palatino Linotype" w:cs="Palatino Linotype"/>
          <w:lang w:val="es-ES"/>
        </w:rPr>
      </w:pPr>
    </w:p>
    <w:p w14:paraId="62972890" w14:textId="5D988F8C" w:rsidR="00320FBB" w:rsidRPr="00830FA1" w:rsidRDefault="00320FBB" w:rsidP="00320FBB">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 xml:space="preserve">Tales como, de manera enunciativa, más no limitativa los siguientes: </w:t>
      </w:r>
    </w:p>
    <w:p w14:paraId="29E5CE70" w14:textId="2AFF2542" w:rsidR="00320FBB" w:rsidRPr="00830FA1" w:rsidRDefault="00320FBB" w:rsidP="00320FBB">
      <w:pPr>
        <w:pStyle w:val="Prrafodelista"/>
        <w:numPr>
          <w:ilvl w:val="0"/>
          <w:numId w:val="14"/>
        </w:numPr>
        <w:spacing w:after="0" w:line="360" w:lineRule="auto"/>
        <w:ind w:right="49"/>
        <w:jc w:val="both"/>
        <w:rPr>
          <w:rFonts w:ascii="Palatino Linotype" w:eastAsia="Palatino Linotype" w:hAnsi="Palatino Linotype" w:cs="Palatino Linotype"/>
          <w:b/>
          <w:bCs/>
          <w:lang w:val="es-ES"/>
        </w:rPr>
      </w:pPr>
      <w:r w:rsidRPr="00830FA1">
        <w:rPr>
          <w:rFonts w:ascii="Palatino Linotype" w:eastAsia="Palatino Linotype" w:hAnsi="Palatino Linotype" w:cs="Palatino Linotype"/>
          <w:b/>
          <w:bCs/>
          <w:u w:val="single"/>
        </w:rPr>
        <w:t>En los oficios contenidos en la página 145 se advierte que testa el número de teléfono de oficina, y en la página 637 el número de teléfono y correo electrónico (</w:t>
      </w:r>
      <w:r w:rsidRPr="00830FA1">
        <w:rPr>
          <w:rFonts w:ascii="Palatino Linotype" w:eastAsia="Palatino Linotype" w:hAnsi="Palatino Linotype" w:cs="Palatino Linotype"/>
        </w:rPr>
        <w:t xml:space="preserve">OFICIOS 1-202 VERSION PUBLICA.pdf) </w:t>
      </w:r>
    </w:p>
    <w:p w14:paraId="19451245" w14:textId="16D89A5C" w:rsidR="00320FBB" w:rsidRPr="00830FA1" w:rsidRDefault="00320FBB" w:rsidP="00320FBB">
      <w:pPr>
        <w:pStyle w:val="Prrafodelista"/>
        <w:numPr>
          <w:ilvl w:val="0"/>
          <w:numId w:val="14"/>
        </w:num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rPr>
        <w:t xml:space="preserve">OFICIOS 203-367 VERSION PUBLICA.pdf. se advierte que clasifica el dato relativo a números de expediente, por citar un ejemplo en el oficio 242, en el oficio 279 clasifica el nombre de una Directora Escolar, 252, nombre de un docente, 298 nombre del comisario ejidal, 306 teléfonos y correos electrónicos, de igual manera en el oficio 347 se clasificó el número de una carpeta de investigación y el número de una carpeta administrativa. </w:t>
      </w:r>
    </w:p>
    <w:p w14:paraId="16204226" w14:textId="0EA668C2" w:rsidR="00320FBB" w:rsidRPr="00830FA1" w:rsidRDefault="00320FBB" w:rsidP="00320FBB">
      <w:pPr>
        <w:spacing w:after="0" w:line="360" w:lineRule="auto"/>
        <w:ind w:right="49"/>
        <w:jc w:val="both"/>
        <w:rPr>
          <w:rFonts w:ascii="Palatino Linotype" w:eastAsia="Palatino Linotype" w:hAnsi="Palatino Linotype" w:cs="Palatino Linotype"/>
          <w:b/>
          <w:bCs/>
          <w:lang w:val="es-ES"/>
        </w:rPr>
      </w:pPr>
    </w:p>
    <w:p w14:paraId="210D89D5" w14:textId="084856AE" w:rsidR="00320FBB" w:rsidRPr="00830FA1" w:rsidRDefault="00320FBB" w:rsidP="00320FBB">
      <w:pPr>
        <w:spacing w:after="0" w:line="360" w:lineRule="auto"/>
        <w:ind w:right="49"/>
        <w:jc w:val="both"/>
        <w:rPr>
          <w:rFonts w:ascii="Palatino Linotype" w:eastAsia="Palatino Linotype" w:hAnsi="Palatino Linotype" w:cs="Palatino Linotype"/>
          <w:b/>
          <w:bCs/>
          <w:lang w:val="es-ES"/>
        </w:rPr>
      </w:pPr>
      <w:r w:rsidRPr="00830FA1">
        <w:rPr>
          <w:rFonts w:ascii="Palatino Linotype" w:eastAsia="Palatino Linotype" w:hAnsi="Palatino Linotype" w:cs="Palatino Linotype"/>
          <w:b/>
          <w:bCs/>
          <w:lang w:val="es-ES"/>
        </w:rPr>
        <w:t xml:space="preserve">Al respecto conviene hacer las siguientes precisiones: </w:t>
      </w:r>
    </w:p>
    <w:p w14:paraId="5A31F3E7" w14:textId="77777777" w:rsidR="00320FBB" w:rsidRPr="00830FA1" w:rsidRDefault="00320FBB" w:rsidP="00320FBB">
      <w:pPr>
        <w:spacing w:after="0" w:line="360" w:lineRule="auto"/>
        <w:ind w:right="49"/>
        <w:jc w:val="both"/>
        <w:rPr>
          <w:rFonts w:ascii="Palatino Linotype" w:eastAsia="Palatino Linotype" w:hAnsi="Palatino Linotype" w:cs="Palatino Linotype"/>
          <w:b/>
          <w:bCs/>
          <w:lang w:val="es-ES"/>
        </w:rPr>
      </w:pPr>
    </w:p>
    <w:p w14:paraId="5C46FCE5" w14:textId="702D54EF" w:rsidR="00320FBB" w:rsidRPr="00830FA1" w:rsidRDefault="00320FBB" w:rsidP="00320FBB">
      <w:pPr>
        <w:spacing w:after="0" w:line="360" w:lineRule="auto"/>
        <w:ind w:right="49"/>
        <w:jc w:val="both"/>
        <w:rPr>
          <w:rFonts w:ascii="Palatino Linotype" w:eastAsia="Palatino Linotype" w:hAnsi="Palatino Linotype" w:cs="Palatino Linotype"/>
          <w:b/>
          <w:bCs/>
          <w:lang w:val="es-ES"/>
        </w:rPr>
      </w:pPr>
      <w:r w:rsidRPr="00830FA1">
        <w:rPr>
          <w:rFonts w:ascii="Palatino Linotype" w:eastAsia="Palatino Linotype" w:hAnsi="Palatino Linotype" w:cs="Palatino Linotype"/>
          <w:b/>
          <w:bCs/>
          <w:lang w:val="es-ES"/>
        </w:rPr>
        <w:t xml:space="preserve">Nombre de servidores públicos y nombre de particulares: </w:t>
      </w:r>
    </w:p>
    <w:p w14:paraId="2A60B90E" w14:textId="77777777" w:rsidR="00320FBB" w:rsidRPr="00830FA1" w:rsidRDefault="00320FBB" w:rsidP="00320FBB">
      <w:pPr>
        <w:spacing w:after="0" w:line="360" w:lineRule="auto"/>
        <w:ind w:right="49"/>
        <w:jc w:val="both"/>
        <w:rPr>
          <w:rFonts w:ascii="Palatino Linotype" w:eastAsia="Palatino Linotype" w:hAnsi="Palatino Linotype" w:cs="Palatino Linotype"/>
          <w:b/>
          <w:bCs/>
          <w:lang w:val="es-ES"/>
        </w:rPr>
      </w:pPr>
    </w:p>
    <w:p w14:paraId="5BA81C16" w14:textId="77777777" w:rsidR="00320FBB" w:rsidRPr="00830FA1" w:rsidRDefault="00320FBB" w:rsidP="00320FBB">
      <w:pPr>
        <w:pStyle w:val="NormalWeb"/>
        <w:spacing w:before="0" w:beforeAutospacing="0" w:after="0" w:afterAutospacing="0" w:line="360" w:lineRule="auto"/>
        <w:jc w:val="both"/>
        <w:rPr>
          <w:rFonts w:ascii="Palatino Linotype" w:hAnsi="Palatino Linotype"/>
          <w:sz w:val="22"/>
          <w:szCs w:val="22"/>
        </w:rPr>
      </w:pPr>
      <w:r w:rsidRPr="00830FA1">
        <w:rPr>
          <w:rFonts w:ascii="Palatino Linotype" w:hAnsi="Palatino Linotype"/>
          <w:sz w:val="22"/>
          <w:szCs w:val="22"/>
        </w:rPr>
        <w:t>Para el</w:t>
      </w:r>
      <w:r w:rsidRPr="00830FA1">
        <w:rPr>
          <w:rFonts w:ascii="Palatino Linotype" w:hAnsi="Palatino Linotype"/>
          <w:b/>
          <w:bCs/>
          <w:sz w:val="22"/>
          <w:szCs w:val="22"/>
        </w:rPr>
        <w:t xml:space="preserve"> caso de los nombres de particulares que no pertenecen al servicio público, es de precisar que si procede su clasificación, </w:t>
      </w:r>
      <w:r w:rsidRPr="00830FA1">
        <w:rPr>
          <w:rFonts w:ascii="Palatino Linotype" w:hAnsi="Palatino Linotype"/>
          <w:sz w:val="22"/>
          <w:szCs w:val="22"/>
        </w:rPr>
        <w:t>en virtud de que al integrarse el nombre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5B4A5534" w14:textId="77777777" w:rsidR="00320FBB" w:rsidRPr="00830FA1" w:rsidRDefault="00320FBB" w:rsidP="00320FBB">
      <w:pPr>
        <w:pStyle w:val="NormalWeb"/>
        <w:spacing w:before="0" w:beforeAutospacing="0" w:after="0" w:afterAutospacing="0" w:line="360" w:lineRule="auto"/>
        <w:jc w:val="both"/>
      </w:pPr>
    </w:p>
    <w:p w14:paraId="4DB3843B" w14:textId="77777777" w:rsidR="00320FBB" w:rsidRPr="00830FA1" w:rsidRDefault="00320FBB" w:rsidP="00320FBB">
      <w:pPr>
        <w:pStyle w:val="NormalWeb"/>
        <w:spacing w:before="0" w:beforeAutospacing="0" w:after="0" w:afterAutospacing="0" w:line="360" w:lineRule="auto"/>
        <w:ind w:right="49"/>
        <w:jc w:val="both"/>
        <w:rPr>
          <w:rFonts w:ascii="Palatino Linotype" w:hAnsi="Palatino Linotype"/>
          <w:sz w:val="22"/>
          <w:szCs w:val="22"/>
        </w:rPr>
      </w:pPr>
      <w:r w:rsidRPr="00830FA1">
        <w:rPr>
          <w:rFonts w:ascii="Palatino Linotype" w:hAnsi="Palatino Linotype"/>
          <w:sz w:val="22"/>
          <w:szCs w:val="22"/>
        </w:rPr>
        <w:t>En efecto, el nombre de los particulares constituye un dato personal confidencial, por lo que actualiza el supuesto previsto en el artículo 143 fracción I de la Ley de Transparencia y Acceso a la Información Pública del Estado de México y Municipios y por tanto, procede su eliminación de las versiones públicas.</w:t>
      </w:r>
    </w:p>
    <w:p w14:paraId="7AE4AB30" w14:textId="77777777" w:rsidR="00320FBB" w:rsidRPr="00830FA1" w:rsidRDefault="00320FBB" w:rsidP="00320FBB">
      <w:pPr>
        <w:pStyle w:val="NormalWeb"/>
        <w:spacing w:before="0" w:beforeAutospacing="0" w:after="0" w:afterAutospacing="0" w:line="360" w:lineRule="auto"/>
        <w:ind w:right="49"/>
        <w:jc w:val="both"/>
      </w:pPr>
    </w:p>
    <w:p w14:paraId="6304C5DB" w14:textId="212C65CD" w:rsidR="00320FBB" w:rsidRPr="00830FA1" w:rsidRDefault="00320FBB" w:rsidP="00320FBB">
      <w:pPr>
        <w:pStyle w:val="NormalWeb"/>
        <w:spacing w:before="0" w:beforeAutospacing="0" w:after="0" w:afterAutospacing="0" w:line="360" w:lineRule="auto"/>
        <w:ind w:right="49"/>
        <w:jc w:val="both"/>
        <w:rPr>
          <w:rFonts w:ascii="Palatino Linotype" w:eastAsia="Palatino Linotype" w:hAnsi="Palatino Linotype" w:cs="Palatino Linotype"/>
          <w:b/>
          <w:bCs/>
          <w:lang w:val="es-ES"/>
        </w:rPr>
      </w:pPr>
      <w:r w:rsidRPr="00830FA1">
        <w:rPr>
          <w:rFonts w:ascii="Palatino Linotype" w:hAnsi="Palatino Linotype"/>
          <w:sz w:val="22"/>
          <w:szCs w:val="22"/>
        </w:rPr>
        <w:t xml:space="preserve">Por cuanto hace al </w:t>
      </w:r>
      <w:r w:rsidRPr="00830FA1">
        <w:rPr>
          <w:rFonts w:ascii="Palatino Linotype" w:hAnsi="Palatino Linotype"/>
          <w:b/>
          <w:bCs/>
          <w:sz w:val="22"/>
          <w:szCs w:val="22"/>
        </w:rPr>
        <w:t>nombre de servidores públicos</w:t>
      </w:r>
      <w:r w:rsidRPr="00830FA1">
        <w:rPr>
          <w:rFonts w:ascii="Palatino Linotype" w:hAnsi="Palatino Linotype"/>
          <w:sz w:val="22"/>
          <w:szCs w:val="22"/>
        </w:rPr>
        <w:t xml:space="preserve">, </w:t>
      </w:r>
      <w:r w:rsidRPr="00830FA1">
        <w:rPr>
          <w:rFonts w:ascii="Palatino Linotype" w:hAnsi="Palatino Linotype"/>
        </w:rPr>
        <w:t xml:space="preserve"> es necesario precisar que el nombre del servidor público es un dato que se encuentra relacionado con la rendición de cuentas a la población, toda vez que permite identificar a la persona que desempeña un empleo en el ámbito gubernamental y de ello, la ciudadanía tiene derecho de conocer el nombre de las personas que reciben recursos públicos, por cualquiera que sea el concepto, lo cual toma sustento del artículo 24 fracción XVIII de la Ley de Transparencia y Acceso a la Información Pública del Estado de México y Municipios, por lo tanto, no procede su clasificación. </w:t>
      </w:r>
    </w:p>
    <w:p w14:paraId="492746E3" w14:textId="77777777" w:rsidR="00320FBB" w:rsidRPr="00830FA1" w:rsidRDefault="00320FBB" w:rsidP="00320FBB">
      <w:pPr>
        <w:pBdr>
          <w:top w:val="nil"/>
          <w:left w:val="nil"/>
          <w:bottom w:val="nil"/>
          <w:right w:val="nil"/>
          <w:between w:val="nil"/>
        </w:pBdr>
        <w:spacing w:after="0" w:line="360" w:lineRule="auto"/>
        <w:ind w:right="-518"/>
        <w:jc w:val="both"/>
        <w:rPr>
          <w:rFonts w:ascii="Palatino Linotype" w:eastAsia="Palatino Linotype" w:hAnsi="Palatino Linotype" w:cs="Palatino Linotype"/>
          <w:lang w:val="es-ES"/>
        </w:rPr>
      </w:pPr>
    </w:p>
    <w:p w14:paraId="02D754A0" w14:textId="77777777" w:rsidR="00320FBB" w:rsidRPr="00830FA1" w:rsidRDefault="00320FBB" w:rsidP="00320FBB">
      <w:pPr>
        <w:numPr>
          <w:ilvl w:val="0"/>
          <w:numId w:val="7"/>
        </w:numPr>
        <w:spacing w:after="0" w:line="240" w:lineRule="auto"/>
        <w:ind w:left="567"/>
        <w:jc w:val="both"/>
        <w:textAlignment w:val="baseline"/>
        <w:rPr>
          <w:rFonts w:ascii="Palatino Linotype" w:eastAsia="Times New Roman" w:hAnsi="Palatino Linotype" w:cs="Times New Roman"/>
        </w:rPr>
      </w:pPr>
      <w:r w:rsidRPr="00830FA1">
        <w:rPr>
          <w:rFonts w:ascii="Palatino Linotype" w:eastAsia="Times New Roman" w:hAnsi="Palatino Linotype" w:cs="Times New Roman"/>
          <w:b/>
          <w:bCs/>
        </w:rPr>
        <w:t>Firma.</w:t>
      </w:r>
      <w:r w:rsidRPr="00830FA1">
        <w:rPr>
          <w:rFonts w:ascii="Palatino Linotype" w:eastAsia="Times New Roman" w:hAnsi="Palatino Linotype" w:cs="Times New Roman"/>
        </w:rPr>
        <w:t> </w:t>
      </w:r>
    </w:p>
    <w:p w14:paraId="19D62FA8" w14:textId="77777777" w:rsidR="00320FBB" w:rsidRPr="00830FA1" w:rsidRDefault="00320FBB" w:rsidP="00320FBB">
      <w:pPr>
        <w:spacing w:after="0" w:line="240" w:lineRule="auto"/>
        <w:jc w:val="both"/>
        <w:rPr>
          <w:rFonts w:ascii="Palatino Linotype" w:eastAsia="Times New Roman" w:hAnsi="Palatino Linotype" w:cs="Times New Roman"/>
        </w:rPr>
      </w:pPr>
    </w:p>
    <w:p w14:paraId="48EEF5FB" w14:textId="77777777" w:rsidR="00320FBB" w:rsidRPr="00830FA1" w:rsidRDefault="00320FBB" w:rsidP="00320FBB">
      <w:pPr>
        <w:spacing w:after="0" w:line="360" w:lineRule="auto"/>
        <w:jc w:val="both"/>
        <w:rPr>
          <w:rFonts w:ascii="Palatino Linotype" w:eastAsia="Times New Roman" w:hAnsi="Palatino Linotype" w:cs="Times New Roman"/>
        </w:rPr>
      </w:pPr>
      <w:r w:rsidRPr="00830FA1">
        <w:rPr>
          <w:rFonts w:ascii="Palatino Linotype" w:eastAsia="Times New Roman" w:hAnsi="Palatino Linotype" w:cs="Times New Roman"/>
        </w:rPr>
        <w:t xml:space="preserve">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w:t>
      </w:r>
    </w:p>
    <w:p w14:paraId="125F86A3" w14:textId="77777777" w:rsidR="00320FBB" w:rsidRPr="00830FA1" w:rsidRDefault="00320FBB" w:rsidP="00320FBB">
      <w:pPr>
        <w:spacing w:after="0" w:line="360" w:lineRule="auto"/>
        <w:jc w:val="both"/>
        <w:rPr>
          <w:rFonts w:ascii="Palatino Linotype" w:eastAsia="Times New Roman" w:hAnsi="Palatino Linotype" w:cs="Times New Roman"/>
        </w:rPr>
      </w:pPr>
    </w:p>
    <w:p w14:paraId="75BCD6A1" w14:textId="77777777" w:rsidR="00320FBB" w:rsidRPr="00830FA1" w:rsidRDefault="00320FBB" w:rsidP="00320FBB">
      <w:pPr>
        <w:spacing w:after="0" w:line="360" w:lineRule="auto"/>
        <w:jc w:val="both"/>
        <w:rPr>
          <w:rFonts w:ascii="Times New Roman" w:eastAsia="Times New Roman" w:hAnsi="Times New Roman" w:cs="Times New Roman"/>
          <w:sz w:val="24"/>
          <w:szCs w:val="24"/>
        </w:rPr>
      </w:pPr>
      <w:r w:rsidRPr="00830FA1">
        <w:rPr>
          <w:rFonts w:ascii="Palatino Linotype" w:eastAsia="Times New Roman" w:hAnsi="Palatino Linotype" w:cs="Times New Roman"/>
        </w:rPr>
        <w:t>Sin embargo, en el caso de los servidores públicos, dicho dato es público cuando, en ejercicio de las atribuciones que les fueron conferidas, emiten un acto de autoridad, siendo la firma el medio por el cual se le da validez a dicho acto.</w:t>
      </w:r>
    </w:p>
    <w:p w14:paraId="6882E043" w14:textId="77777777" w:rsidR="00320FBB" w:rsidRPr="00830FA1" w:rsidRDefault="00320FBB" w:rsidP="00320FBB">
      <w:pPr>
        <w:spacing w:after="0" w:line="360" w:lineRule="auto"/>
        <w:rPr>
          <w:rFonts w:ascii="Times New Roman" w:eastAsia="Times New Roman" w:hAnsi="Times New Roman" w:cs="Times New Roman"/>
          <w:sz w:val="24"/>
          <w:szCs w:val="24"/>
        </w:rPr>
      </w:pPr>
    </w:p>
    <w:p w14:paraId="7FE25B41" w14:textId="3E85CF49" w:rsidR="00320FBB" w:rsidRPr="00830FA1" w:rsidRDefault="00320FBB" w:rsidP="00320FBB">
      <w:pPr>
        <w:spacing w:after="0" w:line="360" w:lineRule="auto"/>
        <w:jc w:val="both"/>
        <w:rPr>
          <w:rFonts w:ascii="Times New Roman" w:eastAsia="Times New Roman" w:hAnsi="Times New Roman" w:cs="Times New Roman"/>
          <w:sz w:val="24"/>
          <w:szCs w:val="24"/>
        </w:rPr>
      </w:pPr>
      <w:r w:rsidRPr="00830FA1">
        <w:rPr>
          <w:rFonts w:ascii="Palatino Linotype" w:eastAsia="Times New Roman" w:hAnsi="Palatino Linotype" w:cs="Times New Roman"/>
        </w:rPr>
        <w:t>Robustece lo anterior el criterio orientador 02-19 emitido por el entonces Instituto Nacional de Transparencia, Acceso a la Información y Protección de Datos Personales, INAI, el cual refiere:</w:t>
      </w:r>
    </w:p>
    <w:p w14:paraId="29D3C28D" w14:textId="77777777" w:rsidR="00320FBB" w:rsidRPr="00830FA1" w:rsidRDefault="00320FBB" w:rsidP="00320FBB">
      <w:pPr>
        <w:spacing w:after="0" w:line="360" w:lineRule="auto"/>
        <w:rPr>
          <w:rFonts w:ascii="Times New Roman" w:eastAsia="Times New Roman" w:hAnsi="Times New Roman" w:cs="Times New Roman"/>
          <w:sz w:val="24"/>
          <w:szCs w:val="24"/>
        </w:rPr>
      </w:pPr>
    </w:p>
    <w:p w14:paraId="3BDB7177" w14:textId="77777777" w:rsidR="00320FBB" w:rsidRPr="00830FA1" w:rsidRDefault="00320FBB" w:rsidP="00320FBB">
      <w:pPr>
        <w:spacing w:after="0" w:line="360" w:lineRule="auto"/>
        <w:ind w:left="567" w:right="-7"/>
        <w:jc w:val="both"/>
        <w:rPr>
          <w:rFonts w:ascii="Times New Roman" w:eastAsia="Times New Roman" w:hAnsi="Times New Roman" w:cs="Times New Roman"/>
          <w:sz w:val="24"/>
          <w:szCs w:val="24"/>
        </w:rPr>
      </w:pPr>
      <w:r w:rsidRPr="00830FA1">
        <w:rPr>
          <w:rFonts w:ascii="Palatino Linotype" w:eastAsia="Times New Roman" w:hAnsi="Palatino Linotype" w:cs="Times New Roman"/>
          <w:i/>
          <w:iCs/>
        </w:rPr>
        <w:t>“</w:t>
      </w:r>
      <w:r w:rsidRPr="00830FA1">
        <w:rPr>
          <w:rFonts w:ascii="Palatino Linotype" w:eastAsia="Times New Roman" w:hAnsi="Palatino Linotype" w:cs="Times New Roman"/>
          <w:b/>
          <w:bCs/>
          <w:i/>
          <w:iCs/>
        </w:rPr>
        <w:t>Firma y rúbrica de servidores públicos.</w:t>
      </w:r>
      <w:r w:rsidRPr="00830FA1">
        <w:rPr>
          <w:rFonts w:ascii="Palatino Linotype" w:eastAsia="Times New Roman" w:hAnsi="Palatino Linotype" w:cs="Times New Roman"/>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C9CBEB1" w14:textId="77777777" w:rsidR="00320FBB" w:rsidRPr="00830FA1" w:rsidRDefault="00320FBB" w:rsidP="00320FBB">
      <w:pPr>
        <w:spacing w:after="0" w:line="360" w:lineRule="auto"/>
        <w:rPr>
          <w:rFonts w:ascii="Times New Roman" w:eastAsia="Times New Roman" w:hAnsi="Times New Roman" w:cs="Times New Roman"/>
          <w:sz w:val="24"/>
          <w:szCs w:val="24"/>
        </w:rPr>
      </w:pPr>
    </w:p>
    <w:p w14:paraId="544C6BAF" w14:textId="77777777" w:rsidR="00320FBB" w:rsidRPr="00830FA1" w:rsidRDefault="00320FBB" w:rsidP="00320FBB">
      <w:pPr>
        <w:spacing w:after="0" w:line="360" w:lineRule="auto"/>
        <w:jc w:val="both"/>
        <w:rPr>
          <w:rFonts w:ascii="Palatino Linotype" w:hAnsi="Palatino Linotype"/>
          <w:iCs/>
        </w:rPr>
      </w:pPr>
      <w:r w:rsidRPr="00830FA1">
        <w:rPr>
          <w:rFonts w:ascii="Palatino Linotype" w:hAnsi="Palatino Linotype"/>
          <w:iCs/>
        </w:rPr>
        <w:t>Lo anterior, en razón de que cuando un servidor público emite un acto como autoridad, en ejercicio de las funciones que tiene conferidas, su firma o rúbrica mediante la cual se valida dicho acto guarda naturaleza pública.</w:t>
      </w:r>
    </w:p>
    <w:p w14:paraId="12CBFB42" w14:textId="77777777" w:rsidR="00320FBB" w:rsidRPr="00830FA1" w:rsidRDefault="00320FBB" w:rsidP="00320FBB">
      <w:pPr>
        <w:spacing w:after="0" w:line="360" w:lineRule="auto"/>
        <w:ind w:right="49"/>
        <w:jc w:val="both"/>
        <w:rPr>
          <w:rFonts w:ascii="Palatino Linotype" w:eastAsia="Palatino Linotype" w:hAnsi="Palatino Linotype" w:cs="Palatino Linotype"/>
        </w:rPr>
      </w:pPr>
    </w:p>
    <w:p w14:paraId="48C06FF4" w14:textId="77777777" w:rsidR="00320FBB" w:rsidRPr="00830FA1" w:rsidRDefault="00320FBB" w:rsidP="00320FBB">
      <w:pPr>
        <w:spacing w:after="0" w:line="360" w:lineRule="auto"/>
        <w:ind w:right="49"/>
        <w:jc w:val="both"/>
        <w:rPr>
          <w:rFonts w:ascii="Palatino Linotype" w:eastAsia="Palatino Linotype" w:hAnsi="Palatino Linotype" w:cs="Palatino Linotype"/>
          <w:b/>
          <w:bCs/>
          <w:lang w:val="es-ES"/>
        </w:rPr>
      </w:pPr>
      <w:r w:rsidRPr="00830FA1">
        <w:rPr>
          <w:rFonts w:ascii="Palatino Linotype" w:eastAsia="Palatino Linotype" w:hAnsi="Palatino Linotype" w:cs="Palatino Linotype"/>
          <w:b/>
          <w:bCs/>
          <w:lang w:val="es-ES"/>
        </w:rPr>
        <w:t xml:space="preserve">Correos electrónicos: </w:t>
      </w:r>
    </w:p>
    <w:p w14:paraId="1993CE91" w14:textId="77777777" w:rsidR="00320FBB" w:rsidRPr="00830FA1" w:rsidRDefault="00320FBB" w:rsidP="00320FBB">
      <w:pPr>
        <w:spacing w:after="0" w:line="360" w:lineRule="auto"/>
        <w:ind w:right="49"/>
        <w:jc w:val="both"/>
        <w:rPr>
          <w:rFonts w:ascii="Palatino Linotype" w:eastAsia="Palatino Linotype" w:hAnsi="Palatino Linotype" w:cs="Palatino Linotype"/>
          <w:lang w:val="es-ES"/>
        </w:rPr>
      </w:pPr>
    </w:p>
    <w:p w14:paraId="56684BDE" w14:textId="7604B6B7" w:rsidR="00320FBB" w:rsidRPr="00830FA1" w:rsidRDefault="00320FBB" w:rsidP="00320FBB">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Las cuentas de correos electrónicos que son utilizados para fines laborales son de acceso público, al respecto conviene citar el numeral Quincuagésimo sexto de los Lineamientos para la Organización y Conservación de los Archivos emitidos por el Consejo Nacional del Sistema Nacional de Transparencia, Acceso a la Información Pública y Protección de Datos Personales, que es del texto literal siguiente:</w:t>
      </w:r>
    </w:p>
    <w:p w14:paraId="7A337084" w14:textId="77777777" w:rsidR="00320FBB" w:rsidRPr="00830FA1" w:rsidRDefault="00320FBB" w:rsidP="00320FBB">
      <w:pPr>
        <w:spacing w:after="0" w:line="360" w:lineRule="auto"/>
        <w:ind w:right="49"/>
        <w:jc w:val="both"/>
        <w:rPr>
          <w:rFonts w:ascii="Palatino Linotype" w:eastAsia="Palatino Linotype" w:hAnsi="Palatino Linotype" w:cs="Palatino Linotype"/>
          <w:lang w:val="es-ES"/>
        </w:rPr>
      </w:pPr>
    </w:p>
    <w:p w14:paraId="2270753C"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r w:rsidRPr="00830FA1">
        <w:rPr>
          <w:rFonts w:ascii="Palatino Linotype" w:eastAsia="Palatino Linotype" w:hAnsi="Palatino Linotype" w:cs="Palatino Linotype"/>
          <w:i/>
          <w:iCs/>
          <w:lang w:val="es-ES"/>
        </w:rPr>
        <w:t xml:space="preserve">“Quincuagésimo sexto. 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 </w:t>
      </w:r>
    </w:p>
    <w:p w14:paraId="4F4E4D3F"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p>
    <w:p w14:paraId="09F64A8C"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r w:rsidRPr="00830FA1">
        <w:rPr>
          <w:rFonts w:ascii="Palatino Linotype" w:eastAsia="Palatino Linotype" w:hAnsi="Palatino Linotype" w:cs="Palatino Linotype"/>
          <w:i/>
          <w:iCs/>
          <w:lang w:val="es-ES"/>
        </w:rPr>
        <w:t>Cuadragésimo séptimo. Para la gestión de las cuentas de correo electrónico institucional se podrán utilizar plantillas que contengan por lo menos la siguiente información:</w:t>
      </w:r>
    </w:p>
    <w:p w14:paraId="48969C79"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r w:rsidRPr="00830FA1">
        <w:rPr>
          <w:rFonts w:ascii="Palatino Linotype" w:eastAsia="Palatino Linotype" w:hAnsi="Palatino Linotype" w:cs="Palatino Linotype"/>
          <w:i/>
          <w:iCs/>
          <w:lang w:val="es-ES"/>
        </w:rPr>
        <w:t>I. Nombre y cargo del emisor;</w:t>
      </w:r>
    </w:p>
    <w:p w14:paraId="54FDAFF6"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r w:rsidRPr="00830FA1">
        <w:rPr>
          <w:rFonts w:ascii="Palatino Linotype" w:eastAsia="Palatino Linotype" w:hAnsi="Palatino Linotype" w:cs="Palatino Linotype"/>
          <w:i/>
          <w:iCs/>
          <w:lang w:val="es-ES"/>
        </w:rPr>
        <w:t>II. Nombre y cargo del receptor, y</w:t>
      </w:r>
    </w:p>
    <w:p w14:paraId="235460B0"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r w:rsidRPr="00830FA1">
        <w:rPr>
          <w:rFonts w:ascii="Palatino Linotype" w:eastAsia="Palatino Linotype" w:hAnsi="Palatino Linotype" w:cs="Palatino Linotype"/>
          <w:i/>
          <w:iCs/>
          <w:lang w:val="es-ES"/>
        </w:rPr>
        <w:t>III. Aviso: "La información de este correo, así como la contenida en los documentos que se adjuntan, puede ser objeto de solicitudes de acceso a la información"</w:t>
      </w:r>
    </w:p>
    <w:p w14:paraId="770DFE20" w14:textId="77777777" w:rsidR="00320FBB" w:rsidRPr="00830FA1" w:rsidRDefault="00320FBB" w:rsidP="00320FBB">
      <w:pPr>
        <w:spacing w:after="0" w:line="360" w:lineRule="auto"/>
        <w:ind w:left="567" w:right="560"/>
        <w:jc w:val="both"/>
        <w:rPr>
          <w:rFonts w:ascii="Palatino Linotype" w:eastAsia="Palatino Linotype" w:hAnsi="Palatino Linotype" w:cs="Palatino Linotype"/>
          <w:i/>
          <w:iCs/>
          <w:lang w:val="es-ES"/>
        </w:rPr>
      </w:pPr>
      <w:r w:rsidRPr="00830FA1">
        <w:rPr>
          <w:rFonts w:ascii="Palatino Linotype" w:eastAsia="Palatino Linotype" w:hAnsi="Palatino Linotype" w:cs="Palatino Linotype"/>
          <w:i/>
          <w:iCs/>
          <w:lang w:val="es-ES"/>
        </w:rPr>
        <w:t>(Énfasis Añadido)</w:t>
      </w:r>
    </w:p>
    <w:p w14:paraId="6EDB08AF" w14:textId="77777777" w:rsidR="00320FBB" w:rsidRPr="00830FA1" w:rsidRDefault="00320FBB" w:rsidP="00320FBB">
      <w:pPr>
        <w:spacing w:after="0" w:line="360" w:lineRule="auto"/>
        <w:ind w:right="49"/>
        <w:jc w:val="both"/>
        <w:rPr>
          <w:rFonts w:ascii="Palatino Linotype" w:eastAsia="Palatino Linotype" w:hAnsi="Palatino Linotype" w:cs="Palatino Linotype"/>
          <w:lang w:val="es-ES"/>
        </w:rPr>
      </w:pPr>
    </w:p>
    <w:p w14:paraId="63E9138A" w14:textId="77777777" w:rsidR="00320FBB" w:rsidRPr="00830FA1" w:rsidRDefault="00320FBB" w:rsidP="00320FBB">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Precepto normativo que establece, que los correos electrónicos que deriven del ejercicio de las facultades, competencias o funciones de los Sujetos Obligados deben organizarse y conservarse de acuerdo con las series documentales establecidas en el cuadro general de clasificación archivística, y a los plazos de conservación señalados en el catálogo de disposición documental, toda vez, que los documentos adjuntó pueden ser objeto de solicitudes de acceso a la información.</w:t>
      </w:r>
    </w:p>
    <w:p w14:paraId="7F9F799C" w14:textId="77777777" w:rsidR="00320FBB" w:rsidRPr="00830FA1" w:rsidRDefault="00320FBB" w:rsidP="00320FBB">
      <w:pPr>
        <w:spacing w:after="0" w:line="360" w:lineRule="auto"/>
        <w:ind w:right="49"/>
        <w:jc w:val="both"/>
        <w:rPr>
          <w:rFonts w:ascii="Palatino Linotype" w:eastAsia="Times New Roman" w:hAnsi="Palatino Linotype" w:cs="Times New Roman"/>
          <w:bCs/>
          <w:sz w:val="24"/>
          <w:szCs w:val="24"/>
        </w:rPr>
      </w:pPr>
    </w:p>
    <w:p w14:paraId="240945C4" w14:textId="77777777" w:rsidR="00320FBB" w:rsidRPr="00830FA1" w:rsidRDefault="00320FBB" w:rsidP="00320FBB">
      <w:pPr>
        <w:spacing w:after="0" w:line="360" w:lineRule="auto"/>
        <w:ind w:right="49"/>
        <w:jc w:val="both"/>
        <w:rPr>
          <w:rFonts w:ascii="Palatino Linotype" w:eastAsia="Times New Roman" w:hAnsi="Palatino Linotype" w:cs="Times New Roman"/>
          <w:bCs/>
          <w:sz w:val="24"/>
          <w:szCs w:val="24"/>
        </w:rPr>
      </w:pPr>
      <w:r w:rsidRPr="00830FA1">
        <w:rPr>
          <w:rFonts w:ascii="Palatino Linotype" w:eastAsia="Times New Roman" w:hAnsi="Palatino Linotype" w:cs="Times New Roman"/>
          <w:bCs/>
          <w:sz w:val="24"/>
          <w:szCs w:val="24"/>
        </w:rPr>
        <w:t xml:space="preserve">En este sentido cuando el correo electrónico es en ejercicio de sus funciones, es decir, es creado y asignado en calidad de servidor público, </w:t>
      </w:r>
      <w:r w:rsidRPr="00830FA1">
        <w:rPr>
          <w:rFonts w:ascii="Palatino Linotype" w:eastAsia="Times New Roman" w:hAnsi="Palatino Linotype" w:cs="Times New Roman"/>
          <w:b/>
          <w:sz w:val="24"/>
          <w:szCs w:val="24"/>
          <w:u w:val="single"/>
        </w:rPr>
        <w:t>este debe ser de carácter público,</w:t>
      </w:r>
      <w:r w:rsidRPr="00830FA1">
        <w:rPr>
          <w:rFonts w:ascii="Palatino Linotype" w:eastAsia="Times New Roman" w:hAnsi="Palatino Linotype" w:cs="Times New Roman"/>
          <w:bCs/>
          <w:sz w:val="24"/>
          <w:szCs w:val="24"/>
        </w:rPr>
        <w:t xml:space="preserve"> pues abona a la transparencia y a la rendición de cuentas, por lo que se considera dable, ordenar la información en correcta versión pública. </w:t>
      </w:r>
    </w:p>
    <w:p w14:paraId="12C63FDB" w14:textId="77777777" w:rsidR="00320FBB" w:rsidRPr="00830FA1" w:rsidRDefault="00320FBB" w:rsidP="00320FBB">
      <w:pPr>
        <w:spacing w:after="0" w:line="360" w:lineRule="auto"/>
        <w:ind w:right="49"/>
        <w:jc w:val="both"/>
        <w:rPr>
          <w:rFonts w:ascii="Palatino Linotype" w:eastAsia="Times New Roman" w:hAnsi="Palatino Linotype" w:cs="Times New Roman"/>
          <w:bCs/>
          <w:sz w:val="24"/>
          <w:szCs w:val="24"/>
        </w:rPr>
      </w:pPr>
    </w:p>
    <w:p w14:paraId="5A8C6B41" w14:textId="77777777" w:rsidR="00320FBB" w:rsidRPr="00830FA1" w:rsidRDefault="00320FBB" w:rsidP="00320FBB">
      <w:pPr>
        <w:spacing w:line="360" w:lineRule="auto"/>
        <w:jc w:val="both"/>
        <w:rPr>
          <w:rFonts w:ascii="Palatino Linotype" w:hAnsi="Palatino Linotype"/>
        </w:rPr>
      </w:pPr>
      <w:r w:rsidRPr="00830FA1">
        <w:rPr>
          <w:rFonts w:ascii="Palatino Linotype" w:eastAsia="Times New Roman" w:hAnsi="Palatino Linotype" w:cs="Times New Roman"/>
          <w:bCs/>
          <w:sz w:val="24"/>
          <w:szCs w:val="24"/>
        </w:rPr>
        <w:t xml:space="preserve">En los casos en los que el correo electrónico no sea utilizado para fines laborales constituye </w:t>
      </w:r>
      <w:r w:rsidRPr="00830FA1">
        <w:rPr>
          <w:rFonts w:ascii="Palatino Linotype" w:hAnsi="Palatino Linotype"/>
        </w:rPr>
        <w:t>un dato personal confidencial, conforme a lo dispuesto en el artículo 143, fracción I, de la Ley de Transparencia Local, toda vez que es otro medio para comunicarse con la persona titular del mismo y la hace localizable. Así también, Así también, se trata de información de una persona física identificada o identificable que, al darse a conocer, afectaría la intimidad de la persona.</w:t>
      </w:r>
    </w:p>
    <w:p w14:paraId="57FB8D61" w14:textId="77777777" w:rsidR="00320FBB" w:rsidRPr="00830FA1" w:rsidRDefault="00320FBB" w:rsidP="00320FBB">
      <w:pPr>
        <w:pStyle w:val="NormalWeb"/>
        <w:numPr>
          <w:ilvl w:val="0"/>
          <w:numId w:val="8"/>
        </w:numPr>
        <w:spacing w:before="240" w:beforeAutospacing="0" w:after="240" w:afterAutospacing="0" w:line="360" w:lineRule="auto"/>
        <w:jc w:val="both"/>
      </w:pPr>
      <w:r w:rsidRPr="00830FA1">
        <w:rPr>
          <w:rFonts w:ascii="Palatino Linotype" w:hAnsi="Palatino Linotype"/>
          <w:b/>
          <w:bCs/>
          <w:sz w:val="22"/>
          <w:szCs w:val="22"/>
        </w:rPr>
        <w:t>Número telefónico particular y/o celular</w:t>
      </w:r>
    </w:p>
    <w:p w14:paraId="686BAA3D" w14:textId="27C3EE53" w:rsidR="00320FBB" w:rsidRPr="00830FA1" w:rsidRDefault="00320FBB" w:rsidP="00320FBB">
      <w:pPr>
        <w:pStyle w:val="NormalWeb"/>
        <w:spacing w:before="240" w:beforeAutospacing="0" w:after="240" w:afterAutospacing="0" w:line="360" w:lineRule="auto"/>
        <w:jc w:val="both"/>
        <w:rPr>
          <w:rFonts w:ascii="Palatino Linotype" w:hAnsi="Palatino Linotype"/>
          <w:sz w:val="22"/>
          <w:szCs w:val="22"/>
        </w:rPr>
      </w:pPr>
      <w:r w:rsidRPr="00830FA1">
        <w:rPr>
          <w:rFonts w:ascii="Palatino Linotype" w:hAnsi="Palatino Linotype"/>
          <w:sz w:val="22"/>
          <w:szCs w:val="22"/>
        </w:rPr>
        <w:t>Por lo que corresponde al número telefónico, esté es asignado a un teléfono particular y/o celular, y permite localizar a una persona física o moral identificada o identificable, por lo que se considera como un dato personal y, consecuentemente, de carácter confidencial, ya que sólo podrá otorgarse mediante el consentimiento expreso de su titular; por ello, se estima procedente considerarlo como confidencial. Lo anterior de conformidad con lo dispuesto en el artículo</w:t>
      </w:r>
      <w:r w:rsidRPr="00830FA1">
        <w:rPr>
          <w:rFonts w:ascii="Palatino Linotype" w:hAnsi="Palatino Linotype"/>
          <w:b/>
          <w:bCs/>
          <w:sz w:val="22"/>
          <w:szCs w:val="22"/>
        </w:rPr>
        <w:t xml:space="preserve"> </w:t>
      </w:r>
      <w:r w:rsidRPr="00830FA1">
        <w:rPr>
          <w:rFonts w:ascii="Palatino Linotype" w:hAnsi="Palatino Linotype"/>
          <w:sz w:val="22"/>
          <w:szCs w:val="22"/>
        </w:rPr>
        <w:t>143 fracción I de la Ley de Transparencia Local.</w:t>
      </w:r>
    </w:p>
    <w:p w14:paraId="056EC480" w14:textId="77777777" w:rsidR="00320FBB" w:rsidRPr="00830FA1" w:rsidRDefault="00320FBB" w:rsidP="00320FBB">
      <w:pPr>
        <w:pStyle w:val="NormalWeb"/>
        <w:spacing w:before="240" w:after="240" w:line="360" w:lineRule="auto"/>
        <w:jc w:val="both"/>
        <w:rPr>
          <w:rFonts w:ascii="Palatino Linotype" w:hAnsi="Palatino Linotype"/>
          <w:sz w:val="22"/>
          <w:szCs w:val="22"/>
        </w:rPr>
      </w:pPr>
      <w:r w:rsidRPr="00830FA1">
        <w:rPr>
          <w:rFonts w:ascii="Palatino Linotype" w:hAnsi="Palatino Linotype"/>
          <w:sz w:val="22"/>
          <w:szCs w:val="22"/>
        </w:rPr>
        <w:t xml:space="preserve">No obstante, tratándose de Número de celular de personas servidoras públicas proporcionados y asignados con recursos públicos, constituye información de acceso público, sirve se referencia el criterio orientador SO/004/2024, emitido por el entonces Instituto Nacional de Transparencia, Acceso a la Información y Protección de Datos Personales, mismo que refiere lo siguiente: </w:t>
      </w:r>
    </w:p>
    <w:p w14:paraId="057509EB" w14:textId="77777777" w:rsidR="00320FBB" w:rsidRPr="00830FA1" w:rsidRDefault="00320FBB" w:rsidP="00320FBB">
      <w:pPr>
        <w:pStyle w:val="NormalWeb"/>
        <w:spacing w:before="0" w:beforeAutospacing="0" w:after="0" w:afterAutospacing="0"/>
        <w:ind w:left="567" w:right="276"/>
        <w:jc w:val="both"/>
        <w:rPr>
          <w:rFonts w:ascii="Palatino Linotype" w:hAnsi="Palatino Linotype"/>
          <w:i/>
          <w:iCs/>
          <w:sz w:val="22"/>
          <w:szCs w:val="22"/>
        </w:rPr>
      </w:pPr>
      <w:r w:rsidRPr="00830FA1">
        <w:rPr>
          <w:rFonts w:ascii="Palatino Linotype" w:hAnsi="Palatino Linotype"/>
          <w:i/>
          <w:iCs/>
          <w:sz w:val="22"/>
          <w:szCs w:val="22"/>
        </w:rPr>
        <w:t>Criterio de interpretación para sujetos obligados</w:t>
      </w:r>
    </w:p>
    <w:p w14:paraId="760A1E50" w14:textId="77777777" w:rsidR="00320FBB" w:rsidRPr="00830FA1" w:rsidRDefault="00320FBB" w:rsidP="00320FBB">
      <w:pPr>
        <w:pStyle w:val="NormalWeb"/>
        <w:spacing w:before="0" w:beforeAutospacing="0" w:after="0" w:afterAutospacing="0"/>
        <w:ind w:left="567" w:right="276"/>
        <w:jc w:val="both"/>
        <w:rPr>
          <w:rFonts w:ascii="Palatino Linotype" w:hAnsi="Palatino Linotype"/>
          <w:i/>
          <w:iCs/>
          <w:sz w:val="22"/>
          <w:szCs w:val="22"/>
        </w:rPr>
      </w:pPr>
      <w:r w:rsidRPr="00830FA1">
        <w:rPr>
          <w:rFonts w:ascii="Palatino Linotype" w:hAnsi="Palatino Linotype"/>
          <w:i/>
          <w:iCs/>
          <w:sz w:val="22"/>
          <w:szCs w:val="22"/>
        </w:rPr>
        <w:t>SUSTITUCIÓN VIGENTE</w:t>
      </w:r>
    </w:p>
    <w:p w14:paraId="7D39C7C3" w14:textId="77777777" w:rsidR="00320FBB" w:rsidRPr="00830FA1" w:rsidRDefault="00320FBB" w:rsidP="00320FBB">
      <w:pPr>
        <w:pStyle w:val="NormalWeb"/>
        <w:spacing w:before="0" w:beforeAutospacing="0" w:after="0" w:afterAutospacing="0"/>
        <w:ind w:left="567" w:right="276"/>
        <w:jc w:val="both"/>
        <w:rPr>
          <w:rFonts w:ascii="Palatino Linotype" w:hAnsi="Palatino Linotype"/>
          <w:i/>
          <w:iCs/>
          <w:sz w:val="22"/>
          <w:szCs w:val="22"/>
        </w:rPr>
      </w:pPr>
      <w:r w:rsidRPr="00830FA1">
        <w:rPr>
          <w:rFonts w:ascii="Palatino Linotype" w:hAnsi="Palatino Linotype"/>
          <w:i/>
          <w:iCs/>
          <w:sz w:val="22"/>
          <w:szCs w:val="22"/>
        </w:rPr>
        <w:t>Clave de control: SO/004/2024</w:t>
      </w:r>
    </w:p>
    <w:p w14:paraId="2CB188D7" w14:textId="77777777" w:rsidR="00320FBB" w:rsidRPr="00830FA1" w:rsidRDefault="00320FBB" w:rsidP="00320FBB">
      <w:pPr>
        <w:pStyle w:val="NormalWeb"/>
        <w:spacing w:before="0" w:beforeAutospacing="0" w:after="0" w:afterAutospacing="0"/>
        <w:ind w:left="567" w:right="276"/>
        <w:jc w:val="both"/>
        <w:rPr>
          <w:rFonts w:ascii="Palatino Linotype" w:hAnsi="Palatino Linotype"/>
          <w:i/>
          <w:iCs/>
          <w:sz w:val="22"/>
          <w:szCs w:val="22"/>
        </w:rPr>
      </w:pPr>
      <w:r w:rsidRPr="00830FA1">
        <w:rPr>
          <w:rFonts w:ascii="Palatino Linotype" w:hAnsi="Palatino Linotype"/>
          <w:i/>
          <w:iCs/>
          <w:sz w:val="22"/>
          <w:szCs w:val="22"/>
        </w:rPr>
        <w:t xml:space="preserve">Materia: Acceso a la información pública </w:t>
      </w:r>
    </w:p>
    <w:p w14:paraId="31DB6378" w14:textId="77777777" w:rsidR="00320FBB" w:rsidRPr="00830FA1" w:rsidRDefault="00320FBB" w:rsidP="00320FBB">
      <w:pPr>
        <w:pStyle w:val="NormalWeb"/>
        <w:spacing w:before="240" w:after="240"/>
        <w:ind w:left="567" w:right="276"/>
        <w:jc w:val="both"/>
        <w:rPr>
          <w:rFonts w:ascii="Palatino Linotype" w:hAnsi="Palatino Linotype"/>
          <w:i/>
          <w:iCs/>
          <w:sz w:val="22"/>
          <w:szCs w:val="22"/>
        </w:rPr>
      </w:pPr>
      <w:r w:rsidRPr="00830FA1">
        <w:rPr>
          <w:rFonts w:ascii="Palatino Linotype" w:hAnsi="Palatino Linotype"/>
          <w:i/>
          <w:iCs/>
          <w:sz w:val="22"/>
          <w:szCs w:val="22"/>
        </w:rPr>
        <w:t>Acuerdo: ACT-PUB/25/09/2024.06</w:t>
      </w:r>
    </w:p>
    <w:p w14:paraId="4883B162"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i/>
          <w:iCs/>
        </w:rPr>
      </w:pPr>
    </w:p>
    <w:p w14:paraId="7F38DEAE" w14:textId="77777777" w:rsidR="00320FBB" w:rsidRPr="00830FA1" w:rsidRDefault="00320FBB" w:rsidP="00320FBB">
      <w:pPr>
        <w:autoSpaceDE w:val="0"/>
        <w:autoSpaceDN w:val="0"/>
        <w:adjustRightInd w:val="0"/>
        <w:spacing w:after="0" w:line="240" w:lineRule="auto"/>
        <w:ind w:left="567" w:right="276"/>
        <w:jc w:val="both"/>
        <w:rPr>
          <w:rFonts w:ascii="Palatino Linotype" w:hAnsi="Palatino Linotype" w:cs="Arial"/>
          <w:i/>
          <w:iCs/>
        </w:rPr>
      </w:pPr>
      <w:r w:rsidRPr="00830FA1">
        <w:rPr>
          <w:rFonts w:ascii="Palatino Linotype" w:hAnsi="Palatino Linotype" w:cs="Arial"/>
          <w:b/>
          <w:bCs/>
          <w:i/>
          <w:iCs/>
        </w:rPr>
        <w:t xml:space="preserve">Número de celular de personas servidoras públicas. Constituye información pública. </w:t>
      </w:r>
      <w:r w:rsidRPr="00830FA1">
        <w:rPr>
          <w:rFonts w:ascii="Palatino Linotype" w:hAnsi="Palatino Linotype" w:cs="Arial"/>
          <w:i/>
          <w:iCs/>
        </w:rPr>
        <w:t xml:space="preserve">El número de teléfono celular asignado a personas servidoras públicas como parte de sus prestaciones, es información de carácter público, en virtud de que se relaciona con una de las obligaciones de transparencia que la Ley General de Transparencia y Acceso a la Información Pública contempla. Lo anterior, toda vez que la asignación de equipos de telefonía celular se efectúa en atención a las funciones que ciertas personas servidoras públicas realizan. Aunado a lo anterior, los teléfonos celulares no son de su propiedad, sino de las dependencias y entidades, y son éstas las que los asignan a aquéllos de acuerdo con el puesto y funciones que desempeñan, además de constituir una obligación de transparencia, y otorgarse con motivo del puesto que ocupan, se utilizan recursos públicos. </w:t>
      </w:r>
    </w:p>
    <w:p w14:paraId="43C3B07F" w14:textId="77777777" w:rsidR="00320FBB" w:rsidRPr="00830FA1" w:rsidRDefault="00320FBB" w:rsidP="00320FBB">
      <w:pPr>
        <w:autoSpaceDE w:val="0"/>
        <w:autoSpaceDN w:val="0"/>
        <w:adjustRightInd w:val="0"/>
        <w:spacing w:after="0" w:line="240" w:lineRule="auto"/>
        <w:ind w:left="567" w:right="276"/>
        <w:jc w:val="both"/>
        <w:rPr>
          <w:rFonts w:ascii="Palatino Linotype" w:hAnsi="Palatino Linotype" w:cs="Arial"/>
          <w:i/>
          <w:iCs/>
        </w:rPr>
      </w:pPr>
    </w:p>
    <w:p w14:paraId="4556D892"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i/>
          <w:iCs/>
        </w:rPr>
      </w:pPr>
      <w:r w:rsidRPr="00830FA1">
        <w:rPr>
          <w:rFonts w:ascii="Palatino Linotype" w:hAnsi="Palatino Linotype" w:cs="Arial"/>
          <w:b/>
          <w:bCs/>
          <w:i/>
          <w:iCs/>
        </w:rPr>
        <w:t xml:space="preserve">Precedentes originales: </w:t>
      </w:r>
    </w:p>
    <w:p w14:paraId="2FBF2A1D" w14:textId="77777777" w:rsidR="00320FBB" w:rsidRPr="00830FA1" w:rsidRDefault="00320FBB" w:rsidP="00320FBB">
      <w:pPr>
        <w:numPr>
          <w:ilvl w:val="0"/>
          <w:numId w:val="10"/>
        </w:numPr>
        <w:autoSpaceDE w:val="0"/>
        <w:autoSpaceDN w:val="0"/>
        <w:adjustRightInd w:val="0"/>
        <w:spacing w:after="0" w:line="240" w:lineRule="auto"/>
        <w:ind w:left="567" w:right="276"/>
        <w:jc w:val="both"/>
        <w:rPr>
          <w:rFonts w:ascii="Palatino Linotype" w:hAnsi="Palatino Linotype" w:cs="Arial"/>
          <w:i/>
          <w:iCs/>
        </w:rPr>
      </w:pPr>
      <w:r w:rsidRPr="00830FA1">
        <w:rPr>
          <w:rFonts w:ascii="Palatino Linotype" w:hAnsi="Palatino Linotype" w:cs="Arial"/>
          <w:i/>
          <w:iCs/>
        </w:rPr>
        <w:t xml:space="preserve">Acceso a la información pública. 5026/11. Sesión del 07 de diciembre de 2011. Votación por unanimidad. Sin votos disidentes o particulares. Instituto Federal de Acceso a la Información y Protección de Datos. Comisionada Ponente: Sigrid Arzt Colunga. </w:t>
      </w:r>
    </w:p>
    <w:p w14:paraId="53BF628A"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i/>
          <w:iCs/>
        </w:rPr>
      </w:pPr>
      <w:r w:rsidRPr="00830FA1">
        <w:rPr>
          <w:rFonts w:ascii="Palatino Linotype" w:hAnsi="Palatino Linotype" w:cs="Arial"/>
          <w:i/>
          <w:iCs/>
        </w:rPr>
        <w:t xml:space="preserve"> </w:t>
      </w:r>
    </w:p>
    <w:p w14:paraId="70343753" w14:textId="77777777" w:rsidR="00320FBB" w:rsidRPr="00830FA1" w:rsidRDefault="00320FBB" w:rsidP="00320FBB">
      <w:pPr>
        <w:numPr>
          <w:ilvl w:val="0"/>
          <w:numId w:val="11"/>
        </w:numPr>
        <w:autoSpaceDE w:val="0"/>
        <w:autoSpaceDN w:val="0"/>
        <w:adjustRightInd w:val="0"/>
        <w:spacing w:after="0" w:line="240" w:lineRule="auto"/>
        <w:ind w:left="567" w:right="276"/>
        <w:jc w:val="both"/>
        <w:rPr>
          <w:rFonts w:ascii="Palatino Linotype" w:hAnsi="Palatino Linotype" w:cs="Arial"/>
          <w:i/>
          <w:iCs/>
        </w:rPr>
      </w:pPr>
      <w:r w:rsidRPr="00830FA1">
        <w:rPr>
          <w:rFonts w:ascii="Palatino Linotype" w:hAnsi="Palatino Linotype" w:cs="Arial"/>
          <w:i/>
          <w:iCs/>
        </w:rPr>
        <w:t xml:space="preserve">Acceso a la información pública. 5033/11. Sesión del 07 de diciembre de 2011. Votación por unanimidad. Sin votos disidentes o particulares. Secretaría de Relaciones Exteriores. Comisionada Ponente: Jacqueline Peschard Mariscal. </w:t>
      </w:r>
    </w:p>
    <w:p w14:paraId="1E3B5A46"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i/>
          <w:iCs/>
        </w:rPr>
      </w:pPr>
    </w:p>
    <w:p w14:paraId="6602F14A" w14:textId="77777777" w:rsidR="00320FBB" w:rsidRPr="00830FA1" w:rsidRDefault="00320FBB" w:rsidP="00320FBB">
      <w:pPr>
        <w:numPr>
          <w:ilvl w:val="0"/>
          <w:numId w:val="12"/>
        </w:numPr>
        <w:autoSpaceDE w:val="0"/>
        <w:autoSpaceDN w:val="0"/>
        <w:adjustRightInd w:val="0"/>
        <w:spacing w:after="175" w:line="240" w:lineRule="auto"/>
        <w:ind w:left="567" w:right="276"/>
        <w:rPr>
          <w:rFonts w:ascii="Palatino Linotype" w:hAnsi="Palatino Linotype" w:cs="Arial"/>
          <w:i/>
          <w:iCs/>
        </w:rPr>
      </w:pPr>
      <w:r w:rsidRPr="00830FA1">
        <w:rPr>
          <w:rFonts w:ascii="Palatino Linotype" w:hAnsi="Palatino Linotype" w:cs="Arial"/>
          <w:i/>
          <w:iCs/>
        </w:rPr>
        <w:t xml:space="preserve">Acceso a la información pública. RDA 1405/12. Sesión del 13 de junio de 2012. Votación por unanimidad. Sin votos disidentes o particulares. Secretaría de Turismo. Comisionado Ponente: Gerardo Laveaga Rendón. </w:t>
      </w:r>
    </w:p>
    <w:p w14:paraId="19EF9720" w14:textId="77777777" w:rsidR="00320FBB" w:rsidRPr="00830FA1" w:rsidRDefault="00320FBB" w:rsidP="00320FBB">
      <w:pPr>
        <w:numPr>
          <w:ilvl w:val="0"/>
          <w:numId w:val="12"/>
        </w:numPr>
        <w:autoSpaceDE w:val="0"/>
        <w:autoSpaceDN w:val="0"/>
        <w:adjustRightInd w:val="0"/>
        <w:spacing w:after="175" w:line="240" w:lineRule="auto"/>
        <w:ind w:left="567" w:right="276"/>
        <w:rPr>
          <w:rFonts w:ascii="Palatino Linotype" w:hAnsi="Palatino Linotype" w:cs="Arial"/>
          <w:i/>
          <w:iCs/>
        </w:rPr>
      </w:pPr>
      <w:r w:rsidRPr="00830FA1">
        <w:rPr>
          <w:rFonts w:ascii="Palatino Linotype" w:hAnsi="Palatino Linotype" w:cs="Arial"/>
          <w:i/>
          <w:iCs/>
        </w:rPr>
        <w:t xml:space="preserve">• Acceso a la información pública. RDA 1798/12. Sesión del 11 de julio de 2012. Votación por unanimidad. Sin votos disidentes o particulares. Comisión Federal de Telecomunicaciones. Comisionado Ponente: Ángel Trinidad Zaldívar. </w:t>
      </w:r>
    </w:p>
    <w:p w14:paraId="1785680A" w14:textId="77777777" w:rsidR="00320FBB" w:rsidRPr="00830FA1" w:rsidRDefault="00320FBB" w:rsidP="00320FBB">
      <w:pPr>
        <w:numPr>
          <w:ilvl w:val="0"/>
          <w:numId w:val="12"/>
        </w:numPr>
        <w:autoSpaceDE w:val="0"/>
        <w:autoSpaceDN w:val="0"/>
        <w:adjustRightInd w:val="0"/>
        <w:spacing w:after="0" w:line="240" w:lineRule="auto"/>
        <w:ind w:left="567" w:right="276"/>
        <w:rPr>
          <w:rFonts w:ascii="Palatino Linotype" w:hAnsi="Palatino Linotype" w:cs="Arial"/>
          <w:i/>
          <w:iCs/>
        </w:rPr>
      </w:pPr>
      <w:r w:rsidRPr="00830FA1">
        <w:rPr>
          <w:rFonts w:ascii="Palatino Linotype" w:hAnsi="Palatino Linotype" w:cs="Arial"/>
          <w:i/>
          <w:iCs/>
        </w:rPr>
        <w:t xml:space="preserve">• Acceso a la información pública. RDA 1191/12. Sesión del 15 de agosto de 2012. Votación por unanimidad. Sin votos disidentes o particulares. Presidencia de la República. Comisionada Ponente: Jacqueline Peschard Mariscal. </w:t>
      </w:r>
    </w:p>
    <w:p w14:paraId="73F5110F"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b/>
          <w:bCs/>
          <w:i/>
          <w:iCs/>
        </w:rPr>
      </w:pPr>
    </w:p>
    <w:p w14:paraId="1B9C6CF4"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i/>
          <w:iCs/>
        </w:rPr>
      </w:pPr>
      <w:r w:rsidRPr="00830FA1">
        <w:rPr>
          <w:rFonts w:ascii="Palatino Linotype" w:hAnsi="Palatino Linotype" w:cs="Arial"/>
          <w:b/>
          <w:bCs/>
          <w:i/>
          <w:iCs/>
        </w:rPr>
        <w:t xml:space="preserve">Precedentes que confirman </w:t>
      </w:r>
    </w:p>
    <w:p w14:paraId="5B0C93E5" w14:textId="77777777" w:rsidR="00320FBB" w:rsidRPr="00830FA1" w:rsidRDefault="00320FBB" w:rsidP="00320FBB">
      <w:pPr>
        <w:numPr>
          <w:ilvl w:val="0"/>
          <w:numId w:val="13"/>
        </w:numPr>
        <w:autoSpaceDE w:val="0"/>
        <w:autoSpaceDN w:val="0"/>
        <w:adjustRightInd w:val="0"/>
        <w:spacing w:after="0" w:line="240" w:lineRule="auto"/>
        <w:ind w:left="567" w:right="276"/>
        <w:rPr>
          <w:rFonts w:ascii="Palatino Linotype" w:hAnsi="Palatino Linotype" w:cs="Arial"/>
          <w:i/>
          <w:iCs/>
        </w:rPr>
      </w:pPr>
      <w:r w:rsidRPr="00830FA1">
        <w:rPr>
          <w:rFonts w:ascii="Palatino Linotype" w:hAnsi="Palatino Linotype" w:cs="Arial"/>
          <w:i/>
          <w:iCs/>
        </w:rPr>
        <w:t xml:space="preserve">• Acceso a la información pública. </w:t>
      </w:r>
      <w:r w:rsidRPr="00830FA1">
        <w:rPr>
          <w:rFonts w:ascii="Palatino Linotype" w:hAnsi="Palatino Linotype" w:cs="Arial"/>
          <w:b/>
          <w:bCs/>
          <w:i/>
          <w:iCs/>
        </w:rPr>
        <w:t>RRA 02442/20</w:t>
      </w:r>
      <w:r w:rsidRPr="00830FA1">
        <w:rPr>
          <w:rFonts w:ascii="Palatino Linotype" w:hAnsi="Palatino Linotype" w:cs="Arial"/>
          <w:i/>
          <w:iCs/>
        </w:rPr>
        <w:t xml:space="preserve">. Sesión del 18 de marzo del 2020. Votación por unanimidad. Sin votos disidentes o particulares. Sujeto obligado: Oficina de la Presidencia de la República. Comisionada Ponente: Josefina Román Vergara. </w:t>
      </w:r>
    </w:p>
    <w:p w14:paraId="0C92AE6F" w14:textId="77777777" w:rsidR="00320FBB" w:rsidRPr="00830FA1" w:rsidRDefault="00320FBB" w:rsidP="00320FBB">
      <w:pPr>
        <w:autoSpaceDE w:val="0"/>
        <w:autoSpaceDN w:val="0"/>
        <w:adjustRightInd w:val="0"/>
        <w:spacing w:after="0" w:line="240" w:lineRule="auto"/>
        <w:ind w:left="567" w:right="276"/>
        <w:rPr>
          <w:rFonts w:ascii="Palatino Linotype" w:hAnsi="Palatino Linotype" w:cs="Arial"/>
          <w:i/>
          <w:iCs/>
        </w:rPr>
      </w:pPr>
    </w:p>
    <w:p w14:paraId="723A7D90" w14:textId="77777777" w:rsidR="00320FBB" w:rsidRPr="00830FA1" w:rsidRDefault="00320FBB" w:rsidP="00320FBB">
      <w:pPr>
        <w:pStyle w:val="NormalWeb"/>
        <w:spacing w:before="240" w:after="240"/>
        <w:ind w:left="567" w:right="276"/>
        <w:jc w:val="both"/>
        <w:rPr>
          <w:rFonts w:ascii="Palatino Linotype" w:hAnsi="Palatino Linotype"/>
          <w:i/>
          <w:iCs/>
          <w:sz w:val="22"/>
          <w:szCs w:val="22"/>
        </w:rPr>
      </w:pPr>
      <w:r w:rsidRPr="00830FA1">
        <w:rPr>
          <w:rFonts w:ascii="Palatino Linotype" w:eastAsia="Calibri" w:hAnsi="Palatino Linotype" w:cs="Arial"/>
          <w:i/>
          <w:iCs/>
          <w:sz w:val="22"/>
          <w:szCs w:val="22"/>
        </w:rPr>
        <w:t xml:space="preserve">Acceso a la información pública. </w:t>
      </w:r>
      <w:r w:rsidRPr="00830FA1">
        <w:rPr>
          <w:rFonts w:ascii="Palatino Linotype" w:eastAsia="Calibri" w:hAnsi="Palatino Linotype" w:cs="Arial"/>
          <w:b/>
          <w:bCs/>
          <w:i/>
          <w:iCs/>
          <w:sz w:val="22"/>
          <w:szCs w:val="22"/>
        </w:rPr>
        <w:t>RRA 8711/21</w:t>
      </w:r>
      <w:r w:rsidRPr="00830FA1">
        <w:rPr>
          <w:rFonts w:ascii="Palatino Linotype" w:eastAsia="Calibri" w:hAnsi="Palatino Linotype" w:cs="Arial"/>
          <w:i/>
          <w:iCs/>
          <w:sz w:val="22"/>
          <w:szCs w:val="22"/>
        </w:rPr>
        <w:t>. Sesión del 18 de agosto de 2021. Votación por unanimidad. Sin votos disidentes o particulares. Sujeto obligado: Administración Portuaria Integral de Puerto Vallarta, S.A. de C.V. Comisionada Ponente: Norma Julieta del Río Venegas.</w:t>
      </w:r>
    </w:p>
    <w:p w14:paraId="48EFE1B7" w14:textId="77777777" w:rsidR="00320FBB" w:rsidRPr="00830FA1" w:rsidRDefault="00320FBB" w:rsidP="00320FBB">
      <w:pPr>
        <w:pStyle w:val="NormalWeb"/>
        <w:spacing w:before="240" w:after="240"/>
        <w:ind w:left="567" w:right="276"/>
        <w:jc w:val="both"/>
        <w:rPr>
          <w:rFonts w:ascii="Palatino Linotype" w:hAnsi="Palatino Linotype"/>
          <w:i/>
          <w:iCs/>
          <w:sz w:val="22"/>
          <w:szCs w:val="22"/>
        </w:rPr>
      </w:pPr>
    </w:p>
    <w:p w14:paraId="35B3129B" w14:textId="77777777" w:rsidR="00320FBB" w:rsidRPr="00830FA1" w:rsidRDefault="00320FBB" w:rsidP="00320FBB">
      <w:pPr>
        <w:pStyle w:val="Prrafodelista"/>
        <w:numPr>
          <w:ilvl w:val="0"/>
          <w:numId w:val="8"/>
        </w:numPr>
        <w:ind w:left="644"/>
        <w:rPr>
          <w:rFonts w:ascii="Palatino Linotype" w:hAnsi="Palatino Linotype"/>
          <w:b/>
        </w:rPr>
      </w:pPr>
      <w:r w:rsidRPr="00830FA1">
        <w:rPr>
          <w:rFonts w:ascii="Palatino Linotype" w:hAnsi="Palatino Linotype"/>
          <w:b/>
        </w:rPr>
        <w:t>Número de expediente de procedimientos administrativos:</w:t>
      </w:r>
    </w:p>
    <w:p w14:paraId="31DD9814" w14:textId="77777777" w:rsidR="00320FBB" w:rsidRPr="00830FA1" w:rsidRDefault="00320FBB" w:rsidP="00320FBB">
      <w:pPr>
        <w:spacing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Dicho dato</w:t>
      </w:r>
      <w:r w:rsidRPr="00830FA1">
        <w:rPr>
          <w:rFonts w:ascii="Palatino Linotype" w:eastAsia="Palatino Linotype" w:hAnsi="Palatino Linotype" w:cs="Palatino Linotype"/>
          <w:b/>
        </w:rPr>
        <w:t xml:space="preserve"> </w:t>
      </w:r>
      <w:r w:rsidRPr="00830FA1">
        <w:rPr>
          <w:rFonts w:ascii="Palatino Linotype" w:eastAsia="Palatino Linotype" w:hAnsi="Palatino Linotype" w:cs="Palatino Linotype"/>
        </w:rPr>
        <w:t>es meramente un identificador único asignado a un asunto, cuya función principal es permitir la organización, control y seguimiento de los documentos que integran cada asunto para poder consultar y darles el seguimiento adecuado a lo largo del tiempo en un contexto específico.</w:t>
      </w:r>
    </w:p>
    <w:p w14:paraId="1D2013F4" w14:textId="77777777" w:rsidR="00320FBB" w:rsidRPr="00830FA1" w:rsidRDefault="00320FBB" w:rsidP="00320FBB">
      <w:pPr>
        <w:spacing w:line="360" w:lineRule="auto"/>
        <w:ind w:right="49"/>
        <w:jc w:val="both"/>
        <w:rPr>
          <w:rFonts w:ascii="Palatino Linotype" w:eastAsia="Palatino Linotype" w:hAnsi="Palatino Linotype" w:cs="Palatino Linotype"/>
          <w:b/>
        </w:rPr>
      </w:pPr>
      <w:r w:rsidRPr="00830FA1">
        <w:rPr>
          <w:rFonts w:ascii="Palatino Linotype" w:eastAsia="Palatino Linotype" w:hAnsi="Palatino Linotype" w:cs="Palatino Linotype"/>
        </w:rPr>
        <w:t xml:space="preserve">De ahí que el número de expediente de procedimientos administrativos es un dato público que no actualiza causal de reserva en términos del artículo 140 de la Ley de Transparencia Local, máxime su entrega en nada afectaría el proceso de inspección y comprobación a que hace referencia el </w:t>
      </w:r>
      <w:r w:rsidRPr="00830FA1">
        <w:rPr>
          <w:rFonts w:ascii="Palatino Linotype" w:eastAsia="Palatino Linotype" w:hAnsi="Palatino Linotype" w:cs="Palatino Linotype"/>
          <w:b/>
        </w:rPr>
        <w:t>Sujeto Obligado.</w:t>
      </w:r>
    </w:p>
    <w:p w14:paraId="72AA4590" w14:textId="77777777" w:rsidR="00320FBB" w:rsidRPr="00830FA1" w:rsidRDefault="00320FBB" w:rsidP="00320FBB">
      <w:pPr>
        <w:pStyle w:val="Prrafodelista"/>
        <w:numPr>
          <w:ilvl w:val="0"/>
          <w:numId w:val="8"/>
        </w:numPr>
        <w:ind w:left="644"/>
        <w:rPr>
          <w:rFonts w:ascii="Palatino Linotype" w:hAnsi="Palatino Linotype"/>
          <w:b/>
        </w:rPr>
      </w:pPr>
      <w:r w:rsidRPr="00830FA1">
        <w:rPr>
          <w:rFonts w:ascii="Palatino Linotype" w:hAnsi="Palatino Linotype"/>
          <w:b/>
        </w:rPr>
        <w:t>Números de identificación de carpetas de investigación:</w:t>
      </w:r>
    </w:p>
    <w:p w14:paraId="093BA1EC" w14:textId="77777777" w:rsidR="00320FBB" w:rsidRPr="00830FA1" w:rsidRDefault="00320FBB" w:rsidP="00320FBB">
      <w:pPr>
        <w:spacing w:before="240" w:after="240" w:line="360" w:lineRule="auto"/>
        <w:jc w:val="both"/>
        <w:rPr>
          <w:rFonts w:ascii="Palatino Linotype" w:eastAsia="Palatino Linotype" w:hAnsi="Palatino Linotype" w:cs="Palatino Linotype"/>
          <w:sz w:val="20"/>
          <w:szCs w:val="20"/>
        </w:rPr>
      </w:pPr>
      <w:r w:rsidRPr="00830FA1">
        <w:rPr>
          <w:rFonts w:ascii="Palatino Linotype" w:eastAsia="Palatino Linotype" w:hAnsi="Palatino Linotype" w:cs="Palatino Linotype"/>
        </w:rPr>
        <w:t>Al respecto, sobre los números de carpetas de investigación debe precisarse que conforme con el Acuerdo Número 16/2016</w:t>
      </w:r>
      <w:r w:rsidRPr="00830FA1">
        <w:rPr>
          <w:rFonts w:ascii="Palatino Linotype" w:eastAsia="Palatino Linotype" w:hAnsi="Palatino Linotype" w:cs="Palatino Linotype"/>
          <w:vertAlign w:val="superscript"/>
        </w:rPr>
        <w:footnoteReference w:id="1"/>
      </w:r>
      <w:r w:rsidRPr="00830FA1">
        <w:rPr>
          <w:rFonts w:ascii="Palatino Linotype" w:eastAsia="Palatino Linotype" w:hAnsi="Palatino Linotype" w:cs="Palatino Linotype"/>
        </w:rPr>
        <w:t xml:space="preserve">, Mediante el que se crea el Sistema Informático de Gestión Institucional del Procedimiento Penal en el Estado de México “Sigippem”, de la Procuraduría General de Justicia del Estado de México, mismo que el Procurador General de Justicia del Estado de México instruye su uso obligatorio, en el cual, dentro de su artículo segundo establece quienes operaran dicho sistema y establece como se deberá de generar el número interno de control (NIC), y en caso de que sea necesario realizar una carpeta de investigación se generará el número único de causa (NUC), como a continuación se indica: </w:t>
      </w:r>
    </w:p>
    <w:p w14:paraId="4FBF90E8" w14:textId="77777777" w:rsidR="00320FBB" w:rsidRPr="00830FA1" w:rsidRDefault="00320FBB" w:rsidP="00320FBB">
      <w:pPr>
        <w:spacing w:before="240" w:after="240"/>
        <w:ind w:left="567" w:righ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Instrucciones al personal operativo </w:t>
      </w:r>
    </w:p>
    <w:p w14:paraId="0326FAA3" w14:textId="77777777" w:rsidR="00320FBB" w:rsidRPr="00830FA1" w:rsidRDefault="00320FBB" w:rsidP="00320FBB">
      <w:pPr>
        <w:spacing w:before="240" w:after="240"/>
        <w:ind w:left="567" w:righ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ARTÍCULO SEGUNDO.- Los orientadores jurídicos, agentes del Ministerio Público, Policías de Investigación, Peritos y facilitadores de justicia restaurativa de la Procuraduría General de Justicia del Estado de México, deberán utilizar y operar el SIGIPPEM en sus actividades con motivo del procedimiento penal acorde al Código Nacional de Procedimientos Penales. Los servidores públicos antes citados, en la aplicación del SIGIPPEM deberán cumplir con lo siguiente: </w:t>
      </w:r>
    </w:p>
    <w:p w14:paraId="0969F757" w14:textId="77777777" w:rsidR="00320FBB" w:rsidRPr="00830FA1" w:rsidRDefault="00320FBB" w:rsidP="00320FBB">
      <w:pPr>
        <w:spacing w:before="240" w:after="240"/>
        <w:ind w:left="567" w:righ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 </w:t>
      </w:r>
    </w:p>
    <w:p w14:paraId="414279F5" w14:textId="77777777" w:rsidR="00320FBB" w:rsidRPr="00830FA1" w:rsidRDefault="00320FBB" w:rsidP="00320FBB">
      <w:pPr>
        <w:spacing w:before="240" w:after="240"/>
        <w:ind w:left="567" w:righ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IV. Para iniciar un caso en el SIGIPPEM, los orientadores jurídicos o los agentes del Ministerio Público deberán generar su número interno de control (NIC) que es una clave alfanumérica de 30 dígitos en la que pueden registrar lo actuado como noticia criminal; en caso de que sea necesario realizar una carpeta de investigación se generará el número único de causa (NUC), de 28 dígitos, que será la identificación alfanumérica del caso a lo largo de todo el procedimiento penal y por ello será de uso de todos los operadores de conformidad con los convenios que al efecto se suscriban. Dichos números deberán insertarse en todas las actuaciones institucionales. La composición del NIC y del NUC se establece en el anexo uno del presente Acuerdo. </w:t>
      </w:r>
    </w:p>
    <w:p w14:paraId="2E4D8310" w14:textId="77777777" w:rsidR="00320FBB" w:rsidRPr="00830FA1" w:rsidRDefault="00320FBB" w:rsidP="00320FBB">
      <w:pPr>
        <w:spacing w:before="240" w:after="240" w:line="360" w:lineRule="auto"/>
        <w:jc w:val="both"/>
        <w:rPr>
          <w:rFonts w:ascii="Palatino Linotype" w:eastAsia="Palatino Linotype" w:hAnsi="Palatino Linotype" w:cs="Palatino Linotype"/>
        </w:rPr>
      </w:pPr>
      <w:r w:rsidRPr="00830FA1">
        <w:rPr>
          <w:noProof/>
        </w:rPr>
        <w:drawing>
          <wp:anchor distT="0" distB="0" distL="114300" distR="114300" simplePos="0" relativeHeight="251659264" behindDoc="0" locked="0" layoutInCell="1" hidden="0" allowOverlap="1" wp14:anchorId="7698BFAC" wp14:editId="5CFE2EC8">
            <wp:simplePos x="0" y="0"/>
            <wp:positionH relativeFrom="column">
              <wp:posOffset>-193040</wp:posOffset>
            </wp:positionH>
            <wp:positionV relativeFrom="paragraph">
              <wp:posOffset>784860</wp:posOffset>
            </wp:positionV>
            <wp:extent cx="5305425" cy="2381250"/>
            <wp:effectExtent l="0" t="0" r="0" b="0"/>
            <wp:wrapTopAndBottom distT="0" distB="0"/>
            <wp:docPr id="3260216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05425" cy="2381250"/>
                    </a:xfrm>
                    <a:prstGeom prst="rect">
                      <a:avLst/>
                    </a:prstGeom>
                    <a:ln/>
                  </pic:spPr>
                </pic:pic>
              </a:graphicData>
            </a:graphic>
          </wp:anchor>
        </w:drawing>
      </w:r>
      <w:r w:rsidRPr="00830FA1">
        <w:rPr>
          <w:rFonts w:ascii="Palatino Linotype" w:eastAsia="Palatino Linotype" w:hAnsi="Palatino Linotype" w:cs="Palatino Linotype"/>
        </w:rPr>
        <w:t>El mismo acuerdo, establece en su Anexo Uno, la Composición del NUC (Número único de Causa, equivalente al número de carpeta de investigación):</w:t>
      </w:r>
    </w:p>
    <w:p w14:paraId="6EA9C9E9" w14:textId="77777777" w:rsidR="00320FBB" w:rsidRPr="00830FA1" w:rsidRDefault="00320FBB" w:rsidP="00320FBB">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Por otro lado, el treinta de abril de 2010 se publica el Acuerdo Número 10/2018, del Fiscal General de Justicia del Estado de México, Por el que se crea y se Instruye el uso obligatorio del Sistema Informático de Gestión y del Correo Electrónico Institucional, de la Fiscalía General de Justicia del Estado de México</w:t>
      </w:r>
      <w:r w:rsidRPr="00830FA1">
        <w:rPr>
          <w:rFonts w:ascii="Palatino Linotype" w:eastAsia="Palatino Linotype" w:hAnsi="Palatino Linotype" w:cs="Palatino Linotype"/>
          <w:vertAlign w:val="superscript"/>
        </w:rPr>
        <w:footnoteReference w:id="2"/>
      </w:r>
      <w:r w:rsidRPr="00830FA1">
        <w:rPr>
          <w:rFonts w:ascii="Palatino Linotype" w:eastAsia="Palatino Linotype" w:hAnsi="Palatino Linotype" w:cs="Palatino Linotype"/>
        </w:rPr>
        <w:t xml:space="preserve">, en el cual se crea y se autoriza la implementación del Sistema Informático Institucional (SIGI) y se deroga el sistema SIGIPPEM, continua contemplado el número interno de control (NIC) y el número único de causa (NUC) como a continuación se indica: </w:t>
      </w:r>
    </w:p>
    <w:p w14:paraId="02B3EC54" w14:textId="77777777" w:rsidR="00320FBB" w:rsidRPr="00830FA1" w:rsidRDefault="00320FBB" w:rsidP="00320FBB">
      <w:pPr>
        <w:spacing w:before="240" w:after="240"/>
        <w:ind w:lef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“Instrucciones al personal operativo </w:t>
      </w:r>
    </w:p>
    <w:p w14:paraId="4B7E0F95" w14:textId="77777777" w:rsidR="00320FBB" w:rsidRPr="00830FA1" w:rsidRDefault="00320FBB" w:rsidP="00320FBB">
      <w:pPr>
        <w:spacing w:before="240" w:after="240"/>
        <w:ind w:left="567" w:right="567"/>
        <w:jc w:val="both"/>
        <w:rPr>
          <w:rFonts w:ascii="Palatino Linotype" w:eastAsia="Palatino Linotype" w:hAnsi="Palatino Linotype" w:cs="Palatino Linotype"/>
        </w:rPr>
      </w:pPr>
      <w:r w:rsidRPr="00830FA1">
        <w:rPr>
          <w:rFonts w:ascii="Palatino Linotype" w:eastAsia="Palatino Linotype" w:hAnsi="Palatino Linotype" w:cs="Palatino Linotype"/>
          <w:i/>
        </w:rPr>
        <w:t>SEGUNDO.- Se instruye el uso obligatorio de “EL SIGI” para registrar las investigaciones y procesos penales substanciados conforme al Código Nacional</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i/>
        </w:rPr>
        <w:t>de Procedimientos Penales, la Ley Nacional de Mecanismos Alternativos de Solución de Controversias en Materia Penal, la Ley Nacional del Sistema Integral de Justicia Penal para Adolescentes, así como los juicios de amparo indirecto y</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i/>
        </w:rPr>
        <w:t>directo en los que intervenga o tenga noticia el</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i/>
        </w:rPr>
        <w:t xml:space="preserve">Ministerio Público. </w:t>
      </w:r>
    </w:p>
    <w:p w14:paraId="3E28A265" w14:textId="77777777" w:rsidR="00320FBB" w:rsidRPr="00830FA1" w:rsidRDefault="00320FBB" w:rsidP="00320FBB">
      <w:pPr>
        <w:spacing w:before="240" w:after="240"/>
        <w:ind w:left="567" w:right="567"/>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 </w:t>
      </w:r>
    </w:p>
    <w:p w14:paraId="37EAD050" w14:textId="77777777" w:rsidR="00320FBB" w:rsidRPr="00830FA1" w:rsidRDefault="00320FBB" w:rsidP="00320FBB">
      <w:pPr>
        <w:spacing w:before="240" w:after="240"/>
        <w:ind w:left="567" w:righ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Los servidores públicos antes citados, en la aplicación del Sistema, deberán cumplir con lo siguiente: </w:t>
      </w:r>
    </w:p>
    <w:p w14:paraId="46465BD0" w14:textId="77777777" w:rsidR="00320FBB" w:rsidRPr="00830FA1" w:rsidRDefault="00320FBB" w:rsidP="00320FBB">
      <w:pPr>
        <w:numPr>
          <w:ilvl w:val="0"/>
          <w:numId w:val="9"/>
        </w:numPr>
        <w:spacing w:before="240" w:after="240" w:line="240" w:lineRule="auto"/>
        <w:ind w:left="567" w:right="567" w:hanging="141"/>
        <w:jc w:val="both"/>
        <w:rPr>
          <w:rFonts w:ascii="Palatino Linotype" w:eastAsia="Palatino Linotype" w:hAnsi="Palatino Linotype" w:cs="Palatino Linotype"/>
          <w:i/>
        </w:rPr>
      </w:pPr>
      <w:r w:rsidRPr="00830FA1">
        <w:rPr>
          <w:rFonts w:ascii="Palatino Linotype" w:eastAsia="Palatino Linotype" w:hAnsi="Palatino Linotype" w:cs="Palatino Linotype"/>
          <w:i/>
        </w:rPr>
        <w:t>Para iniciar un caso en “EL SIGI”, los orientadores jurídicos o los agentes del Ministerio Público, deberán generar un número interno de control (NIC) que es una clave alfanumérica de 30 dígitos en la que pueden registrar lo actuado como noticia criminal; en caso de que sea necesario realizar una carpeta de investigación se generará el número único de causa (NUC) de 28 dígitos, que será la identificación alfanumérica del caso a lo largo de todo el procedimiento penal y por ello será de uso de todos los operadores de conformidad con los convenios que al efecto se suscriban. Dichos números deberán insertarse en todas las actuaciones institucionales. La composición del NIC y del NUC se</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i/>
        </w:rPr>
        <w:t xml:space="preserve">establece en el anexo uno del presente Acuerdo; </w:t>
      </w:r>
    </w:p>
    <w:p w14:paraId="143D10BC" w14:textId="77777777" w:rsidR="00320FBB" w:rsidRPr="00830FA1" w:rsidRDefault="00320FBB" w:rsidP="00320FBB">
      <w:pPr>
        <w:spacing w:before="240" w:after="240"/>
        <w:ind w:left="567" w:right="567"/>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 </w:t>
      </w:r>
    </w:p>
    <w:p w14:paraId="05B7AB6E" w14:textId="77777777" w:rsidR="00320FBB" w:rsidRPr="00830FA1" w:rsidRDefault="00320FBB" w:rsidP="00320FBB">
      <w:pPr>
        <w:spacing w:before="240" w:after="240"/>
        <w:ind w:left="567" w:right="567"/>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(Énfasis añadido) </w:t>
      </w:r>
    </w:p>
    <w:p w14:paraId="7238581A" w14:textId="77777777" w:rsidR="00320FBB" w:rsidRPr="00830FA1" w:rsidRDefault="00320FBB" w:rsidP="00320FBB">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En este contexto, y en referencia a lo señalado en párrafos anteriores, el número de carpeta de investigación solo se refiere a una composición alfanumérica, que no revela algún dato relacionado con la investigación, ni datos de la vida privada de las personas, por tal razón, el número de carpeta de investigación es información que no es susceptible de clasificación.</w:t>
      </w:r>
    </w:p>
    <w:p w14:paraId="4C32D984" w14:textId="7F873C3A" w:rsidR="00984AD3" w:rsidRPr="00830FA1" w:rsidRDefault="00984AD3" w:rsidP="00B0634D">
      <w:pPr>
        <w:spacing w:before="240" w:after="240" w:line="360" w:lineRule="auto"/>
        <w:jc w:val="both"/>
        <w:rPr>
          <w:rFonts w:ascii="Palatino Linotype" w:eastAsia="Palatino Linotype" w:hAnsi="Palatino Linotype" w:cs="Palatino Linotype"/>
          <w:iCs/>
        </w:rPr>
      </w:pPr>
      <w:r w:rsidRPr="00830FA1">
        <w:rPr>
          <w:rFonts w:ascii="Palatino Linotype" w:eastAsia="Palatino Linotype" w:hAnsi="Palatino Linotype" w:cs="Palatino Linotype"/>
          <w:iCs/>
        </w:rPr>
        <w:t xml:space="preserve">Por consiguiente, se estima dable ordenar la entrega nuevamente de los oficios </w:t>
      </w:r>
      <w:r w:rsidR="0078230F" w:rsidRPr="00830FA1">
        <w:rPr>
          <w:rFonts w:ascii="Palatino Linotype" w:eastAsia="Palatino Linotype" w:hAnsi="Palatino Linotype" w:cs="Palatino Linotype"/>
          <w:iCs/>
        </w:rPr>
        <w:t>emitidos y recibidos</w:t>
      </w:r>
      <w:r w:rsidR="007D240C" w:rsidRPr="00830FA1">
        <w:rPr>
          <w:rFonts w:ascii="Palatino Linotype" w:eastAsia="Palatino Linotype" w:hAnsi="Palatino Linotype" w:cs="Palatino Linotype"/>
          <w:iCs/>
        </w:rPr>
        <w:t xml:space="preserve"> por la </w:t>
      </w:r>
      <w:r w:rsidR="00A93AEC" w:rsidRPr="00830FA1">
        <w:rPr>
          <w:rFonts w:ascii="Palatino Linotype" w:eastAsia="Palatino Linotype" w:hAnsi="Palatino Linotype" w:cs="Palatino Linotype"/>
        </w:rPr>
        <w:t xml:space="preserve">Sindicatura Municipal </w:t>
      </w:r>
      <w:r w:rsidR="00DA61A2" w:rsidRPr="00830FA1">
        <w:rPr>
          <w:rFonts w:ascii="Palatino Linotype" w:eastAsia="Palatino Linotype" w:hAnsi="Palatino Linotype" w:cs="Palatino Linotype"/>
          <w:iCs/>
        </w:rPr>
        <w:t>de ser el caso</w:t>
      </w:r>
      <w:r w:rsidRPr="00830FA1">
        <w:rPr>
          <w:rFonts w:ascii="Palatino Linotype" w:eastAsia="Palatino Linotype" w:hAnsi="Palatino Linotype" w:cs="Palatino Linotype"/>
          <w:iCs/>
        </w:rPr>
        <w:t xml:space="preserve">, en versión pública correcta, </w:t>
      </w:r>
      <w:r w:rsidR="0078230F" w:rsidRPr="00830FA1">
        <w:rPr>
          <w:rFonts w:ascii="Palatino Linotype" w:eastAsia="Palatino Linotype" w:hAnsi="Palatino Linotype" w:cs="Palatino Linotype"/>
          <w:iCs/>
        </w:rPr>
        <w:t xml:space="preserve">así como de los oficios remitidos faltantes, </w:t>
      </w:r>
      <w:r w:rsidRPr="00830FA1">
        <w:rPr>
          <w:rFonts w:ascii="Palatino Linotype" w:eastAsia="Palatino Linotype" w:hAnsi="Palatino Linotype" w:cs="Palatino Linotype"/>
          <w:iCs/>
        </w:rPr>
        <w:t>acompañad</w:t>
      </w:r>
      <w:r w:rsidR="0078230F" w:rsidRPr="00830FA1">
        <w:rPr>
          <w:rFonts w:ascii="Palatino Linotype" w:eastAsia="Palatino Linotype" w:hAnsi="Palatino Linotype" w:cs="Palatino Linotype"/>
          <w:iCs/>
        </w:rPr>
        <w:t>os</w:t>
      </w:r>
      <w:r w:rsidRPr="00830FA1">
        <w:rPr>
          <w:rFonts w:ascii="Palatino Linotype" w:eastAsia="Palatino Linotype" w:hAnsi="Palatino Linotype" w:cs="Palatino Linotype"/>
          <w:iCs/>
        </w:rPr>
        <w:t xml:space="preserve"> del acuerdo del Comité de Transparencia debidamente fundado y motivado</w:t>
      </w:r>
      <w:r w:rsidR="0078230F" w:rsidRPr="00830FA1">
        <w:rPr>
          <w:rFonts w:ascii="Palatino Linotype" w:eastAsia="Palatino Linotype" w:hAnsi="Palatino Linotype" w:cs="Palatino Linotype"/>
          <w:iCs/>
        </w:rPr>
        <w:t xml:space="preserve"> que sustente la versión pública correspondiente, de conformidad con el considerando siguiente.</w:t>
      </w:r>
    </w:p>
    <w:p w14:paraId="777709DF" w14:textId="021E7290" w:rsidR="008F7445" w:rsidRPr="00830FA1" w:rsidRDefault="008F7445" w:rsidP="00B0634D">
      <w:pPr>
        <w:spacing w:before="240" w:after="24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No obstante, para el caso de que no se llegara a localizar alguno de los oficios emitidos faltantes no obre en los archivos del Sujeto Obligado por haberse cancelado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6986F99B" w14:textId="4AF9E960" w:rsidR="008F7445" w:rsidRPr="00830FA1" w:rsidRDefault="008F7445" w:rsidP="00B0634D">
      <w:pPr>
        <w:spacing w:before="240" w:after="240" w:line="360" w:lineRule="auto"/>
        <w:jc w:val="both"/>
        <w:rPr>
          <w:rFonts w:ascii="Palatino Linotype" w:eastAsia="Palatino Linotype" w:hAnsi="Palatino Linotype" w:cs="Palatino Linotype"/>
          <w:iCs/>
        </w:rPr>
      </w:pPr>
      <w:r w:rsidRPr="00830FA1">
        <w:rPr>
          <w:rFonts w:ascii="Palatino Linotype" w:eastAsia="Palatino Linotype" w:hAnsi="Palatino Linotype" w:cs="Palatino Linotype"/>
          <w:iCs/>
        </w:rPr>
        <w:t xml:space="preserve">Por lo que se refiere a los oficios recibidos por la </w:t>
      </w:r>
      <w:r w:rsidR="00A93AEC" w:rsidRPr="00830FA1">
        <w:rPr>
          <w:rFonts w:ascii="Palatino Linotype" w:eastAsia="Palatino Linotype" w:hAnsi="Palatino Linotype" w:cs="Palatino Linotype"/>
        </w:rPr>
        <w:t>Sindicatura Municipal</w:t>
      </w:r>
      <w:r w:rsidRPr="00830FA1">
        <w:rPr>
          <w:rFonts w:ascii="Palatino Linotype" w:eastAsia="Palatino Linotype" w:hAnsi="Palatino Linotype" w:cs="Palatino Linotype"/>
          <w:iCs/>
        </w:rPr>
        <w:t>, al ser documentos que se emiten por diversas áreas y a</w:t>
      </w:r>
      <w:r w:rsidR="00D05FED" w:rsidRPr="00830FA1">
        <w:rPr>
          <w:rFonts w:ascii="Palatino Linotype" w:eastAsia="Palatino Linotype" w:hAnsi="Palatino Linotype" w:cs="Palatino Linotype"/>
          <w:iCs/>
        </w:rPr>
        <w:t>utoridades, estos cuentan con el número que se les asigna en aquellas</w:t>
      </w:r>
      <w:r w:rsidRPr="00830FA1">
        <w:rPr>
          <w:rFonts w:ascii="Palatino Linotype" w:eastAsia="Palatino Linotype" w:hAnsi="Palatino Linotype" w:cs="Palatino Linotype"/>
          <w:iCs/>
        </w:rPr>
        <w:t>, por lo que</w:t>
      </w:r>
      <w:r w:rsidR="00D05FED" w:rsidRPr="00830FA1">
        <w:rPr>
          <w:rFonts w:ascii="Palatino Linotype" w:eastAsia="Palatino Linotype" w:hAnsi="Palatino Linotype" w:cs="Palatino Linotype"/>
          <w:iCs/>
        </w:rPr>
        <w:t xml:space="preserve"> al no ser</w:t>
      </w:r>
      <w:r w:rsidRPr="00830FA1">
        <w:rPr>
          <w:rFonts w:ascii="Palatino Linotype" w:eastAsia="Palatino Linotype" w:hAnsi="Palatino Linotype" w:cs="Palatino Linotype"/>
          <w:iCs/>
        </w:rPr>
        <w:t xml:space="preserve"> posible constatar que estos sigan un orden consecutivo, </w:t>
      </w:r>
      <w:r w:rsidR="00D05FED" w:rsidRPr="00830FA1">
        <w:rPr>
          <w:rFonts w:ascii="Palatino Linotype" w:eastAsia="Palatino Linotype" w:hAnsi="Palatino Linotype" w:cs="Palatino Linotype"/>
          <w:iCs/>
        </w:rPr>
        <w:t xml:space="preserve">se considera </w:t>
      </w:r>
      <w:r w:rsidRPr="00830FA1">
        <w:rPr>
          <w:rFonts w:ascii="Palatino Linotype" w:eastAsia="Palatino Linotype" w:hAnsi="Palatino Linotype" w:cs="Palatino Linotype"/>
          <w:iCs/>
        </w:rPr>
        <w:t>que los oficios proporcionados corresponden a la totalidad de la información con la que se cuenta en el periodo referido</w:t>
      </w:r>
      <w:r w:rsidR="009E56B9" w:rsidRPr="00830FA1">
        <w:rPr>
          <w:rFonts w:ascii="Palatino Linotype" w:eastAsia="Palatino Linotype" w:hAnsi="Palatino Linotype" w:cs="Palatino Linotype"/>
          <w:iCs/>
        </w:rPr>
        <w:t>.</w:t>
      </w:r>
    </w:p>
    <w:p w14:paraId="37E0FC3F" w14:textId="0B6591C7" w:rsidR="00DA61A2" w:rsidRPr="00830FA1" w:rsidRDefault="00DA61A2" w:rsidP="00DA61A2">
      <w:pPr>
        <w:spacing w:after="0" w:line="360" w:lineRule="auto"/>
        <w:jc w:val="both"/>
        <w:rPr>
          <w:rFonts w:ascii="Palatino Linotype" w:hAnsi="Palatino Linotype"/>
        </w:rPr>
      </w:pPr>
      <w:r w:rsidRPr="00830FA1">
        <w:rPr>
          <w:rFonts w:ascii="Palatino Linotype" w:hAnsi="Palatino Linotype"/>
        </w:rPr>
        <w:t xml:space="preserve">Finalmente, no pasa desapercibido para este Instituto que de los documentos remitidos en respuesta, el </w:t>
      </w:r>
      <w:r w:rsidRPr="00830FA1">
        <w:rPr>
          <w:rFonts w:ascii="Palatino Linotype" w:hAnsi="Palatino Linotype"/>
          <w:b/>
          <w:bCs/>
        </w:rPr>
        <w:t>Sujeto Obligado</w:t>
      </w:r>
      <w:r w:rsidRPr="00830FA1">
        <w:rPr>
          <w:rFonts w:ascii="Palatino Linotype" w:hAnsi="Palatino Linotype"/>
        </w:rPr>
        <w:t xml:space="preserve"> dejó a la vista datos considerados como confidenciales, como los referidos, de manera enunciativa más no limitativa, los descritos en los antecedentes; por lo que resulta procedente dar vista </w:t>
      </w:r>
      <w:r w:rsidRPr="00830FA1">
        <w:rPr>
          <w:rFonts w:ascii="Palatino Linotype" w:hAnsi="Palatino Linotype"/>
          <w:b/>
          <w:bCs/>
        </w:rPr>
        <w:t>al Titular de la Dirección General de Protección de Datos Personales</w:t>
      </w:r>
      <w:r w:rsidRPr="00830FA1">
        <w:rPr>
          <w:rFonts w:ascii="Palatino Linotype" w:hAnsi="Palatino Linotype"/>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1AF00A76" w14:textId="7C812D28" w:rsidR="008145E8" w:rsidRPr="00830FA1" w:rsidRDefault="008145E8" w:rsidP="00B0634D">
      <w:pPr>
        <w:spacing w:before="240" w:after="24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De lo hasta aquí expuesto, se concluye que los motivos de inconformidad de la parte </w:t>
      </w:r>
      <w:r w:rsidRPr="00830FA1">
        <w:rPr>
          <w:rFonts w:ascii="Palatino Linotype" w:eastAsia="Palatino Linotype" w:hAnsi="Palatino Linotype" w:cs="Palatino Linotype"/>
          <w:b/>
        </w:rPr>
        <w:t xml:space="preserve">Recurrente </w:t>
      </w:r>
      <w:r w:rsidRPr="00830FA1">
        <w:rPr>
          <w:rFonts w:ascii="Palatino Linotype" w:eastAsia="Palatino Linotype" w:hAnsi="Palatino Linotype" w:cs="Palatino Linotype"/>
        </w:rPr>
        <w:t xml:space="preserve">devienen fundados, siendo procedente </w:t>
      </w:r>
      <w:r w:rsidRPr="00830FA1">
        <w:rPr>
          <w:rFonts w:ascii="Palatino Linotype" w:eastAsia="Palatino Linotype" w:hAnsi="Palatino Linotype" w:cs="Palatino Linotype"/>
          <w:i/>
        </w:rPr>
        <w:t xml:space="preserve">Modificar </w:t>
      </w:r>
      <w:r w:rsidR="00A93AEC" w:rsidRPr="00830FA1">
        <w:rPr>
          <w:rFonts w:ascii="Palatino Linotype" w:eastAsia="Palatino Linotype" w:hAnsi="Palatino Linotype" w:cs="Palatino Linotype"/>
        </w:rPr>
        <w:t>la respuesta proporcionada</w:t>
      </w:r>
      <w:r w:rsidRPr="00830FA1">
        <w:rPr>
          <w:rFonts w:ascii="Palatino Linotype" w:eastAsia="Palatino Linotype" w:hAnsi="Palatino Linotype" w:cs="Palatino Linotype"/>
        </w:rPr>
        <w:t xml:space="preserve"> por el </w:t>
      </w:r>
      <w:r w:rsidRPr="00830FA1">
        <w:rPr>
          <w:rFonts w:ascii="Palatino Linotype" w:eastAsia="Palatino Linotype" w:hAnsi="Palatino Linotype" w:cs="Palatino Linotype"/>
          <w:b/>
        </w:rPr>
        <w:t xml:space="preserve">Sujeto Obligado </w:t>
      </w:r>
      <w:r w:rsidRPr="00830FA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8EA380B" w14:textId="77777777" w:rsidR="00A413E9" w:rsidRPr="00830FA1" w:rsidRDefault="008145E8"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rPr>
        <w:t>Quinto. Versión Pública.</w:t>
      </w:r>
      <w:r w:rsidRPr="00830FA1">
        <w:rPr>
          <w:rFonts w:ascii="Palatino Linotype" w:eastAsia="Palatino Linotype" w:hAnsi="Palatino Linotype" w:cs="Palatino Linotype"/>
        </w:rPr>
        <w:t xml:space="preserve"> </w:t>
      </w:r>
      <w:r w:rsidR="00A413E9" w:rsidRPr="00830FA1">
        <w:rPr>
          <w:rFonts w:ascii="Palatino Linotype" w:eastAsia="Palatino Linotype" w:hAnsi="Palatino Linotype" w:cs="Palatino Linotype"/>
          <w:lang w:val="es-ES"/>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00A413E9" w:rsidRPr="00830FA1">
        <w:rPr>
          <w:rFonts w:ascii="Palatino Linotype" w:eastAsia="Palatino Linotype" w:hAnsi="Palatino Linotype" w:cs="Palatino Linotype"/>
          <w:b/>
          <w:lang w:val="es-ES"/>
        </w:rPr>
        <w:t>Recurrente</w:t>
      </w:r>
      <w:r w:rsidR="00A413E9" w:rsidRPr="00830FA1">
        <w:rPr>
          <w:rFonts w:ascii="Palatino Linotype" w:eastAsia="Palatino Linotype" w:hAnsi="Palatino Linotype" w:cs="Palatino Linotype"/>
          <w:lang w:val="es-ES"/>
        </w:rPr>
        <w:t xml:space="preserve"> sin menoscabar el derecho a la protección de los datos personales de terceros.</w:t>
      </w:r>
    </w:p>
    <w:p w14:paraId="5C74EA0B"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0C438A75"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Lo anterior, de conformidad a lo que señalan los artículos 3, fracciones IX, XX, XXXII, XLV; 6, 137 y 143 fracción I, de la Ley de Transparencia y Acceso a la Información Pública del Estado de México y Municipios vigente, que se leen como sigue:</w:t>
      </w:r>
    </w:p>
    <w:p w14:paraId="1623518B" w14:textId="77777777" w:rsidR="00A413E9" w:rsidRPr="00830FA1" w:rsidRDefault="00A413E9" w:rsidP="00A413E9">
      <w:pPr>
        <w:spacing w:after="0" w:line="360" w:lineRule="auto"/>
        <w:ind w:right="49"/>
        <w:jc w:val="both"/>
        <w:rPr>
          <w:rFonts w:ascii="Palatino Linotype" w:eastAsia="Palatino Linotype" w:hAnsi="Palatino Linotype" w:cs="Palatino Linotype"/>
          <w:i/>
          <w:lang w:val="es-ES"/>
        </w:rPr>
      </w:pPr>
    </w:p>
    <w:p w14:paraId="63FC0D52"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b/>
          <w:i/>
          <w:lang w:val="es-ES"/>
        </w:rPr>
      </w:pPr>
      <w:r w:rsidRPr="00830FA1">
        <w:rPr>
          <w:rFonts w:ascii="Palatino Linotype" w:eastAsia="Palatino Linotype" w:hAnsi="Palatino Linotype" w:cs="Palatino Linotype"/>
          <w:i/>
          <w:lang w:val="es-ES"/>
        </w:rPr>
        <w:t>“</w:t>
      </w:r>
      <w:r w:rsidRPr="00830FA1">
        <w:rPr>
          <w:rFonts w:ascii="Palatino Linotype" w:eastAsia="Palatino Linotype" w:hAnsi="Palatino Linotype" w:cs="Palatino Linotype"/>
          <w:b/>
          <w:i/>
          <w:lang w:val="es-ES"/>
        </w:rPr>
        <w:t>Artículo 3. Para los efectos de la presente Ley se entenderá por:</w:t>
      </w:r>
    </w:p>
    <w:p w14:paraId="5797FC19"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IX. Datos personales:</w:t>
      </w:r>
      <w:r w:rsidRPr="00830FA1">
        <w:rPr>
          <w:rFonts w:ascii="Palatino Linotype" w:eastAsia="Palatino Linotype" w:hAnsi="Palatino Linotype" w:cs="Palatino Linotype"/>
          <w:i/>
          <w:lang w:val="es-ES"/>
        </w:rPr>
        <w:t xml:space="preserve"> </w:t>
      </w:r>
      <w:r w:rsidRPr="00830FA1">
        <w:rPr>
          <w:rFonts w:ascii="Palatino Linotype" w:eastAsia="Palatino Linotype" w:hAnsi="Palatino Linotype" w:cs="Palatino Linotype"/>
          <w:b/>
          <w:i/>
          <w:lang w:val="es-ES"/>
        </w:rPr>
        <w:t>La información concerniente a una persona, identificada o identificable</w:t>
      </w:r>
      <w:r w:rsidRPr="00830FA1">
        <w:rPr>
          <w:rFonts w:ascii="Palatino Linotype" w:eastAsia="Palatino Linotype" w:hAnsi="Palatino Linotype" w:cs="Palatino Linotype"/>
          <w:i/>
          <w:lang w:val="es-ES"/>
        </w:rPr>
        <w:t xml:space="preserve"> según lo dispuesto por la Ley de Protección de Datos Personales del Estado de México;</w:t>
      </w:r>
    </w:p>
    <w:p w14:paraId="7CAF27D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XX. Información clasificada:</w:t>
      </w:r>
      <w:r w:rsidRPr="00830FA1">
        <w:rPr>
          <w:rFonts w:ascii="Palatino Linotype" w:eastAsia="Palatino Linotype" w:hAnsi="Palatino Linotype" w:cs="Palatino Linotype"/>
          <w:i/>
          <w:lang w:val="es-ES"/>
        </w:rPr>
        <w:t xml:space="preserve"> Aquella considerada por la presente Ley como reservada o confidencial;</w:t>
      </w:r>
    </w:p>
    <w:p w14:paraId="66985E5C"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XXXII. Protección de Datos Personales:</w:t>
      </w:r>
      <w:r w:rsidRPr="00830FA1">
        <w:rPr>
          <w:rFonts w:ascii="Palatino Linotype" w:eastAsia="Palatino Linotype" w:hAnsi="Palatino Linotype" w:cs="Palatino Linotype"/>
          <w:i/>
          <w:lang w:val="es-ES"/>
        </w:rPr>
        <w:t xml:space="preserve"> Derecho humano que tutela la privacidad de datos personales en poder de los sujetos obligados y sujetos particulares;</w:t>
      </w:r>
    </w:p>
    <w:p w14:paraId="7E68E7F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XLV. Versión pública</w:t>
      </w:r>
      <w:r w:rsidRPr="00830FA1">
        <w:rPr>
          <w:rFonts w:ascii="Palatino Linotype" w:eastAsia="Palatino Linotype" w:hAnsi="Palatino Linotype" w:cs="Palatino Linotype"/>
          <w:i/>
          <w:lang w:val="es-ES"/>
        </w:rPr>
        <w:t>: Documento en el que se elimine, suprime o borra la información clasificada como reservada o confidencial para permitir su acceso.”</w:t>
      </w:r>
    </w:p>
    <w:p w14:paraId="19986BFE"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p>
    <w:p w14:paraId="0773A0A8"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“Artículo 6.</w:t>
      </w:r>
      <w:r w:rsidRPr="00830FA1">
        <w:rPr>
          <w:rFonts w:ascii="Palatino Linotype" w:eastAsia="Palatino Linotype" w:hAnsi="Palatino Linotype" w:cs="Palatino Linotype"/>
          <w:i/>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9E6F50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p>
    <w:p w14:paraId="2C5380B0"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b/>
          <w:i/>
          <w:lang w:val="es-ES"/>
        </w:rPr>
      </w:pPr>
      <w:r w:rsidRPr="00830FA1">
        <w:rPr>
          <w:rFonts w:ascii="Palatino Linotype" w:eastAsia="Palatino Linotype" w:hAnsi="Palatino Linotype" w:cs="Palatino Linotype"/>
          <w:b/>
          <w:i/>
          <w:lang w:val="es-ES"/>
        </w:rPr>
        <w:t>“Artículo 137.</w:t>
      </w:r>
      <w:r w:rsidRPr="00830FA1">
        <w:rPr>
          <w:rFonts w:ascii="Palatino Linotype" w:eastAsia="Palatino Linotype" w:hAnsi="Palatino Linotype" w:cs="Palatino Linotype"/>
          <w:i/>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A7CA3C0"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b/>
          <w:i/>
          <w:lang w:val="es-ES"/>
        </w:rPr>
      </w:pPr>
    </w:p>
    <w:p w14:paraId="3AA2BEFD"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“Artículo 143</w:t>
      </w:r>
      <w:r w:rsidRPr="00830FA1">
        <w:rPr>
          <w:rFonts w:ascii="Palatino Linotype" w:eastAsia="Palatino Linotype" w:hAnsi="Palatino Linotype" w:cs="Palatino Linotype"/>
          <w:i/>
          <w:lang w:val="es-ES"/>
        </w:rPr>
        <w:t>. Para los efectos de esta Ley se considera información confidencial, la clasificada como tal, de manera permanente, por su naturaleza, cuando:</w:t>
      </w:r>
    </w:p>
    <w:p w14:paraId="1085B945"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I.</w:t>
      </w:r>
      <w:r w:rsidRPr="00830FA1">
        <w:rPr>
          <w:rFonts w:ascii="Palatino Linotype" w:eastAsia="Palatino Linotype" w:hAnsi="Palatino Linotype" w:cs="Palatino Linotype"/>
          <w:i/>
          <w:lang w:val="es-ES"/>
        </w:rPr>
        <w:t xml:space="preserve"> Se refiera a la información privada y los datos personales concernientes a una persona física o jurídica colectiva identificada o identificable;</w:t>
      </w:r>
    </w:p>
    <w:p w14:paraId="752138DF"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168FB4AE"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III. La que presenten los particulares a los sujetos obligados, de conformidad con lo dispuesto por las leyes o los tratados internacionales.” (Sic)</w:t>
      </w:r>
    </w:p>
    <w:p w14:paraId="22133FD2" w14:textId="77777777" w:rsidR="00A413E9" w:rsidRPr="00830FA1" w:rsidRDefault="00A413E9" w:rsidP="00A413E9">
      <w:pPr>
        <w:spacing w:after="0" w:line="360" w:lineRule="auto"/>
        <w:ind w:right="49"/>
        <w:jc w:val="both"/>
        <w:rPr>
          <w:rFonts w:ascii="Palatino Linotype" w:eastAsia="Palatino Linotype" w:hAnsi="Palatino Linotype" w:cs="Palatino Linotype"/>
          <w:i/>
          <w:lang w:val="es-ES"/>
        </w:rPr>
      </w:pPr>
    </w:p>
    <w:p w14:paraId="57840F23"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830FA1">
        <w:rPr>
          <w:rFonts w:ascii="Palatino Linotype" w:eastAsia="Palatino Linotype" w:hAnsi="Palatino Linotype" w:cs="Palatino Linotype"/>
          <w:b/>
          <w:lang w:val="es-ES"/>
        </w:rPr>
        <w:t>Sujeto Obligado</w:t>
      </w:r>
      <w:r w:rsidRPr="00830FA1">
        <w:rPr>
          <w:rFonts w:ascii="Palatino Linotype" w:eastAsia="Palatino Linotype" w:hAnsi="Palatino Linotype" w:cs="Palatino Linotype"/>
          <w:lang w:val="es-ES"/>
        </w:rPr>
        <w:t xml:space="preserve"> para satisfacer el derecho de acceso a la información pública de la parte </w:t>
      </w:r>
      <w:r w:rsidRPr="00830FA1">
        <w:rPr>
          <w:rFonts w:ascii="Palatino Linotype" w:eastAsia="Palatino Linotype" w:hAnsi="Palatino Linotype" w:cs="Palatino Linotype"/>
          <w:b/>
          <w:lang w:val="es-ES"/>
        </w:rPr>
        <w:t>Recurrente</w:t>
      </w:r>
      <w:r w:rsidRPr="00830FA1">
        <w:rPr>
          <w:rFonts w:ascii="Palatino Linotype" w:eastAsia="Palatino Linotype" w:hAnsi="Palatino Linotype" w:cs="Palatino Linotype"/>
          <w:lang w:val="es-ES"/>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045A63C"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0B06EA39"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3543672"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70B97BEF"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6D46A30" w14:textId="77777777" w:rsidR="00A413E9" w:rsidRPr="00830FA1" w:rsidRDefault="00A413E9" w:rsidP="00A413E9">
      <w:pPr>
        <w:spacing w:after="0" w:line="360" w:lineRule="auto"/>
        <w:ind w:right="49"/>
        <w:jc w:val="both"/>
        <w:rPr>
          <w:rFonts w:ascii="Palatino Linotype" w:eastAsia="Palatino Linotype" w:hAnsi="Palatino Linotype" w:cs="Palatino Linotype"/>
          <w:b/>
          <w:i/>
          <w:lang w:val="es-ES"/>
        </w:rPr>
      </w:pPr>
    </w:p>
    <w:p w14:paraId="6DFA73F3" w14:textId="77777777" w:rsidR="00A413E9" w:rsidRPr="00830FA1" w:rsidRDefault="00A413E9" w:rsidP="00A413E9">
      <w:pPr>
        <w:spacing w:after="0" w:line="360" w:lineRule="auto"/>
        <w:ind w:left="567" w:right="276"/>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“Artículo 49.</w:t>
      </w:r>
      <w:r w:rsidRPr="00830FA1">
        <w:rPr>
          <w:rFonts w:ascii="Palatino Linotype" w:eastAsia="Palatino Linotype" w:hAnsi="Palatino Linotype" w:cs="Palatino Linotype"/>
          <w:i/>
          <w:lang w:val="es-ES"/>
        </w:rPr>
        <w:t xml:space="preserve"> </w:t>
      </w:r>
      <w:r w:rsidRPr="00830FA1">
        <w:rPr>
          <w:rFonts w:ascii="Palatino Linotype" w:eastAsia="Palatino Linotype" w:hAnsi="Palatino Linotype" w:cs="Palatino Linotype"/>
          <w:b/>
          <w:i/>
          <w:lang w:val="es-ES"/>
        </w:rPr>
        <w:t>Los Comités de Transparencia</w:t>
      </w:r>
      <w:r w:rsidRPr="00830FA1">
        <w:rPr>
          <w:rFonts w:ascii="Palatino Linotype" w:eastAsia="Palatino Linotype" w:hAnsi="Palatino Linotype" w:cs="Palatino Linotype"/>
          <w:i/>
          <w:lang w:val="es-ES"/>
        </w:rPr>
        <w:t xml:space="preserve"> tendrán las siguientes atribuciones:</w:t>
      </w:r>
    </w:p>
    <w:p w14:paraId="3C3F1A2D" w14:textId="77777777" w:rsidR="00A413E9" w:rsidRPr="00830FA1" w:rsidRDefault="00A413E9" w:rsidP="00A413E9">
      <w:pPr>
        <w:spacing w:after="0" w:line="360" w:lineRule="auto"/>
        <w:ind w:left="567" w:right="276"/>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VIII. Aprobar, modificar o revocar la clasificación de la información</w:t>
      </w:r>
      <w:r w:rsidRPr="00830FA1">
        <w:rPr>
          <w:rFonts w:ascii="Palatino Linotype" w:eastAsia="Palatino Linotype" w:hAnsi="Palatino Linotype" w:cs="Palatino Linotype"/>
          <w:i/>
          <w:lang w:val="es-ES"/>
        </w:rPr>
        <w:t>…”</w:t>
      </w:r>
    </w:p>
    <w:p w14:paraId="5BDC1593" w14:textId="77777777" w:rsidR="00A413E9" w:rsidRPr="00830FA1" w:rsidRDefault="00A413E9" w:rsidP="00A413E9">
      <w:pPr>
        <w:spacing w:after="0" w:line="360" w:lineRule="auto"/>
        <w:ind w:left="567" w:right="276"/>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w:t>
      </w:r>
      <w:r w:rsidRPr="00830FA1">
        <w:rPr>
          <w:rFonts w:ascii="Palatino Linotype" w:eastAsia="Palatino Linotype" w:hAnsi="Palatino Linotype" w:cs="Palatino Linotype"/>
          <w:b/>
          <w:i/>
          <w:lang w:val="es-ES"/>
        </w:rPr>
        <w:t>Artículo 53.</w:t>
      </w:r>
      <w:r w:rsidRPr="00830FA1">
        <w:rPr>
          <w:rFonts w:ascii="Palatino Linotype" w:eastAsia="Palatino Linotype" w:hAnsi="Palatino Linotype" w:cs="Palatino Linotype"/>
          <w:i/>
          <w:lang w:val="es-ES"/>
        </w:rPr>
        <w:t xml:space="preserve"> Las </w:t>
      </w:r>
      <w:r w:rsidRPr="00830FA1">
        <w:rPr>
          <w:rFonts w:ascii="Palatino Linotype" w:eastAsia="Palatino Linotype" w:hAnsi="Palatino Linotype" w:cs="Palatino Linotype"/>
          <w:b/>
          <w:i/>
          <w:lang w:val="es-ES"/>
        </w:rPr>
        <w:t>Unidades de Transparencia</w:t>
      </w:r>
      <w:r w:rsidRPr="00830FA1">
        <w:rPr>
          <w:rFonts w:ascii="Palatino Linotype" w:eastAsia="Palatino Linotype" w:hAnsi="Palatino Linotype" w:cs="Palatino Linotype"/>
          <w:i/>
          <w:lang w:val="es-ES"/>
        </w:rPr>
        <w:t xml:space="preserve"> tendrán las siguientes </w:t>
      </w:r>
      <w:r w:rsidRPr="00830FA1">
        <w:rPr>
          <w:rFonts w:ascii="Palatino Linotype" w:eastAsia="Palatino Linotype" w:hAnsi="Palatino Linotype" w:cs="Palatino Linotype"/>
          <w:b/>
          <w:i/>
          <w:lang w:val="es-ES"/>
        </w:rPr>
        <w:t>funciones</w:t>
      </w:r>
      <w:r w:rsidRPr="00830FA1">
        <w:rPr>
          <w:rFonts w:ascii="Palatino Linotype" w:eastAsia="Palatino Linotype" w:hAnsi="Palatino Linotype" w:cs="Palatino Linotype"/>
          <w:i/>
          <w:lang w:val="es-ES"/>
        </w:rPr>
        <w:t>:</w:t>
      </w:r>
    </w:p>
    <w:p w14:paraId="25349174" w14:textId="77777777" w:rsidR="00A413E9" w:rsidRPr="00830FA1" w:rsidRDefault="00A413E9" w:rsidP="00A413E9">
      <w:pPr>
        <w:spacing w:after="0" w:line="360" w:lineRule="auto"/>
        <w:ind w:left="567" w:right="276"/>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X. Presentar ante el Comité, el proyecto de clasificación de información</w:t>
      </w:r>
      <w:r w:rsidRPr="00830FA1">
        <w:rPr>
          <w:rFonts w:ascii="Palatino Linotype" w:eastAsia="Palatino Linotype" w:hAnsi="Palatino Linotype" w:cs="Palatino Linotype"/>
          <w:i/>
          <w:lang w:val="es-ES"/>
        </w:rPr>
        <w:t xml:space="preserve">…” </w:t>
      </w:r>
    </w:p>
    <w:p w14:paraId="6CBCDBF1" w14:textId="77777777" w:rsidR="00A413E9" w:rsidRPr="00830FA1" w:rsidRDefault="00A413E9" w:rsidP="00A413E9">
      <w:pPr>
        <w:spacing w:after="0" w:line="360" w:lineRule="auto"/>
        <w:ind w:left="567" w:right="276"/>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“Artículo 59.</w:t>
      </w:r>
      <w:r w:rsidRPr="00830FA1">
        <w:rPr>
          <w:rFonts w:ascii="Palatino Linotype" w:eastAsia="Palatino Linotype" w:hAnsi="Palatino Linotype" w:cs="Palatino Linotype"/>
          <w:i/>
          <w:lang w:val="es-ES"/>
        </w:rPr>
        <w:t xml:space="preserve"> Los </w:t>
      </w:r>
      <w:r w:rsidRPr="00830FA1">
        <w:rPr>
          <w:rFonts w:ascii="Palatino Linotype" w:eastAsia="Palatino Linotype" w:hAnsi="Palatino Linotype" w:cs="Palatino Linotype"/>
          <w:b/>
          <w:i/>
          <w:lang w:val="es-ES"/>
        </w:rPr>
        <w:t>servidores públicos habilitados</w:t>
      </w:r>
      <w:r w:rsidRPr="00830FA1">
        <w:rPr>
          <w:rFonts w:ascii="Palatino Linotype" w:eastAsia="Palatino Linotype" w:hAnsi="Palatino Linotype" w:cs="Palatino Linotype"/>
          <w:i/>
          <w:lang w:val="es-ES"/>
        </w:rPr>
        <w:t xml:space="preserve"> tendrán las </w:t>
      </w:r>
      <w:r w:rsidRPr="00830FA1">
        <w:rPr>
          <w:rFonts w:ascii="Palatino Linotype" w:eastAsia="Palatino Linotype" w:hAnsi="Palatino Linotype" w:cs="Palatino Linotype"/>
          <w:b/>
          <w:i/>
          <w:lang w:val="es-ES"/>
        </w:rPr>
        <w:t>funciones</w:t>
      </w:r>
      <w:r w:rsidRPr="00830FA1">
        <w:rPr>
          <w:rFonts w:ascii="Palatino Linotype" w:eastAsia="Palatino Linotype" w:hAnsi="Palatino Linotype" w:cs="Palatino Linotype"/>
          <w:i/>
          <w:lang w:val="es-ES"/>
        </w:rPr>
        <w:t xml:space="preserve"> siguientes:</w:t>
      </w:r>
    </w:p>
    <w:p w14:paraId="244E8D5C" w14:textId="77777777" w:rsidR="00A413E9" w:rsidRPr="00830FA1" w:rsidRDefault="00A413E9" w:rsidP="00A413E9">
      <w:pPr>
        <w:spacing w:after="0" w:line="360" w:lineRule="auto"/>
        <w:ind w:left="567" w:right="276"/>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V. Integrar y presentar al responsable de la Unidad de Transparencia la propuesta de clasificación de información</w:t>
      </w:r>
      <w:r w:rsidRPr="00830FA1">
        <w:rPr>
          <w:rFonts w:ascii="Palatino Linotype" w:eastAsia="Palatino Linotype" w:hAnsi="Palatino Linotype" w:cs="Palatino Linotype"/>
          <w:i/>
          <w:lang w:val="es-ES"/>
        </w:rPr>
        <w:t>, la cual tendrá los fundamentos y argumentos en que se basa dicha propuesta…”(Sic)</w:t>
      </w:r>
    </w:p>
    <w:p w14:paraId="7491CFF8" w14:textId="77777777" w:rsidR="00A413E9" w:rsidRPr="00830FA1" w:rsidRDefault="00A413E9" w:rsidP="00A413E9">
      <w:pPr>
        <w:spacing w:after="0" w:line="360" w:lineRule="auto"/>
        <w:ind w:right="49"/>
        <w:jc w:val="both"/>
        <w:rPr>
          <w:rFonts w:ascii="Palatino Linotype" w:eastAsia="Palatino Linotype" w:hAnsi="Palatino Linotype" w:cs="Palatino Linotype"/>
          <w:i/>
          <w:lang w:val="es-ES"/>
        </w:rPr>
      </w:pPr>
    </w:p>
    <w:p w14:paraId="18E45D39"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BD91E90"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23763F66"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Para lo cual, a su vez en el caso de información de carácter confidencial, se debe atender a lo que señala el artículo 149 de la Ley de Transparencia Local vigente, que se lee como sigue:</w:t>
      </w:r>
    </w:p>
    <w:p w14:paraId="0A6AF1AB"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43C5D6C8"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w:t>
      </w:r>
      <w:r w:rsidRPr="00830FA1">
        <w:rPr>
          <w:rFonts w:ascii="Palatino Linotype" w:eastAsia="Palatino Linotype" w:hAnsi="Palatino Linotype" w:cs="Palatino Linotype"/>
          <w:b/>
          <w:i/>
          <w:lang w:val="es-ES"/>
        </w:rPr>
        <w:t>Artículo 149.</w:t>
      </w:r>
      <w:r w:rsidRPr="00830FA1">
        <w:rPr>
          <w:rFonts w:ascii="Palatino Linotype" w:eastAsia="Palatino Linotype" w:hAnsi="Palatino Linotype" w:cs="Palatino Linotype"/>
          <w:i/>
          <w:lang w:val="es-ES"/>
        </w:rPr>
        <w:t xml:space="preserve"> El </w:t>
      </w:r>
      <w:r w:rsidRPr="00830FA1">
        <w:rPr>
          <w:rFonts w:ascii="Palatino Linotype" w:eastAsia="Palatino Linotype" w:hAnsi="Palatino Linotype" w:cs="Palatino Linotype"/>
          <w:b/>
          <w:i/>
          <w:lang w:val="es-ES"/>
        </w:rPr>
        <w:t>acuerdo que clasifique la información como confidencial</w:t>
      </w:r>
      <w:r w:rsidRPr="00830FA1">
        <w:rPr>
          <w:rFonts w:ascii="Palatino Linotype" w:eastAsia="Palatino Linotype" w:hAnsi="Palatino Linotype" w:cs="Palatino Linotype"/>
          <w:i/>
          <w:lang w:val="es-ES"/>
        </w:rPr>
        <w:t xml:space="preserve"> deberá contener un razonamiento lógico en el que demuestre que la información se encuentra en alguna o algunas de las hipótesis previstas en la presente Ley.”(Sic)</w:t>
      </w:r>
    </w:p>
    <w:p w14:paraId="17CD9033" w14:textId="77777777" w:rsidR="00A413E9" w:rsidRPr="00830FA1" w:rsidRDefault="00A413E9" w:rsidP="00A413E9">
      <w:pPr>
        <w:spacing w:after="0" w:line="360" w:lineRule="auto"/>
        <w:ind w:right="49"/>
        <w:jc w:val="both"/>
        <w:rPr>
          <w:rFonts w:ascii="Palatino Linotype" w:eastAsia="Palatino Linotype" w:hAnsi="Palatino Linotype" w:cs="Palatino Linotype"/>
          <w:i/>
          <w:lang w:val="es-ES"/>
        </w:rPr>
      </w:pPr>
    </w:p>
    <w:p w14:paraId="4421AA53"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 xml:space="preserve">Es decir, el </w:t>
      </w:r>
      <w:r w:rsidRPr="00830FA1">
        <w:rPr>
          <w:rFonts w:ascii="Palatino Linotype" w:eastAsia="Palatino Linotype" w:hAnsi="Palatino Linotype" w:cs="Palatino Linotype"/>
          <w:b/>
          <w:lang w:val="es-ES"/>
        </w:rPr>
        <w:t>Sujeto Obligado</w:t>
      </w:r>
      <w:r w:rsidRPr="00830FA1">
        <w:rPr>
          <w:rFonts w:ascii="Palatino Linotype" w:eastAsia="Palatino Linotype" w:hAnsi="Palatino Linotype" w:cs="Palatino Linotype"/>
          <w:lang w:val="es-E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A901C06"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65900544"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 xml:space="preserve">Al respecto, se destaca que la versión pública que elabore el </w:t>
      </w:r>
      <w:r w:rsidRPr="00830FA1">
        <w:rPr>
          <w:rFonts w:ascii="Palatino Linotype" w:eastAsia="Palatino Linotype" w:hAnsi="Palatino Linotype" w:cs="Palatino Linotype"/>
          <w:b/>
          <w:lang w:val="es-ES"/>
        </w:rPr>
        <w:t>Sujeto Obligado</w:t>
      </w:r>
      <w:r w:rsidRPr="00830FA1">
        <w:rPr>
          <w:rFonts w:ascii="Palatino Linotype" w:eastAsia="Palatino Linotype" w:hAnsi="Palatino Linotype" w:cs="Palatino Linotype"/>
          <w:lang w:val="es-ES"/>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30FA1">
        <w:rPr>
          <w:rFonts w:ascii="Palatino Linotype" w:eastAsia="Palatino Linotype" w:hAnsi="Palatino Linotype" w:cs="Palatino Linotype"/>
          <w:b/>
          <w:lang w:val="es-ES"/>
        </w:rPr>
        <w:t>LINEAMIENTOS GENERALES EN MATERIA DE CLASIFICACIÓN Y DESCLASIFICACIÓN DE LA INFORMACIÓN, ASÍ COMO PARA LA ELABORACIÓN DE VERSIONES PÚBLICAS</w:t>
      </w:r>
      <w:r w:rsidRPr="00830FA1">
        <w:rPr>
          <w:rFonts w:ascii="Palatino Linotype" w:eastAsia="Palatino Linotype" w:hAnsi="Palatino Linotype" w:cs="Palatino Linotype"/>
          <w:lang w:val="es-ES"/>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12701E7" w14:textId="77777777" w:rsidR="00A413E9" w:rsidRPr="00830FA1" w:rsidRDefault="00A413E9" w:rsidP="00A413E9">
      <w:pPr>
        <w:spacing w:after="0" w:line="360" w:lineRule="auto"/>
        <w:ind w:right="49"/>
        <w:jc w:val="both"/>
        <w:rPr>
          <w:rFonts w:ascii="Palatino Linotype" w:eastAsia="Palatino Linotype" w:hAnsi="Palatino Linotype" w:cs="Palatino Linotype"/>
          <w:b/>
          <w:i/>
          <w:lang w:val="es-ES"/>
        </w:rPr>
      </w:pPr>
    </w:p>
    <w:p w14:paraId="3080F2F4"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“Lineamientos Generales en materia de Clasificación y Desclasificación de la Información, así como para la elaboración de Versiones Públicas</w:t>
      </w:r>
    </w:p>
    <w:p w14:paraId="5DF5540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w:t>
      </w:r>
      <w:r w:rsidRPr="00830FA1">
        <w:rPr>
          <w:rFonts w:ascii="Palatino Linotype" w:eastAsia="Palatino Linotype" w:hAnsi="Palatino Linotype" w:cs="Palatino Linotype"/>
          <w:b/>
          <w:i/>
          <w:lang w:val="es-ES"/>
        </w:rPr>
        <w:t>Segundo.-</w:t>
      </w:r>
      <w:r w:rsidRPr="00830FA1">
        <w:rPr>
          <w:rFonts w:ascii="Palatino Linotype" w:eastAsia="Palatino Linotype" w:hAnsi="Palatino Linotype" w:cs="Palatino Linotype"/>
          <w:i/>
          <w:lang w:val="es-ES"/>
        </w:rPr>
        <w:t xml:space="preserve"> Para efectos de los presentes Lineamientos Generales, se entenderá por:</w:t>
      </w:r>
    </w:p>
    <w:p w14:paraId="27A58522"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XVIII.</w:t>
      </w:r>
      <w:r w:rsidRPr="00830FA1">
        <w:rPr>
          <w:rFonts w:ascii="Palatino Linotype" w:eastAsia="Palatino Linotype" w:hAnsi="Palatino Linotype" w:cs="Palatino Linotype"/>
          <w:i/>
          <w:lang w:val="es-ES"/>
        </w:rPr>
        <w:t xml:space="preserve"> </w:t>
      </w:r>
      <w:r w:rsidRPr="00830FA1">
        <w:rPr>
          <w:rFonts w:ascii="Palatino Linotype" w:eastAsia="Palatino Linotype" w:hAnsi="Palatino Linotype" w:cs="Palatino Linotype"/>
          <w:b/>
          <w:i/>
          <w:lang w:val="es-ES"/>
        </w:rPr>
        <w:t>Versión pública:</w:t>
      </w:r>
      <w:r w:rsidRPr="00830FA1">
        <w:rPr>
          <w:rFonts w:ascii="Palatino Linotype" w:eastAsia="Palatino Linotype" w:hAnsi="Palatino Linotype" w:cs="Palatino Linotype"/>
          <w:i/>
          <w:lang w:val="es-ES"/>
        </w:rPr>
        <w:t xml:space="preserve"> El documento a partir del que se otorga acceso a la información, en el que se testan partes o secciones clasificadas, indicando el contenido de éstas de manera genérica, </w:t>
      </w:r>
      <w:r w:rsidRPr="00830FA1">
        <w:rPr>
          <w:rFonts w:ascii="Palatino Linotype" w:eastAsia="Palatino Linotype" w:hAnsi="Palatino Linotype" w:cs="Palatino Linotype"/>
          <w:b/>
          <w:i/>
          <w:u w:val="single"/>
          <w:lang w:val="es-ES"/>
        </w:rPr>
        <w:t>fundando y motivando la</w:t>
      </w:r>
      <w:r w:rsidRPr="00830FA1">
        <w:rPr>
          <w:rFonts w:ascii="Palatino Linotype" w:eastAsia="Palatino Linotype" w:hAnsi="Palatino Linotype" w:cs="Palatino Linotype"/>
          <w:i/>
          <w:lang w:val="es-ES"/>
        </w:rPr>
        <w:t xml:space="preserve"> reserva o </w:t>
      </w:r>
      <w:r w:rsidRPr="00830FA1">
        <w:rPr>
          <w:rFonts w:ascii="Palatino Linotype" w:eastAsia="Palatino Linotype" w:hAnsi="Palatino Linotype" w:cs="Palatino Linotype"/>
          <w:b/>
          <w:i/>
          <w:u w:val="single"/>
          <w:lang w:val="es-ES"/>
        </w:rPr>
        <w:t>confidencialidad</w:t>
      </w:r>
      <w:r w:rsidRPr="00830FA1">
        <w:rPr>
          <w:rFonts w:ascii="Palatino Linotype" w:eastAsia="Palatino Linotype" w:hAnsi="Palatino Linotype" w:cs="Palatino Linotype"/>
          <w:i/>
          <w:lang w:val="es-ES"/>
        </w:rPr>
        <w:t>, a través de la resolución que para tal efecto emita el Comité de Transparencia.</w:t>
      </w:r>
    </w:p>
    <w:p w14:paraId="13F1351B"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Cuarto.</w:t>
      </w:r>
      <w:r w:rsidRPr="00830FA1">
        <w:rPr>
          <w:rFonts w:ascii="Palatino Linotype" w:eastAsia="Palatino Linotype" w:hAnsi="Palatino Linotype" w:cs="Palatino Linotype"/>
          <w:i/>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8F18C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Los sujetos obligados deberán aplicar, de manera estricta, las excepciones al derecho de acceso a la información y sólo podrán invocarlas cuando acrediten su procedencia.</w:t>
      </w:r>
    </w:p>
    <w:p w14:paraId="37B6B7E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Quinto.</w:t>
      </w:r>
      <w:r w:rsidRPr="00830FA1">
        <w:rPr>
          <w:rFonts w:ascii="Palatino Linotype" w:eastAsia="Palatino Linotype" w:hAnsi="Palatino Linotype" w:cs="Palatino Linotype"/>
          <w:i/>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B9ED6F"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w:t>
      </w:r>
    </w:p>
    <w:p w14:paraId="32D6B755"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Séptimo.</w:t>
      </w:r>
      <w:r w:rsidRPr="00830FA1">
        <w:rPr>
          <w:rFonts w:ascii="Palatino Linotype" w:eastAsia="Palatino Linotype" w:hAnsi="Palatino Linotype" w:cs="Palatino Linotype"/>
          <w:i/>
          <w:lang w:val="es-ES"/>
        </w:rPr>
        <w:t xml:space="preserve"> La clasificación de la información se llevará a cabo en el momento en que:</w:t>
      </w:r>
    </w:p>
    <w:p w14:paraId="7244030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I.</w:t>
      </w:r>
      <w:r w:rsidRPr="00830FA1">
        <w:rPr>
          <w:rFonts w:ascii="Palatino Linotype" w:eastAsia="Palatino Linotype" w:hAnsi="Palatino Linotype" w:cs="Palatino Linotype"/>
          <w:i/>
          <w:lang w:val="es-ES"/>
        </w:rPr>
        <w:t xml:space="preserve"> Se reciba una solicitud de acceso a la información;</w:t>
      </w:r>
    </w:p>
    <w:p w14:paraId="36352ADD"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II.</w:t>
      </w:r>
      <w:r w:rsidRPr="00830FA1">
        <w:rPr>
          <w:rFonts w:ascii="Palatino Linotype" w:eastAsia="Palatino Linotype" w:hAnsi="Palatino Linotype" w:cs="Palatino Linotype"/>
          <w:i/>
          <w:lang w:val="es-ES"/>
        </w:rPr>
        <w:t xml:space="preserve"> Se  determine mediante resolución del Comité de Transparencia, el órgano garante </w:t>
      </w:r>
    </w:p>
    <w:p w14:paraId="30BA3BEC"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competente, o en cumplimiento a una sentencia del Poder Judicial; o</w:t>
      </w:r>
    </w:p>
    <w:p w14:paraId="7399AC31"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III.</w:t>
      </w:r>
      <w:r w:rsidRPr="00830FA1">
        <w:rPr>
          <w:rFonts w:ascii="Palatino Linotype" w:eastAsia="Palatino Linotype" w:hAnsi="Palatino Linotype" w:cs="Palatino Linotype"/>
          <w:i/>
          <w:lang w:val="es-ES"/>
        </w:rPr>
        <w:t xml:space="preserve"> Se generen versiones públicas para dar cumplimiento a las obligaciones de transparencia previstas en la Ley General, la Ley Federal y las correspondientes de las entidades federativas.</w:t>
      </w:r>
    </w:p>
    <w:p w14:paraId="696FBD5F"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Los titulares de las áreas deberán revisar la clasificación al momento de la recepción de una solicitud de acceso a la información, para verificar si encuadra en una causal de reserva o de confidencialidad.</w:t>
      </w:r>
    </w:p>
    <w:p w14:paraId="7EC0E32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Octavo.</w:t>
      </w:r>
      <w:r w:rsidRPr="00830FA1">
        <w:rPr>
          <w:rFonts w:ascii="Palatino Linotype" w:eastAsia="Palatino Linotype" w:hAnsi="Palatino Linotype" w:cs="Palatino Linotype"/>
          <w:i/>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D7B38D"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Para motivar la clasificación se deberán señalar las razones o circunstancias especiales que lo llevaron a concluir que el caso particular se ajusta al supuesto previsto por la norma legal invocada como fundamento.</w:t>
      </w:r>
    </w:p>
    <w:p w14:paraId="160FF44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D1B094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Noveno.</w:t>
      </w:r>
      <w:r w:rsidRPr="00830FA1">
        <w:rPr>
          <w:rFonts w:ascii="Palatino Linotype" w:eastAsia="Palatino Linotype" w:hAnsi="Palatino Linotype" w:cs="Palatino Linotype"/>
          <w:i/>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3FDF8F"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Décimo.</w:t>
      </w:r>
      <w:r w:rsidRPr="00830FA1">
        <w:rPr>
          <w:rFonts w:ascii="Palatino Linotype" w:eastAsia="Palatino Linotype" w:hAnsi="Palatino Linotype" w:cs="Palatino Linotype"/>
          <w:i/>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A7020AD"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En ausencia de los titulares de las áreas, la información será clasificada o desclasificada por la persona que lo supla, en términos de la normativa que rija la actuación del sujeto obligado.</w:t>
      </w:r>
    </w:p>
    <w:p w14:paraId="1AA281BD"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Décimo primero.</w:t>
      </w:r>
      <w:r w:rsidRPr="00830FA1">
        <w:rPr>
          <w:rFonts w:ascii="Palatino Linotype" w:eastAsia="Palatino Linotype" w:hAnsi="Palatino Linotype" w:cs="Palatino Linotype"/>
          <w:i/>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57F0EC"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p>
    <w:p w14:paraId="33C26F9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w:t>
      </w:r>
    </w:p>
    <w:p w14:paraId="453FD63C"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b/>
          <w:i/>
          <w:lang w:val="es-ES"/>
        </w:rPr>
        <w:t>CAPÍTULO VIII</w:t>
      </w:r>
    </w:p>
    <w:p w14:paraId="3D0AA898"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b/>
          <w:i/>
          <w:lang w:val="es-ES"/>
        </w:rPr>
      </w:pPr>
      <w:r w:rsidRPr="00830FA1">
        <w:rPr>
          <w:rFonts w:ascii="Palatino Linotype" w:eastAsia="Palatino Linotype" w:hAnsi="Palatino Linotype" w:cs="Palatino Linotype"/>
          <w:b/>
          <w:i/>
          <w:lang w:val="es-ES"/>
        </w:rPr>
        <w:t>DE LOS ELEMENTOS PARA LA CLASIFICACIÓN</w:t>
      </w:r>
    </w:p>
    <w:p w14:paraId="5CF29F2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Quincuagésimo</w:t>
      </w:r>
      <w:r w:rsidRPr="00830FA1">
        <w:rPr>
          <w:rFonts w:ascii="Palatino Linotype" w:eastAsia="Palatino Linotype" w:hAnsi="Palatino Linotype" w:cs="Palatino Linotype"/>
          <w:i/>
          <w:lang w:val="es-ES"/>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2D10731"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Quincuagésimo primero</w:t>
      </w:r>
      <w:r w:rsidRPr="00830FA1">
        <w:rPr>
          <w:rFonts w:ascii="Palatino Linotype" w:eastAsia="Palatino Linotype" w:hAnsi="Palatino Linotype" w:cs="Palatino Linotype"/>
          <w:i/>
          <w:lang w:val="es-ES"/>
        </w:rPr>
        <w:t>. Toda acta del Comité de Transparencia deberá contener:</w:t>
      </w:r>
    </w:p>
    <w:p w14:paraId="080DC316"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 xml:space="preserve">I. El número de sesión y fecha; </w:t>
      </w:r>
    </w:p>
    <w:p w14:paraId="1301E622"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 El nombre del área que solicitó la clasificación de información;</w:t>
      </w:r>
    </w:p>
    <w:p w14:paraId="4AE6503C"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III. La fundamentación legal y motivación correspondiente;</w:t>
      </w:r>
    </w:p>
    <w:p w14:paraId="00A0FC3F"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IV. La resolución o resoluciones aprobadas; y</w:t>
      </w:r>
    </w:p>
    <w:p w14:paraId="3AF9A653"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 xml:space="preserve">V. La rúbrica o firma digital de cada integrante del Comité de Transparencia. </w:t>
      </w:r>
    </w:p>
    <w:p w14:paraId="166E82C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Las resoluciones del Comité en las que se haya determinado confirmar o modificar la clasificación de información pública como reservada, deberán incluir, cuando menos:</w:t>
      </w:r>
    </w:p>
    <w:p w14:paraId="289C4D03"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 Los motivos y razonamientos que sustenten la confirmación o modificación de la prueba de daño;</w:t>
      </w:r>
    </w:p>
    <w:p w14:paraId="0F432676"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 Descripción de las partes o secciones reservadas, en caso de clasificación parcial;</w:t>
      </w:r>
    </w:p>
    <w:p w14:paraId="1E274374"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III. El periodo por el que mantendrá su clasificación y fecha de expiración; y</w:t>
      </w:r>
    </w:p>
    <w:p w14:paraId="635370A9"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IV. El nombre del titular y área encargada de realizar la versión pública del documento, en su caso.</w:t>
      </w:r>
    </w:p>
    <w:p w14:paraId="1315F41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 xml:space="preserve">En los casos en que se clasifique la información como reservada siempre se entregará o anexará la prueba de daño con la respuesta al solicitante. </w:t>
      </w:r>
    </w:p>
    <w:p w14:paraId="4C41D106"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En los casos de resoluciones del Comité de Transparencia en las que se confirme la clasificación de información confidencial solo se deberán de identificar los tipos de datos protegidos, de conformidad con el lineamiento trigésimo octavo.</w:t>
      </w:r>
    </w:p>
    <w:p w14:paraId="13FCB5A3"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b/>
          <w:i/>
          <w:lang w:val="es-ES"/>
        </w:rPr>
        <w:t>Quincuagésimo segundo</w:t>
      </w:r>
      <w:r w:rsidRPr="00830FA1">
        <w:rPr>
          <w:rFonts w:ascii="Palatino Linotype" w:eastAsia="Palatino Linotype" w:hAnsi="Palatino Linotype" w:cs="Palatino Linotype"/>
          <w:i/>
          <w:lang w:val="es-E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D0FB9D"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En el caso específico de la clasificación y elaboración de versiones públicas de documentos que contengan información confidencial, las áreas de los sujetos obligados deberán:</w:t>
      </w:r>
    </w:p>
    <w:p w14:paraId="4C51A83A"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 Fijar la fecha en que se elaboró la versión pública y la fecha en la cual el Comité de Transparencia confirmó dicha versión;</w:t>
      </w:r>
    </w:p>
    <w:p w14:paraId="73AF8C03"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 Señalar dentro del documento el tipo de información confidencial que fue testada en cada caso específico, de conformidad con el lineamiento trigésimo octavo; y</w:t>
      </w:r>
    </w:p>
    <w:p w14:paraId="309B5237"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III. Señalar las personas o instancias autorizadas a acceder a la información clasificada.</w:t>
      </w:r>
    </w:p>
    <w:p w14:paraId="51ADDD06"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En los documentos de difusión electrónica, señalar en la primera hoja y en el nombre del archivo, que la versión pública corresponde a un documento que contiene información confidencial.</w:t>
      </w:r>
    </w:p>
    <w:p w14:paraId="16050F3E"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w:t>
      </w:r>
    </w:p>
    <w:p w14:paraId="5B266BC1"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i/>
          <w:lang w:val="es-ES"/>
        </w:rPr>
      </w:pPr>
      <w:r w:rsidRPr="00830FA1">
        <w:rPr>
          <w:rFonts w:ascii="Palatino Linotype" w:eastAsia="Palatino Linotype" w:hAnsi="Palatino Linotype" w:cs="Palatino Linotype"/>
          <w:i/>
          <w:lang w:val="es-ES"/>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C00A7B9" w14:textId="77777777" w:rsidR="00A413E9" w:rsidRPr="00830FA1" w:rsidRDefault="00A413E9" w:rsidP="00A413E9">
      <w:pPr>
        <w:spacing w:after="0" w:line="360" w:lineRule="auto"/>
        <w:ind w:left="567" w:right="560"/>
        <w:jc w:val="both"/>
        <w:rPr>
          <w:rFonts w:ascii="Palatino Linotype" w:eastAsia="Palatino Linotype" w:hAnsi="Palatino Linotype" w:cs="Palatino Linotype"/>
          <w:lang w:val="es-ES"/>
        </w:rPr>
      </w:pPr>
      <w:r w:rsidRPr="00830FA1">
        <w:rPr>
          <w:rFonts w:ascii="Palatino Linotype" w:eastAsia="Palatino Linotype" w:hAnsi="Palatino Linotype" w:cs="Palatino Linotype"/>
          <w:i/>
          <w:lang w:val="es-ES"/>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830FA1">
        <w:rPr>
          <w:rFonts w:ascii="Palatino Linotype" w:eastAsia="Palatino Linotype" w:hAnsi="Palatino Linotype" w:cs="Palatino Linotype"/>
          <w:lang w:val="es-ES"/>
        </w:rPr>
        <w:t>.</w:t>
      </w:r>
    </w:p>
    <w:p w14:paraId="702F5186"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6257827B"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Efectivamente, cuando se clasifica información como confidencial es importante someterlo al Comité de Transparencia, quien debe confirmar, modificar o revocar la clasificación.</w:t>
      </w:r>
    </w:p>
    <w:p w14:paraId="52358BD0"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6B419050"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830FA1">
        <w:rPr>
          <w:rFonts w:ascii="Palatino Linotype" w:eastAsia="Palatino Linotype" w:hAnsi="Palatino Linotype" w:cs="Palatino Linotype"/>
          <w:b/>
          <w:lang w:val="es-ES"/>
        </w:rPr>
        <w:t>Recurrente</w:t>
      </w:r>
      <w:r w:rsidRPr="00830FA1">
        <w:rPr>
          <w:rFonts w:ascii="Palatino Linotype" w:eastAsia="Palatino Linotype" w:hAnsi="Palatino Linotype" w:cs="Palatino Linotype"/>
          <w:lang w:val="es-ES"/>
        </w:rPr>
        <w:t>.</w:t>
      </w:r>
    </w:p>
    <w:p w14:paraId="4D4A4087"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349A5170"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r w:rsidRPr="00830FA1">
        <w:rPr>
          <w:rFonts w:ascii="Palatino Linotype" w:eastAsia="Palatino Linotype" w:hAnsi="Palatino Linotype" w:cs="Palatino Linotype"/>
          <w:lang w:val="es-ES"/>
        </w:rPr>
        <w:t>Por lo anteriormente expuesto y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III de la Ley de Transparencia y Acceso a la Información Pública del Estado de México y Municipios, este Pleno:</w:t>
      </w:r>
    </w:p>
    <w:p w14:paraId="1F32F9BA" w14:textId="77777777" w:rsidR="00A413E9" w:rsidRPr="00830FA1" w:rsidRDefault="00A413E9" w:rsidP="00A413E9">
      <w:pPr>
        <w:spacing w:after="0" w:line="360" w:lineRule="auto"/>
        <w:ind w:right="49"/>
        <w:jc w:val="both"/>
        <w:rPr>
          <w:rFonts w:ascii="Palatino Linotype" w:eastAsia="Palatino Linotype" w:hAnsi="Palatino Linotype" w:cs="Palatino Linotype"/>
          <w:lang w:val="es-ES"/>
        </w:rPr>
      </w:pPr>
    </w:p>
    <w:p w14:paraId="2251228D" w14:textId="01A3055A" w:rsidR="00CE2B0E" w:rsidRPr="00830FA1" w:rsidRDefault="008263D6" w:rsidP="00A413E9">
      <w:pPr>
        <w:spacing w:before="240" w:after="240" w:line="360" w:lineRule="auto"/>
        <w:jc w:val="center"/>
        <w:rPr>
          <w:rFonts w:ascii="Palatino Linotype" w:eastAsia="Palatino Linotype" w:hAnsi="Palatino Linotype" w:cs="Palatino Linotype"/>
          <w:b/>
        </w:rPr>
      </w:pPr>
      <w:r w:rsidRPr="00830FA1">
        <w:rPr>
          <w:rFonts w:ascii="Palatino Linotype" w:eastAsia="Palatino Linotype" w:hAnsi="Palatino Linotype" w:cs="Palatino Linotype"/>
          <w:b/>
        </w:rPr>
        <w:t>III. R E S U E L V E</w:t>
      </w:r>
    </w:p>
    <w:p w14:paraId="1DA72DF4" w14:textId="766E42C2" w:rsidR="00CE2B0E" w:rsidRPr="00830FA1" w:rsidRDefault="008263D6" w:rsidP="00B0634D">
      <w:pPr>
        <w:spacing w:before="240" w:after="240" w:line="360" w:lineRule="auto"/>
        <w:jc w:val="both"/>
        <w:rPr>
          <w:rFonts w:ascii="Palatino Linotype" w:eastAsia="Palatino Linotype" w:hAnsi="Palatino Linotype" w:cs="Palatino Linotype"/>
          <w:b/>
        </w:rPr>
      </w:pPr>
      <w:bookmarkStart w:id="6" w:name="_heading=h.1t3h5sf" w:colFirst="0" w:colLast="0"/>
      <w:bookmarkEnd w:id="6"/>
      <w:r w:rsidRPr="00830FA1">
        <w:rPr>
          <w:rFonts w:ascii="Palatino Linotype" w:eastAsia="Palatino Linotype" w:hAnsi="Palatino Linotype" w:cs="Palatino Linotype"/>
          <w:b/>
        </w:rPr>
        <w:t xml:space="preserve">Primero. </w:t>
      </w:r>
      <w:r w:rsidRPr="00830FA1">
        <w:rPr>
          <w:rFonts w:ascii="Palatino Linotype" w:eastAsia="Palatino Linotype" w:hAnsi="Palatino Linotype" w:cs="Palatino Linotype"/>
        </w:rPr>
        <w:t>Resultan</w:t>
      </w:r>
      <w:r w:rsidRPr="00830FA1">
        <w:rPr>
          <w:rFonts w:ascii="Palatino Linotype" w:eastAsia="Palatino Linotype" w:hAnsi="Palatino Linotype" w:cs="Palatino Linotype"/>
          <w:b/>
        </w:rPr>
        <w:t xml:space="preserve"> </w:t>
      </w:r>
      <w:r w:rsidR="00A413E9" w:rsidRPr="00830FA1">
        <w:rPr>
          <w:rFonts w:ascii="Palatino Linotype" w:eastAsia="Palatino Linotype" w:hAnsi="Palatino Linotype" w:cs="Palatino Linotype"/>
          <w:b/>
        </w:rPr>
        <w:t xml:space="preserve">parcialmente </w:t>
      </w:r>
      <w:r w:rsidRPr="00830FA1">
        <w:rPr>
          <w:rFonts w:ascii="Palatino Linotype" w:eastAsia="Palatino Linotype" w:hAnsi="Palatino Linotype" w:cs="Palatino Linotype"/>
          <w:b/>
        </w:rPr>
        <w:t>fundadas</w:t>
      </w:r>
      <w:r w:rsidRPr="00830FA1">
        <w:rPr>
          <w:rFonts w:ascii="Palatino Linotype" w:eastAsia="Palatino Linotype" w:hAnsi="Palatino Linotype" w:cs="Palatino Linotype"/>
        </w:rPr>
        <w:t xml:space="preserve"> las razones o motivos de inconformidad hechos valer por la parte</w:t>
      </w:r>
      <w:r w:rsidRPr="00830FA1">
        <w:rPr>
          <w:rFonts w:ascii="Palatino Linotype" w:eastAsia="Palatino Linotype" w:hAnsi="Palatino Linotype" w:cs="Palatino Linotype"/>
          <w:b/>
        </w:rPr>
        <w:t xml:space="preserve"> Recurrente</w:t>
      </w:r>
      <w:r w:rsidR="009538BE" w:rsidRPr="00830FA1">
        <w:rPr>
          <w:rFonts w:ascii="Palatino Linotype" w:eastAsia="Palatino Linotype" w:hAnsi="Palatino Linotype" w:cs="Palatino Linotype"/>
        </w:rPr>
        <w:t xml:space="preserve"> en el recurso</w:t>
      </w:r>
      <w:r w:rsidRPr="00830FA1">
        <w:rPr>
          <w:rFonts w:ascii="Palatino Linotype" w:eastAsia="Palatino Linotype" w:hAnsi="Palatino Linotype" w:cs="Palatino Linotype"/>
        </w:rPr>
        <w:t xml:space="preserve"> de revisión </w:t>
      </w:r>
      <w:r w:rsidR="009538BE" w:rsidRPr="00830FA1">
        <w:rPr>
          <w:rFonts w:ascii="Palatino Linotype" w:eastAsia="Palatino Linotype" w:hAnsi="Palatino Linotype" w:cs="Palatino Linotype"/>
          <w:b/>
        </w:rPr>
        <w:t>08914</w:t>
      </w:r>
      <w:r w:rsidRPr="00830FA1">
        <w:rPr>
          <w:rFonts w:ascii="Palatino Linotype" w:eastAsia="Palatino Linotype" w:hAnsi="Palatino Linotype" w:cs="Palatino Linotype"/>
          <w:b/>
        </w:rPr>
        <w:t>/INFOEM/IP/RR/2025</w:t>
      </w:r>
      <w:r w:rsidRPr="00830FA1">
        <w:rPr>
          <w:rFonts w:ascii="Palatino Linotype" w:eastAsia="Palatino Linotype" w:hAnsi="Palatino Linotype" w:cs="Palatino Linotype"/>
        </w:rPr>
        <w:t xml:space="preserve">; por lo que, en términos del </w:t>
      </w:r>
      <w:r w:rsidRPr="00830FA1">
        <w:rPr>
          <w:rFonts w:ascii="Palatino Linotype" w:eastAsia="Palatino Linotype" w:hAnsi="Palatino Linotype" w:cs="Palatino Linotype"/>
          <w:b/>
        </w:rPr>
        <w:t>Considerando</w:t>
      </w:r>
      <w:r w:rsidRPr="00830FA1">
        <w:rPr>
          <w:rFonts w:ascii="Palatino Linotype" w:eastAsia="Palatino Linotype" w:hAnsi="Palatino Linotype" w:cs="Palatino Linotype"/>
        </w:rPr>
        <w:t xml:space="preserve"> </w:t>
      </w:r>
      <w:r w:rsidRPr="00830FA1">
        <w:rPr>
          <w:rFonts w:ascii="Palatino Linotype" w:eastAsia="Palatino Linotype" w:hAnsi="Palatino Linotype" w:cs="Palatino Linotype"/>
          <w:b/>
        </w:rPr>
        <w:t xml:space="preserve">Cuarto </w:t>
      </w:r>
      <w:r w:rsidRPr="00830FA1">
        <w:rPr>
          <w:rFonts w:ascii="Palatino Linotype" w:eastAsia="Palatino Linotype" w:hAnsi="Palatino Linotype" w:cs="Palatino Linotype"/>
        </w:rPr>
        <w:t xml:space="preserve">de esta resolución, se </w:t>
      </w:r>
      <w:r w:rsidR="00A426E9" w:rsidRPr="00830FA1">
        <w:rPr>
          <w:rFonts w:ascii="Palatino Linotype" w:eastAsia="Palatino Linotype" w:hAnsi="Palatino Linotype" w:cs="Palatino Linotype"/>
          <w:b/>
        </w:rPr>
        <w:t>Modifica</w:t>
      </w:r>
      <w:r w:rsidRPr="00830FA1">
        <w:rPr>
          <w:rFonts w:ascii="Palatino Linotype" w:eastAsia="Palatino Linotype" w:hAnsi="Palatino Linotype" w:cs="Palatino Linotype"/>
          <w:b/>
        </w:rPr>
        <w:t xml:space="preserve"> </w:t>
      </w:r>
      <w:r w:rsidR="009538BE" w:rsidRPr="00830FA1">
        <w:rPr>
          <w:rFonts w:ascii="Palatino Linotype" w:eastAsia="Palatino Linotype" w:hAnsi="Palatino Linotype" w:cs="Palatino Linotype"/>
        </w:rPr>
        <w:t>la respuesta emitida</w:t>
      </w:r>
      <w:r w:rsidRPr="00830FA1">
        <w:rPr>
          <w:rFonts w:ascii="Palatino Linotype" w:eastAsia="Palatino Linotype" w:hAnsi="Palatino Linotype" w:cs="Palatino Linotype"/>
        </w:rPr>
        <w:t xml:space="preserve"> por el </w:t>
      </w:r>
      <w:r w:rsidRPr="00830FA1">
        <w:rPr>
          <w:rFonts w:ascii="Palatino Linotype" w:eastAsia="Palatino Linotype" w:hAnsi="Palatino Linotype" w:cs="Palatino Linotype"/>
          <w:b/>
        </w:rPr>
        <w:t xml:space="preserve">Sujeto Obligado </w:t>
      </w:r>
      <w:r w:rsidR="009538BE" w:rsidRPr="00830FA1">
        <w:rPr>
          <w:rFonts w:ascii="Palatino Linotype" w:eastAsia="Palatino Linotype" w:hAnsi="Palatino Linotype" w:cs="Palatino Linotype"/>
        </w:rPr>
        <w:t>a la solitud</w:t>
      </w:r>
      <w:r w:rsidRPr="00830FA1">
        <w:rPr>
          <w:rFonts w:ascii="Palatino Linotype" w:eastAsia="Palatino Linotype" w:hAnsi="Palatino Linotype" w:cs="Palatino Linotype"/>
        </w:rPr>
        <w:t xml:space="preserve"> de información.</w:t>
      </w:r>
    </w:p>
    <w:p w14:paraId="319A9BFE" w14:textId="018CA4D6" w:rsidR="00CE2B0E" w:rsidRPr="00830FA1" w:rsidRDefault="008263D6" w:rsidP="00B0634D">
      <w:pPr>
        <w:spacing w:before="240" w:after="240" w:line="360" w:lineRule="auto"/>
        <w:ind w:right="49"/>
        <w:jc w:val="both"/>
        <w:rPr>
          <w:rFonts w:ascii="Palatino Linotype" w:eastAsia="Palatino Linotype" w:hAnsi="Palatino Linotype" w:cs="Palatino Linotype"/>
        </w:rPr>
      </w:pPr>
      <w:r w:rsidRPr="00830FA1">
        <w:rPr>
          <w:rFonts w:ascii="Palatino Linotype" w:eastAsia="Palatino Linotype" w:hAnsi="Palatino Linotype" w:cs="Palatino Linotype"/>
          <w:b/>
        </w:rPr>
        <w:t xml:space="preserve">Segundo. </w:t>
      </w:r>
      <w:r w:rsidRPr="00830FA1">
        <w:rPr>
          <w:rFonts w:ascii="Palatino Linotype" w:eastAsia="Palatino Linotype" w:hAnsi="Palatino Linotype" w:cs="Palatino Linotype"/>
        </w:rPr>
        <w:t xml:space="preserve">Se </w:t>
      </w:r>
      <w:r w:rsidRPr="00830FA1">
        <w:rPr>
          <w:rFonts w:ascii="Palatino Linotype" w:eastAsia="Palatino Linotype" w:hAnsi="Palatino Linotype" w:cs="Palatino Linotype"/>
          <w:b/>
        </w:rPr>
        <w:t xml:space="preserve">Ordena </w:t>
      </w:r>
      <w:r w:rsidRPr="00830FA1">
        <w:rPr>
          <w:rFonts w:ascii="Palatino Linotype" w:eastAsia="Palatino Linotype" w:hAnsi="Palatino Linotype" w:cs="Palatino Linotype"/>
        </w:rPr>
        <w:t xml:space="preserve">al </w:t>
      </w:r>
      <w:r w:rsidRPr="00830FA1">
        <w:rPr>
          <w:rFonts w:ascii="Palatino Linotype" w:eastAsia="Palatino Linotype" w:hAnsi="Palatino Linotype" w:cs="Palatino Linotype"/>
          <w:b/>
        </w:rPr>
        <w:t xml:space="preserve">Sujeto Obligado, </w:t>
      </w:r>
      <w:r w:rsidRPr="00830FA1">
        <w:rPr>
          <w:rFonts w:ascii="Palatino Linotype" w:eastAsia="Palatino Linotype" w:hAnsi="Palatino Linotype" w:cs="Palatino Linotype"/>
        </w:rPr>
        <w:t xml:space="preserve">en términos de los </w:t>
      </w:r>
      <w:r w:rsidRPr="00830FA1">
        <w:rPr>
          <w:rFonts w:ascii="Palatino Linotype" w:eastAsia="Palatino Linotype" w:hAnsi="Palatino Linotype" w:cs="Palatino Linotype"/>
          <w:b/>
        </w:rPr>
        <w:t>Considerandos Cuarto</w:t>
      </w:r>
      <w:r w:rsidRPr="00830FA1">
        <w:rPr>
          <w:rFonts w:ascii="Palatino Linotype" w:eastAsia="Palatino Linotype" w:hAnsi="Palatino Linotype" w:cs="Palatino Linotype"/>
        </w:rPr>
        <w:t xml:space="preserve"> y </w:t>
      </w:r>
      <w:r w:rsidRPr="00830FA1">
        <w:rPr>
          <w:rFonts w:ascii="Palatino Linotype" w:eastAsia="Palatino Linotype" w:hAnsi="Palatino Linotype" w:cs="Palatino Linotype"/>
          <w:b/>
        </w:rPr>
        <w:t xml:space="preserve">Quinto </w:t>
      </w:r>
      <w:r w:rsidRPr="00830FA1">
        <w:rPr>
          <w:rFonts w:ascii="Palatino Linotype" w:eastAsia="Palatino Linotype" w:hAnsi="Palatino Linotype" w:cs="Palatino Linotype"/>
        </w:rPr>
        <w:t xml:space="preserve">de esta resolución, haga entrega, vía </w:t>
      </w:r>
      <w:r w:rsidRPr="00830FA1">
        <w:rPr>
          <w:rFonts w:ascii="Palatino Linotype" w:eastAsia="Palatino Linotype" w:hAnsi="Palatino Linotype" w:cs="Palatino Linotype"/>
          <w:b/>
        </w:rPr>
        <w:t>SAIMEX</w:t>
      </w:r>
      <w:r w:rsidRPr="00830FA1">
        <w:rPr>
          <w:rFonts w:ascii="Palatino Linotype" w:eastAsia="Palatino Linotype" w:hAnsi="Palatino Linotype" w:cs="Palatino Linotype"/>
        </w:rPr>
        <w:t>, de lo siguiente:</w:t>
      </w:r>
    </w:p>
    <w:p w14:paraId="1C2D997F" w14:textId="581A54AC" w:rsidR="00A413E9" w:rsidRPr="00830FA1" w:rsidRDefault="00A413E9" w:rsidP="00A413E9">
      <w:pPr>
        <w:pStyle w:val="Prrafodelista"/>
        <w:spacing w:line="360" w:lineRule="auto"/>
        <w:ind w:right="-787"/>
        <w:jc w:val="both"/>
        <w:rPr>
          <w:rFonts w:ascii="Palatino Linotype" w:eastAsia="Palatino Linotype" w:hAnsi="Palatino Linotype" w:cs="Palatino Linotype"/>
          <w:b/>
          <w:bCs/>
          <w:sz w:val="24"/>
          <w:szCs w:val="24"/>
        </w:rPr>
      </w:pPr>
      <w:r w:rsidRPr="00830FA1">
        <w:rPr>
          <w:rFonts w:ascii="Palatino Linotype" w:eastAsia="Palatino Linotype" w:hAnsi="Palatino Linotype" w:cs="Palatino Linotype"/>
          <w:b/>
          <w:bCs/>
          <w:sz w:val="24"/>
          <w:szCs w:val="24"/>
        </w:rPr>
        <w:t xml:space="preserve">1. En correcta versión pública y de manera completa: </w:t>
      </w:r>
    </w:p>
    <w:p w14:paraId="1C66503E" w14:textId="77777777" w:rsidR="00A413E9" w:rsidRPr="00830FA1" w:rsidRDefault="00A413E9" w:rsidP="00A413E9">
      <w:pPr>
        <w:pStyle w:val="Prrafodelista"/>
        <w:rPr>
          <w:rFonts w:ascii="Palatino Linotype" w:eastAsia="Palatino Linotype" w:hAnsi="Palatino Linotype" w:cs="Palatino Linotype"/>
          <w:b/>
          <w:lang w:val="es-ES"/>
        </w:rPr>
      </w:pPr>
    </w:p>
    <w:p w14:paraId="1C21095B" w14:textId="200E7FCE" w:rsidR="00A413E9" w:rsidRPr="00830FA1" w:rsidRDefault="00A413E9" w:rsidP="00A413E9">
      <w:pPr>
        <w:pStyle w:val="Prrafodelista"/>
        <w:numPr>
          <w:ilvl w:val="0"/>
          <w:numId w:val="15"/>
        </w:numPr>
        <w:rPr>
          <w:rFonts w:ascii="Palatino Linotype" w:eastAsia="Palatino Linotype" w:hAnsi="Palatino Linotype" w:cs="Palatino Linotype"/>
          <w:bCs/>
          <w:lang w:val="es-ES"/>
        </w:rPr>
      </w:pPr>
      <w:r w:rsidRPr="00830FA1">
        <w:rPr>
          <w:rFonts w:ascii="Palatino Linotype" w:eastAsia="Palatino Linotype" w:hAnsi="Palatino Linotype" w:cs="Palatino Linotype"/>
          <w:bCs/>
          <w:lang w:val="es-ES"/>
        </w:rPr>
        <w:t xml:space="preserve">Oficios recibidos del primero de enero al veintisiete de junio de dos mil veinticinco, remitidos en respuesta. </w:t>
      </w:r>
    </w:p>
    <w:p w14:paraId="3A70AFB1" w14:textId="77777777" w:rsidR="00A413E9" w:rsidRPr="00830FA1" w:rsidRDefault="00A413E9" w:rsidP="00A413E9">
      <w:pPr>
        <w:pStyle w:val="Prrafodelista"/>
        <w:rPr>
          <w:rFonts w:ascii="Palatino Linotype" w:eastAsia="Palatino Linotype" w:hAnsi="Palatino Linotype" w:cs="Palatino Linotype"/>
          <w:bCs/>
          <w:lang w:val="es-ES"/>
        </w:rPr>
      </w:pPr>
    </w:p>
    <w:p w14:paraId="1010E5A8" w14:textId="2E10CA5A" w:rsidR="00A413E9" w:rsidRPr="00830FA1" w:rsidRDefault="00A413E9" w:rsidP="00A413E9">
      <w:pPr>
        <w:pStyle w:val="Prrafodelista"/>
        <w:numPr>
          <w:ilvl w:val="0"/>
          <w:numId w:val="15"/>
        </w:numPr>
        <w:jc w:val="both"/>
        <w:rPr>
          <w:rFonts w:ascii="Palatino Linotype" w:eastAsia="Palatino Linotype" w:hAnsi="Palatino Linotype" w:cs="Palatino Linotype"/>
          <w:bCs/>
          <w:lang w:val="es-ES"/>
        </w:rPr>
      </w:pPr>
      <w:r w:rsidRPr="00830FA1">
        <w:rPr>
          <w:rFonts w:ascii="Palatino Linotype" w:eastAsia="Palatino Linotype" w:hAnsi="Palatino Linotype" w:cs="Palatino Linotype"/>
          <w:bCs/>
          <w:lang w:val="es-ES"/>
        </w:rPr>
        <w:t xml:space="preserve">Oficios emitidos, del primero de enero al veintisiete de junio de dos mil veinticinco, remitidos en respuesta. </w:t>
      </w:r>
    </w:p>
    <w:p w14:paraId="2317ADD3" w14:textId="77777777" w:rsidR="00A413E9" w:rsidRPr="00830FA1" w:rsidRDefault="00A413E9" w:rsidP="00A413E9">
      <w:pPr>
        <w:pStyle w:val="Prrafodelista"/>
        <w:rPr>
          <w:rFonts w:ascii="Palatino Linotype" w:eastAsia="Palatino Linotype" w:hAnsi="Palatino Linotype" w:cs="Palatino Linotype"/>
          <w:bCs/>
          <w:lang w:val="es-ES"/>
        </w:rPr>
      </w:pPr>
    </w:p>
    <w:p w14:paraId="552FBAA2" w14:textId="77777777" w:rsidR="00A413E9" w:rsidRPr="00830FA1" w:rsidRDefault="00A413E9" w:rsidP="00A413E9">
      <w:pPr>
        <w:pStyle w:val="Prrafodelista"/>
        <w:jc w:val="both"/>
        <w:rPr>
          <w:rFonts w:ascii="Palatino Linotype" w:eastAsia="Palatino Linotype" w:hAnsi="Palatino Linotype" w:cs="Palatino Linotype"/>
          <w:bCs/>
          <w:lang w:val="es-ES"/>
        </w:rPr>
      </w:pPr>
    </w:p>
    <w:p w14:paraId="2C60DD54" w14:textId="0D1C2484" w:rsidR="00A413E9" w:rsidRPr="00830FA1" w:rsidRDefault="00A413E9" w:rsidP="00A413E9">
      <w:pPr>
        <w:pStyle w:val="Prrafodelista"/>
        <w:spacing w:after="0" w:line="360" w:lineRule="auto"/>
        <w:ind w:right="49"/>
        <w:jc w:val="both"/>
        <w:rPr>
          <w:rFonts w:ascii="Palatino Linotype" w:eastAsia="Palatino Linotype" w:hAnsi="Palatino Linotype" w:cs="Palatino Linotype"/>
          <w:b/>
          <w:lang w:val="es-ES"/>
        </w:rPr>
      </w:pPr>
      <w:r w:rsidRPr="00830FA1">
        <w:rPr>
          <w:rFonts w:ascii="Palatino Linotype" w:eastAsia="Palatino Linotype" w:hAnsi="Palatino Linotype" w:cs="Palatino Linotype"/>
          <w:b/>
          <w:lang w:val="es-ES"/>
        </w:rPr>
        <w:t>2</w:t>
      </w:r>
      <w:r w:rsidRPr="00830FA1">
        <w:rPr>
          <w:rFonts w:ascii="Palatino Linotype" w:eastAsia="Palatino Linotype" w:hAnsi="Palatino Linotype" w:cs="Palatino Linotype"/>
          <w:b/>
          <w:bCs/>
          <w:iCs/>
          <w:lang w:val="es-ES"/>
        </w:rPr>
        <w:t xml:space="preserve">. Previa búsqueda exhaustiva y razonable, </w:t>
      </w:r>
      <w:r w:rsidRPr="00830FA1">
        <w:rPr>
          <w:rFonts w:ascii="Palatino Linotype" w:eastAsia="Palatino Linotype" w:hAnsi="Palatino Linotype" w:cs="Palatino Linotype"/>
          <w:b/>
          <w:bCs/>
          <w:iCs/>
          <w:u w:val="single"/>
          <w:lang w:val="es-ES"/>
        </w:rPr>
        <w:t>oficios faltantes</w:t>
      </w:r>
      <w:r w:rsidRPr="00830FA1">
        <w:rPr>
          <w:rFonts w:ascii="Palatino Linotype" w:eastAsia="Palatino Linotype" w:hAnsi="Palatino Linotype" w:cs="Palatino Linotype"/>
          <w:b/>
          <w:bCs/>
          <w:iCs/>
          <w:lang w:val="es-ES"/>
        </w:rPr>
        <w:t>, emitidos del primero de enero al veintisiete de junio de dos mil veinticinco, de ser el caso en versión pública</w:t>
      </w:r>
      <w:r w:rsidRPr="00830FA1">
        <w:rPr>
          <w:rFonts w:ascii="Palatino Linotype" w:eastAsia="Palatino Linotype" w:hAnsi="Palatino Linotype" w:cs="Palatino Linotype"/>
          <w:b/>
          <w:lang w:val="es-ES"/>
        </w:rPr>
        <w:t xml:space="preserve">. </w:t>
      </w:r>
    </w:p>
    <w:p w14:paraId="5B6E7680" w14:textId="00EFED2C" w:rsidR="00E85D59" w:rsidRPr="00830FA1" w:rsidRDefault="00E85D59" w:rsidP="00B0634D">
      <w:pPr>
        <w:spacing w:before="120" w:after="120"/>
        <w:ind w:left="284"/>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830FA1">
        <w:rPr>
          <w:rFonts w:ascii="Palatino Linotype" w:eastAsia="Palatino Linotype" w:hAnsi="Palatino Linotype" w:cs="Palatino Linotype"/>
          <w:b/>
          <w:i/>
        </w:rPr>
        <w:t>Recurrente</w:t>
      </w:r>
      <w:r w:rsidRPr="00830FA1">
        <w:rPr>
          <w:rFonts w:ascii="Palatino Linotype" w:eastAsia="Palatino Linotype" w:hAnsi="Palatino Linotype" w:cs="Palatino Linotype"/>
          <w:i/>
        </w:rPr>
        <w:t>, en términos de los artículos 49, fracción VIII, de la Ley de Transparencia y Acceso a la Información Pública del Estado de México y Municipios.</w:t>
      </w:r>
    </w:p>
    <w:p w14:paraId="37C50223" w14:textId="33B93CD6" w:rsidR="00E85D59" w:rsidRPr="00830FA1" w:rsidRDefault="00E85D59" w:rsidP="00B0634D">
      <w:pPr>
        <w:spacing w:before="120" w:after="120"/>
        <w:ind w:left="284"/>
        <w:jc w:val="both"/>
        <w:rPr>
          <w:rFonts w:ascii="Palatino Linotype" w:eastAsia="Palatino Linotype" w:hAnsi="Palatino Linotype" w:cs="Palatino Linotype"/>
          <w:i/>
        </w:rPr>
      </w:pPr>
      <w:r w:rsidRPr="00830FA1">
        <w:rPr>
          <w:rFonts w:ascii="Palatino Linotype" w:eastAsia="Palatino Linotype" w:hAnsi="Palatino Linotype" w:cs="Palatino Linotype"/>
          <w:i/>
        </w:rPr>
        <w:t xml:space="preserve">En el supuesto </w:t>
      </w:r>
      <w:r w:rsidR="001A5A6F" w:rsidRPr="00830FA1">
        <w:rPr>
          <w:rFonts w:ascii="Palatino Linotype" w:eastAsia="Palatino Linotype" w:hAnsi="Palatino Linotype" w:cs="Palatino Linotype"/>
          <w:i/>
        </w:rPr>
        <w:t xml:space="preserve">de que </w:t>
      </w:r>
      <w:r w:rsidR="004829B5" w:rsidRPr="00830FA1">
        <w:rPr>
          <w:rFonts w:ascii="Palatino Linotype" w:eastAsia="Palatino Linotype" w:hAnsi="Palatino Linotype" w:cs="Palatino Linotype"/>
          <w:i/>
        </w:rPr>
        <w:t>alguno de los oficios emitidos faltantes no obre</w:t>
      </w:r>
      <w:r w:rsidRPr="00830FA1">
        <w:rPr>
          <w:rFonts w:ascii="Palatino Linotype" w:eastAsia="Palatino Linotype" w:hAnsi="Palatino Linotype" w:cs="Palatino Linotype"/>
          <w:i/>
        </w:rPr>
        <w:t xml:space="preserve"> en los archivos del Sujeto Obligado </w:t>
      </w:r>
      <w:r w:rsidR="004829B5" w:rsidRPr="00830FA1">
        <w:rPr>
          <w:rFonts w:ascii="Palatino Linotype" w:eastAsia="Palatino Linotype" w:hAnsi="Palatino Linotype" w:cs="Palatino Linotype"/>
          <w:i/>
        </w:rPr>
        <w:t>por haberse</w:t>
      </w:r>
      <w:r w:rsidRPr="00830FA1">
        <w:rPr>
          <w:rFonts w:ascii="Palatino Linotype" w:eastAsia="Palatino Linotype" w:hAnsi="Palatino Linotype" w:cs="Palatino Linotype"/>
          <w:i/>
        </w:rPr>
        <w:t xml:space="preserve"> cancelado, bastará con que así lo haga del conocimiento de la parte </w:t>
      </w:r>
      <w:r w:rsidRPr="00830FA1">
        <w:rPr>
          <w:rFonts w:ascii="Palatino Linotype" w:eastAsia="Palatino Linotype" w:hAnsi="Palatino Linotype" w:cs="Palatino Linotype"/>
          <w:b/>
          <w:bCs/>
          <w:i/>
        </w:rPr>
        <w:t>Recurrente</w:t>
      </w:r>
      <w:r w:rsidRPr="00830FA1">
        <w:rPr>
          <w:rFonts w:ascii="Palatino Linotype" w:eastAsia="Palatino Linotype" w:hAnsi="Palatino Linotype" w:cs="Palatino Linotype"/>
          <w:i/>
        </w:rPr>
        <w:t>, de manera fundada y motivada, en términos del artículo 19, párrafo segundo de la Ley de Transparencia y Acceso a la Información Pública del Estado de México y Municipios, para tener por colmado el requerimiento de información.</w:t>
      </w:r>
    </w:p>
    <w:p w14:paraId="193310F8" w14:textId="77777777" w:rsidR="00CE2B0E" w:rsidRPr="00830FA1" w:rsidRDefault="008263D6" w:rsidP="00B0634D">
      <w:pPr>
        <w:spacing w:before="240" w:after="240" w:line="360" w:lineRule="auto"/>
        <w:jc w:val="both"/>
        <w:rPr>
          <w:rFonts w:ascii="Palatino Linotype" w:eastAsia="Palatino Linotype" w:hAnsi="Palatino Linotype" w:cs="Palatino Linotype"/>
        </w:rPr>
      </w:pPr>
      <w:bookmarkStart w:id="7" w:name="_heading=h.pcyoja5711k9" w:colFirst="0" w:colLast="0"/>
      <w:bookmarkEnd w:id="7"/>
      <w:r w:rsidRPr="00830FA1">
        <w:rPr>
          <w:rFonts w:ascii="Palatino Linotype" w:eastAsia="Palatino Linotype" w:hAnsi="Palatino Linotype" w:cs="Palatino Linotype"/>
          <w:b/>
        </w:rPr>
        <w:t xml:space="preserve">Tercero. Notifíquese, </w:t>
      </w:r>
      <w:r w:rsidRPr="00830FA1">
        <w:rPr>
          <w:rFonts w:ascii="Palatino Linotype" w:eastAsia="Palatino Linotype" w:hAnsi="Palatino Linotype" w:cs="Palatino Linotype"/>
        </w:rPr>
        <w:t xml:space="preserve">vía </w:t>
      </w:r>
      <w:r w:rsidRPr="00830FA1">
        <w:rPr>
          <w:rFonts w:ascii="Palatino Linotype" w:eastAsia="Palatino Linotype" w:hAnsi="Palatino Linotype" w:cs="Palatino Linotype"/>
          <w:b/>
        </w:rPr>
        <w:t>SAIMEX</w:t>
      </w:r>
      <w:r w:rsidRPr="00830FA1">
        <w:rPr>
          <w:rFonts w:ascii="Palatino Linotype" w:eastAsia="Palatino Linotype" w:hAnsi="Palatino Linotype" w:cs="Palatino Linotype"/>
        </w:rPr>
        <w:t xml:space="preserve">, al Titular de la Unidad de Transparencia del </w:t>
      </w:r>
      <w:r w:rsidRPr="00830FA1">
        <w:rPr>
          <w:rFonts w:ascii="Palatino Linotype" w:eastAsia="Palatino Linotype" w:hAnsi="Palatino Linotype" w:cs="Palatino Linotype"/>
          <w:b/>
        </w:rPr>
        <w:t>Sujeto Obligado,</w:t>
      </w:r>
      <w:r w:rsidRPr="00830FA1">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1EB729" w14:textId="77777777" w:rsidR="00CE2B0E" w:rsidRPr="00830FA1" w:rsidRDefault="008263D6" w:rsidP="00B0634D">
      <w:pPr>
        <w:spacing w:before="240" w:after="240" w:line="360" w:lineRule="auto"/>
        <w:jc w:val="both"/>
        <w:rPr>
          <w:rFonts w:ascii="Palatino Linotype" w:eastAsia="Palatino Linotype" w:hAnsi="Palatino Linotype" w:cs="Palatino Linotype"/>
        </w:rPr>
      </w:pPr>
      <w:r w:rsidRPr="00830FA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30FA1">
        <w:rPr>
          <w:rFonts w:ascii="Palatino Linotype" w:eastAsia="Palatino Linotype" w:hAnsi="Palatino Linotype" w:cs="Palatino Linotype"/>
          <w:b/>
        </w:rPr>
        <w:t>Sujeto Obligado</w:t>
      </w:r>
      <w:r w:rsidRPr="00830FA1">
        <w:rPr>
          <w:rFonts w:ascii="Palatino Linotype" w:eastAsia="Palatino Linotype" w:hAnsi="Palatino Linotype" w:cs="Palatino Linotype"/>
        </w:rPr>
        <w:t xml:space="preserve"> de manera fundada y motivada, podrá solicitar una ampliación de plazo para el cumplimiento de la presente resolución.</w:t>
      </w:r>
    </w:p>
    <w:p w14:paraId="50657B28" w14:textId="05D05CF9" w:rsidR="00CE2B0E" w:rsidRPr="00830FA1" w:rsidRDefault="008263D6" w:rsidP="00B0634D">
      <w:pPr>
        <w:spacing w:before="240" w:after="240" w:line="360" w:lineRule="auto"/>
        <w:jc w:val="both"/>
        <w:rPr>
          <w:rFonts w:ascii="Palatino Linotype" w:eastAsia="Palatino Linotype" w:hAnsi="Palatino Linotype" w:cs="Palatino Linotype"/>
        </w:rPr>
      </w:pPr>
      <w:bookmarkStart w:id="8" w:name="_heading=h.ot3qq6vxa08f" w:colFirst="0" w:colLast="0"/>
      <w:bookmarkEnd w:id="8"/>
      <w:r w:rsidRPr="00830FA1">
        <w:rPr>
          <w:rFonts w:ascii="Palatino Linotype" w:eastAsia="Palatino Linotype" w:hAnsi="Palatino Linotype" w:cs="Palatino Linotype"/>
          <w:b/>
        </w:rPr>
        <w:t xml:space="preserve">Cuarto.  Notifíquese, </w:t>
      </w:r>
      <w:r w:rsidRPr="00830FA1">
        <w:rPr>
          <w:rFonts w:ascii="Palatino Linotype" w:eastAsia="Palatino Linotype" w:hAnsi="Palatino Linotype" w:cs="Palatino Linotype"/>
        </w:rPr>
        <w:t xml:space="preserve">vía </w:t>
      </w:r>
      <w:r w:rsidRPr="00830FA1">
        <w:rPr>
          <w:rFonts w:ascii="Palatino Linotype" w:eastAsia="Palatino Linotype" w:hAnsi="Palatino Linotype" w:cs="Palatino Linotype"/>
          <w:b/>
        </w:rPr>
        <w:t>SAIMEX</w:t>
      </w:r>
      <w:r w:rsidRPr="00830FA1">
        <w:rPr>
          <w:rFonts w:ascii="Palatino Linotype" w:eastAsia="Palatino Linotype" w:hAnsi="Palatino Linotype" w:cs="Palatino Linotype"/>
        </w:rPr>
        <w:t xml:space="preserve">, a la parte </w:t>
      </w:r>
      <w:r w:rsidRPr="00830FA1">
        <w:rPr>
          <w:rFonts w:ascii="Palatino Linotype" w:eastAsia="Palatino Linotype" w:hAnsi="Palatino Linotype" w:cs="Palatino Linotype"/>
          <w:b/>
        </w:rPr>
        <w:t>Recurrente</w:t>
      </w:r>
      <w:r w:rsidRPr="00830FA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2CA848D" w14:textId="14BE7A6C" w:rsidR="00A413E9" w:rsidRPr="00830FA1" w:rsidRDefault="00A413E9" w:rsidP="00A413E9">
      <w:pPr>
        <w:spacing w:after="0" w:line="360" w:lineRule="auto"/>
        <w:ind w:right="49"/>
        <w:jc w:val="both"/>
        <w:rPr>
          <w:rFonts w:ascii="Palatino Linotype" w:hAnsi="Palatino Linotype"/>
        </w:rPr>
      </w:pPr>
      <w:r w:rsidRPr="00830FA1">
        <w:rPr>
          <w:rFonts w:ascii="Palatino Linotype" w:hAnsi="Palatino Linotype"/>
          <w:b/>
          <w:bCs/>
        </w:rPr>
        <w:t>Quinto</w:t>
      </w:r>
      <w:r w:rsidRPr="00830FA1">
        <w:rPr>
          <w:rFonts w:ascii="Palatino Linotype" w:hAnsi="Palatino Linotype"/>
        </w:rPr>
        <w:t xml:space="preserve">. </w:t>
      </w:r>
      <w:r w:rsidRPr="00830FA1">
        <w:rPr>
          <w:rFonts w:ascii="Palatino Linotype" w:hAnsi="Palatino Linotype"/>
          <w:b/>
          <w:bCs/>
        </w:rPr>
        <w:t xml:space="preserve">Gírese </w:t>
      </w:r>
      <w:r w:rsidRPr="00830FA1">
        <w:rPr>
          <w:rFonts w:ascii="Palatino Linotype" w:hAnsi="Palatino Linotype"/>
        </w:rPr>
        <w:t>oficio</w:t>
      </w:r>
      <w:r w:rsidRPr="00830FA1">
        <w:rPr>
          <w:rFonts w:ascii="Palatino Linotype" w:hAnsi="Palatino Linotype"/>
          <w:b/>
          <w:bCs/>
        </w:rPr>
        <w:t xml:space="preserve"> </w:t>
      </w:r>
      <w:r w:rsidRPr="00830FA1">
        <w:rPr>
          <w:rFonts w:ascii="Palatino Linotype" w:hAnsi="Palatino Linotype"/>
        </w:rPr>
        <w:t xml:space="preserve">a la </w:t>
      </w:r>
      <w:r w:rsidRPr="00830FA1">
        <w:rPr>
          <w:rFonts w:ascii="Palatino Linotype" w:hAnsi="Palatino Linotype"/>
          <w:b/>
          <w:bCs/>
        </w:rPr>
        <w:t>Dirección General de Protección de Datos Personales</w:t>
      </w:r>
      <w:r w:rsidRPr="00830FA1">
        <w:rPr>
          <w:rFonts w:ascii="Palatino Linotype" w:hAnsi="Palatino Linotype"/>
        </w:rPr>
        <w:t xml:space="preserve"> en atención al artículo 82, fracción XXVII de la Ley de Protección de Datos Personales del Estado de México y Municipios, a fin de que determine lo conducente en términos del </w:t>
      </w:r>
      <w:r w:rsidRPr="00830FA1">
        <w:rPr>
          <w:rFonts w:ascii="Palatino Linotype" w:hAnsi="Palatino Linotype"/>
          <w:b/>
          <w:bCs/>
        </w:rPr>
        <w:t>Considerando</w:t>
      </w:r>
      <w:r w:rsidRPr="00830FA1">
        <w:rPr>
          <w:rFonts w:ascii="Palatino Linotype" w:hAnsi="Palatino Linotype"/>
        </w:rPr>
        <w:t xml:space="preserve"> </w:t>
      </w:r>
      <w:r w:rsidRPr="00830FA1">
        <w:rPr>
          <w:rFonts w:ascii="Palatino Linotype" w:hAnsi="Palatino Linotype"/>
          <w:b/>
          <w:bCs/>
        </w:rPr>
        <w:t xml:space="preserve">Cuarto </w:t>
      </w:r>
      <w:r w:rsidRPr="00830FA1">
        <w:rPr>
          <w:rFonts w:ascii="Palatino Linotype" w:hAnsi="Palatino Linotype"/>
        </w:rPr>
        <w:t>de la presente resolución.</w:t>
      </w:r>
    </w:p>
    <w:p w14:paraId="258B79C0" w14:textId="77777777" w:rsidR="00A413E9" w:rsidRPr="00830FA1" w:rsidRDefault="00A413E9" w:rsidP="00B0634D">
      <w:pPr>
        <w:spacing w:before="240" w:after="240" w:line="360" w:lineRule="auto"/>
        <w:jc w:val="both"/>
        <w:rPr>
          <w:rFonts w:ascii="Palatino Linotype" w:eastAsia="Palatino Linotype" w:hAnsi="Palatino Linotype" w:cs="Palatino Linotype"/>
        </w:rPr>
      </w:pPr>
    </w:p>
    <w:p w14:paraId="13556983" w14:textId="7EE3A036" w:rsidR="00A413E9" w:rsidRPr="00974BE8" w:rsidRDefault="00A413E9" w:rsidP="00A413E9">
      <w:pPr>
        <w:spacing w:after="0" w:line="360" w:lineRule="auto"/>
        <w:ind w:right="49"/>
        <w:jc w:val="both"/>
        <w:rPr>
          <w:rFonts w:ascii="Palatino Linotype" w:eastAsia="Palatino Linotype" w:hAnsi="Palatino Linotype" w:cs="Palatino Linotype"/>
          <w:lang w:val="es-ES"/>
        </w:rPr>
      </w:pPr>
      <w:bookmarkStart w:id="9" w:name="_heading=h.7g5d4r8w570" w:colFirst="0" w:colLast="0"/>
      <w:bookmarkEnd w:id="9"/>
      <w:r w:rsidRPr="00830FA1">
        <w:rPr>
          <w:rFonts w:ascii="Palatino Linotype" w:eastAsia="Palatino Linotype" w:hAnsi="Palatino Linotype" w:cs="Palatino Linotype"/>
          <w:lang w:val="es-ES"/>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w:t>
      </w:r>
      <w:r w:rsidR="005613EB" w:rsidRPr="00830FA1">
        <w:rPr>
          <w:rFonts w:ascii="Palatino Linotype" w:eastAsia="Palatino Linotype" w:hAnsi="Palatino Linotype" w:cs="Palatino Linotype"/>
          <w:lang w:val="es-ES"/>
        </w:rPr>
        <w:t>DIECINUEVE</w:t>
      </w:r>
      <w:r w:rsidRPr="00830FA1">
        <w:rPr>
          <w:rFonts w:ascii="Palatino Linotype" w:eastAsia="Palatino Linotype" w:hAnsi="Palatino Linotype" w:cs="Palatino Linotype"/>
          <w:lang w:val="es-ES"/>
        </w:rPr>
        <w:t xml:space="preserve"> DE MARZO DE DOS MIL VEINTISÉIS, ANTE EL SECRETARIO TÉCNICO DEL PLENO ALEXIS TAPIA RAMÍREZ.</w:t>
      </w:r>
    </w:p>
    <w:p w14:paraId="4EBD7186" w14:textId="77777777" w:rsidR="00A413E9" w:rsidRPr="00974BE8" w:rsidRDefault="00A413E9" w:rsidP="00A413E9">
      <w:pPr>
        <w:spacing w:after="0" w:line="360" w:lineRule="auto"/>
        <w:ind w:right="49"/>
        <w:jc w:val="both"/>
        <w:rPr>
          <w:rFonts w:ascii="Palatino Linotype" w:eastAsia="Palatino Linotype" w:hAnsi="Palatino Linotype" w:cs="Palatino Linotype"/>
          <w:lang w:val="es-ES"/>
        </w:rPr>
      </w:pPr>
    </w:p>
    <w:p w14:paraId="13E17021" w14:textId="77777777" w:rsidR="00CE2B0E" w:rsidRPr="00974BE8" w:rsidRDefault="00CE2B0E" w:rsidP="00B0634D">
      <w:pPr>
        <w:spacing w:after="0" w:line="360" w:lineRule="auto"/>
        <w:ind w:right="49"/>
        <w:jc w:val="both"/>
        <w:rPr>
          <w:rFonts w:ascii="Palatino Linotype" w:eastAsia="Palatino Linotype" w:hAnsi="Palatino Linotype" w:cs="Palatino Linotype"/>
          <w:lang w:val="es-ES"/>
        </w:rPr>
      </w:pPr>
    </w:p>
    <w:p w14:paraId="4A975131"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2A12AF47"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29DAEE8B"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4EFE035E"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3D763A16"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7B9F2D1D"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2492AA8C"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29A57DD3"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4CD8CDA3"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3455B2B8" w14:textId="77777777" w:rsidR="00CE2B0E" w:rsidRPr="00974BE8" w:rsidRDefault="00CE2B0E" w:rsidP="00B0634D">
      <w:pPr>
        <w:spacing w:after="0" w:line="360" w:lineRule="auto"/>
        <w:ind w:right="49"/>
        <w:jc w:val="both"/>
        <w:rPr>
          <w:rFonts w:ascii="Palatino Linotype" w:eastAsia="Palatino Linotype" w:hAnsi="Palatino Linotype" w:cs="Palatino Linotype"/>
        </w:rPr>
      </w:pPr>
    </w:p>
    <w:p w14:paraId="2E07B2AF"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785EB76A"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64AF6786"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38236FFF"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428C6E31"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206C1E80"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6EDAE006"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p w14:paraId="5DD149FA" w14:textId="77777777" w:rsidR="00974BE8" w:rsidRPr="00974BE8" w:rsidRDefault="00974BE8" w:rsidP="00B0634D">
      <w:pPr>
        <w:spacing w:after="0" w:line="360" w:lineRule="auto"/>
        <w:ind w:right="49"/>
        <w:jc w:val="both"/>
        <w:rPr>
          <w:rFonts w:ascii="Palatino Linotype" w:eastAsia="Palatino Linotype" w:hAnsi="Palatino Linotype" w:cs="Palatino Linotype"/>
        </w:rPr>
      </w:pPr>
    </w:p>
    <w:sectPr w:rsidR="00974BE8" w:rsidRPr="00974BE8">
      <w:headerReference w:type="default" r:id="rId12"/>
      <w:footerReference w:type="default" r:id="rId13"/>
      <w:headerReference w:type="first" r:id="rId14"/>
      <w:footerReference w:type="first" r:id="rId15"/>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C6335" w14:textId="77777777" w:rsidR="00887C03" w:rsidRDefault="00887C03">
      <w:pPr>
        <w:spacing w:after="0" w:line="240" w:lineRule="auto"/>
      </w:pPr>
      <w:r>
        <w:separator/>
      </w:r>
    </w:p>
  </w:endnote>
  <w:endnote w:type="continuationSeparator" w:id="0">
    <w:p w14:paraId="440D3746" w14:textId="77777777" w:rsidR="00887C03" w:rsidRDefault="0088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B3CC" w14:textId="52FE4477" w:rsidR="00F83EB1" w:rsidRDefault="00F83EB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49C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49C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353164CA"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640A" w14:textId="364130B3" w:rsidR="00F83EB1" w:rsidRDefault="00F83EB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049C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049CA">
      <w:rPr>
        <w:b/>
        <w:noProof/>
        <w:color w:val="000000"/>
        <w:sz w:val="24"/>
        <w:szCs w:val="24"/>
      </w:rPr>
      <w:t>5</w:t>
    </w:r>
    <w:r>
      <w:rPr>
        <w:b/>
        <w:color w:val="000000"/>
        <w:sz w:val="24"/>
        <w:szCs w:val="24"/>
      </w:rPr>
      <w:fldChar w:fldCharType="end"/>
    </w:r>
  </w:p>
  <w:p w14:paraId="40469D5D" w14:textId="77777777" w:rsidR="00F83EB1" w:rsidRDefault="00F83EB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2CF91" w14:textId="77777777" w:rsidR="00887C03" w:rsidRDefault="00887C03">
      <w:pPr>
        <w:spacing w:after="0" w:line="240" w:lineRule="auto"/>
      </w:pPr>
      <w:r>
        <w:separator/>
      </w:r>
    </w:p>
  </w:footnote>
  <w:footnote w:type="continuationSeparator" w:id="0">
    <w:p w14:paraId="593CA355" w14:textId="77777777" w:rsidR="00887C03" w:rsidRDefault="00887C03">
      <w:pPr>
        <w:spacing w:after="0" w:line="240" w:lineRule="auto"/>
      </w:pPr>
      <w:r>
        <w:continuationSeparator/>
      </w:r>
    </w:p>
  </w:footnote>
  <w:footnote w:id="1">
    <w:p w14:paraId="1E558DE4" w14:textId="77777777" w:rsidR="00320FBB" w:rsidRDefault="00320FBB" w:rsidP="00320FBB">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 xml:space="preserve">Consultable en: </w:t>
      </w:r>
    </w:p>
    <w:p w14:paraId="5331387F" w14:textId="77777777" w:rsidR="00320FBB" w:rsidRDefault="000049CA" w:rsidP="00320FBB">
      <w:pPr>
        <w:pBdr>
          <w:top w:val="nil"/>
          <w:left w:val="nil"/>
          <w:bottom w:val="nil"/>
          <w:right w:val="nil"/>
          <w:between w:val="nil"/>
        </w:pBdr>
        <w:rPr>
          <w:rFonts w:ascii="Palatino Linotype" w:eastAsia="Palatino Linotype" w:hAnsi="Palatino Linotype" w:cs="Palatino Linotype"/>
          <w:color w:val="000000"/>
          <w:sz w:val="20"/>
          <w:szCs w:val="20"/>
        </w:rPr>
      </w:pPr>
      <w:hyperlink r:id="rId1">
        <w:r w:rsidR="00320FBB">
          <w:rPr>
            <w:rFonts w:ascii="Palatino Linotype" w:eastAsia="Palatino Linotype" w:hAnsi="Palatino Linotype" w:cs="Palatino Linotype"/>
            <w:color w:val="0000FF"/>
            <w:sz w:val="18"/>
            <w:szCs w:val="18"/>
            <w:u w:val="single"/>
          </w:rPr>
          <w:t>http://legislacion.edomex.gob.mx/sites/legislacion.edomex.gob.mx/files/files/pdf/gct/2016/jun174.pdf</w:t>
        </w:r>
      </w:hyperlink>
      <w:r w:rsidR="00320FBB">
        <w:rPr>
          <w:rFonts w:ascii="Palatino Linotype" w:eastAsia="Palatino Linotype" w:hAnsi="Palatino Linotype" w:cs="Palatino Linotype"/>
          <w:color w:val="000000"/>
          <w:sz w:val="18"/>
          <w:szCs w:val="18"/>
        </w:rPr>
        <w:t xml:space="preserve"> </w:t>
      </w:r>
    </w:p>
  </w:footnote>
  <w:footnote w:id="2">
    <w:p w14:paraId="225143B8" w14:textId="77777777" w:rsidR="00320FBB" w:rsidRDefault="00320FBB" w:rsidP="00320FB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Consultable en: </w:t>
      </w:r>
    </w:p>
    <w:p w14:paraId="229FACAF" w14:textId="77777777" w:rsidR="00320FBB" w:rsidRDefault="00320FBB" w:rsidP="00320FBB">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http://legislacion.edomex.gob.mx/sites/legislacion.edomex.gob.mx/files/files/pdf/gct/2018/may033.pdf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449" w14:textId="1274B31B" w:rsidR="00F83EB1" w:rsidRDefault="00F83EB1">
    <w:pPr>
      <w:widowControl w:val="0"/>
      <w:pBdr>
        <w:top w:val="nil"/>
        <w:left w:val="nil"/>
        <w:bottom w:val="nil"/>
        <w:right w:val="nil"/>
        <w:between w:val="nil"/>
      </w:pBdr>
      <w:spacing w:after="0" w:line="276" w:lineRule="auto"/>
      <w:rPr>
        <w:color w:val="000000"/>
      </w:rPr>
    </w:pPr>
  </w:p>
  <w:tbl>
    <w:tblPr>
      <w:tblStyle w:val="aff5"/>
      <w:tblW w:w="5603" w:type="dxa"/>
      <w:tblInd w:w="3611" w:type="dxa"/>
      <w:tblLayout w:type="fixed"/>
      <w:tblLook w:val="0400" w:firstRow="0" w:lastRow="0" w:firstColumn="0" w:lastColumn="0" w:noHBand="0" w:noVBand="1"/>
    </w:tblPr>
    <w:tblGrid>
      <w:gridCol w:w="2551"/>
      <w:gridCol w:w="3052"/>
    </w:tblGrid>
    <w:tr w:rsidR="00F83EB1" w14:paraId="27F89C0E" w14:textId="77777777" w:rsidTr="00137ED4">
      <w:tc>
        <w:tcPr>
          <w:tcW w:w="2551" w:type="dxa"/>
          <w:vAlign w:val="center"/>
        </w:tcPr>
        <w:p w14:paraId="7E17416C"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6A9C5645" w:rsidR="00F83EB1" w:rsidRDefault="00F83EB1" w:rsidP="00AD7B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08914/INFOEM/IP/RR/2025</w:t>
          </w:r>
        </w:p>
      </w:tc>
    </w:tr>
    <w:tr w:rsidR="00F83EB1" w14:paraId="40EFD282" w14:textId="77777777" w:rsidTr="00137ED4">
      <w:trPr>
        <w:trHeight w:val="228"/>
      </w:trPr>
      <w:tc>
        <w:tcPr>
          <w:tcW w:w="2551" w:type="dxa"/>
          <w:vAlign w:val="center"/>
        </w:tcPr>
        <w:p w14:paraId="767BD7B3" w14:textId="2DF2BE9B" w:rsidR="00F83EB1" w:rsidRDefault="00F83EB1" w:rsidP="00137ED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0EF594" w14:textId="0D6BE863" w:rsidR="00F83EB1" w:rsidRDefault="00F83EB1" w:rsidP="00AD7B7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noProof/>
            </w:rPr>
            <w:drawing>
              <wp:anchor distT="0" distB="0" distL="0" distR="0" simplePos="0" relativeHeight="251658240" behindDoc="1" locked="0" layoutInCell="1" hidden="0" allowOverlap="1" wp14:anchorId="30B8CB85" wp14:editId="3E326252">
                <wp:simplePos x="0" y="0"/>
                <wp:positionH relativeFrom="column">
                  <wp:posOffset>-4730115</wp:posOffset>
                </wp:positionH>
                <wp:positionV relativeFrom="paragraph">
                  <wp:posOffset>-1132840</wp:posOffset>
                </wp:positionV>
                <wp:extent cx="7809865" cy="10165715"/>
                <wp:effectExtent l="0" t="0" r="0" b="0"/>
                <wp:wrapNone/>
                <wp:docPr id="21431081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7"/>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137ED4">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rPr>
            <w:t>Zinacantepec</w:t>
          </w:r>
        </w:p>
      </w:tc>
    </w:tr>
    <w:tr w:rsidR="00F83EB1" w14:paraId="301D4C3B" w14:textId="77777777" w:rsidTr="00137ED4">
      <w:tc>
        <w:tcPr>
          <w:tcW w:w="2551" w:type="dxa"/>
          <w:vAlign w:val="center"/>
        </w:tcPr>
        <w:p w14:paraId="4B6B915A"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F83EB1" w:rsidRDefault="00F83EB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0755" w14:textId="77777777" w:rsidR="00F83EB1" w:rsidRDefault="00F83EB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13B48843">
          <wp:simplePos x="0" y="0"/>
          <wp:positionH relativeFrom="column">
            <wp:posOffset>-683889</wp:posOffset>
          </wp:positionH>
          <wp:positionV relativeFrom="paragraph">
            <wp:posOffset>-249548</wp:posOffset>
          </wp:positionV>
          <wp:extent cx="7809876" cy="10165823"/>
          <wp:effectExtent l="0" t="0" r="0" b="0"/>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F83EB1" w14:paraId="08F9D4CA" w14:textId="77777777">
      <w:tc>
        <w:tcPr>
          <w:tcW w:w="2551" w:type="dxa"/>
          <w:vAlign w:val="center"/>
        </w:tcPr>
        <w:p w14:paraId="34E41C06"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7331E8BB" w:rsidR="00F83EB1" w:rsidRDefault="00F83EB1" w:rsidP="00AD7B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08914/INFOEM/IP/RR/2025 </w:t>
          </w:r>
        </w:p>
      </w:tc>
    </w:tr>
    <w:tr w:rsidR="00F83EB1" w14:paraId="4BEEC7A0" w14:textId="77777777">
      <w:tc>
        <w:tcPr>
          <w:tcW w:w="2551" w:type="dxa"/>
          <w:vAlign w:val="center"/>
        </w:tcPr>
        <w:p w14:paraId="7364EDDF"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1692F857" w:rsidR="00F83EB1" w:rsidRDefault="00F83EB1">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F83EB1" w14:paraId="0F3A7018" w14:textId="77777777">
      <w:trPr>
        <w:trHeight w:val="228"/>
      </w:trPr>
      <w:tc>
        <w:tcPr>
          <w:tcW w:w="2551" w:type="dxa"/>
          <w:vAlign w:val="center"/>
        </w:tcPr>
        <w:p w14:paraId="226D2317"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1E991E73" w:rsidR="00F83EB1" w:rsidRDefault="00F83EB1" w:rsidP="00AD7B7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137ED4">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rPr>
            <w:t>Zinacantepec</w:t>
          </w:r>
        </w:p>
      </w:tc>
    </w:tr>
    <w:tr w:rsidR="00F83EB1" w14:paraId="22DBA9D0" w14:textId="77777777">
      <w:tc>
        <w:tcPr>
          <w:tcW w:w="2551" w:type="dxa"/>
          <w:vAlign w:val="center"/>
        </w:tcPr>
        <w:p w14:paraId="4FEB0602"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F83EB1" w:rsidRDefault="00F83EB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F83EB1" w:rsidRDefault="00F83EB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9A7A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665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D2EC7"/>
    <w:multiLevelType w:val="hybridMultilevel"/>
    <w:tmpl w:val="FE2C964A"/>
    <w:lvl w:ilvl="0" w:tplc="7C9294A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BF5A51"/>
    <w:multiLevelType w:val="multilevel"/>
    <w:tmpl w:val="194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21945"/>
    <w:multiLevelType w:val="hybridMultilevel"/>
    <w:tmpl w:val="11AC5630"/>
    <w:lvl w:ilvl="0" w:tplc="516E728E">
      <w:start w:val="969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5F6D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43B3278"/>
    <w:multiLevelType w:val="hybridMultilevel"/>
    <w:tmpl w:val="04883B5A"/>
    <w:lvl w:ilvl="0" w:tplc="85126996">
      <w:numFmt w:val="bullet"/>
      <w:lvlText w:val=""/>
      <w:lvlJc w:val="left"/>
      <w:pPr>
        <w:ind w:left="360" w:hanging="360"/>
      </w:pPr>
      <w:rPr>
        <w:rFonts w:ascii="Symbol" w:eastAsiaTheme="minorHAnsi" w:hAnsi="Symbol"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57439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B53CD6"/>
    <w:multiLevelType w:val="multilevel"/>
    <w:tmpl w:val="3F02A6D0"/>
    <w:lvl w:ilvl="0">
      <w:start w:val="1"/>
      <w:numFmt w:val="upperRoman"/>
      <w:lvlText w:val="%1."/>
      <w:lvlJc w:val="left"/>
      <w:pPr>
        <w:ind w:left="1287" w:hanging="720"/>
      </w:pPr>
      <w:rPr>
        <w:i/>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4"/>
  </w:num>
  <w:num w:numId="2">
    <w:abstractNumId w:val="9"/>
  </w:num>
  <w:num w:numId="3">
    <w:abstractNumId w:val="8"/>
  </w:num>
  <w:num w:numId="4">
    <w:abstractNumId w:val="13"/>
  </w:num>
  <w:num w:numId="5">
    <w:abstractNumId w:val="2"/>
  </w:num>
  <w:num w:numId="6">
    <w:abstractNumId w:val="4"/>
  </w:num>
  <w:num w:numId="7">
    <w:abstractNumId w:val="5"/>
  </w:num>
  <w:num w:numId="8">
    <w:abstractNumId w:val="10"/>
  </w:num>
  <w:num w:numId="9">
    <w:abstractNumId w:val="12"/>
  </w:num>
  <w:num w:numId="10">
    <w:abstractNumId w:val="7"/>
  </w:num>
  <w:num w:numId="11">
    <w:abstractNumId w:val="11"/>
  </w:num>
  <w:num w:numId="12">
    <w:abstractNumId w:val="1"/>
  </w:num>
  <w:num w:numId="13">
    <w:abstractNumId w:val="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E"/>
    <w:rsid w:val="00001E41"/>
    <w:rsid w:val="000049CA"/>
    <w:rsid w:val="00006CDA"/>
    <w:rsid w:val="00010C4A"/>
    <w:rsid w:val="000423FA"/>
    <w:rsid w:val="000453ED"/>
    <w:rsid w:val="00047FFC"/>
    <w:rsid w:val="00064F2E"/>
    <w:rsid w:val="00080BCB"/>
    <w:rsid w:val="0008109F"/>
    <w:rsid w:val="00083556"/>
    <w:rsid w:val="00085093"/>
    <w:rsid w:val="000A4B44"/>
    <w:rsid w:val="000B1E44"/>
    <w:rsid w:val="000B2D28"/>
    <w:rsid w:val="000B4AD2"/>
    <w:rsid w:val="000C6B6F"/>
    <w:rsid w:val="000E0A3F"/>
    <w:rsid w:val="000E27D3"/>
    <w:rsid w:val="000F3D30"/>
    <w:rsid w:val="00111548"/>
    <w:rsid w:val="00113B6F"/>
    <w:rsid w:val="00121F2B"/>
    <w:rsid w:val="001275F7"/>
    <w:rsid w:val="00135B80"/>
    <w:rsid w:val="00135B8B"/>
    <w:rsid w:val="00137ED4"/>
    <w:rsid w:val="00150ED9"/>
    <w:rsid w:val="00165570"/>
    <w:rsid w:val="00195AF3"/>
    <w:rsid w:val="00196D4B"/>
    <w:rsid w:val="00196E91"/>
    <w:rsid w:val="001A2832"/>
    <w:rsid w:val="001A4E33"/>
    <w:rsid w:val="001A5A6F"/>
    <w:rsid w:val="001B120F"/>
    <w:rsid w:val="001E56F0"/>
    <w:rsid w:val="001F7D9B"/>
    <w:rsid w:val="00202232"/>
    <w:rsid w:val="00207DDF"/>
    <w:rsid w:val="00216DE7"/>
    <w:rsid w:val="00223F52"/>
    <w:rsid w:val="00234FC5"/>
    <w:rsid w:val="002561EC"/>
    <w:rsid w:val="0027621C"/>
    <w:rsid w:val="00277A28"/>
    <w:rsid w:val="00290C05"/>
    <w:rsid w:val="00293EE4"/>
    <w:rsid w:val="002A0775"/>
    <w:rsid w:val="002B4C26"/>
    <w:rsid w:val="002C1927"/>
    <w:rsid w:val="002D0D9D"/>
    <w:rsid w:val="002D2CCA"/>
    <w:rsid w:val="002D399E"/>
    <w:rsid w:val="002E2F98"/>
    <w:rsid w:val="002E3378"/>
    <w:rsid w:val="0030136D"/>
    <w:rsid w:val="00303436"/>
    <w:rsid w:val="003045B2"/>
    <w:rsid w:val="00317AD5"/>
    <w:rsid w:val="00320FBB"/>
    <w:rsid w:val="00325095"/>
    <w:rsid w:val="0033081A"/>
    <w:rsid w:val="00345279"/>
    <w:rsid w:val="00347FAA"/>
    <w:rsid w:val="00352659"/>
    <w:rsid w:val="00361999"/>
    <w:rsid w:val="00361EA0"/>
    <w:rsid w:val="0036377A"/>
    <w:rsid w:val="00372961"/>
    <w:rsid w:val="003830FA"/>
    <w:rsid w:val="0038597E"/>
    <w:rsid w:val="00386830"/>
    <w:rsid w:val="003937E2"/>
    <w:rsid w:val="003A05A7"/>
    <w:rsid w:val="003B409D"/>
    <w:rsid w:val="003C04D0"/>
    <w:rsid w:val="003D083F"/>
    <w:rsid w:val="003D1782"/>
    <w:rsid w:val="003E0F1E"/>
    <w:rsid w:val="003E1A9D"/>
    <w:rsid w:val="00400178"/>
    <w:rsid w:val="004039D6"/>
    <w:rsid w:val="004247CA"/>
    <w:rsid w:val="004320ED"/>
    <w:rsid w:val="00470455"/>
    <w:rsid w:val="00470A7B"/>
    <w:rsid w:val="004829B5"/>
    <w:rsid w:val="00482EC1"/>
    <w:rsid w:val="004A57F5"/>
    <w:rsid w:val="004B118C"/>
    <w:rsid w:val="004B303F"/>
    <w:rsid w:val="004B6630"/>
    <w:rsid w:val="004C6AB2"/>
    <w:rsid w:val="004D0778"/>
    <w:rsid w:val="004F0E42"/>
    <w:rsid w:val="004F67B3"/>
    <w:rsid w:val="00540B94"/>
    <w:rsid w:val="0055256D"/>
    <w:rsid w:val="005613EB"/>
    <w:rsid w:val="005614B5"/>
    <w:rsid w:val="005642A1"/>
    <w:rsid w:val="00566640"/>
    <w:rsid w:val="005733EB"/>
    <w:rsid w:val="005738EB"/>
    <w:rsid w:val="00575DE7"/>
    <w:rsid w:val="005A2199"/>
    <w:rsid w:val="005A2540"/>
    <w:rsid w:val="005B4967"/>
    <w:rsid w:val="005B699F"/>
    <w:rsid w:val="005C2B81"/>
    <w:rsid w:val="005D4FC4"/>
    <w:rsid w:val="00616E74"/>
    <w:rsid w:val="006227F2"/>
    <w:rsid w:val="00625B34"/>
    <w:rsid w:val="0062737B"/>
    <w:rsid w:val="00630169"/>
    <w:rsid w:val="006503DF"/>
    <w:rsid w:val="006556DC"/>
    <w:rsid w:val="00661B0E"/>
    <w:rsid w:val="00662115"/>
    <w:rsid w:val="006711A0"/>
    <w:rsid w:val="00681422"/>
    <w:rsid w:val="00684A93"/>
    <w:rsid w:val="006850BD"/>
    <w:rsid w:val="0068574D"/>
    <w:rsid w:val="0068768A"/>
    <w:rsid w:val="006A06BD"/>
    <w:rsid w:val="006A1EFB"/>
    <w:rsid w:val="006A3E65"/>
    <w:rsid w:val="006A74F1"/>
    <w:rsid w:val="006B3E3F"/>
    <w:rsid w:val="006C2097"/>
    <w:rsid w:val="006E5D28"/>
    <w:rsid w:val="006F1511"/>
    <w:rsid w:val="0070129E"/>
    <w:rsid w:val="007061E2"/>
    <w:rsid w:val="00725099"/>
    <w:rsid w:val="00753AD7"/>
    <w:rsid w:val="007559C3"/>
    <w:rsid w:val="00756633"/>
    <w:rsid w:val="007818CA"/>
    <w:rsid w:val="0078230F"/>
    <w:rsid w:val="00782FA3"/>
    <w:rsid w:val="00786B4E"/>
    <w:rsid w:val="00794923"/>
    <w:rsid w:val="00796435"/>
    <w:rsid w:val="007A43F6"/>
    <w:rsid w:val="007A5F14"/>
    <w:rsid w:val="007A7A56"/>
    <w:rsid w:val="007C3FF4"/>
    <w:rsid w:val="007C4422"/>
    <w:rsid w:val="007C759D"/>
    <w:rsid w:val="007D03AB"/>
    <w:rsid w:val="007D240C"/>
    <w:rsid w:val="007D5FCB"/>
    <w:rsid w:val="007F0A2B"/>
    <w:rsid w:val="007F0A79"/>
    <w:rsid w:val="00804657"/>
    <w:rsid w:val="008145E8"/>
    <w:rsid w:val="0082022D"/>
    <w:rsid w:val="008241A3"/>
    <w:rsid w:val="00824A4F"/>
    <w:rsid w:val="008263D6"/>
    <w:rsid w:val="00830FA1"/>
    <w:rsid w:val="00837B6A"/>
    <w:rsid w:val="00850493"/>
    <w:rsid w:val="008520E8"/>
    <w:rsid w:val="00875D9F"/>
    <w:rsid w:val="00885DFA"/>
    <w:rsid w:val="00887C03"/>
    <w:rsid w:val="008909F3"/>
    <w:rsid w:val="00891A05"/>
    <w:rsid w:val="008976AC"/>
    <w:rsid w:val="008979EB"/>
    <w:rsid w:val="008C537A"/>
    <w:rsid w:val="008D4843"/>
    <w:rsid w:val="008F308F"/>
    <w:rsid w:val="008F34D4"/>
    <w:rsid w:val="008F7445"/>
    <w:rsid w:val="009044B4"/>
    <w:rsid w:val="00905D30"/>
    <w:rsid w:val="00923513"/>
    <w:rsid w:val="0092440F"/>
    <w:rsid w:val="00942446"/>
    <w:rsid w:val="00952411"/>
    <w:rsid w:val="009538BE"/>
    <w:rsid w:val="00962EA7"/>
    <w:rsid w:val="009703B9"/>
    <w:rsid w:val="00974BE8"/>
    <w:rsid w:val="00984AD3"/>
    <w:rsid w:val="00990454"/>
    <w:rsid w:val="00994324"/>
    <w:rsid w:val="009A5D53"/>
    <w:rsid w:val="009B1575"/>
    <w:rsid w:val="009C1BAC"/>
    <w:rsid w:val="009D3B9E"/>
    <w:rsid w:val="009D4D2A"/>
    <w:rsid w:val="009D58F3"/>
    <w:rsid w:val="009E56B9"/>
    <w:rsid w:val="009E6630"/>
    <w:rsid w:val="009F2CEB"/>
    <w:rsid w:val="009F3BE8"/>
    <w:rsid w:val="00A007CE"/>
    <w:rsid w:val="00A07A9C"/>
    <w:rsid w:val="00A32C85"/>
    <w:rsid w:val="00A332BB"/>
    <w:rsid w:val="00A40B8A"/>
    <w:rsid w:val="00A413E9"/>
    <w:rsid w:val="00A426E9"/>
    <w:rsid w:val="00A56F5E"/>
    <w:rsid w:val="00A624B8"/>
    <w:rsid w:val="00A67EA5"/>
    <w:rsid w:val="00A93AEC"/>
    <w:rsid w:val="00AA4382"/>
    <w:rsid w:val="00AA642E"/>
    <w:rsid w:val="00AA6470"/>
    <w:rsid w:val="00AB68F0"/>
    <w:rsid w:val="00AD7B78"/>
    <w:rsid w:val="00AE5B12"/>
    <w:rsid w:val="00B0634D"/>
    <w:rsid w:val="00B078BB"/>
    <w:rsid w:val="00B13A0C"/>
    <w:rsid w:val="00B224DD"/>
    <w:rsid w:val="00B2610C"/>
    <w:rsid w:val="00B43E56"/>
    <w:rsid w:val="00B448D9"/>
    <w:rsid w:val="00B51EBA"/>
    <w:rsid w:val="00B520F0"/>
    <w:rsid w:val="00B55C03"/>
    <w:rsid w:val="00B60FB2"/>
    <w:rsid w:val="00B67A1E"/>
    <w:rsid w:val="00B700D7"/>
    <w:rsid w:val="00B8784F"/>
    <w:rsid w:val="00BB00FC"/>
    <w:rsid w:val="00BC2364"/>
    <w:rsid w:val="00BD4579"/>
    <w:rsid w:val="00BE174E"/>
    <w:rsid w:val="00BE7826"/>
    <w:rsid w:val="00BF208B"/>
    <w:rsid w:val="00C006EB"/>
    <w:rsid w:val="00C024AA"/>
    <w:rsid w:val="00C034E9"/>
    <w:rsid w:val="00C04AD4"/>
    <w:rsid w:val="00C13134"/>
    <w:rsid w:val="00C32D0A"/>
    <w:rsid w:val="00C52368"/>
    <w:rsid w:val="00C574BB"/>
    <w:rsid w:val="00C6306C"/>
    <w:rsid w:val="00C77240"/>
    <w:rsid w:val="00C90379"/>
    <w:rsid w:val="00CA2FF6"/>
    <w:rsid w:val="00CB1776"/>
    <w:rsid w:val="00CB72FD"/>
    <w:rsid w:val="00CC5C51"/>
    <w:rsid w:val="00CD77C1"/>
    <w:rsid w:val="00CE2B0E"/>
    <w:rsid w:val="00CF6B61"/>
    <w:rsid w:val="00D02CB3"/>
    <w:rsid w:val="00D02E47"/>
    <w:rsid w:val="00D05FED"/>
    <w:rsid w:val="00D12F43"/>
    <w:rsid w:val="00D16638"/>
    <w:rsid w:val="00D172CA"/>
    <w:rsid w:val="00D21AD5"/>
    <w:rsid w:val="00D5043C"/>
    <w:rsid w:val="00D52E43"/>
    <w:rsid w:val="00D60F0C"/>
    <w:rsid w:val="00D70677"/>
    <w:rsid w:val="00D816F2"/>
    <w:rsid w:val="00D85223"/>
    <w:rsid w:val="00DA0DEA"/>
    <w:rsid w:val="00DA1E75"/>
    <w:rsid w:val="00DA37F2"/>
    <w:rsid w:val="00DA61A2"/>
    <w:rsid w:val="00DB2629"/>
    <w:rsid w:val="00DD169E"/>
    <w:rsid w:val="00DE7D37"/>
    <w:rsid w:val="00E03747"/>
    <w:rsid w:val="00E10680"/>
    <w:rsid w:val="00E10FC9"/>
    <w:rsid w:val="00E1176D"/>
    <w:rsid w:val="00E167D1"/>
    <w:rsid w:val="00E2081F"/>
    <w:rsid w:val="00E55A0A"/>
    <w:rsid w:val="00E57352"/>
    <w:rsid w:val="00E60271"/>
    <w:rsid w:val="00E638F1"/>
    <w:rsid w:val="00E82532"/>
    <w:rsid w:val="00E83CD3"/>
    <w:rsid w:val="00E85069"/>
    <w:rsid w:val="00E85D59"/>
    <w:rsid w:val="00E86C20"/>
    <w:rsid w:val="00E91630"/>
    <w:rsid w:val="00E952B9"/>
    <w:rsid w:val="00EB2A32"/>
    <w:rsid w:val="00EC1B1A"/>
    <w:rsid w:val="00EC3A20"/>
    <w:rsid w:val="00EC65CC"/>
    <w:rsid w:val="00ED60B3"/>
    <w:rsid w:val="00EE54EF"/>
    <w:rsid w:val="00EF76C9"/>
    <w:rsid w:val="00F21E42"/>
    <w:rsid w:val="00F23F95"/>
    <w:rsid w:val="00F23FEA"/>
    <w:rsid w:val="00F313AE"/>
    <w:rsid w:val="00F36CBD"/>
    <w:rsid w:val="00F45B5B"/>
    <w:rsid w:val="00F45B9F"/>
    <w:rsid w:val="00F467B0"/>
    <w:rsid w:val="00F51C86"/>
    <w:rsid w:val="00F575A6"/>
    <w:rsid w:val="00F642A3"/>
    <w:rsid w:val="00F655AB"/>
    <w:rsid w:val="00F80998"/>
    <w:rsid w:val="00F83EB1"/>
    <w:rsid w:val="00F90A84"/>
    <w:rsid w:val="00F972D1"/>
    <w:rsid w:val="00FA445D"/>
    <w:rsid w:val="00FB20BF"/>
    <w:rsid w:val="00FC4D74"/>
    <w:rsid w:val="00FC62EA"/>
    <w:rsid w:val="00FC6ED4"/>
    <w:rsid w:val="00FD0B28"/>
    <w:rsid w:val="00FD2F78"/>
    <w:rsid w:val="00FD6613"/>
    <w:rsid w:val="00FD678F"/>
    <w:rsid w:val="00FE240F"/>
    <w:rsid w:val="00FE37B1"/>
    <w:rsid w:val="00FF4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16/jun17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DEB281-1A80-4824-93FC-5F3F3EBD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13014</Words>
  <Characters>71583</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2026-03-20T18:16:00Z</cp:lastPrinted>
  <dcterms:created xsi:type="dcterms:W3CDTF">2026-04-08T19:32:00Z</dcterms:created>
  <dcterms:modified xsi:type="dcterms:W3CDTF">2026-04-08T19:32:00Z</dcterms:modified>
</cp:coreProperties>
</file>