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893EBF" w14:textId="4B59993C" w:rsidR="00B87E72" w:rsidRPr="006177A0" w:rsidRDefault="00B87E72" w:rsidP="00B87E72">
      <w:pPr>
        <w:shd w:val="clear" w:color="auto" w:fill="FFFFFF"/>
        <w:spacing w:line="360" w:lineRule="auto"/>
        <w:jc w:val="both"/>
        <w:rPr>
          <w:rFonts w:ascii="Palatino Linotype" w:hAnsi="Palatino Linotype" w:cs="Arial"/>
          <w:color w:val="000000"/>
          <w:lang w:val="es-MX" w:eastAsia="es-MX"/>
        </w:rPr>
      </w:pPr>
      <w:r w:rsidRPr="006177A0">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5649CD" w:rsidRPr="006177A0">
        <w:rPr>
          <w:rFonts w:ascii="Palatino Linotype" w:hAnsi="Palatino Linotype" w:cs="Arial"/>
          <w:b/>
          <w:color w:val="000000"/>
          <w:lang w:val="es-MX" w:eastAsia="es-MX"/>
        </w:rPr>
        <w:t>veinticinco de junio de dos mil veintiséis</w:t>
      </w:r>
      <w:r w:rsidRPr="006177A0">
        <w:rPr>
          <w:rFonts w:ascii="Palatino Linotype" w:hAnsi="Palatino Linotype" w:cs="Arial"/>
          <w:color w:val="000000"/>
          <w:lang w:val="es-MX" w:eastAsia="es-MX"/>
        </w:rPr>
        <w:t>.</w:t>
      </w:r>
    </w:p>
    <w:p w14:paraId="6B38FA6E" w14:textId="77777777" w:rsidR="00B87E72" w:rsidRPr="006177A0" w:rsidRDefault="00B87E72" w:rsidP="00B87E72">
      <w:pPr>
        <w:tabs>
          <w:tab w:val="left" w:pos="1701"/>
        </w:tabs>
        <w:spacing w:line="360" w:lineRule="auto"/>
        <w:jc w:val="both"/>
        <w:rPr>
          <w:rFonts w:ascii="Palatino Linotype" w:hAnsi="Palatino Linotype" w:cs="Arial"/>
          <w:color w:val="000000"/>
          <w:sz w:val="22"/>
          <w:szCs w:val="22"/>
          <w:lang w:val="es-MX" w:eastAsia="es-MX"/>
        </w:rPr>
      </w:pPr>
    </w:p>
    <w:p w14:paraId="03EC2E06" w14:textId="34E9075A" w:rsidR="00B87E72" w:rsidRPr="006177A0" w:rsidRDefault="00B87E72" w:rsidP="00B87E72">
      <w:pPr>
        <w:tabs>
          <w:tab w:val="left" w:pos="1701"/>
        </w:tabs>
        <w:spacing w:line="360" w:lineRule="auto"/>
        <w:jc w:val="both"/>
        <w:rPr>
          <w:rFonts w:ascii="Palatino Linotype" w:eastAsiaTheme="minorHAnsi" w:hAnsi="Palatino Linotype" w:cs="Arial"/>
          <w:lang w:val="es-MX" w:eastAsia="en-US"/>
        </w:rPr>
      </w:pPr>
      <w:r w:rsidRPr="006177A0">
        <w:rPr>
          <w:rFonts w:ascii="Palatino Linotype" w:eastAsiaTheme="minorHAnsi" w:hAnsi="Palatino Linotype" w:cs="Arial"/>
          <w:b/>
          <w:lang w:val="es-MX" w:eastAsia="en-US"/>
        </w:rPr>
        <w:t>VISTO</w:t>
      </w:r>
      <w:r w:rsidRPr="006177A0">
        <w:rPr>
          <w:rFonts w:ascii="Palatino Linotype" w:eastAsiaTheme="minorHAnsi" w:hAnsi="Palatino Linotype" w:cs="Arial"/>
          <w:lang w:val="es-MX" w:eastAsia="en-US"/>
        </w:rPr>
        <w:t xml:space="preserve"> el expediente electrónico formado con motivo del recurso de revisión número </w:t>
      </w:r>
      <w:bookmarkStart w:id="0" w:name="_GoBack"/>
      <w:r w:rsidR="00595765" w:rsidRPr="006177A0">
        <w:rPr>
          <w:rFonts w:ascii="Palatino Linotype" w:eastAsiaTheme="minorHAnsi" w:hAnsi="Palatino Linotype" w:cs="Arial"/>
          <w:b/>
          <w:bCs/>
          <w:lang w:val="es-MX" w:eastAsia="es-MX"/>
        </w:rPr>
        <w:t>14680</w:t>
      </w:r>
      <w:r w:rsidRPr="006177A0">
        <w:rPr>
          <w:rFonts w:ascii="Palatino Linotype" w:eastAsiaTheme="minorHAnsi" w:hAnsi="Palatino Linotype" w:cs="Arial"/>
          <w:b/>
          <w:bCs/>
          <w:lang w:val="es-MX" w:eastAsia="es-MX"/>
        </w:rPr>
        <w:t>/INFOEM/IP/RR/2025</w:t>
      </w:r>
      <w:bookmarkEnd w:id="0"/>
      <w:r w:rsidRPr="006177A0">
        <w:rPr>
          <w:rFonts w:ascii="Palatino Linotype" w:eastAsiaTheme="minorHAnsi" w:hAnsi="Palatino Linotype" w:cs="Arial"/>
          <w:lang w:val="es-MX" w:eastAsia="en-US"/>
        </w:rPr>
        <w:t xml:space="preserve">, </w:t>
      </w:r>
      <w:r w:rsidRPr="006177A0">
        <w:rPr>
          <w:rFonts w:ascii="Palatino Linotype" w:hAnsi="Palatino Linotype" w:cs="Arial"/>
        </w:rPr>
        <w:t xml:space="preserve">interpuesto por </w:t>
      </w:r>
      <w:r w:rsidR="00D41DCE">
        <w:rPr>
          <w:rFonts w:ascii="Palatino Linotype" w:hAnsi="Palatino Linotype" w:cs="Arial"/>
          <w:b/>
        </w:rPr>
        <w:t>XXXXXXXXXXXXXXXXXX</w:t>
      </w:r>
      <w:r w:rsidRPr="006177A0">
        <w:rPr>
          <w:rFonts w:ascii="Palatino Linotype" w:hAnsi="Palatino Linotype" w:cs="Arial"/>
        </w:rPr>
        <w:t>,</w:t>
      </w:r>
      <w:r w:rsidRPr="006177A0">
        <w:rPr>
          <w:rFonts w:ascii="Palatino Linotype" w:hAnsi="Palatino Linotype" w:cs="Arial"/>
          <w:b/>
        </w:rPr>
        <w:t xml:space="preserve"> </w:t>
      </w:r>
      <w:r w:rsidRPr="006177A0">
        <w:rPr>
          <w:rFonts w:ascii="Palatino Linotype" w:hAnsi="Palatino Linotype" w:cs="Arial"/>
        </w:rPr>
        <w:t xml:space="preserve">en lo sucesivo </w:t>
      </w:r>
      <w:r w:rsidRPr="006177A0">
        <w:rPr>
          <w:rFonts w:ascii="Palatino Linotype" w:hAnsi="Palatino Linotype" w:cs="Arial"/>
          <w:b/>
        </w:rPr>
        <w:t>El Recurrente</w:t>
      </w:r>
      <w:r w:rsidR="00595765" w:rsidRPr="006177A0">
        <w:rPr>
          <w:rFonts w:ascii="Palatino Linotype" w:eastAsiaTheme="minorHAnsi" w:hAnsi="Palatino Linotype" w:cs="Arial"/>
          <w:lang w:val="es-MX" w:eastAsia="en-US"/>
        </w:rPr>
        <w:t>, en contra de la respuesta de la</w:t>
      </w:r>
      <w:r w:rsidRPr="006177A0">
        <w:rPr>
          <w:rFonts w:ascii="Palatino Linotype" w:eastAsiaTheme="minorHAnsi" w:hAnsi="Palatino Linotype" w:cs="Arial"/>
          <w:lang w:val="es-MX" w:eastAsia="en-US"/>
        </w:rPr>
        <w:t xml:space="preserve"> </w:t>
      </w:r>
      <w:r w:rsidR="00595765" w:rsidRPr="006177A0">
        <w:rPr>
          <w:rFonts w:ascii="Palatino Linotype" w:hAnsi="Palatino Linotype"/>
          <w:b/>
          <w:bCs/>
          <w:color w:val="000000"/>
        </w:rPr>
        <w:t>Secretaría de la Contraloría</w:t>
      </w:r>
      <w:r w:rsidRPr="006177A0">
        <w:rPr>
          <w:rFonts w:ascii="Palatino Linotype" w:eastAsiaTheme="minorHAnsi" w:hAnsi="Palatino Linotype" w:cs="Arial"/>
          <w:lang w:val="es-MX" w:eastAsia="en-US"/>
        </w:rPr>
        <w:t>,</w:t>
      </w:r>
      <w:r w:rsidRPr="006177A0">
        <w:rPr>
          <w:rFonts w:ascii="Palatino Linotype" w:eastAsiaTheme="minorHAnsi" w:hAnsi="Palatino Linotype" w:cs="Arial"/>
          <w:b/>
          <w:lang w:val="es-MX" w:eastAsia="en-US"/>
        </w:rPr>
        <w:t xml:space="preserve"> </w:t>
      </w:r>
      <w:r w:rsidRPr="006177A0">
        <w:rPr>
          <w:rFonts w:ascii="Palatino Linotype" w:eastAsiaTheme="minorHAnsi" w:hAnsi="Palatino Linotype" w:cs="Arial"/>
          <w:lang w:val="es-MX" w:eastAsia="en-US"/>
        </w:rPr>
        <w:t>en lo subsecuente</w:t>
      </w:r>
      <w:r w:rsidRPr="006177A0">
        <w:rPr>
          <w:rFonts w:ascii="Palatino Linotype" w:eastAsiaTheme="minorHAnsi" w:hAnsi="Palatino Linotype" w:cs="Arial"/>
          <w:b/>
          <w:lang w:val="es-MX" w:eastAsia="en-US"/>
        </w:rPr>
        <w:t xml:space="preserve"> El Sujeto Obligado, </w:t>
      </w:r>
      <w:r w:rsidRPr="006177A0">
        <w:rPr>
          <w:rFonts w:ascii="Palatino Linotype" w:eastAsiaTheme="minorHAnsi" w:hAnsi="Palatino Linotype" w:cs="Arial"/>
          <w:lang w:val="es-MX" w:eastAsia="en-US"/>
        </w:rPr>
        <w:t>se procede a dictar la presente resolución.</w:t>
      </w:r>
    </w:p>
    <w:p w14:paraId="16AE4A90" w14:textId="77777777" w:rsidR="00B87E72" w:rsidRPr="006177A0" w:rsidRDefault="00B87E72" w:rsidP="00B87E72">
      <w:pPr>
        <w:tabs>
          <w:tab w:val="left" w:pos="1701"/>
        </w:tabs>
        <w:spacing w:line="360" w:lineRule="auto"/>
        <w:jc w:val="both"/>
        <w:rPr>
          <w:rFonts w:ascii="Palatino Linotype" w:eastAsiaTheme="minorHAnsi" w:hAnsi="Palatino Linotype" w:cs="Arial"/>
          <w:b/>
          <w:sz w:val="18"/>
          <w:szCs w:val="22"/>
          <w:lang w:val="es-MX" w:eastAsia="en-US"/>
        </w:rPr>
      </w:pPr>
    </w:p>
    <w:p w14:paraId="376F3A80" w14:textId="77777777" w:rsidR="00B87E72" w:rsidRPr="006177A0" w:rsidRDefault="00B87E72" w:rsidP="00B87E72">
      <w:pPr>
        <w:tabs>
          <w:tab w:val="left" w:pos="1701"/>
        </w:tabs>
        <w:spacing w:line="360" w:lineRule="auto"/>
        <w:jc w:val="both"/>
        <w:rPr>
          <w:rFonts w:ascii="Palatino Linotype" w:eastAsiaTheme="minorHAnsi" w:hAnsi="Palatino Linotype" w:cs="Arial"/>
          <w:b/>
          <w:sz w:val="18"/>
          <w:szCs w:val="22"/>
          <w:lang w:val="es-MX" w:eastAsia="en-US"/>
        </w:rPr>
      </w:pPr>
    </w:p>
    <w:p w14:paraId="4123FF37" w14:textId="77777777" w:rsidR="00B87E72" w:rsidRPr="006177A0" w:rsidRDefault="00B87E72" w:rsidP="00B87E72">
      <w:pPr>
        <w:spacing w:line="360" w:lineRule="auto"/>
        <w:jc w:val="center"/>
        <w:rPr>
          <w:rFonts w:ascii="Palatino Linotype" w:eastAsiaTheme="minorHAnsi" w:hAnsi="Palatino Linotype" w:cs="Arial"/>
          <w:b/>
          <w:sz w:val="28"/>
          <w:lang w:val="es-MX" w:eastAsia="en-US"/>
        </w:rPr>
      </w:pPr>
      <w:r w:rsidRPr="006177A0">
        <w:rPr>
          <w:rFonts w:ascii="Palatino Linotype" w:eastAsiaTheme="minorHAnsi" w:hAnsi="Palatino Linotype" w:cs="Arial"/>
          <w:b/>
          <w:sz w:val="28"/>
          <w:lang w:val="es-MX" w:eastAsia="en-US"/>
        </w:rPr>
        <w:t>A N T E C E D E N T E S</w:t>
      </w:r>
    </w:p>
    <w:p w14:paraId="1D02BC19" w14:textId="77777777" w:rsidR="00B87E72" w:rsidRPr="006177A0" w:rsidRDefault="00B87E72" w:rsidP="00B87E72">
      <w:pPr>
        <w:spacing w:line="360" w:lineRule="auto"/>
        <w:jc w:val="center"/>
        <w:rPr>
          <w:rFonts w:ascii="Palatino Linotype" w:eastAsiaTheme="minorHAnsi" w:hAnsi="Palatino Linotype" w:cs="Arial"/>
          <w:b/>
          <w:sz w:val="28"/>
          <w:lang w:val="es-MX" w:eastAsia="en-US"/>
        </w:rPr>
      </w:pPr>
    </w:p>
    <w:p w14:paraId="0CF6B9C4" w14:textId="77777777" w:rsidR="00B87E72" w:rsidRPr="006177A0" w:rsidRDefault="00B87E72" w:rsidP="00B87E72">
      <w:pPr>
        <w:spacing w:line="360" w:lineRule="auto"/>
        <w:jc w:val="center"/>
        <w:rPr>
          <w:rFonts w:ascii="Palatino Linotype" w:eastAsiaTheme="minorHAnsi" w:hAnsi="Palatino Linotype" w:cs="Arial"/>
          <w:b/>
          <w:sz w:val="18"/>
          <w:lang w:val="es-MX" w:eastAsia="en-US"/>
        </w:rPr>
      </w:pPr>
    </w:p>
    <w:p w14:paraId="70414DE5" w14:textId="77777777" w:rsidR="00B87E72" w:rsidRPr="006177A0" w:rsidRDefault="00B87E72" w:rsidP="00B87E72">
      <w:pPr>
        <w:spacing w:line="360" w:lineRule="auto"/>
        <w:jc w:val="both"/>
        <w:rPr>
          <w:rFonts w:ascii="Palatino Linotype" w:eastAsiaTheme="minorHAnsi" w:hAnsi="Palatino Linotype" w:cs="Arial"/>
          <w:b/>
          <w:sz w:val="28"/>
          <w:lang w:val="es-MX" w:eastAsia="en-US"/>
        </w:rPr>
      </w:pPr>
      <w:r w:rsidRPr="006177A0">
        <w:rPr>
          <w:rFonts w:ascii="Palatino Linotype" w:eastAsiaTheme="minorHAnsi" w:hAnsi="Palatino Linotype" w:cs="Arial"/>
          <w:b/>
          <w:sz w:val="28"/>
          <w:lang w:val="es-MX" w:eastAsia="en-US"/>
        </w:rPr>
        <w:t>PRIMERO. De la solicitud de información.</w:t>
      </w:r>
    </w:p>
    <w:p w14:paraId="14564527" w14:textId="77777777" w:rsidR="00B87E72" w:rsidRPr="006177A0" w:rsidRDefault="00B87E72" w:rsidP="00B87E72">
      <w:pPr>
        <w:spacing w:line="360" w:lineRule="auto"/>
        <w:jc w:val="both"/>
        <w:rPr>
          <w:rFonts w:ascii="Palatino Linotype" w:eastAsiaTheme="minorHAnsi" w:hAnsi="Palatino Linotype" w:cs="Arial"/>
          <w:szCs w:val="22"/>
          <w:lang w:val="es-MX" w:eastAsia="en-US"/>
        </w:rPr>
      </w:pPr>
      <w:r w:rsidRPr="006177A0">
        <w:rPr>
          <w:rFonts w:ascii="Palatino Linotype" w:eastAsiaTheme="minorHAnsi" w:hAnsi="Palatino Linotype" w:cs="Arial"/>
          <w:szCs w:val="22"/>
          <w:lang w:val="es-MX" w:eastAsia="en-US"/>
        </w:rPr>
        <w:t xml:space="preserve">En fecha </w:t>
      </w:r>
      <w:r w:rsidR="00595765" w:rsidRPr="006177A0">
        <w:rPr>
          <w:rFonts w:ascii="Palatino Linotype" w:eastAsiaTheme="minorHAnsi" w:hAnsi="Palatino Linotype" w:cs="Arial"/>
          <w:szCs w:val="22"/>
          <w:lang w:val="es-MX" w:eastAsia="en-US"/>
        </w:rPr>
        <w:t>cuatro de diciembre</w:t>
      </w:r>
      <w:r w:rsidRPr="006177A0">
        <w:rPr>
          <w:rFonts w:ascii="Palatino Linotype" w:eastAsiaTheme="minorHAnsi" w:hAnsi="Palatino Linotype" w:cs="Arial"/>
          <w:szCs w:val="22"/>
          <w:lang w:val="es-MX" w:eastAsia="en-US"/>
        </w:rPr>
        <w:t xml:space="preserve"> de dos mil veinticinco, el </w:t>
      </w:r>
      <w:r w:rsidRPr="006177A0">
        <w:rPr>
          <w:rFonts w:ascii="Palatino Linotype" w:eastAsiaTheme="minorHAnsi" w:hAnsi="Palatino Linotype" w:cs="Arial"/>
          <w:b/>
          <w:szCs w:val="22"/>
          <w:lang w:val="es-MX" w:eastAsia="en-US"/>
        </w:rPr>
        <w:t>Recurrente</w:t>
      </w:r>
      <w:r w:rsidRPr="006177A0">
        <w:rPr>
          <w:rFonts w:ascii="Palatino Linotype" w:eastAsiaTheme="minorHAnsi" w:hAnsi="Palatino Linotype" w:cs="Arial"/>
          <w:szCs w:val="22"/>
          <w:lang w:val="es-MX" w:eastAsia="en-US"/>
        </w:rPr>
        <w:t xml:space="preserve">, presentó a través del Sistema de Acceso a la Información Mexiquense </w:t>
      </w:r>
      <w:r w:rsidRPr="006177A0">
        <w:rPr>
          <w:rFonts w:ascii="Palatino Linotype" w:eastAsiaTheme="minorHAnsi" w:hAnsi="Palatino Linotype" w:cs="Arial"/>
          <w:b/>
          <w:szCs w:val="22"/>
          <w:lang w:val="es-MX" w:eastAsia="en-US"/>
        </w:rPr>
        <w:t>(SAIMEX),</w:t>
      </w:r>
      <w:r w:rsidRPr="006177A0">
        <w:rPr>
          <w:rFonts w:ascii="Palatino Linotype" w:eastAsiaTheme="minorHAnsi" w:hAnsi="Palatino Linotype" w:cs="Arial"/>
          <w:szCs w:val="22"/>
          <w:lang w:val="es-MX" w:eastAsia="en-US"/>
        </w:rPr>
        <w:t xml:space="preserve"> ante el </w:t>
      </w:r>
      <w:r w:rsidRPr="006177A0">
        <w:rPr>
          <w:rFonts w:ascii="Palatino Linotype" w:eastAsiaTheme="minorHAnsi" w:hAnsi="Palatino Linotype" w:cs="Arial"/>
          <w:b/>
          <w:szCs w:val="22"/>
          <w:lang w:val="es-MX" w:eastAsia="en-US"/>
        </w:rPr>
        <w:t>Sujeto Obligado</w:t>
      </w:r>
      <w:r w:rsidRPr="006177A0">
        <w:rPr>
          <w:rFonts w:ascii="Palatino Linotype" w:eastAsiaTheme="minorHAnsi" w:hAnsi="Palatino Linotype" w:cs="Arial"/>
          <w:szCs w:val="22"/>
          <w:lang w:val="es-MX" w:eastAsia="en-US"/>
        </w:rPr>
        <w:t xml:space="preserve">, la solicitud de acceso a la información pública, a la que se le asignó el número de expediente </w:t>
      </w:r>
      <w:r w:rsidR="00595765" w:rsidRPr="006177A0">
        <w:rPr>
          <w:rFonts w:ascii="Palatino Linotype" w:hAnsi="Palatino Linotype"/>
          <w:b/>
          <w:bCs/>
        </w:rPr>
        <w:t>00446/SECOGEM/IP/2025</w:t>
      </w:r>
      <w:r w:rsidRPr="006177A0">
        <w:rPr>
          <w:rFonts w:ascii="Palatino Linotype" w:eastAsiaTheme="minorHAnsi" w:hAnsi="Palatino Linotype" w:cs="Arial"/>
          <w:szCs w:val="22"/>
          <w:lang w:val="es-MX" w:eastAsia="en-US"/>
        </w:rPr>
        <w:t>, mediante la cual solicitó lo siguiente:</w:t>
      </w:r>
    </w:p>
    <w:p w14:paraId="4CA79F7E" w14:textId="77777777" w:rsidR="00B87E72" w:rsidRPr="006177A0" w:rsidRDefault="00B87E72" w:rsidP="00B87E72">
      <w:pPr>
        <w:pStyle w:val="Sinespaciado"/>
        <w:rPr>
          <w:rFonts w:eastAsiaTheme="minorHAnsi"/>
          <w:sz w:val="22"/>
          <w:szCs w:val="22"/>
          <w:lang w:eastAsia="en-US"/>
        </w:rPr>
      </w:pPr>
    </w:p>
    <w:p w14:paraId="559E72B3" w14:textId="77777777" w:rsidR="00B87E72" w:rsidRPr="006177A0" w:rsidRDefault="00B87E72" w:rsidP="00B87E72">
      <w:pPr>
        <w:spacing w:line="276" w:lineRule="auto"/>
        <w:ind w:left="284" w:right="332"/>
        <w:jc w:val="both"/>
        <w:rPr>
          <w:rFonts w:ascii="Palatino Linotype" w:hAnsi="Palatino Linotype"/>
          <w:i/>
          <w:sz w:val="22"/>
          <w:szCs w:val="22"/>
          <w:lang w:val="es-ES_tradnl"/>
        </w:rPr>
      </w:pPr>
      <w:r w:rsidRPr="006177A0">
        <w:rPr>
          <w:rFonts w:ascii="Palatino Linotype" w:hAnsi="Palatino Linotype"/>
          <w:i/>
          <w:lang w:val="es-MX"/>
        </w:rPr>
        <w:t>“</w:t>
      </w:r>
      <w:r w:rsidR="00595765" w:rsidRPr="006177A0">
        <w:rPr>
          <w:rFonts w:ascii="Palatino Linotype" w:hAnsi="Palatino Linotype"/>
          <w:i/>
          <w:color w:val="000000"/>
        </w:rPr>
        <w:t>Solicito copia en versión pública de la evidencia documental mediante la cual la Secretaría de la Contraloría determinó que 39 personas servidoras públicas del Ayuntamiento de Tepotzotlán se encuentran en estatus de omisos en la presentación de su declaración patrimonial y de intereses correspondiente al ejercicio 2025. Requiero documentos como: reportes del sistema DeclaraNET, listados generados por BackOffice, oficios internos, minutas y cualquier instrumento donde se refleje la omisión</w:t>
      </w:r>
      <w:r w:rsidR="00595765" w:rsidRPr="006177A0">
        <w:rPr>
          <w:rFonts w:ascii="Verdana" w:hAnsi="Verdana"/>
          <w:color w:val="000000"/>
          <w:sz w:val="14"/>
          <w:szCs w:val="14"/>
        </w:rPr>
        <w:t>.</w:t>
      </w:r>
      <w:r w:rsidRPr="006177A0">
        <w:rPr>
          <w:rFonts w:ascii="Palatino Linotype" w:hAnsi="Palatino Linotype"/>
          <w:i/>
          <w:sz w:val="22"/>
          <w:szCs w:val="22"/>
          <w:lang w:val="es-MX"/>
        </w:rPr>
        <w:t>”</w:t>
      </w:r>
      <w:r w:rsidRPr="006177A0">
        <w:rPr>
          <w:rFonts w:ascii="Palatino Linotype" w:hAnsi="Palatino Linotype"/>
          <w:i/>
          <w:sz w:val="22"/>
          <w:szCs w:val="22"/>
          <w:lang w:val="es-ES_tradnl"/>
        </w:rPr>
        <w:t xml:space="preserve"> (Sic).</w:t>
      </w:r>
    </w:p>
    <w:p w14:paraId="3AA31345" w14:textId="77777777" w:rsidR="00B87E72" w:rsidRPr="006177A0" w:rsidRDefault="00B87E72" w:rsidP="00B87E72">
      <w:pPr>
        <w:pStyle w:val="Sinespaciado"/>
      </w:pPr>
    </w:p>
    <w:p w14:paraId="1D271A88" w14:textId="77777777" w:rsidR="00B87E72" w:rsidRPr="006177A0" w:rsidRDefault="00B87E72" w:rsidP="00B87E72">
      <w:pPr>
        <w:pStyle w:val="Sinespaciado"/>
        <w:rPr>
          <w:sz w:val="8"/>
          <w:szCs w:val="8"/>
        </w:rPr>
      </w:pPr>
    </w:p>
    <w:p w14:paraId="00318C6E" w14:textId="77777777" w:rsidR="00B87E72" w:rsidRPr="006177A0" w:rsidRDefault="00B87E72" w:rsidP="00B87E72">
      <w:pPr>
        <w:tabs>
          <w:tab w:val="left" w:pos="5647"/>
        </w:tabs>
        <w:spacing w:line="360" w:lineRule="auto"/>
        <w:ind w:right="49"/>
        <w:jc w:val="both"/>
        <w:rPr>
          <w:rFonts w:ascii="Palatino Linotype" w:eastAsiaTheme="minorHAnsi" w:hAnsi="Palatino Linotype" w:cstheme="minorBidi"/>
          <w:color w:val="000000"/>
          <w:lang w:val="es-MX" w:eastAsia="en-US"/>
        </w:rPr>
      </w:pPr>
      <w:r w:rsidRPr="006177A0">
        <w:rPr>
          <w:rFonts w:ascii="Palatino Linotype" w:hAnsi="Palatino Linotype"/>
          <w:b/>
          <w:lang w:val="es-ES_tradnl"/>
        </w:rPr>
        <w:t>MODALIDAD DE ENTREGA:</w:t>
      </w:r>
      <w:r w:rsidRPr="006177A0">
        <w:rPr>
          <w:rFonts w:ascii="Palatino Linotype" w:hAnsi="Palatino Linotype"/>
          <w:lang w:val="es-ES_tradnl"/>
        </w:rPr>
        <w:t xml:space="preserve"> </w:t>
      </w:r>
      <w:r w:rsidRPr="006177A0">
        <w:rPr>
          <w:rFonts w:ascii="Palatino Linotype" w:eastAsiaTheme="minorHAnsi" w:hAnsi="Palatino Linotype" w:cstheme="minorBidi"/>
          <w:color w:val="000000"/>
          <w:lang w:val="es-MX" w:eastAsia="en-US"/>
        </w:rPr>
        <w:t xml:space="preserve">A través del </w:t>
      </w:r>
      <w:r w:rsidRPr="006177A0">
        <w:rPr>
          <w:rFonts w:ascii="Palatino Linotype" w:eastAsiaTheme="minorHAnsi" w:hAnsi="Palatino Linotype" w:cstheme="minorBidi"/>
          <w:b/>
          <w:color w:val="000000"/>
          <w:lang w:val="es-MX" w:eastAsia="en-US"/>
        </w:rPr>
        <w:t>SAIMEX</w:t>
      </w:r>
      <w:r w:rsidRPr="006177A0">
        <w:rPr>
          <w:rFonts w:ascii="Palatino Linotype" w:eastAsiaTheme="minorHAnsi" w:hAnsi="Palatino Linotype" w:cstheme="minorBidi"/>
          <w:color w:val="000000"/>
          <w:lang w:val="es-MX" w:eastAsia="en-US"/>
        </w:rPr>
        <w:t>.</w:t>
      </w:r>
    </w:p>
    <w:p w14:paraId="07E51435" w14:textId="77777777" w:rsidR="00B87E72" w:rsidRPr="006177A0" w:rsidRDefault="00B87E72" w:rsidP="00B87E72">
      <w:pPr>
        <w:spacing w:line="360" w:lineRule="auto"/>
        <w:jc w:val="both"/>
        <w:rPr>
          <w:rFonts w:ascii="Palatino Linotype" w:eastAsiaTheme="minorHAnsi" w:hAnsi="Palatino Linotype" w:cs="Arial"/>
          <w:b/>
          <w:sz w:val="28"/>
          <w:lang w:val="es-MX" w:eastAsia="en-US"/>
        </w:rPr>
      </w:pPr>
    </w:p>
    <w:p w14:paraId="7A44EA3A" w14:textId="77777777" w:rsidR="00B87E72" w:rsidRPr="006177A0" w:rsidRDefault="00B87E72" w:rsidP="00B87E72">
      <w:pPr>
        <w:spacing w:line="360" w:lineRule="auto"/>
        <w:jc w:val="both"/>
        <w:rPr>
          <w:rFonts w:ascii="Palatino Linotype" w:eastAsiaTheme="minorHAnsi" w:hAnsi="Palatino Linotype" w:cs="Arial"/>
          <w:b/>
          <w:sz w:val="28"/>
          <w:lang w:val="es-MX" w:eastAsia="en-US"/>
        </w:rPr>
      </w:pPr>
      <w:r w:rsidRPr="006177A0">
        <w:rPr>
          <w:rFonts w:ascii="Palatino Linotype" w:eastAsiaTheme="minorHAnsi" w:hAnsi="Palatino Linotype" w:cs="Arial"/>
          <w:b/>
          <w:sz w:val="28"/>
          <w:lang w:val="es-MX" w:eastAsia="en-US"/>
        </w:rPr>
        <w:t xml:space="preserve">SEGUNDO. De la respuesta del Sujeto Obligado. </w:t>
      </w:r>
    </w:p>
    <w:p w14:paraId="40DAAB65" w14:textId="77777777" w:rsidR="00B87E72" w:rsidRPr="006177A0" w:rsidRDefault="00B87E72" w:rsidP="00B87E72">
      <w:pPr>
        <w:spacing w:line="360" w:lineRule="auto"/>
        <w:jc w:val="both"/>
        <w:rPr>
          <w:rFonts w:ascii="Palatino Linotype" w:eastAsiaTheme="minorHAnsi" w:hAnsi="Palatino Linotype" w:cs="Arial"/>
          <w:lang w:val="es-MX" w:eastAsia="en-US"/>
        </w:rPr>
      </w:pPr>
      <w:r w:rsidRPr="006177A0">
        <w:rPr>
          <w:rFonts w:ascii="Palatino Linotype" w:eastAsiaTheme="minorHAnsi" w:hAnsi="Palatino Linotype" w:cs="Arial"/>
          <w:lang w:val="es-MX" w:eastAsia="en-US"/>
        </w:rPr>
        <w:t xml:space="preserve">De las constancias que obran en el sistema SAIMEX, se advierte que en fecha </w:t>
      </w:r>
      <w:r w:rsidR="00595765" w:rsidRPr="006177A0">
        <w:rPr>
          <w:rFonts w:ascii="Palatino Linotype" w:eastAsiaTheme="minorHAnsi" w:hAnsi="Palatino Linotype" w:cs="Arial"/>
          <w:lang w:val="es-MX" w:eastAsia="en-US"/>
        </w:rPr>
        <w:t>diecinueve de diciembre</w:t>
      </w:r>
      <w:r w:rsidRPr="006177A0">
        <w:rPr>
          <w:rFonts w:ascii="Palatino Linotype" w:eastAsiaTheme="minorHAnsi" w:hAnsi="Palatino Linotype" w:cs="Arial"/>
          <w:lang w:val="es-MX" w:eastAsia="en-US"/>
        </w:rPr>
        <w:t xml:space="preserve"> de dos mil veinticinco, </w:t>
      </w:r>
      <w:r w:rsidRPr="006177A0">
        <w:rPr>
          <w:rFonts w:ascii="Palatino Linotype" w:eastAsiaTheme="minorHAnsi" w:hAnsi="Palatino Linotype" w:cs="Arial"/>
          <w:b/>
          <w:lang w:val="es-MX" w:eastAsia="en-US"/>
        </w:rPr>
        <w:t>El Sujeto Obligado</w:t>
      </w:r>
      <w:r w:rsidRPr="006177A0">
        <w:rPr>
          <w:rFonts w:ascii="Palatino Linotype" w:eastAsiaTheme="minorHAnsi" w:hAnsi="Palatino Linotype" w:cs="Arial"/>
          <w:lang w:val="es-MX" w:eastAsia="en-US"/>
        </w:rPr>
        <w:t xml:space="preserve"> emitió la respuesta en los siguientes términos:</w:t>
      </w:r>
    </w:p>
    <w:p w14:paraId="1FEE27D2" w14:textId="77777777" w:rsidR="00B87E72" w:rsidRPr="006177A0" w:rsidRDefault="00B87E72" w:rsidP="00B87E72">
      <w:pPr>
        <w:spacing w:line="276" w:lineRule="auto"/>
        <w:ind w:right="567"/>
        <w:jc w:val="both"/>
        <w:rPr>
          <w:rFonts w:ascii="Palatino Linotype" w:hAnsi="Palatino Linotype"/>
          <w:i/>
          <w:sz w:val="14"/>
          <w:szCs w:val="22"/>
          <w:lang w:val="es-MX" w:eastAsia="es-MX"/>
        </w:rPr>
      </w:pPr>
    </w:p>
    <w:tbl>
      <w:tblPr>
        <w:tblW w:w="8633" w:type="dxa"/>
        <w:jc w:val="center"/>
        <w:tblCellSpacing w:w="0" w:type="dxa"/>
        <w:tblCellMar>
          <w:left w:w="0" w:type="dxa"/>
          <w:right w:w="0" w:type="dxa"/>
        </w:tblCellMar>
        <w:tblLook w:val="04A0" w:firstRow="1" w:lastRow="0" w:firstColumn="1" w:lastColumn="0" w:noHBand="0" w:noVBand="1"/>
      </w:tblPr>
      <w:tblGrid>
        <w:gridCol w:w="8633"/>
      </w:tblGrid>
      <w:tr w:rsidR="00595765" w:rsidRPr="006177A0" w14:paraId="09AF68BA" w14:textId="77777777" w:rsidTr="00595765">
        <w:trPr>
          <w:trHeight w:val="268"/>
          <w:tblCellSpacing w:w="0" w:type="dxa"/>
          <w:jc w:val="center"/>
        </w:trPr>
        <w:tc>
          <w:tcPr>
            <w:tcW w:w="0" w:type="auto"/>
            <w:vAlign w:val="center"/>
            <w:hideMark/>
          </w:tcPr>
          <w:p w14:paraId="0E7A6CDF" w14:textId="77777777" w:rsidR="00595765" w:rsidRPr="006177A0" w:rsidRDefault="00595765" w:rsidP="00595765">
            <w:pPr>
              <w:jc w:val="right"/>
              <w:rPr>
                <w:rFonts w:ascii="Palatino Linotype" w:hAnsi="Palatino Linotype"/>
                <w:i/>
                <w:sz w:val="22"/>
                <w:szCs w:val="22"/>
                <w:lang w:val="es-MX" w:eastAsia="es-MX"/>
              </w:rPr>
            </w:pPr>
            <w:r w:rsidRPr="006177A0">
              <w:rPr>
                <w:rFonts w:ascii="Palatino Linotype" w:hAnsi="Palatino Linotype"/>
                <w:i/>
                <w:sz w:val="22"/>
                <w:szCs w:val="22"/>
                <w:lang w:val="es-MX" w:eastAsia="es-MX"/>
              </w:rPr>
              <w:t>Metepec, México a 19 de Diciembre de 2025</w:t>
            </w:r>
          </w:p>
        </w:tc>
      </w:tr>
      <w:tr w:rsidR="00595765" w:rsidRPr="006177A0" w14:paraId="32D6793F" w14:textId="77777777" w:rsidTr="00595765">
        <w:trPr>
          <w:trHeight w:val="268"/>
          <w:tblCellSpacing w:w="0" w:type="dxa"/>
          <w:jc w:val="center"/>
        </w:trPr>
        <w:tc>
          <w:tcPr>
            <w:tcW w:w="0" w:type="auto"/>
            <w:vAlign w:val="center"/>
            <w:hideMark/>
          </w:tcPr>
          <w:p w14:paraId="29516683" w14:textId="77777777" w:rsidR="00595765" w:rsidRPr="006177A0" w:rsidRDefault="00595765" w:rsidP="00595765">
            <w:pPr>
              <w:jc w:val="right"/>
              <w:rPr>
                <w:rFonts w:ascii="Palatino Linotype" w:hAnsi="Palatino Linotype"/>
                <w:i/>
                <w:sz w:val="22"/>
                <w:szCs w:val="22"/>
                <w:lang w:val="es-MX" w:eastAsia="es-MX"/>
              </w:rPr>
            </w:pPr>
            <w:r w:rsidRPr="006177A0">
              <w:rPr>
                <w:rFonts w:ascii="Palatino Linotype" w:hAnsi="Palatino Linotype"/>
                <w:i/>
                <w:sz w:val="22"/>
                <w:szCs w:val="22"/>
                <w:lang w:val="es-MX" w:eastAsia="es-MX"/>
              </w:rPr>
              <w:t>Nombre del solicitante: C. Solicitante</w:t>
            </w:r>
          </w:p>
        </w:tc>
      </w:tr>
      <w:tr w:rsidR="00595765" w:rsidRPr="006177A0" w14:paraId="476551DC" w14:textId="77777777" w:rsidTr="00595765">
        <w:trPr>
          <w:trHeight w:val="268"/>
          <w:tblCellSpacing w:w="0" w:type="dxa"/>
          <w:jc w:val="center"/>
        </w:trPr>
        <w:tc>
          <w:tcPr>
            <w:tcW w:w="0" w:type="auto"/>
            <w:vAlign w:val="center"/>
            <w:hideMark/>
          </w:tcPr>
          <w:p w14:paraId="68F62E91" w14:textId="77777777" w:rsidR="00595765" w:rsidRPr="006177A0" w:rsidRDefault="00595765" w:rsidP="00595765">
            <w:pPr>
              <w:jc w:val="right"/>
              <w:rPr>
                <w:rFonts w:ascii="Palatino Linotype" w:hAnsi="Palatino Linotype"/>
                <w:i/>
                <w:sz w:val="22"/>
                <w:szCs w:val="22"/>
                <w:lang w:val="es-MX" w:eastAsia="es-MX"/>
              </w:rPr>
            </w:pPr>
            <w:r w:rsidRPr="006177A0">
              <w:rPr>
                <w:rFonts w:ascii="Palatino Linotype" w:hAnsi="Palatino Linotype"/>
                <w:i/>
                <w:sz w:val="22"/>
                <w:szCs w:val="22"/>
                <w:lang w:val="es-MX" w:eastAsia="es-MX"/>
              </w:rPr>
              <w:t>Folio de la solicitud: 00446/SECOGEM/IP/2025</w:t>
            </w:r>
          </w:p>
        </w:tc>
      </w:tr>
      <w:tr w:rsidR="00595765" w:rsidRPr="006177A0" w14:paraId="0FD00BCD" w14:textId="77777777" w:rsidTr="00595765">
        <w:trPr>
          <w:trHeight w:val="402"/>
          <w:tblCellSpacing w:w="0" w:type="dxa"/>
          <w:jc w:val="center"/>
        </w:trPr>
        <w:tc>
          <w:tcPr>
            <w:tcW w:w="0" w:type="auto"/>
            <w:vAlign w:val="center"/>
            <w:hideMark/>
          </w:tcPr>
          <w:p w14:paraId="15022EF4" w14:textId="77777777" w:rsidR="00595765" w:rsidRPr="006177A0" w:rsidRDefault="00595765" w:rsidP="00595765">
            <w:pPr>
              <w:jc w:val="right"/>
              <w:rPr>
                <w:rFonts w:ascii="Palatino Linotype" w:hAnsi="Palatino Linotype"/>
                <w:i/>
                <w:sz w:val="22"/>
                <w:szCs w:val="22"/>
                <w:lang w:val="es-MX" w:eastAsia="es-MX"/>
              </w:rPr>
            </w:pPr>
          </w:p>
        </w:tc>
      </w:tr>
      <w:tr w:rsidR="00595765" w:rsidRPr="006177A0" w14:paraId="2713B2A0" w14:textId="77777777" w:rsidTr="00595765">
        <w:trPr>
          <w:trHeight w:val="134"/>
          <w:tblCellSpacing w:w="0" w:type="dxa"/>
          <w:jc w:val="center"/>
        </w:trPr>
        <w:tc>
          <w:tcPr>
            <w:tcW w:w="0" w:type="auto"/>
            <w:vAlign w:val="center"/>
            <w:hideMark/>
          </w:tcPr>
          <w:p w14:paraId="3B61840D" w14:textId="77777777" w:rsidR="00595765" w:rsidRPr="006177A0" w:rsidRDefault="00595765" w:rsidP="00595765">
            <w:pPr>
              <w:jc w:val="both"/>
              <w:rPr>
                <w:rFonts w:ascii="Palatino Linotype" w:hAnsi="Palatino Linotype"/>
                <w:i/>
                <w:sz w:val="22"/>
                <w:szCs w:val="22"/>
                <w:lang w:val="es-MX" w:eastAsia="es-MX"/>
              </w:rPr>
            </w:pPr>
            <w:r w:rsidRPr="006177A0">
              <w:rPr>
                <w:rFonts w:ascii="Palatino Linotype" w:hAnsi="Palatino Linotype"/>
                <w:i/>
                <w:sz w:val="22"/>
                <w:szCs w:val="22"/>
                <w:lang w:val="es-MX"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595765" w:rsidRPr="006177A0" w14:paraId="75C81E45" w14:textId="77777777" w:rsidTr="00595765">
        <w:trPr>
          <w:trHeight w:val="335"/>
          <w:tblCellSpacing w:w="0" w:type="dxa"/>
          <w:jc w:val="center"/>
        </w:trPr>
        <w:tc>
          <w:tcPr>
            <w:tcW w:w="0" w:type="auto"/>
            <w:vAlign w:val="center"/>
            <w:hideMark/>
          </w:tcPr>
          <w:p w14:paraId="39B87E0A" w14:textId="77777777" w:rsidR="00595765" w:rsidRPr="006177A0" w:rsidRDefault="00595765" w:rsidP="00595765">
            <w:pPr>
              <w:rPr>
                <w:rFonts w:ascii="Palatino Linotype" w:hAnsi="Palatino Linotype"/>
                <w:i/>
                <w:sz w:val="22"/>
                <w:szCs w:val="22"/>
                <w:lang w:val="es-MX" w:eastAsia="es-MX"/>
              </w:rPr>
            </w:pPr>
          </w:p>
        </w:tc>
      </w:tr>
    </w:tbl>
    <w:p w14:paraId="193E38B3" w14:textId="77777777" w:rsidR="00B87E72" w:rsidRPr="006177A0" w:rsidRDefault="00B87E72" w:rsidP="00B87E72">
      <w:pPr>
        <w:spacing w:line="276" w:lineRule="auto"/>
        <w:ind w:left="567" w:right="567"/>
        <w:jc w:val="both"/>
        <w:rPr>
          <w:rFonts w:ascii="Palatino Linotype" w:hAnsi="Palatino Linotype"/>
          <w:i/>
          <w:sz w:val="14"/>
          <w:szCs w:val="22"/>
          <w:lang w:val="es-MX" w:eastAsia="es-MX"/>
        </w:rPr>
      </w:pPr>
    </w:p>
    <w:p w14:paraId="0311F9C8" w14:textId="77777777" w:rsidR="00B87E72" w:rsidRPr="006177A0" w:rsidRDefault="00B87E72" w:rsidP="00B87E72">
      <w:pPr>
        <w:pStyle w:val="Sinespaciado"/>
        <w:rPr>
          <w:lang w:eastAsia="es-MX"/>
        </w:rPr>
      </w:pPr>
    </w:p>
    <w:p w14:paraId="63A81D75" w14:textId="77777777" w:rsidR="00B87E72" w:rsidRPr="006177A0" w:rsidRDefault="00B87E72" w:rsidP="00B87E72">
      <w:pPr>
        <w:spacing w:line="360" w:lineRule="auto"/>
        <w:jc w:val="both"/>
        <w:rPr>
          <w:rFonts w:ascii="Palatino Linotype" w:eastAsiaTheme="minorHAnsi" w:hAnsi="Palatino Linotype" w:cs="Arial"/>
          <w:i/>
          <w:lang w:val="es-MX" w:eastAsia="en-US"/>
        </w:rPr>
      </w:pPr>
      <w:r w:rsidRPr="006177A0">
        <w:rPr>
          <w:rFonts w:ascii="Palatino Linotype" w:eastAsiaTheme="minorHAnsi" w:hAnsi="Palatino Linotype" w:cs="Arial"/>
          <w:lang w:val="es-MX" w:eastAsia="en-US"/>
        </w:rPr>
        <w:t xml:space="preserve">El </w:t>
      </w:r>
      <w:r w:rsidRPr="006177A0">
        <w:rPr>
          <w:rFonts w:ascii="Palatino Linotype" w:eastAsiaTheme="minorHAnsi" w:hAnsi="Palatino Linotype" w:cs="Arial"/>
          <w:b/>
          <w:lang w:val="es-MX" w:eastAsia="en-US"/>
        </w:rPr>
        <w:t>Sujeto Obligado</w:t>
      </w:r>
      <w:r w:rsidRPr="006177A0">
        <w:rPr>
          <w:rFonts w:ascii="Palatino Linotype" w:eastAsiaTheme="minorHAnsi" w:hAnsi="Palatino Linotype" w:cs="Arial"/>
          <w:lang w:val="es-MX" w:eastAsia="en-US"/>
        </w:rPr>
        <w:t xml:space="preserve"> adjuntó a su respuesta, los archivos electrónicos denominados </w:t>
      </w:r>
      <w:r w:rsidRPr="006177A0">
        <w:rPr>
          <w:rFonts w:ascii="Palatino Linotype" w:eastAsiaTheme="minorHAnsi" w:hAnsi="Palatino Linotype" w:cs="Arial"/>
          <w:i/>
          <w:lang w:val="es-MX" w:eastAsia="en-US"/>
        </w:rPr>
        <w:t>“</w:t>
      </w:r>
      <w:r w:rsidR="00595765" w:rsidRPr="006177A0">
        <w:rPr>
          <w:rFonts w:ascii="Palatino Linotype" w:hAnsi="Palatino Linotype" w:cs="Arial"/>
          <w:b/>
          <w:bCs/>
          <w:i/>
        </w:rPr>
        <w:t>00446-SECOGEM-IP-2025.pdf</w:t>
      </w:r>
      <w:r w:rsidR="00595765" w:rsidRPr="006177A0">
        <w:rPr>
          <w:rFonts w:ascii="Palatino Linotype" w:hAnsi="Palatino Linotype" w:cs="Arial"/>
          <w:b/>
          <w:bCs/>
          <w:i/>
          <w:color w:val="333333"/>
        </w:rPr>
        <w:t>”, “</w:t>
      </w:r>
      <w:r w:rsidR="00595765" w:rsidRPr="006177A0">
        <w:rPr>
          <w:rFonts w:ascii="Palatino Linotype" w:hAnsi="Palatino Linotype" w:cs="Arial"/>
          <w:b/>
          <w:bCs/>
          <w:i/>
        </w:rPr>
        <w:t>0446-SECOGEM-IP-2025_0001.pdf</w:t>
      </w:r>
      <w:r w:rsidRPr="006177A0">
        <w:rPr>
          <w:rFonts w:ascii="Palatino Linotype" w:eastAsiaTheme="minorHAnsi" w:hAnsi="Palatino Linotype" w:cs="Arial"/>
          <w:i/>
          <w:lang w:val="es-MX" w:eastAsia="en-US"/>
        </w:rPr>
        <w:t>”</w:t>
      </w:r>
      <w:r w:rsidRPr="006177A0">
        <w:rPr>
          <w:rFonts w:ascii="Palatino Linotype" w:eastAsiaTheme="minorHAnsi" w:hAnsi="Palatino Linotype" w:cs="Arial"/>
          <w:lang w:val="es-MX" w:eastAsia="en-US"/>
        </w:rPr>
        <w:t>,</w:t>
      </w:r>
      <w:r w:rsidRPr="006177A0">
        <w:rPr>
          <w:rFonts w:ascii="Palatino Linotype" w:eastAsiaTheme="minorHAnsi" w:hAnsi="Palatino Linotype" w:cs="Arial"/>
          <w:i/>
          <w:lang w:val="es-MX" w:eastAsia="en-US"/>
        </w:rPr>
        <w:t xml:space="preserve"> </w:t>
      </w:r>
      <w:r w:rsidRPr="006177A0">
        <w:rPr>
          <w:rFonts w:ascii="Palatino Linotype" w:eastAsiaTheme="minorHAnsi" w:hAnsi="Palatino Linotype" w:cs="Arial"/>
          <w:lang w:val="es-MX" w:eastAsia="en-US"/>
        </w:rPr>
        <w:t xml:space="preserve">cuyo contenido no se insertan por ser del conocimiento de las partes, sin embargo, serán motivo de estudio en el Considerado respectivo. </w:t>
      </w:r>
    </w:p>
    <w:p w14:paraId="437F0D5D" w14:textId="77777777" w:rsidR="00B87E72" w:rsidRPr="006177A0" w:rsidRDefault="00B87E72" w:rsidP="00B87E72">
      <w:pPr>
        <w:spacing w:line="360" w:lineRule="auto"/>
        <w:jc w:val="both"/>
        <w:rPr>
          <w:rFonts w:ascii="Palatino Linotype" w:eastAsiaTheme="minorHAnsi" w:hAnsi="Palatino Linotype" w:cs="Arial"/>
          <w:b/>
          <w:lang w:val="es-MX" w:eastAsia="en-US"/>
        </w:rPr>
      </w:pPr>
    </w:p>
    <w:p w14:paraId="7C307CED" w14:textId="77777777" w:rsidR="00B87E72" w:rsidRPr="006177A0" w:rsidRDefault="00B87E72" w:rsidP="00B87E72">
      <w:pPr>
        <w:spacing w:line="360" w:lineRule="auto"/>
        <w:jc w:val="both"/>
        <w:rPr>
          <w:rFonts w:ascii="Palatino Linotype" w:eastAsiaTheme="minorHAnsi" w:hAnsi="Palatino Linotype" w:cs="Arial"/>
          <w:b/>
          <w:sz w:val="28"/>
          <w:lang w:val="es-MX" w:eastAsia="en-US"/>
        </w:rPr>
      </w:pPr>
      <w:r w:rsidRPr="006177A0">
        <w:rPr>
          <w:rFonts w:ascii="Palatino Linotype" w:eastAsiaTheme="minorHAnsi" w:hAnsi="Palatino Linotype" w:cs="Arial"/>
          <w:b/>
          <w:sz w:val="28"/>
          <w:lang w:val="es-MX" w:eastAsia="en-US"/>
        </w:rPr>
        <w:t>TERCERO. Del recurso de revisión.</w:t>
      </w:r>
    </w:p>
    <w:p w14:paraId="6B358FA0" w14:textId="77777777" w:rsidR="00B87E72" w:rsidRPr="006177A0" w:rsidRDefault="00B87E72" w:rsidP="00B87E72">
      <w:pPr>
        <w:spacing w:line="360" w:lineRule="auto"/>
        <w:jc w:val="both"/>
        <w:rPr>
          <w:rFonts w:ascii="Palatino Linotype" w:eastAsiaTheme="minorHAnsi" w:hAnsi="Palatino Linotype" w:cs="Arial"/>
          <w:lang w:val="es-MX" w:eastAsia="en-US"/>
        </w:rPr>
      </w:pPr>
      <w:r w:rsidRPr="006177A0">
        <w:rPr>
          <w:rFonts w:ascii="Palatino Linotype" w:eastAsiaTheme="minorHAnsi" w:hAnsi="Palatino Linotype" w:cs="Arial"/>
          <w:lang w:val="es-MX" w:eastAsia="en-US"/>
        </w:rPr>
        <w:t xml:space="preserve">Inconforme con la respuesta por parte del </w:t>
      </w:r>
      <w:r w:rsidRPr="006177A0">
        <w:rPr>
          <w:rFonts w:ascii="Palatino Linotype" w:eastAsiaTheme="minorHAnsi" w:hAnsi="Palatino Linotype" w:cs="Arial"/>
          <w:b/>
          <w:lang w:val="es-MX" w:eastAsia="en-US"/>
        </w:rPr>
        <w:t>Sujeto Obligado</w:t>
      </w:r>
      <w:r w:rsidRPr="006177A0">
        <w:rPr>
          <w:rFonts w:ascii="Palatino Linotype" w:eastAsiaTheme="minorHAnsi" w:hAnsi="Palatino Linotype" w:cs="Arial"/>
          <w:lang w:val="es-MX" w:eastAsia="en-US"/>
        </w:rPr>
        <w:t xml:space="preserve">, el ahora </w:t>
      </w:r>
      <w:r w:rsidRPr="006177A0">
        <w:rPr>
          <w:rFonts w:ascii="Palatino Linotype" w:eastAsiaTheme="minorHAnsi" w:hAnsi="Palatino Linotype" w:cs="Arial"/>
          <w:b/>
          <w:lang w:val="es-MX" w:eastAsia="en-US"/>
        </w:rPr>
        <w:t>Recurrente</w:t>
      </w:r>
      <w:r w:rsidRPr="006177A0">
        <w:rPr>
          <w:rFonts w:ascii="Palatino Linotype" w:eastAsiaTheme="minorHAnsi" w:hAnsi="Palatino Linotype" w:cs="Arial"/>
          <w:lang w:val="es-MX" w:eastAsia="en-US"/>
        </w:rPr>
        <w:t xml:space="preserve"> interpuso el presente recurso de revisión en fecha </w:t>
      </w:r>
      <w:r w:rsidR="00595765" w:rsidRPr="006177A0">
        <w:rPr>
          <w:rFonts w:ascii="Palatino Linotype" w:eastAsiaTheme="minorHAnsi" w:hAnsi="Palatino Linotype" w:cs="Arial"/>
          <w:lang w:val="es-MX" w:eastAsia="en-US"/>
        </w:rPr>
        <w:t>diecinueve de diciembre</w:t>
      </w:r>
      <w:r w:rsidRPr="006177A0">
        <w:rPr>
          <w:rFonts w:ascii="Palatino Linotype" w:eastAsiaTheme="minorHAnsi" w:hAnsi="Palatino Linotype" w:cs="Arial"/>
          <w:lang w:val="es-MX" w:eastAsia="en-US"/>
        </w:rPr>
        <w:t xml:space="preserve"> de dos mil veinticinco, el cual fue registrado</w:t>
      </w:r>
      <w:r w:rsidRPr="006177A0">
        <w:rPr>
          <w:rFonts w:ascii="Palatino Linotype" w:eastAsiaTheme="minorHAnsi" w:hAnsi="Palatino Linotype" w:cs="Arial"/>
          <w:b/>
          <w:lang w:val="es-MX" w:eastAsia="en-US"/>
        </w:rPr>
        <w:t xml:space="preserve"> </w:t>
      </w:r>
      <w:r w:rsidRPr="006177A0">
        <w:rPr>
          <w:rFonts w:ascii="Palatino Linotype" w:eastAsiaTheme="minorHAnsi" w:hAnsi="Palatino Linotype" w:cs="Arial"/>
          <w:lang w:val="es-MX" w:eastAsia="en-US"/>
        </w:rPr>
        <w:t xml:space="preserve">en el sistema electrónico con el expediente número </w:t>
      </w:r>
      <w:r w:rsidR="00595765" w:rsidRPr="006177A0">
        <w:rPr>
          <w:rFonts w:ascii="Palatino Linotype" w:eastAsiaTheme="minorHAnsi" w:hAnsi="Palatino Linotype" w:cs="Arial"/>
          <w:b/>
          <w:bCs/>
          <w:lang w:val="es-MX" w:eastAsia="es-MX"/>
        </w:rPr>
        <w:t>14680</w:t>
      </w:r>
      <w:r w:rsidRPr="006177A0">
        <w:rPr>
          <w:rFonts w:ascii="Palatino Linotype" w:eastAsiaTheme="minorHAnsi" w:hAnsi="Palatino Linotype" w:cs="Arial"/>
          <w:b/>
          <w:bCs/>
          <w:lang w:val="es-MX" w:eastAsia="es-MX"/>
        </w:rPr>
        <w:t>/INFOEM/IP/RR/2025</w:t>
      </w:r>
      <w:r w:rsidRPr="006177A0">
        <w:rPr>
          <w:rFonts w:ascii="Palatino Linotype" w:eastAsiaTheme="minorHAnsi" w:hAnsi="Palatino Linotype" w:cs="Arial"/>
          <w:lang w:val="es-MX" w:eastAsia="en-US"/>
        </w:rPr>
        <w:t>, en el cual aduce, las siguientes manifestaciones:</w:t>
      </w:r>
    </w:p>
    <w:p w14:paraId="00D3CCF6" w14:textId="77777777" w:rsidR="00B87E72" w:rsidRPr="006177A0" w:rsidRDefault="00B87E72" w:rsidP="00B87E72">
      <w:pPr>
        <w:pStyle w:val="Sinespaciado"/>
        <w:rPr>
          <w:sz w:val="14"/>
        </w:rPr>
      </w:pPr>
    </w:p>
    <w:p w14:paraId="586AB921" w14:textId="77777777" w:rsidR="00B87E72" w:rsidRPr="006177A0" w:rsidRDefault="00B87E72" w:rsidP="00B87E72">
      <w:pPr>
        <w:rPr>
          <w:sz w:val="4"/>
          <w:lang w:val="es-MX"/>
        </w:rPr>
      </w:pPr>
    </w:p>
    <w:p w14:paraId="114D16EF" w14:textId="77777777" w:rsidR="00B87E72" w:rsidRPr="006177A0" w:rsidRDefault="00B87E72" w:rsidP="00B87E72">
      <w:pPr>
        <w:numPr>
          <w:ilvl w:val="0"/>
          <w:numId w:val="1"/>
        </w:numPr>
        <w:spacing w:line="276" w:lineRule="auto"/>
        <w:jc w:val="both"/>
        <w:rPr>
          <w:rFonts w:ascii="Palatino Linotype" w:hAnsi="Palatino Linotype" w:cs="Arial"/>
          <w:b/>
          <w:sz w:val="22"/>
          <w:szCs w:val="22"/>
        </w:rPr>
      </w:pPr>
      <w:r w:rsidRPr="006177A0">
        <w:rPr>
          <w:rFonts w:ascii="Palatino Linotype" w:hAnsi="Palatino Linotype" w:cs="Arial"/>
          <w:b/>
          <w:sz w:val="26"/>
          <w:szCs w:val="26"/>
        </w:rPr>
        <w:t>Acto Impugnado: “</w:t>
      </w:r>
      <w:r w:rsidR="00595765" w:rsidRPr="006177A0">
        <w:rPr>
          <w:rFonts w:ascii="Palatino Linotype" w:hAnsi="Palatino Linotype"/>
          <w:i/>
          <w:color w:val="000000"/>
        </w:rPr>
        <w:t xml:space="preserve">Solicito copia en versión pública de la evidencia documental mediante la cual la Secretaría de la Contraloría determinó que 39 personas servidoras </w:t>
      </w:r>
      <w:r w:rsidR="00595765" w:rsidRPr="006177A0">
        <w:rPr>
          <w:rFonts w:ascii="Palatino Linotype" w:hAnsi="Palatino Linotype"/>
          <w:i/>
          <w:color w:val="000000"/>
        </w:rPr>
        <w:lastRenderedPageBreak/>
        <w:t>públicas del Ayuntamiento de Tepotzotlán se encuentran en estatus de omisos en la presentación de su declaración patrimonial y de intereses correspondiente al ejercicio 2025. Requiero documentos como: reportes del sistema DeclaraNET, listados generados por BackOffice, oficios internos, minutas y cualquier instrumento donde se refleje la omisión. La respuesta mediante la cual el sujeto obligado niega entregar evidencia documental pública existente, bajo el argumento de que implicaría “procesar información” o “realizar investigaciones”, incurriendo en una interpretación dolosa, restrictiva e ilegal del derecho de acceso a la información, además de simular el cumplimiento de obligaciones de transparencia</w:t>
      </w:r>
      <w:r w:rsidRPr="006177A0">
        <w:rPr>
          <w:rFonts w:ascii="Palatino Linotype" w:hAnsi="Palatino Linotype"/>
          <w:i/>
          <w:color w:val="000000"/>
        </w:rPr>
        <w:t>.</w:t>
      </w:r>
      <w:r w:rsidRPr="006177A0">
        <w:rPr>
          <w:rFonts w:ascii="Palatino Linotype" w:eastAsiaTheme="minorHAnsi" w:hAnsi="Palatino Linotype" w:cstheme="minorBidi"/>
          <w:i/>
          <w:color w:val="000000"/>
          <w:lang w:val="es-MX" w:eastAsia="en-US"/>
        </w:rPr>
        <w:t>”</w:t>
      </w:r>
      <w:r w:rsidRPr="006177A0">
        <w:rPr>
          <w:rFonts w:ascii="Palatino Linotype" w:eastAsiaTheme="minorHAnsi" w:hAnsi="Palatino Linotype" w:cstheme="minorBidi"/>
          <w:i/>
          <w:color w:val="000000"/>
          <w:sz w:val="22"/>
          <w:szCs w:val="22"/>
          <w:lang w:val="es-MX" w:eastAsia="en-US"/>
        </w:rPr>
        <w:t xml:space="preserve"> (Sic).</w:t>
      </w:r>
    </w:p>
    <w:p w14:paraId="55759C00" w14:textId="77777777" w:rsidR="00B87E72" w:rsidRPr="006177A0" w:rsidRDefault="00B87E72" w:rsidP="00B87E72">
      <w:pPr>
        <w:spacing w:line="276" w:lineRule="auto"/>
        <w:ind w:left="284"/>
        <w:jc w:val="both"/>
        <w:rPr>
          <w:rFonts w:ascii="Palatino Linotype" w:hAnsi="Palatino Linotype"/>
          <w:i/>
          <w:sz w:val="22"/>
          <w:szCs w:val="22"/>
          <w:lang w:val="es-MX" w:eastAsia="es-MX"/>
        </w:rPr>
      </w:pPr>
    </w:p>
    <w:p w14:paraId="1BEE894A" w14:textId="77777777" w:rsidR="00B87E72" w:rsidRPr="006177A0" w:rsidRDefault="00B87E72" w:rsidP="00B87E72">
      <w:pPr>
        <w:pStyle w:val="Prrafodelista"/>
        <w:numPr>
          <w:ilvl w:val="0"/>
          <w:numId w:val="1"/>
        </w:numPr>
        <w:spacing w:line="276" w:lineRule="auto"/>
        <w:jc w:val="both"/>
        <w:rPr>
          <w:rFonts w:ascii="Palatino Linotype" w:hAnsi="Palatino Linotype"/>
          <w:i/>
          <w:sz w:val="22"/>
          <w:szCs w:val="26"/>
          <w:lang w:val="es-MX" w:eastAsia="es-MX"/>
        </w:rPr>
      </w:pPr>
      <w:r w:rsidRPr="006177A0">
        <w:rPr>
          <w:rFonts w:ascii="Palatino Linotype" w:hAnsi="Palatino Linotype" w:cs="Arial"/>
          <w:b/>
          <w:sz w:val="26"/>
          <w:szCs w:val="26"/>
        </w:rPr>
        <w:t>Razones o Motivos de Inconformidad</w:t>
      </w:r>
      <w:r w:rsidRPr="006177A0">
        <w:rPr>
          <w:rFonts w:ascii="Palatino Linotype" w:hAnsi="Palatino Linotype" w:cs="Arial"/>
          <w:sz w:val="26"/>
          <w:szCs w:val="26"/>
        </w:rPr>
        <w:t>: “</w:t>
      </w:r>
      <w:r w:rsidR="00595765" w:rsidRPr="006177A0">
        <w:rPr>
          <w:rFonts w:ascii="Palatino Linotype" w:hAnsi="Palatino Linotype"/>
          <w:i/>
          <w:color w:val="000000"/>
        </w:rPr>
        <w:t xml:space="preserve">AGRAVIOS **PRIMER AGRAVIO Reconocimiento previo del hecho y negativa contradictoria de la evidencia** En respuestas anteriores, el propio sujeto obligado reconoció expresamente que: Existen 39 personas servidoras públicas del Ayuntamiento de Tepotzotlán Dichas personas se encuentran en estatus de omisas La omisión genera responsabilidad administrativa Bajo ese contexto, resulta jurídicamente insostenible afirmar que no existe evidencia documental que respalde dicha determinación. </w:t>
      </w:r>
      <w:r w:rsidR="00595765" w:rsidRPr="006177A0">
        <w:rPr>
          <w:rFonts w:ascii="Segoe UI Symbol" w:hAnsi="Segoe UI Symbol" w:cs="Segoe UI Symbol"/>
          <w:i/>
          <w:color w:val="000000"/>
        </w:rPr>
        <w:t>📌</w:t>
      </w:r>
      <w:r w:rsidR="00595765" w:rsidRPr="006177A0">
        <w:rPr>
          <w:rFonts w:ascii="Palatino Linotype" w:hAnsi="Palatino Linotype"/>
          <w:i/>
          <w:color w:val="000000"/>
        </w:rPr>
        <w:t xml:space="preserve"> Toda determinación administrativa debe estar sustentada en documentos, reportes, registros o sistemas de control. Negar su existencia implica aceptar que la autoridad actuó sin sustento documental, lo cual es inadmisible. **SEGUNDO AGRAVIO Inexistencia jurídicamente imposible** La respuesta impugnada pretende hacer creer que: Se determinó la existencia de 39 omisos Se generaron consecuencias jurídicas Se activaron atribuciones de control pero sin que exista documento alguno que lo respalde. </w:t>
      </w:r>
      <w:r w:rsidR="00595765" w:rsidRPr="006177A0">
        <w:rPr>
          <w:rFonts w:ascii="Segoe UI Symbol" w:hAnsi="Segoe UI Symbol" w:cs="Segoe UI Symbol"/>
          <w:i/>
          <w:color w:val="000000"/>
        </w:rPr>
        <w:t>📌</w:t>
      </w:r>
      <w:r w:rsidR="00595765" w:rsidRPr="006177A0">
        <w:rPr>
          <w:rFonts w:ascii="Palatino Linotype" w:hAnsi="Palatino Linotype"/>
          <w:i/>
          <w:color w:val="000000"/>
        </w:rPr>
        <w:t xml:space="preserve"> Esto configura una inexistencia jurídicamente imposible, ya que la información solicitada deriva directamente del ejercicio de facultades legales obligatorias, por lo que debe existir. Criterio reiterado del INFOEM: La información derivada de funciones públicas obligatorias no puede declararse inexistente. **TERCER AGRAVIO Falsa afirmación de que se solicita “procesar información”** La autoridad sostiene que entregar la documentación implicaría “procesar”, “analizar” o “investigar” información. </w:t>
      </w:r>
      <w:r w:rsidR="00595765" w:rsidRPr="006177A0">
        <w:rPr>
          <w:rFonts w:ascii="Segoe UI Symbol" w:hAnsi="Segoe UI Symbol" w:cs="Segoe UI Symbol"/>
          <w:i/>
          <w:color w:val="000000"/>
        </w:rPr>
        <w:t>🚫</w:t>
      </w:r>
      <w:r w:rsidR="00595765" w:rsidRPr="006177A0">
        <w:rPr>
          <w:rFonts w:ascii="Palatino Linotype" w:hAnsi="Palatino Linotype"/>
          <w:i/>
          <w:color w:val="000000"/>
        </w:rPr>
        <w:t xml:space="preserve"> Esto es falso. La recurrente no solicitó análisis ni investigación, sino: Copia de reportes Listados generados por sistemas (Declaranet / Backoffice) Oficios Minutas Cualquier documento donde conste la omisión </w:t>
      </w:r>
      <w:r w:rsidR="00595765" w:rsidRPr="006177A0">
        <w:rPr>
          <w:rFonts w:ascii="Segoe UI Symbol" w:hAnsi="Segoe UI Symbol" w:cs="Segoe UI Symbol"/>
          <w:i/>
          <w:color w:val="000000"/>
        </w:rPr>
        <w:t>📌</w:t>
      </w:r>
      <w:r w:rsidR="00595765" w:rsidRPr="006177A0">
        <w:rPr>
          <w:rFonts w:ascii="Palatino Linotype" w:hAnsi="Palatino Linotype"/>
          <w:i/>
          <w:color w:val="000000"/>
        </w:rPr>
        <w:t xml:space="preserve"> Solicitar copias de documentos existentes NO constituye procesamiento, sino una obligación directa de entrega. **CUARTO AGRAVIO </w:t>
      </w:r>
      <w:r w:rsidR="00595765" w:rsidRPr="006177A0">
        <w:rPr>
          <w:rFonts w:ascii="Palatino Linotype" w:hAnsi="Palatino Linotype"/>
          <w:i/>
          <w:color w:val="000000"/>
        </w:rPr>
        <w:lastRenderedPageBreak/>
        <w:t xml:space="preserve">Violación al principio de máxima publicidad** La autoridad: No clasificó la información No invocó reserva No alegó confidencialidad No realizó prueba de daño Pese a ello, niega el acceso a documentos públicos, vulnerando el artículo 6º constitucional y el principio de máxima publicidad. **QUINTO AGRAVIO Falta absoluta de búsqueda exhaustiva** El sujeto obligado no acredita haber realizado búsqueda exhaustiva, ya que no señala: Unidades administrativas consultadas Sistemas revisados (Declaranet, Backoffice u otros) Periodos de búsqueda Actas circunstanciadas Violando de manera directa los artículos 167 y 173 de la Ley de Transparencia del Estado de México. **SEXTO AGRAVIO Simulación reiterada y mala fe institucional** Esta respuesta se suma a una cadena de respuestas evasivas, mediante las cuales el sujeto obligado: Reconoce hechos Niega nombres Niega documentos Niega evidencia </w:t>
      </w:r>
      <w:r w:rsidR="00595765" w:rsidRPr="006177A0">
        <w:rPr>
          <w:rFonts w:ascii="Segoe UI Symbol" w:hAnsi="Segoe UI Symbol" w:cs="Segoe UI Symbol"/>
          <w:i/>
          <w:color w:val="000000"/>
        </w:rPr>
        <w:t>📌</w:t>
      </w:r>
      <w:r w:rsidR="00595765" w:rsidRPr="006177A0">
        <w:rPr>
          <w:rFonts w:ascii="Palatino Linotype" w:hAnsi="Palatino Linotype"/>
          <w:i/>
          <w:color w:val="000000"/>
        </w:rPr>
        <w:t xml:space="preserve"> Esta conducta sistemática configura simulación, contraria a la buena fe y a los criterios del INFOEM. PETICIONES CONCRETAS AL INFOEM Se solicita respetuosamente que este Instituto: REVOQUE TOTALMENTE la respuesta impugnada. ORDENE la entrega en versión pública de toda la evidencia documental solicitada. Subsidiariamente, ordene emitir acuerdo formal de inexistencia, debidamente fundado y motivado, con actas circunstanciadas. DÉ VISTA al Órgano Interno de Control por la emisión de respuestas contradictorias y evasivas. Aplique medidas de apremio en caso de incumplimiento</w:t>
      </w:r>
      <w:r w:rsidRPr="006177A0">
        <w:rPr>
          <w:rFonts w:ascii="Palatino Linotype" w:hAnsi="Palatino Linotype"/>
          <w:i/>
          <w:color w:val="000000"/>
          <w:sz w:val="22"/>
          <w:szCs w:val="22"/>
        </w:rPr>
        <w:t>.</w:t>
      </w:r>
      <w:r w:rsidRPr="006177A0">
        <w:rPr>
          <w:rFonts w:ascii="Palatino Linotype" w:hAnsi="Palatino Linotype" w:cs="Arial"/>
          <w:i/>
          <w:sz w:val="22"/>
          <w:szCs w:val="26"/>
        </w:rPr>
        <w:t xml:space="preserve">” (Sic). </w:t>
      </w:r>
    </w:p>
    <w:p w14:paraId="291594D4" w14:textId="77777777" w:rsidR="00B87E72" w:rsidRPr="006177A0" w:rsidRDefault="00B87E72" w:rsidP="00B87E72">
      <w:pPr>
        <w:spacing w:line="360" w:lineRule="auto"/>
        <w:jc w:val="both"/>
        <w:rPr>
          <w:rFonts w:ascii="Palatino Linotype" w:eastAsiaTheme="minorHAnsi" w:hAnsi="Palatino Linotype" w:cs="Arial"/>
          <w:b/>
          <w:sz w:val="28"/>
          <w:lang w:val="es-MX" w:eastAsia="en-US"/>
        </w:rPr>
      </w:pPr>
    </w:p>
    <w:p w14:paraId="3BFB64A7" w14:textId="77777777" w:rsidR="00B87E72" w:rsidRPr="006177A0" w:rsidRDefault="00B87E72" w:rsidP="00B87E72">
      <w:pPr>
        <w:spacing w:line="360" w:lineRule="auto"/>
        <w:jc w:val="both"/>
        <w:rPr>
          <w:rFonts w:ascii="Palatino Linotype" w:eastAsiaTheme="minorHAnsi" w:hAnsi="Palatino Linotype" w:cs="Arial"/>
          <w:b/>
          <w:sz w:val="28"/>
          <w:lang w:val="es-MX" w:eastAsia="en-US"/>
        </w:rPr>
      </w:pPr>
      <w:r w:rsidRPr="006177A0">
        <w:rPr>
          <w:rFonts w:ascii="Palatino Linotype" w:eastAsiaTheme="minorHAnsi" w:hAnsi="Palatino Linotype" w:cs="Arial"/>
          <w:b/>
          <w:sz w:val="28"/>
          <w:lang w:val="es-MX" w:eastAsia="en-US"/>
        </w:rPr>
        <w:t>CUARTO. Del turno del recurso de revisión.</w:t>
      </w:r>
    </w:p>
    <w:p w14:paraId="36513A21" w14:textId="77777777" w:rsidR="00B87E72" w:rsidRPr="006177A0" w:rsidRDefault="00B87E72" w:rsidP="00B87E72">
      <w:pPr>
        <w:spacing w:line="360" w:lineRule="auto"/>
        <w:jc w:val="both"/>
        <w:rPr>
          <w:rFonts w:ascii="Palatino Linotype" w:eastAsiaTheme="minorHAnsi" w:hAnsi="Palatino Linotype" w:cs="Arial"/>
          <w:lang w:val="es-MX" w:eastAsia="en-US"/>
        </w:rPr>
      </w:pPr>
      <w:r w:rsidRPr="006177A0">
        <w:rPr>
          <w:rFonts w:ascii="Palatino Linotype" w:eastAsiaTheme="minorHAnsi" w:hAnsi="Palatino Linotype" w:cs="Arial"/>
          <w:lang w:val="es-MX" w:eastAsia="en-US"/>
        </w:rPr>
        <w:t xml:space="preserve">Medio de impugnación que le fue turnado al Comisionado Presidente </w:t>
      </w:r>
      <w:r w:rsidRPr="006177A0">
        <w:rPr>
          <w:rFonts w:ascii="Palatino Linotype" w:eastAsiaTheme="minorHAnsi" w:hAnsi="Palatino Linotype" w:cs="Arial"/>
          <w:b/>
          <w:lang w:val="es-MX" w:eastAsia="en-US"/>
        </w:rPr>
        <w:t>José Martínez Vilchis</w:t>
      </w:r>
      <w:r w:rsidRPr="006177A0">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595765" w:rsidRPr="006177A0">
        <w:rPr>
          <w:rFonts w:ascii="Palatino Linotype" w:eastAsiaTheme="minorHAnsi" w:hAnsi="Palatino Linotype" w:cs="Arial"/>
          <w:b/>
          <w:lang w:val="es-MX" w:eastAsia="en-US"/>
        </w:rPr>
        <w:t>catorce de enero de dos mil ventiséis</w:t>
      </w:r>
      <w:r w:rsidRPr="006177A0">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652FC732" w14:textId="77777777" w:rsidR="00B87E72" w:rsidRPr="006177A0" w:rsidRDefault="00B87E72" w:rsidP="00B87E72">
      <w:pPr>
        <w:spacing w:line="360" w:lineRule="auto"/>
        <w:jc w:val="both"/>
        <w:rPr>
          <w:rFonts w:ascii="Palatino Linotype" w:eastAsiaTheme="minorHAnsi" w:hAnsi="Palatino Linotype" w:cs="Arial"/>
          <w:lang w:val="es-MX" w:eastAsia="en-US"/>
        </w:rPr>
      </w:pPr>
    </w:p>
    <w:p w14:paraId="74F9C6BE" w14:textId="77777777" w:rsidR="00B87E72" w:rsidRPr="006177A0" w:rsidRDefault="00B87E72" w:rsidP="00B87E72">
      <w:pPr>
        <w:spacing w:line="360" w:lineRule="auto"/>
        <w:jc w:val="both"/>
        <w:rPr>
          <w:rFonts w:ascii="Palatino Linotype" w:eastAsiaTheme="minorHAnsi" w:hAnsi="Palatino Linotype" w:cs="Arial"/>
          <w:b/>
          <w:sz w:val="28"/>
          <w:lang w:val="es-MX" w:eastAsia="en-US"/>
        </w:rPr>
      </w:pPr>
      <w:r w:rsidRPr="006177A0">
        <w:rPr>
          <w:rFonts w:ascii="Palatino Linotype" w:eastAsiaTheme="minorHAnsi" w:hAnsi="Palatino Linotype" w:cs="Arial"/>
          <w:b/>
          <w:sz w:val="28"/>
          <w:lang w:val="es-MX" w:eastAsia="en-US"/>
        </w:rPr>
        <w:t>QUINTO. De la etapa de manifestaciones y/o alegatos.</w:t>
      </w:r>
    </w:p>
    <w:p w14:paraId="2D4A5159" w14:textId="77777777" w:rsidR="00B87E72" w:rsidRPr="006177A0" w:rsidRDefault="00B87E72" w:rsidP="00B87E72">
      <w:pPr>
        <w:spacing w:line="360" w:lineRule="auto"/>
        <w:jc w:val="both"/>
        <w:rPr>
          <w:rFonts w:ascii="Palatino Linotype" w:eastAsiaTheme="minorHAnsi" w:hAnsi="Palatino Linotype" w:cs="Arial"/>
          <w:lang w:val="es-MX" w:eastAsia="en-US"/>
        </w:rPr>
      </w:pPr>
      <w:r w:rsidRPr="006177A0">
        <w:rPr>
          <w:rFonts w:ascii="Palatino Linotype" w:eastAsiaTheme="minorHAnsi" w:hAnsi="Palatino Linotype" w:cs="Arial"/>
          <w:lang w:val="es-MX" w:eastAsia="en-US"/>
        </w:rPr>
        <w:lastRenderedPageBreak/>
        <w:t xml:space="preserve">Una vez transcurrido el término legal referido se destaca que, </w:t>
      </w:r>
      <w:r w:rsidRPr="006177A0">
        <w:rPr>
          <w:rFonts w:ascii="Palatino Linotype" w:eastAsiaTheme="minorHAnsi" w:hAnsi="Palatino Linotype" w:cs="Arial"/>
          <w:b/>
          <w:lang w:val="es-MX" w:eastAsia="en-US"/>
        </w:rPr>
        <w:t>El Sujeto Obligado</w:t>
      </w:r>
      <w:r w:rsidRPr="006177A0">
        <w:rPr>
          <w:rFonts w:ascii="Palatino Linotype" w:eastAsiaTheme="minorHAnsi" w:hAnsi="Palatino Linotype" w:cs="Arial"/>
          <w:lang w:val="es-MX" w:eastAsia="en-US"/>
        </w:rPr>
        <w:t xml:space="preserve"> </w:t>
      </w:r>
      <w:r w:rsidR="00595765" w:rsidRPr="006177A0">
        <w:rPr>
          <w:rFonts w:ascii="Palatino Linotype" w:eastAsiaTheme="minorHAnsi" w:hAnsi="Palatino Linotype" w:cs="Arial"/>
          <w:lang w:val="es-MX" w:eastAsia="en-US"/>
        </w:rPr>
        <w:t>rindió su informe justificado en fecha veintiuno de enero y cinco de junio de dos mil veintiséis</w:t>
      </w:r>
      <w:r w:rsidRPr="006177A0">
        <w:rPr>
          <w:rFonts w:ascii="Palatino Linotype" w:eastAsiaTheme="minorHAnsi" w:hAnsi="Palatino Linotype" w:cs="Arial"/>
          <w:lang w:val="es-MX" w:eastAsia="en-US"/>
        </w:rPr>
        <w:t xml:space="preserve">; asimismo, la parte </w:t>
      </w:r>
      <w:r w:rsidRPr="006177A0">
        <w:rPr>
          <w:rFonts w:ascii="Palatino Linotype" w:eastAsiaTheme="minorHAnsi" w:hAnsi="Palatino Linotype" w:cs="Arial"/>
          <w:b/>
          <w:lang w:val="es-MX" w:eastAsia="en-US"/>
        </w:rPr>
        <w:t>Recurrente</w:t>
      </w:r>
      <w:r w:rsidRPr="006177A0">
        <w:rPr>
          <w:rFonts w:ascii="Palatino Linotype" w:eastAsiaTheme="minorHAnsi" w:hAnsi="Palatino Linotype" w:cs="Arial"/>
          <w:lang w:val="es-MX" w:eastAsia="en-US"/>
        </w:rPr>
        <w:t xml:space="preserve"> tampoco realizó alegatos, ni ofreció pruebas o manifestaciones, lo anterior de conformidad con la siguiente imagen:</w:t>
      </w:r>
    </w:p>
    <w:p w14:paraId="171F9395" w14:textId="77777777" w:rsidR="00B87E72" w:rsidRPr="006177A0" w:rsidRDefault="00B87E72" w:rsidP="00B87E72">
      <w:pPr>
        <w:spacing w:line="360" w:lineRule="auto"/>
        <w:jc w:val="both"/>
        <w:rPr>
          <w:rFonts w:ascii="Palatino Linotype" w:eastAsiaTheme="minorHAnsi" w:hAnsi="Palatino Linotype" w:cs="Arial"/>
          <w:lang w:val="es-MX" w:eastAsia="en-US"/>
        </w:rPr>
      </w:pPr>
    </w:p>
    <w:p w14:paraId="316D8336" w14:textId="77777777" w:rsidR="00B87E72" w:rsidRPr="006177A0" w:rsidRDefault="00B87E72" w:rsidP="00B87E72">
      <w:pPr>
        <w:pStyle w:val="Sinespaciado"/>
        <w:rPr>
          <w:rFonts w:eastAsiaTheme="minorHAnsi"/>
          <w:lang w:eastAsia="en-US"/>
        </w:rPr>
      </w:pPr>
    </w:p>
    <w:p w14:paraId="514F7E6A" w14:textId="77777777" w:rsidR="00B87E72" w:rsidRPr="006177A0" w:rsidRDefault="00B87E72" w:rsidP="00B87E72">
      <w:pPr>
        <w:tabs>
          <w:tab w:val="left" w:pos="3206"/>
        </w:tabs>
        <w:spacing w:line="360" w:lineRule="auto"/>
        <w:jc w:val="both"/>
        <w:rPr>
          <w:rFonts w:ascii="Palatino Linotype" w:eastAsiaTheme="minorHAnsi" w:hAnsi="Palatino Linotype" w:cs="Arial"/>
          <w:b/>
          <w:sz w:val="28"/>
          <w:lang w:val="es-MX" w:eastAsia="en-US"/>
        </w:rPr>
      </w:pPr>
      <w:r w:rsidRPr="006177A0">
        <w:rPr>
          <w:rFonts w:ascii="Palatino Linotype" w:eastAsiaTheme="minorHAnsi" w:hAnsi="Palatino Linotype" w:cs="Arial"/>
          <w:b/>
          <w:sz w:val="28"/>
          <w:lang w:val="es-MX" w:eastAsia="en-US"/>
        </w:rPr>
        <w:t>SEXTO. Del cierre de instrucción.</w:t>
      </w:r>
      <w:r w:rsidRPr="006177A0">
        <w:rPr>
          <w:rFonts w:ascii="Palatino Linotype" w:eastAsiaTheme="minorHAnsi" w:hAnsi="Palatino Linotype" w:cs="Arial"/>
          <w:b/>
          <w:sz w:val="28"/>
          <w:lang w:val="es-MX" w:eastAsia="en-US"/>
        </w:rPr>
        <w:tab/>
      </w:r>
    </w:p>
    <w:p w14:paraId="71B19381" w14:textId="0C2B8D79" w:rsidR="00B87E72" w:rsidRPr="006177A0" w:rsidRDefault="00B87E72" w:rsidP="00B87E72">
      <w:pPr>
        <w:spacing w:line="360" w:lineRule="auto"/>
        <w:jc w:val="both"/>
        <w:rPr>
          <w:rFonts w:ascii="Palatino Linotype" w:eastAsiaTheme="minorHAnsi" w:hAnsi="Palatino Linotype" w:cs="Arial"/>
          <w:lang w:val="es-MX" w:eastAsia="en-US"/>
        </w:rPr>
      </w:pPr>
      <w:r w:rsidRPr="006177A0">
        <w:rPr>
          <w:rFonts w:ascii="Palatino Linotype" w:eastAsiaTheme="minorHAnsi" w:hAnsi="Palatino Linotype" w:cs="Arial"/>
          <w:lang w:val="es-MX" w:eastAsia="en-US"/>
        </w:rPr>
        <w:t xml:space="preserve">Así, una vez transcurrido el término legal, permitió decretarse el cierre de instrucción en fecha </w:t>
      </w:r>
      <w:r w:rsidR="005649CD" w:rsidRPr="006177A0">
        <w:rPr>
          <w:rFonts w:ascii="Palatino Linotype" w:eastAsiaTheme="minorHAnsi" w:hAnsi="Palatino Linotype" w:cs="Arial"/>
          <w:b/>
          <w:lang w:val="es-MX" w:eastAsia="en-US"/>
        </w:rPr>
        <w:t>veinticinco de junio de dos mil veintiséis</w:t>
      </w:r>
      <w:r w:rsidRPr="006177A0">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4474A463" w14:textId="77777777" w:rsidR="00B87E72" w:rsidRPr="006177A0" w:rsidRDefault="00B87E72" w:rsidP="00B87E72">
      <w:pPr>
        <w:spacing w:line="360" w:lineRule="auto"/>
        <w:jc w:val="both"/>
        <w:rPr>
          <w:rFonts w:ascii="Palatino Linotype" w:eastAsiaTheme="minorHAnsi" w:hAnsi="Palatino Linotype" w:cs="Arial"/>
          <w:lang w:val="es-MX" w:eastAsia="en-US"/>
        </w:rPr>
      </w:pPr>
    </w:p>
    <w:p w14:paraId="49D352CA" w14:textId="77777777" w:rsidR="00B87E72" w:rsidRPr="006177A0" w:rsidRDefault="00B87E72" w:rsidP="00B87E72">
      <w:pPr>
        <w:spacing w:line="360" w:lineRule="auto"/>
        <w:jc w:val="both"/>
        <w:rPr>
          <w:rFonts w:ascii="Palatino Linotype" w:eastAsia="Calibri" w:hAnsi="Palatino Linotype" w:cs="Arial"/>
          <w:b/>
          <w:sz w:val="28"/>
          <w:lang w:val="es-ES_tradnl"/>
        </w:rPr>
      </w:pPr>
      <w:r w:rsidRPr="006177A0">
        <w:rPr>
          <w:rFonts w:ascii="Palatino Linotype" w:hAnsi="Palatino Linotype" w:cs="Arial"/>
          <w:b/>
          <w:sz w:val="28"/>
          <w:szCs w:val="28"/>
        </w:rPr>
        <w:t xml:space="preserve">SEXTO. </w:t>
      </w:r>
      <w:r w:rsidRPr="006177A0">
        <w:rPr>
          <w:rFonts w:ascii="Palatino Linotype" w:eastAsia="Calibri" w:hAnsi="Palatino Linotype" w:cs="Arial"/>
          <w:b/>
          <w:sz w:val="28"/>
          <w:lang w:val="es-ES_tradnl"/>
        </w:rPr>
        <w:t>De la ampliación del término para resolver.</w:t>
      </w:r>
    </w:p>
    <w:p w14:paraId="4B1BEDA4" w14:textId="4D81D89D" w:rsidR="00B87E72" w:rsidRPr="006177A0" w:rsidRDefault="00B87E72" w:rsidP="00B87E72">
      <w:pPr>
        <w:spacing w:line="360" w:lineRule="auto"/>
        <w:jc w:val="both"/>
        <w:rPr>
          <w:rFonts w:ascii="Palatino Linotype" w:hAnsi="Palatino Linotype" w:cs="Arial"/>
        </w:rPr>
      </w:pPr>
      <w:r w:rsidRPr="006177A0">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5649CD" w:rsidRPr="006177A0">
        <w:rPr>
          <w:rFonts w:ascii="Palatino Linotype" w:eastAsiaTheme="minorHAnsi" w:hAnsi="Palatino Linotype" w:cs="Arial"/>
          <w:b/>
          <w:lang w:val="es-MX" w:eastAsia="en-US"/>
        </w:rPr>
        <w:t>veinticinco de junio de dos mil veintiséis</w:t>
      </w:r>
      <w:r w:rsidRPr="006177A0">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097899C1" w14:textId="77777777" w:rsidR="00B87E72" w:rsidRPr="006177A0" w:rsidRDefault="00B87E72" w:rsidP="00B87E72">
      <w:pPr>
        <w:spacing w:line="360" w:lineRule="auto"/>
        <w:jc w:val="both"/>
        <w:rPr>
          <w:rFonts w:ascii="Palatino Linotype" w:eastAsiaTheme="minorHAnsi" w:hAnsi="Palatino Linotype" w:cs="Arial"/>
          <w:lang w:val="es-MX" w:eastAsia="en-US"/>
        </w:rPr>
      </w:pPr>
    </w:p>
    <w:p w14:paraId="72AF272D" w14:textId="77777777" w:rsidR="00B87E72" w:rsidRPr="006177A0" w:rsidRDefault="00B87E72" w:rsidP="00B87E72">
      <w:pPr>
        <w:spacing w:line="360" w:lineRule="auto"/>
        <w:jc w:val="both"/>
        <w:rPr>
          <w:rFonts w:ascii="Palatino Linotype" w:eastAsiaTheme="minorHAnsi" w:hAnsi="Palatino Linotype" w:cs="Arial"/>
          <w:lang w:val="es-MX" w:eastAsia="en-US"/>
        </w:rPr>
      </w:pPr>
    </w:p>
    <w:p w14:paraId="447ECDAD" w14:textId="77777777" w:rsidR="00B87E72" w:rsidRPr="006177A0" w:rsidRDefault="00B87E72" w:rsidP="00B87E72">
      <w:pPr>
        <w:spacing w:line="360" w:lineRule="auto"/>
        <w:jc w:val="center"/>
        <w:rPr>
          <w:rFonts w:ascii="Palatino Linotype" w:eastAsiaTheme="minorHAnsi" w:hAnsi="Palatino Linotype" w:cs="Arial"/>
          <w:b/>
          <w:sz w:val="28"/>
          <w:lang w:val="es-MX" w:eastAsia="en-US"/>
        </w:rPr>
      </w:pPr>
      <w:r w:rsidRPr="006177A0">
        <w:rPr>
          <w:rFonts w:ascii="Palatino Linotype" w:eastAsiaTheme="minorHAnsi" w:hAnsi="Palatino Linotype" w:cs="Arial"/>
          <w:b/>
          <w:sz w:val="28"/>
          <w:lang w:val="es-MX" w:eastAsia="en-US"/>
        </w:rPr>
        <w:t xml:space="preserve">C O N S I D E R A N D O </w:t>
      </w:r>
    </w:p>
    <w:p w14:paraId="4FA54814" w14:textId="77777777" w:rsidR="00B87E72" w:rsidRPr="006177A0" w:rsidRDefault="00B87E72" w:rsidP="00B87E72">
      <w:pPr>
        <w:spacing w:line="360" w:lineRule="auto"/>
        <w:jc w:val="center"/>
        <w:rPr>
          <w:rFonts w:ascii="Palatino Linotype" w:eastAsiaTheme="minorHAnsi" w:hAnsi="Palatino Linotype" w:cs="Arial"/>
          <w:b/>
          <w:sz w:val="28"/>
          <w:lang w:val="es-MX" w:eastAsia="en-US"/>
        </w:rPr>
      </w:pPr>
    </w:p>
    <w:p w14:paraId="12CB0621" w14:textId="77777777" w:rsidR="00B87E72" w:rsidRPr="006177A0" w:rsidRDefault="00B87E72" w:rsidP="00B87E72">
      <w:pPr>
        <w:spacing w:line="360" w:lineRule="auto"/>
        <w:jc w:val="center"/>
        <w:rPr>
          <w:rFonts w:ascii="Palatino Linotype" w:eastAsiaTheme="minorHAnsi" w:hAnsi="Palatino Linotype" w:cs="Arial"/>
          <w:b/>
          <w:sz w:val="16"/>
          <w:lang w:val="es-MX" w:eastAsia="en-US"/>
        </w:rPr>
      </w:pPr>
    </w:p>
    <w:p w14:paraId="11B6D1D2" w14:textId="77777777" w:rsidR="00B87E72" w:rsidRPr="006177A0" w:rsidRDefault="00B87E72" w:rsidP="00B87E72">
      <w:pPr>
        <w:spacing w:line="360" w:lineRule="auto"/>
        <w:jc w:val="both"/>
        <w:rPr>
          <w:rFonts w:ascii="Palatino Linotype" w:eastAsiaTheme="minorHAnsi" w:hAnsi="Palatino Linotype" w:cs="Arial"/>
          <w:sz w:val="28"/>
          <w:lang w:val="es-MX" w:eastAsia="en-US"/>
        </w:rPr>
      </w:pPr>
      <w:r w:rsidRPr="006177A0">
        <w:rPr>
          <w:rFonts w:ascii="Palatino Linotype" w:eastAsiaTheme="minorHAnsi" w:hAnsi="Palatino Linotype" w:cs="Arial"/>
          <w:b/>
          <w:sz w:val="28"/>
          <w:lang w:val="es-MX" w:eastAsia="en-US"/>
        </w:rPr>
        <w:t>PRIMERO. De la competencia</w:t>
      </w:r>
      <w:r w:rsidRPr="006177A0">
        <w:rPr>
          <w:rFonts w:ascii="Palatino Linotype" w:eastAsiaTheme="minorHAnsi" w:hAnsi="Palatino Linotype" w:cs="Arial"/>
          <w:sz w:val="28"/>
          <w:lang w:val="es-MX" w:eastAsia="en-US"/>
        </w:rPr>
        <w:t>.</w:t>
      </w:r>
    </w:p>
    <w:p w14:paraId="2D9C10C0" w14:textId="77777777" w:rsidR="00B87E72" w:rsidRPr="006177A0" w:rsidRDefault="00B87E72" w:rsidP="00B87E72">
      <w:pPr>
        <w:tabs>
          <w:tab w:val="left" w:pos="3402"/>
        </w:tabs>
        <w:spacing w:line="360" w:lineRule="auto"/>
        <w:jc w:val="both"/>
        <w:rPr>
          <w:rFonts w:ascii="Palatino Linotype" w:hAnsi="Palatino Linotype"/>
        </w:rPr>
      </w:pPr>
      <w:r w:rsidRPr="006177A0">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1, 81, 82 fracciones I y III, 119, 127, 128 y 129, de la Ley de Protección de Datos Personales en Posesión de Sujetos Obligados del Estado de México y Municipios;  1, 2, fracción II, 13, 29, 36, fracciones I y II, 176, 178, 179, 181, párrafo tercero, 185 y 194, de la Ley de Transparencia y Acceso a la Información Pública del Estado de México y Municipios de aplicación supletoria de la citada Ley de Protección de Datos en términos de su artículo 11; 9, fracciones I y XXIV, 11 y 14, fracción I del Reglamento Interior del Instituto de Transparencia, Acceso a la Información Pública y Protección de Datos Personales del Estado de México y Municipios.</w:t>
      </w:r>
    </w:p>
    <w:p w14:paraId="573B56B6" w14:textId="77777777" w:rsidR="00B87E72" w:rsidRPr="006177A0" w:rsidRDefault="00B87E72" w:rsidP="00B87E72">
      <w:pPr>
        <w:autoSpaceDE w:val="0"/>
        <w:autoSpaceDN w:val="0"/>
        <w:adjustRightInd w:val="0"/>
        <w:spacing w:line="360" w:lineRule="auto"/>
        <w:jc w:val="both"/>
        <w:rPr>
          <w:rFonts w:ascii="Palatino Linotype" w:eastAsiaTheme="minorHAnsi" w:hAnsi="Palatino Linotype" w:cs="Arial"/>
          <w:b/>
          <w:sz w:val="28"/>
          <w:lang w:val="es-MX" w:eastAsia="en-US"/>
        </w:rPr>
      </w:pPr>
    </w:p>
    <w:p w14:paraId="1A7A7077" w14:textId="77777777" w:rsidR="00B87E72" w:rsidRPr="006177A0" w:rsidRDefault="00B87E72" w:rsidP="00B87E72">
      <w:pPr>
        <w:autoSpaceDE w:val="0"/>
        <w:autoSpaceDN w:val="0"/>
        <w:adjustRightInd w:val="0"/>
        <w:spacing w:line="360" w:lineRule="auto"/>
        <w:jc w:val="both"/>
        <w:rPr>
          <w:rFonts w:ascii="Palatino Linotype" w:eastAsiaTheme="minorHAnsi" w:hAnsi="Palatino Linotype" w:cs="Arial"/>
          <w:b/>
          <w:sz w:val="28"/>
          <w:lang w:val="es-MX" w:eastAsia="en-US"/>
        </w:rPr>
      </w:pPr>
      <w:r w:rsidRPr="006177A0">
        <w:rPr>
          <w:rFonts w:ascii="Palatino Linotype" w:eastAsiaTheme="minorHAnsi" w:hAnsi="Palatino Linotype" w:cs="Arial"/>
          <w:b/>
          <w:sz w:val="28"/>
          <w:lang w:val="es-MX" w:eastAsia="en-US"/>
        </w:rPr>
        <w:t xml:space="preserve">SEGUNDO. De los alcances del Recurso de Revisión. </w:t>
      </w:r>
    </w:p>
    <w:p w14:paraId="663951BB" w14:textId="77777777" w:rsidR="00B87E72" w:rsidRPr="006177A0" w:rsidRDefault="00B87E72" w:rsidP="00B87E72">
      <w:pPr>
        <w:autoSpaceDE w:val="0"/>
        <w:autoSpaceDN w:val="0"/>
        <w:adjustRightInd w:val="0"/>
        <w:spacing w:line="360" w:lineRule="auto"/>
        <w:jc w:val="both"/>
        <w:rPr>
          <w:rFonts w:ascii="Palatino Linotype" w:eastAsiaTheme="minorHAnsi" w:hAnsi="Palatino Linotype" w:cs="Arial"/>
          <w:lang w:val="es-MX" w:eastAsia="en-US"/>
        </w:rPr>
      </w:pPr>
      <w:r w:rsidRPr="006177A0">
        <w:rPr>
          <w:rFonts w:ascii="Palatino Linotype" w:eastAsiaTheme="minorHAnsi" w:hAnsi="Palatino Linotype" w:cs="Arial"/>
          <w:lang w:val="es-MX" w:eastAsia="en-U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40015E3B" w14:textId="77777777" w:rsidR="00B87E72" w:rsidRPr="006177A0" w:rsidRDefault="00B87E72" w:rsidP="00B87E72">
      <w:pPr>
        <w:autoSpaceDE w:val="0"/>
        <w:autoSpaceDN w:val="0"/>
        <w:adjustRightInd w:val="0"/>
        <w:spacing w:line="360" w:lineRule="auto"/>
        <w:jc w:val="both"/>
        <w:rPr>
          <w:rFonts w:ascii="Palatino Linotype" w:eastAsiaTheme="minorHAnsi" w:hAnsi="Palatino Linotype" w:cs="Arial"/>
          <w:lang w:val="es-MX" w:eastAsia="en-US"/>
        </w:rPr>
      </w:pPr>
    </w:p>
    <w:p w14:paraId="0F88DB79" w14:textId="77777777" w:rsidR="00B87E72" w:rsidRPr="006177A0" w:rsidRDefault="00B87E72" w:rsidP="00B87E72">
      <w:pPr>
        <w:autoSpaceDE w:val="0"/>
        <w:autoSpaceDN w:val="0"/>
        <w:adjustRightInd w:val="0"/>
        <w:spacing w:line="360" w:lineRule="auto"/>
        <w:jc w:val="both"/>
        <w:rPr>
          <w:rFonts w:ascii="Palatino Linotype" w:eastAsiaTheme="minorHAnsi" w:hAnsi="Palatino Linotype" w:cs="Arial"/>
          <w:lang w:val="es-MX" w:eastAsia="en-US"/>
        </w:rPr>
      </w:pPr>
    </w:p>
    <w:p w14:paraId="105862DD" w14:textId="77777777" w:rsidR="00B87E72" w:rsidRPr="006177A0" w:rsidRDefault="00B87E72" w:rsidP="00B87E72">
      <w:pPr>
        <w:autoSpaceDE w:val="0"/>
        <w:autoSpaceDN w:val="0"/>
        <w:adjustRightInd w:val="0"/>
        <w:spacing w:line="360" w:lineRule="auto"/>
        <w:jc w:val="both"/>
        <w:rPr>
          <w:rFonts w:ascii="Palatino Linotype" w:eastAsiaTheme="minorHAnsi" w:hAnsi="Palatino Linotype" w:cs="Arial"/>
          <w:b/>
          <w:sz w:val="28"/>
          <w:lang w:val="es-MX" w:eastAsia="en-US"/>
        </w:rPr>
      </w:pPr>
      <w:r w:rsidRPr="006177A0">
        <w:rPr>
          <w:rFonts w:ascii="Palatino Linotype" w:eastAsiaTheme="minorHAnsi" w:hAnsi="Palatino Linotype" w:cs="Arial"/>
          <w:b/>
          <w:sz w:val="28"/>
          <w:lang w:val="es-MX" w:eastAsia="en-US"/>
        </w:rPr>
        <w:t xml:space="preserve">TERCERO. Del estudio de las causas de improcedencia. </w:t>
      </w:r>
    </w:p>
    <w:p w14:paraId="29D56AB7" w14:textId="77777777" w:rsidR="00B87E72" w:rsidRPr="006177A0" w:rsidRDefault="00B87E72" w:rsidP="00B87E72">
      <w:pPr>
        <w:autoSpaceDE w:val="0"/>
        <w:autoSpaceDN w:val="0"/>
        <w:adjustRightInd w:val="0"/>
        <w:spacing w:line="360" w:lineRule="auto"/>
        <w:jc w:val="both"/>
        <w:rPr>
          <w:rFonts w:ascii="Palatino Linotype" w:eastAsiaTheme="minorHAnsi" w:hAnsi="Palatino Linotype" w:cs="Arial"/>
          <w:lang w:val="es-MX" w:eastAsia="en-US"/>
        </w:rPr>
      </w:pPr>
      <w:r w:rsidRPr="006177A0">
        <w:rPr>
          <w:rFonts w:ascii="Palatino Linotype" w:eastAsiaTheme="minorHAnsi" w:hAnsi="Palatino Linotype" w:cs="Arial"/>
          <w:lang w:val="es-MX" w:eastAsia="en-US"/>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6177A0">
        <w:rPr>
          <w:rStyle w:val="Refdenotaalpie"/>
          <w:rFonts w:ascii="Palatino Linotype" w:eastAsiaTheme="minorHAnsi" w:hAnsi="Palatino Linotype" w:cs="Arial"/>
          <w:lang w:val="es-MX" w:eastAsia="en-US"/>
        </w:rPr>
        <w:footnoteReference w:id="1"/>
      </w:r>
      <w:r w:rsidRPr="006177A0">
        <w:rPr>
          <w:rFonts w:ascii="Palatino Linotype" w:eastAsiaTheme="minorHAnsi" w:hAnsi="Palatino Linotype" w:cs="Arial"/>
          <w:lang w:val="es-MX" w:eastAsia="en-US"/>
        </w:rPr>
        <w:t>.</w:t>
      </w:r>
    </w:p>
    <w:p w14:paraId="7B6BAB52" w14:textId="77777777" w:rsidR="00B87E72" w:rsidRPr="006177A0" w:rsidRDefault="00B87E72" w:rsidP="00B87E72">
      <w:pPr>
        <w:autoSpaceDE w:val="0"/>
        <w:autoSpaceDN w:val="0"/>
        <w:adjustRightInd w:val="0"/>
        <w:spacing w:line="360" w:lineRule="auto"/>
        <w:jc w:val="both"/>
        <w:rPr>
          <w:rFonts w:ascii="Palatino Linotype" w:eastAsiaTheme="minorHAnsi" w:hAnsi="Palatino Linotype" w:cs="Arial"/>
          <w:lang w:val="es-MX" w:eastAsia="en-US"/>
        </w:rPr>
      </w:pPr>
    </w:p>
    <w:p w14:paraId="6C985582" w14:textId="77777777" w:rsidR="00B87E72" w:rsidRPr="006177A0" w:rsidRDefault="00B87E72" w:rsidP="00B87E72">
      <w:pPr>
        <w:autoSpaceDE w:val="0"/>
        <w:autoSpaceDN w:val="0"/>
        <w:adjustRightInd w:val="0"/>
        <w:spacing w:line="360" w:lineRule="auto"/>
        <w:jc w:val="both"/>
        <w:rPr>
          <w:rFonts w:ascii="Palatino Linotype" w:eastAsiaTheme="minorHAnsi" w:hAnsi="Palatino Linotype" w:cs="Arial"/>
          <w:lang w:val="es-MX" w:eastAsia="en-US"/>
        </w:rPr>
      </w:pPr>
      <w:r w:rsidRPr="006177A0">
        <w:rPr>
          <w:rFonts w:ascii="Palatino Linotype" w:eastAsiaTheme="minorHAnsi" w:hAnsi="Palatino Linotype" w:cs="Arial"/>
          <w:lang w:val="es-MX" w:eastAsia="en-US"/>
        </w:rPr>
        <w:t>Por lo que una vez que se analizó el expediente en estudio se cae en la cuenta de que no se actualiza ninguna de las casuales a continuación transcritas:</w:t>
      </w:r>
    </w:p>
    <w:p w14:paraId="2B154BA6" w14:textId="77777777" w:rsidR="00B87E72" w:rsidRPr="006177A0" w:rsidRDefault="00B87E72" w:rsidP="00B87E72">
      <w:pPr>
        <w:rPr>
          <w:lang w:val="es-MX"/>
        </w:rPr>
      </w:pPr>
    </w:p>
    <w:p w14:paraId="6B03D6AD" w14:textId="77777777" w:rsidR="00B87E72" w:rsidRPr="006177A0" w:rsidRDefault="00B87E72" w:rsidP="00B87E72">
      <w:pPr>
        <w:autoSpaceDE w:val="0"/>
        <w:autoSpaceDN w:val="0"/>
        <w:adjustRightInd w:val="0"/>
        <w:ind w:left="708" w:right="850"/>
        <w:jc w:val="both"/>
        <w:rPr>
          <w:rFonts w:ascii="Palatino Linotype" w:hAnsi="Palatino Linotype" w:cs="Arial"/>
          <w:i/>
          <w:sz w:val="22"/>
          <w:szCs w:val="22"/>
        </w:rPr>
      </w:pPr>
      <w:r w:rsidRPr="006177A0">
        <w:rPr>
          <w:rFonts w:ascii="Palatino Linotype" w:hAnsi="Palatino Linotype" w:cs="Arial"/>
          <w:i/>
          <w:sz w:val="22"/>
          <w:szCs w:val="22"/>
        </w:rPr>
        <w:t>“</w:t>
      </w:r>
      <w:r w:rsidRPr="006177A0">
        <w:rPr>
          <w:rFonts w:ascii="Palatino Linotype" w:hAnsi="Palatino Linotype" w:cs="Arial"/>
          <w:b/>
          <w:i/>
          <w:sz w:val="22"/>
          <w:szCs w:val="22"/>
        </w:rPr>
        <w:t>Artículo 191.</w:t>
      </w:r>
      <w:r w:rsidRPr="006177A0">
        <w:rPr>
          <w:rFonts w:ascii="Palatino Linotype" w:hAnsi="Palatino Linotype" w:cs="Arial"/>
          <w:i/>
          <w:sz w:val="22"/>
          <w:szCs w:val="22"/>
        </w:rPr>
        <w:t xml:space="preserve"> El recurso será desechado por improcedente cuando:  </w:t>
      </w:r>
    </w:p>
    <w:p w14:paraId="0D4F8D9B" w14:textId="77777777" w:rsidR="00B87E72" w:rsidRPr="006177A0" w:rsidRDefault="00B87E72" w:rsidP="00B87E72">
      <w:pPr>
        <w:autoSpaceDE w:val="0"/>
        <w:autoSpaceDN w:val="0"/>
        <w:adjustRightInd w:val="0"/>
        <w:ind w:left="708" w:right="850"/>
        <w:jc w:val="both"/>
        <w:rPr>
          <w:rFonts w:ascii="Palatino Linotype" w:hAnsi="Palatino Linotype" w:cs="Arial"/>
          <w:i/>
          <w:sz w:val="22"/>
          <w:szCs w:val="22"/>
        </w:rPr>
      </w:pPr>
      <w:r w:rsidRPr="006177A0">
        <w:rPr>
          <w:rFonts w:ascii="Palatino Linotype" w:hAnsi="Palatino Linotype" w:cs="Arial"/>
          <w:i/>
          <w:sz w:val="22"/>
          <w:szCs w:val="22"/>
        </w:rPr>
        <w:t xml:space="preserve">I. Sea extemporáneo por haber transcurrido el plazo establecido en la presente Ley, a partir de la respuesta;  </w:t>
      </w:r>
    </w:p>
    <w:p w14:paraId="3FF8365F" w14:textId="77777777" w:rsidR="00B87E72" w:rsidRPr="006177A0" w:rsidRDefault="00B87E72" w:rsidP="00B87E72">
      <w:pPr>
        <w:autoSpaceDE w:val="0"/>
        <w:autoSpaceDN w:val="0"/>
        <w:adjustRightInd w:val="0"/>
        <w:ind w:left="708" w:right="850"/>
        <w:jc w:val="both"/>
        <w:rPr>
          <w:rFonts w:ascii="Palatino Linotype" w:hAnsi="Palatino Linotype" w:cs="Arial"/>
          <w:i/>
          <w:sz w:val="22"/>
          <w:szCs w:val="22"/>
        </w:rPr>
      </w:pPr>
      <w:r w:rsidRPr="006177A0">
        <w:rPr>
          <w:rFonts w:ascii="Palatino Linotype" w:hAnsi="Palatino Linotype" w:cs="Arial"/>
          <w:i/>
          <w:sz w:val="22"/>
          <w:szCs w:val="22"/>
        </w:rPr>
        <w:lastRenderedPageBreak/>
        <w:t xml:space="preserve">II. Se esté tramitando ante el Poder Judicial de la Federación algún recurso o medio de defensa interpuesto por el recurrente;  </w:t>
      </w:r>
    </w:p>
    <w:p w14:paraId="304AA3CB" w14:textId="77777777" w:rsidR="00B87E72" w:rsidRPr="006177A0" w:rsidRDefault="00B87E72" w:rsidP="00B87E72">
      <w:pPr>
        <w:autoSpaceDE w:val="0"/>
        <w:autoSpaceDN w:val="0"/>
        <w:adjustRightInd w:val="0"/>
        <w:ind w:left="708" w:right="850"/>
        <w:jc w:val="both"/>
        <w:rPr>
          <w:rFonts w:ascii="Palatino Linotype" w:hAnsi="Palatino Linotype" w:cs="Arial"/>
          <w:i/>
          <w:sz w:val="22"/>
          <w:szCs w:val="22"/>
        </w:rPr>
      </w:pPr>
      <w:r w:rsidRPr="006177A0">
        <w:rPr>
          <w:rFonts w:ascii="Palatino Linotype" w:hAnsi="Palatino Linotype" w:cs="Arial"/>
          <w:i/>
          <w:sz w:val="22"/>
          <w:szCs w:val="22"/>
        </w:rPr>
        <w:t xml:space="preserve">III. No actualice alguno de los supuestos previstos en la presente Ley;  </w:t>
      </w:r>
    </w:p>
    <w:p w14:paraId="3A7A6EF3" w14:textId="77777777" w:rsidR="00B87E72" w:rsidRPr="006177A0" w:rsidRDefault="00B87E72" w:rsidP="00B87E72">
      <w:pPr>
        <w:autoSpaceDE w:val="0"/>
        <w:autoSpaceDN w:val="0"/>
        <w:adjustRightInd w:val="0"/>
        <w:ind w:left="708" w:right="850"/>
        <w:jc w:val="both"/>
        <w:rPr>
          <w:rFonts w:ascii="Palatino Linotype" w:hAnsi="Palatino Linotype" w:cs="Arial"/>
          <w:i/>
          <w:sz w:val="22"/>
          <w:szCs w:val="22"/>
        </w:rPr>
      </w:pPr>
      <w:r w:rsidRPr="006177A0">
        <w:rPr>
          <w:rFonts w:ascii="Palatino Linotype" w:hAnsi="Palatino Linotype" w:cs="Arial"/>
          <w:i/>
          <w:sz w:val="22"/>
          <w:szCs w:val="22"/>
        </w:rPr>
        <w:t>IV. No se haya desahogado la prevención en los términos establecidos en la presente Ley;</w:t>
      </w:r>
    </w:p>
    <w:p w14:paraId="05FF2FB5" w14:textId="77777777" w:rsidR="00B87E72" w:rsidRPr="006177A0" w:rsidRDefault="00B87E72" w:rsidP="00B87E72">
      <w:pPr>
        <w:autoSpaceDE w:val="0"/>
        <w:autoSpaceDN w:val="0"/>
        <w:adjustRightInd w:val="0"/>
        <w:ind w:left="708" w:right="850"/>
        <w:jc w:val="both"/>
        <w:rPr>
          <w:rFonts w:ascii="Palatino Linotype" w:hAnsi="Palatino Linotype" w:cs="Arial"/>
          <w:i/>
          <w:sz w:val="22"/>
          <w:szCs w:val="22"/>
        </w:rPr>
      </w:pPr>
      <w:r w:rsidRPr="006177A0">
        <w:rPr>
          <w:rFonts w:ascii="Palatino Linotype" w:hAnsi="Palatino Linotype" w:cs="Arial"/>
          <w:i/>
          <w:sz w:val="22"/>
          <w:szCs w:val="22"/>
        </w:rPr>
        <w:t xml:space="preserve">V. Se impugne la veracidad de la información proporcionada;  </w:t>
      </w:r>
    </w:p>
    <w:p w14:paraId="29D5D48C" w14:textId="77777777" w:rsidR="00B87E72" w:rsidRPr="006177A0" w:rsidRDefault="00B87E72" w:rsidP="00B87E72">
      <w:pPr>
        <w:autoSpaceDE w:val="0"/>
        <w:autoSpaceDN w:val="0"/>
        <w:adjustRightInd w:val="0"/>
        <w:ind w:left="708" w:right="850"/>
        <w:jc w:val="both"/>
        <w:rPr>
          <w:rFonts w:ascii="Palatino Linotype" w:hAnsi="Palatino Linotype" w:cs="Arial"/>
          <w:i/>
          <w:sz w:val="22"/>
          <w:szCs w:val="22"/>
        </w:rPr>
      </w:pPr>
      <w:r w:rsidRPr="006177A0">
        <w:rPr>
          <w:rFonts w:ascii="Palatino Linotype" w:hAnsi="Palatino Linotype" w:cs="Arial"/>
          <w:i/>
          <w:sz w:val="22"/>
          <w:szCs w:val="22"/>
        </w:rPr>
        <w:t xml:space="preserve">VI. Se trate de una consulta, o trámite en específico; y  </w:t>
      </w:r>
    </w:p>
    <w:p w14:paraId="0B47D5A1" w14:textId="77777777" w:rsidR="00B87E72" w:rsidRPr="006177A0" w:rsidRDefault="00B87E72" w:rsidP="00B87E72">
      <w:pPr>
        <w:autoSpaceDE w:val="0"/>
        <w:autoSpaceDN w:val="0"/>
        <w:adjustRightInd w:val="0"/>
        <w:ind w:left="708" w:right="850"/>
        <w:jc w:val="both"/>
        <w:rPr>
          <w:rFonts w:ascii="Palatino Linotype" w:hAnsi="Palatino Linotype" w:cs="Arial"/>
          <w:i/>
          <w:sz w:val="22"/>
          <w:szCs w:val="22"/>
        </w:rPr>
      </w:pPr>
      <w:r w:rsidRPr="006177A0">
        <w:rPr>
          <w:rFonts w:ascii="Palatino Linotype" w:hAnsi="Palatino Linotype" w:cs="Arial"/>
          <w:i/>
          <w:sz w:val="22"/>
          <w:szCs w:val="22"/>
        </w:rPr>
        <w:t>VII. El recurrente amplíe su solicitud en el recurso de revisión, únicamente respecto de los nuevos contenidos.”</w:t>
      </w:r>
    </w:p>
    <w:p w14:paraId="5DDB4200" w14:textId="77777777" w:rsidR="00B87E72" w:rsidRPr="006177A0" w:rsidRDefault="00B87E72" w:rsidP="00B87E72">
      <w:pPr>
        <w:autoSpaceDE w:val="0"/>
        <w:autoSpaceDN w:val="0"/>
        <w:adjustRightInd w:val="0"/>
        <w:spacing w:line="360" w:lineRule="auto"/>
        <w:ind w:left="708" w:right="850"/>
        <w:jc w:val="both"/>
        <w:rPr>
          <w:rFonts w:ascii="Palatino Linotype" w:hAnsi="Palatino Linotype" w:cs="Arial"/>
          <w:i/>
        </w:rPr>
      </w:pPr>
    </w:p>
    <w:p w14:paraId="3F7FE2E6" w14:textId="77777777" w:rsidR="00B87E72" w:rsidRPr="006177A0" w:rsidRDefault="00B87E72" w:rsidP="00B87E72">
      <w:pPr>
        <w:autoSpaceDE w:val="0"/>
        <w:autoSpaceDN w:val="0"/>
        <w:adjustRightInd w:val="0"/>
        <w:spacing w:line="360" w:lineRule="auto"/>
        <w:jc w:val="both"/>
        <w:rPr>
          <w:rFonts w:ascii="Palatino Linotype" w:eastAsiaTheme="minorHAnsi" w:hAnsi="Palatino Linotype" w:cs="Arial"/>
          <w:lang w:val="es-MX" w:eastAsia="en-US"/>
        </w:rPr>
      </w:pPr>
      <w:r w:rsidRPr="006177A0">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283076C9" w14:textId="77777777" w:rsidR="00B87E72" w:rsidRPr="006177A0" w:rsidRDefault="00B87E72" w:rsidP="00B87E72">
      <w:pPr>
        <w:autoSpaceDE w:val="0"/>
        <w:autoSpaceDN w:val="0"/>
        <w:adjustRightInd w:val="0"/>
        <w:spacing w:line="360" w:lineRule="auto"/>
        <w:jc w:val="both"/>
        <w:rPr>
          <w:rFonts w:ascii="Palatino Linotype" w:eastAsiaTheme="minorHAnsi" w:hAnsi="Palatino Linotype" w:cs="Arial"/>
          <w:lang w:val="es-MX" w:eastAsia="en-US"/>
        </w:rPr>
      </w:pPr>
    </w:p>
    <w:p w14:paraId="6649BFB4" w14:textId="77777777" w:rsidR="00B87E72" w:rsidRPr="006177A0" w:rsidRDefault="00B87E72" w:rsidP="00B87E72">
      <w:pPr>
        <w:autoSpaceDE w:val="0"/>
        <w:autoSpaceDN w:val="0"/>
        <w:adjustRightInd w:val="0"/>
        <w:spacing w:line="360" w:lineRule="auto"/>
        <w:jc w:val="both"/>
        <w:rPr>
          <w:rFonts w:ascii="Palatino Linotype" w:hAnsi="Palatino Linotype" w:cs="Arial"/>
        </w:rPr>
      </w:pPr>
      <w:r w:rsidRPr="006177A0">
        <w:rPr>
          <w:rFonts w:ascii="Palatino Linotype" w:hAnsi="Palatino Linotype" w:cs="Arial"/>
        </w:rPr>
        <w:t>Así las cosas, al no existir causas de improcedencia invocadas por las partes ni advertidas de oficio por este Resolutor, se procede al análisis del fondo de los asuntos en los siguientes términos.</w:t>
      </w:r>
    </w:p>
    <w:p w14:paraId="364C4F8E" w14:textId="77777777" w:rsidR="00B87E72" w:rsidRPr="006177A0" w:rsidRDefault="00B87E72" w:rsidP="00B87E72">
      <w:pPr>
        <w:autoSpaceDE w:val="0"/>
        <w:autoSpaceDN w:val="0"/>
        <w:adjustRightInd w:val="0"/>
        <w:spacing w:line="360" w:lineRule="auto"/>
        <w:jc w:val="both"/>
        <w:rPr>
          <w:rFonts w:ascii="Palatino Linotype" w:hAnsi="Palatino Linotype" w:cs="Arial"/>
        </w:rPr>
      </w:pPr>
    </w:p>
    <w:p w14:paraId="2894DB65" w14:textId="77777777" w:rsidR="00B87E72" w:rsidRPr="006177A0" w:rsidRDefault="00B87E72" w:rsidP="00B87E72">
      <w:pPr>
        <w:autoSpaceDE w:val="0"/>
        <w:autoSpaceDN w:val="0"/>
        <w:adjustRightInd w:val="0"/>
        <w:spacing w:line="360" w:lineRule="auto"/>
        <w:jc w:val="both"/>
        <w:rPr>
          <w:rFonts w:ascii="Palatino Linotype" w:hAnsi="Palatino Linotype" w:cs="Arial"/>
          <w:sz w:val="28"/>
        </w:rPr>
      </w:pPr>
      <w:r w:rsidRPr="006177A0">
        <w:rPr>
          <w:rFonts w:ascii="Palatino Linotype" w:hAnsi="Palatino Linotype" w:cs="Arial"/>
          <w:b/>
          <w:sz w:val="28"/>
        </w:rPr>
        <w:t>CUARTO. Del estudio y resolución del asunto.</w:t>
      </w:r>
      <w:r w:rsidRPr="006177A0">
        <w:rPr>
          <w:rFonts w:ascii="Palatino Linotype" w:hAnsi="Palatino Linotype" w:cs="Arial"/>
          <w:sz w:val="28"/>
        </w:rPr>
        <w:t xml:space="preserve"> </w:t>
      </w:r>
    </w:p>
    <w:p w14:paraId="71B17F3D" w14:textId="77777777" w:rsidR="00B87E72" w:rsidRPr="006177A0" w:rsidRDefault="00B87E72" w:rsidP="00B87E72">
      <w:pPr>
        <w:autoSpaceDE w:val="0"/>
        <w:autoSpaceDN w:val="0"/>
        <w:adjustRightInd w:val="0"/>
        <w:spacing w:line="360" w:lineRule="auto"/>
        <w:jc w:val="both"/>
        <w:rPr>
          <w:rFonts w:ascii="Palatino Linotype" w:eastAsiaTheme="minorHAnsi" w:hAnsi="Palatino Linotype" w:cs="Arial"/>
          <w:lang w:val="es-MX" w:eastAsia="en-US"/>
        </w:rPr>
      </w:pPr>
      <w:r w:rsidRPr="006177A0">
        <w:rPr>
          <w:rFonts w:ascii="Palatino Linotype" w:eastAsiaTheme="minorHAnsi" w:hAnsi="Palatino Linotype" w:cs="Arial"/>
          <w:lang w:val="es-MX" w:eastAsia="en-US"/>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416B474A" w14:textId="77777777" w:rsidR="00B87E72" w:rsidRPr="006177A0" w:rsidRDefault="00B87E72" w:rsidP="00B87E72">
      <w:pPr>
        <w:spacing w:line="360" w:lineRule="auto"/>
        <w:ind w:right="141"/>
        <w:jc w:val="both"/>
        <w:rPr>
          <w:rFonts w:ascii="Palatino Linotype" w:eastAsiaTheme="minorHAnsi" w:hAnsi="Palatino Linotype" w:cstheme="minorBidi"/>
          <w:lang w:val="es-MX" w:eastAsia="es-MX"/>
        </w:rPr>
      </w:pPr>
      <w:r w:rsidRPr="006177A0">
        <w:rPr>
          <w:rFonts w:ascii="Palatino Linotype" w:eastAsiaTheme="minorHAnsi" w:hAnsi="Palatino Linotype" w:cstheme="minorBidi"/>
          <w:lang w:val="es-MX" w:eastAsia="es-MX"/>
        </w:rPr>
        <w:lastRenderedPageBreak/>
        <w:t>En este sentido nuestro estudio versará en determinar si la información remitida mediante respuesta, colma el derecho de acceso a la información solicitado por la</w:t>
      </w:r>
      <w:r w:rsidRPr="006177A0">
        <w:rPr>
          <w:rFonts w:ascii="Palatino Linotype" w:eastAsiaTheme="minorHAnsi" w:hAnsi="Palatino Linotype" w:cstheme="minorBidi"/>
          <w:b/>
          <w:lang w:val="es-MX" w:eastAsia="es-MX"/>
        </w:rPr>
        <w:t xml:space="preserve"> </w:t>
      </w:r>
      <w:r w:rsidRPr="006177A0">
        <w:rPr>
          <w:rFonts w:ascii="Palatino Linotype" w:eastAsiaTheme="minorHAnsi" w:hAnsi="Palatino Linotype" w:cstheme="minorBidi"/>
          <w:lang w:val="es-MX" w:eastAsia="es-MX"/>
        </w:rPr>
        <w:t>parte</w:t>
      </w:r>
      <w:r w:rsidRPr="006177A0">
        <w:rPr>
          <w:rFonts w:ascii="Palatino Linotype" w:eastAsiaTheme="minorHAnsi" w:hAnsi="Palatino Linotype" w:cstheme="minorBidi"/>
          <w:b/>
          <w:lang w:val="es-MX" w:eastAsia="es-MX"/>
        </w:rPr>
        <w:t xml:space="preserve"> Recurrente</w:t>
      </w:r>
      <w:r w:rsidRPr="006177A0">
        <w:rPr>
          <w:rFonts w:ascii="Palatino Linotype" w:eastAsiaTheme="minorHAnsi" w:hAnsi="Palatino Linotype" w:cstheme="minorBidi"/>
          <w:lang w:val="es-MX" w:eastAsia="es-MX"/>
        </w:rPr>
        <w:t xml:space="preserve">, para ello analizaremos lo solicitado y la información proporcionada, por lo que el Recurrente solicito lo siguiente; </w:t>
      </w:r>
    </w:p>
    <w:p w14:paraId="4B9AACBC" w14:textId="77777777" w:rsidR="00B87E72" w:rsidRPr="006177A0" w:rsidRDefault="00B87E72" w:rsidP="00B87E72">
      <w:pPr>
        <w:spacing w:line="360" w:lineRule="auto"/>
        <w:ind w:right="141"/>
        <w:jc w:val="both"/>
        <w:rPr>
          <w:rFonts w:ascii="Palatino Linotype" w:eastAsiaTheme="minorHAnsi" w:hAnsi="Palatino Linotype" w:cstheme="minorBidi"/>
          <w:lang w:val="es-MX" w:eastAsia="es-MX"/>
        </w:rPr>
      </w:pPr>
    </w:p>
    <w:p w14:paraId="07E193BF" w14:textId="77777777" w:rsidR="00595765" w:rsidRPr="006177A0" w:rsidRDefault="00595765" w:rsidP="00595765">
      <w:pPr>
        <w:pStyle w:val="Prrafodelista"/>
        <w:numPr>
          <w:ilvl w:val="0"/>
          <w:numId w:val="6"/>
        </w:numPr>
        <w:spacing w:line="360" w:lineRule="auto"/>
        <w:ind w:right="141"/>
        <w:jc w:val="both"/>
        <w:rPr>
          <w:rFonts w:ascii="Palatino Linotype" w:eastAsiaTheme="minorHAnsi" w:hAnsi="Palatino Linotype" w:cstheme="minorBidi"/>
          <w:lang w:val="es-MX" w:eastAsia="es-MX"/>
        </w:rPr>
      </w:pPr>
      <w:r w:rsidRPr="006177A0">
        <w:rPr>
          <w:rFonts w:ascii="Palatino Linotype" w:hAnsi="Palatino Linotype"/>
          <w:color w:val="000000"/>
        </w:rPr>
        <w:t xml:space="preserve">Soporte  documental mediante el cual la Secretaría de la Contraloría determinó que 39 personas servidoras públicas del Ayuntamiento de Tepotzotlán se encuentran en estatus de omisos en la presentación de su declaración patrimonial y de intereses correspondiente al ejercicio 2025. </w:t>
      </w:r>
    </w:p>
    <w:p w14:paraId="73EDCBFE" w14:textId="77777777" w:rsidR="00595765" w:rsidRPr="006177A0" w:rsidRDefault="00595765" w:rsidP="00595765">
      <w:pPr>
        <w:pStyle w:val="Prrafodelista"/>
        <w:spacing w:line="360" w:lineRule="auto"/>
        <w:ind w:left="720" w:right="141"/>
        <w:jc w:val="both"/>
        <w:rPr>
          <w:rFonts w:ascii="Palatino Linotype" w:eastAsiaTheme="minorHAnsi" w:hAnsi="Palatino Linotype" w:cstheme="minorBidi"/>
          <w:lang w:val="es-MX" w:eastAsia="es-MX"/>
        </w:rPr>
      </w:pPr>
    </w:p>
    <w:p w14:paraId="04B7C5AA" w14:textId="77777777" w:rsidR="00B87E72" w:rsidRPr="006177A0" w:rsidRDefault="00B87E72" w:rsidP="00B87E72">
      <w:pPr>
        <w:spacing w:line="360" w:lineRule="auto"/>
        <w:ind w:right="49"/>
        <w:jc w:val="both"/>
        <w:rPr>
          <w:rFonts w:ascii="Palatino Linotype" w:hAnsi="Palatino Linotype" w:cs="Arial"/>
        </w:rPr>
      </w:pPr>
      <w:r w:rsidRPr="006177A0">
        <w:rPr>
          <w:rFonts w:ascii="Palatino Linotype" w:eastAsiaTheme="minorHAnsi" w:hAnsi="Palatino Linotype" w:cstheme="minorBidi"/>
          <w:lang w:val="es-MX" w:eastAsia="es-MX"/>
        </w:rPr>
        <w:t xml:space="preserve">Atento a la solicitud de información </w:t>
      </w:r>
      <w:r w:rsidRPr="006177A0">
        <w:rPr>
          <w:rFonts w:ascii="Palatino Linotype" w:eastAsiaTheme="minorHAnsi" w:hAnsi="Palatino Linotype" w:cstheme="minorBidi"/>
          <w:b/>
          <w:lang w:val="es-MX" w:eastAsia="es-MX"/>
        </w:rPr>
        <w:t>El Sujeto Obligado</w:t>
      </w:r>
      <w:r w:rsidRPr="006177A0">
        <w:rPr>
          <w:rFonts w:ascii="Palatino Linotype" w:eastAsiaTheme="minorHAnsi" w:hAnsi="Palatino Linotype" w:cstheme="minorBidi"/>
          <w:lang w:val="es-MX" w:eastAsia="es-MX"/>
        </w:rPr>
        <w:t xml:space="preserve">, emitió su respuesta en donde </w:t>
      </w:r>
      <w:r w:rsidRPr="006177A0">
        <w:rPr>
          <w:rFonts w:ascii="Palatino Linotype" w:hAnsi="Palatino Linotype" w:cs="Arial"/>
        </w:rPr>
        <w:t>se advierte lo siguiente:</w:t>
      </w:r>
    </w:p>
    <w:p w14:paraId="1926BDF0" w14:textId="77777777" w:rsidR="00595765" w:rsidRPr="006177A0" w:rsidRDefault="00595765" w:rsidP="00B87E72">
      <w:pPr>
        <w:pStyle w:val="Prrafodelista"/>
        <w:numPr>
          <w:ilvl w:val="0"/>
          <w:numId w:val="7"/>
        </w:numPr>
        <w:shd w:val="clear" w:color="auto" w:fill="FFFFFF"/>
        <w:spacing w:line="360" w:lineRule="auto"/>
        <w:jc w:val="both"/>
        <w:rPr>
          <w:rFonts w:ascii="Palatino Linotype" w:hAnsi="Palatino Linotype" w:cs="Arial"/>
          <w:b/>
          <w:bCs/>
          <w:i/>
          <w:color w:val="333333"/>
        </w:rPr>
      </w:pPr>
      <w:r w:rsidRPr="006177A0">
        <w:rPr>
          <w:rFonts w:ascii="Palatino Linotype" w:hAnsi="Palatino Linotype" w:cs="Arial"/>
          <w:b/>
          <w:bCs/>
          <w:i/>
        </w:rPr>
        <w:t xml:space="preserve">00446-SECOGEM-IP-2025.pdf: </w:t>
      </w:r>
      <w:r w:rsidRPr="006177A0">
        <w:rPr>
          <w:rFonts w:ascii="Palatino Linotype" w:hAnsi="Palatino Linotype" w:cs="Arial"/>
          <w:bCs/>
        </w:rPr>
        <w:t xml:space="preserve">Soporte documental que consta de tres fojas en formato PDF en los términos siguientes; </w:t>
      </w:r>
    </w:p>
    <w:p w14:paraId="7E5155FC" w14:textId="77777777" w:rsidR="00595765" w:rsidRPr="006177A0" w:rsidRDefault="00595765" w:rsidP="00595765">
      <w:pPr>
        <w:pStyle w:val="Prrafodelista"/>
        <w:numPr>
          <w:ilvl w:val="0"/>
          <w:numId w:val="8"/>
        </w:numPr>
        <w:shd w:val="clear" w:color="auto" w:fill="FFFFFF"/>
        <w:spacing w:line="360" w:lineRule="auto"/>
        <w:jc w:val="both"/>
        <w:rPr>
          <w:rFonts w:ascii="Palatino Linotype" w:hAnsi="Palatino Linotype" w:cs="Arial"/>
          <w:b/>
          <w:bCs/>
          <w:i/>
          <w:color w:val="333333"/>
        </w:rPr>
      </w:pPr>
      <w:r w:rsidRPr="006177A0">
        <w:rPr>
          <w:rFonts w:ascii="Palatino Linotype" w:hAnsi="Palatino Linotype" w:cs="Arial"/>
          <w:b/>
          <w:bCs/>
          <w:i/>
        </w:rPr>
        <w:t xml:space="preserve"> </w:t>
      </w:r>
      <w:r w:rsidRPr="006177A0">
        <w:rPr>
          <w:rFonts w:ascii="Palatino Linotype" w:hAnsi="Palatino Linotype" w:cs="Arial"/>
          <w:bCs/>
        </w:rPr>
        <w:t>Oficio de fecha nueve de diciembre de dos mil veinticinco por medio del cual el Subsecretario de Responsabilidades Administrativas manifiesta que hace entrega de la respuesta proporcionada por el Servidor Público Habilitado de la Subsecretaria de Responsabilidades Administrativas.</w:t>
      </w:r>
    </w:p>
    <w:p w14:paraId="115C8E6C" w14:textId="77777777" w:rsidR="00595765" w:rsidRPr="006177A0" w:rsidRDefault="00595765" w:rsidP="00595765">
      <w:pPr>
        <w:pStyle w:val="Prrafodelista"/>
        <w:numPr>
          <w:ilvl w:val="0"/>
          <w:numId w:val="8"/>
        </w:numPr>
        <w:shd w:val="clear" w:color="auto" w:fill="FFFFFF"/>
        <w:spacing w:line="360" w:lineRule="auto"/>
        <w:jc w:val="both"/>
        <w:rPr>
          <w:rFonts w:ascii="Palatino Linotype" w:hAnsi="Palatino Linotype" w:cs="Arial"/>
          <w:b/>
          <w:bCs/>
          <w:i/>
          <w:color w:val="333333"/>
        </w:rPr>
      </w:pPr>
      <w:r w:rsidRPr="006177A0">
        <w:rPr>
          <w:rFonts w:ascii="Palatino Linotype" w:hAnsi="Palatino Linotype" w:cs="Arial"/>
          <w:bCs/>
        </w:rPr>
        <w:t>Oficio de fecha nueve de diciembre de dos mil veinticinco por medio del cual el Titular de la Dirección de Registro de Declaraciones y Sanciones manifiesta que se ha atendido oportunamente la solicitud de información.</w:t>
      </w:r>
    </w:p>
    <w:p w14:paraId="26D0920A" w14:textId="77777777" w:rsidR="00595765" w:rsidRPr="006177A0" w:rsidRDefault="00595765" w:rsidP="009F6F53">
      <w:pPr>
        <w:pStyle w:val="Prrafodelista"/>
        <w:numPr>
          <w:ilvl w:val="0"/>
          <w:numId w:val="8"/>
        </w:numPr>
        <w:shd w:val="clear" w:color="auto" w:fill="FFFFFF"/>
        <w:spacing w:line="360" w:lineRule="auto"/>
        <w:jc w:val="both"/>
        <w:rPr>
          <w:rFonts w:ascii="Palatino Linotype" w:hAnsi="Palatino Linotype" w:cs="Arial"/>
          <w:b/>
          <w:bCs/>
          <w:i/>
          <w:color w:val="333333"/>
        </w:rPr>
      </w:pPr>
      <w:r w:rsidRPr="006177A0">
        <w:rPr>
          <w:rFonts w:ascii="Palatino Linotype" w:hAnsi="Palatino Linotype" w:cs="Arial"/>
          <w:bCs/>
        </w:rPr>
        <w:t xml:space="preserve">Oficio </w:t>
      </w:r>
      <w:r w:rsidR="009F6F53" w:rsidRPr="006177A0">
        <w:rPr>
          <w:rFonts w:ascii="Palatino Linotype" w:hAnsi="Palatino Linotype" w:cs="Arial"/>
          <w:bCs/>
        </w:rPr>
        <w:t xml:space="preserve">mediante el cual el Titular de la Dirección de Registro de Declaraciones y Sanciones </w:t>
      </w:r>
      <w:r w:rsidR="009F6F53" w:rsidRPr="006177A0">
        <w:rPr>
          <w:rFonts w:ascii="Palatino Linotype" w:hAnsi="Palatino Linotype"/>
        </w:rPr>
        <w:t xml:space="preserve">no es posible atender el requerimiento efectuado mediante la solicitud de Información antes citada, toda vez que, sólo se proporcionará la información pública que se solicite y que obre en los </w:t>
      </w:r>
      <w:r w:rsidR="009F6F53" w:rsidRPr="006177A0">
        <w:rPr>
          <w:rFonts w:ascii="Palatino Linotype" w:hAnsi="Palatino Linotype"/>
        </w:rPr>
        <w:lastRenderedPageBreak/>
        <w:t>archivos y en el estado en que ésta se encuentre, por lo que, la obligación de proporcionar información no comprende el procesamiento de la misma, ni el presentarla conforme al interés del solicitante; no estando obligados a generarla, resumirla, efectuar cálculos o practicar investigaciones, de conformidad con lo que establece el artículo 12 de la Ley de Transparencia y Acceso a la Información Pública del Estado de México y Municipios, publicada en el Periódico Oficial "Gaceta del Gobierno", el 04 de mayo de 2016</w:t>
      </w:r>
    </w:p>
    <w:p w14:paraId="2A7F4414" w14:textId="77777777" w:rsidR="00595765" w:rsidRPr="006177A0" w:rsidRDefault="00595765" w:rsidP="00595765">
      <w:pPr>
        <w:pStyle w:val="Prrafodelista"/>
        <w:shd w:val="clear" w:color="auto" w:fill="FFFFFF"/>
        <w:spacing w:line="360" w:lineRule="auto"/>
        <w:ind w:left="720"/>
        <w:jc w:val="both"/>
        <w:rPr>
          <w:rFonts w:ascii="Palatino Linotype" w:hAnsi="Palatino Linotype" w:cs="Arial"/>
          <w:b/>
          <w:bCs/>
          <w:i/>
          <w:color w:val="333333"/>
        </w:rPr>
      </w:pPr>
    </w:p>
    <w:p w14:paraId="6F6380D0" w14:textId="77777777" w:rsidR="00B87E72" w:rsidRPr="006177A0" w:rsidRDefault="00595765" w:rsidP="00B87E72">
      <w:pPr>
        <w:pStyle w:val="Prrafodelista"/>
        <w:numPr>
          <w:ilvl w:val="0"/>
          <w:numId w:val="7"/>
        </w:numPr>
        <w:shd w:val="clear" w:color="auto" w:fill="FFFFFF"/>
        <w:spacing w:line="360" w:lineRule="auto"/>
        <w:jc w:val="both"/>
        <w:rPr>
          <w:rFonts w:ascii="Palatino Linotype" w:hAnsi="Palatino Linotype" w:cs="Arial"/>
          <w:b/>
          <w:bCs/>
          <w:i/>
          <w:color w:val="333333"/>
        </w:rPr>
      </w:pPr>
      <w:r w:rsidRPr="006177A0">
        <w:rPr>
          <w:rFonts w:ascii="Palatino Linotype" w:hAnsi="Palatino Linotype" w:cs="Arial"/>
          <w:b/>
          <w:bCs/>
          <w:i/>
        </w:rPr>
        <w:t xml:space="preserve">0446-SECOGEM-IP-2025_0001.pdf: </w:t>
      </w:r>
      <w:r w:rsidRPr="006177A0">
        <w:rPr>
          <w:rFonts w:ascii="Palatino Linotype" w:hAnsi="Palatino Linotype" w:cs="Arial"/>
          <w:bCs/>
        </w:rPr>
        <w:t xml:space="preserve">Soporte documental que consta de una foja en formato PDF de fecha dieciséis de diciembre de dos mil veinticinco por medio del cual el Titular de la Unidad de Transparencia </w:t>
      </w:r>
      <w:r w:rsidR="009F6F53" w:rsidRPr="006177A0">
        <w:rPr>
          <w:rFonts w:ascii="Palatino Linotype" w:hAnsi="Palatino Linotype" w:cs="Arial"/>
          <w:bCs/>
        </w:rPr>
        <w:t xml:space="preserve">manifiesta que envía la respuesta de los servidores públicos habilitados. </w:t>
      </w:r>
    </w:p>
    <w:p w14:paraId="5751ABB0" w14:textId="77777777" w:rsidR="00595765" w:rsidRPr="006177A0" w:rsidRDefault="00595765" w:rsidP="00B87E72">
      <w:pPr>
        <w:shd w:val="clear" w:color="auto" w:fill="FFFFFF"/>
        <w:spacing w:line="360" w:lineRule="auto"/>
        <w:jc w:val="both"/>
        <w:rPr>
          <w:rFonts w:ascii="Palatino Linotype" w:hAnsi="Palatino Linotype" w:cs="Arial"/>
          <w:sz w:val="16"/>
        </w:rPr>
      </w:pPr>
    </w:p>
    <w:p w14:paraId="73347027" w14:textId="77777777" w:rsidR="00B87E72" w:rsidRPr="006177A0" w:rsidRDefault="00B87E72" w:rsidP="00B87E72">
      <w:pPr>
        <w:shd w:val="clear" w:color="auto" w:fill="FFFFFF"/>
        <w:spacing w:line="360" w:lineRule="auto"/>
        <w:jc w:val="both"/>
        <w:rPr>
          <w:rFonts w:ascii="Palatino Linotype" w:hAnsi="Palatino Linotype" w:cs="Arial"/>
          <w:sz w:val="16"/>
        </w:rPr>
      </w:pPr>
    </w:p>
    <w:p w14:paraId="3DBF739E" w14:textId="77777777" w:rsidR="009F6F53" w:rsidRPr="006177A0" w:rsidRDefault="00B87E72" w:rsidP="00B87E72">
      <w:pPr>
        <w:spacing w:line="360" w:lineRule="auto"/>
        <w:ind w:right="141"/>
        <w:jc w:val="both"/>
        <w:rPr>
          <w:rFonts w:ascii="Palatino Linotype" w:eastAsiaTheme="minorHAnsi" w:hAnsi="Palatino Linotype" w:cs="Arial"/>
          <w:bCs/>
          <w:sz w:val="22"/>
          <w:lang w:val="es-MX" w:eastAsia="en-US"/>
        </w:rPr>
      </w:pPr>
      <w:r w:rsidRPr="006177A0">
        <w:rPr>
          <w:rFonts w:ascii="Palatino Linotype" w:eastAsiaTheme="minorHAnsi" w:hAnsi="Palatino Linotype" w:cs="Arial"/>
          <w:bCs/>
          <w:lang w:val="es-MX" w:eastAsia="en-US"/>
        </w:rPr>
        <w:t xml:space="preserve">Es así que derivado de la respuesta emitida por </w:t>
      </w:r>
      <w:r w:rsidRPr="006177A0">
        <w:rPr>
          <w:rFonts w:ascii="Palatino Linotype" w:eastAsiaTheme="minorHAnsi" w:hAnsi="Palatino Linotype" w:cs="Arial"/>
          <w:b/>
          <w:bCs/>
          <w:lang w:val="es-MX" w:eastAsia="en-US"/>
        </w:rPr>
        <w:t>El Sujeto Obligado</w:t>
      </w:r>
      <w:r w:rsidRPr="006177A0">
        <w:rPr>
          <w:rFonts w:ascii="Palatino Linotype" w:eastAsiaTheme="minorHAnsi" w:hAnsi="Palatino Linotype" w:cs="Arial"/>
          <w:bCs/>
          <w:lang w:val="es-MX" w:eastAsia="en-US"/>
        </w:rPr>
        <w:t xml:space="preserve">, </w:t>
      </w:r>
      <w:r w:rsidRPr="006177A0">
        <w:rPr>
          <w:rFonts w:ascii="Palatino Linotype" w:eastAsiaTheme="minorHAnsi" w:hAnsi="Palatino Linotype" w:cs="Arial"/>
          <w:b/>
          <w:bCs/>
          <w:lang w:val="es-MX" w:eastAsia="en-US"/>
        </w:rPr>
        <w:t>El Recurrente</w:t>
      </w:r>
      <w:r w:rsidRPr="006177A0">
        <w:rPr>
          <w:rFonts w:ascii="Palatino Linotype" w:eastAsiaTheme="minorHAnsi" w:hAnsi="Palatino Linotype" w:cs="Arial"/>
          <w:bCs/>
          <w:lang w:val="es-MX" w:eastAsia="en-US"/>
        </w:rPr>
        <w:t>, interpuso el presente recurso de revisión, señalando sustancialmente como</w:t>
      </w:r>
      <w:r w:rsidR="009F6F53" w:rsidRPr="006177A0">
        <w:rPr>
          <w:rFonts w:ascii="Palatino Linotype" w:eastAsiaTheme="minorHAnsi" w:hAnsi="Palatino Linotype" w:cs="Arial"/>
          <w:bCs/>
          <w:lang w:val="es-MX" w:eastAsia="en-US"/>
        </w:rPr>
        <w:t xml:space="preserve"> acta impugnado “</w:t>
      </w:r>
      <w:r w:rsidR="009F6F53" w:rsidRPr="006177A0">
        <w:rPr>
          <w:rFonts w:ascii="Palatino Linotype" w:hAnsi="Palatino Linotype"/>
          <w:i/>
          <w:color w:val="000000"/>
          <w:sz w:val="22"/>
          <w:szCs w:val="22"/>
        </w:rPr>
        <w:t xml:space="preserve">Solicito copia en versión pública de la evidencia documental mediante la cual la Secretaría de la Contraloría determinó que 39 personas servidoras públicas del Ayuntamiento de Tepotzotlán se encuentran en estatus de omisos en la presentación de su declaración patrimonial y de intereses correspondiente al ejercicio 2025. Requiero documentos como: reportes del sistema DeclaraNET, listados generados por BackOffice, oficios internos, minutas y cualquier instrumento donde se refleje la omisión. La respuesta mediante la cual el sujeto obligado niega entregar evidencia documental pública existente, bajo el argumento de que implicaría “procesar información” o “realizar investigaciones”, incurriendo en una interpretación dolosa, restrictiva e ilegal del derecho de acceso a la información, además de simular el cumplimiento de obligaciones de transparencia” </w:t>
      </w:r>
      <w:r w:rsidR="009F6F53" w:rsidRPr="006177A0">
        <w:rPr>
          <w:rFonts w:ascii="Palatino Linotype" w:hAnsi="Palatino Linotype"/>
          <w:color w:val="000000"/>
          <w:sz w:val="22"/>
          <w:szCs w:val="22"/>
        </w:rPr>
        <w:t xml:space="preserve">y como </w:t>
      </w:r>
      <w:r w:rsidRPr="006177A0">
        <w:rPr>
          <w:rFonts w:ascii="Palatino Linotype" w:eastAsiaTheme="minorHAnsi" w:hAnsi="Palatino Linotype" w:cs="Arial"/>
          <w:bCs/>
          <w:lang w:val="es-MX" w:eastAsia="en-US"/>
        </w:rPr>
        <w:t xml:space="preserve"> sus razones o motivos de inconformidad, lo siguiente:</w:t>
      </w:r>
      <w:r w:rsidRPr="006177A0">
        <w:rPr>
          <w:rFonts w:ascii="Palatino Linotype" w:eastAsiaTheme="minorHAnsi" w:hAnsi="Palatino Linotype" w:cs="Arial"/>
          <w:bCs/>
          <w:i/>
          <w:lang w:val="es-MX" w:eastAsia="en-US"/>
        </w:rPr>
        <w:t xml:space="preserve"> “</w:t>
      </w:r>
      <w:r w:rsidR="009F6F53" w:rsidRPr="006177A0">
        <w:rPr>
          <w:rFonts w:ascii="Palatino Linotype" w:hAnsi="Palatino Linotype"/>
          <w:i/>
          <w:color w:val="000000"/>
        </w:rPr>
        <w:t xml:space="preserve">AGRAVIOS **PRIMER AGRAVIO </w:t>
      </w:r>
      <w:r w:rsidR="009F6F53" w:rsidRPr="006177A0">
        <w:rPr>
          <w:rFonts w:ascii="Palatino Linotype" w:hAnsi="Palatino Linotype"/>
          <w:i/>
          <w:color w:val="000000"/>
        </w:rPr>
        <w:lastRenderedPageBreak/>
        <w:t xml:space="preserve">Reconocimiento previo del hecho y negativa contradictoria de la evidencia** En respuestas anteriores, el propio sujeto obligado reconoció expresamente que: Existen 39 personas servidoras públicas del Ayuntamiento de Tepotzotlán Dichas personas se encuentran en estatus de omisas La omisión genera responsabilidad administrativa Bajo ese contexto, resulta jurídicamente insostenible afirmar que no existe evidencia documental que respalde dicha determinación. </w:t>
      </w:r>
      <w:r w:rsidR="009F6F53" w:rsidRPr="006177A0">
        <w:rPr>
          <w:rFonts w:ascii="Segoe UI Symbol" w:hAnsi="Segoe UI Symbol" w:cs="Segoe UI Symbol"/>
          <w:i/>
          <w:color w:val="000000"/>
        </w:rPr>
        <w:t>📌</w:t>
      </w:r>
      <w:r w:rsidR="009F6F53" w:rsidRPr="006177A0">
        <w:rPr>
          <w:rFonts w:ascii="Palatino Linotype" w:hAnsi="Palatino Linotype"/>
          <w:i/>
          <w:color w:val="000000"/>
        </w:rPr>
        <w:t xml:space="preserve"> Toda determinación administrativa debe estar sustentada en documentos, reportes, registros o sistemas de control. </w:t>
      </w:r>
      <w:r w:rsidR="009F6F53" w:rsidRPr="006177A0">
        <w:rPr>
          <w:rFonts w:ascii="Palatino Linotype" w:hAnsi="Palatino Linotype"/>
          <w:i/>
          <w:color w:val="000000"/>
          <w:u w:val="single"/>
        </w:rPr>
        <w:t>Negar su existencia implica aceptar que la autoridad actuó sin sustento documental, lo cual es inadmisibl</w:t>
      </w:r>
      <w:r w:rsidR="009F6F53" w:rsidRPr="006177A0">
        <w:rPr>
          <w:rFonts w:ascii="Palatino Linotype" w:hAnsi="Palatino Linotype"/>
          <w:i/>
          <w:color w:val="000000"/>
        </w:rPr>
        <w:t xml:space="preserve">e. **SEGUNDO AGRAVIO Inexistencia jurídicamente imposible** La respuesta impugnada pretende hacer creer que: Se determinó la existencia de 39 omisos Se generaron consecuencias jurídicas Se activaron atribuciones de control pero sin que exista documento alguno que lo respalde. </w:t>
      </w:r>
      <w:r w:rsidR="009F6F53" w:rsidRPr="006177A0">
        <w:rPr>
          <w:rFonts w:ascii="Segoe UI Symbol" w:hAnsi="Segoe UI Symbol" w:cs="Segoe UI Symbol"/>
          <w:i/>
          <w:color w:val="000000"/>
        </w:rPr>
        <w:t>📌</w:t>
      </w:r>
      <w:r w:rsidR="009F6F53" w:rsidRPr="006177A0">
        <w:rPr>
          <w:rFonts w:ascii="Palatino Linotype" w:hAnsi="Palatino Linotype"/>
          <w:i/>
          <w:color w:val="000000"/>
        </w:rPr>
        <w:t xml:space="preserve"> Esto configura una inexistencia jurídicamente imposible, ya que la información solicitada deriva directamente del ejercicio de facultades legales obligatorias, por lo que debe existir. Criterio reiterado del INFOEM: La información derivada de funciones públicas obligatorias no puede declararse inexistente. **TERCER AGRAVIO Falsa afirmación de que se solicita “procesar información”** La autoridad sostiene que entregar la documentación implicaría “procesar”, “analizar” o “investigar” información. </w:t>
      </w:r>
      <w:r w:rsidR="009F6F53" w:rsidRPr="006177A0">
        <w:rPr>
          <w:rFonts w:ascii="Segoe UI Symbol" w:hAnsi="Segoe UI Symbol" w:cs="Segoe UI Symbol"/>
          <w:i/>
          <w:color w:val="000000"/>
        </w:rPr>
        <w:t>🚫</w:t>
      </w:r>
      <w:r w:rsidR="009F6F53" w:rsidRPr="006177A0">
        <w:rPr>
          <w:rFonts w:ascii="Palatino Linotype" w:hAnsi="Palatino Linotype"/>
          <w:i/>
          <w:color w:val="000000"/>
        </w:rPr>
        <w:t xml:space="preserve"> Esto es falso. La recurrente no solicitó análisis ni investigación, sino: Copia de reportes Listados generados por sistemas (Declaranet / Backoffice) Oficios Minutas Cualquier documento donde conste la omisión </w:t>
      </w:r>
      <w:r w:rsidR="009F6F53" w:rsidRPr="006177A0">
        <w:rPr>
          <w:rFonts w:ascii="Segoe UI Symbol" w:hAnsi="Segoe UI Symbol" w:cs="Segoe UI Symbol"/>
          <w:i/>
          <w:color w:val="000000"/>
        </w:rPr>
        <w:t>📌</w:t>
      </w:r>
      <w:r w:rsidR="009F6F53" w:rsidRPr="006177A0">
        <w:rPr>
          <w:rFonts w:ascii="Palatino Linotype" w:hAnsi="Palatino Linotype"/>
          <w:i/>
          <w:color w:val="000000"/>
        </w:rPr>
        <w:t xml:space="preserve"> Solicitar copias de documentos existentes NO constituye procesamiento, sino una obligación directa de entrega. **CUARTO AGRAVIO Violación al principio de máxima publicidad** La autoridad: No clasificó la información No invocó reserva No alegó confidencialidad No realizó prueba de daño Pese a ello, niega el acceso a documentos públicos, vulnerando el artículo 6º constitucional y el principio de máxima publicidad. **QUINTO AGRAVIO </w:t>
      </w:r>
      <w:r w:rsidR="009F6F53" w:rsidRPr="006177A0">
        <w:rPr>
          <w:rFonts w:ascii="Palatino Linotype" w:hAnsi="Palatino Linotype"/>
          <w:i/>
          <w:color w:val="000000"/>
          <w:u w:val="single"/>
        </w:rPr>
        <w:t>Falta absoluta de búsqueda exhaustiva</w:t>
      </w:r>
      <w:r w:rsidR="009F6F53" w:rsidRPr="006177A0">
        <w:rPr>
          <w:rFonts w:ascii="Palatino Linotype" w:hAnsi="Palatino Linotype"/>
          <w:i/>
          <w:color w:val="000000"/>
        </w:rPr>
        <w:t xml:space="preserve">** El sujeto obligado no acredita haber realizado búsqueda exhaustiva, ya </w:t>
      </w:r>
      <w:r w:rsidR="009F6F53" w:rsidRPr="006177A0">
        <w:rPr>
          <w:rFonts w:ascii="Palatino Linotype" w:hAnsi="Palatino Linotype"/>
          <w:i/>
          <w:color w:val="000000"/>
        </w:rPr>
        <w:lastRenderedPageBreak/>
        <w:t xml:space="preserve">que no señala: Unidades administrativas consultadas Sistemas revisados (Declaranet, Backoffice u otros) Periodos de búsqueda Actas circunstanciadas Violando de manera directa los artículos 167 y 173 de la Ley de Transparencia del Estado de México. **SEXTO AGRAVIO Simulación reiterada y mala fe institucional** Esta respuesta se suma a una cadena de respuestas evasivas, mediante las cuales el sujeto obligado: Reconoce hechos Niega nombres Niega documentos Niega evidencia </w:t>
      </w:r>
      <w:r w:rsidR="009F6F53" w:rsidRPr="006177A0">
        <w:rPr>
          <w:rFonts w:ascii="Segoe UI Symbol" w:hAnsi="Segoe UI Symbol" w:cs="Segoe UI Symbol"/>
          <w:i/>
          <w:color w:val="000000"/>
        </w:rPr>
        <w:t>📌</w:t>
      </w:r>
      <w:r w:rsidR="009F6F53" w:rsidRPr="006177A0">
        <w:rPr>
          <w:rFonts w:ascii="Palatino Linotype" w:hAnsi="Palatino Linotype"/>
          <w:i/>
          <w:color w:val="000000"/>
        </w:rPr>
        <w:t xml:space="preserve"> Esta conducta sistemática configura simulación, contraria a la buena fe y a los criterios del INFOEM. PETICIONES CONCRETAS AL INFOEM Se solicita respetuosamente que este Instituto: REVOQUE TOTALMENTE la respuesta impugnada. ORDENE la entrega en versión pública de toda la evidencia documental solicitada. Subsidiariamente, ordene emitir acuerdo formal de inexistencia, debidamente fundado y motivado, con actas circunstanciadas. DÉ VISTA al Órgano Interno de Control por la emisión de respuestas contradictorias y evasivas. Aplique medidas de apremio en caso de incumplimiento.</w:t>
      </w:r>
      <w:r w:rsidR="009F6F53" w:rsidRPr="006177A0">
        <w:rPr>
          <w:rFonts w:ascii="Palatino Linotype" w:eastAsiaTheme="minorHAnsi" w:hAnsi="Palatino Linotype" w:cs="Arial"/>
          <w:bCs/>
          <w:i/>
          <w:sz w:val="22"/>
          <w:lang w:val="es-MX" w:eastAsia="en-US"/>
        </w:rPr>
        <w:t xml:space="preserve">” </w:t>
      </w:r>
      <w:r w:rsidR="009F6F53" w:rsidRPr="006177A0">
        <w:rPr>
          <w:rFonts w:ascii="Palatino Linotype" w:eastAsiaTheme="minorHAnsi" w:hAnsi="Palatino Linotype" w:cs="Arial"/>
          <w:bCs/>
          <w:sz w:val="22"/>
          <w:lang w:val="es-MX" w:eastAsia="en-US"/>
        </w:rPr>
        <w:t xml:space="preserve"> En este sentido la Recurrente considero que el Sujeto Obligado no le dio cuenta de lo requerido.</w:t>
      </w:r>
    </w:p>
    <w:p w14:paraId="74C33A27" w14:textId="77777777" w:rsidR="009F6F53" w:rsidRPr="006177A0" w:rsidRDefault="009F6F53" w:rsidP="00B87E72">
      <w:pPr>
        <w:spacing w:line="360" w:lineRule="auto"/>
        <w:ind w:right="141"/>
        <w:jc w:val="both"/>
        <w:rPr>
          <w:rFonts w:ascii="Palatino Linotype" w:eastAsiaTheme="minorHAnsi" w:hAnsi="Palatino Linotype" w:cs="Arial"/>
          <w:bCs/>
          <w:sz w:val="22"/>
          <w:lang w:val="es-MX" w:eastAsia="en-US"/>
        </w:rPr>
      </w:pPr>
    </w:p>
    <w:p w14:paraId="009AEE7F" w14:textId="77777777" w:rsidR="009F6F53" w:rsidRPr="006177A0" w:rsidRDefault="009F6F53" w:rsidP="009F6F53">
      <w:pPr>
        <w:spacing w:line="360" w:lineRule="auto"/>
        <w:ind w:right="141"/>
        <w:jc w:val="both"/>
        <w:rPr>
          <w:rFonts w:ascii="Palatino Linotype" w:hAnsi="Palatino Linotype" w:cs="Arial"/>
          <w:b/>
          <w:bCs/>
          <w:i/>
          <w:color w:val="67C19D"/>
          <w:lang w:val="es-MX" w:eastAsia="es-MX"/>
        </w:rPr>
      </w:pPr>
      <w:r w:rsidRPr="006177A0">
        <w:rPr>
          <w:rFonts w:ascii="Palatino Linotype" w:eastAsiaTheme="minorHAnsi" w:hAnsi="Palatino Linotype" w:cs="Arial"/>
          <w:bCs/>
          <w:sz w:val="22"/>
          <w:lang w:val="es-MX" w:eastAsia="en-US"/>
        </w:rPr>
        <w:t xml:space="preserve">Por lo que a efecto de no vulnerar el derecho al acceso a la información de la Recurrente el Sujeto Obligado rindió su informe justificado en los términos siguientes; </w:t>
      </w:r>
    </w:p>
    <w:p w14:paraId="52BC2938" w14:textId="77777777" w:rsidR="009F6F53" w:rsidRPr="006177A0" w:rsidRDefault="009F6F53" w:rsidP="009F6F53">
      <w:pPr>
        <w:pStyle w:val="Prrafodelista"/>
        <w:numPr>
          <w:ilvl w:val="0"/>
          <w:numId w:val="7"/>
        </w:numPr>
        <w:spacing w:line="360" w:lineRule="auto"/>
        <w:ind w:right="141"/>
        <w:jc w:val="both"/>
        <w:rPr>
          <w:rFonts w:ascii="Palatino Linotype" w:eastAsiaTheme="minorHAnsi" w:hAnsi="Palatino Linotype" w:cs="Arial"/>
          <w:bCs/>
          <w:sz w:val="22"/>
          <w:lang w:val="es-MX" w:eastAsia="en-US"/>
        </w:rPr>
      </w:pPr>
      <w:r w:rsidRPr="006177A0">
        <w:rPr>
          <w:rFonts w:ascii="Palatino Linotype" w:hAnsi="Palatino Linotype" w:cs="Arial"/>
          <w:b/>
          <w:bCs/>
          <w:i/>
          <w:lang w:val="es-MX" w:eastAsia="es-MX"/>
        </w:rPr>
        <w:t xml:space="preserve">INFORME JUSTIFICADO 00446.pdf: </w:t>
      </w:r>
      <w:r w:rsidRPr="006177A0">
        <w:rPr>
          <w:rFonts w:ascii="Palatino Linotype" w:hAnsi="Palatino Linotype" w:cs="Arial"/>
          <w:bCs/>
          <w:lang w:val="es-MX" w:eastAsia="es-MX"/>
        </w:rPr>
        <w:t xml:space="preserve">Soporte documental que consta de cinco fojas en formato PDF de fecha veinte de enero de dos mil veintiséis por medio del cual el Sujeto Obligado rinde su informe justificado, manifestando que se requirió al </w:t>
      </w:r>
      <w:r w:rsidRPr="006177A0">
        <w:rPr>
          <w:rFonts w:ascii="Palatino Linotype" w:hAnsi="Palatino Linotype"/>
        </w:rPr>
        <w:t xml:space="preserve">Servidor Público Habilitado de la Subsecretaría de Responsabilidades Administrativas brindara nuevamente respuesta por lo que si bien se señaló que existían personas servidoras públicas que no habían cumplido con la obligación de presentar su declaración patrimonial, </w:t>
      </w:r>
      <w:r w:rsidRPr="006177A0">
        <w:rPr>
          <w:rFonts w:ascii="Palatino Linotype" w:hAnsi="Palatino Linotype"/>
          <w:b/>
        </w:rPr>
        <w:t>ello no implica, que exista documentación formal especifica en los términos solicitados</w:t>
      </w:r>
      <w:r w:rsidRPr="006177A0">
        <w:rPr>
          <w:rFonts w:ascii="Palatino Linotype" w:hAnsi="Palatino Linotype"/>
        </w:rPr>
        <w:t xml:space="preserve">, a que el reconocimiento de un estatus de omisión deriva de la </w:t>
      </w:r>
      <w:r w:rsidRPr="006177A0">
        <w:rPr>
          <w:rFonts w:ascii="Palatino Linotype" w:hAnsi="Palatino Linotype"/>
        </w:rPr>
        <w:lastRenderedPageBreak/>
        <w:t xml:space="preserve">consulta directa a los sistemas electrónicos oficiales (Declaranet/Backoffice), los cuales </w:t>
      </w:r>
      <w:r w:rsidRPr="006177A0">
        <w:rPr>
          <w:rFonts w:ascii="Palatino Linotype" w:hAnsi="Palatino Linotype"/>
          <w:b/>
        </w:rPr>
        <w:t>operan como herramientas de verificación, sin que necesariamente se generan reportes</w:t>
      </w:r>
      <w:r w:rsidRPr="006177A0">
        <w:rPr>
          <w:rFonts w:ascii="Palatino Linotype" w:hAnsi="Palatino Linotype"/>
        </w:rPr>
        <w:t>; listados u oficios individualizados de manera automática,</w:t>
      </w:r>
      <w:r w:rsidRPr="006177A0">
        <w:t xml:space="preserve"> </w:t>
      </w:r>
      <w:r w:rsidRPr="006177A0">
        <w:rPr>
          <w:rFonts w:ascii="Palatino Linotype" w:hAnsi="Palatino Linotype"/>
        </w:rPr>
        <w:t>ya que la determinación del incumplimiento se realiza mediante mecanismos de consulta electrónicamente.</w:t>
      </w:r>
    </w:p>
    <w:p w14:paraId="17863432" w14:textId="77777777" w:rsidR="009F6F53" w:rsidRPr="006177A0" w:rsidRDefault="009F6F53" w:rsidP="009F6F53">
      <w:pPr>
        <w:pStyle w:val="Prrafodelista"/>
        <w:spacing w:line="360" w:lineRule="auto"/>
        <w:ind w:left="720" w:right="141"/>
        <w:jc w:val="both"/>
        <w:rPr>
          <w:rFonts w:ascii="Palatino Linotype" w:eastAsiaTheme="minorHAnsi" w:hAnsi="Palatino Linotype" w:cs="Arial"/>
          <w:bCs/>
          <w:sz w:val="22"/>
          <w:lang w:val="es-MX" w:eastAsia="en-US"/>
        </w:rPr>
      </w:pPr>
    </w:p>
    <w:p w14:paraId="128D21DB" w14:textId="77777777" w:rsidR="00311BE4" w:rsidRPr="006177A0" w:rsidRDefault="009F6F53" w:rsidP="00B87E72">
      <w:pPr>
        <w:pStyle w:val="Prrafodelista"/>
        <w:numPr>
          <w:ilvl w:val="0"/>
          <w:numId w:val="7"/>
        </w:numPr>
        <w:spacing w:line="360" w:lineRule="auto"/>
        <w:ind w:right="141"/>
        <w:jc w:val="both"/>
        <w:rPr>
          <w:rFonts w:ascii="Palatino Linotype" w:eastAsiaTheme="minorHAnsi" w:hAnsi="Palatino Linotype" w:cs="Arial"/>
          <w:bCs/>
          <w:sz w:val="22"/>
          <w:lang w:val="es-MX" w:eastAsia="en-US"/>
        </w:rPr>
      </w:pPr>
      <w:r w:rsidRPr="006177A0">
        <w:rPr>
          <w:rFonts w:ascii="Palatino Linotype" w:hAnsi="Palatino Linotype" w:cs="Arial"/>
          <w:b/>
          <w:bCs/>
          <w:i/>
        </w:rPr>
        <w:t xml:space="preserve">ANEXO INFORME JUSTIFICADO 00446.pdf: </w:t>
      </w:r>
      <w:r w:rsidRPr="006177A0">
        <w:rPr>
          <w:rFonts w:ascii="Palatino Linotype" w:hAnsi="Palatino Linotype" w:cs="Arial"/>
          <w:bCs/>
        </w:rPr>
        <w:t xml:space="preserve">Soporte documental que consta de cinco fojas en formato PDF </w:t>
      </w:r>
      <w:r w:rsidR="00311BE4" w:rsidRPr="006177A0">
        <w:rPr>
          <w:rFonts w:ascii="Palatino Linotype" w:hAnsi="Palatino Linotype" w:cs="Arial"/>
          <w:bCs/>
        </w:rPr>
        <w:t xml:space="preserve">en los términos siguientes; </w:t>
      </w:r>
    </w:p>
    <w:p w14:paraId="4B58912B" w14:textId="77777777" w:rsidR="00311BE4" w:rsidRPr="006177A0" w:rsidRDefault="00311BE4" w:rsidP="00311BE4">
      <w:pPr>
        <w:pStyle w:val="Prrafodelista"/>
        <w:rPr>
          <w:rFonts w:ascii="Palatino Linotype" w:hAnsi="Palatino Linotype" w:cs="Arial"/>
          <w:bCs/>
        </w:rPr>
      </w:pPr>
    </w:p>
    <w:p w14:paraId="1FC60AD2" w14:textId="77777777" w:rsidR="009F6F53" w:rsidRPr="006177A0" w:rsidRDefault="00311BE4" w:rsidP="00311BE4">
      <w:pPr>
        <w:pStyle w:val="Prrafodelista"/>
        <w:numPr>
          <w:ilvl w:val="0"/>
          <w:numId w:val="8"/>
        </w:numPr>
        <w:spacing w:line="360" w:lineRule="auto"/>
        <w:ind w:right="141"/>
        <w:jc w:val="both"/>
        <w:rPr>
          <w:rFonts w:ascii="Palatino Linotype" w:eastAsiaTheme="minorHAnsi" w:hAnsi="Palatino Linotype" w:cs="Arial"/>
          <w:bCs/>
          <w:lang w:val="es-MX" w:eastAsia="en-US"/>
        </w:rPr>
      </w:pPr>
      <w:r w:rsidRPr="006177A0">
        <w:rPr>
          <w:rFonts w:ascii="Palatino Linotype" w:hAnsi="Palatino Linotype" w:cs="Arial"/>
          <w:bCs/>
        </w:rPr>
        <w:t xml:space="preserve">Oficio </w:t>
      </w:r>
      <w:r w:rsidR="009F6F53" w:rsidRPr="006177A0">
        <w:rPr>
          <w:rFonts w:ascii="Palatino Linotype" w:hAnsi="Palatino Linotype" w:cs="Arial"/>
          <w:bCs/>
        </w:rPr>
        <w:t xml:space="preserve">de fecha catorce de enero de dos mil veintiséis por medio del cual </w:t>
      </w:r>
      <w:r w:rsidRPr="006177A0">
        <w:rPr>
          <w:rFonts w:ascii="Palatino Linotype" w:hAnsi="Palatino Linotype" w:cs="Arial"/>
          <w:bCs/>
        </w:rPr>
        <w:t>el Subsecretario de Responsabilidades Administrativas manifiesta que envía la respuesta proporcionada.</w:t>
      </w:r>
    </w:p>
    <w:p w14:paraId="0B99D8DC" w14:textId="77777777" w:rsidR="00311BE4" w:rsidRPr="006177A0" w:rsidRDefault="00311BE4" w:rsidP="00311BE4">
      <w:pPr>
        <w:pStyle w:val="Prrafodelista"/>
        <w:numPr>
          <w:ilvl w:val="0"/>
          <w:numId w:val="8"/>
        </w:numPr>
        <w:spacing w:line="360" w:lineRule="auto"/>
        <w:ind w:right="141"/>
        <w:jc w:val="both"/>
        <w:rPr>
          <w:rFonts w:ascii="Palatino Linotype" w:eastAsiaTheme="minorHAnsi" w:hAnsi="Palatino Linotype" w:cs="Arial"/>
          <w:bCs/>
          <w:lang w:val="es-MX" w:eastAsia="en-US"/>
        </w:rPr>
      </w:pPr>
      <w:r w:rsidRPr="006177A0">
        <w:rPr>
          <w:rFonts w:ascii="Palatino Linotype" w:eastAsiaTheme="minorHAnsi" w:hAnsi="Palatino Linotype" w:cs="Arial"/>
          <w:bCs/>
          <w:lang w:val="es-MX" w:eastAsia="en-US"/>
        </w:rPr>
        <w:t xml:space="preserve">Oficio de fecha catorce de enero de dos mil veintiséis por medio del cual el Titular de la Dirección de Registro de Declaraciones y Sanciones manifiesta que </w:t>
      </w:r>
      <w:r w:rsidRPr="006177A0">
        <w:rPr>
          <w:rFonts w:ascii="Palatino Linotype" w:hAnsi="Palatino Linotype" w:cs="Arial"/>
          <w:bCs/>
        </w:rPr>
        <w:t>envía la respuesta proporcionada.</w:t>
      </w:r>
    </w:p>
    <w:p w14:paraId="282116BD" w14:textId="77777777" w:rsidR="00311BE4" w:rsidRPr="006177A0" w:rsidRDefault="00311BE4" w:rsidP="00311BE4">
      <w:pPr>
        <w:pStyle w:val="Prrafodelista"/>
        <w:numPr>
          <w:ilvl w:val="0"/>
          <w:numId w:val="8"/>
        </w:numPr>
        <w:spacing w:line="360" w:lineRule="auto"/>
        <w:ind w:right="141"/>
        <w:jc w:val="both"/>
        <w:rPr>
          <w:rFonts w:ascii="Palatino Linotype" w:eastAsiaTheme="minorHAnsi" w:hAnsi="Palatino Linotype" w:cs="Arial"/>
          <w:bCs/>
          <w:sz w:val="22"/>
          <w:lang w:val="es-MX" w:eastAsia="en-US"/>
        </w:rPr>
      </w:pPr>
      <w:r w:rsidRPr="006177A0">
        <w:rPr>
          <w:rFonts w:ascii="Palatino Linotype" w:hAnsi="Palatino Linotype" w:cs="Arial"/>
          <w:bCs/>
        </w:rPr>
        <w:t>Oficio mediante el cual el Titular de la Dirección de Registro de Declaraciones y de Sanciones manifiesta s</w:t>
      </w:r>
      <w:r w:rsidRPr="006177A0">
        <w:rPr>
          <w:rFonts w:ascii="Palatino Linotype" w:hAnsi="Palatino Linotype"/>
        </w:rPr>
        <w:t xml:space="preserve">i bien se señaló que existían personas servidoras públicas que no habían cumplido con la obligación de presentar su declaración patrimonial, </w:t>
      </w:r>
      <w:r w:rsidRPr="006177A0">
        <w:rPr>
          <w:rFonts w:ascii="Palatino Linotype" w:hAnsi="Palatino Linotype"/>
          <w:b/>
        </w:rPr>
        <w:t>ello no implica, que exista documentación formal específica en los términos solicitados</w:t>
      </w:r>
      <w:r w:rsidRPr="006177A0">
        <w:rPr>
          <w:rFonts w:ascii="Palatino Linotype" w:hAnsi="Palatino Linotype"/>
        </w:rPr>
        <w:t>, ya que el reconocimiento de un estatus de omisión deriva de la consulta directa a los sistemas electrónicos oficiales (Declaranet/Backoffice), los cuales operan como herramientas de verificación</w:t>
      </w:r>
      <w:r w:rsidRPr="006177A0">
        <w:rPr>
          <w:rFonts w:ascii="Palatino Linotype" w:hAnsi="Palatino Linotype"/>
          <w:b/>
        </w:rPr>
        <w:t xml:space="preserve">, sin que necesariamente se generen reportes, listados u oficios individualizados de manera automática, </w:t>
      </w:r>
      <w:r w:rsidRPr="006177A0">
        <w:rPr>
          <w:rFonts w:ascii="Palatino Linotype" w:hAnsi="Palatino Linotype"/>
        </w:rPr>
        <w:t xml:space="preserve"> ya que una cosa es la verificación operativa del cumplimiento de una obligación y otra distinta la existencia de documentos administrativos </w:t>
      </w:r>
      <w:r w:rsidRPr="006177A0">
        <w:rPr>
          <w:rFonts w:ascii="Palatino Linotype" w:hAnsi="Palatino Linotype"/>
        </w:rPr>
        <w:lastRenderedPageBreak/>
        <w:t>previamente generados, los cuales no obran en los archivos del sujeto obligado</w:t>
      </w:r>
    </w:p>
    <w:p w14:paraId="18720796" w14:textId="77777777" w:rsidR="009F6F53" w:rsidRPr="006177A0" w:rsidRDefault="009F6F53" w:rsidP="00311BE4">
      <w:pPr>
        <w:spacing w:line="360" w:lineRule="auto"/>
        <w:ind w:right="141"/>
        <w:jc w:val="both"/>
        <w:rPr>
          <w:rFonts w:ascii="Palatino Linotype" w:eastAsiaTheme="minorHAnsi" w:hAnsi="Palatino Linotype" w:cs="Arial"/>
          <w:bCs/>
          <w:sz w:val="22"/>
          <w:lang w:val="es-MX" w:eastAsia="en-US"/>
        </w:rPr>
      </w:pPr>
    </w:p>
    <w:p w14:paraId="6999BE6F" w14:textId="77777777" w:rsidR="009F6F53" w:rsidRPr="006177A0" w:rsidRDefault="009F6F53" w:rsidP="00B87E72">
      <w:pPr>
        <w:pStyle w:val="Prrafodelista"/>
        <w:numPr>
          <w:ilvl w:val="0"/>
          <w:numId w:val="7"/>
        </w:numPr>
        <w:spacing w:line="360" w:lineRule="auto"/>
        <w:ind w:right="141"/>
        <w:jc w:val="both"/>
        <w:rPr>
          <w:rFonts w:ascii="Palatino Linotype" w:eastAsiaTheme="minorHAnsi" w:hAnsi="Palatino Linotype" w:cs="Arial"/>
          <w:bCs/>
          <w:sz w:val="22"/>
          <w:lang w:val="es-MX" w:eastAsia="en-US"/>
        </w:rPr>
      </w:pPr>
      <w:r w:rsidRPr="006177A0">
        <w:rPr>
          <w:rFonts w:ascii="Palatino Linotype" w:hAnsi="Palatino Linotype" w:cs="Arial"/>
          <w:b/>
          <w:bCs/>
          <w:i/>
        </w:rPr>
        <w:t>alcance RR 14680-2025.pdf</w:t>
      </w:r>
      <w:r w:rsidR="00311BE4" w:rsidRPr="006177A0">
        <w:rPr>
          <w:rFonts w:ascii="Palatino Linotype" w:hAnsi="Palatino Linotype" w:cs="Arial"/>
          <w:b/>
          <w:bCs/>
          <w:i/>
        </w:rPr>
        <w:t xml:space="preserve">: </w:t>
      </w:r>
      <w:r w:rsidR="00311BE4" w:rsidRPr="006177A0">
        <w:rPr>
          <w:rFonts w:ascii="Palatino Linotype" w:hAnsi="Palatino Linotype" w:cs="Arial"/>
          <w:bCs/>
        </w:rPr>
        <w:t>Soporte documental que consta de tres fojas en formato PDF de fecha tres de junio de dos mil veintiséis por medio del cual el Sujeto Obligado envía alcance de su informe justificado manifestando que l</w:t>
      </w:r>
      <w:r w:rsidR="00311BE4" w:rsidRPr="006177A0">
        <w:rPr>
          <w:rFonts w:ascii="Palatino Linotype" w:hAnsi="Palatino Linotype"/>
        </w:rPr>
        <w:t xml:space="preserve">os Ayuntamientos gozan de autonomía para gobernar y administrar sus asuntos institucionales de manera independiente, por lo que </w:t>
      </w:r>
      <w:r w:rsidR="00311BE4" w:rsidRPr="006177A0">
        <w:rPr>
          <w:rFonts w:ascii="Palatino Linotype" w:hAnsi="Palatino Linotype"/>
          <w:u w:val="single"/>
        </w:rPr>
        <w:t>la Secretaría de la Contraloría del Gobierno del Estado de México coadyuva con los gobiernos locales en materia de responsabilidades administrativas y blindaje electoral, a través de la suscripción de un Convenio de Colaboración y Coordinación en Materia de Transparencia y Combate a la Corrupción</w:t>
      </w:r>
      <w:r w:rsidR="00311BE4" w:rsidRPr="006177A0">
        <w:rPr>
          <w:rFonts w:ascii="Palatino Linotype" w:hAnsi="Palatino Linotype"/>
        </w:rPr>
        <w:t>, por lo que esta Secretaría otorga y facilita al Municipio el uso, acceso y operación de la plataforma Dec!@raNet, permitiendo con ello que los servidores públicos municipales cumplan en tiempo y forma con sus obligaciones legales en materia de declaración de situación patrimonial y de intereses.</w:t>
      </w:r>
    </w:p>
    <w:p w14:paraId="4A2BAA53" w14:textId="77777777" w:rsidR="00311BE4" w:rsidRPr="006177A0" w:rsidRDefault="00311BE4" w:rsidP="00311BE4">
      <w:pPr>
        <w:pStyle w:val="Prrafodelista"/>
        <w:spacing w:line="360" w:lineRule="auto"/>
        <w:ind w:left="720" w:right="141"/>
        <w:jc w:val="both"/>
        <w:rPr>
          <w:rFonts w:ascii="Palatino Linotype" w:hAnsi="Palatino Linotype"/>
        </w:rPr>
      </w:pPr>
    </w:p>
    <w:p w14:paraId="0832119D" w14:textId="77777777" w:rsidR="00311BE4" w:rsidRPr="006177A0" w:rsidRDefault="00311BE4" w:rsidP="00C00BB8">
      <w:pPr>
        <w:pStyle w:val="Prrafodelista"/>
        <w:spacing w:line="360" w:lineRule="auto"/>
        <w:ind w:left="720" w:right="141"/>
        <w:jc w:val="both"/>
        <w:rPr>
          <w:rFonts w:ascii="Palatino Linotype" w:hAnsi="Palatino Linotype"/>
        </w:rPr>
      </w:pPr>
      <w:r w:rsidRPr="006177A0">
        <w:rPr>
          <w:rFonts w:ascii="Palatino Linotype" w:hAnsi="Palatino Linotype"/>
        </w:rPr>
        <w:t xml:space="preserve">En este sentido, informa que </w:t>
      </w:r>
      <w:r w:rsidRPr="006177A0">
        <w:rPr>
          <w:rFonts w:ascii="Palatino Linotype" w:hAnsi="Palatino Linotype"/>
          <w:b/>
        </w:rPr>
        <w:t>no se cuenta con soporte documental en la Subsecretaría de Responsabilidades Administrativas que dé cuenta de las personas servidoras públicas omisas en la presentación de su declaración patrimonial en términos del artículo 34 de la Ley de Responsabilidades</w:t>
      </w:r>
      <w:r w:rsidRPr="006177A0">
        <w:rPr>
          <w:rFonts w:ascii="Palatino Linotype" w:hAnsi="Palatino Linotype"/>
        </w:rPr>
        <w:t xml:space="preserve"> Administrativas, ya que el reconocimiento de un estatus de omisión deriva de la consulta directa a los sistemas electrónicos oficiales (Declaranet/Backoffice), los cuales operan como herramientas de verificación, </w:t>
      </w:r>
      <w:r w:rsidRPr="006177A0">
        <w:rPr>
          <w:rFonts w:ascii="Palatino Linotype" w:hAnsi="Palatino Linotype"/>
          <w:b/>
        </w:rPr>
        <w:t>sin que se generan reportes; listados u oficios individualizados de manera automática</w:t>
      </w:r>
      <w:r w:rsidRPr="006177A0">
        <w:rPr>
          <w:rFonts w:ascii="Palatino Linotype" w:hAnsi="Palatino Linotype"/>
        </w:rPr>
        <w:t>.</w:t>
      </w:r>
    </w:p>
    <w:p w14:paraId="03DA7740" w14:textId="77777777" w:rsidR="00F86F31" w:rsidRPr="006177A0" w:rsidRDefault="00311BE4" w:rsidP="00F86F31">
      <w:pPr>
        <w:pStyle w:val="Prrafodelista"/>
        <w:spacing w:line="360" w:lineRule="auto"/>
        <w:ind w:left="720" w:right="141"/>
        <w:jc w:val="both"/>
        <w:rPr>
          <w:rFonts w:ascii="Palatino Linotype" w:hAnsi="Palatino Linotype"/>
        </w:rPr>
      </w:pPr>
      <w:r w:rsidRPr="006177A0">
        <w:rPr>
          <w:rFonts w:ascii="Palatino Linotype" w:hAnsi="Palatino Linotype"/>
        </w:rPr>
        <w:lastRenderedPageBreak/>
        <w:t xml:space="preserve">En este sentido para llevar a cabo la consulta por parte de la Subsecretaría de Responsabilidades Administrativas </w:t>
      </w:r>
      <w:r w:rsidRPr="006177A0">
        <w:rPr>
          <w:rFonts w:ascii="Palatino Linotype" w:hAnsi="Palatino Linotype"/>
          <w:b/>
        </w:rPr>
        <w:t>se ingresa a través de un usuario y contraseña que son proporcionados al personal encargado de dichas funciones</w:t>
      </w:r>
      <w:r w:rsidRPr="006177A0">
        <w:rPr>
          <w:rFonts w:ascii="Palatino Linotype" w:hAnsi="Palatino Linotype"/>
        </w:rPr>
        <w:t xml:space="preserve">, de acuerdo con lo establecido por el Manual General de Organización de la Secretaría de la Contraloría, publicado en el Periódico Oficial "Gaceta del Gobierno". </w:t>
      </w:r>
      <w:r w:rsidRPr="006177A0">
        <w:rPr>
          <w:rFonts w:ascii="Palatino Linotype" w:hAnsi="Palatino Linotype"/>
          <w:b/>
        </w:rPr>
        <w:t>Una vez en el sistema se cuenta con un apartado de Estadística</w:t>
      </w:r>
      <w:r w:rsidRPr="006177A0">
        <w:rPr>
          <w:rFonts w:ascii="Palatino Linotype" w:hAnsi="Palatino Linotype"/>
        </w:rPr>
        <w:t xml:space="preserve">, donde se cuenta con filtros de situación del padrón por </w:t>
      </w:r>
      <w:r w:rsidRPr="006177A0">
        <w:rPr>
          <w:rFonts w:ascii="Palatino Linotype" w:hAnsi="Palatino Linotype"/>
          <w:b/>
        </w:rPr>
        <w:t>estatus y modalidad de declaración</w:t>
      </w:r>
      <w:r w:rsidRPr="006177A0">
        <w:rPr>
          <w:rFonts w:ascii="Palatino Linotype" w:hAnsi="Palatino Linotype"/>
        </w:rPr>
        <w:t>, que una vez seleccionado, refiere la búsqueda por tipo de movimiento (inicial, modificación y conclusión), así como el periodo del movimiento, una vez que se establecen los criterios, se realiza la búsqueda, donde el sistema arroja datos estadísticos referentes al ente público, así como el total de movimientos, desglosando el número de servidores públicos que cuentan con el estatus de: En tiempo y forma o extemporáneos, refiriendo también el total y el porcentaje de cumplimiento.</w:t>
      </w:r>
    </w:p>
    <w:p w14:paraId="6F1D831A" w14:textId="77777777" w:rsidR="00F86F31" w:rsidRPr="006177A0" w:rsidRDefault="00F86F31" w:rsidP="00F86F31">
      <w:pPr>
        <w:pStyle w:val="Prrafodelista"/>
        <w:spacing w:line="360" w:lineRule="auto"/>
        <w:ind w:left="720" w:right="141"/>
        <w:jc w:val="both"/>
        <w:rPr>
          <w:rFonts w:ascii="Palatino Linotype" w:hAnsi="Palatino Linotype"/>
        </w:rPr>
      </w:pPr>
    </w:p>
    <w:p w14:paraId="5A3B66C4" w14:textId="77777777" w:rsidR="00F86F31" w:rsidRPr="006177A0" w:rsidRDefault="00F86F31" w:rsidP="00F86F31">
      <w:pPr>
        <w:pStyle w:val="Prrafodelista"/>
        <w:spacing w:line="360" w:lineRule="auto"/>
        <w:ind w:left="720" w:right="141"/>
        <w:jc w:val="both"/>
        <w:rPr>
          <w:rFonts w:ascii="Palatino Linotype" w:hAnsi="Palatino Linotype"/>
        </w:rPr>
      </w:pPr>
      <w:r w:rsidRPr="006177A0">
        <w:rPr>
          <w:rFonts w:ascii="Palatino Linotype" w:hAnsi="Palatino Linotype"/>
        </w:rPr>
        <w:t xml:space="preserve">Referente a las personas servidoras públicas que están obligadas a presentar dicha declaración, se hace de su conocimiento que en atención al Acuerdo por el que se modifican los Anexos Primero y Segundo del Acuerdo por el que el Comité Coordinador del Sistema Nacional Anticorrupción emite el formato de declaraciones: de situación patrimonial y de intereses; y expide las normas e instructivo para su llenado У presentación; en su Anexo Segundo denominado: "Normas e Instructivo para el llenado y presentación del formato de declaraciones: de situación patrimonial y de intereses ", se refiere que las áreas de recursos humanos u homólogas de los Entes Públicos serán los responsables de identificar a los Servidores Públicos que les sea exigible la presentación de </w:t>
      </w:r>
      <w:r w:rsidRPr="006177A0">
        <w:rPr>
          <w:rFonts w:ascii="Palatino Linotype" w:hAnsi="Palatino Linotype"/>
        </w:rPr>
        <w:lastRenderedPageBreak/>
        <w:t>declaraciones de situación patrimonial y de intereses o del aviso por cambio de dependencia, a efecto de dar cumplimiento a lo previsto en los artículos 32, 33 y 46 de la Ley de Responsabilidades Administrativas del Estado de México y Municipios.</w:t>
      </w:r>
    </w:p>
    <w:p w14:paraId="33E263D1" w14:textId="77777777" w:rsidR="00F86F31" w:rsidRPr="006177A0" w:rsidRDefault="00F86F31" w:rsidP="00F86F31">
      <w:pPr>
        <w:pStyle w:val="Prrafodelista"/>
        <w:spacing w:line="360" w:lineRule="auto"/>
        <w:ind w:left="720" w:right="141"/>
        <w:jc w:val="both"/>
        <w:rPr>
          <w:rFonts w:ascii="Palatino Linotype" w:hAnsi="Palatino Linotype"/>
        </w:rPr>
      </w:pPr>
    </w:p>
    <w:p w14:paraId="0F1C1103" w14:textId="77777777" w:rsidR="00F86F31" w:rsidRPr="006177A0" w:rsidRDefault="00F86F31" w:rsidP="00F86F31">
      <w:pPr>
        <w:pStyle w:val="Prrafodelista"/>
        <w:spacing w:line="360" w:lineRule="auto"/>
        <w:ind w:left="720" w:right="141"/>
        <w:jc w:val="both"/>
        <w:rPr>
          <w:rFonts w:ascii="Palatino Linotype" w:eastAsiaTheme="minorHAnsi" w:hAnsi="Palatino Linotype" w:cs="Arial"/>
          <w:bCs/>
          <w:sz w:val="22"/>
          <w:lang w:val="es-MX" w:eastAsia="en-US"/>
        </w:rPr>
      </w:pPr>
      <w:r w:rsidRPr="006177A0">
        <w:rPr>
          <w:rFonts w:ascii="Palatino Linotype" w:hAnsi="Palatino Linotype"/>
        </w:rPr>
        <w:t xml:space="preserve">Por lo que, </w:t>
      </w:r>
      <w:r w:rsidRPr="006177A0">
        <w:rPr>
          <w:rFonts w:ascii="Palatino Linotype" w:hAnsi="Palatino Linotype"/>
          <w:b/>
        </w:rPr>
        <w:t>el soporte documental que requiere el solicitante se encuentra en poder del Órgano Interno Control del Ayuntamiento de Tepotzotlán</w:t>
      </w:r>
      <w:r w:rsidRPr="006177A0">
        <w:rPr>
          <w:rFonts w:ascii="Palatino Linotype" w:hAnsi="Palatino Linotype"/>
        </w:rPr>
        <w:t>, ya que la Secretaría de la Contraloría otorga y facilita al Municipio el uso, acceso y operación de la plataforma Decl@raNet, por lo tanto, corresponde a dicho Órgano Interno de Control, en el ámbito de su competencia y autonomía técnica, la recepción, resguardo, control y fiscalización de las declaraciones patrimoniales y de intereses de sus servidores públicos.</w:t>
      </w:r>
    </w:p>
    <w:p w14:paraId="42C54986" w14:textId="77777777" w:rsidR="00F86F31" w:rsidRPr="006177A0" w:rsidRDefault="00F86F31" w:rsidP="00B87E72">
      <w:pPr>
        <w:spacing w:line="360" w:lineRule="auto"/>
        <w:ind w:right="141"/>
        <w:jc w:val="both"/>
        <w:rPr>
          <w:rFonts w:ascii="Palatino Linotype" w:eastAsiaTheme="minorHAnsi" w:hAnsi="Palatino Linotype" w:cs="Arial"/>
          <w:bCs/>
          <w:sz w:val="22"/>
          <w:lang w:val="es-MX" w:eastAsia="en-US"/>
        </w:rPr>
      </w:pPr>
    </w:p>
    <w:p w14:paraId="25A284AE" w14:textId="77777777" w:rsidR="00B87E72" w:rsidRPr="006177A0" w:rsidRDefault="00B87E72" w:rsidP="00B87E72">
      <w:pPr>
        <w:tabs>
          <w:tab w:val="left" w:pos="709"/>
        </w:tabs>
        <w:spacing w:after="160" w:line="360" w:lineRule="auto"/>
        <w:contextualSpacing/>
        <w:jc w:val="both"/>
        <w:rPr>
          <w:rFonts w:ascii="Palatino Linotype" w:eastAsiaTheme="minorHAnsi" w:hAnsi="Palatino Linotype" w:cs="Arial"/>
          <w:lang w:val="es-MX" w:eastAsia="en-US"/>
        </w:rPr>
      </w:pPr>
      <w:r w:rsidRPr="006177A0">
        <w:rPr>
          <w:rFonts w:ascii="Palatino Linotype" w:eastAsiaTheme="minorHAnsi" w:hAnsi="Palatino Linotype" w:cs="Arial"/>
          <w:lang w:val="es-ES_tradnl" w:eastAsia="en-US"/>
        </w:rPr>
        <w:t xml:space="preserve">Por tal motivo, es de </w:t>
      </w:r>
      <w:r w:rsidRPr="006177A0">
        <w:rPr>
          <w:rFonts w:ascii="Palatino Linotype" w:eastAsiaTheme="minorHAnsi" w:hAnsi="Palatino Linotype" w:cs="Arial"/>
          <w:lang w:val="es-MX" w:eastAsia="en-US"/>
        </w:rPr>
        <w:t>señalar que el artículo 4, párrafo segundo de la Ley de Transparencia y Acceso a la Información Pública del Estado de México y Municipios, dispone:</w:t>
      </w:r>
    </w:p>
    <w:p w14:paraId="66C8C95F" w14:textId="77777777" w:rsidR="00B87E72" w:rsidRPr="006177A0" w:rsidRDefault="00B87E72" w:rsidP="00B87E72">
      <w:pPr>
        <w:spacing w:line="259" w:lineRule="auto"/>
        <w:ind w:left="851" w:right="901"/>
        <w:jc w:val="both"/>
        <w:rPr>
          <w:rFonts w:ascii="Palatino Linotype" w:eastAsiaTheme="minorHAnsi" w:hAnsi="Palatino Linotype" w:cs="Arial"/>
          <w:i/>
          <w:sz w:val="22"/>
          <w:szCs w:val="22"/>
          <w:lang w:val="es-MX" w:eastAsia="en-US"/>
        </w:rPr>
      </w:pPr>
      <w:r w:rsidRPr="006177A0">
        <w:rPr>
          <w:rFonts w:ascii="Palatino Linotype" w:eastAsiaTheme="minorHAnsi" w:hAnsi="Palatino Linotype" w:cs="Arial"/>
          <w:i/>
          <w:sz w:val="22"/>
          <w:szCs w:val="22"/>
          <w:lang w:val="es-MX" w:eastAsia="en-US"/>
        </w:rPr>
        <w:t>“</w:t>
      </w:r>
      <w:r w:rsidRPr="006177A0">
        <w:rPr>
          <w:rFonts w:ascii="Palatino Linotype" w:eastAsiaTheme="minorHAnsi" w:hAnsi="Palatino Linotype" w:cs="Arial"/>
          <w:b/>
          <w:i/>
          <w:sz w:val="22"/>
          <w:szCs w:val="22"/>
          <w:lang w:val="es-MX" w:eastAsia="en-US"/>
        </w:rPr>
        <w:t xml:space="preserve">Artículo 4. </w:t>
      </w:r>
      <w:r w:rsidRPr="006177A0">
        <w:rPr>
          <w:rFonts w:ascii="Palatino Linotype" w:eastAsiaTheme="minorHAnsi" w:hAnsi="Palatino Linotype" w:cs="Arial"/>
          <w:i/>
          <w:sz w:val="22"/>
          <w:szCs w:val="22"/>
          <w:lang w:val="es-MX" w:eastAsia="en-US"/>
        </w:rPr>
        <w:t xml:space="preserve">… </w:t>
      </w:r>
    </w:p>
    <w:p w14:paraId="3FE22A43" w14:textId="77777777" w:rsidR="00B87E72" w:rsidRPr="006177A0" w:rsidRDefault="00B87E72" w:rsidP="00B87E72">
      <w:pPr>
        <w:spacing w:line="259" w:lineRule="auto"/>
        <w:ind w:left="851" w:right="901"/>
        <w:jc w:val="both"/>
        <w:rPr>
          <w:rFonts w:ascii="Palatino Linotype" w:eastAsiaTheme="minorHAnsi" w:hAnsi="Palatino Linotype" w:cs="Arial"/>
          <w:i/>
          <w:sz w:val="22"/>
          <w:szCs w:val="22"/>
          <w:lang w:val="es-MX" w:eastAsia="en-US"/>
        </w:rPr>
      </w:pPr>
      <w:r w:rsidRPr="006177A0">
        <w:rPr>
          <w:rFonts w:ascii="Palatino Linotype" w:eastAsiaTheme="minorHAnsi" w:hAnsi="Palatino Linotype" w:cs="Arial"/>
          <w:i/>
          <w:sz w:val="22"/>
          <w:szCs w:val="22"/>
          <w:lang w:val="es-MX" w:eastAsia="en-U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27C23A1" w14:textId="77777777" w:rsidR="00B87E72" w:rsidRPr="006177A0" w:rsidRDefault="00B87E72" w:rsidP="00B87E72">
      <w:pPr>
        <w:tabs>
          <w:tab w:val="left" w:pos="709"/>
        </w:tabs>
        <w:spacing w:line="360" w:lineRule="auto"/>
        <w:contextualSpacing/>
        <w:jc w:val="both"/>
        <w:rPr>
          <w:rFonts w:ascii="Palatino Linotype" w:eastAsiaTheme="minorHAnsi" w:hAnsi="Palatino Linotype" w:cs="Arial"/>
          <w:sz w:val="22"/>
          <w:szCs w:val="22"/>
          <w:lang w:val="es-ES_tradnl" w:eastAsia="en-US"/>
        </w:rPr>
      </w:pPr>
    </w:p>
    <w:p w14:paraId="4F6FC8C7" w14:textId="77777777" w:rsidR="00B87E72" w:rsidRPr="006177A0" w:rsidRDefault="00B87E72" w:rsidP="00B87E72">
      <w:pPr>
        <w:tabs>
          <w:tab w:val="left" w:pos="709"/>
        </w:tabs>
        <w:spacing w:line="360" w:lineRule="auto"/>
        <w:contextualSpacing/>
        <w:jc w:val="both"/>
        <w:rPr>
          <w:rFonts w:ascii="Palatino Linotype" w:eastAsiaTheme="minorHAnsi" w:hAnsi="Palatino Linotype" w:cs="Arial"/>
          <w:lang w:val="es-ES_tradnl" w:eastAsia="en-US"/>
        </w:rPr>
      </w:pPr>
      <w:r w:rsidRPr="006177A0">
        <w:rPr>
          <w:rFonts w:ascii="Palatino Linotype" w:eastAsiaTheme="minorHAnsi" w:hAnsi="Palatino Linotype" w:cs="Arial"/>
          <w:lang w:val="es-ES_tradnl" w:eastAsia="en-US"/>
        </w:rPr>
        <w:t xml:space="preserve">Del precepto legal invocado, se desprende, que la información generada, obtenida, adquirida, transmitida, administrada o en posesión de los Sujetos Obligados, será </w:t>
      </w:r>
      <w:r w:rsidRPr="006177A0">
        <w:rPr>
          <w:rFonts w:ascii="Palatino Linotype" w:eastAsiaTheme="minorHAnsi" w:hAnsi="Palatino Linotype" w:cs="Arial"/>
          <w:lang w:val="es-ES_tradnl" w:eastAsia="en-US"/>
        </w:rPr>
        <w:lastRenderedPageBreak/>
        <w:t>accesible de manera permanente a cualquier persona, privilegiando el principio de máxima publicidad de la información.</w:t>
      </w:r>
    </w:p>
    <w:p w14:paraId="0E766CB6" w14:textId="77777777" w:rsidR="00B87E72" w:rsidRPr="006177A0" w:rsidRDefault="00B87E72" w:rsidP="00B87E72">
      <w:pPr>
        <w:tabs>
          <w:tab w:val="left" w:pos="709"/>
        </w:tabs>
        <w:spacing w:line="360" w:lineRule="auto"/>
        <w:contextualSpacing/>
        <w:jc w:val="both"/>
        <w:rPr>
          <w:rFonts w:ascii="Palatino Linotype" w:eastAsiaTheme="minorHAnsi" w:hAnsi="Palatino Linotype" w:cs="Arial"/>
          <w:lang w:val="es-MX" w:eastAsia="en-US"/>
        </w:rPr>
      </w:pPr>
    </w:p>
    <w:p w14:paraId="7035439A" w14:textId="77777777" w:rsidR="00B87E72" w:rsidRPr="006177A0" w:rsidRDefault="00B87E72" w:rsidP="00B87E72">
      <w:pPr>
        <w:tabs>
          <w:tab w:val="left" w:pos="709"/>
        </w:tabs>
        <w:spacing w:line="360" w:lineRule="auto"/>
        <w:contextualSpacing/>
        <w:jc w:val="both"/>
        <w:rPr>
          <w:rFonts w:ascii="Palatino Linotype" w:eastAsiaTheme="minorHAnsi" w:hAnsi="Palatino Linotype" w:cs="Arial"/>
          <w:lang w:val="es-MX" w:eastAsia="en-US"/>
        </w:rPr>
      </w:pPr>
      <w:r w:rsidRPr="006177A0">
        <w:rPr>
          <w:rFonts w:ascii="Palatino Linotype" w:eastAsiaTheme="minorHAnsi" w:hAnsi="Palatino Linotype" w:cs="Arial"/>
          <w:lang w:val="es-MX" w:eastAsia="en-US"/>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466F61B5" w14:textId="77777777" w:rsidR="00B87E72" w:rsidRPr="006177A0" w:rsidRDefault="00B87E72" w:rsidP="00B87E72">
      <w:pPr>
        <w:rPr>
          <w:rFonts w:asciiTheme="minorHAnsi" w:eastAsiaTheme="minorHAnsi" w:hAnsiTheme="minorHAnsi" w:cstheme="minorBidi"/>
          <w:sz w:val="16"/>
          <w:szCs w:val="22"/>
          <w:lang w:val="es-ES_tradnl" w:eastAsia="en-US"/>
        </w:rPr>
      </w:pPr>
    </w:p>
    <w:p w14:paraId="3A0432D9" w14:textId="77777777" w:rsidR="00B87E72" w:rsidRPr="006177A0" w:rsidRDefault="00B87E72" w:rsidP="00B87E72">
      <w:pPr>
        <w:spacing w:after="160" w:line="259" w:lineRule="auto"/>
        <w:ind w:left="851" w:right="901"/>
        <w:jc w:val="both"/>
        <w:rPr>
          <w:rFonts w:ascii="Palatino Linotype" w:eastAsiaTheme="minorHAnsi" w:hAnsi="Palatino Linotype" w:cs="Arial"/>
          <w:i/>
          <w:sz w:val="22"/>
          <w:szCs w:val="22"/>
          <w:lang w:val="es-MX" w:eastAsia="en-US"/>
        </w:rPr>
      </w:pPr>
      <w:r w:rsidRPr="006177A0">
        <w:rPr>
          <w:rFonts w:ascii="Palatino Linotype" w:eastAsiaTheme="minorHAnsi" w:hAnsi="Palatino Linotype" w:cs="Arial"/>
          <w:i/>
          <w:sz w:val="22"/>
          <w:szCs w:val="22"/>
          <w:lang w:val="es-MX" w:eastAsia="en-US"/>
        </w:rPr>
        <w:t>“</w:t>
      </w:r>
      <w:r w:rsidRPr="006177A0">
        <w:rPr>
          <w:rFonts w:ascii="Palatino Linotype" w:eastAsiaTheme="minorHAnsi" w:hAnsi="Palatino Linotype" w:cs="Arial"/>
          <w:b/>
          <w:i/>
          <w:sz w:val="22"/>
          <w:szCs w:val="22"/>
          <w:lang w:val="es-MX" w:eastAsia="en-US"/>
        </w:rPr>
        <w:t>Artículo 12.</w:t>
      </w:r>
      <w:r w:rsidRPr="006177A0">
        <w:rPr>
          <w:rFonts w:ascii="Palatino Linotype" w:eastAsiaTheme="minorHAnsi" w:hAnsi="Palatino Linotype" w:cs="Arial"/>
          <w:i/>
          <w:sz w:val="22"/>
          <w:szCs w:val="22"/>
          <w:lang w:val="es-MX" w:eastAsia="en-US"/>
        </w:rPr>
        <w:t xml:space="preserve"> Quienes generen, recopilen, administren, manejen, procesen, archiven o conserven información pública serán responsables de la misma en los términos de las disposiciones jurídicas aplicables. </w:t>
      </w:r>
    </w:p>
    <w:p w14:paraId="4E1F7D5B" w14:textId="77777777" w:rsidR="00B87E72" w:rsidRPr="006177A0" w:rsidRDefault="00B87E72" w:rsidP="00B87E72">
      <w:pPr>
        <w:spacing w:line="259" w:lineRule="auto"/>
        <w:ind w:left="851" w:right="901"/>
        <w:jc w:val="both"/>
        <w:rPr>
          <w:rFonts w:ascii="Palatino Linotype" w:eastAsiaTheme="minorHAnsi" w:hAnsi="Palatino Linotype" w:cs="Arial"/>
          <w:i/>
          <w:sz w:val="22"/>
          <w:szCs w:val="22"/>
          <w:lang w:val="es-MX" w:eastAsia="en-US"/>
        </w:rPr>
      </w:pPr>
      <w:r w:rsidRPr="006177A0">
        <w:rPr>
          <w:rFonts w:ascii="Palatino Linotype" w:eastAsiaTheme="minorHAnsi" w:hAnsi="Palatino Linotype" w:cs="Arial"/>
          <w:i/>
          <w:sz w:val="22"/>
          <w:szCs w:val="22"/>
          <w:lang w:val="es-MX" w:eastAsia="en-U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2918F3B0" w14:textId="77777777" w:rsidR="00B87E72" w:rsidRPr="006177A0" w:rsidRDefault="00B87E72" w:rsidP="00B87E72">
      <w:pPr>
        <w:spacing w:line="259" w:lineRule="auto"/>
        <w:ind w:right="901"/>
        <w:jc w:val="both"/>
        <w:rPr>
          <w:rFonts w:ascii="Palatino Linotype" w:eastAsiaTheme="minorHAnsi" w:hAnsi="Palatino Linotype" w:cs="Arial"/>
          <w:i/>
          <w:sz w:val="22"/>
          <w:szCs w:val="22"/>
          <w:lang w:val="es-MX" w:eastAsia="en-US"/>
        </w:rPr>
      </w:pPr>
    </w:p>
    <w:p w14:paraId="3D49626E" w14:textId="77777777" w:rsidR="00B87E72" w:rsidRPr="006177A0" w:rsidRDefault="00B87E72" w:rsidP="00B87E72">
      <w:pPr>
        <w:tabs>
          <w:tab w:val="left" w:pos="709"/>
        </w:tabs>
        <w:spacing w:line="360" w:lineRule="auto"/>
        <w:contextualSpacing/>
        <w:jc w:val="both"/>
        <w:rPr>
          <w:rFonts w:ascii="Palatino Linotype" w:eastAsiaTheme="minorHAnsi" w:hAnsi="Palatino Linotype" w:cs="Arial"/>
          <w:lang w:val="es-MX" w:eastAsia="en-US"/>
        </w:rPr>
      </w:pPr>
      <w:r w:rsidRPr="006177A0">
        <w:rPr>
          <w:rFonts w:ascii="Palatino Linotype" w:eastAsiaTheme="minorHAnsi" w:hAnsi="Palatino Linotype" w:cs="Arial"/>
          <w:lang w:val="es-MX" w:eastAsia="en-US"/>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4351F858" w14:textId="77777777" w:rsidR="00B87E72" w:rsidRPr="006177A0" w:rsidRDefault="00B87E72" w:rsidP="00B87E72">
      <w:pPr>
        <w:tabs>
          <w:tab w:val="left" w:pos="709"/>
        </w:tabs>
        <w:spacing w:after="160" w:line="360" w:lineRule="auto"/>
        <w:contextualSpacing/>
        <w:jc w:val="both"/>
        <w:rPr>
          <w:rFonts w:ascii="Palatino Linotype" w:eastAsiaTheme="minorHAnsi" w:hAnsi="Palatino Linotype" w:cs="Arial"/>
          <w:lang w:val="es-MX" w:eastAsia="en-US"/>
        </w:rPr>
      </w:pPr>
    </w:p>
    <w:p w14:paraId="3AB10E67" w14:textId="77777777" w:rsidR="00B87E72" w:rsidRPr="006177A0" w:rsidRDefault="00B87E72" w:rsidP="00B87E72">
      <w:pPr>
        <w:tabs>
          <w:tab w:val="left" w:pos="709"/>
        </w:tabs>
        <w:spacing w:after="160" w:line="360" w:lineRule="auto"/>
        <w:contextualSpacing/>
        <w:jc w:val="both"/>
        <w:rPr>
          <w:rFonts w:ascii="Palatino Linotype" w:eastAsiaTheme="minorHAnsi" w:hAnsi="Palatino Linotype" w:cs="Arial"/>
          <w:lang w:val="es-MX" w:eastAsia="en-US"/>
        </w:rPr>
      </w:pPr>
      <w:r w:rsidRPr="006177A0">
        <w:rPr>
          <w:rFonts w:ascii="Palatino Linotype" w:eastAsiaTheme="minorHAnsi" w:hAnsi="Palatino Linotype" w:cs="Arial"/>
          <w:lang w:val="es-MX" w:eastAsia="en-US"/>
        </w:rPr>
        <w:t xml:space="preserve">En esta misma tesitura, el derecho de acceso a la información pública, consiste en que la información solicitada conste en un soporte documental en cualquiera de sus formas, a saber: </w:t>
      </w:r>
      <w:r w:rsidRPr="006177A0">
        <w:rPr>
          <w:rFonts w:ascii="Palatino Linotype" w:eastAsiaTheme="minorHAnsi" w:hAnsi="Palatino Linotype" w:cs="Arial"/>
          <w:b/>
          <w:u w:val="single"/>
          <w:lang w:val="es-MX" w:eastAsia="en-US"/>
        </w:rPr>
        <w:t xml:space="preserve">expedientes, reportes, estudios, actas, resoluciones, oficios, correspondencia, </w:t>
      </w:r>
      <w:r w:rsidRPr="006177A0">
        <w:rPr>
          <w:rFonts w:ascii="Palatino Linotype" w:eastAsiaTheme="minorHAnsi" w:hAnsi="Palatino Linotype" w:cs="Arial"/>
          <w:b/>
          <w:u w:val="single"/>
          <w:lang w:val="es-MX" w:eastAsia="en-US"/>
        </w:rPr>
        <w:lastRenderedPageBreak/>
        <w:t>acuerdos, directivas, directrices, circulares, contratos, convenios, instructivos, notas, memorandos, estadísticas o bien, cualquier otro registro que documente el ejercicio de las facultades, funciones y competencias</w:t>
      </w:r>
      <w:r w:rsidRPr="006177A0">
        <w:rPr>
          <w:rFonts w:ascii="Palatino Linotype" w:eastAsiaTheme="minorHAnsi" w:hAnsi="Palatino Linotype" w:cs="Arial"/>
          <w:lang w:val="es-MX" w:eastAsia="en-US"/>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3582555E" w14:textId="77777777" w:rsidR="00B87E72" w:rsidRPr="006177A0" w:rsidRDefault="00B87E72" w:rsidP="00B87E72">
      <w:pPr>
        <w:ind w:left="851" w:right="901"/>
        <w:jc w:val="both"/>
        <w:rPr>
          <w:rFonts w:ascii="Palatino Linotype" w:eastAsiaTheme="minorHAnsi" w:hAnsi="Palatino Linotype" w:cs="Arial"/>
          <w:i/>
          <w:sz w:val="22"/>
          <w:szCs w:val="22"/>
          <w:lang w:val="es-MX" w:eastAsia="en-US"/>
        </w:rPr>
      </w:pPr>
      <w:r w:rsidRPr="006177A0">
        <w:rPr>
          <w:rFonts w:ascii="Palatino Linotype" w:eastAsiaTheme="minorHAnsi" w:hAnsi="Palatino Linotype" w:cs="Arial"/>
          <w:i/>
          <w:sz w:val="22"/>
          <w:szCs w:val="22"/>
          <w:lang w:val="es-MX" w:eastAsia="en-US"/>
        </w:rPr>
        <w:t>“</w:t>
      </w:r>
      <w:r w:rsidRPr="006177A0">
        <w:rPr>
          <w:rFonts w:ascii="Palatino Linotype" w:eastAsiaTheme="minorHAnsi" w:hAnsi="Palatino Linotype" w:cs="Arial"/>
          <w:b/>
          <w:i/>
          <w:sz w:val="22"/>
          <w:szCs w:val="22"/>
          <w:lang w:val="es-MX" w:eastAsia="en-US"/>
        </w:rPr>
        <w:t xml:space="preserve">Artículo 3. </w:t>
      </w:r>
      <w:r w:rsidRPr="006177A0">
        <w:rPr>
          <w:rFonts w:ascii="Palatino Linotype" w:eastAsiaTheme="minorHAnsi" w:hAnsi="Palatino Linotype" w:cs="Arial"/>
          <w:i/>
          <w:sz w:val="22"/>
          <w:szCs w:val="22"/>
          <w:lang w:val="es-MX" w:eastAsia="en-US"/>
        </w:rPr>
        <w:t>Para los efectos de la presente Ley se entenderá por:</w:t>
      </w:r>
    </w:p>
    <w:p w14:paraId="6411C9B8" w14:textId="77777777" w:rsidR="00B87E72" w:rsidRPr="006177A0" w:rsidRDefault="00B87E72" w:rsidP="00B87E72">
      <w:pPr>
        <w:ind w:left="851" w:right="850"/>
        <w:jc w:val="both"/>
        <w:rPr>
          <w:rFonts w:ascii="Palatino Linotype" w:eastAsiaTheme="minorHAnsi" w:hAnsi="Palatino Linotype" w:cs="Arial"/>
          <w:i/>
          <w:sz w:val="22"/>
          <w:szCs w:val="22"/>
          <w:lang w:val="es-MX" w:eastAsia="en-US"/>
        </w:rPr>
      </w:pPr>
      <w:r w:rsidRPr="006177A0">
        <w:rPr>
          <w:rFonts w:ascii="Palatino Linotype" w:eastAsiaTheme="minorHAnsi" w:hAnsi="Palatino Linotype" w:cs="Arial"/>
          <w:i/>
          <w:sz w:val="22"/>
          <w:szCs w:val="22"/>
          <w:lang w:val="es-MX" w:eastAsia="en-US"/>
        </w:rPr>
        <w:t>(…)</w:t>
      </w:r>
    </w:p>
    <w:p w14:paraId="19747821" w14:textId="77777777" w:rsidR="00B87E72" w:rsidRPr="006177A0" w:rsidRDefault="00B87E72" w:rsidP="00B87E72">
      <w:pPr>
        <w:ind w:left="851" w:right="901"/>
        <w:jc w:val="both"/>
        <w:rPr>
          <w:rFonts w:ascii="Palatino Linotype" w:eastAsiaTheme="minorHAnsi" w:hAnsi="Palatino Linotype" w:cs="Arial"/>
          <w:i/>
          <w:sz w:val="22"/>
          <w:szCs w:val="22"/>
          <w:lang w:val="es-MX" w:eastAsia="en-US"/>
        </w:rPr>
      </w:pPr>
      <w:r w:rsidRPr="006177A0">
        <w:rPr>
          <w:rFonts w:ascii="Palatino Linotype" w:eastAsiaTheme="minorHAnsi" w:hAnsi="Palatino Linotype" w:cs="Arial"/>
          <w:b/>
          <w:i/>
          <w:sz w:val="22"/>
          <w:szCs w:val="22"/>
          <w:lang w:val="es-MX" w:eastAsia="en-US"/>
        </w:rPr>
        <w:t>XI. Documento:</w:t>
      </w:r>
      <w:r w:rsidRPr="006177A0">
        <w:rPr>
          <w:rFonts w:ascii="Palatino Linotype" w:eastAsiaTheme="minorHAnsi" w:hAnsi="Palatino Linotype" w:cs="Arial"/>
          <w:i/>
          <w:sz w:val="22"/>
          <w:szCs w:val="22"/>
          <w:lang w:val="es-MX" w:eastAsia="en-US"/>
        </w:rPr>
        <w:t xml:space="preserve"> Los expedientes, reportes, estudios, actas, resoluciones, oficios, correspondencia, acuerdos, directivas, directrices, circulares, contratos, convenios, instructivos, notas, memorandos, estadísticas o bien, cualquier otro </w:t>
      </w:r>
      <w:r w:rsidRPr="006177A0">
        <w:rPr>
          <w:rFonts w:ascii="Palatino Linotype" w:eastAsiaTheme="minorHAnsi" w:hAnsi="Palatino Linotype" w:cs="Arial"/>
          <w:b/>
          <w:i/>
          <w:sz w:val="22"/>
          <w:szCs w:val="22"/>
          <w:u w:val="single"/>
          <w:lang w:val="es-MX" w:eastAsia="en-US"/>
        </w:rPr>
        <w:t>registro que documente el ejercicio de las facultades, funciones y competencias de los sujetos obligados</w:t>
      </w:r>
      <w:r w:rsidRPr="006177A0">
        <w:rPr>
          <w:rFonts w:ascii="Palatino Linotype" w:eastAsiaTheme="minorHAnsi" w:hAnsi="Palatino Linotype" w:cs="Arial"/>
          <w:i/>
          <w:sz w:val="22"/>
          <w:szCs w:val="22"/>
          <w:u w:val="single"/>
          <w:lang w:val="es-MX" w:eastAsia="en-US"/>
        </w:rPr>
        <w:t>,</w:t>
      </w:r>
      <w:r w:rsidRPr="006177A0">
        <w:rPr>
          <w:rFonts w:ascii="Palatino Linotype" w:eastAsiaTheme="minorHAnsi" w:hAnsi="Palatino Linotype" w:cs="Arial"/>
          <w:i/>
          <w:sz w:val="22"/>
          <w:szCs w:val="22"/>
          <w:lang w:val="es-MX" w:eastAsia="en-US"/>
        </w:rPr>
        <w:t xml:space="preserve"> sus servidores públicos e integrantes, </w:t>
      </w:r>
      <w:r w:rsidRPr="006177A0">
        <w:rPr>
          <w:rFonts w:ascii="Palatino Linotype" w:eastAsiaTheme="minorHAnsi" w:hAnsi="Palatino Linotype" w:cs="Arial"/>
          <w:b/>
          <w:i/>
          <w:sz w:val="22"/>
          <w:szCs w:val="22"/>
          <w:u w:val="single"/>
          <w:lang w:val="es-MX" w:eastAsia="en-US"/>
        </w:rPr>
        <w:t>sin importar su fuente o fecha de elaboración.</w:t>
      </w:r>
      <w:r w:rsidRPr="006177A0">
        <w:rPr>
          <w:rFonts w:ascii="Palatino Linotype" w:eastAsiaTheme="minorHAnsi" w:hAnsi="Palatino Linotype" w:cs="Arial"/>
          <w:i/>
          <w:sz w:val="22"/>
          <w:szCs w:val="22"/>
          <w:lang w:val="es-MX" w:eastAsia="en-US"/>
        </w:rPr>
        <w:t xml:space="preserve"> Los documentos podrán estar en cualquier medio, sea escrito, impreso, sonoro, visual, electrónico, informático u holográfico;</w:t>
      </w:r>
    </w:p>
    <w:p w14:paraId="24314D20" w14:textId="77777777" w:rsidR="00B87E72" w:rsidRPr="006177A0" w:rsidRDefault="00B87E72" w:rsidP="00B87E72">
      <w:pPr>
        <w:ind w:left="851" w:right="901"/>
        <w:jc w:val="both"/>
        <w:rPr>
          <w:rFonts w:ascii="Palatino Linotype" w:eastAsiaTheme="minorHAnsi" w:hAnsi="Palatino Linotype" w:cs="Arial"/>
          <w:i/>
          <w:sz w:val="22"/>
          <w:szCs w:val="22"/>
          <w:lang w:val="es-MX" w:eastAsia="en-US"/>
        </w:rPr>
      </w:pPr>
      <w:r w:rsidRPr="006177A0">
        <w:rPr>
          <w:rFonts w:ascii="Palatino Linotype" w:eastAsiaTheme="minorHAnsi" w:hAnsi="Palatino Linotype" w:cs="Arial"/>
          <w:i/>
          <w:sz w:val="22"/>
          <w:szCs w:val="22"/>
          <w:lang w:val="es-MX" w:eastAsia="en-US"/>
        </w:rPr>
        <w:t>(…)”</w:t>
      </w:r>
    </w:p>
    <w:p w14:paraId="126894E0" w14:textId="77777777" w:rsidR="00B87E72" w:rsidRPr="006177A0" w:rsidRDefault="00B87E72" w:rsidP="00B87E72">
      <w:pPr>
        <w:ind w:left="851" w:right="901"/>
        <w:jc w:val="both"/>
        <w:rPr>
          <w:rFonts w:ascii="Palatino Linotype" w:eastAsiaTheme="minorHAnsi" w:hAnsi="Palatino Linotype" w:cs="Arial"/>
          <w:i/>
          <w:sz w:val="22"/>
          <w:szCs w:val="22"/>
          <w:lang w:val="es-MX" w:eastAsia="en-US"/>
        </w:rPr>
      </w:pPr>
    </w:p>
    <w:p w14:paraId="51241D75" w14:textId="77777777" w:rsidR="00B87E72" w:rsidRPr="006177A0" w:rsidRDefault="00B87E72" w:rsidP="00B87E72">
      <w:pPr>
        <w:spacing w:after="160" w:line="259" w:lineRule="auto"/>
        <w:rPr>
          <w:rFonts w:asciiTheme="minorHAnsi" w:eastAsiaTheme="minorHAnsi" w:hAnsiTheme="minorHAnsi" w:cstheme="minorBidi"/>
          <w:sz w:val="8"/>
          <w:szCs w:val="16"/>
          <w:lang w:val="es-MX" w:eastAsia="en-US"/>
        </w:rPr>
      </w:pPr>
    </w:p>
    <w:p w14:paraId="718AE14D" w14:textId="77777777" w:rsidR="00B87E72" w:rsidRPr="006177A0" w:rsidRDefault="00B87E72" w:rsidP="00B87E72">
      <w:pPr>
        <w:spacing w:before="240" w:after="240" w:line="360" w:lineRule="auto"/>
        <w:ind w:right="49"/>
        <w:contextualSpacing/>
        <w:jc w:val="both"/>
        <w:rPr>
          <w:rFonts w:ascii="Palatino Linotype" w:eastAsiaTheme="minorHAnsi" w:hAnsi="Palatino Linotype" w:cs="Arial"/>
          <w:lang w:val="es-MX" w:eastAsia="es-MX"/>
        </w:rPr>
      </w:pPr>
      <w:r w:rsidRPr="006177A0">
        <w:rPr>
          <w:rFonts w:ascii="Palatino Linotype" w:eastAsiaTheme="minorHAnsi" w:hAnsi="Palatino Linotype" w:cs="Arial"/>
          <w:lang w:val="es-MX" w:eastAsia="en-US"/>
        </w:rPr>
        <w:t xml:space="preserve">Además, </w:t>
      </w:r>
      <w:r w:rsidRPr="006177A0">
        <w:rPr>
          <w:rFonts w:ascii="Palatino Linotype" w:eastAsia="MS Mincho" w:hAnsi="Palatino Linotype" w:cstheme="minorBidi"/>
          <w:lang w:val="es-MX" w:eastAsia="en-US"/>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77F231F8" w14:textId="77777777" w:rsidR="00B87E72" w:rsidRPr="006177A0" w:rsidRDefault="00B87E72" w:rsidP="00B87E72">
      <w:pPr>
        <w:spacing w:after="160" w:line="259" w:lineRule="auto"/>
        <w:ind w:right="616"/>
        <w:contextualSpacing/>
        <w:jc w:val="both"/>
        <w:rPr>
          <w:rFonts w:ascii="Palatino Linotype" w:eastAsiaTheme="minorHAnsi" w:hAnsi="Palatino Linotype" w:cs="Arial"/>
          <w:i/>
          <w:sz w:val="14"/>
          <w:szCs w:val="22"/>
          <w:lang w:val="es-MX" w:eastAsia="gl-ES"/>
        </w:rPr>
      </w:pPr>
    </w:p>
    <w:p w14:paraId="2173DF9F" w14:textId="77777777" w:rsidR="00B87E72" w:rsidRPr="006177A0" w:rsidRDefault="00B87E72" w:rsidP="00B87E72">
      <w:pPr>
        <w:spacing w:after="160" w:line="259" w:lineRule="auto"/>
        <w:ind w:right="616"/>
        <w:contextualSpacing/>
        <w:jc w:val="both"/>
        <w:rPr>
          <w:rFonts w:ascii="Palatino Linotype" w:eastAsiaTheme="minorHAnsi" w:hAnsi="Palatino Linotype" w:cs="Arial"/>
          <w:i/>
          <w:sz w:val="14"/>
          <w:szCs w:val="22"/>
          <w:lang w:val="es-MX" w:eastAsia="gl-ES"/>
        </w:rPr>
      </w:pPr>
    </w:p>
    <w:p w14:paraId="75569938" w14:textId="77777777" w:rsidR="00B87E72" w:rsidRPr="006177A0" w:rsidRDefault="00B87E72" w:rsidP="00B87E72">
      <w:pPr>
        <w:spacing w:after="160" w:line="360" w:lineRule="auto"/>
        <w:jc w:val="both"/>
        <w:rPr>
          <w:rFonts w:ascii="Palatino Linotype" w:eastAsiaTheme="minorHAnsi" w:hAnsi="Palatino Linotype" w:cs="Arial"/>
          <w:color w:val="222222"/>
          <w:szCs w:val="20"/>
          <w:lang w:val="es-MX" w:eastAsia="es-MX"/>
        </w:rPr>
      </w:pPr>
      <w:r w:rsidRPr="006177A0">
        <w:rPr>
          <w:rFonts w:ascii="Palatino Linotype" w:eastAsiaTheme="minorHAnsi" w:hAnsi="Palatino Linotype" w:cstheme="minorBidi"/>
          <w:color w:val="000000"/>
          <w:lang w:val="es-MX" w:eastAsia="en-US"/>
        </w:rPr>
        <w:lastRenderedPageBreak/>
        <w:t xml:space="preserve">Sirve como apoyo </w:t>
      </w:r>
      <w:r w:rsidRPr="006177A0">
        <w:rPr>
          <w:rFonts w:ascii="Palatino Linotype" w:eastAsiaTheme="minorHAnsi" w:hAnsi="Palatino Linotype" w:cs="Arial"/>
          <w:color w:val="222222"/>
          <w:szCs w:val="20"/>
          <w:lang w:val="es-MX" w:eastAsia="es-MX"/>
        </w:rPr>
        <w:t>a lo anterior, el criterio 09-10, emitido por el Pleno del entonces Instituto Federal de Acceso a la Información y Protección de Datos, que a la letra dice:</w:t>
      </w:r>
    </w:p>
    <w:p w14:paraId="1640FDF8" w14:textId="77777777" w:rsidR="00B87E72" w:rsidRPr="006177A0" w:rsidRDefault="00B87E72" w:rsidP="00B87E72">
      <w:pPr>
        <w:rPr>
          <w:rFonts w:asciiTheme="minorHAnsi" w:eastAsiaTheme="minorHAnsi" w:hAnsiTheme="minorHAnsi" w:cstheme="minorBidi"/>
          <w:sz w:val="10"/>
          <w:szCs w:val="10"/>
          <w:lang w:val="es-MX" w:eastAsia="en-US"/>
        </w:rPr>
      </w:pPr>
    </w:p>
    <w:p w14:paraId="565BDA0D" w14:textId="77777777" w:rsidR="00B87E72" w:rsidRPr="006177A0" w:rsidRDefault="00B87E72" w:rsidP="00B87E72">
      <w:pPr>
        <w:shd w:val="clear" w:color="auto" w:fill="FFFFFF"/>
        <w:tabs>
          <w:tab w:val="left" w:pos="8647"/>
        </w:tabs>
        <w:ind w:left="567" w:right="616"/>
        <w:jc w:val="both"/>
        <w:rPr>
          <w:rFonts w:ascii="Palatino Linotype" w:eastAsiaTheme="minorHAnsi" w:hAnsi="Palatino Linotype" w:cs="Arial"/>
          <w:i/>
          <w:iCs/>
          <w:color w:val="222222"/>
          <w:sz w:val="22"/>
          <w:szCs w:val="22"/>
          <w:lang w:val="es-MX" w:eastAsia="es-MX"/>
        </w:rPr>
      </w:pPr>
      <w:r w:rsidRPr="006177A0">
        <w:rPr>
          <w:rFonts w:ascii="Palatino Linotype" w:eastAsiaTheme="minorHAnsi" w:hAnsi="Palatino Linotype" w:cs="Arial"/>
          <w:b/>
          <w:bCs/>
          <w:i/>
          <w:iCs/>
          <w:color w:val="222222"/>
          <w:sz w:val="22"/>
          <w:szCs w:val="22"/>
          <w:lang w:val="es-MX" w:eastAsia="es-MX"/>
        </w:rPr>
        <w:t>“Las dependencias y entidades no están obligadas a generar documentos ad hoc para responder una solicitud de acceso a la información. </w:t>
      </w:r>
      <w:r w:rsidRPr="006177A0">
        <w:rPr>
          <w:rFonts w:ascii="Palatino Linotype" w:eastAsiaTheme="minorHAnsi" w:hAnsi="Palatino Linotype" w:cs="Arial"/>
          <w:i/>
          <w:iCs/>
          <w:color w:val="222222"/>
          <w:sz w:val="22"/>
          <w:szCs w:val="22"/>
          <w:lang w:val="es-MX"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1CC8FF17" w14:textId="77777777" w:rsidR="00B87E72" w:rsidRPr="006177A0" w:rsidRDefault="00B87E72" w:rsidP="00B87E72">
      <w:pPr>
        <w:rPr>
          <w:rFonts w:asciiTheme="minorHAnsi" w:eastAsiaTheme="minorHAnsi" w:hAnsiTheme="minorHAnsi" w:cstheme="minorBidi"/>
          <w:sz w:val="22"/>
          <w:szCs w:val="22"/>
          <w:lang w:val="es-MX" w:eastAsia="en-US"/>
        </w:rPr>
      </w:pPr>
    </w:p>
    <w:p w14:paraId="14F1A12D" w14:textId="77777777" w:rsidR="00B87E72" w:rsidRPr="006177A0" w:rsidRDefault="00B87E72" w:rsidP="00E247EC">
      <w:pPr>
        <w:spacing w:line="360" w:lineRule="auto"/>
        <w:jc w:val="both"/>
        <w:rPr>
          <w:rFonts w:ascii="Palatino Linotype" w:eastAsiaTheme="minorHAnsi" w:hAnsi="Palatino Linotype" w:cs="Tahoma"/>
          <w:bCs/>
          <w:lang w:val="es-MX" w:eastAsia="en-US"/>
        </w:rPr>
      </w:pPr>
    </w:p>
    <w:p w14:paraId="14C0E5D6" w14:textId="77777777" w:rsidR="00B87E72" w:rsidRPr="006177A0" w:rsidRDefault="008D52C8" w:rsidP="00B87E72">
      <w:pPr>
        <w:pBdr>
          <w:top w:val="nil"/>
          <w:left w:val="nil"/>
          <w:bottom w:val="nil"/>
          <w:right w:val="nil"/>
          <w:between w:val="nil"/>
        </w:pBdr>
        <w:spacing w:line="360" w:lineRule="auto"/>
        <w:ind w:right="49"/>
        <w:jc w:val="both"/>
        <w:rPr>
          <w:rFonts w:ascii="Palatino Linotype" w:hAnsi="Palatino Linotype"/>
        </w:rPr>
      </w:pPr>
      <w:r w:rsidRPr="006177A0">
        <w:rPr>
          <w:rFonts w:ascii="Palatino Linotype" w:hAnsi="Palatino Linotype"/>
        </w:rPr>
        <w:t>De lo anterior</w:t>
      </w:r>
      <w:r w:rsidR="00B87E72" w:rsidRPr="006177A0">
        <w:rPr>
          <w:rFonts w:ascii="Palatino Linotype" w:hAnsi="Palatino Linotype"/>
        </w:rPr>
        <w:t>, es dable precisar que el artículo 92, fracción XIII, de la Ley de Transparencia y Acceso a la Información Pública del Estado de México y Municipios, estipula lo siguiente:</w:t>
      </w:r>
    </w:p>
    <w:p w14:paraId="473DF5D8" w14:textId="77777777" w:rsidR="00B87E72" w:rsidRPr="006177A0" w:rsidRDefault="00B87E72" w:rsidP="00B87E72">
      <w:pPr>
        <w:pBdr>
          <w:top w:val="nil"/>
          <w:left w:val="nil"/>
          <w:bottom w:val="nil"/>
          <w:right w:val="nil"/>
          <w:between w:val="nil"/>
        </w:pBdr>
        <w:ind w:left="567" w:right="851"/>
        <w:jc w:val="both"/>
        <w:rPr>
          <w:rFonts w:ascii="Palatino Linotype" w:hAnsi="Palatino Linotype"/>
          <w:i/>
          <w:sz w:val="22"/>
        </w:rPr>
      </w:pPr>
      <w:r w:rsidRPr="006177A0">
        <w:rPr>
          <w:rFonts w:ascii="Palatino Linotype" w:hAnsi="Palatino Linotype"/>
          <w:i/>
          <w:sz w:val="22"/>
        </w:rPr>
        <w:t>“</w:t>
      </w:r>
      <w:r w:rsidRPr="006177A0">
        <w:rPr>
          <w:rFonts w:ascii="Palatino Linotype" w:hAnsi="Palatino Linotype"/>
          <w:b/>
          <w:bCs/>
          <w:i/>
          <w:sz w:val="22"/>
        </w:rPr>
        <w:t>Artículo 92.</w:t>
      </w:r>
      <w:r w:rsidRPr="006177A0">
        <w:rPr>
          <w:rFonts w:ascii="Palatino Linotype" w:hAnsi="Palatino Linotype"/>
          <w:i/>
          <w:sz w:val="22"/>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2F0D34AA" w14:textId="77777777" w:rsidR="00B87E72" w:rsidRPr="006177A0" w:rsidRDefault="00B87E72" w:rsidP="00B87E72">
      <w:pPr>
        <w:pBdr>
          <w:top w:val="nil"/>
          <w:left w:val="nil"/>
          <w:bottom w:val="nil"/>
          <w:right w:val="nil"/>
          <w:between w:val="nil"/>
        </w:pBdr>
        <w:ind w:left="567" w:right="851"/>
        <w:jc w:val="both"/>
        <w:rPr>
          <w:rFonts w:ascii="Palatino Linotype" w:hAnsi="Palatino Linotype"/>
          <w:i/>
          <w:sz w:val="22"/>
        </w:rPr>
      </w:pPr>
      <w:r w:rsidRPr="006177A0">
        <w:rPr>
          <w:rFonts w:ascii="Palatino Linotype" w:hAnsi="Palatino Linotype"/>
          <w:i/>
          <w:sz w:val="22"/>
        </w:rPr>
        <w:t xml:space="preserve"> I a XII… </w:t>
      </w:r>
    </w:p>
    <w:p w14:paraId="28AA2564" w14:textId="77777777" w:rsidR="00B87E72" w:rsidRPr="006177A0" w:rsidRDefault="00B87E72" w:rsidP="00B87E72">
      <w:pPr>
        <w:pBdr>
          <w:top w:val="nil"/>
          <w:left w:val="nil"/>
          <w:bottom w:val="nil"/>
          <w:right w:val="nil"/>
          <w:between w:val="nil"/>
        </w:pBdr>
        <w:ind w:left="567" w:right="851"/>
        <w:jc w:val="both"/>
        <w:rPr>
          <w:rFonts w:ascii="Palatino Linotype" w:hAnsi="Palatino Linotype"/>
          <w:b/>
          <w:i/>
          <w:sz w:val="22"/>
        </w:rPr>
      </w:pPr>
    </w:p>
    <w:p w14:paraId="226939AF" w14:textId="77777777" w:rsidR="00B87E72" w:rsidRPr="006177A0" w:rsidRDefault="00B87E72" w:rsidP="00B87E72">
      <w:pPr>
        <w:pBdr>
          <w:top w:val="nil"/>
          <w:left w:val="nil"/>
          <w:bottom w:val="nil"/>
          <w:right w:val="nil"/>
          <w:between w:val="nil"/>
        </w:pBdr>
        <w:ind w:left="567" w:right="851"/>
        <w:jc w:val="both"/>
        <w:rPr>
          <w:rFonts w:ascii="Palatino Linotype" w:hAnsi="Palatino Linotype"/>
          <w:bCs/>
          <w:i/>
          <w:sz w:val="22"/>
        </w:rPr>
      </w:pPr>
      <w:r w:rsidRPr="006177A0">
        <w:rPr>
          <w:rFonts w:ascii="Palatino Linotype" w:hAnsi="Palatino Linotype"/>
          <w:b/>
          <w:i/>
          <w:sz w:val="22"/>
        </w:rPr>
        <w:t xml:space="preserve">XIII. </w:t>
      </w:r>
      <w:r w:rsidRPr="006177A0">
        <w:rPr>
          <w:rFonts w:ascii="Palatino Linotype" w:hAnsi="Palatino Linotype"/>
          <w:bCs/>
          <w:i/>
          <w:sz w:val="22"/>
        </w:rPr>
        <w:t xml:space="preserve">La información en versión pública de las declaraciones patrimoniales y de intereses </w:t>
      </w:r>
      <w:r w:rsidRPr="006177A0">
        <w:rPr>
          <w:rFonts w:ascii="Palatino Linotype" w:hAnsi="Palatino Linotype"/>
          <w:b/>
          <w:i/>
          <w:sz w:val="22"/>
          <w:u w:val="single"/>
        </w:rPr>
        <w:t>de los servidores públicos que así lo determinen</w:t>
      </w:r>
      <w:r w:rsidRPr="006177A0">
        <w:rPr>
          <w:rFonts w:ascii="Palatino Linotype" w:hAnsi="Palatino Linotype"/>
          <w:bCs/>
          <w:i/>
          <w:sz w:val="22"/>
        </w:rPr>
        <w:t xml:space="preserve">, en los sistemas habilitados para ello, de acuerdo a la normatividad aplicable; </w:t>
      </w:r>
    </w:p>
    <w:p w14:paraId="39D6A593" w14:textId="77777777" w:rsidR="00B87E72" w:rsidRPr="006177A0" w:rsidRDefault="00B87E72" w:rsidP="00B87E72">
      <w:pPr>
        <w:pBdr>
          <w:top w:val="nil"/>
          <w:left w:val="nil"/>
          <w:bottom w:val="nil"/>
          <w:right w:val="nil"/>
          <w:between w:val="nil"/>
        </w:pBdr>
        <w:ind w:left="567" w:right="851"/>
        <w:jc w:val="both"/>
        <w:rPr>
          <w:rFonts w:ascii="Palatino Linotype" w:hAnsi="Palatino Linotype"/>
          <w:i/>
          <w:color w:val="000000"/>
          <w:sz w:val="22"/>
        </w:rPr>
      </w:pPr>
      <w:r w:rsidRPr="006177A0">
        <w:rPr>
          <w:rFonts w:ascii="Palatino Linotype" w:hAnsi="Palatino Linotype"/>
          <w:i/>
          <w:sz w:val="22"/>
        </w:rPr>
        <w:t>XIV a LII…”</w:t>
      </w:r>
    </w:p>
    <w:p w14:paraId="7A9AB850" w14:textId="77777777" w:rsidR="00B87E72" w:rsidRPr="006177A0" w:rsidRDefault="00B87E72" w:rsidP="00B87E72">
      <w:pPr>
        <w:pBdr>
          <w:top w:val="nil"/>
          <w:left w:val="nil"/>
          <w:bottom w:val="nil"/>
          <w:right w:val="nil"/>
          <w:between w:val="nil"/>
        </w:pBdr>
        <w:spacing w:line="360" w:lineRule="auto"/>
        <w:ind w:right="49"/>
        <w:jc w:val="both"/>
      </w:pPr>
    </w:p>
    <w:p w14:paraId="1C9DD2F2" w14:textId="77777777" w:rsidR="00B87E72" w:rsidRPr="006177A0" w:rsidRDefault="00B87E72" w:rsidP="00B87E72">
      <w:pPr>
        <w:pBdr>
          <w:top w:val="nil"/>
          <w:left w:val="nil"/>
          <w:bottom w:val="nil"/>
          <w:right w:val="nil"/>
          <w:between w:val="nil"/>
        </w:pBdr>
        <w:spacing w:line="360" w:lineRule="auto"/>
        <w:ind w:right="49"/>
        <w:jc w:val="both"/>
        <w:rPr>
          <w:rFonts w:ascii="Palatino Linotype" w:hAnsi="Palatino Linotype"/>
        </w:rPr>
      </w:pPr>
      <w:r w:rsidRPr="006177A0">
        <w:rPr>
          <w:rFonts w:ascii="Palatino Linotype" w:hAnsi="Palatino Linotype"/>
        </w:rPr>
        <w:t xml:space="preserve">Ahora bien, aunque los preceptos legales descritos, establecen la obligatoriedad de los Sujetos Obligados a que publiquen de manera permanente y actualizada, de forma sencilla, precisa y entendible, </w:t>
      </w:r>
      <w:r w:rsidRPr="006177A0">
        <w:rPr>
          <w:rFonts w:ascii="Palatino Linotype" w:hAnsi="Palatino Linotype"/>
          <w:b/>
          <w:bCs/>
          <w:u w:val="single"/>
        </w:rPr>
        <w:t>la información generada correspondiente a las declaraciones patrimoniales de los servidores públicos que así lo determinen, es decir mediante autorización previa y específica de los mismos</w:t>
      </w:r>
      <w:r w:rsidRPr="006177A0">
        <w:rPr>
          <w:rFonts w:ascii="Palatino Linotype" w:hAnsi="Palatino Linotype"/>
        </w:rPr>
        <w:t xml:space="preserve">; sin embargo, con base </w:t>
      </w:r>
      <w:r w:rsidRPr="006177A0">
        <w:rPr>
          <w:rFonts w:ascii="Palatino Linotype" w:hAnsi="Palatino Linotype"/>
        </w:rPr>
        <w:lastRenderedPageBreak/>
        <w:t xml:space="preserve">en lo señalado previamente, que podemos concretar que únicamente corresponde a la Contraloría Municipal el de verificar que los servidores públicos municipales cumplan con la obligación de presentar oportunamente la declaración de situación patrimonial; asimismo no se encuentra constreñido a tener disponible la información relacionada con las declaraciones de los servidores públicos, materia de la presente solicitud. </w:t>
      </w:r>
    </w:p>
    <w:p w14:paraId="6DB24762" w14:textId="77777777" w:rsidR="00B87E72" w:rsidRPr="006177A0" w:rsidRDefault="00B87E72" w:rsidP="00B87E72">
      <w:pPr>
        <w:pBdr>
          <w:top w:val="nil"/>
          <w:left w:val="nil"/>
          <w:bottom w:val="nil"/>
          <w:right w:val="nil"/>
          <w:between w:val="nil"/>
        </w:pBdr>
        <w:spacing w:line="360" w:lineRule="auto"/>
        <w:ind w:right="49"/>
        <w:jc w:val="both"/>
        <w:rPr>
          <w:rFonts w:ascii="Palatino Linotype" w:hAnsi="Palatino Linotype"/>
        </w:rPr>
      </w:pPr>
    </w:p>
    <w:p w14:paraId="6B6960A7" w14:textId="77777777" w:rsidR="00B87E72" w:rsidRPr="006177A0" w:rsidRDefault="00B87E72" w:rsidP="00B87E72">
      <w:pPr>
        <w:pBdr>
          <w:top w:val="nil"/>
          <w:left w:val="nil"/>
          <w:bottom w:val="nil"/>
          <w:right w:val="nil"/>
          <w:between w:val="nil"/>
        </w:pBdr>
        <w:spacing w:line="360" w:lineRule="auto"/>
        <w:ind w:right="49"/>
        <w:jc w:val="both"/>
        <w:rPr>
          <w:rFonts w:ascii="Palatino Linotype" w:hAnsi="Palatino Linotype"/>
        </w:rPr>
      </w:pPr>
      <w:r w:rsidRPr="006177A0">
        <w:rPr>
          <w:rFonts w:ascii="Palatino Linotype" w:hAnsi="Palatino Linotype"/>
        </w:rPr>
        <w:t>Ahora bien, es importante señalar que el artículo 32, de la Ley General de Responsabilidades Administrativas, establece:</w:t>
      </w:r>
    </w:p>
    <w:p w14:paraId="44ADCFCB" w14:textId="77777777" w:rsidR="00B87E72" w:rsidRPr="006177A0" w:rsidRDefault="00B87E72" w:rsidP="00B87E72">
      <w:pPr>
        <w:pBdr>
          <w:top w:val="nil"/>
          <w:left w:val="nil"/>
          <w:bottom w:val="nil"/>
          <w:right w:val="nil"/>
          <w:between w:val="nil"/>
        </w:pBdr>
        <w:ind w:left="567" w:right="851"/>
        <w:jc w:val="both"/>
        <w:rPr>
          <w:rFonts w:ascii="Palatino Linotype" w:hAnsi="Palatino Linotype"/>
          <w:i/>
          <w:sz w:val="22"/>
        </w:rPr>
      </w:pPr>
      <w:r w:rsidRPr="006177A0">
        <w:rPr>
          <w:rFonts w:ascii="Palatino Linotype" w:hAnsi="Palatino Linotype"/>
          <w:i/>
          <w:sz w:val="22"/>
        </w:rPr>
        <w:t>“</w:t>
      </w:r>
      <w:r w:rsidRPr="006177A0">
        <w:rPr>
          <w:rFonts w:ascii="Palatino Linotype" w:hAnsi="Palatino Linotype"/>
          <w:b/>
          <w:bCs/>
          <w:i/>
          <w:sz w:val="22"/>
        </w:rPr>
        <w:t>Artículo 32.</w:t>
      </w:r>
      <w:r w:rsidRPr="006177A0">
        <w:rPr>
          <w:rFonts w:ascii="Palatino Linotype" w:hAnsi="Palatino Linotype"/>
          <w:i/>
          <w:sz w:val="22"/>
        </w:rPr>
        <w:t xml:space="preserve"> Estarán obligados a presentar las declaraciones de situación patrimonial y de intereses, bajo protesta de decir verdad y ante las Secretarías o su respectivo Órgano interno de control, todos los Servidores Públicos, en los términos previstos en la presente Ley. Asimismo, deberán presentar su declaración fiscal anual, en los términos que disponga la legislación de la materia.”</w:t>
      </w:r>
    </w:p>
    <w:p w14:paraId="5B097297" w14:textId="77777777" w:rsidR="00B87E72" w:rsidRPr="006177A0" w:rsidRDefault="00B87E72" w:rsidP="00B87E72">
      <w:pPr>
        <w:pBdr>
          <w:top w:val="nil"/>
          <w:left w:val="nil"/>
          <w:bottom w:val="nil"/>
          <w:right w:val="nil"/>
          <w:between w:val="nil"/>
        </w:pBdr>
        <w:spacing w:line="360" w:lineRule="auto"/>
        <w:ind w:right="49"/>
        <w:jc w:val="both"/>
        <w:rPr>
          <w:rFonts w:ascii="Palatino Linotype" w:hAnsi="Palatino Linotype"/>
        </w:rPr>
      </w:pPr>
    </w:p>
    <w:p w14:paraId="147DEE83" w14:textId="77777777" w:rsidR="00B87E72" w:rsidRPr="006177A0" w:rsidRDefault="00B87E72" w:rsidP="00B87E72">
      <w:pPr>
        <w:pBdr>
          <w:top w:val="nil"/>
          <w:left w:val="nil"/>
          <w:bottom w:val="nil"/>
          <w:right w:val="nil"/>
          <w:between w:val="nil"/>
        </w:pBdr>
        <w:spacing w:line="360" w:lineRule="auto"/>
        <w:ind w:right="49"/>
        <w:jc w:val="both"/>
        <w:rPr>
          <w:rFonts w:ascii="Palatino Linotype" w:hAnsi="Palatino Linotype"/>
        </w:rPr>
      </w:pPr>
      <w:r w:rsidRPr="006177A0">
        <w:rPr>
          <w:rFonts w:ascii="Palatino Linotype" w:hAnsi="Palatino Linotype"/>
        </w:rPr>
        <w:t xml:space="preserve">Por lo anterior, se entiende por servidor público a las personas que desempeñen un empleo, cargo o comisión en los entes públicos, en el ámbito federal y local, conforme a lo dispuesto por el artículo 108 de la Constitución Política de los Estados Unidos Mexicanos, así como por el numeral 130 de la Constitución Política del Estado Libre y Soberano de México. </w:t>
      </w:r>
    </w:p>
    <w:p w14:paraId="3E33E165" w14:textId="77777777" w:rsidR="00B87E72" w:rsidRPr="006177A0" w:rsidRDefault="00B87E72" w:rsidP="00B87E72">
      <w:pPr>
        <w:pBdr>
          <w:top w:val="nil"/>
          <w:left w:val="nil"/>
          <w:bottom w:val="nil"/>
          <w:right w:val="nil"/>
          <w:between w:val="nil"/>
        </w:pBdr>
        <w:spacing w:line="360" w:lineRule="auto"/>
        <w:ind w:right="49"/>
        <w:jc w:val="both"/>
        <w:rPr>
          <w:rFonts w:ascii="Palatino Linotype" w:hAnsi="Palatino Linotype"/>
        </w:rPr>
      </w:pPr>
    </w:p>
    <w:p w14:paraId="675AB64E" w14:textId="7A872D50" w:rsidR="00B87E72" w:rsidRPr="006177A0" w:rsidRDefault="00B87E72" w:rsidP="00B87E72">
      <w:pPr>
        <w:pBdr>
          <w:top w:val="nil"/>
          <w:left w:val="nil"/>
          <w:bottom w:val="nil"/>
          <w:right w:val="nil"/>
          <w:between w:val="nil"/>
        </w:pBdr>
        <w:spacing w:line="360" w:lineRule="auto"/>
        <w:ind w:right="49"/>
        <w:jc w:val="both"/>
        <w:rPr>
          <w:rFonts w:ascii="Palatino Linotype" w:hAnsi="Palatino Linotype"/>
        </w:rPr>
      </w:pPr>
      <w:r w:rsidRPr="006177A0">
        <w:rPr>
          <w:rFonts w:ascii="Palatino Linotype" w:hAnsi="Palatino Linotype"/>
          <w:u w:val="single"/>
        </w:rPr>
        <w:t>Es así que, la obligación de presentar su declaración de situación patrimonial, es exclusiva de aquellas personas que desempeñen un empleo, cargo o comisión en lo</w:t>
      </w:r>
      <w:r w:rsidR="00C6252A" w:rsidRPr="006177A0">
        <w:rPr>
          <w:rFonts w:ascii="Palatino Linotype" w:hAnsi="Palatino Linotype"/>
          <w:u w:val="single"/>
        </w:rPr>
        <w:t>s entes públicos, en el ámbito Federal y L</w:t>
      </w:r>
      <w:r w:rsidRPr="006177A0">
        <w:rPr>
          <w:rFonts w:ascii="Palatino Linotype" w:hAnsi="Palatino Linotype"/>
          <w:u w:val="single"/>
        </w:rPr>
        <w:t>ocal</w:t>
      </w:r>
      <w:r w:rsidRPr="006177A0">
        <w:rPr>
          <w:rFonts w:ascii="Palatino Linotype" w:hAnsi="Palatino Linotype"/>
        </w:rPr>
        <w:t xml:space="preserve">. Aunado a lo anterior, la Ley de Responsabilidades Administrativas del Estado de México y Municipios establece en el artículo 2 fracción VI que tiene como objeto establecer las obligaciones y el procedimiento para la declaración de situación patrimonial, la declaración de intereses y la presentación de la constancia de declaración fiscal de los servidores públicos, del </w:t>
      </w:r>
      <w:r w:rsidRPr="006177A0">
        <w:rPr>
          <w:rFonts w:ascii="Palatino Linotype" w:hAnsi="Palatino Linotype"/>
        </w:rPr>
        <w:lastRenderedPageBreak/>
        <w:t>mismo modo la normatividad en mención establece en sus artículos 33, 34 y 35, lo siguiente:</w:t>
      </w:r>
    </w:p>
    <w:p w14:paraId="1E10CDA4" w14:textId="77777777" w:rsidR="00B87E72" w:rsidRPr="006177A0" w:rsidRDefault="00B87E72" w:rsidP="00B87E72">
      <w:pPr>
        <w:pBdr>
          <w:top w:val="nil"/>
          <w:left w:val="nil"/>
          <w:bottom w:val="nil"/>
          <w:right w:val="nil"/>
          <w:between w:val="nil"/>
        </w:pBdr>
        <w:spacing w:line="276" w:lineRule="auto"/>
        <w:ind w:left="567" w:right="851"/>
        <w:jc w:val="both"/>
        <w:rPr>
          <w:rFonts w:ascii="Palatino Linotype" w:hAnsi="Palatino Linotype"/>
          <w:i/>
          <w:sz w:val="22"/>
        </w:rPr>
      </w:pPr>
      <w:r w:rsidRPr="006177A0">
        <w:rPr>
          <w:rFonts w:ascii="Palatino Linotype" w:hAnsi="Palatino Linotype"/>
          <w:i/>
          <w:sz w:val="22"/>
        </w:rPr>
        <w:t>“</w:t>
      </w:r>
      <w:r w:rsidRPr="006177A0">
        <w:rPr>
          <w:rFonts w:ascii="Palatino Linotype" w:hAnsi="Palatino Linotype"/>
          <w:b/>
          <w:bCs/>
          <w:i/>
          <w:sz w:val="22"/>
        </w:rPr>
        <w:t>Artículo 33.</w:t>
      </w:r>
      <w:r w:rsidRPr="006177A0">
        <w:rPr>
          <w:rFonts w:ascii="Palatino Linotype" w:hAnsi="Palatino Linotype"/>
          <w:i/>
          <w:sz w:val="22"/>
        </w:rPr>
        <w:t xml:space="preserve"> Estarán obligados a presentar las declaraciones de situación patrimonial y de intereses, bajo protesta de decir verdad ante la Secretaría de la Contraloría o los órganos internos de control, todos los servidores públicos estatales y municipales, en los términos previstos en la presente Ley. Asimismo, deberán presentar su declaración fiscal anual, en los términos que disponga la legislación de la materia.</w:t>
      </w:r>
    </w:p>
    <w:p w14:paraId="05ADD75C" w14:textId="77777777" w:rsidR="00B87E72" w:rsidRPr="006177A0" w:rsidRDefault="00B87E72" w:rsidP="00B87E72">
      <w:pPr>
        <w:pBdr>
          <w:top w:val="nil"/>
          <w:left w:val="nil"/>
          <w:bottom w:val="nil"/>
          <w:right w:val="nil"/>
          <w:between w:val="nil"/>
        </w:pBdr>
        <w:spacing w:line="276" w:lineRule="auto"/>
        <w:ind w:left="567" w:right="851"/>
        <w:jc w:val="both"/>
        <w:rPr>
          <w:rFonts w:ascii="Palatino Linotype" w:hAnsi="Palatino Linotype"/>
          <w:i/>
          <w:sz w:val="22"/>
        </w:rPr>
      </w:pPr>
    </w:p>
    <w:p w14:paraId="792BA289" w14:textId="77777777" w:rsidR="00B87E72" w:rsidRPr="006177A0" w:rsidRDefault="00B87E72" w:rsidP="00B87E72">
      <w:pPr>
        <w:pBdr>
          <w:top w:val="nil"/>
          <w:left w:val="nil"/>
          <w:bottom w:val="nil"/>
          <w:right w:val="nil"/>
          <w:between w:val="nil"/>
        </w:pBdr>
        <w:spacing w:after="240" w:line="276" w:lineRule="auto"/>
        <w:ind w:left="567" w:right="851"/>
        <w:jc w:val="both"/>
        <w:rPr>
          <w:rFonts w:ascii="Palatino Linotype" w:hAnsi="Palatino Linotype"/>
          <w:i/>
          <w:sz w:val="22"/>
        </w:rPr>
      </w:pPr>
      <w:r w:rsidRPr="006177A0">
        <w:rPr>
          <w:rFonts w:ascii="Palatino Linotype" w:hAnsi="Palatino Linotype"/>
          <w:b/>
          <w:bCs/>
          <w:i/>
          <w:sz w:val="22"/>
        </w:rPr>
        <w:t>Artículo 34.</w:t>
      </w:r>
      <w:r w:rsidRPr="006177A0">
        <w:rPr>
          <w:rFonts w:ascii="Palatino Linotype" w:hAnsi="Palatino Linotype"/>
          <w:i/>
          <w:sz w:val="22"/>
        </w:rPr>
        <w:t xml:space="preserve"> La declaración de situación patrimonial, deberá presentarse en los siguientes plazos: </w:t>
      </w:r>
    </w:p>
    <w:p w14:paraId="1A0751DD" w14:textId="77777777" w:rsidR="00B87E72" w:rsidRPr="006177A0" w:rsidRDefault="00B87E72" w:rsidP="00B87E72">
      <w:pPr>
        <w:pBdr>
          <w:top w:val="nil"/>
          <w:left w:val="nil"/>
          <w:bottom w:val="nil"/>
          <w:right w:val="nil"/>
          <w:between w:val="nil"/>
        </w:pBdr>
        <w:spacing w:after="240" w:line="276" w:lineRule="auto"/>
        <w:ind w:left="567" w:right="851"/>
        <w:jc w:val="both"/>
        <w:rPr>
          <w:rFonts w:ascii="Palatino Linotype" w:hAnsi="Palatino Linotype"/>
          <w:i/>
          <w:sz w:val="22"/>
        </w:rPr>
      </w:pPr>
      <w:r w:rsidRPr="006177A0">
        <w:rPr>
          <w:rFonts w:ascii="Palatino Linotype" w:hAnsi="Palatino Linotype"/>
          <w:b/>
          <w:bCs/>
          <w:i/>
          <w:sz w:val="22"/>
        </w:rPr>
        <w:t>I.</w:t>
      </w:r>
      <w:r w:rsidRPr="006177A0">
        <w:rPr>
          <w:rFonts w:ascii="Palatino Linotype" w:hAnsi="Palatino Linotype"/>
          <w:i/>
          <w:sz w:val="22"/>
        </w:rPr>
        <w:t xml:space="preserve"> Declaración inicial, dentro de los sesenta días naturales siguientes a la toma de posesión con motivo del: </w:t>
      </w:r>
    </w:p>
    <w:p w14:paraId="25DC5AF0" w14:textId="77777777" w:rsidR="00B87E72" w:rsidRPr="006177A0" w:rsidRDefault="00B87E72" w:rsidP="00B87E72">
      <w:pPr>
        <w:pBdr>
          <w:top w:val="nil"/>
          <w:left w:val="nil"/>
          <w:bottom w:val="nil"/>
          <w:right w:val="nil"/>
          <w:between w:val="nil"/>
        </w:pBdr>
        <w:spacing w:after="240" w:line="276" w:lineRule="auto"/>
        <w:ind w:left="567" w:right="851"/>
        <w:jc w:val="both"/>
        <w:rPr>
          <w:rFonts w:ascii="Palatino Linotype" w:hAnsi="Palatino Linotype"/>
          <w:i/>
          <w:sz w:val="22"/>
        </w:rPr>
      </w:pPr>
      <w:r w:rsidRPr="006177A0">
        <w:rPr>
          <w:rFonts w:ascii="Palatino Linotype" w:hAnsi="Palatino Linotype"/>
          <w:b/>
          <w:bCs/>
          <w:i/>
          <w:sz w:val="22"/>
        </w:rPr>
        <w:t>a)</w:t>
      </w:r>
      <w:r w:rsidRPr="006177A0">
        <w:rPr>
          <w:rFonts w:ascii="Palatino Linotype" w:hAnsi="Palatino Linotype"/>
          <w:i/>
          <w:sz w:val="22"/>
        </w:rPr>
        <w:t xml:space="preserve"> Ingreso al servicio público por primera vez. </w:t>
      </w:r>
    </w:p>
    <w:p w14:paraId="11995FE3" w14:textId="77777777" w:rsidR="00B87E72" w:rsidRPr="006177A0" w:rsidRDefault="00B87E72" w:rsidP="00B87E72">
      <w:pPr>
        <w:pBdr>
          <w:top w:val="nil"/>
          <w:left w:val="nil"/>
          <w:bottom w:val="nil"/>
          <w:right w:val="nil"/>
          <w:between w:val="nil"/>
        </w:pBdr>
        <w:spacing w:after="240" w:line="276" w:lineRule="auto"/>
        <w:ind w:left="567" w:right="851"/>
        <w:jc w:val="both"/>
        <w:rPr>
          <w:rFonts w:ascii="Palatino Linotype" w:hAnsi="Palatino Linotype"/>
          <w:i/>
          <w:sz w:val="22"/>
        </w:rPr>
      </w:pPr>
      <w:r w:rsidRPr="006177A0">
        <w:rPr>
          <w:rFonts w:ascii="Palatino Linotype" w:hAnsi="Palatino Linotype"/>
          <w:b/>
          <w:bCs/>
          <w:i/>
          <w:sz w:val="22"/>
        </w:rPr>
        <w:t>b)</w:t>
      </w:r>
      <w:r w:rsidRPr="006177A0">
        <w:rPr>
          <w:rFonts w:ascii="Palatino Linotype" w:hAnsi="Palatino Linotype"/>
          <w:i/>
          <w:sz w:val="22"/>
        </w:rPr>
        <w:t xml:space="preserve"> Reingreso al servicio público después de sesenta días naturales de la conclusión de su último encargo. </w:t>
      </w:r>
    </w:p>
    <w:p w14:paraId="440051DE" w14:textId="77777777" w:rsidR="00B87E72" w:rsidRPr="006177A0" w:rsidRDefault="00B87E72" w:rsidP="00B87E72">
      <w:pPr>
        <w:pBdr>
          <w:top w:val="nil"/>
          <w:left w:val="nil"/>
          <w:bottom w:val="nil"/>
          <w:right w:val="nil"/>
          <w:between w:val="nil"/>
        </w:pBdr>
        <w:spacing w:after="240" w:line="276" w:lineRule="auto"/>
        <w:ind w:left="567" w:right="851"/>
        <w:jc w:val="both"/>
        <w:rPr>
          <w:rFonts w:ascii="Palatino Linotype" w:hAnsi="Palatino Linotype"/>
          <w:i/>
          <w:sz w:val="22"/>
        </w:rPr>
      </w:pPr>
      <w:r w:rsidRPr="006177A0">
        <w:rPr>
          <w:rFonts w:ascii="Palatino Linotype" w:hAnsi="Palatino Linotype"/>
          <w:b/>
          <w:bCs/>
          <w:i/>
          <w:sz w:val="22"/>
        </w:rPr>
        <w:t>II.</w:t>
      </w:r>
      <w:r w:rsidRPr="006177A0">
        <w:rPr>
          <w:rFonts w:ascii="Palatino Linotype" w:hAnsi="Palatino Linotype"/>
          <w:i/>
          <w:sz w:val="22"/>
        </w:rPr>
        <w:t xml:space="preserve"> Declaración de modificación patrimonial, durante el mes de mayo de cada año. </w:t>
      </w:r>
    </w:p>
    <w:p w14:paraId="5B5199A6" w14:textId="77777777" w:rsidR="00B87E72" w:rsidRPr="006177A0" w:rsidRDefault="00B87E72" w:rsidP="00B87E72">
      <w:pPr>
        <w:pBdr>
          <w:top w:val="nil"/>
          <w:left w:val="nil"/>
          <w:bottom w:val="nil"/>
          <w:right w:val="nil"/>
          <w:between w:val="nil"/>
        </w:pBdr>
        <w:spacing w:after="240" w:line="276" w:lineRule="auto"/>
        <w:ind w:left="567" w:right="851"/>
        <w:jc w:val="both"/>
        <w:rPr>
          <w:rFonts w:ascii="Palatino Linotype" w:hAnsi="Palatino Linotype"/>
          <w:i/>
          <w:sz w:val="22"/>
        </w:rPr>
      </w:pPr>
      <w:r w:rsidRPr="006177A0">
        <w:rPr>
          <w:rFonts w:ascii="Palatino Linotype" w:hAnsi="Palatino Linotype"/>
          <w:b/>
          <w:bCs/>
          <w:i/>
          <w:sz w:val="22"/>
        </w:rPr>
        <w:t>III.</w:t>
      </w:r>
      <w:r w:rsidRPr="006177A0">
        <w:rPr>
          <w:rFonts w:ascii="Palatino Linotype" w:hAnsi="Palatino Linotype"/>
          <w:i/>
          <w:sz w:val="22"/>
        </w:rPr>
        <w:t xml:space="preserve"> Declaración de conclusión del encargo, dentro de los sesenta días naturales siguientes a la conclusión.</w:t>
      </w:r>
    </w:p>
    <w:p w14:paraId="648053A3" w14:textId="77777777" w:rsidR="00B87E72" w:rsidRPr="006177A0" w:rsidRDefault="00B87E72" w:rsidP="00B87E72">
      <w:pPr>
        <w:pBdr>
          <w:top w:val="nil"/>
          <w:left w:val="nil"/>
          <w:bottom w:val="nil"/>
          <w:right w:val="nil"/>
          <w:between w:val="nil"/>
        </w:pBdr>
        <w:spacing w:after="240" w:line="276" w:lineRule="auto"/>
        <w:ind w:left="567" w:right="851"/>
        <w:jc w:val="both"/>
        <w:rPr>
          <w:rFonts w:ascii="Palatino Linotype" w:hAnsi="Palatino Linotype"/>
          <w:i/>
          <w:sz w:val="22"/>
        </w:rPr>
      </w:pPr>
      <w:r w:rsidRPr="006177A0">
        <w:rPr>
          <w:rFonts w:ascii="Palatino Linotype" w:hAnsi="Palatino Linotype"/>
          <w:i/>
          <w:sz w:val="22"/>
        </w:rPr>
        <w:t>En el caso de cambio de dependencia o ente público en el mismo orden de gobierno, únicamente se dará aviso de dicha situación y no será necesario presentar la declaración de conclusión.</w:t>
      </w:r>
    </w:p>
    <w:p w14:paraId="2A15885B" w14:textId="77777777" w:rsidR="00B87E72" w:rsidRPr="006177A0" w:rsidRDefault="00B87E72" w:rsidP="00B87E72">
      <w:pPr>
        <w:pBdr>
          <w:top w:val="nil"/>
          <w:left w:val="nil"/>
          <w:bottom w:val="nil"/>
          <w:right w:val="nil"/>
          <w:between w:val="nil"/>
        </w:pBdr>
        <w:spacing w:after="240" w:line="276" w:lineRule="auto"/>
        <w:ind w:left="567" w:right="851"/>
        <w:jc w:val="both"/>
        <w:rPr>
          <w:rFonts w:ascii="Palatino Linotype" w:hAnsi="Palatino Linotype"/>
          <w:i/>
          <w:sz w:val="22"/>
        </w:rPr>
      </w:pPr>
      <w:r w:rsidRPr="006177A0">
        <w:rPr>
          <w:rFonts w:ascii="Palatino Linotype" w:hAnsi="Palatino Linotype"/>
          <w:i/>
          <w:sz w:val="22"/>
        </w:rPr>
        <w:t>La Secretaría de la Contraloría o los órganos internos de control, según corresponda, podrán solicitar a los servidores públicos una copia de la declaración del Impuesto Sobre la Renta del año que corresponda, si éstos estuvieren obligados a presentarla o, en su caso, de la constancia de percepciones y retenciones que les hubieren emitido alguno de los entes públicos, la cual deberá ser remitida en un plazo de tres días hábiles a partir de la fecha en que se reciba la solicitud.</w:t>
      </w:r>
    </w:p>
    <w:p w14:paraId="171CD35E" w14:textId="77777777" w:rsidR="00B87E72" w:rsidRPr="006177A0" w:rsidRDefault="00B87E72" w:rsidP="00B87E72">
      <w:pPr>
        <w:pBdr>
          <w:top w:val="nil"/>
          <w:left w:val="nil"/>
          <w:bottom w:val="nil"/>
          <w:right w:val="nil"/>
          <w:between w:val="nil"/>
        </w:pBdr>
        <w:spacing w:line="276" w:lineRule="auto"/>
        <w:ind w:left="567" w:right="851"/>
        <w:jc w:val="both"/>
        <w:rPr>
          <w:rFonts w:ascii="Palatino Linotype" w:hAnsi="Palatino Linotype"/>
          <w:i/>
          <w:sz w:val="22"/>
        </w:rPr>
      </w:pPr>
      <w:r w:rsidRPr="006177A0">
        <w:rPr>
          <w:rFonts w:ascii="Palatino Linotype" w:hAnsi="Palatino Linotype"/>
          <w:i/>
          <w:sz w:val="22"/>
        </w:rPr>
        <w:t>(…)</w:t>
      </w:r>
    </w:p>
    <w:p w14:paraId="47E57B7D" w14:textId="77777777" w:rsidR="00B87E72" w:rsidRPr="006177A0" w:rsidRDefault="00B87E72" w:rsidP="00B87E72">
      <w:pPr>
        <w:pBdr>
          <w:top w:val="nil"/>
          <w:left w:val="nil"/>
          <w:bottom w:val="nil"/>
          <w:right w:val="nil"/>
          <w:between w:val="nil"/>
        </w:pBdr>
        <w:spacing w:after="240" w:line="276" w:lineRule="auto"/>
        <w:ind w:left="567" w:right="851"/>
        <w:jc w:val="both"/>
        <w:rPr>
          <w:rFonts w:ascii="Palatino Linotype" w:hAnsi="Palatino Linotype"/>
          <w:i/>
          <w:sz w:val="22"/>
        </w:rPr>
      </w:pPr>
      <w:r w:rsidRPr="006177A0">
        <w:rPr>
          <w:rFonts w:ascii="Palatino Linotype" w:hAnsi="Palatino Linotype"/>
          <w:b/>
          <w:bCs/>
          <w:i/>
          <w:sz w:val="22"/>
        </w:rPr>
        <w:lastRenderedPageBreak/>
        <w:t>Artículo 35.</w:t>
      </w:r>
      <w:r w:rsidRPr="006177A0">
        <w:rPr>
          <w:rFonts w:ascii="Palatino Linotype" w:hAnsi="Palatino Linotype"/>
          <w:i/>
          <w:sz w:val="22"/>
        </w:rPr>
        <w:t xml:space="preserve"> La declaración de situación patrimonial, deberá ser presentada a través de medios electrónicos, empleándose medios de identificación electrónica.</w:t>
      </w:r>
    </w:p>
    <w:p w14:paraId="49BF490B" w14:textId="77777777" w:rsidR="00B87E72" w:rsidRPr="006177A0" w:rsidRDefault="00B87E72" w:rsidP="00B87E72">
      <w:pPr>
        <w:pBdr>
          <w:top w:val="nil"/>
          <w:left w:val="nil"/>
          <w:bottom w:val="nil"/>
          <w:right w:val="nil"/>
          <w:between w:val="nil"/>
        </w:pBdr>
        <w:spacing w:after="240" w:line="276" w:lineRule="auto"/>
        <w:ind w:left="567" w:right="851"/>
        <w:jc w:val="both"/>
        <w:rPr>
          <w:rFonts w:ascii="Palatino Linotype" w:hAnsi="Palatino Linotype"/>
          <w:i/>
          <w:sz w:val="22"/>
        </w:rPr>
      </w:pPr>
      <w:r w:rsidRPr="006177A0">
        <w:rPr>
          <w:rFonts w:ascii="Palatino Linotype" w:hAnsi="Palatino Linotype"/>
          <w:i/>
          <w:sz w:val="22"/>
        </w:rPr>
        <w:t>En el caso de municipios que no cuenten con las tecnologías de la información y comunicación necesarias para cumplir lo anterior, podrán emplearse formatos impresos, siendo responsabilidad de los órganos internos de control y la Secretaría de la Contraloría verificar que dichos formatos sean digitalizados e incluir la información que corresponda en el sistema de evolución patrimonial, de declaración de intereses y presentación de la constancia de declaración fiscal.</w:t>
      </w:r>
    </w:p>
    <w:p w14:paraId="4A6214A5" w14:textId="77777777" w:rsidR="00B87E72" w:rsidRPr="006177A0" w:rsidRDefault="00B87E72" w:rsidP="00B87E72">
      <w:pPr>
        <w:pBdr>
          <w:top w:val="nil"/>
          <w:left w:val="nil"/>
          <w:bottom w:val="nil"/>
          <w:right w:val="nil"/>
          <w:between w:val="nil"/>
        </w:pBdr>
        <w:spacing w:after="240" w:line="276" w:lineRule="auto"/>
        <w:ind w:left="567" w:right="851"/>
        <w:jc w:val="both"/>
        <w:rPr>
          <w:rFonts w:ascii="Palatino Linotype" w:hAnsi="Palatino Linotype"/>
          <w:i/>
          <w:sz w:val="22"/>
        </w:rPr>
      </w:pPr>
      <w:r w:rsidRPr="006177A0">
        <w:rPr>
          <w:rFonts w:ascii="Palatino Linotype" w:hAnsi="Palatino Linotype"/>
          <w:i/>
          <w:sz w:val="22"/>
        </w:rPr>
        <w:t>La Secretaría de la Contraloría tendrá a su cargo el sistema de certificación de los medios de identificación electrónica que utilicen los servidores públicos y llevará el control de dicho medio.</w:t>
      </w:r>
    </w:p>
    <w:p w14:paraId="2FBEDC21" w14:textId="77777777" w:rsidR="00B87E72" w:rsidRPr="006177A0" w:rsidRDefault="00B87E72" w:rsidP="00B87E72">
      <w:pPr>
        <w:pBdr>
          <w:top w:val="nil"/>
          <w:left w:val="nil"/>
          <w:bottom w:val="nil"/>
          <w:right w:val="nil"/>
          <w:between w:val="nil"/>
        </w:pBdr>
        <w:spacing w:after="240" w:line="276" w:lineRule="auto"/>
        <w:ind w:left="567" w:right="851"/>
        <w:jc w:val="both"/>
        <w:rPr>
          <w:rFonts w:ascii="Palatino Linotype" w:hAnsi="Palatino Linotype"/>
          <w:i/>
          <w:sz w:val="22"/>
        </w:rPr>
      </w:pPr>
      <w:r w:rsidRPr="006177A0">
        <w:rPr>
          <w:rFonts w:ascii="Palatino Linotype" w:hAnsi="Palatino Linotype"/>
          <w:i/>
          <w:sz w:val="22"/>
        </w:rPr>
        <w:t>Asimismo, el Comité Coordinador, a propuesta del Comité de Participación Ciudadana, emitirá las normas y los formatos impresos, de medios magnéticos y electrónicos, bajo los cuales los declarantes deberán presentar la declaración patrimonial, de intereses y en su caso, la constancia de presentación de la declaración fiscal, así como los manuales e instructivos, observando lo dispuesto por esta Ley.</w:t>
      </w:r>
    </w:p>
    <w:p w14:paraId="480F9DD4" w14:textId="77777777" w:rsidR="00B87E72" w:rsidRPr="006177A0" w:rsidRDefault="00B87E72" w:rsidP="00B87E72">
      <w:pPr>
        <w:pBdr>
          <w:top w:val="nil"/>
          <w:left w:val="nil"/>
          <w:bottom w:val="nil"/>
          <w:right w:val="nil"/>
          <w:between w:val="nil"/>
        </w:pBdr>
        <w:spacing w:after="240" w:line="276" w:lineRule="auto"/>
        <w:ind w:left="567" w:right="851"/>
        <w:jc w:val="both"/>
        <w:rPr>
          <w:rFonts w:ascii="Palatino Linotype" w:hAnsi="Palatino Linotype"/>
          <w:i/>
          <w:sz w:val="22"/>
        </w:rPr>
      </w:pPr>
      <w:r w:rsidRPr="006177A0">
        <w:rPr>
          <w:rFonts w:ascii="Palatino Linotype" w:hAnsi="Palatino Linotype"/>
          <w:i/>
          <w:sz w:val="22"/>
        </w:rPr>
        <w:t>Para los efectos de los procedimientos penales que se deriven de la aplicación de las disposiciones del presente Título, son documentos públicos aquéllos que emita la Secretaría de la Contraloría para ser presentados como medios de prueba, en los cuales se contenga la información que obre en sus archivos documentales y electrónicos sobre la declaración de situación patrimonial de los servidores públicos.</w:t>
      </w:r>
    </w:p>
    <w:p w14:paraId="1A269E91" w14:textId="77777777" w:rsidR="00B87E72" w:rsidRPr="006177A0" w:rsidRDefault="00B87E72" w:rsidP="00B87E72">
      <w:pPr>
        <w:pBdr>
          <w:top w:val="nil"/>
          <w:left w:val="nil"/>
          <w:bottom w:val="nil"/>
          <w:right w:val="nil"/>
          <w:between w:val="nil"/>
        </w:pBdr>
        <w:spacing w:after="240" w:line="276" w:lineRule="auto"/>
        <w:ind w:left="567" w:right="851"/>
        <w:jc w:val="both"/>
        <w:rPr>
          <w:rFonts w:ascii="Palatino Linotype" w:hAnsi="Palatino Linotype"/>
          <w:i/>
          <w:sz w:val="22"/>
        </w:rPr>
      </w:pPr>
      <w:r w:rsidRPr="006177A0">
        <w:rPr>
          <w:rFonts w:ascii="Palatino Linotype" w:hAnsi="Palatino Linotype"/>
          <w:i/>
          <w:sz w:val="22"/>
        </w:rPr>
        <w:t>Los servidores públicos facultados para recabar la declaración de situación patrimonial, deberán resguardar la información a la que accedan observando lo dispuesto en la Ley de Transparencia y Acceso a la Información Pública del Estado de México y Municipios así como en la Ley de Protección de Datos Personales del Estado de México.”</w:t>
      </w:r>
    </w:p>
    <w:p w14:paraId="569DDE44" w14:textId="77777777" w:rsidR="00B87E72" w:rsidRPr="006177A0" w:rsidRDefault="00B87E72" w:rsidP="00B87E72">
      <w:pPr>
        <w:pBdr>
          <w:top w:val="nil"/>
          <w:left w:val="nil"/>
          <w:bottom w:val="nil"/>
          <w:right w:val="nil"/>
          <w:between w:val="nil"/>
        </w:pBdr>
        <w:spacing w:line="360" w:lineRule="auto"/>
        <w:ind w:right="49"/>
        <w:jc w:val="both"/>
        <w:rPr>
          <w:rFonts w:ascii="Palatino Linotype" w:hAnsi="Palatino Linotype"/>
          <w:color w:val="000000"/>
        </w:rPr>
      </w:pPr>
    </w:p>
    <w:p w14:paraId="0164BC63" w14:textId="77777777" w:rsidR="00B87E72" w:rsidRPr="006177A0" w:rsidRDefault="00B87E72" w:rsidP="00B87E72">
      <w:pPr>
        <w:pBdr>
          <w:top w:val="nil"/>
          <w:left w:val="nil"/>
          <w:bottom w:val="nil"/>
          <w:right w:val="nil"/>
          <w:between w:val="nil"/>
        </w:pBdr>
        <w:spacing w:line="360" w:lineRule="auto"/>
        <w:ind w:right="49"/>
        <w:jc w:val="both"/>
        <w:rPr>
          <w:rFonts w:ascii="Palatino Linotype" w:hAnsi="Palatino Linotype"/>
        </w:rPr>
      </w:pPr>
      <w:r w:rsidRPr="006177A0">
        <w:rPr>
          <w:rFonts w:ascii="Palatino Linotype" w:hAnsi="Palatino Linotype"/>
        </w:rPr>
        <w:t xml:space="preserve">De los dispositivos legales en comento se establece de manera precisa y concreta quienes son los servidores públicos obligados a presentar la declaración de situación patrimonial, así como los plazos en que deben de cumplir con el deber que les impone la Ley de Responsabilidades Administrativas, del mismo modo se precisa que para el </w:t>
      </w:r>
      <w:r w:rsidRPr="006177A0">
        <w:rPr>
          <w:rFonts w:ascii="Palatino Linotype" w:hAnsi="Palatino Linotype"/>
        </w:rPr>
        <w:lastRenderedPageBreak/>
        <w:t xml:space="preserve">caso de la declaración patrimonial, la misma debe presentarse a través de medios electrónicos, empleándose medios de identificación electrónica, y para el caso de los Municipios que no cuenten con las tecnologías de la información y comunicación necesarias para cumplir lo anterior, podrán emplear formatos impresos, </w:t>
      </w:r>
      <w:r w:rsidRPr="006177A0">
        <w:rPr>
          <w:rFonts w:ascii="Palatino Linotype" w:hAnsi="Palatino Linotype"/>
          <w:u w:val="single"/>
        </w:rPr>
        <w:t>siendo responsabilidad de los órganos internos de control y la Secretaría de la Contraloría verificar que dichos formatos sean digitalizados e incluir la información que corresponda en el sistema de evolución patrimonial, de declaración de intereses y presentación de la constancia de declaración fiscal</w:t>
      </w:r>
      <w:r w:rsidRPr="006177A0">
        <w:rPr>
          <w:rFonts w:ascii="Palatino Linotype" w:hAnsi="Palatino Linotype"/>
        </w:rPr>
        <w:t xml:space="preserve">, </w:t>
      </w:r>
      <w:r w:rsidRPr="006177A0">
        <w:rPr>
          <w:rFonts w:ascii="Palatino Linotype" w:hAnsi="Palatino Linotype"/>
          <w:b/>
        </w:rPr>
        <w:t>resaltando que la Secretaría de la Contraloría tendrá a su cargo el sistema de certificación de los medios de identificación electrónica que utilicen los servidores públicos y llevará el control de dicho medio</w:t>
      </w:r>
      <w:r w:rsidRPr="006177A0">
        <w:rPr>
          <w:rFonts w:ascii="Palatino Linotype" w:hAnsi="Palatino Linotype"/>
        </w:rPr>
        <w:t xml:space="preserve">. </w:t>
      </w:r>
    </w:p>
    <w:p w14:paraId="109BC1BD" w14:textId="77777777" w:rsidR="00B87E72" w:rsidRPr="006177A0" w:rsidRDefault="00B87E72" w:rsidP="00B87E72">
      <w:pPr>
        <w:pBdr>
          <w:top w:val="nil"/>
          <w:left w:val="nil"/>
          <w:bottom w:val="nil"/>
          <w:right w:val="nil"/>
          <w:between w:val="nil"/>
        </w:pBdr>
        <w:spacing w:line="360" w:lineRule="auto"/>
        <w:ind w:right="49"/>
        <w:jc w:val="both"/>
        <w:rPr>
          <w:rFonts w:ascii="Palatino Linotype" w:hAnsi="Palatino Linotype"/>
        </w:rPr>
      </w:pPr>
    </w:p>
    <w:p w14:paraId="426423BD" w14:textId="77777777" w:rsidR="00B87E72" w:rsidRPr="006177A0" w:rsidRDefault="00B87E72" w:rsidP="00B87E72">
      <w:pPr>
        <w:pBdr>
          <w:top w:val="nil"/>
          <w:left w:val="nil"/>
          <w:bottom w:val="nil"/>
          <w:right w:val="nil"/>
          <w:between w:val="nil"/>
        </w:pBdr>
        <w:spacing w:line="360" w:lineRule="auto"/>
        <w:ind w:right="49"/>
        <w:jc w:val="both"/>
        <w:rPr>
          <w:rFonts w:ascii="Palatino Linotype" w:hAnsi="Palatino Linotype"/>
        </w:rPr>
      </w:pPr>
      <w:r w:rsidRPr="006177A0">
        <w:rPr>
          <w:rFonts w:ascii="Palatino Linotype" w:hAnsi="Palatino Linotype"/>
        </w:rPr>
        <w:t>Aunado a lo anterior, el Reglamento Interior de la Secretaría de la Contraloría, señala en su artículo 24 fracción VI y VII, que corresponde a la Dirección General de Responsabilidades Administrativas, entre otras atribuciones, recibir las declaraciones de situación patrimonial, de intereses y el acuse de la presentación de la declaración fiscal de los servidores públicos de la Administración Pública Estatal y Municipal, así como, llevar el registro y resguardo de las mismas, para su publicitación, precepto legal que a la letra dice:</w:t>
      </w:r>
    </w:p>
    <w:p w14:paraId="16BBD1DB" w14:textId="77777777" w:rsidR="00B87E72" w:rsidRPr="006177A0" w:rsidRDefault="00B87E72" w:rsidP="00B87E72">
      <w:pPr>
        <w:pBdr>
          <w:top w:val="nil"/>
          <w:left w:val="nil"/>
          <w:bottom w:val="nil"/>
          <w:right w:val="nil"/>
          <w:between w:val="nil"/>
        </w:pBdr>
        <w:ind w:left="567" w:right="851"/>
        <w:jc w:val="both"/>
        <w:rPr>
          <w:rFonts w:ascii="Palatino Linotype" w:hAnsi="Palatino Linotype"/>
          <w:i/>
          <w:sz w:val="22"/>
        </w:rPr>
      </w:pPr>
      <w:r w:rsidRPr="006177A0">
        <w:rPr>
          <w:rFonts w:ascii="Palatino Linotype" w:hAnsi="Palatino Linotype"/>
          <w:i/>
          <w:sz w:val="22"/>
        </w:rPr>
        <w:t>“</w:t>
      </w:r>
      <w:r w:rsidRPr="006177A0">
        <w:rPr>
          <w:rFonts w:ascii="Palatino Linotype" w:hAnsi="Palatino Linotype"/>
          <w:b/>
          <w:bCs/>
          <w:i/>
          <w:sz w:val="22"/>
        </w:rPr>
        <w:t>Artículo 24.</w:t>
      </w:r>
      <w:r w:rsidRPr="006177A0">
        <w:rPr>
          <w:rFonts w:ascii="Palatino Linotype" w:hAnsi="Palatino Linotype"/>
          <w:i/>
          <w:sz w:val="22"/>
        </w:rPr>
        <w:t xml:space="preserve"> A la Dirección General de Responsabilidades Administrativas, corresponden las atribuciones siguientes: </w:t>
      </w:r>
    </w:p>
    <w:p w14:paraId="3E6E8597" w14:textId="77777777" w:rsidR="00B87E72" w:rsidRPr="006177A0" w:rsidRDefault="00B87E72" w:rsidP="00B87E72">
      <w:pPr>
        <w:pBdr>
          <w:top w:val="nil"/>
          <w:left w:val="nil"/>
          <w:bottom w:val="nil"/>
          <w:right w:val="nil"/>
          <w:between w:val="nil"/>
        </w:pBdr>
        <w:ind w:left="567" w:right="851"/>
        <w:jc w:val="both"/>
        <w:rPr>
          <w:rFonts w:ascii="Palatino Linotype" w:hAnsi="Palatino Linotype"/>
          <w:i/>
          <w:sz w:val="22"/>
        </w:rPr>
      </w:pPr>
      <w:r w:rsidRPr="006177A0">
        <w:rPr>
          <w:rFonts w:ascii="Palatino Linotype" w:hAnsi="Palatino Linotype"/>
          <w:i/>
          <w:sz w:val="22"/>
        </w:rPr>
        <w:t>I a V</w:t>
      </w:r>
    </w:p>
    <w:p w14:paraId="3107D330" w14:textId="77777777" w:rsidR="00B87E72" w:rsidRPr="006177A0" w:rsidRDefault="00B87E72" w:rsidP="00B87E72">
      <w:pPr>
        <w:pBdr>
          <w:top w:val="nil"/>
          <w:left w:val="nil"/>
          <w:bottom w:val="nil"/>
          <w:right w:val="nil"/>
          <w:between w:val="nil"/>
        </w:pBdr>
        <w:ind w:left="567" w:right="851"/>
        <w:jc w:val="both"/>
        <w:rPr>
          <w:rFonts w:ascii="Palatino Linotype" w:hAnsi="Palatino Linotype"/>
          <w:i/>
          <w:sz w:val="22"/>
        </w:rPr>
      </w:pPr>
      <w:r w:rsidRPr="006177A0">
        <w:rPr>
          <w:rFonts w:ascii="Palatino Linotype" w:hAnsi="Palatino Linotype"/>
          <w:i/>
          <w:sz w:val="22"/>
        </w:rPr>
        <w:t xml:space="preserve">… </w:t>
      </w:r>
    </w:p>
    <w:p w14:paraId="143DB068" w14:textId="77777777" w:rsidR="00B87E72" w:rsidRPr="006177A0" w:rsidRDefault="00B87E72" w:rsidP="00B87E72">
      <w:pPr>
        <w:pBdr>
          <w:top w:val="nil"/>
          <w:left w:val="nil"/>
          <w:bottom w:val="nil"/>
          <w:right w:val="nil"/>
          <w:between w:val="nil"/>
        </w:pBdr>
        <w:spacing w:after="240"/>
        <w:ind w:left="567" w:right="851"/>
        <w:jc w:val="both"/>
        <w:rPr>
          <w:rFonts w:ascii="Palatino Linotype" w:hAnsi="Palatino Linotype"/>
          <w:i/>
          <w:sz w:val="22"/>
        </w:rPr>
      </w:pPr>
      <w:r w:rsidRPr="006177A0">
        <w:rPr>
          <w:rFonts w:ascii="Palatino Linotype" w:hAnsi="Palatino Linotype"/>
          <w:b/>
          <w:bCs/>
          <w:i/>
          <w:sz w:val="22"/>
        </w:rPr>
        <w:t>VI.</w:t>
      </w:r>
      <w:r w:rsidRPr="006177A0">
        <w:rPr>
          <w:rFonts w:ascii="Palatino Linotype" w:hAnsi="Palatino Linotype"/>
          <w:i/>
          <w:sz w:val="22"/>
        </w:rPr>
        <w:t xml:space="preserve"> Recibir las declaraciones de situación patrimonial, de intereses y el acuse de la presentación de la declaración fiscal de los servidores públicos de la Administración Pública Estatal y Municipal; </w:t>
      </w:r>
    </w:p>
    <w:p w14:paraId="1DA542B3" w14:textId="77777777" w:rsidR="00B87E72" w:rsidRPr="006177A0" w:rsidRDefault="00B87E72" w:rsidP="00B87E72">
      <w:pPr>
        <w:pBdr>
          <w:top w:val="nil"/>
          <w:left w:val="nil"/>
          <w:bottom w:val="nil"/>
          <w:right w:val="nil"/>
          <w:between w:val="nil"/>
        </w:pBdr>
        <w:spacing w:after="240"/>
        <w:ind w:left="567" w:right="851"/>
        <w:jc w:val="both"/>
        <w:rPr>
          <w:rFonts w:ascii="Palatino Linotype" w:hAnsi="Palatino Linotype"/>
          <w:i/>
          <w:sz w:val="22"/>
        </w:rPr>
      </w:pPr>
      <w:r w:rsidRPr="006177A0">
        <w:rPr>
          <w:rFonts w:ascii="Palatino Linotype" w:hAnsi="Palatino Linotype"/>
          <w:b/>
          <w:bCs/>
          <w:i/>
          <w:sz w:val="22"/>
        </w:rPr>
        <w:t>VII.</w:t>
      </w:r>
      <w:r w:rsidRPr="006177A0">
        <w:rPr>
          <w:rFonts w:ascii="Palatino Linotype" w:hAnsi="Palatino Linotype"/>
          <w:i/>
          <w:sz w:val="22"/>
        </w:rPr>
        <w:t xml:space="preserve"> Coordinar y llevar el registro y resguardo de las declaraciones de situación patrimonial, de intereses y el acuse de la presentación de la declaración fiscal de los </w:t>
      </w:r>
      <w:r w:rsidRPr="006177A0">
        <w:rPr>
          <w:rFonts w:ascii="Palatino Linotype" w:hAnsi="Palatino Linotype"/>
          <w:i/>
          <w:sz w:val="22"/>
        </w:rPr>
        <w:lastRenderedPageBreak/>
        <w:t xml:space="preserve">servidores públicos de la Administración Pública Estatal y Municipal, para su publicitación conforme a las disposiciones jurídicas aplicables, así como para suministrar la información correspondiente a la Plataforma Digital Nacional y Estatal del Sistema Nacional y Estatal Anticorrupción; </w:t>
      </w:r>
    </w:p>
    <w:p w14:paraId="67FC9A5A" w14:textId="77777777" w:rsidR="00B87E72" w:rsidRPr="006177A0" w:rsidRDefault="00B87E72" w:rsidP="00B87E72">
      <w:pPr>
        <w:pBdr>
          <w:top w:val="nil"/>
          <w:left w:val="nil"/>
          <w:bottom w:val="nil"/>
          <w:right w:val="nil"/>
          <w:between w:val="nil"/>
        </w:pBdr>
        <w:ind w:left="567" w:right="851"/>
        <w:jc w:val="both"/>
        <w:rPr>
          <w:rFonts w:ascii="Palatino Linotype" w:hAnsi="Palatino Linotype"/>
          <w:i/>
          <w:sz w:val="22"/>
        </w:rPr>
      </w:pPr>
      <w:r w:rsidRPr="006177A0">
        <w:rPr>
          <w:rFonts w:ascii="Palatino Linotype" w:hAnsi="Palatino Linotype"/>
          <w:i/>
          <w:sz w:val="22"/>
        </w:rPr>
        <w:t>VIII a XLII…”</w:t>
      </w:r>
    </w:p>
    <w:p w14:paraId="60BA59EB" w14:textId="77777777" w:rsidR="00B87E72" w:rsidRPr="006177A0" w:rsidRDefault="00B87E72" w:rsidP="00B87E72">
      <w:pPr>
        <w:pBdr>
          <w:top w:val="nil"/>
          <w:left w:val="nil"/>
          <w:bottom w:val="nil"/>
          <w:right w:val="nil"/>
          <w:between w:val="nil"/>
        </w:pBdr>
        <w:spacing w:line="360" w:lineRule="auto"/>
        <w:ind w:right="49"/>
        <w:jc w:val="both"/>
      </w:pPr>
    </w:p>
    <w:p w14:paraId="68186370" w14:textId="77777777" w:rsidR="00B87E72" w:rsidRPr="006177A0" w:rsidRDefault="00B87E72" w:rsidP="00B87E72">
      <w:pPr>
        <w:pBdr>
          <w:top w:val="nil"/>
          <w:left w:val="nil"/>
          <w:bottom w:val="nil"/>
          <w:right w:val="nil"/>
          <w:between w:val="nil"/>
        </w:pBdr>
        <w:spacing w:line="360" w:lineRule="auto"/>
        <w:ind w:right="49"/>
        <w:jc w:val="both"/>
        <w:rPr>
          <w:rFonts w:ascii="Palatino Linotype" w:hAnsi="Palatino Linotype" w:cs="Arial"/>
        </w:rPr>
      </w:pPr>
      <w:r w:rsidRPr="006177A0">
        <w:rPr>
          <w:rFonts w:ascii="Palatino Linotype" w:hAnsi="Palatino Linotype" w:cs="Arial"/>
        </w:rPr>
        <w:t>Así que, de los preceptos legales referidos, se advierte que a la Secretaría de la Contraloría le corresponde en a través de la Dirección General de Responsabilidades Administrativas, recibir, registrar y resguardar las declaraciones fiscales de los servidores públicos de la Administración Pública Estatal y Municipal.</w:t>
      </w:r>
    </w:p>
    <w:p w14:paraId="0AAB9C14" w14:textId="77777777" w:rsidR="00B87E72" w:rsidRPr="006177A0" w:rsidRDefault="00B87E72" w:rsidP="00B87E72">
      <w:pPr>
        <w:pBdr>
          <w:top w:val="nil"/>
          <w:left w:val="nil"/>
          <w:bottom w:val="nil"/>
          <w:right w:val="nil"/>
          <w:between w:val="nil"/>
        </w:pBdr>
        <w:spacing w:line="360" w:lineRule="auto"/>
        <w:ind w:right="49"/>
        <w:jc w:val="both"/>
        <w:rPr>
          <w:rFonts w:ascii="Palatino Linotype" w:hAnsi="Palatino Linotype"/>
          <w:noProof/>
          <w:color w:val="000000"/>
          <w:lang w:val="es-MX" w:eastAsia="es-MX"/>
        </w:rPr>
      </w:pPr>
    </w:p>
    <w:p w14:paraId="748F5D51" w14:textId="77777777" w:rsidR="00B87E72" w:rsidRPr="006177A0" w:rsidRDefault="00B87E72" w:rsidP="00B87E72">
      <w:pPr>
        <w:pBdr>
          <w:top w:val="nil"/>
          <w:left w:val="nil"/>
          <w:bottom w:val="nil"/>
          <w:right w:val="nil"/>
          <w:between w:val="nil"/>
        </w:pBdr>
        <w:spacing w:line="360" w:lineRule="auto"/>
        <w:ind w:right="49"/>
        <w:jc w:val="both"/>
        <w:rPr>
          <w:rFonts w:ascii="Palatino Linotype" w:hAnsi="Palatino Linotype"/>
          <w:color w:val="000000"/>
        </w:rPr>
      </w:pPr>
      <w:r w:rsidRPr="006177A0">
        <w:rPr>
          <w:rFonts w:ascii="Palatino Linotype" w:hAnsi="Palatino Linotype"/>
          <w:noProof/>
          <w:color w:val="000000"/>
          <w:lang w:val="es-MX" w:eastAsia="es-MX"/>
        </w:rPr>
        <w:t xml:space="preserve">Bajo esta línea de pensamiento resulta imnportante señalar que </w:t>
      </w:r>
      <w:r w:rsidRPr="006177A0">
        <w:rPr>
          <w:rFonts w:ascii="Palatino Linotype" w:hAnsi="Palatino Linotype"/>
          <w:color w:val="000000"/>
        </w:rPr>
        <w:t xml:space="preserve">respecto de la Declaración Patrimonial, este Instituto advirtió que en la página oficial de la Secretaría de la Contraloría, en el apartado de Declaración Patrimonial y de Intereses, consultada en la liga electrónica </w:t>
      </w:r>
      <w:hyperlink r:id="rId7" w:history="1">
        <w:r w:rsidRPr="006177A0">
          <w:rPr>
            <w:rFonts w:ascii="Palatino Linotype" w:hAnsi="Palatino Linotype"/>
            <w:color w:val="0000FF"/>
            <w:u w:val="single"/>
          </w:rPr>
          <w:t>https://portal.secogem.gob.mx/declaranet</w:t>
        </w:r>
      </w:hyperlink>
      <w:r w:rsidRPr="006177A0">
        <w:rPr>
          <w:rFonts w:ascii="Palatino Linotype" w:hAnsi="Palatino Linotype"/>
          <w:color w:val="000000"/>
        </w:rPr>
        <w:t xml:space="preserve">, precisa que dicha dependencia ofrece el portal Decl@ranet, con la finalidad de facilitar a los servidores públicos del Estado de México, presenten su </w:t>
      </w:r>
      <w:r w:rsidRPr="006177A0">
        <w:rPr>
          <w:rFonts w:ascii="Palatino Linotype" w:hAnsi="Palatino Linotype"/>
          <w:color w:val="000000"/>
          <w:u w:val="single"/>
        </w:rPr>
        <w:t>Declaración de Situación Patrimonial, Declaración de Intereses</w:t>
      </w:r>
      <w:r w:rsidRPr="006177A0">
        <w:rPr>
          <w:rFonts w:ascii="Palatino Linotype" w:hAnsi="Palatino Linotype"/>
          <w:color w:val="000000"/>
        </w:rPr>
        <w:t xml:space="preserve"> o Posible Conflicto de Intereses y presentación de Constancia de Declaración Fiscal.</w:t>
      </w:r>
    </w:p>
    <w:p w14:paraId="3AFBD327" w14:textId="77777777" w:rsidR="00B87E72" w:rsidRPr="006177A0" w:rsidRDefault="00B87E72" w:rsidP="00B87E72">
      <w:pPr>
        <w:pBdr>
          <w:top w:val="nil"/>
          <w:left w:val="nil"/>
          <w:bottom w:val="nil"/>
          <w:right w:val="nil"/>
          <w:between w:val="nil"/>
        </w:pBdr>
        <w:spacing w:line="360" w:lineRule="auto"/>
        <w:ind w:right="49"/>
        <w:jc w:val="both"/>
        <w:rPr>
          <w:rFonts w:ascii="Palatino Linotype" w:hAnsi="Palatino Linotype"/>
          <w:color w:val="000000"/>
        </w:rPr>
      </w:pPr>
    </w:p>
    <w:p w14:paraId="69E05A34" w14:textId="77777777" w:rsidR="00B87E72" w:rsidRPr="006177A0" w:rsidRDefault="00B87E72" w:rsidP="00B87E72">
      <w:pPr>
        <w:pBdr>
          <w:top w:val="nil"/>
          <w:left w:val="nil"/>
          <w:bottom w:val="nil"/>
          <w:right w:val="nil"/>
          <w:between w:val="nil"/>
        </w:pBdr>
        <w:spacing w:line="360" w:lineRule="auto"/>
        <w:ind w:right="49"/>
        <w:jc w:val="both"/>
        <w:rPr>
          <w:rFonts w:ascii="Palatino Linotype" w:hAnsi="Palatino Linotype"/>
          <w:color w:val="000000"/>
        </w:rPr>
      </w:pPr>
      <w:r w:rsidRPr="006177A0">
        <w:rPr>
          <w:rFonts w:ascii="Palatino Linotype" w:hAnsi="Palatino Linotype"/>
          <w:color w:val="000000"/>
        </w:rPr>
        <w:t xml:space="preserve">Además, que en dicho portal se </w:t>
      </w:r>
      <w:hyperlink r:id="rId8" w:history="1"/>
      <w:r w:rsidRPr="006177A0">
        <w:rPr>
          <w:rFonts w:ascii="Palatino Linotype" w:hAnsi="Palatino Linotype"/>
          <w:color w:val="000000"/>
        </w:rPr>
        <w:t xml:space="preserve"> precisa que el sistema Decl@ranet, </w:t>
      </w:r>
      <w:r w:rsidRPr="006177A0">
        <w:rPr>
          <w:rFonts w:ascii="Palatino Linotype" w:hAnsi="Palatino Linotype"/>
          <w:b/>
          <w:color w:val="000000"/>
        </w:rPr>
        <w:t>es administrado por la Secretaría de la Contraloría,</w:t>
      </w:r>
      <w:r w:rsidRPr="006177A0">
        <w:rPr>
          <w:rFonts w:ascii="Palatino Linotype" w:hAnsi="Palatino Linotype"/>
          <w:color w:val="000000"/>
        </w:rPr>
        <w:t xml:space="preserve"> y cuyo fin es que los servidores públicos del Estado de México, presenten su presenten su Declaración de Situación Patrimonial, Declaración de Intereses o Posible Conflicto de Intereses y presentación de Constancia de Declaración Fiscal.</w:t>
      </w:r>
    </w:p>
    <w:p w14:paraId="5EF17154" w14:textId="77777777" w:rsidR="00B87E72" w:rsidRPr="006177A0" w:rsidRDefault="00B87E72" w:rsidP="00B87E72">
      <w:pPr>
        <w:pBdr>
          <w:top w:val="nil"/>
          <w:left w:val="nil"/>
          <w:bottom w:val="nil"/>
          <w:right w:val="nil"/>
          <w:between w:val="nil"/>
        </w:pBdr>
        <w:spacing w:line="360" w:lineRule="auto"/>
        <w:ind w:right="49"/>
        <w:jc w:val="both"/>
        <w:rPr>
          <w:rFonts w:ascii="Palatino Linotype" w:hAnsi="Palatino Linotype"/>
          <w:color w:val="000000"/>
        </w:rPr>
      </w:pPr>
    </w:p>
    <w:p w14:paraId="6F9587B1" w14:textId="77777777" w:rsidR="00B87E72" w:rsidRPr="006177A0" w:rsidRDefault="00B87E72" w:rsidP="00B87E72">
      <w:pPr>
        <w:pBdr>
          <w:top w:val="nil"/>
          <w:left w:val="nil"/>
          <w:bottom w:val="nil"/>
          <w:right w:val="nil"/>
          <w:between w:val="nil"/>
        </w:pBdr>
        <w:spacing w:line="360" w:lineRule="auto"/>
        <w:ind w:right="49"/>
        <w:jc w:val="both"/>
        <w:rPr>
          <w:rFonts w:ascii="Palatino Linotype" w:hAnsi="Palatino Linotype"/>
          <w:color w:val="000000"/>
        </w:rPr>
      </w:pPr>
      <w:r w:rsidRPr="006177A0">
        <w:rPr>
          <w:rFonts w:ascii="Palatino Linotype" w:hAnsi="Palatino Linotype"/>
          <w:color w:val="000000"/>
        </w:rPr>
        <w:lastRenderedPageBreak/>
        <w:t>Como se logra observar, el Sistema Decl@ranet</w:t>
      </w:r>
      <w:r w:rsidRPr="006177A0">
        <w:rPr>
          <w:rFonts w:ascii="Palatino Linotype" w:hAnsi="Palatino Linotype"/>
          <w:b/>
          <w:color w:val="000000"/>
        </w:rPr>
        <w:t>, es operado únicamente por la Secretaría de la Contraloría, por lo que, es la única dependencia que tiene acceso a las declaraciones presentadas por dicha plataforma</w:t>
      </w:r>
      <w:r w:rsidRPr="006177A0">
        <w:rPr>
          <w:rFonts w:ascii="Palatino Linotype" w:hAnsi="Palatino Linotype"/>
          <w:color w:val="000000"/>
        </w:rPr>
        <w:t>; situación que se robustece con el Manual General de Organización de la Secretaría de la Contraloría, que señala que dicha dependencia cuenta con diversas unidades administrativas para el ejercicio de sus funciones, entre las cuales se encuentra el Departamento de Recepción y Análisis de Manifestación de Bienes y Declaración de Intereses, encargado de realizar la recepción, registro y resguardo de las declaraciones de situación patrimonial de los servidores públicos de las Administraciones Públicas Estatal y Municipal.</w:t>
      </w:r>
    </w:p>
    <w:p w14:paraId="56838BE2" w14:textId="77777777" w:rsidR="00B87E72" w:rsidRPr="006177A0" w:rsidRDefault="00B87E72" w:rsidP="00B87E72">
      <w:pPr>
        <w:pBdr>
          <w:top w:val="nil"/>
          <w:left w:val="nil"/>
          <w:bottom w:val="nil"/>
          <w:right w:val="nil"/>
          <w:between w:val="nil"/>
        </w:pBdr>
        <w:spacing w:line="360" w:lineRule="auto"/>
        <w:ind w:right="49"/>
        <w:jc w:val="both"/>
        <w:rPr>
          <w:rFonts w:ascii="Palatino Linotype" w:hAnsi="Palatino Linotype"/>
          <w:color w:val="000000"/>
        </w:rPr>
      </w:pPr>
    </w:p>
    <w:p w14:paraId="0F9A3D3D" w14:textId="77777777" w:rsidR="00B87E72" w:rsidRPr="006177A0" w:rsidRDefault="00B87E72" w:rsidP="00B87E72">
      <w:pPr>
        <w:pBdr>
          <w:top w:val="nil"/>
          <w:left w:val="nil"/>
          <w:bottom w:val="nil"/>
          <w:right w:val="nil"/>
          <w:between w:val="nil"/>
        </w:pBdr>
        <w:spacing w:line="360" w:lineRule="auto"/>
        <w:ind w:right="49"/>
        <w:jc w:val="both"/>
        <w:rPr>
          <w:rFonts w:ascii="Palatino Linotype" w:hAnsi="Palatino Linotype"/>
          <w:color w:val="000000"/>
        </w:rPr>
      </w:pPr>
      <w:r w:rsidRPr="006177A0">
        <w:rPr>
          <w:rFonts w:ascii="Palatino Linotype" w:hAnsi="Palatino Linotype"/>
          <w:color w:val="000000"/>
        </w:rPr>
        <w:t xml:space="preserve">En ese orden de ideas, cabe recordar que los artículos 12 y 24 último párrafo de la Ley de Transparencia y Acceso a la Información Pública del Estado de México y Municipios, consagran la obligación de los Sujetos Obligados de hacer entrega de la información que en ejercicio de sus facultades, funciones y atribuciones, recopile, genere, o administre, por lo que al tenerse por acreditado que los Ayuntamientos </w:t>
      </w:r>
      <w:r w:rsidRPr="006177A0">
        <w:rPr>
          <w:rFonts w:ascii="Palatino Linotype" w:hAnsi="Palatino Linotype"/>
          <w:b/>
          <w:color w:val="000000"/>
        </w:rPr>
        <w:t>únicamente verifican el cumplimiento de entrega de las declaraciones patrimoniales, sin que ellos funjan como intermediarios en la recepción y posterior entrega de las mismas ante la Secretaría de la Contraloría del Gobierno del Estado de México</w:t>
      </w:r>
      <w:r w:rsidRPr="006177A0">
        <w:rPr>
          <w:rFonts w:ascii="Palatino Linotype" w:hAnsi="Palatino Linotype"/>
          <w:color w:val="000000"/>
        </w:rPr>
        <w:t xml:space="preserve">, es fácticamente imposible que el </w:t>
      </w:r>
      <w:r w:rsidRPr="006177A0">
        <w:rPr>
          <w:rFonts w:ascii="Palatino Linotype" w:hAnsi="Palatino Linotype"/>
          <w:b/>
          <w:color w:val="000000"/>
        </w:rPr>
        <w:t>Sujeto Obligado,</w:t>
      </w:r>
      <w:r w:rsidRPr="006177A0">
        <w:rPr>
          <w:rFonts w:ascii="Palatino Linotype" w:hAnsi="Palatino Linotype"/>
          <w:color w:val="000000"/>
        </w:rPr>
        <w:t xml:space="preserve"> haga entrega de información que no genera, administra o posee en ejercicio de sus atribuciones.</w:t>
      </w:r>
    </w:p>
    <w:p w14:paraId="2B2C025C" w14:textId="77777777" w:rsidR="008D52C8" w:rsidRPr="006177A0" w:rsidRDefault="008D52C8" w:rsidP="00B87E72">
      <w:pPr>
        <w:spacing w:line="360" w:lineRule="auto"/>
        <w:jc w:val="both"/>
        <w:rPr>
          <w:rFonts w:ascii="Palatino Linotype" w:hAnsi="Palatino Linotype"/>
          <w:lang w:eastAsia="es-MX"/>
        </w:rPr>
      </w:pPr>
    </w:p>
    <w:p w14:paraId="52635BE9" w14:textId="77777777" w:rsidR="00B87E72" w:rsidRPr="006177A0" w:rsidRDefault="00B87E72" w:rsidP="00B87E72">
      <w:pPr>
        <w:spacing w:line="360" w:lineRule="auto"/>
        <w:jc w:val="both"/>
        <w:rPr>
          <w:rFonts w:ascii="Palatino Linotype" w:eastAsiaTheme="minorHAnsi" w:hAnsi="Palatino Linotype" w:cstheme="minorBidi"/>
          <w:lang w:val="es-MX" w:eastAsia="en-US"/>
        </w:rPr>
      </w:pPr>
      <w:r w:rsidRPr="006177A0">
        <w:rPr>
          <w:rFonts w:ascii="Palatino Linotype" w:eastAsiaTheme="minorHAnsi" w:hAnsi="Palatino Linotype" w:cs="Arial"/>
          <w:lang w:val="es-MX" w:eastAsia="en-US"/>
        </w:rPr>
        <w:t xml:space="preserve">Es de precisar que, aunque la solicitud de información y la respuesta estén dirigidas y atendidas por un </w:t>
      </w:r>
      <w:r w:rsidRPr="006177A0">
        <w:rPr>
          <w:rFonts w:ascii="Palatino Linotype" w:eastAsiaTheme="minorHAnsi" w:hAnsi="Palatino Linotype" w:cs="Arial"/>
          <w:b/>
          <w:lang w:val="es-MX" w:eastAsia="en-US"/>
        </w:rPr>
        <w:t>Sujeto Obligado</w:t>
      </w:r>
      <w:r w:rsidRPr="006177A0">
        <w:rPr>
          <w:rFonts w:ascii="Palatino Linotype" w:eastAsiaTheme="minorHAnsi" w:hAnsi="Palatino Linotype" w:cs="Arial"/>
          <w:lang w:val="es-MX" w:eastAsia="en-US"/>
        </w:rPr>
        <w:t xml:space="preserve">, lo cierto es que también tienen diversas Unidades Administrativas y cada área cuenta con un </w:t>
      </w:r>
      <w:r w:rsidRPr="006177A0">
        <w:rPr>
          <w:rFonts w:ascii="Palatino Linotype" w:eastAsiaTheme="minorHAnsi" w:hAnsi="Palatino Linotype" w:cs="Arial"/>
          <w:b/>
          <w:lang w:val="es-MX" w:eastAsia="en-US"/>
        </w:rPr>
        <w:t>Servidor Público Habilitado</w:t>
      </w:r>
      <w:r w:rsidRPr="006177A0">
        <w:rPr>
          <w:rFonts w:ascii="Palatino Linotype" w:eastAsiaTheme="minorHAnsi" w:hAnsi="Palatino Linotype" w:cs="Arial"/>
          <w:lang w:val="es-MX" w:eastAsia="en-US"/>
        </w:rPr>
        <w:t xml:space="preserve">, que es la persona encargada de apoyar, gestionar y entregar la información o datos personales </w:t>
      </w:r>
      <w:r w:rsidRPr="006177A0">
        <w:rPr>
          <w:rFonts w:ascii="Palatino Linotype" w:eastAsiaTheme="minorHAnsi" w:hAnsi="Palatino Linotype" w:cs="Arial"/>
          <w:lang w:val="es-MX" w:eastAsia="en-US"/>
        </w:rPr>
        <w:lastRenderedPageBreak/>
        <w:t>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14:paraId="48C9E757" w14:textId="77777777" w:rsidR="00B87E72" w:rsidRPr="006177A0" w:rsidRDefault="00B87E72" w:rsidP="00B87E72">
      <w:pPr>
        <w:autoSpaceDE w:val="0"/>
        <w:autoSpaceDN w:val="0"/>
        <w:adjustRightInd w:val="0"/>
        <w:ind w:left="567" w:right="708"/>
        <w:jc w:val="both"/>
        <w:rPr>
          <w:rFonts w:ascii="Palatino Linotype" w:eastAsiaTheme="minorHAnsi" w:hAnsi="Palatino Linotype" w:cs="Arial"/>
          <w:i/>
          <w:sz w:val="22"/>
          <w:szCs w:val="22"/>
          <w:lang w:val="es-MX" w:eastAsia="en-US"/>
        </w:rPr>
      </w:pPr>
      <w:r w:rsidRPr="006177A0">
        <w:rPr>
          <w:rFonts w:ascii="Palatino Linotype" w:eastAsiaTheme="minorHAnsi" w:hAnsi="Palatino Linotype" w:cs="Arial"/>
          <w:b/>
          <w:i/>
          <w:sz w:val="22"/>
          <w:szCs w:val="22"/>
          <w:lang w:val="es-MX" w:eastAsia="en-US"/>
        </w:rPr>
        <w:t>Artículo 3.</w:t>
      </w:r>
      <w:r w:rsidRPr="006177A0">
        <w:rPr>
          <w:rFonts w:ascii="Palatino Linotype" w:eastAsiaTheme="minorHAnsi" w:hAnsi="Palatino Linotype" w:cs="Arial"/>
          <w:i/>
          <w:sz w:val="22"/>
          <w:szCs w:val="22"/>
          <w:lang w:val="es-MX" w:eastAsia="en-US"/>
        </w:rPr>
        <w:t xml:space="preserve"> Para los efectos de la presente Ley se entenderá por:</w:t>
      </w:r>
    </w:p>
    <w:p w14:paraId="04BCCB74" w14:textId="77777777" w:rsidR="00B87E72" w:rsidRPr="006177A0" w:rsidRDefault="00B87E72" w:rsidP="00B87E72">
      <w:pPr>
        <w:autoSpaceDE w:val="0"/>
        <w:autoSpaceDN w:val="0"/>
        <w:adjustRightInd w:val="0"/>
        <w:ind w:left="567" w:right="708"/>
        <w:jc w:val="both"/>
        <w:rPr>
          <w:rFonts w:ascii="Palatino Linotype" w:eastAsiaTheme="minorHAnsi" w:hAnsi="Palatino Linotype" w:cs="Arial"/>
          <w:i/>
          <w:sz w:val="22"/>
          <w:szCs w:val="22"/>
          <w:lang w:val="es-MX" w:eastAsia="en-US"/>
        </w:rPr>
      </w:pPr>
      <w:r w:rsidRPr="006177A0">
        <w:rPr>
          <w:rFonts w:ascii="Palatino Linotype" w:eastAsiaTheme="minorHAnsi" w:hAnsi="Palatino Linotype" w:cs="Arial"/>
          <w:i/>
          <w:sz w:val="22"/>
          <w:szCs w:val="22"/>
          <w:lang w:val="es-MX" w:eastAsia="en-US"/>
        </w:rPr>
        <w:t>(…)</w:t>
      </w:r>
    </w:p>
    <w:p w14:paraId="59D5C242" w14:textId="77777777" w:rsidR="00B87E72" w:rsidRPr="006177A0" w:rsidRDefault="00B87E72" w:rsidP="00B87E72">
      <w:pPr>
        <w:autoSpaceDE w:val="0"/>
        <w:autoSpaceDN w:val="0"/>
        <w:adjustRightInd w:val="0"/>
        <w:ind w:left="567" w:right="708"/>
        <w:jc w:val="both"/>
        <w:rPr>
          <w:rFonts w:ascii="Palatino Linotype" w:eastAsiaTheme="minorHAnsi" w:hAnsi="Palatino Linotype" w:cs="Arial"/>
          <w:i/>
          <w:sz w:val="22"/>
          <w:szCs w:val="22"/>
          <w:lang w:val="es-MX" w:eastAsia="en-US"/>
        </w:rPr>
      </w:pPr>
      <w:r w:rsidRPr="006177A0">
        <w:rPr>
          <w:rFonts w:ascii="Palatino Linotype" w:eastAsiaTheme="minorHAnsi" w:hAnsi="Palatino Linotype" w:cs="Arial"/>
          <w:b/>
          <w:i/>
          <w:sz w:val="22"/>
          <w:szCs w:val="22"/>
          <w:lang w:val="es-MX" w:eastAsia="en-US"/>
        </w:rPr>
        <w:t xml:space="preserve">XXXIX. Servidor público habilitado: </w:t>
      </w:r>
      <w:r w:rsidRPr="006177A0">
        <w:rPr>
          <w:rFonts w:ascii="Palatino Linotype" w:eastAsiaTheme="minorHAnsi" w:hAnsi="Palatino Linotype" w:cs="Arial"/>
          <w:i/>
          <w:sz w:val="22"/>
          <w:szCs w:val="22"/>
          <w:lang w:val="es-MX" w:eastAsia="en-US"/>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788A42C1" w14:textId="77777777" w:rsidR="00B87E72" w:rsidRPr="006177A0" w:rsidRDefault="00B87E72" w:rsidP="00B87E72">
      <w:pPr>
        <w:autoSpaceDE w:val="0"/>
        <w:autoSpaceDN w:val="0"/>
        <w:adjustRightInd w:val="0"/>
        <w:ind w:left="567" w:right="708"/>
        <w:jc w:val="both"/>
        <w:rPr>
          <w:rFonts w:ascii="Palatino Linotype" w:eastAsiaTheme="minorHAnsi" w:hAnsi="Palatino Linotype" w:cs="Arial"/>
          <w:i/>
          <w:sz w:val="22"/>
          <w:szCs w:val="22"/>
          <w:lang w:val="es-MX" w:eastAsia="en-US"/>
        </w:rPr>
      </w:pPr>
      <w:r w:rsidRPr="006177A0">
        <w:rPr>
          <w:rFonts w:ascii="Palatino Linotype" w:eastAsiaTheme="minorHAnsi" w:hAnsi="Palatino Linotype" w:cs="Arial"/>
          <w:i/>
          <w:sz w:val="22"/>
          <w:szCs w:val="22"/>
          <w:lang w:val="es-MX" w:eastAsia="en-US"/>
        </w:rPr>
        <w:t>(…)</w:t>
      </w:r>
    </w:p>
    <w:p w14:paraId="6B2FCBB7" w14:textId="77777777" w:rsidR="00B87E72" w:rsidRPr="006177A0" w:rsidRDefault="00B87E72" w:rsidP="00B87E72">
      <w:pPr>
        <w:autoSpaceDE w:val="0"/>
        <w:autoSpaceDN w:val="0"/>
        <w:adjustRightInd w:val="0"/>
        <w:ind w:left="567" w:right="708"/>
        <w:jc w:val="both"/>
        <w:rPr>
          <w:rFonts w:ascii="Palatino Linotype" w:eastAsiaTheme="minorHAnsi" w:hAnsi="Palatino Linotype" w:cs="Arial"/>
          <w:b/>
          <w:i/>
          <w:sz w:val="22"/>
          <w:szCs w:val="22"/>
          <w:lang w:val="es-MX" w:eastAsia="en-US"/>
        </w:rPr>
      </w:pPr>
    </w:p>
    <w:p w14:paraId="23A71103" w14:textId="77777777" w:rsidR="00B87E72" w:rsidRPr="006177A0" w:rsidRDefault="00B87E72" w:rsidP="00B87E72">
      <w:pPr>
        <w:autoSpaceDE w:val="0"/>
        <w:autoSpaceDN w:val="0"/>
        <w:adjustRightInd w:val="0"/>
        <w:ind w:left="567" w:right="708"/>
        <w:jc w:val="both"/>
        <w:rPr>
          <w:rFonts w:ascii="Palatino Linotype" w:eastAsiaTheme="minorHAnsi" w:hAnsi="Palatino Linotype" w:cs="Arial"/>
          <w:i/>
          <w:sz w:val="22"/>
          <w:szCs w:val="22"/>
          <w:lang w:val="es-MX" w:eastAsia="en-US"/>
        </w:rPr>
      </w:pPr>
      <w:r w:rsidRPr="006177A0">
        <w:rPr>
          <w:rFonts w:ascii="Palatino Linotype" w:eastAsiaTheme="minorHAnsi" w:hAnsi="Palatino Linotype" w:cs="Arial"/>
          <w:b/>
          <w:i/>
          <w:sz w:val="22"/>
          <w:szCs w:val="22"/>
          <w:lang w:val="es-MX" w:eastAsia="en-US"/>
        </w:rPr>
        <w:t>Artículo 58.</w:t>
      </w:r>
      <w:r w:rsidRPr="006177A0">
        <w:rPr>
          <w:rFonts w:ascii="Palatino Linotype" w:eastAsiaTheme="minorHAnsi" w:hAnsi="Palatino Linotype" w:cs="Arial"/>
          <w:i/>
          <w:sz w:val="22"/>
          <w:szCs w:val="22"/>
          <w:lang w:val="es-MX" w:eastAsia="en-US"/>
        </w:rPr>
        <w:t xml:space="preserve"> Los servidores públicos habilitados serán designados por el titular del sujeto obligado a propuesta del responsable de la Unidad de Transparencia.</w:t>
      </w:r>
    </w:p>
    <w:p w14:paraId="5B44585C" w14:textId="77777777" w:rsidR="00B87E72" w:rsidRPr="006177A0" w:rsidRDefault="00B87E72" w:rsidP="00B87E72">
      <w:pPr>
        <w:autoSpaceDE w:val="0"/>
        <w:autoSpaceDN w:val="0"/>
        <w:adjustRightInd w:val="0"/>
        <w:ind w:left="567" w:right="708"/>
        <w:jc w:val="both"/>
        <w:rPr>
          <w:rFonts w:ascii="Palatino Linotype" w:eastAsiaTheme="minorHAnsi" w:hAnsi="Palatino Linotype" w:cs="Arial"/>
          <w:i/>
          <w:sz w:val="22"/>
          <w:szCs w:val="22"/>
          <w:lang w:val="es-MX" w:eastAsia="en-US"/>
        </w:rPr>
      </w:pPr>
    </w:p>
    <w:p w14:paraId="67FEAB12" w14:textId="77777777" w:rsidR="00B87E72" w:rsidRPr="006177A0" w:rsidRDefault="00B87E72" w:rsidP="00B87E72">
      <w:pPr>
        <w:autoSpaceDE w:val="0"/>
        <w:autoSpaceDN w:val="0"/>
        <w:adjustRightInd w:val="0"/>
        <w:ind w:left="567" w:right="708"/>
        <w:jc w:val="both"/>
        <w:rPr>
          <w:rFonts w:ascii="Palatino Linotype" w:eastAsiaTheme="minorHAnsi" w:hAnsi="Palatino Linotype" w:cs="Arial"/>
          <w:i/>
          <w:sz w:val="22"/>
          <w:szCs w:val="22"/>
          <w:lang w:val="es-MX" w:eastAsia="en-US"/>
        </w:rPr>
      </w:pPr>
      <w:r w:rsidRPr="006177A0">
        <w:rPr>
          <w:rFonts w:ascii="Palatino Linotype" w:eastAsiaTheme="minorHAnsi" w:hAnsi="Palatino Linotype" w:cs="Arial"/>
          <w:b/>
          <w:i/>
          <w:sz w:val="22"/>
          <w:szCs w:val="22"/>
          <w:lang w:val="es-MX" w:eastAsia="en-US"/>
        </w:rPr>
        <w:t>Artículo 59.</w:t>
      </w:r>
      <w:r w:rsidRPr="006177A0">
        <w:rPr>
          <w:rFonts w:ascii="Palatino Linotype" w:eastAsiaTheme="minorHAnsi" w:hAnsi="Palatino Linotype" w:cs="Arial"/>
          <w:i/>
          <w:sz w:val="22"/>
          <w:szCs w:val="22"/>
          <w:lang w:val="es-MX" w:eastAsia="en-US"/>
        </w:rPr>
        <w:t xml:space="preserve"> </w:t>
      </w:r>
      <w:r w:rsidRPr="006177A0">
        <w:rPr>
          <w:rFonts w:ascii="Palatino Linotype" w:eastAsiaTheme="minorHAnsi" w:hAnsi="Palatino Linotype" w:cs="Arial"/>
          <w:b/>
          <w:i/>
          <w:sz w:val="22"/>
          <w:szCs w:val="22"/>
          <w:u w:val="single"/>
          <w:lang w:val="es-MX" w:eastAsia="en-US"/>
        </w:rPr>
        <w:t>Los servidores públicos habilitados</w:t>
      </w:r>
      <w:r w:rsidRPr="006177A0">
        <w:rPr>
          <w:rFonts w:ascii="Palatino Linotype" w:eastAsiaTheme="minorHAnsi" w:hAnsi="Palatino Linotype" w:cs="Arial"/>
          <w:i/>
          <w:sz w:val="22"/>
          <w:szCs w:val="22"/>
          <w:lang w:val="es-MX" w:eastAsia="en-US"/>
        </w:rPr>
        <w:t xml:space="preserve"> tendrán las funciones siguientes:</w:t>
      </w:r>
    </w:p>
    <w:p w14:paraId="2FF5AFBA" w14:textId="77777777" w:rsidR="00B87E72" w:rsidRPr="006177A0" w:rsidRDefault="00B87E72" w:rsidP="00B87E72">
      <w:pPr>
        <w:autoSpaceDE w:val="0"/>
        <w:autoSpaceDN w:val="0"/>
        <w:adjustRightInd w:val="0"/>
        <w:ind w:left="567" w:right="708"/>
        <w:jc w:val="both"/>
        <w:rPr>
          <w:rFonts w:ascii="Palatino Linotype" w:eastAsiaTheme="minorHAnsi" w:hAnsi="Palatino Linotype" w:cs="Arial"/>
          <w:i/>
          <w:sz w:val="18"/>
          <w:szCs w:val="22"/>
          <w:lang w:val="es-MX" w:eastAsia="en-US"/>
        </w:rPr>
      </w:pPr>
    </w:p>
    <w:p w14:paraId="7F633268" w14:textId="77777777" w:rsidR="00B87E72" w:rsidRPr="006177A0" w:rsidRDefault="00B87E72" w:rsidP="00B87E72">
      <w:pPr>
        <w:autoSpaceDE w:val="0"/>
        <w:autoSpaceDN w:val="0"/>
        <w:adjustRightInd w:val="0"/>
        <w:spacing w:after="240"/>
        <w:ind w:left="567" w:right="708"/>
        <w:jc w:val="both"/>
        <w:rPr>
          <w:rFonts w:ascii="Palatino Linotype" w:eastAsiaTheme="minorHAnsi" w:hAnsi="Palatino Linotype" w:cs="Arial"/>
          <w:i/>
          <w:sz w:val="22"/>
          <w:szCs w:val="22"/>
          <w:lang w:val="es-MX" w:eastAsia="en-US"/>
        </w:rPr>
      </w:pPr>
      <w:r w:rsidRPr="006177A0">
        <w:rPr>
          <w:rFonts w:ascii="Palatino Linotype" w:eastAsiaTheme="minorHAnsi" w:hAnsi="Palatino Linotype" w:cs="Arial"/>
          <w:i/>
          <w:sz w:val="22"/>
          <w:szCs w:val="22"/>
          <w:lang w:val="es-MX" w:eastAsia="en-US"/>
        </w:rPr>
        <w:t xml:space="preserve">I. </w:t>
      </w:r>
      <w:r w:rsidRPr="006177A0">
        <w:rPr>
          <w:rFonts w:ascii="Palatino Linotype" w:eastAsiaTheme="minorHAnsi" w:hAnsi="Palatino Linotype" w:cs="Arial"/>
          <w:b/>
          <w:i/>
          <w:sz w:val="22"/>
          <w:szCs w:val="22"/>
          <w:u w:val="single"/>
          <w:lang w:val="es-MX" w:eastAsia="en-US"/>
        </w:rPr>
        <w:t>Localizar la información que le solicite la Unidad de Transparencia</w:t>
      </w:r>
      <w:r w:rsidRPr="006177A0">
        <w:rPr>
          <w:rFonts w:ascii="Palatino Linotype" w:eastAsiaTheme="minorHAnsi" w:hAnsi="Palatino Linotype" w:cs="Arial"/>
          <w:i/>
          <w:sz w:val="22"/>
          <w:szCs w:val="22"/>
          <w:lang w:val="es-MX" w:eastAsia="en-US"/>
        </w:rPr>
        <w:t>;</w:t>
      </w:r>
    </w:p>
    <w:p w14:paraId="1B91B6B2" w14:textId="77777777" w:rsidR="00B87E72" w:rsidRPr="006177A0" w:rsidRDefault="00B87E72" w:rsidP="00B87E72">
      <w:pPr>
        <w:autoSpaceDE w:val="0"/>
        <w:autoSpaceDN w:val="0"/>
        <w:adjustRightInd w:val="0"/>
        <w:spacing w:after="240"/>
        <w:ind w:left="567" w:right="708"/>
        <w:jc w:val="both"/>
        <w:rPr>
          <w:rFonts w:ascii="Palatino Linotype" w:eastAsiaTheme="minorHAnsi" w:hAnsi="Palatino Linotype" w:cs="Arial"/>
          <w:i/>
          <w:sz w:val="22"/>
          <w:szCs w:val="22"/>
          <w:lang w:val="es-MX" w:eastAsia="en-US"/>
        </w:rPr>
      </w:pPr>
      <w:r w:rsidRPr="006177A0">
        <w:rPr>
          <w:rFonts w:ascii="Palatino Linotype" w:eastAsiaTheme="minorHAnsi" w:hAnsi="Palatino Linotype" w:cs="Arial"/>
          <w:i/>
          <w:sz w:val="22"/>
          <w:szCs w:val="22"/>
          <w:lang w:val="es-MX" w:eastAsia="en-US"/>
        </w:rPr>
        <w:t xml:space="preserve">II. </w:t>
      </w:r>
      <w:r w:rsidRPr="006177A0">
        <w:rPr>
          <w:rFonts w:ascii="Palatino Linotype" w:eastAsiaTheme="minorHAnsi" w:hAnsi="Palatino Linotype" w:cs="Arial"/>
          <w:b/>
          <w:i/>
          <w:sz w:val="22"/>
          <w:szCs w:val="22"/>
          <w:u w:val="single"/>
          <w:lang w:val="es-MX" w:eastAsia="en-US"/>
        </w:rPr>
        <w:t>Proporcionar la información que obre en los archivos y que le sea solicitada por la Unidad de Transparencia</w:t>
      </w:r>
      <w:r w:rsidRPr="006177A0">
        <w:rPr>
          <w:rFonts w:ascii="Palatino Linotype" w:eastAsiaTheme="minorHAnsi" w:hAnsi="Palatino Linotype" w:cs="Arial"/>
          <w:i/>
          <w:sz w:val="22"/>
          <w:szCs w:val="22"/>
          <w:lang w:val="es-MX" w:eastAsia="en-US"/>
        </w:rPr>
        <w:t>;</w:t>
      </w:r>
    </w:p>
    <w:p w14:paraId="401A8855" w14:textId="77777777" w:rsidR="00B87E72" w:rsidRPr="006177A0" w:rsidRDefault="00B87E72" w:rsidP="00B87E72">
      <w:pPr>
        <w:autoSpaceDE w:val="0"/>
        <w:autoSpaceDN w:val="0"/>
        <w:adjustRightInd w:val="0"/>
        <w:spacing w:after="240"/>
        <w:ind w:left="567" w:right="708"/>
        <w:jc w:val="both"/>
        <w:rPr>
          <w:rFonts w:ascii="Palatino Linotype" w:eastAsiaTheme="minorHAnsi" w:hAnsi="Palatino Linotype" w:cs="Arial"/>
          <w:i/>
          <w:sz w:val="22"/>
          <w:szCs w:val="22"/>
          <w:lang w:val="es-MX" w:eastAsia="en-US"/>
        </w:rPr>
      </w:pPr>
      <w:r w:rsidRPr="006177A0">
        <w:rPr>
          <w:rFonts w:ascii="Palatino Linotype" w:eastAsiaTheme="minorHAnsi" w:hAnsi="Palatino Linotype" w:cs="Arial"/>
          <w:i/>
          <w:sz w:val="22"/>
          <w:szCs w:val="22"/>
          <w:lang w:val="es-MX" w:eastAsia="en-US"/>
        </w:rPr>
        <w:t>III. Apoyar a la Unidad de Transparencia en lo que esta le solicite para el cumplimiento de sus funciones;</w:t>
      </w:r>
    </w:p>
    <w:p w14:paraId="54ECEB29" w14:textId="77777777" w:rsidR="00B87E72" w:rsidRPr="006177A0" w:rsidRDefault="00B87E72" w:rsidP="00B87E72">
      <w:pPr>
        <w:autoSpaceDE w:val="0"/>
        <w:autoSpaceDN w:val="0"/>
        <w:adjustRightInd w:val="0"/>
        <w:spacing w:after="240"/>
        <w:ind w:left="567" w:right="708"/>
        <w:jc w:val="both"/>
        <w:rPr>
          <w:rFonts w:ascii="Palatino Linotype" w:eastAsiaTheme="minorHAnsi" w:hAnsi="Palatino Linotype" w:cs="Arial"/>
          <w:i/>
          <w:sz w:val="22"/>
          <w:szCs w:val="22"/>
          <w:lang w:val="es-MX" w:eastAsia="en-US"/>
        </w:rPr>
      </w:pPr>
      <w:r w:rsidRPr="006177A0">
        <w:rPr>
          <w:rFonts w:ascii="Palatino Linotype" w:eastAsiaTheme="minorHAnsi" w:hAnsi="Palatino Linotype" w:cs="Arial"/>
          <w:i/>
          <w:sz w:val="22"/>
          <w:szCs w:val="22"/>
          <w:lang w:val="es-MX" w:eastAsia="en-US"/>
        </w:rPr>
        <w:t>IV. Proporcionar a la Unidad de Transparencia, las modificaciones a la información pública de oficio que obre en su poder;</w:t>
      </w:r>
    </w:p>
    <w:p w14:paraId="20066C46" w14:textId="77777777" w:rsidR="00B87E72" w:rsidRPr="006177A0" w:rsidRDefault="00B87E72" w:rsidP="00B87E72">
      <w:pPr>
        <w:autoSpaceDE w:val="0"/>
        <w:autoSpaceDN w:val="0"/>
        <w:adjustRightInd w:val="0"/>
        <w:spacing w:after="240"/>
        <w:ind w:left="567" w:right="708"/>
        <w:jc w:val="both"/>
        <w:rPr>
          <w:rFonts w:ascii="Palatino Linotype" w:eastAsiaTheme="minorHAnsi" w:hAnsi="Palatino Linotype" w:cs="Arial"/>
          <w:i/>
          <w:sz w:val="22"/>
          <w:szCs w:val="22"/>
          <w:lang w:val="es-MX" w:eastAsia="en-US"/>
        </w:rPr>
      </w:pPr>
      <w:r w:rsidRPr="006177A0">
        <w:rPr>
          <w:rFonts w:ascii="Palatino Linotype" w:eastAsiaTheme="minorHAnsi" w:hAnsi="Palatino Linotype" w:cs="Arial"/>
          <w:i/>
          <w:sz w:val="22"/>
          <w:szCs w:val="22"/>
          <w:lang w:val="es-MX" w:eastAsia="en-US"/>
        </w:rPr>
        <w:t>V. Integrar y presentar al responsable de la Unidad de Transparencia la propuesta de clasificación de información, la cual tendrá los fundamentos y argumentos en que se basa dicha propuesta;</w:t>
      </w:r>
    </w:p>
    <w:p w14:paraId="31746DE1" w14:textId="77777777" w:rsidR="00B87E72" w:rsidRPr="006177A0" w:rsidRDefault="00B87E72" w:rsidP="00B87E72">
      <w:pPr>
        <w:autoSpaceDE w:val="0"/>
        <w:autoSpaceDN w:val="0"/>
        <w:adjustRightInd w:val="0"/>
        <w:spacing w:after="240"/>
        <w:ind w:left="567" w:right="708"/>
        <w:jc w:val="both"/>
        <w:rPr>
          <w:rFonts w:ascii="Palatino Linotype" w:eastAsiaTheme="minorHAnsi" w:hAnsi="Palatino Linotype" w:cs="Arial"/>
          <w:i/>
          <w:sz w:val="22"/>
          <w:szCs w:val="22"/>
          <w:lang w:val="es-MX" w:eastAsia="en-US"/>
        </w:rPr>
      </w:pPr>
      <w:r w:rsidRPr="006177A0">
        <w:rPr>
          <w:rFonts w:ascii="Palatino Linotype" w:eastAsiaTheme="minorHAnsi" w:hAnsi="Palatino Linotype" w:cs="Arial"/>
          <w:i/>
          <w:sz w:val="22"/>
          <w:szCs w:val="22"/>
          <w:lang w:val="es-MX" w:eastAsia="en-US"/>
        </w:rPr>
        <w:t>VI. Verificar, una vez analizado el contenido de la información, que no se encuentre en los supuestos de información clasificada; y</w:t>
      </w:r>
    </w:p>
    <w:p w14:paraId="5AA83045" w14:textId="77777777" w:rsidR="00B87E72" w:rsidRPr="006177A0" w:rsidRDefault="00B87E72" w:rsidP="00B87E72">
      <w:pPr>
        <w:autoSpaceDE w:val="0"/>
        <w:autoSpaceDN w:val="0"/>
        <w:adjustRightInd w:val="0"/>
        <w:spacing w:after="240"/>
        <w:ind w:left="567" w:right="708"/>
        <w:jc w:val="both"/>
        <w:rPr>
          <w:rFonts w:ascii="Palatino Linotype" w:eastAsiaTheme="minorHAnsi" w:hAnsi="Palatino Linotype" w:cs="Arial"/>
          <w:i/>
          <w:sz w:val="22"/>
          <w:szCs w:val="22"/>
          <w:lang w:val="es-MX" w:eastAsia="en-US"/>
        </w:rPr>
      </w:pPr>
      <w:r w:rsidRPr="006177A0">
        <w:rPr>
          <w:rFonts w:ascii="Palatino Linotype" w:eastAsiaTheme="minorHAnsi" w:hAnsi="Palatino Linotype" w:cs="Arial"/>
          <w:i/>
          <w:sz w:val="22"/>
          <w:szCs w:val="22"/>
          <w:lang w:val="es-MX" w:eastAsia="en-US"/>
        </w:rPr>
        <w:t>VII. Dar cuenta a la Unidad de Transparencia del vencimiento de los plazos de reserva.</w:t>
      </w:r>
    </w:p>
    <w:p w14:paraId="0150B79D" w14:textId="77777777" w:rsidR="00B87E72" w:rsidRPr="006177A0" w:rsidRDefault="00B87E72" w:rsidP="00B87E72">
      <w:pPr>
        <w:pStyle w:val="Sinespaciado"/>
        <w:rPr>
          <w:rFonts w:eastAsiaTheme="minorHAnsi"/>
          <w:lang w:eastAsia="es-MX"/>
        </w:rPr>
      </w:pPr>
    </w:p>
    <w:p w14:paraId="10A0AEC5" w14:textId="77777777" w:rsidR="00B87E72" w:rsidRPr="006177A0" w:rsidRDefault="00B87E72" w:rsidP="00B87E72">
      <w:pPr>
        <w:spacing w:line="360" w:lineRule="auto"/>
        <w:jc w:val="both"/>
        <w:rPr>
          <w:rFonts w:ascii="Palatino Linotype" w:eastAsiaTheme="minorHAnsi" w:hAnsi="Palatino Linotype" w:cstheme="minorBidi"/>
          <w:lang w:val="es-MX" w:eastAsia="es-MX"/>
        </w:rPr>
      </w:pPr>
      <w:r w:rsidRPr="006177A0">
        <w:rPr>
          <w:rFonts w:ascii="Palatino Linotype" w:eastAsiaTheme="minorHAnsi" w:hAnsi="Palatino Linotype" w:cstheme="minorBidi"/>
          <w:lang w:val="es-MX" w:eastAsia="es-MX"/>
        </w:rPr>
        <w:lastRenderedPageBreak/>
        <w:t>En otras palabras, cumplió con lo que para tal efecto dispone el artículo 162, de la Ley de Transparencia y Acceso a la Información Pública del Estado de México y Municipios, que índica:</w:t>
      </w:r>
    </w:p>
    <w:p w14:paraId="7F5D7FE6" w14:textId="77777777" w:rsidR="00B87E72" w:rsidRPr="006177A0" w:rsidRDefault="00B87E72" w:rsidP="00B87E72">
      <w:pPr>
        <w:ind w:left="567"/>
        <w:jc w:val="both"/>
        <w:rPr>
          <w:rFonts w:ascii="Palatino Linotype" w:eastAsiaTheme="minorHAnsi" w:hAnsi="Palatino Linotype" w:cstheme="minorBidi"/>
          <w:i/>
          <w:sz w:val="22"/>
          <w:szCs w:val="20"/>
          <w:lang w:val="es-MX" w:eastAsia="es-MX"/>
        </w:rPr>
      </w:pPr>
      <w:r w:rsidRPr="006177A0">
        <w:rPr>
          <w:rFonts w:ascii="Palatino Linotype" w:eastAsiaTheme="minorHAnsi" w:hAnsi="Palatino Linotype" w:cstheme="minorBidi"/>
          <w:i/>
          <w:sz w:val="22"/>
          <w:szCs w:val="20"/>
          <w:lang w:val="es-MX" w:eastAsia="es-MX"/>
        </w:rPr>
        <w:t>“</w:t>
      </w:r>
      <w:r w:rsidRPr="006177A0">
        <w:rPr>
          <w:rFonts w:ascii="Palatino Linotype" w:eastAsiaTheme="minorHAnsi" w:hAnsi="Palatino Linotype" w:cstheme="minorBidi"/>
          <w:b/>
          <w:bCs/>
          <w:i/>
          <w:sz w:val="22"/>
          <w:szCs w:val="20"/>
          <w:lang w:val="es-MX" w:eastAsia="es-MX"/>
        </w:rPr>
        <w:t xml:space="preserve">Artículo 162. </w:t>
      </w:r>
      <w:r w:rsidRPr="006177A0">
        <w:rPr>
          <w:rFonts w:ascii="Palatino Linotype" w:eastAsiaTheme="minorHAnsi" w:hAnsi="Palatino Linotype" w:cstheme="minorBidi"/>
          <w:i/>
          <w:sz w:val="22"/>
          <w:szCs w:val="20"/>
          <w:u w:val="single"/>
          <w:lang w:val="es-MX" w:eastAsia="es-MX"/>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r w:rsidRPr="006177A0">
        <w:rPr>
          <w:rFonts w:ascii="Palatino Linotype" w:eastAsiaTheme="minorHAnsi" w:hAnsi="Palatino Linotype" w:cstheme="minorBidi"/>
          <w:i/>
          <w:sz w:val="22"/>
          <w:szCs w:val="20"/>
          <w:lang w:val="es-MX" w:eastAsia="es-MX"/>
        </w:rPr>
        <w:t>”</w:t>
      </w:r>
    </w:p>
    <w:p w14:paraId="41009912" w14:textId="77777777" w:rsidR="00B87E72" w:rsidRPr="006177A0" w:rsidRDefault="00B87E72" w:rsidP="00B87E72">
      <w:pPr>
        <w:spacing w:line="360" w:lineRule="auto"/>
        <w:jc w:val="both"/>
        <w:rPr>
          <w:rFonts w:ascii="Palatino Linotype" w:eastAsia="Palatino Linotype" w:hAnsi="Palatino Linotype" w:cs="Palatino Linotype"/>
          <w:lang w:val="es-ES_tradnl" w:eastAsia="es-MX"/>
        </w:rPr>
      </w:pPr>
    </w:p>
    <w:p w14:paraId="4EFD292C" w14:textId="77777777" w:rsidR="008D52C8" w:rsidRPr="006177A0" w:rsidRDefault="00B87E72" w:rsidP="00B87E72">
      <w:pPr>
        <w:spacing w:line="360" w:lineRule="auto"/>
        <w:jc w:val="both"/>
        <w:rPr>
          <w:rFonts w:ascii="Palatino Linotype" w:hAnsi="Palatino Linotype"/>
          <w:u w:val="single"/>
        </w:rPr>
      </w:pPr>
      <w:r w:rsidRPr="006177A0">
        <w:rPr>
          <w:rFonts w:ascii="Palatino Linotype" w:eastAsia="Palatino Linotype" w:hAnsi="Palatino Linotype" w:cs="Palatino Linotype"/>
          <w:color w:val="000000"/>
        </w:rPr>
        <w:t xml:space="preserve">De lo anterior, </w:t>
      </w:r>
      <w:r w:rsidRPr="006177A0">
        <w:rPr>
          <w:rFonts w:ascii="Palatino Linotype" w:eastAsia="Palatino Linotype" w:hAnsi="Palatino Linotype" w:cs="Palatino Linotype"/>
        </w:rPr>
        <w:t xml:space="preserve">este Instituto puede advertir que el Sujeto Obligado </w:t>
      </w:r>
      <w:r w:rsidR="008D52C8" w:rsidRPr="006177A0">
        <w:rPr>
          <w:rFonts w:ascii="Palatino Linotype" w:eastAsia="Palatino Linotype" w:hAnsi="Palatino Linotype" w:cs="Palatino Linotype"/>
        </w:rPr>
        <w:t xml:space="preserve">turno la solicitud de información a los servidores públicos habilitados competentes para dar respuesta al requerimiento de información sin embargo como se advierte en respuesta </w:t>
      </w:r>
      <w:r w:rsidR="008D52C8" w:rsidRPr="006177A0">
        <w:rPr>
          <w:rFonts w:ascii="Palatino Linotype" w:eastAsia="Palatino Linotype" w:hAnsi="Palatino Linotype" w:cs="Palatino Linotype"/>
          <w:u w:val="single"/>
        </w:rPr>
        <w:t xml:space="preserve">el Sujeto Obligado se limitó a manifestar que no podía hacer entrega de la información </w:t>
      </w:r>
      <w:r w:rsidR="008D52C8" w:rsidRPr="006177A0">
        <w:rPr>
          <w:rFonts w:ascii="Palatino Linotype" w:hAnsi="Palatino Linotype"/>
          <w:u w:val="single"/>
        </w:rPr>
        <w:t>toda vez que, sólo se proporcionará la información pública que se solicite y que obre en los archivos y en el estado en que ésta se encuentre.</w:t>
      </w:r>
    </w:p>
    <w:p w14:paraId="61214A75" w14:textId="77777777" w:rsidR="008D52C8" w:rsidRPr="006177A0" w:rsidRDefault="008D52C8" w:rsidP="00B87E72">
      <w:pPr>
        <w:spacing w:line="360" w:lineRule="auto"/>
        <w:jc w:val="both"/>
        <w:rPr>
          <w:rFonts w:ascii="Palatino Linotype" w:eastAsia="Palatino Linotype" w:hAnsi="Palatino Linotype" w:cs="Palatino Linotype"/>
        </w:rPr>
      </w:pPr>
    </w:p>
    <w:p w14:paraId="553263A9" w14:textId="77777777" w:rsidR="0098349E" w:rsidRPr="006177A0" w:rsidRDefault="008D52C8" w:rsidP="0098349E">
      <w:pPr>
        <w:spacing w:line="360" w:lineRule="auto"/>
        <w:jc w:val="both"/>
        <w:rPr>
          <w:rFonts w:ascii="Palatino Linotype" w:eastAsia="Palatino Linotype" w:hAnsi="Palatino Linotype" w:cs="Palatino Linotype"/>
        </w:rPr>
      </w:pPr>
      <w:r w:rsidRPr="006177A0">
        <w:rPr>
          <w:rFonts w:ascii="Palatino Linotype" w:eastAsia="Palatino Linotype" w:hAnsi="Palatino Linotype" w:cs="Palatino Linotype"/>
        </w:rPr>
        <w:t xml:space="preserve">Por lo que mediante informe justificado </w:t>
      </w:r>
      <w:r w:rsidR="0098349E" w:rsidRPr="006177A0">
        <w:rPr>
          <w:rFonts w:ascii="Palatino Linotype" w:eastAsia="Palatino Linotype" w:hAnsi="Palatino Linotype" w:cs="Palatino Linotype"/>
        </w:rPr>
        <w:t xml:space="preserve">refirió </w:t>
      </w:r>
      <w:r w:rsidR="0098349E" w:rsidRPr="006177A0">
        <w:rPr>
          <w:rFonts w:ascii="Palatino Linotype" w:hAnsi="Palatino Linotype" w:cs="Arial"/>
          <w:bCs/>
        </w:rPr>
        <w:t>que l</w:t>
      </w:r>
      <w:r w:rsidR="0098349E" w:rsidRPr="006177A0">
        <w:rPr>
          <w:rFonts w:ascii="Palatino Linotype" w:hAnsi="Palatino Linotype"/>
        </w:rPr>
        <w:t xml:space="preserve">os Ayuntamientos gozan de autonomía para gobernar y administrar sus asuntos institucionales de manera independiente, por lo que </w:t>
      </w:r>
      <w:r w:rsidR="0098349E" w:rsidRPr="006177A0">
        <w:rPr>
          <w:rFonts w:ascii="Palatino Linotype" w:hAnsi="Palatino Linotype"/>
          <w:u w:val="single"/>
        </w:rPr>
        <w:t>la Secretaría de la Contraloría del Gobierno del Estado de México coadyuva con los gobiernos locales en materia de responsabilidades administrativas y blindaje electoral, a través de la suscripción de un Convenio de Colaboración y Coordinación en Materia de Transparencia y Combate a la Corrupción</w:t>
      </w:r>
      <w:r w:rsidR="0098349E" w:rsidRPr="006177A0">
        <w:rPr>
          <w:rFonts w:ascii="Palatino Linotype" w:hAnsi="Palatino Linotype"/>
        </w:rPr>
        <w:t>, por lo que esta Secretaría otorga y facilita al Municipio el uso, acceso y operación de la plataforma Dec!@raNet, permitiendo con ello que los servidores públicos municipales cumplan en tiempo y forma con sus obligaciones legales en materia de declaración de situación patrimonial y de intereses.</w:t>
      </w:r>
    </w:p>
    <w:p w14:paraId="09263F96" w14:textId="77777777" w:rsidR="0098349E" w:rsidRPr="006177A0" w:rsidRDefault="0098349E" w:rsidP="0098349E">
      <w:pPr>
        <w:pStyle w:val="Prrafodelista"/>
        <w:spacing w:line="360" w:lineRule="auto"/>
        <w:ind w:left="720" w:right="141"/>
        <w:jc w:val="both"/>
        <w:rPr>
          <w:rFonts w:ascii="Palatino Linotype" w:hAnsi="Palatino Linotype"/>
        </w:rPr>
      </w:pPr>
    </w:p>
    <w:p w14:paraId="1B621444" w14:textId="0BEF69D2" w:rsidR="0098349E" w:rsidRPr="006177A0" w:rsidRDefault="0098349E" w:rsidP="0098349E">
      <w:pPr>
        <w:spacing w:line="360" w:lineRule="auto"/>
        <w:ind w:right="141"/>
        <w:jc w:val="both"/>
        <w:rPr>
          <w:rFonts w:ascii="Palatino Linotype" w:hAnsi="Palatino Linotype"/>
        </w:rPr>
      </w:pPr>
      <w:r w:rsidRPr="006177A0">
        <w:rPr>
          <w:rFonts w:ascii="Palatino Linotype" w:hAnsi="Palatino Linotype"/>
        </w:rPr>
        <w:lastRenderedPageBreak/>
        <w:t>En este sentido,</w:t>
      </w:r>
      <w:r w:rsidR="0006119E" w:rsidRPr="006177A0">
        <w:rPr>
          <w:rFonts w:ascii="Palatino Linotype" w:hAnsi="Palatino Linotype"/>
        </w:rPr>
        <w:t xml:space="preserve"> informó</w:t>
      </w:r>
      <w:r w:rsidRPr="006177A0">
        <w:rPr>
          <w:rFonts w:ascii="Palatino Linotype" w:hAnsi="Palatino Linotype"/>
        </w:rPr>
        <w:t xml:space="preserve"> que </w:t>
      </w:r>
      <w:r w:rsidRPr="006177A0">
        <w:rPr>
          <w:rFonts w:ascii="Palatino Linotype" w:hAnsi="Palatino Linotype"/>
          <w:b/>
        </w:rPr>
        <w:t>no se cuenta con soporte documental en la Subsecretaría de Responsabilidades Administrativas que dé cuenta de las personas servidoras públicas omisas en la presentación de su declaración patrimonial en términos del artículo 34 de la Ley de Responsabilidades</w:t>
      </w:r>
      <w:r w:rsidRPr="006177A0">
        <w:rPr>
          <w:rFonts w:ascii="Palatino Linotype" w:hAnsi="Palatino Linotype"/>
        </w:rPr>
        <w:t xml:space="preserve"> Administrativas, ya que el reconocimiento de un estatus de omisión deriva de la consulta directa a los sistemas electrónicos oficiales (Declaranet/Backoffice), los cuales operan como herramientas de verificación, </w:t>
      </w:r>
      <w:r w:rsidRPr="006177A0">
        <w:rPr>
          <w:rFonts w:ascii="Palatino Linotype" w:hAnsi="Palatino Linotype"/>
          <w:b/>
        </w:rPr>
        <w:t>sin que se generan reportes; listados u oficios individualizados de manera automática</w:t>
      </w:r>
      <w:r w:rsidRPr="006177A0">
        <w:rPr>
          <w:rFonts w:ascii="Palatino Linotype" w:hAnsi="Palatino Linotype"/>
        </w:rPr>
        <w:t>.</w:t>
      </w:r>
    </w:p>
    <w:p w14:paraId="1CB04614" w14:textId="77777777" w:rsidR="0098349E" w:rsidRPr="006177A0" w:rsidRDefault="0098349E" w:rsidP="0098349E">
      <w:pPr>
        <w:spacing w:line="360" w:lineRule="auto"/>
        <w:ind w:right="141"/>
        <w:jc w:val="both"/>
        <w:rPr>
          <w:rFonts w:ascii="Palatino Linotype" w:hAnsi="Palatino Linotype"/>
        </w:rPr>
      </w:pPr>
    </w:p>
    <w:p w14:paraId="317D2AC8" w14:textId="35D84B4D" w:rsidR="0098349E" w:rsidRPr="006177A0" w:rsidRDefault="00594B36" w:rsidP="0098349E">
      <w:pPr>
        <w:spacing w:line="360" w:lineRule="auto"/>
        <w:ind w:right="141"/>
        <w:jc w:val="both"/>
        <w:rPr>
          <w:rFonts w:ascii="Palatino Linotype" w:hAnsi="Palatino Linotype"/>
        </w:rPr>
      </w:pPr>
      <w:r w:rsidRPr="006177A0">
        <w:rPr>
          <w:rFonts w:ascii="Palatino Linotype" w:hAnsi="Palatino Linotype"/>
        </w:rPr>
        <w:t>Por lo que</w:t>
      </w:r>
      <w:r w:rsidR="0098349E" w:rsidRPr="006177A0">
        <w:rPr>
          <w:rFonts w:ascii="Palatino Linotype" w:hAnsi="Palatino Linotype"/>
        </w:rPr>
        <w:t xml:space="preserve"> para llevar a cabo la consulta por parte de la Subsecretaría de Responsabilidades Administrativas </w:t>
      </w:r>
      <w:r w:rsidR="0098349E" w:rsidRPr="006177A0">
        <w:rPr>
          <w:rFonts w:ascii="Palatino Linotype" w:hAnsi="Palatino Linotype"/>
          <w:b/>
        </w:rPr>
        <w:t>se ingresa a través de un usuario y contraseña que son proporcionados al personal encargado de dichas funciones</w:t>
      </w:r>
      <w:r w:rsidR="0098349E" w:rsidRPr="006177A0">
        <w:rPr>
          <w:rFonts w:ascii="Palatino Linotype" w:hAnsi="Palatino Linotype"/>
        </w:rPr>
        <w:t xml:space="preserve">, de acuerdo con lo establecido por el Manual General de Organización de la Secretaría de la Contraloría, publicado en el Periódico Oficial "Gaceta del Gobierno". </w:t>
      </w:r>
      <w:r w:rsidR="0098349E" w:rsidRPr="006177A0">
        <w:rPr>
          <w:rFonts w:ascii="Palatino Linotype" w:hAnsi="Palatino Linotype"/>
          <w:b/>
        </w:rPr>
        <w:t>Una vez en el sistema se cuenta con un apartado de Estadística</w:t>
      </w:r>
      <w:r w:rsidR="0098349E" w:rsidRPr="006177A0">
        <w:rPr>
          <w:rFonts w:ascii="Palatino Linotype" w:hAnsi="Palatino Linotype"/>
        </w:rPr>
        <w:t xml:space="preserve">, donde se cuenta con filtros de situación del padrón por </w:t>
      </w:r>
      <w:r w:rsidR="0098349E" w:rsidRPr="006177A0">
        <w:rPr>
          <w:rFonts w:ascii="Palatino Linotype" w:hAnsi="Palatino Linotype"/>
          <w:b/>
        </w:rPr>
        <w:t>estatus y modalidad de declaración</w:t>
      </w:r>
      <w:r w:rsidR="0098349E" w:rsidRPr="006177A0">
        <w:rPr>
          <w:rFonts w:ascii="Palatino Linotype" w:hAnsi="Palatino Linotype"/>
        </w:rPr>
        <w:t>, que una vez seleccionado, refiere la búsqueda por tipo de movimiento (inicial, modificación y conclusión), así como el periodo del movimiento, una vez que se establecen los criterios, se realiza la búsqueda, donde el sistema arroja datos estadísticos referentes al ente público, así como el total de movimientos, desglosando el número de servidores públicos que cuentan con el estatus de: En tiempo y forma o extemporáneos, refiriendo también el total y el porcentaje de cumplimiento.</w:t>
      </w:r>
    </w:p>
    <w:p w14:paraId="2DBF4A7C" w14:textId="77777777" w:rsidR="0098349E" w:rsidRPr="006177A0" w:rsidRDefault="0098349E" w:rsidP="0098349E">
      <w:pPr>
        <w:spacing w:line="360" w:lineRule="auto"/>
        <w:ind w:right="141"/>
        <w:jc w:val="both"/>
        <w:rPr>
          <w:rFonts w:ascii="Palatino Linotype" w:hAnsi="Palatino Linotype"/>
        </w:rPr>
      </w:pPr>
    </w:p>
    <w:p w14:paraId="1E99376A" w14:textId="3A721BF2" w:rsidR="0098349E" w:rsidRPr="006177A0" w:rsidRDefault="0098349E" w:rsidP="0098349E">
      <w:pPr>
        <w:spacing w:line="360" w:lineRule="auto"/>
        <w:ind w:right="141"/>
        <w:jc w:val="both"/>
        <w:rPr>
          <w:rFonts w:ascii="Palatino Linotype" w:hAnsi="Palatino Linotype"/>
        </w:rPr>
      </w:pPr>
      <w:r w:rsidRPr="006177A0">
        <w:rPr>
          <w:rFonts w:ascii="Palatino Linotype" w:hAnsi="Palatino Linotype"/>
        </w:rPr>
        <w:t xml:space="preserve">Referente a las personas servidoras públicas que están obligadas a presentar dicha declaración, se hace </w:t>
      </w:r>
      <w:r w:rsidR="00594B36" w:rsidRPr="006177A0">
        <w:rPr>
          <w:rFonts w:ascii="Palatino Linotype" w:hAnsi="Palatino Linotype"/>
        </w:rPr>
        <w:t>del</w:t>
      </w:r>
      <w:r w:rsidRPr="006177A0">
        <w:rPr>
          <w:rFonts w:ascii="Palatino Linotype" w:hAnsi="Palatino Linotype"/>
        </w:rPr>
        <w:t xml:space="preserve"> conocimiento que en atención al Acuerdo por el que se </w:t>
      </w:r>
      <w:r w:rsidRPr="006177A0">
        <w:rPr>
          <w:rFonts w:ascii="Palatino Linotype" w:hAnsi="Palatino Linotype"/>
        </w:rPr>
        <w:lastRenderedPageBreak/>
        <w:t>modifican los Anexos Primero y Segundo del Acuerdo por el que el Comité Coordinador del Sistema Nacional Anticorrupción emite el formato de declaraciones: de situación patrimonial y de intereses; y expide las normas e instructivo para su llenado У presentación; en su Anexo Segundo denominado: "Normas e Instructivo para el llenado y presentación del formato de declaraciones: de situación patrimonial y de intereses ", se refiere que las áreas de recursos humanos u homólogas de los Entes Públicos serán los responsables de identificar a los Servidores Públicos que les sea exigible la presentación de declaraciones de situación patrimonial y de intereses o del aviso por cambio de dependencia, a efecto de dar cumplimiento a lo previsto en los artículos 32, 33 y 46 de la Ley de Responsabilidades Administrativas del Estado de México y Municipios.</w:t>
      </w:r>
    </w:p>
    <w:p w14:paraId="76EF921B" w14:textId="77777777" w:rsidR="00444508" w:rsidRPr="006177A0" w:rsidRDefault="00444508" w:rsidP="00444508">
      <w:pPr>
        <w:spacing w:line="360" w:lineRule="auto"/>
        <w:jc w:val="both"/>
        <w:rPr>
          <w:rFonts w:ascii="Palatino Linotype" w:eastAsia="Palatino Linotype" w:hAnsi="Palatino Linotype" w:cs="Palatino Linotype"/>
          <w:color w:val="000000"/>
        </w:rPr>
      </w:pPr>
    </w:p>
    <w:p w14:paraId="7A24E3DA" w14:textId="4CA372F7" w:rsidR="00D95222" w:rsidRPr="006177A0" w:rsidRDefault="00D95222" w:rsidP="00444508">
      <w:pPr>
        <w:spacing w:line="360" w:lineRule="auto"/>
        <w:jc w:val="both"/>
      </w:pPr>
      <w:r w:rsidRPr="006177A0">
        <w:rPr>
          <w:rFonts w:ascii="Palatino Linotype" w:eastAsia="Palatino Linotype" w:hAnsi="Palatino Linotype" w:cs="Palatino Linotype"/>
          <w:color w:val="000000"/>
        </w:rPr>
        <w:t xml:space="preserve">Ahora bien, de lo manifestado en respuesta e informe justificado </w:t>
      </w:r>
      <w:r w:rsidRPr="006177A0">
        <w:rPr>
          <w:rFonts w:ascii="Palatino Linotype" w:eastAsia="Palatino Linotype" w:hAnsi="Palatino Linotype" w:cs="Palatino Linotype"/>
          <w:b/>
          <w:color w:val="000000"/>
        </w:rPr>
        <w:t xml:space="preserve">este Instituto advierte que el Sujeto Obligado acepto la existencia de </w:t>
      </w:r>
      <w:r w:rsidRPr="006177A0">
        <w:rPr>
          <w:rFonts w:ascii="Palatino Linotype" w:eastAsia="Palatino Linotype" w:hAnsi="Palatino Linotype" w:cs="Palatino Linotype"/>
          <w:b/>
        </w:rPr>
        <w:t>39 omisiones de los servidores públicos respecto las declaraciones patrimoniales y de intereses</w:t>
      </w:r>
      <w:r w:rsidR="00594B36" w:rsidRPr="006177A0">
        <w:rPr>
          <w:rFonts w:ascii="Palatino Linotype" w:eastAsia="Palatino Linotype" w:hAnsi="Palatino Linotype" w:cs="Palatino Linotype"/>
          <w:b/>
        </w:rPr>
        <w:t xml:space="preserve"> del Ayuntamiento referido en Solicitud</w:t>
      </w:r>
      <w:r w:rsidRPr="006177A0">
        <w:rPr>
          <w:rFonts w:ascii="Palatino Linotype" w:eastAsia="Palatino Linotype" w:hAnsi="Palatino Linotype" w:cs="Palatino Linotype"/>
        </w:rPr>
        <w:t xml:space="preserve">, por lo que es necesario referir que como se precisó en estudio previo </w:t>
      </w:r>
      <w:r w:rsidRPr="006177A0">
        <w:rPr>
          <w:rFonts w:ascii="Palatino Linotype" w:eastAsia="Palatino Linotype" w:hAnsi="Palatino Linotype" w:cs="Palatino Linotype"/>
          <w:b/>
        </w:rPr>
        <w:t>dichas declaraciones corresponden a faltas administrativas no graves</w:t>
      </w:r>
      <w:r w:rsidRPr="006177A0">
        <w:rPr>
          <w:rFonts w:ascii="Palatino Linotype" w:eastAsia="Palatino Linotype" w:hAnsi="Palatino Linotype" w:cs="Palatino Linotype"/>
        </w:rPr>
        <w:t xml:space="preserve"> en términos de la Ley de Responsabilidades Administrativas, por lo que </w:t>
      </w:r>
      <w:r w:rsidRPr="006177A0">
        <w:rPr>
          <w:rFonts w:ascii="Palatino Linotype" w:eastAsia="Palatino Linotype" w:hAnsi="Palatino Linotype" w:cs="Palatino Linotype"/>
          <w:u w:val="single"/>
        </w:rPr>
        <w:t>s</w:t>
      </w:r>
      <w:r w:rsidRPr="006177A0">
        <w:rPr>
          <w:rFonts w:ascii="Palatino Linotype" w:hAnsi="Palatino Linotype"/>
          <w:u w:val="single"/>
        </w:rPr>
        <w:t>e advierte que consiste en información confidencial</w:t>
      </w:r>
      <w:r w:rsidRPr="006177A0">
        <w:rPr>
          <w:rFonts w:ascii="Palatino Linotype" w:hAnsi="Palatino Linotype"/>
        </w:rPr>
        <w:t>, en términos del artículo 143, fracción I de la Ley de Transparencia y Acceso a la Información Pública del Estado de México y Municipios, al tratarse de una falta no grave, en el entendido de que sólo pueden ser dadas a conocer las sanciones por faltas administrativas graves condenatorias, de conformidad con la Ley del Sistema Anticorrupción del Estado de México y Municipios que establece que las sanciones no graves no serán públicas.</w:t>
      </w:r>
      <w:r w:rsidRPr="006177A0">
        <w:t xml:space="preserve"> </w:t>
      </w:r>
    </w:p>
    <w:p w14:paraId="7A3E01A0" w14:textId="77777777" w:rsidR="00D95222" w:rsidRPr="006177A0" w:rsidRDefault="00D95222" w:rsidP="00444508">
      <w:pPr>
        <w:spacing w:line="360" w:lineRule="auto"/>
        <w:jc w:val="both"/>
        <w:rPr>
          <w:rFonts w:ascii="Palatino Linotype" w:eastAsia="Palatino Linotype" w:hAnsi="Palatino Linotype" w:cs="Palatino Linotype"/>
        </w:rPr>
      </w:pPr>
    </w:p>
    <w:p w14:paraId="37D158C0" w14:textId="77777777" w:rsidR="00D95222" w:rsidRPr="006177A0" w:rsidRDefault="00D95222" w:rsidP="00444508">
      <w:pPr>
        <w:spacing w:line="360" w:lineRule="auto"/>
        <w:jc w:val="both"/>
        <w:rPr>
          <w:rFonts w:ascii="Palatino Linotype" w:hAnsi="Palatino Linotype"/>
        </w:rPr>
      </w:pPr>
      <w:r w:rsidRPr="006177A0">
        <w:rPr>
          <w:rFonts w:ascii="Palatino Linotype" w:hAnsi="Palatino Linotype"/>
        </w:rPr>
        <w:lastRenderedPageBreak/>
        <w:t>Para sustentar lo anterior, se reitera que las faltas no graves, son aquellas que cometen los servidores públicos por incumplimiento a sus funciones, o bien, a sus obligaciones y, por lo tanto, las consecuencias recaen directamente en contra de este, al no haber una afectación a terceros (personas físicas, morales, instituciones públicas u otros trabajadores), ni haber un detrimento en el erario.</w:t>
      </w:r>
    </w:p>
    <w:p w14:paraId="3196BD7E" w14:textId="77777777" w:rsidR="00D95222" w:rsidRPr="006177A0" w:rsidRDefault="00D95222" w:rsidP="00444508">
      <w:pPr>
        <w:spacing w:line="360" w:lineRule="auto"/>
        <w:jc w:val="both"/>
        <w:rPr>
          <w:rFonts w:ascii="Palatino Linotype" w:hAnsi="Palatino Linotype"/>
        </w:rPr>
      </w:pPr>
    </w:p>
    <w:p w14:paraId="731FBF59" w14:textId="357E4D91" w:rsidR="00D95222" w:rsidRPr="006177A0" w:rsidRDefault="00D95222" w:rsidP="00444508">
      <w:pPr>
        <w:spacing w:line="360" w:lineRule="auto"/>
        <w:jc w:val="both"/>
        <w:rPr>
          <w:rFonts w:ascii="Palatino Linotype" w:hAnsi="Palatino Linotype"/>
        </w:rPr>
      </w:pPr>
      <w:r w:rsidRPr="006177A0">
        <w:rPr>
          <w:rFonts w:ascii="Palatino Linotype" w:hAnsi="Palatino Linotype"/>
        </w:rPr>
        <w:t xml:space="preserve"> Así, se puede advertir que </w:t>
      </w:r>
      <w:r w:rsidRPr="006177A0">
        <w:rPr>
          <w:rFonts w:ascii="Palatino Linotype" w:hAnsi="Palatino Linotype"/>
          <w:b/>
        </w:rPr>
        <w:t>dichas faltas, no tienen una trascendencia social</w:t>
      </w:r>
      <w:r w:rsidRPr="006177A0">
        <w:rPr>
          <w:rFonts w:ascii="Palatino Linotype" w:hAnsi="Palatino Linotype"/>
        </w:rPr>
        <w:t>, pues no existe un daño externo, sino que únicamente le atañe al servidor público en cuestión.</w:t>
      </w:r>
      <w:r w:rsidRPr="006177A0">
        <w:t xml:space="preserve"> </w:t>
      </w:r>
      <w:r w:rsidRPr="006177A0">
        <w:rPr>
          <w:rFonts w:ascii="Palatino Linotype" w:hAnsi="Palatino Linotype"/>
        </w:rPr>
        <w:t>Por lo expuesto, se desprende que dar a conocer el nombre de servidores públicos de un procedimiento de responsabilidad administrativa no grave, constituye información confidencial que afecta su esfera privada, puesto que podría generar una percepción negativa de estos, ocasionando un perjuicio en su honor, intimidad y buena imagen, pues como se precisó la afectación es para el propio servidor público, situación que no afecta a terceros</w:t>
      </w:r>
      <w:r w:rsidR="00594B36" w:rsidRPr="006177A0">
        <w:rPr>
          <w:rFonts w:ascii="Palatino Linotype" w:hAnsi="Palatino Linotype"/>
        </w:rPr>
        <w:t>.</w:t>
      </w:r>
    </w:p>
    <w:p w14:paraId="4972735D" w14:textId="77777777" w:rsidR="00594B36" w:rsidRPr="006177A0" w:rsidRDefault="00594B36" w:rsidP="00444508">
      <w:pPr>
        <w:spacing w:line="360" w:lineRule="auto"/>
        <w:jc w:val="both"/>
        <w:rPr>
          <w:rFonts w:ascii="Palatino Linotype" w:eastAsia="Palatino Linotype" w:hAnsi="Palatino Linotype" w:cs="Palatino Linotype"/>
        </w:rPr>
      </w:pPr>
    </w:p>
    <w:p w14:paraId="23FC9C50" w14:textId="7117CF5B" w:rsidR="00D95222" w:rsidRPr="006177A0" w:rsidRDefault="00CD2F0D" w:rsidP="00444508">
      <w:pPr>
        <w:spacing w:line="360" w:lineRule="auto"/>
        <w:jc w:val="both"/>
        <w:rPr>
          <w:rFonts w:ascii="Palatino Linotype" w:hAnsi="Palatino Linotype"/>
        </w:rPr>
      </w:pPr>
      <w:r w:rsidRPr="006177A0">
        <w:rPr>
          <w:rFonts w:ascii="Palatino Linotype" w:hAnsi="Palatino Linotype"/>
        </w:rPr>
        <w:t>En consecuencia, el dar a conocer el nombre del servidor público, podría generar un juicio a priori por parte de la sociedad, afectando su prestigio y su buen nombre, pues esto podría causar una mala percepción del servidor público frente a la sociedad, lo cual daña su vida privada y profesional, mismas que forman parte de su intimidad; por lo que se concluye que dicha información, así como cualquier dato que haga identificable al servidor público involucrado tiene el carácter de confidencial.</w:t>
      </w:r>
    </w:p>
    <w:p w14:paraId="7EF05805" w14:textId="77777777" w:rsidR="00D95222" w:rsidRPr="006177A0" w:rsidRDefault="00D95222" w:rsidP="00444508">
      <w:pPr>
        <w:spacing w:line="360" w:lineRule="auto"/>
        <w:jc w:val="both"/>
        <w:rPr>
          <w:rFonts w:ascii="Palatino Linotype" w:eastAsia="Palatino Linotype" w:hAnsi="Palatino Linotype" w:cs="Palatino Linotype"/>
          <w:color w:val="000000"/>
        </w:rPr>
      </w:pPr>
    </w:p>
    <w:p w14:paraId="46C09FC2" w14:textId="39ACC64E" w:rsidR="00594B36" w:rsidRPr="006177A0" w:rsidRDefault="00594B36" w:rsidP="00444508">
      <w:pPr>
        <w:spacing w:line="360" w:lineRule="auto"/>
        <w:jc w:val="both"/>
        <w:rPr>
          <w:rFonts w:ascii="Palatino Linotype" w:hAnsi="Palatino Linotype"/>
        </w:rPr>
      </w:pPr>
      <w:r w:rsidRPr="006177A0">
        <w:rPr>
          <w:rFonts w:ascii="Palatino Linotype" w:hAnsi="Palatino Linotype"/>
        </w:rPr>
        <w:t xml:space="preserve">En ese contexto, la tesis aislada número 2a. XXXV/2007, emitida por la Segunda Sala de la Suprema Corte de Justicia de la Nación, publicada en la Gaceta del Semanario </w:t>
      </w:r>
      <w:r w:rsidRPr="006177A0">
        <w:rPr>
          <w:rFonts w:ascii="Palatino Linotype" w:hAnsi="Palatino Linotype"/>
        </w:rPr>
        <w:lastRenderedPageBreak/>
        <w:t>Judicial de la Federación, Tomo XXV, de mayo de dos mil siete, página 1186, de la Novena Época, materia constitucional y penal, establece:</w:t>
      </w:r>
    </w:p>
    <w:p w14:paraId="34407268" w14:textId="4018E905" w:rsidR="00594B36" w:rsidRPr="006177A0" w:rsidRDefault="00594B36" w:rsidP="00594B36">
      <w:pPr>
        <w:spacing w:line="360" w:lineRule="auto"/>
        <w:ind w:left="708"/>
        <w:jc w:val="both"/>
        <w:rPr>
          <w:rFonts w:ascii="Palatino Linotype" w:eastAsia="Palatino Linotype" w:hAnsi="Palatino Linotype" w:cs="Palatino Linotype"/>
          <w:i/>
          <w:color w:val="000000"/>
          <w:sz w:val="22"/>
          <w:szCs w:val="22"/>
        </w:rPr>
      </w:pPr>
      <w:r w:rsidRPr="006177A0">
        <w:rPr>
          <w:rFonts w:ascii="Palatino Linotype" w:hAnsi="Palatino Linotype"/>
          <w:i/>
          <w:sz w:val="22"/>
          <w:szCs w:val="22"/>
        </w:rPr>
        <w:t>“</w:t>
      </w:r>
      <w:r w:rsidRPr="006177A0">
        <w:rPr>
          <w:rFonts w:ascii="Palatino Linotype" w:hAnsi="Palatino Linotype"/>
          <w:b/>
          <w:i/>
          <w:sz w:val="22"/>
          <w:szCs w:val="22"/>
        </w:rPr>
        <w:t>PRESUNCIÓN DE INOCENCIA. ALCANCES DE ESE PRINCIPIO CONSTITUCIONAL</w:t>
      </w:r>
      <w:r w:rsidRPr="006177A0">
        <w:rPr>
          <w:rFonts w:ascii="Palatino Linotype" w:hAnsi="Palatino Linotype"/>
          <w:i/>
          <w:sz w:val="22"/>
          <w:szCs w:val="22"/>
        </w:rPr>
        <w:t>. El principio de presunción de inocencia que en materia procesal penal impone la obligación de arrojar la carga de la prueba al acusador, es un derecho fundamental que la Constitución Política de los Estados Unidos Mexicanos reconoce y garantiza en general, cuyo alcance trasciende la órbita del debido proceso, pues con su aplicación se garantiza la protección de otros derechos fundamentales como son la dignidad humana, la libertad, la honra y el buen nombre, que podrían resultar vulnerados por actuaciones penales o disciplinarias irregulares. En consecuencia, este principio opera también en las situaciones extraprocesales y constituye el derecho a recibir la consideración y el trato de "no autor o no partícipe" en un hecho de carácter delictivo o en otro tipo de infracciones mientras no se demuestre la culpabilidad; por ende, otorga el derecho a que no se apliquen las consecuencias a los efectos jurídicos privativos vinculados a tales hechos, en cualquier materia.”</w:t>
      </w:r>
    </w:p>
    <w:p w14:paraId="66BDC1AC" w14:textId="77777777" w:rsidR="00594B36" w:rsidRPr="006177A0" w:rsidRDefault="00594B36" w:rsidP="00444508">
      <w:pPr>
        <w:spacing w:line="360" w:lineRule="auto"/>
        <w:jc w:val="both"/>
        <w:rPr>
          <w:rFonts w:ascii="Palatino Linotype" w:eastAsia="Palatino Linotype" w:hAnsi="Palatino Linotype" w:cs="Palatino Linotype"/>
          <w:color w:val="000000"/>
        </w:rPr>
      </w:pPr>
    </w:p>
    <w:p w14:paraId="16B0325F" w14:textId="3115ADDF" w:rsidR="00594B36" w:rsidRPr="006177A0" w:rsidRDefault="00594B36" w:rsidP="00444508">
      <w:pPr>
        <w:spacing w:line="360" w:lineRule="auto"/>
        <w:jc w:val="both"/>
        <w:rPr>
          <w:rFonts w:ascii="Palatino Linotype" w:hAnsi="Palatino Linotype"/>
        </w:rPr>
      </w:pPr>
      <w:r w:rsidRPr="006177A0">
        <w:rPr>
          <w:rFonts w:ascii="Palatino Linotype" w:hAnsi="Palatino Linotype"/>
        </w:rPr>
        <w:t>Al respecto, por lo que hace al derecho al honor, la jurisprudencia número 1a./J. 118/2013 (10a.), emitida por la Primera Sala de la Suprema Corte de Justicia de la Nación, publicada en la Gaceta del Semanario Judicial de la Federación, Tomo I, Libro 3, de febrero de 2014, página 470, de la Décima Época, materia constitucional, dispone:</w:t>
      </w:r>
    </w:p>
    <w:p w14:paraId="27BC007B" w14:textId="69452402" w:rsidR="00594B36" w:rsidRPr="006177A0" w:rsidRDefault="00594B36" w:rsidP="00594B36">
      <w:pPr>
        <w:spacing w:line="360" w:lineRule="auto"/>
        <w:ind w:left="708"/>
        <w:jc w:val="both"/>
        <w:rPr>
          <w:rFonts w:ascii="Palatino Linotype" w:hAnsi="Palatino Linotype"/>
          <w:i/>
          <w:sz w:val="22"/>
          <w:szCs w:val="22"/>
        </w:rPr>
      </w:pPr>
      <w:r w:rsidRPr="006177A0">
        <w:rPr>
          <w:rFonts w:ascii="Palatino Linotype" w:hAnsi="Palatino Linotype"/>
          <w:i/>
          <w:sz w:val="22"/>
          <w:szCs w:val="22"/>
        </w:rPr>
        <w:t>“</w:t>
      </w:r>
      <w:r w:rsidRPr="006177A0">
        <w:rPr>
          <w:rFonts w:ascii="Palatino Linotype" w:hAnsi="Palatino Linotype"/>
          <w:b/>
          <w:i/>
          <w:sz w:val="22"/>
          <w:szCs w:val="22"/>
        </w:rPr>
        <w:t>DERECHO FUNDAMENTAL AL HONOR. SU DIMENSIÓN SUBJETIVA Y OBJETIVA</w:t>
      </w:r>
      <w:r w:rsidRPr="006177A0">
        <w:rPr>
          <w:rFonts w:ascii="Palatino Linotype" w:hAnsi="Palatino Linotype"/>
          <w:i/>
          <w:sz w:val="22"/>
          <w:szCs w:val="22"/>
        </w:rPr>
        <w:t xml:space="preserve">. A juicio de esta Primera Sala de la Suprema Corte de Justicia de la Nación, es posible definir al honor como el concepto que la persona tiene de sí misma o que los demás se han formado de ella, en virtud de su proceder o de la expresión de su calidad ética y social. Todo individuo, al vivir en sociedad, tiene el derecho de ser respetado y considerado y, correlativamente, tiene la obligación de respetar a aquellos que lo rodean. En el campo jurídico esta necesidad se traduce en un derecho que involucra la facultad que tiene cada individuo de pedir que se le trate en forma decorosa y la obligación de los demás de responder a este </w:t>
      </w:r>
      <w:r w:rsidRPr="006177A0">
        <w:rPr>
          <w:rFonts w:ascii="Palatino Linotype" w:hAnsi="Palatino Linotype"/>
          <w:i/>
          <w:sz w:val="22"/>
          <w:szCs w:val="22"/>
        </w:rPr>
        <w:lastRenderedPageBreak/>
        <w:t>tratamiento. Por lo general, existen dos formas de sentir y entender el honor: a) en el aspecto subjetivo o ético, el honor se basa en un sentimiento íntimo que se exterioriza por la afirmación que la persona hace de su propia dignidad; y b) en el aspecto objetivo, externo o social, como la estimación interpersonal que la persona tiene por sus cualidades morales y profesionales dentro de la comunidad. En el aspecto subjetivo, el honor es lesionado por todo aquello que lastima el sentimiento de la propia dignidad. En el aspecto objetivo, el honor es lesionado por todo aquello que afecta a la reputación que la persona merece, es decir, el derecho a que otros no condicionen negativamente la opinión que los demás hayan de formarse de nosotros.”</w:t>
      </w:r>
    </w:p>
    <w:p w14:paraId="726B388F" w14:textId="77777777" w:rsidR="00594B36" w:rsidRPr="006177A0" w:rsidRDefault="00594B36" w:rsidP="00444508">
      <w:pPr>
        <w:spacing w:line="360" w:lineRule="auto"/>
        <w:jc w:val="both"/>
        <w:rPr>
          <w:rFonts w:ascii="Palatino Linotype" w:eastAsia="Palatino Linotype" w:hAnsi="Palatino Linotype" w:cs="Palatino Linotype"/>
          <w:color w:val="000000"/>
        </w:rPr>
      </w:pPr>
    </w:p>
    <w:p w14:paraId="5FC50347" w14:textId="74049100" w:rsidR="00444508" w:rsidRPr="006177A0" w:rsidRDefault="00444508" w:rsidP="00444508">
      <w:pPr>
        <w:spacing w:line="360" w:lineRule="auto"/>
        <w:jc w:val="both"/>
        <w:rPr>
          <w:rFonts w:ascii="Palatino Linotype" w:eastAsia="Palatino Linotype" w:hAnsi="Palatino Linotype" w:cs="Palatino Linotype"/>
        </w:rPr>
      </w:pPr>
      <w:r w:rsidRPr="006177A0">
        <w:rPr>
          <w:rFonts w:ascii="Palatino Linotype" w:hAnsi="Palatino Linotype"/>
        </w:rPr>
        <w:t>Entonces este Instituto advierte que la solicitud de información  fue turnada a todas las unidades administrativas en términos del artículo 162 de la Ley de Transparencia Local que en el ámbito de sus atribuciones o funciones podrían generar, administrar o poseer la información requerida por el Recurrente</w:t>
      </w:r>
      <w:r w:rsidR="00594B36" w:rsidRPr="006177A0">
        <w:rPr>
          <w:rFonts w:ascii="Palatino Linotype" w:hAnsi="Palatino Linotype"/>
        </w:rPr>
        <w:t>, sin embargo no puede tenerse por colmado el Derecho al Acceso a la Información de la Recurrente en virtud que el Sujeto Obligado</w:t>
      </w:r>
      <w:r w:rsidR="00DD5D77" w:rsidRPr="006177A0">
        <w:rPr>
          <w:rFonts w:ascii="Palatino Linotype" w:hAnsi="Palatino Linotype"/>
        </w:rPr>
        <w:t xml:space="preserve"> </w:t>
      </w:r>
      <w:r w:rsidR="00C6252A" w:rsidRPr="006177A0">
        <w:rPr>
          <w:rFonts w:ascii="Palatino Linotype" w:hAnsi="Palatino Linotype"/>
        </w:rPr>
        <w:t>no se pronunció respecto si a la fecha de la solicitud había generado</w:t>
      </w:r>
      <w:r w:rsidR="007E0B43" w:rsidRPr="006177A0">
        <w:rPr>
          <w:rFonts w:ascii="Palatino Linotype" w:hAnsi="Palatino Linotype"/>
        </w:rPr>
        <w:t>, poseído o administrado</w:t>
      </w:r>
      <w:r w:rsidR="00C6252A" w:rsidRPr="006177A0">
        <w:rPr>
          <w:rFonts w:ascii="Palatino Linotype" w:hAnsi="Palatino Linotype"/>
        </w:rPr>
        <w:t xml:space="preserve"> reportes, listados, oficios, minutas o requerimientos a efecto de dar continuidad procesal a las omisiones de declaraciones patrimoniales y de intereses de los 39 servidores públicos</w:t>
      </w:r>
      <w:r w:rsidR="00FF4000" w:rsidRPr="006177A0">
        <w:rPr>
          <w:rFonts w:ascii="Palatino Linotype" w:hAnsi="Palatino Linotype"/>
        </w:rPr>
        <w:t xml:space="preserve"> del Ayuntamiento de Tepotzotlán</w:t>
      </w:r>
      <w:r w:rsidR="00C6252A" w:rsidRPr="006177A0">
        <w:rPr>
          <w:rFonts w:ascii="Palatino Linotype" w:hAnsi="Palatino Linotype"/>
        </w:rPr>
        <w:t xml:space="preserve">. </w:t>
      </w:r>
    </w:p>
    <w:p w14:paraId="241BA32C" w14:textId="77777777" w:rsidR="00444508" w:rsidRPr="006177A0" w:rsidRDefault="00444508" w:rsidP="00444508">
      <w:pPr>
        <w:spacing w:line="360" w:lineRule="auto"/>
        <w:jc w:val="both"/>
        <w:rPr>
          <w:rFonts w:ascii="Palatino Linotype" w:eastAsia="Palatino Linotype" w:hAnsi="Palatino Linotype" w:cs="Palatino Linotype"/>
        </w:rPr>
      </w:pPr>
    </w:p>
    <w:p w14:paraId="534F836F" w14:textId="7AE1BD16" w:rsidR="00444508" w:rsidRPr="006177A0" w:rsidRDefault="00444508" w:rsidP="00444508">
      <w:pPr>
        <w:tabs>
          <w:tab w:val="left" w:pos="3962"/>
        </w:tabs>
        <w:spacing w:line="360" w:lineRule="auto"/>
        <w:jc w:val="both"/>
        <w:rPr>
          <w:rFonts w:ascii="Palatino Linotype" w:eastAsia="Palatino Linotype" w:hAnsi="Palatino Linotype" w:cs="Palatino Linotype"/>
          <w:color w:val="000000"/>
        </w:rPr>
      </w:pPr>
      <w:r w:rsidRPr="006177A0">
        <w:rPr>
          <w:rFonts w:ascii="Palatino Linotype" w:hAnsi="Palatino Linotype" w:cs="Tahoma"/>
          <w:bCs/>
        </w:rPr>
        <w:t>Así este Instituto</w:t>
      </w:r>
      <w:r w:rsidR="0006119E" w:rsidRPr="006177A0">
        <w:rPr>
          <w:rFonts w:ascii="Palatino Linotype" w:hAnsi="Palatino Linotype" w:cs="Tahoma"/>
          <w:bCs/>
        </w:rPr>
        <w:t xml:space="preserve">  </w:t>
      </w:r>
      <w:r w:rsidR="000F199A" w:rsidRPr="006177A0">
        <w:rPr>
          <w:rFonts w:ascii="Palatino Linotype" w:hAnsi="Palatino Linotype" w:cs="Tahoma"/>
          <w:bCs/>
        </w:rPr>
        <w:t xml:space="preserve">no </w:t>
      </w:r>
      <w:r w:rsidR="0006119E" w:rsidRPr="006177A0">
        <w:rPr>
          <w:rFonts w:ascii="Palatino Linotype" w:hAnsi="Palatino Linotype" w:cs="Tahoma"/>
          <w:bCs/>
        </w:rPr>
        <w:t>puede tener por colmado el requerimiento</w:t>
      </w:r>
      <w:r w:rsidRPr="006177A0">
        <w:rPr>
          <w:rFonts w:ascii="Palatino Linotype" w:hAnsi="Palatino Linotype" w:cs="Tahoma"/>
          <w:bCs/>
        </w:rPr>
        <w:t xml:space="preserve"> de información </w:t>
      </w:r>
      <w:r w:rsidRPr="006177A0">
        <w:rPr>
          <w:rFonts w:ascii="Palatino Linotype" w:eastAsia="Palatino Linotype" w:hAnsi="Palatino Linotype" w:cs="Palatino Linotype"/>
          <w:color w:val="000000"/>
        </w:rPr>
        <w:t xml:space="preserve"> </w:t>
      </w:r>
      <w:r w:rsidR="000F199A" w:rsidRPr="006177A0">
        <w:rPr>
          <w:rFonts w:ascii="Palatino Linotype" w:eastAsia="Palatino Linotype" w:hAnsi="Palatino Linotype" w:cs="Palatino Linotype"/>
          <w:color w:val="000000"/>
        </w:rPr>
        <w:t xml:space="preserve">no </w:t>
      </w:r>
      <w:r w:rsidRPr="006177A0">
        <w:rPr>
          <w:rFonts w:ascii="Palatino Linotype" w:eastAsia="Palatino Linotype" w:hAnsi="Palatino Linotype" w:cs="Palatino Linotype"/>
          <w:color w:val="000000"/>
        </w:rPr>
        <w:t>se acredita el principio de búsqueda exhaustiva de la información, cuyo alcance se encuentra establecido en el Criterio Reiterado 02/19 emitido por el Pleno de este Organismo Garante</w:t>
      </w:r>
      <w:r w:rsidRPr="006177A0">
        <w:rPr>
          <w:rFonts w:ascii="Palatino Linotype" w:hAnsi="Palatino Linotype" w:cs="Tahoma"/>
          <w:bCs/>
        </w:rPr>
        <w:t>, se trae a colación el criterio anteriormente referido</w:t>
      </w:r>
      <w:r w:rsidRPr="006177A0">
        <w:rPr>
          <w:rFonts w:ascii="Palatino Linotype" w:eastAsia="Palatino Linotype" w:hAnsi="Palatino Linotype" w:cs="Palatino Linotype"/>
          <w:color w:val="000000"/>
        </w:rPr>
        <w:t xml:space="preserve"> a saber:</w:t>
      </w:r>
    </w:p>
    <w:p w14:paraId="2C7218DC" w14:textId="77777777" w:rsidR="00444508" w:rsidRPr="006177A0" w:rsidRDefault="00444508" w:rsidP="00444508">
      <w:pPr>
        <w:spacing w:line="360" w:lineRule="auto"/>
        <w:ind w:left="567" w:right="706"/>
        <w:jc w:val="both"/>
        <w:rPr>
          <w:rFonts w:ascii="Palatino Linotype" w:eastAsia="Palatino Linotype" w:hAnsi="Palatino Linotype" w:cs="Palatino Linotype"/>
          <w:i/>
          <w:color w:val="000000"/>
          <w:sz w:val="22"/>
          <w:szCs w:val="22"/>
        </w:rPr>
      </w:pPr>
      <w:r w:rsidRPr="006177A0">
        <w:rPr>
          <w:rFonts w:ascii="Palatino Linotype" w:eastAsia="Palatino Linotype" w:hAnsi="Palatino Linotype" w:cs="Palatino Linotype"/>
          <w:b/>
          <w:i/>
          <w:color w:val="000000"/>
          <w:sz w:val="22"/>
          <w:szCs w:val="22"/>
        </w:rPr>
        <w:t xml:space="preserve">“BÚSQUEDA EXHAUSTIVA. SU EJERCICIO PARA LOCALIZAR LA INFORMACIÓN SOLICITADA, NO CONSTITUYE UNA INVESTIGACIÓN A LA CUAL SE REFIERE EL ARTÍCULO 12 DE LA LEY DE TRANSPARENCIA Y </w:t>
      </w:r>
      <w:r w:rsidRPr="006177A0">
        <w:rPr>
          <w:rFonts w:ascii="Palatino Linotype" w:eastAsia="Palatino Linotype" w:hAnsi="Palatino Linotype" w:cs="Palatino Linotype"/>
          <w:b/>
          <w:i/>
          <w:color w:val="000000"/>
          <w:sz w:val="22"/>
          <w:szCs w:val="22"/>
        </w:rPr>
        <w:lastRenderedPageBreak/>
        <w:t xml:space="preserve">ACCESO A LA INFORMACIÓN PÚBLICA DEL ESTADO DE MÉXICO Y MUNICIPIOS. </w:t>
      </w:r>
      <w:r w:rsidRPr="006177A0">
        <w:rPr>
          <w:rFonts w:ascii="Palatino Linotype" w:eastAsia="Palatino Linotype" w:hAnsi="Palatino Linotype" w:cs="Palatino Linotype"/>
          <w:i/>
          <w:color w:val="000000"/>
          <w:sz w:val="22"/>
          <w:szCs w:val="22"/>
        </w:rPr>
        <w:t>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30307A1A" w14:textId="77777777" w:rsidR="00444508" w:rsidRPr="006177A0" w:rsidRDefault="00444508" w:rsidP="0044450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EC90A8A" w14:textId="77777777" w:rsidR="00444508" w:rsidRPr="006177A0" w:rsidRDefault="00444508" w:rsidP="0044450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177A0">
        <w:rPr>
          <w:rFonts w:ascii="Palatino Linotype" w:eastAsia="Palatino Linotype" w:hAnsi="Palatino Linotype" w:cs="Palatino Linotype"/>
          <w:color w:val="000000"/>
        </w:rPr>
        <w:t>En tal sentido, resulta aplicable el Criterio orientador 02/17 emitido por el Peno del Instituto Nacional de Transparencia y Acceso a la Información y Protección de Datos Personales, de título y texto siguientes:</w:t>
      </w:r>
    </w:p>
    <w:p w14:paraId="11A63AD5" w14:textId="77777777" w:rsidR="00444508" w:rsidRPr="006177A0" w:rsidRDefault="00444508" w:rsidP="00444508">
      <w:pPr>
        <w:pBdr>
          <w:top w:val="nil"/>
          <w:left w:val="nil"/>
          <w:bottom w:val="nil"/>
          <w:right w:val="nil"/>
          <w:between w:val="nil"/>
        </w:pBdr>
        <w:spacing w:line="360" w:lineRule="auto"/>
        <w:ind w:left="851" w:right="851"/>
        <w:jc w:val="both"/>
        <w:rPr>
          <w:rFonts w:ascii="Palatino Linotype" w:eastAsia="Palatino Linotype" w:hAnsi="Palatino Linotype" w:cs="Palatino Linotype"/>
          <w:i/>
          <w:color w:val="000000"/>
          <w:sz w:val="22"/>
          <w:szCs w:val="22"/>
        </w:rPr>
      </w:pPr>
      <w:r w:rsidRPr="006177A0">
        <w:rPr>
          <w:rFonts w:ascii="Palatino Linotype" w:eastAsia="Palatino Linotype" w:hAnsi="Palatino Linotype" w:cs="Palatino Linotype"/>
          <w:b/>
          <w:i/>
          <w:color w:val="000000"/>
          <w:sz w:val="22"/>
          <w:szCs w:val="22"/>
        </w:rPr>
        <w:lastRenderedPageBreak/>
        <w:t xml:space="preserve">“Congruencia y exhaustividad. Sus alcances para garantizar el derecho de acceso a la información. </w:t>
      </w:r>
      <w:r w:rsidRPr="006177A0">
        <w:rPr>
          <w:rFonts w:ascii="Palatino Linotype" w:eastAsia="Palatino Linotype" w:hAnsi="Palatino Linotype" w:cs="Palatino Linotype"/>
          <w:i/>
          <w:color w:val="000000"/>
          <w:sz w:val="22"/>
          <w:szCs w:val="22"/>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6177A0">
        <w:rPr>
          <w:rFonts w:ascii="Palatino Linotype" w:eastAsia="Palatino Linotype" w:hAnsi="Palatino Linotype" w:cs="Palatino Linotype"/>
          <w:b/>
          <w:i/>
          <w:color w:val="000000"/>
          <w:sz w:val="22"/>
          <w:szCs w:val="22"/>
        </w:rPr>
        <w:t>la congruencia implica que exista concordancia entre el requerimiento formulado por el particular y la respuesta proporcionada por el sujeto obligado</w:t>
      </w:r>
      <w:r w:rsidRPr="006177A0">
        <w:rPr>
          <w:rFonts w:ascii="Palatino Linotype" w:eastAsia="Palatino Linotype" w:hAnsi="Palatino Linotype" w:cs="Palatino Linotype"/>
          <w:i/>
          <w:color w:val="000000"/>
          <w:sz w:val="22"/>
          <w:szCs w:val="22"/>
        </w:rPr>
        <w:t xml:space="preserve">; mientras que </w:t>
      </w:r>
      <w:r w:rsidRPr="006177A0">
        <w:rPr>
          <w:rFonts w:ascii="Palatino Linotype" w:eastAsia="Palatino Linotype" w:hAnsi="Palatino Linotype" w:cs="Palatino Linotype"/>
          <w:b/>
          <w:i/>
          <w:color w:val="000000"/>
          <w:sz w:val="22"/>
          <w:szCs w:val="22"/>
        </w:rPr>
        <w:t>la exhaustividad significa que dicha respuesta se refiera expresamente a cada uno de los puntos solicitados</w:t>
      </w:r>
      <w:r w:rsidRPr="006177A0">
        <w:rPr>
          <w:rFonts w:ascii="Palatino Linotype" w:eastAsia="Palatino Linotype" w:hAnsi="Palatino Linotype" w:cs="Palatino Linotype"/>
          <w:i/>
          <w:color w:val="000000"/>
          <w:sz w:val="22"/>
          <w:szCs w:val="22"/>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569BE49B" w14:textId="77777777" w:rsidR="00AA2C6D" w:rsidRPr="006177A0" w:rsidRDefault="00AA2C6D" w:rsidP="00AA2C6D">
      <w:pPr>
        <w:spacing w:line="360" w:lineRule="auto"/>
        <w:contextualSpacing/>
        <w:jc w:val="both"/>
        <w:rPr>
          <w:rFonts w:ascii="Palatino Linotype" w:hAnsi="Palatino Linotype"/>
        </w:rPr>
      </w:pPr>
    </w:p>
    <w:p w14:paraId="7555FDE0" w14:textId="77777777" w:rsidR="00D95222" w:rsidRPr="006177A0" w:rsidRDefault="00D95222" w:rsidP="00D95222">
      <w:pPr>
        <w:keepNext/>
        <w:keepLines/>
        <w:spacing w:line="360" w:lineRule="auto"/>
        <w:jc w:val="both"/>
        <w:outlineLvl w:val="2"/>
        <w:rPr>
          <w:rFonts w:ascii="Palatino Linotype" w:eastAsia="Palatino Linotype" w:hAnsi="Palatino Linotype" w:cstheme="majorBidi"/>
          <w:b/>
          <w:i/>
          <w:color w:val="000000" w:themeColor="text1"/>
          <w:u w:val="single"/>
        </w:rPr>
      </w:pPr>
      <w:r w:rsidRPr="006177A0">
        <w:rPr>
          <w:rFonts w:ascii="Palatino Linotype" w:eastAsia="Palatino Linotype" w:hAnsi="Palatino Linotype" w:cstheme="majorBidi"/>
          <w:b/>
          <w:i/>
          <w:color w:val="000000" w:themeColor="text1"/>
          <w:u w:val="single"/>
        </w:rPr>
        <w:t>DE LA VERSIÓN PÚBLICA</w:t>
      </w:r>
    </w:p>
    <w:p w14:paraId="7EF97CE6" w14:textId="77777777" w:rsidR="00D95222" w:rsidRPr="006177A0" w:rsidRDefault="00D95222" w:rsidP="00D95222">
      <w:pPr>
        <w:spacing w:line="360" w:lineRule="auto"/>
        <w:jc w:val="both"/>
        <w:rPr>
          <w:rFonts w:ascii="Palatino Linotype" w:eastAsia="Palatino Linotype" w:hAnsi="Palatino Linotype" w:cs="Palatino Linotype"/>
        </w:rPr>
      </w:pPr>
      <w:r w:rsidRPr="006177A0">
        <w:rPr>
          <w:rFonts w:ascii="Palatino Linotype" w:eastAsia="Palatino Linotype" w:hAnsi="Palatino Linotype" w:cs="Palatino Linotype"/>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44396D94" w14:textId="77777777" w:rsidR="00D95222" w:rsidRPr="006177A0" w:rsidRDefault="00D95222" w:rsidP="00D95222">
      <w:pPr>
        <w:spacing w:line="360" w:lineRule="auto"/>
        <w:ind w:left="567" w:right="567"/>
        <w:jc w:val="both"/>
        <w:rPr>
          <w:rFonts w:ascii="Palatino Linotype" w:eastAsia="Palatino Linotype" w:hAnsi="Palatino Linotype" w:cs="Palatino Linotype"/>
          <w:i/>
          <w:sz w:val="22"/>
          <w:szCs w:val="22"/>
        </w:rPr>
      </w:pPr>
      <w:r w:rsidRPr="006177A0">
        <w:rPr>
          <w:rFonts w:ascii="Palatino Linotype" w:eastAsia="Palatino Linotype" w:hAnsi="Palatino Linotype" w:cs="Palatino Linotype"/>
          <w:b/>
          <w:i/>
          <w:sz w:val="22"/>
          <w:szCs w:val="22"/>
        </w:rPr>
        <w:t>Artículo 3.</w:t>
      </w:r>
      <w:r w:rsidRPr="006177A0">
        <w:rPr>
          <w:rFonts w:ascii="Palatino Linotype" w:eastAsia="Palatino Linotype" w:hAnsi="Palatino Linotype" w:cs="Palatino Linotype"/>
          <w:i/>
          <w:sz w:val="22"/>
          <w:szCs w:val="22"/>
        </w:rPr>
        <w:t xml:space="preserve"> Para los efectos de la presente Ley se entenderá por:</w:t>
      </w:r>
    </w:p>
    <w:p w14:paraId="6A2DA180" w14:textId="77777777" w:rsidR="00D95222" w:rsidRPr="006177A0" w:rsidRDefault="00D95222" w:rsidP="00D95222">
      <w:pPr>
        <w:spacing w:line="360" w:lineRule="auto"/>
        <w:ind w:left="567" w:right="567"/>
        <w:jc w:val="both"/>
        <w:rPr>
          <w:rFonts w:ascii="Palatino Linotype" w:eastAsia="Palatino Linotype" w:hAnsi="Palatino Linotype" w:cs="Palatino Linotype"/>
          <w:i/>
          <w:sz w:val="22"/>
          <w:szCs w:val="22"/>
        </w:rPr>
      </w:pPr>
      <w:r w:rsidRPr="006177A0">
        <w:rPr>
          <w:rFonts w:ascii="Palatino Linotype" w:eastAsia="Palatino Linotype" w:hAnsi="Palatino Linotype" w:cs="Palatino Linotype"/>
          <w:i/>
          <w:sz w:val="22"/>
          <w:szCs w:val="22"/>
        </w:rPr>
        <w:t>[…]</w:t>
      </w:r>
    </w:p>
    <w:p w14:paraId="7399AA6D" w14:textId="77777777" w:rsidR="00D95222" w:rsidRPr="006177A0" w:rsidRDefault="00D95222" w:rsidP="00D95222">
      <w:pPr>
        <w:spacing w:line="360" w:lineRule="auto"/>
        <w:ind w:left="567" w:right="567"/>
        <w:jc w:val="both"/>
        <w:rPr>
          <w:rFonts w:ascii="Palatino Linotype" w:eastAsia="Palatino Linotype" w:hAnsi="Palatino Linotype" w:cs="Palatino Linotype"/>
          <w:i/>
          <w:sz w:val="22"/>
          <w:szCs w:val="22"/>
        </w:rPr>
      </w:pPr>
      <w:r w:rsidRPr="006177A0">
        <w:rPr>
          <w:rFonts w:ascii="Palatino Linotype" w:eastAsia="Palatino Linotype" w:hAnsi="Palatino Linotype" w:cs="Palatino Linotype"/>
          <w:b/>
          <w:i/>
          <w:sz w:val="22"/>
          <w:szCs w:val="22"/>
        </w:rPr>
        <w:t>IX. Datos personales:</w:t>
      </w:r>
      <w:r w:rsidRPr="006177A0">
        <w:rPr>
          <w:rFonts w:ascii="Palatino Linotype" w:eastAsia="Palatino Linotype" w:hAnsi="Palatino Linotype" w:cs="Palatino Linotype"/>
          <w:i/>
          <w:sz w:val="22"/>
          <w:szCs w:val="22"/>
        </w:rPr>
        <w:t xml:space="preserve"> La información concerniente a una persona, identificada o identificable según lo dispuesto por la Ley de Protección de Datos Personales del Estado de México; </w:t>
      </w:r>
    </w:p>
    <w:p w14:paraId="692C0C42" w14:textId="77777777" w:rsidR="00D95222" w:rsidRPr="006177A0" w:rsidRDefault="00D95222" w:rsidP="00D95222">
      <w:pPr>
        <w:spacing w:line="360" w:lineRule="auto"/>
        <w:ind w:left="567" w:right="567"/>
        <w:jc w:val="both"/>
        <w:rPr>
          <w:rFonts w:ascii="Palatino Linotype" w:eastAsia="Palatino Linotype" w:hAnsi="Palatino Linotype" w:cs="Palatino Linotype"/>
          <w:i/>
          <w:sz w:val="22"/>
          <w:szCs w:val="22"/>
        </w:rPr>
      </w:pPr>
      <w:r w:rsidRPr="006177A0">
        <w:rPr>
          <w:rFonts w:ascii="Palatino Linotype" w:eastAsia="Palatino Linotype" w:hAnsi="Palatino Linotype" w:cs="Palatino Linotype"/>
          <w:b/>
          <w:i/>
          <w:sz w:val="22"/>
          <w:szCs w:val="22"/>
        </w:rPr>
        <w:t>XX.</w:t>
      </w:r>
      <w:r w:rsidRPr="006177A0">
        <w:rPr>
          <w:rFonts w:ascii="Palatino Linotype" w:eastAsia="Palatino Linotype" w:hAnsi="Palatino Linotype" w:cs="Palatino Linotype"/>
          <w:i/>
          <w:sz w:val="22"/>
          <w:szCs w:val="22"/>
        </w:rPr>
        <w:t xml:space="preserve"> </w:t>
      </w:r>
      <w:r w:rsidRPr="006177A0">
        <w:rPr>
          <w:rFonts w:ascii="Palatino Linotype" w:eastAsia="Palatino Linotype" w:hAnsi="Palatino Linotype" w:cs="Palatino Linotype"/>
          <w:b/>
          <w:i/>
          <w:sz w:val="22"/>
          <w:szCs w:val="22"/>
        </w:rPr>
        <w:t>Información clasificada:</w:t>
      </w:r>
      <w:r w:rsidRPr="006177A0">
        <w:rPr>
          <w:rFonts w:ascii="Palatino Linotype" w:eastAsia="Palatino Linotype" w:hAnsi="Palatino Linotype" w:cs="Palatino Linotype"/>
          <w:i/>
          <w:sz w:val="22"/>
          <w:szCs w:val="22"/>
        </w:rPr>
        <w:t xml:space="preserve"> Aquella considerada por la presente Ley como reservada o confidencial;</w:t>
      </w:r>
    </w:p>
    <w:p w14:paraId="59DF3922" w14:textId="77777777" w:rsidR="00D95222" w:rsidRPr="006177A0" w:rsidRDefault="00D95222" w:rsidP="00D95222">
      <w:pPr>
        <w:spacing w:line="360" w:lineRule="auto"/>
        <w:ind w:left="567" w:right="567"/>
        <w:jc w:val="both"/>
        <w:rPr>
          <w:rFonts w:ascii="Palatino Linotype" w:eastAsia="Palatino Linotype" w:hAnsi="Palatino Linotype" w:cs="Palatino Linotype"/>
          <w:i/>
          <w:sz w:val="22"/>
          <w:szCs w:val="22"/>
        </w:rPr>
      </w:pPr>
      <w:r w:rsidRPr="006177A0">
        <w:rPr>
          <w:rFonts w:ascii="Palatino Linotype" w:eastAsia="Palatino Linotype" w:hAnsi="Palatino Linotype" w:cs="Palatino Linotype"/>
          <w:b/>
          <w:i/>
          <w:sz w:val="22"/>
          <w:szCs w:val="22"/>
        </w:rPr>
        <w:lastRenderedPageBreak/>
        <w:t>XXI.</w:t>
      </w:r>
      <w:r w:rsidRPr="006177A0">
        <w:rPr>
          <w:rFonts w:ascii="Palatino Linotype" w:eastAsia="Palatino Linotype" w:hAnsi="Palatino Linotype" w:cs="Palatino Linotype"/>
          <w:i/>
          <w:sz w:val="22"/>
          <w:szCs w:val="22"/>
        </w:rPr>
        <w:t xml:space="preserve"> </w:t>
      </w:r>
      <w:r w:rsidRPr="006177A0">
        <w:rPr>
          <w:rFonts w:ascii="Palatino Linotype" w:eastAsia="Palatino Linotype" w:hAnsi="Palatino Linotype" w:cs="Palatino Linotype"/>
          <w:b/>
          <w:i/>
          <w:sz w:val="22"/>
          <w:szCs w:val="22"/>
        </w:rPr>
        <w:t>Información confidencial:</w:t>
      </w:r>
      <w:r w:rsidRPr="006177A0">
        <w:rPr>
          <w:rFonts w:ascii="Palatino Linotype" w:eastAsia="Palatino Linotype" w:hAnsi="Palatino Linotype" w:cs="Palatino Linotype"/>
          <w:i/>
          <w:sz w:val="22"/>
          <w:szCs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639FC28A" w14:textId="77777777" w:rsidR="00D95222" w:rsidRPr="006177A0" w:rsidRDefault="00D95222" w:rsidP="00D95222">
      <w:pPr>
        <w:spacing w:line="360" w:lineRule="auto"/>
        <w:ind w:left="567" w:right="567"/>
        <w:jc w:val="both"/>
        <w:rPr>
          <w:rFonts w:ascii="Palatino Linotype" w:eastAsia="Palatino Linotype" w:hAnsi="Palatino Linotype" w:cs="Palatino Linotype"/>
          <w:i/>
          <w:sz w:val="22"/>
          <w:szCs w:val="22"/>
        </w:rPr>
      </w:pPr>
      <w:r w:rsidRPr="006177A0">
        <w:rPr>
          <w:rFonts w:ascii="Palatino Linotype" w:eastAsia="Palatino Linotype" w:hAnsi="Palatino Linotype" w:cs="Palatino Linotype"/>
          <w:b/>
          <w:i/>
          <w:sz w:val="22"/>
          <w:szCs w:val="22"/>
        </w:rPr>
        <w:t>[…]</w:t>
      </w:r>
    </w:p>
    <w:p w14:paraId="02F70546" w14:textId="77777777" w:rsidR="00D95222" w:rsidRPr="006177A0" w:rsidRDefault="00D95222" w:rsidP="00D95222">
      <w:pPr>
        <w:spacing w:line="360" w:lineRule="auto"/>
        <w:ind w:left="567" w:right="567"/>
        <w:jc w:val="both"/>
        <w:rPr>
          <w:rFonts w:ascii="Palatino Linotype" w:eastAsia="Palatino Linotype" w:hAnsi="Palatino Linotype" w:cs="Palatino Linotype"/>
          <w:i/>
          <w:sz w:val="22"/>
          <w:szCs w:val="22"/>
        </w:rPr>
      </w:pPr>
      <w:r w:rsidRPr="006177A0">
        <w:rPr>
          <w:rFonts w:ascii="Palatino Linotype" w:eastAsia="Palatino Linotype" w:hAnsi="Palatino Linotype" w:cs="Palatino Linotype"/>
          <w:b/>
          <w:i/>
          <w:sz w:val="22"/>
          <w:szCs w:val="22"/>
        </w:rPr>
        <w:t>XLV.</w:t>
      </w:r>
      <w:r w:rsidRPr="006177A0">
        <w:rPr>
          <w:rFonts w:ascii="Palatino Linotype" w:eastAsia="Palatino Linotype" w:hAnsi="Palatino Linotype" w:cs="Palatino Linotype"/>
          <w:i/>
          <w:sz w:val="22"/>
          <w:szCs w:val="22"/>
        </w:rPr>
        <w:t xml:space="preserve"> </w:t>
      </w:r>
      <w:r w:rsidRPr="006177A0">
        <w:rPr>
          <w:rFonts w:ascii="Palatino Linotype" w:eastAsia="Palatino Linotype" w:hAnsi="Palatino Linotype" w:cs="Palatino Linotype"/>
          <w:b/>
          <w:i/>
          <w:sz w:val="22"/>
          <w:szCs w:val="22"/>
        </w:rPr>
        <w:t>Versión pública:</w:t>
      </w:r>
      <w:r w:rsidRPr="006177A0">
        <w:rPr>
          <w:rFonts w:ascii="Palatino Linotype" w:eastAsia="Palatino Linotype" w:hAnsi="Palatino Linotype" w:cs="Palatino Linotype"/>
          <w:i/>
          <w:sz w:val="22"/>
          <w:szCs w:val="22"/>
        </w:rPr>
        <w:t xml:space="preserve"> Documento en el que se elimine, suprime o borra la información clasificada como reservada o confidencial para permitir su acceso.</w:t>
      </w:r>
    </w:p>
    <w:p w14:paraId="5991F970" w14:textId="77777777" w:rsidR="00D95222" w:rsidRPr="006177A0" w:rsidRDefault="00D95222" w:rsidP="00D95222">
      <w:pPr>
        <w:spacing w:line="360" w:lineRule="auto"/>
        <w:ind w:left="567" w:right="567"/>
        <w:jc w:val="both"/>
        <w:rPr>
          <w:rFonts w:ascii="Palatino Linotype" w:eastAsia="Palatino Linotype" w:hAnsi="Palatino Linotype" w:cs="Palatino Linotype"/>
          <w:i/>
          <w:sz w:val="22"/>
          <w:szCs w:val="22"/>
        </w:rPr>
      </w:pPr>
      <w:r w:rsidRPr="006177A0">
        <w:rPr>
          <w:rFonts w:ascii="Palatino Linotype" w:eastAsia="Palatino Linotype" w:hAnsi="Palatino Linotype" w:cs="Palatino Linotype"/>
          <w:i/>
          <w:sz w:val="22"/>
          <w:szCs w:val="22"/>
        </w:rPr>
        <w:t>[…]</w:t>
      </w:r>
    </w:p>
    <w:p w14:paraId="501B2192" w14:textId="77777777" w:rsidR="00D95222" w:rsidRPr="006177A0" w:rsidRDefault="00D95222" w:rsidP="00D95222">
      <w:pPr>
        <w:spacing w:line="360" w:lineRule="auto"/>
        <w:ind w:right="567"/>
        <w:jc w:val="both"/>
        <w:rPr>
          <w:rFonts w:ascii="Palatino Linotype" w:eastAsia="Palatino Linotype" w:hAnsi="Palatino Linotype" w:cs="Palatino Linotype"/>
          <w:i/>
          <w:sz w:val="22"/>
          <w:szCs w:val="22"/>
        </w:rPr>
      </w:pPr>
    </w:p>
    <w:p w14:paraId="3BE3AD64" w14:textId="77777777" w:rsidR="00D95222" w:rsidRPr="006177A0" w:rsidRDefault="00D95222" w:rsidP="00D95222">
      <w:pPr>
        <w:spacing w:line="360" w:lineRule="auto"/>
        <w:ind w:left="567" w:right="567"/>
        <w:jc w:val="both"/>
        <w:rPr>
          <w:rFonts w:ascii="Palatino Linotype" w:eastAsia="Palatino Linotype" w:hAnsi="Palatino Linotype" w:cs="Palatino Linotype"/>
          <w:i/>
          <w:sz w:val="22"/>
          <w:szCs w:val="22"/>
        </w:rPr>
      </w:pPr>
      <w:r w:rsidRPr="006177A0">
        <w:rPr>
          <w:rFonts w:ascii="Palatino Linotype" w:eastAsia="Palatino Linotype" w:hAnsi="Palatino Linotype" w:cs="Palatino Linotype"/>
          <w:b/>
          <w:i/>
          <w:sz w:val="22"/>
          <w:szCs w:val="22"/>
        </w:rPr>
        <w:t xml:space="preserve">Artículo 91. </w:t>
      </w:r>
      <w:r w:rsidRPr="006177A0">
        <w:rPr>
          <w:rFonts w:ascii="Palatino Linotype" w:eastAsia="Palatino Linotype" w:hAnsi="Palatino Linotype" w:cs="Palatino Linotype"/>
          <w:i/>
          <w:sz w:val="22"/>
          <w:szCs w:val="22"/>
        </w:rPr>
        <w:t>El acceso a la información pública será restringido excepcionalmente, cuando ésta sea clasificada como reservada o confidencial.</w:t>
      </w:r>
    </w:p>
    <w:p w14:paraId="287F9684" w14:textId="77777777" w:rsidR="00D95222" w:rsidRPr="006177A0" w:rsidRDefault="00D95222" w:rsidP="00D95222">
      <w:pPr>
        <w:spacing w:line="360" w:lineRule="auto"/>
        <w:ind w:left="567" w:right="567"/>
        <w:jc w:val="both"/>
        <w:rPr>
          <w:rFonts w:ascii="Palatino Linotype" w:eastAsia="Palatino Linotype" w:hAnsi="Palatino Linotype" w:cs="Palatino Linotype"/>
          <w:i/>
          <w:sz w:val="22"/>
          <w:szCs w:val="22"/>
        </w:rPr>
      </w:pPr>
    </w:p>
    <w:p w14:paraId="41BE20D7" w14:textId="77777777" w:rsidR="00D95222" w:rsidRPr="006177A0" w:rsidRDefault="00D95222" w:rsidP="00D95222">
      <w:pPr>
        <w:spacing w:line="360" w:lineRule="auto"/>
        <w:ind w:left="567" w:right="567"/>
        <w:jc w:val="both"/>
        <w:rPr>
          <w:rFonts w:ascii="Palatino Linotype" w:eastAsia="Palatino Linotype" w:hAnsi="Palatino Linotype" w:cs="Palatino Linotype"/>
          <w:i/>
          <w:sz w:val="22"/>
          <w:szCs w:val="22"/>
        </w:rPr>
      </w:pPr>
      <w:r w:rsidRPr="006177A0">
        <w:rPr>
          <w:rFonts w:ascii="Palatino Linotype" w:eastAsia="Palatino Linotype" w:hAnsi="Palatino Linotype" w:cs="Palatino Linotype"/>
          <w:b/>
          <w:i/>
          <w:sz w:val="22"/>
          <w:szCs w:val="22"/>
        </w:rPr>
        <w:t>Artículo 132.</w:t>
      </w:r>
      <w:r w:rsidRPr="006177A0">
        <w:rPr>
          <w:rFonts w:ascii="Palatino Linotype" w:eastAsia="Palatino Linotype" w:hAnsi="Palatino Linotype" w:cs="Palatino Linotype"/>
          <w:i/>
          <w:sz w:val="22"/>
          <w:szCs w:val="22"/>
        </w:rPr>
        <w:t xml:space="preserve"> </w:t>
      </w:r>
      <w:r w:rsidRPr="006177A0">
        <w:rPr>
          <w:rFonts w:ascii="Palatino Linotype" w:eastAsia="Palatino Linotype" w:hAnsi="Palatino Linotype" w:cs="Palatino Linotype"/>
          <w:i/>
          <w:sz w:val="22"/>
          <w:szCs w:val="22"/>
          <w:u w:val="single"/>
        </w:rPr>
        <w:t>La clasificación de la información se llevará a cabo en el momento en que</w:t>
      </w:r>
      <w:r w:rsidRPr="006177A0">
        <w:rPr>
          <w:rFonts w:ascii="Palatino Linotype" w:eastAsia="Palatino Linotype" w:hAnsi="Palatino Linotype" w:cs="Palatino Linotype"/>
          <w:i/>
          <w:sz w:val="22"/>
          <w:szCs w:val="22"/>
        </w:rPr>
        <w:t>:</w:t>
      </w:r>
    </w:p>
    <w:p w14:paraId="35FEBE9C" w14:textId="77777777" w:rsidR="00D95222" w:rsidRPr="006177A0" w:rsidRDefault="00D95222" w:rsidP="00D95222">
      <w:pPr>
        <w:spacing w:line="360" w:lineRule="auto"/>
        <w:ind w:left="567" w:right="567"/>
        <w:jc w:val="both"/>
        <w:rPr>
          <w:rFonts w:ascii="Palatino Linotype" w:eastAsia="Palatino Linotype" w:hAnsi="Palatino Linotype" w:cs="Palatino Linotype"/>
          <w:i/>
          <w:sz w:val="22"/>
          <w:szCs w:val="22"/>
        </w:rPr>
      </w:pPr>
      <w:r w:rsidRPr="006177A0">
        <w:rPr>
          <w:rFonts w:ascii="Palatino Linotype" w:eastAsia="Palatino Linotype" w:hAnsi="Palatino Linotype" w:cs="Palatino Linotype"/>
          <w:b/>
          <w:i/>
          <w:sz w:val="22"/>
          <w:szCs w:val="22"/>
        </w:rPr>
        <w:t>I.</w:t>
      </w:r>
      <w:r w:rsidRPr="006177A0">
        <w:rPr>
          <w:rFonts w:ascii="Palatino Linotype" w:eastAsia="Palatino Linotype" w:hAnsi="Palatino Linotype" w:cs="Palatino Linotype"/>
          <w:i/>
          <w:sz w:val="22"/>
          <w:szCs w:val="22"/>
        </w:rPr>
        <w:t xml:space="preserve"> Se reciba una solicitud de acceso a la información;</w:t>
      </w:r>
    </w:p>
    <w:p w14:paraId="08E32CBC" w14:textId="77777777" w:rsidR="00D95222" w:rsidRPr="006177A0" w:rsidRDefault="00D95222" w:rsidP="00D95222">
      <w:pPr>
        <w:spacing w:line="360" w:lineRule="auto"/>
        <w:ind w:left="567" w:right="567"/>
        <w:jc w:val="both"/>
        <w:rPr>
          <w:rFonts w:ascii="Palatino Linotype" w:eastAsia="Palatino Linotype" w:hAnsi="Palatino Linotype" w:cs="Palatino Linotype"/>
          <w:i/>
          <w:sz w:val="22"/>
          <w:szCs w:val="22"/>
        </w:rPr>
      </w:pPr>
      <w:r w:rsidRPr="006177A0">
        <w:rPr>
          <w:rFonts w:ascii="Palatino Linotype" w:eastAsia="Palatino Linotype" w:hAnsi="Palatino Linotype" w:cs="Palatino Linotype"/>
          <w:b/>
          <w:i/>
          <w:sz w:val="22"/>
          <w:szCs w:val="22"/>
        </w:rPr>
        <w:t>II.</w:t>
      </w:r>
      <w:r w:rsidRPr="006177A0">
        <w:rPr>
          <w:rFonts w:ascii="Palatino Linotype" w:eastAsia="Palatino Linotype" w:hAnsi="Palatino Linotype" w:cs="Palatino Linotype"/>
          <w:i/>
          <w:sz w:val="22"/>
          <w:szCs w:val="22"/>
        </w:rPr>
        <w:t xml:space="preserve"> </w:t>
      </w:r>
      <w:r w:rsidRPr="006177A0">
        <w:rPr>
          <w:rFonts w:ascii="Palatino Linotype" w:eastAsia="Palatino Linotype" w:hAnsi="Palatino Linotype" w:cs="Palatino Linotype"/>
          <w:i/>
          <w:sz w:val="22"/>
          <w:szCs w:val="22"/>
          <w:u w:val="single"/>
        </w:rPr>
        <w:t>Se determine mediante resolución de autoridad competente; o</w:t>
      </w:r>
    </w:p>
    <w:p w14:paraId="0E37D568" w14:textId="77777777" w:rsidR="00D95222" w:rsidRPr="006177A0" w:rsidRDefault="00D95222" w:rsidP="00D95222">
      <w:pPr>
        <w:spacing w:line="360" w:lineRule="auto"/>
        <w:ind w:left="567" w:right="567"/>
        <w:jc w:val="both"/>
        <w:rPr>
          <w:rFonts w:ascii="Palatino Linotype" w:eastAsia="Palatino Linotype" w:hAnsi="Palatino Linotype" w:cs="Palatino Linotype"/>
          <w:i/>
          <w:sz w:val="22"/>
          <w:szCs w:val="22"/>
          <w:u w:val="single"/>
        </w:rPr>
      </w:pPr>
      <w:r w:rsidRPr="006177A0">
        <w:rPr>
          <w:rFonts w:ascii="Palatino Linotype" w:eastAsia="Palatino Linotype" w:hAnsi="Palatino Linotype" w:cs="Palatino Linotype"/>
          <w:b/>
          <w:i/>
          <w:sz w:val="22"/>
          <w:szCs w:val="22"/>
        </w:rPr>
        <w:t>III.</w:t>
      </w:r>
      <w:r w:rsidRPr="006177A0">
        <w:rPr>
          <w:rFonts w:ascii="Palatino Linotype" w:eastAsia="Palatino Linotype" w:hAnsi="Palatino Linotype" w:cs="Palatino Linotype"/>
          <w:i/>
          <w:sz w:val="22"/>
          <w:szCs w:val="22"/>
        </w:rPr>
        <w:t xml:space="preserve"> </w:t>
      </w:r>
      <w:r w:rsidRPr="006177A0">
        <w:rPr>
          <w:rFonts w:ascii="Palatino Linotype" w:eastAsia="Palatino Linotype" w:hAnsi="Palatino Linotype" w:cs="Palatino Linotype"/>
          <w:i/>
          <w:sz w:val="22"/>
          <w:szCs w:val="22"/>
          <w:u w:val="single"/>
        </w:rPr>
        <w:t>Se generen versiones públicas para dar cumplimiento a las obligaciones de transparencia previstas en esta Ley.</w:t>
      </w:r>
    </w:p>
    <w:p w14:paraId="0F02B799" w14:textId="77777777" w:rsidR="00D95222" w:rsidRPr="006177A0" w:rsidRDefault="00D95222" w:rsidP="00D95222">
      <w:pPr>
        <w:spacing w:line="360" w:lineRule="auto"/>
        <w:ind w:left="567" w:right="567"/>
        <w:jc w:val="both"/>
        <w:rPr>
          <w:rFonts w:ascii="Palatino Linotype" w:eastAsia="Palatino Linotype" w:hAnsi="Palatino Linotype" w:cs="Palatino Linotype"/>
          <w:i/>
          <w:sz w:val="22"/>
          <w:szCs w:val="22"/>
        </w:rPr>
      </w:pPr>
      <w:r w:rsidRPr="006177A0">
        <w:rPr>
          <w:rFonts w:ascii="Palatino Linotype" w:eastAsia="Palatino Linotype" w:hAnsi="Palatino Linotype" w:cs="Palatino Linotype"/>
          <w:i/>
          <w:sz w:val="22"/>
          <w:szCs w:val="22"/>
        </w:rPr>
        <w:t>[…]</w:t>
      </w:r>
    </w:p>
    <w:p w14:paraId="764A20A0" w14:textId="77777777" w:rsidR="00D95222" w:rsidRPr="006177A0" w:rsidRDefault="00D95222" w:rsidP="00D95222">
      <w:pPr>
        <w:spacing w:line="360" w:lineRule="auto"/>
        <w:jc w:val="both"/>
        <w:rPr>
          <w:rFonts w:ascii="Palatino Linotype" w:eastAsia="Palatino Linotype" w:hAnsi="Palatino Linotype" w:cs="Palatino Linotype"/>
        </w:rPr>
      </w:pPr>
    </w:p>
    <w:p w14:paraId="14D2953C" w14:textId="77777777" w:rsidR="00D95222" w:rsidRPr="006177A0" w:rsidRDefault="00D95222" w:rsidP="00D95222">
      <w:pPr>
        <w:spacing w:line="360" w:lineRule="auto"/>
        <w:jc w:val="both"/>
        <w:rPr>
          <w:rFonts w:ascii="Palatino Linotype" w:eastAsia="Palatino Linotype" w:hAnsi="Palatino Linotype" w:cs="Palatino Linotype"/>
        </w:rPr>
      </w:pPr>
      <w:r w:rsidRPr="006177A0">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6DB3E30E" w14:textId="77777777" w:rsidR="00D95222" w:rsidRPr="006177A0" w:rsidRDefault="00D95222" w:rsidP="00D95222">
      <w:pPr>
        <w:spacing w:line="360" w:lineRule="auto"/>
        <w:jc w:val="both"/>
        <w:rPr>
          <w:rFonts w:ascii="Palatino Linotype" w:eastAsia="Palatino Linotype" w:hAnsi="Palatino Linotype" w:cs="Palatino Linotype"/>
        </w:rPr>
      </w:pPr>
    </w:p>
    <w:p w14:paraId="291A7C22" w14:textId="77777777" w:rsidR="00D95222" w:rsidRPr="006177A0" w:rsidRDefault="00D95222" w:rsidP="00D95222">
      <w:pPr>
        <w:spacing w:line="360" w:lineRule="auto"/>
        <w:jc w:val="both"/>
        <w:rPr>
          <w:rFonts w:ascii="Palatino Linotype" w:eastAsia="Palatino Linotype" w:hAnsi="Palatino Linotype" w:cs="Palatino Linotype"/>
        </w:rPr>
      </w:pPr>
      <w:r w:rsidRPr="006177A0">
        <w:rPr>
          <w:rFonts w:ascii="Palatino Linotype" w:eastAsia="Palatino Linotype" w:hAnsi="Palatino Linotype" w:cs="Palatino Linotype"/>
        </w:rPr>
        <w:t xml:space="preserve">Por otro lado, los </w:t>
      </w:r>
      <w:r w:rsidRPr="006177A0">
        <w:rPr>
          <w:rFonts w:ascii="Palatino Linotype" w:eastAsia="Palatino Linotype" w:hAnsi="Palatino Linotype" w:cs="Palatino Linotype"/>
          <w:iCs/>
        </w:rPr>
        <w:t>Lineamientos Generales en Materia de Clasificación y Desclasificación de la Información, así como para la elaboración de Versiones Públicas</w:t>
      </w:r>
      <w:r w:rsidRPr="006177A0">
        <w:rPr>
          <w:rFonts w:ascii="Palatino Linotype" w:eastAsia="Palatino Linotype" w:hAnsi="Palatino Linotype" w:cs="Palatino Linotype"/>
        </w:rPr>
        <w:t xml:space="preserve">, emitidos por el Consejo Nacional del Sistema Nacional de Transparencia, Acceso a la </w:t>
      </w:r>
      <w:r w:rsidRPr="006177A0">
        <w:rPr>
          <w:rFonts w:ascii="Palatino Linotype" w:eastAsia="Palatino Linotype" w:hAnsi="Palatino Linotype" w:cs="Palatino Linotype"/>
        </w:rPr>
        <w:lastRenderedPageBreak/>
        <w:t>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7818FB7D" w14:textId="77777777" w:rsidR="00D95222" w:rsidRPr="006177A0" w:rsidRDefault="00D95222" w:rsidP="00D95222">
      <w:pPr>
        <w:spacing w:line="360" w:lineRule="auto"/>
        <w:jc w:val="both"/>
        <w:rPr>
          <w:rFonts w:ascii="Palatino Linotype" w:eastAsia="Palatino Linotype" w:hAnsi="Palatino Linotype" w:cs="Palatino Linotype"/>
        </w:rPr>
      </w:pPr>
    </w:p>
    <w:p w14:paraId="7174F420" w14:textId="77777777" w:rsidR="00D95222" w:rsidRPr="006177A0" w:rsidRDefault="00D95222" w:rsidP="00D95222">
      <w:pPr>
        <w:spacing w:line="360" w:lineRule="auto"/>
        <w:jc w:val="both"/>
        <w:rPr>
          <w:rFonts w:ascii="Palatino Linotype" w:eastAsia="Palatino Linotype" w:hAnsi="Palatino Linotype" w:cs="Palatino Linotype"/>
        </w:rPr>
      </w:pPr>
      <w:r w:rsidRPr="006177A0">
        <w:rPr>
          <w:rFonts w:ascii="Palatino Linotype" w:eastAsia="Palatino Linotype" w:hAnsi="Palatino Linotype" w:cs="Palatino Linotype"/>
        </w:rPr>
        <w:t>Entorno a lo que aquí nos interesa, los Lineamientos Quincuagésimo sexto, Quincuagésimo séptimo y Quincuagésimo octavo, establecen lo siguiente:</w:t>
      </w:r>
    </w:p>
    <w:p w14:paraId="2EC66A6F" w14:textId="77777777" w:rsidR="00D95222" w:rsidRPr="006177A0" w:rsidRDefault="00D95222" w:rsidP="00D95222">
      <w:pPr>
        <w:spacing w:line="360" w:lineRule="auto"/>
        <w:ind w:left="567" w:right="567"/>
        <w:jc w:val="both"/>
        <w:rPr>
          <w:rFonts w:ascii="Palatino Linotype" w:eastAsia="Palatino Linotype" w:hAnsi="Palatino Linotype" w:cs="Palatino Linotype"/>
          <w:i/>
          <w:sz w:val="22"/>
          <w:szCs w:val="22"/>
        </w:rPr>
      </w:pPr>
      <w:r w:rsidRPr="006177A0">
        <w:rPr>
          <w:rFonts w:ascii="Palatino Linotype" w:eastAsia="Palatino Linotype" w:hAnsi="Palatino Linotype" w:cs="Palatino Linotype"/>
          <w:b/>
          <w:i/>
          <w:sz w:val="22"/>
          <w:szCs w:val="22"/>
        </w:rPr>
        <w:t>Quincuagésimo sexto.</w:t>
      </w:r>
      <w:r w:rsidRPr="006177A0">
        <w:rPr>
          <w:rFonts w:ascii="Palatino Linotype" w:eastAsia="Palatino Linotype" w:hAnsi="Palatino Linotype" w:cs="Palatino Linotype"/>
          <w:i/>
          <w:sz w:val="22"/>
          <w:szCs w:val="22"/>
        </w:rPr>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0CEDF314" w14:textId="77777777" w:rsidR="00D95222" w:rsidRPr="006177A0" w:rsidRDefault="00D95222" w:rsidP="00D95222">
      <w:pPr>
        <w:spacing w:line="360" w:lineRule="auto"/>
        <w:ind w:left="567" w:right="567"/>
        <w:jc w:val="both"/>
        <w:rPr>
          <w:rFonts w:ascii="Palatino Linotype" w:eastAsia="Palatino Linotype" w:hAnsi="Palatino Linotype" w:cs="Palatino Linotype"/>
          <w:i/>
          <w:sz w:val="22"/>
          <w:szCs w:val="22"/>
        </w:rPr>
      </w:pPr>
    </w:p>
    <w:p w14:paraId="1F92F612" w14:textId="77777777" w:rsidR="00D95222" w:rsidRPr="006177A0" w:rsidRDefault="00D95222" w:rsidP="00D95222">
      <w:pPr>
        <w:spacing w:line="360" w:lineRule="auto"/>
        <w:ind w:left="567" w:right="567"/>
        <w:jc w:val="both"/>
        <w:rPr>
          <w:rFonts w:ascii="Palatino Linotype" w:eastAsia="Palatino Linotype" w:hAnsi="Palatino Linotype" w:cs="Palatino Linotype"/>
          <w:i/>
          <w:sz w:val="22"/>
          <w:szCs w:val="22"/>
        </w:rPr>
      </w:pPr>
      <w:r w:rsidRPr="006177A0">
        <w:rPr>
          <w:rFonts w:ascii="Palatino Linotype" w:eastAsia="Palatino Linotype" w:hAnsi="Palatino Linotype" w:cs="Palatino Linotype"/>
          <w:b/>
          <w:i/>
          <w:sz w:val="22"/>
          <w:szCs w:val="22"/>
        </w:rPr>
        <w:t>Quincuagésimo séptimo.</w:t>
      </w:r>
      <w:r w:rsidRPr="006177A0">
        <w:rPr>
          <w:rFonts w:ascii="Palatino Linotype" w:eastAsia="Palatino Linotype" w:hAnsi="Palatino Linotype" w:cs="Palatino Linotype"/>
          <w:i/>
          <w:sz w:val="22"/>
          <w:szCs w:val="22"/>
        </w:rPr>
        <w:t xml:space="preserve"> Se considera, en principio, como información pública y no podrá omitirse de las versiones públicas la siguiente:</w:t>
      </w:r>
    </w:p>
    <w:p w14:paraId="63F6E608" w14:textId="77777777" w:rsidR="00D95222" w:rsidRPr="006177A0" w:rsidRDefault="00D95222" w:rsidP="00D95222">
      <w:pPr>
        <w:spacing w:line="360" w:lineRule="auto"/>
        <w:ind w:left="567" w:right="567"/>
        <w:jc w:val="both"/>
        <w:rPr>
          <w:rFonts w:ascii="Palatino Linotype" w:eastAsia="Palatino Linotype" w:hAnsi="Palatino Linotype" w:cs="Palatino Linotype"/>
          <w:i/>
          <w:sz w:val="22"/>
          <w:szCs w:val="22"/>
        </w:rPr>
      </w:pPr>
      <w:r w:rsidRPr="006177A0">
        <w:rPr>
          <w:rFonts w:ascii="Palatino Linotype" w:eastAsia="Palatino Linotype" w:hAnsi="Palatino Linotype" w:cs="Palatino Linotype"/>
          <w:i/>
          <w:sz w:val="22"/>
          <w:szCs w:val="22"/>
        </w:rPr>
        <w:t xml:space="preserve">I. La relativa a las Obligaciones de Transparencia que contempla el Título V de la Ley General y las demás disposiciones legales aplicables; </w:t>
      </w:r>
    </w:p>
    <w:p w14:paraId="11E3A46A" w14:textId="77777777" w:rsidR="00D95222" w:rsidRPr="006177A0" w:rsidRDefault="00D95222" w:rsidP="00D95222">
      <w:pPr>
        <w:spacing w:line="360" w:lineRule="auto"/>
        <w:ind w:left="567" w:right="567"/>
        <w:jc w:val="both"/>
        <w:rPr>
          <w:rFonts w:ascii="Palatino Linotype" w:eastAsia="Palatino Linotype" w:hAnsi="Palatino Linotype" w:cs="Palatino Linotype"/>
          <w:i/>
          <w:sz w:val="22"/>
          <w:szCs w:val="22"/>
        </w:rPr>
      </w:pPr>
      <w:r w:rsidRPr="006177A0">
        <w:rPr>
          <w:rFonts w:ascii="Palatino Linotype" w:eastAsia="Palatino Linotype" w:hAnsi="Palatino Linotype" w:cs="Palatino Linotype"/>
          <w:i/>
          <w:sz w:val="22"/>
          <w:szCs w:val="22"/>
        </w:rPr>
        <w:t xml:space="preserve">II. El nombre de los integrantes de los sujetos obligados en los documentos, y sus firmas autógrafas o digitales, cuando sean utilizados en el ejercicio de las facultades conferidas para el desempeño del servicio público, y </w:t>
      </w:r>
    </w:p>
    <w:p w14:paraId="65273260" w14:textId="77777777" w:rsidR="00D95222" w:rsidRPr="006177A0" w:rsidRDefault="00D95222" w:rsidP="00D95222">
      <w:pPr>
        <w:spacing w:line="360" w:lineRule="auto"/>
        <w:ind w:left="567" w:right="567"/>
        <w:jc w:val="both"/>
        <w:rPr>
          <w:rFonts w:ascii="Palatino Linotype" w:eastAsia="Palatino Linotype" w:hAnsi="Palatino Linotype" w:cs="Palatino Linotype"/>
          <w:i/>
          <w:sz w:val="22"/>
          <w:szCs w:val="22"/>
        </w:rPr>
      </w:pPr>
      <w:r w:rsidRPr="006177A0">
        <w:rPr>
          <w:rFonts w:ascii="Palatino Linotype" w:eastAsia="Palatino Linotype" w:hAnsi="Palatino Linotype" w:cs="Palatino Linotype"/>
          <w:i/>
          <w:sz w:val="22"/>
          <w:szCs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2BC46BBC" w14:textId="77777777" w:rsidR="00D95222" w:rsidRPr="006177A0" w:rsidRDefault="00D95222" w:rsidP="00D95222">
      <w:pPr>
        <w:spacing w:line="360" w:lineRule="auto"/>
        <w:ind w:left="567" w:right="567"/>
        <w:jc w:val="both"/>
        <w:rPr>
          <w:rFonts w:ascii="Palatino Linotype" w:eastAsia="Palatino Linotype" w:hAnsi="Palatino Linotype" w:cs="Palatino Linotype"/>
          <w:i/>
          <w:sz w:val="22"/>
          <w:szCs w:val="22"/>
        </w:rPr>
      </w:pPr>
      <w:r w:rsidRPr="006177A0">
        <w:rPr>
          <w:rFonts w:ascii="Palatino Linotype" w:eastAsia="Palatino Linotype" w:hAnsi="Palatino Linotype" w:cs="Palatino Linotype"/>
          <w:i/>
          <w:sz w:val="22"/>
          <w:szCs w:val="22"/>
        </w:rPr>
        <w:t xml:space="preserve">Lo anterior, siempre y cuando no se acredite alguna causal de clasificación, prevista en las leyes o en los tratados internacionales suscritos por el Estado mexicano. </w:t>
      </w:r>
    </w:p>
    <w:p w14:paraId="2965E37D" w14:textId="77777777" w:rsidR="00D95222" w:rsidRPr="006177A0" w:rsidRDefault="00D95222" w:rsidP="00D95222">
      <w:pPr>
        <w:spacing w:line="360" w:lineRule="auto"/>
        <w:ind w:left="567" w:right="567"/>
        <w:jc w:val="both"/>
        <w:rPr>
          <w:rFonts w:ascii="Palatino Linotype" w:eastAsia="Palatino Linotype" w:hAnsi="Palatino Linotype" w:cs="Palatino Linotype"/>
          <w:i/>
          <w:sz w:val="22"/>
          <w:szCs w:val="22"/>
        </w:rPr>
      </w:pPr>
    </w:p>
    <w:p w14:paraId="44D5043B" w14:textId="77777777" w:rsidR="00D95222" w:rsidRPr="006177A0" w:rsidRDefault="00D95222" w:rsidP="00D95222">
      <w:pPr>
        <w:spacing w:line="360" w:lineRule="auto"/>
        <w:ind w:left="567" w:right="567"/>
        <w:jc w:val="both"/>
        <w:rPr>
          <w:rFonts w:ascii="Palatino Linotype" w:eastAsia="Palatino Linotype" w:hAnsi="Palatino Linotype" w:cs="Palatino Linotype"/>
          <w:i/>
        </w:rPr>
      </w:pPr>
      <w:r w:rsidRPr="006177A0">
        <w:rPr>
          <w:rFonts w:ascii="Palatino Linotype" w:eastAsia="Palatino Linotype" w:hAnsi="Palatino Linotype" w:cs="Palatino Linotype"/>
          <w:b/>
          <w:i/>
          <w:sz w:val="22"/>
          <w:szCs w:val="22"/>
        </w:rPr>
        <w:lastRenderedPageBreak/>
        <w:t>Quincuagésimo octavo.</w:t>
      </w:r>
      <w:r w:rsidRPr="006177A0">
        <w:rPr>
          <w:rFonts w:ascii="Palatino Linotype" w:eastAsia="Palatino Linotype" w:hAnsi="Palatino Linotype" w:cs="Palatino Linotype"/>
          <w:i/>
          <w:sz w:val="22"/>
          <w:szCs w:val="22"/>
        </w:rPr>
        <w:t xml:space="preserve"> Los sujetos obligados garantizarán que los sistemas o medios empleados para eliminar la información en las versiones públicas sean irreversibles, de tal forma que no permitan la recuperación o la visualización de la misma</w:t>
      </w:r>
      <w:r w:rsidRPr="006177A0">
        <w:rPr>
          <w:rFonts w:ascii="Palatino Linotype" w:eastAsia="Palatino Linotype" w:hAnsi="Palatino Linotype" w:cs="Palatino Linotype"/>
          <w:i/>
        </w:rPr>
        <w:t>.</w:t>
      </w:r>
    </w:p>
    <w:p w14:paraId="3B1032C3" w14:textId="77777777" w:rsidR="00D95222" w:rsidRPr="006177A0" w:rsidRDefault="00D95222" w:rsidP="00D95222">
      <w:pPr>
        <w:spacing w:line="360" w:lineRule="auto"/>
        <w:jc w:val="both"/>
        <w:rPr>
          <w:rFonts w:ascii="Palatino Linotype" w:eastAsia="Palatino Linotype" w:hAnsi="Palatino Linotype" w:cs="Palatino Linotype"/>
        </w:rPr>
      </w:pPr>
    </w:p>
    <w:p w14:paraId="777828D2" w14:textId="77777777" w:rsidR="00D95222" w:rsidRPr="006177A0" w:rsidRDefault="00D95222" w:rsidP="00D95222">
      <w:pPr>
        <w:spacing w:line="360" w:lineRule="auto"/>
        <w:jc w:val="both"/>
        <w:rPr>
          <w:rFonts w:ascii="Palatino Linotype" w:eastAsia="Palatino Linotype" w:hAnsi="Palatino Linotype" w:cs="Palatino Linotype"/>
        </w:rPr>
      </w:pPr>
      <w:r w:rsidRPr="006177A0">
        <w:rPr>
          <w:rFonts w:ascii="Palatino Linotype" w:eastAsia="Palatino Linotype" w:hAnsi="Palatino Linotype" w:cs="Palatino Linotype"/>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Por lo que respecta al Acuerdo del Comité de Transparencia que sustente la versión pública de la documentación a entregar, deberá ser notificado mediante el SAIMEX.</w:t>
      </w:r>
    </w:p>
    <w:p w14:paraId="12F9D644" w14:textId="77777777" w:rsidR="00DD5D77" w:rsidRPr="006177A0" w:rsidRDefault="00DD5D77" w:rsidP="00D95222">
      <w:pPr>
        <w:spacing w:line="360" w:lineRule="auto"/>
        <w:jc w:val="both"/>
        <w:rPr>
          <w:rFonts w:ascii="Palatino Linotype" w:eastAsia="Palatino Linotype" w:hAnsi="Palatino Linotype" w:cs="Palatino Linotype"/>
        </w:rPr>
      </w:pPr>
    </w:p>
    <w:p w14:paraId="5E9C82EE" w14:textId="213F23D6" w:rsidR="000A46A1" w:rsidRPr="006177A0" w:rsidRDefault="000A46A1" w:rsidP="00D95222">
      <w:pPr>
        <w:pBdr>
          <w:top w:val="nil"/>
          <w:left w:val="nil"/>
          <w:bottom w:val="nil"/>
          <w:right w:val="nil"/>
          <w:between w:val="nil"/>
        </w:pBdr>
        <w:spacing w:line="360" w:lineRule="auto"/>
        <w:jc w:val="both"/>
        <w:rPr>
          <w:rFonts w:ascii="Palatino Linotype" w:hAnsi="Palatino Linotype"/>
        </w:rPr>
      </w:pPr>
      <w:r w:rsidRPr="006177A0">
        <w:rPr>
          <w:rFonts w:ascii="Palatino Linotype" w:hAnsi="Palatino Linotype"/>
        </w:rPr>
        <w:t>La Clave Única de Registro de Población (CURP). El artículo 36 de la Constitución Política de los Estados Unidos Mexicanos, dispone la obligación de los ciudadanos de inscribirse en el Registro Nacional de Ciudadanos; además, el diverso 85 de la Ley General de Población, prevé que corresponde a la Secretaría de Gobernación el registro y acreditación de la identidad de todas las personas residentes en el país y de los nacionales que residan en el extranjero.</w:t>
      </w:r>
    </w:p>
    <w:p w14:paraId="0E4E87FC" w14:textId="77777777" w:rsidR="000A46A1" w:rsidRPr="006177A0" w:rsidRDefault="000A46A1" w:rsidP="00D95222">
      <w:pPr>
        <w:pBdr>
          <w:top w:val="nil"/>
          <w:left w:val="nil"/>
          <w:bottom w:val="nil"/>
          <w:right w:val="nil"/>
          <w:between w:val="nil"/>
        </w:pBdr>
        <w:spacing w:line="360" w:lineRule="auto"/>
        <w:jc w:val="both"/>
        <w:rPr>
          <w:rFonts w:ascii="Palatino Linotype" w:hAnsi="Palatino Linotype" w:cs="Arial"/>
          <w:bCs/>
          <w:color w:val="000000" w:themeColor="text1"/>
        </w:rPr>
      </w:pPr>
    </w:p>
    <w:p w14:paraId="3557BB9B" w14:textId="45213572" w:rsidR="000A46A1" w:rsidRPr="006177A0" w:rsidRDefault="000A46A1" w:rsidP="00D95222">
      <w:pPr>
        <w:pBdr>
          <w:top w:val="nil"/>
          <w:left w:val="nil"/>
          <w:bottom w:val="nil"/>
          <w:right w:val="nil"/>
          <w:between w:val="nil"/>
        </w:pBdr>
        <w:spacing w:line="360" w:lineRule="auto"/>
        <w:jc w:val="both"/>
        <w:rPr>
          <w:rFonts w:ascii="Palatino Linotype" w:hAnsi="Palatino Linotype"/>
        </w:rPr>
      </w:pPr>
      <w:r w:rsidRPr="006177A0">
        <w:rPr>
          <w:rFonts w:ascii="Palatino Linotype" w:hAnsi="Palatino Linotype"/>
        </w:rPr>
        <w:t xml:space="preserve">Los dos últimos elementos de la Clave Única de Registro de Población evitan la duplicidad de la Clave y garantizan su correcta integración. Como se desprende de lo </w:t>
      </w:r>
      <w:r w:rsidRPr="006177A0">
        <w:rPr>
          <w:rFonts w:ascii="Palatino Linotype" w:hAnsi="Palatino Linotype"/>
        </w:rPr>
        <w:lastRenderedPageBreak/>
        <w:t>anterior, la Clave Única de Registro de Población es un dato personal confidencial, ya que por sí sola brinda información personal de su titular y lo hace identificado e identificable, motivo por el cual se aprueba su eliminación de las versiones públicas, ya que además no guarda relación con el desempeño laboral de un individuo, simplemente se trata de un trámite administrativo requerido por la autoridad federal para hacer identificables a las personas.</w:t>
      </w:r>
    </w:p>
    <w:p w14:paraId="260C3820" w14:textId="77777777" w:rsidR="000A46A1" w:rsidRPr="006177A0" w:rsidRDefault="000A46A1" w:rsidP="00D95222">
      <w:pPr>
        <w:pBdr>
          <w:top w:val="nil"/>
          <w:left w:val="nil"/>
          <w:bottom w:val="nil"/>
          <w:right w:val="nil"/>
          <w:between w:val="nil"/>
        </w:pBdr>
        <w:spacing w:line="360" w:lineRule="auto"/>
        <w:jc w:val="both"/>
        <w:rPr>
          <w:rFonts w:ascii="Palatino Linotype" w:hAnsi="Palatino Linotype"/>
        </w:rPr>
      </w:pPr>
    </w:p>
    <w:p w14:paraId="3DD1E8B6" w14:textId="18631FA5" w:rsidR="000A46A1" w:rsidRPr="006177A0" w:rsidRDefault="000A46A1" w:rsidP="00D95222">
      <w:pPr>
        <w:pBdr>
          <w:top w:val="nil"/>
          <w:left w:val="nil"/>
          <w:bottom w:val="nil"/>
          <w:right w:val="nil"/>
          <w:between w:val="nil"/>
        </w:pBdr>
        <w:spacing w:line="360" w:lineRule="auto"/>
        <w:jc w:val="both"/>
        <w:rPr>
          <w:rFonts w:ascii="Palatino Linotype" w:hAnsi="Palatino Linotype"/>
        </w:rPr>
      </w:pPr>
      <w:r w:rsidRPr="006177A0">
        <w:rPr>
          <w:rFonts w:ascii="Palatino Linotype" w:hAnsi="Palatino Linotype"/>
        </w:rPr>
        <w:t>De acuerdo con lo anterior, resulta procedente la clasificación de la Clave Única de Registro de Población, por tratarse de un dato personal confidencial, en términos del artículo 143, fracción I, de la Ley de Transparencia y Acceso a la Información Pública del Estado de México y Municipios.</w:t>
      </w:r>
    </w:p>
    <w:p w14:paraId="2DC1BB95" w14:textId="77777777" w:rsidR="000A46A1" w:rsidRPr="006177A0" w:rsidRDefault="000A46A1" w:rsidP="00D95222">
      <w:pPr>
        <w:pBdr>
          <w:top w:val="nil"/>
          <w:left w:val="nil"/>
          <w:bottom w:val="nil"/>
          <w:right w:val="nil"/>
          <w:between w:val="nil"/>
        </w:pBdr>
        <w:spacing w:line="360" w:lineRule="auto"/>
        <w:jc w:val="both"/>
        <w:rPr>
          <w:rFonts w:ascii="Palatino Linotype" w:hAnsi="Palatino Linotype" w:cs="Arial"/>
          <w:bCs/>
          <w:color w:val="000000" w:themeColor="text1"/>
        </w:rPr>
      </w:pPr>
    </w:p>
    <w:p w14:paraId="57C2F327" w14:textId="77777777" w:rsidR="00D95222" w:rsidRPr="006177A0" w:rsidRDefault="00D95222" w:rsidP="00D95222">
      <w:pPr>
        <w:pBdr>
          <w:top w:val="nil"/>
          <w:left w:val="nil"/>
          <w:bottom w:val="nil"/>
          <w:right w:val="nil"/>
          <w:between w:val="nil"/>
        </w:pBdr>
        <w:spacing w:line="360" w:lineRule="auto"/>
        <w:jc w:val="both"/>
        <w:rPr>
          <w:rFonts w:ascii="Palatino Linotype" w:hAnsi="Palatino Linotype" w:cs="Arial"/>
          <w:bCs/>
          <w:color w:val="000000" w:themeColor="text1"/>
        </w:rPr>
      </w:pPr>
      <w:r w:rsidRPr="006177A0">
        <w:rPr>
          <w:rFonts w:ascii="Palatino Linotype" w:hAnsi="Palatino Linotype" w:cs="Arial"/>
          <w:bCs/>
          <w:color w:val="000000" w:themeColor="text1"/>
        </w:rPr>
        <w:t xml:space="preserve">Es de precisarse que respecto el </w:t>
      </w:r>
      <w:r w:rsidRPr="006177A0">
        <w:rPr>
          <w:rFonts w:ascii="Palatino Linotype" w:hAnsi="Palatino Linotype" w:cs="Arial"/>
          <w:b/>
          <w:bCs/>
          <w:color w:val="000000" w:themeColor="text1"/>
          <w:u w:val="single"/>
        </w:rPr>
        <w:t>nombre de personas que no son servidores públicos</w:t>
      </w:r>
      <w:r w:rsidRPr="006177A0">
        <w:rPr>
          <w:rFonts w:ascii="Palatino Linotype" w:eastAsia="Calibri" w:hAnsi="Palatino Linotype" w:cs="Tahoma"/>
          <w:bCs/>
        </w:rPr>
        <w:t xml:space="preserve">,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6177A0">
        <w:rPr>
          <w:rFonts w:ascii="Palatino Linotype" w:eastAsia="Calibri" w:hAnsi="Palatino Linotype" w:cs="Tahoma"/>
          <w:bCs/>
          <w:i/>
        </w:rPr>
        <w:t>per se</w:t>
      </w:r>
      <w:r w:rsidRPr="006177A0">
        <w:rPr>
          <w:rFonts w:ascii="Palatino Linotype" w:eastAsia="Calibri" w:hAnsi="Palatino Linotype" w:cs="Tahoma"/>
          <w:bCs/>
        </w:rPr>
        <w:t xml:space="preserve"> es un elemento que hace a una persona física identificada o identificable, por lo que, </w:t>
      </w:r>
      <w:r w:rsidRPr="006177A0">
        <w:rPr>
          <w:rFonts w:ascii="Palatino Linotype" w:eastAsia="Calibri" w:hAnsi="Palatino Linotype" w:cs="Tahoma"/>
          <w:b/>
          <w:bCs/>
        </w:rPr>
        <w:t>se considera un dato personal.</w:t>
      </w:r>
    </w:p>
    <w:p w14:paraId="6CF70A8A" w14:textId="77777777" w:rsidR="00D95222" w:rsidRPr="006177A0" w:rsidRDefault="00D95222" w:rsidP="00D95222">
      <w:pPr>
        <w:spacing w:line="360" w:lineRule="auto"/>
        <w:jc w:val="both"/>
        <w:rPr>
          <w:rFonts w:ascii="Palatino Linotype" w:eastAsia="Palatino Linotype" w:hAnsi="Palatino Linotype" w:cs="Palatino Linotype"/>
        </w:rPr>
      </w:pPr>
    </w:p>
    <w:p w14:paraId="5C5C3522" w14:textId="77777777" w:rsidR="00D95222" w:rsidRPr="006177A0" w:rsidRDefault="00D95222" w:rsidP="00D95222">
      <w:pPr>
        <w:spacing w:after="160" w:line="360" w:lineRule="auto"/>
        <w:jc w:val="both"/>
        <w:rPr>
          <w:rFonts w:ascii="Palatino Linotype" w:hAnsi="Palatino Linotype"/>
        </w:rPr>
      </w:pPr>
      <w:r w:rsidRPr="006177A0">
        <w:rPr>
          <w:rFonts w:ascii="Palatino Linotype" w:hAnsi="Palatino Linotype"/>
          <w:b/>
          <w:bCs/>
        </w:rPr>
        <w:t>Firma del titular</w:t>
      </w:r>
      <w:r w:rsidRPr="006177A0">
        <w:rPr>
          <w:rFonts w:ascii="Palatino Linotype" w:hAnsi="Palatino Linotype"/>
        </w:rPr>
        <w:t xml:space="preserve">: Tratándose de personas físicas en el rol de ciudadanos, es considerada como un atributo de la personalidad, en virtud de que a través de esta se puede identificar a una persona, por lo que se considera un dato personal y, dado que para otorgar su acceso se necesita el consentimiento de su titular, es información clasificada como confidencial. En contraste, tratándose de servidores públicos cuando </w:t>
      </w:r>
      <w:r w:rsidRPr="006177A0">
        <w:rPr>
          <w:rFonts w:ascii="Palatino Linotype" w:hAnsi="Palatino Linotype"/>
        </w:rPr>
        <w:lastRenderedPageBreak/>
        <w:t xml:space="preserve">se emite un acto de autoridad en ejercicio de las atribuciones que tiene conferidas, la firma mediante la cual valida dicho acto jurídico es pública. </w:t>
      </w:r>
    </w:p>
    <w:p w14:paraId="586F53DC" w14:textId="77777777" w:rsidR="00D95222" w:rsidRPr="006177A0" w:rsidRDefault="00D95222" w:rsidP="00D95222">
      <w:pPr>
        <w:spacing w:after="160" w:line="360" w:lineRule="auto"/>
        <w:jc w:val="both"/>
        <w:rPr>
          <w:rFonts w:ascii="Palatino Linotype" w:hAnsi="Palatino Linotype"/>
        </w:rPr>
      </w:pPr>
    </w:p>
    <w:p w14:paraId="41F0F816" w14:textId="77777777" w:rsidR="00D95222" w:rsidRPr="006177A0" w:rsidRDefault="00D95222" w:rsidP="00D95222">
      <w:pPr>
        <w:spacing w:after="160" w:line="360" w:lineRule="auto"/>
        <w:jc w:val="both"/>
        <w:rPr>
          <w:rFonts w:ascii="Palatino Linotype" w:hAnsi="Palatino Linotype"/>
        </w:rPr>
      </w:pPr>
      <w:r w:rsidRPr="006177A0">
        <w:rPr>
          <w:rFonts w:ascii="Palatino Linotype" w:hAnsi="Palatino Linotype"/>
        </w:rPr>
        <w:t>Por tanto, la firma de los servidores públicos vinculada al ejercicio de la función pública es información pública, dado que documenta y rinde cuentas sobre el debido ejercicio de sus atribuciones con motivo del empleo, cargo o comisión que le han sido encomendados.</w:t>
      </w:r>
    </w:p>
    <w:p w14:paraId="546A43AD" w14:textId="77777777" w:rsidR="00D95222" w:rsidRPr="006177A0" w:rsidRDefault="00D95222" w:rsidP="00D95222">
      <w:pPr>
        <w:spacing w:after="160" w:line="360" w:lineRule="auto"/>
        <w:jc w:val="both"/>
        <w:rPr>
          <w:rFonts w:ascii="Palatino Linotype" w:hAnsi="Palatino Linotype"/>
        </w:rPr>
      </w:pPr>
    </w:p>
    <w:p w14:paraId="0BB31BF8" w14:textId="77777777" w:rsidR="00D95222" w:rsidRPr="006177A0" w:rsidRDefault="00D95222" w:rsidP="00D95222">
      <w:pPr>
        <w:spacing w:line="360" w:lineRule="auto"/>
        <w:jc w:val="both"/>
        <w:rPr>
          <w:rFonts w:ascii="Palatino Linotype" w:hAnsi="Palatino Linotype" w:cs="Arial"/>
        </w:rPr>
      </w:pPr>
      <w:r w:rsidRPr="006177A0">
        <w:rPr>
          <w:rFonts w:ascii="Palatino Linotype" w:hAnsi="Palatino Linotype" w:cs="Arial"/>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71449D95" w14:textId="77777777" w:rsidR="00D95222" w:rsidRPr="006177A0" w:rsidRDefault="00D95222" w:rsidP="00D95222">
      <w:pPr>
        <w:spacing w:line="360" w:lineRule="auto"/>
        <w:jc w:val="both"/>
        <w:rPr>
          <w:rFonts w:ascii="Palatino Linotype" w:hAnsi="Palatino Linotype" w:cs="Arial"/>
        </w:rPr>
      </w:pPr>
    </w:p>
    <w:p w14:paraId="705E4893" w14:textId="77777777" w:rsidR="00D95222" w:rsidRPr="006177A0" w:rsidRDefault="00D95222" w:rsidP="00D95222">
      <w:pPr>
        <w:spacing w:line="360" w:lineRule="auto"/>
        <w:jc w:val="both"/>
        <w:rPr>
          <w:rFonts w:ascii="Palatino Linotype" w:hAnsi="Palatino Linotype" w:cs="Arial"/>
        </w:rPr>
      </w:pPr>
      <w:r w:rsidRPr="006177A0">
        <w:rPr>
          <w:rFonts w:ascii="Palatino Linotype" w:hAnsi="Palatino Linotype" w:cs="Arial"/>
        </w:rPr>
        <w:t xml:space="preserve">Por tanto, la fundamentación y motivación consiste en la obligación que tiene todo ente público de expresar los preceptos jurídicos aplicables al asunto motivo del acto y las razones o argumentos de su actuar. Al respecto, el máximo tribunal del país ha </w:t>
      </w:r>
      <w:r w:rsidRPr="006177A0">
        <w:rPr>
          <w:rFonts w:ascii="Palatino Linotype" w:hAnsi="Palatino Linotype" w:cs="Arial"/>
        </w:rPr>
        <w:lastRenderedPageBreak/>
        <w:t>establecido jurisprudencia respecto a qué debe entenderse por fundamentación y motivación, en los siguientes términos:</w:t>
      </w:r>
    </w:p>
    <w:p w14:paraId="6C131B86" w14:textId="77777777" w:rsidR="00D95222" w:rsidRPr="006177A0" w:rsidRDefault="00D95222" w:rsidP="00D95222">
      <w:pPr>
        <w:spacing w:line="360" w:lineRule="auto"/>
        <w:ind w:left="567" w:right="567"/>
        <w:jc w:val="both"/>
        <w:rPr>
          <w:rFonts w:ascii="Palatino Linotype" w:hAnsi="Palatino Linotype" w:cs="Arial"/>
          <w:i/>
          <w:sz w:val="22"/>
          <w:szCs w:val="22"/>
        </w:rPr>
      </w:pPr>
      <w:r w:rsidRPr="006177A0">
        <w:rPr>
          <w:rFonts w:ascii="Palatino Linotype" w:hAnsi="Palatino Linotype" w:cs="Arial"/>
          <w:b/>
          <w:i/>
          <w:sz w:val="22"/>
          <w:szCs w:val="22"/>
        </w:rPr>
        <w:t>FUNDAMENTACIÓN Y MOTIVACIÓN</w:t>
      </w:r>
      <w:r w:rsidRPr="006177A0">
        <w:rPr>
          <w:rFonts w:ascii="Palatino Linotype" w:hAnsi="Palatino Linotype" w:cs="Arial"/>
          <w:i/>
          <w:sz w:val="22"/>
          <w:szCs w:val="22"/>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3413C1B7" w14:textId="77777777" w:rsidR="00D95222" w:rsidRPr="006177A0" w:rsidRDefault="00D95222" w:rsidP="00D95222">
      <w:pPr>
        <w:spacing w:line="360" w:lineRule="auto"/>
        <w:jc w:val="both"/>
        <w:rPr>
          <w:rFonts w:ascii="Palatino Linotype" w:hAnsi="Palatino Linotype" w:cs="Arial"/>
        </w:rPr>
      </w:pPr>
    </w:p>
    <w:p w14:paraId="74FB61D1" w14:textId="77777777" w:rsidR="00D95222" w:rsidRPr="006177A0" w:rsidRDefault="00D95222" w:rsidP="00D95222">
      <w:pPr>
        <w:spacing w:line="360" w:lineRule="auto"/>
        <w:jc w:val="both"/>
        <w:rPr>
          <w:rFonts w:ascii="Palatino Linotype" w:hAnsi="Palatino Linotype" w:cs="Arial"/>
        </w:rPr>
      </w:pPr>
      <w:r w:rsidRPr="006177A0">
        <w:rPr>
          <w:rFonts w:ascii="Palatino Linotype" w:hAnsi="Palatino Linotype" w:cs="Arial"/>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6AE4950C" w14:textId="77777777" w:rsidR="00D95222" w:rsidRPr="006177A0" w:rsidRDefault="00D95222" w:rsidP="00D95222">
      <w:pPr>
        <w:spacing w:line="360" w:lineRule="auto"/>
        <w:jc w:val="both"/>
        <w:rPr>
          <w:rFonts w:ascii="Palatino Linotype" w:hAnsi="Palatino Linotype" w:cs="Arial"/>
        </w:rPr>
      </w:pPr>
    </w:p>
    <w:p w14:paraId="5E36CC97" w14:textId="77777777" w:rsidR="00D95222" w:rsidRPr="006177A0" w:rsidRDefault="00D95222" w:rsidP="00D95222">
      <w:pPr>
        <w:spacing w:line="360" w:lineRule="auto"/>
        <w:jc w:val="both"/>
        <w:rPr>
          <w:rFonts w:ascii="Palatino Linotype" w:hAnsi="Palatino Linotype" w:cs="Arial"/>
        </w:rPr>
      </w:pPr>
      <w:r w:rsidRPr="006177A0">
        <w:rPr>
          <w:rFonts w:ascii="Palatino Linotype" w:hAnsi="Palatino Linotype" w:cs="Arial"/>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7753B7F6" w14:textId="77777777" w:rsidR="00D95222" w:rsidRPr="006177A0" w:rsidRDefault="00D95222" w:rsidP="00D95222">
      <w:pPr>
        <w:spacing w:line="360" w:lineRule="auto"/>
        <w:ind w:left="567" w:right="567"/>
        <w:jc w:val="both"/>
        <w:rPr>
          <w:rFonts w:ascii="Palatino Linotype" w:hAnsi="Palatino Linotype" w:cs="Arial"/>
          <w:i/>
          <w:sz w:val="22"/>
          <w:szCs w:val="22"/>
        </w:rPr>
      </w:pPr>
      <w:r w:rsidRPr="006177A0">
        <w:rPr>
          <w:rFonts w:ascii="Palatino Linotype" w:hAnsi="Palatino Linotype" w:cs="Arial"/>
          <w:b/>
          <w:i/>
          <w:sz w:val="22"/>
          <w:szCs w:val="22"/>
        </w:rPr>
        <w:t>FUNDAMENTACIÓN Y MOTIVACIÓN. EL ASPECTO FORMAL DE LA GARANTÍA Y SU FINALIDAD SE TRADUCEN EN EXPLICAR, JUSTIFICAR, POSIBILITAR LA DEFENSA Y COMUNICAR LA DECISIÓN.</w:t>
      </w:r>
      <w:r w:rsidRPr="006177A0">
        <w:rPr>
          <w:rFonts w:ascii="Palatino Linotype" w:hAnsi="Palatino Linotype" w:cs="Arial"/>
          <w:i/>
          <w:sz w:val="22"/>
          <w:szCs w:val="22"/>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w:t>
      </w:r>
      <w:r w:rsidRPr="006177A0">
        <w:rPr>
          <w:rFonts w:ascii="Palatino Linotype" w:hAnsi="Palatino Linotype" w:cs="Arial"/>
          <w:i/>
          <w:sz w:val="22"/>
          <w:szCs w:val="22"/>
        </w:rPr>
        <w:lastRenderedPageBreak/>
        <w:t>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61C542EA" w14:textId="77777777" w:rsidR="00D95222" w:rsidRPr="006177A0" w:rsidRDefault="00D95222" w:rsidP="00D95222">
      <w:pPr>
        <w:spacing w:line="360" w:lineRule="auto"/>
        <w:jc w:val="both"/>
        <w:rPr>
          <w:rFonts w:ascii="Palatino Linotype" w:hAnsi="Palatino Linotype" w:cs="Arial"/>
        </w:rPr>
      </w:pPr>
    </w:p>
    <w:p w14:paraId="67A4F03C" w14:textId="77777777" w:rsidR="00D95222" w:rsidRPr="006177A0" w:rsidRDefault="00D95222" w:rsidP="00D95222">
      <w:pPr>
        <w:spacing w:line="360" w:lineRule="auto"/>
        <w:jc w:val="both"/>
        <w:rPr>
          <w:rFonts w:ascii="Palatino Linotype" w:hAnsi="Palatino Linotype" w:cs="Arial"/>
        </w:rPr>
      </w:pPr>
      <w:r w:rsidRPr="006177A0">
        <w:rPr>
          <w:rFonts w:ascii="Palatino Linotype" w:hAnsi="Palatino Linotype" w:cs="Arial"/>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3DA116D9" w14:textId="77777777" w:rsidR="00D95222" w:rsidRPr="006177A0" w:rsidRDefault="00D95222" w:rsidP="00D95222">
      <w:pPr>
        <w:spacing w:line="360" w:lineRule="auto"/>
        <w:jc w:val="both"/>
        <w:rPr>
          <w:rFonts w:ascii="Palatino Linotype" w:hAnsi="Palatino Linotype" w:cs="Arial"/>
        </w:rPr>
      </w:pPr>
    </w:p>
    <w:p w14:paraId="67F64FA2" w14:textId="77777777" w:rsidR="00D95222" w:rsidRPr="006177A0" w:rsidRDefault="00D95222" w:rsidP="00D95222">
      <w:pPr>
        <w:spacing w:line="360" w:lineRule="auto"/>
        <w:jc w:val="both"/>
        <w:rPr>
          <w:rFonts w:ascii="Palatino Linotype" w:hAnsi="Palatino Linotype" w:cs="Arial"/>
        </w:rPr>
      </w:pPr>
      <w:r w:rsidRPr="006177A0">
        <w:rPr>
          <w:rFonts w:ascii="Palatino Linotype" w:hAnsi="Palatino Linotype" w:cs="Arial"/>
        </w:rPr>
        <w:t>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6F59DAA8" w14:textId="77777777" w:rsidR="00D95222" w:rsidRPr="006177A0" w:rsidRDefault="00D95222" w:rsidP="00D95222">
      <w:pPr>
        <w:spacing w:line="360" w:lineRule="auto"/>
        <w:jc w:val="both"/>
        <w:rPr>
          <w:rFonts w:ascii="Palatino Linotype" w:hAnsi="Palatino Linotype" w:cs="Arial"/>
        </w:rPr>
      </w:pPr>
    </w:p>
    <w:p w14:paraId="652652F2" w14:textId="1EB0F59F" w:rsidR="00D95222" w:rsidRPr="006177A0" w:rsidRDefault="00D95222" w:rsidP="00D95222">
      <w:pPr>
        <w:spacing w:line="360" w:lineRule="auto"/>
        <w:jc w:val="both"/>
        <w:rPr>
          <w:rFonts w:ascii="Palatino Linotype" w:hAnsi="Palatino Linotype" w:cs="Arial"/>
        </w:rPr>
      </w:pPr>
      <w:r w:rsidRPr="006177A0">
        <w:rPr>
          <w:rFonts w:ascii="Palatino Linotype" w:hAnsi="Palatino Linotype"/>
        </w:rPr>
        <w:lastRenderedPageBreak/>
        <w:t xml:space="preserve">En mérito de lo expuesto en líneas anteriores, </w:t>
      </w:r>
      <w:r w:rsidRPr="006177A0">
        <w:rPr>
          <w:rFonts w:ascii="Palatino Linotype" w:hAnsi="Palatino Linotype" w:cs="Arial"/>
        </w:rPr>
        <w:t>con fundamento en la fracción</w:t>
      </w:r>
      <w:r w:rsidRPr="006177A0">
        <w:rPr>
          <w:rFonts w:ascii="Palatino Linotype" w:hAnsi="Palatino Linotype" w:cs="Arial"/>
          <w:b/>
        </w:rPr>
        <w:t xml:space="preserve"> </w:t>
      </w:r>
      <w:r w:rsidRPr="006177A0">
        <w:rPr>
          <w:rFonts w:ascii="Palatino Linotype" w:hAnsi="Palatino Linotype" w:cs="Arial"/>
        </w:rPr>
        <w:t>III, del artículo 186,</w:t>
      </w:r>
      <w:r w:rsidRPr="006177A0">
        <w:rPr>
          <w:rFonts w:ascii="Palatino Linotype" w:hAnsi="Palatino Linotype" w:cs="Arial"/>
          <w:b/>
        </w:rPr>
        <w:t xml:space="preserve"> </w:t>
      </w:r>
      <w:r w:rsidRPr="006177A0">
        <w:rPr>
          <w:rFonts w:ascii="Palatino Linotype" w:hAnsi="Palatino Linotype" w:cs="Arial"/>
        </w:rPr>
        <w:t xml:space="preserve">de la Ley de Transparencia y Acceso a la Información Pública del Estado de México y Municipios, se </w:t>
      </w:r>
      <w:r w:rsidR="00DD5D77" w:rsidRPr="006177A0">
        <w:rPr>
          <w:rFonts w:ascii="Palatino Linotype" w:hAnsi="Palatino Linotype" w:cs="Arial"/>
          <w:b/>
        </w:rPr>
        <w:t>REVOCA</w:t>
      </w:r>
      <w:r w:rsidRPr="006177A0">
        <w:rPr>
          <w:rFonts w:ascii="Palatino Linotype" w:hAnsi="Palatino Linotype" w:cs="Arial"/>
          <w:b/>
        </w:rPr>
        <w:t xml:space="preserve"> </w:t>
      </w:r>
      <w:r w:rsidRPr="006177A0">
        <w:rPr>
          <w:rFonts w:ascii="Palatino Linotype" w:hAnsi="Palatino Linotype" w:cs="Arial"/>
        </w:rPr>
        <w:t>la respuesta a la solicitud de información número</w:t>
      </w:r>
      <w:r w:rsidRPr="006177A0">
        <w:rPr>
          <w:rFonts w:ascii="Palatino Linotype" w:hAnsi="Palatino Linotype"/>
          <w:b/>
        </w:rPr>
        <w:t xml:space="preserve"> </w:t>
      </w:r>
      <w:r w:rsidRPr="006177A0">
        <w:rPr>
          <w:rFonts w:ascii="Palatino Linotype" w:hAnsi="Palatino Linotype"/>
          <w:b/>
          <w:bCs/>
          <w:color w:val="FF0000"/>
        </w:rPr>
        <w:t> </w:t>
      </w:r>
      <w:r w:rsidR="00DD5D77" w:rsidRPr="006177A0">
        <w:rPr>
          <w:rFonts w:ascii="Palatino Linotype" w:hAnsi="Palatino Linotype"/>
          <w:b/>
          <w:bCs/>
        </w:rPr>
        <w:t xml:space="preserve">00446/SECOGEM/IP/2025 </w:t>
      </w:r>
      <w:r w:rsidRPr="006177A0">
        <w:rPr>
          <w:rFonts w:ascii="Palatino Linotype" w:hAnsi="Palatino Linotype" w:cs="Arial"/>
        </w:rPr>
        <w:t xml:space="preserve">que ha sido materia del presente fallo. </w:t>
      </w:r>
    </w:p>
    <w:p w14:paraId="0A48E7C2" w14:textId="77777777" w:rsidR="00D95222" w:rsidRPr="006177A0" w:rsidRDefault="00D95222" w:rsidP="00D95222">
      <w:pPr>
        <w:spacing w:line="360" w:lineRule="auto"/>
        <w:jc w:val="both"/>
        <w:rPr>
          <w:rFonts w:ascii="Palatino Linotype" w:hAnsi="Palatino Linotype"/>
        </w:rPr>
      </w:pPr>
      <w:r w:rsidRPr="006177A0">
        <w:rPr>
          <w:rFonts w:ascii="Palatino Linotype" w:hAnsi="Palatino Linotype"/>
        </w:rPr>
        <w:t>Por lo antes expuesto y fundado es de resolverse y,</w:t>
      </w:r>
    </w:p>
    <w:p w14:paraId="29EFA8C9" w14:textId="77777777" w:rsidR="00D95222" w:rsidRPr="006177A0" w:rsidRDefault="00D95222" w:rsidP="00D95222">
      <w:pPr>
        <w:spacing w:line="360" w:lineRule="auto"/>
        <w:jc w:val="both"/>
        <w:rPr>
          <w:rFonts w:ascii="Palatino Linotype" w:hAnsi="Palatino Linotype"/>
        </w:rPr>
      </w:pPr>
    </w:p>
    <w:p w14:paraId="7C461745" w14:textId="77777777" w:rsidR="000A46A1" w:rsidRPr="006177A0" w:rsidRDefault="000A46A1" w:rsidP="00D95222">
      <w:pPr>
        <w:spacing w:line="360" w:lineRule="auto"/>
        <w:jc w:val="both"/>
        <w:rPr>
          <w:rFonts w:ascii="Palatino Linotype" w:hAnsi="Palatino Linotype"/>
        </w:rPr>
      </w:pPr>
    </w:p>
    <w:p w14:paraId="6A2B0068" w14:textId="77777777" w:rsidR="00D95222" w:rsidRPr="006177A0" w:rsidRDefault="00D95222" w:rsidP="00D95222">
      <w:pPr>
        <w:spacing w:before="240" w:after="240" w:line="360" w:lineRule="auto"/>
        <w:jc w:val="center"/>
        <w:rPr>
          <w:rFonts w:ascii="Palatino Linotype" w:hAnsi="Palatino Linotype"/>
          <w:b/>
          <w:spacing w:val="60"/>
          <w:sz w:val="28"/>
          <w:szCs w:val="28"/>
        </w:rPr>
      </w:pPr>
      <w:r w:rsidRPr="006177A0">
        <w:rPr>
          <w:rFonts w:ascii="Palatino Linotype" w:hAnsi="Palatino Linotype"/>
          <w:b/>
          <w:spacing w:val="60"/>
          <w:sz w:val="28"/>
          <w:szCs w:val="28"/>
        </w:rPr>
        <w:t>S E RESUELVE</w:t>
      </w:r>
    </w:p>
    <w:p w14:paraId="0EBB8A5F" w14:textId="77777777" w:rsidR="00D95222" w:rsidRPr="006177A0" w:rsidRDefault="00D95222" w:rsidP="00D95222">
      <w:pPr>
        <w:spacing w:before="240" w:after="240" w:line="360" w:lineRule="auto"/>
        <w:jc w:val="both"/>
        <w:rPr>
          <w:rFonts w:ascii="Palatino Linotype" w:hAnsi="Palatino Linotype"/>
          <w:b/>
          <w:spacing w:val="60"/>
        </w:rPr>
      </w:pPr>
    </w:p>
    <w:p w14:paraId="4BB82A44" w14:textId="38A6B446" w:rsidR="00D95222" w:rsidRPr="006177A0" w:rsidRDefault="00D95222" w:rsidP="00D95222">
      <w:pPr>
        <w:spacing w:line="360" w:lineRule="auto"/>
        <w:jc w:val="both"/>
        <w:rPr>
          <w:rFonts w:ascii="Palatino Linotype" w:hAnsi="Palatino Linotype" w:cs="Arial"/>
        </w:rPr>
      </w:pPr>
      <w:r w:rsidRPr="006177A0">
        <w:rPr>
          <w:rFonts w:ascii="Palatino Linotype" w:hAnsi="Palatino Linotype" w:cs="Arial"/>
          <w:b/>
        </w:rPr>
        <w:t>PRIMERO</w:t>
      </w:r>
      <w:r w:rsidRPr="006177A0">
        <w:rPr>
          <w:rFonts w:ascii="Palatino Linotype" w:hAnsi="Palatino Linotype" w:cs="Arial"/>
        </w:rPr>
        <w:t xml:space="preserve">. </w:t>
      </w:r>
      <w:r w:rsidR="00DD5D77" w:rsidRPr="006177A0">
        <w:rPr>
          <w:rFonts w:ascii="Palatino Linotype" w:hAnsi="Palatino Linotype" w:cs="Arial"/>
          <w:b/>
        </w:rPr>
        <w:t>Se REVOCA</w:t>
      </w:r>
      <w:r w:rsidRPr="006177A0">
        <w:rPr>
          <w:rFonts w:ascii="Palatino Linotype" w:hAnsi="Palatino Linotype" w:cs="Arial"/>
          <w:b/>
        </w:rPr>
        <w:t xml:space="preserve"> </w:t>
      </w:r>
      <w:r w:rsidRPr="006177A0">
        <w:rPr>
          <w:rFonts w:ascii="Palatino Linotype" w:hAnsi="Palatino Linotype" w:cs="Arial"/>
        </w:rPr>
        <w:t>la respuesta entregada por</w:t>
      </w:r>
      <w:r w:rsidRPr="006177A0">
        <w:rPr>
          <w:rFonts w:ascii="Palatino Linotype" w:hAnsi="Palatino Linotype" w:cs="Arial"/>
          <w:b/>
        </w:rPr>
        <w:t xml:space="preserve"> EL SUJETO OBLIGADO, </w:t>
      </w:r>
      <w:r w:rsidRPr="006177A0">
        <w:rPr>
          <w:rFonts w:ascii="Palatino Linotype" w:hAnsi="Palatino Linotype" w:cs="Arial"/>
        </w:rPr>
        <w:t xml:space="preserve">a la solicitud de información número </w:t>
      </w:r>
      <w:r w:rsidR="00DD5D77" w:rsidRPr="006177A0">
        <w:rPr>
          <w:rFonts w:ascii="Palatino Linotype" w:hAnsi="Palatino Linotype"/>
          <w:b/>
          <w:bCs/>
        </w:rPr>
        <w:t>00446/SECOGEM/IP/2025</w:t>
      </w:r>
      <w:r w:rsidRPr="006177A0">
        <w:rPr>
          <w:rFonts w:ascii="Palatino Linotype" w:hAnsi="Palatino Linotype" w:cs="Arial"/>
          <w:b/>
        </w:rPr>
        <w:t xml:space="preserve">, </w:t>
      </w:r>
      <w:r w:rsidRPr="006177A0">
        <w:rPr>
          <w:rFonts w:ascii="Palatino Linotype" w:hAnsi="Palatino Linotype" w:cs="Arial"/>
        </w:rPr>
        <w:t xml:space="preserve">en términos del considerando </w:t>
      </w:r>
      <w:r w:rsidR="003A6E24" w:rsidRPr="006177A0">
        <w:rPr>
          <w:rFonts w:ascii="Palatino Linotype" w:hAnsi="Palatino Linotype" w:cs="Arial"/>
          <w:b/>
        </w:rPr>
        <w:t>CUAR</w:t>
      </w:r>
      <w:r w:rsidRPr="006177A0">
        <w:rPr>
          <w:rFonts w:ascii="Palatino Linotype" w:hAnsi="Palatino Linotype" w:cs="Arial"/>
          <w:b/>
        </w:rPr>
        <w:t xml:space="preserve">TO </w:t>
      </w:r>
      <w:r w:rsidRPr="006177A0">
        <w:rPr>
          <w:rFonts w:ascii="Palatino Linotype" w:hAnsi="Palatino Linotype" w:cs="Arial"/>
        </w:rPr>
        <w:t>de la presente resolución.</w:t>
      </w:r>
    </w:p>
    <w:p w14:paraId="733A3EAD" w14:textId="77777777" w:rsidR="00D95222" w:rsidRPr="006177A0" w:rsidRDefault="00D95222" w:rsidP="00D95222">
      <w:pPr>
        <w:spacing w:line="360" w:lineRule="auto"/>
        <w:jc w:val="both"/>
        <w:rPr>
          <w:rFonts w:ascii="Palatino Linotype" w:hAnsi="Palatino Linotype" w:cs="Arial"/>
          <w:b/>
        </w:rPr>
      </w:pPr>
    </w:p>
    <w:p w14:paraId="7AEFBF4F" w14:textId="5430669D" w:rsidR="00D95222" w:rsidRPr="006177A0" w:rsidRDefault="00D95222" w:rsidP="00D95222">
      <w:pPr>
        <w:spacing w:line="360" w:lineRule="auto"/>
        <w:ind w:right="49"/>
        <w:jc w:val="both"/>
        <w:rPr>
          <w:rFonts w:ascii="Palatino Linotype" w:hAnsi="Palatino Linotype"/>
          <w:bCs/>
        </w:rPr>
      </w:pPr>
      <w:r w:rsidRPr="006177A0">
        <w:rPr>
          <w:rFonts w:ascii="Palatino Linotype" w:hAnsi="Palatino Linotype" w:cs="Arial"/>
          <w:b/>
        </w:rPr>
        <w:t>SEGUNDO</w:t>
      </w:r>
      <w:r w:rsidRPr="006177A0">
        <w:rPr>
          <w:rFonts w:ascii="Palatino Linotype" w:hAnsi="Palatino Linotype" w:cs="Arial"/>
        </w:rPr>
        <w:t xml:space="preserve">. Se </w:t>
      </w:r>
      <w:r w:rsidRPr="006177A0">
        <w:rPr>
          <w:rFonts w:ascii="Palatino Linotype" w:hAnsi="Palatino Linotype" w:cs="Arial"/>
          <w:b/>
        </w:rPr>
        <w:t xml:space="preserve">ORDENA </w:t>
      </w:r>
      <w:r w:rsidRPr="006177A0">
        <w:rPr>
          <w:rFonts w:ascii="Palatino Linotype" w:hAnsi="Palatino Linotype" w:cs="Arial"/>
        </w:rPr>
        <w:t xml:space="preserve">al </w:t>
      </w:r>
      <w:r w:rsidRPr="006177A0">
        <w:rPr>
          <w:rFonts w:ascii="Palatino Linotype" w:hAnsi="Palatino Linotype" w:cs="Arial"/>
          <w:b/>
        </w:rPr>
        <w:t>Sujeto Obligado</w:t>
      </w:r>
      <w:r w:rsidRPr="006177A0">
        <w:rPr>
          <w:rFonts w:ascii="Palatino Linotype" w:hAnsi="Palatino Linotype" w:cs="Arial"/>
        </w:rPr>
        <w:t>, a través del Sistema de Acceso a la Información Mexiquense (</w:t>
      </w:r>
      <w:r w:rsidRPr="006177A0">
        <w:rPr>
          <w:rFonts w:ascii="Palatino Linotype" w:hAnsi="Palatino Linotype" w:cs="Arial"/>
          <w:b/>
        </w:rPr>
        <w:t>SAIMEX</w:t>
      </w:r>
      <w:r w:rsidRPr="006177A0">
        <w:rPr>
          <w:rFonts w:ascii="Palatino Linotype" w:hAnsi="Palatino Linotype" w:cs="Arial"/>
        </w:rPr>
        <w:t xml:space="preserve">) en términos del considerando </w:t>
      </w:r>
      <w:r w:rsidR="003A6E24" w:rsidRPr="006177A0">
        <w:rPr>
          <w:rFonts w:ascii="Palatino Linotype" w:hAnsi="Palatino Linotype" w:cs="Arial"/>
          <w:b/>
        </w:rPr>
        <w:t>CUAR</w:t>
      </w:r>
      <w:r w:rsidRPr="006177A0">
        <w:rPr>
          <w:rFonts w:ascii="Palatino Linotype" w:hAnsi="Palatino Linotype" w:cs="Arial"/>
          <w:b/>
        </w:rPr>
        <w:t xml:space="preserve">TO </w:t>
      </w:r>
      <w:r w:rsidRPr="006177A0">
        <w:rPr>
          <w:rFonts w:ascii="Palatino Linotype" w:hAnsi="Palatino Linotype" w:cs="Arial"/>
        </w:rPr>
        <w:t>de esta resolución, haga entrega de ser procedente en versión pública  de lo siguiente</w:t>
      </w:r>
      <w:r w:rsidR="000A46A1" w:rsidRPr="006177A0">
        <w:rPr>
          <w:rFonts w:ascii="Palatino Linotype" w:hAnsi="Palatino Linotype"/>
          <w:bCs/>
        </w:rPr>
        <w:t>:</w:t>
      </w:r>
    </w:p>
    <w:p w14:paraId="0FF37CC7" w14:textId="77777777" w:rsidR="000A46A1" w:rsidRPr="006177A0" w:rsidRDefault="000A46A1" w:rsidP="00D95222">
      <w:pPr>
        <w:spacing w:line="360" w:lineRule="auto"/>
        <w:ind w:right="49"/>
        <w:jc w:val="both"/>
        <w:rPr>
          <w:rFonts w:ascii="Palatino Linotype" w:hAnsi="Palatino Linotype"/>
          <w:bCs/>
        </w:rPr>
      </w:pPr>
    </w:p>
    <w:p w14:paraId="151E2460" w14:textId="64293245" w:rsidR="00DD5D77" w:rsidRPr="006177A0" w:rsidRDefault="00DD5D77" w:rsidP="00DD5D77">
      <w:pPr>
        <w:pStyle w:val="Prrafodelista"/>
        <w:numPr>
          <w:ilvl w:val="0"/>
          <w:numId w:val="10"/>
        </w:numPr>
        <w:spacing w:line="360" w:lineRule="auto"/>
        <w:ind w:right="49"/>
        <w:jc w:val="both"/>
        <w:rPr>
          <w:rFonts w:ascii="Palatino Linotype" w:hAnsi="Palatino Linotype"/>
        </w:rPr>
      </w:pPr>
      <w:r w:rsidRPr="006177A0">
        <w:rPr>
          <w:rFonts w:ascii="Palatino Linotype" w:hAnsi="Palatino Linotype"/>
        </w:rPr>
        <w:t xml:space="preserve">Los oficios, reportes, minutas o requerimientos </w:t>
      </w:r>
      <w:r w:rsidR="00695EF9" w:rsidRPr="006177A0">
        <w:rPr>
          <w:rFonts w:ascii="Palatino Linotype" w:hAnsi="Palatino Linotype"/>
        </w:rPr>
        <w:t>emitidos</w:t>
      </w:r>
      <w:r w:rsidRPr="006177A0">
        <w:rPr>
          <w:rFonts w:ascii="Palatino Linotype" w:hAnsi="Palatino Linotype"/>
        </w:rPr>
        <w:t>, respecto a los 39 servidores públicos del Ayuntamiento de Tepotzotlán que fueron identificados como omisos en su declaración patrimonial</w:t>
      </w:r>
      <w:r w:rsidR="003C651C" w:rsidRPr="006177A0">
        <w:rPr>
          <w:rFonts w:ascii="Palatino Linotype" w:hAnsi="Palatino Linotype"/>
        </w:rPr>
        <w:t xml:space="preserve"> y de intereses</w:t>
      </w:r>
      <w:r w:rsidRPr="006177A0">
        <w:rPr>
          <w:rFonts w:ascii="Palatino Linotype" w:hAnsi="Palatino Linotype"/>
        </w:rPr>
        <w:t xml:space="preserve"> del ejercicio 2025, al 04 de diciembre de 2025.</w:t>
      </w:r>
    </w:p>
    <w:p w14:paraId="734BF33B" w14:textId="77777777" w:rsidR="00DD5D77" w:rsidRPr="006177A0" w:rsidRDefault="00DD5D77" w:rsidP="00DD5D77">
      <w:pPr>
        <w:pStyle w:val="Prrafodelista"/>
        <w:spacing w:line="360" w:lineRule="auto"/>
        <w:ind w:left="1428" w:right="49"/>
        <w:jc w:val="both"/>
        <w:rPr>
          <w:rFonts w:ascii="Palatino Linotype" w:hAnsi="Palatino Linotype"/>
        </w:rPr>
      </w:pPr>
    </w:p>
    <w:p w14:paraId="678E6C9D" w14:textId="43BF1B6A" w:rsidR="00D95222" w:rsidRPr="006177A0" w:rsidRDefault="00DD5D77" w:rsidP="00DD5D77">
      <w:pPr>
        <w:pStyle w:val="Prrafodelista"/>
        <w:numPr>
          <w:ilvl w:val="0"/>
          <w:numId w:val="10"/>
        </w:numPr>
        <w:spacing w:line="360" w:lineRule="auto"/>
        <w:ind w:right="49"/>
        <w:jc w:val="both"/>
        <w:rPr>
          <w:rFonts w:ascii="Palatino Linotype" w:hAnsi="Palatino Linotype"/>
        </w:rPr>
      </w:pPr>
      <w:r w:rsidRPr="006177A0">
        <w:rPr>
          <w:rFonts w:ascii="Palatino Linotype" w:hAnsi="Palatino Linotype"/>
        </w:rPr>
        <w:t xml:space="preserve">Acuerdo del Comité de Transparencia en donde de manera fundada y motivada, confirme la clasificación del nombre de las 39 personas </w:t>
      </w:r>
      <w:r w:rsidRPr="006177A0">
        <w:rPr>
          <w:rFonts w:ascii="Palatino Linotype" w:hAnsi="Palatino Linotype"/>
        </w:rPr>
        <w:lastRenderedPageBreak/>
        <w:t>servidoras públicas del ayuntamiento de Tepotzotlán que omitieron presentar su declaración de situación patrimonial y la de intereses, como información confidencial.</w:t>
      </w:r>
    </w:p>
    <w:p w14:paraId="5DE9A5F0" w14:textId="77777777" w:rsidR="00D95222" w:rsidRPr="006177A0" w:rsidRDefault="00D95222" w:rsidP="00D95222">
      <w:pPr>
        <w:pStyle w:val="INFOEM"/>
        <w:ind w:left="708"/>
        <w:rPr>
          <w:szCs w:val="22"/>
        </w:rPr>
      </w:pPr>
      <w:r w:rsidRPr="006177A0">
        <w:rPr>
          <w:szCs w:val="22"/>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678FDF65" w14:textId="77777777" w:rsidR="00D95222" w:rsidRPr="006177A0" w:rsidRDefault="00D95222" w:rsidP="00D95222">
      <w:pPr>
        <w:pStyle w:val="INFOEM"/>
        <w:ind w:left="708"/>
        <w:rPr>
          <w:szCs w:val="22"/>
        </w:rPr>
      </w:pPr>
    </w:p>
    <w:p w14:paraId="157A2586" w14:textId="2DAA958A" w:rsidR="00D95222" w:rsidRPr="006177A0" w:rsidRDefault="00D95222" w:rsidP="00D95222">
      <w:pPr>
        <w:spacing w:line="360" w:lineRule="auto"/>
        <w:ind w:left="709" w:right="49"/>
        <w:jc w:val="both"/>
        <w:rPr>
          <w:rFonts w:ascii="Palatino Linotype" w:eastAsia="Palatino Linotype" w:hAnsi="Palatino Linotype" w:cs="Palatino Linotype"/>
          <w:i/>
          <w:sz w:val="22"/>
          <w:szCs w:val="22"/>
        </w:rPr>
      </w:pPr>
      <w:r w:rsidRPr="006177A0">
        <w:rPr>
          <w:rFonts w:ascii="Palatino Linotype" w:eastAsia="Palatino Linotype" w:hAnsi="Palatino Linotype" w:cs="Palatino Linotype"/>
          <w:i/>
          <w:sz w:val="22"/>
          <w:szCs w:val="22"/>
        </w:rPr>
        <w:t xml:space="preserve">De ser el caso que </w:t>
      </w:r>
      <w:r w:rsidR="00DD5D77" w:rsidRPr="006177A0">
        <w:rPr>
          <w:rFonts w:ascii="Palatino Linotype" w:eastAsia="Palatino Linotype" w:hAnsi="Palatino Linotype" w:cs="Palatino Linotype"/>
          <w:b/>
          <w:i/>
          <w:sz w:val="22"/>
          <w:szCs w:val="22"/>
        </w:rPr>
        <w:t>no se cuente con la información que se ordena en el</w:t>
      </w:r>
      <w:r w:rsidR="00DD5D77" w:rsidRPr="006177A0">
        <w:rPr>
          <w:rFonts w:ascii="Palatino Linotype" w:eastAsia="Palatino Linotype" w:hAnsi="Palatino Linotype" w:cs="Palatino Linotype"/>
          <w:i/>
          <w:sz w:val="22"/>
          <w:szCs w:val="22"/>
        </w:rPr>
        <w:t xml:space="preserve"> </w:t>
      </w:r>
      <w:r w:rsidR="00DD5D77" w:rsidRPr="006177A0">
        <w:rPr>
          <w:rFonts w:ascii="Palatino Linotype" w:eastAsia="Palatino Linotype" w:hAnsi="Palatino Linotype" w:cs="Palatino Linotype"/>
          <w:b/>
          <w:i/>
          <w:sz w:val="22"/>
          <w:szCs w:val="22"/>
        </w:rPr>
        <w:t>numeral 1</w:t>
      </w:r>
      <w:r w:rsidR="00DD5D77" w:rsidRPr="006177A0">
        <w:rPr>
          <w:rFonts w:ascii="Palatino Linotype" w:eastAsia="Palatino Linotype" w:hAnsi="Palatino Linotype" w:cs="Palatino Linotype"/>
          <w:i/>
          <w:sz w:val="22"/>
          <w:szCs w:val="22"/>
        </w:rPr>
        <w:t xml:space="preserve"> bastara con que así lo haga del conocimiento el Sujeto Obligado al Recurrente en los términos establecidos por el segundo párrafo del artículo 19 de la Ley de Transparencia Local</w:t>
      </w:r>
    </w:p>
    <w:p w14:paraId="09FE3483" w14:textId="77777777" w:rsidR="00D95222" w:rsidRPr="006177A0" w:rsidRDefault="00D95222" w:rsidP="00D95222">
      <w:pPr>
        <w:autoSpaceDE w:val="0"/>
        <w:autoSpaceDN w:val="0"/>
        <w:adjustRightInd w:val="0"/>
        <w:spacing w:line="360" w:lineRule="auto"/>
        <w:ind w:right="49"/>
        <w:jc w:val="both"/>
        <w:rPr>
          <w:rFonts w:ascii="Palatino Linotype" w:hAnsi="Palatino Linotype" w:cs="Arial"/>
          <w:b/>
        </w:rPr>
      </w:pPr>
    </w:p>
    <w:p w14:paraId="78314D38" w14:textId="77777777" w:rsidR="00D95222" w:rsidRPr="006177A0" w:rsidRDefault="00D95222" w:rsidP="00D95222">
      <w:pPr>
        <w:autoSpaceDE w:val="0"/>
        <w:autoSpaceDN w:val="0"/>
        <w:adjustRightInd w:val="0"/>
        <w:spacing w:line="360" w:lineRule="auto"/>
        <w:ind w:right="49"/>
        <w:jc w:val="both"/>
        <w:rPr>
          <w:rFonts w:ascii="Palatino Linotype" w:eastAsia="Palatino Linotype" w:hAnsi="Palatino Linotype" w:cs="Palatino Linotype"/>
          <w:b/>
          <w:color w:val="000000"/>
        </w:rPr>
      </w:pPr>
      <w:r w:rsidRPr="006177A0">
        <w:rPr>
          <w:rFonts w:ascii="Palatino Linotype" w:hAnsi="Palatino Linotype" w:cs="Arial"/>
          <w:b/>
        </w:rPr>
        <w:t>TERCERO. NOTIFÍQUESE</w:t>
      </w:r>
      <w:r w:rsidRPr="006177A0">
        <w:rPr>
          <w:rFonts w:ascii="Palatino Linotype" w:hAnsi="Palatino Linotype" w:cs="Arial"/>
          <w:i/>
        </w:rPr>
        <w:t xml:space="preserve"> </w:t>
      </w:r>
      <w:r w:rsidRPr="006177A0">
        <w:rPr>
          <w:rFonts w:ascii="Palatino Linotype" w:hAnsi="Palatino Linotype" w:cs="Arial"/>
        </w:rPr>
        <w:t>la presente resolución al Titular de la Unidad de Transparencia del</w:t>
      </w:r>
      <w:r w:rsidRPr="006177A0">
        <w:rPr>
          <w:rFonts w:ascii="Palatino Linotype" w:hAnsi="Palatino Linotype" w:cs="Arial"/>
          <w:b/>
        </w:rPr>
        <w:t xml:space="preserve"> Sujeto Obligado</w:t>
      </w:r>
      <w:r w:rsidRPr="006177A0">
        <w:rPr>
          <w:rFonts w:ascii="Palatino Linotype" w:hAnsi="Palatino Linotype" w:cs="Arial"/>
        </w:rPr>
        <w:t>, a través del Sistema de Acceso a la Información Mexiquense (</w:t>
      </w:r>
      <w:r w:rsidRPr="006177A0">
        <w:rPr>
          <w:rFonts w:ascii="Palatino Linotype" w:hAnsi="Palatino Linotype" w:cs="Arial"/>
          <w:b/>
        </w:rPr>
        <w:t>SAIMEX</w:t>
      </w:r>
      <w:r w:rsidRPr="006177A0">
        <w:rPr>
          <w:rFonts w:ascii="Palatino Linotype" w:hAnsi="Palatino Linotype" w:cs="Arial"/>
        </w:rPr>
        <w:t xml:space="preserve">) para que conforme al artículo 186 último párrafo, 189 segundo párrafo y 194 de la Ley de Transparencia y Acceso a la Información Pública del Estado de México y Municipios; dé cumplimiento a lo ordenado dentro del plazo de 10 (diez) días hábiles, debiendo informar a este Instituto en un plazo de tres días hábiles siguientes sobre el cumplimiento dado a la presente </w:t>
      </w:r>
      <w:r w:rsidRPr="006177A0">
        <w:rPr>
          <w:rFonts w:ascii="Palatino Linotype" w:hAnsi="Palatino Linotype" w:cs="Arial"/>
          <w:b/>
        </w:rPr>
        <w:t>y</w:t>
      </w:r>
      <w:r w:rsidRPr="006177A0">
        <w:rPr>
          <w:rFonts w:ascii="Palatino Linotype" w:hAnsi="Palatino Linotype" w:cs="Arial"/>
        </w:rPr>
        <w:t xml:space="preserve"> </w:t>
      </w:r>
      <w:r w:rsidRPr="006177A0">
        <w:rPr>
          <w:rFonts w:ascii="Palatino Linotype" w:eastAsia="Palatino Linotype" w:hAnsi="Palatino Linotype" w:cs="Palatino Linotype"/>
          <w:b/>
          <w:color w:val="000000"/>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66C5010" w14:textId="77777777" w:rsidR="00D95222" w:rsidRPr="006177A0" w:rsidRDefault="00D95222" w:rsidP="00D95222">
      <w:pPr>
        <w:autoSpaceDE w:val="0"/>
        <w:autoSpaceDN w:val="0"/>
        <w:adjustRightInd w:val="0"/>
        <w:spacing w:line="360" w:lineRule="auto"/>
        <w:ind w:right="49"/>
        <w:jc w:val="both"/>
        <w:rPr>
          <w:rFonts w:ascii="Palatino Linotype" w:hAnsi="Palatino Linotype" w:cs="Arial"/>
        </w:rPr>
      </w:pPr>
    </w:p>
    <w:p w14:paraId="54482CE2" w14:textId="77777777" w:rsidR="00D95222" w:rsidRPr="006177A0" w:rsidRDefault="00D95222" w:rsidP="00D95222">
      <w:pPr>
        <w:autoSpaceDE w:val="0"/>
        <w:autoSpaceDN w:val="0"/>
        <w:adjustRightInd w:val="0"/>
        <w:spacing w:line="360" w:lineRule="auto"/>
        <w:jc w:val="both"/>
        <w:rPr>
          <w:rFonts w:ascii="Palatino Linotype" w:hAnsi="Palatino Linotype" w:cs="Arial"/>
        </w:rPr>
      </w:pPr>
      <w:r w:rsidRPr="006177A0">
        <w:rPr>
          <w:rFonts w:ascii="Palatino Linotype" w:hAnsi="Palatino Linotype" w:cs="Arial"/>
          <w:b/>
        </w:rPr>
        <w:lastRenderedPageBreak/>
        <w:t xml:space="preserve">CUARTO. </w:t>
      </w:r>
      <w:r w:rsidRPr="006177A0">
        <w:rPr>
          <w:rFonts w:ascii="Palatino Linotype" w:hAnsi="Palatino Linotype" w:cs="Arial"/>
        </w:rPr>
        <w:t xml:space="preserve">De conformidad con el artículo 198 de la Ley de Transparencia y Acceso a la Información Pública del Estado de México y Municipios, de considerarlo procedente, el </w:t>
      </w:r>
      <w:r w:rsidRPr="006177A0">
        <w:rPr>
          <w:rFonts w:ascii="Palatino Linotype" w:hAnsi="Palatino Linotype" w:cs="Arial"/>
          <w:b/>
        </w:rPr>
        <w:t>Sujeto Obligado</w:t>
      </w:r>
      <w:r w:rsidRPr="006177A0">
        <w:rPr>
          <w:rFonts w:ascii="Palatino Linotype" w:hAnsi="Palatino Linotype" w:cs="Arial"/>
        </w:rPr>
        <w:t xml:space="preserve"> de manera fundada y motivada, podrá solicitar una ampliación de plazo para el cumplimiento de la presente resolución.</w:t>
      </w:r>
    </w:p>
    <w:p w14:paraId="6FEEC758" w14:textId="77777777" w:rsidR="00D95222" w:rsidRPr="006177A0" w:rsidRDefault="00D95222" w:rsidP="00D95222">
      <w:pPr>
        <w:autoSpaceDE w:val="0"/>
        <w:autoSpaceDN w:val="0"/>
        <w:adjustRightInd w:val="0"/>
        <w:spacing w:line="360" w:lineRule="auto"/>
        <w:jc w:val="both"/>
        <w:rPr>
          <w:rFonts w:ascii="Palatino Linotype" w:hAnsi="Palatino Linotype" w:cs="Arial"/>
        </w:rPr>
      </w:pPr>
    </w:p>
    <w:p w14:paraId="366274BA" w14:textId="77777777" w:rsidR="00D95222" w:rsidRPr="006177A0" w:rsidRDefault="00D95222" w:rsidP="00D95222">
      <w:pPr>
        <w:pBdr>
          <w:top w:val="nil"/>
          <w:left w:val="nil"/>
          <w:bottom w:val="nil"/>
          <w:right w:val="nil"/>
          <w:between w:val="nil"/>
        </w:pBdr>
        <w:spacing w:line="360" w:lineRule="auto"/>
        <w:contextualSpacing/>
        <w:jc w:val="both"/>
        <w:rPr>
          <w:rFonts w:ascii="Palatino Linotype" w:hAnsi="Palatino Linotype" w:cs="Arial"/>
        </w:rPr>
      </w:pPr>
      <w:r w:rsidRPr="006177A0">
        <w:rPr>
          <w:rFonts w:ascii="Palatino Linotype" w:hAnsi="Palatino Linotype"/>
          <w:b/>
        </w:rPr>
        <w:t xml:space="preserve">QUINTO. </w:t>
      </w:r>
      <w:r w:rsidRPr="006177A0">
        <w:rPr>
          <w:rFonts w:ascii="Palatino Linotype" w:hAnsi="Palatino Linotype" w:cs="Arial"/>
          <w:b/>
        </w:rPr>
        <w:t>NOTIFÍQUESE</w:t>
      </w:r>
      <w:r w:rsidRPr="006177A0">
        <w:rPr>
          <w:rFonts w:ascii="Palatino Linotype" w:hAnsi="Palatino Linotype" w:cs="Arial"/>
        </w:rPr>
        <w:t xml:space="preserve"> a través del Sistema de Acceso a la Información Mexiquense (</w:t>
      </w:r>
      <w:r w:rsidRPr="006177A0">
        <w:rPr>
          <w:rFonts w:ascii="Palatino Linotype" w:hAnsi="Palatino Linotype" w:cs="Arial"/>
          <w:b/>
        </w:rPr>
        <w:t>SAIMEX</w:t>
      </w:r>
      <w:r w:rsidRPr="006177A0">
        <w:rPr>
          <w:rFonts w:ascii="Palatino Linotype" w:hAnsi="Palatino Linotype" w:cs="Arial"/>
        </w:rPr>
        <w:t xml:space="preserve">), al </w:t>
      </w:r>
      <w:r w:rsidRPr="006177A0">
        <w:rPr>
          <w:rFonts w:ascii="Palatino Linotype" w:hAnsi="Palatino Linotype" w:cs="Arial"/>
          <w:b/>
        </w:rPr>
        <w:t>Recurrente</w:t>
      </w:r>
      <w:r w:rsidRPr="006177A0">
        <w:rPr>
          <w:rFonts w:ascii="Palatino Linotype" w:hAnsi="Palatino Linotype" w:cs="Arial"/>
        </w:rPr>
        <w:t xml:space="preserve"> y hágasele del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2BC1FE2F" w14:textId="77777777" w:rsidR="00B87E72" w:rsidRPr="006177A0" w:rsidRDefault="00B87E72" w:rsidP="00B87E72">
      <w:pPr>
        <w:autoSpaceDE w:val="0"/>
        <w:autoSpaceDN w:val="0"/>
        <w:adjustRightInd w:val="0"/>
        <w:spacing w:line="360" w:lineRule="auto"/>
        <w:ind w:right="49"/>
        <w:jc w:val="both"/>
        <w:rPr>
          <w:rFonts w:ascii="Palatino Linotype" w:hAnsi="Palatino Linotype" w:cs="Arial"/>
        </w:rPr>
      </w:pPr>
    </w:p>
    <w:p w14:paraId="4C410F0A" w14:textId="7B80585E" w:rsidR="00B87E72" w:rsidRPr="006177A0" w:rsidRDefault="00B87E72" w:rsidP="00B87E72">
      <w:pPr>
        <w:spacing w:line="360" w:lineRule="auto"/>
        <w:jc w:val="both"/>
        <w:rPr>
          <w:rFonts w:ascii="Palatino Linotype" w:eastAsiaTheme="minorHAnsi" w:hAnsi="Palatino Linotype" w:cs="Arial"/>
          <w:lang w:val="es-MX" w:eastAsia="en-US"/>
        </w:rPr>
      </w:pPr>
      <w:r w:rsidRPr="006177A0">
        <w:rPr>
          <w:rFonts w:ascii="Palatino Linotype" w:eastAsiaTheme="minorHAnsi" w:hAnsi="Palatino Linotype" w:cs="Arial"/>
          <w:lang w:val="es-MX" w:eastAsia="en-US"/>
        </w:rPr>
        <w:t xml:space="preserve">ASÍ LO RESUELVE, </w:t>
      </w:r>
      <w:r w:rsidRPr="006177A0">
        <w:rPr>
          <w:rFonts w:ascii="Palatino Linotype" w:eastAsiaTheme="minorHAnsi" w:hAnsi="Palatino Linotype" w:cs="Arial"/>
          <w:b/>
          <w:lang w:val="es-MX" w:eastAsia="en-US"/>
        </w:rPr>
        <w:t>POR UNANIMIDAD DE VOTOS</w:t>
      </w:r>
      <w:r w:rsidRPr="006177A0">
        <w:rPr>
          <w:rFonts w:ascii="Palatino Linotype" w:eastAsiaTheme="minorHAnsi" w:hAnsi="Palatino Linotype" w:cs="Arial"/>
          <w:lang w:val="es-MX" w:eastAsia="en-US"/>
        </w:rPr>
        <w:t>, EL PLENO DEL</w:t>
      </w:r>
      <w:r w:rsidRPr="006177A0">
        <w:rPr>
          <w:rFonts w:ascii="Palatino Linotype" w:eastAsia="Arial Unicode MS" w:hAnsi="Palatino Linotype" w:cs="Arial"/>
          <w:lang w:val="es-MX" w:eastAsia="en-US"/>
        </w:rPr>
        <w:t xml:space="preserve"> INSTITUTO DE TRANSPARENCIA, ACCESO A LA INFORMACIÓN PÚBLICA Y PROTECCIÓN DE DATOS PERSONALES DEL ESTADO DE MÉXICO Y MUNICIPIOS</w:t>
      </w:r>
      <w:r w:rsidRPr="006177A0">
        <w:rPr>
          <w:rFonts w:ascii="Palatino Linotype" w:eastAsiaTheme="minorHAnsi" w:hAnsi="Palatino Linotype" w:cs="Arial"/>
          <w:lang w:val="es-MX" w:eastAsia="en-US"/>
        </w:rPr>
        <w:t xml:space="preserve">, CONFORMADO POR LOS COMISIONADOS JOSÉ MARTÍNEZ VILCHIS; MARÍA DEL ROSARIO MEJÍA AYALA; SHARON CRISTINA MORALES MARTÍNEZ; LUIS GUSTAVO PARRA NORIEGA Y GUADALUPE RAMÍREZ PEÑA; </w:t>
      </w:r>
      <w:r w:rsidRPr="006177A0">
        <w:rPr>
          <w:rFonts w:ascii="Palatino Linotype" w:eastAsiaTheme="minorHAnsi" w:hAnsi="Palatino Linotype" w:cs="Arial"/>
          <w:b/>
          <w:lang w:val="es-MX" w:eastAsia="en-US"/>
        </w:rPr>
        <w:t xml:space="preserve">EN LA </w:t>
      </w:r>
      <w:r w:rsidR="005649CD" w:rsidRPr="006177A0">
        <w:rPr>
          <w:rFonts w:ascii="Palatino Linotype" w:eastAsiaTheme="minorHAnsi" w:hAnsi="Palatino Linotype" w:cs="Arial"/>
          <w:b/>
          <w:lang w:val="es-MX" w:eastAsia="en-US"/>
        </w:rPr>
        <w:t>VIGÉSIMA TERCERA</w:t>
      </w:r>
      <w:r w:rsidRPr="006177A0">
        <w:rPr>
          <w:rFonts w:ascii="Palatino Linotype" w:eastAsiaTheme="minorHAnsi" w:hAnsi="Palatino Linotype" w:cs="Arial"/>
          <w:b/>
          <w:lang w:val="es-MX" w:eastAsia="en-US"/>
        </w:rPr>
        <w:t xml:space="preserve"> SESIÓN ORDINARIA CELEBRADA EL </w:t>
      </w:r>
      <w:r w:rsidR="005649CD" w:rsidRPr="006177A0">
        <w:rPr>
          <w:rFonts w:ascii="Palatino Linotype" w:hAnsi="Palatino Linotype" w:cs="Arial"/>
          <w:b/>
          <w:color w:val="000000"/>
          <w:lang w:val="es-MX" w:eastAsia="es-MX"/>
        </w:rPr>
        <w:t>VEINTICINCO DE JUNIO DE DOS MIL VEINTISÉIS</w:t>
      </w:r>
      <w:r w:rsidRPr="006177A0">
        <w:rPr>
          <w:rFonts w:ascii="Palatino Linotype" w:eastAsiaTheme="minorHAnsi" w:hAnsi="Palatino Linotype" w:cs="Arial"/>
          <w:b/>
          <w:lang w:val="es-MX" w:eastAsia="en-US"/>
        </w:rPr>
        <w:t>, ANTE EL SECRETARIO TÉCNICO, ALEXIS TAPIA RAMÍRE</w:t>
      </w:r>
      <w:r w:rsidRPr="006177A0">
        <w:rPr>
          <w:rFonts w:ascii="Palatino Linotype" w:eastAsiaTheme="minorHAnsi" w:hAnsi="Palatino Linotype" w:cs="Arial"/>
          <w:lang w:val="es-MX" w:eastAsia="en-US"/>
        </w:rPr>
        <w:t xml:space="preserve">Z.------------------------------------------------------------------------------------------------------ </w:t>
      </w:r>
    </w:p>
    <w:p w14:paraId="76EAD4C9" w14:textId="77777777" w:rsidR="00B87E72" w:rsidRPr="00054E04" w:rsidRDefault="00B87E72" w:rsidP="00B87E72">
      <w:pPr>
        <w:spacing w:line="360" w:lineRule="auto"/>
        <w:jc w:val="both"/>
        <w:rPr>
          <w:rFonts w:ascii="Palatino Linotype" w:eastAsiaTheme="minorHAnsi" w:hAnsi="Palatino Linotype" w:cs="Arial"/>
          <w:sz w:val="8"/>
          <w:lang w:val="es-MX" w:eastAsia="en-US"/>
        </w:rPr>
      </w:pPr>
      <w:r w:rsidRPr="006177A0">
        <w:rPr>
          <w:rFonts w:ascii="Palatino Linotype" w:eastAsiaTheme="minorHAnsi" w:hAnsi="Palatino Linotype" w:cs="Arial"/>
          <w:sz w:val="14"/>
          <w:lang w:val="es-MX" w:eastAsia="en-US"/>
        </w:rPr>
        <w:t>JMV/CCR/NJMB</w:t>
      </w:r>
    </w:p>
    <w:p w14:paraId="29F22146" w14:textId="77777777" w:rsidR="00B87E72" w:rsidRDefault="00B87E72" w:rsidP="00B87E72"/>
    <w:p w14:paraId="48F356D1" w14:textId="77777777" w:rsidR="00B87E72" w:rsidRDefault="00B87E72" w:rsidP="00B87E72"/>
    <w:p w14:paraId="3A566858" w14:textId="77777777" w:rsidR="00B87E72" w:rsidRDefault="00B87E72" w:rsidP="00B87E72"/>
    <w:p w14:paraId="1FEDB856" w14:textId="77777777" w:rsidR="00B87E72" w:rsidRDefault="00B87E72" w:rsidP="00B87E72"/>
    <w:p w14:paraId="7DC56FD7" w14:textId="77777777" w:rsidR="00B87E72" w:rsidRDefault="00B87E72" w:rsidP="00B87E72"/>
    <w:p w14:paraId="1A607894" w14:textId="77777777" w:rsidR="00B87E72" w:rsidRDefault="00B87E72" w:rsidP="00B87E72"/>
    <w:p w14:paraId="01FE87C8" w14:textId="77777777" w:rsidR="00B87E72" w:rsidRDefault="00B87E72" w:rsidP="00B87E72"/>
    <w:p w14:paraId="1CABB81C" w14:textId="77777777" w:rsidR="00B87E72" w:rsidRDefault="00B87E72" w:rsidP="00B87E72"/>
    <w:p w14:paraId="02C2C359" w14:textId="77777777" w:rsidR="00B87E72" w:rsidRDefault="00B87E72" w:rsidP="00B87E72"/>
    <w:p w14:paraId="04CCE828" w14:textId="77777777" w:rsidR="00B87E72" w:rsidRDefault="00B87E72" w:rsidP="00B87E72"/>
    <w:p w14:paraId="43F2EA33" w14:textId="77777777" w:rsidR="00B87E72" w:rsidRDefault="00B87E72" w:rsidP="00B87E72"/>
    <w:p w14:paraId="590F82AE" w14:textId="77777777" w:rsidR="00B87E72" w:rsidRDefault="00B87E72" w:rsidP="00B87E72"/>
    <w:p w14:paraId="431527CD" w14:textId="77777777" w:rsidR="00B87E72" w:rsidRDefault="00B87E72" w:rsidP="00B87E72"/>
    <w:p w14:paraId="1DA4AE1B" w14:textId="77777777" w:rsidR="00B87E72" w:rsidRDefault="00B87E72" w:rsidP="00B87E72"/>
    <w:p w14:paraId="51B7F1FD" w14:textId="77777777" w:rsidR="00B87E72" w:rsidRDefault="00B87E72" w:rsidP="00B87E72"/>
    <w:p w14:paraId="18CB48E2" w14:textId="77777777" w:rsidR="00B87E72" w:rsidRDefault="00B87E72" w:rsidP="00B87E72"/>
    <w:p w14:paraId="49B7D500" w14:textId="77777777" w:rsidR="00B87E72" w:rsidRDefault="00B87E72" w:rsidP="00B87E72"/>
    <w:p w14:paraId="2C73451B" w14:textId="77777777" w:rsidR="00B87E72" w:rsidRDefault="00B87E72" w:rsidP="00B87E72"/>
    <w:p w14:paraId="5D2EEA0F" w14:textId="77777777" w:rsidR="00B87E72" w:rsidRDefault="00B87E72" w:rsidP="00B87E72"/>
    <w:p w14:paraId="6BD625B3" w14:textId="77777777" w:rsidR="00B87E72" w:rsidRDefault="00B87E72" w:rsidP="00B87E72"/>
    <w:p w14:paraId="11714595" w14:textId="77777777" w:rsidR="00B87E72" w:rsidRDefault="00B87E72" w:rsidP="00B87E72"/>
    <w:p w14:paraId="41871ADA" w14:textId="77777777" w:rsidR="00B87E72" w:rsidRDefault="00B87E72" w:rsidP="00B87E72"/>
    <w:p w14:paraId="771E0019" w14:textId="77777777" w:rsidR="00B87E72" w:rsidRDefault="00B87E72" w:rsidP="00B87E72"/>
    <w:p w14:paraId="54F6B64B" w14:textId="77777777" w:rsidR="00B87E72" w:rsidRDefault="00B87E72" w:rsidP="00B87E72"/>
    <w:p w14:paraId="17BC34CA" w14:textId="77777777" w:rsidR="00B87E72" w:rsidRDefault="00B87E72" w:rsidP="00B87E72"/>
    <w:p w14:paraId="2A41DF2F" w14:textId="77777777" w:rsidR="00B87E72" w:rsidRDefault="00B87E72" w:rsidP="00B87E72"/>
    <w:p w14:paraId="3C1BD196" w14:textId="77777777" w:rsidR="00B87E72" w:rsidRDefault="00B87E72" w:rsidP="00B87E72"/>
    <w:p w14:paraId="12443439" w14:textId="77777777" w:rsidR="00B87E72" w:rsidRDefault="00B87E72" w:rsidP="00B87E72"/>
    <w:p w14:paraId="5D94222E" w14:textId="77777777" w:rsidR="00B87E72" w:rsidRDefault="00B87E72" w:rsidP="00B87E72"/>
    <w:p w14:paraId="16F036C0" w14:textId="77777777" w:rsidR="00B87E72" w:rsidRPr="003E56C9" w:rsidRDefault="00B87E72" w:rsidP="00B87E72"/>
    <w:p w14:paraId="187116C7" w14:textId="16FB6273" w:rsidR="00010B66" w:rsidRDefault="00010B66"/>
    <w:sectPr w:rsidR="00010B66" w:rsidSect="00595765">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C0C6D0" w14:textId="77777777" w:rsidR="00C8111C" w:rsidRDefault="00C8111C" w:rsidP="00B87E72">
      <w:r>
        <w:separator/>
      </w:r>
    </w:p>
  </w:endnote>
  <w:endnote w:type="continuationSeparator" w:id="0">
    <w:p w14:paraId="2145776D" w14:textId="77777777" w:rsidR="00C8111C" w:rsidRDefault="00C8111C" w:rsidP="00B87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CC17B8" w14:textId="77777777" w:rsidR="00D95222" w:rsidRPr="000D3AD4" w:rsidRDefault="00D95222" w:rsidP="00595765">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D41DCE">
      <w:rPr>
        <w:rFonts w:ascii="Palatino Linotype" w:hAnsi="Palatino Linotype" w:cs="Arial"/>
        <w:bCs/>
        <w:noProof/>
        <w:sz w:val="20"/>
        <w:szCs w:val="20"/>
      </w:rPr>
      <w:t>4</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D41DCE">
      <w:rPr>
        <w:rFonts w:ascii="Palatino Linotype" w:hAnsi="Palatino Linotype" w:cs="Arial"/>
        <w:bCs/>
        <w:noProof/>
        <w:sz w:val="20"/>
        <w:szCs w:val="20"/>
      </w:rPr>
      <w:t>45</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B73A6" w14:textId="77777777" w:rsidR="00D95222" w:rsidRPr="000D3AD4" w:rsidRDefault="00D95222" w:rsidP="00595765">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D41DCE">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D41DCE">
      <w:rPr>
        <w:rFonts w:ascii="Palatino Linotype" w:hAnsi="Palatino Linotype" w:cs="Arial"/>
        <w:bCs/>
        <w:noProof/>
        <w:sz w:val="20"/>
        <w:szCs w:val="20"/>
      </w:rPr>
      <w:t>45</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BEFCAF" w14:textId="77777777" w:rsidR="00C8111C" w:rsidRDefault="00C8111C" w:rsidP="00B87E72">
      <w:r>
        <w:separator/>
      </w:r>
    </w:p>
  </w:footnote>
  <w:footnote w:type="continuationSeparator" w:id="0">
    <w:p w14:paraId="1DFF7C86" w14:textId="77777777" w:rsidR="00C8111C" w:rsidRDefault="00C8111C" w:rsidP="00B87E72">
      <w:r>
        <w:continuationSeparator/>
      </w:r>
    </w:p>
  </w:footnote>
  <w:footnote w:id="1">
    <w:p w14:paraId="346F284C" w14:textId="77777777" w:rsidR="00D95222" w:rsidRPr="002777D8" w:rsidRDefault="00D95222" w:rsidP="00B87E72">
      <w:pPr>
        <w:ind w:right="49"/>
        <w:jc w:val="both"/>
        <w:rPr>
          <w:rFonts w:ascii="Palatino Linotype" w:eastAsiaTheme="minorHAnsi" w:hAnsi="Palatino Linotype" w:cstheme="minorBidi"/>
          <w:b/>
          <w:bCs/>
          <w:i/>
          <w:sz w:val="16"/>
          <w:szCs w:val="22"/>
          <w:lang w:val="es-MX" w:eastAsia="es-MX"/>
        </w:rPr>
      </w:pPr>
      <w:r>
        <w:rPr>
          <w:rStyle w:val="Refdenotaalpie"/>
        </w:rPr>
        <w:footnoteRef/>
      </w:r>
      <w:r>
        <w:t xml:space="preserve"> </w:t>
      </w:r>
      <w:r w:rsidRPr="002777D8">
        <w:rPr>
          <w:rFonts w:ascii="Palatino Linotype" w:eastAsiaTheme="minorHAnsi" w:hAnsi="Palatino Linotype" w:cstheme="minorBidi"/>
          <w:b/>
          <w:bCs/>
          <w:i/>
          <w:sz w:val="16"/>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2769C839" w14:textId="77777777" w:rsidR="00D95222" w:rsidRPr="002777D8" w:rsidRDefault="00D95222" w:rsidP="00B87E72">
      <w:pPr>
        <w:autoSpaceDE w:val="0"/>
        <w:autoSpaceDN w:val="0"/>
        <w:adjustRightInd w:val="0"/>
        <w:ind w:right="49"/>
        <w:jc w:val="both"/>
        <w:rPr>
          <w:rFonts w:ascii="Palatino Linotype" w:hAnsi="Palatino Linotype"/>
          <w:i/>
          <w:sz w:val="16"/>
          <w:szCs w:val="22"/>
        </w:rPr>
      </w:pPr>
    </w:p>
    <w:p w14:paraId="2032F9AB" w14:textId="77777777" w:rsidR="00D95222" w:rsidRPr="002777D8" w:rsidRDefault="00D95222" w:rsidP="00B87E72">
      <w:pPr>
        <w:autoSpaceDE w:val="0"/>
        <w:autoSpaceDN w:val="0"/>
        <w:adjustRightInd w:val="0"/>
        <w:ind w:right="49"/>
        <w:jc w:val="both"/>
        <w:rPr>
          <w:rFonts w:ascii="Palatino Linotype" w:hAnsi="Palatino Linotype" w:cs="Arial"/>
          <w:sz w:val="16"/>
          <w:szCs w:val="22"/>
        </w:rPr>
      </w:pPr>
      <w:r w:rsidRPr="002777D8">
        <w:rPr>
          <w:rFonts w:ascii="Palatino Linotype" w:hAnsi="Palatino Linotype"/>
          <w:i/>
          <w:sz w:val="16"/>
          <w:szCs w:val="22"/>
        </w:rPr>
        <w:t>Del examen de compatibilidad de los artículos </w:t>
      </w:r>
      <w:hyperlink r:id="rId1" w:history="1">
        <w:r w:rsidRPr="002777D8">
          <w:rPr>
            <w:rFonts w:ascii="Palatino Linotype" w:eastAsia="Calibri" w:hAnsi="Palatino Linotype"/>
            <w:i/>
            <w:color w:val="0563C1" w:themeColor="hyperlink"/>
            <w:sz w:val="16"/>
            <w:szCs w:val="22"/>
            <w:u w:val="single"/>
          </w:rPr>
          <w:t>73 y 74 de la Ley de Amparo</w:t>
        </w:r>
      </w:hyperlink>
      <w:r w:rsidRPr="002777D8">
        <w:rPr>
          <w:rFonts w:ascii="Palatino Linotype" w:hAnsi="Palatino Linotype"/>
          <w:i/>
          <w:sz w:val="16"/>
          <w:szCs w:val="22"/>
        </w:rPr>
        <w:t> con el artículo </w:t>
      </w:r>
      <w:hyperlink r:id="rId2" w:history="1">
        <w:r w:rsidRPr="002777D8">
          <w:rPr>
            <w:rFonts w:ascii="Palatino Linotype" w:eastAsia="Calibri" w:hAnsi="Palatino Linotype"/>
            <w:i/>
            <w:color w:val="0563C1" w:themeColor="hyperlink"/>
            <w:sz w:val="16"/>
            <w:szCs w:val="22"/>
            <w:u w:val="single"/>
          </w:rPr>
          <w:t>25.1 de la Convención Americana sobre Derechos Humanos</w:t>
        </w:r>
      </w:hyperlink>
      <w:r w:rsidRPr="002777D8">
        <w:rPr>
          <w:rFonts w:ascii="Palatino Linotype" w:hAnsi="Palatino Linotype"/>
          <w:i/>
          <w:sz w:val="16"/>
          <w:szCs w:val="22"/>
        </w:rPr>
        <w:t> </w:t>
      </w:r>
      <w:r w:rsidRPr="002777D8">
        <w:rPr>
          <w:rFonts w:ascii="Palatino Linotype" w:hAnsi="Palatino Linotype"/>
          <w:b/>
          <w:i/>
          <w:sz w:val="16"/>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2777D8">
        <w:rPr>
          <w:rFonts w:ascii="Palatino Linotype" w:hAnsi="Palatino Linotype"/>
          <w:i/>
          <w:sz w:val="16"/>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5EA0C91F" w14:textId="77777777" w:rsidR="00D95222" w:rsidRPr="008A64CB" w:rsidRDefault="00D95222" w:rsidP="00B87E72">
      <w:pPr>
        <w:pStyle w:val="Textonotapie"/>
        <w:rPr>
          <w:lang w:val="es-MX"/>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40C7E" w14:textId="77777777" w:rsidR="00D95222" w:rsidRDefault="00C8111C">
    <w:pPr>
      <w:pStyle w:val="Encabezado"/>
    </w:pPr>
    <w:r>
      <w:rPr>
        <w:noProof/>
        <w:lang w:val="es-MX" w:eastAsia="es-MX"/>
      </w:rPr>
      <w:pict w14:anchorId="337FB9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6192;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D95222" w:rsidRPr="008F2CCC" w14:paraId="6077E8F7" w14:textId="77777777" w:rsidTr="00595765">
      <w:tc>
        <w:tcPr>
          <w:tcW w:w="2551" w:type="dxa"/>
          <w:vAlign w:val="center"/>
        </w:tcPr>
        <w:p w14:paraId="7F0D8102" w14:textId="77777777" w:rsidR="00D95222" w:rsidRPr="008F5DAE" w:rsidRDefault="00D95222" w:rsidP="005957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441B256F" w14:textId="77777777" w:rsidR="00D95222" w:rsidRPr="0029071C" w:rsidRDefault="00D95222" w:rsidP="00595765">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14680</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D95222" w:rsidRPr="008F2CCC" w14:paraId="22BA2224" w14:textId="77777777" w:rsidTr="00595765">
      <w:trPr>
        <w:trHeight w:val="228"/>
      </w:trPr>
      <w:tc>
        <w:tcPr>
          <w:tcW w:w="2551" w:type="dxa"/>
          <w:vAlign w:val="center"/>
        </w:tcPr>
        <w:p w14:paraId="73313D2B" w14:textId="77777777" w:rsidR="00D95222" w:rsidRPr="008F5DAE" w:rsidRDefault="00D95222" w:rsidP="005957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43049AF9" w14:textId="77777777" w:rsidR="00D95222" w:rsidRPr="00C13562" w:rsidRDefault="00D95222" w:rsidP="00595765">
          <w:pPr>
            <w:spacing w:line="276" w:lineRule="auto"/>
            <w:jc w:val="right"/>
            <w:rPr>
              <w:rFonts w:ascii="Palatino Linotype" w:hAnsi="Palatino Linotype"/>
            </w:rPr>
          </w:pPr>
          <w:r w:rsidRPr="00595765">
            <w:rPr>
              <w:rFonts w:ascii="Palatino Linotype" w:hAnsi="Palatino Linotype"/>
              <w:b/>
              <w:bCs/>
              <w:color w:val="000000"/>
            </w:rPr>
            <w:t>Secretaría de la Contraloría</w:t>
          </w:r>
        </w:p>
      </w:tc>
    </w:tr>
    <w:tr w:rsidR="00D95222" w:rsidRPr="008F2CCC" w14:paraId="4DCF98E6" w14:textId="77777777" w:rsidTr="00595765">
      <w:tc>
        <w:tcPr>
          <w:tcW w:w="2551" w:type="dxa"/>
          <w:vAlign w:val="center"/>
        </w:tcPr>
        <w:p w14:paraId="59BC9731" w14:textId="77777777" w:rsidR="00D95222" w:rsidRPr="008F5DAE" w:rsidRDefault="00D95222" w:rsidP="005957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33012405" w14:textId="77777777" w:rsidR="00D95222" w:rsidRPr="0029071C" w:rsidRDefault="00D95222" w:rsidP="00595765">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30299B87" w14:textId="77777777" w:rsidR="00D95222" w:rsidRPr="001779E0" w:rsidRDefault="00C8111C" w:rsidP="00595765">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45FD1E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98.2pt;margin-top:-118.15pt;width:649.35pt;height:845.8pt;z-index:-251655168;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D95222" w:rsidRPr="008F2CCC" w14:paraId="569A287D" w14:textId="77777777" w:rsidTr="00595765">
      <w:tc>
        <w:tcPr>
          <w:tcW w:w="2551" w:type="dxa"/>
          <w:vAlign w:val="center"/>
        </w:tcPr>
        <w:p w14:paraId="43B0B474" w14:textId="77777777" w:rsidR="00D95222" w:rsidRPr="008F5DAE" w:rsidRDefault="00D95222" w:rsidP="00595765">
          <w:pPr>
            <w:spacing w:line="276" w:lineRule="auto"/>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6D0792DD" w14:textId="77777777" w:rsidR="00D95222" w:rsidRPr="0029071C" w:rsidRDefault="00D95222" w:rsidP="00595765">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14680/INFOEM/IP/RR/2025</w:t>
          </w:r>
        </w:p>
      </w:tc>
    </w:tr>
    <w:tr w:rsidR="00D95222" w:rsidRPr="008F2CCC" w14:paraId="201F1816" w14:textId="77777777" w:rsidTr="00595765">
      <w:tc>
        <w:tcPr>
          <w:tcW w:w="2551" w:type="dxa"/>
          <w:vAlign w:val="center"/>
        </w:tcPr>
        <w:p w14:paraId="73101527" w14:textId="77777777" w:rsidR="00D95222" w:rsidRPr="008F5DAE" w:rsidRDefault="00D95222" w:rsidP="00595765">
          <w:pPr>
            <w:spacing w:line="276" w:lineRule="auto"/>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vAlign w:val="center"/>
        </w:tcPr>
        <w:p w14:paraId="4B087FE4" w14:textId="2BA9AF12" w:rsidR="00D95222" w:rsidRPr="006D30E6" w:rsidRDefault="00D41DCE" w:rsidP="00595765">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XXXXXXXXXXXXXXXXXXX</w:t>
          </w:r>
        </w:p>
      </w:tc>
    </w:tr>
    <w:tr w:rsidR="00D95222" w:rsidRPr="008F2CCC" w14:paraId="55B66FC3" w14:textId="77777777" w:rsidTr="00595765">
      <w:trPr>
        <w:trHeight w:val="228"/>
      </w:trPr>
      <w:tc>
        <w:tcPr>
          <w:tcW w:w="2551" w:type="dxa"/>
          <w:vAlign w:val="center"/>
        </w:tcPr>
        <w:p w14:paraId="63EBB7B1" w14:textId="77777777" w:rsidR="00D95222" w:rsidRPr="008F5DAE" w:rsidRDefault="00D95222" w:rsidP="00595765">
          <w:pPr>
            <w:spacing w:line="276" w:lineRule="auto"/>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64F2E7E0" w14:textId="77777777" w:rsidR="00D95222" w:rsidRPr="00595765" w:rsidRDefault="00D95222" w:rsidP="00595765">
          <w:pPr>
            <w:spacing w:line="276" w:lineRule="auto"/>
            <w:jc w:val="right"/>
            <w:rPr>
              <w:rFonts w:ascii="Palatino Linotype" w:hAnsi="Palatino Linotype"/>
            </w:rPr>
          </w:pPr>
          <w:r w:rsidRPr="00595765">
            <w:rPr>
              <w:rFonts w:ascii="Palatino Linotype" w:hAnsi="Palatino Linotype"/>
              <w:b/>
              <w:bCs/>
              <w:color w:val="000000"/>
            </w:rPr>
            <w:t>Secretaría de la Contraloría</w:t>
          </w:r>
        </w:p>
      </w:tc>
    </w:tr>
    <w:tr w:rsidR="00D95222" w:rsidRPr="008F2CCC" w14:paraId="7E13B7D0" w14:textId="77777777" w:rsidTr="00595765">
      <w:tc>
        <w:tcPr>
          <w:tcW w:w="2551" w:type="dxa"/>
          <w:vAlign w:val="center"/>
        </w:tcPr>
        <w:p w14:paraId="52EA818D" w14:textId="77777777" w:rsidR="00D95222" w:rsidRPr="008F5DAE" w:rsidRDefault="00D95222" w:rsidP="00595765">
          <w:pPr>
            <w:spacing w:line="276" w:lineRule="auto"/>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0978E5C7" w14:textId="77777777" w:rsidR="00D95222" w:rsidRPr="0029071C" w:rsidRDefault="00D95222" w:rsidP="00595765">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r w:rsidR="00D95222" w:rsidRPr="008F2CCC" w14:paraId="41E51849" w14:textId="77777777" w:rsidTr="00595765">
      <w:tc>
        <w:tcPr>
          <w:tcW w:w="2551" w:type="dxa"/>
          <w:vAlign w:val="center"/>
        </w:tcPr>
        <w:p w14:paraId="557FB36D" w14:textId="77777777" w:rsidR="00D95222" w:rsidRPr="008F5DAE" w:rsidRDefault="00D95222" w:rsidP="00595765">
          <w:pPr>
            <w:spacing w:line="276" w:lineRule="auto"/>
            <w:rPr>
              <w:rFonts w:ascii="Palatino Linotype" w:hAnsi="Palatino Linotype"/>
              <w:b/>
              <w:sz w:val="22"/>
              <w:szCs w:val="22"/>
              <w:lang w:val="es-ES_tradnl"/>
            </w:rPr>
          </w:pPr>
        </w:p>
      </w:tc>
      <w:tc>
        <w:tcPr>
          <w:tcW w:w="4116" w:type="dxa"/>
          <w:vAlign w:val="center"/>
        </w:tcPr>
        <w:p w14:paraId="1F134905" w14:textId="77777777" w:rsidR="00D95222" w:rsidRPr="00BA27FC" w:rsidRDefault="00D95222" w:rsidP="00595765">
          <w:pPr>
            <w:spacing w:line="276" w:lineRule="auto"/>
            <w:rPr>
              <w:rFonts w:ascii="Palatino Linotype" w:hAnsi="Palatino Linotype"/>
              <w:sz w:val="14"/>
              <w:szCs w:val="22"/>
              <w:lang w:val="es-ES_tradnl"/>
            </w:rPr>
          </w:pPr>
        </w:p>
      </w:tc>
    </w:tr>
  </w:tbl>
  <w:p w14:paraId="0CE18FB3" w14:textId="77777777" w:rsidR="00D95222" w:rsidRPr="009F1AB6" w:rsidRDefault="00C8111C">
    <w:pPr>
      <w:pStyle w:val="Encabezado"/>
      <w:rPr>
        <w:sz w:val="10"/>
      </w:rPr>
    </w:pPr>
    <w:r>
      <w:rPr>
        <w:noProof/>
        <w:sz w:val="10"/>
        <w:lang w:val="es-MX" w:eastAsia="es-MX"/>
      </w:rPr>
      <w:pict w14:anchorId="1A907F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93.8pt;margin-top:-140.35pt;width:628.7pt;height:818.9pt;z-index:-251657216;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1.2pt;height:11.2pt" o:bullet="t">
        <v:imagedata r:id="rId1" o:title="msoCCE5"/>
      </v:shape>
    </w:pict>
  </w:numPicBullet>
  <w:abstractNum w:abstractNumId="0" w15:restartNumberingAfterBreak="0">
    <w:nsid w:val="0D6D4AFA"/>
    <w:multiLevelType w:val="hybridMultilevel"/>
    <w:tmpl w:val="384873C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04507F7"/>
    <w:multiLevelType w:val="multilevel"/>
    <w:tmpl w:val="77662478"/>
    <w:lvl w:ilvl="0">
      <w:start w:val="1"/>
      <w:numFmt w:val="decimal"/>
      <w:lvlText w:val="%1."/>
      <w:lvlJc w:val="left"/>
      <w:pPr>
        <w:ind w:left="1428" w:hanging="719"/>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15:restartNumberingAfterBreak="0">
    <w:nsid w:val="34A14CDC"/>
    <w:multiLevelType w:val="hybridMultilevel"/>
    <w:tmpl w:val="04E2C2E4"/>
    <w:lvl w:ilvl="0" w:tplc="D1A43F18">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15:restartNumberingAfterBreak="0">
    <w:nsid w:val="3BF56B95"/>
    <w:multiLevelType w:val="hybridMultilevel"/>
    <w:tmpl w:val="DEA029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D936EA8"/>
    <w:multiLevelType w:val="hybridMultilevel"/>
    <w:tmpl w:val="B87C0C8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8802705"/>
    <w:multiLevelType w:val="hybridMultilevel"/>
    <w:tmpl w:val="8BE437BA"/>
    <w:lvl w:ilvl="0" w:tplc="CD722696">
      <w:start w:val="446"/>
      <w:numFmt w:val="bullet"/>
      <w:lvlText w:val=""/>
      <w:lvlJc w:val="left"/>
      <w:pPr>
        <w:ind w:left="720" w:hanging="360"/>
      </w:pPr>
      <w:rPr>
        <w:rFonts w:ascii="Symbol" w:eastAsia="Times New Roman" w:hAnsi="Symbol" w:cs="Aria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88E3CDB"/>
    <w:multiLevelType w:val="hybridMultilevel"/>
    <w:tmpl w:val="FD64B2F6"/>
    <w:lvl w:ilvl="0" w:tplc="F24AA66C">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4B6631B"/>
    <w:multiLevelType w:val="hybridMultilevel"/>
    <w:tmpl w:val="44363DE6"/>
    <w:lvl w:ilvl="0" w:tplc="D1900604">
      <w:start w:val="446"/>
      <w:numFmt w:val="bullet"/>
      <w:lvlText w:val="-"/>
      <w:lvlJc w:val="left"/>
      <w:pPr>
        <w:ind w:left="1080" w:hanging="360"/>
      </w:pPr>
      <w:rPr>
        <w:rFonts w:ascii="Palatino Linotype" w:eastAsia="Times New Roman" w:hAnsi="Palatino Linotype" w:cs="Arial" w:hint="default"/>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15:restartNumberingAfterBreak="0">
    <w:nsid w:val="68316BBC"/>
    <w:multiLevelType w:val="hybridMultilevel"/>
    <w:tmpl w:val="86DE62D0"/>
    <w:lvl w:ilvl="0" w:tplc="6A0E311C">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9"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0"/>
  </w:num>
  <w:num w:numId="3">
    <w:abstractNumId w:val="4"/>
  </w:num>
  <w:num w:numId="4">
    <w:abstractNumId w:val="6"/>
  </w:num>
  <w:num w:numId="5">
    <w:abstractNumId w:val="2"/>
  </w:num>
  <w:num w:numId="6">
    <w:abstractNumId w:val="3"/>
  </w:num>
  <w:num w:numId="7">
    <w:abstractNumId w:val="5"/>
  </w:num>
  <w:num w:numId="8">
    <w:abstractNumId w:val="7"/>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E72"/>
    <w:rsid w:val="00010B66"/>
    <w:rsid w:val="0006119E"/>
    <w:rsid w:val="000932C2"/>
    <w:rsid w:val="000A46A1"/>
    <w:rsid w:val="000F199A"/>
    <w:rsid w:val="001B7E6A"/>
    <w:rsid w:val="00272A2B"/>
    <w:rsid w:val="002D090E"/>
    <w:rsid w:val="00311BE4"/>
    <w:rsid w:val="00315DAB"/>
    <w:rsid w:val="00321BAC"/>
    <w:rsid w:val="003A6E24"/>
    <w:rsid w:val="003C651C"/>
    <w:rsid w:val="00444508"/>
    <w:rsid w:val="004D5154"/>
    <w:rsid w:val="005222D8"/>
    <w:rsid w:val="0055311B"/>
    <w:rsid w:val="005649CD"/>
    <w:rsid w:val="00594B36"/>
    <w:rsid w:val="00595765"/>
    <w:rsid w:val="005B345B"/>
    <w:rsid w:val="005B463F"/>
    <w:rsid w:val="006177A0"/>
    <w:rsid w:val="00682C7F"/>
    <w:rsid w:val="00695EF9"/>
    <w:rsid w:val="00763323"/>
    <w:rsid w:val="007E0B43"/>
    <w:rsid w:val="00813F5B"/>
    <w:rsid w:val="008D52C8"/>
    <w:rsid w:val="0090308A"/>
    <w:rsid w:val="00904940"/>
    <w:rsid w:val="00906E2F"/>
    <w:rsid w:val="0098349E"/>
    <w:rsid w:val="009A29F6"/>
    <w:rsid w:val="009F6F53"/>
    <w:rsid w:val="00AA2C6D"/>
    <w:rsid w:val="00AB5850"/>
    <w:rsid w:val="00B075CC"/>
    <w:rsid w:val="00B47A9B"/>
    <w:rsid w:val="00B87E72"/>
    <w:rsid w:val="00C00BB8"/>
    <w:rsid w:val="00C6252A"/>
    <w:rsid w:val="00C8111C"/>
    <w:rsid w:val="00CA2EC7"/>
    <w:rsid w:val="00CD2F0D"/>
    <w:rsid w:val="00D34B6A"/>
    <w:rsid w:val="00D41DCE"/>
    <w:rsid w:val="00D95222"/>
    <w:rsid w:val="00D95CCF"/>
    <w:rsid w:val="00DD5D77"/>
    <w:rsid w:val="00E247EC"/>
    <w:rsid w:val="00E55F99"/>
    <w:rsid w:val="00F86F31"/>
    <w:rsid w:val="00FC150C"/>
    <w:rsid w:val="00FF400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539E001"/>
  <w15:chartTrackingRefBased/>
  <w15:docId w15:val="{1F8B932F-01B7-45D0-8E0A-34ADBA331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7E7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87E72"/>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B87E72"/>
    <w:rPr>
      <w:rFonts w:eastAsiaTheme="minorEastAsia"/>
      <w:sz w:val="24"/>
      <w:szCs w:val="24"/>
      <w:lang w:val="es-ES_tradnl" w:eastAsia="es-ES"/>
    </w:rPr>
  </w:style>
  <w:style w:type="paragraph" w:styleId="Piedepgina">
    <w:name w:val="footer"/>
    <w:basedOn w:val="Normal"/>
    <w:link w:val="PiedepginaCar"/>
    <w:uiPriority w:val="99"/>
    <w:unhideWhenUsed/>
    <w:rsid w:val="00B87E72"/>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B87E72"/>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87E72"/>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B87E72"/>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B87E72"/>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B87E72"/>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B87E72"/>
    <w:rPr>
      <w:rFonts w:ascii="Times New Roman" w:eastAsia="Times New Roman" w:hAnsi="Times New Roman" w:cs="Times New Roman"/>
      <w:sz w:val="20"/>
      <w:szCs w:val="20"/>
      <w:lang w:val="es-ES" w:eastAsia="es-ES"/>
    </w:rPr>
  </w:style>
  <w:style w:type="paragraph" w:styleId="Sinespaciado">
    <w:name w:val="No Spacing"/>
    <w:aliases w:val="Francesa,INAI"/>
    <w:link w:val="SinespaciadoCar"/>
    <w:uiPriority w:val="1"/>
    <w:qFormat/>
    <w:rsid w:val="00B87E72"/>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B87E72"/>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595765"/>
    <w:rPr>
      <w:color w:val="0000FF"/>
      <w:u w:val="single"/>
    </w:rPr>
  </w:style>
  <w:style w:type="paragraph" w:customStyle="1" w:styleId="INFOEM">
    <w:name w:val="INFOEM"/>
    <w:basedOn w:val="Normal"/>
    <w:qFormat/>
    <w:rsid w:val="00D95222"/>
    <w:pPr>
      <w:spacing w:before="240" w:after="160" w:line="360" w:lineRule="auto"/>
      <w:ind w:left="851" w:right="851"/>
      <w:jc w:val="both"/>
    </w:pPr>
    <w:rPr>
      <w:rFonts w:ascii="Palatino Linotype" w:eastAsiaTheme="minorHAnsi" w:hAnsi="Palatino Linotype" w:cstheme="minorBidi"/>
      <w:i/>
      <w:sz w:val="22"/>
      <w:szCs w:val="14"/>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002521">
      <w:bodyDiv w:val="1"/>
      <w:marLeft w:val="0"/>
      <w:marRight w:val="0"/>
      <w:marTop w:val="0"/>
      <w:marBottom w:val="0"/>
      <w:divBdr>
        <w:top w:val="none" w:sz="0" w:space="0" w:color="auto"/>
        <w:left w:val="none" w:sz="0" w:space="0" w:color="auto"/>
        <w:bottom w:val="none" w:sz="0" w:space="0" w:color="auto"/>
        <w:right w:val="none" w:sz="0" w:space="0" w:color="auto"/>
      </w:divBdr>
    </w:div>
    <w:div w:id="304898895">
      <w:bodyDiv w:val="1"/>
      <w:marLeft w:val="0"/>
      <w:marRight w:val="0"/>
      <w:marTop w:val="0"/>
      <w:marBottom w:val="0"/>
      <w:divBdr>
        <w:top w:val="none" w:sz="0" w:space="0" w:color="auto"/>
        <w:left w:val="none" w:sz="0" w:space="0" w:color="auto"/>
        <w:bottom w:val="none" w:sz="0" w:space="0" w:color="auto"/>
        <w:right w:val="none" w:sz="0" w:space="0" w:color="auto"/>
      </w:divBdr>
    </w:div>
    <w:div w:id="1257058776">
      <w:bodyDiv w:val="1"/>
      <w:marLeft w:val="0"/>
      <w:marRight w:val="0"/>
      <w:marTop w:val="0"/>
      <w:marBottom w:val="0"/>
      <w:divBdr>
        <w:top w:val="none" w:sz="0" w:space="0" w:color="auto"/>
        <w:left w:val="none" w:sz="0" w:space="0" w:color="auto"/>
        <w:bottom w:val="none" w:sz="0" w:space="0" w:color="auto"/>
        <w:right w:val="none" w:sz="0" w:space="0" w:color="auto"/>
      </w:divBdr>
    </w:div>
    <w:div w:id="1613971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omex.gob.mx/sites/edomex.gob.mx/files/files/39.pdf"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portal.secogem.gob.mx/declarane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45</Pages>
  <Words>12141</Words>
  <Characters>66779</Characters>
  <Application>Microsoft Office Word</Application>
  <DocSecurity>0</DocSecurity>
  <Lines>556</Lines>
  <Paragraphs>157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78763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6</cp:revision>
  <cp:lastPrinted>2026-06-26T17:09:00Z</cp:lastPrinted>
  <dcterms:created xsi:type="dcterms:W3CDTF">2026-06-25T23:07:00Z</dcterms:created>
  <dcterms:modified xsi:type="dcterms:W3CDTF">2026-07-03T16:36:00Z</dcterms:modified>
</cp:coreProperties>
</file>