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19DF96" w14:textId="4ED161D6" w:rsidR="0010614E" w:rsidRPr="001A44AF" w:rsidRDefault="0010614E" w:rsidP="0010614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A44AF">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a </w:t>
      </w:r>
      <w:r w:rsidR="009727C4" w:rsidRPr="001A44AF">
        <w:rPr>
          <w:rFonts w:ascii="Palatino Linotype" w:eastAsia="Times New Roman" w:hAnsi="Palatino Linotype" w:cs="Palatino Linotype"/>
          <w:b/>
          <w:color w:val="000000"/>
          <w:sz w:val="24"/>
          <w:szCs w:val="24"/>
          <w:lang w:val="es-ES_tradnl" w:eastAsia="es-MX"/>
        </w:rPr>
        <w:t>veinte de mayo</w:t>
      </w:r>
      <w:r w:rsidR="00A0695A" w:rsidRPr="001A44AF">
        <w:rPr>
          <w:rFonts w:ascii="Palatino Linotype" w:eastAsia="Times New Roman" w:hAnsi="Palatino Linotype" w:cs="Palatino Linotype"/>
          <w:b/>
          <w:color w:val="000000"/>
          <w:sz w:val="24"/>
          <w:szCs w:val="24"/>
          <w:lang w:val="es-ES_tradnl" w:eastAsia="es-MX"/>
        </w:rPr>
        <w:t xml:space="preserve"> de dos mil veintiséis</w:t>
      </w:r>
      <w:r w:rsidRPr="001A44AF">
        <w:rPr>
          <w:rFonts w:ascii="Palatino Linotype" w:eastAsia="Times New Roman" w:hAnsi="Palatino Linotype" w:cs="Palatino Linotype"/>
          <w:color w:val="000000"/>
          <w:sz w:val="24"/>
          <w:szCs w:val="24"/>
          <w:lang w:val="es-ES_tradnl" w:eastAsia="es-MX"/>
        </w:rPr>
        <w:t>.</w:t>
      </w:r>
    </w:p>
    <w:p w14:paraId="6EA33C21" w14:textId="77777777" w:rsidR="0010614E" w:rsidRPr="001A44AF" w:rsidRDefault="0010614E" w:rsidP="0010614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746B880" w14:textId="06CEA123" w:rsidR="0010614E" w:rsidRPr="001A44AF" w:rsidRDefault="0010614E" w:rsidP="0010614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A44AF">
        <w:rPr>
          <w:rFonts w:ascii="Palatino Linotype" w:eastAsia="Times New Roman" w:hAnsi="Palatino Linotype" w:cs="Palatino Linotype"/>
          <w:b/>
          <w:color w:val="000000"/>
          <w:sz w:val="24"/>
          <w:szCs w:val="24"/>
          <w:lang w:val="es-ES_tradnl" w:eastAsia="es-MX"/>
        </w:rPr>
        <w:t>VISTO</w:t>
      </w:r>
      <w:r w:rsidRPr="001A44AF">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1A44AF">
        <w:rPr>
          <w:rFonts w:ascii="Palatino Linotype" w:eastAsia="Times New Roman" w:hAnsi="Palatino Linotype" w:cs="Palatino Linotype"/>
          <w:b/>
          <w:bCs/>
          <w:color w:val="000000"/>
          <w:sz w:val="24"/>
          <w:szCs w:val="24"/>
          <w:lang w:val="es-ES_tradnl" w:eastAsia="es-MX"/>
        </w:rPr>
        <w:t>0</w:t>
      </w:r>
      <w:r w:rsidR="00A0695A" w:rsidRPr="001A44AF">
        <w:rPr>
          <w:rFonts w:ascii="Palatino Linotype" w:eastAsia="Times New Roman" w:hAnsi="Palatino Linotype" w:cs="Palatino Linotype"/>
          <w:b/>
          <w:color w:val="000000"/>
          <w:sz w:val="24"/>
          <w:szCs w:val="24"/>
          <w:lang w:val="es-ES_tradnl" w:eastAsia="es-MX"/>
        </w:rPr>
        <w:t>3000/INFOEM/IP/RR/2026</w:t>
      </w:r>
      <w:bookmarkEnd w:id="0"/>
      <w:r w:rsidRPr="001A44AF">
        <w:rPr>
          <w:rFonts w:ascii="Palatino Linotype" w:eastAsia="Times New Roman" w:hAnsi="Palatino Linotype" w:cs="Palatino Linotype"/>
          <w:color w:val="000000"/>
          <w:sz w:val="24"/>
          <w:szCs w:val="24"/>
          <w:lang w:val="es-ES_tradnl" w:eastAsia="es-MX"/>
        </w:rPr>
        <w:t xml:space="preserve">, interpuesto por </w:t>
      </w:r>
      <w:r w:rsidR="0087238D">
        <w:rPr>
          <w:rFonts w:ascii="Palatino Linotype" w:eastAsia="Times New Roman" w:hAnsi="Palatino Linotype" w:cs="Palatino Linotype"/>
          <w:b/>
          <w:bCs/>
          <w:color w:val="000000"/>
          <w:sz w:val="24"/>
          <w:szCs w:val="24"/>
          <w:lang w:val="es-ES_tradnl" w:eastAsia="es-MX"/>
        </w:rPr>
        <w:t>xxxxxx</w:t>
      </w:r>
      <w:r w:rsidRPr="001A44AF">
        <w:rPr>
          <w:rFonts w:ascii="Palatino Linotype" w:eastAsia="Times New Roman" w:hAnsi="Palatino Linotype" w:cs="Palatino Linotype"/>
          <w:color w:val="000000"/>
          <w:sz w:val="24"/>
          <w:szCs w:val="24"/>
          <w:lang w:val="es-ES_tradnl" w:eastAsia="es-MX"/>
        </w:rPr>
        <w:t xml:space="preserve">, en lo sucesivo el </w:t>
      </w:r>
      <w:r w:rsidRPr="001A44AF">
        <w:rPr>
          <w:rFonts w:ascii="Palatino Linotype" w:eastAsia="Times New Roman" w:hAnsi="Palatino Linotype" w:cs="Palatino Linotype"/>
          <w:b/>
          <w:color w:val="000000"/>
          <w:sz w:val="24"/>
          <w:szCs w:val="24"/>
          <w:lang w:val="es-ES_tradnl" w:eastAsia="es-MX"/>
        </w:rPr>
        <w:t>Recurrente</w:t>
      </w:r>
      <w:r w:rsidRPr="001A44AF">
        <w:rPr>
          <w:rFonts w:ascii="Palatino Linotype" w:eastAsia="Times New Roman" w:hAnsi="Palatino Linotype" w:cs="Palatino Linotype"/>
          <w:color w:val="000000"/>
          <w:sz w:val="24"/>
          <w:szCs w:val="24"/>
          <w:lang w:val="es-ES_tradnl" w:eastAsia="es-MX"/>
        </w:rPr>
        <w:t xml:space="preserve">, en contra de la respuesta del </w:t>
      </w:r>
      <w:r w:rsidRPr="001A44AF">
        <w:rPr>
          <w:rFonts w:ascii="Palatino Linotype" w:hAnsi="Palatino Linotype"/>
          <w:b/>
          <w:bCs/>
          <w:color w:val="000000"/>
          <w:sz w:val="24"/>
          <w:szCs w:val="24"/>
        </w:rPr>
        <w:t>Sistema Municipal Para el Desarrollo Integral de la Familia de Toluca</w:t>
      </w:r>
      <w:r w:rsidRPr="001A44AF">
        <w:rPr>
          <w:rFonts w:ascii="Palatino Linotype" w:eastAsia="Times New Roman" w:hAnsi="Palatino Linotype" w:cs="Palatino Linotype"/>
          <w:color w:val="000000"/>
          <w:sz w:val="24"/>
          <w:szCs w:val="24"/>
          <w:lang w:val="es-ES_tradnl" w:eastAsia="es-MX"/>
        </w:rPr>
        <w:t>, en lo subsecuente</w:t>
      </w:r>
      <w:r w:rsidRPr="001A44AF">
        <w:rPr>
          <w:rFonts w:ascii="Palatino Linotype" w:eastAsia="Times New Roman" w:hAnsi="Palatino Linotype" w:cs="Palatino Linotype"/>
          <w:b/>
          <w:color w:val="000000"/>
          <w:sz w:val="24"/>
          <w:szCs w:val="24"/>
          <w:lang w:val="es-ES_tradnl" w:eastAsia="es-MX"/>
        </w:rPr>
        <w:t xml:space="preserve"> </w:t>
      </w:r>
      <w:r w:rsidRPr="001A44AF">
        <w:rPr>
          <w:rFonts w:ascii="Palatino Linotype" w:eastAsia="Times New Roman" w:hAnsi="Palatino Linotype" w:cs="Palatino Linotype"/>
          <w:color w:val="000000"/>
          <w:sz w:val="24"/>
          <w:szCs w:val="24"/>
          <w:lang w:val="es-ES_tradnl" w:eastAsia="es-MX"/>
        </w:rPr>
        <w:t>el</w:t>
      </w:r>
      <w:r w:rsidRPr="001A44AF">
        <w:rPr>
          <w:rFonts w:ascii="Palatino Linotype" w:eastAsia="Times New Roman" w:hAnsi="Palatino Linotype" w:cs="Palatino Linotype"/>
          <w:b/>
          <w:color w:val="000000"/>
          <w:sz w:val="24"/>
          <w:szCs w:val="24"/>
          <w:lang w:val="es-ES_tradnl" w:eastAsia="es-MX"/>
        </w:rPr>
        <w:t xml:space="preserve"> Sujeto Obligado, </w:t>
      </w:r>
      <w:r w:rsidRPr="001A44AF">
        <w:rPr>
          <w:rFonts w:ascii="Palatino Linotype" w:eastAsia="Times New Roman" w:hAnsi="Palatino Linotype" w:cs="Palatino Linotype"/>
          <w:color w:val="000000"/>
          <w:sz w:val="24"/>
          <w:szCs w:val="24"/>
          <w:lang w:val="es-ES_tradnl" w:eastAsia="es-MX"/>
        </w:rPr>
        <w:t>se procede a dictar la presente resolución.</w:t>
      </w:r>
    </w:p>
    <w:p w14:paraId="3F20B960" w14:textId="77777777" w:rsidR="00A0695A" w:rsidRPr="001A44AF" w:rsidRDefault="00A0695A" w:rsidP="0010614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5747E86" w14:textId="77777777" w:rsidR="0010614E" w:rsidRPr="001A44AF" w:rsidRDefault="0010614E" w:rsidP="0010614E">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1A44AF">
        <w:rPr>
          <w:rFonts w:ascii="Palatino Linotype" w:eastAsia="Times New Roman" w:hAnsi="Palatino Linotype" w:cs="Times New Roman"/>
          <w:b/>
          <w:color w:val="000000" w:themeColor="text1"/>
          <w:sz w:val="28"/>
          <w:szCs w:val="32"/>
          <w:lang w:val="es-ES_tradnl" w:eastAsia="es-ES"/>
        </w:rPr>
        <w:t>A N T E C E D E N T E S</w:t>
      </w:r>
    </w:p>
    <w:p w14:paraId="4126D50A" w14:textId="77777777" w:rsidR="00A0695A" w:rsidRPr="001A44AF" w:rsidRDefault="00A0695A" w:rsidP="0010614E">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09C7ABDD" w14:textId="77777777" w:rsidR="0010614E" w:rsidRPr="001A44AF" w:rsidRDefault="0010614E" w:rsidP="0010614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C18FED9" w14:textId="77777777" w:rsidR="0010614E" w:rsidRPr="001A44AF" w:rsidRDefault="0010614E" w:rsidP="0010614E">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1A44AF">
        <w:rPr>
          <w:rFonts w:ascii="Palatino Linotype" w:eastAsia="Times New Roman" w:hAnsi="Palatino Linotype" w:cs="Times New Roman"/>
          <w:b/>
          <w:color w:val="000000" w:themeColor="text1"/>
          <w:sz w:val="26"/>
          <w:szCs w:val="26"/>
          <w:lang w:val="es-ES_tradnl" w:eastAsia="es-MX"/>
        </w:rPr>
        <w:t>PRIMERO. De la Solicitud de Información.</w:t>
      </w:r>
    </w:p>
    <w:p w14:paraId="75F5A232" w14:textId="77777777" w:rsidR="0010614E" w:rsidRPr="001A44AF" w:rsidRDefault="0010614E" w:rsidP="0010614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A44AF">
        <w:rPr>
          <w:rFonts w:ascii="Palatino Linotype" w:eastAsia="Times New Roman" w:hAnsi="Palatino Linotype" w:cs="Palatino Linotype"/>
          <w:color w:val="000000"/>
          <w:sz w:val="24"/>
          <w:szCs w:val="24"/>
          <w:lang w:val="es-ES_tradnl" w:eastAsia="es-MX"/>
        </w:rPr>
        <w:t xml:space="preserve">Con fecha quince de enero de dos mil veinticinco, el Recurrente presentó mediante el Sistema de Acceso a la Información Mexiquense (SAIMEX), solicitud de información registrada con el número de </w:t>
      </w:r>
      <w:r w:rsidRPr="001A44AF">
        <w:rPr>
          <w:rFonts w:ascii="Palatino Linotype" w:eastAsia="Times New Roman" w:hAnsi="Palatino Linotype" w:cs="Palatino Linotype"/>
          <w:sz w:val="24"/>
          <w:szCs w:val="24"/>
          <w:lang w:val="es-ES_tradnl" w:eastAsia="es-MX"/>
        </w:rPr>
        <w:t>expediente</w:t>
      </w:r>
      <w:r w:rsidRPr="001A44AF">
        <w:rPr>
          <w:rFonts w:ascii="Verdana" w:hAnsi="Verdana"/>
          <w:b/>
          <w:bCs/>
          <w:color w:val="FF0000"/>
        </w:rPr>
        <w:t xml:space="preserve"> </w:t>
      </w:r>
      <w:r w:rsidR="00A0695A" w:rsidRPr="001A44AF">
        <w:rPr>
          <w:rFonts w:ascii="Verdana" w:hAnsi="Verdana"/>
          <w:b/>
          <w:bCs/>
          <w:color w:val="FF0000"/>
        </w:rPr>
        <w:t> </w:t>
      </w:r>
      <w:r w:rsidR="00A0695A" w:rsidRPr="001A44AF">
        <w:rPr>
          <w:rFonts w:ascii="Palatino Linotype" w:hAnsi="Palatino Linotype"/>
          <w:b/>
          <w:bCs/>
          <w:sz w:val="24"/>
          <w:szCs w:val="24"/>
        </w:rPr>
        <w:t>00006/DIFTOLUCA/IP/2026</w:t>
      </w:r>
      <w:r w:rsidRPr="001A44AF">
        <w:rPr>
          <w:rFonts w:ascii="Palatino Linotype" w:eastAsia="Times New Roman" w:hAnsi="Palatino Linotype" w:cs="Palatino Linotype"/>
          <w:sz w:val="24"/>
          <w:szCs w:val="24"/>
          <w:lang w:val="es-ES_tradnl" w:eastAsia="es-MX"/>
        </w:rPr>
        <w:t>,</w:t>
      </w:r>
      <w:r w:rsidRPr="001A44AF">
        <w:rPr>
          <w:rFonts w:ascii="Palatino Linotype" w:eastAsia="Times New Roman" w:hAnsi="Palatino Linotype" w:cs="Palatino Linotype"/>
          <w:b/>
          <w:sz w:val="24"/>
          <w:szCs w:val="24"/>
          <w:lang w:val="es-ES_tradnl" w:eastAsia="es-MX"/>
        </w:rPr>
        <w:t xml:space="preserve"> </w:t>
      </w:r>
      <w:r w:rsidRPr="001A44AF">
        <w:rPr>
          <w:rFonts w:ascii="Palatino Linotype" w:eastAsia="Times New Roman" w:hAnsi="Palatino Linotype" w:cs="Palatino Linotype"/>
          <w:color w:val="000000"/>
          <w:sz w:val="24"/>
          <w:szCs w:val="24"/>
          <w:lang w:val="es-ES_tradnl" w:eastAsia="es-MX"/>
        </w:rPr>
        <w:t>mediante la cual solicitó información en el tenor siguiente:</w:t>
      </w:r>
    </w:p>
    <w:p w14:paraId="6B5C506C" w14:textId="77777777" w:rsidR="0010614E" w:rsidRPr="001A44AF" w:rsidRDefault="0010614E" w:rsidP="0010614E">
      <w:pPr>
        <w:spacing w:after="0" w:line="360" w:lineRule="auto"/>
        <w:ind w:left="567" w:right="567"/>
        <w:contextualSpacing/>
        <w:jc w:val="both"/>
        <w:rPr>
          <w:rFonts w:ascii="Palatino Linotype" w:eastAsia="Times New Roman" w:hAnsi="Palatino Linotype" w:cs="Palatino Linotype"/>
          <w:i/>
          <w:color w:val="000000"/>
          <w:szCs w:val="24"/>
          <w:lang w:val="es-ES_tradnl" w:eastAsia="es-MX"/>
        </w:rPr>
      </w:pPr>
      <w:r w:rsidRPr="001A44AF">
        <w:rPr>
          <w:rFonts w:ascii="Palatino Linotype" w:hAnsi="Palatino Linotype"/>
          <w:i/>
          <w:color w:val="000000"/>
          <w:sz w:val="24"/>
          <w:szCs w:val="24"/>
        </w:rPr>
        <w:t xml:space="preserve"> “</w:t>
      </w:r>
      <w:r w:rsidR="00A0695A" w:rsidRPr="001A44AF">
        <w:rPr>
          <w:rFonts w:ascii="Palatino Linotype" w:hAnsi="Palatino Linotype"/>
          <w:i/>
          <w:color w:val="000000"/>
          <w:sz w:val="24"/>
          <w:szCs w:val="24"/>
        </w:rPr>
        <w:t xml:space="preserve">INFORME A TRAVES DE COPIAS CERTIFICADAS O VERSION PUBLICA DE LA SERVIDORA PUBLICA DE NOMBRE VIOLETA CRUZ SANCHEZ, CORRESPONDIENTE A LOS AÑOS 2018, 2019, 2020, 2021, 2022, 2023, 2024, 2025 y 2026 LO SIGUIENTE: • EN QUE UNIDAD SE ENCUENTRA ADSCRITA NOMINALMENTE • JEFE INMEDIATO • EXPEDIENTE PERSONAL • </w:t>
      </w:r>
      <w:r w:rsidR="00A0695A" w:rsidRPr="001A44AF">
        <w:rPr>
          <w:rFonts w:ascii="Palatino Linotype" w:hAnsi="Palatino Linotype"/>
          <w:i/>
          <w:color w:val="000000"/>
          <w:sz w:val="24"/>
          <w:szCs w:val="24"/>
        </w:rPr>
        <w:lastRenderedPageBreak/>
        <w:t>OFICIO DE ASIGNACIÓN DE FUNCIONES • RECIBOS DE NÓMINA • RECIBOS DE AGUINALDO • RECIBOS DE PRIMA VACACIONAL • VACACIONES • RENUNCIAS • FINIQUITOS • ALTA Y BAJA DEL ISSEMYM • CONTRATOS INDIVIDUALES DE TRABAJO • INCAPACIDADES • CONSTANCIAS DE APORTACIONES AL ISSEMYM • NOMBRAMIENTOS • CONTROLES DE ASISTENCIA Y/O TARJETAS DE ASISTENCIA • RECIBOS DE PAGO DE PRESTACIONES EXTRALEGALES • OFICIOS DE COMISIÓN • DECLARACION PATRIMONIAL Y DE BIENES</w:t>
      </w:r>
      <w:r w:rsidR="00A0695A" w:rsidRPr="001A44AF">
        <w:rPr>
          <w:rFonts w:ascii="Palatino Linotype" w:hAnsi="Palatino Linotype"/>
          <w:i/>
          <w:color w:val="000000"/>
          <w:sz w:val="24"/>
          <w:szCs w:val="24"/>
          <w:lang w:val="es-ES_tradnl"/>
        </w:rPr>
        <w:t xml:space="preserve"> </w:t>
      </w:r>
      <w:r w:rsidRPr="001A44AF">
        <w:rPr>
          <w:rFonts w:ascii="Palatino Linotype" w:hAnsi="Palatino Linotype"/>
          <w:i/>
          <w:color w:val="000000"/>
          <w:sz w:val="24"/>
          <w:szCs w:val="24"/>
          <w:lang w:val="es-ES_tradnl"/>
        </w:rPr>
        <w:t>“</w:t>
      </w:r>
      <w:r w:rsidRPr="001A44AF">
        <w:rPr>
          <w:rFonts w:ascii="Palatino Linotype" w:eastAsia="Times New Roman" w:hAnsi="Palatino Linotype" w:cs="Palatino Linotype"/>
          <w:i/>
          <w:color w:val="000000"/>
          <w:szCs w:val="24"/>
          <w:lang w:val="es-ES_tradnl" w:eastAsia="es-MX"/>
        </w:rPr>
        <w:t>(Sic)</w:t>
      </w:r>
    </w:p>
    <w:p w14:paraId="4F862D9A" w14:textId="77777777" w:rsidR="0010614E" w:rsidRPr="001A44AF" w:rsidRDefault="0010614E" w:rsidP="0010614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9905C36" w14:textId="77777777" w:rsidR="0010614E" w:rsidRPr="001A44AF" w:rsidRDefault="0010614E" w:rsidP="0010614E">
      <w:pPr>
        <w:spacing w:after="0" w:line="360" w:lineRule="auto"/>
        <w:contextualSpacing/>
        <w:jc w:val="both"/>
        <w:rPr>
          <w:rFonts w:ascii="Palatino Linotype" w:eastAsia="Times New Roman" w:hAnsi="Palatino Linotype" w:cs="Palatino Linotype"/>
          <w:b/>
          <w:color w:val="000000"/>
          <w:sz w:val="24"/>
          <w:szCs w:val="24"/>
          <w:lang w:val="es-ES_tradnl" w:eastAsia="es-MX"/>
        </w:rPr>
      </w:pPr>
      <w:r w:rsidRPr="001A44AF">
        <w:rPr>
          <w:rFonts w:ascii="Palatino Linotype" w:eastAsia="Times New Roman" w:hAnsi="Palatino Linotype" w:cs="Palatino Linotype"/>
          <w:color w:val="000000"/>
          <w:sz w:val="24"/>
          <w:szCs w:val="24"/>
          <w:lang w:val="es-ES_tradnl" w:eastAsia="es-MX"/>
        </w:rPr>
        <w:t xml:space="preserve">Modalidad de entrega: </w:t>
      </w:r>
      <w:r w:rsidRPr="001A44AF">
        <w:rPr>
          <w:rFonts w:ascii="Palatino Linotype" w:eastAsia="Times New Roman" w:hAnsi="Palatino Linotype" w:cs="Palatino Linotype"/>
          <w:b/>
          <w:color w:val="000000"/>
          <w:sz w:val="24"/>
          <w:szCs w:val="24"/>
          <w:lang w:val="es-ES_tradnl" w:eastAsia="es-MX"/>
        </w:rPr>
        <w:t>A través del SAIMEX</w:t>
      </w:r>
      <w:r w:rsidRPr="001A44AF">
        <w:rPr>
          <w:rFonts w:ascii="Palatino Linotype" w:eastAsia="Times New Roman" w:hAnsi="Palatino Linotype" w:cs="Palatino Linotype"/>
          <w:color w:val="000000"/>
          <w:sz w:val="24"/>
          <w:szCs w:val="24"/>
          <w:lang w:val="es-ES_tradnl" w:eastAsia="es-MX"/>
        </w:rPr>
        <w:t>.</w:t>
      </w:r>
    </w:p>
    <w:p w14:paraId="622E79B4" w14:textId="77777777" w:rsidR="0010614E" w:rsidRPr="001A44AF" w:rsidRDefault="0010614E" w:rsidP="0010614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BFFD26C" w14:textId="77777777" w:rsidR="0010614E" w:rsidRPr="001A44AF" w:rsidRDefault="0010614E" w:rsidP="0010614E">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1A44AF">
        <w:rPr>
          <w:rFonts w:ascii="Palatino Linotype" w:eastAsia="Times New Roman" w:hAnsi="Palatino Linotype" w:cs="Times New Roman"/>
          <w:b/>
          <w:color w:val="000000" w:themeColor="text1"/>
          <w:sz w:val="26"/>
          <w:szCs w:val="26"/>
          <w:lang w:val="es-ES_tradnl" w:eastAsia="es-MX"/>
        </w:rPr>
        <w:t>SEGUNDO. De la respuesta del Sujeto Obligado.</w:t>
      </w:r>
    </w:p>
    <w:p w14:paraId="10383F85" w14:textId="77777777" w:rsidR="0010614E" w:rsidRPr="001A44AF" w:rsidRDefault="0010614E" w:rsidP="0010614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A44AF">
        <w:rPr>
          <w:rFonts w:ascii="Palatino Linotype" w:eastAsia="Times New Roman" w:hAnsi="Palatino Linotype" w:cs="Palatino Linotype"/>
          <w:color w:val="000000"/>
          <w:sz w:val="24"/>
          <w:szCs w:val="24"/>
          <w:lang w:val="es-ES_tradnl" w:eastAsia="es-MX"/>
        </w:rPr>
        <w:t xml:space="preserve">De las constancias que obran en el expediente electrónico, se observa que el </w:t>
      </w:r>
      <w:r w:rsidR="00A0695A" w:rsidRPr="001A44AF">
        <w:rPr>
          <w:rFonts w:ascii="Palatino Linotype" w:eastAsia="Times New Roman" w:hAnsi="Palatino Linotype" w:cs="Palatino Linotype"/>
          <w:color w:val="000000"/>
          <w:sz w:val="24"/>
          <w:szCs w:val="24"/>
          <w:lang w:val="es-ES_tradnl" w:eastAsia="es-MX"/>
        </w:rPr>
        <w:t>tres de marzo de dos mil veintiséis</w:t>
      </w:r>
      <w:r w:rsidRPr="001A44AF">
        <w:rPr>
          <w:rFonts w:ascii="Palatino Linotype" w:eastAsia="Times New Roman" w:hAnsi="Palatino Linotype" w:cs="Palatino Linotype"/>
          <w:color w:val="000000"/>
          <w:sz w:val="24"/>
          <w:szCs w:val="24"/>
          <w:lang w:val="es-ES_tradnl" w:eastAsia="es-MX"/>
        </w:rPr>
        <w:t>, el Sujeto Obligado dio respuesta a la solicitud de información manifestando lo siguiente:</w:t>
      </w:r>
    </w:p>
    <w:tbl>
      <w:tblPr>
        <w:tblW w:w="7630" w:type="dxa"/>
        <w:jc w:val="center"/>
        <w:tblCellSpacing w:w="0" w:type="dxa"/>
        <w:tblCellMar>
          <w:left w:w="0" w:type="dxa"/>
          <w:right w:w="0" w:type="dxa"/>
        </w:tblCellMar>
        <w:tblLook w:val="04A0" w:firstRow="1" w:lastRow="0" w:firstColumn="1" w:lastColumn="0" w:noHBand="0" w:noVBand="1"/>
      </w:tblPr>
      <w:tblGrid>
        <w:gridCol w:w="7630"/>
      </w:tblGrid>
      <w:tr w:rsidR="00A0695A" w:rsidRPr="001A44AF" w14:paraId="13C5D855" w14:textId="77777777" w:rsidTr="00A0695A">
        <w:trPr>
          <w:trHeight w:val="270"/>
          <w:tblCellSpacing w:w="0" w:type="dxa"/>
          <w:jc w:val="center"/>
        </w:trPr>
        <w:tc>
          <w:tcPr>
            <w:tcW w:w="0" w:type="auto"/>
            <w:vAlign w:val="center"/>
            <w:hideMark/>
          </w:tcPr>
          <w:p w14:paraId="58E99354" w14:textId="77777777" w:rsidR="00A0695A" w:rsidRPr="001A44AF" w:rsidRDefault="00A0695A" w:rsidP="00A0695A">
            <w:pPr>
              <w:spacing w:after="0" w:line="240" w:lineRule="auto"/>
              <w:jc w:val="right"/>
              <w:rPr>
                <w:rFonts w:ascii="Palatino Linotype" w:eastAsia="Times New Roman" w:hAnsi="Palatino Linotype" w:cs="Times New Roman"/>
                <w:i/>
                <w:lang w:eastAsia="es-MX"/>
              </w:rPr>
            </w:pPr>
            <w:r w:rsidRPr="001A44AF">
              <w:rPr>
                <w:rFonts w:ascii="Palatino Linotype" w:eastAsia="Times New Roman" w:hAnsi="Palatino Linotype" w:cs="Times New Roman"/>
                <w:i/>
                <w:lang w:eastAsia="es-MX"/>
              </w:rPr>
              <w:t> Para el Desarrollo Integral de la Familia de Toluca, México a 03 de Marzo de 2026</w:t>
            </w:r>
          </w:p>
        </w:tc>
      </w:tr>
      <w:tr w:rsidR="00A0695A" w:rsidRPr="001A44AF" w14:paraId="79A132E6" w14:textId="77777777" w:rsidTr="00A0695A">
        <w:trPr>
          <w:trHeight w:val="270"/>
          <w:tblCellSpacing w:w="0" w:type="dxa"/>
          <w:jc w:val="center"/>
        </w:trPr>
        <w:tc>
          <w:tcPr>
            <w:tcW w:w="0" w:type="auto"/>
            <w:vAlign w:val="center"/>
            <w:hideMark/>
          </w:tcPr>
          <w:p w14:paraId="2808EE0D" w14:textId="77777777" w:rsidR="00A0695A" w:rsidRPr="001A44AF" w:rsidRDefault="00A0695A" w:rsidP="00A0695A">
            <w:pPr>
              <w:spacing w:after="0" w:line="240" w:lineRule="auto"/>
              <w:jc w:val="right"/>
              <w:rPr>
                <w:rFonts w:ascii="Palatino Linotype" w:eastAsia="Times New Roman" w:hAnsi="Palatino Linotype" w:cs="Times New Roman"/>
                <w:i/>
                <w:lang w:eastAsia="es-MX"/>
              </w:rPr>
            </w:pPr>
            <w:r w:rsidRPr="001A44AF">
              <w:rPr>
                <w:rFonts w:ascii="Palatino Linotype" w:eastAsia="Times New Roman" w:hAnsi="Palatino Linotype" w:cs="Times New Roman"/>
                <w:i/>
                <w:lang w:eastAsia="es-MX"/>
              </w:rPr>
              <w:t>Nombre del solicitante: C. Solicitante</w:t>
            </w:r>
          </w:p>
        </w:tc>
      </w:tr>
      <w:tr w:rsidR="00A0695A" w:rsidRPr="001A44AF" w14:paraId="5589ACDD" w14:textId="77777777" w:rsidTr="00A0695A">
        <w:trPr>
          <w:trHeight w:val="270"/>
          <w:tblCellSpacing w:w="0" w:type="dxa"/>
          <w:jc w:val="center"/>
        </w:trPr>
        <w:tc>
          <w:tcPr>
            <w:tcW w:w="0" w:type="auto"/>
            <w:vAlign w:val="center"/>
            <w:hideMark/>
          </w:tcPr>
          <w:p w14:paraId="382A9B04" w14:textId="77777777" w:rsidR="00A0695A" w:rsidRPr="001A44AF" w:rsidRDefault="00A0695A" w:rsidP="00A0695A">
            <w:pPr>
              <w:spacing w:after="0" w:line="240" w:lineRule="auto"/>
              <w:jc w:val="right"/>
              <w:rPr>
                <w:rFonts w:ascii="Palatino Linotype" w:eastAsia="Times New Roman" w:hAnsi="Palatino Linotype" w:cs="Times New Roman"/>
                <w:i/>
                <w:lang w:eastAsia="es-MX"/>
              </w:rPr>
            </w:pPr>
            <w:r w:rsidRPr="001A44AF">
              <w:rPr>
                <w:rFonts w:ascii="Palatino Linotype" w:eastAsia="Times New Roman" w:hAnsi="Palatino Linotype" w:cs="Times New Roman"/>
                <w:i/>
                <w:lang w:eastAsia="es-MX"/>
              </w:rPr>
              <w:t>Folio de la solicitud: 00006/DIFTOLUCA/IP/2026</w:t>
            </w:r>
          </w:p>
        </w:tc>
      </w:tr>
      <w:tr w:rsidR="00A0695A" w:rsidRPr="001A44AF" w14:paraId="6DBA2C07" w14:textId="77777777" w:rsidTr="00A0695A">
        <w:trPr>
          <w:trHeight w:val="406"/>
          <w:tblCellSpacing w:w="0" w:type="dxa"/>
          <w:jc w:val="center"/>
        </w:trPr>
        <w:tc>
          <w:tcPr>
            <w:tcW w:w="0" w:type="auto"/>
            <w:vAlign w:val="center"/>
            <w:hideMark/>
          </w:tcPr>
          <w:p w14:paraId="1DB96DE8" w14:textId="77777777" w:rsidR="00A0695A" w:rsidRPr="001A44AF" w:rsidRDefault="00A0695A" w:rsidP="00A0695A">
            <w:pPr>
              <w:spacing w:after="0" w:line="240" w:lineRule="auto"/>
              <w:jc w:val="right"/>
              <w:rPr>
                <w:rFonts w:ascii="Palatino Linotype" w:eastAsia="Times New Roman" w:hAnsi="Palatino Linotype" w:cs="Times New Roman"/>
                <w:i/>
                <w:lang w:eastAsia="es-MX"/>
              </w:rPr>
            </w:pPr>
          </w:p>
        </w:tc>
      </w:tr>
      <w:tr w:rsidR="00A0695A" w:rsidRPr="001A44AF" w14:paraId="72277F8B" w14:textId="77777777" w:rsidTr="00A0695A">
        <w:trPr>
          <w:trHeight w:val="135"/>
          <w:tblCellSpacing w:w="0" w:type="dxa"/>
          <w:jc w:val="center"/>
        </w:trPr>
        <w:tc>
          <w:tcPr>
            <w:tcW w:w="0" w:type="auto"/>
            <w:vAlign w:val="center"/>
            <w:hideMark/>
          </w:tcPr>
          <w:p w14:paraId="1A380514" w14:textId="77777777" w:rsidR="00A0695A" w:rsidRPr="001A44AF" w:rsidRDefault="00A0695A" w:rsidP="00A0695A">
            <w:pPr>
              <w:spacing w:after="0" w:line="240" w:lineRule="auto"/>
              <w:jc w:val="both"/>
              <w:rPr>
                <w:rFonts w:ascii="Palatino Linotype" w:eastAsia="Times New Roman" w:hAnsi="Palatino Linotype" w:cs="Times New Roman"/>
                <w:i/>
                <w:lang w:eastAsia="es-MX"/>
              </w:rPr>
            </w:pPr>
            <w:r w:rsidRPr="001A44AF">
              <w:rPr>
                <w:rFonts w:ascii="Palatino Linotype" w:eastAsia="Times New Roman" w:hAnsi="Palatino Linotype" w:cs="Times New Roman"/>
                <w:i/>
                <w:lang w:eastAsia="es-MX"/>
              </w:rPr>
              <w:t>En cumplimiento a lo dispuesto en el artículo 53 fracción II, IV, V y VI de la Ley de Transparencia y Acceso a la Información Pública del Estado de México y Municipios, adjunto a la presente la información y los elementos necesarios para la atención de la solicitud de información de este Sujeto Obligado</w:t>
            </w:r>
          </w:p>
        </w:tc>
      </w:tr>
    </w:tbl>
    <w:p w14:paraId="7054E8EF" w14:textId="77777777" w:rsidR="0010614E" w:rsidRPr="001A44AF" w:rsidRDefault="0010614E" w:rsidP="0010614E">
      <w:pPr>
        <w:spacing w:after="0" w:line="360" w:lineRule="auto"/>
        <w:contextualSpacing/>
        <w:jc w:val="both"/>
        <w:rPr>
          <w:rFonts w:ascii="Palatino Linotype" w:eastAsia="Times New Roman" w:hAnsi="Palatino Linotype" w:cs="Palatino Linotype"/>
          <w:i/>
          <w:color w:val="000000"/>
          <w:lang w:val="es-ES_tradnl" w:eastAsia="es-MX"/>
        </w:rPr>
      </w:pPr>
    </w:p>
    <w:p w14:paraId="04791955" w14:textId="77777777" w:rsidR="0010614E" w:rsidRPr="001A44AF" w:rsidRDefault="0010614E" w:rsidP="0010614E">
      <w:pPr>
        <w:spacing w:after="0" w:line="360" w:lineRule="auto"/>
        <w:contextualSpacing/>
        <w:jc w:val="both"/>
        <w:rPr>
          <w:rFonts w:ascii="Palatino Linotype" w:eastAsia="Times New Roman" w:hAnsi="Palatino Linotype" w:cs="Palatino Linotype"/>
          <w:i/>
          <w:color w:val="000000"/>
          <w:lang w:val="es-ES_tradnl" w:eastAsia="es-MX"/>
        </w:rPr>
      </w:pPr>
    </w:p>
    <w:p w14:paraId="34CD72C6" w14:textId="77777777" w:rsidR="0010614E" w:rsidRPr="001A44AF" w:rsidRDefault="0010614E" w:rsidP="0010614E">
      <w:pPr>
        <w:spacing w:after="0" w:line="360" w:lineRule="auto"/>
        <w:contextualSpacing/>
        <w:jc w:val="both"/>
        <w:rPr>
          <w:rFonts w:ascii="Palatino Linotype" w:hAnsi="Palatino Linotype" w:cs="Arial"/>
          <w:b/>
          <w:bCs/>
          <w:i/>
          <w:sz w:val="24"/>
          <w:szCs w:val="24"/>
        </w:rPr>
      </w:pPr>
      <w:r w:rsidRPr="001A44AF">
        <w:rPr>
          <w:rFonts w:ascii="Palatino Linotype" w:eastAsia="Times New Roman" w:hAnsi="Palatino Linotype" w:cs="Palatino Linotype"/>
          <w:color w:val="000000"/>
          <w:sz w:val="24"/>
          <w:szCs w:val="24"/>
          <w:lang w:val="es-ES_tradnl" w:eastAsia="es-MX"/>
        </w:rPr>
        <w:t xml:space="preserve">El Sujeto Obligado adjuntó a su respuesta los documentos denominados </w:t>
      </w:r>
      <w:r w:rsidRPr="001A44AF">
        <w:rPr>
          <w:rFonts w:ascii="Palatino Linotype" w:eastAsia="Times New Roman" w:hAnsi="Palatino Linotype" w:cs="Palatino Linotype"/>
          <w:i/>
          <w:sz w:val="24"/>
          <w:szCs w:val="24"/>
          <w:lang w:val="es-ES_tradnl" w:eastAsia="es-MX"/>
        </w:rPr>
        <w:t>“</w:t>
      </w:r>
      <w:r w:rsidR="00A0695A" w:rsidRPr="001A44AF">
        <w:rPr>
          <w:rFonts w:ascii="Palatino Linotype" w:hAnsi="Palatino Linotype" w:cs="Arial"/>
          <w:b/>
          <w:bCs/>
          <w:i/>
          <w:sz w:val="24"/>
          <w:szCs w:val="24"/>
        </w:rPr>
        <w:t xml:space="preserve">Respuesta solicitud UT SOL 006-2026.pdf”, “ACTA DE LA 09 SESIÓN EXTRAORDINARIA </w:t>
      </w:r>
      <w:r w:rsidR="00A0695A" w:rsidRPr="001A44AF">
        <w:rPr>
          <w:rFonts w:ascii="Palatino Linotype" w:hAnsi="Palatino Linotype" w:cs="Arial"/>
          <w:b/>
          <w:bCs/>
          <w:i/>
          <w:sz w:val="24"/>
          <w:szCs w:val="24"/>
        </w:rPr>
        <w:lastRenderedPageBreak/>
        <w:t xml:space="preserve">COMITÉ DE TRANSPARENCIA 2026.pdf”, “Respuesta SPH SOL 006-2026.pdf”, </w:t>
      </w:r>
      <w:r w:rsidR="00A0695A" w:rsidRPr="001A44AF">
        <w:rPr>
          <w:rFonts w:ascii="Palatino Linotype" w:hAnsi="Palatino Linotype" w:cs="Arial"/>
          <w:bCs/>
          <w:i/>
          <w:sz w:val="24"/>
          <w:szCs w:val="24"/>
        </w:rPr>
        <w:t xml:space="preserve"> y “</w:t>
      </w:r>
      <w:r w:rsidR="00A0695A" w:rsidRPr="001A44AF">
        <w:rPr>
          <w:rFonts w:ascii="Palatino Linotype" w:hAnsi="Palatino Linotype" w:cs="Arial"/>
          <w:b/>
          <w:bCs/>
          <w:i/>
          <w:sz w:val="24"/>
          <w:szCs w:val="24"/>
        </w:rPr>
        <w:t>Anexo respuesta SPH SOL 006-2026_Censurado.pdf</w:t>
      </w:r>
      <w:r w:rsidRPr="001A44AF">
        <w:rPr>
          <w:rFonts w:ascii="Palatino Linotype" w:eastAsia="Times New Roman" w:hAnsi="Palatino Linotype" w:cs="Palatino Linotype"/>
          <w:b/>
          <w:bCs/>
          <w:i/>
          <w:sz w:val="24"/>
          <w:szCs w:val="24"/>
          <w:lang w:eastAsia="es-MX"/>
        </w:rPr>
        <w:t>”</w:t>
      </w:r>
      <w:r w:rsidRPr="001A44AF">
        <w:rPr>
          <w:rFonts w:ascii="Palatino Linotype" w:eastAsia="Times New Roman" w:hAnsi="Palatino Linotype" w:cs="Palatino Linotype"/>
          <w:i/>
          <w:iCs/>
          <w:sz w:val="24"/>
          <w:szCs w:val="24"/>
          <w:lang w:val="es-ES_tradnl" w:eastAsia="es-MX"/>
        </w:rPr>
        <w:t>,</w:t>
      </w:r>
      <w:r w:rsidRPr="001A44AF">
        <w:rPr>
          <w:rFonts w:ascii="Palatino Linotype" w:eastAsia="Times New Roman" w:hAnsi="Palatino Linotype" w:cs="Palatino Linotype"/>
          <w:sz w:val="24"/>
          <w:szCs w:val="24"/>
          <w:lang w:val="es-ES_tradnl" w:eastAsia="es-MX"/>
        </w:rPr>
        <w:t xml:space="preserve"> </w:t>
      </w:r>
      <w:r w:rsidRPr="001A44AF">
        <w:rPr>
          <w:rFonts w:ascii="Palatino Linotype" w:eastAsia="Times New Roman" w:hAnsi="Palatino Linotype" w:cs="Palatino Linotype"/>
          <w:color w:val="000000"/>
          <w:sz w:val="24"/>
          <w:szCs w:val="24"/>
          <w:lang w:val="es-ES_tradnl" w:eastAsia="es-MX"/>
        </w:rPr>
        <w:t>los cuales no se reproducen por ser del conocimiento de las partes; no obstante, su contenido será motivo de análisis en el estudio correspondiente.</w:t>
      </w:r>
    </w:p>
    <w:p w14:paraId="48B8E5CE" w14:textId="77777777" w:rsidR="0010614E" w:rsidRPr="001A44AF" w:rsidRDefault="0010614E" w:rsidP="0010614E">
      <w:pPr>
        <w:spacing w:after="0" w:line="360" w:lineRule="auto"/>
        <w:contextualSpacing/>
        <w:jc w:val="both"/>
        <w:rPr>
          <w:rFonts w:ascii="Palatino Linotype" w:hAnsi="Palatino Linotype"/>
          <w:sz w:val="24"/>
          <w:szCs w:val="24"/>
        </w:rPr>
      </w:pPr>
    </w:p>
    <w:p w14:paraId="7854DB6F" w14:textId="77777777" w:rsidR="0010614E" w:rsidRPr="001A44AF" w:rsidRDefault="0010614E" w:rsidP="0010614E">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1A44AF">
        <w:rPr>
          <w:rFonts w:ascii="Palatino Linotype" w:eastAsia="Times New Roman" w:hAnsi="Palatino Linotype" w:cs="Times New Roman"/>
          <w:b/>
          <w:color w:val="000000" w:themeColor="text1"/>
          <w:sz w:val="26"/>
          <w:szCs w:val="26"/>
          <w:lang w:val="es-ES_tradnl" w:eastAsia="es-MX"/>
        </w:rPr>
        <w:t>TERCERO. Del recurso de revisión.</w:t>
      </w:r>
    </w:p>
    <w:p w14:paraId="6A733C17" w14:textId="77777777" w:rsidR="0010614E" w:rsidRPr="001A44AF" w:rsidRDefault="0010614E" w:rsidP="0010614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A44AF">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w:t>
      </w:r>
      <w:r w:rsidR="00A0695A" w:rsidRPr="001A44AF">
        <w:rPr>
          <w:rFonts w:ascii="Palatino Linotype" w:eastAsia="Times New Roman" w:hAnsi="Palatino Linotype" w:cs="Palatino Linotype"/>
          <w:color w:val="000000"/>
          <w:sz w:val="24"/>
          <w:szCs w:val="24"/>
          <w:lang w:val="es-ES_tradnl" w:eastAsia="es-MX"/>
        </w:rPr>
        <w:t>seis de marzo de dos mil veintiséis</w:t>
      </w:r>
      <w:r w:rsidRPr="001A44AF">
        <w:rPr>
          <w:rFonts w:ascii="Palatino Linotype" w:eastAsia="Times New Roman" w:hAnsi="Palatino Linotype" w:cs="Palatino Linotype"/>
          <w:color w:val="000000"/>
          <w:sz w:val="24"/>
          <w:szCs w:val="24"/>
          <w:lang w:val="es-ES_tradnl" w:eastAsia="es-MX"/>
        </w:rPr>
        <w:t xml:space="preserve">, el cual se registró con el expediente número </w:t>
      </w:r>
      <w:r w:rsidRPr="001A44AF">
        <w:rPr>
          <w:rFonts w:ascii="Palatino Linotype" w:eastAsia="Times New Roman" w:hAnsi="Palatino Linotype" w:cs="Palatino Linotype"/>
          <w:b/>
          <w:color w:val="000000"/>
          <w:sz w:val="24"/>
          <w:szCs w:val="24"/>
          <w:lang w:val="es-ES_tradnl" w:eastAsia="es-MX"/>
        </w:rPr>
        <w:t>0</w:t>
      </w:r>
      <w:r w:rsidR="00A0695A" w:rsidRPr="001A44AF">
        <w:rPr>
          <w:rFonts w:ascii="Palatino Linotype" w:eastAsia="Times New Roman" w:hAnsi="Palatino Linotype" w:cs="Palatino Linotype"/>
          <w:b/>
          <w:color w:val="000000"/>
          <w:sz w:val="24"/>
          <w:szCs w:val="24"/>
          <w:lang w:val="es-ES_tradnl" w:eastAsia="es-MX"/>
        </w:rPr>
        <w:t>3000</w:t>
      </w:r>
      <w:r w:rsidRPr="001A44AF">
        <w:rPr>
          <w:rFonts w:ascii="Palatino Linotype" w:eastAsia="Times New Roman" w:hAnsi="Palatino Linotype" w:cs="Palatino Linotype"/>
          <w:b/>
          <w:color w:val="000000"/>
          <w:sz w:val="24"/>
          <w:szCs w:val="24"/>
          <w:lang w:val="es-ES_tradnl" w:eastAsia="es-MX"/>
        </w:rPr>
        <w:t>/INFOEM/IP/RR/2025</w:t>
      </w:r>
      <w:r w:rsidRPr="001A44AF">
        <w:rPr>
          <w:rFonts w:ascii="Palatino Linotype" w:eastAsia="Times New Roman" w:hAnsi="Palatino Linotype" w:cs="Palatino Linotype"/>
          <w:color w:val="000000"/>
          <w:sz w:val="24"/>
          <w:szCs w:val="24"/>
          <w:lang w:val="es-ES_tradnl" w:eastAsia="es-MX"/>
        </w:rPr>
        <w:t>, manifestando lo siguiente:</w:t>
      </w:r>
    </w:p>
    <w:p w14:paraId="61D5277A" w14:textId="77777777" w:rsidR="0010614E" w:rsidRPr="001A44AF" w:rsidRDefault="0010614E" w:rsidP="0010614E">
      <w:pPr>
        <w:spacing w:after="0" w:line="240" w:lineRule="auto"/>
        <w:ind w:left="567" w:right="567"/>
        <w:contextualSpacing/>
        <w:jc w:val="both"/>
        <w:rPr>
          <w:rFonts w:ascii="Palatino Linotype" w:eastAsia="Times New Roman" w:hAnsi="Palatino Linotype" w:cs="Palatino Linotype"/>
          <w:b/>
          <w:sz w:val="24"/>
          <w:lang w:val="es-ES_tradnl" w:eastAsia="es-MX"/>
        </w:rPr>
      </w:pPr>
      <w:r w:rsidRPr="001A44AF">
        <w:rPr>
          <w:rFonts w:ascii="Palatino Linotype" w:eastAsia="Times New Roman" w:hAnsi="Palatino Linotype" w:cs="Palatino Linotype"/>
          <w:b/>
          <w:sz w:val="24"/>
          <w:lang w:val="es-ES_tradnl" w:eastAsia="es-MX"/>
        </w:rPr>
        <w:t xml:space="preserve">Acto Impugnado </w:t>
      </w:r>
    </w:p>
    <w:p w14:paraId="49586D74" w14:textId="77777777" w:rsidR="0010614E" w:rsidRPr="001A44AF" w:rsidRDefault="0010614E" w:rsidP="0010614E">
      <w:pPr>
        <w:ind w:left="567"/>
        <w:jc w:val="both"/>
        <w:rPr>
          <w:rFonts w:ascii="Palatino Linotype" w:eastAsia="Times New Roman" w:hAnsi="Palatino Linotype" w:cs="Times New Roman"/>
          <w:i/>
          <w:sz w:val="24"/>
          <w:szCs w:val="24"/>
          <w:lang w:eastAsia="es-MX"/>
        </w:rPr>
      </w:pPr>
      <w:r w:rsidRPr="001A44AF">
        <w:rPr>
          <w:rFonts w:ascii="Palatino Linotype" w:hAnsi="Palatino Linotype"/>
          <w:i/>
          <w:color w:val="000000"/>
          <w:sz w:val="24"/>
          <w:szCs w:val="24"/>
        </w:rPr>
        <w:t>“</w:t>
      </w:r>
      <w:r w:rsidR="00A0695A" w:rsidRPr="001A44AF">
        <w:rPr>
          <w:rFonts w:ascii="Palatino Linotype" w:hAnsi="Palatino Linotype"/>
          <w:i/>
          <w:color w:val="000000"/>
          <w:sz w:val="24"/>
          <w:szCs w:val="24"/>
        </w:rPr>
        <w:t>LA RESPUESTA A LA PETICION DE INFORMACION RENDIDA</w:t>
      </w:r>
      <w:r w:rsidRPr="001A44AF">
        <w:rPr>
          <w:rFonts w:ascii="Palatino Linotype" w:hAnsi="Palatino Linotype"/>
          <w:i/>
          <w:color w:val="000000"/>
          <w:sz w:val="24"/>
          <w:szCs w:val="24"/>
        </w:rPr>
        <w:t xml:space="preserve">.” </w:t>
      </w:r>
      <w:r w:rsidRPr="001A44AF">
        <w:rPr>
          <w:rFonts w:ascii="Palatino Linotype" w:eastAsia="Times New Roman" w:hAnsi="Palatino Linotype" w:cs="Palatino Linotype"/>
          <w:i/>
          <w:color w:val="000000"/>
          <w:sz w:val="24"/>
          <w:szCs w:val="24"/>
          <w:lang w:val="es-ES_tradnl" w:eastAsia="es-MX"/>
        </w:rPr>
        <w:t>(Sic)</w:t>
      </w:r>
    </w:p>
    <w:p w14:paraId="606BD7D3" w14:textId="77777777" w:rsidR="0010614E" w:rsidRPr="001A44AF" w:rsidRDefault="0010614E" w:rsidP="00A0695A">
      <w:pPr>
        <w:spacing w:after="0" w:line="240" w:lineRule="auto"/>
        <w:ind w:right="567"/>
        <w:contextualSpacing/>
        <w:jc w:val="both"/>
        <w:rPr>
          <w:rFonts w:ascii="Palatino Linotype" w:eastAsia="Times New Roman" w:hAnsi="Palatino Linotype" w:cs="Palatino Linotype"/>
          <w:b/>
          <w:sz w:val="24"/>
          <w:lang w:val="es-ES_tradnl" w:eastAsia="es-MX"/>
        </w:rPr>
      </w:pPr>
    </w:p>
    <w:p w14:paraId="2443ADF1" w14:textId="77777777" w:rsidR="0010614E" w:rsidRPr="001A44AF" w:rsidRDefault="0010614E" w:rsidP="0010614E">
      <w:pPr>
        <w:spacing w:after="0" w:line="240" w:lineRule="auto"/>
        <w:ind w:left="567" w:right="567"/>
        <w:contextualSpacing/>
        <w:jc w:val="both"/>
        <w:rPr>
          <w:rFonts w:ascii="Palatino Linotype" w:eastAsia="Times New Roman" w:hAnsi="Palatino Linotype" w:cs="Palatino Linotype"/>
          <w:b/>
          <w:sz w:val="24"/>
          <w:lang w:val="es-ES_tradnl" w:eastAsia="es-MX"/>
        </w:rPr>
      </w:pPr>
      <w:r w:rsidRPr="001A44AF">
        <w:rPr>
          <w:rFonts w:ascii="Palatino Linotype" w:eastAsia="Times New Roman" w:hAnsi="Palatino Linotype" w:cs="Palatino Linotype"/>
          <w:b/>
          <w:sz w:val="24"/>
          <w:lang w:val="es-ES_tradnl" w:eastAsia="es-MX"/>
        </w:rPr>
        <w:t>Razones o Motivos de Inconformidad</w:t>
      </w:r>
    </w:p>
    <w:p w14:paraId="5374CCCB" w14:textId="77777777" w:rsidR="0010614E" w:rsidRPr="001A44AF" w:rsidRDefault="0010614E" w:rsidP="0010614E">
      <w:pPr>
        <w:spacing w:after="0" w:line="240" w:lineRule="auto"/>
        <w:ind w:left="567" w:right="567"/>
        <w:contextualSpacing/>
        <w:jc w:val="both"/>
        <w:rPr>
          <w:rFonts w:ascii="Palatino Linotype" w:eastAsia="Times New Roman" w:hAnsi="Palatino Linotype" w:cs="Palatino Linotype"/>
          <w:b/>
          <w:sz w:val="24"/>
          <w:lang w:val="es-ES_tradnl" w:eastAsia="es-MX"/>
        </w:rPr>
      </w:pPr>
    </w:p>
    <w:p w14:paraId="42E16435" w14:textId="77777777" w:rsidR="0010614E" w:rsidRPr="001A44AF" w:rsidRDefault="0010614E" w:rsidP="0010614E">
      <w:pPr>
        <w:spacing w:after="0" w:line="240" w:lineRule="auto"/>
        <w:ind w:left="567" w:right="567"/>
        <w:contextualSpacing/>
        <w:jc w:val="both"/>
        <w:rPr>
          <w:rFonts w:ascii="Palatino Linotype" w:eastAsia="Times New Roman" w:hAnsi="Palatino Linotype" w:cs="Palatino Linotype"/>
          <w:b/>
          <w:sz w:val="24"/>
          <w:szCs w:val="24"/>
          <w:lang w:val="es-ES_tradnl" w:eastAsia="es-MX"/>
        </w:rPr>
      </w:pPr>
      <w:r w:rsidRPr="001A44AF">
        <w:rPr>
          <w:rFonts w:ascii="Palatino Linotype" w:eastAsia="Times New Roman" w:hAnsi="Palatino Linotype" w:cs="Palatino Linotype"/>
          <w:i/>
          <w:color w:val="000000"/>
          <w:sz w:val="24"/>
          <w:szCs w:val="24"/>
          <w:lang w:val="es-ES_tradnl" w:eastAsia="es-MX"/>
        </w:rPr>
        <w:t>“</w:t>
      </w:r>
      <w:r w:rsidR="00A0695A" w:rsidRPr="001A44AF">
        <w:rPr>
          <w:rFonts w:ascii="Palatino Linotype" w:hAnsi="Palatino Linotype"/>
          <w:i/>
          <w:color w:val="000000"/>
          <w:sz w:val="24"/>
          <w:szCs w:val="24"/>
        </w:rPr>
        <w:t xml:space="preserve">De la información supuestamente rendida, se acredita que </w:t>
      </w:r>
      <w:r w:rsidR="00A0695A" w:rsidRPr="001A44AF">
        <w:rPr>
          <w:rFonts w:ascii="Palatino Linotype" w:hAnsi="Palatino Linotype"/>
          <w:b/>
          <w:i/>
          <w:color w:val="000000"/>
          <w:sz w:val="24"/>
          <w:szCs w:val="24"/>
        </w:rPr>
        <w:t>el Sujeto Obligado incumplió con el procedimiento de búsqueda</w:t>
      </w:r>
      <w:r w:rsidR="00A0695A" w:rsidRPr="001A44AF">
        <w:rPr>
          <w:rFonts w:ascii="Palatino Linotype" w:hAnsi="Palatino Linotype"/>
          <w:i/>
          <w:color w:val="000000"/>
          <w:sz w:val="24"/>
          <w:szCs w:val="24"/>
        </w:rPr>
        <w:t xml:space="preserve"> segun lo establece la Ley de la transparencia y Acceso a la Información Pública del Estado de México y Municipios, al no enviar la información requerida, aún cuando la naturaleza del puesto desempeñado por VIOLETA CRUZ SANCHEZ obliga al sujeto obligado a emitir y resguardar la información solicitada, sin que manifiéstara las razones por las cuales no envía de manera total la información y acreditarlo, incumpliendo asi el criterio de interpretación con clave de control SO/002/2027 de la segunda época, emitido por este Instituto de Transparencia y establece que; todo acto administrativo debe apegarse al principio de congruencia y exhaustividad, entendiéndose que deberá haber concordancia entre el requerimiento de información realizada por este particular, y la respuesta proporcionada por el sujeto obligado que por pereza e incompetencia decide no hacerlo. Asimismo la forma en que clasifica la información sensible o confidencial es erróneo, entre los cuales, decide testar la firma de los documentos públicos, pues dicha firma no es de particulares, sino de servidores públicos en ejercicio de sus funciones</w:t>
      </w:r>
      <w:r w:rsidRPr="001A44AF">
        <w:rPr>
          <w:rFonts w:ascii="Palatino Linotype" w:hAnsi="Palatino Linotype"/>
          <w:i/>
          <w:color w:val="000000"/>
          <w:sz w:val="24"/>
          <w:szCs w:val="24"/>
        </w:rPr>
        <w:t xml:space="preserve">.” </w:t>
      </w:r>
      <w:r w:rsidRPr="001A44AF">
        <w:rPr>
          <w:rFonts w:ascii="Palatino Linotype" w:eastAsia="Times New Roman" w:hAnsi="Palatino Linotype" w:cs="Palatino Linotype"/>
          <w:i/>
          <w:color w:val="000000"/>
          <w:sz w:val="24"/>
          <w:szCs w:val="24"/>
          <w:lang w:val="es-ES_tradnl" w:eastAsia="es-MX"/>
        </w:rPr>
        <w:t>(Sic)</w:t>
      </w:r>
    </w:p>
    <w:p w14:paraId="5BCE24A3" w14:textId="77777777" w:rsidR="0010614E" w:rsidRPr="001A44AF" w:rsidRDefault="0010614E" w:rsidP="0010614E">
      <w:pPr>
        <w:spacing w:after="0" w:line="240" w:lineRule="auto"/>
        <w:ind w:left="567" w:right="567"/>
        <w:contextualSpacing/>
        <w:jc w:val="both"/>
        <w:rPr>
          <w:rFonts w:ascii="Palatino Linotype" w:eastAsia="Times New Roman" w:hAnsi="Palatino Linotype" w:cs="Palatino Linotype"/>
          <w:b/>
          <w:i/>
          <w:color w:val="000000"/>
          <w:lang w:val="es-ES_tradnl" w:eastAsia="es-MX"/>
        </w:rPr>
      </w:pPr>
    </w:p>
    <w:p w14:paraId="0E6063D3" w14:textId="77777777" w:rsidR="0010614E" w:rsidRPr="001A44AF" w:rsidRDefault="0010614E" w:rsidP="0010614E">
      <w:pPr>
        <w:spacing w:after="0" w:line="240" w:lineRule="auto"/>
        <w:ind w:left="567" w:right="567"/>
        <w:contextualSpacing/>
        <w:jc w:val="both"/>
        <w:rPr>
          <w:rFonts w:ascii="Palatino Linotype" w:eastAsia="Times New Roman" w:hAnsi="Palatino Linotype" w:cs="Palatino Linotype"/>
          <w:b/>
          <w:i/>
          <w:color w:val="000000"/>
          <w:lang w:val="es-ES_tradnl" w:eastAsia="es-MX"/>
        </w:rPr>
      </w:pPr>
    </w:p>
    <w:p w14:paraId="22E24AA1" w14:textId="77777777" w:rsidR="0010614E" w:rsidRPr="001A44AF" w:rsidRDefault="0010614E" w:rsidP="0010614E">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1A44AF">
        <w:rPr>
          <w:rFonts w:ascii="Palatino Linotype" w:eastAsia="Times New Roman" w:hAnsi="Palatino Linotype" w:cs="Times New Roman"/>
          <w:b/>
          <w:color w:val="000000" w:themeColor="text1"/>
          <w:sz w:val="26"/>
          <w:szCs w:val="26"/>
          <w:lang w:val="es-ES_tradnl" w:eastAsia="es-MX"/>
        </w:rPr>
        <w:t>CUARTO. Del turno y admisión del recurso de revisión.</w:t>
      </w:r>
    </w:p>
    <w:p w14:paraId="5E55C612" w14:textId="77777777" w:rsidR="0010614E" w:rsidRPr="001A44AF" w:rsidRDefault="0010614E" w:rsidP="0010614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A44AF">
        <w:rPr>
          <w:rFonts w:ascii="Palatino Linotype" w:eastAsia="Times New Roman" w:hAnsi="Palatino Linotype" w:cs="Palatino Linotype"/>
          <w:color w:val="000000"/>
          <w:sz w:val="24"/>
          <w:szCs w:val="24"/>
          <w:lang w:val="es-ES_tradnl" w:eastAsia="es-MX"/>
        </w:rPr>
        <w:t xml:space="preserve">Medio de impugnación que le fue turnado al </w:t>
      </w:r>
      <w:r w:rsidRPr="001A44AF">
        <w:rPr>
          <w:rFonts w:ascii="Palatino Linotype" w:eastAsia="Times New Roman" w:hAnsi="Palatino Linotype" w:cs="Palatino Linotype"/>
          <w:b/>
          <w:color w:val="000000"/>
          <w:sz w:val="24"/>
          <w:szCs w:val="24"/>
          <w:lang w:val="es-ES_tradnl" w:eastAsia="es-MX"/>
        </w:rPr>
        <w:t>Comisionado Presidente José Martínez Vilchis</w:t>
      </w:r>
      <w:r w:rsidRPr="001A44AF">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1A44AF">
        <w:rPr>
          <w:rFonts w:ascii="Palatino Linotype" w:eastAsia="Times New Roman" w:hAnsi="Palatino Linotype" w:cs="Palatino Linotype"/>
          <w:b/>
          <w:color w:val="000000"/>
          <w:sz w:val="24"/>
          <w:szCs w:val="24"/>
          <w:lang w:val="es-ES_tradnl" w:eastAsia="es-MX"/>
        </w:rPr>
        <w:t xml:space="preserve"> </w:t>
      </w:r>
      <w:r w:rsidR="00A0695A" w:rsidRPr="001A44AF">
        <w:rPr>
          <w:rFonts w:ascii="Palatino Linotype" w:eastAsia="Times New Roman" w:hAnsi="Palatino Linotype" w:cs="Palatino Linotype"/>
          <w:b/>
          <w:color w:val="000000"/>
          <w:sz w:val="24"/>
          <w:szCs w:val="24"/>
          <w:lang w:val="es-ES_tradnl" w:eastAsia="es-MX"/>
        </w:rPr>
        <w:t>once de marzo de dos mil veintiséis</w:t>
      </w:r>
      <w:r w:rsidRPr="001A44AF">
        <w:rPr>
          <w:rFonts w:ascii="Palatino Linotype" w:eastAsia="Times New Roman" w:hAnsi="Palatino Linotype" w:cs="Palatino Linotype"/>
          <w:color w:val="000000"/>
          <w:sz w:val="24"/>
          <w:szCs w:val="24"/>
          <w:lang w:val="es-ES_tradnl" w:eastAsia="es-MX"/>
        </w:rPr>
        <w:t xml:space="preserve">, </w:t>
      </w:r>
      <w:r w:rsidRPr="001A44AF">
        <w:rPr>
          <w:rFonts w:ascii="Palatino Linotype" w:eastAsia="Times New Roman" w:hAnsi="Palatino Linotype" w:cs="Palatino Linotype"/>
          <w:sz w:val="24"/>
          <w:szCs w:val="24"/>
          <w:lang w:val="es-ES_tradnl" w:eastAsia="es-MX"/>
        </w:rPr>
        <w:t>otorgándose</w:t>
      </w:r>
      <w:r w:rsidRPr="001A44AF">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1B9C9A9A" w14:textId="77777777" w:rsidR="0010614E" w:rsidRPr="001A44AF" w:rsidRDefault="0010614E" w:rsidP="0010614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1E3B54C" w14:textId="77777777" w:rsidR="0010614E" w:rsidRPr="001A44AF" w:rsidRDefault="0010614E" w:rsidP="0010614E">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1A44AF">
        <w:rPr>
          <w:rFonts w:ascii="Palatino Linotype" w:eastAsia="Times New Roman" w:hAnsi="Palatino Linotype" w:cs="Times New Roman"/>
          <w:b/>
          <w:color w:val="000000" w:themeColor="text1"/>
          <w:sz w:val="26"/>
          <w:szCs w:val="26"/>
          <w:lang w:val="es-ES_tradnl" w:eastAsia="es-MX"/>
        </w:rPr>
        <w:t>QUINTO. De la etapa de instrucción.</w:t>
      </w:r>
    </w:p>
    <w:p w14:paraId="77AF1D04" w14:textId="77777777" w:rsidR="0010614E" w:rsidRPr="001A44AF" w:rsidRDefault="0010614E" w:rsidP="0010614E">
      <w:pPr>
        <w:spacing w:after="0" w:line="360" w:lineRule="auto"/>
        <w:contextualSpacing/>
        <w:jc w:val="both"/>
        <w:rPr>
          <w:rFonts w:ascii="Palatino Linotype" w:hAnsi="Palatino Linotype"/>
          <w:sz w:val="24"/>
          <w:szCs w:val="24"/>
        </w:rPr>
      </w:pPr>
      <w:r w:rsidRPr="001A44AF">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Pr="001A44AF">
        <w:rPr>
          <w:rFonts w:ascii="Palatino Linotype" w:eastAsia="Times New Roman" w:hAnsi="Palatino Linotype" w:cs="Palatino Linotype"/>
          <w:b/>
          <w:color w:val="000000"/>
          <w:sz w:val="24"/>
          <w:szCs w:val="24"/>
          <w:lang w:val="es-ES_tradnl" w:eastAsia="es-MX"/>
        </w:rPr>
        <w:t xml:space="preserve">rindió su Informe Justificado </w:t>
      </w:r>
      <w:r w:rsidRPr="001A44AF">
        <w:rPr>
          <w:rFonts w:ascii="Palatino Linotype" w:eastAsia="Times New Roman" w:hAnsi="Palatino Linotype" w:cs="Palatino Linotype"/>
          <w:color w:val="000000"/>
          <w:sz w:val="24"/>
          <w:szCs w:val="24"/>
          <w:lang w:val="es-ES_tradnl" w:eastAsia="es-MX"/>
        </w:rPr>
        <w:t xml:space="preserve"> en fecha </w:t>
      </w:r>
      <w:r w:rsidR="00A0695A" w:rsidRPr="001A44AF">
        <w:rPr>
          <w:rFonts w:ascii="Palatino Linotype" w:eastAsia="Times New Roman" w:hAnsi="Palatino Linotype" w:cs="Palatino Linotype"/>
          <w:color w:val="000000"/>
          <w:sz w:val="24"/>
          <w:szCs w:val="24"/>
          <w:lang w:val="es-ES_tradnl" w:eastAsia="es-MX"/>
        </w:rPr>
        <w:t>veintitrés de marzo de dos mil veintiséis el cual fue puesto a la vista del Recurrente en fecha quince de abril dos mil veintiséis</w:t>
      </w:r>
      <w:r w:rsidRPr="001A44AF">
        <w:rPr>
          <w:rFonts w:ascii="Palatino Linotype" w:eastAsia="Times New Roman" w:hAnsi="Palatino Linotype" w:cs="Palatino Linotype"/>
          <w:color w:val="000000"/>
          <w:sz w:val="24"/>
          <w:szCs w:val="24"/>
          <w:lang w:val="es-ES_tradnl" w:eastAsia="es-MX"/>
        </w:rPr>
        <w:t>. Por su parte, el Recurrente no realizo manifestaciones o alegatos.</w:t>
      </w:r>
    </w:p>
    <w:p w14:paraId="13F91EB0" w14:textId="77777777" w:rsidR="0010614E" w:rsidRPr="001A44AF" w:rsidRDefault="0010614E" w:rsidP="0010614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71AFFB5" w14:textId="77777777" w:rsidR="0010614E" w:rsidRPr="001A44AF" w:rsidRDefault="0010614E" w:rsidP="0010614E">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1A44AF">
        <w:rPr>
          <w:rFonts w:ascii="Palatino Linotype" w:eastAsia="Times New Roman" w:hAnsi="Palatino Linotype" w:cs="Times New Roman"/>
          <w:b/>
          <w:color w:val="000000" w:themeColor="text1"/>
          <w:sz w:val="26"/>
          <w:szCs w:val="26"/>
          <w:lang w:val="es-ES_tradnl" w:eastAsia="es-MX"/>
        </w:rPr>
        <w:t>SEXTO. Del cierre de instrucción.</w:t>
      </w:r>
    </w:p>
    <w:p w14:paraId="41D09E51" w14:textId="4F65A41B" w:rsidR="0010614E" w:rsidRPr="001A44AF" w:rsidRDefault="0010614E" w:rsidP="0010614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A44AF">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1A44AF">
        <w:rPr>
          <w:rFonts w:ascii="Palatino Linotype" w:eastAsia="Times New Roman" w:hAnsi="Palatino Linotype" w:cs="Palatino Linotype"/>
          <w:b/>
          <w:color w:val="000000"/>
          <w:sz w:val="24"/>
          <w:szCs w:val="24"/>
          <w:lang w:val="es-ES_tradnl" w:eastAsia="es-MX"/>
        </w:rPr>
        <w:t xml:space="preserve"> </w:t>
      </w:r>
      <w:r w:rsidR="00FD7FCF" w:rsidRPr="001A44AF">
        <w:rPr>
          <w:rFonts w:ascii="Palatino Linotype" w:eastAsia="Times New Roman" w:hAnsi="Palatino Linotype" w:cs="Palatino Linotype"/>
          <w:b/>
          <w:color w:val="000000"/>
          <w:sz w:val="24"/>
          <w:szCs w:val="24"/>
          <w:lang w:val="es-ES_tradnl" w:eastAsia="es-MX"/>
        </w:rPr>
        <w:t>diecinueve de mayo de dos mil veintiséis</w:t>
      </w:r>
      <w:r w:rsidRPr="001A44AF">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6F4082E2" w14:textId="77777777" w:rsidR="009930BC" w:rsidRPr="001A44AF" w:rsidRDefault="009930BC" w:rsidP="0010614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A1E56E2" w14:textId="77777777" w:rsidR="009930BC" w:rsidRPr="001A44AF" w:rsidRDefault="009930BC" w:rsidP="009930BC">
      <w:pPr>
        <w:keepNext/>
        <w:keepLines/>
        <w:spacing w:line="360" w:lineRule="auto"/>
        <w:jc w:val="both"/>
        <w:outlineLvl w:val="1"/>
        <w:rPr>
          <w:rFonts w:ascii="Palatino Linotype" w:hAnsi="Palatino Linotype" w:cs="Palatino Linotype"/>
          <w:color w:val="000000"/>
          <w:lang w:val="es-ES_tradnl"/>
        </w:rPr>
      </w:pPr>
      <w:r w:rsidRPr="001A44AF">
        <w:rPr>
          <w:rFonts w:ascii="Palatino Linotype" w:hAnsi="Palatino Linotype"/>
          <w:b/>
          <w:color w:val="000000" w:themeColor="text1"/>
          <w:sz w:val="28"/>
          <w:szCs w:val="28"/>
          <w:lang w:val="es-ES_tradnl"/>
        </w:rPr>
        <w:lastRenderedPageBreak/>
        <w:t xml:space="preserve">SÉPTIMO. </w:t>
      </w:r>
      <w:r w:rsidRPr="001A44AF">
        <w:rPr>
          <w:rFonts w:ascii="Palatino Linotype" w:eastAsia="Calibri" w:hAnsi="Palatino Linotype" w:cs="Arial"/>
          <w:b/>
          <w:sz w:val="28"/>
          <w:lang w:val="es-ES_tradnl"/>
        </w:rPr>
        <w:t>De la ampliación del término para resolver.</w:t>
      </w:r>
    </w:p>
    <w:p w14:paraId="28F7FD23" w14:textId="77777777" w:rsidR="009930BC" w:rsidRPr="001A44AF" w:rsidRDefault="009930BC" w:rsidP="009930BC">
      <w:pPr>
        <w:spacing w:line="360" w:lineRule="auto"/>
        <w:contextualSpacing/>
        <w:jc w:val="both"/>
        <w:rPr>
          <w:rFonts w:ascii="Palatino Linotype" w:hAnsi="Palatino Linotype"/>
        </w:rPr>
      </w:pPr>
      <w:r w:rsidRPr="001A44AF">
        <w:rPr>
          <w:rFonts w:ascii="Palatino Linotype" w:hAnsi="Palatino Linotype"/>
        </w:rPr>
        <w:t>De las constancias que integran el expediente electrónico, se advierte que han transcurrido los términos de Ley, para la emisión de la resolución en el presente recurso de revisión, por lo que en fecha</w:t>
      </w:r>
      <w:r w:rsidRPr="001A44AF">
        <w:rPr>
          <w:rFonts w:ascii="Palatino Linotype" w:hAnsi="Palatino Linotype"/>
          <w:b/>
        </w:rPr>
        <w:t xml:space="preserve"> </w:t>
      </w:r>
      <w:r w:rsidRPr="001A44AF">
        <w:rPr>
          <w:rFonts w:ascii="Palatino Linotype" w:hAnsi="Palatino Linotype" w:cs="Arial"/>
          <w:b/>
        </w:rPr>
        <w:t>diecinueve de mayo de dos mil veintiséis</w:t>
      </w:r>
      <w:r w:rsidRPr="001A44AF">
        <w:rPr>
          <w:rFonts w:ascii="Palatino Linotype" w:hAnsi="Palatino Linotype"/>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64F019E5" w14:textId="77777777" w:rsidR="009930BC" w:rsidRPr="001A44AF" w:rsidRDefault="009930BC" w:rsidP="0010614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B5661EA" w14:textId="77777777" w:rsidR="0010614E" w:rsidRPr="001A44AF" w:rsidRDefault="0010614E" w:rsidP="0010614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BF73BB4" w14:textId="77777777" w:rsidR="0010614E" w:rsidRPr="001A44AF" w:rsidRDefault="0010614E" w:rsidP="0010614E">
      <w:pPr>
        <w:spacing w:after="0" w:line="360" w:lineRule="auto"/>
        <w:jc w:val="both"/>
        <w:rPr>
          <w:rFonts w:ascii="Palatino Linotype" w:eastAsia="Times New Roman" w:hAnsi="Palatino Linotype" w:cs="Calibri"/>
          <w:sz w:val="24"/>
          <w:lang w:val="es-ES"/>
        </w:rPr>
      </w:pPr>
    </w:p>
    <w:p w14:paraId="16BA3F3C" w14:textId="77777777" w:rsidR="0010614E" w:rsidRPr="001A44AF" w:rsidRDefault="0010614E" w:rsidP="0010614E">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1A44AF">
        <w:rPr>
          <w:rFonts w:ascii="Palatino Linotype" w:eastAsia="Times New Roman" w:hAnsi="Palatino Linotype" w:cs="Times New Roman"/>
          <w:b/>
          <w:color w:val="000000" w:themeColor="text1"/>
          <w:sz w:val="28"/>
          <w:szCs w:val="32"/>
          <w:lang w:val="es-ES_tradnl" w:eastAsia="es-ES"/>
        </w:rPr>
        <w:t>C O N S I D E R A N D O</w:t>
      </w:r>
    </w:p>
    <w:p w14:paraId="0218A848" w14:textId="77777777" w:rsidR="0010614E" w:rsidRPr="001A44AF" w:rsidRDefault="0010614E" w:rsidP="0010614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6FC9093" w14:textId="77777777" w:rsidR="0010614E" w:rsidRPr="001A44AF" w:rsidRDefault="0010614E" w:rsidP="0010614E">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1A44AF">
        <w:rPr>
          <w:rFonts w:ascii="Palatino Linotype" w:eastAsia="Times New Roman" w:hAnsi="Palatino Linotype" w:cs="Times New Roman"/>
          <w:b/>
          <w:color w:val="000000" w:themeColor="text1"/>
          <w:sz w:val="26"/>
          <w:szCs w:val="26"/>
          <w:lang w:val="es-ES_tradnl" w:eastAsia="es-MX"/>
        </w:rPr>
        <w:t>PRIMERO. De la competencia.</w:t>
      </w:r>
    </w:p>
    <w:p w14:paraId="224316A5" w14:textId="77777777" w:rsidR="00A0695A" w:rsidRPr="001A44AF" w:rsidRDefault="00A0695A" w:rsidP="00A0695A">
      <w:pPr>
        <w:spacing w:line="360" w:lineRule="auto"/>
        <w:jc w:val="both"/>
        <w:rPr>
          <w:rFonts w:ascii="Palatino Linotype" w:hAnsi="Palatino Linotype"/>
          <w:sz w:val="24"/>
          <w:szCs w:val="24"/>
        </w:rPr>
      </w:pPr>
      <w:r w:rsidRPr="001A44AF">
        <w:rPr>
          <w:rFonts w:ascii="Palatino Linotype" w:hAnsi="Palatino Linotype"/>
          <w:sz w:val="24"/>
          <w:szCs w:val="24"/>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02C88E1B" w14:textId="77777777" w:rsidR="0010614E" w:rsidRPr="001A44AF" w:rsidRDefault="0010614E" w:rsidP="0010614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30041B0" w14:textId="77777777" w:rsidR="0010614E" w:rsidRPr="001A44AF" w:rsidRDefault="0010614E" w:rsidP="0010614E">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1A44AF">
        <w:rPr>
          <w:rFonts w:ascii="Palatino Linotype" w:eastAsia="Times New Roman" w:hAnsi="Palatino Linotype" w:cs="Times New Roman"/>
          <w:b/>
          <w:color w:val="000000" w:themeColor="text1"/>
          <w:sz w:val="26"/>
          <w:szCs w:val="26"/>
          <w:lang w:val="es-ES_tradnl" w:eastAsia="es-MX"/>
        </w:rPr>
        <w:lastRenderedPageBreak/>
        <w:t xml:space="preserve">SEGUNDO. Sobre los alcances del recurso de revisión. </w:t>
      </w:r>
    </w:p>
    <w:p w14:paraId="1BE4F504" w14:textId="77777777" w:rsidR="0010614E" w:rsidRPr="001A44AF" w:rsidRDefault="0010614E" w:rsidP="0010614E">
      <w:pPr>
        <w:spacing w:after="0" w:line="360" w:lineRule="auto"/>
        <w:jc w:val="both"/>
        <w:rPr>
          <w:rFonts w:ascii="Palatino Linotype" w:eastAsia="Times New Roman" w:hAnsi="Palatino Linotype" w:cs="Calibri"/>
          <w:sz w:val="24"/>
          <w:lang w:val="es-ES_tradnl" w:eastAsia="es-MX"/>
        </w:rPr>
      </w:pPr>
      <w:r w:rsidRPr="001A44AF">
        <w:rPr>
          <w:rFonts w:ascii="Palatino Linotype" w:eastAsia="Times New Roman" w:hAnsi="Palatino Linotype" w:cs="Calibri"/>
          <w:sz w:val="24"/>
          <w:lang w:val="es-ES_tradnl" w:eastAsia="es-MX"/>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399854C0" w14:textId="77777777" w:rsidR="0010614E" w:rsidRPr="001A44AF" w:rsidRDefault="0010614E" w:rsidP="0010614E">
      <w:pPr>
        <w:spacing w:after="0" w:line="360" w:lineRule="auto"/>
        <w:jc w:val="both"/>
        <w:rPr>
          <w:rFonts w:ascii="Palatino Linotype" w:eastAsia="Times New Roman" w:hAnsi="Palatino Linotype" w:cs="Calibri"/>
          <w:sz w:val="24"/>
          <w:lang w:val="es-ES_tradnl" w:eastAsia="es-MX"/>
        </w:rPr>
      </w:pPr>
    </w:p>
    <w:p w14:paraId="23F8095E" w14:textId="77777777" w:rsidR="0010614E" w:rsidRPr="001A44AF" w:rsidRDefault="0010614E" w:rsidP="0010614E">
      <w:pPr>
        <w:autoSpaceDE w:val="0"/>
        <w:autoSpaceDN w:val="0"/>
        <w:adjustRightInd w:val="0"/>
        <w:spacing w:before="240"/>
        <w:rPr>
          <w:rFonts w:ascii="Palatino Linotype" w:hAnsi="Palatino Linotype" w:cs="Arial"/>
          <w:b/>
        </w:rPr>
      </w:pPr>
      <w:r w:rsidRPr="001A44AF">
        <w:rPr>
          <w:rFonts w:ascii="Palatino Linotype" w:hAnsi="Palatino Linotype" w:cs="Arial"/>
          <w:b/>
          <w:sz w:val="28"/>
          <w:szCs w:val="28"/>
        </w:rPr>
        <w:t>TERCERO. Cuestiones de previo y especial pronunciamiento</w:t>
      </w:r>
    </w:p>
    <w:p w14:paraId="7D8C16CA" w14:textId="77777777" w:rsidR="0010614E" w:rsidRPr="001A44AF" w:rsidRDefault="0010614E" w:rsidP="0010614E">
      <w:pPr>
        <w:autoSpaceDE w:val="0"/>
        <w:autoSpaceDN w:val="0"/>
        <w:adjustRightInd w:val="0"/>
        <w:spacing w:before="240" w:line="360" w:lineRule="auto"/>
        <w:jc w:val="both"/>
        <w:rPr>
          <w:rFonts w:ascii="Palatino Linotype" w:hAnsi="Palatino Linotype"/>
        </w:rPr>
      </w:pPr>
      <w:r w:rsidRPr="001A44AF">
        <w:rPr>
          <w:rFonts w:ascii="Palatino Linotype" w:hAnsi="Palatino Linotype"/>
        </w:rPr>
        <w:t>El Recurso de Revisión en estudio contiene los elementos normativos de validez exigidos en la Ley de Transparencia y Acceso a la Información Pública del Estado de México y Municipios, establecidos en el artículo 180 que enuncia:</w:t>
      </w:r>
    </w:p>
    <w:p w14:paraId="025333B4" w14:textId="77777777" w:rsidR="0010614E" w:rsidRPr="001A44AF" w:rsidRDefault="0010614E" w:rsidP="0010614E">
      <w:pPr>
        <w:autoSpaceDE w:val="0"/>
        <w:autoSpaceDN w:val="0"/>
        <w:adjustRightInd w:val="0"/>
        <w:spacing w:before="240" w:line="360" w:lineRule="auto"/>
        <w:ind w:left="360" w:firstLine="348"/>
        <w:jc w:val="both"/>
        <w:rPr>
          <w:rFonts w:ascii="Palatino Linotype" w:hAnsi="Palatino Linotype"/>
          <w:i/>
        </w:rPr>
      </w:pPr>
      <w:r w:rsidRPr="001A44AF">
        <w:rPr>
          <w:rFonts w:ascii="Palatino Linotype" w:hAnsi="Palatino Linotype"/>
          <w:i/>
        </w:rPr>
        <w:t>“Artículo 180. El recurso de revisión contendrá:</w:t>
      </w:r>
    </w:p>
    <w:p w14:paraId="4CF33EA8" w14:textId="77777777" w:rsidR="0010614E" w:rsidRPr="001A44AF" w:rsidRDefault="0010614E" w:rsidP="0010614E">
      <w:pPr>
        <w:numPr>
          <w:ilvl w:val="0"/>
          <w:numId w:val="21"/>
        </w:numPr>
        <w:autoSpaceDE w:val="0"/>
        <w:autoSpaceDN w:val="0"/>
        <w:adjustRightInd w:val="0"/>
        <w:spacing w:before="240" w:after="0" w:line="360" w:lineRule="auto"/>
        <w:jc w:val="both"/>
        <w:rPr>
          <w:rFonts w:ascii="Palatino Linotype" w:hAnsi="Palatino Linotype"/>
          <w:i/>
        </w:rPr>
      </w:pPr>
      <w:r w:rsidRPr="001A44AF">
        <w:rPr>
          <w:rFonts w:ascii="Palatino Linotype" w:hAnsi="Palatino Linotype"/>
          <w:i/>
        </w:rPr>
        <w:t>EL sujeto obligado ante la cual se presentó la solicitud;</w:t>
      </w:r>
    </w:p>
    <w:p w14:paraId="2AB78AB4" w14:textId="77777777" w:rsidR="0010614E" w:rsidRPr="001A44AF" w:rsidRDefault="0010614E" w:rsidP="0010614E">
      <w:pPr>
        <w:numPr>
          <w:ilvl w:val="0"/>
          <w:numId w:val="21"/>
        </w:numPr>
        <w:autoSpaceDE w:val="0"/>
        <w:autoSpaceDN w:val="0"/>
        <w:adjustRightInd w:val="0"/>
        <w:spacing w:before="240" w:after="0" w:line="360" w:lineRule="auto"/>
        <w:jc w:val="both"/>
        <w:rPr>
          <w:rFonts w:ascii="Palatino Linotype" w:hAnsi="Palatino Linotype"/>
          <w:i/>
        </w:rPr>
      </w:pPr>
      <w:r w:rsidRPr="001A44AF">
        <w:rPr>
          <w:rFonts w:ascii="Palatino Linotype" w:hAnsi="Palatino Linotype"/>
          <w:i/>
        </w:rPr>
        <w:t>El nombre del solicitante que recurre o de su representante y, en su caso, del tercero interesado, así como la dirección o medio que señale para recibir notificaciones;</w:t>
      </w:r>
    </w:p>
    <w:p w14:paraId="5E50D36F" w14:textId="77777777" w:rsidR="0010614E" w:rsidRPr="001A44AF" w:rsidRDefault="0010614E" w:rsidP="0010614E">
      <w:pPr>
        <w:numPr>
          <w:ilvl w:val="0"/>
          <w:numId w:val="21"/>
        </w:numPr>
        <w:autoSpaceDE w:val="0"/>
        <w:autoSpaceDN w:val="0"/>
        <w:adjustRightInd w:val="0"/>
        <w:spacing w:before="240" w:after="0" w:line="360" w:lineRule="auto"/>
        <w:jc w:val="both"/>
        <w:rPr>
          <w:rFonts w:ascii="Palatino Linotype" w:hAnsi="Palatino Linotype"/>
          <w:i/>
        </w:rPr>
      </w:pPr>
      <w:r w:rsidRPr="001A44AF">
        <w:rPr>
          <w:rFonts w:ascii="Palatino Linotype" w:hAnsi="Palatino Linotype"/>
          <w:i/>
        </w:rPr>
        <w:t>El número de folio de respuesta de la solicitud de acceso;</w:t>
      </w:r>
    </w:p>
    <w:p w14:paraId="5DCC446E" w14:textId="77777777" w:rsidR="0010614E" w:rsidRPr="001A44AF" w:rsidRDefault="0010614E" w:rsidP="0010614E">
      <w:pPr>
        <w:autoSpaceDE w:val="0"/>
        <w:autoSpaceDN w:val="0"/>
        <w:adjustRightInd w:val="0"/>
        <w:spacing w:before="240" w:line="360" w:lineRule="auto"/>
        <w:ind w:left="1080"/>
        <w:jc w:val="both"/>
        <w:rPr>
          <w:rFonts w:ascii="Palatino Linotype" w:hAnsi="Palatino Linotype"/>
          <w:i/>
        </w:rPr>
      </w:pPr>
      <w:r w:rsidRPr="001A44AF">
        <w:rPr>
          <w:rFonts w:ascii="Palatino Linotype" w:hAnsi="Palatino Linotype"/>
          <w:i/>
        </w:rPr>
        <w:t>IV. La fecha en que fue notificada la respuesta al solicitante o tuvo conocimiento del acto reclamado, o de presentación de la solicitud, en caso de falta de respuesta;</w:t>
      </w:r>
    </w:p>
    <w:p w14:paraId="006A1A83" w14:textId="77777777" w:rsidR="0010614E" w:rsidRPr="001A44AF" w:rsidRDefault="0010614E" w:rsidP="0010614E">
      <w:pPr>
        <w:autoSpaceDE w:val="0"/>
        <w:autoSpaceDN w:val="0"/>
        <w:adjustRightInd w:val="0"/>
        <w:spacing w:before="240" w:line="360" w:lineRule="auto"/>
        <w:ind w:left="732" w:firstLine="348"/>
        <w:jc w:val="both"/>
        <w:rPr>
          <w:rFonts w:ascii="Palatino Linotype" w:hAnsi="Palatino Linotype"/>
          <w:i/>
        </w:rPr>
      </w:pPr>
      <w:r w:rsidRPr="001A44AF">
        <w:rPr>
          <w:rFonts w:ascii="Palatino Linotype" w:hAnsi="Palatino Linotype"/>
          <w:i/>
        </w:rPr>
        <w:t>V. El acto que se recurre;</w:t>
      </w:r>
    </w:p>
    <w:p w14:paraId="0187D24F" w14:textId="77777777" w:rsidR="0010614E" w:rsidRPr="001A44AF" w:rsidRDefault="0010614E" w:rsidP="0010614E">
      <w:pPr>
        <w:autoSpaceDE w:val="0"/>
        <w:autoSpaceDN w:val="0"/>
        <w:adjustRightInd w:val="0"/>
        <w:spacing w:before="240" w:line="360" w:lineRule="auto"/>
        <w:ind w:left="732" w:firstLine="348"/>
        <w:jc w:val="both"/>
        <w:rPr>
          <w:rFonts w:ascii="Palatino Linotype" w:hAnsi="Palatino Linotype"/>
          <w:i/>
        </w:rPr>
      </w:pPr>
      <w:r w:rsidRPr="001A44AF">
        <w:rPr>
          <w:rFonts w:ascii="Palatino Linotype" w:hAnsi="Palatino Linotype"/>
          <w:i/>
        </w:rPr>
        <w:lastRenderedPageBreak/>
        <w:t>VI. Las razones o motivos de inconformidad;</w:t>
      </w:r>
    </w:p>
    <w:p w14:paraId="529BD573" w14:textId="77777777" w:rsidR="0010614E" w:rsidRPr="001A44AF" w:rsidRDefault="0010614E" w:rsidP="0010614E">
      <w:pPr>
        <w:autoSpaceDE w:val="0"/>
        <w:autoSpaceDN w:val="0"/>
        <w:adjustRightInd w:val="0"/>
        <w:spacing w:before="240" w:line="360" w:lineRule="auto"/>
        <w:ind w:left="1080"/>
        <w:jc w:val="both"/>
        <w:rPr>
          <w:rFonts w:ascii="Palatino Linotype" w:hAnsi="Palatino Linotype"/>
          <w:i/>
        </w:rPr>
      </w:pPr>
      <w:r w:rsidRPr="001A44AF">
        <w:rPr>
          <w:rFonts w:ascii="Palatino Linotype" w:hAnsi="Palatino Linotype"/>
          <w:i/>
        </w:rPr>
        <w:t>VII. La copia de la respuesta que se impugna y, en su caso, de la notificación correspondiente, en el caso de respuesta de la solicitud; y</w:t>
      </w:r>
    </w:p>
    <w:p w14:paraId="3F587D52" w14:textId="77777777" w:rsidR="0010614E" w:rsidRPr="001A44AF" w:rsidRDefault="0010614E" w:rsidP="0010614E">
      <w:pPr>
        <w:autoSpaceDE w:val="0"/>
        <w:autoSpaceDN w:val="0"/>
        <w:adjustRightInd w:val="0"/>
        <w:spacing w:before="240" w:line="360" w:lineRule="auto"/>
        <w:ind w:left="732" w:firstLine="348"/>
        <w:jc w:val="both"/>
        <w:rPr>
          <w:rFonts w:ascii="Palatino Linotype" w:hAnsi="Palatino Linotype"/>
          <w:i/>
        </w:rPr>
      </w:pPr>
      <w:r w:rsidRPr="001A44AF">
        <w:rPr>
          <w:rFonts w:ascii="Palatino Linotype" w:hAnsi="Palatino Linotype"/>
          <w:i/>
        </w:rPr>
        <w:t>VIII. Firma del recurrente, en su caso, cuando se presente por escrito, requisito sin el cual se dará trámite al recurso.</w:t>
      </w:r>
    </w:p>
    <w:p w14:paraId="40CC8A88" w14:textId="77777777" w:rsidR="0010614E" w:rsidRPr="001A44AF" w:rsidRDefault="0010614E" w:rsidP="0010614E">
      <w:pPr>
        <w:autoSpaceDE w:val="0"/>
        <w:autoSpaceDN w:val="0"/>
        <w:adjustRightInd w:val="0"/>
        <w:spacing w:before="240" w:line="360" w:lineRule="auto"/>
        <w:ind w:left="1080"/>
        <w:jc w:val="both"/>
        <w:rPr>
          <w:rFonts w:ascii="Palatino Linotype" w:hAnsi="Palatino Linotype"/>
          <w:i/>
        </w:rPr>
      </w:pPr>
      <w:r w:rsidRPr="001A44AF">
        <w:rPr>
          <w:rFonts w:ascii="Palatino Linotype" w:hAnsi="Palatino Linotype"/>
          <w:i/>
        </w:rPr>
        <w:t>Adicionalmente, se podrán anexar las pruebas y demás elementos que considere procedentes someter a juicio del Instituto.</w:t>
      </w:r>
    </w:p>
    <w:p w14:paraId="01EB51C9" w14:textId="77777777" w:rsidR="0010614E" w:rsidRPr="001A44AF" w:rsidRDefault="0010614E" w:rsidP="0010614E">
      <w:pPr>
        <w:autoSpaceDE w:val="0"/>
        <w:autoSpaceDN w:val="0"/>
        <w:adjustRightInd w:val="0"/>
        <w:spacing w:before="240" w:line="360" w:lineRule="auto"/>
        <w:ind w:left="732" w:firstLine="348"/>
        <w:jc w:val="both"/>
        <w:rPr>
          <w:rFonts w:ascii="Palatino Linotype" w:hAnsi="Palatino Linotype"/>
          <w:i/>
        </w:rPr>
      </w:pPr>
      <w:r w:rsidRPr="001A44AF">
        <w:rPr>
          <w:rFonts w:ascii="Palatino Linotype" w:hAnsi="Palatino Linotype"/>
          <w:i/>
        </w:rPr>
        <w:t>En ningún caso será necesario que el particular ratifique el recurso de revisión interpuesto.</w:t>
      </w:r>
    </w:p>
    <w:p w14:paraId="3BAD3F59" w14:textId="77777777" w:rsidR="0010614E" w:rsidRPr="001A44AF" w:rsidRDefault="0010614E" w:rsidP="0010614E">
      <w:pPr>
        <w:autoSpaceDE w:val="0"/>
        <w:autoSpaceDN w:val="0"/>
        <w:adjustRightInd w:val="0"/>
        <w:spacing w:before="240" w:line="360" w:lineRule="auto"/>
        <w:ind w:left="1080"/>
        <w:jc w:val="both"/>
        <w:rPr>
          <w:rFonts w:ascii="Palatino Linotype" w:hAnsi="Palatino Linotype"/>
          <w:b/>
          <w:i/>
          <w:u w:val="single"/>
        </w:rPr>
      </w:pPr>
      <w:r w:rsidRPr="001A44AF">
        <w:rPr>
          <w:rFonts w:ascii="Palatino Linotype" w:hAnsi="Palatino Linotype"/>
          <w:b/>
          <w:i/>
          <w:u w:val="single"/>
        </w:rPr>
        <w:t>En caso de que el recurso se interponga de manera electrónica no será indispensable que contengan los requisitos establecidos en las fracciones II, IV, VII y VIII.” [Sic]</w:t>
      </w:r>
    </w:p>
    <w:p w14:paraId="0063FD13" w14:textId="77777777" w:rsidR="0010614E" w:rsidRPr="001A44AF" w:rsidRDefault="0010614E" w:rsidP="0010614E">
      <w:pPr>
        <w:autoSpaceDE w:val="0"/>
        <w:autoSpaceDN w:val="0"/>
        <w:adjustRightInd w:val="0"/>
        <w:spacing w:before="240" w:line="360" w:lineRule="auto"/>
        <w:ind w:left="1080"/>
        <w:jc w:val="both"/>
        <w:rPr>
          <w:rFonts w:ascii="Palatino Linotype" w:hAnsi="Palatino Linotype"/>
          <w:b/>
          <w:i/>
          <w:u w:val="single"/>
        </w:rPr>
      </w:pPr>
    </w:p>
    <w:p w14:paraId="16F06DD0" w14:textId="77777777" w:rsidR="0010614E" w:rsidRPr="001A44AF" w:rsidRDefault="0010614E" w:rsidP="0010614E">
      <w:pPr>
        <w:spacing w:line="360" w:lineRule="auto"/>
        <w:jc w:val="both"/>
        <w:rPr>
          <w:rFonts w:ascii="Palatino Linotype" w:hAnsi="Palatino Linotype" w:cs="Arial"/>
        </w:rPr>
      </w:pPr>
      <w:r w:rsidRPr="001A44AF">
        <w:rPr>
          <w:rFonts w:ascii="Palatino Linotype" w:hAnsi="Palatino Linotype" w:cs="Segoe UI"/>
        </w:rPr>
        <w:t xml:space="preserve">Cabe señalar que </w:t>
      </w:r>
      <w:r w:rsidRPr="001A44AF">
        <w:rPr>
          <w:rFonts w:ascii="Palatino Linotype" w:hAnsi="Palatino Linotype" w:cs="Segoe UI"/>
          <w:b/>
        </w:rPr>
        <w:t>El Recurrente</w:t>
      </w:r>
      <w:r w:rsidRPr="001A44AF">
        <w:rPr>
          <w:rFonts w:ascii="Palatino Linotype" w:hAnsi="Palatino Linotype" w:cs="Segoe UI"/>
        </w:rPr>
        <w:t xml:space="preserve"> </w:t>
      </w:r>
      <w:r w:rsidRPr="001A44AF">
        <w:rPr>
          <w:rFonts w:ascii="Palatino Linotype" w:hAnsi="Palatino Linotype" w:cs="Segoe UI"/>
          <w:u w:val="single"/>
        </w:rPr>
        <w:t>ejerció su derecho mediante su nombre sin embargo es de establecer que, si bien fue de propio derecho de haberse realizado de manera anónima</w:t>
      </w:r>
      <w:r w:rsidRPr="001A44AF">
        <w:rPr>
          <w:rFonts w:ascii="Palatino Linotype" w:hAnsi="Palatino Linotype"/>
        </w:rPr>
        <w:t xml:space="preserve">, no sería motivo para desechar las </w:t>
      </w:r>
      <w:r w:rsidRPr="001A44AF">
        <w:rPr>
          <w:rFonts w:ascii="Palatino Linotype" w:hAnsi="Palatino Linotype" w:cs="Arial"/>
        </w:rPr>
        <w:t>solicitudes de acceso a la información pública conforme a lo previsto en el artículo 155, penúltimo párrafo de la Ley de Transparencia y Acceso a la Información Pública del Estado de México y Municipios que señala lo siguiente:</w:t>
      </w:r>
    </w:p>
    <w:p w14:paraId="20B188FA" w14:textId="77777777" w:rsidR="0010614E" w:rsidRPr="001A44AF" w:rsidRDefault="0010614E" w:rsidP="0010614E">
      <w:pPr>
        <w:spacing w:before="240" w:line="360" w:lineRule="auto"/>
        <w:ind w:left="851" w:right="851"/>
        <w:jc w:val="both"/>
        <w:rPr>
          <w:rFonts w:ascii="Palatino Linotype" w:hAnsi="Palatino Linotype" w:cs="Arial"/>
          <w:b/>
          <w:i/>
        </w:rPr>
      </w:pPr>
      <w:r w:rsidRPr="001A44AF">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1A44AF">
        <w:rPr>
          <w:rFonts w:ascii="Palatino Linotype" w:hAnsi="Palatino Linotype" w:cs="Arial"/>
          <w:b/>
          <w:i/>
        </w:rPr>
        <w:t>[Sic]</w:t>
      </w:r>
    </w:p>
    <w:p w14:paraId="55E09A72" w14:textId="77777777" w:rsidR="0010614E" w:rsidRPr="001A44AF" w:rsidRDefault="0010614E" w:rsidP="0010614E">
      <w:pPr>
        <w:spacing w:before="240" w:line="360" w:lineRule="auto"/>
        <w:ind w:left="851" w:right="851"/>
        <w:jc w:val="both"/>
        <w:rPr>
          <w:rFonts w:ascii="Palatino Linotype" w:hAnsi="Palatino Linotype" w:cs="Arial"/>
          <w:b/>
          <w:i/>
        </w:rPr>
      </w:pPr>
    </w:p>
    <w:p w14:paraId="2491D93D" w14:textId="77777777" w:rsidR="0010614E" w:rsidRPr="001A44AF" w:rsidRDefault="0010614E" w:rsidP="0010614E">
      <w:pPr>
        <w:spacing w:line="360" w:lineRule="auto"/>
        <w:jc w:val="both"/>
        <w:rPr>
          <w:rFonts w:ascii="Palatino Linotype" w:hAnsi="Palatino Linotype"/>
        </w:rPr>
      </w:pPr>
      <w:r w:rsidRPr="001A44AF">
        <w:rPr>
          <w:rFonts w:ascii="Palatino Linotype" w:hAnsi="Palatino Linotype"/>
        </w:rPr>
        <w:lastRenderedPageBreak/>
        <w:t xml:space="preserve">Robustece lo anterior se encuentra lo dispuesto en los artículos 6, Apartado A, fracciones III y IV de la Constitución Política de los Estados Unidos Mexicanos y 5 párrafos </w:t>
      </w:r>
      <w:r w:rsidRPr="001A44AF">
        <w:rPr>
          <w:rFonts w:ascii="Palatino Linotype" w:hAnsi="Palatino Linotype" w:cs="Arial"/>
        </w:rPr>
        <w:t>vigésimo, vigésimo primero y vigésimo segundo</w:t>
      </w:r>
      <w:r w:rsidRPr="001A44AF">
        <w:rPr>
          <w:rFonts w:ascii="Palatino Linotype" w:hAnsi="Palatino Linotype"/>
        </w:rPr>
        <w:t>, de la Constitución Política del Estado Libre y Soberano de México, se establece lo siguiente:</w:t>
      </w:r>
    </w:p>
    <w:p w14:paraId="0A47BA20" w14:textId="77777777" w:rsidR="0010614E" w:rsidRPr="001A44AF" w:rsidRDefault="0010614E" w:rsidP="0010614E">
      <w:pPr>
        <w:spacing w:before="240" w:line="360" w:lineRule="auto"/>
        <w:ind w:left="851" w:right="851"/>
        <w:jc w:val="both"/>
        <w:rPr>
          <w:rFonts w:ascii="Palatino Linotype" w:hAnsi="Palatino Linotype"/>
          <w:b/>
          <w:i/>
          <w:u w:val="single"/>
        </w:rPr>
      </w:pPr>
      <w:r w:rsidRPr="001A44AF">
        <w:rPr>
          <w:rFonts w:ascii="Palatino Linotype" w:hAnsi="Palatino Linotype"/>
          <w:b/>
          <w:i/>
          <w:u w:val="single"/>
        </w:rPr>
        <w:t>Constitución Política de los Estados Unidos Mexicanos</w:t>
      </w:r>
    </w:p>
    <w:p w14:paraId="7CBC239B" w14:textId="77777777" w:rsidR="0010614E" w:rsidRPr="001A44AF" w:rsidRDefault="0010614E" w:rsidP="0010614E">
      <w:pPr>
        <w:spacing w:before="240" w:line="360" w:lineRule="auto"/>
        <w:ind w:left="851" w:right="851"/>
        <w:jc w:val="both"/>
        <w:rPr>
          <w:rFonts w:ascii="Palatino Linotype" w:hAnsi="Palatino Linotype"/>
          <w:i/>
        </w:rPr>
      </w:pPr>
      <w:r w:rsidRPr="001A44AF">
        <w:rPr>
          <w:rFonts w:ascii="Palatino Linotype" w:hAnsi="Palatino Linotype"/>
          <w:b/>
          <w:i/>
        </w:rPr>
        <w:t>“Artículo 6</w:t>
      </w:r>
      <w:r w:rsidRPr="001A44AF">
        <w:rPr>
          <w:rFonts w:ascii="Palatino Linotype" w:hAnsi="Palatino Linotype"/>
          <w:i/>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58AEE42C" w14:textId="77777777" w:rsidR="0010614E" w:rsidRPr="001A44AF" w:rsidRDefault="0010614E" w:rsidP="0010614E">
      <w:pPr>
        <w:spacing w:before="240" w:line="360" w:lineRule="auto"/>
        <w:ind w:left="851" w:right="851"/>
        <w:jc w:val="both"/>
        <w:rPr>
          <w:rFonts w:ascii="Palatino Linotype" w:hAnsi="Palatino Linotype"/>
          <w:i/>
        </w:rPr>
      </w:pPr>
      <w:r w:rsidRPr="001A44AF">
        <w:rPr>
          <w:rFonts w:ascii="Palatino Linotype" w:hAnsi="Palatino Linotype"/>
          <w:i/>
        </w:rPr>
        <w:t>(…)</w:t>
      </w:r>
    </w:p>
    <w:p w14:paraId="4874575B" w14:textId="77777777" w:rsidR="0010614E" w:rsidRPr="001A44AF" w:rsidRDefault="0010614E" w:rsidP="0010614E">
      <w:pPr>
        <w:spacing w:before="240" w:line="360" w:lineRule="auto"/>
        <w:ind w:left="851" w:right="851"/>
        <w:jc w:val="both"/>
        <w:rPr>
          <w:rFonts w:ascii="Palatino Linotype" w:hAnsi="Palatino Linotype"/>
          <w:i/>
        </w:rPr>
      </w:pPr>
      <w:r w:rsidRPr="001A44AF">
        <w:rPr>
          <w:rFonts w:ascii="Palatino Linotype" w:hAnsi="Palatino Linotype"/>
          <w:i/>
        </w:rPr>
        <w:t xml:space="preserve">Para efectos de lo dispuesto en el presente artículo se observará lo siguiente: </w:t>
      </w:r>
    </w:p>
    <w:p w14:paraId="32482310" w14:textId="77777777" w:rsidR="0010614E" w:rsidRPr="001A44AF" w:rsidRDefault="0010614E" w:rsidP="0010614E">
      <w:pPr>
        <w:spacing w:before="240" w:line="360" w:lineRule="auto"/>
        <w:ind w:left="851" w:right="851"/>
        <w:jc w:val="both"/>
        <w:rPr>
          <w:rFonts w:ascii="Palatino Linotype" w:hAnsi="Palatino Linotype"/>
          <w:i/>
        </w:rPr>
      </w:pPr>
      <w:r w:rsidRPr="001A44AF">
        <w:rPr>
          <w:rFonts w:ascii="Palatino Linotype" w:hAnsi="Palatino Linotype"/>
          <w:i/>
        </w:rPr>
        <w:t>A. Para el ejercicio del derecho de acceso a la información, la Federación, los Estados y el Distrito Federal, en el ámbito de sus respectivas competencias, se regirán por los siguientes principios y bases:</w:t>
      </w:r>
    </w:p>
    <w:p w14:paraId="1475F0F6" w14:textId="77777777" w:rsidR="0010614E" w:rsidRPr="001A44AF" w:rsidRDefault="0010614E" w:rsidP="0010614E">
      <w:pPr>
        <w:spacing w:before="240" w:line="360" w:lineRule="auto"/>
        <w:ind w:left="851" w:right="851"/>
        <w:jc w:val="both"/>
        <w:rPr>
          <w:rFonts w:ascii="Palatino Linotype" w:hAnsi="Palatino Linotype"/>
          <w:i/>
        </w:rPr>
      </w:pPr>
      <w:r w:rsidRPr="001A44AF">
        <w:rPr>
          <w:rFonts w:ascii="Palatino Linotype" w:hAnsi="Palatino Linotype"/>
          <w:i/>
        </w:rPr>
        <w:t>(…)</w:t>
      </w:r>
    </w:p>
    <w:p w14:paraId="0BA9C02C" w14:textId="77777777" w:rsidR="0010614E" w:rsidRPr="001A44AF" w:rsidRDefault="0010614E" w:rsidP="0010614E">
      <w:pPr>
        <w:spacing w:before="240" w:line="360" w:lineRule="auto"/>
        <w:ind w:left="851" w:right="851"/>
        <w:jc w:val="both"/>
        <w:rPr>
          <w:rFonts w:ascii="Palatino Linotype" w:hAnsi="Palatino Linotype"/>
          <w:i/>
        </w:rPr>
      </w:pPr>
      <w:r w:rsidRPr="001A44AF">
        <w:rPr>
          <w:rFonts w:ascii="Palatino Linotype" w:hAnsi="Palatino Linotype"/>
          <w:i/>
        </w:rPr>
        <w:t xml:space="preserve">III. Toda persona, sin necesidad de acreditar interés alguno o justificar su utilización, tendrá acceso gratuito a la información pública, a sus datos personales o a la rectificación de éstos. </w:t>
      </w:r>
    </w:p>
    <w:p w14:paraId="0A3E114F" w14:textId="77777777" w:rsidR="0010614E" w:rsidRPr="001A44AF" w:rsidRDefault="0010614E" w:rsidP="0010614E">
      <w:pPr>
        <w:spacing w:before="240" w:line="360" w:lineRule="auto"/>
        <w:ind w:left="851" w:right="851"/>
        <w:jc w:val="both"/>
        <w:rPr>
          <w:rFonts w:ascii="Palatino Linotype" w:hAnsi="Palatino Linotype"/>
          <w:b/>
          <w:i/>
        </w:rPr>
      </w:pPr>
      <w:r w:rsidRPr="001A44AF">
        <w:rPr>
          <w:rFonts w:ascii="Palatino Linotype" w:hAnsi="Palatino Linotype"/>
          <w:i/>
        </w:rPr>
        <w:t xml:space="preserve">IV. Se establecerán mecanismos de acceso a la información y procedimientos de revisión expeditos que se sustanciarán ante los organismos autónomos especializados e imparciales que establece esta Constitución.” </w:t>
      </w:r>
      <w:r w:rsidRPr="001A44AF">
        <w:rPr>
          <w:rFonts w:ascii="Palatino Linotype" w:hAnsi="Palatino Linotype"/>
          <w:b/>
          <w:i/>
        </w:rPr>
        <w:t>[Sic]</w:t>
      </w:r>
    </w:p>
    <w:p w14:paraId="0A2AB575" w14:textId="77777777" w:rsidR="0010614E" w:rsidRPr="001A44AF" w:rsidRDefault="0010614E" w:rsidP="0010614E">
      <w:pPr>
        <w:spacing w:before="240" w:line="360" w:lineRule="auto"/>
        <w:ind w:left="851" w:right="851"/>
        <w:jc w:val="both"/>
        <w:rPr>
          <w:rFonts w:ascii="Palatino Linotype" w:hAnsi="Palatino Linotype"/>
          <w:b/>
          <w:i/>
          <w:u w:val="single"/>
        </w:rPr>
      </w:pPr>
      <w:r w:rsidRPr="001A44AF">
        <w:rPr>
          <w:rFonts w:ascii="Palatino Linotype" w:hAnsi="Palatino Linotype"/>
          <w:b/>
          <w:i/>
          <w:u w:val="single"/>
        </w:rPr>
        <w:lastRenderedPageBreak/>
        <w:t>Constitución Política del Estado Libre y Soberano de México</w:t>
      </w:r>
    </w:p>
    <w:p w14:paraId="237FEDFF" w14:textId="77777777" w:rsidR="0010614E" w:rsidRPr="001A44AF" w:rsidRDefault="0010614E" w:rsidP="0010614E">
      <w:pPr>
        <w:spacing w:before="240" w:line="360" w:lineRule="auto"/>
        <w:ind w:left="851" w:right="851"/>
        <w:jc w:val="both"/>
        <w:rPr>
          <w:rFonts w:ascii="Palatino Linotype" w:hAnsi="Palatino Linotype"/>
          <w:i/>
        </w:rPr>
      </w:pPr>
      <w:r w:rsidRPr="001A44AF">
        <w:rPr>
          <w:rFonts w:ascii="Palatino Linotype" w:hAnsi="Palatino Linotype"/>
          <w:i/>
        </w:rPr>
        <w:t>“</w:t>
      </w:r>
      <w:r w:rsidRPr="001A44AF">
        <w:rPr>
          <w:rFonts w:ascii="Palatino Linotype" w:hAnsi="Palatino Linotype"/>
          <w:b/>
          <w:i/>
        </w:rPr>
        <w:t>Artículo 5</w:t>
      </w:r>
      <w:r w:rsidRPr="001A44AF">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7DDA14B8" w14:textId="77777777" w:rsidR="0010614E" w:rsidRPr="001A44AF" w:rsidRDefault="0010614E" w:rsidP="0010614E">
      <w:pPr>
        <w:spacing w:before="240" w:line="360" w:lineRule="auto"/>
        <w:ind w:left="851" w:right="851"/>
        <w:jc w:val="both"/>
        <w:rPr>
          <w:rFonts w:ascii="Palatino Linotype" w:hAnsi="Palatino Linotype"/>
          <w:i/>
        </w:rPr>
      </w:pPr>
      <w:r w:rsidRPr="001A44AF">
        <w:rPr>
          <w:rFonts w:ascii="Palatino Linotype" w:hAnsi="Palatino Linotype"/>
          <w:i/>
        </w:rPr>
        <w:t>(…)</w:t>
      </w:r>
    </w:p>
    <w:p w14:paraId="3259C2D1" w14:textId="77777777" w:rsidR="0010614E" w:rsidRPr="001A44AF" w:rsidRDefault="0010614E" w:rsidP="0010614E">
      <w:pPr>
        <w:spacing w:before="240" w:line="360" w:lineRule="auto"/>
        <w:ind w:left="851" w:right="851"/>
        <w:jc w:val="both"/>
        <w:rPr>
          <w:rFonts w:ascii="Palatino Linotype" w:hAnsi="Palatino Linotype"/>
          <w:b/>
          <w:i/>
        </w:rPr>
      </w:pPr>
      <w:r w:rsidRPr="001A44AF">
        <w:rPr>
          <w:rFonts w:ascii="Palatino Linotype" w:hAnsi="Palatino Linotype"/>
          <w:i/>
        </w:rPr>
        <w:t xml:space="preserve">transparencia, acceso a la información pública y a la protección de datos personales en posesión de los sujetos obligados en los términos que establezca la ley. (…)” </w:t>
      </w:r>
      <w:r w:rsidRPr="001A44AF">
        <w:rPr>
          <w:rFonts w:ascii="Palatino Linotype" w:hAnsi="Palatino Linotype"/>
          <w:b/>
          <w:i/>
        </w:rPr>
        <w:t>[Sic]</w:t>
      </w:r>
    </w:p>
    <w:p w14:paraId="38939C06" w14:textId="77777777" w:rsidR="0010614E" w:rsidRPr="001A44AF" w:rsidRDefault="0010614E" w:rsidP="0010614E">
      <w:pPr>
        <w:autoSpaceDE w:val="0"/>
        <w:autoSpaceDN w:val="0"/>
        <w:adjustRightInd w:val="0"/>
        <w:spacing w:before="240" w:line="360" w:lineRule="auto"/>
        <w:jc w:val="both"/>
        <w:rPr>
          <w:rFonts w:ascii="Palatino Linotype" w:hAnsi="Palatino Linotype" w:cs="Arial"/>
        </w:rPr>
      </w:pPr>
      <w:r w:rsidRPr="001A44AF">
        <w:rPr>
          <w:rFonts w:ascii="Palatino Linotype" w:hAnsi="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1A44AF">
        <w:rPr>
          <w:rFonts w:ascii="Palatino Linotype" w:hAnsi="Palatino Linotype"/>
          <w:b/>
          <w:u w:val="single"/>
        </w:rPr>
        <w:t>incluso, la solicitud de acceso a la información pueda ser anónima</w:t>
      </w:r>
      <w:r w:rsidRPr="001A44AF">
        <w:rPr>
          <w:rFonts w:ascii="Palatino Linotype" w:hAnsi="Palatino Linotype"/>
        </w:rPr>
        <w:t xml:space="preserve"> o no contener un nombre que identifique al solicitante o que permita tener certeza sobre su identidad. </w:t>
      </w:r>
      <w:r w:rsidRPr="001A44AF">
        <w:rPr>
          <w:rFonts w:ascii="Palatino Linotype" w:hAnsi="Palatino Linotype" w:cs="Arial"/>
        </w:rPr>
        <w:t>En conclusión, se cubrieron los requisitos de procedencia y procedibilidad y conforme a las constancias que obran en el expediente.</w:t>
      </w:r>
    </w:p>
    <w:p w14:paraId="11D572B1" w14:textId="77777777" w:rsidR="0010614E" w:rsidRPr="001A44AF" w:rsidRDefault="0010614E" w:rsidP="0010614E">
      <w:pPr>
        <w:autoSpaceDE w:val="0"/>
        <w:autoSpaceDN w:val="0"/>
        <w:adjustRightInd w:val="0"/>
        <w:spacing w:before="240" w:line="360" w:lineRule="auto"/>
        <w:jc w:val="both"/>
        <w:rPr>
          <w:rFonts w:cs="Arial"/>
          <w:b/>
        </w:rPr>
      </w:pPr>
    </w:p>
    <w:p w14:paraId="449DA1FA" w14:textId="77777777" w:rsidR="0010614E" w:rsidRPr="001A44AF" w:rsidRDefault="0010614E" w:rsidP="0010614E">
      <w:pPr>
        <w:keepNext/>
        <w:keepLines/>
        <w:spacing w:line="360" w:lineRule="auto"/>
        <w:jc w:val="both"/>
        <w:outlineLvl w:val="1"/>
        <w:rPr>
          <w:rFonts w:ascii="Palatino Linotype" w:hAnsi="Palatino Linotype"/>
          <w:b/>
          <w:color w:val="000000" w:themeColor="text1"/>
          <w:sz w:val="26"/>
          <w:szCs w:val="26"/>
          <w:lang w:val="es-ES_tradnl"/>
        </w:rPr>
      </w:pPr>
      <w:r w:rsidRPr="001A44AF">
        <w:rPr>
          <w:rFonts w:ascii="Palatino Linotype" w:hAnsi="Palatino Linotype"/>
          <w:b/>
          <w:color w:val="000000" w:themeColor="text1"/>
          <w:sz w:val="26"/>
          <w:szCs w:val="26"/>
          <w:lang w:val="es-ES_tradnl"/>
        </w:rPr>
        <w:t>CUARTO. De las causas de improcedencia.</w:t>
      </w:r>
    </w:p>
    <w:p w14:paraId="6E5BDE11" w14:textId="77777777" w:rsidR="0010614E" w:rsidRPr="001A44AF" w:rsidRDefault="0010614E" w:rsidP="0010614E">
      <w:pPr>
        <w:spacing w:line="360" w:lineRule="auto"/>
        <w:contextualSpacing/>
        <w:jc w:val="both"/>
        <w:rPr>
          <w:rFonts w:ascii="Palatino Linotype" w:hAnsi="Palatino Linotype" w:cs="Palatino Linotype"/>
          <w:color w:val="000000"/>
          <w:lang w:val="es-ES_tradnl"/>
        </w:rPr>
      </w:pPr>
      <w:r w:rsidRPr="001A44AF">
        <w:rPr>
          <w:rFonts w:ascii="Palatino Linotype" w:hAnsi="Palatino Linotype" w:cs="Palatino Linotype"/>
          <w:color w:val="000000"/>
          <w:lang w:val="es-ES_tradnl"/>
        </w:rPr>
        <w:t xml:space="preserve">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w:t>
      </w:r>
      <w:r w:rsidRPr="001A44AF">
        <w:rPr>
          <w:rFonts w:ascii="Palatino Linotype" w:hAnsi="Palatino Linotype" w:cs="Palatino Linotype"/>
          <w:color w:val="000000"/>
          <w:lang w:val="es-ES_tradnl"/>
        </w:rPr>
        <w:lastRenderedPageBreak/>
        <w:t>Transparencia y Acceso a la Información Pública del Estado de México y Municipios, en correlación con la seguridad jurídica que debe generar lo actuado ante este Organismo garante.</w:t>
      </w:r>
    </w:p>
    <w:p w14:paraId="556321BE" w14:textId="77777777" w:rsidR="0010614E" w:rsidRPr="001A44AF" w:rsidRDefault="0010614E" w:rsidP="0010614E">
      <w:pPr>
        <w:spacing w:line="360" w:lineRule="auto"/>
        <w:contextualSpacing/>
        <w:jc w:val="both"/>
        <w:rPr>
          <w:rFonts w:ascii="Palatino Linotype" w:hAnsi="Palatino Linotype" w:cs="Palatino Linotype"/>
          <w:color w:val="000000"/>
          <w:lang w:val="es-ES_tradnl"/>
        </w:rPr>
      </w:pPr>
    </w:p>
    <w:p w14:paraId="571261B2" w14:textId="77777777" w:rsidR="0010614E" w:rsidRPr="001A44AF" w:rsidRDefault="0010614E" w:rsidP="0010614E">
      <w:pPr>
        <w:spacing w:line="360" w:lineRule="auto"/>
        <w:contextualSpacing/>
        <w:jc w:val="both"/>
        <w:rPr>
          <w:rFonts w:ascii="Palatino Linotype" w:hAnsi="Palatino Linotype" w:cs="Palatino Linotype"/>
          <w:color w:val="000000"/>
          <w:lang w:val="es-ES_tradnl"/>
        </w:rPr>
      </w:pPr>
      <w:r w:rsidRPr="001A44AF">
        <w:rPr>
          <w:rFonts w:ascii="Palatino Linotype" w:hAnsi="Palatino Linotype" w:cs="Palatino Linotype"/>
          <w:color w:val="000000"/>
          <w:lang w:val="es-ES_tradnl"/>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1A44AF">
        <w:rPr>
          <w:rFonts w:ascii="Palatino Linotype" w:hAnsi="Palatino Linotype" w:cs="Palatino Linotype"/>
          <w:color w:val="000000"/>
          <w:vertAlign w:val="superscript"/>
          <w:lang w:val="es-ES_tradnl"/>
        </w:rPr>
        <w:footnoteReference w:id="1"/>
      </w:r>
      <w:r w:rsidRPr="001A44AF">
        <w:rPr>
          <w:rFonts w:ascii="Palatino Linotype" w:hAnsi="Palatino Linotype" w:cs="Palatino Linotype"/>
          <w:color w:val="000000"/>
          <w:lang w:val="es-ES_tradnl"/>
        </w:rPr>
        <w:t>, la cual permite dilucidar alguna causal que impida el estudio y resolución, cuando una vez admitido el recurso de revisión se advierta una causa de improcedencia que permita sobreseerlo, sin estudiar el fondo del asunto.</w:t>
      </w:r>
    </w:p>
    <w:p w14:paraId="773AC42D" w14:textId="77777777" w:rsidR="0010614E" w:rsidRPr="001A44AF" w:rsidRDefault="0010614E" w:rsidP="0010614E">
      <w:pPr>
        <w:spacing w:line="360" w:lineRule="auto"/>
        <w:contextualSpacing/>
        <w:jc w:val="both"/>
        <w:rPr>
          <w:rFonts w:ascii="Palatino Linotype" w:hAnsi="Palatino Linotype" w:cs="Palatino Linotype"/>
          <w:color w:val="000000"/>
          <w:lang w:val="es-ES_tradnl"/>
        </w:rPr>
      </w:pPr>
    </w:p>
    <w:p w14:paraId="2484DC60" w14:textId="77777777" w:rsidR="0010614E" w:rsidRPr="001A44AF" w:rsidRDefault="0010614E" w:rsidP="00656EC3">
      <w:pPr>
        <w:spacing w:line="360" w:lineRule="auto"/>
        <w:contextualSpacing/>
        <w:jc w:val="both"/>
        <w:rPr>
          <w:rFonts w:ascii="Palatino Linotype" w:hAnsi="Palatino Linotype" w:cs="Palatino Linotype"/>
          <w:color w:val="000000"/>
          <w:lang w:val="es-ES_tradnl"/>
        </w:rPr>
      </w:pPr>
      <w:r w:rsidRPr="001A44AF">
        <w:rPr>
          <w:rFonts w:ascii="Palatino Linotype" w:hAnsi="Palatino Linotype" w:cs="Palatino Linotype"/>
          <w:color w:val="000000"/>
          <w:lang w:val="es-ES_tradnl"/>
        </w:rPr>
        <w:lastRenderedPageBreak/>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18070341" w14:textId="77777777" w:rsidR="0010614E" w:rsidRPr="001A44AF" w:rsidRDefault="0010614E" w:rsidP="0010614E">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1A44AF">
        <w:rPr>
          <w:rFonts w:ascii="Palatino Linotype" w:eastAsia="Times New Roman" w:hAnsi="Palatino Linotype" w:cs="Times New Roman"/>
          <w:b/>
          <w:color w:val="000000" w:themeColor="text1"/>
          <w:sz w:val="26"/>
          <w:szCs w:val="26"/>
          <w:lang w:val="es-ES_tradnl" w:eastAsia="es-MX"/>
        </w:rPr>
        <w:t>QUINTO. Estudio y resolución del asunto.</w:t>
      </w:r>
    </w:p>
    <w:p w14:paraId="601486D0" w14:textId="77777777" w:rsidR="0010614E" w:rsidRPr="001A44AF" w:rsidRDefault="0010614E" w:rsidP="0010614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A44AF">
        <w:rPr>
          <w:rFonts w:ascii="Palatino Linotype" w:eastAsia="Times New Roman" w:hAnsi="Palatino Linotype" w:cs="Palatino Linotype"/>
          <w:color w:val="000000"/>
          <w:sz w:val="24"/>
          <w:szCs w:val="24"/>
          <w:lang w:val="es-ES_tradnl"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0E84CE3B" w14:textId="77777777" w:rsidR="0010614E" w:rsidRPr="001A44AF" w:rsidRDefault="0010614E" w:rsidP="0010614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7E859CB" w14:textId="77777777" w:rsidR="0010614E" w:rsidRPr="001A44AF" w:rsidRDefault="0010614E" w:rsidP="0010614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A44AF">
        <w:rPr>
          <w:rFonts w:ascii="Palatino Linotype" w:eastAsia="Times New Roman" w:hAnsi="Palatino Linotype" w:cs="Palatino Linotype"/>
          <w:color w:val="000000"/>
          <w:sz w:val="24"/>
          <w:szCs w:val="24"/>
          <w:lang w:val="es-ES_tradnl" w:eastAsia="es-MX"/>
        </w:rPr>
        <w:t>Por tanto, es conveniente recordar que el hoy Recurrente requirió del Sujeto Obligado, de la actual administración, lo siguiente:</w:t>
      </w:r>
    </w:p>
    <w:p w14:paraId="47C9889A" w14:textId="77777777" w:rsidR="0010614E" w:rsidRPr="001A44AF" w:rsidRDefault="00A0695A" w:rsidP="00A0695A">
      <w:pPr>
        <w:pStyle w:val="Prrafodelista"/>
        <w:numPr>
          <w:ilvl w:val="0"/>
          <w:numId w:val="22"/>
        </w:numPr>
        <w:contextualSpacing/>
        <w:rPr>
          <w:rFonts w:cs="Palatino Linotype"/>
          <w:color w:val="000000"/>
        </w:rPr>
      </w:pPr>
      <w:r w:rsidRPr="001A44AF">
        <w:rPr>
          <w:rFonts w:cs="Palatino Linotype"/>
          <w:color w:val="000000"/>
        </w:rPr>
        <w:t>De la Servidora pública referida en solicitud del primero de enero del dos mil dieciocho al nueve de febrero de dos mil veintiséis;</w:t>
      </w:r>
    </w:p>
    <w:p w14:paraId="198A5D34" w14:textId="77777777" w:rsidR="00A0695A" w:rsidRPr="001A44AF" w:rsidRDefault="00A0695A" w:rsidP="00A0695A">
      <w:pPr>
        <w:pStyle w:val="Prrafodelista"/>
        <w:numPr>
          <w:ilvl w:val="0"/>
          <w:numId w:val="23"/>
        </w:numPr>
        <w:contextualSpacing/>
        <w:rPr>
          <w:color w:val="000000"/>
        </w:rPr>
      </w:pPr>
      <w:r w:rsidRPr="001A44AF">
        <w:rPr>
          <w:color w:val="000000"/>
        </w:rPr>
        <w:t>Unidad administrativa en la que se encuentra inscrita</w:t>
      </w:r>
    </w:p>
    <w:p w14:paraId="6C2664E3" w14:textId="77777777" w:rsidR="00A0695A" w:rsidRPr="001A44AF" w:rsidRDefault="00A0695A" w:rsidP="00A0695A">
      <w:pPr>
        <w:pStyle w:val="Prrafodelista"/>
        <w:numPr>
          <w:ilvl w:val="0"/>
          <w:numId w:val="23"/>
        </w:numPr>
        <w:contextualSpacing/>
        <w:rPr>
          <w:color w:val="000000"/>
        </w:rPr>
      </w:pPr>
      <w:r w:rsidRPr="001A44AF">
        <w:rPr>
          <w:color w:val="000000"/>
        </w:rPr>
        <w:t>Jefe inmediato</w:t>
      </w:r>
    </w:p>
    <w:p w14:paraId="17F93FDE" w14:textId="77777777" w:rsidR="00A0695A" w:rsidRPr="001A44AF" w:rsidRDefault="00A0695A" w:rsidP="00A0695A">
      <w:pPr>
        <w:pStyle w:val="Prrafodelista"/>
        <w:numPr>
          <w:ilvl w:val="0"/>
          <w:numId w:val="23"/>
        </w:numPr>
        <w:contextualSpacing/>
        <w:rPr>
          <w:color w:val="000000"/>
        </w:rPr>
      </w:pPr>
      <w:r w:rsidRPr="001A44AF">
        <w:rPr>
          <w:color w:val="000000"/>
        </w:rPr>
        <w:t>Expediente personal</w:t>
      </w:r>
    </w:p>
    <w:p w14:paraId="5013F499" w14:textId="77777777" w:rsidR="00A0695A" w:rsidRPr="001A44AF" w:rsidRDefault="00A0695A" w:rsidP="00A0695A">
      <w:pPr>
        <w:pStyle w:val="Prrafodelista"/>
        <w:numPr>
          <w:ilvl w:val="0"/>
          <w:numId w:val="23"/>
        </w:numPr>
        <w:contextualSpacing/>
        <w:rPr>
          <w:color w:val="000000"/>
        </w:rPr>
      </w:pPr>
      <w:r w:rsidRPr="001A44AF">
        <w:rPr>
          <w:color w:val="000000"/>
        </w:rPr>
        <w:t>Oficio de asignación de funciones</w:t>
      </w:r>
    </w:p>
    <w:p w14:paraId="289B8054" w14:textId="77777777" w:rsidR="00A0695A" w:rsidRPr="001A44AF" w:rsidRDefault="00A0695A" w:rsidP="00A0695A">
      <w:pPr>
        <w:pStyle w:val="Prrafodelista"/>
        <w:numPr>
          <w:ilvl w:val="0"/>
          <w:numId w:val="23"/>
        </w:numPr>
        <w:contextualSpacing/>
        <w:rPr>
          <w:color w:val="000000"/>
        </w:rPr>
      </w:pPr>
      <w:r w:rsidRPr="001A44AF">
        <w:rPr>
          <w:color w:val="000000"/>
        </w:rPr>
        <w:t xml:space="preserve">Recibos de nómina </w:t>
      </w:r>
    </w:p>
    <w:p w14:paraId="7096DBD2" w14:textId="77777777" w:rsidR="00A0695A" w:rsidRPr="001A44AF" w:rsidRDefault="00A0695A" w:rsidP="00A0695A">
      <w:pPr>
        <w:pStyle w:val="Prrafodelista"/>
        <w:numPr>
          <w:ilvl w:val="0"/>
          <w:numId w:val="23"/>
        </w:numPr>
        <w:contextualSpacing/>
        <w:rPr>
          <w:color w:val="000000"/>
        </w:rPr>
      </w:pPr>
      <w:r w:rsidRPr="001A44AF">
        <w:rPr>
          <w:color w:val="000000"/>
        </w:rPr>
        <w:t>Recibos de Aguinaldo</w:t>
      </w:r>
    </w:p>
    <w:p w14:paraId="667C082A" w14:textId="77777777" w:rsidR="00A0695A" w:rsidRPr="001A44AF" w:rsidRDefault="00A0695A" w:rsidP="00A0695A">
      <w:pPr>
        <w:pStyle w:val="Prrafodelista"/>
        <w:numPr>
          <w:ilvl w:val="0"/>
          <w:numId w:val="23"/>
        </w:numPr>
        <w:contextualSpacing/>
        <w:rPr>
          <w:color w:val="000000"/>
        </w:rPr>
      </w:pPr>
      <w:r w:rsidRPr="001A44AF">
        <w:rPr>
          <w:color w:val="000000"/>
        </w:rPr>
        <w:lastRenderedPageBreak/>
        <w:t>Recibos de Prima Vacacional</w:t>
      </w:r>
    </w:p>
    <w:p w14:paraId="3F521D48" w14:textId="77777777" w:rsidR="00A0695A" w:rsidRPr="001A44AF" w:rsidRDefault="00A0695A" w:rsidP="00A0695A">
      <w:pPr>
        <w:pStyle w:val="Prrafodelista"/>
        <w:numPr>
          <w:ilvl w:val="0"/>
          <w:numId w:val="23"/>
        </w:numPr>
        <w:contextualSpacing/>
        <w:rPr>
          <w:color w:val="000000"/>
        </w:rPr>
      </w:pPr>
      <w:r w:rsidRPr="001A44AF">
        <w:rPr>
          <w:color w:val="000000"/>
        </w:rPr>
        <w:t>Vacaciones</w:t>
      </w:r>
    </w:p>
    <w:p w14:paraId="4C3A2DD2" w14:textId="77777777" w:rsidR="00A0695A" w:rsidRPr="001A44AF" w:rsidRDefault="00A0695A" w:rsidP="00A0695A">
      <w:pPr>
        <w:pStyle w:val="Prrafodelista"/>
        <w:numPr>
          <w:ilvl w:val="0"/>
          <w:numId w:val="23"/>
        </w:numPr>
        <w:contextualSpacing/>
        <w:rPr>
          <w:color w:val="000000"/>
        </w:rPr>
      </w:pPr>
      <w:r w:rsidRPr="001A44AF">
        <w:rPr>
          <w:color w:val="000000"/>
        </w:rPr>
        <w:t>Renuncias</w:t>
      </w:r>
    </w:p>
    <w:p w14:paraId="6EFCA2E2" w14:textId="77777777" w:rsidR="00A0695A" w:rsidRPr="001A44AF" w:rsidRDefault="00A0695A" w:rsidP="00A0695A">
      <w:pPr>
        <w:pStyle w:val="Prrafodelista"/>
        <w:numPr>
          <w:ilvl w:val="0"/>
          <w:numId w:val="23"/>
        </w:numPr>
        <w:contextualSpacing/>
        <w:rPr>
          <w:color w:val="000000"/>
        </w:rPr>
      </w:pPr>
      <w:r w:rsidRPr="001A44AF">
        <w:rPr>
          <w:color w:val="000000"/>
        </w:rPr>
        <w:t>Finiquitos</w:t>
      </w:r>
    </w:p>
    <w:p w14:paraId="6D01B0E2" w14:textId="77777777" w:rsidR="00A0695A" w:rsidRPr="001A44AF" w:rsidRDefault="00A0695A" w:rsidP="00A0695A">
      <w:pPr>
        <w:pStyle w:val="Prrafodelista"/>
        <w:numPr>
          <w:ilvl w:val="0"/>
          <w:numId w:val="23"/>
        </w:numPr>
        <w:contextualSpacing/>
        <w:rPr>
          <w:color w:val="000000"/>
        </w:rPr>
      </w:pPr>
      <w:r w:rsidRPr="001A44AF">
        <w:rPr>
          <w:color w:val="000000"/>
        </w:rPr>
        <w:t>Alta y Baja del ISSEMYM</w:t>
      </w:r>
    </w:p>
    <w:p w14:paraId="74EBC6CF" w14:textId="77777777" w:rsidR="00A0695A" w:rsidRPr="001A44AF" w:rsidRDefault="00A0695A" w:rsidP="00A0695A">
      <w:pPr>
        <w:pStyle w:val="Prrafodelista"/>
        <w:numPr>
          <w:ilvl w:val="0"/>
          <w:numId w:val="23"/>
        </w:numPr>
        <w:contextualSpacing/>
        <w:rPr>
          <w:color w:val="000000"/>
        </w:rPr>
      </w:pPr>
      <w:r w:rsidRPr="001A44AF">
        <w:rPr>
          <w:color w:val="000000"/>
        </w:rPr>
        <w:t xml:space="preserve">Nombramiento </w:t>
      </w:r>
    </w:p>
    <w:p w14:paraId="1436E505" w14:textId="77777777" w:rsidR="00A0695A" w:rsidRPr="001A44AF" w:rsidRDefault="00A0695A" w:rsidP="00A0695A">
      <w:pPr>
        <w:pStyle w:val="Prrafodelista"/>
        <w:numPr>
          <w:ilvl w:val="0"/>
          <w:numId w:val="23"/>
        </w:numPr>
        <w:contextualSpacing/>
        <w:rPr>
          <w:color w:val="000000"/>
        </w:rPr>
      </w:pPr>
      <w:r w:rsidRPr="001A44AF">
        <w:rPr>
          <w:color w:val="000000"/>
        </w:rPr>
        <w:t>Control de asistencia</w:t>
      </w:r>
    </w:p>
    <w:p w14:paraId="18FCA0FF" w14:textId="77777777" w:rsidR="00A0695A" w:rsidRPr="001A44AF" w:rsidRDefault="00A0695A" w:rsidP="00A0695A">
      <w:pPr>
        <w:pStyle w:val="Prrafodelista"/>
        <w:numPr>
          <w:ilvl w:val="0"/>
          <w:numId w:val="23"/>
        </w:numPr>
        <w:contextualSpacing/>
        <w:rPr>
          <w:color w:val="000000"/>
        </w:rPr>
      </w:pPr>
      <w:r w:rsidRPr="001A44AF">
        <w:rPr>
          <w:color w:val="000000"/>
        </w:rPr>
        <w:t>Prestaciones de pago por prestaciones “extralegales”</w:t>
      </w:r>
    </w:p>
    <w:p w14:paraId="2EB9289C" w14:textId="77777777" w:rsidR="00A0695A" w:rsidRPr="001A44AF" w:rsidRDefault="00A0695A" w:rsidP="00A0695A">
      <w:pPr>
        <w:pStyle w:val="Prrafodelista"/>
        <w:numPr>
          <w:ilvl w:val="0"/>
          <w:numId w:val="23"/>
        </w:numPr>
        <w:contextualSpacing/>
        <w:rPr>
          <w:color w:val="000000"/>
        </w:rPr>
      </w:pPr>
      <w:r w:rsidRPr="001A44AF">
        <w:rPr>
          <w:color w:val="000000"/>
        </w:rPr>
        <w:t>Declaración patrimonial y de bienes</w:t>
      </w:r>
    </w:p>
    <w:p w14:paraId="1057B793" w14:textId="77777777" w:rsidR="00A0695A" w:rsidRPr="001A44AF" w:rsidRDefault="00A0695A" w:rsidP="0010614E">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02A4026" w14:textId="77777777" w:rsidR="0010614E" w:rsidRPr="001A44AF" w:rsidRDefault="0010614E" w:rsidP="0010614E">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1A44AF">
        <w:rPr>
          <w:rFonts w:ascii="Palatino Linotype" w:eastAsia="Times New Roman" w:hAnsi="Palatino Linotype" w:cs="Palatino Linotype"/>
          <w:color w:val="000000"/>
          <w:sz w:val="24"/>
          <w:szCs w:val="24"/>
          <w:lang w:val="es-ES_tradnl" w:eastAsia="es-MX"/>
        </w:rPr>
        <w:t>Por lo que atento a la solicitud de información el Sujeto Obligado hizo entrega del siguiente archivo electrónico:</w:t>
      </w:r>
    </w:p>
    <w:p w14:paraId="3FEB98B1" w14:textId="77777777" w:rsidR="00586CFF" w:rsidRPr="001A44AF" w:rsidRDefault="00A0695A" w:rsidP="00586CFF">
      <w:pPr>
        <w:pStyle w:val="Prrafodelista"/>
        <w:numPr>
          <w:ilvl w:val="0"/>
          <w:numId w:val="24"/>
        </w:numPr>
        <w:contextualSpacing/>
      </w:pPr>
      <w:r w:rsidRPr="001A44AF">
        <w:rPr>
          <w:rFonts w:cs="Arial"/>
          <w:b/>
          <w:bCs/>
        </w:rPr>
        <w:t xml:space="preserve">Respuesta solicitud UT SOL 006-2026.pdf; </w:t>
      </w:r>
      <w:r w:rsidRPr="001A44AF">
        <w:rPr>
          <w:rFonts w:cs="Arial"/>
          <w:bCs/>
        </w:rPr>
        <w:t xml:space="preserve">Soporte documental que consta de una foja en formato PDF de fecha tres de marzo de dos mil veintiséis por medio del cual el Titular de la Unidad de Transparencia </w:t>
      </w:r>
      <w:r w:rsidR="00586CFF" w:rsidRPr="001A44AF">
        <w:rPr>
          <w:rFonts w:cs="Arial"/>
          <w:bCs/>
        </w:rPr>
        <w:t xml:space="preserve">turna la solicitud de información. </w:t>
      </w:r>
    </w:p>
    <w:p w14:paraId="4C4DA28E" w14:textId="77777777" w:rsidR="00A0695A" w:rsidRPr="001A44AF" w:rsidRDefault="00A0695A" w:rsidP="00A0695A">
      <w:pPr>
        <w:pStyle w:val="Prrafodelista"/>
        <w:ind w:left="720"/>
        <w:contextualSpacing/>
      </w:pPr>
    </w:p>
    <w:p w14:paraId="5961FCC6" w14:textId="77777777" w:rsidR="00A0695A" w:rsidRPr="001A44AF" w:rsidRDefault="00A0695A" w:rsidP="0010614E">
      <w:pPr>
        <w:pStyle w:val="Prrafodelista"/>
        <w:numPr>
          <w:ilvl w:val="0"/>
          <w:numId w:val="24"/>
        </w:numPr>
        <w:contextualSpacing/>
      </w:pPr>
      <w:r w:rsidRPr="001A44AF">
        <w:rPr>
          <w:rFonts w:cs="Arial"/>
          <w:b/>
          <w:bCs/>
        </w:rPr>
        <w:t>ACTA DE LA 09 SESIÓN EXTRAORDINARIA COMITÉ DE TRANSPARENCIA 2026.pdf</w:t>
      </w:r>
      <w:r w:rsidR="00586CFF" w:rsidRPr="001A44AF">
        <w:rPr>
          <w:rFonts w:cs="Arial"/>
          <w:b/>
          <w:bCs/>
        </w:rPr>
        <w:t>:</w:t>
      </w:r>
      <w:r w:rsidR="00586CFF" w:rsidRPr="001A44AF">
        <w:t xml:space="preserve"> Soporte documental que consta de nueve fojas en formato PDF en el que se advierte el acta de la novena sesión extraordinaria del comité de transparencia en el que se clasifica como confidencial los siguientes datos; RFC, CURP, Código QR, Códigos Bidimensionales, Firma Autógrafa, Numero de Seguridad Social, Préstamos o descuentos de carácter personal, Deducciones Sindicales, Cadenas Originales, Sellos Digitales, CURP, Domicilio </w:t>
      </w:r>
      <w:r w:rsidR="00586CFF" w:rsidRPr="001A44AF">
        <w:lastRenderedPageBreak/>
        <w:t>particular, Correo electrónico, Nombres de menores de edad y nombre del padre o tutor, Número telefónico particular y celular, parentesco, sexo o género.</w:t>
      </w:r>
    </w:p>
    <w:p w14:paraId="1F2B13F2" w14:textId="77777777" w:rsidR="00A0695A" w:rsidRPr="001A44AF" w:rsidRDefault="00A0695A" w:rsidP="00A0695A">
      <w:pPr>
        <w:pStyle w:val="Prrafodelista"/>
      </w:pPr>
    </w:p>
    <w:p w14:paraId="52A8E07D" w14:textId="77777777" w:rsidR="00A0695A" w:rsidRPr="001A44AF" w:rsidRDefault="00A0695A" w:rsidP="00A0695A">
      <w:pPr>
        <w:pStyle w:val="Prrafodelista"/>
        <w:ind w:left="720"/>
        <w:contextualSpacing/>
      </w:pPr>
    </w:p>
    <w:p w14:paraId="33B8F061" w14:textId="77777777" w:rsidR="00A0695A" w:rsidRPr="001A44AF" w:rsidRDefault="00A0695A" w:rsidP="0010614E">
      <w:pPr>
        <w:pStyle w:val="Prrafodelista"/>
        <w:numPr>
          <w:ilvl w:val="0"/>
          <w:numId w:val="24"/>
        </w:numPr>
        <w:contextualSpacing/>
      </w:pPr>
      <w:r w:rsidRPr="001A44AF">
        <w:rPr>
          <w:rFonts w:cs="Arial"/>
          <w:b/>
          <w:bCs/>
        </w:rPr>
        <w:t>Respuesta SPH SOL 006-2026.pdf</w:t>
      </w:r>
      <w:r w:rsidR="00586CFF" w:rsidRPr="001A44AF">
        <w:rPr>
          <w:rFonts w:cs="Arial"/>
          <w:b/>
          <w:bCs/>
        </w:rPr>
        <w:t xml:space="preserve">: </w:t>
      </w:r>
      <w:r w:rsidR="00586CFF" w:rsidRPr="001A44AF">
        <w:rPr>
          <w:rFonts w:cs="Arial"/>
          <w:bCs/>
        </w:rPr>
        <w:t xml:space="preserve">Soporte documental que consta de dos fojas en formato PDF de fecha trece de febrero de dos mil veintiséis por medio del cual la Directora de Administración y Tesorería manifiesta que proporciona en versión pública el alta y baja del </w:t>
      </w:r>
      <w:r w:rsidR="00B77D2C" w:rsidRPr="001A44AF">
        <w:rPr>
          <w:rFonts w:cs="Arial"/>
          <w:bCs/>
        </w:rPr>
        <w:t>ISSEMYM</w:t>
      </w:r>
      <w:r w:rsidR="00586CFF" w:rsidRPr="001A44AF">
        <w:rPr>
          <w:rFonts w:cs="Arial"/>
          <w:bCs/>
        </w:rPr>
        <w:t>, los últimos recibos de nómina, recibos de aguinaldo y expediente personal.</w:t>
      </w:r>
    </w:p>
    <w:p w14:paraId="58EA9254" w14:textId="77777777" w:rsidR="00586CFF" w:rsidRPr="001A44AF" w:rsidRDefault="00586CFF" w:rsidP="00586CFF">
      <w:pPr>
        <w:pStyle w:val="Prrafodelista"/>
        <w:ind w:left="720"/>
        <w:contextualSpacing/>
      </w:pPr>
    </w:p>
    <w:p w14:paraId="39FC793B" w14:textId="77777777" w:rsidR="00586CFF" w:rsidRPr="001A44AF" w:rsidRDefault="00586CFF" w:rsidP="00586CFF">
      <w:pPr>
        <w:pStyle w:val="Prrafodelista"/>
        <w:ind w:left="720"/>
        <w:contextualSpacing/>
      </w:pPr>
      <w:r w:rsidRPr="001A44AF">
        <w:rPr>
          <w:rFonts w:cs="Arial"/>
          <w:bCs/>
        </w:rPr>
        <w:t xml:space="preserve">En este sentido manifiesta que </w:t>
      </w:r>
      <w:r w:rsidRPr="001A44AF">
        <w:t xml:space="preserve">derivado de la búsqueda exhaustiva realizada en los archivos y registros de las áreas administrativas competentes, </w:t>
      </w:r>
      <w:r w:rsidRPr="001A44AF">
        <w:rPr>
          <w:b/>
        </w:rPr>
        <w:t>no se localizó</w:t>
      </w:r>
      <w:r w:rsidRPr="001A44AF">
        <w:t xml:space="preserve"> </w:t>
      </w:r>
      <w:r w:rsidRPr="001A44AF">
        <w:rPr>
          <w:b/>
        </w:rPr>
        <w:t>información que cumpla con las características solicitadas</w:t>
      </w:r>
      <w:r w:rsidRPr="001A44AF">
        <w:t xml:space="preserve">, oficio de asignación de funciones, recibos de prima vacacional, vacaciones, renuncias, finiquitos, contratos individuales de trabajo, incapacidades, constancias de aportaciones al </w:t>
      </w:r>
      <w:r w:rsidR="00B77D2C" w:rsidRPr="001A44AF">
        <w:t>ISSEMYM</w:t>
      </w:r>
      <w:r w:rsidRPr="001A44AF">
        <w:t xml:space="preserve">, nombramientos, controles de asistencia y/o tarjetas de asistencia, recibos de pago de prestaciones extralegales, oficios de comisión, declaración patrimonial y de bienes" </w:t>
      </w:r>
      <w:r w:rsidRPr="001A44AF">
        <w:rPr>
          <w:b/>
        </w:rPr>
        <w:t>por lo que en términos del artículo 153 de la Ley de Transparencia Local declara la inexistencia de la información solicitada</w:t>
      </w:r>
      <w:r w:rsidRPr="001A44AF">
        <w:t xml:space="preserve"> toda vez que refiere no obra en los archivos institucionales.  </w:t>
      </w:r>
    </w:p>
    <w:p w14:paraId="25C3A8AC" w14:textId="77777777" w:rsidR="00A0695A" w:rsidRPr="001A44AF" w:rsidRDefault="00A0695A" w:rsidP="00A0695A">
      <w:pPr>
        <w:pStyle w:val="Prrafodelista"/>
        <w:ind w:left="720"/>
        <w:contextualSpacing/>
      </w:pPr>
    </w:p>
    <w:p w14:paraId="5E2A98F6" w14:textId="77777777" w:rsidR="0010614E" w:rsidRPr="001A44AF" w:rsidRDefault="00A0695A" w:rsidP="00586CFF">
      <w:pPr>
        <w:pStyle w:val="Prrafodelista"/>
        <w:numPr>
          <w:ilvl w:val="0"/>
          <w:numId w:val="24"/>
        </w:numPr>
        <w:contextualSpacing/>
      </w:pPr>
      <w:r w:rsidRPr="001A44AF">
        <w:rPr>
          <w:rFonts w:cs="Arial"/>
          <w:b/>
          <w:bCs/>
        </w:rPr>
        <w:t>Anexo respuesta SPH SOL 006-2026_Censurado.pdf</w:t>
      </w:r>
      <w:r w:rsidR="00586CFF" w:rsidRPr="001A44AF">
        <w:rPr>
          <w:rFonts w:cs="Arial"/>
          <w:b/>
          <w:bCs/>
        </w:rPr>
        <w:t xml:space="preserve">: </w:t>
      </w:r>
      <w:r w:rsidR="00586CFF" w:rsidRPr="001A44AF">
        <w:rPr>
          <w:rFonts w:cs="Arial"/>
          <w:bCs/>
        </w:rPr>
        <w:t xml:space="preserve">Soporte documental que consta de veintidós fojas en formato PDF de fecha trece de febrero de dos mil veintiséis por medio del cual la Directora de Administración y Tesorería refiere </w:t>
      </w:r>
      <w:r w:rsidR="00586CFF" w:rsidRPr="001A44AF">
        <w:rPr>
          <w:rFonts w:cs="Arial"/>
          <w:bCs/>
        </w:rPr>
        <w:lastRenderedPageBreak/>
        <w:t xml:space="preserve">que proporciona en versión pública el alta y baja del </w:t>
      </w:r>
      <w:r w:rsidR="00B77D2C" w:rsidRPr="001A44AF">
        <w:rPr>
          <w:rFonts w:cs="Arial"/>
          <w:bCs/>
        </w:rPr>
        <w:t>ISSEMYM</w:t>
      </w:r>
      <w:r w:rsidR="00586CFF" w:rsidRPr="001A44AF">
        <w:rPr>
          <w:rFonts w:cs="Arial"/>
          <w:bCs/>
        </w:rPr>
        <w:t xml:space="preserve">, los últimos recibos de nómina, recibos de aguinaldo y expediente personal, así mismo refiere </w:t>
      </w:r>
      <w:r w:rsidR="00586CFF" w:rsidRPr="001A44AF">
        <w:rPr>
          <w:b/>
        </w:rPr>
        <w:t>no se localizó</w:t>
      </w:r>
      <w:r w:rsidR="00586CFF" w:rsidRPr="001A44AF">
        <w:t xml:space="preserve"> </w:t>
      </w:r>
      <w:r w:rsidR="00586CFF" w:rsidRPr="001A44AF">
        <w:rPr>
          <w:b/>
        </w:rPr>
        <w:t>información que cumpla con las características solicitadas</w:t>
      </w:r>
      <w:r w:rsidR="00586CFF" w:rsidRPr="001A44AF">
        <w:t xml:space="preserve">, oficio de asignación de funciones, recibos de prima vacacional, vacaciones, renuncias, finiquitos, contratos individuales de trabajo, incapacidades, constancias de aportaciones al </w:t>
      </w:r>
      <w:r w:rsidR="00B77D2C" w:rsidRPr="001A44AF">
        <w:t>ISSEMYM</w:t>
      </w:r>
      <w:r w:rsidR="00586CFF" w:rsidRPr="001A44AF">
        <w:t xml:space="preserve">, nombramientos, controles de asistencia y/o tarjetas de asistencia, recibos de pago de prestaciones extralegales, oficios de comisión, declaración patrimonial y de bienes" </w:t>
      </w:r>
      <w:r w:rsidR="00586CFF" w:rsidRPr="001A44AF">
        <w:rPr>
          <w:b/>
        </w:rPr>
        <w:t>por lo que en términos del artículo 153 de la Ley de Transparencia Local declara la inexistencia de la información solicitada</w:t>
      </w:r>
      <w:r w:rsidR="00586CFF" w:rsidRPr="001A44AF">
        <w:t xml:space="preserve"> toda vez que refiere no obra en los archivos institucionales.  </w:t>
      </w:r>
    </w:p>
    <w:p w14:paraId="233B0457" w14:textId="77777777" w:rsidR="00586CFF" w:rsidRPr="001A44AF" w:rsidRDefault="00586CFF" w:rsidP="00586CFF">
      <w:pPr>
        <w:pStyle w:val="Prrafodelista"/>
        <w:numPr>
          <w:ilvl w:val="0"/>
          <w:numId w:val="23"/>
        </w:numPr>
        <w:contextualSpacing/>
      </w:pPr>
      <w:r w:rsidRPr="001A44AF">
        <w:rPr>
          <w:rFonts w:cs="Arial"/>
          <w:bCs/>
        </w:rPr>
        <w:t xml:space="preserve">Documento que consta del movimiento del alta </w:t>
      </w:r>
      <w:r w:rsidR="00F72BC8" w:rsidRPr="001A44AF">
        <w:rPr>
          <w:rFonts w:cs="Arial"/>
          <w:bCs/>
        </w:rPr>
        <w:t xml:space="preserve">y baja </w:t>
      </w:r>
      <w:r w:rsidRPr="001A44AF">
        <w:rPr>
          <w:rFonts w:cs="Arial"/>
          <w:bCs/>
        </w:rPr>
        <w:t>de la servidor</w:t>
      </w:r>
      <w:r w:rsidR="00FD6164" w:rsidRPr="001A44AF">
        <w:rPr>
          <w:rFonts w:cs="Arial"/>
          <w:bCs/>
        </w:rPr>
        <w:t>a pública referida en solicitud.</w:t>
      </w:r>
    </w:p>
    <w:p w14:paraId="2A223175" w14:textId="77777777" w:rsidR="00586CFF" w:rsidRPr="001A44AF" w:rsidRDefault="00586CFF" w:rsidP="00586CFF">
      <w:pPr>
        <w:pStyle w:val="Prrafodelista"/>
        <w:numPr>
          <w:ilvl w:val="0"/>
          <w:numId w:val="23"/>
        </w:numPr>
        <w:contextualSpacing/>
      </w:pPr>
      <w:r w:rsidRPr="001A44AF">
        <w:rPr>
          <w:rFonts w:cs="Arial"/>
          <w:bCs/>
        </w:rPr>
        <w:t>Documento que consta de dos cartas de recomendación a favor de la servidora pública referida en solicitud</w:t>
      </w:r>
      <w:r w:rsidR="00FD6164" w:rsidRPr="001A44AF">
        <w:rPr>
          <w:rFonts w:cs="Arial"/>
          <w:bCs/>
        </w:rPr>
        <w:t>.</w:t>
      </w:r>
      <w:r w:rsidRPr="001A44AF">
        <w:rPr>
          <w:rFonts w:cs="Arial"/>
          <w:bCs/>
        </w:rPr>
        <w:t xml:space="preserve"> </w:t>
      </w:r>
    </w:p>
    <w:p w14:paraId="7CD023A7" w14:textId="77777777" w:rsidR="00586CFF" w:rsidRPr="001A44AF" w:rsidRDefault="00586CFF" w:rsidP="00586CFF">
      <w:pPr>
        <w:pStyle w:val="Prrafodelista"/>
        <w:numPr>
          <w:ilvl w:val="0"/>
          <w:numId w:val="23"/>
        </w:numPr>
        <w:contextualSpacing/>
      </w:pPr>
      <w:r w:rsidRPr="001A44AF">
        <w:t>Documento que consta del CURP de la servidora pública</w:t>
      </w:r>
      <w:r w:rsidR="00FD6164" w:rsidRPr="001A44AF">
        <w:t>.</w:t>
      </w:r>
    </w:p>
    <w:p w14:paraId="57F4A8D0" w14:textId="77777777" w:rsidR="00586CFF" w:rsidRPr="001A44AF" w:rsidRDefault="00586CFF" w:rsidP="00586CFF">
      <w:pPr>
        <w:pStyle w:val="Prrafodelista"/>
        <w:numPr>
          <w:ilvl w:val="0"/>
          <w:numId w:val="23"/>
        </w:numPr>
        <w:contextualSpacing/>
      </w:pPr>
      <w:r w:rsidRPr="001A44AF">
        <w:t>Documento que consta del acta de nacimiento de la servidora pública referida en solicitud</w:t>
      </w:r>
      <w:r w:rsidR="00FD6164" w:rsidRPr="001A44AF">
        <w:t>.</w:t>
      </w:r>
      <w:r w:rsidRPr="001A44AF">
        <w:t xml:space="preserve"> </w:t>
      </w:r>
    </w:p>
    <w:p w14:paraId="5FFD2A2C" w14:textId="77777777" w:rsidR="00586CFF" w:rsidRPr="001A44AF" w:rsidRDefault="00586CFF" w:rsidP="00586CFF">
      <w:pPr>
        <w:pStyle w:val="Prrafodelista"/>
        <w:numPr>
          <w:ilvl w:val="0"/>
          <w:numId w:val="23"/>
        </w:numPr>
        <w:contextualSpacing/>
      </w:pPr>
      <w:r w:rsidRPr="001A44AF">
        <w:t>Documento que consta del curriculum vitae de la servidora pública referida en solicitud</w:t>
      </w:r>
      <w:r w:rsidR="00FD6164" w:rsidRPr="001A44AF">
        <w:t>.</w:t>
      </w:r>
      <w:r w:rsidRPr="001A44AF">
        <w:t xml:space="preserve"> </w:t>
      </w:r>
    </w:p>
    <w:p w14:paraId="0E47C86F" w14:textId="77777777" w:rsidR="00586CFF" w:rsidRPr="001A44AF" w:rsidRDefault="00586CFF" w:rsidP="00586CFF">
      <w:pPr>
        <w:pStyle w:val="Prrafodelista"/>
        <w:numPr>
          <w:ilvl w:val="0"/>
          <w:numId w:val="23"/>
        </w:numPr>
        <w:contextualSpacing/>
      </w:pPr>
      <w:r w:rsidRPr="001A44AF">
        <w:t>Documento que consta del certificado de maestría de la servidora pública referida en solicitud</w:t>
      </w:r>
      <w:r w:rsidR="00FD6164" w:rsidRPr="001A44AF">
        <w:t>.</w:t>
      </w:r>
      <w:r w:rsidRPr="001A44AF">
        <w:t xml:space="preserve"> </w:t>
      </w:r>
    </w:p>
    <w:p w14:paraId="72E0F3C2" w14:textId="77777777" w:rsidR="00586CFF" w:rsidRPr="001A44AF" w:rsidRDefault="00586CFF" w:rsidP="00586CFF">
      <w:pPr>
        <w:pStyle w:val="Prrafodelista"/>
        <w:numPr>
          <w:ilvl w:val="0"/>
          <w:numId w:val="23"/>
        </w:numPr>
        <w:contextualSpacing/>
      </w:pPr>
      <w:r w:rsidRPr="001A44AF">
        <w:t xml:space="preserve">Documento que consta del recibo de </w:t>
      </w:r>
      <w:r w:rsidR="00F72BC8" w:rsidRPr="001A44AF">
        <w:t xml:space="preserve">pago por concepto de electricidad expedido por la Comisión Federal de Electricidad. </w:t>
      </w:r>
    </w:p>
    <w:p w14:paraId="3AF4447A" w14:textId="77777777" w:rsidR="00F72BC8" w:rsidRPr="001A44AF" w:rsidRDefault="00F72BC8" w:rsidP="00F72BC8">
      <w:pPr>
        <w:pStyle w:val="Prrafodelista"/>
        <w:numPr>
          <w:ilvl w:val="0"/>
          <w:numId w:val="23"/>
        </w:numPr>
        <w:contextualSpacing/>
      </w:pPr>
      <w:r w:rsidRPr="001A44AF">
        <w:lastRenderedPageBreak/>
        <w:t>Documento que consta de la constancia de situación fiscal de la servidor</w:t>
      </w:r>
      <w:r w:rsidR="00FD6164" w:rsidRPr="001A44AF">
        <w:t>a pública referida en solicitud.</w:t>
      </w:r>
    </w:p>
    <w:p w14:paraId="47F3BE7B" w14:textId="77777777" w:rsidR="00F72BC8" w:rsidRPr="001A44AF" w:rsidRDefault="00F72BC8" w:rsidP="00F72BC8">
      <w:pPr>
        <w:pStyle w:val="Prrafodelista"/>
        <w:numPr>
          <w:ilvl w:val="0"/>
          <w:numId w:val="23"/>
        </w:numPr>
        <w:contextualSpacing/>
      </w:pPr>
      <w:r w:rsidRPr="001A44AF">
        <w:t>Documento que consta del certificado de No Deudor alimentario la servidora pública referida en solicitud</w:t>
      </w:r>
      <w:r w:rsidR="00FD6164" w:rsidRPr="001A44AF">
        <w:t>.</w:t>
      </w:r>
      <w:r w:rsidRPr="001A44AF">
        <w:t xml:space="preserve"> </w:t>
      </w:r>
    </w:p>
    <w:p w14:paraId="6CDF5D6E" w14:textId="77777777" w:rsidR="00F72BC8" w:rsidRPr="001A44AF" w:rsidRDefault="00F72BC8" w:rsidP="00F72BC8">
      <w:pPr>
        <w:pStyle w:val="Prrafodelista"/>
        <w:numPr>
          <w:ilvl w:val="0"/>
          <w:numId w:val="23"/>
        </w:numPr>
        <w:contextualSpacing/>
      </w:pPr>
      <w:r w:rsidRPr="001A44AF">
        <w:t>Documento que consta de la identificación oficial expedida por el Instituto Nacional Electoral de la servidora pública referida en solicitud</w:t>
      </w:r>
      <w:r w:rsidR="00FD6164" w:rsidRPr="001A44AF">
        <w:t>.</w:t>
      </w:r>
      <w:r w:rsidRPr="001A44AF">
        <w:t xml:space="preserve"> </w:t>
      </w:r>
    </w:p>
    <w:p w14:paraId="5010429D" w14:textId="77777777" w:rsidR="00F72BC8" w:rsidRPr="001A44AF" w:rsidRDefault="00F72BC8" w:rsidP="00F72BC8">
      <w:pPr>
        <w:pStyle w:val="Prrafodelista"/>
        <w:numPr>
          <w:ilvl w:val="0"/>
          <w:numId w:val="23"/>
        </w:numPr>
        <w:contextualSpacing/>
      </w:pPr>
      <w:r w:rsidRPr="001A44AF">
        <w:t xml:space="preserve">Recibos de nómina la servidora pública referida en solicitud </w:t>
      </w:r>
      <w:r w:rsidR="00FD6164" w:rsidRPr="001A44AF">
        <w:t>de la segunda quincena del mes de enero y los recibos de nómina del mes de febrero.</w:t>
      </w:r>
    </w:p>
    <w:p w14:paraId="1AD87267" w14:textId="77777777" w:rsidR="00F72BC8" w:rsidRPr="001A44AF" w:rsidRDefault="00F72BC8" w:rsidP="00FD6164">
      <w:pPr>
        <w:ind w:left="720"/>
        <w:contextualSpacing/>
      </w:pPr>
    </w:p>
    <w:p w14:paraId="7CA9AC6F" w14:textId="77777777" w:rsidR="00A0695A" w:rsidRPr="001A44AF" w:rsidRDefault="00A0695A" w:rsidP="0010614E">
      <w:pPr>
        <w:spacing w:after="0" w:line="360" w:lineRule="auto"/>
        <w:contextualSpacing/>
        <w:jc w:val="both"/>
        <w:rPr>
          <w:rFonts w:ascii="Palatino Linotype" w:eastAsia="Times New Roman" w:hAnsi="Palatino Linotype" w:cs="Palatino Linotype"/>
          <w:color w:val="000000"/>
          <w:sz w:val="24"/>
          <w:lang w:val="es-ES_tradnl" w:eastAsia="es-MX"/>
        </w:rPr>
      </w:pPr>
    </w:p>
    <w:p w14:paraId="1449286C" w14:textId="77777777" w:rsidR="0010614E" w:rsidRPr="001A44AF" w:rsidRDefault="0010614E" w:rsidP="0010614E">
      <w:pPr>
        <w:spacing w:after="0" w:line="360" w:lineRule="auto"/>
        <w:contextualSpacing/>
        <w:jc w:val="both"/>
        <w:rPr>
          <w:rFonts w:ascii="Palatino Linotype" w:eastAsia="Times New Roman" w:hAnsi="Palatino Linotype" w:cs="Palatino Linotype"/>
          <w:i/>
          <w:color w:val="000000"/>
          <w:sz w:val="24"/>
          <w:lang w:val="es-ES_tradnl" w:eastAsia="es-MX"/>
        </w:rPr>
      </w:pPr>
      <w:r w:rsidRPr="001A44AF">
        <w:rPr>
          <w:rFonts w:ascii="Palatino Linotype" w:eastAsia="Times New Roman" w:hAnsi="Palatino Linotype" w:cs="Palatino Linotype"/>
          <w:color w:val="000000"/>
          <w:sz w:val="24"/>
          <w:lang w:val="es-ES_tradnl" w:eastAsia="es-MX"/>
        </w:rPr>
        <w:t xml:space="preserve">Ante la respuesta emitida por el Sujeto Obligado, el Recurrente consideró que su derecho a la información pública había sido conculcado, por lo que interpuso el recurso de revisión al rubro citado, señalando como acto impugnado </w:t>
      </w:r>
      <w:r w:rsidRPr="001A44AF">
        <w:rPr>
          <w:rFonts w:ascii="Palatino Linotype" w:eastAsia="Times New Roman" w:hAnsi="Palatino Linotype" w:cs="Palatino Linotype"/>
          <w:i/>
          <w:color w:val="000000"/>
          <w:sz w:val="24"/>
          <w:szCs w:val="24"/>
          <w:lang w:val="es-ES_tradnl" w:eastAsia="es-MX"/>
        </w:rPr>
        <w:t>“</w:t>
      </w:r>
      <w:r w:rsidR="00FD6164" w:rsidRPr="001A44AF">
        <w:rPr>
          <w:rFonts w:ascii="Palatino Linotype" w:hAnsi="Palatino Linotype"/>
          <w:i/>
          <w:color w:val="000000"/>
          <w:sz w:val="24"/>
          <w:szCs w:val="24"/>
        </w:rPr>
        <w:t>LA RESPUESTA A LA PETICION DE INFORMACION RENDIDA</w:t>
      </w:r>
      <w:r w:rsidRPr="001A44AF">
        <w:rPr>
          <w:rFonts w:ascii="Palatino Linotype" w:hAnsi="Palatino Linotype"/>
          <w:i/>
          <w:color w:val="000000"/>
          <w:sz w:val="24"/>
          <w:szCs w:val="24"/>
        </w:rPr>
        <w:t>”</w:t>
      </w:r>
      <w:r w:rsidRPr="001A44AF">
        <w:rPr>
          <w:rFonts w:ascii="Palatino Linotype" w:eastAsia="Times New Roman" w:hAnsi="Palatino Linotype" w:cs="Palatino Linotype"/>
          <w:i/>
          <w:color w:val="000000"/>
          <w:sz w:val="24"/>
          <w:lang w:val="es-ES_tradnl" w:eastAsia="es-MX"/>
        </w:rPr>
        <w:t xml:space="preserve"> </w:t>
      </w:r>
      <w:r w:rsidRPr="001A44AF">
        <w:rPr>
          <w:rFonts w:ascii="Palatino Linotype" w:eastAsia="Times New Roman" w:hAnsi="Palatino Linotype" w:cs="Palatino Linotype"/>
          <w:color w:val="000000"/>
          <w:sz w:val="24"/>
          <w:lang w:val="es-ES_tradnl" w:eastAsia="es-MX"/>
        </w:rPr>
        <w:t>y como motivos de inconformidad “</w:t>
      </w:r>
      <w:r w:rsidR="00FD6164" w:rsidRPr="001A44AF">
        <w:rPr>
          <w:rFonts w:ascii="Palatino Linotype" w:hAnsi="Palatino Linotype"/>
          <w:i/>
          <w:color w:val="000000"/>
          <w:sz w:val="24"/>
          <w:szCs w:val="24"/>
        </w:rPr>
        <w:t xml:space="preserve">De la información supuestamente rendida, se acredita que </w:t>
      </w:r>
      <w:r w:rsidR="00FD6164" w:rsidRPr="001A44AF">
        <w:rPr>
          <w:rFonts w:ascii="Palatino Linotype" w:hAnsi="Palatino Linotype"/>
          <w:b/>
          <w:i/>
          <w:color w:val="000000"/>
          <w:sz w:val="24"/>
          <w:szCs w:val="24"/>
        </w:rPr>
        <w:t xml:space="preserve">el Sujeto Obligado incumplió con el procedimiento de búsqueda </w:t>
      </w:r>
      <w:r w:rsidR="00FD6164" w:rsidRPr="001A44AF">
        <w:rPr>
          <w:rFonts w:ascii="Palatino Linotype" w:hAnsi="Palatino Linotype"/>
          <w:i/>
          <w:color w:val="000000"/>
          <w:sz w:val="24"/>
          <w:szCs w:val="24"/>
        </w:rPr>
        <w:t xml:space="preserve">segun lo establece la Ley de la transparencia y Acceso a la Información Pública del Estado de México y Municipios, al no enviar la información requerida, aún cuando la naturaleza del puesto desempeñado por VIOLETA CRUZ SANCHEZ obliga al sujeto obligado a emitir y resguardar la información solicitada, sin que manifiéstara las razones por las cuales no envía de manera total la información y acreditarlo, incumpliendo asi el criterio de interpretación con clave de control SO/002/2027 de la segunda época, emitido por este Instituto de Transparencia y establece que; todo acto administrativo debe apegarse al principio de congruencia y exhaustividad, entendiéndose que deberá haber concordancia entre el requerimiento de información realizada por este particular, y la respuesta proporcionada por el sujeto obligado </w:t>
      </w:r>
      <w:r w:rsidR="00FD6164" w:rsidRPr="001A44AF">
        <w:rPr>
          <w:rFonts w:ascii="Palatino Linotype" w:hAnsi="Palatino Linotype"/>
          <w:i/>
          <w:color w:val="000000"/>
          <w:sz w:val="24"/>
          <w:szCs w:val="24"/>
        </w:rPr>
        <w:lastRenderedPageBreak/>
        <w:t xml:space="preserve">que por pereza e incompetencia decide no hacerlo. Asimismo </w:t>
      </w:r>
      <w:r w:rsidR="00FD6164" w:rsidRPr="001A44AF">
        <w:rPr>
          <w:rFonts w:ascii="Palatino Linotype" w:hAnsi="Palatino Linotype"/>
          <w:b/>
          <w:i/>
          <w:color w:val="000000"/>
          <w:sz w:val="24"/>
          <w:szCs w:val="24"/>
        </w:rPr>
        <w:t>la forma en que clasifica la información sensible o confidencial es erróneo</w:t>
      </w:r>
      <w:r w:rsidR="00FD6164" w:rsidRPr="001A44AF">
        <w:rPr>
          <w:rFonts w:ascii="Palatino Linotype" w:hAnsi="Palatino Linotype"/>
          <w:i/>
          <w:color w:val="000000"/>
          <w:sz w:val="24"/>
          <w:szCs w:val="24"/>
        </w:rPr>
        <w:t xml:space="preserve">, </w:t>
      </w:r>
      <w:r w:rsidR="00FD6164" w:rsidRPr="001A44AF">
        <w:rPr>
          <w:rFonts w:ascii="Palatino Linotype" w:hAnsi="Palatino Linotype"/>
          <w:b/>
          <w:i/>
          <w:color w:val="000000"/>
          <w:sz w:val="24"/>
          <w:szCs w:val="24"/>
        </w:rPr>
        <w:t>entre los cuales, decide testar la firma de los documentos públicos, pues dicha firma no es de particulares, sino de servidores públicos en ejercicio de sus funciones</w:t>
      </w:r>
      <w:r w:rsidRPr="001A44AF">
        <w:rPr>
          <w:rFonts w:ascii="Palatino Linotype" w:eastAsia="Times New Roman" w:hAnsi="Palatino Linotype" w:cs="Palatino Linotype"/>
          <w:i/>
          <w:color w:val="000000"/>
          <w:sz w:val="24"/>
          <w:lang w:val="es-ES_tradnl" w:eastAsia="es-MX"/>
        </w:rPr>
        <w:t>”</w:t>
      </w:r>
      <w:r w:rsidRPr="001A44AF">
        <w:rPr>
          <w:rFonts w:ascii="Palatino Linotype" w:eastAsia="Times New Roman" w:hAnsi="Palatino Linotype" w:cs="Palatino Linotype"/>
          <w:i/>
          <w:color w:val="000000"/>
          <w:lang w:val="es-ES_tradnl" w:eastAsia="es-MX"/>
        </w:rPr>
        <w:t xml:space="preserve"> </w:t>
      </w:r>
      <w:r w:rsidRPr="001A44AF">
        <w:rPr>
          <w:rFonts w:ascii="Palatino Linotype" w:eastAsia="Times New Roman" w:hAnsi="Palatino Linotype" w:cs="Palatino Linotype"/>
          <w:color w:val="000000"/>
          <w:sz w:val="24"/>
          <w:lang w:val="es-ES_tradnl" w:eastAsia="es-MX"/>
        </w:rPr>
        <w:t xml:space="preserve">en este sentido el Recurrente considero que el Sujeto Obligado no le dio cuenta </w:t>
      </w:r>
      <w:r w:rsidR="00B71CA6" w:rsidRPr="001A44AF">
        <w:rPr>
          <w:rFonts w:ascii="Palatino Linotype" w:eastAsia="Times New Roman" w:hAnsi="Palatino Linotype" w:cs="Palatino Linotype"/>
          <w:color w:val="000000"/>
          <w:sz w:val="24"/>
          <w:lang w:val="es-ES_tradnl" w:eastAsia="es-MX"/>
        </w:rPr>
        <w:t>la información requerida.</w:t>
      </w:r>
    </w:p>
    <w:p w14:paraId="55A061B8" w14:textId="77777777" w:rsidR="0010614E" w:rsidRPr="001A44AF" w:rsidRDefault="0010614E" w:rsidP="0010614E">
      <w:pPr>
        <w:spacing w:after="0" w:line="360" w:lineRule="auto"/>
        <w:contextualSpacing/>
        <w:jc w:val="both"/>
        <w:rPr>
          <w:rFonts w:ascii="Palatino Linotype" w:hAnsi="Palatino Linotype" w:cstheme="minorHAnsi"/>
          <w:color w:val="000000"/>
          <w:sz w:val="24"/>
          <w:szCs w:val="24"/>
        </w:rPr>
      </w:pPr>
    </w:p>
    <w:p w14:paraId="04D1A950" w14:textId="77777777" w:rsidR="00B71CA6" w:rsidRPr="001A44AF" w:rsidRDefault="0010614E" w:rsidP="00B71CA6">
      <w:pPr>
        <w:spacing w:after="0" w:line="360" w:lineRule="auto"/>
        <w:contextualSpacing/>
        <w:jc w:val="both"/>
        <w:rPr>
          <w:rFonts w:ascii="Palatino Linotype" w:hAnsi="Palatino Linotype" w:cstheme="minorHAnsi"/>
          <w:b/>
          <w:color w:val="000000"/>
          <w:sz w:val="24"/>
          <w:szCs w:val="24"/>
        </w:rPr>
      </w:pPr>
      <w:r w:rsidRPr="001A44AF">
        <w:rPr>
          <w:rFonts w:ascii="Palatino Linotype" w:hAnsi="Palatino Linotype" w:cstheme="minorHAnsi"/>
          <w:color w:val="000000"/>
          <w:sz w:val="24"/>
          <w:szCs w:val="24"/>
        </w:rPr>
        <w:t>Por lo que a efecto de no vulnerar el derecho al acceso a la información del Recurrente el Sujeto Obligado rindió su informe justifica</w:t>
      </w:r>
      <w:r w:rsidR="00B71CA6" w:rsidRPr="001A44AF">
        <w:rPr>
          <w:rFonts w:ascii="Palatino Linotype" w:hAnsi="Palatino Linotype" w:cstheme="minorHAnsi"/>
          <w:color w:val="000000"/>
          <w:sz w:val="24"/>
          <w:szCs w:val="24"/>
        </w:rPr>
        <w:t>do por medio del cual ratifica su respuesta primigenia.</w:t>
      </w:r>
    </w:p>
    <w:p w14:paraId="7A5910E4" w14:textId="77777777" w:rsidR="00B71CA6" w:rsidRPr="001A44AF" w:rsidRDefault="00B71CA6" w:rsidP="0010614E">
      <w:pPr>
        <w:spacing w:after="0" w:line="360" w:lineRule="auto"/>
        <w:contextualSpacing/>
        <w:jc w:val="both"/>
        <w:rPr>
          <w:rFonts w:ascii="Palatino Linotype" w:eastAsia="Times New Roman" w:hAnsi="Palatino Linotype" w:cstheme="minorHAnsi"/>
          <w:i/>
          <w:color w:val="000000"/>
          <w:sz w:val="24"/>
          <w:szCs w:val="24"/>
          <w:lang w:val="es-ES_tradnl" w:eastAsia="es-MX"/>
        </w:rPr>
      </w:pPr>
    </w:p>
    <w:p w14:paraId="45E9E8D3" w14:textId="77777777" w:rsidR="0010614E" w:rsidRPr="001A44AF" w:rsidRDefault="0010614E" w:rsidP="0010614E">
      <w:pPr>
        <w:tabs>
          <w:tab w:val="left" w:pos="709"/>
        </w:tabs>
        <w:spacing w:after="0" w:line="360" w:lineRule="auto"/>
        <w:contextualSpacing/>
        <w:jc w:val="both"/>
        <w:rPr>
          <w:rFonts w:ascii="Palatino Linotype" w:eastAsia="Times New Roman" w:hAnsi="Palatino Linotype" w:cs="Arial"/>
          <w:sz w:val="24"/>
          <w:lang w:val="es-ES_tradnl" w:eastAsia="es-MX"/>
        </w:rPr>
      </w:pPr>
      <w:r w:rsidRPr="001A44AF">
        <w:rPr>
          <w:rFonts w:ascii="Palatino Linotype" w:eastAsia="Times New Roman" w:hAnsi="Palatino Linotype" w:cs="Arial"/>
          <w:sz w:val="24"/>
          <w:lang w:val="es-ES_tradnl" w:eastAsia="es-MX"/>
        </w:rPr>
        <w:t>De lo anterior se debe señalar que el artículo 4, párrafo segundo de la Ley de Transparencia y Acceso a la Información Pública del Estado de México y Municipios, dispone:</w:t>
      </w:r>
    </w:p>
    <w:p w14:paraId="3995B301" w14:textId="77777777" w:rsidR="0010614E" w:rsidRPr="001A44AF" w:rsidRDefault="0010614E" w:rsidP="0010614E">
      <w:pPr>
        <w:spacing w:after="0" w:line="360" w:lineRule="auto"/>
        <w:ind w:left="567" w:right="616"/>
        <w:jc w:val="both"/>
        <w:rPr>
          <w:rFonts w:ascii="Palatino Linotype" w:eastAsia="Times New Roman" w:hAnsi="Palatino Linotype" w:cs="Arial"/>
          <w:i/>
          <w:lang w:val="es-ES_tradnl" w:eastAsia="es-MX"/>
        </w:rPr>
      </w:pPr>
      <w:r w:rsidRPr="001A44AF">
        <w:rPr>
          <w:rFonts w:ascii="Palatino Linotype" w:eastAsia="Times New Roman" w:hAnsi="Palatino Linotype" w:cs="Arial"/>
          <w:i/>
          <w:lang w:val="es-ES_tradnl" w:eastAsia="es-MX"/>
        </w:rPr>
        <w:t>“</w:t>
      </w:r>
      <w:r w:rsidRPr="001A44AF">
        <w:rPr>
          <w:rFonts w:ascii="Palatino Linotype" w:eastAsia="Times New Roman" w:hAnsi="Palatino Linotype" w:cs="Arial"/>
          <w:b/>
          <w:i/>
          <w:lang w:val="es-ES_tradnl" w:eastAsia="es-MX"/>
        </w:rPr>
        <w:t xml:space="preserve">Artículo 4. </w:t>
      </w:r>
      <w:r w:rsidRPr="001A44AF">
        <w:rPr>
          <w:rFonts w:ascii="Palatino Linotype" w:eastAsia="Times New Roman" w:hAnsi="Palatino Linotype" w:cs="Arial"/>
          <w:i/>
          <w:lang w:val="es-ES_tradnl" w:eastAsia="es-MX"/>
        </w:rPr>
        <w:t xml:space="preserve">… </w:t>
      </w:r>
    </w:p>
    <w:p w14:paraId="3F010AB9" w14:textId="77777777" w:rsidR="0010614E" w:rsidRPr="001A44AF" w:rsidRDefault="0010614E" w:rsidP="0010614E">
      <w:pPr>
        <w:spacing w:after="0" w:line="360" w:lineRule="auto"/>
        <w:ind w:left="567" w:right="616"/>
        <w:jc w:val="both"/>
        <w:rPr>
          <w:rFonts w:ascii="Palatino Linotype" w:eastAsia="Times New Roman" w:hAnsi="Palatino Linotype" w:cs="Arial"/>
          <w:i/>
          <w:lang w:val="es-ES_tradnl" w:eastAsia="es-MX"/>
        </w:rPr>
      </w:pPr>
      <w:r w:rsidRPr="001A44AF">
        <w:rPr>
          <w:rFonts w:ascii="Palatino Linotype" w:eastAsia="Times New Roman" w:hAnsi="Palatino Linotype" w:cs="Arial"/>
          <w:i/>
          <w:lang w:val="es-ES_tradnl" w:eastAsia="es-MX"/>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2605417C" w14:textId="77777777" w:rsidR="0010614E" w:rsidRPr="001A44AF" w:rsidRDefault="0010614E" w:rsidP="0010614E">
      <w:pPr>
        <w:tabs>
          <w:tab w:val="left" w:pos="709"/>
        </w:tabs>
        <w:spacing w:after="0" w:line="360" w:lineRule="auto"/>
        <w:contextualSpacing/>
        <w:jc w:val="both"/>
        <w:rPr>
          <w:rFonts w:ascii="Palatino Linotype" w:eastAsia="Times New Roman" w:hAnsi="Palatino Linotype" w:cs="Arial"/>
          <w:sz w:val="24"/>
          <w:lang w:val="es-ES_tradnl" w:eastAsia="es-MX"/>
        </w:rPr>
      </w:pPr>
    </w:p>
    <w:p w14:paraId="32AE0990" w14:textId="77777777" w:rsidR="0010614E" w:rsidRPr="001A44AF" w:rsidRDefault="0010614E" w:rsidP="0010614E">
      <w:pPr>
        <w:tabs>
          <w:tab w:val="left" w:pos="709"/>
        </w:tabs>
        <w:spacing w:after="0" w:line="360" w:lineRule="auto"/>
        <w:contextualSpacing/>
        <w:jc w:val="both"/>
        <w:rPr>
          <w:rFonts w:ascii="Palatino Linotype" w:eastAsia="Times New Roman" w:hAnsi="Palatino Linotype" w:cs="Arial"/>
          <w:sz w:val="24"/>
          <w:lang w:val="es-ES_tradnl" w:eastAsia="es-MX"/>
        </w:rPr>
      </w:pPr>
      <w:r w:rsidRPr="001A44AF">
        <w:rPr>
          <w:rFonts w:ascii="Palatino Linotype" w:eastAsia="Times New Roman" w:hAnsi="Palatino Linotype" w:cs="Arial"/>
          <w:sz w:val="24"/>
          <w:lang w:val="es-ES_tradnl" w:eastAsia="es-MX"/>
        </w:rPr>
        <w:t xml:space="preserve">Del precepto legal invocado, se desprende, que la información generada, obtenida, adquirida, transmitida, administrada o en posesión de los Sujetos Obligados, será </w:t>
      </w:r>
      <w:r w:rsidRPr="001A44AF">
        <w:rPr>
          <w:rFonts w:ascii="Palatino Linotype" w:eastAsia="Times New Roman" w:hAnsi="Palatino Linotype" w:cs="Arial"/>
          <w:sz w:val="24"/>
          <w:lang w:val="es-ES_tradnl" w:eastAsia="es-MX"/>
        </w:rPr>
        <w:lastRenderedPageBreak/>
        <w:t>accesible de manera permanente a cualquier persona, privilegiando el principio de máxima publicidad de la información.</w:t>
      </w:r>
    </w:p>
    <w:p w14:paraId="59B1B925" w14:textId="77777777" w:rsidR="0010614E" w:rsidRPr="001A44AF" w:rsidRDefault="0010614E" w:rsidP="0010614E">
      <w:pPr>
        <w:tabs>
          <w:tab w:val="left" w:pos="709"/>
        </w:tabs>
        <w:spacing w:after="0" w:line="360" w:lineRule="auto"/>
        <w:contextualSpacing/>
        <w:jc w:val="both"/>
        <w:rPr>
          <w:rFonts w:ascii="Palatino Linotype" w:eastAsia="Times New Roman" w:hAnsi="Palatino Linotype" w:cs="Arial"/>
          <w:sz w:val="24"/>
          <w:lang w:val="es-ES_tradnl" w:eastAsia="es-MX"/>
        </w:rPr>
      </w:pPr>
    </w:p>
    <w:p w14:paraId="1218A67F" w14:textId="77777777" w:rsidR="0010614E" w:rsidRPr="001A44AF" w:rsidRDefault="0010614E" w:rsidP="0010614E">
      <w:pPr>
        <w:tabs>
          <w:tab w:val="left" w:pos="709"/>
        </w:tabs>
        <w:spacing w:after="0" w:line="360" w:lineRule="auto"/>
        <w:contextualSpacing/>
        <w:jc w:val="both"/>
        <w:rPr>
          <w:rFonts w:ascii="Palatino Linotype" w:eastAsia="Times New Roman" w:hAnsi="Palatino Linotype" w:cs="Arial"/>
          <w:sz w:val="24"/>
          <w:lang w:val="es-ES_tradnl" w:eastAsia="es-MX"/>
        </w:rPr>
      </w:pPr>
      <w:r w:rsidRPr="001A44AF">
        <w:rPr>
          <w:rFonts w:ascii="Palatino Linotype" w:eastAsia="Times New Roman" w:hAnsi="Palatino Linotype" w:cs="Arial"/>
          <w:sz w:val="24"/>
          <w:lang w:val="es-ES_tradnl" w:eastAsia="es-MX"/>
        </w:rPr>
        <w:t xml:space="preserve">En esta misma tesitura, el derecho de acceso a la información pública, consiste en que la información solicitada conste en un soporte documental en cualquiera de sus formas, a saber: </w:t>
      </w:r>
      <w:r w:rsidRPr="001A44AF">
        <w:rPr>
          <w:rFonts w:ascii="Palatino Linotype" w:eastAsia="Times New Roman" w:hAnsi="Palatino Linotype" w:cs="Arial"/>
          <w:b/>
          <w:sz w:val="24"/>
          <w:u w:val="single"/>
          <w:lang w:val="es-ES_tradnl" w:eastAsia="es-MX"/>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1A44AF">
        <w:rPr>
          <w:rFonts w:ascii="Palatino Linotype" w:eastAsia="Times New Roman" w:hAnsi="Palatino Linotype" w:cs="Arial"/>
          <w:sz w:val="24"/>
          <w:lang w:val="es-ES_tradnl"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56B818BF" w14:textId="77777777" w:rsidR="0010614E" w:rsidRPr="001A44AF" w:rsidRDefault="0010614E" w:rsidP="0010614E">
      <w:pPr>
        <w:spacing w:after="0" w:line="240" w:lineRule="auto"/>
        <w:rPr>
          <w:rFonts w:ascii="Times New Roman" w:eastAsia="Times New Roman" w:hAnsi="Times New Roman" w:cs="Times New Roman"/>
          <w:sz w:val="24"/>
          <w:szCs w:val="24"/>
          <w:lang w:eastAsia="es-ES"/>
        </w:rPr>
      </w:pPr>
    </w:p>
    <w:p w14:paraId="6F9A4395" w14:textId="77777777" w:rsidR="0010614E" w:rsidRPr="001A44AF" w:rsidRDefault="0010614E" w:rsidP="0010614E">
      <w:pPr>
        <w:spacing w:after="0" w:line="360" w:lineRule="auto"/>
        <w:ind w:left="567" w:right="616"/>
        <w:jc w:val="both"/>
        <w:rPr>
          <w:rFonts w:ascii="Palatino Linotype" w:eastAsia="Times New Roman" w:hAnsi="Palatino Linotype" w:cs="Arial"/>
          <w:i/>
          <w:lang w:val="es-ES_tradnl" w:eastAsia="es-MX"/>
        </w:rPr>
      </w:pPr>
      <w:r w:rsidRPr="001A44AF">
        <w:rPr>
          <w:rFonts w:ascii="Palatino Linotype" w:eastAsia="Times New Roman" w:hAnsi="Palatino Linotype" w:cs="Arial"/>
          <w:i/>
          <w:lang w:val="es-ES_tradnl" w:eastAsia="es-MX"/>
        </w:rPr>
        <w:t>“</w:t>
      </w:r>
      <w:r w:rsidRPr="001A44AF">
        <w:rPr>
          <w:rFonts w:ascii="Palatino Linotype" w:eastAsia="Times New Roman" w:hAnsi="Palatino Linotype" w:cs="Arial"/>
          <w:b/>
          <w:i/>
          <w:lang w:val="es-ES_tradnl" w:eastAsia="es-MX"/>
        </w:rPr>
        <w:t xml:space="preserve">Artículo 3. </w:t>
      </w:r>
      <w:r w:rsidRPr="001A44AF">
        <w:rPr>
          <w:rFonts w:ascii="Palatino Linotype" w:eastAsia="Times New Roman" w:hAnsi="Palatino Linotype" w:cs="Arial"/>
          <w:i/>
          <w:lang w:val="es-ES_tradnl" w:eastAsia="es-MX"/>
        </w:rPr>
        <w:t>Para los efectos de la presente Ley se entenderá por:</w:t>
      </w:r>
    </w:p>
    <w:p w14:paraId="0C1F9010" w14:textId="77777777" w:rsidR="0010614E" w:rsidRPr="001A44AF" w:rsidRDefault="0010614E" w:rsidP="0010614E">
      <w:pPr>
        <w:spacing w:after="0" w:line="360" w:lineRule="auto"/>
        <w:ind w:left="567" w:right="616"/>
        <w:jc w:val="both"/>
        <w:rPr>
          <w:rFonts w:ascii="Palatino Linotype" w:eastAsia="Times New Roman" w:hAnsi="Palatino Linotype" w:cs="Arial"/>
          <w:i/>
          <w:lang w:val="es-ES_tradnl" w:eastAsia="es-MX"/>
        </w:rPr>
      </w:pPr>
      <w:r w:rsidRPr="001A44AF">
        <w:rPr>
          <w:rFonts w:ascii="Palatino Linotype" w:eastAsia="Times New Roman" w:hAnsi="Palatino Linotype" w:cs="Arial"/>
          <w:i/>
          <w:lang w:val="es-ES_tradnl" w:eastAsia="es-MX"/>
        </w:rPr>
        <w:t>(…)</w:t>
      </w:r>
    </w:p>
    <w:p w14:paraId="31E65CB4" w14:textId="77777777" w:rsidR="0010614E" w:rsidRPr="001A44AF" w:rsidRDefault="0010614E" w:rsidP="0010614E">
      <w:pPr>
        <w:spacing w:after="0" w:line="360" w:lineRule="auto"/>
        <w:ind w:left="567" w:right="616"/>
        <w:jc w:val="both"/>
        <w:rPr>
          <w:rFonts w:ascii="Palatino Linotype" w:eastAsia="Times New Roman" w:hAnsi="Palatino Linotype" w:cs="Arial"/>
          <w:i/>
          <w:lang w:val="es-ES_tradnl" w:eastAsia="es-MX"/>
        </w:rPr>
      </w:pPr>
      <w:r w:rsidRPr="001A44AF">
        <w:rPr>
          <w:rFonts w:ascii="Palatino Linotype" w:eastAsia="Times New Roman" w:hAnsi="Palatino Linotype" w:cs="Arial"/>
          <w:b/>
          <w:i/>
          <w:lang w:val="es-ES_tradnl" w:eastAsia="es-MX"/>
        </w:rPr>
        <w:t>XI. Documento:</w:t>
      </w:r>
      <w:r w:rsidRPr="001A44AF">
        <w:rPr>
          <w:rFonts w:ascii="Palatino Linotype" w:eastAsia="Times New Roman" w:hAnsi="Palatino Linotype" w:cs="Arial"/>
          <w:i/>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1A44AF">
        <w:rPr>
          <w:rFonts w:ascii="Palatino Linotype" w:eastAsia="Times New Roman" w:hAnsi="Palatino Linotype" w:cs="Arial"/>
          <w:b/>
          <w:i/>
          <w:u w:val="single"/>
          <w:lang w:val="es-ES_tradnl" w:eastAsia="es-MX"/>
        </w:rPr>
        <w:t>registro que documente el ejercicio de las facultades, funciones y competencias de los sujetos obligados</w:t>
      </w:r>
      <w:r w:rsidRPr="001A44AF">
        <w:rPr>
          <w:rFonts w:ascii="Palatino Linotype" w:eastAsia="Times New Roman" w:hAnsi="Palatino Linotype" w:cs="Arial"/>
          <w:i/>
          <w:u w:val="single"/>
          <w:lang w:val="es-ES_tradnl" w:eastAsia="es-MX"/>
        </w:rPr>
        <w:t>,</w:t>
      </w:r>
      <w:r w:rsidRPr="001A44AF">
        <w:rPr>
          <w:rFonts w:ascii="Palatino Linotype" w:eastAsia="Times New Roman" w:hAnsi="Palatino Linotype" w:cs="Arial"/>
          <w:i/>
          <w:lang w:val="es-ES_tradnl" w:eastAsia="es-MX"/>
        </w:rPr>
        <w:t xml:space="preserve"> sus servidores públicos e integrantes, </w:t>
      </w:r>
      <w:r w:rsidRPr="001A44AF">
        <w:rPr>
          <w:rFonts w:ascii="Palatino Linotype" w:eastAsia="Times New Roman" w:hAnsi="Palatino Linotype" w:cs="Arial"/>
          <w:b/>
          <w:i/>
          <w:u w:val="single"/>
          <w:lang w:val="es-ES_tradnl" w:eastAsia="es-MX"/>
        </w:rPr>
        <w:t>sin importar su fuente o fecha de elaboración.</w:t>
      </w:r>
      <w:r w:rsidRPr="001A44AF">
        <w:rPr>
          <w:rFonts w:ascii="Palatino Linotype" w:eastAsia="Times New Roman" w:hAnsi="Palatino Linotype" w:cs="Arial"/>
          <w:i/>
          <w:lang w:val="es-ES_tradnl" w:eastAsia="es-MX"/>
        </w:rPr>
        <w:t xml:space="preserve"> Los documentos podrán estar en cualquier medio, sea escrito, impreso, sonoro, visual, electrónico, informático u holográfico;</w:t>
      </w:r>
    </w:p>
    <w:p w14:paraId="6D7F2347" w14:textId="77777777" w:rsidR="0010614E" w:rsidRPr="001A44AF" w:rsidRDefault="0010614E" w:rsidP="0010614E">
      <w:pPr>
        <w:spacing w:after="0" w:line="360" w:lineRule="auto"/>
        <w:ind w:left="567" w:right="616"/>
        <w:jc w:val="both"/>
        <w:rPr>
          <w:rFonts w:ascii="Palatino Linotype" w:eastAsia="Times New Roman" w:hAnsi="Palatino Linotype" w:cs="Arial"/>
          <w:i/>
          <w:lang w:val="es-ES_tradnl" w:eastAsia="es-MX"/>
        </w:rPr>
      </w:pPr>
      <w:r w:rsidRPr="001A44AF">
        <w:rPr>
          <w:rFonts w:ascii="Palatino Linotype" w:eastAsia="Times New Roman" w:hAnsi="Palatino Linotype" w:cs="Arial"/>
          <w:i/>
          <w:lang w:val="es-ES_tradnl" w:eastAsia="es-MX"/>
        </w:rPr>
        <w:t>(…)”</w:t>
      </w:r>
    </w:p>
    <w:p w14:paraId="41795C58" w14:textId="77777777" w:rsidR="0010614E" w:rsidRPr="001A44AF" w:rsidRDefault="0010614E" w:rsidP="0010614E">
      <w:pPr>
        <w:spacing w:after="0" w:line="360" w:lineRule="auto"/>
        <w:ind w:left="567" w:right="616"/>
        <w:jc w:val="both"/>
        <w:rPr>
          <w:rFonts w:ascii="Palatino Linotype" w:eastAsia="Times New Roman" w:hAnsi="Palatino Linotype" w:cs="Arial"/>
          <w:i/>
          <w:lang w:val="es-ES_tradnl" w:eastAsia="es-MX"/>
        </w:rPr>
      </w:pPr>
    </w:p>
    <w:p w14:paraId="67D8780E" w14:textId="77777777" w:rsidR="0010614E" w:rsidRPr="001A44AF" w:rsidRDefault="0010614E" w:rsidP="0010614E">
      <w:pPr>
        <w:spacing w:before="240" w:after="240" w:line="360" w:lineRule="auto"/>
        <w:ind w:right="49"/>
        <w:contextualSpacing/>
        <w:jc w:val="both"/>
        <w:rPr>
          <w:rFonts w:ascii="Palatino Linotype" w:eastAsia="MS Mincho" w:hAnsi="Palatino Linotype" w:cs="Calibri"/>
          <w:sz w:val="24"/>
          <w:lang w:val="es-ES_tradnl" w:eastAsia="es-MX"/>
        </w:rPr>
      </w:pPr>
      <w:r w:rsidRPr="001A44AF">
        <w:rPr>
          <w:rFonts w:ascii="Palatino Linotype" w:eastAsia="Times New Roman" w:hAnsi="Palatino Linotype" w:cs="Arial"/>
          <w:sz w:val="24"/>
          <w:lang w:val="es-ES_tradnl" w:eastAsia="es-MX"/>
        </w:rPr>
        <w:lastRenderedPageBreak/>
        <w:t xml:space="preserve">Además, </w:t>
      </w:r>
      <w:r w:rsidRPr="001A44AF">
        <w:rPr>
          <w:rFonts w:ascii="Palatino Linotype" w:eastAsia="MS Mincho" w:hAnsi="Palatino Linotype" w:cs="Calibri"/>
          <w:sz w:val="24"/>
          <w:lang w:val="es-ES_tradnl" w:eastAsia="es-MX"/>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768293FD" w14:textId="77777777" w:rsidR="0010614E" w:rsidRPr="001A44AF" w:rsidRDefault="0010614E" w:rsidP="005259AB">
      <w:pPr>
        <w:spacing w:after="0" w:line="360" w:lineRule="auto"/>
        <w:ind w:right="616"/>
        <w:contextualSpacing/>
        <w:jc w:val="both"/>
        <w:rPr>
          <w:rFonts w:ascii="Palatino Linotype" w:eastAsia="Times New Roman" w:hAnsi="Palatino Linotype" w:cs="Arial"/>
          <w:i/>
          <w:lang w:val="es-ES_tradnl" w:eastAsia="gl-ES"/>
        </w:rPr>
      </w:pPr>
    </w:p>
    <w:p w14:paraId="0A744820" w14:textId="77777777" w:rsidR="0010614E" w:rsidRPr="001A44AF" w:rsidRDefault="0010614E" w:rsidP="0010614E">
      <w:pPr>
        <w:spacing w:after="0" w:line="360" w:lineRule="auto"/>
        <w:contextualSpacing/>
        <w:jc w:val="both"/>
        <w:rPr>
          <w:rFonts w:ascii="Palatino Linotype" w:eastAsia="Times New Roman" w:hAnsi="Palatino Linotype" w:cs="Arial"/>
          <w:sz w:val="24"/>
          <w:lang w:val="es-ES_tradnl" w:eastAsia="es-MX"/>
        </w:rPr>
      </w:pPr>
      <w:r w:rsidRPr="001A44AF">
        <w:rPr>
          <w:rFonts w:ascii="Palatino Linotype" w:eastAsia="Times New Roman" w:hAnsi="Palatino Linotype" w:cs="Arial"/>
          <w:bCs/>
          <w:sz w:val="24"/>
          <w:lang w:val="es-ES_tradnl" w:eastAsia="es-MX"/>
        </w:rPr>
        <w:t xml:space="preserve">Además, </w:t>
      </w:r>
      <w:r w:rsidRPr="001A44AF">
        <w:rPr>
          <w:rFonts w:ascii="Palatino Linotype" w:eastAsia="Times New Roman" w:hAnsi="Palatino Linotype" w:cs="Arial"/>
          <w:sz w:val="24"/>
          <w:lang w:val="es-ES_tradnl" w:eastAsia="es-MX"/>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29FFA6CD" w14:textId="77777777" w:rsidR="0010614E" w:rsidRPr="001A44AF" w:rsidRDefault="0010614E" w:rsidP="0010614E">
      <w:pPr>
        <w:spacing w:after="0" w:line="360" w:lineRule="auto"/>
        <w:ind w:left="567" w:right="616"/>
        <w:contextualSpacing/>
        <w:jc w:val="both"/>
        <w:rPr>
          <w:rFonts w:ascii="Palatino Linotype" w:eastAsia="Times New Roman" w:hAnsi="Palatino Linotype" w:cs="Arial"/>
          <w:i/>
          <w:lang w:val="es-ES_tradnl" w:eastAsia="es-MX"/>
        </w:rPr>
      </w:pPr>
      <w:r w:rsidRPr="001A44AF">
        <w:rPr>
          <w:rFonts w:ascii="Palatino Linotype" w:eastAsia="Times New Roman" w:hAnsi="Palatino Linotype" w:cs="Arial"/>
          <w:b/>
          <w:i/>
          <w:lang w:val="es-ES_tradnl" w:eastAsia="es-MX"/>
        </w:rPr>
        <w:t>Artículo 23.</w:t>
      </w:r>
      <w:r w:rsidRPr="001A44AF">
        <w:rPr>
          <w:rFonts w:ascii="Palatino Linotype" w:eastAsia="Times New Roman" w:hAnsi="Palatino Linotype" w:cs="Arial"/>
          <w:i/>
          <w:lang w:val="es-ES_tradnl" w:eastAsia="es-MX"/>
        </w:rPr>
        <w:t xml:space="preserve"> Son sujetos obligados a transparentar y permitir el acceso a su información y proteger los datos personales que obren en su poder:</w:t>
      </w:r>
    </w:p>
    <w:p w14:paraId="4FAEE2A2" w14:textId="77777777" w:rsidR="0010614E" w:rsidRPr="001A44AF" w:rsidRDefault="0010614E" w:rsidP="0010614E">
      <w:pPr>
        <w:spacing w:after="0" w:line="360" w:lineRule="auto"/>
        <w:ind w:left="567" w:right="616"/>
        <w:contextualSpacing/>
        <w:jc w:val="both"/>
        <w:rPr>
          <w:rFonts w:ascii="Palatino Linotype" w:eastAsia="Times New Roman" w:hAnsi="Palatino Linotype" w:cs="Arial"/>
          <w:b/>
          <w:i/>
          <w:lang w:val="es-ES_tradnl" w:eastAsia="es-MX"/>
        </w:rPr>
      </w:pPr>
    </w:p>
    <w:p w14:paraId="03394ABB" w14:textId="77777777" w:rsidR="0010614E" w:rsidRPr="001A44AF" w:rsidRDefault="0010614E" w:rsidP="0010614E">
      <w:pPr>
        <w:spacing w:after="0" w:line="360" w:lineRule="auto"/>
        <w:ind w:left="567" w:right="616"/>
        <w:contextualSpacing/>
        <w:jc w:val="both"/>
        <w:rPr>
          <w:rFonts w:ascii="Palatino Linotype" w:eastAsia="Times New Roman" w:hAnsi="Palatino Linotype" w:cs="Arial"/>
          <w:bCs/>
          <w:i/>
          <w:lang w:val="es-ES_tradnl" w:eastAsia="es-MX"/>
        </w:rPr>
      </w:pPr>
      <w:r w:rsidRPr="001A44AF">
        <w:rPr>
          <w:rFonts w:ascii="Palatino Linotype" w:eastAsia="Times New Roman" w:hAnsi="Palatino Linotype" w:cs="Arial"/>
          <w:b/>
          <w:i/>
          <w:lang w:val="es-ES_tradnl" w:eastAsia="es-MX"/>
        </w:rPr>
        <w:t xml:space="preserve">IV. </w:t>
      </w:r>
      <w:r w:rsidRPr="001A44AF">
        <w:rPr>
          <w:rFonts w:ascii="Palatino Linotype" w:eastAsia="Times New Roman" w:hAnsi="Palatino Linotype" w:cs="Arial"/>
          <w:bCs/>
          <w:i/>
          <w:lang w:val="es-ES_tradnl" w:eastAsia="es-MX"/>
        </w:rPr>
        <w:t>Los ayuntamientos y las dependencias, organismos, órganos y entidades de la administración municipal;</w:t>
      </w:r>
    </w:p>
    <w:p w14:paraId="47F48E4C" w14:textId="77777777" w:rsidR="0010614E" w:rsidRPr="001A44AF" w:rsidRDefault="0010614E" w:rsidP="0010614E">
      <w:pPr>
        <w:spacing w:line="360" w:lineRule="auto"/>
        <w:jc w:val="both"/>
        <w:rPr>
          <w:rFonts w:ascii="Palatino Linotype" w:hAnsi="Palatino Linotype"/>
          <w:sz w:val="24"/>
          <w:szCs w:val="24"/>
        </w:rPr>
      </w:pPr>
    </w:p>
    <w:p w14:paraId="0C03D374" w14:textId="77777777" w:rsidR="0010614E" w:rsidRPr="001A44AF" w:rsidRDefault="0010614E" w:rsidP="0010614E">
      <w:pPr>
        <w:spacing w:line="360" w:lineRule="auto"/>
        <w:jc w:val="both"/>
        <w:rPr>
          <w:rFonts w:ascii="Palatino Linotype" w:hAnsi="Palatino Linotype"/>
          <w:sz w:val="24"/>
          <w:szCs w:val="24"/>
        </w:rPr>
      </w:pPr>
      <w:r w:rsidRPr="001A44AF">
        <w:rPr>
          <w:rFonts w:ascii="Palatino Linotype" w:hAnsi="Palatino Linotype"/>
          <w:sz w:val="24"/>
          <w:szCs w:val="24"/>
        </w:rPr>
        <w:t>Establecido lo anterior, resulta pertinente delimitar la competencia del Sujeto Obligado es imprescindible traer a colación los artículo</w:t>
      </w:r>
      <w:r w:rsidR="005259AB" w:rsidRPr="001A44AF">
        <w:rPr>
          <w:rFonts w:ascii="Palatino Linotype" w:hAnsi="Palatino Linotype"/>
          <w:sz w:val="24"/>
          <w:szCs w:val="24"/>
        </w:rPr>
        <w:t xml:space="preserve">s  13, 19 y 20 </w:t>
      </w:r>
      <w:r w:rsidRPr="001A44AF">
        <w:rPr>
          <w:rFonts w:ascii="Palatino Linotype" w:hAnsi="Palatino Linotype"/>
          <w:sz w:val="24"/>
          <w:szCs w:val="24"/>
        </w:rPr>
        <w:t xml:space="preserve">del Reglamento Interno del </w:t>
      </w:r>
      <w:r w:rsidRPr="001A44AF">
        <w:rPr>
          <w:rFonts w:ascii="Palatino Linotype" w:hAnsi="Palatino Linotype"/>
          <w:sz w:val="24"/>
          <w:szCs w:val="24"/>
        </w:rPr>
        <w:lastRenderedPageBreak/>
        <w:t xml:space="preserve">Sistema Municipal para el Desarrollo Integral de la Familia de Toluca a efecto de advertir </w:t>
      </w:r>
      <w:r w:rsidR="00AA440C" w:rsidRPr="001A44AF">
        <w:rPr>
          <w:rFonts w:ascii="Palatino Linotype" w:hAnsi="Palatino Linotype"/>
          <w:sz w:val="24"/>
          <w:szCs w:val="24"/>
        </w:rPr>
        <w:t xml:space="preserve">que le corresponde a la dirección de Administración y Tesorería el pago de nómina y los recursos humanos para el funcionamiento del </w:t>
      </w:r>
      <w:r w:rsidRPr="001A44AF">
        <w:rPr>
          <w:rFonts w:ascii="Palatino Linotype" w:hAnsi="Palatino Linotype"/>
          <w:sz w:val="24"/>
          <w:szCs w:val="24"/>
        </w:rPr>
        <w:t xml:space="preserve">Sujeto Obligado, conforme lo siguiente; </w:t>
      </w:r>
    </w:p>
    <w:p w14:paraId="09D3CB75" w14:textId="77777777" w:rsidR="0010614E" w:rsidRPr="001A44AF" w:rsidRDefault="0010614E" w:rsidP="0010614E">
      <w:pPr>
        <w:spacing w:line="360" w:lineRule="auto"/>
        <w:ind w:left="708"/>
        <w:jc w:val="both"/>
        <w:rPr>
          <w:rFonts w:ascii="Palatino Linotype" w:hAnsi="Palatino Linotype"/>
          <w:i/>
        </w:rPr>
      </w:pPr>
      <w:r w:rsidRPr="001A44AF">
        <w:rPr>
          <w:rFonts w:ascii="Palatino Linotype" w:hAnsi="Palatino Linotype"/>
          <w:b/>
          <w:i/>
        </w:rPr>
        <w:t>Artículo 13.-</w:t>
      </w:r>
      <w:r w:rsidRPr="001A44AF">
        <w:rPr>
          <w:rFonts w:ascii="Palatino Linotype" w:hAnsi="Palatino Linotype"/>
          <w:i/>
        </w:rPr>
        <w:t xml:space="preserve"> Para el estudio, planeación, despacho, control y evaluación de los asuntos de su competencia, </w:t>
      </w:r>
      <w:r w:rsidRPr="001A44AF">
        <w:rPr>
          <w:rFonts w:ascii="Palatino Linotype" w:hAnsi="Palatino Linotype"/>
          <w:b/>
          <w:i/>
        </w:rPr>
        <w:t>la Dirección General se auxiliará de las Unidades Administrativas</w:t>
      </w:r>
      <w:r w:rsidRPr="001A44AF">
        <w:rPr>
          <w:rFonts w:ascii="Palatino Linotype" w:hAnsi="Palatino Linotype"/>
          <w:i/>
        </w:rPr>
        <w:t xml:space="preserve"> básicas siguientes: </w:t>
      </w:r>
    </w:p>
    <w:p w14:paraId="1D30F177" w14:textId="77777777" w:rsidR="0010614E" w:rsidRPr="001A44AF" w:rsidRDefault="0010614E" w:rsidP="0010614E">
      <w:pPr>
        <w:pStyle w:val="Prrafodelista"/>
        <w:numPr>
          <w:ilvl w:val="0"/>
          <w:numId w:val="11"/>
        </w:numPr>
        <w:rPr>
          <w:i/>
          <w:sz w:val="22"/>
          <w:szCs w:val="22"/>
        </w:rPr>
      </w:pPr>
      <w:r w:rsidRPr="001A44AF">
        <w:rPr>
          <w:i/>
          <w:sz w:val="22"/>
          <w:szCs w:val="22"/>
        </w:rPr>
        <w:t xml:space="preserve">Coordinación de Apoyo Técnico; </w:t>
      </w:r>
    </w:p>
    <w:p w14:paraId="79AC3147" w14:textId="77777777" w:rsidR="0010614E" w:rsidRPr="001A44AF" w:rsidRDefault="0010614E" w:rsidP="0010614E">
      <w:pPr>
        <w:pStyle w:val="Prrafodelista"/>
        <w:numPr>
          <w:ilvl w:val="0"/>
          <w:numId w:val="11"/>
        </w:numPr>
        <w:rPr>
          <w:i/>
          <w:sz w:val="22"/>
          <w:szCs w:val="22"/>
        </w:rPr>
      </w:pPr>
      <w:r w:rsidRPr="001A44AF">
        <w:rPr>
          <w:i/>
          <w:sz w:val="22"/>
          <w:szCs w:val="22"/>
        </w:rPr>
        <w:t xml:space="preserve"> Unidad de Información, Planeación, Programación y Evaluación; </w:t>
      </w:r>
    </w:p>
    <w:p w14:paraId="5DEB62D5" w14:textId="77777777" w:rsidR="0010614E" w:rsidRPr="001A44AF" w:rsidRDefault="0010614E" w:rsidP="0010614E">
      <w:pPr>
        <w:pStyle w:val="Prrafodelista"/>
        <w:numPr>
          <w:ilvl w:val="0"/>
          <w:numId w:val="11"/>
        </w:numPr>
        <w:rPr>
          <w:i/>
          <w:sz w:val="22"/>
          <w:szCs w:val="22"/>
        </w:rPr>
      </w:pPr>
      <w:r w:rsidRPr="001A44AF">
        <w:rPr>
          <w:i/>
          <w:sz w:val="22"/>
          <w:szCs w:val="22"/>
        </w:rPr>
        <w:t xml:space="preserve">Enlace de Comunicación Social y Gobierno Digital; </w:t>
      </w:r>
    </w:p>
    <w:p w14:paraId="2A3B70E7" w14:textId="77777777" w:rsidR="0010614E" w:rsidRPr="001A44AF" w:rsidRDefault="0010614E" w:rsidP="0010614E">
      <w:pPr>
        <w:pStyle w:val="Prrafodelista"/>
        <w:numPr>
          <w:ilvl w:val="0"/>
          <w:numId w:val="11"/>
        </w:numPr>
        <w:rPr>
          <w:i/>
          <w:sz w:val="22"/>
          <w:szCs w:val="22"/>
        </w:rPr>
      </w:pPr>
      <w:r w:rsidRPr="001A44AF">
        <w:rPr>
          <w:i/>
          <w:sz w:val="22"/>
          <w:szCs w:val="22"/>
        </w:rPr>
        <w:t xml:space="preserve"> Procuraduría Municipal de la Protección de los Niños, Niñas y Adolescentes</w:t>
      </w:r>
    </w:p>
    <w:p w14:paraId="45671A7F" w14:textId="77777777" w:rsidR="0010614E" w:rsidRPr="001A44AF" w:rsidRDefault="0010614E" w:rsidP="0010614E">
      <w:pPr>
        <w:pStyle w:val="Prrafodelista"/>
        <w:numPr>
          <w:ilvl w:val="0"/>
          <w:numId w:val="11"/>
        </w:numPr>
        <w:rPr>
          <w:i/>
          <w:sz w:val="22"/>
          <w:szCs w:val="22"/>
        </w:rPr>
      </w:pPr>
      <w:r w:rsidRPr="001A44AF">
        <w:rPr>
          <w:i/>
          <w:sz w:val="22"/>
          <w:szCs w:val="22"/>
        </w:rPr>
        <w:t xml:space="preserve">Departamento de Desarrollo Comunitario; </w:t>
      </w:r>
    </w:p>
    <w:p w14:paraId="1F70460B" w14:textId="77777777" w:rsidR="0010614E" w:rsidRPr="001A44AF" w:rsidRDefault="0010614E" w:rsidP="0010614E">
      <w:pPr>
        <w:pStyle w:val="Prrafodelista"/>
        <w:numPr>
          <w:ilvl w:val="0"/>
          <w:numId w:val="11"/>
        </w:numPr>
        <w:rPr>
          <w:i/>
          <w:sz w:val="22"/>
          <w:szCs w:val="22"/>
        </w:rPr>
      </w:pPr>
      <w:r w:rsidRPr="001A44AF">
        <w:rPr>
          <w:i/>
          <w:sz w:val="22"/>
          <w:szCs w:val="22"/>
        </w:rPr>
        <w:t xml:space="preserve">Órgano Interno de Control; </w:t>
      </w:r>
    </w:p>
    <w:p w14:paraId="313BC78C" w14:textId="77777777" w:rsidR="0010614E" w:rsidRPr="001A44AF" w:rsidRDefault="0010614E" w:rsidP="0010614E">
      <w:pPr>
        <w:pStyle w:val="Prrafodelista"/>
        <w:numPr>
          <w:ilvl w:val="0"/>
          <w:numId w:val="11"/>
        </w:numPr>
        <w:rPr>
          <w:i/>
          <w:sz w:val="22"/>
          <w:szCs w:val="22"/>
        </w:rPr>
      </w:pPr>
      <w:r w:rsidRPr="001A44AF">
        <w:rPr>
          <w:i/>
          <w:sz w:val="22"/>
          <w:szCs w:val="22"/>
        </w:rPr>
        <w:t>Dirección de Administración y Tesorería</w:t>
      </w:r>
    </w:p>
    <w:p w14:paraId="5D631E80" w14:textId="77777777" w:rsidR="0010614E" w:rsidRPr="001A44AF" w:rsidRDefault="0010614E" w:rsidP="0010614E">
      <w:pPr>
        <w:pStyle w:val="Prrafodelista"/>
        <w:numPr>
          <w:ilvl w:val="0"/>
          <w:numId w:val="11"/>
        </w:numPr>
        <w:rPr>
          <w:i/>
          <w:sz w:val="22"/>
          <w:szCs w:val="22"/>
        </w:rPr>
      </w:pPr>
      <w:r w:rsidRPr="001A44AF">
        <w:rPr>
          <w:i/>
          <w:sz w:val="22"/>
          <w:szCs w:val="22"/>
        </w:rPr>
        <w:t xml:space="preserve">Dirección de Salud Integral a la Familia; </w:t>
      </w:r>
    </w:p>
    <w:p w14:paraId="3E95E9C5" w14:textId="77777777" w:rsidR="0010614E" w:rsidRPr="001A44AF" w:rsidRDefault="0010614E" w:rsidP="0010614E">
      <w:pPr>
        <w:pStyle w:val="Prrafodelista"/>
        <w:numPr>
          <w:ilvl w:val="0"/>
          <w:numId w:val="11"/>
        </w:numPr>
        <w:rPr>
          <w:i/>
          <w:sz w:val="22"/>
          <w:szCs w:val="22"/>
        </w:rPr>
      </w:pPr>
      <w:r w:rsidRPr="001A44AF">
        <w:rPr>
          <w:i/>
          <w:sz w:val="22"/>
          <w:szCs w:val="22"/>
        </w:rPr>
        <w:t xml:space="preserve">Dirección de Bienestar, Integración Familiar y Salud Mental; </w:t>
      </w:r>
    </w:p>
    <w:p w14:paraId="1835F92B" w14:textId="77777777" w:rsidR="0010614E" w:rsidRPr="001A44AF" w:rsidRDefault="0010614E" w:rsidP="0010614E">
      <w:pPr>
        <w:pStyle w:val="Prrafodelista"/>
        <w:numPr>
          <w:ilvl w:val="0"/>
          <w:numId w:val="11"/>
        </w:numPr>
        <w:rPr>
          <w:i/>
          <w:sz w:val="22"/>
          <w:szCs w:val="22"/>
        </w:rPr>
      </w:pPr>
      <w:r w:rsidRPr="001A44AF">
        <w:rPr>
          <w:i/>
          <w:sz w:val="22"/>
          <w:szCs w:val="22"/>
        </w:rPr>
        <w:t xml:space="preserve">Dirección de Servicios Jurídicos Asistenciales; </w:t>
      </w:r>
    </w:p>
    <w:p w14:paraId="69A4AEDA" w14:textId="77777777" w:rsidR="0010614E" w:rsidRPr="001A44AF" w:rsidRDefault="0010614E" w:rsidP="0010614E">
      <w:pPr>
        <w:pStyle w:val="Prrafodelista"/>
        <w:numPr>
          <w:ilvl w:val="0"/>
          <w:numId w:val="11"/>
        </w:numPr>
        <w:rPr>
          <w:i/>
          <w:sz w:val="22"/>
          <w:szCs w:val="22"/>
        </w:rPr>
      </w:pPr>
      <w:r w:rsidRPr="001A44AF">
        <w:rPr>
          <w:i/>
          <w:sz w:val="22"/>
          <w:szCs w:val="22"/>
        </w:rPr>
        <w:t xml:space="preserve">Dirección de Programas al Adulto Mayor; </w:t>
      </w:r>
    </w:p>
    <w:p w14:paraId="6DD4BEEE" w14:textId="77777777" w:rsidR="0010614E" w:rsidRPr="001A44AF" w:rsidRDefault="0010614E" w:rsidP="0010614E">
      <w:pPr>
        <w:pStyle w:val="Prrafodelista"/>
        <w:numPr>
          <w:ilvl w:val="0"/>
          <w:numId w:val="11"/>
        </w:numPr>
        <w:rPr>
          <w:i/>
          <w:sz w:val="22"/>
          <w:szCs w:val="22"/>
        </w:rPr>
      </w:pPr>
      <w:r w:rsidRPr="001A44AF">
        <w:rPr>
          <w:i/>
          <w:sz w:val="22"/>
          <w:szCs w:val="22"/>
        </w:rPr>
        <w:t>Dirección de Atención a la Discapacidad.</w:t>
      </w:r>
    </w:p>
    <w:p w14:paraId="15AD9338" w14:textId="77777777" w:rsidR="0010614E" w:rsidRPr="001A44AF" w:rsidRDefault="0010614E" w:rsidP="005259AB">
      <w:pPr>
        <w:spacing w:line="360" w:lineRule="auto"/>
        <w:ind w:right="49"/>
        <w:jc w:val="both"/>
      </w:pPr>
    </w:p>
    <w:p w14:paraId="3EF58E68" w14:textId="77777777" w:rsidR="0010614E" w:rsidRPr="001A44AF" w:rsidRDefault="0010614E" w:rsidP="0010614E">
      <w:pPr>
        <w:spacing w:line="360" w:lineRule="auto"/>
        <w:ind w:left="708" w:right="49"/>
        <w:jc w:val="both"/>
        <w:rPr>
          <w:rFonts w:ascii="Palatino Linotype" w:hAnsi="Palatino Linotype"/>
          <w:i/>
        </w:rPr>
      </w:pPr>
      <w:r w:rsidRPr="001A44AF">
        <w:rPr>
          <w:rFonts w:ascii="Palatino Linotype" w:hAnsi="Palatino Linotype"/>
          <w:b/>
          <w:i/>
        </w:rPr>
        <w:t>Artículo 19</w:t>
      </w:r>
      <w:r w:rsidRPr="001A44AF">
        <w:rPr>
          <w:rFonts w:ascii="Palatino Linotype" w:hAnsi="Palatino Linotype"/>
          <w:i/>
        </w:rPr>
        <w:t xml:space="preserve">.- La Dirección de Administración y Tesorería, estará integrada por los siguientes Departamentos: </w:t>
      </w:r>
    </w:p>
    <w:p w14:paraId="6D64F50F" w14:textId="77777777" w:rsidR="0010614E" w:rsidRPr="001A44AF" w:rsidRDefault="0010614E" w:rsidP="0010614E">
      <w:pPr>
        <w:pStyle w:val="Prrafodelista"/>
        <w:numPr>
          <w:ilvl w:val="0"/>
          <w:numId w:val="13"/>
        </w:numPr>
        <w:ind w:right="49"/>
        <w:rPr>
          <w:i/>
          <w:sz w:val="22"/>
          <w:szCs w:val="22"/>
        </w:rPr>
      </w:pPr>
      <w:r w:rsidRPr="001A44AF">
        <w:rPr>
          <w:i/>
          <w:sz w:val="22"/>
          <w:szCs w:val="22"/>
        </w:rPr>
        <w:t xml:space="preserve">Departamento de Personal; </w:t>
      </w:r>
    </w:p>
    <w:p w14:paraId="551A3303" w14:textId="77777777" w:rsidR="0010614E" w:rsidRPr="001A44AF" w:rsidRDefault="0010614E" w:rsidP="0010614E">
      <w:pPr>
        <w:pStyle w:val="Prrafodelista"/>
        <w:numPr>
          <w:ilvl w:val="0"/>
          <w:numId w:val="13"/>
        </w:numPr>
        <w:ind w:right="49"/>
        <w:rPr>
          <w:i/>
          <w:sz w:val="22"/>
          <w:szCs w:val="22"/>
        </w:rPr>
      </w:pPr>
      <w:r w:rsidRPr="001A44AF">
        <w:rPr>
          <w:i/>
          <w:sz w:val="22"/>
          <w:szCs w:val="22"/>
        </w:rPr>
        <w:t xml:space="preserve"> Departamento de Adquisiciones; </w:t>
      </w:r>
    </w:p>
    <w:p w14:paraId="6923EFF3" w14:textId="77777777" w:rsidR="0010614E" w:rsidRPr="001A44AF" w:rsidRDefault="0010614E" w:rsidP="0010614E">
      <w:pPr>
        <w:pStyle w:val="Prrafodelista"/>
        <w:numPr>
          <w:ilvl w:val="0"/>
          <w:numId w:val="13"/>
        </w:numPr>
        <w:ind w:right="49"/>
        <w:rPr>
          <w:i/>
          <w:sz w:val="22"/>
          <w:szCs w:val="22"/>
        </w:rPr>
      </w:pPr>
      <w:r w:rsidRPr="001A44AF">
        <w:rPr>
          <w:i/>
          <w:sz w:val="22"/>
          <w:szCs w:val="22"/>
        </w:rPr>
        <w:t xml:space="preserve">Departamento de Finanzas; </w:t>
      </w:r>
    </w:p>
    <w:p w14:paraId="22B932C4" w14:textId="77777777" w:rsidR="0010614E" w:rsidRPr="001A44AF" w:rsidRDefault="0010614E" w:rsidP="0010614E">
      <w:pPr>
        <w:pStyle w:val="Prrafodelista"/>
        <w:numPr>
          <w:ilvl w:val="0"/>
          <w:numId w:val="13"/>
        </w:numPr>
        <w:ind w:right="49"/>
        <w:rPr>
          <w:i/>
          <w:sz w:val="22"/>
          <w:szCs w:val="22"/>
        </w:rPr>
      </w:pPr>
      <w:r w:rsidRPr="001A44AF">
        <w:rPr>
          <w:i/>
          <w:sz w:val="22"/>
          <w:szCs w:val="22"/>
        </w:rPr>
        <w:lastRenderedPageBreak/>
        <w:t xml:space="preserve">Departamento de Servicios Generales; </w:t>
      </w:r>
    </w:p>
    <w:p w14:paraId="35DD5BDA" w14:textId="77777777" w:rsidR="0010614E" w:rsidRPr="001A44AF" w:rsidRDefault="0010614E" w:rsidP="0010614E">
      <w:pPr>
        <w:pStyle w:val="Prrafodelista"/>
        <w:numPr>
          <w:ilvl w:val="0"/>
          <w:numId w:val="13"/>
        </w:numPr>
        <w:ind w:right="49"/>
        <w:rPr>
          <w:i/>
          <w:sz w:val="22"/>
          <w:szCs w:val="22"/>
        </w:rPr>
      </w:pPr>
      <w:r w:rsidRPr="001A44AF">
        <w:rPr>
          <w:i/>
          <w:sz w:val="22"/>
          <w:szCs w:val="22"/>
        </w:rPr>
        <w:t>Departamento de Obra.</w:t>
      </w:r>
    </w:p>
    <w:p w14:paraId="08197B16" w14:textId="77777777" w:rsidR="0010614E" w:rsidRPr="001A44AF" w:rsidRDefault="0010614E" w:rsidP="0010614E">
      <w:pPr>
        <w:spacing w:line="360" w:lineRule="auto"/>
        <w:ind w:right="49"/>
        <w:jc w:val="both"/>
        <w:rPr>
          <w:rFonts w:ascii="Palatino Linotype" w:hAnsi="Palatino Linotype"/>
          <w:sz w:val="24"/>
          <w:szCs w:val="24"/>
        </w:rPr>
      </w:pPr>
    </w:p>
    <w:p w14:paraId="5493BA02" w14:textId="77777777" w:rsidR="005259AB" w:rsidRPr="001A44AF" w:rsidRDefault="005259AB" w:rsidP="005259AB">
      <w:pPr>
        <w:spacing w:line="360" w:lineRule="auto"/>
        <w:ind w:left="708" w:right="49"/>
        <w:jc w:val="both"/>
        <w:rPr>
          <w:rFonts w:ascii="Palatino Linotype" w:hAnsi="Palatino Linotype"/>
          <w:i/>
        </w:rPr>
      </w:pPr>
      <w:r w:rsidRPr="001A44AF">
        <w:rPr>
          <w:rFonts w:ascii="Palatino Linotype" w:hAnsi="Palatino Linotype"/>
          <w:b/>
          <w:i/>
        </w:rPr>
        <w:t>Artículo 20.-</w:t>
      </w:r>
      <w:r w:rsidRPr="001A44AF">
        <w:rPr>
          <w:rFonts w:ascii="Palatino Linotype" w:hAnsi="Palatino Linotype"/>
          <w:i/>
        </w:rPr>
        <w:t xml:space="preserve"> Corresponde a la Dirección de Administración y Tesorería, quien tendrá además de las señaladas en el artículo 16 de la Ley, las siguientes atribuciones:</w:t>
      </w:r>
    </w:p>
    <w:p w14:paraId="4253AF59" w14:textId="77777777" w:rsidR="005259AB" w:rsidRPr="001A44AF" w:rsidRDefault="005259AB" w:rsidP="005259AB">
      <w:pPr>
        <w:spacing w:line="360" w:lineRule="auto"/>
        <w:ind w:left="708" w:right="49"/>
        <w:jc w:val="both"/>
        <w:rPr>
          <w:rFonts w:ascii="Palatino Linotype" w:hAnsi="Palatino Linotype"/>
          <w:i/>
        </w:rPr>
      </w:pPr>
      <w:r w:rsidRPr="001A44AF">
        <w:rPr>
          <w:rFonts w:ascii="Palatino Linotype" w:hAnsi="Palatino Linotype"/>
          <w:i/>
        </w:rPr>
        <w:t>...</w:t>
      </w:r>
    </w:p>
    <w:p w14:paraId="1F7AD442" w14:textId="77777777" w:rsidR="005259AB" w:rsidRPr="001A44AF" w:rsidRDefault="005259AB" w:rsidP="005259AB">
      <w:pPr>
        <w:spacing w:line="360" w:lineRule="auto"/>
        <w:ind w:left="708" w:right="49"/>
        <w:jc w:val="both"/>
        <w:rPr>
          <w:rFonts w:ascii="Palatino Linotype" w:hAnsi="Palatino Linotype"/>
          <w:i/>
        </w:rPr>
      </w:pPr>
      <w:r w:rsidRPr="001A44AF">
        <w:rPr>
          <w:rFonts w:ascii="Palatino Linotype" w:hAnsi="Palatino Linotype"/>
          <w:i/>
        </w:rPr>
        <w:t xml:space="preserve">V. Validar las pólizas-cheque generadas por el Departamento de Finanzas para efectuar los pagos a proveedores de bienes y servicios otorgados al SMDIFTOL, los correspondientes al </w:t>
      </w:r>
      <w:r w:rsidRPr="001A44AF">
        <w:rPr>
          <w:rFonts w:ascii="Palatino Linotype" w:hAnsi="Palatino Linotype"/>
          <w:b/>
          <w:i/>
        </w:rPr>
        <w:t>pago de nómina</w:t>
      </w:r>
      <w:r w:rsidRPr="001A44AF">
        <w:rPr>
          <w:rFonts w:ascii="Palatino Linotype" w:hAnsi="Palatino Linotype"/>
          <w:i/>
        </w:rPr>
        <w:t xml:space="preserve"> y de obligaciones fiscales, </w:t>
      </w:r>
      <w:r w:rsidRPr="001A44AF">
        <w:rPr>
          <w:rFonts w:ascii="Palatino Linotype" w:hAnsi="Palatino Linotype"/>
          <w:b/>
          <w:i/>
        </w:rPr>
        <w:t>laborales, de seguridad socia</w:t>
      </w:r>
      <w:r w:rsidRPr="001A44AF">
        <w:rPr>
          <w:rFonts w:ascii="Palatino Linotype" w:hAnsi="Palatino Linotype"/>
          <w:i/>
        </w:rPr>
        <w:t>l sindical y administrativas, así como verificar que las mismas cumplan con las políticas y normas aplicables;</w:t>
      </w:r>
    </w:p>
    <w:p w14:paraId="462DA32B" w14:textId="77777777" w:rsidR="005259AB" w:rsidRPr="001A44AF" w:rsidRDefault="005259AB" w:rsidP="005259AB">
      <w:pPr>
        <w:spacing w:line="360" w:lineRule="auto"/>
        <w:ind w:left="708" w:right="49"/>
        <w:jc w:val="both"/>
        <w:rPr>
          <w:rFonts w:ascii="Palatino Linotype" w:hAnsi="Palatino Linotype"/>
          <w:i/>
        </w:rPr>
      </w:pPr>
      <w:r w:rsidRPr="001A44AF">
        <w:rPr>
          <w:rFonts w:ascii="Palatino Linotype" w:hAnsi="Palatino Linotype"/>
          <w:i/>
        </w:rPr>
        <w:t>...</w:t>
      </w:r>
    </w:p>
    <w:p w14:paraId="5FD9957E" w14:textId="77777777" w:rsidR="005259AB" w:rsidRPr="001A44AF" w:rsidRDefault="005259AB" w:rsidP="005259AB">
      <w:pPr>
        <w:spacing w:line="360" w:lineRule="auto"/>
        <w:ind w:left="708" w:right="49"/>
        <w:jc w:val="both"/>
        <w:rPr>
          <w:rFonts w:ascii="Palatino Linotype" w:hAnsi="Palatino Linotype"/>
          <w:i/>
        </w:rPr>
      </w:pPr>
      <w:r w:rsidRPr="001A44AF">
        <w:rPr>
          <w:rFonts w:ascii="Palatino Linotype" w:hAnsi="Palatino Linotype"/>
          <w:i/>
        </w:rPr>
        <w:t xml:space="preserve">X. Proveer a las Unidades Administrativas de los </w:t>
      </w:r>
      <w:r w:rsidRPr="001A44AF">
        <w:rPr>
          <w:rFonts w:ascii="Palatino Linotype" w:hAnsi="Palatino Linotype"/>
          <w:b/>
          <w:i/>
        </w:rPr>
        <w:t>recursos humanos</w:t>
      </w:r>
      <w:r w:rsidRPr="001A44AF">
        <w:rPr>
          <w:rFonts w:ascii="Palatino Linotype" w:hAnsi="Palatino Linotype"/>
          <w:i/>
        </w:rPr>
        <w:t xml:space="preserve"> y materiales necesarios para su buen funcionamiento, así como de servicios de mantenimiento de inmuebles, parque vehicular y apoyo para la realización de eventos cuando así sea requerido;</w:t>
      </w:r>
    </w:p>
    <w:p w14:paraId="3948D9B1" w14:textId="77777777" w:rsidR="00AA440C" w:rsidRPr="001A44AF" w:rsidRDefault="00AA440C" w:rsidP="0010614E">
      <w:pPr>
        <w:spacing w:line="360" w:lineRule="auto"/>
        <w:ind w:right="49"/>
        <w:jc w:val="both"/>
        <w:rPr>
          <w:rFonts w:ascii="Palatino Linotype" w:hAnsi="Palatino Linotype"/>
          <w:sz w:val="24"/>
          <w:szCs w:val="24"/>
        </w:rPr>
      </w:pPr>
    </w:p>
    <w:p w14:paraId="3AD429C0" w14:textId="77777777" w:rsidR="0010614E" w:rsidRPr="001A44AF" w:rsidRDefault="0010614E" w:rsidP="0010614E">
      <w:pPr>
        <w:spacing w:line="360" w:lineRule="auto"/>
        <w:ind w:right="49"/>
        <w:jc w:val="both"/>
        <w:rPr>
          <w:rFonts w:ascii="Palatino Linotype" w:hAnsi="Palatino Linotype"/>
          <w:sz w:val="24"/>
          <w:szCs w:val="24"/>
        </w:rPr>
      </w:pPr>
      <w:r w:rsidRPr="001A44AF">
        <w:rPr>
          <w:rFonts w:ascii="Palatino Linotype" w:hAnsi="Palatino Linotype"/>
          <w:sz w:val="24"/>
          <w:szCs w:val="24"/>
        </w:rPr>
        <w:t>Al respecto, cabe destacar lo establecido en el numeral 47, de la Ley del Trabajo de los Servidores Públicos del Estado de México y Municipios, el cual establece, que para ingresar al servicio público se requiere, entre otros, presentar una solicitud utilizando la forma oficial que se autorice por la dependencia correspondiente tal como se observa a continuación:</w:t>
      </w:r>
    </w:p>
    <w:p w14:paraId="78528B68" w14:textId="77777777" w:rsidR="0010614E" w:rsidRPr="001A44AF" w:rsidRDefault="0010614E" w:rsidP="0010614E">
      <w:pPr>
        <w:spacing w:line="360" w:lineRule="auto"/>
        <w:ind w:left="708" w:right="49"/>
        <w:jc w:val="both"/>
        <w:rPr>
          <w:rFonts w:ascii="Palatino Linotype" w:hAnsi="Palatino Linotype"/>
          <w:i/>
          <w:iCs/>
        </w:rPr>
      </w:pPr>
      <w:r w:rsidRPr="001A44AF">
        <w:rPr>
          <w:rFonts w:ascii="Palatino Linotype" w:hAnsi="Palatino Linotype"/>
          <w:b/>
          <w:i/>
          <w:iCs/>
        </w:rPr>
        <w:t>ARTÍCULO 47.</w:t>
      </w:r>
      <w:r w:rsidRPr="001A44AF">
        <w:rPr>
          <w:rFonts w:ascii="Palatino Linotype" w:hAnsi="Palatino Linotype"/>
          <w:i/>
          <w:iCs/>
        </w:rPr>
        <w:t xml:space="preserve"> Para ingresar al servicio público se requiere: </w:t>
      </w:r>
    </w:p>
    <w:p w14:paraId="11BAFAC3" w14:textId="77777777" w:rsidR="0010614E" w:rsidRPr="001A44AF" w:rsidRDefault="0010614E" w:rsidP="0010614E">
      <w:pPr>
        <w:pStyle w:val="Prrafodelista"/>
        <w:numPr>
          <w:ilvl w:val="0"/>
          <w:numId w:val="3"/>
        </w:numPr>
        <w:ind w:right="49"/>
        <w:rPr>
          <w:i/>
          <w:iCs/>
          <w:sz w:val="22"/>
          <w:szCs w:val="22"/>
        </w:rPr>
      </w:pPr>
      <w:r w:rsidRPr="001A44AF">
        <w:rPr>
          <w:i/>
          <w:iCs/>
          <w:sz w:val="22"/>
          <w:szCs w:val="22"/>
        </w:rPr>
        <w:lastRenderedPageBreak/>
        <w:t xml:space="preserve">Presentar una solicitud utilizando la forma oficial que se autorice por la institución pública o dependencia correspondiente, a la cual se le prohíbe incluir la fotografía de quien solicita el empleo; </w:t>
      </w:r>
    </w:p>
    <w:p w14:paraId="4D32C68F" w14:textId="77777777" w:rsidR="0010614E" w:rsidRPr="001A44AF" w:rsidRDefault="0010614E" w:rsidP="0010614E">
      <w:pPr>
        <w:pStyle w:val="Prrafodelista"/>
        <w:numPr>
          <w:ilvl w:val="0"/>
          <w:numId w:val="3"/>
        </w:numPr>
        <w:ind w:right="49"/>
        <w:rPr>
          <w:i/>
          <w:iCs/>
          <w:sz w:val="22"/>
          <w:szCs w:val="22"/>
        </w:rPr>
      </w:pPr>
      <w:r w:rsidRPr="001A44AF">
        <w:rPr>
          <w:i/>
          <w:iCs/>
          <w:sz w:val="22"/>
          <w:szCs w:val="22"/>
        </w:rPr>
        <w:t xml:space="preserve"> Ser de nacionalidad mexicana, con la excepción prevista en el artículo 17 de la presente ley;  </w:t>
      </w:r>
    </w:p>
    <w:p w14:paraId="2FF82CE0" w14:textId="77777777" w:rsidR="0010614E" w:rsidRPr="001A44AF" w:rsidRDefault="0010614E" w:rsidP="0010614E">
      <w:pPr>
        <w:pStyle w:val="Prrafodelista"/>
        <w:numPr>
          <w:ilvl w:val="0"/>
          <w:numId w:val="3"/>
        </w:numPr>
        <w:ind w:right="49"/>
        <w:rPr>
          <w:i/>
          <w:iCs/>
          <w:sz w:val="22"/>
          <w:szCs w:val="22"/>
        </w:rPr>
      </w:pPr>
      <w:r w:rsidRPr="001A44AF">
        <w:rPr>
          <w:i/>
          <w:iCs/>
          <w:sz w:val="22"/>
          <w:szCs w:val="22"/>
        </w:rPr>
        <w:t xml:space="preserve">Estar en pleno ejercicio de sus derechos civiles y políticos, en su caso; </w:t>
      </w:r>
    </w:p>
    <w:p w14:paraId="5EDE4771" w14:textId="77777777" w:rsidR="0010614E" w:rsidRPr="001A44AF" w:rsidRDefault="0010614E" w:rsidP="0010614E">
      <w:pPr>
        <w:pStyle w:val="Prrafodelista"/>
        <w:numPr>
          <w:ilvl w:val="0"/>
          <w:numId w:val="3"/>
        </w:numPr>
        <w:ind w:right="49"/>
        <w:rPr>
          <w:i/>
          <w:iCs/>
          <w:sz w:val="22"/>
          <w:szCs w:val="22"/>
        </w:rPr>
      </w:pPr>
      <w:r w:rsidRPr="001A44AF">
        <w:rPr>
          <w:i/>
          <w:iCs/>
          <w:sz w:val="22"/>
          <w:szCs w:val="22"/>
        </w:rPr>
        <w:t xml:space="preserve">Acreditar, cuando proceda, el cumplimiento de la Ley del Servicio Militar Nacional; </w:t>
      </w:r>
    </w:p>
    <w:p w14:paraId="1067B17D" w14:textId="77777777" w:rsidR="0010614E" w:rsidRPr="001A44AF" w:rsidRDefault="0010614E" w:rsidP="0010614E">
      <w:pPr>
        <w:pStyle w:val="Prrafodelista"/>
        <w:numPr>
          <w:ilvl w:val="0"/>
          <w:numId w:val="3"/>
        </w:numPr>
        <w:ind w:right="49"/>
        <w:rPr>
          <w:i/>
          <w:iCs/>
          <w:sz w:val="22"/>
          <w:szCs w:val="22"/>
        </w:rPr>
      </w:pPr>
      <w:r w:rsidRPr="001A44AF">
        <w:rPr>
          <w:i/>
          <w:iCs/>
          <w:sz w:val="22"/>
          <w:szCs w:val="22"/>
        </w:rPr>
        <w:t xml:space="preserve">Derogada. </w:t>
      </w:r>
    </w:p>
    <w:p w14:paraId="7510D06A" w14:textId="77777777" w:rsidR="0010614E" w:rsidRPr="001A44AF" w:rsidRDefault="0010614E" w:rsidP="0010614E">
      <w:pPr>
        <w:pStyle w:val="Prrafodelista"/>
        <w:numPr>
          <w:ilvl w:val="0"/>
          <w:numId w:val="3"/>
        </w:numPr>
        <w:ind w:right="49"/>
        <w:rPr>
          <w:i/>
          <w:iCs/>
          <w:sz w:val="22"/>
          <w:szCs w:val="22"/>
        </w:rPr>
      </w:pPr>
      <w:r w:rsidRPr="001A44AF">
        <w:rPr>
          <w:i/>
          <w:iCs/>
          <w:sz w:val="22"/>
          <w:szCs w:val="22"/>
        </w:rPr>
        <w:t xml:space="preserve"> No haber sido separado anteriormente del servicio por las causas previstas en el artículo 93 de la presente ley; </w:t>
      </w:r>
    </w:p>
    <w:p w14:paraId="211861B4" w14:textId="77777777" w:rsidR="0010614E" w:rsidRPr="001A44AF" w:rsidRDefault="0010614E" w:rsidP="0010614E">
      <w:pPr>
        <w:pStyle w:val="Prrafodelista"/>
        <w:numPr>
          <w:ilvl w:val="0"/>
          <w:numId w:val="3"/>
        </w:numPr>
        <w:ind w:right="49"/>
        <w:rPr>
          <w:i/>
          <w:iCs/>
          <w:sz w:val="22"/>
          <w:szCs w:val="22"/>
        </w:rPr>
      </w:pPr>
      <w:r w:rsidRPr="001A44AF">
        <w:rPr>
          <w:i/>
          <w:iCs/>
          <w:sz w:val="22"/>
          <w:szCs w:val="22"/>
        </w:rPr>
        <w:t xml:space="preserve">Tener buena salud, lo que se comprobará con los certificados médicos correspondientes, en la forma en que se establezca en cada institución pública; </w:t>
      </w:r>
    </w:p>
    <w:p w14:paraId="3F68FF25" w14:textId="77777777" w:rsidR="0010614E" w:rsidRPr="001A44AF" w:rsidRDefault="0010614E" w:rsidP="0010614E">
      <w:pPr>
        <w:pStyle w:val="Prrafodelista"/>
        <w:numPr>
          <w:ilvl w:val="0"/>
          <w:numId w:val="3"/>
        </w:numPr>
        <w:ind w:right="49"/>
        <w:rPr>
          <w:i/>
          <w:iCs/>
          <w:sz w:val="22"/>
          <w:szCs w:val="22"/>
        </w:rPr>
      </w:pPr>
      <w:r w:rsidRPr="001A44AF">
        <w:rPr>
          <w:i/>
          <w:iCs/>
          <w:sz w:val="22"/>
          <w:szCs w:val="22"/>
        </w:rPr>
        <w:t xml:space="preserve"> Cumplir con los requisitos que se establezcan para los diferentes puestos; </w:t>
      </w:r>
    </w:p>
    <w:p w14:paraId="3A111698" w14:textId="77777777" w:rsidR="0010614E" w:rsidRPr="001A44AF" w:rsidRDefault="0010614E" w:rsidP="0010614E">
      <w:pPr>
        <w:pStyle w:val="Prrafodelista"/>
        <w:numPr>
          <w:ilvl w:val="0"/>
          <w:numId w:val="3"/>
        </w:numPr>
        <w:ind w:right="49"/>
        <w:rPr>
          <w:i/>
          <w:iCs/>
          <w:sz w:val="22"/>
          <w:szCs w:val="22"/>
        </w:rPr>
      </w:pPr>
      <w:r w:rsidRPr="001A44AF">
        <w:rPr>
          <w:i/>
          <w:iCs/>
          <w:sz w:val="22"/>
          <w:szCs w:val="22"/>
        </w:rPr>
        <w:t xml:space="preserve">Acreditar por medio de los exámenes correspondientes los conocimientos y aptitudes necesarios para el desempeño del puesto; y X. No estar inhabilitado para el ejercicio del servicio público. </w:t>
      </w:r>
    </w:p>
    <w:p w14:paraId="3C9C8B21" w14:textId="77777777" w:rsidR="0010614E" w:rsidRPr="001A44AF" w:rsidRDefault="0010614E" w:rsidP="0010614E">
      <w:pPr>
        <w:pStyle w:val="Prrafodelista"/>
        <w:numPr>
          <w:ilvl w:val="0"/>
          <w:numId w:val="3"/>
        </w:numPr>
        <w:ind w:right="49"/>
        <w:rPr>
          <w:i/>
          <w:iCs/>
          <w:sz w:val="22"/>
          <w:szCs w:val="22"/>
        </w:rPr>
      </w:pPr>
      <w:r w:rsidRPr="001A44AF">
        <w:rPr>
          <w:i/>
          <w:iCs/>
          <w:sz w:val="22"/>
          <w:szCs w:val="22"/>
        </w:rPr>
        <w:t>Presentar certificado expedido por la Unidad del Registro de Deudores Alimentarios Morosos en el que conste, si se encuentra inscrito o no en el mismo.</w:t>
      </w:r>
    </w:p>
    <w:p w14:paraId="5C923685" w14:textId="77777777" w:rsidR="0010614E" w:rsidRPr="001A44AF" w:rsidRDefault="0010614E" w:rsidP="0010614E">
      <w:pPr>
        <w:spacing w:line="360" w:lineRule="auto"/>
        <w:ind w:left="1416" w:right="49"/>
        <w:rPr>
          <w:rFonts w:ascii="Palatino Linotype" w:hAnsi="Palatino Linotype"/>
          <w:i/>
          <w:iCs/>
        </w:rPr>
      </w:pPr>
    </w:p>
    <w:p w14:paraId="70427BBB" w14:textId="77777777" w:rsidR="0010614E" w:rsidRPr="001A44AF" w:rsidRDefault="0010614E" w:rsidP="00AA440C">
      <w:pPr>
        <w:spacing w:line="360" w:lineRule="auto"/>
        <w:ind w:left="1416" w:right="49"/>
        <w:jc w:val="both"/>
        <w:rPr>
          <w:rFonts w:ascii="Palatino Linotype" w:hAnsi="Palatino Linotype"/>
          <w:i/>
          <w:iCs/>
        </w:rPr>
      </w:pPr>
      <w:r w:rsidRPr="001A44AF">
        <w:rPr>
          <w:rFonts w:ascii="Palatino Linotype" w:hAnsi="Palatino Linotype"/>
          <w:i/>
          <w:iCs/>
        </w:rPr>
        <w:t xml:space="preserve"> La institución o dependencia que reciba un certificado en que conste que la persona que se incorpora al servicio público se encuentra inscrito el Registro de Deudores Alimentarios Morosos deberá dar aviso al juez de conocimiento de dicha circunstancia, para los efectos legales a que haya lugar.</w:t>
      </w:r>
    </w:p>
    <w:p w14:paraId="4191B8F5" w14:textId="77777777" w:rsidR="00AA440C" w:rsidRPr="001A44AF" w:rsidRDefault="00AA440C" w:rsidP="0010614E">
      <w:pPr>
        <w:spacing w:line="360" w:lineRule="auto"/>
        <w:ind w:right="49"/>
        <w:jc w:val="both"/>
        <w:rPr>
          <w:rFonts w:ascii="Palatino Linotype" w:hAnsi="Palatino Linotype"/>
          <w:sz w:val="24"/>
          <w:szCs w:val="24"/>
        </w:rPr>
      </w:pPr>
    </w:p>
    <w:p w14:paraId="0E716AF2" w14:textId="77777777" w:rsidR="0010614E" w:rsidRPr="001A44AF" w:rsidRDefault="0010614E" w:rsidP="0010614E">
      <w:pPr>
        <w:spacing w:line="360" w:lineRule="auto"/>
        <w:ind w:right="49"/>
        <w:jc w:val="both"/>
        <w:rPr>
          <w:rFonts w:ascii="Palatino Linotype" w:hAnsi="Palatino Linotype"/>
          <w:sz w:val="24"/>
          <w:szCs w:val="24"/>
        </w:rPr>
      </w:pPr>
      <w:r w:rsidRPr="001A44AF">
        <w:rPr>
          <w:rFonts w:ascii="Palatino Linotype" w:hAnsi="Palatino Linotype"/>
          <w:sz w:val="24"/>
          <w:szCs w:val="24"/>
        </w:rPr>
        <w:lastRenderedPageBreak/>
        <w:t>En ese sentido, dentro de los requisitos para ingresar al servicio público se debe presentar la “solicitud de empleo”, documento en el que se ubica información relativa al nombre fecha y lugar de nacimiento, edad, sexo, domicilio, experiencia laboral, así como formación académica.</w:t>
      </w:r>
    </w:p>
    <w:p w14:paraId="30207485" w14:textId="77777777" w:rsidR="0010614E" w:rsidRPr="001A44AF" w:rsidRDefault="0010614E" w:rsidP="0010614E">
      <w:pPr>
        <w:spacing w:line="360" w:lineRule="auto"/>
        <w:ind w:right="49"/>
        <w:jc w:val="both"/>
        <w:rPr>
          <w:rFonts w:ascii="Palatino Linotype" w:hAnsi="Palatino Linotype"/>
          <w:sz w:val="24"/>
          <w:szCs w:val="24"/>
        </w:rPr>
      </w:pPr>
      <w:r w:rsidRPr="001A44AF">
        <w:rPr>
          <w:rFonts w:ascii="Palatino Linotype" w:hAnsi="Palatino Linotype"/>
          <w:sz w:val="24"/>
          <w:szCs w:val="24"/>
        </w:rPr>
        <w:t xml:space="preserve">Por lo anteriormente expuesto es dable señalar lo que establece el artículo 98 fracción XVII, de la Ley anteriormente mencionada que a la letra dice: </w:t>
      </w:r>
    </w:p>
    <w:p w14:paraId="6822EB67" w14:textId="77777777" w:rsidR="0010614E" w:rsidRPr="001A44AF" w:rsidRDefault="0010614E" w:rsidP="0010614E">
      <w:pPr>
        <w:spacing w:line="360" w:lineRule="auto"/>
        <w:ind w:left="708" w:right="49"/>
        <w:jc w:val="both"/>
        <w:rPr>
          <w:rFonts w:ascii="Palatino Linotype" w:hAnsi="Palatino Linotype"/>
          <w:i/>
          <w:iCs/>
        </w:rPr>
      </w:pPr>
      <w:r w:rsidRPr="001A44AF">
        <w:rPr>
          <w:rFonts w:ascii="Palatino Linotype" w:hAnsi="Palatino Linotype"/>
          <w:b/>
          <w:i/>
          <w:iCs/>
        </w:rPr>
        <w:t>ARTÍCULO 98.</w:t>
      </w:r>
      <w:r w:rsidRPr="001A44AF">
        <w:rPr>
          <w:rFonts w:ascii="Palatino Linotype" w:hAnsi="Palatino Linotype"/>
          <w:i/>
          <w:iCs/>
        </w:rPr>
        <w:t xml:space="preserve"> Son obligaciones de las instituciones públicas: </w:t>
      </w:r>
    </w:p>
    <w:p w14:paraId="1EADCD80" w14:textId="77777777" w:rsidR="00AA440C" w:rsidRPr="001A44AF" w:rsidRDefault="00AA440C" w:rsidP="0010614E">
      <w:pPr>
        <w:spacing w:line="360" w:lineRule="auto"/>
        <w:ind w:left="708" w:right="49"/>
        <w:jc w:val="both"/>
        <w:rPr>
          <w:rFonts w:ascii="Palatino Linotype" w:hAnsi="Palatino Linotype"/>
          <w:i/>
          <w:iCs/>
        </w:rPr>
      </w:pPr>
      <w:r w:rsidRPr="001A44AF">
        <w:rPr>
          <w:rFonts w:ascii="Palatino Linotype" w:hAnsi="Palatino Linotype"/>
          <w:b/>
          <w:i/>
          <w:iCs/>
        </w:rPr>
        <w:t>.</w:t>
      </w:r>
      <w:r w:rsidRPr="001A44AF">
        <w:rPr>
          <w:rFonts w:ascii="Palatino Linotype" w:hAnsi="Palatino Linotype"/>
          <w:i/>
          <w:iCs/>
        </w:rPr>
        <w:t>..</w:t>
      </w:r>
    </w:p>
    <w:p w14:paraId="0CB15D60" w14:textId="77777777" w:rsidR="0010614E" w:rsidRPr="001A44AF" w:rsidRDefault="0010614E" w:rsidP="0010614E">
      <w:pPr>
        <w:spacing w:line="360" w:lineRule="auto"/>
        <w:ind w:left="708" w:right="49"/>
        <w:jc w:val="both"/>
        <w:rPr>
          <w:rFonts w:ascii="Palatino Linotype" w:hAnsi="Palatino Linotype"/>
          <w:i/>
          <w:iCs/>
        </w:rPr>
      </w:pPr>
      <w:r w:rsidRPr="001A44AF">
        <w:rPr>
          <w:rFonts w:ascii="Palatino Linotype" w:hAnsi="Palatino Linotype"/>
          <w:b/>
          <w:bCs/>
          <w:i/>
          <w:iCs/>
        </w:rPr>
        <w:t xml:space="preserve">XVII. Integrar los expedientes de los servidores públicos </w:t>
      </w:r>
      <w:r w:rsidRPr="001A44AF">
        <w:rPr>
          <w:rFonts w:ascii="Palatino Linotype" w:hAnsi="Palatino Linotype"/>
          <w:i/>
          <w:iCs/>
        </w:rPr>
        <w:t>y proporcionar las constancias que éstos soliciten para el trámite de los asuntos de su interés en los términos que señalen los ordenamientos respectivos.</w:t>
      </w:r>
    </w:p>
    <w:p w14:paraId="0B57F65B" w14:textId="77777777" w:rsidR="0010614E" w:rsidRPr="001A44AF" w:rsidRDefault="0010614E" w:rsidP="0010614E">
      <w:pPr>
        <w:spacing w:line="360" w:lineRule="auto"/>
        <w:ind w:right="49"/>
        <w:jc w:val="both"/>
        <w:rPr>
          <w:rFonts w:ascii="Palatino Linotype" w:hAnsi="Palatino Linotype"/>
          <w:sz w:val="24"/>
          <w:szCs w:val="24"/>
        </w:rPr>
      </w:pPr>
      <w:r w:rsidRPr="001A44AF">
        <w:rPr>
          <w:rFonts w:ascii="Palatino Linotype" w:hAnsi="Palatino Linotype"/>
          <w:sz w:val="24"/>
          <w:szCs w:val="24"/>
        </w:rPr>
        <w:t>Así las cosas, de la normatividad anteriormente referida, se puede observar que las instituciones públicas tienen la obligación de integrar los expedientes laborales de cada servidor público, dentro de los cuales puede constar la solicitud de empleo, o bien algún otro documento en el cual conste el currículum de los servidores públicos, sin embargo dichos documentos pueden tener en su contenido datos personales que puedan ser afectados al momento de dar a conocer la información, para lo cual el Sujeto Obligado deberá proteger toda aquella información que conlleve a un riesgo grave a los servidores públicos en comento.</w:t>
      </w:r>
    </w:p>
    <w:p w14:paraId="4892C9AA" w14:textId="77777777" w:rsidR="0010614E" w:rsidRPr="001A44AF" w:rsidRDefault="0010614E" w:rsidP="00AA440C">
      <w:pPr>
        <w:spacing w:line="360" w:lineRule="auto"/>
        <w:ind w:right="49"/>
        <w:jc w:val="both"/>
        <w:rPr>
          <w:i/>
        </w:rPr>
      </w:pPr>
    </w:p>
    <w:p w14:paraId="424F58F9" w14:textId="77777777" w:rsidR="0010614E" w:rsidRPr="001A44AF" w:rsidRDefault="0010614E" w:rsidP="0010614E">
      <w:pPr>
        <w:spacing w:line="360" w:lineRule="auto"/>
        <w:ind w:right="49"/>
        <w:jc w:val="both"/>
        <w:rPr>
          <w:rFonts w:ascii="Palatino Linotype" w:hAnsi="Palatino Linotype"/>
          <w:sz w:val="24"/>
          <w:szCs w:val="24"/>
        </w:rPr>
      </w:pPr>
      <w:r w:rsidRPr="001A44AF">
        <w:rPr>
          <w:rFonts w:ascii="Palatino Linotype" w:hAnsi="Palatino Linotype"/>
          <w:sz w:val="24"/>
          <w:szCs w:val="24"/>
        </w:rPr>
        <w:t xml:space="preserve">Ahora bien, respecto a los documentos probatorios que comprende el expediente personal, se procede a señalar los requisitos generales contenidos en los articulados 47, </w:t>
      </w:r>
      <w:r w:rsidRPr="001A44AF">
        <w:rPr>
          <w:rFonts w:ascii="Palatino Linotype" w:hAnsi="Palatino Linotype"/>
          <w:sz w:val="24"/>
          <w:szCs w:val="24"/>
        </w:rPr>
        <w:lastRenderedPageBreak/>
        <w:t>48 y 49, de la Ley del Trabado de los Servidores Públicos del Estado de México y Municipios, así como el documento idóneo con el que se pudiera acreditar, son los siguientes:</w:t>
      </w:r>
    </w:p>
    <w:tbl>
      <w:tblPr>
        <w:tblStyle w:val="Tablaconcuadrcula"/>
        <w:tblW w:w="9351" w:type="dxa"/>
        <w:tblLook w:val="04A0" w:firstRow="1" w:lastRow="0" w:firstColumn="1" w:lastColumn="0" w:noHBand="0" w:noVBand="1"/>
      </w:tblPr>
      <w:tblGrid>
        <w:gridCol w:w="1129"/>
        <w:gridCol w:w="4111"/>
        <w:gridCol w:w="2268"/>
        <w:gridCol w:w="1843"/>
      </w:tblGrid>
      <w:tr w:rsidR="0010614E" w:rsidRPr="001A44AF" w14:paraId="5D6B78F6" w14:textId="77777777" w:rsidTr="00A0695A">
        <w:tc>
          <w:tcPr>
            <w:tcW w:w="1129" w:type="dxa"/>
            <w:shd w:val="clear" w:color="auto" w:fill="AEAAAA" w:themeFill="background2" w:themeFillShade="BF"/>
          </w:tcPr>
          <w:p w14:paraId="7915169B" w14:textId="77777777" w:rsidR="0010614E" w:rsidRPr="001A44AF" w:rsidRDefault="0010614E" w:rsidP="00A0695A">
            <w:pPr>
              <w:spacing w:line="360" w:lineRule="auto"/>
              <w:ind w:right="49"/>
              <w:jc w:val="center"/>
              <w:rPr>
                <w:rFonts w:ascii="Palatino Linotype" w:hAnsi="Palatino Linotype"/>
                <w:i/>
                <w:iCs/>
              </w:rPr>
            </w:pPr>
            <w:r w:rsidRPr="001A44AF">
              <w:rPr>
                <w:rFonts w:ascii="Palatino Linotype" w:hAnsi="Palatino Linotype"/>
                <w:i/>
                <w:iCs/>
              </w:rPr>
              <w:t>No.</w:t>
            </w:r>
          </w:p>
        </w:tc>
        <w:tc>
          <w:tcPr>
            <w:tcW w:w="4111" w:type="dxa"/>
            <w:shd w:val="clear" w:color="auto" w:fill="AEAAAA" w:themeFill="background2" w:themeFillShade="BF"/>
          </w:tcPr>
          <w:p w14:paraId="39112375" w14:textId="77777777" w:rsidR="0010614E" w:rsidRPr="001A44AF" w:rsidRDefault="0010614E" w:rsidP="00A0695A">
            <w:pPr>
              <w:spacing w:line="360" w:lineRule="auto"/>
              <w:ind w:right="49"/>
              <w:jc w:val="both"/>
              <w:rPr>
                <w:rFonts w:ascii="Palatino Linotype" w:hAnsi="Palatino Linotype"/>
                <w:i/>
                <w:iCs/>
              </w:rPr>
            </w:pPr>
            <w:r w:rsidRPr="001A44AF">
              <w:rPr>
                <w:rFonts w:ascii="Palatino Linotype" w:hAnsi="Palatino Linotype"/>
                <w:i/>
                <w:iCs/>
              </w:rPr>
              <w:t>Requisito establecido en la Ley del Trabajo de los Servidores Públicos del Estado y Municipios</w:t>
            </w:r>
          </w:p>
        </w:tc>
        <w:tc>
          <w:tcPr>
            <w:tcW w:w="2268" w:type="dxa"/>
            <w:shd w:val="clear" w:color="auto" w:fill="AEAAAA" w:themeFill="background2" w:themeFillShade="BF"/>
          </w:tcPr>
          <w:p w14:paraId="618A0FC0" w14:textId="77777777" w:rsidR="0010614E" w:rsidRPr="001A44AF" w:rsidRDefault="0010614E" w:rsidP="00A0695A">
            <w:pPr>
              <w:spacing w:line="360" w:lineRule="auto"/>
              <w:ind w:right="49"/>
              <w:jc w:val="center"/>
              <w:rPr>
                <w:rFonts w:ascii="Palatino Linotype" w:hAnsi="Palatino Linotype"/>
                <w:i/>
                <w:iCs/>
              </w:rPr>
            </w:pPr>
            <w:r w:rsidRPr="001A44AF">
              <w:rPr>
                <w:rFonts w:ascii="Palatino Linotype" w:hAnsi="Palatino Linotype"/>
                <w:i/>
                <w:iCs/>
              </w:rPr>
              <w:t>Documento que lo acredita</w:t>
            </w:r>
          </w:p>
        </w:tc>
        <w:tc>
          <w:tcPr>
            <w:tcW w:w="1843" w:type="dxa"/>
            <w:shd w:val="clear" w:color="auto" w:fill="AEAAAA" w:themeFill="background2" w:themeFillShade="BF"/>
          </w:tcPr>
          <w:p w14:paraId="088B2733" w14:textId="77777777" w:rsidR="0010614E" w:rsidRPr="001A44AF" w:rsidRDefault="0010614E" w:rsidP="00A0695A">
            <w:pPr>
              <w:spacing w:line="360" w:lineRule="auto"/>
              <w:ind w:right="49"/>
              <w:jc w:val="center"/>
              <w:rPr>
                <w:rFonts w:ascii="Palatino Linotype" w:hAnsi="Palatino Linotype"/>
                <w:i/>
                <w:iCs/>
              </w:rPr>
            </w:pPr>
            <w:r w:rsidRPr="001A44AF">
              <w:rPr>
                <w:rFonts w:ascii="Palatino Linotype" w:hAnsi="Palatino Linotype"/>
                <w:i/>
                <w:iCs/>
              </w:rPr>
              <w:t>Clasificación de la Información</w:t>
            </w:r>
          </w:p>
        </w:tc>
      </w:tr>
      <w:tr w:rsidR="0010614E" w:rsidRPr="001A44AF" w14:paraId="22865D83" w14:textId="77777777" w:rsidTr="00A0695A">
        <w:tc>
          <w:tcPr>
            <w:tcW w:w="1129" w:type="dxa"/>
          </w:tcPr>
          <w:p w14:paraId="7F0C605C" w14:textId="77777777" w:rsidR="0010614E" w:rsidRPr="001A44AF" w:rsidRDefault="0010614E" w:rsidP="00A0695A">
            <w:pPr>
              <w:spacing w:line="360" w:lineRule="auto"/>
              <w:ind w:right="49"/>
              <w:jc w:val="center"/>
              <w:rPr>
                <w:rFonts w:ascii="Palatino Linotype" w:hAnsi="Palatino Linotype"/>
              </w:rPr>
            </w:pPr>
            <w:r w:rsidRPr="001A44AF">
              <w:rPr>
                <w:rFonts w:ascii="Palatino Linotype" w:hAnsi="Palatino Linotype"/>
              </w:rPr>
              <w:t>1</w:t>
            </w:r>
          </w:p>
        </w:tc>
        <w:tc>
          <w:tcPr>
            <w:tcW w:w="4111" w:type="dxa"/>
          </w:tcPr>
          <w:p w14:paraId="18D9B850" w14:textId="77777777" w:rsidR="0010614E" w:rsidRPr="001A44AF" w:rsidRDefault="0010614E" w:rsidP="00A0695A">
            <w:pPr>
              <w:tabs>
                <w:tab w:val="left" w:pos="924"/>
              </w:tabs>
              <w:spacing w:line="360" w:lineRule="auto"/>
              <w:ind w:right="49"/>
              <w:jc w:val="both"/>
              <w:rPr>
                <w:rFonts w:ascii="Palatino Linotype" w:hAnsi="Palatino Linotype"/>
              </w:rPr>
            </w:pPr>
            <w:r w:rsidRPr="001A44AF">
              <w:rPr>
                <w:rFonts w:ascii="Palatino Linotype" w:hAnsi="Palatino Linotype"/>
              </w:rPr>
              <w:t>Presentar una solicitud utilizando la forma oficial que se autorice por la institución pública o dependencia correspondiente.</w:t>
            </w:r>
          </w:p>
        </w:tc>
        <w:tc>
          <w:tcPr>
            <w:tcW w:w="2268" w:type="dxa"/>
          </w:tcPr>
          <w:p w14:paraId="73809785" w14:textId="77777777" w:rsidR="0010614E" w:rsidRPr="001A44AF" w:rsidRDefault="0010614E" w:rsidP="00A0695A">
            <w:pPr>
              <w:spacing w:line="360" w:lineRule="auto"/>
              <w:ind w:right="49"/>
              <w:jc w:val="both"/>
              <w:rPr>
                <w:rFonts w:ascii="Palatino Linotype" w:hAnsi="Palatino Linotype"/>
              </w:rPr>
            </w:pPr>
            <w:r w:rsidRPr="001A44AF">
              <w:rPr>
                <w:rFonts w:ascii="Palatino Linotype" w:hAnsi="Palatino Linotype"/>
              </w:rPr>
              <w:t>Solicitud de empleo, ficha curricular, currículum vitae o documento análogo</w:t>
            </w:r>
          </w:p>
        </w:tc>
        <w:tc>
          <w:tcPr>
            <w:tcW w:w="1843" w:type="dxa"/>
          </w:tcPr>
          <w:p w14:paraId="2741CDF1" w14:textId="77777777" w:rsidR="0010614E" w:rsidRPr="001A44AF" w:rsidRDefault="0010614E" w:rsidP="00A0695A">
            <w:pPr>
              <w:spacing w:line="360" w:lineRule="auto"/>
              <w:ind w:right="49"/>
              <w:jc w:val="both"/>
              <w:rPr>
                <w:rFonts w:ascii="Palatino Linotype" w:hAnsi="Palatino Linotype"/>
              </w:rPr>
            </w:pPr>
            <w:r w:rsidRPr="001A44AF">
              <w:rPr>
                <w:rFonts w:ascii="Palatino Linotype" w:hAnsi="Palatino Linotype"/>
              </w:rPr>
              <w:t>En versión Pública.</w:t>
            </w:r>
          </w:p>
        </w:tc>
      </w:tr>
      <w:tr w:rsidR="0010614E" w:rsidRPr="001A44AF" w14:paraId="11A9952A" w14:textId="77777777" w:rsidTr="00A0695A">
        <w:tc>
          <w:tcPr>
            <w:tcW w:w="1129" w:type="dxa"/>
          </w:tcPr>
          <w:p w14:paraId="17BE1E98" w14:textId="77777777" w:rsidR="0010614E" w:rsidRPr="001A44AF" w:rsidRDefault="0010614E" w:rsidP="00A0695A">
            <w:pPr>
              <w:spacing w:line="360" w:lineRule="auto"/>
              <w:ind w:right="49"/>
              <w:jc w:val="center"/>
              <w:rPr>
                <w:rFonts w:ascii="Palatino Linotype" w:hAnsi="Palatino Linotype"/>
              </w:rPr>
            </w:pPr>
            <w:r w:rsidRPr="001A44AF">
              <w:rPr>
                <w:rFonts w:ascii="Palatino Linotype" w:hAnsi="Palatino Linotype"/>
              </w:rPr>
              <w:t>2</w:t>
            </w:r>
          </w:p>
        </w:tc>
        <w:tc>
          <w:tcPr>
            <w:tcW w:w="4111" w:type="dxa"/>
          </w:tcPr>
          <w:p w14:paraId="73A862F1" w14:textId="77777777" w:rsidR="0010614E" w:rsidRPr="001A44AF" w:rsidRDefault="0010614E" w:rsidP="00A0695A">
            <w:pPr>
              <w:spacing w:line="360" w:lineRule="auto"/>
              <w:ind w:right="49"/>
              <w:rPr>
                <w:rFonts w:ascii="Palatino Linotype" w:hAnsi="Palatino Linotype"/>
              </w:rPr>
            </w:pPr>
            <w:r w:rsidRPr="001A44AF">
              <w:rPr>
                <w:rFonts w:ascii="Palatino Linotype" w:hAnsi="Palatino Linotype"/>
              </w:rPr>
              <w:t>Ser de nacionalidad mexicana.</w:t>
            </w:r>
          </w:p>
        </w:tc>
        <w:tc>
          <w:tcPr>
            <w:tcW w:w="2268" w:type="dxa"/>
          </w:tcPr>
          <w:p w14:paraId="1DE89A75" w14:textId="77777777" w:rsidR="0010614E" w:rsidRPr="001A44AF" w:rsidRDefault="0010614E" w:rsidP="00A0695A">
            <w:pPr>
              <w:spacing w:line="360" w:lineRule="auto"/>
              <w:ind w:right="49"/>
              <w:jc w:val="both"/>
              <w:rPr>
                <w:rFonts w:ascii="Palatino Linotype" w:hAnsi="Palatino Linotype"/>
              </w:rPr>
            </w:pPr>
            <w:r w:rsidRPr="001A44AF">
              <w:rPr>
                <w:rFonts w:ascii="Palatino Linotype" w:hAnsi="Palatino Linotype"/>
              </w:rPr>
              <w:t>Acta de nacimiento</w:t>
            </w:r>
          </w:p>
        </w:tc>
        <w:tc>
          <w:tcPr>
            <w:tcW w:w="1843" w:type="dxa"/>
          </w:tcPr>
          <w:p w14:paraId="7F7A4B59" w14:textId="77777777" w:rsidR="0010614E" w:rsidRPr="001A44AF" w:rsidRDefault="0010614E" w:rsidP="00A0695A">
            <w:pPr>
              <w:spacing w:line="360" w:lineRule="auto"/>
              <w:ind w:right="49"/>
              <w:jc w:val="both"/>
              <w:rPr>
                <w:rFonts w:ascii="Palatino Linotype" w:hAnsi="Palatino Linotype"/>
              </w:rPr>
            </w:pPr>
            <w:r w:rsidRPr="001A44AF">
              <w:rPr>
                <w:rFonts w:ascii="Palatino Linotype" w:hAnsi="Palatino Linotype"/>
              </w:rPr>
              <w:t>Confidencial</w:t>
            </w:r>
          </w:p>
        </w:tc>
      </w:tr>
      <w:tr w:rsidR="0010614E" w:rsidRPr="001A44AF" w14:paraId="508F40EA" w14:textId="77777777" w:rsidTr="00A0695A">
        <w:tc>
          <w:tcPr>
            <w:tcW w:w="1129" w:type="dxa"/>
          </w:tcPr>
          <w:p w14:paraId="31CC1B3D" w14:textId="77777777" w:rsidR="0010614E" w:rsidRPr="001A44AF" w:rsidRDefault="0010614E" w:rsidP="00A0695A">
            <w:pPr>
              <w:spacing w:line="360" w:lineRule="auto"/>
              <w:ind w:right="49"/>
              <w:jc w:val="center"/>
              <w:rPr>
                <w:rFonts w:ascii="Palatino Linotype" w:hAnsi="Palatino Linotype"/>
              </w:rPr>
            </w:pPr>
            <w:r w:rsidRPr="001A44AF">
              <w:rPr>
                <w:rFonts w:ascii="Palatino Linotype" w:hAnsi="Palatino Linotype"/>
              </w:rPr>
              <w:t>3</w:t>
            </w:r>
          </w:p>
        </w:tc>
        <w:tc>
          <w:tcPr>
            <w:tcW w:w="4111" w:type="dxa"/>
          </w:tcPr>
          <w:p w14:paraId="7E3DC8BA" w14:textId="77777777" w:rsidR="0010614E" w:rsidRPr="001A44AF" w:rsidRDefault="0010614E" w:rsidP="00A0695A">
            <w:pPr>
              <w:spacing w:line="360" w:lineRule="auto"/>
              <w:ind w:right="49"/>
              <w:jc w:val="both"/>
              <w:rPr>
                <w:rFonts w:ascii="Palatino Linotype" w:hAnsi="Palatino Linotype"/>
              </w:rPr>
            </w:pPr>
            <w:r w:rsidRPr="001A44AF">
              <w:rPr>
                <w:rFonts w:ascii="Palatino Linotype" w:hAnsi="Palatino Linotype"/>
              </w:rPr>
              <w:t>Estar en pleno ejercicio de sus derechos civiles y políticos.</w:t>
            </w:r>
          </w:p>
        </w:tc>
        <w:tc>
          <w:tcPr>
            <w:tcW w:w="2268" w:type="dxa"/>
          </w:tcPr>
          <w:p w14:paraId="234A720C" w14:textId="77777777" w:rsidR="0010614E" w:rsidRPr="001A44AF" w:rsidRDefault="0010614E" w:rsidP="00A0695A">
            <w:pPr>
              <w:spacing w:line="360" w:lineRule="auto"/>
              <w:ind w:right="49"/>
              <w:jc w:val="both"/>
              <w:rPr>
                <w:rFonts w:ascii="Palatino Linotype" w:hAnsi="Palatino Linotype"/>
              </w:rPr>
            </w:pPr>
            <w:r w:rsidRPr="001A44AF">
              <w:rPr>
                <w:rFonts w:ascii="Palatino Linotype" w:hAnsi="Palatino Linotype"/>
              </w:rPr>
              <w:t>Derogado</w:t>
            </w:r>
          </w:p>
        </w:tc>
        <w:tc>
          <w:tcPr>
            <w:tcW w:w="1843" w:type="dxa"/>
          </w:tcPr>
          <w:p w14:paraId="7A05EE2E" w14:textId="77777777" w:rsidR="0010614E" w:rsidRPr="001A44AF" w:rsidRDefault="0010614E" w:rsidP="00A0695A">
            <w:pPr>
              <w:spacing w:line="360" w:lineRule="auto"/>
              <w:ind w:right="49"/>
              <w:jc w:val="both"/>
              <w:rPr>
                <w:rFonts w:ascii="Palatino Linotype" w:hAnsi="Palatino Linotype"/>
              </w:rPr>
            </w:pPr>
            <w:r w:rsidRPr="001A44AF">
              <w:rPr>
                <w:rFonts w:ascii="Palatino Linotype" w:hAnsi="Palatino Linotype"/>
              </w:rPr>
              <w:t>N/A</w:t>
            </w:r>
          </w:p>
        </w:tc>
      </w:tr>
      <w:tr w:rsidR="0010614E" w:rsidRPr="001A44AF" w14:paraId="4B46471A" w14:textId="77777777" w:rsidTr="00A0695A">
        <w:tc>
          <w:tcPr>
            <w:tcW w:w="1129" w:type="dxa"/>
          </w:tcPr>
          <w:p w14:paraId="22BA218F" w14:textId="77777777" w:rsidR="0010614E" w:rsidRPr="001A44AF" w:rsidRDefault="0010614E" w:rsidP="00A0695A">
            <w:pPr>
              <w:spacing w:line="360" w:lineRule="auto"/>
              <w:ind w:right="49"/>
              <w:jc w:val="center"/>
              <w:rPr>
                <w:rFonts w:ascii="Palatino Linotype" w:hAnsi="Palatino Linotype"/>
              </w:rPr>
            </w:pPr>
            <w:r w:rsidRPr="001A44AF">
              <w:rPr>
                <w:rFonts w:ascii="Palatino Linotype" w:hAnsi="Palatino Linotype"/>
              </w:rPr>
              <w:t>4</w:t>
            </w:r>
          </w:p>
        </w:tc>
        <w:tc>
          <w:tcPr>
            <w:tcW w:w="4111" w:type="dxa"/>
          </w:tcPr>
          <w:p w14:paraId="59A6288A" w14:textId="77777777" w:rsidR="0010614E" w:rsidRPr="001A44AF" w:rsidRDefault="0010614E" w:rsidP="00A0695A">
            <w:pPr>
              <w:spacing w:line="360" w:lineRule="auto"/>
              <w:ind w:right="49"/>
              <w:rPr>
                <w:rFonts w:ascii="Palatino Linotype" w:hAnsi="Palatino Linotype"/>
              </w:rPr>
            </w:pPr>
            <w:r w:rsidRPr="001A44AF">
              <w:rPr>
                <w:rFonts w:ascii="Palatino Linotype" w:hAnsi="Palatino Linotype"/>
              </w:rPr>
              <w:t>Acreditar, cuando proceda, el cumplimiento de la Ley del Servicio Militar Nacional.</w:t>
            </w:r>
          </w:p>
        </w:tc>
        <w:tc>
          <w:tcPr>
            <w:tcW w:w="2268" w:type="dxa"/>
          </w:tcPr>
          <w:p w14:paraId="566E1BCF" w14:textId="77777777" w:rsidR="0010614E" w:rsidRPr="001A44AF" w:rsidRDefault="0010614E" w:rsidP="00A0695A">
            <w:pPr>
              <w:spacing w:line="360" w:lineRule="auto"/>
              <w:ind w:right="49"/>
              <w:jc w:val="both"/>
              <w:rPr>
                <w:rFonts w:ascii="Palatino Linotype" w:hAnsi="Palatino Linotype"/>
              </w:rPr>
            </w:pPr>
            <w:r w:rsidRPr="001A44AF">
              <w:rPr>
                <w:rFonts w:ascii="Palatino Linotype" w:hAnsi="Palatino Linotype"/>
              </w:rPr>
              <w:t>Cartilla de Servicio Militar</w:t>
            </w:r>
          </w:p>
        </w:tc>
        <w:tc>
          <w:tcPr>
            <w:tcW w:w="1843" w:type="dxa"/>
          </w:tcPr>
          <w:p w14:paraId="592DC0B2" w14:textId="77777777" w:rsidR="0010614E" w:rsidRPr="001A44AF" w:rsidRDefault="0010614E" w:rsidP="00A0695A">
            <w:pPr>
              <w:spacing w:line="360" w:lineRule="auto"/>
              <w:ind w:right="49"/>
              <w:jc w:val="both"/>
              <w:rPr>
                <w:rFonts w:ascii="Palatino Linotype" w:hAnsi="Palatino Linotype"/>
              </w:rPr>
            </w:pPr>
            <w:r w:rsidRPr="001A44AF">
              <w:rPr>
                <w:rFonts w:ascii="Palatino Linotype" w:hAnsi="Palatino Linotype"/>
              </w:rPr>
              <w:t>Confidencial</w:t>
            </w:r>
          </w:p>
        </w:tc>
      </w:tr>
      <w:tr w:rsidR="0010614E" w:rsidRPr="001A44AF" w14:paraId="19120DC2" w14:textId="77777777" w:rsidTr="00A0695A">
        <w:tc>
          <w:tcPr>
            <w:tcW w:w="1129" w:type="dxa"/>
          </w:tcPr>
          <w:p w14:paraId="62229380" w14:textId="77777777" w:rsidR="0010614E" w:rsidRPr="001A44AF" w:rsidRDefault="0010614E" w:rsidP="00A0695A">
            <w:pPr>
              <w:spacing w:line="360" w:lineRule="auto"/>
              <w:ind w:right="49"/>
              <w:jc w:val="center"/>
              <w:rPr>
                <w:rFonts w:ascii="Palatino Linotype" w:hAnsi="Palatino Linotype"/>
              </w:rPr>
            </w:pPr>
            <w:r w:rsidRPr="001A44AF">
              <w:rPr>
                <w:rFonts w:ascii="Palatino Linotype" w:hAnsi="Palatino Linotype"/>
              </w:rPr>
              <w:t>5</w:t>
            </w:r>
          </w:p>
        </w:tc>
        <w:tc>
          <w:tcPr>
            <w:tcW w:w="4111" w:type="dxa"/>
          </w:tcPr>
          <w:p w14:paraId="63817448" w14:textId="77777777" w:rsidR="0010614E" w:rsidRPr="001A44AF" w:rsidRDefault="0010614E" w:rsidP="00A0695A">
            <w:pPr>
              <w:spacing w:line="360" w:lineRule="auto"/>
              <w:ind w:right="49"/>
              <w:jc w:val="both"/>
              <w:rPr>
                <w:rFonts w:ascii="Palatino Linotype" w:hAnsi="Palatino Linotype"/>
              </w:rPr>
            </w:pPr>
            <w:r w:rsidRPr="001A44AF">
              <w:rPr>
                <w:rFonts w:ascii="Palatino Linotype" w:hAnsi="Palatino Linotype"/>
              </w:rPr>
              <w:t>No haber sido separado anteriormente del servicio por las causas previstas en el artículo 93 de la presente ley</w:t>
            </w:r>
          </w:p>
        </w:tc>
        <w:tc>
          <w:tcPr>
            <w:tcW w:w="2268" w:type="dxa"/>
          </w:tcPr>
          <w:p w14:paraId="7856E5BD" w14:textId="77777777" w:rsidR="0010614E" w:rsidRPr="001A44AF" w:rsidRDefault="0010614E" w:rsidP="00A0695A">
            <w:pPr>
              <w:spacing w:line="360" w:lineRule="auto"/>
              <w:ind w:right="49"/>
              <w:jc w:val="both"/>
              <w:rPr>
                <w:rFonts w:ascii="Palatino Linotype" w:hAnsi="Palatino Linotype"/>
              </w:rPr>
            </w:pPr>
            <w:r w:rsidRPr="001A44AF">
              <w:rPr>
                <w:rFonts w:ascii="Palatino Linotype" w:hAnsi="Palatino Linotype"/>
              </w:rPr>
              <w:t>Manifestación bajo protesta de decir verdad</w:t>
            </w:r>
          </w:p>
        </w:tc>
        <w:tc>
          <w:tcPr>
            <w:tcW w:w="1843" w:type="dxa"/>
          </w:tcPr>
          <w:p w14:paraId="38B87FF8" w14:textId="77777777" w:rsidR="0010614E" w:rsidRPr="001A44AF" w:rsidRDefault="0010614E" w:rsidP="00A0695A">
            <w:pPr>
              <w:spacing w:line="360" w:lineRule="auto"/>
              <w:ind w:right="49"/>
              <w:jc w:val="both"/>
              <w:rPr>
                <w:rFonts w:ascii="Palatino Linotype" w:hAnsi="Palatino Linotype"/>
              </w:rPr>
            </w:pPr>
            <w:r w:rsidRPr="001A44AF">
              <w:rPr>
                <w:rFonts w:ascii="Palatino Linotype" w:hAnsi="Palatino Linotype"/>
              </w:rPr>
              <w:t>Documento íntegro</w:t>
            </w:r>
          </w:p>
        </w:tc>
      </w:tr>
      <w:tr w:rsidR="0010614E" w:rsidRPr="001A44AF" w14:paraId="06FBB3C8" w14:textId="77777777" w:rsidTr="00A0695A">
        <w:tc>
          <w:tcPr>
            <w:tcW w:w="1129" w:type="dxa"/>
          </w:tcPr>
          <w:p w14:paraId="64A69BF3" w14:textId="77777777" w:rsidR="0010614E" w:rsidRPr="001A44AF" w:rsidRDefault="0010614E" w:rsidP="00A0695A">
            <w:pPr>
              <w:spacing w:line="360" w:lineRule="auto"/>
              <w:ind w:right="49"/>
              <w:jc w:val="center"/>
              <w:rPr>
                <w:rFonts w:ascii="Palatino Linotype" w:hAnsi="Palatino Linotype"/>
              </w:rPr>
            </w:pPr>
            <w:r w:rsidRPr="001A44AF">
              <w:rPr>
                <w:rFonts w:ascii="Palatino Linotype" w:hAnsi="Palatino Linotype"/>
              </w:rPr>
              <w:t>6</w:t>
            </w:r>
          </w:p>
        </w:tc>
        <w:tc>
          <w:tcPr>
            <w:tcW w:w="4111" w:type="dxa"/>
          </w:tcPr>
          <w:p w14:paraId="66B99643" w14:textId="77777777" w:rsidR="0010614E" w:rsidRPr="001A44AF" w:rsidRDefault="0010614E" w:rsidP="00A0695A">
            <w:pPr>
              <w:spacing w:line="360" w:lineRule="auto"/>
              <w:ind w:right="49"/>
              <w:jc w:val="both"/>
              <w:rPr>
                <w:rFonts w:ascii="Palatino Linotype" w:hAnsi="Palatino Linotype"/>
              </w:rPr>
            </w:pPr>
            <w:r w:rsidRPr="001A44AF">
              <w:rPr>
                <w:rFonts w:ascii="Palatino Linotype" w:hAnsi="Palatino Linotype"/>
              </w:rPr>
              <w:t>Tener buena salud, lo que se comprobará con los certificados médicos</w:t>
            </w:r>
          </w:p>
        </w:tc>
        <w:tc>
          <w:tcPr>
            <w:tcW w:w="2268" w:type="dxa"/>
          </w:tcPr>
          <w:p w14:paraId="78C67223" w14:textId="77777777" w:rsidR="0010614E" w:rsidRPr="001A44AF" w:rsidRDefault="0010614E" w:rsidP="00A0695A">
            <w:pPr>
              <w:spacing w:line="360" w:lineRule="auto"/>
              <w:ind w:right="49"/>
              <w:jc w:val="both"/>
              <w:rPr>
                <w:rFonts w:ascii="Palatino Linotype" w:hAnsi="Palatino Linotype"/>
              </w:rPr>
            </w:pPr>
            <w:r w:rsidRPr="001A44AF">
              <w:rPr>
                <w:rFonts w:ascii="Palatino Linotype" w:hAnsi="Palatino Linotype"/>
              </w:rPr>
              <w:t>Certificado Médico</w:t>
            </w:r>
          </w:p>
        </w:tc>
        <w:tc>
          <w:tcPr>
            <w:tcW w:w="1843" w:type="dxa"/>
          </w:tcPr>
          <w:p w14:paraId="701594D5" w14:textId="77777777" w:rsidR="0010614E" w:rsidRPr="001A44AF" w:rsidRDefault="0010614E" w:rsidP="00A0695A">
            <w:pPr>
              <w:spacing w:line="360" w:lineRule="auto"/>
              <w:ind w:right="49"/>
              <w:jc w:val="both"/>
              <w:rPr>
                <w:rFonts w:ascii="Palatino Linotype" w:hAnsi="Palatino Linotype"/>
              </w:rPr>
            </w:pPr>
            <w:r w:rsidRPr="001A44AF">
              <w:rPr>
                <w:rFonts w:ascii="Palatino Linotype" w:hAnsi="Palatino Linotype"/>
              </w:rPr>
              <w:t>Confidencial</w:t>
            </w:r>
          </w:p>
        </w:tc>
      </w:tr>
      <w:tr w:rsidR="0010614E" w:rsidRPr="001A44AF" w14:paraId="344DA443" w14:textId="77777777" w:rsidTr="00A0695A">
        <w:tc>
          <w:tcPr>
            <w:tcW w:w="1129" w:type="dxa"/>
          </w:tcPr>
          <w:p w14:paraId="012CB1A3" w14:textId="77777777" w:rsidR="0010614E" w:rsidRPr="001A44AF" w:rsidRDefault="0010614E" w:rsidP="00A0695A">
            <w:pPr>
              <w:spacing w:line="360" w:lineRule="auto"/>
              <w:ind w:right="49"/>
              <w:jc w:val="center"/>
              <w:rPr>
                <w:rFonts w:ascii="Palatino Linotype" w:hAnsi="Palatino Linotype"/>
              </w:rPr>
            </w:pPr>
            <w:r w:rsidRPr="001A44AF">
              <w:rPr>
                <w:rFonts w:ascii="Palatino Linotype" w:hAnsi="Palatino Linotype"/>
              </w:rPr>
              <w:t>7</w:t>
            </w:r>
          </w:p>
        </w:tc>
        <w:tc>
          <w:tcPr>
            <w:tcW w:w="4111" w:type="dxa"/>
          </w:tcPr>
          <w:p w14:paraId="2AA7739D" w14:textId="77777777" w:rsidR="0010614E" w:rsidRPr="001A44AF" w:rsidRDefault="0010614E" w:rsidP="00A0695A">
            <w:pPr>
              <w:spacing w:line="360" w:lineRule="auto"/>
              <w:ind w:right="49"/>
              <w:jc w:val="both"/>
              <w:rPr>
                <w:rFonts w:ascii="Palatino Linotype" w:hAnsi="Palatino Linotype"/>
              </w:rPr>
            </w:pPr>
            <w:r w:rsidRPr="001A44AF">
              <w:rPr>
                <w:rFonts w:ascii="Palatino Linotype" w:hAnsi="Palatino Linotype"/>
              </w:rPr>
              <w:t>Cumplir con los requisitos que se establezcan para los diferentes puestos.</w:t>
            </w:r>
          </w:p>
        </w:tc>
        <w:tc>
          <w:tcPr>
            <w:tcW w:w="2268" w:type="dxa"/>
          </w:tcPr>
          <w:p w14:paraId="750B06C1" w14:textId="77777777" w:rsidR="0010614E" w:rsidRPr="001A44AF" w:rsidRDefault="0010614E" w:rsidP="00A0695A">
            <w:pPr>
              <w:spacing w:line="360" w:lineRule="auto"/>
              <w:ind w:right="49"/>
              <w:jc w:val="both"/>
              <w:rPr>
                <w:rFonts w:ascii="Palatino Linotype" w:hAnsi="Palatino Linotype"/>
              </w:rPr>
            </w:pPr>
            <w:r w:rsidRPr="001A44AF">
              <w:rPr>
                <w:rFonts w:ascii="Palatino Linotype" w:hAnsi="Palatino Linotype"/>
              </w:rPr>
              <w:t xml:space="preserve">En este caso, son aplicables los documentos </w:t>
            </w:r>
            <w:r w:rsidRPr="001A44AF">
              <w:rPr>
                <w:rFonts w:ascii="Palatino Linotype" w:hAnsi="Palatino Linotype"/>
              </w:rPr>
              <w:lastRenderedPageBreak/>
              <w:t>previstos por la Ley Orgánica Municipal del Estado de México y Municipios, en virtud de que se trata de ayuntamientos.</w:t>
            </w:r>
          </w:p>
        </w:tc>
        <w:tc>
          <w:tcPr>
            <w:tcW w:w="1843" w:type="dxa"/>
          </w:tcPr>
          <w:p w14:paraId="430F12B6" w14:textId="77777777" w:rsidR="0010614E" w:rsidRPr="001A44AF" w:rsidRDefault="0010614E" w:rsidP="00A0695A">
            <w:pPr>
              <w:spacing w:line="360" w:lineRule="auto"/>
              <w:ind w:right="49"/>
              <w:jc w:val="both"/>
              <w:rPr>
                <w:rFonts w:ascii="Palatino Linotype" w:hAnsi="Palatino Linotype"/>
              </w:rPr>
            </w:pPr>
            <w:r w:rsidRPr="001A44AF">
              <w:rPr>
                <w:rFonts w:ascii="Palatino Linotype" w:hAnsi="Palatino Linotype"/>
              </w:rPr>
              <w:lastRenderedPageBreak/>
              <w:t>Documento íntegro</w:t>
            </w:r>
          </w:p>
        </w:tc>
      </w:tr>
      <w:tr w:rsidR="0010614E" w:rsidRPr="001A44AF" w14:paraId="0D3C5BEF" w14:textId="77777777" w:rsidTr="00A0695A">
        <w:tc>
          <w:tcPr>
            <w:tcW w:w="1129" w:type="dxa"/>
          </w:tcPr>
          <w:p w14:paraId="21A37782" w14:textId="77777777" w:rsidR="0010614E" w:rsidRPr="001A44AF" w:rsidRDefault="0010614E" w:rsidP="00A0695A">
            <w:pPr>
              <w:spacing w:line="360" w:lineRule="auto"/>
              <w:ind w:right="49"/>
              <w:jc w:val="center"/>
              <w:rPr>
                <w:rFonts w:ascii="Palatino Linotype" w:hAnsi="Palatino Linotype"/>
              </w:rPr>
            </w:pPr>
            <w:r w:rsidRPr="001A44AF">
              <w:rPr>
                <w:rFonts w:ascii="Palatino Linotype" w:hAnsi="Palatino Linotype"/>
              </w:rPr>
              <w:t>8</w:t>
            </w:r>
          </w:p>
        </w:tc>
        <w:tc>
          <w:tcPr>
            <w:tcW w:w="4111" w:type="dxa"/>
          </w:tcPr>
          <w:p w14:paraId="172C6F8D" w14:textId="77777777" w:rsidR="0010614E" w:rsidRPr="001A44AF" w:rsidRDefault="0010614E" w:rsidP="00A0695A">
            <w:pPr>
              <w:spacing w:line="360" w:lineRule="auto"/>
              <w:ind w:right="49"/>
              <w:jc w:val="both"/>
              <w:rPr>
                <w:rFonts w:ascii="Palatino Linotype" w:hAnsi="Palatino Linotype"/>
              </w:rPr>
            </w:pPr>
            <w:r w:rsidRPr="001A44AF">
              <w:rPr>
                <w:rFonts w:ascii="Palatino Linotype" w:hAnsi="Palatino Linotype"/>
              </w:rPr>
              <w:t>Acreditar por medio de los exámenes correspondientes los conocimientos y aptitudes necesarios para el desempeño del puesto.</w:t>
            </w:r>
          </w:p>
        </w:tc>
        <w:tc>
          <w:tcPr>
            <w:tcW w:w="2268" w:type="dxa"/>
          </w:tcPr>
          <w:p w14:paraId="1EC025FA" w14:textId="77777777" w:rsidR="0010614E" w:rsidRPr="001A44AF" w:rsidRDefault="0010614E" w:rsidP="00A0695A">
            <w:pPr>
              <w:spacing w:line="360" w:lineRule="auto"/>
              <w:ind w:right="49"/>
              <w:jc w:val="both"/>
              <w:rPr>
                <w:rFonts w:ascii="Palatino Linotype" w:hAnsi="Palatino Linotype"/>
              </w:rPr>
            </w:pPr>
            <w:r w:rsidRPr="001A44AF">
              <w:rPr>
                <w:rFonts w:ascii="Palatino Linotype" w:hAnsi="Palatino Linotype"/>
              </w:rPr>
              <w:t xml:space="preserve">El documento obtenido por haber acreditado los exámenes de oposición o de conocimientos o aptitudes necesarios para ejercer el cargo, </w:t>
            </w:r>
            <w:r w:rsidRPr="001A44AF">
              <w:rPr>
                <w:rFonts w:ascii="Palatino Linotype" w:hAnsi="Palatino Linotype"/>
                <w:b/>
                <w:bCs/>
              </w:rPr>
              <w:t>siempre que sea requisito para ocupar el cargo correspondiente</w:t>
            </w:r>
          </w:p>
        </w:tc>
        <w:tc>
          <w:tcPr>
            <w:tcW w:w="1843" w:type="dxa"/>
          </w:tcPr>
          <w:p w14:paraId="4C7DB2AC" w14:textId="77777777" w:rsidR="0010614E" w:rsidRPr="001A44AF" w:rsidRDefault="0010614E" w:rsidP="00A0695A">
            <w:pPr>
              <w:spacing w:line="360" w:lineRule="auto"/>
              <w:ind w:right="49"/>
              <w:jc w:val="both"/>
              <w:rPr>
                <w:rFonts w:ascii="Palatino Linotype" w:hAnsi="Palatino Linotype"/>
              </w:rPr>
            </w:pPr>
            <w:r w:rsidRPr="001A44AF">
              <w:rPr>
                <w:rFonts w:ascii="Palatino Linotype" w:hAnsi="Palatino Linotype"/>
              </w:rPr>
              <w:t>En versión Pública.</w:t>
            </w:r>
          </w:p>
        </w:tc>
      </w:tr>
      <w:tr w:rsidR="0010614E" w:rsidRPr="001A44AF" w14:paraId="720B22DB" w14:textId="77777777" w:rsidTr="00A0695A">
        <w:tc>
          <w:tcPr>
            <w:tcW w:w="1129" w:type="dxa"/>
          </w:tcPr>
          <w:p w14:paraId="5F9FA56E" w14:textId="77777777" w:rsidR="0010614E" w:rsidRPr="001A44AF" w:rsidRDefault="0010614E" w:rsidP="00A0695A">
            <w:pPr>
              <w:spacing w:line="360" w:lineRule="auto"/>
              <w:ind w:right="49"/>
              <w:jc w:val="center"/>
              <w:rPr>
                <w:rFonts w:ascii="Palatino Linotype" w:hAnsi="Palatino Linotype"/>
              </w:rPr>
            </w:pPr>
            <w:r w:rsidRPr="001A44AF">
              <w:rPr>
                <w:rFonts w:ascii="Palatino Linotype" w:hAnsi="Palatino Linotype"/>
              </w:rPr>
              <w:t>9</w:t>
            </w:r>
          </w:p>
        </w:tc>
        <w:tc>
          <w:tcPr>
            <w:tcW w:w="4111" w:type="dxa"/>
          </w:tcPr>
          <w:p w14:paraId="0A9A635A" w14:textId="77777777" w:rsidR="0010614E" w:rsidRPr="001A44AF" w:rsidRDefault="0010614E" w:rsidP="00A0695A">
            <w:pPr>
              <w:spacing w:line="360" w:lineRule="auto"/>
              <w:ind w:right="49"/>
              <w:jc w:val="both"/>
              <w:rPr>
                <w:rFonts w:ascii="Palatino Linotype" w:hAnsi="Palatino Linotype"/>
              </w:rPr>
            </w:pPr>
            <w:r w:rsidRPr="001A44AF">
              <w:rPr>
                <w:rFonts w:ascii="Palatino Linotype" w:hAnsi="Palatino Linotype"/>
              </w:rPr>
              <w:t>No estar inhabilitado para el ejercicio del servicio público</w:t>
            </w:r>
          </w:p>
        </w:tc>
        <w:tc>
          <w:tcPr>
            <w:tcW w:w="2268" w:type="dxa"/>
          </w:tcPr>
          <w:p w14:paraId="5FE226DF" w14:textId="77777777" w:rsidR="0010614E" w:rsidRPr="001A44AF" w:rsidRDefault="0010614E" w:rsidP="00A0695A">
            <w:pPr>
              <w:spacing w:line="360" w:lineRule="auto"/>
              <w:ind w:right="49"/>
              <w:jc w:val="both"/>
              <w:rPr>
                <w:rFonts w:ascii="Palatino Linotype" w:hAnsi="Palatino Linotype"/>
              </w:rPr>
            </w:pPr>
            <w:r w:rsidRPr="001A44AF">
              <w:rPr>
                <w:rFonts w:ascii="Palatino Linotype" w:hAnsi="Palatino Linotype"/>
              </w:rPr>
              <w:t>Constancia de no inhabilitación.</w:t>
            </w:r>
          </w:p>
        </w:tc>
        <w:tc>
          <w:tcPr>
            <w:tcW w:w="1843" w:type="dxa"/>
          </w:tcPr>
          <w:p w14:paraId="01FA152D" w14:textId="77777777" w:rsidR="0010614E" w:rsidRPr="001A44AF" w:rsidRDefault="0010614E" w:rsidP="00A0695A">
            <w:pPr>
              <w:spacing w:line="360" w:lineRule="auto"/>
              <w:ind w:right="49"/>
              <w:jc w:val="both"/>
              <w:rPr>
                <w:rFonts w:ascii="Palatino Linotype" w:hAnsi="Palatino Linotype"/>
              </w:rPr>
            </w:pPr>
            <w:r w:rsidRPr="001A44AF">
              <w:rPr>
                <w:rFonts w:ascii="Palatino Linotype" w:hAnsi="Palatino Linotype"/>
              </w:rPr>
              <w:t>Documento íntegro</w:t>
            </w:r>
          </w:p>
        </w:tc>
      </w:tr>
      <w:tr w:rsidR="0010614E" w:rsidRPr="001A44AF" w14:paraId="6F25C2C6" w14:textId="77777777" w:rsidTr="00A0695A">
        <w:tc>
          <w:tcPr>
            <w:tcW w:w="1129" w:type="dxa"/>
          </w:tcPr>
          <w:p w14:paraId="30451EA7" w14:textId="77777777" w:rsidR="0010614E" w:rsidRPr="001A44AF" w:rsidRDefault="0010614E" w:rsidP="00A0695A">
            <w:pPr>
              <w:spacing w:line="360" w:lineRule="auto"/>
              <w:ind w:right="49"/>
              <w:jc w:val="center"/>
              <w:rPr>
                <w:rFonts w:ascii="Palatino Linotype" w:hAnsi="Palatino Linotype"/>
              </w:rPr>
            </w:pPr>
            <w:r w:rsidRPr="001A44AF">
              <w:rPr>
                <w:rFonts w:ascii="Palatino Linotype" w:hAnsi="Palatino Linotype"/>
              </w:rPr>
              <w:t>10</w:t>
            </w:r>
          </w:p>
        </w:tc>
        <w:tc>
          <w:tcPr>
            <w:tcW w:w="4111" w:type="dxa"/>
          </w:tcPr>
          <w:p w14:paraId="66B5B738" w14:textId="77777777" w:rsidR="0010614E" w:rsidRPr="001A44AF" w:rsidRDefault="0010614E" w:rsidP="00A0695A">
            <w:pPr>
              <w:spacing w:line="360" w:lineRule="auto"/>
              <w:ind w:right="49"/>
              <w:jc w:val="both"/>
              <w:rPr>
                <w:rFonts w:ascii="Palatino Linotype" w:hAnsi="Palatino Linotype"/>
              </w:rPr>
            </w:pPr>
            <w:r w:rsidRPr="001A44AF">
              <w:rPr>
                <w:rFonts w:ascii="Palatino Linotype" w:hAnsi="Palatino Linotype"/>
              </w:rPr>
              <w:t xml:space="preserve">Presentar certificado expedido por la Unidad del Registro de Deudores Alimentarios Morosos en el que conste, </w:t>
            </w:r>
            <w:r w:rsidRPr="001A44AF">
              <w:rPr>
                <w:rFonts w:ascii="Palatino Linotype" w:hAnsi="Palatino Linotype"/>
              </w:rPr>
              <w:lastRenderedPageBreak/>
              <w:t>si se encuentra inscrito o no en el mismo.</w:t>
            </w:r>
          </w:p>
        </w:tc>
        <w:tc>
          <w:tcPr>
            <w:tcW w:w="2268" w:type="dxa"/>
          </w:tcPr>
          <w:p w14:paraId="6442D547" w14:textId="77777777" w:rsidR="0010614E" w:rsidRPr="001A44AF" w:rsidRDefault="0010614E" w:rsidP="00A0695A">
            <w:pPr>
              <w:spacing w:line="360" w:lineRule="auto"/>
              <w:ind w:right="49"/>
              <w:jc w:val="both"/>
              <w:rPr>
                <w:rFonts w:ascii="Palatino Linotype" w:hAnsi="Palatino Linotype"/>
              </w:rPr>
            </w:pPr>
            <w:r w:rsidRPr="001A44AF">
              <w:rPr>
                <w:rFonts w:ascii="Palatino Linotype" w:hAnsi="Palatino Linotype"/>
              </w:rPr>
              <w:lastRenderedPageBreak/>
              <w:t>Certificado de No Deudor Alimentario Moroso.</w:t>
            </w:r>
          </w:p>
        </w:tc>
        <w:tc>
          <w:tcPr>
            <w:tcW w:w="1843" w:type="dxa"/>
          </w:tcPr>
          <w:p w14:paraId="72FD013F" w14:textId="77777777" w:rsidR="0010614E" w:rsidRPr="001A44AF" w:rsidRDefault="0010614E" w:rsidP="00A0695A">
            <w:pPr>
              <w:spacing w:line="360" w:lineRule="auto"/>
              <w:ind w:right="49"/>
              <w:jc w:val="both"/>
              <w:rPr>
                <w:rFonts w:ascii="Palatino Linotype" w:hAnsi="Palatino Linotype"/>
              </w:rPr>
            </w:pPr>
            <w:r w:rsidRPr="001A44AF">
              <w:rPr>
                <w:rFonts w:ascii="Palatino Linotype" w:hAnsi="Palatino Linotype"/>
              </w:rPr>
              <w:t>En versión Pública.</w:t>
            </w:r>
          </w:p>
        </w:tc>
      </w:tr>
      <w:tr w:rsidR="0010614E" w:rsidRPr="001A44AF" w14:paraId="40517DA1" w14:textId="77777777" w:rsidTr="00A0695A">
        <w:tc>
          <w:tcPr>
            <w:tcW w:w="1129" w:type="dxa"/>
          </w:tcPr>
          <w:p w14:paraId="16AE0D8F" w14:textId="77777777" w:rsidR="0010614E" w:rsidRPr="001A44AF" w:rsidRDefault="0010614E" w:rsidP="00A0695A">
            <w:pPr>
              <w:spacing w:line="360" w:lineRule="auto"/>
              <w:ind w:right="49"/>
              <w:jc w:val="center"/>
              <w:rPr>
                <w:rFonts w:ascii="Palatino Linotype" w:hAnsi="Palatino Linotype"/>
              </w:rPr>
            </w:pPr>
            <w:r w:rsidRPr="001A44AF">
              <w:rPr>
                <w:rFonts w:ascii="Palatino Linotype" w:hAnsi="Palatino Linotype"/>
              </w:rPr>
              <w:t>11</w:t>
            </w:r>
          </w:p>
        </w:tc>
        <w:tc>
          <w:tcPr>
            <w:tcW w:w="4111" w:type="dxa"/>
          </w:tcPr>
          <w:p w14:paraId="2E4AE285" w14:textId="77777777" w:rsidR="0010614E" w:rsidRPr="001A44AF" w:rsidRDefault="0010614E" w:rsidP="00A0695A">
            <w:pPr>
              <w:spacing w:line="360" w:lineRule="auto"/>
              <w:ind w:right="49"/>
              <w:jc w:val="both"/>
              <w:rPr>
                <w:rFonts w:ascii="Palatino Linotype" w:hAnsi="Palatino Linotype"/>
              </w:rPr>
            </w:pPr>
            <w:r w:rsidRPr="001A44AF">
              <w:rPr>
                <w:rFonts w:ascii="Palatino Linotype" w:hAnsi="Palatino Linotype"/>
              </w:rPr>
              <w:t>Para iniciar la prestación de los servicios</w:t>
            </w:r>
          </w:p>
        </w:tc>
        <w:tc>
          <w:tcPr>
            <w:tcW w:w="2268" w:type="dxa"/>
          </w:tcPr>
          <w:p w14:paraId="09E0CB4E" w14:textId="77777777" w:rsidR="0010614E" w:rsidRPr="001A44AF" w:rsidRDefault="0010614E" w:rsidP="00A0695A">
            <w:pPr>
              <w:spacing w:line="360" w:lineRule="auto"/>
              <w:ind w:right="49"/>
              <w:jc w:val="both"/>
              <w:rPr>
                <w:rFonts w:ascii="Palatino Linotype" w:hAnsi="Palatino Linotype"/>
              </w:rPr>
            </w:pPr>
            <w:r w:rsidRPr="001A44AF">
              <w:rPr>
                <w:rFonts w:ascii="Palatino Linotype" w:hAnsi="Palatino Linotype"/>
              </w:rPr>
              <w:t>Nombramiento, contrato o formato único de Movimientos de Personal</w:t>
            </w:r>
          </w:p>
        </w:tc>
        <w:tc>
          <w:tcPr>
            <w:tcW w:w="1843" w:type="dxa"/>
          </w:tcPr>
          <w:p w14:paraId="0FE431A7" w14:textId="77777777" w:rsidR="0010614E" w:rsidRPr="001A44AF" w:rsidRDefault="0010614E" w:rsidP="00A0695A">
            <w:pPr>
              <w:spacing w:line="360" w:lineRule="auto"/>
              <w:ind w:right="49"/>
              <w:jc w:val="both"/>
              <w:rPr>
                <w:rFonts w:ascii="Palatino Linotype" w:hAnsi="Palatino Linotype"/>
              </w:rPr>
            </w:pPr>
            <w:r w:rsidRPr="001A44AF">
              <w:rPr>
                <w:rFonts w:ascii="Palatino Linotype" w:hAnsi="Palatino Linotype"/>
              </w:rPr>
              <w:t>En versión Pública.</w:t>
            </w:r>
          </w:p>
        </w:tc>
      </w:tr>
    </w:tbl>
    <w:p w14:paraId="114D588A" w14:textId="77777777" w:rsidR="0010614E" w:rsidRPr="001A44AF" w:rsidRDefault="0010614E" w:rsidP="0010614E">
      <w:pPr>
        <w:spacing w:line="360" w:lineRule="auto"/>
        <w:ind w:right="49"/>
        <w:jc w:val="both"/>
        <w:rPr>
          <w:rFonts w:ascii="Palatino Linotype" w:hAnsi="Palatino Linotype"/>
          <w:sz w:val="24"/>
          <w:szCs w:val="24"/>
        </w:rPr>
      </w:pPr>
    </w:p>
    <w:p w14:paraId="5F4A71CF" w14:textId="77777777" w:rsidR="0010614E" w:rsidRPr="001A44AF" w:rsidRDefault="0010614E" w:rsidP="0010614E">
      <w:pPr>
        <w:spacing w:line="360" w:lineRule="auto"/>
        <w:ind w:right="49"/>
        <w:jc w:val="both"/>
        <w:rPr>
          <w:rFonts w:ascii="Palatino Linotype" w:hAnsi="Palatino Linotype"/>
          <w:sz w:val="24"/>
          <w:szCs w:val="24"/>
        </w:rPr>
      </w:pPr>
      <w:r w:rsidRPr="001A44AF">
        <w:rPr>
          <w:rFonts w:ascii="Palatino Linotype" w:hAnsi="Palatino Linotype"/>
          <w:sz w:val="24"/>
          <w:szCs w:val="24"/>
        </w:rPr>
        <w:t>De lo antes mencionado se advierte que, para formar parte del servicio público, los interesados deben cumplir con los elementos señalados, así como aquellos requisitos que se establezcan para los diferentes puestos, siendo obligación de las instituciones públicas integrar los expedientes correspondientes, en términos del artículo 98, fracción XVII, de la Ley del Trabajo de los Servidores Públicos del Estado de México</w:t>
      </w:r>
      <w:r w:rsidR="001C7477" w:rsidRPr="001A44AF">
        <w:rPr>
          <w:rFonts w:ascii="Palatino Linotype" w:hAnsi="Palatino Linotype"/>
          <w:sz w:val="24"/>
          <w:szCs w:val="24"/>
        </w:rPr>
        <w:t>.</w:t>
      </w:r>
    </w:p>
    <w:p w14:paraId="45FCFD92" w14:textId="77777777" w:rsidR="001C7477" w:rsidRPr="001A44AF" w:rsidRDefault="001C7477" w:rsidP="0010614E">
      <w:pPr>
        <w:spacing w:line="360" w:lineRule="auto"/>
        <w:ind w:right="49"/>
        <w:jc w:val="both"/>
        <w:rPr>
          <w:rFonts w:ascii="Palatino Linotype" w:hAnsi="Palatino Linotype"/>
          <w:sz w:val="24"/>
          <w:szCs w:val="24"/>
        </w:rPr>
      </w:pPr>
    </w:p>
    <w:p w14:paraId="1598AF0C" w14:textId="77777777" w:rsidR="0010614E" w:rsidRPr="001A44AF" w:rsidRDefault="0010614E" w:rsidP="0010614E">
      <w:pPr>
        <w:spacing w:line="360" w:lineRule="auto"/>
        <w:ind w:right="49"/>
        <w:jc w:val="both"/>
        <w:rPr>
          <w:rFonts w:ascii="Palatino Linotype" w:hAnsi="Palatino Linotype"/>
          <w:sz w:val="24"/>
          <w:szCs w:val="24"/>
        </w:rPr>
      </w:pPr>
      <w:r w:rsidRPr="001A44AF">
        <w:rPr>
          <w:rFonts w:ascii="Palatino Linotype" w:hAnsi="Palatino Linotype"/>
          <w:sz w:val="24"/>
          <w:szCs w:val="24"/>
        </w:rPr>
        <w:t>En esta virtud, los expedientes laborales constituyen acervos documentales en los cuales convergen tanto de información pública como aquella con el carácter de privada; sin embargo, es de señalar que no existe disposición expresa que concluya al Sujeto Obligado a integrar los expedientes de mérito de manera homogénea; motivo por el cual, a los Sujetos Obligados les compete analizar en cada uno de los expedientes laborales de los servidores públicos cual es la información susceptible de entrega, en su caso, en versión pública, y de cuál no procedería realizar su entrega, en cuyo supuesto deberá elaborar y entregar el acuerdo de clasificación de confidencialidad correspondiente.</w:t>
      </w:r>
    </w:p>
    <w:p w14:paraId="1D800D25" w14:textId="77777777" w:rsidR="0010614E" w:rsidRPr="001A44AF" w:rsidRDefault="0010614E" w:rsidP="0010614E">
      <w:pPr>
        <w:spacing w:line="360" w:lineRule="auto"/>
        <w:ind w:right="49"/>
        <w:jc w:val="both"/>
        <w:rPr>
          <w:rFonts w:ascii="Palatino Linotype" w:hAnsi="Palatino Linotype"/>
          <w:sz w:val="24"/>
          <w:szCs w:val="24"/>
        </w:rPr>
      </w:pPr>
    </w:p>
    <w:p w14:paraId="5484F73E" w14:textId="77777777" w:rsidR="0010614E" w:rsidRPr="001A44AF" w:rsidRDefault="0010614E" w:rsidP="0010614E">
      <w:pPr>
        <w:spacing w:line="360" w:lineRule="auto"/>
        <w:ind w:right="49"/>
        <w:jc w:val="both"/>
        <w:rPr>
          <w:rFonts w:ascii="Palatino Linotype" w:hAnsi="Palatino Linotype"/>
          <w:sz w:val="24"/>
          <w:szCs w:val="24"/>
        </w:rPr>
      </w:pPr>
      <w:r w:rsidRPr="001A44AF">
        <w:rPr>
          <w:rFonts w:ascii="Palatino Linotype" w:hAnsi="Palatino Linotype"/>
          <w:sz w:val="24"/>
          <w:szCs w:val="24"/>
        </w:rPr>
        <w:lastRenderedPageBreak/>
        <w:t>Para robustecer lo anterior, es de considerar el Criterio 16/2006 emitido por el Comité de Acceso a la Información y Protección de Datos Personales de la suprema Corte de Justicia de la Nación, que dispone lo siguiente:</w:t>
      </w:r>
    </w:p>
    <w:p w14:paraId="0C0DE536" w14:textId="77777777" w:rsidR="0010614E" w:rsidRPr="001A44AF" w:rsidRDefault="0010614E" w:rsidP="00AA440C">
      <w:pPr>
        <w:spacing w:line="360" w:lineRule="auto"/>
        <w:ind w:left="708" w:right="49"/>
        <w:jc w:val="both"/>
        <w:rPr>
          <w:rFonts w:ascii="Palatino Linotype" w:hAnsi="Palatino Linotype"/>
          <w:i/>
          <w:iCs/>
        </w:rPr>
      </w:pPr>
      <w:r w:rsidRPr="001A44AF">
        <w:rPr>
          <w:rFonts w:ascii="Palatino Linotype" w:hAnsi="Palatino Linotype"/>
          <w:sz w:val="24"/>
          <w:szCs w:val="24"/>
        </w:rPr>
        <w:t>“</w:t>
      </w:r>
      <w:r w:rsidRPr="001A44AF">
        <w:rPr>
          <w:rFonts w:ascii="Palatino Linotype" w:hAnsi="Palatino Linotype"/>
          <w:b/>
          <w:bCs/>
          <w:i/>
          <w:iCs/>
        </w:rPr>
        <w:t>EXPEDIENTES LABORALES ADMINISTRATIVOS DE LOS SERVIDORES PÚBLICOS DE LA SUPREMA CORTE DE JUSTICIA DE LA NACIÓN. ES PÚBLICA LA INFORMACIÓN QUE EN ELLOS SE CONTIENE, SALVO LOS DATOS PERSONALES</w:t>
      </w:r>
      <w:r w:rsidRPr="001A44AF">
        <w:rPr>
          <w:rFonts w:ascii="Palatino Linotype" w:hAnsi="Palatino Linotype"/>
          <w:i/>
          <w:iCs/>
        </w:rPr>
        <w:t>. La información que se contiene en los expedientes laborales administrativos de los servidores públicos de este Alto Tribunal es pública, específicamente, la inherente a sus percepciones, el ejercicio del cargo, a la identificación de la plaza y sus funciones, los datos relevantes sobre el perfil profesional del servidor público y, en su caso, sobre su desempeño, en tanto establecen el marco de referencia laboral administrativo. A diferencia de lo que sucede con los datos personales que en dichos expedientes se contengan, pues debe tenerse en cuenta que una de las excepciones al principio de publicidad de la información la constituyen los datos de tal naturaleza que requieran del consentimiento de los individuos para su difusión, distribución o comercialización en los términos de los artículos 3°, fracción II, y 18, fracción II, de la Ley Federal de Transparencia y Acceso a la Información Pública Gubernamental. Para ello es necesario considerar que constituyen datos personales toda aquella información concerniente a una persona física identificada o identificable, relacionada con cualquier aspecto que afecte su intimidad, y tendrán el carácter de información confidencial, cuando en términos de lo previsto en la Ley Federal invocada, su difusión, distribución o comercialización requiera el consentimiento de los individuos a los que pertenezcan.”</w:t>
      </w:r>
    </w:p>
    <w:p w14:paraId="0C1EFA60" w14:textId="77777777" w:rsidR="00AA440C" w:rsidRPr="001A44AF" w:rsidRDefault="00AA440C" w:rsidP="00AA440C">
      <w:pPr>
        <w:spacing w:line="360" w:lineRule="auto"/>
        <w:ind w:left="708" w:right="49"/>
        <w:jc w:val="both"/>
        <w:rPr>
          <w:rFonts w:ascii="Palatino Linotype" w:hAnsi="Palatino Linotype"/>
          <w:i/>
          <w:iCs/>
        </w:rPr>
      </w:pPr>
    </w:p>
    <w:p w14:paraId="1B77D95E" w14:textId="77777777" w:rsidR="0010614E" w:rsidRPr="001A44AF" w:rsidRDefault="0010614E" w:rsidP="0010614E">
      <w:pPr>
        <w:spacing w:line="360" w:lineRule="auto"/>
        <w:jc w:val="both"/>
        <w:rPr>
          <w:rFonts w:ascii="Palatino Linotype" w:hAnsi="Palatino Linotype"/>
          <w:sz w:val="24"/>
          <w:szCs w:val="24"/>
        </w:rPr>
      </w:pPr>
      <w:r w:rsidRPr="001A44AF">
        <w:rPr>
          <w:rFonts w:ascii="Palatino Linotype" w:hAnsi="Palatino Linotype"/>
          <w:sz w:val="24"/>
          <w:szCs w:val="24"/>
        </w:rPr>
        <w:t xml:space="preserve">Por lo que respecta al </w:t>
      </w:r>
      <w:r w:rsidRPr="001A44AF">
        <w:rPr>
          <w:rFonts w:ascii="Palatino Linotype" w:hAnsi="Palatino Linotype"/>
          <w:b/>
          <w:bCs/>
          <w:sz w:val="24"/>
          <w:szCs w:val="24"/>
        </w:rPr>
        <w:t>título profesional</w:t>
      </w:r>
      <w:r w:rsidRPr="001A44AF">
        <w:rPr>
          <w:rFonts w:ascii="Palatino Linotype" w:hAnsi="Palatino Linotype"/>
          <w:sz w:val="24"/>
          <w:szCs w:val="24"/>
        </w:rPr>
        <w:t xml:space="preserve"> es el documento expedido por instituciones del Estado o descentralizadas, y por instituciones particulares que tengan reconocimiento de </w:t>
      </w:r>
      <w:r w:rsidRPr="001A44AF">
        <w:rPr>
          <w:rFonts w:ascii="Palatino Linotype" w:hAnsi="Palatino Linotype"/>
          <w:sz w:val="24"/>
          <w:szCs w:val="24"/>
        </w:rPr>
        <w:lastRenderedPageBreak/>
        <w:t xml:space="preserve">validez oficial de estudios, a favor de la persona que haya concluido </w:t>
      </w:r>
      <w:r w:rsidR="00B77D2C" w:rsidRPr="001A44AF">
        <w:rPr>
          <w:rFonts w:ascii="Palatino Linotype" w:hAnsi="Palatino Linotype"/>
          <w:sz w:val="24"/>
          <w:szCs w:val="24"/>
        </w:rPr>
        <w:t>los estudios correspondientes o demostrado</w:t>
      </w:r>
      <w:r w:rsidRPr="001A44AF">
        <w:rPr>
          <w:rFonts w:ascii="Palatino Linotype" w:hAnsi="Palatino Linotype"/>
          <w:sz w:val="24"/>
          <w:szCs w:val="24"/>
        </w:rPr>
        <w:t xml:space="preserve"> tener los conocimientos necesarios de conformidad con la normatividad aplicable.</w:t>
      </w:r>
    </w:p>
    <w:p w14:paraId="5FDAB03B" w14:textId="77777777" w:rsidR="0010614E" w:rsidRPr="001A44AF" w:rsidRDefault="0010614E" w:rsidP="0010614E">
      <w:pPr>
        <w:spacing w:line="360" w:lineRule="auto"/>
        <w:jc w:val="both"/>
        <w:rPr>
          <w:rFonts w:ascii="Palatino Linotype" w:hAnsi="Palatino Linotype"/>
          <w:sz w:val="24"/>
          <w:szCs w:val="24"/>
        </w:rPr>
      </w:pPr>
      <w:r w:rsidRPr="001A44AF">
        <w:rPr>
          <w:rFonts w:ascii="Palatino Linotype" w:hAnsi="Palatino Linotype"/>
          <w:sz w:val="24"/>
          <w:szCs w:val="24"/>
        </w:rPr>
        <w:t>En contraste, la cédula profesional es un documento que tiene por objeto sustentar que una persona cuenta con la acreditación para ejercer la profesión indicada en la misma; a través del conocimiento de algunos de los datos ahí contenidos se puede corroborar la idoneidad de la persona para ocupar el empleo, cargo o comisión encomendado.</w:t>
      </w:r>
    </w:p>
    <w:p w14:paraId="63A7B367" w14:textId="77777777" w:rsidR="0010614E" w:rsidRPr="001A44AF" w:rsidRDefault="0010614E" w:rsidP="0010614E">
      <w:pPr>
        <w:spacing w:line="360" w:lineRule="auto"/>
        <w:jc w:val="both"/>
        <w:rPr>
          <w:rFonts w:ascii="Palatino Linotype" w:hAnsi="Palatino Linotype"/>
          <w:sz w:val="24"/>
          <w:szCs w:val="24"/>
        </w:rPr>
      </w:pPr>
      <w:r w:rsidRPr="001A44AF">
        <w:rPr>
          <w:rFonts w:ascii="Palatino Linotype" w:hAnsi="Palatino Linotype"/>
          <w:sz w:val="24"/>
          <w:szCs w:val="24"/>
        </w:rPr>
        <w:t>En este sentido, los documentos en cita son susceptibles de reflejar algunos de los siguientes atributos:</w:t>
      </w:r>
    </w:p>
    <w:p w14:paraId="339A6CCE" w14:textId="77777777" w:rsidR="0010614E" w:rsidRPr="001A44AF" w:rsidRDefault="0010614E" w:rsidP="0010614E">
      <w:pPr>
        <w:pStyle w:val="Prrafodelista"/>
        <w:numPr>
          <w:ilvl w:val="0"/>
          <w:numId w:val="1"/>
        </w:numPr>
        <w:spacing w:after="160"/>
        <w:contextualSpacing/>
      </w:pPr>
      <w:r w:rsidRPr="001A44AF">
        <w:rPr>
          <w:b/>
          <w:bCs/>
        </w:rPr>
        <w:t>Número de cédula profesional</w:t>
      </w:r>
      <w:r w:rsidRPr="001A44AF">
        <w:t>: Susceptible de consulta en el Registro Nacional de Profesiones que se localiza en la página electrónica de la Secretaría de Educación Pública y/o equivalente de las entidades federativas, es decir, es un dato que obra en registros públicos, no susceptible de actualizar causal alguna de clasificación.</w:t>
      </w:r>
    </w:p>
    <w:p w14:paraId="464CF460" w14:textId="77777777" w:rsidR="0010614E" w:rsidRPr="001A44AF" w:rsidRDefault="0010614E" w:rsidP="0010614E">
      <w:pPr>
        <w:pStyle w:val="Prrafodelista"/>
      </w:pPr>
    </w:p>
    <w:p w14:paraId="1147E30A" w14:textId="77777777" w:rsidR="0010614E" w:rsidRPr="001A44AF" w:rsidRDefault="0010614E" w:rsidP="001540B3">
      <w:pPr>
        <w:pStyle w:val="Prrafodelista"/>
        <w:numPr>
          <w:ilvl w:val="0"/>
          <w:numId w:val="1"/>
        </w:numPr>
        <w:spacing w:after="160"/>
        <w:contextualSpacing/>
      </w:pPr>
      <w:r w:rsidRPr="001A44AF">
        <w:rPr>
          <w:b/>
          <w:bCs/>
        </w:rPr>
        <w:t>Fotografía:</w:t>
      </w:r>
      <w:r w:rsidRPr="001A44AF">
        <w:t xml:space="preserve"> Tratándose de servidores públicos se cuenta con un espectro menor de protección a sus datos personales en comparación con cualquier otra persona física, en razón del interés público que revisten sus funciones, por lo que, aquellos con la calidad de mando medio y/o superior, por mayoría de razón, sus actividades se encuentran sujetas a un escrutinio público mayor, coexistiendo un interés público de conocer su fotografía y así asociarla, en su caso, con su nombre, cargo, y función, lo que genera un beneficio mayor la divulgación de dicho dato personal que su clasificación, ya que sus atribuciones van enfocadas a las </w:t>
      </w:r>
      <w:r w:rsidRPr="001A44AF">
        <w:lastRenderedPageBreak/>
        <w:t>actividades de dirección en el sector gubernamental, toma de decisiones y emisión de actos que pudieren generar molestia e incluso en algunos casos, al contacto directo con la ciudadanía.</w:t>
      </w:r>
    </w:p>
    <w:p w14:paraId="0DDDBA26" w14:textId="77777777" w:rsidR="0010614E" w:rsidRPr="001A44AF" w:rsidRDefault="0010614E" w:rsidP="0010614E">
      <w:pPr>
        <w:pStyle w:val="Prrafodelista"/>
      </w:pPr>
      <w:r w:rsidRPr="001A44AF">
        <w:t>En este sentido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0E3AEA2C" w14:textId="77777777" w:rsidR="0010614E" w:rsidRPr="001A44AF" w:rsidRDefault="0010614E" w:rsidP="0010614E">
      <w:pPr>
        <w:pStyle w:val="Prrafodelista"/>
      </w:pPr>
    </w:p>
    <w:p w14:paraId="05364D77" w14:textId="77777777" w:rsidR="0010614E" w:rsidRPr="001A44AF" w:rsidRDefault="0010614E" w:rsidP="0010614E">
      <w:pPr>
        <w:pStyle w:val="Prrafodelista"/>
      </w:pPr>
      <w:r w:rsidRPr="001A44AF">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14:paraId="0F46798B" w14:textId="77777777" w:rsidR="0010614E" w:rsidRPr="001A44AF" w:rsidRDefault="0010614E" w:rsidP="0010614E">
      <w:pPr>
        <w:pStyle w:val="Prrafodelista"/>
      </w:pPr>
    </w:p>
    <w:p w14:paraId="1DB17C86" w14:textId="77777777" w:rsidR="0010614E" w:rsidRPr="001A44AF" w:rsidRDefault="0010614E" w:rsidP="0010614E">
      <w:pPr>
        <w:pStyle w:val="Prrafodelista"/>
      </w:pPr>
      <w:r w:rsidRPr="001A44AF">
        <w:t xml:space="preserve">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w:t>
      </w:r>
      <w:r w:rsidRPr="001A44AF">
        <w:lastRenderedPageBreak/>
        <w:t>identificar a todos sus trabajadores, no importa el nivel o rango (con excepción del personal operativo en materia de seguridad, respecto del cual el Pleno de este Instituto ya se ha pronunciado en el sentido de que la información que los haga identificados o identificables debe clasificarse como reservada).</w:t>
      </w:r>
    </w:p>
    <w:p w14:paraId="3D02EEE8" w14:textId="77777777" w:rsidR="0010614E" w:rsidRPr="001A44AF" w:rsidRDefault="0010614E" w:rsidP="0010614E">
      <w:pPr>
        <w:pStyle w:val="Prrafodelista"/>
      </w:pPr>
    </w:p>
    <w:p w14:paraId="34940609" w14:textId="77777777" w:rsidR="0010614E" w:rsidRPr="001A44AF" w:rsidRDefault="0010614E" w:rsidP="0010614E">
      <w:pPr>
        <w:pStyle w:val="Prrafodelista"/>
      </w:pPr>
      <w:r w:rsidRPr="001A44AF">
        <w:t>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14:paraId="2DB85340" w14:textId="77777777" w:rsidR="0010614E" w:rsidRPr="001A44AF" w:rsidRDefault="0010614E" w:rsidP="0010614E">
      <w:pPr>
        <w:pStyle w:val="Prrafodelista"/>
      </w:pPr>
    </w:p>
    <w:p w14:paraId="135E78C6" w14:textId="77777777" w:rsidR="0010614E" w:rsidRPr="001A44AF" w:rsidRDefault="0010614E" w:rsidP="0010614E">
      <w:pPr>
        <w:pStyle w:val="Prrafodelista"/>
      </w:pPr>
      <w:r w:rsidRPr="001A44AF">
        <w:t>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w:t>
      </w:r>
    </w:p>
    <w:p w14:paraId="2A4BF216" w14:textId="77777777" w:rsidR="0010614E" w:rsidRPr="001A44AF" w:rsidRDefault="0010614E" w:rsidP="0010614E">
      <w:pPr>
        <w:pStyle w:val="Prrafodelista"/>
      </w:pPr>
    </w:p>
    <w:p w14:paraId="3E930BA3" w14:textId="77777777" w:rsidR="0010614E" w:rsidRPr="001A44AF" w:rsidRDefault="0010614E" w:rsidP="0010614E">
      <w:pPr>
        <w:pStyle w:val="Prrafodelista"/>
      </w:pPr>
      <w:r w:rsidRPr="001A44AF">
        <w:t xml:space="preserve">Por lo anterior, cuando las fotografías de los servidores públicos obran en documentos que dan cuenta del cumplimiento de funciones, requisitos legales o los acredita como servidores públicos, deben ser consideradas un dato personal, </w:t>
      </w:r>
      <w:r w:rsidRPr="001A44AF">
        <w:lastRenderedPageBreak/>
        <w:t>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2A32374B" w14:textId="77777777" w:rsidR="0010614E" w:rsidRPr="001A44AF" w:rsidRDefault="0010614E" w:rsidP="0010614E">
      <w:pPr>
        <w:pStyle w:val="Prrafodelista"/>
      </w:pPr>
    </w:p>
    <w:p w14:paraId="6380123C" w14:textId="77777777" w:rsidR="0010614E" w:rsidRPr="001A44AF" w:rsidRDefault="0010614E" w:rsidP="0010614E">
      <w:pPr>
        <w:pStyle w:val="Prrafodelista"/>
      </w:pPr>
      <w:r w:rsidRPr="001A44AF">
        <w:t>Conforme a lo anterior, 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Información Pública del Estado de México y Municipios, por lo que en las versiones públicas que se ordenen, no podrá clasificarse esa información.</w:t>
      </w:r>
    </w:p>
    <w:p w14:paraId="43486768" w14:textId="77777777" w:rsidR="0010614E" w:rsidRPr="001A44AF" w:rsidRDefault="0010614E" w:rsidP="0010614E">
      <w:pPr>
        <w:pStyle w:val="Prrafodelista"/>
      </w:pPr>
    </w:p>
    <w:p w14:paraId="4BB3D1EE" w14:textId="77777777" w:rsidR="0010614E" w:rsidRPr="001A44AF" w:rsidRDefault="0010614E" w:rsidP="0010614E">
      <w:pPr>
        <w:pStyle w:val="Prrafodelista"/>
      </w:pPr>
      <w:r w:rsidRPr="001A44AF">
        <w:t>Cabe hacer la aclaración que aquellos documentos que sean clasificados en su totalidad por no revestir de interés público, como lo es la credencial de elector, la fotografía correrá la misma suerte que el documento en cuestión, únicamente para dicha expresión documental.</w:t>
      </w:r>
    </w:p>
    <w:p w14:paraId="4C89666F" w14:textId="77777777" w:rsidR="0010614E" w:rsidRPr="001A44AF" w:rsidRDefault="0010614E" w:rsidP="0010614E">
      <w:pPr>
        <w:pStyle w:val="Prrafodelista"/>
      </w:pPr>
    </w:p>
    <w:p w14:paraId="4E2B9B65" w14:textId="77777777" w:rsidR="0010614E" w:rsidRPr="001A44AF" w:rsidRDefault="0010614E" w:rsidP="0010614E">
      <w:pPr>
        <w:pStyle w:val="Prrafodelista"/>
        <w:numPr>
          <w:ilvl w:val="0"/>
          <w:numId w:val="1"/>
        </w:numPr>
        <w:spacing w:after="160"/>
        <w:contextualSpacing/>
      </w:pPr>
      <w:r w:rsidRPr="001A44AF">
        <w:rPr>
          <w:b/>
          <w:bCs/>
        </w:rPr>
        <w:t>Nombre del titular:</w:t>
      </w:r>
      <w:r w:rsidRPr="001A44AF">
        <w:t xml:space="preserve"> Es un atributo de la personalidad, esto es la manifestación del derecho a la identidad y razón que de por sí misma permite identificar a una persona física. Debe evitarse su revelación tratándose de particulares, en sentido contrario, tratándose de servidores públicos, el nombre no goza de protección, al ser un dato público.</w:t>
      </w:r>
    </w:p>
    <w:p w14:paraId="79F5612E" w14:textId="77777777" w:rsidR="0010614E" w:rsidRPr="001A44AF" w:rsidRDefault="0010614E" w:rsidP="0010614E">
      <w:pPr>
        <w:pStyle w:val="Prrafodelista"/>
      </w:pPr>
    </w:p>
    <w:p w14:paraId="559E2CB4" w14:textId="77777777" w:rsidR="0010614E" w:rsidRPr="001A44AF" w:rsidRDefault="0010614E" w:rsidP="0010614E">
      <w:pPr>
        <w:pStyle w:val="Prrafodelista"/>
        <w:numPr>
          <w:ilvl w:val="0"/>
          <w:numId w:val="1"/>
        </w:numPr>
        <w:spacing w:after="160"/>
        <w:contextualSpacing/>
      </w:pPr>
      <w:r w:rsidRPr="001A44AF">
        <w:rPr>
          <w:b/>
          <w:bCs/>
        </w:rPr>
        <w:t>Clave Única de Registro de Población</w:t>
      </w:r>
      <w:r w:rsidRPr="001A44AF">
        <w:t>: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3025CD22" w14:textId="77777777" w:rsidR="0010614E" w:rsidRPr="001A44AF" w:rsidRDefault="0010614E" w:rsidP="0010614E">
      <w:pPr>
        <w:pStyle w:val="Prrafodelista"/>
      </w:pPr>
    </w:p>
    <w:p w14:paraId="353B5FBA" w14:textId="77777777" w:rsidR="0010614E" w:rsidRPr="001A44AF" w:rsidRDefault="0010614E" w:rsidP="0010614E">
      <w:pPr>
        <w:pStyle w:val="Prrafodelista"/>
        <w:numPr>
          <w:ilvl w:val="0"/>
          <w:numId w:val="1"/>
        </w:numPr>
        <w:spacing w:after="160"/>
        <w:contextualSpacing/>
      </w:pPr>
      <w:r w:rsidRPr="001A44AF">
        <w:rPr>
          <w:b/>
          <w:bCs/>
        </w:rPr>
        <w:t>Nombre y firma del Director General de Profesiones de la Secretaría de Educación Pública:</w:t>
      </w:r>
      <w:r w:rsidRPr="001A44AF">
        <w:t xml:space="preserve"> Se estima como un dato de carácter público, al dar fe de que la expedición de la cédula profesional fue en ejercicio de las facultades conferidas.</w:t>
      </w:r>
    </w:p>
    <w:p w14:paraId="41D43C42" w14:textId="77777777" w:rsidR="0010614E" w:rsidRPr="001A44AF" w:rsidRDefault="0010614E" w:rsidP="0010614E">
      <w:pPr>
        <w:pStyle w:val="Prrafodelista"/>
      </w:pPr>
    </w:p>
    <w:p w14:paraId="06189A14" w14:textId="77777777" w:rsidR="0010614E" w:rsidRPr="001A44AF" w:rsidRDefault="0010614E" w:rsidP="0010614E">
      <w:pPr>
        <w:pStyle w:val="Prrafodelista"/>
        <w:numPr>
          <w:ilvl w:val="0"/>
          <w:numId w:val="1"/>
        </w:numPr>
        <w:spacing w:after="160"/>
        <w:contextualSpacing/>
      </w:pPr>
      <w:r w:rsidRPr="001A44AF">
        <w:rPr>
          <w:b/>
          <w:bCs/>
        </w:rPr>
        <w:t>Calificación:</w:t>
      </w:r>
      <w:r w:rsidRPr="001A44AF">
        <w:t xml:space="preserve"> Grado de una escala establecida, expresado mediante una denominación o una puntuación que se asigna a una persona para valorar el nivel de suficiencia o insuficiencia de los conocimientos o formación mostrados en un examen, un ejercicio o una prueba.</w:t>
      </w:r>
    </w:p>
    <w:p w14:paraId="78DBAC88" w14:textId="77777777" w:rsidR="0010614E" w:rsidRPr="001A44AF" w:rsidRDefault="0010614E" w:rsidP="0010614E">
      <w:pPr>
        <w:pStyle w:val="Prrafodelista"/>
      </w:pPr>
    </w:p>
    <w:p w14:paraId="1E76D13F" w14:textId="77777777" w:rsidR="0010614E" w:rsidRPr="001A44AF" w:rsidRDefault="0010614E" w:rsidP="0010614E">
      <w:pPr>
        <w:pStyle w:val="Prrafodelista"/>
        <w:numPr>
          <w:ilvl w:val="0"/>
          <w:numId w:val="1"/>
        </w:numPr>
        <w:spacing w:after="160"/>
        <w:contextualSpacing/>
      </w:pPr>
      <w:r w:rsidRPr="001A44AF">
        <w:rPr>
          <w:b/>
          <w:bCs/>
        </w:rPr>
        <w:t>Firma del titular</w:t>
      </w:r>
      <w:r w:rsidRPr="001A44AF">
        <w:t>: Tratándose de personas físicas en el rol de ciudadanos, es considerada como un atributo de la personalidad, en virtud de que a través de esta se puede identificar a una persona, por lo que se considera un dato personal y, dado que para otorgar su acceso se necesita el consentimiento de su titular, es información clasificada como confidencial.</w:t>
      </w:r>
    </w:p>
    <w:p w14:paraId="4F4630D5" w14:textId="77777777" w:rsidR="0010614E" w:rsidRPr="001A44AF" w:rsidRDefault="0010614E" w:rsidP="0010614E">
      <w:pPr>
        <w:pStyle w:val="Prrafodelista"/>
      </w:pPr>
    </w:p>
    <w:p w14:paraId="52CC3824" w14:textId="77777777" w:rsidR="0010614E" w:rsidRPr="001A44AF" w:rsidRDefault="0010614E" w:rsidP="0010614E">
      <w:pPr>
        <w:pStyle w:val="Prrafodelista"/>
      </w:pPr>
      <w:r w:rsidRPr="001A44AF">
        <w:lastRenderedPageBreak/>
        <w:t>En contraste, tratándose de servidores públicos cuando se emite un acto de autoridad en ejercicio de las atribuciones que tiene conferidas, la firma mediante la cual valida dicho acto jurídico es pública. Lo anterior, en virtud de que la firma se plasmó en cumplimiento de las obligaciones que le corresponden en términos de las disposiciones jurídicas aplicables, estribando entonces en un requisito de validez. Por tanto, la firma de los servidores públicos vinculada al ejercicio de la función pública es información pública, dado que documenta y rinde cuentas sobre el debido ejercicio de sus atribuciones con motivo del empleo, cargo o comisión que le han sido encomendados.</w:t>
      </w:r>
    </w:p>
    <w:p w14:paraId="7F9291F8" w14:textId="77777777" w:rsidR="0010614E" w:rsidRPr="001A44AF" w:rsidRDefault="0010614E" w:rsidP="0010614E">
      <w:pPr>
        <w:pStyle w:val="Prrafodelista"/>
      </w:pPr>
    </w:p>
    <w:p w14:paraId="34F6CF94" w14:textId="77777777" w:rsidR="0010614E" w:rsidRPr="001A44AF" w:rsidRDefault="0010614E" w:rsidP="0010614E">
      <w:pPr>
        <w:pStyle w:val="Prrafodelista"/>
        <w:numPr>
          <w:ilvl w:val="0"/>
          <w:numId w:val="1"/>
        </w:numPr>
        <w:spacing w:after="160"/>
        <w:contextualSpacing/>
      </w:pPr>
      <w:r w:rsidRPr="001A44AF">
        <w:rPr>
          <w:b/>
          <w:bCs/>
        </w:rPr>
        <w:t>Registro federal de contribuyentes:</w:t>
      </w:r>
      <w:r w:rsidRPr="001A44AF">
        <w:t xml:space="preserve"> Es una clave alfanumérica que se compone de 13 caracteres. Los dos primeros, generalmente corresponden al apellido paterno, el tercero a la inicial del apellido materno y el cuarto al primer nombre; le sigue el año de nacimiento, mes y día; los tres últimos dígitos son la homoclave que es asignada por el Servicio de Administración Tributaria (SAT). Por consiguiente, al ser una clave formada respecto de diversos datos de la persona como son su fecha nacimiento, el nombre, etc.; es que su divulgación causaría un daño irreparable al derecho de protección de datos personales, al evidenciar, en un solo momento, diversos datos que permiten hacer identificable a la persona de quien se trata; además de ser un documento puramente personal que nos sirve a los contribuyentes para llevar a cabo una serie de trámites de carácter fiscal y tributario ante los diversos organismos hacendarios, permitiendo identificarnos en nuestro carácter de contribuyentes y en consecuencia, darle titularidad personal a los actos que realizamos, en virtud de lo anterior.</w:t>
      </w:r>
    </w:p>
    <w:p w14:paraId="7B863D99" w14:textId="77777777" w:rsidR="0010614E" w:rsidRPr="001A44AF" w:rsidRDefault="0010614E" w:rsidP="0010614E">
      <w:pPr>
        <w:pStyle w:val="Prrafodelista"/>
      </w:pPr>
    </w:p>
    <w:p w14:paraId="67F618CE" w14:textId="77777777" w:rsidR="0010614E" w:rsidRPr="001A44AF" w:rsidRDefault="0010614E" w:rsidP="0010614E">
      <w:pPr>
        <w:pStyle w:val="Prrafodelista"/>
        <w:numPr>
          <w:ilvl w:val="0"/>
          <w:numId w:val="1"/>
        </w:numPr>
        <w:spacing w:after="160"/>
        <w:contextualSpacing/>
      </w:pPr>
      <w:r w:rsidRPr="001A44AF">
        <w:rPr>
          <w:b/>
          <w:bCs/>
        </w:rPr>
        <w:t>Número de cuenta o matricula</w:t>
      </w:r>
      <w:r w:rsidRPr="001A44AF">
        <w:t>: Conjunto numérico que permite identificar y organizar la continuidad de los alumnos antiguos y el ingreso de alumnos nuevos en el Sistema de Educación Oficial del País. Esta opción permite el manejo de información de los estudiantes, tal como nombre, edad, calificaciones, etc., lo que lo convierte en un dato personal.</w:t>
      </w:r>
    </w:p>
    <w:p w14:paraId="67228B59" w14:textId="77777777" w:rsidR="0010614E" w:rsidRPr="001A44AF" w:rsidRDefault="0010614E" w:rsidP="0010614E">
      <w:pPr>
        <w:pStyle w:val="Prrafodelista"/>
      </w:pPr>
    </w:p>
    <w:p w14:paraId="3348C07B" w14:textId="77777777" w:rsidR="0010614E" w:rsidRPr="001A44AF" w:rsidRDefault="0010614E" w:rsidP="0010614E">
      <w:pPr>
        <w:pStyle w:val="Prrafodelista"/>
        <w:numPr>
          <w:ilvl w:val="0"/>
          <w:numId w:val="1"/>
        </w:numPr>
        <w:spacing w:after="160"/>
        <w:contextualSpacing/>
      </w:pPr>
      <w:r w:rsidRPr="001A44AF">
        <w:rPr>
          <w:b/>
          <w:bCs/>
        </w:rPr>
        <w:t>Código de barras</w:t>
      </w:r>
      <w:r w:rsidRPr="001A44AF">
        <w:t>: Es un código basado en la representación de un conjunto de líneas paralelas de distinto grosor y espaciado que en su conjunto contienen una determinada información, es decir, las barras y espacios del código representan pequeñas cadenas de caracteres, las cuales emiten datos personales (Dicho código deberá ser escaneado para dar cuenta si conlleva o no a datos personales del titular del documento).</w:t>
      </w:r>
    </w:p>
    <w:p w14:paraId="090CFEC9" w14:textId="77777777" w:rsidR="0010614E" w:rsidRPr="001A44AF" w:rsidRDefault="0010614E" w:rsidP="0010614E">
      <w:pPr>
        <w:spacing w:line="360" w:lineRule="auto"/>
        <w:jc w:val="both"/>
        <w:rPr>
          <w:rFonts w:ascii="Palatino Linotype" w:hAnsi="Palatino Linotype"/>
          <w:b/>
          <w:i/>
        </w:rPr>
      </w:pPr>
    </w:p>
    <w:p w14:paraId="52971F2A" w14:textId="77777777" w:rsidR="0010614E" w:rsidRPr="001A44AF" w:rsidRDefault="0010614E" w:rsidP="0010614E">
      <w:pPr>
        <w:tabs>
          <w:tab w:val="left" w:pos="426"/>
        </w:tabs>
        <w:spacing w:line="360" w:lineRule="auto"/>
        <w:ind w:right="49"/>
        <w:contextualSpacing/>
        <w:jc w:val="both"/>
        <w:rPr>
          <w:rFonts w:ascii="Palatino Linotype" w:hAnsi="Palatino Linotype"/>
          <w:b/>
          <w:color w:val="000000" w:themeColor="text1"/>
          <w:sz w:val="24"/>
          <w:szCs w:val="24"/>
          <w:lang w:val="es-ES" w:eastAsia="es-ES"/>
        </w:rPr>
      </w:pPr>
      <w:r w:rsidRPr="001A44AF">
        <w:rPr>
          <w:rFonts w:ascii="Palatino Linotype" w:eastAsia="MS Gothic" w:hAnsi="Palatino Linotype"/>
          <w:sz w:val="24"/>
          <w:szCs w:val="24"/>
          <w:lang w:val="es-ES" w:eastAsia="es-ES"/>
        </w:rPr>
        <w:t>De lo anterior, conviene señalar que la Real Academia</w:t>
      </w:r>
      <w:r w:rsidRPr="001A44AF">
        <w:rPr>
          <w:rStyle w:val="Refdenotaalpie"/>
          <w:rFonts w:ascii="Palatino Linotype" w:eastAsia="MS Gothic" w:hAnsi="Palatino Linotype"/>
          <w:sz w:val="24"/>
          <w:szCs w:val="24"/>
          <w:lang w:val="es-ES" w:eastAsia="es-ES"/>
        </w:rPr>
        <w:footnoteReference w:id="2"/>
      </w:r>
      <w:r w:rsidRPr="001A44AF">
        <w:rPr>
          <w:rFonts w:ascii="Palatino Linotype" w:eastAsia="MS Gothic" w:hAnsi="Palatino Linotype"/>
          <w:sz w:val="24"/>
          <w:szCs w:val="24"/>
          <w:lang w:val="es-ES" w:eastAsia="es-ES"/>
        </w:rPr>
        <w:t xml:space="preserve"> de la Lengua Española define el término </w:t>
      </w:r>
      <w:r w:rsidRPr="001A44AF">
        <w:rPr>
          <w:rFonts w:ascii="Palatino Linotype" w:eastAsia="MS Gothic" w:hAnsi="Palatino Linotype"/>
          <w:b/>
          <w:bCs/>
          <w:sz w:val="24"/>
          <w:szCs w:val="24"/>
          <w:lang w:val="es-ES" w:eastAsia="es-ES"/>
        </w:rPr>
        <w:t>curriculum vitae</w:t>
      </w:r>
      <w:r w:rsidRPr="001A44AF">
        <w:rPr>
          <w:rFonts w:ascii="Palatino Linotype" w:eastAsia="MS Gothic" w:hAnsi="Palatino Linotype"/>
          <w:sz w:val="24"/>
          <w:szCs w:val="24"/>
          <w:lang w:val="es-ES" w:eastAsia="es-ES"/>
        </w:rPr>
        <w:t xml:space="preserve"> de la siguiente manera:</w:t>
      </w:r>
    </w:p>
    <w:p w14:paraId="0A93664D" w14:textId="77777777" w:rsidR="0010614E" w:rsidRPr="001A44AF" w:rsidRDefault="0010614E" w:rsidP="0010614E">
      <w:pPr>
        <w:tabs>
          <w:tab w:val="left" w:pos="426"/>
        </w:tabs>
        <w:spacing w:line="360" w:lineRule="auto"/>
        <w:ind w:left="567" w:right="567"/>
        <w:jc w:val="both"/>
        <w:rPr>
          <w:rFonts w:ascii="Palatino Linotype" w:hAnsi="Palatino Linotype" w:cs="Arial"/>
          <w:lang w:val="es-ES" w:eastAsia="es-ES"/>
        </w:rPr>
      </w:pPr>
      <w:r w:rsidRPr="001A44AF">
        <w:rPr>
          <w:rFonts w:ascii="Palatino Linotype" w:hAnsi="Palatino Linotype" w:cs="Arial"/>
          <w:b/>
          <w:bCs/>
          <w:lang w:val="es-ES" w:eastAsia="es-ES"/>
        </w:rPr>
        <w:t>“</w:t>
      </w:r>
      <w:r w:rsidRPr="001A44AF">
        <w:rPr>
          <w:rFonts w:ascii="Palatino Linotype" w:hAnsi="Palatino Linotype" w:cs="Arial"/>
          <w:b/>
          <w:bCs/>
          <w:i/>
          <w:lang w:val="es-ES" w:eastAsia="es-ES"/>
        </w:rPr>
        <w:t>currículum vítae</w:t>
      </w:r>
      <w:r w:rsidRPr="001A44AF">
        <w:rPr>
          <w:rFonts w:ascii="Palatino Linotype" w:hAnsi="Palatino Linotype" w:cs="Arial"/>
          <w:i/>
          <w:lang w:val="es-ES" w:eastAsia="es-ES"/>
        </w:rPr>
        <w:t>. </w:t>
      </w:r>
      <w:bookmarkStart w:id="1" w:name="1"/>
      <w:bookmarkEnd w:id="1"/>
      <w:r w:rsidRPr="001A44AF">
        <w:rPr>
          <w:rFonts w:ascii="Palatino Linotype" w:hAnsi="Palatino Linotype" w:cs="Arial"/>
          <w:b/>
          <w:bCs/>
          <w:i/>
          <w:lang w:val="es-ES" w:eastAsia="es-ES"/>
        </w:rPr>
        <w:t>1.</w:t>
      </w:r>
      <w:r w:rsidRPr="001A44AF">
        <w:rPr>
          <w:rFonts w:ascii="Palatino Linotype" w:hAnsi="Palatino Linotype" w:cs="Arial"/>
          <w:i/>
          <w:lang w:val="es-ES" w:eastAsia="es-ES"/>
        </w:rPr>
        <w:t> Loc. lat. que significa literalmente ‘carrera de la vida’. Se usa como locución nominal masculina para designar la relación de los datos personales, formación académica, actividad laboral y méritos de una persona.</w:t>
      </w:r>
      <w:r w:rsidRPr="001A44AF">
        <w:rPr>
          <w:rFonts w:ascii="Palatino Linotype" w:hAnsi="Palatino Linotype" w:cs="Arial"/>
          <w:lang w:val="es-ES" w:eastAsia="es-ES"/>
        </w:rPr>
        <w:t>”</w:t>
      </w:r>
    </w:p>
    <w:p w14:paraId="53C85BDB" w14:textId="77777777" w:rsidR="0010614E" w:rsidRPr="001A44AF" w:rsidRDefault="0010614E" w:rsidP="0010614E">
      <w:pPr>
        <w:tabs>
          <w:tab w:val="left" w:pos="426"/>
        </w:tabs>
        <w:spacing w:line="360" w:lineRule="auto"/>
        <w:ind w:right="49"/>
        <w:contextualSpacing/>
        <w:jc w:val="both"/>
        <w:rPr>
          <w:rFonts w:ascii="Palatino Linotype" w:hAnsi="Palatino Linotype"/>
          <w:b/>
          <w:color w:val="000000" w:themeColor="text1"/>
          <w:sz w:val="24"/>
          <w:szCs w:val="24"/>
          <w:lang w:val="es-ES" w:eastAsia="es-ES"/>
        </w:rPr>
      </w:pPr>
      <w:r w:rsidRPr="001A44AF">
        <w:rPr>
          <w:rFonts w:ascii="Palatino Linotype" w:eastAsia="MS Gothic" w:hAnsi="Palatino Linotype"/>
          <w:sz w:val="24"/>
          <w:szCs w:val="24"/>
          <w:lang w:val="es-ES" w:eastAsia="es-ES"/>
        </w:rPr>
        <w:t xml:space="preserve">De </w:t>
      </w:r>
      <w:r w:rsidRPr="001A44AF">
        <w:rPr>
          <w:rFonts w:ascii="Palatino Linotype" w:eastAsia="MS Mincho" w:hAnsi="Palatino Linotype" w:cs="Arial"/>
          <w:sz w:val="24"/>
          <w:szCs w:val="24"/>
          <w:lang w:val="es-ES" w:eastAsia="es-ES"/>
        </w:rPr>
        <w:t xml:space="preserve">la interpretación a esta definición se desprende que el </w:t>
      </w:r>
      <w:r w:rsidRPr="001A44AF">
        <w:rPr>
          <w:rFonts w:ascii="Palatino Linotype" w:eastAsia="MS Mincho" w:hAnsi="Palatino Linotype" w:cs="Arial"/>
          <w:i/>
          <w:sz w:val="24"/>
          <w:szCs w:val="24"/>
          <w:lang w:val="es-ES" w:eastAsia="es-ES"/>
        </w:rPr>
        <w:t>Currículum Vitae</w:t>
      </w:r>
      <w:r w:rsidRPr="001A44AF">
        <w:rPr>
          <w:rFonts w:ascii="Palatino Linotype" w:eastAsia="MS Mincho" w:hAnsi="Palatino Linotype" w:cs="Arial"/>
          <w:sz w:val="24"/>
          <w:szCs w:val="24"/>
          <w:lang w:val="es-ES" w:eastAsia="es-ES"/>
        </w:rPr>
        <w:t xml:space="preserve"> está relacionado con la </w:t>
      </w:r>
      <w:r w:rsidRPr="001A44AF">
        <w:rPr>
          <w:rFonts w:ascii="Palatino Linotype" w:eastAsia="MS Mincho" w:hAnsi="Palatino Linotype" w:cs="Arial"/>
          <w:b/>
          <w:sz w:val="24"/>
          <w:szCs w:val="24"/>
          <w:lang w:val="es-ES" w:eastAsia="es-ES"/>
        </w:rPr>
        <w:t>hoja de vida</w:t>
      </w:r>
      <w:r w:rsidRPr="001A44AF">
        <w:rPr>
          <w:rFonts w:ascii="Palatino Linotype" w:eastAsia="MS Mincho" w:hAnsi="Palatino Linotype" w:cs="Arial"/>
          <w:sz w:val="24"/>
          <w:szCs w:val="24"/>
          <w:lang w:val="es-ES" w:eastAsia="es-ES"/>
        </w:rPr>
        <w:t xml:space="preserve"> o </w:t>
      </w:r>
      <w:r w:rsidRPr="001A44AF">
        <w:rPr>
          <w:rFonts w:ascii="Palatino Linotype" w:eastAsia="MS Mincho" w:hAnsi="Palatino Linotype" w:cs="Arial"/>
          <w:b/>
          <w:sz w:val="24"/>
          <w:szCs w:val="24"/>
          <w:lang w:val="es-ES" w:eastAsia="es-ES"/>
        </w:rPr>
        <w:t>carrera de vida</w:t>
      </w:r>
      <w:r w:rsidRPr="001A44AF">
        <w:rPr>
          <w:rFonts w:ascii="Palatino Linotype" w:eastAsia="MS Mincho" w:hAnsi="Palatino Linotype" w:cs="Arial"/>
          <w:sz w:val="24"/>
          <w:szCs w:val="24"/>
          <w:lang w:val="es-ES" w:eastAsia="es-ES"/>
        </w:rPr>
        <w:t xml:space="preserve"> de una persona, donde se podría </w:t>
      </w:r>
      <w:r w:rsidRPr="001A44AF">
        <w:rPr>
          <w:rFonts w:ascii="Palatino Linotype" w:eastAsia="MS Mincho" w:hAnsi="Palatino Linotype" w:cs="Arial"/>
          <w:sz w:val="24"/>
          <w:szCs w:val="24"/>
          <w:lang w:val="es-ES" w:eastAsia="es-ES"/>
        </w:rPr>
        <w:lastRenderedPageBreak/>
        <w:t xml:space="preserve">apreciar la preparación académica y </w:t>
      </w:r>
      <w:r w:rsidRPr="001A44AF">
        <w:rPr>
          <w:rFonts w:ascii="Palatino Linotype" w:eastAsia="MS Mincho" w:hAnsi="Palatino Linotype" w:cs="Arial"/>
          <w:b/>
          <w:sz w:val="24"/>
          <w:szCs w:val="24"/>
          <w:lang w:val="es-ES" w:eastAsia="es-ES"/>
        </w:rPr>
        <w:t>laboral</w:t>
      </w:r>
      <w:r w:rsidRPr="001A44AF">
        <w:rPr>
          <w:rFonts w:ascii="Palatino Linotype" w:eastAsia="MS Mincho" w:hAnsi="Palatino Linotype" w:cs="Arial"/>
          <w:sz w:val="24"/>
          <w:szCs w:val="24"/>
          <w:lang w:val="es-ES" w:eastAsia="es-ES"/>
        </w:rPr>
        <w:t xml:space="preserve"> que tiene, además de los méritos obtenidos tal y como podrían ser cursos, certificaciones o capacitaciones.</w:t>
      </w:r>
    </w:p>
    <w:p w14:paraId="4878D020" w14:textId="77777777" w:rsidR="0010614E" w:rsidRPr="001A44AF" w:rsidRDefault="0010614E" w:rsidP="0010614E">
      <w:pPr>
        <w:tabs>
          <w:tab w:val="left" w:pos="426"/>
        </w:tabs>
        <w:spacing w:line="360" w:lineRule="auto"/>
        <w:ind w:right="49"/>
        <w:contextualSpacing/>
        <w:jc w:val="both"/>
        <w:rPr>
          <w:rFonts w:ascii="Palatino Linotype" w:hAnsi="Palatino Linotype"/>
          <w:b/>
          <w:color w:val="000000" w:themeColor="text1"/>
          <w:sz w:val="24"/>
          <w:szCs w:val="24"/>
          <w:lang w:val="es-ES" w:eastAsia="es-ES"/>
        </w:rPr>
      </w:pPr>
      <w:r w:rsidRPr="001A44AF">
        <w:rPr>
          <w:rFonts w:ascii="Palatino Linotype" w:eastAsia="MS Gothic" w:hAnsi="Palatino Linotype"/>
          <w:sz w:val="24"/>
          <w:szCs w:val="24"/>
          <w:lang w:val="es-ES" w:eastAsia="es-ES"/>
        </w:rPr>
        <w:t xml:space="preserve">Sirve </w:t>
      </w:r>
      <w:r w:rsidRPr="001A44AF">
        <w:rPr>
          <w:rFonts w:ascii="Palatino Linotype" w:hAnsi="Palatino Linotype" w:cs="Arial"/>
          <w:sz w:val="24"/>
          <w:szCs w:val="24"/>
          <w:lang w:val="es-ES"/>
        </w:rPr>
        <w:t xml:space="preserve">agregar que el </w:t>
      </w:r>
      <w:r w:rsidRPr="001A44AF">
        <w:rPr>
          <w:rFonts w:ascii="Palatino Linotype" w:hAnsi="Palatino Linotype" w:cs="Arial"/>
          <w:i/>
          <w:sz w:val="24"/>
          <w:szCs w:val="24"/>
          <w:lang w:val="es-ES"/>
        </w:rPr>
        <w:t>Currículum Vitae</w:t>
      </w:r>
      <w:r w:rsidRPr="001A44AF">
        <w:rPr>
          <w:rFonts w:ascii="Palatino Linotype" w:hAnsi="Palatino Linotype" w:cs="Arial"/>
          <w:sz w:val="24"/>
          <w:szCs w:val="24"/>
          <w:lang w:val="es-ES"/>
        </w:rPr>
        <w:t xml:space="preserve"> es un documento actualizable y que se genera precisamente para su entrega en situaciones en que se pretenda obtener un empleo, por lo que su elaboración y contenido dependerá sólo del Titular de la información, tanto para cuestiones como informar el grado académico con el que cuenta hasta los empleos o trabajos anteriores que se han ejercido; documento que persigue como finalidad acreditar la idoneidad para ostentar el cargo para el que se pretende postular una persona.</w:t>
      </w:r>
    </w:p>
    <w:p w14:paraId="5DD54738" w14:textId="77777777" w:rsidR="0010614E" w:rsidRPr="001A44AF" w:rsidRDefault="0010614E" w:rsidP="0010614E">
      <w:pPr>
        <w:tabs>
          <w:tab w:val="left" w:pos="426"/>
        </w:tabs>
        <w:spacing w:line="360" w:lineRule="auto"/>
        <w:ind w:right="49"/>
        <w:contextualSpacing/>
        <w:jc w:val="both"/>
        <w:rPr>
          <w:rFonts w:ascii="Palatino Linotype" w:hAnsi="Palatino Linotype"/>
          <w:b/>
          <w:color w:val="000000" w:themeColor="text1"/>
          <w:sz w:val="24"/>
          <w:szCs w:val="24"/>
          <w:lang w:val="es-ES" w:eastAsia="es-ES"/>
        </w:rPr>
      </w:pPr>
    </w:p>
    <w:p w14:paraId="5A1A2940" w14:textId="77777777" w:rsidR="0010614E" w:rsidRPr="001A44AF" w:rsidRDefault="0010614E" w:rsidP="0010614E">
      <w:pPr>
        <w:tabs>
          <w:tab w:val="left" w:pos="426"/>
        </w:tabs>
        <w:spacing w:line="360" w:lineRule="auto"/>
        <w:ind w:right="49"/>
        <w:contextualSpacing/>
        <w:jc w:val="both"/>
        <w:rPr>
          <w:rFonts w:ascii="Palatino Linotype" w:eastAsia="MS Mincho" w:hAnsi="Palatino Linotype" w:cs="Arial"/>
          <w:sz w:val="24"/>
          <w:szCs w:val="24"/>
          <w:lang w:val="es-ES" w:eastAsia="es-ES"/>
        </w:rPr>
      </w:pPr>
      <w:r w:rsidRPr="001A44AF">
        <w:rPr>
          <w:rFonts w:ascii="Palatino Linotype" w:eastAsia="MS Gothic" w:hAnsi="Palatino Linotype"/>
          <w:sz w:val="24"/>
          <w:szCs w:val="24"/>
          <w:lang w:val="es-ES" w:eastAsia="es-ES"/>
        </w:rPr>
        <w:t xml:space="preserve">Cabe aclarar que el </w:t>
      </w:r>
      <w:r w:rsidRPr="001A44AF">
        <w:rPr>
          <w:rFonts w:ascii="Palatino Linotype" w:eastAsia="MS Mincho" w:hAnsi="Palatino Linotype"/>
          <w:i/>
          <w:sz w:val="24"/>
          <w:szCs w:val="24"/>
          <w:lang w:val="es-ES" w:eastAsia="es-ES"/>
        </w:rPr>
        <w:t>Currículum Vitae</w:t>
      </w:r>
      <w:r w:rsidRPr="001A44AF">
        <w:rPr>
          <w:rFonts w:ascii="Palatino Linotype" w:eastAsia="MS Mincho" w:hAnsi="Palatino Linotype"/>
          <w:sz w:val="24"/>
          <w:szCs w:val="24"/>
          <w:lang w:val="es-ES" w:eastAsia="es-ES"/>
        </w:rPr>
        <w:t xml:space="preserve"> es equiparable con la </w:t>
      </w:r>
      <w:r w:rsidRPr="001A44AF">
        <w:rPr>
          <w:rFonts w:ascii="Palatino Linotype" w:eastAsia="MS Mincho" w:hAnsi="Palatino Linotype"/>
          <w:b/>
          <w:sz w:val="24"/>
          <w:szCs w:val="24"/>
          <w:lang w:val="es-ES" w:eastAsia="es-ES"/>
        </w:rPr>
        <w:t>Ficha Curricular</w:t>
      </w:r>
      <w:r w:rsidRPr="001A44AF">
        <w:rPr>
          <w:rFonts w:ascii="Palatino Linotype" w:eastAsia="MS Mincho" w:hAnsi="Palatino Linotype"/>
          <w:sz w:val="24"/>
          <w:szCs w:val="24"/>
          <w:lang w:val="es-ES" w:eastAsia="es-ES"/>
        </w:rPr>
        <w:t xml:space="preserve">, puesto que cumplen con el mismo fin; es decir, plasmar la </w:t>
      </w:r>
      <w:r w:rsidRPr="001A44AF">
        <w:rPr>
          <w:rFonts w:ascii="Palatino Linotype" w:eastAsia="MS Mincho" w:hAnsi="Palatino Linotype" w:cs="Arial"/>
          <w:sz w:val="24"/>
          <w:szCs w:val="24"/>
          <w:lang w:val="es-ES" w:eastAsia="es-ES"/>
        </w:rPr>
        <w:t xml:space="preserve">carrera de vida de una persona, donde se podría apreciar la preparación académica y laboral. </w:t>
      </w:r>
    </w:p>
    <w:p w14:paraId="38AD6A65" w14:textId="77777777" w:rsidR="0010614E" w:rsidRPr="001A44AF" w:rsidRDefault="0010614E" w:rsidP="0010614E">
      <w:pPr>
        <w:spacing w:line="360" w:lineRule="auto"/>
        <w:jc w:val="both"/>
        <w:rPr>
          <w:rFonts w:ascii="Palatino Linotype" w:hAnsi="Palatino Linotype" w:cs="Palatino Linotype"/>
          <w:color w:val="000000"/>
          <w:sz w:val="24"/>
          <w:szCs w:val="24"/>
          <w:lang w:val="es-ES_tradnl" w:eastAsia="es-MX"/>
        </w:rPr>
      </w:pPr>
    </w:p>
    <w:p w14:paraId="6FD77EFA" w14:textId="77777777" w:rsidR="0010614E" w:rsidRPr="001A44AF" w:rsidRDefault="0010614E" w:rsidP="0010614E">
      <w:pPr>
        <w:tabs>
          <w:tab w:val="left" w:pos="426"/>
        </w:tabs>
        <w:spacing w:line="360" w:lineRule="auto"/>
        <w:ind w:right="49"/>
        <w:contextualSpacing/>
        <w:jc w:val="both"/>
        <w:rPr>
          <w:rFonts w:ascii="Palatino Linotype" w:eastAsia="MS Mincho" w:hAnsi="Palatino Linotype" w:cs="Arial"/>
          <w:sz w:val="24"/>
          <w:szCs w:val="24"/>
          <w:lang w:val="es-ES" w:eastAsia="es-ES"/>
        </w:rPr>
      </w:pPr>
      <w:r w:rsidRPr="001A44AF">
        <w:rPr>
          <w:rFonts w:ascii="Palatino Linotype" w:eastAsia="MS Mincho" w:hAnsi="Palatino Linotype" w:cs="Arial"/>
          <w:sz w:val="24"/>
          <w:szCs w:val="24"/>
          <w:lang w:val="es-ES" w:eastAsia="es-ES"/>
        </w:rPr>
        <w:t xml:space="preserve">En ese sentido, conviene referir que la información solicitada es reconocida como una de las </w:t>
      </w:r>
      <w:r w:rsidRPr="001A44AF">
        <w:rPr>
          <w:rFonts w:ascii="Palatino Linotype" w:eastAsia="MS Mincho" w:hAnsi="Palatino Linotype" w:cs="Arial"/>
          <w:b/>
          <w:sz w:val="24"/>
          <w:szCs w:val="24"/>
          <w:lang w:val="es-ES" w:eastAsia="es-ES"/>
        </w:rPr>
        <w:t>obligaciones de transparencia común</w:t>
      </w:r>
      <w:r w:rsidRPr="001A44AF">
        <w:rPr>
          <w:rFonts w:ascii="Palatino Linotype" w:eastAsia="MS Mincho" w:hAnsi="Palatino Linotype" w:cs="Arial"/>
          <w:sz w:val="24"/>
          <w:szCs w:val="24"/>
          <w:lang w:val="es-ES" w:eastAsia="es-ES"/>
        </w:rPr>
        <w:t xml:space="preserve"> que los Sujetos Obligados están constreñidos a publicar y difundir de manera permanente a la ciudadanía. Lo anterior de conformidad con lo dispuesto por el artículo 92, fracción XXI, de la Ley de Transparencia y Acceso a la Información Pública del Estado de México y Municipios, el cual dispone lo siguiente:</w:t>
      </w:r>
    </w:p>
    <w:p w14:paraId="392F384E" w14:textId="77777777" w:rsidR="0010614E" w:rsidRPr="001A44AF" w:rsidRDefault="0010614E" w:rsidP="0010614E">
      <w:pPr>
        <w:spacing w:line="276" w:lineRule="auto"/>
        <w:ind w:left="567" w:right="567"/>
        <w:jc w:val="both"/>
        <w:rPr>
          <w:rFonts w:ascii="Palatino Linotype" w:hAnsi="Palatino Linotype"/>
          <w:i/>
          <w:lang w:val="es-ES" w:eastAsia="es-ES"/>
        </w:rPr>
      </w:pPr>
      <w:r w:rsidRPr="001A44AF">
        <w:rPr>
          <w:rFonts w:ascii="Palatino Linotype" w:hAnsi="Palatino Linotype"/>
          <w:i/>
          <w:lang w:val="es-ES" w:eastAsia="es-ES"/>
        </w:rPr>
        <w:t>“</w:t>
      </w:r>
      <w:r w:rsidRPr="001A44AF">
        <w:rPr>
          <w:rFonts w:ascii="Palatino Linotype" w:hAnsi="Palatino Linotype"/>
          <w:b/>
          <w:i/>
          <w:lang w:val="es-ES" w:eastAsia="es-ES"/>
        </w:rPr>
        <w:t>Artículo 92.</w:t>
      </w:r>
      <w:r w:rsidRPr="001A44AF">
        <w:rPr>
          <w:rFonts w:ascii="Palatino Linotype" w:hAnsi="Palatino Linotype"/>
          <w:i/>
          <w:lang w:val="es-ES" w:eastAsia="es-ES"/>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638FC8FF" w14:textId="77777777" w:rsidR="0010614E" w:rsidRPr="001A44AF" w:rsidRDefault="0010614E" w:rsidP="0010614E">
      <w:pPr>
        <w:spacing w:line="276" w:lineRule="auto"/>
        <w:ind w:left="567" w:right="567"/>
        <w:jc w:val="both"/>
        <w:rPr>
          <w:rFonts w:ascii="Palatino Linotype" w:hAnsi="Palatino Linotype"/>
          <w:i/>
          <w:lang w:val="es-ES" w:eastAsia="es-ES"/>
        </w:rPr>
      </w:pPr>
      <w:r w:rsidRPr="001A44AF">
        <w:rPr>
          <w:rFonts w:ascii="Palatino Linotype" w:hAnsi="Palatino Linotype"/>
          <w:i/>
          <w:lang w:val="es-ES" w:eastAsia="es-ES"/>
        </w:rPr>
        <w:t>(…)</w:t>
      </w:r>
    </w:p>
    <w:p w14:paraId="1E1ED57A" w14:textId="77777777" w:rsidR="0010614E" w:rsidRPr="001A44AF" w:rsidRDefault="0010614E" w:rsidP="0010614E">
      <w:pPr>
        <w:spacing w:line="276" w:lineRule="auto"/>
        <w:ind w:left="567" w:right="567"/>
        <w:jc w:val="both"/>
        <w:rPr>
          <w:rFonts w:ascii="Palatino Linotype" w:hAnsi="Palatino Linotype"/>
          <w:i/>
          <w:lang w:val="es-ES" w:eastAsia="es-ES"/>
        </w:rPr>
      </w:pPr>
      <w:r w:rsidRPr="001A44AF">
        <w:rPr>
          <w:rFonts w:ascii="Palatino Linotype" w:hAnsi="Palatino Linotype"/>
          <w:b/>
          <w:i/>
          <w:lang w:val="es-ES" w:eastAsia="es-ES"/>
        </w:rPr>
        <w:lastRenderedPageBreak/>
        <w:t>XXI.</w:t>
      </w:r>
      <w:r w:rsidRPr="001A44AF">
        <w:rPr>
          <w:rFonts w:ascii="Palatino Linotype" w:hAnsi="Palatino Linotype"/>
          <w:i/>
          <w:lang w:val="es-ES" w:eastAsia="es-ES"/>
        </w:rPr>
        <w:t xml:space="preserve"> La </w:t>
      </w:r>
      <w:r w:rsidRPr="001A44AF">
        <w:rPr>
          <w:rFonts w:ascii="Palatino Linotype" w:hAnsi="Palatino Linotype"/>
          <w:b/>
          <w:i/>
          <w:lang w:val="es-ES" w:eastAsia="es-ES"/>
        </w:rPr>
        <w:t>información curricular</w:t>
      </w:r>
      <w:r w:rsidRPr="001A44AF">
        <w:rPr>
          <w:rFonts w:ascii="Palatino Linotype" w:hAnsi="Palatino Linotype"/>
          <w:i/>
          <w:lang w:val="es-ES" w:eastAsia="es-ES"/>
        </w:rPr>
        <w:t>, desde el nivel de jefe de departamento o equivalente, hasta el titular del sujeto obligado, así como, en su caso, las sanciones administrativas de que haya sido objeto;</w:t>
      </w:r>
    </w:p>
    <w:p w14:paraId="1FF05FF2" w14:textId="77777777" w:rsidR="0010614E" w:rsidRPr="001A44AF" w:rsidRDefault="0010614E" w:rsidP="0010614E">
      <w:pPr>
        <w:spacing w:line="276" w:lineRule="auto"/>
        <w:ind w:left="567" w:right="567"/>
        <w:jc w:val="both"/>
        <w:rPr>
          <w:rFonts w:ascii="Palatino Linotype" w:hAnsi="Palatino Linotype"/>
          <w:i/>
          <w:lang w:val="es-ES" w:eastAsia="es-ES"/>
        </w:rPr>
      </w:pPr>
      <w:r w:rsidRPr="001A44AF">
        <w:rPr>
          <w:rFonts w:ascii="Palatino Linotype" w:hAnsi="Palatino Linotype"/>
          <w:i/>
          <w:lang w:val="es-ES" w:eastAsia="es-ES"/>
        </w:rPr>
        <w:t>(…)” (Énfasis añadido)</w:t>
      </w:r>
    </w:p>
    <w:p w14:paraId="639D8A59" w14:textId="77777777" w:rsidR="0010614E" w:rsidRPr="001A44AF" w:rsidRDefault="0010614E" w:rsidP="0010614E">
      <w:pPr>
        <w:spacing w:line="360" w:lineRule="auto"/>
        <w:jc w:val="both"/>
        <w:rPr>
          <w:rFonts w:ascii="Palatino Linotype" w:hAnsi="Palatino Linotype" w:cs="Palatino Linotype"/>
          <w:color w:val="000000"/>
          <w:sz w:val="24"/>
          <w:szCs w:val="24"/>
          <w:lang w:val="es-ES_tradnl" w:eastAsia="es-MX"/>
        </w:rPr>
      </w:pPr>
    </w:p>
    <w:p w14:paraId="2DD16474" w14:textId="77777777" w:rsidR="0042171E" w:rsidRPr="001A44AF" w:rsidRDefault="0010614E" w:rsidP="0042171E">
      <w:pPr>
        <w:spacing w:line="360" w:lineRule="auto"/>
        <w:jc w:val="both"/>
        <w:rPr>
          <w:rFonts w:ascii="Palatino Linotype" w:hAnsi="Palatino Linotype" w:cs="Arial"/>
          <w:sz w:val="24"/>
          <w:szCs w:val="24"/>
        </w:rPr>
      </w:pPr>
      <w:r w:rsidRPr="001A44AF">
        <w:rPr>
          <w:rFonts w:ascii="Palatino Linotype" w:hAnsi="Palatino Linotype" w:cs="Palatino Linotype"/>
          <w:color w:val="000000"/>
          <w:sz w:val="24"/>
          <w:szCs w:val="24"/>
          <w:lang w:val="es-ES_tradnl" w:eastAsia="es-MX"/>
        </w:rPr>
        <w:t xml:space="preserve">Respecto el </w:t>
      </w:r>
      <w:r w:rsidRPr="001A44AF">
        <w:rPr>
          <w:rFonts w:ascii="Palatino Linotype" w:hAnsi="Palatino Linotype" w:cs="Palatino Linotype"/>
          <w:b/>
          <w:bCs/>
          <w:color w:val="000000"/>
          <w:sz w:val="24"/>
          <w:szCs w:val="24"/>
          <w:lang w:val="es-ES_tradnl" w:eastAsia="es-MX"/>
        </w:rPr>
        <w:t>expediente laboral</w:t>
      </w:r>
      <w:r w:rsidRPr="001A44AF">
        <w:rPr>
          <w:rFonts w:ascii="Palatino Linotype" w:hAnsi="Palatino Linotype" w:cs="Palatino Linotype"/>
          <w:color w:val="000000"/>
          <w:sz w:val="24"/>
          <w:szCs w:val="24"/>
          <w:lang w:val="es-ES_tradnl" w:eastAsia="es-MX"/>
        </w:rPr>
        <w:t xml:space="preserve"> es de establecerse que si bien se turnó la solicitud de información a la unidad administrativa poseedora de la información como lo fue la Dirección de Administración y Tesorería</w:t>
      </w:r>
      <w:r w:rsidRPr="001A44AF">
        <w:rPr>
          <w:rFonts w:ascii="Palatino Linotype" w:hAnsi="Palatino Linotype"/>
          <w:color w:val="000000" w:themeColor="text1"/>
          <w:sz w:val="24"/>
          <w:szCs w:val="24"/>
        </w:rPr>
        <w:t xml:space="preserve">, </w:t>
      </w:r>
      <w:r w:rsidRPr="001A44AF">
        <w:rPr>
          <w:rFonts w:ascii="Palatino Linotype" w:hAnsi="Palatino Linotype"/>
          <w:bCs/>
          <w:iCs/>
          <w:sz w:val="24"/>
          <w:szCs w:val="24"/>
        </w:rPr>
        <w:t xml:space="preserve">en este sentido conforme el estudio en comento y las actuaciones del </w:t>
      </w:r>
      <w:r w:rsidRPr="001A44AF">
        <w:rPr>
          <w:rFonts w:ascii="Palatino Linotype" w:hAnsi="Palatino Linotype" w:cs="Arial"/>
          <w:sz w:val="24"/>
          <w:szCs w:val="24"/>
        </w:rPr>
        <w:t xml:space="preserve">Sistema de Acceso a la Información Mexiquense </w:t>
      </w:r>
      <w:r w:rsidR="0042171E" w:rsidRPr="001A44AF">
        <w:rPr>
          <w:rFonts w:ascii="Palatino Linotype" w:hAnsi="Palatino Linotype" w:cs="Arial"/>
          <w:b/>
          <w:sz w:val="24"/>
          <w:szCs w:val="24"/>
        </w:rPr>
        <w:t xml:space="preserve">(SAIMEX), </w:t>
      </w:r>
      <w:r w:rsidR="0042171E" w:rsidRPr="001A44AF">
        <w:rPr>
          <w:rFonts w:ascii="Palatino Linotype" w:hAnsi="Palatino Linotype" w:cs="Arial"/>
          <w:sz w:val="24"/>
          <w:szCs w:val="24"/>
        </w:rPr>
        <w:t xml:space="preserve">este Instituto advierte lo siguiente; </w:t>
      </w:r>
    </w:p>
    <w:tbl>
      <w:tblPr>
        <w:tblStyle w:val="Tablaconcuadrcula"/>
        <w:tblW w:w="9351" w:type="dxa"/>
        <w:tblLook w:val="04A0" w:firstRow="1" w:lastRow="0" w:firstColumn="1" w:lastColumn="0" w:noHBand="0" w:noVBand="1"/>
      </w:tblPr>
      <w:tblGrid>
        <w:gridCol w:w="1129"/>
        <w:gridCol w:w="4111"/>
        <w:gridCol w:w="2268"/>
        <w:gridCol w:w="1843"/>
      </w:tblGrid>
      <w:tr w:rsidR="0042171E" w:rsidRPr="001A44AF" w14:paraId="07DD1CEA" w14:textId="77777777" w:rsidTr="00DF5011">
        <w:tc>
          <w:tcPr>
            <w:tcW w:w="1129" w:type="dxa"/>
            <w:shd w:val="clear" w:color="auto" w:fill="AEAAAA" w:themeFill="background2" w:themeFillShade="BF"/>
          </w:tcPr>
          <w:p w14:paraId="5507941A" w14:textId="77777777" w:rsidR="0042171E" w:rsidRPr="001A44AF" w:rsidRDefault="0042171E" w:rsidP="00DF5011">
            <w:pPr>
              <w:spacing w:line="360" w:lineRule="auto"/>
              <w:ind w:right="49"/>
              <w:jc w:val="center"/>
              <w:rPr>
                <w:rFonts w:ascii="Palatino Linotype" w:hAnsi="Palatino Linotype"/>
                <w:i/>
                <w:iCs/>
              </w:rPr>
            </w:pPr>
            <w:r w:rsidRPr="001A44AF">
              <w:rPr>
                <w:rFonts w:ascii="Palatino Linotype" w:hAnsi="Palatino Linotype"/>
                <w:i/>
                <w:iCs/>
              </w:rPr>
              <w:t>No.</w:t>
            </w:r>
          </w:p>
        </w:tc>
        <w:tc>
          <w:tcPr>
            <w:tcW w:w="4111" w:type="dxa"/>
            <w:shd w:val="clear" w:color="auto" w:fill="AEAAAA" w:themeFill="background2" w:themeFillShade="BF"/>
          </w:tcPr>
          <w:p w14:paraId="1EC97ABF" w14:textId="77777777" w:rsidR="0042171E" w:rsidRPr="001A44AF" w:rsidRDefault="0042171E" w:rsidP="00DF5011">
            <w:pPr>
              <w:spacing w:line="360" w:lineRule="auto"/>
              <w:ind w:right="49"/>
              <w:jc w:val="both"/>
              <w:rPr>
                <w:rFonts w:ascii="Palatino Linotype" w:hAnsi="Palatino Linotype"/>
                <w:i/>
                <w:iCs/>
              </w:rPr>
            </w:pPr>
            <w:r w:rsidRPr="001A44AF">
              <w:rPr>
                <w:rFonts w:ascii="Palatino Linotype" w:hAnsi="Palatino Linotype"/>
                <w:i/>
                <w:iCs/>
              </w:rPr>
              <w:t>Requisito establecido en la Ley del Trabajo de los Servidores Públicos del Estado y Municipios</w:t>
            </w:r>
          </w:p>
        </w:tc>
        <w:tc>
          <w:tcPr>
            <w:tcW w:w="2268" w:type="dxa"/>
            <w:shd w:val="clear" w:color="auto" w:fill="AEAAAA" w:themeFill="background2" w:themeFillShade="BF"/>
          </w:tcPr>
          <w:p w14:paraId="3276A7F0" w14:textId="77777777" w:rsidR="0042171E" w:rsidRPr="001A44AF" w:rsidRDefault="0042171E" w:rsidP="00DF5011">
            <w:pPr>
              <w:spacing w:line="360" w:lineRule="auto"/>
              <w:ind w:right="49"/>
              <w:jc w:val="center"/>
              <w:rPr>
                <w:rFonts w:ascii="Palatino Linotype" w:hAnsi="Palatino Linotype"/>
                <w:i/>
                <w:iCs/>
              </w:rPr>
            </w:pPr>
            <w:r w:rsidRPr="001A44AF">
              <w:rPr>
                <w:rFonts w:ascii="Palatino Linotype" w:hAnsi="Palatino Linotype"/>
                <w:i/>
                <w:iCs/>
              </w:rPr>
              <w:t>Documento que lo acredita</w:t>
            </w:r>
          </w:p>
        </w:tc>
        <w:tc>
          <w:tcPr>
            <w:tcW w:w="1843" w:type="dxa"/>
            <w:shd w:val="clear" w:color="auto" w:fill="AEAAAA" w:themeFill="background2" w:themeFillShade="BF"/>
          </w:tcPr>
          <w:p w14:paraId="0D155EA8" w14:textId="77777777" w:rsidR="0042171E" w:rsidRPr="001A44AF" w:rsidRDefault="0042171E" w:rsidP="00DF5011">
            <w:pPr>
              <w:spacing w:line="360" w:lineRule="auto"/>
              <w:ind w:right="49"/>
              <w:jc w:val="center"/>
              <w:rPr>
                <w:rFonts w:ascii="Palatino Linotype" w:hAnsi="Palatino Linotype"/>
                <w:i/>
                <w:iCs/>
              </w:rPr>
            </w:pPr>
            <w:r w:rsidRPr="001A44AF">
              <w:rPr>
                <w:rFonts w:ascii="Palatino Linotype" w:hAnsi="Palatino Linotype"/>
                <w:i/>
                <w:iCs/>
              </w:rPr>
              <w:t>Colma</w:t>
            </w:r>
          </w:p>
        </w:tc>
      </w:tr>
      <w:tr w:rsidR="0042171E" w:rsidRPr="001A44AF" w14:paraId="738E9887" w14:textId="77777777" w:rsidTr="00DF5011">
        <w:tc>
          <w:tcPr>
            <w:tcW w:w="1129" w:type="dxa"/>
          </w:tcPr>
          <w:p w14:paraId="48AAF43B" w14:textId="77777777" w:rsidR="0042171E" w:rsidRPr="001A44AF" w:rsidRDefault="0042171E" w:rsidP="00DF5011">
            <w:pPr>
              <w:spacing w:line="360" w:lineRule="auto"/>
              <w:ind w:right="49"/>
              <w:jc w:val="center"/>
              <w:rPr>
                <w:rFonts w:ascii="Palatino Linotype" w:hAnsi="Palatino Linotype"/>
              </w:rPr>
            </w:pPr>
            <w:r w:rsidRPr="001A44AF">
              <w:rPr>
                <w:rFonts w:ascii="Palatino Linotype" w:hAnsi="Palatino Linotype"/>
              </w:rPr>
              <w:t>1</w:t>
            </w:r>
          </w:p>
        </w:tc>
        <w:tc>
          <w:tcPr>
            <w:tcW w:w="4111" w:type="dxa"/>
          </w:tcPr>
          <w:p w14:paraId="61685040" w14:textId="77777777" w:rsidR="0042171E" w:rsidRPr="001A44AF" w:rsidRDefault="0042171E" w:rsidP="00DF5011">
            <w:pPr>
              <w:tabs>
                <w:tab w:val="left" w:pos="924"/>
              </w:tabs>
              <w:spacing w:line="360" w:lineRule="auto"/>
              <w:ind w:right="49"/>
              <w:jc w:val="both"/>
              <w:rPr>
                <w:rFonts w:ascii="Palatino Linotype" w:hAnsi="Palatino Linotype"/>
              </w:rPr>
            </w:pPr>
            <w:r w:rsidRPr="001A44AF">
              <w:rPr>
                <w:rFonts w:ascii="Palatino Linotype" w:hAnsi="Palatino Linotype"/>
              </w:rPr>
              <w:t>Presentar una solicitud utilizando la forma oficial que se autorice por la institución pública o dependencia correspondiente.</w:t>
            </w:r>
          </w:p>
        </w:tc>
        <w:tc>
          <w:tcPr>
            <w:tcW w:w="2268" w:type="dxa"/>
          </w:tcPr>
          <w:p w14:paraId="79DB98C3" w14:textId="77777777" w:rsidR="0042171E" w:rsidRPr="001A44AF" w:rsidRDefault="0042171E" w:rsidP="00DF5011">
            <w:pPr>
              <w:spacing w:line="360" w:lineRule="auto"/>
              <w:ind w:right="49"/>
              <w:jc w:val="both"/>
              <w:rPr>
                <w:rFonts w:ascii="Palatino Linotype" w:hAnsi="Palatino Linotype"/>
              </w:rPr>
            </w:pPr>
            <w:r w:rsidRPr="001A44AF">
              <w:rPr>
                <w:rFonts w:ascii="Palatino Linotype" w:hAnsi="Palatino Linotype"/>
              </w:rPr>
              <w:t>Solicitud de empleo, ficha curricular, currículum vitae o documento análogo</w:t>
            </w:r>
          </w:p>
        </w:tc>
        <w:tc>
          <w:tcPr>
            <w:tcW w:w="1843" w:type="dxa"/>
          </w:tcPr>
          <w:p w14:paraId="78807828" w14:textId="77777777" w:rsidR="0042171E" w:rsidRPr="001A44AF" w:rsidRDefault="0042171E" w:rsidP="00DF5011">
            <w:pPr>
              <w:spacing w:line="360" w:lineRule="auto"/>
              <w:ind w:right="49"/>
              <w:jc w:val="both"/>
              <w:rPr>
                <w:rFonts w:ascii="Palatino Linotype" w:hAnsi="Palatino Linotype"/>
              </w:rPr>
            </w:pPr>
            <w:r w:rsidRPr="001A44AF">
              <w:rPr>
                <w:rFonts w:ascii="Palatino Linotype" w:hAnsi="Palatino Linotype"/>
              </w:rPr>
              <w:t xml:space="preserve">No se </w:t>
            </w:r>
            <w:r w:rsidR="001540B3" w:rsidRPr="001A44AF">
              <w:rPr>
                <w:rFonts w:ascii="Palatino Linotype" w:hAnsi="Palatino Linotype"/>
              </w:rPr>
              <w:t>pronunció.</w:t>
            </w:r>
          </w:p>
        </w:tc>
      </w:tr>
      <w:tr w:rsidR="0042171E" w:rsidRPr="001A44AF" w14:paraId="125AFE62" w14:textId="77777777" w:rsidTr="00DF5011">
        <w:tc>
          <w:tcPr>
            <w:tcW w:w="1129" w:type="dxa"/>
          </w:tcPr>
          <w:p w14:paraId="407E78F1" w14:textId="77777777" w:rsidR="0042171E" w:rsidRPr="001A44AF" w:rsidRDefault="0042171E" w:rsidP="00DF5011">
            <w:pPr>
              <w:spacing w:line="360" w:lineRule="auto"/>
              <w:ind w:right="49"/>
              <w:jc w:val="center"/>
              <w:rPr>
                <w:rFonts w:ascii="Palatino Linotype" w:hAnsi="Palatino Linotype"/>
              </w:rPr>
            </w:pPr>
            <w:r w:rsidRPr="001A44AF">
              <w:rPr>
                <w:rFonts w:ascii="Palatino Linotype" w:hAnsi="Palatino Linotype"/>
              </w:rPr>
              <w:t>2</w:t>
            </w:r>
          </w:p>
        </w:tc>
        <w:tc>
          <w:tcPr>
            <w:tcW w:w="4111" w:type="dxa"/>
          </w:tcPr>
          <w:p w14:paraId="4EF27FCE" w14:textId="77777777" w:rsidR="0042171E" w:rsidRPr="001A44AF" w:rsidRDefault="0042171E" w:rsidP="00DF5011">
            <w:pPr>
              <w:spacing w:line="360" w:lineRule="auto"/>
              <w:ind w:right="49"/>
              <w:rPr>
                <w:rFonts w:ascii="Palatino Linotype" w:hAnsi="Palatino Linotype"/>
              </w:rPr>
            </w:pPr>
            <w:r w:rsidRPr="001A44AF">
              <w:rPr>
                <w:rFonts w:ascii="Palatino Linotype" w:hAnsi="Palatino Linotype"/>
              </w:rPr>
              <w:t>Ser de nacionalidad mexicana.</w:t>
            </w:r>
          </w:p>
        </w:tc>
        <w:tc>
          <w:tcPr>
            <w:tcW w:w="2268" w:type="dxa"/>
          </w:tcPr>
          <w:p w14:paraId="481DDBE6" w14:textId="77777777" w:rsidR="0042171E" w:rsidRPr="001A44AF" w:rsidRDefault="0042171E" w:rsidP="00DF5011">
            <w:pPr>
              <w:spacing w:line="360" w:lineRule="auto"/>
              <w:ind w:right="49"/>
              <w:jc w:val="both"/>
              <w:rPr>
                <w:rFonts w:ascii="Palatino Linotype" w:hAnsi="Palatino Linotype"/>
              </w:rPr>
            </w:pPr>
            <w:r w:rsidRPr="001A44AF">
              <w:rPr>
                <w:rFonts w:ascii="Palatino Linotype" w:hAnsi="Palatino Linotype"/>
              </w:rPr>
              <w:t>Acta de nacimiento</w:t>
            </w:r>
          </w:p>
        </w:tc>
        <w:tc>
          <w:tcPr>
            <w:tcW w:w="1843" w:type="dxa"/>
          </w:tcPr>
          <w:p w14:paraId="3C89ED22" w14:textId="77777777" w:rsidR="0042171E" w:rsidRPr="001A44AF" w:rsidRDefault="001540B3" w:rsidP="006112DF">
            <w:pPr>
              <w:spacing w:line="360" w:lineRule="auto"/>
              <w:ind w:right="49"/>
              <w:jc w:val="both"/>
              <w:rPr>
                <w:rFonts w:ascii="Palatino Linotype" w:hAnsi="Palatino Linotype"/>
              </w:rPr>
            </w:pPr>
            <w:r w:rsidRPr="001A44AF">
              <w:rPr>
                <w:rFonts w:ascii="Palatino Linotype" w:hAnsi="Palatino Linotype"/>
              </w:rPr>
              <w:t>Envía el acta de nacimiento en versión pública sin embargo se advierten datos clasificados como confidenciales</w:t>
            </w:r>
            <w:r w:rsidR="00056A59" w:rsidRPr="001A44AF">
              <w:rPr>
                <w:rFonts w:ascii="Palatino Linotype" w:hAnsi="Palatino Linotype"/>
              </w:rPr>
              <w:t xml:space="preserve">, </w:t>
            </w:r>
            <w:r w:rsidR="00056A59" w:rsidRPr="001A44AF">
              <w:rPr>
                <w:rFonts w:ascii="Palatino Linotype" w:hAnsi="Palatino Linotype"/>
              </w:rPr>
              <w:lastRenderedPageBreak/>
              <w:t>como la hora de nacimiento así como el Registro “vivo”</w:t>
            </w:r>
            <w:r w:rsidRPr="001A44AF">
              <w:rPr>
                <w:rFonts w:ascii="Palatino Linotype" w:hAnsi="Palatino Linotype"/>
              </w:rPr>
              <w:t xml:space="preserve"> por lo que se dará vista a la Dirección General de Datos de este Instituto. </w:t>
            </w:r>
          </w:p>
        </w:tc>
      </w:tr>
      <w:tr w:rsidR="0042171E" w:rsidRPr="001A44AF" w14:paraId="67DC9C5D" w14:textId="77777777" w:rsidTr="00DF5011">
        <w:tc>
          <w:tcPr>
            <w:tcW w:w="1129" w:type="dxa"/>
          </w:tcPr>
          <w:p w14:paraId="47DD9E96" w14:textId="77777777" w:rsidR="0042171E" w:rsidRPr="001A44AF" w:rsidRDefault="0042171E" w:rsidP="00DF5011">
            <w:pPr>
              <w:spacing w:line="360" w:lineRule="auto"/>
              <w:ind w:right="49"/>
              <w:jc w:val="center"/>
              <w:rPr>
                <w:rFonts w:ascii="Palatino Linotype" w:hAnsi="Palatino Linotype"/>
              </w:rPr>
            </w:pPr>
            <w:r w:rsidRPr="001A44AF">
              <w:rPr>
                <w:rFonts w:ascii="Palatino Linotype" w:hAnsi="Palatino Linotype"/>
              </w:rPr>
              <w:lastRenderedPageBreak/>
              <w:t>3</w:t>
            </w:r>
          </w:p>
        </w:tc>
        <w:tc>
          <w:tcPr>
            <w:tcW w:w="4111" w:type="dxa"/>
          </w:tcPr>
          <w:p w14:paraId="1C19C80C" w14:textId="77777777" w:rsidR="0042171E" w:rsidRPr="001A44AF" w:rsidRDefault="0042171E" w:rsidP="00DF5011">
            <w:pPr>
              <w:spacing w:line="360" w:lineRule="auto"/>
              <w:ind w:right="49"/>
              <w:jc w:val="both"/>
              <w:rPr>
                <w:rFonts w:ascii="Palatino Linotype" w:hAnsi="Palatino Linotype"/>
              </w:rPr>
            </w:pPr>
            <w:r w:rsidRPr="001A44AF">
              <w:rPr>
                <w:rFonts w:ascii="Palatino Linotype" w:hAnsi="Palatino Linotype"/>
              </w:rPr>
              <w:t>Estar en pleno ejercicio de sus derechos civiles y políticos.</w:t>
            </w:r>
          </w:p>
        </w:tc>
        <w:tc>
          <w:tcPr>
            <w:tcW w:w="2268" w:type="dxa"/>
          </w:tcPr>
          <w:p w14:paraId="241C28E3" w14:textId="77777777" w:rsidR="0042171E" w:rsidRPr="001A44AF" w:rsidRDefault="0042171E" w:rsidP="00DF5011">
            <w:pPr>
              <w:spacing w:line="360" w:lineRule="auto"/>
              <w:ind w:right="49"/>
              <w:jc w:val="both"/>
              <w:rPr>
                <w:rFonts w:ascii="Palatino Linotype" w:hAnsi="Palatino Linotype"/>
              </w:rPr>
            </w:pPr>
            <w:r w:rsidRPr="001A44AF">
              <w:rPr>
                <w:rFonts w:ascii="Palatino Linotype" w:hAnsi="Palatino Linotype"/>
              </w:rPr>
              <w:t>Derogado</w:t>
            </w:r>
          </w:p>
        </w:tc>
        <w:tc>
          <w:tcPr>
            <w:tcW w:w="1843" w:type="dxa"/>
          </w:tcPr>
          <w:p w14:paraId="67594C9A" w14:textId="77777777" w:rsidR="0042171E" w:rsidRPr="001A44AF" w:rsidRDefault="0042171E" w:rsidP="00DF5011">
            <w:pPr>
              <w:spacing w:line="360" w:lineRule="auto"/>
              <w:ind w:right="49"/>
              <w:jc w:val="both"/>
              <w:rPr>
                <w:rFonts w:ascii="Palatino Linotype" w:hAnsi="Palatino Linotype"/>
              </w:rPr>
            </w:pPr>
            <w:r w:rsidRPr="001A44AF">
              <w:rPr>
                <w:rFonts w:ascii="Palatino Linotype" w:hAnsi="Palatino Linotype"/>
              </w:rPr>
              <w:t>N/A</w:t>
            </w:r>
          </w:p>
        </w:tc>
      </w:tr>
      <w:tr w:rsidR="0042171E" w:rsidRPr="001A44AF" w14:paraId="4C65F0E2" w14:textId="77777777" w:rsidTr="00DF5011">
        <w:tc>
          <w:tcPr>
            <w:tcW w:w="1129" w:type="dxa"/>
          </w:tcPr>
          <w:p w14:paraId="1567959F" w14:textId="77777777" w:rsidR="0042171E" w:rsidRPr="001A44AF" w:rsidRDefault="0042171E" w:rsidP="00DF5011">
            <w:pPr>
              <w:spacing w:line="360" w:lineRule="auto"/>
              <w:ind w:right="49"/>
              <w:jc w:val="center"/>
              <w:rPr>
                <w:rFonts w:ascii="Palatino Linotype" w:hAnsi="Palatino Linotype"/>
              </w:rPr>
            </w:pPr>
            <w:r w:rsidRPr="001A44AF">
              <w:rPr>
                <w:rFonts w:ascii="Palatino Linotype" w:hAnsi="Palatino Linotype"/>
              </w:rPr>
              <w:t>4</w:t>
            </w:r>
          </w:p>
        </w:tc>
        <w:tc>
          <w:tcPr>
            <w:tcW w:w="4111" w:type="dxa"/>
          </w:tcPr>
          <w:p w14:paraId="41E3B593" w14:textId="77777777" w:rsidR="0042171E" w:rsidRPr="001A44AF" w:rsidRDefault="0042171E" w:rsidP="00DF5011">
            <w:pPr>
              <w:spacing w:line="360" w:lineRule="auto"/>
              <w:ind w:right="49"/>
              <w:rPr>
                <w:rFonts w:ascii="Palatino Linotype" w:hAnsi="Palatino Linotype"/>
              </w:rPr>
            </w:pPr>
            <w:r w:rsidRPr="001A44AF">
              <w:rPr>
                <w:rFonts w:ascii="Palatino Linotype" w:hAnsi="Palatino Linotype"/>
              </w:rPr>
              <w:t>Acreditar, cuando proceda, el cumplimiento de la Ley del Servicio Militar Nacional.</w:t>
            </w:r>
          </w:p>
        </w:tc>
        <w:tc>
          <w:tcPr>
            <w:tcW w:w="2268" w:type="dxa"/>
          </w:tcPr>
          <w:p w14:paraId="57B9A6D0" w14:textId="77777777" w:rsidR="0042171E" w:rsidRPr="001A44AF" w:rsidRDefault="0042171E" w:rsidP="00DF5011">
            <w:pPr>
              <w:spacing w:line="360" w:lineRule="auto"/>
              <w:ind w:right="49"/>
              <w:jc w:val="both"/>
              <w:rPr>
                <w:rFonts w:ascii="Palatino Linotype" w:hAnsi="Palatino Linotype"/>
              </w:rPr>
            </w:pPr>
            <w:r w:rsidRPr="001A44AF">
              <w:rPr>
                <w:rFonts w:ascii="Palatino Linotype" w:hAnsi="Palatino Linotype"/>
              </w:rPr>
              <w:t>Cartilla de Servicio Militar</w:t>
            </w:r>
          </w:p>
        </w:tc>
        <w:tc>
          <w:tcPr>
            <w:tcW w:w="1843" w:type="dxa"/>
          </w:tcPr>
          <w:p w14:paraId="08414E4F" w14:textId="77777777" w:rsidR="0042171E" w:rsidRPr="001A44AF" w:rsidRDefault="0042171E" w:rsidP="00DF5011">
            <w:pPr>
              <w:spacing w:line="360" w:lineRule="auto"/>
              <w:ind w:right="49"/>
              <w:jc w:val="both"/>
              <w:rPr>
                <w:rFonts w:ascii="Palatino Linotype" w:hAnsi="Palatino Linotype"/>
              </w:rPr>
            </w:pPr>
            <w:r w:rsidRPr="001A44AF">
              <w:rPr>
                <w:rFonts w:ascii="Palatino Linotype" w:hAnsi="Palatino Linotype"/>
              </w:rPr>
              <w:t>N/A</w:t>
            </w:r>
          </w:p>
        </w:tc>
      </w:tr>
      <w:tr w:rsidR="0042171E" w:rsidRPr="001A44AF" w14:paraId="44F7D2CD" w14:textId="77777777" w:rsidTr="00DF5011">
        <w:tc>
          <w:tcPr>
            <w:tcW w:w="1129" w:type="dxa"/>
          </w:tcPr>
          <w:p w14:paraId="7DD6F32D" w14:textId="77777777" w:rsidR="0042171E" w:rsidRPr="001A44AF" w:rsidRDefault="0042171E" w:rsidP="00DF5011">
            <w:pPr>
              <w:spacing w:line="360" w:lineRule="auto"/>
              <w:ind w:right="49"/>
              <w:jc w:val="center"/>
              <w:rPr>
                <w:rFonts w:ascii="Palatino Linotype" w:hAnsi="Palatino Linotype"/>
              </w:rPr>
            </w:pPr>
            <w:r w:rsidRPr="001A44AF">
              <w:rPr>
                <w:rFonts w:ascii="Palatino Linotype" w:hAnsi="Palatino Linotype"/>
              </w:rPr>
              <w:t>5</w:t>
            </w:r>
          </w:p>
        </w:tc>
        <w:tc>
          <w:tcPr>
            <w:tcW w:w="4111" w:type="dxa"/>
          </w:tcPr>
          <w:p w14:paraId="3A3C06D3" w14:textId="77777777" w:rsidR="0042171E" w:rsidRPr="001A44AF" w:rsidRDefault="0042171E" w:rsidP="00DF5011">
            <w:pPr>
              <w:spacing w:line="360" w:lineRule="auto"/>
              <w:ind w:right="49"/>
              <w:jc w:val="both"/>
              <w:rPr>
                <w:rFonts w:ascii="Palatino Linotype" w:hAnsi="Palatino Linotype"/>
              </w:rPr>
            </w:pPr>
            <w:r w:rsidRPr="001A44AF">
              <w:rPr>
                <w:rFonts w:ascii="Palatino Linotype" w:hAnsi="Palatino Linotype"/>
              </w:rPr>
              <w:t>No haber sido separado anteriormente del servicio por las causas previstas en el artículo 93 de la presente ley</w:t>
            </w:r>
          </w:p>
        </w:tc>
        <w:tc>
          <w:tcPr>
            <w:tcW w:w="2268" w:type="dxa"/>
          </w:tcPr>
          <w:p w14:paraId="2BDEA1B3" w14:textId="77777777" w:rsidR="0042171E" w:rsidRPr="001A44AF" w:rsidRDefault="0042171E" w:rsidP="00DF5011">
            <w:pPr>
              <w:spacing w:line="360" w:lineRule="auto"/>
              <w:ind w:right="49"/>
              <w:jc w:val="both"/>
              <w:rPr>
                <w:rFonts w:ascii="Palatino Linotype" w:hAnsi="Palatino Linotype"/>
              </w:rPr>
            </w:pPr>
            <w:r w:rsidRPr="001A44AF">
              <w:rPr>
                <w:rFonts w:ascii="Palatino Linotype" w:hAnsi="Palatino Linotype"/>
              </w:rPr>
              <w:t>Manifestación bajo protesta de decir verdad</w:t>
            </w:r>
          </w:p>
        </w:tc>
        <w:tc>
          <w:tcPr>
            <w:tcW w:w="1843" w:type="dxa"/>
          </w:tcPr>
          <w:p w14:paraId="16EE09BA" w14:textId="77777777" w:rsidR="0042171E" w:rsidRPr="001A44AF" w:rsidRDefault="0042171E" w:rsidP="00DF5011">
            <w:pPr>
              <w:spacing w:line="360" w:lineRule="auto"/>
              <w:ind w:right="49"/>
              <w:jc w:val="both"/>
              <w:rPr>
                <w:rFonts w:ascii="Palatino Linotype" w:hAnsi="Palatino Linotype"/>
              </w:rPr>
            </w:pPr>
            <w:r w:rsidRPr="001A44AF">
              <w:rPr>
                <w:rFonts w:ascii="Palatino Linotype" w:hAnsi="Palatino Linotype"/>
              </w:rPr>
              <w:t xml:space="preserve">No se </w:t>
            </w:r>
            <w:r w:rsidR="001540B3" w:rsidRPr="001A44AF">
              <w:rPr>
                <w:rFonts w:ascii="Palatino Linotype" w:hAnsi="Palatino Linotype"/>
              </w:rPr>
              <w:t>pronunció.</w:t>
            </w:r>
          </w:p>
        </w:tc>
      </w:tr>
      <w:tr w:rsidR="0042171E" w:rsidRPr="001A44AF" w14:paraId="3FEFE68E" w14:textId="77777777" w:rsidTr="00DF5011">
        <w:tc>
          <w:tcPr>
            <w:tcW w:w="1129" w:type="dxa"/>
          </w:tcPr>
          <w:p w14:paraId="725EDF15" w14:textId="77777777" w:rsidR="0042171E" w:rsidRPr="001A44AF" w:rsidRDefault="0042171E" w:rsidP="00DF5011">
            <w:pPr>
              <w:spacing w:line="360" w:lineRule="auto"/>
              <w:ind w:right="49"/>
              <w:jc w:val="center"/>
              <w:rPr>
                <w:rFonts w:ascii="Palatino Linotype" w:hAnsi="Palatino Linotype"/>
              </w:rPr>
            </w:pPr>
            <w:r w:rsidRPr="001A44AF">
              <w:rPr>
                <w:rFonts w:ascii="Palatino Linotype" w:hAnsi="Palatino Linotype"/>
              </w:rPr>
              <w:t>6</w:t>
            </w:r>
          </w:p>
        </w:tc>
        <w:tc>
          <w:tcPr>
            <w:tcW w:w="4111" w:type="dxa"/>
          </w:tcPr>
          <w:p w14:paraId="3CA115F3" w14:textId="77777777" w:rsidR="0042171E" w:rsidRPr="001A44AF" w:rsidRDefault="0042171E" w:rsidP="00DF5011">
            <w:pPr>
              <w:spacing w:line="360" w:lineRule="auto"/>
              <w:ind w:right="49"/>
              <w:jc w:val="both"/>
              <w:rPr>
                <w:rFonts w:ascii="Palatino Linotype" w:hAnsi="Palatino Linotype"/>
              </w:rPr>
            </w:pPr>
            <w:r w:rsidRPr="001A44AF">
              <w:rPr>
                <w:rFonts w:ascii="Palatino Linotype" w:hAnsi="Palatino Linotype"/>
              </w:rPr>
              <w:t>Tener buena salud, lo que se comprobará con los certificados médicos</w:t>
            </w:r>
          </w:p>
        </w:tc>
        <w:tc>
          <w:tcPr>
            <w:tcW w:w="2268" w:type="dxa"/>
          </w:tcPr>
          <w:p w14:paraId="0AD3E5B8" w14:textId="77777777" w:rsidR="0042171E" w:rsidRPr="001A44AF" w:rsidRDefault="0042171E" w:rsidP="00DF5011">
            <w:pPr>
              <w:spacing w:line="360" w:lineRule="auto"/>
              <w:ind w:right="49"/>
              <w:jc w:val="both"/>
              <w:rPr>
                <w:rFonts w:ascii="Palatino Linotype" w:hAnsi="Palatino Linotype"/>
              </w:rPr>
            </w:pPr>
            <w:r w:rsidRPr="001A44AF">
              <w:rPr>
                <w:rFonts w:ascii="Palatino Linotype" w:hAnsi="Palatino Linotype"/>
              </w:rPr>
              <w:t>Certificado Médico</w:t>
            </w:r>
          </w:p>
        </w:tc>
        <w:tc>
          <w:tcPr>
            <w:tcW w:w="1843" w:type="dxa"/>
          </w:tcPr>
          <w:p w14:paraId="7E208088" w14:textId="77777777" w:rsidR="0042171E" w:rsidRPr="001A44AF" w:rsidRDefault="001540B3" w:rsidP="0042171E">
            <w:pPr>
              <w:spacing w:line="360" w:lineRule="auto"/>
              <w:ind w:right="49"/>
              <w:jc w:val="both"/>
              <w:rPr>
                <w:rFonts w:ascii="Palatino Linotype" w:hAnsi="Palatino Linotype"/>
              </w:rPr>
            </w:pPr>
            <w:r w:rsidRPr="001A44AF">
              <w:rPr>
                <w:rFonts w:ascii="Palatino Linotype" w:hAnsi="Palatino Linotype"/>
              </w:rPr>
              <w:t>Es información clasificada como confidencial.</w:t>
            </w:r>
          </w:p>
        </w:tc>
      </w:tr>
      <w:tr w:rsidR="0042171E" w:rsidRPr="001A44AF" w14:paraId="5D27597D" w14:textId="77777777" w:rsidTr="00DF5011">
        <w:tc>
          <w:tcPr>
            <w:tcW w:w="1129" w:type="dxa"/>
          </w:tcPr>
          <w:p w14:paraId="716CA6E1" w14:textId="77777777" w:rsidR="0042171E" w:rsidRPr="001A44AF" w:rsidRDefault="0042171E" w:rsidP="00DF5011">
            <w:pPr>
              <w:spacing w:line="360" w:lineRule="auto"/>
              <w:ind w:right="49"/>
              <w:jc w:val="center"/>
              <w:rPr>
                <w:rFonts w:ascii="Palatino Linotype" w:hAnsi="Palatino Linotype"/>
              </w:rPr>
            </w:pPr>
            <w:r w:rsidRPr="001A44AF">
              <w:rPr>
                <w:rFonts w:ascii="Palatino Linotype" w:hAnsi="Palatino Linotype"/>
              </w:rPr>
              <w:t>7</w:t>
            </w:r>
          </w:p>
        </w:tc>
        <w:tc>
          <w:tcPr>
            <w:tcW w:w="4111" w:type="dxa"/>
          </w:tcPr>
          <w:p w14:paraId="704B0903" w14:textId="77777777" w:rsidR="0042171E" w:rsidRPr="001A44AF" w:rsidRDefault="0042171E" w:rsidP="00DF5011">
            <w:pPr>
              <w:spacing w:line="360" w:lineRule="auto"/>
              <w:ind w:right="49"/>
              <w:jc w:val="both"/>
              <w:rPr>
                <w:rFonts w:ascii="Palatino Linotype" w:hAnsi="Palatino Linotype"/>
              </w:rPr>
            </w:pPr>
            <w:r w:rsidRPr="001A44AF">
              <w:rPr>
                <w:rFonts w:ascii="Palatino Linotype" w:hAnsi="Palatino Linotype"/>
              </w:rPr>
              <w:t>Cumplir con los requisitos que se establezcan para los diferentes puestos.</w:t>
            </w:r>
          </w:p>
        </w:tc>
        <w:tc>
          <w:tcPr>
            <w:tcW w:w="2268" w:type="dxa"/>
          </w:tcPr>
          <w:p w14:paraId="09A59AED" w14:textId="77777777" w:rsidR="0042171E" w:rsidRPr="001A44AF" w:rsidRDefault="0042171E" w:rsidP="00DF5011">
            <w:pPr>
              <w:spacing w:line="360" w:lineRule="auto"/>
              <w:ind w:right="49"/>
              <w:jc w:val="both"/>
              <w:rPr>
                <w:rFonts w:ascii="Palatino Linotype" w:hAnsi="Palatino Linotype"/>
              </w:rPr>
            </w:pPr>
            <w:r w:rsidRPr="001A44AF">
              <w:rPr>
                <w:rFonts w:ascii="Palatino Linotype" w:hAnsi="Palatino Linotype"/>
              </w:rPr>
              <w:t xml:space="preserve">En este caso, son aplicables los documentos previstos por la Ley </w:t>
            </w:r>
            <w:r w:rsidRPr="001A44AF">
              <w:rPr>
                <w:rFonts w:ascii="Palatino Linotype" w:hAnsi="Palatino Linotype"/>
              </w:rPr>
              <w:lastRenderedPageBreak/>
              <w:t>Orgánica Municipal del Estado de México y Municipios, en virtud de que se trata de ayuntamientos.</w:t>
            </w:r>
          </w:p>
        </w:tc>
        <w:tc>
          <w:tcPr>
            <w:tcW w:w="1843" w:type="dxa"/>
          </w:tcPr>
          <w:p w14:paraId="313519B1" w14:textId="77777777" w:rsidR="0042171E" w:rsidRPr="001A44AF" w:rsidRDefault="0042171E" w:rsidP="00DF5011">
            <w:pPr>
              <w:spacing w:line="360" w:lineRule="auto"/>
              <w:ind w:right="49"/>
              <w:jc w:val="both"/>
              <w:rPr>
                <w:rFonts w:ascii="Palatino Linotype" w:hAnsi="Palatino Linotype"/>
              </w:rPr>
            </w:pPr>
            <w:r w:rsidRPr="001A44AF">
              <w:rPr>
                <w:rFonts w:ascii="Palatino Linotype" w:hAnsi="Palatino Linotype"/>
              </w:rPr>
              <w:lastRenderedPageBreak/>
              <w:t xml:space="preserve">No se </w:t>
            </w:r>
            <w:r w:rsidR="001540B3" w:rsidRPr="001A44AF">
              <w:rPr>
                <w:rFonts w:ascii="Palatino Linotype" w:hAnsi="Palatino Linotype"/>
              </w:rPr>
              <w:t>pronunció.</w:t>
            </w:r>
          </w:p>
        </w:tc>
      </w:tr>
      <w:tr w:rsidR="0042171E" w:rsidRPr="001A44AF" w14:paraId="7BFB6701" w14:textId="77777777" w:rsidTr="00DF5011">
        <w:tc>
          <w:tcPr>
            <w:tcW w:w="1129" w:type="dxa"/>
          </w:tcPr>
          <w:p w14:paraId="49A10779" w14:textId="77777777" w:rsidR="0042171E" w:rsidRPr="001A44AF" w:rsidRDefault="0042171E" w:rsidP="00DF5011">
            <w:pPr>
              <w:spacing w:line="360" w:lineRule="auto"/>
              <w:ind w:right="49"/>
              <w:jc w:val="center"/>
              <w:rPr>
                <w:rFonts w:ascii="Palatino Linotype" w:hAnsi="Palatino Linotype"/>
              </w:rPr>
            </w:pPr>
            <w:r w:rsidRPr="001A44AF">
              <w:rPr>
                <w:rFonts w:ascii="Palatino Linotype" w:hAnsi="Palatino Linotype"/>
              </w:rPr>
              <w:t>8</w:t>
            </w:r>
          </w:p>
        </w:tc>
        <w:tc>
          <w:tcPr>
            <w:tcW w:w="4111" w:type="dxa"/>
          </w:tcPr>
          <w:p w14:paraId="41A8787C" w14:textId="77777777" w:rsidR="0042171E" w:rsidRPr="001A44AF" w:rsidRDefault="0042171E" w:rsidP="00DF5011">
            <w:pPr>
              <w:spacing w:line="360" w:lineRule="auto"/>
              <w:ind w:right="49"/>
              <w:jc w:val="both"/>
              <w:rPr>
                <w:rFonts w:ascii="Palatino Linotype" w:hAnsi="Palatino Linotype"/>
              </w:rPr>
            </w:pPr>
            <w:r w:rsidRPr="001A44AF">
              <w:rPr>
                <w:rFonts w:ascii="Palatino Linotype" w:hAnsi="Palatino Linotype"/>
              </w:rPr>
              <w:t>Acreditar por medio de los exámenes correspondientes los conocimientos y aptitudes necesarios para el desempeño del puesto.</w:t>
            </w:r>
          </w:p>
        </w:tc>
        <w:tc>
          <w:tcPr>
            <w:tcW w:w="2268" w:type="dxa"/>
          </w:tcPr>
          <w:p w14:paraId="77230A7B" w14:textId="77777777" w:rsidR="0042171E" w:rsidRPr="001A44AF" w:rsidRDefault="0042171E" w:rsidP="00DF5011">
            <w:pPr>
              <w:spacing w:line="360" w:lineRule="auto"/>
              <w:ind w:right="49"/>
              <w:jc w:val="both"/>
              <w:rPr>
                <w:rFonts w:ascii="Palatino Linotype" w:hAnsi="Palatino Linotype"/>
              </w:rPr>
            </w:pPr>
            <w:r w:rsidRPr="001A44AF">
              <w:rPr>
                <w:rFonts w:ascii="Palatino Linotype" w:hAnsi="Palatino Linotype"/>
              </w:rPr>
              <w:t xml:space="preserve">El documento obtenido por haber acreditado los exámenes de oposición o de conocimientos o aptitudes necesarios para ejercer el cargo, </w:t>
            </w:r>
            <w:r w:rsidRPr="001A44AF">
              <w:rPr>
                <w:rFonts w:ascii="Palatino Linotype" w:hAnsi="Palatino Linotype"/>
                <w:b/>
                <w:bCs/>
              </w:rPr>
              <w:t>siempre que sea requisito para ocupar el cargo correspondiente</w:t>
            </w:r>
          </w:p>
        </w:tc>
        <w:tc>
          <w:tcPr>
            <w:tcW w:w="1843" w:type="dxa"/>
          </w:tcPr>
          <w:p w14:paraId="1655FDEF" w14:textId="77777777" w:rsidR="0042171E" w:rsidRPr="001A44AF" w:rsidRDefault="0042171E" w:rsidP="00DF5011">
            <w:pPr>
              <w:spacing w:line="360" w:lineRule="auto"/>
              <w:ind w:right="49"/>
              <w:jc w:val="both"/>
              <w:rPr>
                <w:rFonts w:ascii="Palatino Linotype" w:hAnsi="Palatino Linotype"/>
              </w:rPr>
            </w:pPr>
            <w:r w:rsidRPr="001A44AF">
              <w:rPr>
                <w:rFonts w:ascii="Palatino Linotype" w:hAnsi="Palatino Linotype"/>
              </w:rPr>
              <w:t>No se pronu</w:t>
            </w:r>
            <w:r w:rsidR="00241BEB" w:rsidRPr="001A44AF">
              <w:rPr>
                <w:rFonts w:ascii="Palatino Linotype" w:hAnsi="Palatino Linotype"/>
              </w:rPr>
              <w:t>nció</w:t>
            </w:r>
            <w:r w:rsidR="001540B3" w:rsidRPr="001A44AF">
              <w:rPr>
                <w:rFonts w:ascii="Palatino Linotype" w:hAnsi="Palatino Linotype"/>
              </w:rPr>
              <w:t>.</w:t>
            </w:r>
          </w:p>
        </w:tc>
      </w:tr>
      <w:tr w:rsidR="0042171E" w:rsidRPr="001A44AF" w14:paraId="540BC772" w14:textId="77777777" w:rsidTr="00DF5011">
        <w:tc>
          <w:tcPr>
            <w:tcW w:w="1129" w:type="dxa"/>
          </w:tcPr>
          <w:p w14:paraId="76AB7F81" w14:textId="77777777" w:rsidR="0042171E" w:rsidRPr="001A44AF" w:rsidRDefault="0042171E" w:rsidP="00DF5011">
            <w:pPr>
              <w:spacing w:line="360" w:lineRule="auto"/>
              <w:ind w:right="49"/>
              <w:jc w:val="center"/>
              <w:rPr>
                <w:rFonts w:ascii="Palatino Linotype" w:hAnsi="Palatino Linotype"/>
              </w:rPr>
            </w:pPr>
            <w:r w:rsidRPr="001A44AF">
              <w:rPr>
                <w:rFonts w:ascii="Palatino Linotype" w:hAnsi="Palatino Linotype"/>
              </w:rPr>
              <w:t>9</w:t>
            </w:r>
          </w:p>
        </w:tc>
        <w:tc>
          <w:tcPr>
            <w:tcW w:w="4111" w:type="dxa"/>
          </w:tcPr>
          <w:p w14:paraId="2C4778AB" w14:textId="77777777" w:rsidR="0042171E" w:rsidRPr="001A44AF" w:rsidRDefault="0042171E" w:rsidP="00DF5011">
            <w:pPr>
              <w:spacing w:line="360" w:lineRule="auto"/>
              <w:ind w:right="49"/>
              <w:jc w:val="both"/>
              <w:rPr>
                <w:rFonts w:ascii="Palatino Linotype" w:hAnsi="Palatino Linotype"/>
              </w:rPr>
            </w:pPr>
            <w:r w:rsidRPr="001A44AF">
              <w:rPr>
                <w:rFonts w:ascii="Palatino Linotype" w:hAnsi="Palatino Linotype"/>
              </w:rPr>
              <w:t>No estar inhabilitado para el ejercicio del servicio público</w:t>
            </w:r>
          </w:p>
        </w:tc>
        <w:tc>
          <w:tcPr>
            <w:tcW w:w="2268" w:type="dxa"/>
          </w:tcPr>
          <w:p w14:paraId="4CECF4E3" w14:textId="77777777" w:rsidR="0042171E" w:rsidRPr="001A44AF" w:rsidRDefault="0042171E" w:rsidP="00DF5011">
            <w:pPr>
              <w:spacing w:line="360" w:lineRule="auto"/>
              <w:ind w:right="49"/>
              <w:jc w:val="both"/>
              <w:rPr>
                <w:rFonts w:ascii="Palatino Linotype" w:hAnsi="Palatino Linotype"/>
              </w:rPr>
            </w:pPr>
            <w:r w:rsidRPr="001A44AF">
              <w:rPr>
                <w:rFonts w:ascii="Palatino Linotype" w:hAnsi="Palatino Linotype"/>
              </w:rPr>
              <w:t>Constancia de no inhabilitación.</w:t>
            </w:r>
          </w:p>
        </w:tc>
        <w:tc>
          <w:tcPr>
            <w:tcW w:w="1843" w:type="dxa"/>
          </w:tcPr>
          <w:p w14:paraId="397B8E38" w14:textId="77777777" w:rsidR="0042171E" w:rsidRPr="001A44AF" w:rsidRDefault="00241BEB" w:rsidP="00DF5011">
            <w:pPr>
              <w:spacing w:line="360" w:lineRule="auto"/>
              <w:ind w:right="49"/>
              <w:jc w:val="both"/>
              <w:rPr>
                <w:rFonts w:ascii="Palatino Linotype" w:hAnsi="Palatino Linotype"/>
              </w:rPr>
            </w:pPr>
            <w:r w:rsidRPr="001A44AF">
              <w:rPr>
                <w:rFonts w:ascii="Palatino Linotype" w:hAnsi="Palatino Linotype"/>
              </w:rPr>
              <w:t>No se pronunció</w:t>
            </w:r>
            <w:r w:rsidR="001540B3" w:rsidRPr="001A44AF">
              <w:rPr>
                <w:rFonts w:ascii="Palatino Linotype" w:hAnsi="Palatino Linotype"/>
              </w:rPr>
              <w:t>.</w:t>
            </w:r>
          </w:p>
        </w:tc>
      </w:tr>
      <w:tr w:rsidR="0042171E" w:rsidRPr="001A44AF" w14:paraId="6F2B7A6B" w14:textId="77777777" w:rsidTr="00DF5011">
        <w:tc>
          <w:tcPr>
            <w:tcW w:w="1129" w:type="dxa"/>
          </w:tcPr>
          <w:p w14:paraId="62EF36BB" w14:textId="77777777" w:rsidR="0042171E" w:rsidRPr="001A44AF" w:rsidRDefault="0042171E" w:rsidP="00DF5011">
            <w:pPr>
              <w:spacing w:line="360" w:lineRule="auto"/>
              <w:ind w:right="49"/>
              <w:jc w:val="center"/>
              <w:rPr>
                <w:rFonts w:ascii="Palatino Linotype" w:hAnsi="Palatino Linotype"/>
              </w:rPr>
            </w:pPr>
            <w:r w:rsidRPr="001A44AF">
              <w:rPr>
                <w:rFonts w:ascii="Palatino Linotype" w:hAnsi="Palatino Linotype"/>
              </w:rPr>
              <w:t>10</w:t>
            </w:r>
          </w:p>
        </w:tc>
        <w:tc>
          <w:tcPr>
            <w:tcW w:w="4111" w:type="dxa"/>
          </w:tcPr>
          <w:p w14:paraId="0E13875E" w14:textId="77777777" w:rsidR="0042171E" w:rsidRPr="001A44AF" w:rsidRDefault="0042171E" w:rsidP="00DF5011">
            <w:pPr>
              <w:spacing w:line="360" w:lineRule="auto"/>
              <w:ind w:right="49"/>
              <w:jc w:val="both"/>
              <w:rPr>
                <w:rFonts w:ascii="Palatino Linotype" w:hAnsi="Palatino Linotype"/>
              </w:rPr>
            </w:pPr>
            <w:r w:rsidRPr="001A44AF">
              <w:rPr>
                <w:rFonts w:ascii="Palatino Linotype" w:hAnsi="Palatino Linotype"/>
              </w:rPr>
              <w:t>Presentar certificado expedido por la Unidad del Registro de Deudores Alimentarios Morosos en el que conste, si se encuentra inscrito o no en el mismo.</w:t>
            </w:r>
          </w:p>
        </w:tc>
        <w:tc>
          <w:tcPr>
            <w:tcW w:w="2268" w:type="dxa"/>
          </w:tcPr>
          <w:p w14:paraId="1E3CD60D" w14:textId="77777777" w:rsidR="0042171E" w:rsidRPr="001A44AF" w:rsidRDefault="0042171E" w:rsidP="00DF5011">
            <w:pPr>
              <w:spacing w:line="360" w:lineRule="auto"/>
              <w:ind w:right="49"/>
              <w:jc w:val="both"/>
              <w:rPr>
                <w:rFonts w:ascii="Palatino Linotype" w:hAnsi="Palatino Linotype"/>
              </w:rPr>
            </w:pPr>
            <w:r w:rsidRPr="001A44AF">
              <w:rPr>
                <w:rFonts w:ascii="Palatino Linotype" w:hAnsi="Palatino Linotype"/>
              </w:rPr>
              <w:t>Certificado de No Deudor Alimentario Moroso.</w:t>
            </w:r>
          </w:p>
        </w:tc>
        <w:tc>
          <w:tcPr>
            <w:tcW w:w="1843" w:type="dxa"/>
          </w:tcPr>
          <w:p w14:paraId="1EEC6D58" w14:textId="77777777" w:rsidR="0042171E" w:rsidRPr="001A44AF" w:rsidRDefault="00241BEB" w:rsidP="00DF5011">
            <w:pPr>
              <w:spacing w:line="360" w:lineRule="auto"/>
              <w:ind w:right="49"/>
              <w:jc w:val="both"/>
              <w:rPr>
                <w:rFonts w:ascii="Palatino Linotype" w:hAnsi="Palatino Linotype"/>
              </w:rPr>
            </w:pPr>
            <w:r w:rsidRPr="001A44AF">
              <w:rPr>
                <w:rFonts w:ascii="Palatino Linotype" w:hAnsi="Palatino Linotype"/>
              </w:rPr>
              <w:t>Colma</w:t>
            </w:r>
            <w:r w:rsidR="001540B3" w:rsidRPr="001A44AF">
              <w:rPr>
                <w:rFonts w:ascii="Palatino Linotype" w:hAnsi="Palatino Linotype"/>
              </w:rPr>
              <w:t>.</w:t>
            </w:r>
          </w:p>
        </w:tc>
      </w:tr>
      <w:tr w:rsidR="0042171E" w:rsidRPr="001A44AF" w14:paraId="0E478E2B" w14:textId="77777777" w:rsidTr="00DF5011">
        <w:tc>
          <w:tcPr>
            <w:tcW w:w="1129" w:type="dxa"/>
          </w:tcPr>
          <w:p w14:paraId="72045693" w14:textId="77777777" w:rsidR="0042171E" w:rsidRPr="001A44AF" w:rsidRDefault="0042171E" w:rsidP="00DF5011">
            <w:pPr>
              <w:spacing w:line="360" w:lineRule="auto"/>
              <w:ind w:right="49"/>
              <w:jc w:val="center"/>
              <w:rPr>
                <w:rFonts w:ascii="Palatino Linotype" w:hAnsi="Palatino Linotype"/>
              </w:rPr>
            </w:pPr>
            <w:r w:rsidRPr="001A44AF">
              <w:rPr>
                <w:rFonts w:ascii="Palatino Linotype" w:hAnsi="Palatino Linotype"/>
              </w:rPr>
              <w:lastRenderedPageBreak/>
              <w:t>11</w:t>
            </w:r>
          </w:p>
        </w:tc>
        <w:tc>
          <w:tcPr>
            <w:tcW w:w="4111" w:type="dxa"/>
          </w:tcPr>
          <w:p w14:paraId="2B7A4169" w14:textId="77777777" w:rsidR="0042171E" w:rsidRPr="001A44AF" w:rsidRDefault="0042171E" w:rsidP="00DF5011">
            <w:pPr>
              <w:spacing w:line="360" w:lineRule="auto"/>
              <w:ind w:right="49"/>
              <w:jc w:val="both"/>
              <w:rPr>
                <w:rFonts w:ascii="Palatino Linotype" w:hAnsi="Palatino Linotype"/>
              </w:rPr>
            </w:pPr>
            <w:r w:rsidRPr="001A44AF">
              <w:rPr>
                <w:rFonts w:ascii="Palatino Linotype" w:hAnsi="Palatino Linotype"/>
              </w:rPr>
              <w:t>Para iniciar la prestación de los servicios</w:t>
            </w:r>
          </w:p>
        </w:tc>
        <w:tc>
          <w:tcPr>
            <w:tcW w:w="2268" w:type="dxa"/>
          </w:tcPr>
          <w:p w14:paraId="0C2C244D" w14:textId="77777777" w:rsidR="0042171E" w:rsidRPr="001A44AF" w:rsidRDefault="0042171E" w:rsidP="00DF5011">
            <w:pPr>
              <w:spacing w:line="360" w:lineRule="auto"/>
              <w:ind w:right="49"/>
              <w:jc w:val="both"/>
              <w:rPr>
                <w:rFonts w:ascii="Palatino Linotype" w:hAnsi="Palatino Linotype"/>
              </w:rPr>
            </w:pPr>
            <w:r w:rsidRPr="001A44AF">
              <w:rPr>
                <w:rFonts w:ascii="Palatino Linotype" w:hAnsi="Palatino Linotype"/>
              </w:rPr>
              <w:t>Nombramiento, contrato o formato único de Movimientos de Personal</w:t>
            </w:r>
          </w:p>
        </w:tc>
        <w:tc>
          <w:tcPr>
            <w:tcW w:w="1843" w:type="dxa"/>
          </w:tcPr>
          <w:p w14:paraId="14795892" w14:textId="77777777" w:rsidR="0042171E" w:rsidRPr="001A44AF" w:rsidRDefault="00241BEB" w:rsidP="00DF5011">
            <w:pPr>
              <w:spacing w:line="360" w:lineRule="auto"/>
              <w:ind w:right="49"/>
              <w:jc w:val="both"/>
              <w:rPr>
                <w:rFonts w:ascii="Palatino Linotype" w:hAnsi="Palatino Linotype"/>
              </w:rPr>
            </w:pPr>
            <w:r w:rsidRPr="001A44AF">
              <w:rPr>
                <w:rFonts w:ascii="Palatino Linotype" w:hAnsi="Palatino Linotype"/>
              </w:rPr>
              <w:t>Colma</w:t>
            </w:r>
            <w:r w:rsidR="0042171E" w:rsidRPr="001A44AF">
              <w:rPr>
                <w:rFonts w:ascii="Palatino Linotype" w:hAnsi="Palatino Linotype"/>
              </w:rPr>
              <w:t>.</w:t>
            </w:r>
          </w:p>
        </w:tc>
      </w:tr>
    </w:tbl>
    <w:p w14:paraId="6A25B2C7" w14:textId="77777777" w:rsidR="00241BEB" w:rsidRPr="001A44AF" w:rsidRDefault="00241BEB" w:rsidP="0042171E">
      <w:pPr>
        <w:spacing w:line="360" w:lineRule="auto"/>
        <w:jc w:val="both"/>
        <w:rPr>
          <w:rFonts w:ascii="Palatino Linotype" w:hAnsi="Palatino Linotype" w:cs="Arial"/>
          <w:sz w:val="24"/>
          <w:szCs w:val="24"/>
        </w:rPr>
      </w:pPr>
    </w:p>
    <w:p w14:paraId="43486E1C" w14:textId="77777777" w:rsidR="00CE4392" w:rsidRPr="001A44AF" w:rsidRDefault="00AD6B3C" w:rsidP="00923B54">
      <w:pPr>
        <w:spacing w:line="360" w:lineRule="auto"/>
        <w:jc w:val="both"/>
        <w:rPr>
          <w:rFonts w:ascii="Palatino Linotype" w:hAnsi="Palatino Linotype" w:cs="Arial"/>
          <w:sz w:val="24"/>
          <w:szCs w:val="24"/>
        </w:rPr>
      </w:pPr>
      <w:r w:rsidRPr="001A44AF">
        <w:rPr>
          <w:rFonts w:ascii="Palatino Linotype" w:hAnsi="Palatino Linotype" w:cs="Arial"/>
          <w:sz w:val="24"/>
          <w:szCs w:val="24"/>
        </w:rPr>
        <w:t xml:space="preserve">Por lo que toda vez que el Sujeto Obligado fue omiso en pronunciarse respecto la información faltante en el expediente de la servidora pública resulta dable ordenar de ser procedente en versión pública </w:t>
      </w:r>
      <w:r w:rsidR="00794212" w:rsidRPr="001A44AF">
        <w:rPr>
          <w:rFonts w:ascii="Palatino Linotype" w:hAnsi="Palatino Linotype" w:cs="Arial"/>
          <w:sz w:val="24"/>
          <w:szCs w:val="24"/>
        </w:rPr>
        <w:t xml:space="preserve">la información faltante, así mismo no pasa por desapercibido por este Instituto que </w:t>
      </w:r>
      <w:r w:rsidR="00794212" w:rsidRPr="001A44AF">
        <w:rPr>
          <w:rFonts w:ascii="Palatino Linotype" w:hAnsi="Palatino Linotype" w:cs="Arial"/>
          <w:sz w:val="24"/>
          <w:szCs w:val="24"/>
          <w:u w:val="single"/>
        </w:rPr>
        <w:t>respecto el curriculum vitae</w:t>
      </w:r>
      <w:r w:rsidR="00A90DEC" w:rsidRPr="001A44AF">
        <w:rPr>
          <w:rFonts w:ascii="Palatino Linotype" w:hAnsi="Palatino Linotype" w:cs="Arial"/>
          <w:sz w:val="24"/>
          <w:szCs w:val="24"/>
          <w:u w:val="single"/>
        </w:rPr>
        <w:t>, los movimientos de alta y baja del ISSEMYM</w:t>
      </w:r>
      <w:r w:rsidR="00794212" w:rsidRPr="001A44AF">
        <w:rPr>
          <w:rFonts w:ascii="Palatino Linotype" w:hAnsi="Palatino Linotype" w:cs="Arial"/>
          <w:sz w:val="24"/>
          <w:szCs w:val="24"/>
          <w:u w:val="single"/>
        </w:rPr>
        <w:t xml:space="preserve"> entregado en respuesta</w:t>
      </w:r>
      <w:r w:rsidR="00A90DEC" w:rsidRPr="001A44AF">
        <w:rPr>
          <w:rFonts w:ascii="Palatino Linotype" w:hAnsi="Palatino Linotype" w:cs="Arial"/>
          <w:sz w:val="24"/>
          <w:szCs w:val="24"/>
        </w:rPr>
        <w:t xml:space="preserve"> </w:t>
      </w:r>
      <w:r w:rsidR="00794212" w:rsidRPr="001A44AF">
        <w:rPr>
          <w:rFonts w:ascii="Palatino Linotype" w:hAnsi="Palatino Linotype" w:cs="Arial"/>
          <w:sz w:val="24"/>
          <w:szCs w:val="24"/>
          <w:u w:val="single"/>
        </w:rPr>
        <w:t>se advierte un testado excesivo de información</w:t>
      </w:r>
      <w:r w:rsidR="00794212" w:rsidRPr="001A44AF">
        <w:rPr>
          <w:rFonts w:ascii="Palatino Linotype" w:hAnsi="Palatino Linotype" w:cs="Arial"/>
          <w:sz w:val="24"/>
          <w:szCs w:val="24"/>
        </w:rPr>
        <w:t xml:space="preserve"> pues se clasificó la información correspondiente a los períodos constitucionales en los cuales fue servidora pública</w:t>
      </w:r>
      <w:r w:rsidR="00A90DEC" w:rsidRPr="001A44AF">
        <w:rPr>
          <w:rFonts w:ascii="Palatino Linotype" w:hAnsi="Palatino Linotype" w:cs="Arial"/>
          <w:sz w:val="24"/>
          <w:szCs w:val="24"/>
        </w:rPr>
        <w:t xml:space="preserve"> así como la firma plasmada en los movimientos de seguridad social en su calidad de servidora pública</w:t>
      </w:r>
      <w:r w:rsidR="00BF5FAE" w:rsidRPr="001A44AF">
        <w:rPr>
          <w:rFonts w:ascii="Palatino Linotype" w:hAnsi="Palatino Linotype" w:cs="Arial"/>
          <w:sz w:val="24"/>
          <w:szCs w:val="24"/>
        </w:rPr>
        <w:t>, así como la firma de las autoridades que expiden el grado de maestría</w:t>
      </w:r>
      <w:r w:rsidR="00794212" w:rsidRPr="001A44AF">
        <w:rPr>
          <w:rFonts w:ascii="Palatino Linotype" w:hAnsi="Palatino Linotype" w:cs="Arial"/>
          <w:sz w:val="24"/>
          <w:szCs w:val="24"/>
        </w:rPr>
        <w:t xml:space="preserve"> por lo que resulta dable ordenar en correcta versión pública </w:t>
      </w:r>
      <w:r w:rsidR="00A90DEC" w:rsidRPr="001A44AF">
        <w:rPr>
          <w:rFonts w:ascii="Palatino Linotype" w:hAnsi="Palatino Linotype" w:cs="Arial"/>
          <w:sz w:val="24"/>
          <w:szCs w:val="24"/>
        </w:rPr>
        <w:t>los documentos en comento.</w:t>
      </w:r>
    </w:p>
    <w:p w14:paraId="4CB4FEA4" w14:textId="77777777" w:rsidR="001C7477" w:rsidRPr="001A44AF" w:rsidRDefault="001C7477" w:rsidP="00923B54">
      <w:pPr>
        <w:spacing w:line="360" w:lineRule="auto"/>
        <w:jc w:val="both"/>
        <w:rPr>
          <w:rFonts w:ascii="Palatino Linotype" w:hAnsi="Palatino Linotype" w:cs="Arial"/>
          <w:sz w:val="24"/>
          <w:szCs w:val="24"/>
        </w:rPr>
      </w:pPr>
    </w:p>
    <w:p w14:paraId="5699A495" w14:textId="77777777" w:rsidR="00DF5011" w:rsidRPr="001A44AF" w:rsidRDefault="00923B54" w:rsidP="00923B54">
      <w:pPr>
        <w:spacing w:line="360" w:lineRule="auto"/>
        <w:jc w:val="both"/>
        <w:rPr>
          <w:rFonts w:ascii="Palatino Linotype" w:hAnsi="Palatino Linotype" w:cs="Arial"/>
          <w:sz w:val="24"/>
          <w:szCs w:val="24"/>
        </w:rPr>
      </w:pPr>
      <w:r w:rsidRPr="001A44AF">
        <w:rPr>
          <w:rFonts w:ascii="Palatino Linotype" w:hAnsi="Palatino Linotype" w:cs="Arial"/>
          <w:sz w:val="24"/>
          <w:szCs w:val="24"/>
        </w:rPr>
        <w:t xml:space="preserve">Ahora bien, </w:t>
      </w:r>
      <w:r w:rsidR="00DF5011" w:rsidRPr="001A44AF">
        <w:rPr>
          <w:rFonts w:ascii="Palatino Linotype" w:eastAsia="Calibri" w:hAnsi="Palatino Linotype" w:cs="Arial"/>
          <w:sz w:val="24"/>
          <w:szCs w:val="24"/>
        </w:rPr>
        <w:t xml:space="preserve">resulta oportuno traer a contexto lo establecido en las fracciones II, VII y VIII del artículo 92 de la Ley de Transparencia y Acceso a la Información Pública de Estado de México y Municipios a efecto de advertir que </w:t>
      </w:r>
      <w:r w:rsidR="00DF5011" w:rsidRPr="001A44AF">
        <w:rPr>
          <w:rFonts w:ascii="Palatino Linotype" w:eastAsia="Calibri" w:hAnsi="Palatino Linotype" w:cs="Arial"/>
          <w:sz w:val="24"/>
          <w:szCs w:val="24"/>
          <w:u w:val="single"/>
        </w:rPr>
        <w:t xml:space="preserve">respecto el </w:t>
      </w:r>
      <w:r w:rsidRPr="001A44AF">
        <w:rPr>
          <w:rFonts w:ascii="Palatino Linotype" w:eastAsia="Times New Roman" w:hAnsi="Palatino Linotype" w:cs="Palatino Linotype"/>
          <w:i/>
          <w:iCs/>
          <w:color w:val="000000"/>
          <w:sz w:val="24"/>
          <w:szCs w:val="24"/>
          <w:u w:val="single"/>
          <w:lang w:eastAsia="es-MX"/>
        </w:rPr>
        <w:t>recibos de nómina, oficio de asignación de funciones, unidad administrativa a la que esta inscrita</w:t>
      </w:r>
      <w:r w:rsidR="001C7477" w:rsidRPr="001A44AF">
        <w:rPr>
          <w:rFonts w:ascii="Palatino Linotype" w:eastAsia="Times New Roman" w:hAnsi="Palatino Linotype" w:cs="Palatino Linotype"/>
          <w:i/>
          <w:iCs/>
          <w:color w:val="000000"/>
          <w:sz w:val="24"/>
          <w:szCs w:val="24"/>
          <w:u w:val="single"/>
          <w:lang w:eastAsia="es-MX"/>
        </w:rPr>
        <w:t>, nombramiento, oficio de comisión</w:t>
      </w:r>
      <w:r w:rsidR="00DF5011" w:rsidRPr="001A44AF">
        <w:rPr>
          <w:rFonts w:ascii="Palatino Linotype" w:eastAsia="Times New Roman" w:hAnsi="Palatino Linotype" w:cs="Palatino Linotype"/>
          <w:i/>
          <w:iCs/>
          <w:color w:val="000000"/>
          <w:sz w:val="24"/>
          <w:szCs w:val="24"/>
          <w:u w:val="single"/>
          <w:lang w:eastAsia="es-MX"/>
        </w:rPr>
        <w:t xml:space="preserve"> </w:t>
      </w:r>
      <w:r w:rsidR="00DF5011" w:rsidRPr="001A44AF">
        <w:rPr>
          <w:rFonts w:ascii="Palatino Linotype" w:hAnsi="Palatino Linotype"/>
          <w:color w:val="000000"/>
          <w:sz w:val="24"/>
          <w:szCs w:val="24"/>
        </w:rPr>
        <w:t xml:space="preserve">es información que forma parte de las obligaciones de transparencia comunes por lo que dada su naturaleza se </w:t>
      </w:r>
      <w:r w:rsidR="00DF5011" w:rsidRPr="001A44AF">
        <w:rPr>
          <w:rFonts w:ascii="Palatino Linotype" w:hAnsi="Palatino Linotype"/>
          <w:sz w:val="24"/>
          <w:szCs w:val="24"/>
        </w:rPr>
        <w:t xml:space="preserve">debe poner a disposición del público de manera </w:t>
      </w:r>
      <w:r w:rsidR="00DF5011" w:rsidRPr="001A44AF">
        <w:rPr>
          <w:rFonts w:ascii="Palatino Linotype" w:hAnsi="Palatino Linotype"/>
          <w:sz w:val="24"/>
          <w:szCs w:val="24"/>
        </w:rPr>
        <w:lastRenderedPageBreak/>
        <w:t>permanente y actualizada de forma sencilla, precisa y entendible, en los respectivos medios electrónicos, de acuerdo con sus facultades, atribuciones, funciones u objeto social, según corresponda</w:t>
      </w:r>
      <w:r w:rsidR="00DF5011" w:rsidRPr="001A44AF">
        <w:rPr>
          <w:rFonts w:ascii="Palatino Linotype" w:eastAsia="Calibri" w:hAnsi="Palatino Linotype" w:cs="Arial"/>
          <w:sz w:val="24"/>
          <w:szCs w:val="24"/>
        </w:rPr>
        <w:t>, como se advierte enseguida</w:t>
      </w:r>
      <w:r w:rsidR="00DF5011" w:rsidRPr="001A44AF">
        <w:rPr>
          <w:rFonts w:ascii="Palatino Linotype" w:eastAsia="Calibri" w:hAnsi="Palatino Linotype" w:cs="Times New Roman"/>
          <w:bCs/>
          <w:sz w:val="24"/>
          <w:szCs w:val="24"/>
          <w:lang w:eastAsia="es-MX"/>
        </w:rPr>
        <w:t xml:space="preserve">: </w:t>
      </w:r>
    </w:p>
    <w:p w14:paraId="5F4BBB26" w14:textId="77777777" w:rsidR="00DF5011" w:rsidRPr="001A44AF" w:rsidRDefault="00DF5011" w:rsidP="00DF5011">
      <w:pPr>
        <w:widowControl w:val="0"/>
        <w:autoSpaceDE w:val="0"/>
        <w:autoSpaceDN w:val="0"/>
        <w:adjustRightInd w:val="0"/>
        <w:spacing w:line="256" w:lineRule="auto"/>
        <w:ind w:left="708" w:right="900"/>
        <w:jc w:val="both"/>
        <w:rPr>
          <w:rFonts w:ascii="Palatino Linotype" w:eastAsia="Calibri" w:hAnsi="Palatino Linotype" w:cs="Times New Roman"/>
          <w:bCs/>
          <w:i/>
          <w:lang w:eastAsia="es-MX"/>
        </w:rPr>
      </w:pPr>
      <w:r w:rsidRPr="001A44AF">
        <w:rPr>
          <w:rFonts w:ascii="Palatino Linotype" w:eastAsia="Calibri" w:hAnsi="Palatino Linotype" w:cs="Times New Roman"/>
          <w:bCs/>
          <w:i/>
          <w:lang w:eastAsia="es-MX"/>
        </w:rPr>
        <w:t>“</w:t>
      </w:r>
      <w:r w:rsidRPr="001A44AF">
        <w:rPr>
          <w:rFonts w:ascii="Palatino Linotype" w:eastAsia="Calibri" w:hAnsi="Palatino Linotype" w:cs="Times New Roman"/>
          <w:b/>
          <w:bCs/>
          <w:i/>
          <w:lang w:eastAsia="es-MX"/>
        </w:rPr>
        <w:t>Artículo 92</w:t>
      </w:r>
      <w:r w:rsidRPr="001A44AF">
        <w:rPr>
          <w:rFonts w:ascii="Palatino Linotype" w:eastAsia="Calibri" w:hAnsi="Palatino Linotype" w:cs="Times New Roman"/>
          <w:bCs/>
          <w:i/>
          <w:lang w:eastAsia="es-MX"/>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77578488" w14:textId="77777777" w:rsidR="00DF5011" w:rsidRPr="001A44AF" w:rsidRDefault="00DF5011" w:rsidP="00DF5011">
      <w:pPr>
        <w:widowControl w:val="0"/>
        <w:autoSpaceDE w:val="0"/>
        <w:autoSpaceDN w:val="0"/>
        <w:adjustRightInd w:val="0"/>
        <w:spacing w:line="256" w:lineRule="auto"/>
        <w:ind w:left="851" w:right="900"/>
        <w:jc w:val="both"/>
        <w:rPr>
          <w:rFonts w:ascii="Palatino Linotype" w:eastAsia="Calibri" w:hAnsi="Palatino Linotype" w:cs="Times New Roman"/>
        </w:rPr>
      </w:pPr>
      <w:r w:rsidRPr="001A44AF">
        <w:rPr>
          <w:rFonts w:ascii="Palatino Linotype" w:eastAsia="Calibri" w:hAnsi="Palatino Linotype" w:cs="Times New Roman"/>
          <w:bCs/>
          <w:i/>
          <w:lang w:eastAsia="es-MX"/>
        </w:rPr>
        <w:t>(…)</w:t>
      </w:r>
      <w:r w:rsidRPr="001A44AF">
        <w:rPr>
          <w:rFonts w:ascii="Palatino Linotype" w:eastAsia="Calibri" w:hAnsi="Palatino Linotype" w:cs="Times New Roman"/>
        </w:rPr>
        <w:t xml:space="preserve"> </w:t>
      </w:r>
    </w:p>
    <w:p w14:paraId="73844C8A" w14:textId="77777777" w:rsidR="00DF5011" w:rsidRPr="001A44AF" w:rsidRDefault="00DF5011" w:rsidP="00886516">
      <w:pPr>
        <w:spacing w:line="360" w:lineRule="auto"/>
        <w:ind w:left="708"/>
        <w:jc w:val="both"/>
        <w:rPr>
          <w:rFonts w:ascii="Palatino Linotype" w:hAnsi="Palatino Linotype"/>
          <w:i/>
          <w:color w:val="000000"/>
        </w:rPr>
      </w:pPr>
      <w:r w:rsidRPr="001A44AF">
        <w:rPr>
          <w:rFonts w:ascii="Palatino Linotype" w:hAnsi="Palatino Linotype"/>
          <w:i/>
        </w:rPr>
        <w:t xml:space="preserve">II. Su estructura orgánica completa, en un formato que permita vincular cada parte de la estructura, </w:t>
      </w:r>
      <w:r w:rsidRPr="001A44AF">
        <w:rPr>
          <w:rFonts w:ascii="Palatino Linotype" w:hAnsi="Palatino Linotype"/>
          <w:i/>
          <w:u w:val="single"/>
        </w:rPr>
        <w:t>las atribuciones y responsabilidades que le corresponden a cada servidor público</w:t>
      </w:r>
      <w:r w:rsidRPr="001A44AF">
        <w:rPr>
          <w:rFonts w:ascii="Palatino Linotype" w:hAnsi="Palatino Linotype"/>
          <w:i/>
        </w:rPr>
        <w:t>, prestador de servicios profesionales o miembro de los sujetos obligados, de conformidad con las disposiciones jurídicas aplicables;</w:t>
      </w:r>
    </w:p>
    <w:p w14:paraId="35794325" w14:textId="77777777" w:rsidR="00DF5011" w:rsidRPr="001A44AF" w:rsidRDefault="00DF5011" w:rsidP="00DF5011">
      <w:pPr>
        <w:spacing w:after="0" w:line="360" w:lineRule="auto"/>
        <w:ind w:left="708"/>
        <w:contextualSpacing/>
        <w:jc w:val="both"/>
        <w:rPr>
          <w:rFonts w:ascii="Palatino Linotype" w:hAnsi="Palatino Linotype"/>
          <w:i/>
        </w:rPr>
      </w:pPr>
      <w:r w:rsidRPr="001A44AF">
        <w:rPr>
          <w:rFonts w:ascii="Palatino Linotype" w:hAnsi="Palatino Linotype"/>
          <w:b/>
          <w:i/>
        </w:rPr>
        <w:t>VII.</w:t>
      </w:r>
      <w:r w:rsidRPr="001A44AF">
        <w:rPr>
          <w:rFonts w:ascii="Palatino Linotype" w:hAnsi="Palatino Linotype"/>
          <w:i/>
        </w:rPr>
        <w:t xml:space="preserve"> El directorio de todos los servidores públicos, a partir del nivel de jefe de departamento o su equivalente o de menor nivel, cuando se brinde atención al público, manejen o apliquen recursos públicos, realicen actos de autoridad o presten servicios profesionales bajo el régimen de confianza u honorarios y personal de base. </w:t>
      </w:r>
    </w:p>
    <w:p w14:paraId="0811A368" w14:textId="77777777" w:rsidR="00DF5011" w:rsidRPr="001A44AF" w:rsidRDefault="00DF5011" w:rsidP="00DF5011">
      <w:pPr>
        <w:spacing w:after="0" w:line="360" w:lineRule="auto"/>
        <w:ind w:left="708"/>
        <w:contextualSpacing/>
        <w:jc w:val="both"/>
        <w:rPr>
          <w:rFonts w:ascii="Palatino Linotype" w:hAnsi="Palatino Linotype"/>
          <w:i/>
        </w:rPr>
      </w:pPr>
    </w:p>
    <w:p w14:paraId="27B692C4" w14:textId="77777777" w:rsidR="00DF5011" w:rsidRPr="001A44AF" w:rsidRDefault="00DF5011" w:rsidP="00DF5011">
      <w:pPr>
        <w:spacing w:after="0" w:line="360" w:lineRule="auto"/>
        <w:ind w:left="708"/>
        <w:contextualSpacing/>
        <w:jc w:val="both"/>
        <w:rPr>
          <w:rFonts w:ascii="Palatino Linotype" w:hAnsi="Palatino Linotype"/>
          <w:i/>
        </w:rPr>
      </w:pPr>
      <w:r w:rsidRPr="001A44AF">
        <w:rPr>
          <w:rFonts w:ascii="Palatino Linotype" w:hAnsi="Palatino Linotype"/>
          <w:i/>
        </w:rPr>
        <w:t xml:space="preserve">El directorio deberá incluir, </w:t>
      </w:r>
      <w:r w:rsidRPr="001A44AF">
        <w:rPr>
          <w:rFonts w:ascii="Palatino Linotype" w:hAnsi="Palatino Linotype"/>
          <w:i/>
          <w:u w:val="single"/>
        </w:rPr>
        <w:t>al menos el nombre, cargo o nombramiento oficial asignado, nivel del puesto en la estructura orgánica</w:t>
      </w:r>
      <w:r w:rsidRPr="001A44AF">
        <w:rPr>
          <w:rFonts w:ascii="Palatino Linotype" w:hAnsi="Palatino Linotype"/>
          <w:i/>
        </w:rPr>
        <w:t>, fecha de alta en el cargo, número telefónico, domicilio para recibir correspondencia y dirección de correo electrónico oficiales, datos que deberán señalarse de forma independiente por dependencia y entidad pública de cada sujeto obligado;</w:t>
      </w:r>
    </w:p>
    <w:p w14:paraId="222935B5" w14:textId="77777777" w:rsidR="00DF5011" w:rsidRPr="001A44AF" w:rsidRDefault="00DF5011" w:rsidP="00DF5011">
      <w:pPr>
        <w:spacing w:after="0" w:line="360" w:lineRule="auto"/>
        <w:ind w:left="708"/>
        <w:contextualSpacing/>
        <w:jc w:val="both"/>
        <w:rPr>
          <w:rFonts w:ascii="Palatino Linotype" w:hAnsi="Palatino Linotype"/>
          <w:i/>
        </w:rPr>
      </w:pPr>
      <w:r w:rsidRPr="001A44AF">
        <w:rPr>
          <w:rFonts w:ascii="Palatino Linotype" w:hAnsi="Palatino Linotype"/>
          <w:i/>
        </w:rPr>
        <w:t>…</w:t>
      </w:r>
    </w:p>
    <w:p w14:paraId="21FE25B1" w14:textId="77777777" w:rsidR="00DF5011" w:rsidRPr="001A44AF" w:rsidRDefault="00DF5011" w:rsidP="00DF5011">
      <w:pPr>
        <w:spacing w:after="0" w:line="360" w:lineRule="auto"/>
        <w:ind w:left="708"/>
        <w:contextualSpacing/>
        <w:jc w:val="both"/>
        <w:rPr>
          <w:rFonts w:ascii="Palatino Linotype" w:hAnsi="Palatino Linotype"/>
          <w:i/>
        </w:rPr>
      </w:pPr>
    </w:p>
    <w:p w14:paraId="2DF8AEF9" w14:textId="77777777" w:rsidR="00DF5011" w:rsidRPr="001A44AF" w:rsidRDefault="00DF5011" w:rsidP="00DF5011">
      <w:pPr>
        <w:spacing w:after="0" w:line="360" w:lineRule="auto"/>
        <w:ind w:left="708"/>
        <w:contextualSpacing/>
        <w:jc w:val="both"/>
        <w:rPr>
          <w:rFonts w:ascii="Palatino Linotype" w:hAnsi="Palatino Linotype"/>
          <w:i/>
        </w:rPr>
      </w:pPr>
      <w:r w:rsidRPr="001A44AF">
        <w:rPr>
          <w:rFonts w:ascii="Palatino Linotype" w:hAnsi="Palatino Linotype"/>
          <w:b/>
          <w:i/>
        </w:rPr>
        <w:t>VIII.</w:t>
      </w:r>
      <w:r w:rsidRPr="001A44AF">
        <w:rPr>
          <w:rFonts w:ascii="Palatino Linotype" w:hAnsi="Palatino Linotype"/>
          <w:i/>
        </w:rPr>
        <w:t xml:space="preserve"> </w:t>
      </w:r>
      <w:r w:rsidRPr="001A44AF">
        <w:rPr>
          <w:rFonts w:ascii="Palatino Linotype" w:hAnsi="Palatino Linotype"/>
          <w:i/>
          <w:u w:val="single"/>
        </w:rPr>
        <w:t>La remuneración bruta y neta de todos los servidores públicos de base o de confianza, de todas las percepciones</w:t>
      </w:r>
      <w:r w:rsidRPr="001A44AF">
        <w:rPr>
          <w:rFonts w:ascii="Palatino Linotype" w:hAnsi="Palatino Linotype"/>
          <w:i/>
        </w:rPr>
        <w:t xml:space="preserve">, incluyendo sueldos, prestaciones, gratificaciones, primas, comisiones, dietas, </w:t>
      </w:r>
      <w:r w:rsidRPr="001A44AF">
        <w:rPr>
          <w:rFonts w:ascii="Palatino Linotype" w:hAnsi="Palatino Linotype"/>
          <w:i/>
        </w:rPr>
        <w:lastRenderedPageBreak/>
        <w:t>bonos, estímulos, ingresos y sistemas de compensación, señalando la periodicidad de dicha remuneración;</w:t>
      </w:r>
    </w:p>
    <w:p w14:paraId="385D5EB9" w14:textId="77777777" w:rsidR="00DF5011" w:rsidRPr="001A44AF" w:rsidRDefault="00DF5011" w:rsidP="00DF5011">
      <w:pPr>
        <w:spacing w:line="360" w:lineRule="auto"/>
        <w:jc w:val="both"/>
        <w:rPr>
          <w:rFonts w:ascii="Palatino Linotype" w:hAnsi="Palatino Linotype"/>
          <w:color w:val="000000"/>
          <w:sz w:val="24"/>
          <w:szCs w:val="24"/>
        </w:rPr>
      </w:pPr>
    </w:p>
    <w:p w14:paraId="7107B7FF" w14:textId="77777777" w:rsidR="00DF5011" w:rsidRPr="001A44AF" w:rsidRDefault="00DF5011" w:rsidP="00DF5011">
      <w:pPr>
        <w:tabs>
          <w:tab w:val="left" w:pos="1065"/>
        </w:tabs>
        <w:spacing w:line="360" w:lineRule="auto"/>
        <w:jc w:val="both"/>
        <w:rPr>
          <w:rFonts w:ascii="Palatino Linotype" w:hAnsi="Palatino Linotype"/>
          <w:sz w:val="24"/>
          <w:szCs w:val="24"/>
        </w:rPr>
      </w:pPr>
      <w:r w:rsidRPr="001A44AF">
        <w:rPr>
          <w:rFonts w:ascii="Palatino Linotype" w:hAnsi="Palatino Linotype"/>
          <w:bCs/>
          <w:sz w:val="24"/>
          <w:szCs w:val="24"/>
        </w:rPr>
        <w:t>Ahora bien, la Ley del Trabajo de los Servidores Públicos del Estado y Municipios en sus artículos 5, 45, 47, 49 y 50 establece lo siguiente:</w:t>
      </w:r>
    </w:p>
    <w:p w14:paraId="502A94D7" w14:textId="77777777" w:rsidR="00DF5011" w:rsidRPr="001A44AF" w:rsidRDefault="00DF5011" w:rsidP="00DF5011">
      <w:pPr>
        <w:pStyle w:val="infoemcitas"/>
      </w:pPr>
      <w:r w:rsidRPr="001A44AF">
        <w:rPr>
          <w:b/>
        </w:rPr>
        <w:t>ARTÍCULO 5.</w:t>
      </w:r>
      <w:r w:rsidRPr="001A44AF">
        <w:t xml:space="preserve">- </w:t>
      </w:r>
      <w:r w:rsidRPr="001A44AF">
        <w:rPr>
          <w:b/>
          <w:u w:val="single"/>
        </w:rPr>
        <w:t>La relación de trabajo</w:t>
      </w:r>
      <w:r w:rsidRPr="001A44AF">
        <w:rPr>
          <w:b/>
        </w:rPr>
        <w:t xml:space="preserve"> entre las instituciones públicas y sus servidores públicos </w:t>
      </w:r>
      <w:r w:rsidRPr="001A44AF">
        <w:rPr>
          <w:b/>
          <w:u w:val="single"/>
        </w:rPr>
        <w:t>se entiende establecida mediante nombramiento</w:t>
      </w:r>
      <w:r w:rsidRPr="001A44AF">
        <w:rPr>
          <w:u w:val="single"/>
        </w:rPr>
        <w:t xml:space="preserve">, </w:t>
      </w:r>
      <w:r w:rsidRPr="001A44AF">
        <w:rPr>
          <w:b/>
          <w:u w:val="single"/>
        </w:rPr>
        <w:t>formato único de movimiento de personal, contrato</w:t>
      </w:r>
      <w:r w:rsidRPr="001A44AF">
        <w:t xml:space="preserve"> o por cualquier otro acto que tenga como consecuencia la prestación personal subordinada del servicio y la percepción de un sueldo.</w:t>
      </w:r>
    </w:p>
    <w:p w14:paraId="0C9CE8D4" w14:textId="77777777" w:rsidR="00DF5011" w:rsidRPr="001A44AF" w:rsidRDefault="00DF5011" w:rsidP="00DF5011">
      <w:pPr>
        <w:pStyle w:val="infoemcitas"/>
        <w:rPr>
          <w:u w:val="single"/>
        </w:rPr>
      </w:pPr>
      <w:r w:rsidRPr="001A44AF">
        <w:rPr>
          <w:b/>
        </w:rPr>
        <w:t>ARTÍCULO 45.-</w:t>
      </w:r>
      <w:r w:rsidRPr="001A44AF">
        <w:rPr>
          <w:b/>
          <w:u w:val="single"/>
        </w:rPr>
        <w:t>Los servidores públicos prestarán sus servicios mediante nombramiento, contrato o formato único de Movimientos de Personal</w:t>
      </w:r>
      <w:r w:rsidRPr="001A44AF">
        <w:rPr>
          <w:u w:val="single"/>
        </w:rPr>
        <w:t xml:space="preserve"> expedidos por quien estuviere facultado legalmente para extenderlo.</w:t>
      </w:r>
    </w:p>
    <w:p w14:paraId="7A9CD5FE" w14:textId="77777777" w:rsidR="00DF5011" w:rsidRPr="001A44AF" w:rsidRDefault="00DF5011" w:rsidP="00DF5011">
      <w:pPr>
        <w:pStyle w:val="infoemcitas"/>
      </w:pPr>
      <w:r w:rsidRPr="001A44AF">
        <w:rPr>
          <w:b/>
        </w:rPr>
        <w:t>ARTÍCULO 47.</w:t>
      </w:r>
      <w:r w:rsidRPr="001A44AF">
        <w:t xml:space="preserve"> Para ingresar al servicio público se requiere:</w:t>
      </w:r>
    </w:p>
    <w:p w14:paraId="6DCA6E54" w14:textId="77777777" w:rsidR="00DF5011" w:rsidRPr="001A44AF" w:rsidRDefault="00DF5011" w:rsidP="00DF5011">
      <w:pPr>
        <w:pStyle w:val="infoemcitas"/>
        <w:spacing w:after="0" w:line="276" w:lineRule="auto"/>
      </w:pPr>
      <w:r w:rsidRPr="001A44AF">
        <w:t>I. Presentar una solicitud utilizando la forma oficial que se autorice por la institución pública o dependencia correspondiente;</w:t>
      </w:r>
    </w:p>
    <w:p w14:paraId="09F76C81" w14:textId="77777777" w:rsidR="00DF5011" w:rsidRPr="001A44AF" w:rsidRDefault="00DF5011" w:rsidP="00DF5011">
      <w:pPr>
        <w:pStyle w:val="infoemcitas"/>
        <w:spacing w:after="0" w:line="276" w:lineRule="auto"/>
      </w:pPr>
      <w:r w:rsidRPr="001A44AF">
        <w:t>II. Ser de nacionalidad mexicana, con la excepción prevista en el artículo 17 de la presente ley;</w:t>
      </w:r>
    </w:p>
    <w:p w14:paraId="740A3833" w14:textId="77777777" w:rsidR="00DF5011" w:rsidRPr="001A44AF" w:rsidRDefault="00DF5011" w:rsidP="00DF5011">
      <w:pPr>
        <w:pStyle w:val="infoemcitas"/>
        <w:spacing w:line="276" w:lineRule="auto"/>
      </w:pPr>
      <w:r w:rsidRPr="001A44AF">
        <w:t>III. Estar en pleno ejercicio de sus derechos civiles y políticos, en su caso;</w:t>
      </w:r>
    </w:p>
    <w:p w14:paraId="471AE43A" w14:textId="77777777" w:rsidR="00DF5011" w:rsidRPr="001A44AF" w:rsidRDefault="00DF5011" w:rsidP="00DF5011">
      <w:pPr>
        <w:pStyle w:val="infoemcitas"/>
        <w:spacing w:after="0" w:line="276" w:lineRule="auto"/>
      </w:pPr>
      <w:r w:rsidRPr="001A44AF">
        <w:t>IV. Acreditar, cuando proceda, el cumplimiento de la Ley del Servicio Militar Nacional;</w:t>
      </w:r>
    </w:p>
    <w:p w14:paraId="6DB26DE4" w14:textId="77777777" w:rsidR="00DF5011" w:rsidRPr="001A44AF" w:rsidRDefault="00DF5011" w:rsidP="00B83E8D">
      <w:pPr>
        <w:pStyle w:val="infoemcitas"/>
        <w:numPr>
          <w:ilvl w:val="0"/>
          <w:numId w:val="13"/>
        </w:numPr>
        <w:spacing w:line="276" w:lineRule="auto"/>
      </w:pPr>
      <w:r w:rsidRPr="001A44AF">
        <w:t>Derogada.</w:t>
      </w:r>
    </w:p>
    <w:p w14:paraId="712EC873" w14:textId="77777777" w:rsidR="00B83E8D" w:rsidRPr="001A44AF" w:rsidRDefault="00B83E8D" w:rsidP="00B83E8D">
      <w:pPr>
        <w:pStyle w:val="infoemcitas"/>
        <w:numPr>
          <w:ilvl w:val="0"/>
          <w:numId w:val="13"/>
        </w:numPr>
        <w:spacing w:line="276" w:lineRule="auto"/>
      </w:pPr>
    </w:p>
    <w:p w14:paraId="2ACCD119" w14:textId="77777777" w:rsidR="00DF5011" w:rsidRPr="001A44AF" w:rsidRDefault="00DF5011" w:rsidP="00DF5011">
      <w:pPr>
        <w:pStyle w:val="infoemcitas"/>
        <w:spacing w:after="0" w:line="276" w:lineRule="auto"/>
      </w:pPr>
      <w:r w:rsidRPr="001A44AF">
        <w:lastRenderedPageBreak/>
        <w:t>VI. No haber sido separado anteriormente del servicio por las causas previstas en el artículo 93 de la presente ley;</w:t>
      </w:r>
    </w:p>
    <w:p w14:paraId="0E7E8686" w14:textId="77777777" w:rsidR="00DF5011" w:rsidRPr="001A44AF" w:rsidRDefault="00DF5011" w:rsidP="00DF5011">
      <w:pPr>
        <w:pStyle w:val="infoemcitas"/>
        <w:spacing w:after="0" w:line="276" w:lineRule="auto"/>
      </w:pPr>
      <w:r w:rsidRPr="001A44AF">
        <w:t>VII. Tener buena salud, lo que se comprobará con los certificados médicos correspondientes, en la forma en que se establezca en cada institución pública;</w:t>
      </w:r>
    </w:p>
    <w:p w14:paraId="26FB7F60" w14:textId="77777777" w:rsidR="00DF5011" w:rsidRPr="001A44AF" w:rsidRDefault="00DF5011" w:rsidP="00DF5011">
      <w:pPr>
        <w:pStyle w:val="infoemcitas"/>
        <w:spacing w:after="0" w:line="276" w:lineRule="auto"/>
      </w:pPr>
      <w:r w:rsidRPr="001A44AF">
        <w:t>VIII. Cumplir con los requisitos que se establezcan para los diferentes puestos</w:t>
      </w:r>
    </w:p>
    <w:p w14:paraId="19523E4C" w14:textId="77777777" w:rsidR="00886516" w:rsidRPr="001A44AF" w:rsidRDefault="00DF5011" w:rsidP="00DF5011">
      <w:pPr>
        <w:pStyle w:val="infoemcitas"/>
        <w:spacing w:after="0" w:line="276" w:lineRule="auto"/>
      </w:pPr>
      <w:r w:rsidRPr="001A44AF">
        <w:t>IX. Acreditar por medio de los exámenes correspondientes los conocimientos y aptitudes necesarios para el d</w:t>
      </w:r>
    </w:p>
    <w:p w14:paraId="032CBAD6" w14:textId="77777777" w:rsidR="00DF5011" w:rsidRPr="001A44AF" w:rsidRDefault="00DF5011" w:rsidP="00DF5011">
      <w:pPr>
        <w:pStyle w:val="infoemcitas"/>
        <w:spacing w:after="0" w:line="276" w:lineRule="auto"/>
      </w:pPr>
      <w:r w:rsidRPr="001A44AF">
        <w:t>esempeño del puesto; y</w:t>
      </w:r>
    </w:p>
    <w:p w14:paraId="66085352" w14:textId="77777777" w:rsidR="00DF5011" w:rsidRPr="001A44AF" w:rsidRDefault="00DF5011" w:rsidP="00DF5011">
      <w:pPr>
        <w:pStyle w:val="infoemcitas"/>
        <w:spacing w:line="276" w:lineRule="auto"/>
      </w:pPr>
      <w:r w:rsidRPr="001A44AF">
        <w:t>X. No estar inhabilitado para el ejercicio del servicio público.</w:t>
      </w:r>
    </w:p>
    <w:p w14:paraId="687157BE" w14:textId="77777777" w:rsidR="00DF5011" w:rsidRPr="001A44AF" w:rsidRDefault="00DF5011" w:rsidP="00DF5011">
      <w:pPr>
        <w:pStyle w:val="infoemcitas"/>
        <w:spacing w:line="276" w:lineRule="auto"/>
      </w:pPr>
      <w:r w:rsidRPr="001A44AF">
        <w:t xml:space="preserve">XI. Presentar certificado expedido por la Unidad del Registro de Deudores Alimentarios Morosos en el que conste, si se encuentra inscrito o no en el mismo. </w:t>
      </w:r>
    </w:p>
    <w:p w14:paraId="5F3FF488" w14:textId="77777777" w:rsidR="00DF5011" w:rsidRPr="001A44AF" w:rsidRDefault="00DF5011" w:rsidP="00DF5011">
      <w:pPr>
        <w:pStyle w:val="infoemcitas"/>
        <w:spacing w:line="276" w:lineRule="auto"/>
        <w:rPr>
          <w:b/>
        </w:rPr>
      </w:pPr>
    </w:p>
    <w:p w14:paraId="3394DD73" w14:textId="77777777" w:rsidR="00DF5011" w:rsidRPr="001A44AF" w:rsidRDefault="00DF5011" w:rsidP="00DF5011">
      <w:pPr>
        <w:pStyle w:val="infoemcitas"/>
        <w:spacing w:line="276" w:lineRule="auto"/>
        <w:rPr>
          <w:b/>
          <w:u w:val="single"/>
        </w:rPr>
      </w:pPr>
      <w:r w:rsidRPr="001A44AF">
        <w:rPr>
          <w:b/>
        </w:rPr>
        <w:t>ARTÍCULO 49</w:t>
      </w:r>
      <w:r w:rsidRPr="001A44AF">
        <w:t xml:space="preserve">.- </w:t>
      </w:r>
      <w:r w:rsidRPr="001A44AF">
        <w:rPr>
          <w:b/>
          <w:u w:val="single"/>
        </w:rPr>
        <w:t>Los nombramientos, contratos o formato único de Movimientos de Personal de los servidores públicos deberán contener:</w:t>
      </w:r>
    </w:p>
    <w:p w14:paraId="710048A9" w14:textId="77777777" w:rsidR="00DF5011" w:rsidRPr="001A44AF" w:rsidRDefault="00DF5011" w:rsidP="00DF5011">
      <w:pPr>
        <w:pStyle w:val="infoemcitas"/>
        <w:numPr>
          <w:ilvl w:val="0"/>
          <w:numId w:val="25"/>
        </w:numPr>
        <w:spacing w:before="0" w:line="240" w:lineRule="auto"/>
      </w:pPr>
      <w:r w:rsidRPr="001A44AF">
        <w:t xml:space="preserve">Nombre completo del servidor público; </w:t>
      </w:r>
    </w:p>
    <w:p w14:paraId="32F06AF7" w14:textId="77777777" w:rsidR="00DF5011" w:rsidRPr="001A44AF" w:rsidRDefault="00DF5011" w:rsidP="00DF5011">
      <w:pPr>
        <w:pStyle w:val="infoemcitas"/>
        <w:numPr>
          <w:ilvl w:val="0"/>
          <w:numId w:val="25"/>
        </w:numPr>
        <w:spacing w:before="0" w:line="240" w:lineRule="auto"/>
      </w:pPr>
      <w:r w:rsidRPr="001A44AF">
        <w:t>Cargo para el que es designado, fecha de inicio de sus servicios y lugar de adscripción;</w:t>
      </w:r>
    </w:p>
    <w:p w14:paraId="4C444B0A" w14:textId="77777777" w:rsidR="00DF5011" w:rsidRPr="001A44AF" w:rsidRDefault="00DF5011" w:rsidP="00DF5011">
      <w:pPr>
        <w:pStyle w:val="infoemcitas"/>
        <w:numPr>
          <w:ilvl w:val="0"/>
          <w:numId w:val="25"/>
        </w:numPr>
        <w:spacing w:before="0" w:line="240" w:lineRule="auto"/>
      </w:pPr>
      <w:r w:rsidRPr="001A44AF">
        <w:t>Carácter del nombramiento, ya sea de servidores públicos generales o de confianza, así como la temporalidad del mismo;</w:t>
      </w:r>
    </w:p>
    <w:p w14:paraId="72FF9925" w14:textId="77777777" w:rsidR="00DF5011" w:rsidRPr="001A44AF" w:rsidRDefault="00DF5011" w:rsidP="00DF5011">
      <w:pPr>
        <w:pStyle w:val="infoemcitas"/>
        <w:numPr>
          <w:ilvl w:val="0"/>
          <w:numId w:val="25"/>
        </w:numPr>
        <w:spacing w:before="0" w:line="240" w:lineRule="auto"/>
      </w:pPr>
      <w:r w:rsidRPr="001A44AF">
        <w:t>Remuneración correspondiente al puesto;</w:t>
      </w:r>
    </w:p>
    <w:p w14:paraId="52A30A77" w14:textId="77777777" w:rsidR="00DF5011" w:rsidRPr="001A44AF" w:rsidRDefault="00DF5011" w:rsidP="00DF5011">
      <w:pPr>
        <w:pStyle w:val="infoemcitas"/>
        <w:numPr>
          <w:ilvl w:val="0"/>
          <w:numId w:val="25"/>
        </w:numPr>
        <w:spacing w:before="0" w:line="240" w:lineRule="auto"/>
        <w:rPr>
          <w:b/>
        </w:rPr>
      </w:pPr>
      <w:r w:rsidRPr="001A44AF">
        <w:t xml:space="preserve"> </w:t>
      </w:r>
      <w:r w:rsidRPr="001A44AF">
        <w:rPr>
          <w:b/>
        </w:rPr>
        <w:t xml:space="preserve">Jornada de trabajo; </w:t>
      </w:r>
    </w:p>
    <w:p w14:paraId="53D551F8" w14:textId="77777777" w:rsidR="00DF5011" w:rsidRPr="001A44AF" w:rsidRDefault="00DF5011" w:rsidP="00DF5011">
      <w:pPr>
        <w:pStyle w:val="infoemcitas"/>
        <w:numPr>
          <w:ilvl w:val="0"/>
          <w:numId w:val="25"/>
        </w:numPr>
        <w:spacing w:before="0" w:line="240" w:lineRule="auto"/>
      </w:pPr>
      <w:r w:rsidRPr="001A44AF">
        <w:t xml:space="preserve">Derogada; </w:t>
      </w:r>
    </w:p>
    <w:p w14:paraId="39B66FA9" w14:textId="77777777" w:rsidR="00DF5011" w:rsidRPr="001A44AF" w:rsidRDefault="00DF5011" w:rsidP="00DF5011">
      <w:pPr>
        <w:pStyle w:val="infoemcitas"/>
        <w:numPr>
          <w:ilvl w:val="0"/>
          <w:numId w:val="25"/>
        </w:numPr>
        <w:spacing w:before="0" w:line="240" w:lineRule="auto"/>
      </w:pPr>
      <w:r w:rsidRPr="001A44AF">
        <w:t>Firma del servidor público autorizado para emitir el nombramiento, contrato o formato único de Movimientos de Personal, así como el fundamento legal de esa atribución.</w:t>
      </w:r>
    </w:p>
    <w:p w14:paraId="26E674B2" w14:textId="77777777" w:rsidR="00DF5011" w:rsidRPr="001A44AF" w:rsidRDefault="00DF5011" w:rsidP="00DF5011">
      <w:pPr>
        <w:pStyle w:val="infoemcitas"/>
        <w:spacing w:line="240" w:lineRule="auto"/>
        <w:rPr>
          <w:b/>
          <w:u w:val="single"/>
        </w:rPr>
      </w:pPr>
    </w:p>
    <w:p w14:paraId="7217A362" w14:textId="77777777" w:rsidR="00DF5011" w:rsidRPr="001A44AF" w:rsidRDefault="00DF5011" w:rsidP="00DF5011">
      <w:pPr>
        <w:pStyle w:val="infoemcitas"/>
        <w:spacing w:line="240" w:lineRule="auto"/>
        <w:rPr>
          <w:b/>
          <w:u w:val="single"/>
        </w:rPr>
      </w:pPr>
      <w:r w:rsidRPr="001A44AF">
        <w:rPr>
          <w:b/>
          <w:u w:val="single"/>
        </w:rPr>
        <w:lastRenderedPageBreak/>
        <w:t xml:space="preserve">ARTÍCULO 50.- El nombramiento, contrato o formato único de Movimientos de Personal aceptado obliga al servidor público a cumplir con los deberes inherentes al puesto especificado en el mismo y a las consecuencias que sean conforme a la ley, al uso y a la buena fe. </w:t>
      </w:r>
    </w:p>
    <w:p w14:paraId="0FE3D4D3" w14:textId="77777777" w:rsidR="00DF5011" w:rsidRPr="001A44AF" w:rsidRDefault="00DF5011" w:rsidP="00DF5011">
      <w:pPr>
        <w:pStyle w:val="infoemcitas"/>
        <w:spacing w:line="240" w:lineRule="auto"/>
      </w:pPr>
      <w:r w:rsidRPr="001A44AF">
        <w:t>Iguales consecuencias se generarán para todos los servidores públicos, cuando la relación de trabajo se formalice mediante un contrato o por encontrarse en lista de raya.</w:t>
      </w:r>
    </w:p>
    <w:p w14:paraId="32685D9F" w14:textId="77777777" w:rsidR="00DF5011" w:rsidRPr="001A44AF" w:rsidRDefault="00DF5011" w:rsidP="00DF5011">
      <w:pPr>
        <w:spacing w:line="360" w:lineRule="auto"/>
        <w:jc w:val="both"/>
        <w:rPr>
          <w:rFonts w:ascii="Palatino Linotype" w:hAnsi="Palatino Linotype" w:cs="Arial"/>
        </w:rPr>
      </w:pPr>
    </w:p>
    <w:p w14:paraId="68DC74BA" w14:textId="77777777" w:rsidR="00DF5011" w:rsidRPr="001A44AF" w:rsidRDefault="00DF5011" w:rsidP="00DF5011">
      <w:pPr>
        <w:spacing w:line="360" w:lineRule="auto"/>
        <w:jc w:val="both"/>
        <w:rPr>
          <w:rFonts w:ascii="Palatino Linotype" w:eastAsia="Calibri" w:hAnsi="Palatino Linotype" w:cs="Arial"/>
          <w:b/>
          <w:sz w:val="24"/>
          <w:szCs w:val="24"/>
        </w:rPr>
      </w:pPr>
      <w:r w:rsidRPr="001A44AF">
        <w:rPr>
          <w:rFonts w:ascii="Palatino Linotype" w:hAnsi="Palatino Linotype" w:cs="Arial"/>
          <w:sz w:val="24"/>
          <w:szCs w:val="24"/>
        </w:rPr>
        <w:t xml:space="preserve">Ahora bien, conforme a los artículos antes referidos se desprende que en una relación laboral debe haber un nombramiento, un contrato o bien un formato único de movimiento de personal. </w:t>
      </w:r>
      <w:r w:rsidRPr="001A44AF">
        <w:rPr>
          <w:rFonts w:ascii="Palatino Linotype" w:eastAsia="Palatino Linotype" w:hAnsi="Palatino Linotype" w:cs="Palatino Linotype"/>
          <w:sz w:val="24"/>
          <w:szCs w:val="24"/>
        </w:rPr>
        <w:t xml:space="preserve">De lo anterior respecto el Formato Único de Movimiento de Personal, es conviene traer a contexto el contenido de los artículos 48, 49, 50 y 51 de la Ley del Trabajo Para los Servidores Públicos del Estado de México y Municipios, que disponen lo siguiente: </w:t>
      </w:r>
    </w:p>
    <w:p w14:paraId="6C76E6D9" w14:textId="77777777" w:rsidR="00DF5011" w:rsidRPr="001A44AF" w:rsidRDefault="00DF5011" w:rsidP="00DF5011">
      <w:pPr>
        <w:tabs>
          <w:tab w:val="left" w:pos="4962"/>
        </w:tabs>
        <w:spacing w:line="360" w:lineRule="auto"/>
        <w:ind w:left="567" w:right="985"/>
        <w:jc w:val="both"/>
        <w:rPr>
          <w:rFonts w:ascii="Palatino Linotype" w:eastAsia="Palatino Linotype" w:hAnsi="Palatino Linotype" w:cs="Palatino Linotype"/>
          <w:i/>
        </w:rPr>
      </w:pPr>
      <w:r w:rsidRPr="001A44AF">
        <w:rPr>
          <w:rFonts w:ascii="Palatino Linotype" w:eastAsia="Palatino Linotype" w:hAnsi="Palatino Linotype" w:cs="Palatino Linotype"/>
          <w:i/>
        </w:rPr>
        <w:t xml:space="preserve">“ARTÍCULO 48. Para iniciar la prestación de los servicios se requiere: </w:t>
      </w:r>
    </w:p>
    <w:p w14:paraId="28830686" w14:textId="77777777" w:rsidR="00DF5011" w:rsidRPr="001A44AF" w:rsidRDefault="00DF5011" w:rsidP="00DF5011">
      <w:pPr>
        <w:tabs>
          <w:tab w:val="left" w:pos="4962"/>
        </w:tabs>
        <w:spacing w:line="360" w:lineRule="auto"/>
        <w:ind w:left="567" w:right="985"/>
        <w:jc w:val="both"/>
        <w:rPr>
          <w:rFonts w:ascii="Palatino Linotype" w:eastAsia="Palatino Linotype" w:hAnsi="Palatino Linotype" w:cs="Palatino Linotype"/>
          <w:b/>
          <w:i/>
        </w:rPr>
      </w:pPr>
      <w:r w:rsidRPr="001A44AF">
        <w:rPr>
          <w:rFonts w:ascii="Palatino Linotype" w:eastAsia="Palatino Linotype" w:hAnsi="Palatino Linotype" w:cs="Palatino Linotype"/>
          <w:i/>
        </w:rPr>
        <w:t xml:space="preserve">I. Tener conferido el nombramiento, contrato respectivo </w:t>
      </w:r>
      <w:r w:rsidRPr="001A44AF">
        <w:rPr>
          <w:rFonts w:ascii="Palatino Linotype" w:eastAsia="Palatino Linotype" w:hAnsi="Palatino Linotype" w:cs="Palatino Linotype"/>
          <w:b/>
          <w:i/>
        </w:rPr>
        <w:t xml:space="preserve">o formato único de Movimientos de Personal; </w:t>
      </w:r>
    </w:p>
    <w:p w14:paraId="459E078A" w14:textId="77777777" w:rsidR="00DF5011" w:rsidRPr="001A44AF" w:rsidRDefault="00DF5011" w:rsidP="00DF5011">
      <w:pPr>
        <w:tabs>
          <w:tab w:val="left" w:pos="4962"/>
        </w:tabs>
        <w:spacing w:line="360" w:lineRule="auto"/>
        <w:ind w:left="567" w:right="985"/>
        <w:jc w:val="both"/>
        <w:rPr>
          <w:rFonts w:ascii="Palatino Linotype" w:eastAsia="Palatino Linotype" w:hAnsi="Palatino Linotype" w:cs="Palatino Linotype"/>
          <w:i/>
        </w:rPr>
      </w:pPr>
      <w:r w:rsidRPr="001A44AF">
        <w:rPr>
          <w:rFonts w:ascii="Palatino Linotype" w:eastAsia="Palatino Linotype" w:hAnsi="Palatino Linotype" w:cs="Palatino Linotype"/>
          <w:i/>
        </w:rPr>
        <w:t xml:space="preserve">II. Rendir la protesta de ley en caso de nombramiento; y </w:t>
      </w:r>
    </w:p>
    <w:p w14:paraId="5A941033" w14:textId="77777777" w:rsidR="00DF5011" w:rsidRPr="001A44AF" w:rsidRDefault="00DF5011" w:rsidP="00DF5011">
      <w:pPr>
        <w:tabs>
          <w:tab w:val="left" w:pos="4962"/>
        </w:tabs>
        <w:spacing w:line="360" w:lineRule="auto"/>
        <w:ind w:left="567" w:right="985"/>
        <w:jc w:val="both"/>
        <w:rPr>
          <w:rFonts w:ascii="Palatino Linotype" w:eastAsia="Palatino Linotype" w:hAnsi="Palatino Linotype" w:cs="Palatino Linotype"/>
          <w:i/>
        </w:rPr>
      </w:pPr>
      <w:r w:rsidRPr="001A44AF">
        <w:rPr>
          <w:rFonts w:ascii="Palatino Linotype" w:eastAsia="Palatino Linotype" w:hAnsi="Palatino Linotype" w:cs="Palatino Linotype"/>
          <w:i/>
        </w:rPr>
        <w:t>III. Tomar posesión del cargo.”</w:t>
      </w:r>
    </w:p>
    <w:p w14:paraId="7D3E50E9" w14:textId="77777777" w:rsidR="00DF5011" w:rsidRPr="001A44AF" w:rsidRDefault="00DF5011" w:rsidP="00DF5011">
      <w:pPr>
        <w:tabs>
          <w:tab w:val="left" w:pos="4962"/>
        </w:tabs>
        <w:spacing w:line="360" w:lineRule="auto"/>
        <w:ind w:left="567" w:right="985"/>
        <w:jc w:val="both"/>
        <w:rPr>
          <w:rFonts w:ascii="Palatino Linotype" w:eastAsia="Palatino Linotype" w:hAnsi="Palatino Linotype" w:cs="Palatino Linotype"/>
          <w:b/>
          <w:i/>
        </w:rPr>
      </w:pPr>
      <w:r w:rsidRPr="001A44AF">
        <w:rPr>
          <w:rFonts w:ascii="Palatino Linotype" w:eastAsia="Palatino Linotype" w:hAnsi="Palatino Linotype" w:cs="Palatino Linotype"/>
          <w:i/>
        </w:rPr>
        <w:t xml:space="preserve">“ARTÍCULO 49.- Los nombramientos, contratos o </w:t>
      </w:r>
      <w:r w:rsidRPr="001A44AF">
        <w:rPr>
          <w:rFonts w:ascii="Palatino Linotype" w:eastAsia="Palatino Linotype" w:hAnsi="Palatino Linotype" w:cs="Palatino Linotype"/>
          <w:b/>
          <w:i/>
        </w:rPr>
        <w:t>formato único de Movimientos de Personal de los servidores públicos deberán contener:</w:t>
      </w:r>
    </w:p>
    <w:p w14:paraId="5AB2F96C" w14:textId="77777777" w:rsidR="00DF5011" w:rsidRPr="001A44AF" w:rsidRDefault="00DF5011" w:rsidP="00DF5011">
      <w:pPr>
        <w:tabs>
          <w:tab w:val="left" w:pos="4962"/>
        </w:tabs>
        <w:spacing w:line="360" w:lineRule="auto"/>
        <w:ind w:left="567" w:right="985"/>
        <w:jc w:val="both"/>
        <w:rPr>
          <w:rFonts w:ascii="Palatino Linotype" w:eastAsia="Palatino Linotype" w:hAnsi="Palatino Linotype" w:cs="Palatino Linotype"/>
          <w:i/>
        </w:rPr>
      </w:pPr>
      <w:r w:rsidRPr="001A44AF">
        <w:rPr>
          <w:rFonts w:ascii="Palatino Linotype" w:eastAsia="Palatino Linotype" w:hAnsi="Palatino Linotype" w:cs="Palatino Linotype"/>
          <w:i/>
        </w:rPr>
        <w:t xml:space="preserve">I. Nombre completo del servidor público; </w:t>
      </w:r>
    </w:p>
    <w:p w14:paraId="1F178AF7" w14:textId="77777777" w:rsidR="00DF5011" w:rsidRPr="001A44AF" w:rsidRDefault="00DF5011" w:rsidP="00DF5011">
      <w:pPr>
        <w:tabs>
          <w:tab w:val="left" w:pos="4962"/>
        </w:tabs>
        <w:spacing w:line="360" w:lineRule="auto"/>
        <w:ind w:left="567" w:right="985"/>
        <w:jc w:val="both"/>
        <w:rPr>
          <w:rFonts w:ascii="Palatino Linotype" w:eastAsia="Palatino Linotype" w:hAnsi="Palatino Linotype" w:cs="Palatino Linotype"/>
          <w:b/>
          <w:i/>
        </w:rPr>
      </w:pPr>
      <w:r w:rsidRPr="001A44AF">
        <w:rPr>
          <w:rFonts w:ascii="Palatino Linotype" w:eastAsia="Palatino Linotype" w:hAnsi="Palatino Linotype" w:cs="Palatino Linotype"/>
          <w:b/>
          <w:i/>
        </w:rPr>
        <w:t xml:space="preserve">II. </w:t>
      </w:r>
      <w:r w:rsidRPr="001A44AF">
        <w:rPr>
          <w:rFonts w:ascii="Palatino Linotype" w:eastAsia="Palatino Linotype" w:hAnsi="Palatino Linotype" w:cs="Palatino Linotype"/>
          <w:i/>
        </w:rPr>
        <w:t>Cargo para el que es designado, fecha de inicio de sus servicios y lugar de adscripción;</w:t>
      </w:r>
      <w:r w:rsidRPr="001A44AF">
        <w:rPr>
          <w:rFonts w:ascii="Palatino Linotype" w:eastAsia="Palatino Linotype" w:hAnsi="Palatino Linotype" w:cs="Palatino Linotype"/>
          <w:b/>
          <w:i/>
        </w:rPr>
        <w:t xml:space="preserve"> </w:t>
      </w:r>
    </w:p>
    <w:p w14:paraId="653ADA54" w14:textId="77777777" w:rsidR="00DF5011" w:rsidRPr="001A44AF" w:rsidRDefault="00DF5011" w:rsidP="00DF5011">
      <w:pPr>
        <w:tabs>
          <w:tab w:val="left" w:pos="4962"/>
        </w:tabs>
        <w:spacing w:line="360" w:lineRule="auto"/>
        <w:ind w:left="567" w:right="985"/>
        <w:jc w:val="both"/>
        <w:rPr>
          <w:rFonts w:ascii="Palatino Linotype" w:eastAsia="Palatino Linotype" w:hAnsi="Palatino Linotype" w:cs="Palatino Linotype"/>
          <w:i/>
        </w:rPr>
      </w:pPr>
      <w:r w:rsidRPr="001A44AF">
        <w:rPr>
          <w:rFonts w:ascii="Palatino Linotype" w:eastAsia="Palatino Linotype" w:hAnsi="Palatino Linotype" w:cs="Palatino Linotype"/>
          <w:i/>
        </w:rPr>
        <w:lastRenderedPageBreak/>
        <w:t xml:space="preserve">III. Carácter del nombramiento, ya sea de servidores públicos generales o de confianza, así como la temporalidad del mismo; </w:t>
      </w:r>
    </w:p>
    <w:p w14:paraId="1DD6B5FD" w14:textId="77777777" w:rsidR="00DF5011" w:rsidRPr="001A44AF" w:rsidRDefault="00DF5011" w:rsidP="00DF5011">
      <w:pPr>
        <w:tabs>
          <w:tab w:val="left" w:pos="4962"/>
        </w:tabs>
        <w:spacing w:line="360" w:lineRule="auto"/>
        <w:ind w:left="567" w:right="985"/>
        <w:jc w:val="both"/>
        <w:rPr>
          <w:rFonts w:ascii="Palatino Linotype" w:eastAsia="Palatino Linotype" w:hAnsi="Palatino Linotype" w:cs="Palatino Linotype"/>
          <w:i/>
        </w:rPr>
      </w:pPr>
      <w:r w:rsidRPr="001A44AF">
        <w:rPr>
          <w:rFonts w:ascii="Palatino Linotype" w:eastAsia="Palatino Linotype" w:hAnsi="Palatino Linotype" w:cs="Palatino Linotype"/>
          <w:i/>
        </w:rPr>
        <w:t xml:space="preserve">IV. Remuneración correspondiente al puesto; </w:t>
      </w:r>
    </w:p>
    <w:p w14:paraId="51106CD9" w14:textId="77777777" w:rsidR="00DF5011" w:rsidRPr="001A44AF" w:rsidRDefault="00DF5011" w:rsidP="00DF5011">
      <w:pPr>
        <w:tabs>
          <w:tab w:val="left" w:pos="4962"/>
        </w:tabs>
        <w:spacing w:line="360" w:lineRule="auto"/>
        <w:ind w:left="567" w:right="985"/>
        <w:jc w:val="both"/>
        <w:rPr>
          <w:rFonts w:ascii="Palatino Linotype" w:eastAsia="Palatino Linotype" w:hAnsi="Palatino Linotype" w:cs="Palatino Linotype"/>
          <w:i/>
        </w:rPr>
      </w:pPr>
      <w:r w:rsidRPr="001A44AF">
        <w:rPr>
          <w:rFonts w:ascii="Palatino Linotype" w:eastAsia="Palatino Linotype" w:hAnsi="Palatino Linotype" w:cs="Palatino Linotype"/>
          <w:i/>
        </w:rPr>
        <w:t xml:space="preserve">V. Jornada de trabajo; </w:t>
      </w:r>
    </w:p>
    <w:p w14:paraId="7E2C94AC" w14:textId="77777777" w:rsidR="00DF5011" w:rsidRPr="001A44AF" w:rsidRDefault="00DF5011" w:rsidP="00DF5011">
      <w:pPr>
        <w:tabs>
          <w:tab w:val="left" w:pos="4962"/>
        </w:tabs>
        <w:spacing w:line="360" w:lineRule="auto"/>
        <w:ind w:left="567" w:right="985"/>
        <w:jc w:val="both"/>
        <w:rPr>
          <w:rFonts w:ascii="Palatino Linotype" w:eastAsia="Palatino Linotype" w:hAnsi="Palatino Linotype" w:cs="Palatino Linotype"/>
          <w:i/>
        </w:rPr>
      </w:pPr>
      <w:r w:rsidRPr="001A44AF">
        <w:rPr>
          <w:rFonts w:ascii="Palatino Linotype" w:eastAsia="Palatino Linotype" w:hAnsi="Palatino Linotype" w:cs="Palatino Linotype"/>
          <w:i/>
        </w:rPr>
        <w:t xml:space="preserve">VI. Derogada; </w:t>
      </w:r>
    </w:p>
    <w:p w14:paraId="0F509481" w14:textId="77777777" w:rsidR="00DF5011" w:rsidRPr="001A44AF" w:rsidRDefault="00DF5011" w:rsidP="00DF5011">
      <w:pPr>
        <w:tabs>
          <w:tab w:val="left" w:pos="4962"/>
        </w:tabs>
        <w:spacing w:line="360" w:lineRule="auto"/>
        <w:ind w:left="567" w:right="985"/>
        <w:jc w:val="both"/>
        <w:rPr>
          <w:rFonts w:ascii="Palatino Linotype" w:eastAsia="Palatino Linotype" w:hAnsi="Palatino Linotype" w:cs="Palatino Linotype"/>
          <w:i/>
        </w:rPr>
      </w:pPr>
      <w:r w:rsidRPr="001A44AF">
        <w:rPr>
          <w:rFonts w:ascii="Palatino Linotype" w:eastAsia="Palatino Linotype" w:hAnsi="Palatino Linotype" w:cs="Palatino Linotype"/>
          <w:i/>
        </w:rPr>
        <w:t xml:space="preserve">VII. Firma del servidor público autorizado para emitir el nombramiento, contrato o formato único de Movimientos de Personal, así como el fundamento legal de esa atribución. </w:t>
      </w:r>
    </w:p>
    <w:p w14:paraId="215DE2D2" w14:textId="77777777" w:rsidR="00DF5011" w:rsidRPr="001A44AF" w:rsidRDefault="00DF5011" w:rsidP="00DF5011">
      <w:pPr>
        <w:tabs>
          <w:tab w:val="left" w:pos="4962"/>
        </w:tabs>
        <w:spacing w:line="360" w:lineRule="auto"/>
        <w:ind w:left="567" w:right="985"/>
        <w:jc w:val="both"/>
        <w:rPr>
          <w:rFonts w:ascii="Palatino Linotype" w:eastAsia="Palatino Linotype" w:hAnsi="Palatino Linotype" w:cs="Palatino Linotype"/>
          <w:b/>
          <w:i/>
        </w:rPr>
      </w:pPr>
      <w:r w:rsidRPr="001A44AF">
        <w:rPr>
          <w:rFonts w:ascii="Palatino Linotype" w:eastAsia="Palatino Linotype" w:hAnsi="Palatino Linotype" w:cs="Palatino Linotype"/>
          <w:i/>
        </w:rPr>
        <w:t xml:space="preserve">“ARTÍCULO 50.- El nombramiento, contrato o </w:t>
      </w:r>
      <w:r w:rsidRPr="001A44AF">
        <w:rPr>
          <w:rFonts w:ascii="Palatino Linotype" w:eastAsia="Palatino Linotype" w:hAnsi="Palatino Linotype" w:cs="Palatino Linotype"/>
          <w:b/>
          <w:i/>
        </w:rPr>
        <w:t xml:space="preserve">formato único de Movimientos de Personal aceptado obliga al servidor público a cumplir con los deberes inherentes al puesto especificado en el mismo y a las consecuencias que sean conforme a la ley, al uso y a la buena fe. </w:t>
      </w:r>
    </w:p>
    <w:p w14:paraId="29D3507B" w14:textId="77777777" w:rsidR="00DF5011" w:rsidRPr="001A44AF" w:rsidRDefault="00DF5011" w:rsidP="00DF5011">
      <w:pPr>
        <w:tabs>
          <w:tab w:val="left" w:pos="4962"/>
        </w:tabs>
        <w:spacing w:line="360" w:lineRule="auto"/>
        <w:ind w:left="567" w:right="985"/>
        <w:jc w:val="both"/>
        <w:rPr>
          <w:rFonts w:ascii="Palatino Linotype" w:eastAsia="Palatino Linotype" w:hAnsi="Palatino Linotype" w:cs="Palatino Linotype"/>
          <w:i/>
        </w:rPr>
      </w:pPr>
      <w:r w:rsidRPr="001A44AF">
        <w:rPr>
          <w:rFonts w:ascii="Palatino Linotype" w:eastAsia="Palatino Linotype" w:hAnsi="Palatino Linotype" w:cs="Palatino Linotype"/>
          <w:i/>
        </w:rPr>
        <w:t>Iguales consecuencias se generarán para todos los servidores públicos, cuando la relación de trabajo se formalice mediante un contrato o por encontrarse en lista de raya. “</w:t>
      </w:r>
    </w:p>
    <w:p w14:paraId="2AC34F62" w14:textId="77777777" w:rsidR="00DF5011" w:rsidRPr="001A44AF" w:rsidRDefault="00DF5011" w:rsidP="00DF5011">
      <w:pPr>
        <w:tabs>
          <w:tab w:val="left" w:pos="4962"/>
        </w:tabs>
        <w:spacing w:line="360" w:lineRule="auto"/>
        <w:ind w:left="567" w:right="985"/>
        <w:jc w:val="both"/>
        <w:rPr>
          <w:rFonts w:ascii="Palatino Linotype" w:eastAsia="Palatino Linotype" w:hAnsi="Palatino Linotype" w:cs="Palatino Linotype"/>
          <w:i/>
        </w:rPr>
      </w:pPr>
      <w:r w:rsidRPr="001A44AF">
        <w:rPr>
          <w:rFonts w:ascii="Palatino Linotype" w:eastAsia="Palatino Linotype" w:hAnsi="Palatino Linotype" w:cs="Palatino Linotype"/>
          <w:i/>
        </w:rPr>
        <w:t xml:space="preserve">“ARTÍCULO 51. </w:t>
      </w:r>
      <w:r w:rsidRPr="001A44AF">
        <w:rPr>
          <w:rFonts w:ascii="Palatino Linotype" w:eastAsia="Palatino Linotype" w:hAnsi="Palatino Linotype" w:cs="Palatino Linotype"/>
          <w:b/>
          <w:i/>
        </w:rPr>
        <w:t>El cambio de adscripción de los servidores públicos de una dependencia a otra no afectará sus condiciones de trabajo.</w:t>
      </w:r>
      <w:r w:rsidRPr="001A44AF">
        <w:rPr>
          <w:rFonts w:ascii="Palatino Linotype" w:eastAsia="Palatino Linotype" w:hAnsi="Palatino Linotype" w:cs="Palatino Linotype"/>
          <w:i/>
        </w:rPr>
        <w:t xml:space="preserve"> </w:t>
      </w:r>
    </w:p>
    <w:p w14:paraId="21C92E22" w14:textId="77777777" w:rsidR="00DF5011" w:rsidRPr="001A44AF" w:rsidRDefault="00DF5011" w:rsidP="00DF5011">
      <w:pPr>
        <w:tabs>
          <w:tab w:val="left" w:pos="4962"/>
        </w:tabs>
        <w:spacing w:line="360" w:lineRule="auto"/>
        <w:ind w:left="567" w:right="985"/>
        <w:jc w:val="both"/>
        <w:rPr>
          <w:rFonts w:ascii="Palatino Linotype" w:eastAsia="Palatino Linotype" w:hAnsi="Palatino Linotype" w:cs="Palatino Linotype"/>
          <w:i/>
        </w:rPr>
      </w:pPr>
      <w:r w:rsidRPr="001A44AF">
        <w:rPr>
          <w:rFonts w:ascii="Palatino Linotype" w:eastAsia="Palatino Linotype" w:hAnsi="Palatino Linotype" w:cs="Palatino Linotype"/>
          <w:i/>
        </w:rPr>
        <w:t>En ningún caso, el cambio de servidores públicos de confianza podrá afectar los derechos de los servidores públicos generales, derivados de esta ley.”</w:t>
      </w:r>
    </w:p>
    <w:p w14:paraId="3DFB856D" w14:textId="77777777" w:rsidR="00DF5011" w:rsidRPr="001A44AF" w:rsidRDefault="00DF5011" w:rsidP="00DF5011">
      <w:pPr>
        <w:spacing w:line="360" w:lineRule="auto"/>
        <w:ind w:right="49"/>
        <w:contextualSpacing/>
        <w:jc w:val="both"/>
        <w:rPr>
          <w:rFonts w:ascii="Palatino Linotype" w:hAnsi="Palatino Linotype" w:cs="Arial"/>
        </w:rPr>
      </w:pPr>
    </w:p>
    <w:p w14:paraId="753A6D7A" w14:textId="77777777" w:rsidR="00DF5011" w:rsidRPr="001A44AF" w:rsidRDefault="00DF5011" w:rsidP="00DF5011">
      <w:pPr>
        <w:spacing w:line="360" w:lineRule="auto"/>
        <w:jc w:val="both"/>
        <w:rPr>
          <w:rFonts w:ascii="Palatino Linotype" w:eastAsia="Calibri" w:hAnsi="Palatino Linotype" w:cs="Arial"/>
          <w:sz w:val="24"/>
          <w:szCs w:val="24"/>
        </w:rPr>
      </w:pPr>
      <w:r w:rsidRPr="001A44AF">
        <w:rPr>
          <w:rFonts w:ascii="Palatino Linotype" w:eastAsia="Calibri" w:hAnsi="Palatino Linotype" w:cs="Arial"/>
          <w:sz w:val="24"/>
          <w:szCs w:val="24"/>
        </w:rPr>
        <w:t xml:space="preserve">Dicho lo anterior, el “Glosario de Términos Usuales de Finanzas Públicas” del Centro de Estudios de las Finanzas Públicas de la Cámara de Diputados del H. Congreso de la Unión, el “Glosario de Términos Administrativos”, emitido por el Instituto Nacional de </w:t>
      </w:r>
      <w:r w:rsidRPr="001A44AF">
        <w:rPr>
          <w:rFonts w:ascii="Palatino Linotype" w:eastAsia="Calibri" w:hAnsi="Palatino Linotype" w:cs="Arial"/>
          <w:sz w:val="24"/>
          <w:szCs w:val="24"/>
        </w:rPr>
        <w:lastRenderedPageBreak/>
        <w:t>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 siguiente definición de la palabra:</w:t>
      </w:r>
    </w:p>
    <w:p w14:paraId="5D86DB14" w14:textId="77777777" w:rsidR="00DF5011" w:rsidRPr="001A44AF" w:rsidRDefault="00DF5011" w:rsidP="00DF5011">
      <w:pPr>
        <w:ind w:left="567" w:right="567"/>
        <w:jc w:val="both"/>
        <w:rPr>
          <w:rFonts w:ascii="Palatino Linotype" w:eastAsia="Calibri" w:hAnsi="Palatino Linotype" w:cs="Arial"/>
          <w:i/>
        </w:rPr>
      </w:pPr>
      <w:r w:rsidRPr="001A44AF">
        <w:rPr>
          <w:rFonts w:ascii="Palatino Linotype" w:eastAsia="Calibri" w:hAnsi="Palatino Linotype" w:cs="Arial"/>
          <w:i/>
        </w:rPr>
        <w:t>“</w:t>
      </w:r>
      <w:r w:rsidRPr="001A44AF">
        <w:rPr>
          <w:rFonts w:ascii="Palatino Linotype" w:eastAsia="Calibri" w:hAnsi="Palatino Linotype" w:cs="Arial"/>
          <w:b/>
          <w:i/>
        </w:rPr>
        <w:t>NÓMINA</w:t>
      </w:r>
      <w:r w:rsidRPr="001A44AF">
        <w:rPr>
          <w:rFonts w:ascii="Palatino Linotype" w:eastAsia="Calibri" w:hAnsi="Palatino Linotype" w:cs="Arial"/>
          <w:i/>
        </w:rPr>
        <w:t>: Listado general de los trabajadores de una institución, en el cual se asientan las percepciones brutas, deducciones y alcance neto de las mismas; la nómina es utilizada para efectuar los pagos periódicos (semanales, quincenales o mensuales) a los trabajadores por concepto de sueldos y salarios.”</w:t>
      </w:r>
    </w:p>
    <w:p w14:paraId="198F6E8D" w14:textId="77777777" w:rsidR="00DF5011" w:rsidRPr="001A44AF" w:rsidRDefault="00DF5011" w:rsidP="00DF5011">
      <w:pPr>
        <w:spacing w:line="360" w:lineRule="auto"/>
        <w:jc w:val="both"/>
        <w:rPr>
          <w:rFonts w:ascii="Palatino Linotype" w:eastAsia="Calibri" w:hAnsi="Palatino Linotype" w:cs="Arial"/>
        </w:rPr>
      </w:pPr>
    </w:p>
    <w:p w14:paraId="2E90DA5C" w14:textId="77777777" w:rsidR="00DF5011" w:rsidRPr="001A44AF" w:rsidRDefault="00DF5011" w:rsidP="00DF5011">
      <w:pPr>
        <w:spacing w:line="360" w:lineRule="auto"/>
        <w:jc w:val="both"/>
        <w:rPr>
          <w:rFonts w:ascii="Palatino Linotype" w:eastAsia="Calibri" w:hAnsi="Palatino Linotype" w:cs="Arial"/>
          <w:sz w:val="24"/>
          <w:szCs w:val="24"/>
        </w:rPr>
      </w:pPr>
      <w:r w:rsidRPr="001A44AF">
        <w:rPr>
          <w:rFonts w:ascii="Palatino Linotype" w:eastAsia="Calibri" w:hAnsi="Palatino Linotype" w:cs="Arial"/>
          <w:sz w:val="24"/>
          <w:szCs w:val="24"/>
        </w:rPr>
        <w:t>Relativo al tema, debemos traer a colación que el artículo 147 de la Constitución Política del Estado Libre y Soberano de México, establece que los trabajadores al servicio del Estado y los miembros de los Ayuntamientos, recibirán una remuneración adecuada e irrenunciable por el desempeño de su empleo, cargo o comisión, que será determinada en el presupuesto de egresos que corresponda. En el mismo sentido, el Código Financiero del Estado de México y Municipios, en su artículo 3° fracción XXXXII estipula lo siguiente:</w:t>
      </w:r>
    </w:p>
    <w:p w14:paraId="0615CBAD" w14:textId="77777777" w:rsidR="00DF5011" w:rsidRPr="001A44AF" w:rsidRDefault="00DF5011" w:rsidP="00DF5011">
      <w:pPr>
        <w:ind w:left="567" w:right="567"/>
        <w:jc w:val="both"/>
        <w:rPr>
          <w:rFonts w:ascii="Palatino Linotype" w:eastAsia="Calibri" w:hAnsi="Palatino Linotype" w:cs="Arial"/>
          <w:b/>
          <w:i/>
        </w:rPr>
      </w:pPr>
      <w:r w:rsidRPr="001A44AF">
        <w:rPr>
          <w:rFonts w:ascii="Palatino Linotype" w:eastAsia="Calibri" w:hAnsi="Palatino Linotype" w:cs="Arial"/>
          <w:i/>
        </w:rPr>
        <w:t>“</w:t>
      </w:r>
      <w:r w:rsidRPr="001A44AF">
        <w:rPr>
          <w:rFonts w:ascii="Palatino Linotype" w:eastAsia="Calibri" w:hAnsi="Palatino Linotype" w:cs="Arial"/>
          <w:b/>
          <w:i/>
        </w:rPr>
        <w:t xml:space="preserve">Artículo 3. </w:t>
      </w:r>
    </w:p>
    <w:p w14:paraId="0D334D92" w14:textId="77777777" w:rsidR="00DF5011" w:rsidRPr="001A44AF" w:rsidRDefault="00DF5011" w:rsidP="00DF5011">
      <w:pPr>
        <w:ind w:left="567" w:right="567"/>
        <w:jc w:val="both"/>
        <w:rPr>
          <w:rFonts w:ascii="Palatino Linotype" w:eastAsia="Calibri" w:hAnsi="Palatino Linotype" w:cs="Arial"/>
          <w:b/>
          <w:i/>
        </w:rPr>
      </w:pPr>
      <w:r w:rsidRPr="001A44AF">
        <w:rPr>
          <w:rFonts w:ascii="Palatino Linotype" w:eastAsia="Calibri" w:hAnsi="Palatino Linotype" w:cs="Arial"/>
          <w:b/>
          <w:i/>
        </w:rPr>
        <w:t>(…)</w:t>
      </w:r>
    </w:p>
    <w:p w14:paraId="0433837A" w14:textId="77777777" w:rsidR="00DF5011" w:rsidRPr="001A44AF" w:rsidRDefault="00DF5011" w:rsidP="00DF5011">
      <w:pPr>
        <w:ind w:left="567" w:right="567"/>
        <w:jc w:val="both"/>
        <w:rPr>
          <w:rFonts w:ascii="Palatino Linotype" w:eastAsia="Calibri" w:hAnsi="Palatino Linotype" w:cs="Arial"/>
          <w:i/>
        </w:rPr>
      </w:pPr>
      <w:r w:rsidRPr="001A44AF">
        <w:rPr>
          <w:rFonts w:ascii="Palatino Linotype" w:eastAsia="Calibri" w:hAnsi="Palatino Linotype" w:cs="Arial"/>
          <w:b/>
          <w:i/>
        </w:rPr>
        <w:t>XXXII. Remuneración:</w:t>
      </w:r>
      <w:r w:rsidRPr="001A44AF">
        <w:rPr>
          <w:rFonts w:ascii="Palatino Linotype" w:eastAsia="Calibri" w:hAnsi="Palatino Linotype" w:cs="Arial"/>
          <w:i/>
        </w:rPr>
        <w:t xml:space="preserve"> A los pagos hechos por concepto de sueldo, compensaciones, gratificaciones, habitación, primas, comisiones, prestaciones en especie y cualquier otra percepción o prestación que se entregue al servidor público por su trabajo. Esta definición no será aplicable para los efectos del Impuesto sobre Erogaciones por Remuneraciones al Trabajo Personal;</w:t>
      </w:r>
    </w:p>
    <w:p w14:paraId="4747A3F4" w14:textId="77777777" w:rsidR="00DF5011" w:rsidRPr="001A44AF" w:rsidRDefault="00DF5011" w:rsidP="00DF5011">
      <w:pPr>
        <w:ind w:left="567" w:right="567"/>
        <w:jc w:val="both"/>
        <w:rPr>
          <w:rFonts w:ascii="Palatino Linotype" w:eastAsia="Calibri" w:hAnsi="Palatino Linotype" w:cs="Arial"/>
          <w:i/>
        </w:rPr>
      </w:pPr>
      <w:r w:rsidRPr="001A44AF">
        <w:rPr>
          <w:rFonts w:ascii="Palatino Linotype" w:eastAsia="Calibri" w:hAnsi="Palatino Linotype" w:cs="Arial"/>
          <w:i/>
        </w:rPr>
        <w:lastRenderedPageBreak/>
        <w:t>(…)”</w:t>
      </w:r>
    </w:p>
    <w:p w14:paraId="2269B02B" w14:textId="77777777" w:rsidR="00DF5011" w:rsidRPr="001A44AF" w:rsidRDefault="00DF5011" w:rsidP="00DF5011">
      <w:pPr>
        <w:spacing w:line="360" w:lineRule="auto"/>
        <w:jc w:val="both"/>
        <w:rPr>
          <w:rFonts w:ascii="Palatino Linotype" w:eastAsia="Calibri" w:hAnsi="Palatino Linotype" w:cs="Arial"/>
        </w:rPr>
      </w:pPr>
    </w:p>
    <w:p w14:paraId="4B982402" w14:textId="77777777" w:rsidR="00DF5011" w:rsidRPr="001A44AF" w:rsidRDefault="00DF5011" w:rsidP="00DF5011">
      <w:pPr>
        <w:spacing w:line="360" w:lineRule="auto"/>
        <w:jc w:val="both"/>
        <w:rPr>
          <w:rFonts w:ascii="Palatino Linotype" w:eastAsia="Calibri" w:hAnsi="Palatino Linotype" w:cs="Arial"/>
          <w:b/>
          <w:sz w:val="24"/>
          <w:szCs w:val="24"/>
        </w:rPr>
      </w:pPr>
      <w:r w:rsidRPr="001A44AF">
        <w:rPr>
          <w:rFonts w:ascii="Palatino Linotype" w:eastAsia="Calibri" w:hAnsi="Palatino Linotype" w:cs="Arial"/>
          <w:sz w:val="24"/>
          <w:szCs w:val="24"/>
        </w:rPr>
        <w:t xml:space="preserve">De lo anteriormente expuesto, este Instituto advierte que tanto en la nómina general o recibos de pagos de salarios es donde se registran las remuneraciones otorgadas a los servidores públicos, las cuales de acuerdo con los artículos 127 de la Constitución Política de los Estados Unidos Mexicanos y 3, fracción XXXII del Código Financiero del Estado de México y Municipios, </w:t>
      </w:r>
      <w:r w:rsidRPr="001A44AF">
        <w:rPr>
          <w:rFonts w:ascii="Palatino Linotype" w:eastAsia="Calibri" w:hAnsi="Palatino Linotype" w:cs="Arial"/>
          <w:b/>
          <w:sz w:val="24"/>
          <w:szCs w:val="24"/>
        </w:rPr>
        <w:t>constituyen toda percepción o pagos por concepto de sueldo, compensaciones, gratificaciones, habitación, primas, comisiones, prestaciones en especie, premios, recompensas, bonos, estímulos, dietas, aguinaldos, comisiones y cualquier otra prestación que se entregue a los servidores públicos por su trabajo.</w:t>
      </w:r>
    </w:p>
    <w:p w14:paraId="26AA3805" w14:textId="77777777" w:rsidR="00DF5011" w:rsidRPr="001A44AF" w:rsidRDefault="00DF5011" w:rsidP="00DF5011">
      <w:pPr>
        <w:spacing w:line="360" w:lineRule="auto"/>
        <w:jc w:val="both"/>
        <w:rPr>
          <w:rFonts w:ascii="Palatino Linotype" w:eastAsia="Calibri" w:hAnsi="Palatino Linotype" w:cs="Arial"/>
          <w:b/>
          <w:sz w:val="24"/>
          <w:szCs w:val="24"/>
        </w:rPr>
      </w:pPr>
    </w:p>
    <w:p w14:paraId="6B33E2BE" w14:textId="77777777" w:rsidR="00DF5011" w:rsidRPr="001A44AF" w:rsidRDefault="00DF5011" w:rsidP="00DF5011">
      <w:pPr>
        <w:spacing w:line="360" w:lineRule="auto"/>
        <w:ind w:right="-28"/>
        <w:jc w:val="both"/>
        <w:rPr>
          <w:rFonts w:ascii="Palatino Linotype" w:eastAsia="Palatino Linotype" w:hAnsi="Palatino Linotype" w:cs="Palatino Linotype"/>
          <w:sz w:val="24"/>
          <w:szCs w:val="24"/>
        </w:rPr>
      </w:pPr>
      <w:r w:rsidRPr="001A44AF">
        <w:rPr>
          <w:rFonts w:ascii="Palatino Linotype" w:eastAsia="Palatino Linotype" w:hAnsi="Palatino Linotype" w:cs="Palatino Linotype"/>
          <w:sz w:val="24"/>
          <w:szCs w:val="24"/>
        </w:rPr>
        <w:t xml:space="preserve">Por otra parte, la Ley del Trabajo de los Servidores Públicos del Estado y Municipios, en su artículo 220 K, establece los documentos que tiene la obligación de conservar el </w:t>
      </w:r>
      <w:r w:rsidRPr="001A44AF">
        <w:rPr>
          <w:rFonts w:ascii="Palatino Linotype" w:eastAsia="Palatino Linotype" w:hAnsi="Palatino Linotype" w:cs="Palatino Linotype"/>
          <w:b/>
          <w:sz w:val="24"/>
          <w:szCs w:val="24"/>
        </w:rPr>
        <w:t>SUJETO OBLIGADO</w:t>
      </w:r>
      <w:r w:rsidRPr="001A44AF">
        <w:rPr>
          <w:rFonts w:ascii="Palatino Linotype" w:eastAsia="Palatino Linotype" w:hAnsi="Palatino Linotype" w:cs="Palatino Linotype"/>
          <w:sz w:val="24"/>
          <w:szCs w:val="24"/>
        </w:rPr>
        <w:t xml:space="preserve">, entre los que se encuentran los recibos de pagos: </w:t>
      </w:r>
    </w:p>
    <w:p w14:paraId="408E8570" w14:textId="77777777" w:rsidR="00DF5011" w:rsidRPr="001A44AF" w:rsidRDefault="00DF5011" w:rsidP="00DF5011">
      <w:pPr>
        <w:spacing w:line="360" w:lineRule="auto"/>
        <w:ind w:left="567" w:right="539"/>
        <w:jc w:val="both"/>
        <w:rPr>
          <w:rFonts w:ascii="Palatino Linotype" w:eastAsia="Palatino Linotype" w:hAnsi="Palatino Linotype" w:cs="Palatino Linotype"/>
          <w:i/>
        </w:rPr>
      </w:pPr>
      <w:r w:rsidRPr="001A44AF">
        <w:rPr>
          <w:rFonts w:ascii="Palatino Linotype" w:eastAsia="Palatino Linotype" w:hAnsi="Palatino Linotype" w:cs="Palatino Linotype"/>
          <w:i/>
        </w:rPr>
        <w:t>“</w:t>
      </w:r>
      <w:r w:rsidRPr="001A44AF">
        <w:rPr>
          <w:rFonts w:ascii="Palatino Linotype" w:eastAsia="Palatino Linotype" w:hAnsi="Palatino Linotype" w:cs="Palatino Linotype"/>
          <w:b/>
          <w:i/>
        </w:rPr>
        <w:t>ARTÍCULO 220 K.-</w:t>
      </w:r>
      <w:r w:rsidRPr="001A44AF">
        <w:rPr>
          <w:rFonts w:ascii="Palatino Linotype" w:eastAsia="Palatino Linotype" w:hAnsi="Palatino Linotype" w:cs="Palatino Linotype"/>
          <w:i/>
        </w:rPr>
        <w:t xml:space="preserve"> La institución o dependencia pública tiene la obligación de conservar y exhibir en el proceso los documentos que a continuación se precisan: </w:t>
      </w:r>
    </w:p>
    <w:p w14:paraId="36A2019D" w14:textId="77777777" w:rsidR="00DF5011" w:rsidRPr="001A44AF" w:rsidRDefault="00DF5011" w:rsidP="00DF5011">
      <w:pPr>
        <w:spacing w:line="360" w:lineRule="auto"/>
        <w:ind w:left="567" w:right="539"/>
        <w:jc w:val="both"/>
        <w:rPr>
          <w:rFonts w:ascii="Palatino Linotype" w:eastAsia="Palatino Linotype" w:hAnsi="Palatino Linotype" w:cs="Palatino Linotype"/>
          <w:i/>
        </w:rPr>
      </w:pPr>
      <w:r w:rsidRPr="001A44AF">
        <w:rPr>
          <w:rFonts w:ascii="Palatino Linotype" w:eastAsia="Palatino Linotype" w:hAnsi="Palatino Linotype" w:cs="Palatino Linotype"/>
          <w:i/>
        </w:rPr>
        <w:t xml:space="preserve">I. Contratos, Nombramientos o Formato Único de Movimientos de Personal, cuando no exista Convenio de condiciones generales de trabajo aplicable; </w:t>
      </w:r>
    </w:p>
    <w:p w14:paraId="0024BB68" w14:textId="77777777" w:rsidR="00DF5011" w:rsidRPr="001A44AF" w:rsidRDefault="00DF5011" w:rsidP="00DF5011">
      <w:pPr>
        <w:spacing w:line="360" w:lineRule="auto"/>
        <w:ind w:left="567" w:right="539"/>
        <w:jc w:val="both"/>
        <w:rPr>
          <w:rFonts w:ascii="Palatino Linotype" w:eastAsia="Palatino Linotype" w:hAnsi="Palatino Linotype" w:cs="Palatino Linotype"/>
          <w:i/>
        </w:rPr>
      </w:pPr>
      <w:r w:rsidRPr="001A44AF">
        <w:rPr>
          <w:rFonts w:ascii="Palatino Linotype" w:eastAsia="Palatino Linotype" w:hAnsi="Palatino Linotype" w:cs="Palatino Linotype"/>
          <w:b/>
          <w:i/>
        </w:rPr>
        <w:t>II. Recibos de pagos de salarios</w:t>
      </w:r>
      <w:r w:rsidRPr="001A44AF">
        <w:rPr>
          <w:rFonts w:ascii="Palatino Linotype" w:eastAsia="Palatino Linotype" w:hAnsi="Palatino Linotype" w:cs="Palatino Linotype"/>
          <w:i/>
        </w:rPr>
        <w:t xml:space="preserve"> o las constancias documentales del pago de salario cuando sea por depósito o mediante información electrónica; </w:t>
      </w:r>
    </w:p>
    <w:p w14:paraId="1C363051" w14:textId="77777777" w:rsidR="00DF5011" w:rsidRPr="001A44AF" w:rsidRDefault="00DF5011" w:rsidP="00DF5011">
      <w:pPr>
        <w:spacing w:line="360" w:lineRule="auto"/>
        <w:ind w:left="567" w:right="539"/>
        <w:jc w:val="both"/>
        <w:rPr>
          <w:rFonts w:ascii="Palatino Linotype" w:eastAsia="Palatino Linotype" w:hAnsi="Palatino Linotype" w:cs="Palatino Linotype"/>
          <w:i/>
        </w:rPr>
      </w:pPr>
      <w:r w:rsidRPr="001A44AF">
        <w:rPr>
          <w:rFonts w:ascii="Palatino Linotype" w:eastAsia="Palatino Linotype" w:hAnsi="Palatino Linotype" w:cs="Palatino Linotype"/>
          <w:i/>
        </w:rPr>
        <w:t xml:space="preserve">III. Controles de asistencia o la información magnética o electrónica de asistencia de los servidores públicos; </w:t>
      </w:r>
    </w:p>
    <w:p w14:paraId="65E85B5B" w14:textId="77777777" w:rsidR="00DF5011" w:rsidRPr="001A44AF" w:rsidRDefault="00DF5011" w:rsidP="00DF5011">
      <w:pPr>
        <w:spacing w:line="360" w:lineRule="auto"/>
        <w:ind w:left="567" w:right="539"/>
        <w:jc w:val="both"/>
        <w:rPr>
          <w:rFonts w:ascii="Palatino Linotype" w:eastAsia="Palatino Linotype" w:hAnsi="Palatino Linotype" w:cs="Palatino Linotype"/>
          <w:i/>
        </w:rPr>
      </w:pPr>
      <w:r w:rsidRPr="001A44AF">
        <w:rPr>
          <w:rFonts w:ascii="Palatino Linotype" w:eastAsia="Palatino Linotype" w:hAnsi="Palatino Linotype" w:cs="Palatino Linotype"/>
          <w:i/>
        </w:rPr>
        <w:lastRenderedPageBreak/>
        <w:t xml:space="preserve">IV. </w:t>
      </w:r>
      <w:r w:rsidRPr="001A44AF">
        <w:rPr>
          <w:rFonts w:ascii="Palatino Linotype" w:eastAsia="Palatino Linotype" w:hAnsi="Palatino Linotype" w:cs="Palatino Linotype"/>
          <w:i/>
          <w:u w:val="single"/>
        </w:rPr>
        <w:t xml:space="preserve">Recibos o las constancias de depósito o del medio de información magnética o electrónica que sean utilizadas para el pago de salarios, </w:t>
      </w:r>
      <w:r w:rsidRPr="001A44AF">
        <w:rPr>
          <w:rFonts w:ascii="Palatino Linotype" w:eastAsia="Palatino Linotype" w:hAnsi="Palatino Linotype" w:cs="Palatino Linotype"/>
          <w:b/>
          <w:i/>
          <w:u w:val="single"/>
        </w:rPr>
        <w:t>prima vacacional, aguinaldo</w:t>
      </w:r>
      <w:r w:rsidRPr="001A44AF">
        <w:rPr>
          <w:rFonts w:ascii="Palatino Linotype" w:eastAsia="Palatino Linotype" w:hAnsi="Palatino Linotype" w:cs="Palatino Linotype"/>
          <w:i/>
          <w:u w:val="single"/>
        </w:rPr>
        <w:t xml:space="preserve"> y demás prestaciones establecidas en la presente ley; y</w:t>
      </w:r>
      <w:r w:rsidRPr="001A44AF">
        <w:rPr>
          <w:rFonts w:ascii="Palatino Linotype" w:eastAsia="Palatino Linotype" w:hAnsi="Palatino Linotype" w:cs="Palatino Linotype"/>
          <w:i/>
        </w:rPr>
        <w:t xml:space="preserve"> </w:t>
      </w:r>
    </w:p>
    <w:p w14:paraId="1E05A8AC" w14:textId="77777777" w:rsidR="00DF5011" w:rsidRPr="001A44AF" w:rsidRDefault="00DF5011" w:rsidP="00DF5011">
      <w:pPr>
        <w:spacing w:line="360" w:lineRule="auto"/>
        <w:ind w:left="567" w:right="539"/>
        <w:jc w:val="both"/>
        <w:rPr>
          <w:rFonts w:ascii="Palatino Linotype" w:eastAsia="Palatino Linotype" w:hAnsi="Palatino Linotype" w:cs="Palatino Linotype"/>
          <w:i/>
        </w:rPr>
      </w:pPr>
      <w:r w:rsidRPr="001A44AF">
        <w:rPr>
          <w:rFonts w:ascii="Palatino Linotype" w:eastAsia="Palatino Linotype" w:hAnsi="Palatino Linotype" w:cs="Palatino Linotype"/>
          <w:i/>
        </w:rPr>
        <w:t>V. Los demás que señalen las leyes.</w:t>
      </w:r>
    </w:p>
    <w:p w14:paraId="5A249690" w14:textId="77777777" w:rsidR="00DF5011" w:rsidRPr="001A44AF" w:rsidRDefault="00DF5011" w:rsidP="00DF5011">
      <w:pPr>
        <w:spacing w:line="360" w:lineRule="auto"/>
        <w:ind w:left="567" w:right="539"/>
        <w:jc w:val="both"/>
        <w:rPr>
          <w:rFonts w:ascii="Palatino Linotype" w:eastAsia="Palatino Linotype" w:hAnsi="Palatino Linotype" w:cs="Palatino Linotype"/>
          <w:i/>
        </w:rPr>
      </w:pPr>
      <w:r w:rsidRPr="001A44AF">
        <w:rPr>
          <w:rFonts w:ascii="Palatino Linotype" w:eastAsia="Palatino Linotype" w:hAnsi="Palatino Linotype" w:cs="Palatino Linotype"/>
          <w:i/>
        </w:rPr>
        <w:t xml:space="preserve">Los documentos señalados en la fracción I de este artículo, deberán conservarse mientras dure la relación laboral y hasta un año después; </w:t>
      </w:r>
      <w:r w:rsidRPr="001A44AF">
        <w:rPr>
          <w:rFonts w:ascii="Palatino Linotype" w:eastAsia="Palatino Linotype" w:hAnsi="Palatino Linotype" w:cs="Palatino Linotype"/>
          <w:b/>
          <w:i/>
        </w:rPr>
        <w:t>los señalados por las fracciones II, III, IV durante el último año y un año después de que se extinga la relación laboral</w:t>
      </w:r>
      <w:r w:rsidRPr="001A44AF">
        <w:rPr>
          <w:rFonts w:ascii="Palatino Linotype" w:eastAsia="Palatino Linotype" w:hAnsi="Palatino Linotype" w:cs="Palatino Linotype"/>
          <w:i/>
        </w:rPr>
        <w:t>, y los mencionados en la fracción V, conforme lo señalen las leyes que los rijan. 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 “</w:t>
      </w:r>
    </w:p>
    <w:p w14:paraId="48B10879" w14:textId="77777777" w:rsidR="00DF5011" w:rsidRPr="001A44AF" w:rsidRDefault="00DF5011" w:rsidP="00DF5011">
      <w:pPr>
        <w:tabs>
          <w:tab w:val="left" w:pos="709"/>
        </w:tabs>
        <w:spacing w:line="360" w:lineRule="auto"/>
        <w:jc w:val="both"/>
        <w:rPr>
          <w:rFonts w:ascii="Palatino Linotype" w:hAnsi="Palatino Linotype"/>
          <w:sz w:val="24"/>
          <w:szCs w:val="24"/>
        </w:rPr>
      </w:pPr>
      <w:r w:rsidRPr="001A44AF">
        <w:rPr>
          <w:rFonts w:ascii="Palatino Linotype" w:hAnsi="Palatino Linotype"/>
          <w:sz w:val="24"/>
          <w:szCs w:val="24"/>
        </w:rPr>
        <w:t xml:space="preserve">Por lo que de la información requerida podría encontrarse información que dada su naturaleza debe clasificarse como confidencial por lo que se debe de observar lo siguiente; </w:t>
      </w:r>
    </w:p>
    <w:p w14:paraId="4A9EF4F4" w14:textId="77777777" w:rsidR="00DF5011" w:rsidRPr="001A44AF" w:rsidRDefault="00DF5011" w:rsidP="00DF5011">
      <w:pPr>
        <w:pStyle w:val="Ttulo3"/>
        <w:numPr>
          <w:ilvl w:val="0"/>
          <w:numId w:val="28"/>
        </w:numPr>
        <w:tabs>
          <w:tab w:val="num" w:pos="360"/>
        </w:tabs>
        <w:spacing w:line="360" w:lineRule="auto"/>
        <w:ind w:left="720" w:hanging="360"/>
        <w:jc w:val="both"/>
        <w:rPr>
          <w:rFonts w:ascii="Palatino Linotype" w:eastAsia="Palatino Linotype" w:hAnsi="Palatino Linotype" w:cs="Palatino Linotype"/>
          <w:b/>
          <w:color w:val="000000"/>
          <w:sz w:val="24"/>
          <w:szCs w:val="24"/>
        </w:rPr>
      </w:pPr>
      <w:r w:rsidRPr="001A44AF">
        <w:rPr>
          <w:rFonts w:ascii="Palatino Linotype" w:eastAsia="Palatino Linotype" w:hAnsi="Palatino Linotype" w:cs="Palatino Linotype"/>
          <w:b/>
          <w:color w:val="000000"/>
          <w:sz w:val="24"/>
          <w:szCs w:val="24"/>
        </w:rPr>
        <w:t>Clave Única de Registro de Población (CURP).</w:t>
      </w:r>
    </w:p>
    <w:p w14:paraId="4F281D2A" w14:textId="77777777" w:rsidR="00DF5011" w:rsidRPr="001A44AF" w:rsidRDefault="00DF5011" w:rsidP="00DF5011">
      <w:pPr>
        <w:pBdr>
          <w:top w:val="nil"/>
          <w:left w:val="nil"/>
          <w:bottom w:val="nil"/>
          <w:right w:val="nil"/>
          <w:between w:val="nil"/>
        </w:pBdr>
        <w:tabs>
          <w:tab w:val="left" w:pos="709"/>
        </w:tabs>
        <w:spacing w:line="360" w:lineRule="auto"/>
        <w:ind w:right="49"/>
        <w:jc w:val="both"/>
        <w:rPr>
          <w:rFonts w:ascii="Palatino Linotype" w:eastAsia="Palatino Linotype" w:hAnsi="Palatino Linotype" w:cs="Palatino Linotype"/>
          <w:color w:val="000000"/>
          <w:sz w:val="24"/>
          <w:szCs w:val="24"/>
        </w:rPr>
      </w:pPr>
      <w:r w:rsidRPr="001A44AF">
        <w:rPr>
          <w:rFonts w:ascii="Palatino Linotype" w:eastAsia="Palatino Linotype" w:hAnsi="Palatino Linotype" w:cs="Palatino Linotype"/>
          <w:color w:val="000000"/>
          <w:sz w:val="24"/>
          <w:szCs w:val="24"/>
        </w:rPr>
        <w:t xml:space="preserve">La Clave Única de Registro de Población (CURP) según lo establecido en el Instructivo Normativo para la Asignación de la Clave Única de Registro de Población, la CURP es un elemento que permite registrar de forma individual a las o los mexicanos, así como a los extranjeros que se encuentren en condiciones de estancia regular en el país o en trámite de ésta, se integra por dieciocho (18) caracteres, los cuales son: </w:t>
      </w:r>
    </w:p>
    <w:p w14:paraId="50F3BD02" w14:textId="77777777" w:rsidR="00DF5011" w:rsidRPr="001A44AF" w:rsidRDefault="00DF5011" w:rsidP="00DF5011">
      <w:pPr>
        <w:tabs>
          <w:tab w:val="left" w:pos="851"/>
        </w:tabs>
        <w:spacing w:line="360" w:lineRule="auto"/>
        <w:ind w:right="49"/>
        <w:jc w:val="center"/>
        <w:rPr>
          <w:rFonts w:ascii="Palatino Linotype" w:eastAsia="Palatino Linotype" w:hAnsi="Palatino Linotype" w:cs="Palatino Linotype"/>
          <w:sz w:val="24"/>
          <w:szCs w:val="24"/>
        </w:rPr>
      </w:pPr>
      <w:r w:rsidRPr="001A44AF">
        <w:rPr>
          <w:rFonts w:ascii="Palatino Linotype" w:hAnsi="Palatino Linotype"/>
          <w:noProof/>
          <w:sz w:val="24"/>
          <w:szCs w:val="24"/>
          <w:lang w:eastAsia="es-MX"/>
        </w:rPr>
        <w:lastRenderedPageBreak/>
        <w:drawing>
          <wp:inline distT="0" distB="0" distL="0" distR="0" wp14:anchorId="256A2505" wp14:editId="741AEA0F">
            <wp:extent cx="4613910" cy="3260035"/>
            <wp:effectExtent l="0" t="0" r="0" b="0"/>
            <wp:docPr id="118949750" name="image1.png" descr="Interfaz de usuario gráfica, Aplicación&#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8" name="image1.png" descr="Interfaz de usuario gráfica, Aplicación&#10;&#10;El contenido generado por IA puede ser incorrecto."/>
                    <pic:cNvPicPr preferRelativeResize="0"/>
                  </pic:nvPicPr>
                  <pic:blipFill>
                    <a:blip r:embed="rId7"/>
                    <a:srcRect l="25748" t="8269" r="41254" b="18081"/>
                    <a:stretch>
                      <a:fillRect/>
                    </a:stretch>
                  </pic:blipFill>
                  <pic:spPr>
                    <a:xfrm>
                      <a:off x="0" y="0"/>
                      <a:ext cx="4636055" cy="3275682"/>
                    </a:xfrm>
                    <a:prstGeom prst="rect">
                      <a:avLst/>
                    </a:prstGeom>
                    <a:ln/>
                  </pic:spPr>
                </pic:pic>
              </a:graphicData>
            </a:graphic>
          </wp:inline>
        </w:drawing>
      </w:r>
    </w:p>
    <w:p w14:paraId="31A6CD05" w14:textId="77777777" w:rsidR="00DF5011" w:rsidRPr="001A44AF" w:rsidRDefault="00DF5011" w:rsidP="00DF5011">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color w:val="000000"/>
          <w:sz w:val="24"/>
          <w:szCs w:val="24"/>
        </w:rPr>
      </w:pPr>
      <w:r w:rsidRPr="001A44AF">
        <w:rPr>
          <w:rFonts w:ascii="Palatino Linotype" w:eastAsia="Palatino Linotype" w:hAnsi="Palatino Linotype" w:cs="Palatino Linotype"/>
          <w:color w:val="000000"/>
          <w:sz w:val="24"/>
          <w:szCs w:val="24"/>
        </w:rPr>
        <w:t xml:space="preserve">Es entonces que a partir de los datos básicos de la persona (nombre, apellido, sexo, fecha y lugar de nacimiento) encontrados en los documentos probatorios de identidad es que se genera la CURP, la cual tiene la particularidad de asegurar una correspondencia entre claves y personas. </w:t>
      </w:r>
    </w:p>
    <w:p w14:paraId="671403BE" w14:textId="77777777" w:rsidR="00DF5011" w:rsidRPr="001A44AF" w:rsidRDefault="00DF5011" w:rsidP="00DF5011">
      <w:pPr>
        <w:pBdr>
          <w:top w:val="nil"/>
          <w:left w:val="nil"/>
          <w:bottom w:val="nil"/>
          <w:right w:val="nil"/>
          <w:between w:val="nil"/>
        </w:pBdr>
        <w:tabs>
          <w:tab w:val="left" w:pos="0"/>
          <w:tab w:val="left" w:pos="426"/>
        </w:tabs>
        <w:spacing w:line="360" w:lineRule="auto"/>
        <w:ind w:right="49"/>
        <w:jc w:val="both"/>
        <w:rPr>
          <w:rFonts w:ascii="Palatino Linotype" w:eastAsia="Palatino Linotype" w:hAnsi="Palatino Linotype" w:cs="Palatino Linotype"/>
          <w:color w:val="000000"/>
          <w:sz w:val="24"/>
          <w:szCs w:val="24"/>
        </w:rPr>
      </w:pPr>
      <w:r w:rsidRPr="001A44AF">
        <w:rPr>
          <w:rFonts w:ascii="Palatino Linotype" w:eastAsia="Palatino Linotype" w:hAnsi="Palatino Linotype" w:cs="Palatino Linotype"/>
          <w:color w:val="000000"/>
          <w:sz w:val="24"/>
          <w:szCs w:val="24"/>
        </w:rPr>
        <w:t xml:space="preserve">Entre las características de la CURP, se encuentra: </w:t>
      </w:r>
    </w:p>
    <w:p w14:paraId="05E08271" w14:textId="77777777" w:rsidR="00DF5011" w:rsidRPr="001A44AF" w:rsidRDefault="00DF5011" w:rsidP="00DF5011">
      <w:pPr>
        <w:tabs>
          <w:tab w:val="left" w:pos="426"/>
          <w:tab w:val="left" w:pos="567"/>
        </w:tabs>
        <w:spacing w:line="360" w:lineRule="auto"/>
        <w:ind w:left="567" w:right="567"/>
        <w:jc w:val="both"/>
        <w:rPr>
          <w:rFonts w:ascii="Palatino Linotype" w:eastAsia="Palatino Linotype" w:hAnsi="Palatino Linotype" w:cs="Palatino Linotype"/>
          <w:sz w:val="24"/>
          <w:szCs w:val="24"/>
        </w:rPr>
      </w:pPr>
      <w:r w:rsidRPr="001A44AF">
        <w:rPr>
          <w:rFonts w:ascii="Palatino Linotype" w:eastAsia="Palatino Linotype" w:hAnsi="Palatino Linotype" w:cs="Palatino Linotype"/>
          <w:b/>
          <w:sz w:val="24"/>
          <w:szCs w:val="24"/>
        </w:rPr>
        <w:t xml:space="preserve">Composición. </w:t>
      </w:r>
      <w:r w:rsidRPr="001A44AF">
        <w:rPr>
          <w:rFonts w:ascii="Palatino Linotype" w:eastAsia="Palatino Linotype" w:hAnsi="Palatino Linotype" w:cs="Palatino Linotype"/>
          <w:sz w:val="24"/>
          <w:szCs w:val="24"/>
        </w:rPr>
        <w:t>Alfanumérica.</w:t>
      </w:r>
    </w:p>
    <w:p w14:paraId="10F8EA8B" w14:textId="77777777" w:rsidR="00DF5011" w:rsidRPr="001A44AF" w:rsidRDefault="00DF5011" w:rsidP="00DF5011">
      <w:pPr>
        <w:tabs>
          <w:tab w:val="left" w:pos="426"/>
          <w:tab w:val="left" w:pos="567"/>
        </w:tabs>
        <w:spacing w:line="360" w:lineRule="auto"/>
        <w:ind w:left="567" w:right="567"/>
        <w:jc w:val="both"/>
        <w:rPr>
          <w:rFonts w:ascii="Palatino Linotype" w:eastAsia="Palatino Linotype" w:hAnsi="Palatino Linotype" w:cs="Palatino Linotype"/>
          <w:sz w:val="24"/>
          <w:szCs w:val="24"/>
        </w:rPr>
      </w:pPr>
      <w:r w:rsidRPr="001A44AF">
        <w:rPr>
          <w:rFonts w:ascii="Palatino Linotype" w:eastAsia="Palatino Linotype" w:hAnsi="Palatino Linotype" w:cs="Palatino Linotype"/>
          <w:b/>
          <w:sz w:val="24"/>
          <w:szCs w:val="24"/>
        </w:rPr>
        <w:t xml:space="preserve">Longitud. </w:t>
      </w:r>
      <w:r w:rsidRPr="001A44AF">
        <w:rPr>
          <w:rFonts w:ascii="Palatino Linotype" w:eastAsia="Palatino Linotype" w:hAnsi="Palatino Linotype" w:cs="Palatino Linotype"/>
          <w:sz w:val="24"/>
          <w:szCs w:val="24"/>
        </w:rPr>
        <w:t xml:space="preserve"> 18 caracteres.</w:t>
      </w:r>
    </w:p>
    <w:p w14:paraId="384A8088" w14:textId="77777777" w:rsidR="00DF5011" w:rsidRPr="001A44AF" w:rsidRDefault="00DF5011" w:rsidP="00DF5011">
      <w:pPr>
        <w:tabs>
          <w:tab w:val="left" w:pos="426"/>
          <w:tab w:val="left" w:pos="567"/>
        </w:tabs>
        <w:spacing w:line="360" w:lineRule="auto"/>
        <w:ind w:left="567" w:right="567"/>
        <w:jc w:val="both"/>
        <w:rPr>
          <w:rFonts w:ascii="Palatino Linotype" w:eastAsia="Palatino Linotype" w:hAnsi="Palatino Linotype" w:cs="Palatino Linotype"/>
          <w:sz w:val="24"/>
          <w:szCs w:val="24"/>
        </w:rPr>
      </w:pPr>
      <w:r w:rsidRPr="001A44AF">
        <w:rPr>
          <w:rFonts w:ascii="Palatino Linotype" w:eastAsia="Palatino Linotype" w:hAnsi="Palatino Linotype" w:cs="Palatino Linotype"/>
          <w:b/>
          <w:sz w:val="24"/>
          <w:szCs w:val="24"/>
        </w:rPr>
        <w:t xml:space="preserve">Naturaleza. </w:t>
      </w:r>
      <w:r w:rsidRPr="001A44AF">
        <w:rPr>
          <w:rFonts w:ascii="Palatino Linotype" w:eastAsia="Palatino Linotype" w:hAnsi="Palatino Linotype" w:cs="Palatino Linotype"/>
          <w:sz w:val="24"/>
          <w:szCs w:val="24"/>
        </w:rPr>
        <w:t>Biunívoca.</w:t>
      </w:r>
    </w:p>
    <w:p w14:paraId="1D31B76D" w14:textId="77777777" w:rsidR="00DF5011" w:rsidRPr="001A44AF" w:rsidRDefault="00DF5011" w:rsidP="00DF5011">
      <w:pPr>
        <w:tabs>
          <w:tab w:val="left" w:pos="426"/>
          <w:tab w:val="left" w:pos="567"/>
        </w:tabs>
        <w:spacing w:line="360" w:lineRule="auto"/>
        <w:ind w:left="567" w:right="567"/>
        <w:jc w:val="both"/>
        <w:rPr>
          <w:rFonts w:ascii="Palatino Linotype" w:eastAsia="Palatino Linotype" w:hAnsi="Palatino Linotype" w:cs="Palatino Linotype"/>
          <w:sz w:val="24"/>
          <w:szCs w:val="24"/>
        </w:rPr>
      </w:pPr>
      <w:r w:rsidRPr="001A44AF">
        <w:rPr>
          <w:rFonts w:ascii="Palatino Linotype" w:eastAsia="Palatino Linotype" w:hAnsi="Palatino Linotype" w:cs="Palatino Linotype"/>
          <w:b/>
          <w:sz w:val="24"/>
          <w:szCs w:val="24"/>
        </w:rPr>
        <w:t xml:space="preserve">Universalidad. </w:t>
      </w:r>
      <w:r w:rsidRPr="001A44AF">
        <w:rPr>
          <w:rFonts w:ascii="Palatino Linotype" w:eastAsia="Palatino Linotype" w:hAnsi="Palatino Linotype" w:cs="Palatino Linotype"/>
          <w:sz w:val="24"/>
          <w:szCs w:val="24"/>
        </w:rPr>
        <w:t>Se asigna a todas las personas que conforman la población.</w:t>
      </w:r>
    </w:p>
    <w:p w14:paraId="17569828" w14:textId="77777777" w:rsidR="00DF5011" w:rsidRPr="001A44AF" w:rsidRDefault="00DF5011" w:rsidP="00DF5011">
      <w:pPr>
        <w:tabs>
          <w:tab w:val="left" w:pos="426"/>
          <w:tab w:val="left" w:pos="567"/>
        </w:tabs>
        <w:spacing w:line="360" w:lineRule="auto"/>
        <w:ind w:left="567" w:right="567"/>
        <w:jc w:val="both"/>
        <w:rPr>
          <w:rFonts w:ascii="Palatino Linotype" w:eastAsia="Palatino Linotype" w:hAnsi="Palatino Linotype" w:cs="Palatino Linotype"/>
          <w:b/>
          <w:sz w:val="24"/>
          <w:szCs w:val="24"/>
        </w:rPr>
      </w:pPr>
      <w:r w:rsidRPr="001A44AF">
        <w:rPr>
          <w:rFonts w:ascii="Palatino Linotype" w:eastAsia="Palatino Linotype" w:hAnsi="Palatino Linotype" w:cs="Palatino Linotype"/>
          <w:b/>
          <w:sz w:val="24"/>
          <w:szCs w:val="24"/>
        </w:rPr>
        <w:t xml:space="preserve">Verificabilidad. </w:t>
      </w:r>
      <w:r w:rsidRPr="001A44AF">
        <w:rPr>
          <w:rFonts w:ascii="Palatino Linotype" w:eastAsia="Palatino Linotype" w:hAnsi="Palatino Linotype" w:cs="Palatino Linotype"/>
          <w:sz w:val="24"/>
          <w:szCs w:val="24"/>
        </w:rPr>
        <w:t xml:space="preserve">En su estructura existen elementos que permiten comprobar si fue conformada correctamente o no, así como fecha de nacimiento, sexo, </w:t>
      </w:r>
      <w:r w:rsidRPr="001A44AF">
        <w:rPr>
          <w:rFonts w:ascii="Palatino Linotype" w:eastAsia="Palatino Linotype" w:hAnsi="Palatino Linotype" w:cs="Palatino Linotype"/>
          <w:sz w:val="24"/>
          <w:szCs w:val="24"/>
        </w:rPr>
        <w:lastRenderedPageBreak/>
        <w:t>identificad federativa de nacimiento y las primeras composiciones de la clave, conformadas por la letra inicial y primera vocal interna del primer apellido, la letra inicial del segundo apellido y la primera letra del nombre.</w:t>
      </w:r>
      <w:r w:rsidRPr="001A44AF">
        <w:rPr>
          <w:rFonts w:ascii="Palatino Linotype" w:eastAsia="Palatino Linotype" w:hAnsi="Palatino Linotype" w:cs="Palatino Linotype"/>
          <w:b/>
          <w:sz w:val="24"/>
          <w:szCs w:val="24"/>
        </w:rPr>
        <w:t xml:space="preserve">  </w:t>
      </w:r>
    </w:p>
    <w:p w14:paraId="7017FBEA" w14:textId="77777777" w:rsidR="00DF5011" w:rsidRPr="001A44AF" w:rsidRDefault="00DF5011" w:rsidP="00DF5011">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color w:val="000000"/>
          <w:sz w:val="24"/>
          <w:szCs w:val="24"/>
        </w:rPr>
      </w:pPr>
      <w:r w:rsidRPr="001A44AF">
        <w:rPr>
          <w:rFonts w:ascii="Palatino Linotype" w:eastAsia="Palatino Linotype" w:hAnsi="Palatino Linotype" w:cs="Palatino Linotype"/>
          <w:color w:val="000000"/>
          <w:sz w:val="24"/>
          <w:szCs w:val="24"/>
        </w:rPr>
        <w:t xml:space="preserve">Del mismo modo, los Lineamientos en comento señalan en su artículo Décimo Tercero, “Manejo de la Información que la información contenida en la Base de Datos Nacional de la Clave Única de Registro de Población (BNDCURP), tiene carácter de confidencial, por lo que su tratamiento debe ser acorde con la legislación aplicable y vigente en materia de transparencia y acceso a la información pública, y protección de datos personales. </w:t>
      </w:r>
    </w:p>
    <w:p w14:paraId="6328217D" w14:textId="77777777" w:rsidR="00DF5011" w:rsidRPr="001A44AF" w:rsidRDefault="00DF5011" w:rsidP="00DF5011">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i/>
          <w:color w:val="000000"/>
          <w:sz w:val="24"/>
          <w:szCs w:val="24"/>
        </w:rPr>
      </w:pPr>
    </w:p>
    <w:p w14:paraId="15999E64" w14:textId="77777777" w:rsidR="00DF5011" w:rsidRPr="001A44AF" w:rsidRDefault="00DF5011" w:rsidP="00DF5011">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color w:val="000000"/>
          <w:sz w:val="24"/>
          <w:szCs w:val="24"/>
        </w:rPr>
      </w:pPr>
      <w:r w:rsidRPr="001A44AF">
        <w:rPr>
          <w:rFonts w:ascii="Palatino Linotype" w:eastAsia="Palatino Linotype" w:hAnsi="Palatino Linotype" w:cs="Palatino Linotype"/>
          <w:color w:val="000000"/>
          <w:sz w:val="24"/>
          <w:szCs w:val="24"/>
        </w:rPr>
        <w:t>Es entonces que, de lo anterior, se desprende que la Clave Única de Registro de Población es un dato personal confidencial, ya que por sí releva información personal de su titular, y su exposición únicamente vulneraría la esfera privada del mismo, aunado a que no guarda relación con el desempeño profesional o laboral de un individuo ni con el ejercicio de recursos públicos.</w:t>
      </w:r>
    </w:p>
    <w:p w14:paraId="415E1DF9" w14:textId="77777777" w:rsidR="00DF5011" w:rsidRPr="001A44AF" w:rsidRDefault="00DF5011" w:rsidP="00DF5011">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color w:val="000000"/>
          <w:sz w:val="24"/>
          <w:szCs w:val="24"/>
        </w:rPr>
      </w:pPr>
    </w:p>
    <w:p w14:paraId="52B0A369" w14:textId="77777777" w:rsidR="00DF5011" w:rsidRPr="001A44AF" w:rsidRDefault="00DF5011" w:rsidP="00DF5011">
      <w:pPr>
        <w:pBdr>
          <w:top w:val="nil"/>
          <w:left w:val="nil"/>
          <w:bottom w:val="nil"/>
          <w:right w:val="nil"/>
          <w:between w:val="nil"/>
        </w:pBdr>
        <w:tabs>
          <w:tab w:val="left" w:pos="567"/>
        </w:tabs>
        <w:spacing w:line="360" w:lineRule="auto"/>
        <w:ind w:right="49"/>
        <w:jc w:val="both"/>
        <w:rPr>
          <w:rFonts w:ascii="Palatino Linotype" w:eastAsia="Palatino Linotype" w:hAnsi="Palatino Linotype" w:cs="Palatino Linotype"/>
          <w:color w:val="000000"/>
          <w:sz w:val="24"/>
          <w:szCs w:val="24"/>
        </w:rPr>
      </w:pPr>
      <w:r w:rsidRPr="001A44AF">
        <w:rPr>
          <w:rFonts w:ascii="Palatino Linotype" w:eastAsia="Palatino Linotype" w:hAnsi="Palatino Linotype" w:cs="Palatino Linotype"/>
          <w:color w:val="000000"/>
          <w:sz w:val="24"/>
          <w:szCs w:val="24"/>
        </w:rPr>
        <w:t xml:space="preserve">Ante ello, resulta aplicable el Criterio 18/17 emitido por el Instituto Nacional de Transparencia, Acceso a la Información y Protección de Datos Personales, que a la literalidad señala: </w:t>
      </w:r>
    </w:p>
    <w:p w14:paraId="5D79D7B2" w14:textId="77777777" w:rsidR="00DF5011" w:rsidRPr="001A44AF" w:rsidRDefault="00DF5011" w:rsidP="00DF5011">
      <w:pPr>
        <w:pBdr>
          <w:top w:val="nil"/>
          <w:left w:val="nil"/>
          <w:bottom w:val="nil"/>
          <w:right w:val="nil"/>
          <w:between w:val="nil"/>
        </w:pBdr>
        <w:tabs>
          <w:tab w:val="left" w:pos="567"/>
        </w:tabs>
        <w:spacing w:line="360" w:lineRule="auto"/>
        <w:ind w:left="567" w:right="822"/>
        <w:jc w:val="both"/>
        <w:rPr>
          <w:rFonts w:ascii="Palatino Linotype" w:eastAsia="Palatino Linotype" w:hAnsi="Palatino Linotype" w:cs="Palatino Linotype"/>
          <w:i/>
          <w:color w:val="000000"/>
        </w:rPr>
      </w:pPr>
      <w:r w:rsidRPr="001A44AF">
        <w:rPr>
          <w:rFonts w:ascii="Palatino Linotype" w:eastAsia="Palatino Linotype" w:hAnsi="Palatino Linotype" w:cs="Palatino Linotype"/>
          <w:i/>
          <w:color w:val="000000"/>
          <w:sz w:val="24"/>
          <w:szCs w:val="24"/>
        </w:rPr>
        <w:t>“</w:t>
      </w:r>
      <w:r w:rsidRPr="001A44AF">
        <w:rPr>
          <w:rFonts w:ascii="Palatino Linotype" w:eastAsia="Palatino Linotype" w:hAnsi="Palatino Linotype" w:cs="Palatino Linotype"/>
          <w:b/>
          <w:i/>
          <w:color w:val="000000"/>
        </w:rPr>
        <w:t xml:space="preserve">Clave Única de Registro de Población (CURP). </w:t>
      </w:r>
      <w:r w:rsidRPr="001A44AF">
        <w:rPr>
          <w:rFonts w:ascii="Palatino Linotype" w:eastAsia="Palatino Linotype" w:hAnsi="Palatino Linotype" w:cs="Palatino Linotype"/>
          <w:i/>
          <w:color w:val="000000"/>
        </w:rPr>
        <w:t xml:space="preserve">La Clave Única de Registro de Población se integra por datos personales que sólo conciernen al particular titular de la misma, como lo son su nombre, apellidos, fecha de nacimiento, lugar de nacimiento y sexo. </w:t>
      </w:r>
      <w:r w:rsidRPr="001A44AF">
        <w:rPr>
          <w:rFonts w:ascii="Palatino Linotype" w:eastAsia="Palatino Linotype" w:hAnsi="Palatino Linotype" w:cs="Palatino Linotype"/>
          <w:i/>
          <w:color w:val="000000"/>
        </w:rPr>
        <w:lastRenderedPageBreak/>
        <w:t>Dichos datos, constituyen información que distingue plenamente a una persona física del resto de los habitantes</w:t>
      </w:r>
    </w:p>
    <w:p w14:paraId="2654BEBA" w14:textId="77777777" w:rsidR="00DF5011" w:rsidRPr="001A44AF" w:rsidRDefault="00DF5011" w:rsidP="00DF5011">
      <w:pPr>
        <w:pBdr>
          <w:top w:val="nil"/>
          <w:left w:val="nil"/>
          <w:bottom w:val="nil"/>
          <w:right w:val="nil"/>
          <w:between w:val="nil"/>
        </w:pBdr>
        <w:tabs>
          <w:tab w:val="left" w:pos="567"/>
        </w:tabs>
        <w:spacing w:line="360" w:lineRule="auto"/>
        <w:ind w:left="567" w:right="822"/>
        <w:jc w:val="both"/>
        <w:rPr>
          <w:rFonts w:ascii="Palatino Linotype" w:eastAsia="Palatino Linotype" w:hAnsi="Palatino Linotype" w:cs="Palatino Linotype"/>
          <w:color w:val="000000"/>
          <w:sz w:val="24"/>
          <w:szCs w:val="24"/>
        </w:rPr>
      </w:pPr>
    </w:p>
    <w:p w14:paraId="1C25B11A" w14:textId="77777777" w:rsidR="00DF5011" w:rsidRPr="001A44AF" w:rsidRDefault="00DF5011" w:rsidP="00DF5011">
      <w:pPr>
        <w:pStyle w:val="Ttulo3"/>
        <w:spacing w:line="360" w:lineRule="auto"/>
        <w:jc w:val="both"/>
        <w:rPr>
          <w:rFonts w:ascii="Palatino Linotype" w:eastAsia="Palatino Linotype" w:hAnsi="Palatino Linotype" w:cs="Palatino Linotype"/>
          <w:b/>
          <w:color w:val="000000"/>
          <w:sz w:val="24"/>
          <w:szCs w:val="24"/>
        </w:rPr>
      </w:pPr>
      <w:r w:rsidRPr="001A44AF">
        <w:rPr>
          <w:rFonts w:ascii="Palatino Linotype" w:eastAsia="Palatino Linotype" w:hAnsi="Palatino Linotype" w:cs="Palatino Linotype"/>
          <w:b/>
          <w:color w:val="000000"/>
          <w:sz w:val="24"/>
          <w:szCs w:val="24"/>
        </w:rPr>
        <w:t>II. Clave ISSEMyM</w:t>
      </w:r>
    </w:p>
    <w:p w14:paraId="6D07E984" w14:textId="77777777" w:rsidR="00DF5011" w:rsidRPr="001A44AF" w:rsidRDefault="00DF5011" w:rsidP="00DF501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1A44AF">
        <w:rPr>
          <w:rFonts w:ascii="Palatino Linotype" w:eastAsia="Palatino Linotype" w:hAnsi="Palatino Linotype" w:cs="Palatino Linotype"/>
          <w:color w:val="000000"/>
          <w:sz w:val="24"/>
          <w:szCs w:val="24"/>
        </w:rPr>
        <w:t>El Instituto de Seguridad Social del Estado de México y Municipios (ISSEMYM) es el organismo público encargado de proporcionar los servicios de seguridad social a los servidores públicos del Estado de México, con el objetivo de garantizar a los derechohabientes el acceso a las prestaciones que otorga, de conformidad con el artículo 14 de la Ley de Seguridad Social para los Servidores Públicos del Estado de México y Municipios.</w:t>
      </w:r>
    </w:p>
    <w:p w14:paraId="63965A32" w14:textId="77777777" w:rsidR="00DF5011" w:rsidRPr="001A44AF" w:rsidRDefault="00DF5011" w:rsidP="00DF501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1A0F2A13" w14:textId="77777777" w:rsidR="00DF5011" w:rsidRPr="001A44AF" w:rsidRDefault="00DF5011" w:rsidP="00DF501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1A44AF">
        <w:rPr>
          <w:rFonts w:ascii="Palatino Linotype" w:eastAsia="Palatino Linotype" w:hAnsi="Palatino Linotype" w:cs="Palatino Linotype"/>
          <w:color w:val="000000"/>
          <w:sz w:val="24"/>
          <w:szCs w:val="24"/>
        </w:rPr>
        <w:t>En ese contexto, el artículo 9° del mismo ordenamiento, dispone que el Instituto de Seguridad Social del Estado de México y Municipios expedirá documentos de identificación para facilitar el acceso a las prestaciones a que tengan derecho; así,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Instituto de Seguridad Social del Estado de México y Municipios.</w:t>
      </w:r>
    </w:p>
    <w:p w14:paraId="52CDE2AF" w14:textId="77777777" w:rsidR="00DF5011" w:rsidRPr="001A44AF" w:rsidRDefault="00DF5011" w:rsidP="00DF501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1A44AF">
        <w:rPr>
          <w:rFonts w:ascii="Palatino Linotype" w:eastAsia="Palatino Linotype" w:hAnsi="Palatino Linotype" w:cs="Palatino Linotype"/>
          <w:color w:val="000000"/>
          <w:sz w:val="24"/>
          <w:szCs w:val="24"/>
        </w:rPr>
        <w:lastRenderedPageBreak/>
        <w:t>Como se advierte, el número del Instituto de Seguridad y Servicios Sociales del Estado de México y Municipios, es un dato personal que permite identificar que una persona que trabajó o trabaja en alguna institución pública del Estado de México, por la que tiene o tuvo derecho a esta prestación de seguridad social; además, es de destacar que dicho dato no cambia, aunque el trabajador se dé de baja y alta en diversas ocasiones, con motivo de haber trabajado en diferentes instituciones gubernamentales de la Entidad.</w:t>
      </w:r>
    </w:p>
    <w:p w14:paraId="3F7E2DDD" w14:textId="77777777" w:rsidR="00DF5011" w:rsidRPr="001A44AF" w:rsidRDefault="00DF5011" w:rsidP="00DF5011">
      <w:pPr>
        <w:pBdr>
          <w:top w:val="nil"/>
          <w:left w:val="nil"/>
          <w:bottom w:val="nil"/>
          <w:right w:val="nil"/>
          <w:between w:val="nil"/>
        </w:pBdr>
        <w:spacing w:line="360" w:lineRule="auto"/>
        <w:ind w:left="720"/>
        <w:jc w:val="both"/>
        <w:rPr>
          <w:rFonts w:ascii="Palatino Linotype" w:eastAsia="Palatino Linotype" w:hAnsi="Palatino Linotype" w:cs="Palatino Linotype"/>
          <w:color w:val="000000"/>
          <w:sz w:val="24"/>
          <w:szCs w:val="24"/>
        </w:rPr>
      </w:pPr>
    </w:p>
    <w:p w14:paraId="66B24C67" w14:textId="77777777" w:rsidR="00DF5011" w:rsidRPr="001A44AF" w:rsidRDefault="00DF5011" w:rsidP="00DF5011">
      <w:pPr>
        <w:pStyle w:val="Ttulo3"/>
        <w:spacing w:line="360" w:lineRule="auto"/>
        <w:jc w:val="both"/>
        <w:rPr>
          <w:rFonts w:ascii="Palatino Linotype" w:eastAsia="Palatino Linotype" w:hAnsi="Palatino Linotype" w:cs="Palatino Linotype"/>
          <w:b/>
          <w:color w:val="000000"/>
          <w:sz w:val="24"/>
          <w:szCs w:val="24"/>
        </w:rPr>
      </w:pPr>
      <w:r w:rsidRPr="001A44AF">
        <w:rPr>
          <w:rFonts w:ascii="Palatino Linotype" w:eastAsia="Palatino Linotype" w:hAnsi="Palatino Linotype" w:cs="Palatino Linotype"/>
          <w:b/>
          <w:color w:val="000000"/>
          <w:sz w:val="24"/>
          <w:szCs w:val="24"/>
        </w:rPr>
        <w:t>III. NÚMERO DE EMPLEADO.</w:t>
      </w:r>
    </w:p>
    <w:p w14:paraId="6129F271" w14:textId="77777777" w:rsidR="00DF5011" w:rsidRPr="001A44AF" w:rsidRDefault="00DF5011" w:rsidP="00DF501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1A44AF">
        <w:rPr>
          <w:rFonts w:ascii="Palatino Linotype" w:eastAsia="Palatino Linotype" w:hAnsi="Palatino Linotype" w:cs="Palatino Linotype"/>
          <w:color w:val="000000"/>
          <w:sz w:val="24"/>
          <w:szCs w:val="24"/>
        </w:rPr>
        <w:t>El número de empleado de los servidores públicos del Ayuntamiento son asignados por el Departamento de Recursos Humanos o equivalente y se trata de un código identificador para uso exclusivo del empleado que, de vincularse y relacionarse al RFC lo hace identificable plenamente y, con los mismos se puede tener acceso a diversa información, inclusive con sus datos personales.</w:t>
      </w:r>
    </w:p>
    <w:p w14:paraId="2146CFE4" w14:textId="77777777" w:rsidR="00DF5011" w:rsidRPr="001A44AF" w:rsidRDefault="00DF5011" w:rsidP="00DF501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34A21474" w14:textId="77777777" w:rsidR="00DF5011" w:rsidRPr="001A44AF" w:rsidRDefault="00DF5011" w:rsidP="00DF501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1A44AF">
        <w:rPr>
          <w:rFonts w:ascii="Palatino Linotype" w:eastAsia="Palatino Linotype" w:hAnsi="Palatino Linotype" w:cs="Palatino Linotype"/>
          <w:color w:val="000000"/>
          <w:sz w:val="24"/>
          <w:szCs w:val="24"/>
        </w:rPr>
        <w:t xml:space="preserve">Se trata de un número de identificación personal utilizado como usuario para acceder a diferentes aplicaciones internas del Ayuntamiento y que en las cuales existe información confidencial que atañe a su titular sirve de apoyo el criterio 06/19 emitido por el instituto Nacional de Transparencia, Acceso a la Información y Protección de Datos Personales (INAI); </w:t>
      </w:r>
    </w:p>
    <w:p w14:paraId="48F76993" w14:textId="77777777" w:rsidR="00DF5011" w:rsidRPr="001A44AF" w:rsidRDefault="00DF5011" w:rsidP="00DF5011">
      <w:pPr>
        <w:pBdr>
          <w:top w:val="nil"/>
          <w:left w:val="nil"/>
          <w:bottom w:val="nil"/>
          <w:right w:val="nil"/>
          <w:between w:val="nil"/>
        </w:pBdr>
        <w:spacing w:line="360" w:lineRule="auto"/>
        <w:ind w:left="567" w:right="822"/>
        <w:jc w:val="both"/>
        <w:rPr>
          <w:rFonts w:ascii="Palatino Linotype" w:eastAsia="Palatino Linotype" w:hAnsi="Palatino Linotype" w:cs="Palatino Linotype"/>
          <w:i/>
          <w:color w:val="000000"/>
        </w:rPr>
      </w:pPr>
      <w:r w:rsidRPr="001A44AF">
        <w:rPr>
          <w:rFonts w:ascii="Palatino Linotype" w:eastAsia="Palatino Linotype" w:hAnsi="Palatino Linotype" w:cs="Palatino Linotype"/>
          <w:b/>
          <w:i/>
          <w:color w:val="000000"/>
        </w:rPr>
        <w:t>Número de empleado.</w:t>
      </w:r>
      <w:r w:rsidRPr="001A44AF">
        <w:rPr>
          <w:rFonts w:ascii="Palatino Linotype" w:eastAsia="Palatino Linotype" w:hAnsi="Palatino Linotype" w:cs="Palatino Linotype"/>
          <w:i/>
          <w:color w:val="000000"/>
        </w:rPr>
        <w:t xml:space="preserve"> Cuando el número de empleado o su equivalente, se integra con datos personales de los trabajadores o funciona como una clave de acceso que no requiere </w:t>
      </w:r>
      <w:r w:rsidRPr="001A44AF">
        <w:rPr>
          <w:rFonts w:ascii="Palatino Linotype" w:eastAsia="Palatino Linotype" w:hAnsi="Palatino Linotype" w:cs="Palatino Linotype"/>
          <w:i/>
          <w:color w:val="000000"/>
        </w:rPr>
        <w:lastRenderedPageBreak/>
        <w:t>adicionalmente de una contraseña para ingresar a sistemas de base de datos personales, procede su clasificación como confidencial.</w:t>
      </w:r>
    </w:p>
    <w:p w14:paraId="569A1886" w14:textId="77777777" w:rsidR="00DF5011" w:rsidRPr="001A44AF" w:rsidRDefault="00DF5011" w:rsidP="00DF501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70ABAAA3" w14:textId="77777777" w:rsidR="00DF5011" w:rsidRPr="001A44AF" w:rsidRDefault="00DF5011" w:rsidP="00DF501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1A44AF">
        <w:rPr>
          <w:rFonts w:ascii="Palatino Linotype" w:eastAsia="Palatino Linotype" w:hAnsi="Palatino Linotype" w:cs="Palatino Linotype"/>
          <w:color w:val="000000"/>
          <w:sz w:val="24"/>
          <w:szCs w:val="24"/>
        </w:rPr>
        <w:t>En otros escenarios, el número de empleado corresponde sólo a un número consecutivo que no contiene datos personales ni se relaciona con los mismos, por lo que, solo se debe clasificar dicho dato únicamente si se integra con datos personales, tal y como lo señala el criterio orientador.</w:t>
      </w:r>
    </w:p>
    <w:p w14:paraId="04BE26E1" w14:textId="77777777" w:rsidR="00DF5011" w:rsidRPr="001A44AF" w:rsidRDefault="00DF5011" w:rsidP="00DF501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0DE63C5D" w14:textId="77777777" w:rsidR="00DF5011" w:rsidRPr="001A44AF" w:rsidRDefault="00DF5011" w:rsidP="00DF5011">
      <w:pPr>
        <w:pStyle w:val="Ttulo3"/>
        <w:spacing w:line="360" w:lineRule="auto"/>
        <w:jc w:val="both"/>
        <w:rPr>
          <w:rFonts w:ascii="Palatino Linotype" w:eastAsia="Palatino Linotype" w:hAnsi="Palatino Linotype" w:cs="Palatino Linotype"/>
          <w:b/>
          <w:sz w:val="24"/>
          <w:szCs w:val="24"/>
        </w:rPr>
      </w:pPr>
      <w:r w:rsidRPr="001A44AF">
        <w:rPr>
          <w:rFonts w:ascii="Palatino Linotype" w:eastAsia="Palatino Linotype" w:hAnsi="Palatino Linotype" w:cs="Palatino Linotype"/>
          <w:b/>
          <w:color w:val="000000"/>
          <w:sz w:val="24"/>
          <w:szCs w:val="24"/>
        </w:rPr>
        <w:t>IV. Registro Federal de Contribuyentes (RFC)</w:t>
      </w:r>
    </w:p>
    <w:p w14:paraId="54A67F38" w14:textId="77777777" w:rsidR="00DF5011" w:rsidRPr="001A44AF" w:rsidRDefault="00DF5011" w:rsidP="00DF501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1A44AF">
        <w:rPr>
          <w:rFonts w:ascii="Palatino Linotype" w:eastAsia="Palatino Linotype" w:hAnsi="Palatino Linotype" w:cs="Palatino Linotype"/>
          <w:color w:val="000000"/>
          <w:sz w:val="24"/>
          <w:szCs w:val="24"/>
        </w:rPr>
        <w:t>El RFC es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14:paraId="126B7378" w14:textId="77777777" w:rsidR="00DF5011" w:rsidRPr="001A44AF" w:rsidRDefault="00DF5011" w:rsidP="00DF501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3F397A31" w14:textId="77777777" w:rsidR="00DF5011" w:rsidRPr="001A44AF" w:rsidRDefault="00DF5011" w:rsidP="00DF501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1A44AF">
        <w:rPr>
          <w:rFonts w:ascii="Palatino Linotype" w:eastAsia="Palatino Linotype" w:hAnsi="Palatino Linotype" w:cs="Palatino Linotype"/>
          <w:color w:val="000000"/>
          <w:sz w:val="24"/>
          <w:szCs w:val="24"/>
        </w:rPr>
        <w:t>De acuerdo a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14:paraId="1B117B1A" w14:textId="77777777" w:rsidR="00DF5011" w:rsidRPr="001A44AF" w:rsidRDefault="00DF5011" w:rsidP="00DF501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08AC4AFF" w14:textId="77777777" w:rsidR="00DF5011" w:rsidRPr="001A44AF" w:rsidRDefault="00DF5011" w:rsidP="00DF501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1A44AF">
        <w:rPr>
          <w:rFonts w:ascii="Palatino Linotype" w:eastAsia="Palatino Linotype" w:hAnsi="Palatino Linotype" w:cs="Palatino Linotype"/>
          <w:color w:val="000000"/>
          <w:sz w:val="24"/>
          <w:szCs w:val="24"/>
        </w:rPr>
        <w:t xml:space="preserve">Ahora bien, la clave del Registro Federal de Contribuyentes, es el medio de control que tiene la Secretaría de Hacienda y Crédito Público (SHCP) a través del Servicio de </w:t>
      </w:r>
      <w:r w:rsidRPr="001A44AF">
        <w:rPr>
          <w:rFonts w:ascii="Palatino Linotype" w:eastAsia="Palatino Linotype" w:hAnsi="Palatino Linotype" w:cs="Palatino Linotype"/>
          <w:color w:val="000000"/>
          <w:sz w:val="24"/>
          <w:szCs w:val="24"/>
        </w:rPr>
        <w:lastRenderedPageBreak/>
        <w:t>Administración Tributaria (SAT), para exigir y vigilar el cumplimiento de las obligaciones fiscales de los contribuyentes; mientras que los particulares tramitan dicho dato, con el único propósito de realizar mediante esa clave de identificación, operaciones o actividades de naturaleza fiscal.</w:t>
      </w:r>
    </w:p>
    <w:p w14:paraId="54C5D51A" w14:textId="77777777" w:rsidR="00DF5011" w:rsidRPr="001A44AF" w:rsidRDefault="00DF5011" w:rsidP="00DF5011">
      <w:pPr>
        <w:pBdr>
          <w:top w:val="nil"/>
          <w:left w:val="nil"/>
          <w:bottom w:val="nil"/>
          <w:right w:val="nil"/>
          <w:between w:val="nil"/>
        </w:pBdr>
        <w:spacing w:line="360" w:lineRule="auto"/>
        <w:ind w:left="720"/>
        <w:jc w:val="both"/>
        <w:rPr>
          <w:rFonts w:ascii="Palatino Linotype" w:eastAsia="Palatino Linotype" w:hAnsi="Palatino Linotype" w:cs="Palatino Linotype"/>
          <w:color w:val="000000"/>
          <w:sz w:val="24"/>
          <w:szCs w:val="24"/>
        </w:rPr>
      </w:pPr>
    </w:p>
    <w:p w14:paraId="448D36B0" w14:textId="77777777" w:rsidR="00DF5011" w:rsidRPr="001A44AF" w:rsidRDefault="00DF5011" w:rsidP="00DF501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1A44AF">
        <w:rPr>
          <w:rFonts w:ascii="Palatino Linotype" w:eastAsia="Palatino Linotype" w:hAnsi="Palatino Linotype" w:cs="Palatino Linotype"/>
          <w:color w:val="000000"/>
          <w:sz w:val="24"/>
          <w:szCs w:val="24"/>
        </w:rPr>
        <w:t>Conforme a lo expuesto, el Registro Federal de Contribuyentes, es un dato personal, ya que hace a las personas físicas identificas e identificables, además de que las relaciona como contribuyentes de las autoridades fiscales. Es de destacar que el Registro Federal de Contribuyentes únicamente sirve para efectos fiscales y pago de contribuciones, por lo que se trata de un dato relevante únicamente para las personas involucradas, en el pago de estos.</w:t>
      </w:r>
    </w:p>
    <w:p w14:paraId="7877DB85" w14:textId="77777777" w:rsidR="00DF5011" w:rsidRPr="001A44AF" w:rsidRDefault="00DF5011" w:rsidP="00DF501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292D7880" w14:textId="77777777" w:rsidR="00DF5011" w:rsidRPr="001A44AF" w:rsidRDefault="00DF5011" w:rsidP="00DF501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1A44AF">
        <w:rPr>
          <w:rFonts w:ascii="Palatino Linotype" w:eastAsia="Palatino Linotype" w:hAnsi="Palatino Linotype" w:cs="Palatino Linotype"/>
          <w:color w:val="000000"/>
          <w:sz w:val="24"/>
          <w:szCs w:val="24"/>
        </w:rPr>
        <w:t>Lo anterior, resulta congruente con el Criterio 19/17 emitido por el Instituto Nacional de Transparencia, Acceso a la Información y Protección de Datos Personales, en el cual se señala lo siguiente:</w:t>
      </w:r>
    </w:p>
    <w:p w14:paraId="507491A7" w14:textId="77777777" w:rsidR="00DF5011" w:rsidRPr="001A44AF" w:rsidRDefault="00DF5011" w:rsidP="00DF5011">
      <w:pPr>
        <w:spacing w:line="360" w:lineRule="auto"/>
        <w:ind w:left="567"/>
        <w:jc w:val="both"/>
        <w:rPr>
          <w:rFonts w:ascii="Palatino Linotype" w:eastAsia="Palatino Linotype" w:hAnsi="Palatino Linotype" w:cs="Palatino Linotype"/>
          <w:b/>
          <w:i/>
        </w:rPr>
      </w:pPr>
      <w:r w:rsidRPr="001A44AF">
        <w:rPr>
          <w:rFonts w:ascii="Palatino Linotype" w:eastAsia="Palatino Linotype" w:hAnsi="Palatino Linotype" w:cs="Palatino Linotype"/>
          <w:b/>
          <w:i/>
        </w:rPr>
        <w:t xml:space="preserve">Registro Federal de Contribuyentes (RFC) de personas físicas. </w:t>
      </w:r>
    </w:p>
    <w:p w14:paraId="230494A1" w14:textId="77777777" w:rsidR="00DF5011" w:rsidRPr="001A44AF" w:rsidRDefault="00DF5011" w:rsidP="00DF5011">
      <w:pPr>
        <w:pBdr>
          <w:top w:val="nil"/>
          <w:left w:val="nil"/>
          <w:bottom w:val="nil"/>
          <w:right w:val="nil"/>
          <w:between w:val="nil"/>
        </w:pBdr>
        <w:spacing w:line="360" w:lineRule="auto"/>
        <w:ind w:left="567" w:right="567"/>
        <w:jc w:val="both"/>
        <w:rPr>
          <w:rFonts w:ascii="Palatino Linotype" w:eastAsia="Palatino Linotype" w:hAnsi="Palatino Linotype" w:cs="Palatino Linotype"/>
          <w:i/>
          <w:color w:val="000000"/>
        </w:rPr>
      </w:pPr>
      <w:r w:rsidRPr="001A44AF">
        <w:rPr>
          <w:rFonts w:ascii="Palatino Linotype" w:eastAsia="Palatino Linotype" w:hAnsi="Palatino Linotype" w:cs="Palatino Linotype"/>
          <w:i/>
          <w:color w:val="000000"/>
        </w:rPr>
        <w:t>El RFC es una clave de carácter fiscal, única e irrepetible, que permite identificar al titular, su edad y fecha de nacimiento, por lo que es un dato personal de carácter confidencial.</w:t>
      </w:r>
    </w:p>
    <w:p w14:paraId="01C6999E" w14:textId="77777777" w:rsidR="00DF5011" w:rsidRPr="001A44AF" w:rsidRDefault="00DF5011" w:rsidP="00DF5011">
      <w:pPr>
        <w:pBdr>
          <w:top w:val="nil"/>
          <w:left w:val="nil"/>
          <w:bottom w:val="nil"/>
          <w:right w:val="nil"/>
          <w:between w:val="nil"/>
        </w:pBdr>
        <w:spacing w:line="360" w:lineRule="auto"/>
        <w:ind w:left="567" w:right="567"/>
        <w:jc w:val="both"/>
        <w:rPr>
          <w:rFonts w:ascii="Palatino Linotype" w:eastAsia="Palatino Linotype" w:hAnsi="Palatino Linotype" w:cs="Palatino Linotype"/>
          <w:color w:val="000000"/>
          <w:sz w:val="24"/>
          <w:szCs w:val="24"/>
        </w:rPr>
      </w:pPr>
    </w:p>
    <w:p w14:paraId="3AFFED8F" w14:textId="77777777" w:rsidR="00DF5011" w:rsidRPr="001A44AF" w:rsidRDefault="00DF5011" w:rsidP="00DF501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1A44AF">
        <w:rPr>
          <w:rFonts w:ascii="Palatino Linotype" w:eastAsia="Palatino Linotype" w:hAnsi="Palatino Linotype" w:cs="Palatino Linotype"/>
          <w:b/>
          <w:color w:val="000000"/>
          <w:sz w:val="24"/>
          <w:szCs w:val="24"/>
        </w:rPr>
        <w:lastRenderedPageBreak/>
        <w:t>De tal suerte, el Registro Federal de Contribuyentes de las personas físicas no guarda relación con la transparencia de los recursos públicos</w:t>
      </w:r>
      <w:r w:rsidRPr="001A44AF">
        <w:rPr>
          <w:rFonts w:ascii="Palatino Linotype" w:eastAsia="Palatino Linotype" w:hAnsi="Palatino Linotype" w:cs="Palatino Linotype"/>
          <w:color w:val="000000"/>
          <w:sz w:val="24"/>
          <w:szCs w:val="24"/>
        </w:rPr>
        <w:t>, así como tampoco con el desempeño laboral que pueda tener una persona.</w:t>
      </w:r>
    </w:p>
    <w:p w14:paraId="07495268" w14:textId="77777777" w:rsidR="00DF5011" w:rsidRPr="001A44AF" w:rsidRDefault="00DF5011" w:rsidP="00DF501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22EB26E4" w14:textId="77777777" w:rsidR="00DF5011" w:rsidRPr="001A44AF" w:rsidRDefault="00DF5011" w:rsidP="00DF5011">
      <w:pPr>
        <w:pStyle w:val="Ttulo3"/>
        <w:spacing w:line="360" w:lineRule="auto"/>
        <w:jc w:val="both"/>
        <w:rPr>
          <w:rFonts w:ascii="Palatino Linotype" w:eastAsia="Palatino Linotype" w:hAnsi="Palatino Linotype" w:cs="Palatino Linotype"/>
          <w:b/>
          <w:color w:val="000000"/>
          <w:sz w:val="24"/>
          <w:szCs w:val="24"/>
        </w:rPr>
      </w:pPr>
      <w:r w:rsidRPr="001A44AF">
        <w:rPr>
          <w:rFonts w:ascii="Palatino Linotype" w:eastAsia="Palatino Linotype" w:hAnsi="Palatino Linotype" w:cs="Palatino Linotype"/>
          <w:b/>
          <w:color w:val="000000"/>
          <w:sz w:val="24"/>
          <w:szCs w:val="24"/>
        </w:rPr>
        <w:t>V. Deducciones personales</w:t>
      </w:r>
    </w:p>
    <w:p w14:paraId="323FBAC4" w14:textId="77777777" w:rsidR="00DF5011" w:rsidRPr="001A44AF" w:rsidRDefault="00DF5011" w:rsidP="00DF501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1A44AF">
        <w:rPr>
          <w:rFonts w:ascii="Palatino Linotype" w:eastAsia="Palatino Linotype" w:hAnsi="Palatino Linotype" w:cs="Palatino Linotype"/>
          <w:color w:val="000000"/>
          <w:sz w:val="24"/>
          <w:szCs w:val="24"/>
        </w:rPr>
        <w:t xml:space="preserve">Es necesario precisar que existen deducciones que se generan con motivo de una decisión libre y voluntaria de los servidores públicos, como son: créditos personales, </w:t>
      </w:r>
      <w:r w:rsidRPr="001A44AF">
        <w:rPr>
          <w:rFonts w:ascii="Palatino Linotype" w:eastAsia="Palatino Linotype" w:hAnsi="Palatino Linotype" w:cs="Palatino Linotype"/>
          <w:b/>
          <w:color w:val="000000"/>
          <w:sz w:val="24"/>
          <w:szCs w:val="24"/>
          <w:u w:val="single"/>
        </w:rPr>
        <w:t>cuotas sindicales y fondo de resistencia del Sindicato Único de Trabajadores de los Poderes, Municipios e Institución Descentralizadas del Estado de México</w:t>
      </w:r>
      <w:r w:rsidRPr="001A44AF">
        <w:rPr>
          <w:rFonts w:ascii="Palatino Linotype" w:eastAsia="Palatino Linotype" w:hAnsi="Palatino Linotype" w:cs="Palatino Linotype"/>
          <w:color w:val="000000"/>
          <w:sz w:val="24"/>
          <w:szCs w:val="24"/>
        </w:rPr>
        <w:t>, seguro de vida, accidentes y enfermedades.</w:t>
      </w:r>
    </w:p>
    <w:p w14:paraId="51ECC50C" w14:textId="77777777" w:rsidR="00DF5011" w:rsidRPr="001A44AF" w:rsidRDefault="00DF5011" w:rsidP="00DF501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03504105" w14:textId="77777777" w:rsidR="00DF5011" w:rsidRPr="001A44AF" w:rsidRDefault="00DF5011" w:rsidP="00DF501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1A44AF">
        <w:rPr>
          <w:rFonts w:ascii="Palatino Linotype" w:eastAsia="Palatino Linotype" w:hAnsi="Palatino Linotype" w:cs="Palatino Linotype"/>
          <w:color w:val="000000"/>
          <w:sz w:val="24"/>
          <w:szCs w:val="24"/>
        </w:rPr>
        <w:t xml:space="preserve">Asimismo, hay otras que se generan con motivo de una sentencia judicial, como es la pensión alimenticia que periódicamente se retira de la cuenta de un empleado, a efecto de que sea entregado a un tercero.  En consecuencia, este tipo de deducciones son fruto de decisiones que impactan en el patrimonio de un servidor público con la finalidad de obtener un beneficio conforme a la decisión de un trabajador, mismas que no implican la entrega de recursos con cargo al erario, y tampoco reflejan el ejercicio de una prestación; por el contrario, en dichos casos se trata del libre ejercicio del servidor público para disponer de un ingreso que forma parte de su patrimonio. </w:t>
      </w:r>
    </w:p>
    <w:p w14:paraId="38DB0042" w14:textId="77777777" w:rsidR="00DF5011" w:rsidRPr="001A44AF" w:rsidRDefault="00DF5011" w:rsidP="00DF5011">
      <w:pPr>
        <w:pBdr>
          <w:top w:val="nil"/>
          <w:left w:val="nil"/>
          <w:bottom w:val="nil"/>
          <w:right w:val="nil"/>
          <w:between w:val="nil"/>
        </w:pBdr>
        <w:spacing w:line="360" w:lineRule="auto"/>
        <w:ind w:left="720"/>
        <w:jc w:val="both"/>
        <w:rPr>
          <w:rFonts w:ascii="Palatino Linotype" w:eastAsia="Palatino Linotype" w:hAnsi="Palatino Linotype" w:cs="Palatino Linotype"/>
          <w:color w:val="000000"/>
          <w:sz w:val="24"/>
          <w:szCs w:val="24"/>
        </w:rPr>
      </w:pPr>
    </w:p>
    <w:p w14:paraId="44A5BA99" w14:textId="77777777" w:rsidR="00DF5011" w:rsidRPr="001A44AF" w:rsidRDefault="00DF5011" w:rsidP="00DF501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1A44AF">
        <w:rPr>
          <w:rFonts w:ascii="Palatino Linotype" w:eastAsia="Palatino Linotype" w:hAnsi="Palatino Linotype" w:cs="Palatino Linotype"/>
          <w:color w:val="000000"/>
          <w:sz w:val="24"/>
          <w:szCs w:val="24"/>
        </w:rPr>
        <w:t xml:space="preserve">Así, dichas deducciones reflejan el destino que un servidor público da a su patrimonio, lo que se aleja de la transparencia y rendición de cuentas. Hasta este punto, se considera </w:t>
      </w:r>
      <w:r w:rsidRPr="001A44AF">
        <w:rPr>
          <w:rFonts w:ascii="Palatino Linotype" w:eastAsia="Palatino Linotype" w:hAnsi="Palatino Linotype" w:cs="Palatino Linotype"/>
          <w:color w:val="000000"/>
          <w:sz w:val="24"/>
          <w:szCs w:val="24"/>
        </w:rPr>
        <w:lastRenderedPageBreak/>
        <w:t>que la información relacionada con los siguientes puntos actualiza una causal de confidencialidad, toda vez que identifica o hace identificable a su titular.</w:t>
      </w:r>
    </w:p>
    <w:p w14:paraId="24F4492A" w14:textId="77777777" w:rsidR="00DF5011" w:rsidRPr="001A44AF" w:rsidRDefault="00DF5011" w:rsidP="00DF5011">
      <w:pPr>
        <w:numPr>
          <w:ilvl w:val="0"/>
          <w:numId w:val="26"/>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1A44AF">
        <w:rPr>
          <w:rFonts w:ascii="Palatino Linotype" w:eastAsia="Palatino Linotype" w:hAnsi="Palatino Linotype" w:cs="Palatino Linotype"/>
          <w:color w:val="000000"/>
          <w:sz w:val="24"/>
          <w:szCs w:val="24"/>
        </w:rPr>
        <w:t>Clave Única de Registro de Población (CURP)</w:t>
      </w:r>
    </w:p>
    <w:p w14:paraId="4AA791F8" w14:textId="77777777" w:rsidR="00DF5011" w:rsidRPr="001A44AF" w:rsidRDefault="00DF5011" w:rsidP="00DF5011">
      <w:pPr>
        <w:numPr>
          <w:ilvl w:val="0"/>
          <w:numId w:val="26"/>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1A44AF">
        <w:rPr>
          <w:rFonts w:ascii="Palatino Linotype" w:eastAsia="Palatino Linotype" w:hAnsi="Palatino Linotype" w:cs="Palatino Linotype"/>
          <w:color w:val="000000"/>
          <w:sz w:val="24"/>
          <w:szCs w:val="24"/>
        </w:rPr>
        <w:t>Clave ISSEMyM</w:t>
      </w:r>
    </w:p>
    <w:p w14:paraId="1997BC66" w14:textId="77777777" w:rsidR="00DF5011" w:rsidRPr="001A44AF" w:rsidRDefault="00DF5011" w:rsidP="00DF5011">
      <w:pPr>
        <w:numPr>
          <w:ilvl w:val="0"/>
          <w:numId w:val="26"/>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1A44AF">
        <w:rPr>
          <w:rFonts w:ascii="Palatino Linotype" w:eastAsia="Palatino Linotype" w:hAnsi="Palatino Linotype" w:cs="Palatino Linotype"/>
          <w:color w:val="000000"/>
          <w:sz w:val="24"/>
          <w:szCs w:val="24"/>
        </w:rPr>
        <w:t>Registro Federal de Contribuyentes (RFC)</w:t>
      </w:r>
    </w:p>
    <w:p w14:paraId="6D235EB5" w14:textId="77777777" w:rsidR="00DF5011" w:rsidRPr="001A44AF" w:rsidRDefault="00DF5011" w:rsidP="00DF5011">
      <w:pPr>
        <w:numPr>
          <w:ilvl w:val="0"/>
          <w:numId w:val="26"/>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1A44AF">
        <w:rPr>
          <w:rFonts w:ascii="Palatino Linotype" w:eastAsia="Palatino Linotype" w:hAnsi="Palatino Linotype" w:cs="Palatino Linotype"/>
          <w:color w:val="000000"/>
          <w:sz w:val="24"/>
          <w:szCs w:val="24"/>
        </w:rPr>
        <w:t xml:space="preserve">Deducciones personales </w:t>
      </w:r>
    </w:p>
    <w:p w14:paraId="00F534CD" w14:textId="77777777" w:rsidR="00DF5011" w:rsidRPr="001A44AF" w:rsidRDefault="00DF5011" w:rsidP="00DF5011">
      <w:pPr>
        <w:numPr>
          <w:ilvl w:val="0"/>
          <w:numId w:val="26"/>
        </w:num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r w:rsidRPr="001A44AF">
        <w:rPr>
          <w:rFonts w:ascii="Palatino Linotype" w:eastAsia="Palatino Linotype" w:hAnsi="Palatino Linotype" w:cs="Palatino Linotype"/>
          <w:color w:val="000000"/>
          <w:sz w:val="24"/>
          <w:szCs w:val="24"/>
        </w:rPr>
        <w:t xml:space="preserve">Número de empleado </w:t>
      </w:r>
      <w:r w:rsidRPr="001A44AF">
        <w:rPr>
          <w:rFonts w:ascii="Palatino Linotype" w:eastAsia="Palatino Linotype" w:hAnsi="Palatino Linotype" w:cs="Palatino Linotype"/>
          <w:b/>
          <w:color w:val="000000"/>
          <w:sz w:val="24"/>
          <w:szCs w:val="24"/>
        </w:rPr>
        <w:t>(sólo en el caso de que contenga datos personales o se relacione con los mismos, de lo contrario es información pública)</w:t>
      </w:r>
    </w:p>
    <w:p w14:paraId="59F75771" w14:textId="77777777" w:rsidR="00DF5011" w:rsidRPr="001A44AF" w:rsidRDefault="00DF5011" w:rsidP="00DF501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00E26206" w14:textId="77777777" w:rsidR="00DF5011" w:rsidRPr="001A44AF" w:rsidRDefault="00DF5011" w:rsidP="00DF501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1A44AF">
        <w:rPr>
          <w:rFonts w:ascii="Palatino Linotype" w:eastAsia="Palatino Linotype" w:hAnsi="Palatino Linotype" w:cs="Palatino Linotype"/>
          <w:color w:val="000000"/>
          <w:sz w:val="24"/>
          <w:szCs w:val="24"/>
        </w:rPr>
        <w:t>Es decir, los datos personales enlistados constituyen datos personales confidenciales al actualizar el supuesto normativo del artículo 143, fracción I de la Ley de Transparencia y Acceso a la Información Pública del Estado de México y Municipios.</w:t>
      </w:r>
    </w:p>
    <w:p w14:paraId="07D72233" w14:textId="77777777" w:rsidR="00DF5011" w:rsidRPr="001A44AF" w:rsidRDefault="00DF5011" w:rsidP="00DF501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6347C3D6" w14:textId="77777777" w:rsidR="00DF5011" w:rsidRPr="001A44AF" w:rsidRDefault="00DF5011" w:rsidP="00DF501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1A44AF">
        <w:rPr>
          <w:rFonts w:ascii="Palatino Linotype" w:eastAsia="Palatino Linotype" w:hAnsi="Palatino Linotype" w:cs="Palatino Linotype"/>
          <w:color w:val="000000"/>
          <w:sz w:val="24"/>
          <w:szCs w:val="24"/>
        </w:rPr>
        <w:t>En consecuencia, si deben ser clasificados como confidenciales y es procedente que se proporcionen a través de una versión pública que los proteja. No obstante, es necesario continuar con el análisis de la información que a dicho del Sujeto Obligado debe ser clasificada como confidencial.</w:t>
      </w:r>
    </w:p>
    <w:p w14:paraId="5330CEC2" w14:textId="77777777" w:rsidR="00DF5011" w:rsidRPr="001A44AF" w:rsidRDefault="00DF5011" w:rsidP="00DF5011">
      <w:pPr>
        <w:pBdr>
          <w:top w:val="nil"/>
          <w:left w:val="nil"/>
          <w:bottom w:val="nil"/>
          <w:right w:val="nil"/>
          <w:between w:val="nil"/>
        </w:pBdr>
        <w:spacing w:line="360" w:lineRule="auto"/>
        <w:ind w:right="864"/>
        <w:jc w:val="both"/>
        <w:rPr>
          <w:rFonts w:ascii="Palatino Linotype" w:hAnsi="Palatino Linotype"/>
          <w:sz w:val="24"/>
          <w:szCs w:val="24"/>
        </w:rPr>
      </w:pPr>
    </w:p>
    <w:p w14:paraId="1278BAC0" w14:textId="77777777" w:rsidR="00DF5011" w:rsidRPr="001A44AF" w:rsidRDefault="00DF5011" w:rsidP="00DF501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u w:val="single"/>
        </w:rPr>
      </w:pPr>
      <w:r w:rsidRPr="001A44AF">
        <w:rPr>
          <w:rFonts w:ascii="Palatino Linotype" w:eastAsia="Palatino Linotype" w:hAnsi="Palatino Linotype" w:cs="Palatino Linotype"/>
          <w:color w:val="000000"/>
          <w:sz w:val="24"/>
          <w:szCs w:val="24"/>
        </w:rPr>
        <w:t xml:space="preserve">Ahora bien, existe algunas </w:t>
      </w:r>
      <w:r w:rsidRPr="001A44AF">
        <w:rPr>
          <w:rFonts w:ascii="Palatino Linotype" w:eastAsia="Palatino Linotype" w:hAnsi="Palatino Linotype" w:cs="Palatino Linotype"/>
          <w:color w:val="000000"/>
          <w:sz w:val="24"/>
          <w:szCs w:val="24"/>
          <w:u w:val="single"/>
        </w:rPr>
        <w:t>deducciones que no forman parte del supuesto normativo del artículo 143, fracción I de la Ley de Transparencia y Acceso a la Información Pública del Estado de México y Municipios, conforme lo siguiente:</w:t>
      </w:r>
    </w:p>
    <w:p w14:paraId="3CA11C29" w14:textId="77777777" w:rsidR="00DF5011" w:rsidRPr="001A44AF" w:rsidRDefault="00DF5011" w:rsidP="00DF501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u w:val="single"/>
        </w:rPr>
      </w:pPr>
    </w:p>
    <w:p w14:paraId="0BC22485" w14:textId="77777777" w:rsidR="00DF5011" w:rsidRPr="001A44AF" w:rsidRDefault="00DF5011" w:rsidP="00DF5011">
      <w:pPr>
        <w:pStyle w:val="Prrafodelista"/>
        <w:ind w:left="0"/>
        <w:rPr>
          <w:rFonts w:cs="Arial"/>
          <w:b/>
        </w:rPr>
      </w:pPr>
      <w:r w:rsidRPr="001A44AF">
        <w:rPr>
          <w:rFonts w:cs="Arial"/>
          <w:b/>
        </w:rPr>
        <w:lastRenderedPageBreak/>
        <w:t>Deducciones que no son personales.</w:t>
      </w:r>
    </w:p>
    <w:p w14:paraId="31FFAAB4" w14:textId="77777777" w:rsidR="00DF5011" w:rsidRPr="001A44AF" w:rsidRDefault="00DF5011" w:rsidP="00DF5011">
      <w:pPr>
        <w:pStyle w:val="Prrafodelista"/>
        <w:ind w:left="0"/>
        <w:rPr>
          <w:rFonts w:cs="Arial"/>
        </w:rPr>
      </w:pPr>
      <w:r w:rsidRPr="001A44AF">
        <w:rPr>
          <w:rFonts w:cs="Arial"/>
        </w:rPr>
        <w:t>La Ley del Trabajo de los Servidores Públicos del Estado y Municipios</w:t>
      </w:r>
      <w:r w:rsidRPr="001A44AF">
        <w:rPr>
          <w:rStyle w:val="Refdenotaalpie"/>
        </w:rPr>
        <w:footnoteReference w:id="3"/>
      </w:r>
      <w:r w:rsidRPr="001A44AF">
        <w:rPr>
          <w:rFonts w:cs="Arial"/>
        </w:rPr>
        <w:t xml:space="preserve"> en el artículo 84 establece lo siguiente:</w:t>
      </w:r>
    </w:p>
    <w:p w14:paraId="3844918F" w14:textId="77777777" w:rsidR="00DF5011" w:rsidRPr="001A44AF" w:rsidRDefault="00DF5011" w:rsidP="00DF5011">
      <w:pPr>
        <w:pStyle w:val="Prrafodelista"/>
        <w:ind w:left="567" w:right="822"/>
        <w:rPr>
          <w:i/>
        </w:rPr>
      </w:pPr>
      <w:r w:rsidRPr="001A44AF">
        <w:rPr>
          <w:i/>
        </w:rPr>
        <w:t xml:space="preserve">ARTÍCULO 84. Sólo podrán hacerse retenciones, descuentos o deducciones al sueldo de los servidores públicos por concepto de: </w:t>
      </w:r>
    </w:p>
    <w:p w14:paraId="3990F071" w14:textId="77777777" w:rsidR="00DF5011" w:rsidRPr="001A44AF" w:rsidRDefault="00DF5011" w:rsidP="00DF5011">
      <w:pPr>
        <w:pStyle w:val="Prrafodelista"/>
        <w:ind w:left="567" w:right="822"/>
        <w:rPr>
          <w:b/>
          <w:i/>
        </w:rPr>
      </w:pPr>
      <w:r w:rsidRPr="001A44AF">
        <w:rPr>
          <w:b/>
          <w:i/>
        </w:rPr>
        <w:t>I. Gravámenes fiscales relacionados con el sueldo;</w:t>
      </w:r>
    </w:p>
    <w:p w14:paraId="0865028F" w14:textId="77777777" w:rsidR="00DF5011" w:rsidRPr="001A44AF" w:rsidRDefault="00DF5011" w:rsidP="00DF5011">
      <w:pPr>
        <w:pStyle w:val="Prrafodelista"/>
        <w:ind w:left="567" w:right="822"/>
        <w:rPr>
          <w:i/>
        </w:rPr>
      </w:pPr>
      <w:r w:rsidRPr="001A44AF">
        <w:rPr>
          <w:i/>
        </w:rPr>
        <w:t xml:space="preserve">II. Deudas contraídas con las instituciones públicas o dependencias por concepto de anticipos de sueldo, pagos hechos con exceso, errores o pérdidas debidamente comprobados; </w:t>
      </w:r>
    </w:p>
    <w:p w14:paraId="261FE3D2" w14:textId="77777777" w:rsidR="00DF5011" w:rsidRPr="001A44AF" w:rsidRDefault="00DF5011" w:rsidP="00DF5011">
      <w:pPr>
        <w:pStyle w:val="Prrafodelista"/>
        <w:ind w:left="567" w:right="822"/>
        <w:rPr>
          <w:i/>
        </w:rPr>
      </w:pPr>
      <w:r w:rsidRPr="001A44AF">
        <w:rPr>
          <w:i/>
        </w:rPr>
        <w:t xml:space="preserve">III. Cuotas sindicales; </w:t>
      </w:r>
    </w:p>
    <w:p w14:paraId="3073A7C9" w14:textId="77777777" w:rsidR="00DF5011" w:rsidRPr="001A44AF" w:rsidRDefault="00DF5011" w:rsidP="00DF5011">
      <w:pPr>
        <w:pStyle w:val="Prrafodelista"/>
        <w:ind w:left="567" w:right="822"/>
        <w:rPr>
          <w:b/>
          <w:i/>
        </w:rPr>
      </w:pPr>
      <w:r w:rsidRPr="001A44AF">
        <w:rPr>
          <w:b/>
          <w:i/>
        </w:rPr>
        <w:t xml:space="preserve">IV. Cuotas de aportación a fondos para la constitución de cooperativas y de cajas de ahorro, siempre que el servidor público hubiese manifestado previamente, de manera expresa, su conformidad; </w:t>
      </w:r>
    </w:p>
    <w:p w14:paraId="5FF8A235" w14:textId="77777777" w:rsidR="00DF5011" w:rsidRPr="001A44AF" w:rsidRDefault="00DF5011" w:rsidP="00DF5011">
      <w:pPr>
        <w:pStyle w:val="Prrafodelista"/>
        <w:ind w:left="567" w:right="822"/>
        <w:rPr>
          <w:b/>
          <w:i/>
        </w:rPr>
      </w:pPr>
      <w:r w:rsidRPr="001A44AF">
        <w:rPr>
          <w:b/>
          <w:i/>
        </w:rPr>
        <w:t xml:space="preserve">V. Descuentos ordenados por el Instituto de Seguridad Social del Estado de México y Municipios, con motivo de cuotas y obligaciones contraídas con éste por los servidores públicos; </w:t>
      </w:r>
    </w:p>
    <w:p w14:paraId="6073C370" w14:textId="77777777" w:rsidR="00DF5011" w:rsidRPr="001A44AF" w:rsidRDefault="00DF5011" w:rsidP="00DF5011">
      <w:pPr>
        <w:pStyle w:val="Prrafodelista"/>
        <w:ind w:left="567" w:right="822"/>
        <w:rPr>
          <w:i/>
        </w:rPr>
      </w:pPr>
      <w:r w:rsidRPr="001A44AF">
        <w:rPr>
          <w:i/>
        </w:rPr>
        <w:t xml:space="preserve">VI. Obligaciones a cargo del servidor público con las que haya consentido, derivadas de la adquisición o del uso de habitaciones consideradas como de interés social; </w:t>
      </w:r>
    </w:p>
    <w:p w14:paraId="541D8703" w14:textId="77777777" w:rsidR="00DF5011" w:rsidRPr="001A44AF" w:rsidRDefault="00DF5011" w:rsidP="00DF5011">
      <w:pPr>
        <w:pStyle w:val="Prrafodelista"/>
        <w:ind w:left="567" w:right="822"/>
        <w:rPr>
          <w:i/>
        </w:rPr>
      </w:pPr>
      <w:r w:rsidRPr="001A44AF">
        <w:rPr>
          <w:i/>
        </w:rPr>
        <w:t xml:space="preserve">VII. Faltas de puntualidad o de asistencia injustificadas; </w:t>
      </w:r>
    </w:p>
    <w:p w14:paraId="0BD16A71" w14:textId="77777777" w:rsidR="00DF5011" w:rsidRPr="001A44AF" w:rsidRDefault="00DF5011" w:rsidP="00DF5011">
      <w:pPr>
        <w:pStyle w:val="Prrafodelista"/>
        <w:ind w:left="567" w:right="822"/>
        <w:rPr>
          <w:i/>
        </w:rPr>
      </w:pPr>
      <w:r w:rsidRPr="001A44AF">
        <w:rPr>
          <w:i/>
        </w:rPr>
        <w:t xml:space="preserve">VIII. Pensiones alimenticias ordenadas por la autoridad judicial; o </w:t>
      </w:r>
    </w:p>
    <w:p w14:paraId="7BED1730" w14:textId="77777777" w:rsidR="00DF5011" w:rsidRPr="001A44AF" w:rsidRDefault="00DF5011" w:rsidP="001C7477">
      <w:pPr>
        <w:pStyle w:val="Prrafodelista"/>
        <w:ind w:left="567" w:right="822"/>
        <w:rPr>
          <w:i/>
        </w:rPr>
      </w:pPr>
      <w:r w:rsidRPr="001A44AF">
        <w:rPr>
          <w:i/>
        </w:rPr>
        <w:t>IX. Cualquier otro convenido con instituciones de servicios y aceptado por el servidor público.</w:t>
      </w:r>
    </w:p>
    <w:p w14:paraId="519F77BC" w14:textId="77777777" w:rsidR="00DF5011" w:rsidRPr="001A44AF" w:rsidRDefault="00DF5011" w:rsidP="00DF5011">
      <w:pPr>
        <w:pStyle w:val="Prrafodelista"/>
        <w:ind w:left="0"/>
        <w:rPr>
          <w:rFonts w:cs="Arial"/>
        </w:rPr>
      </w:pPr>
      <w:r w:rsidRPr="001A44AF">
        <w:rPr>
          <w:rFonts w:cs="Arial"/>
        </w:rPr>
        <w:lastRenderedPageBreak/>
        <w:t xml:space="preserve">Dentro de las retenciones, descuentos o deducciones de sueldo se contemplan los gravámenes fiscales, Cuotas de aportación a fondos para la constitución de cooperativas y de cajas de ahorro, así como descuentos ordenados por el ISSEMyM por motivo de cuotas y obligaciones contraídas por los servidores públicos. </w:t>
      </w:r>
      <w:r w:rsidRPr="001A44AF">
        <w:rPr>
          <w:rFonts w:cs="Arial"/>
          <w:b/>
        </w:rPr>
        <w:t>Estos mencionados son de carácter público</w:t>
      </w:r>
      <w:r w:rsidRPr="001A44AF">
        <w:rPr>
          <w:rFonts w:cs="Arial"/>
        </w:rPr>
        <w:t>, toda vez que se consideran descuentos que por ley se deben realizar a los servidores públicos contrario a las deducciones personales que son por voluntad de cada servidor público.</w:t>
      </w:r>
    </w:p>
    <w:p w14:paraId="6DC14554" w14:textId="77777777" w:rsidR="00DF5011" w:rsidRPr="001A44AF" w:rsidRDefault="00DF5011" w:rsidP="00DF5011">
      <w:pPr>
        <w:pStyle w:val="Prrafodelista"/>
        <w:ind w:left="0"/>
        <w:rPr>
          <w:rFonts w:cs="Arial"/>
        </w:rPr>
      </w:pPr>
    </w:p>
    <w:p w14:paraId="2A8DA625" w14:textId="77777777" w:rsidR="00DF5011" w:rsidRPr="001A44AF" w:rsidRDefault="00DF5011" w:rsidP="00DF5011">
      <w:pPr>
        <w:pStyle w:val="Prrafodelista"/>
        <w:numPr>
          <w:ilvl w:val="0"/>
          <w:numId w:val="27"/>
        </w:numPr>
        <w:contextualSpacing/>
        <w:rPr>
          <w:rFonts w:cs="Arial"/>
          <w:b/>
        </w:rPr>
      </w:pPr>
      <w:r w:rsidRPr="001A44AF">
        <w:rPr>
          <w:rFonts w:cs="Arial"/>
          <w:b/>
        </w:rPr>
        <w:t>Seguro de Capitalización Individualizado.</w:t>
      </w:r>
    </w:p>
    <w:p w14:paraId="172BB262" w14:textId="77777777" w:rsidR="00DF5011" w:rsidRPr="001A44AF" w:rsidRDefault="00DF5011" w:rsidP="00DF5011">
      <w:pPr>
        <w:pStyle w:val="Prrafodelista"/>
        <w:ind w:left="0"/>
        <w:rPr>
          <w:rFonts w:cs="Arial"/>
        </w:rPr>
      </w:pPr>
      <w:r w:rsidRPr="001A44AF">
        <w:rPr>
          <w:rFonts w:cs="Arial"/>
        </w:rPr>
        <w:t xml:space="preserve">El Sistema de Capitalización Individualizado es el mecanismo mediante el cual, un servidor público y la Institución en la que labora, acumulan recursos, adicionales a su pensión; mismo que se integra hasta por tres rubros, los cuales son los siguientes: </w:t>
      </w:r>
    </w:p>
    <w:p w14:paraId="02672462" w14:textId="77777777" w:rsidR="00DF5011" w:rsidRPr="001A44AF" w:rsidRDefault="00DF5011" w:rsidP="00DF5011">
      <w:pPr>
        <w:pStyle w:val="Prrafodelista"/>
        <w:rPr>
          <w:rFonts w:cs="Arial"/>
        </w:rPr>
      </w:pPr>
      <w:r w:rsidRPr="001A44AF">
        <w:rPr>
          <w:rFonts w:cs="Arial"/>
        </w:rPr>
        <w:t>•</w:t>
      </w:r>
      <w:r w:rsidRPr="001A44AF">
        <w:rPr>
          <w:rFonts w:cs="Arial"/>
        </w:rPr>
        <w:tab/>
        <w:t>Subcuenta de cuota obligatoria; que corresponde a un porcentaje del sueldo sujeto a cotización, que se descuenta al servir público de manera automática.</w:t>
      </w:r>
    </w:p>
    <w:p w14:paraId="49EB81B8" w14:textId="77777777" w:rsidR="00DF5011" w:rsidRPr="001A44AF" w:rsidRDefault="00DF5011" w:rsidP="00DF5011">
      <w:pPr>
        <w:pStyle w:val="Prrafodelista"/>
        <w:rPr>
          <w:rFonts w:cs="Arial"/>
        </w:rPr>
      </w:pPr>
      <w:r w:rsidRPr="001A44AF">
        <w:rPr>
          <w:rFonts w:cs="Arial"/>
        </w:rPr>
        <w:t>•</w:t>
      </w:r>
      <w:r w:rsidRPr="001A44AF">
        <w:rPr>
          <w:rFonts w:cs="Arial"/>
        </w:rPr>
        <w:tab/>
        <w:t>Subcuenta de aportación obligatoria: que es la aportación que realiza la Institución a favor del servidor público, el cual equivale a un porcentaje del sueldo sujeto a cotización.</w:t>
      </w:r>
    </w:p>
    <w:p w14:paraId="6ADC3993" w14:textId="77777777" w:rsidR="00DF5011" w:rsidRPr="001A44AF" w:rsidRDefault="00DF5011" w:rsidP="00DF5011">
      <w:pPr>
        <w:pStyle w:val="Prrafodelista"/>
        <w:rPr>
          <w:rFonts w:cs="Arial"/>
        </w:rPr>
      </w:pPr>
      <w:r w:rsidRPr="001A44AF">
        <w:rPr>
          <w:rFonts w:cs="Arial"/>
        </w:rPr>
        <w:t>•</w:t>
      </w:r>
      <w:r w:rsidRPr="001A44AF">
        <w:rPr>
          <w:rFonts w:cs="Arial"/>
        </w:rPr>
        <w:tab/>
        <w:t xml:space="preserve">Subcuenta voluntaria: que es la cantidad que cada servidor público decide ahorrar de acuerdo con sus aportaciones, permitiendo acumular mayores ingresos para su retiro. </w:t>
      </w:r>
    </w:p>
    <w:p w14:paraId="1D99A30E" w14:textId="77777777" w:rsidR="00DF5011" w:rsidRPr="001A44AF" w:rsidRDefault="00DF5011" w:rsidP="00DF5011">
      <w:pPr>
        <w:pStyle w:val="Prrafodelista"/>
        <w:rPr>
          <w:rFonts w:cs="Arial"/>
        </w:rPr>
      </w:pPr>
    </w:p>
    <w:p w14:paraId="2A11243B" w14:textId="77777777" w:rsidR="00DF5011" w:rsidRPr="001A44AF" w:rsidRDefault="00DF5011" w:rsidP="00DF5011">
      <w:pPr>
        <w:pStyle w:val="Prrafodelista"/>
        <w:ind w:left="0"/>
        <w:rPr>
          <w:rFonts w:cs="Arial"/>
        </w:rPr>
      </w:pPr>
      <w:r w:rsidRPr="001A44AF">
        <w:rPr>
          <w:rFonts w:cs="Arial"/>
        </w:rPr>
        <w:t xml:space="preserve">En razón de lo anterior, debe considerarse que la subcuenta de cuota obligatoria y subcuenta de aportación obligatoria, </w:t>
      </w:r>
      <w:r w:rsidRPr="001A44AF">
        <w:rPr>
          <w:rFonts w:cs="Arial"/>
          <w:b/>
        </w:rPr>
        <w:t>deben ser considerados datos de naturaleza pública</w:t>
      </w:r>
      <w:r w:rsidRPr="001A44AF">
        <w:rPr>
          <w:rFonts w:cs="Arial"/>
        </w:rPr>
        <w:t xml:space="preserve">, ya que su publicidad es necesaria, considerando que se trata del ejercicio de </w:t>
      </w:r>
      <w:r w:rsidRPr="001A44AF">
        <w:rPr>
          <w:rFonts w:cs="Arial"/>
        </w:rPr>
        <w:lastRenderedPageBreak/>
        <w:t xml:space="preserve">recursos públicos que se les ha asignado a las dependencias y entidades y, la publicidad de dicha información permite conocer con certeza si el monto de las aportaciones que la Institución en la que labora el servidor público, es equivalente al porcentaje del sueldo bruto mensual de los servidores públicos. Situación que se robustece, con el Criterio 05/10 emitido por el entonces Pleno del Instituto Federal de Acceso a la Información y Protección de Datos, mismo que se trae por analogía, cuyo texto y rubro es el siguiente: </w:t>
      </w:r>
    </w:p>
    <w:p w14:paraId="6EA7C499" w14:textId="77777777" w:rsidR="00DF5011" w:rsidRPr="001A44AF" w:rsidRDefault="00DF5011" w:rsidP="00DF5011">
      <w:pPr>
        <w:pStyle w:val="Prrafodelista"/>
        <w:ind w:left="567" w:right="822"/>
        <w:rPr>
          <w:rFonts w:cs="Arial"/>
          <w:i/>
          <w:sz w:val="22"/>
          <w:szCs w:val="22"/>
        </w:rPr>
      </w:pPr>
      <w:r w:rsidRPr="001A44AF">
        <w:rPr>
          <w:rFonts w:cs="Arial"/>
          <w:i/>
          <w:sz w:val="22"/>
          <w:szCs w:val="22"/>
        </w:rPr>
        <w:t xml:space="preserve">“Naturaleza de la información relativa a los montos aportados al Seguro de Separación Individualizado. De conformidad con la normatividad aplicable, las aportaciones relativas al Seguro de Separación Individualizado pueden ser divididas en tres grupos: las realizadas por las dependencias y entidades de la Administración Pública Federal; las que realizan los servidores públicos a través de las retenciones que efectúa la dependencia o entidad vía nómina; y las aportaciones adicionales extraordinarias que realizan los servidores públicos. En términos de lo que establecen los artículos 7, fracción IV y 12 de la Ley Federal de Transparencia y Acceso a la Información Pública Gubernamental, en relación con el artículo 14 de su Reglamento, se considera que la información del primer y segundo grupo es de carácter público. Respecto del primer monto, se debe señalar que se trata de la entrega de recursos públicos adicionales a aquellos que corresponden al sueldo bruto mensual integrado, es decir, se trata de una prestación que se obtiene a partir de una partida presupuestal distinta a la que corresponde al sueldo de dichos trabajadores. Respecto del segundo monto, esto es, la parte que aportan los servidores públicos, es de señalarse que, aún cuando se refiere a una decisión personal sobre su patrimonio, su publicidad es necesaria para determinar si las dependencias y entidades correspondientes han manejado los recursos públicos federales que les son asignados de conformidad con las disposiciones legales aplicables; esto es, la publicidad de dicha información permite conocer con certeza si el monto de las aportaciones que el gobierno federal destina al pago de la prima del Seguro de Separación Individualizado es equivalente al porcentaje del sueldo bruto mensual </w:t>
      </w:r>
      <w:r w:rsidRPr="001A44AF">
        <w:rPr>
          <w:rFonts w:cs="Arial"/>
          <w:i/>
          <w:sz w:val="22"/>
          <w:szCs w:val="22"/>
        </w:rPr>
        <w:lastRenderedPageBreak/>
        <w:t>integrado que los servidores públicos aportan al referido seguro. En relación con el tercer grupo, cabe destacar que se trata de aportaciones adicionales extraordinarias, respecto de las cuales las dependencias y entidades no aportan pago alguno; por lo tanto, se trata de decisiones personales sobre el uso y destino que los servidores públicos desean dar a su patrimonio, información que de conformidad con los artículos 3, fracción II y 18, fracción II de la Ley Federal de Transparencia y Acceso a la Información Pública Gubernamental, debe clasificarse como confidencial.”</w:t>
      </w:r>
      <w:r w:rsidRPr="001A44AF">
        <w:rPr>
          <w:rFonts w:cs="Arial"/>
          <w:sz w:val="22"/>
          <w:szCs w:val="22"/>
        </w:rPr>
        <w:t xml:space="preserve"> </w:t>
      </w:r>
    </w:p>
    <w:p w14:paraId="352E0144" w14:textId="77777777" w:rsidR="00DF5011" w:rsidRPr="001A44AF" w:rsidRDefault="00DF5011" w:rsidP="00DF5011">
      <w:pPr>
        <w:pStyle w:val="Prrafodelista"/>
        <w:rPr>
          <w:rFonts w:cs="Arial"/>
        </w:rPr>
      </w:pPr>
    </w:p>
    <w:p w14:paraId="40F365E5" w14:textId="77777777" w:rsidR="00DF5011" w:rsidRPr="001A44AF" w:rsidRDefault="00DF5011" w:rsidP="00DF5011">
      <w:pPr>
        <w:pStyle w:val="Prrafodelista"/>
        <w:ind w:left="0"/>
        <w:rPr>
          <w:rFonts w:cs="Arial"/>
        </w:rPr>
      </w:pPr>
      <w:r w:rsidRPr="001A44AF">
        <w:rPr>
          <w:rFonts w:cs="Arial"/>
        </w:rPr>
        <w:t xml:space="preserve">En suma, debe considerarse que la naturaleza de la subcuenta de cuota obligatoria y de la subcuenta de aportación obligatoria, son datos de naturaleza pública y por ende no procede su clasificación en términos del artículo 143, fracción I de la Ley de Transparencia y Acceso a la Información Pública del Estado de México y Municipios. </w:t>
      </w:r>
    </w:p>
    <w:p w14:paraId="5498D403" w14:textId="77777777" w:rsidR="00DF5011" w:rsidRPr="001A44AF" w:rsidRDefault="00DF5011" w:rsidP="00DF5011">
      <w:pPr>
        <w:autoSpaceDE w:val="0"/>
        <w:autoSpaceDN w:val="0"/>
        <w:adjustRightInd w:val="0"/>
        <w:spacing w:line="360" w:lineRule="auto"/>
        <w:ind w:right="49"/>
        <w:contextualSpacing/>
        <w:jc w:val="both"/>
        <w:rPr>
          <w:rFonts w:ascii="Palatino Linotype" w:eastAsia="Calibri" w:hAnsi="Palatino Linotype" w:cs="Arial"/>
        </w:rPr>
      </w:pPr>
    </w:p>
    <w:p w14:paraId="060A5E6B" w14:textId="77777777" w:rsidR="00DF5011" w:rsidRPr="001A44AF" w:rsidRDefault="00DF5011" w:rsidP="00DF5011">
      <w:pPr>
        <w:spacing w:before="240" w:after="240" w:line="360" w:lineRule="auto"/>
        <w:jc w:val="both"/>
        <w:rPr>
          <w:rFonts w:ascii="Palatino Linotype" w:hAnsi="Palatino Linotype" w:cs="Arial"/>
        </w:rPr>
      </w:pPr>
      <w:r w:rsidRPr="001A44AF">
        <w:rPr>
          <w:rFonts w:ascii="Palatino Linotype" w:hAnsi="Palatino Linotype" w:cs="Arial"/>
          <w:sz w:val="24"/>
          <w:szCs w:val="24"/>
        </w:rPr>
        <w:t xml:space="preserve">En este sentido, </w:t>
      </w:r>
      <w:r w:rsidRPr="001A44AF">
        <w:rPr>
          <w:rFonts w:ascii="Palatino Linotype" w:hAnsi="Palatino Linotype" w:cs="Arial"/>
          <w:b/>
          <w:sz w:val="24"/>
          <w:szCs w:val="24"/>
        </w:rPr>
        <w:t>El Sujeto Obligado</w:t>
      </w:r>
      <w:r w:rsidRPr="001A44AF">
        <w:rPr>
          <w:rFonts w:ascii="Palatino Linotype" w:hAnsi="Palatino Linotype" w:cs="Arial"/>
          <w:sz w:val="24"/>
          <w:szCs w:val="24"/>
        </w:rPr>
        <w:t xml:space="preserve"> se encuentra constreñido a entregar la información solicitada por </w:t>
      </w:r>
      <w:r w:rsidRPr="001A44AF">
        <w:rPr>
          <w:rFonts w:ascii="Palatino Linotype" w:hAnsi="Palatino Linotype" w:cs="Arial"/>
          <w:b/>
          <w:sz w:val="24"/>
          <w:szCs w:val="24"/>
        </w:rPr>
        <w:t>El</w:t>
      </w:r>
      <w:r w:rsidRPr="001A44AF">
        <w:rPr>
          <w:rFonts w:ascii="Palatino Linotype" w:hAnsi="Palatino Linotype" w:cs="Arial"/>
          <w:b/>
          <w:color w:val="000000"/>
          <w:sz w:val="24"/>
          <w:szCs w:val="24"/>
          <w:lang w:eastAsia="es-MX"/>
        </w:rPr>
        <w:t xml:space="preserve"> Recurrente</w:t>
      </w:r>
      <w:r w:rsidRPr="001A44AF">
        <w:rPr>
          <w:rFonts w:ascii="Palatino Linotype" w:hAnsi="Palatino Linotype" w:cs="Arial"/>
          <w:sz w:val="24"/>
          <w:szCs w:val="24"/>
        </w:rPr>
        <w:t xml:space="preserve">, de acuerdo a lo dispuesto por los artículos 3, fracción XI y 12 </w:t>
      </w:r>
      <w:r w:rsidRPr="001A44AF">
        <w:rPr>
          <w:rFonts w:ascii="Palatino Linotype" w:hAnsi="Palatino Linotype" w:cs="Arial"/>
          <w:bCs/>
          <w:sz w:val="24"/>
          <w:szCs w:val="24"/>
        </w:rPr>
        <w:t>de la Ley de Transparencia y Acceso a la Información Pública del Estado de México y Municipios</w:t>
      </w:r>
      <w:r w:rsidRPr="001A44AF">
        <w:rPr>
          <w:rFonts w:ascii="Palatino Linotype" w:hAnsi="Palatino Linotype" w:cs="Arial"/>
          <w:sz w:val="24"/>
          <w:szCs w:val="24"/>
        </w:rPr>
        <w:t>, de los cuales se desprende que es información pública la contenida en los documentos que los Sujetos Obligados generen, administren o se encuentre en su posesión en ejercicio de sus atribuciones</w:t>
      </w:r>
      <w:r w:rsidRPr="001A44AF">
        <w:rPr>
          <w:rFonts w:ascii="Palatino Linotype" w:hAnsi="Palatino Linotype" w:cs="Arial"/>
        </w:rPr>
        <w:t>.</w:t>
      </w:r>
    </w:p>
    <w:p w14:paraId="56D4F4DA" w14:textId="77777777" w:rsidR="00257F6B" w:rsidRPr="001A44AF" w:rsidRDefault="00257F6B" w:rsidP="00DF5011">
      <w:pPr>
        <w:spacing w:before="240" w:after="240" w:line="360" w:lineRule="auto"/>
        <w:jc w:val="both"/>
        <w:rPr>
          <w:rFonts w:ascii="Palatino Linotype" w:hAnsi="Palatino Linotype" w:cs="Arial"/>
        </w:rPr>
      </w:pPr>
    </w:p>
    <w:p w14:paraId="42C2420F" w14:textId="77777777" w:rsidR="00DF5011" w:rsidRPr="001A44AF" w:rsidRDefault="00DF5011" w:rsidP="00DF5011">
      <w:pPr>
        <w:tabs>
          <w:tab w:val="left" w:pos="1065"/>
        </w:tabs>
        <w:spacing w:line="360" w:lineRule="auto"/>
        <w:jc w:val="both"/>
        <w:rPr>
          <w:rFonts w:ascii="Palatino Linotype" w:hAnsi="Palatino Linotype"/>
          <w:sz w:val="24"/>
          <w:szCs w:val="24"/>
        </w:rPr>
      </w:pPr>
      <w:r w:rsidRPr="001A44AF">
        <w:rPr>
          <w:rFonts w:ascii="Palatino Linotype" w:hAnsi="Palatino Linotype"/>
          <w:sz w:val="24"/>
          <w:szCs w:val="24"/>
        </w:rPr>
        <w:t xml:space="preserve">En este sentido, en términos de  los Lineamientos Técnicos Generales para la publicación, homologación y estandarización de la información de las obligaciones establecidas en el Título Quinto y en la fracción IV del artículo 31 de la Ley General de Transparencia y </w:t>
      </w:r>
      <w:r w:rsidRPr="001A44AF">
        <w:rPr>
          <w:rFonts w:ascii="Palatino Linotype" w:hAnsi="Palatino Linotype"/>
          <w:sz w:val="24"/>
          <w:szCs w:val="24"/>
        </w:rPr>
        <w:lastRenderedPageBreak/>
        <w:t>Acceso a la Información Pública vigente a la fecha de la solicitud, que deben de difundir los sujetos obligados en los portales de Internet y en la Plataforma Nacional de Transparencia, contemplan lo siguiente:</w:t>
      </w:r>
    </w:p>
    <w:p w14:paraId="316D24BF" w14:textId="77777777" w:rsidR="00DF5011" w:rsidRPr="001A44AF" w:rsidRDefault="00DF5011" w:rsidP="00DF5011">
      <w:pPr>
        <w:tabs>
          <w:tab w:val="left" w:pos="1065"/>
        </w:tabs>
        <w:spacing w:line="360" w:lineRule="auto"/>
        <w:ind w:left="708"/>
        <w:jc w:val="both"/>
        <w:rPr>
          <w:rFonts w:ascii="Palatino Linotype" w:hAnsi="Palatino Linotype"/>
          <w:i/>
        </w:rPr>
      </w:pPr>
      <w:r w:rsidRPr="001A44AF">
        <w:rPr>
          <w:rFonts w:ascii="Palatino Linotype" w:hAnsi="Palatino Linotype"/>
        </w:rPr>
        <w:t>“</w:t>
      </w:r>
      <w:r w:rsidRPr="001A44AF">
        <w:rPr>
          <w:rFonts w:ascii="Palatino Linotype" w:hAnsi="Palatino Linotype"/>
          <w:i/>
        </w:rPr>
        <w:t xml:space="preserve">II. Su estructura orgánica completa, en un formato que permita vincular cada parte de la estructura, </w:t>
      </w:r>
      <w:r w:rsidRPr="001A44AF">
        <w:rPr>
          <w:rFonts w:ascii="Palatino Linotype" w:hAnsi="Palatino Linotype"/>
          <w:b/>
          <w:i/>
        </w:rPr>
        <w:t>las atribuciones y responsabilidades que le corresponden a cada servidor público,</w:t>
      </w:r>
      <w:r w:rsidRPr="001A44AF">
        <w:rPr>
          <w:rFonts w:ascii="Palatino Linotype" w:hAnsi="Palatino Linotype"/>
          <w:i/>
        </w:rPr>
        <w:t xml:space="preserve"> prestador de servicios profesionales o miembro de los sujetos obligados de conformidad con las disposiciones aplicables.</w:t>
      </w:r>
    </w:p>
    <w:p w14:paraId="4327916C" w14:textId="77777777" w:rsidR="00DF5011" w:rsidRPr="001A44AF" w:rsidRDefault="00DF5011" w:rsidP="00DF5011">
      <w:pPr>
        <w:tabs>
          <w:tab w:val="left" w:pos="1065"/>
        </w:tabs>
        <w:spacing w:line="360" w:lineRule="auto"/>
        <w:ind w:left="708"/>
        <w:jc w:val="both"/>
        <w:rPr>
          <w:rFonts w:ascii="Palatino Linotype" w:hAnsi="Palatino Linotype"/>
          <w:i/>
        </w:rPr>
      </w:pPr>
      <w:r w:rsidRPr="001A44AF">
        <w:rPr>
          <w:rFonts w:ascii="Palatino Linotype" w:hAnsi="Palatino Linotype"/>
          <w:i/>
        </w:rPr>
        <w:t xml:space="preserve"> </w:t>
      </w:r>
      <w:r w:rsidRPr="001A44AF">
        <w:rPr>
          <w:rFonts w:ascii="Palatino Linotype" w:hAnsi="Palatino Linotype"/>
          <w:b/>
          <w:i/>
        </w:rPr>
        <w:t>El sujeto obligado incluirá la estructura orgánica que da cuenta de la distribución y orden de las funciones que se establecen para el cumplimiento de sus objetivos conforme a criterios de jerarquía y especialización, ordenados mediante los catálogos de las áreas que integran el sujeto obligado</w:t>
      </w:r>
      <w:r w:rsidRPr="001A44AF">
        <w:rPr>
          <w:rFonts w:ascii="Palatino Linotype" w:hAnsi="Palatino Linotype"/>
          <w:i/>
        </w:rPr>
        <w:t xml:space="preserve">; de tal forma que sea posible visualizar los niveles jerárquicos y sus relaciones de dependencia de acuerdo con el estatuto orgánico u otro ordenamiento que le aplique. Se deberá publicar la estructura vigente, es decir, la que está en operación en el sujeto obligado y ha sido aprobada y/o dictaminada por la autoridad competente. </w:t>
      </w:r>
    </w:p>
    <w:p w14:paraId="6002B480" w14:textId="77777777" w:rsidR="00DF5011" w:rsidRPr="001A44AF" w:rsidRDefault="00DF5011" w:rsidP="00DF5011">
      <w:pPr>
        <w:tabs>
          <w:tab w:val="left" w:pos="1065"/>
        </w:tabs>
        <w:spacing w:line="360" w:lineRule="auto"/>
        <w:ind w:left="708"/>
        <w:jc w:val="both"/>
        <w:rPr>
          <w:rFonts w:ascii="Palatino Linotype" w:hAnsi="Palatino Linotype"/>
          <w:i/>
        </w:rPr>
      </w:pPr>
      <w:r w:rsidRPr="001A44AF">
        <w:rPr>
          <w:rFonts w:ascii="Palatino Linotype" w:hAnsi="Palatino Linotype"/>
          <w:i/>
        </w:rPr>
        <w:t xml:space="preserve">En aquellos casos en los que dicha estructura no corresponda con la funcional, deberá especificarse cuáles puestos se encuentran en tránsito de aprobación por parte de las autoridades competentes. </w:t>
      </w:r>
    </w:p>
    <w:p w14:paraId="62D36B4A" w14:textId="77777777" w:rsidR="00DF5011" w:rsidRPr="001A44AF" w:rsidRDefault="00DF5011" w:rsidP="00DF5011">
      <w:pPr>
        <w:tabs>
          <w:tab w:val="left" w:pos="1065"/>
        </w:tabs>
        <w:spacing w:line="360" w:lineRule="auto"/>
        <w:ind w:left="708"/>
        <w:jc w:val="both"/>
        <w:rPr>
          <w:rFonts w:ascii="Palatino Linotype" w:hAnsi="Palatino Linotype"/>
          <w:i/>
        </w:rPr>
      </w:pPr>
      <w:r w:rsidRPr="001A44AF">
        <w:rPr>
          <w:rFonts w:ascii="Palatino Linotype" w:hAnsi="Palatino Linotype"/>
          <w:i/>
        </w:rPr>
        <w:t xml:space="preserve">Si la estructura aprobada se modifica, los sujetos obligados deberán aclarar mediante una nota fundamentada, motivada y actualizada al periodo que corresponda, cuáles son las áreas de reciente creación, las que cambiaron de denominación (anterior y actual) y aquéllas que desaparecieron. Esta nota se conservará durante un trimestre, el cual empezará a contar a partir de la actualización de la fracción. Los sujetos obligados que no tengan estructura orgánica autorizada deberán incluir una nota fundamentada, motivada y actualizada al periodo que corresponda, que explique la situación del sujeto obligado. </w:t>
      </w:r>
    </w:p>
    <w:p w14:paraId="63C7D916" w14:textId="77777777" w:rsidR="00DF5011" w:rsidRPr="001A44AF" w:rsidRDefault="00DF5011" w:rsidP="00DF5011">
      <w:pPr>
        <w:tabs>
          <w:tab w:val="left" w:pos="1065"/>
        </w:tabs>
        <w:spacing w:line="360" w:lineRule="auto"/>
        <w:ind w:left="708"/>
        <w:jc w:val="both"/>
        <w:rPr>
          <w:rFonts w:ascii="Palatino Linotype" w:hAnsi="Palatino Linotype"/>
          <w:i/>
        </w:rPr>
      </w:pPr>
      <w:r w:rsidRPr="001A44AF">
        <w:rPr>
          <w:rFonts w:ascii="Palatino Linotype" w:hAnsi="Palatino Linotype"/>
          <w:i/>
        </w:rPr>
        <w:lastRenderedPageBreak/>
        <w:t>La estructura orgánica deberá incluir al titular del sujeto obligado y todos los servidores públicos adscritos a las unidades administrativas, áreas, institutos o los que correspondan, incluido el personal de gabinete de apoyo u homólogo, prestadores de servicios profesionales, miembros de los sujetos obligados, así como los respectivos niveles de adjunto, homólogo o cualquier otro equivalente, según la denominación que se le dé.</w:t>
      </w:r>
    </w:p>
    <w:p w14:paraId="04E00DB8" w14:textId="77777777" w:rsidR="00DF5011" w:rsidRPr="001A44AF" w:rsidRDefault="00DF5011" w:rsidP="00DF5011">
      <w:pPr>
        <w:tabs>
          <w:tab w:val="left" w:pos="1065"/>
        </w:tabs>
        <w:spacing w:line="360" w:lineRule="auto"/>
        <w:ind w:left="708"/>
        <w:jc w:val="both"/>
        <w:rPr>
          <w:rFonts w:ascii="Palatino Linotype" w:hAnsi="Palatino Linotype"/>
          <w:i/>
        </w:rPr>
      </w:pPr>
      <w:r w:rsidRPr="001A44AF">
        <w:rPr>
          <w:rFonts w:ascii="Palatino Linotype" w:hAnsi="Palatino Linotype"/>
          <w:i/>
        </w:rPr>
        <w:t>Todos los sujetos obligados deberán publicar una nota que especifique claramente que los prestadores de servicios profesionales reportados no forman parte de la estructura orgánica en virtud de que fungen como apoyo para el desarrollo de las actividades de los puestos que sí conforman la estructura orgánica.</w:t>
      </w:r>
    </w:p>
    <w:p w14:paraId="227AEE76" w14:textId="77777777" w:rsidR="00DF5011" w:rsidRPr="001A44AF" w:rsidRDefault="00DF5011" w:rsidP="00DF5011">
      <w:pPr>
        <w:tabs>
          <w:tab w:val="left" w:pos="1065"/>
        </w:tabs>
        <w:spacing w:line="360" w:lineRule="auto"/>
        <w:ind w:left="708"/>
        <w:jc w:val="both"/>
        <w:rPr>
          <w:rFonts w:ascii="Palatino Linotype" w:hAnsi="Palatino Linotype"/>
          <w:sz w:val="24"/>
          <w:szCs w:val="24"/>
        </w:rPr>
      </w:pPr>
      <w:r w:rsidRPr="001A44AF">
        <w:rPr>
          <w:rFonts w:ascii="Palatino Linotype" w:hAnsi="Palatino Linotype"/>
          <w:noProof/>
          <w:sz w:val="24"/>
          <w:szCs w:val="24"/>
          <w:lang w:eastAsia="es-MX"/>
        </w:rPr>
        <mc:AlternateContent>
          <mc:Choice Requires="wps">
            <w:drawing>
              <wp:anchor distT="0" distB="0" distL="114300" distR="114300" simplePos="0" relativeHeight="251659264" behindDoc="0" locked="0" layoutInCell="1" allowOverlap="1" wp14:anchorId="479238F6" wp14:editId="4FA0046A">
                <wp:simplePos x="0" y="0"/>
                <wp:positionH relativeFrom="column">
                  <wp:posOffset>334148</wp:posOffset>
                </wp:positionH>
                <wp:positionV relativeFrom="paragraph">
                  <wp:posOffset>2959542</wp:posOffset>
                </wp:positionV>
                <wp:extent cx="397455" cy="310101"/>
                <wp:effectExtent l="0" t="19050" r="41275" b="33020"/>
                <wp:wrapNone/>
                <wp:docPr id="4" name="Flecha derecha 4"/>
                <wp:cNvGraphicFramePr/>
                <a:graphic xmlns:a="http://schemas.openxmlformats.org/drawingml/2006/main">
                  <a:graphicData uri="http://schemas.microsoft.com/office/word/2010/wordprocessingShape">
                    <wps:wsp>
                      <wps:cNvSpPr/>
                      <wps:spPr>
                        <a:xfrm>
                          <a:off x="0" y="0"/>
                          <a:ext cx="397455" cy="310101"/>
                        </a:xfrm>
                        <a:prstGeom prst="rightArrow">
                          <a:avLst/>
                        </a:prstGeom>
                        <a:solidFill>
                          <a:srgbClr val="FF00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081CA73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4" o:spid="_x0000_s1026" type="#_x0000_t13" style="position:absolute;margin-left:26.3pt;margin-top:233.05pt;width:31.3pt;height:2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" adj="13174" fillcolor="red" strokecolor="white [3212]" strokeweight="1pt"/>
            </w:pict>
          </mc:Fallback>
        </mc:AlternateContent>
      </w:r>
      <w:r w:rsidRPr="001A44AF">
        <w:rPr>
          <w:rFonts w:ascii="Palatino Linotype" w:hAnsi="Palatino Linotype"/>
          <w:noProof/>
          <w:sz w:val="24"/>
          <w:szCs w:val="24"/>
          <w:lang w:eastAsia="es-MX"/>
        </w:rPr>
        <w:drawing>
          <wp:inline distT="0" distB="0" distL="0" distR="0" wp14:anchorId="48D6488C" wp14:editId="5FAA0E3B">
            <wp:extent cx="5210175" cy="4113758"/>
            <wp:effectExtent l="0" t="0" r="0" b="1270"/>
            <wp:docPr id="362947425" name="Imagen 362947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22194" cy="4123247"/>
                    </a:xfrm>
                    <a:prstGeom prst="rect">
                      <a:avLst/>
                    </a:prstGeom>
                  </pic:spPr>
                </pic:pic>
              </a:graphicData>
            </a:graphic>
          </wp:inline>
        </w:drawing>
      </w:r>
    </w:p>
    <w:p w14:paraId="611AFB8F" w14:textId="77777777" w:rsidR="00DF5011" w:rsidRPr="001A44AF" w:rsidRDefault="00DF5011" w:rsidP="00DF5011">
      <w:pPr>
        <w:spacing w:line="360" w:lineRule="auto"/>
        <w:jc w:val="both"/>
        <w:rPr>
          <w:rFonts w:ascii="Palatino Linotype" w:eastAsia="Calibri" w:hAnsi="Palatino Linotype" w:cs="Times New Roman"/>
          <w:bCs/>
          <w:sz w:val="24"/>
          <w:szCs w:val="24"/>
          <w:lang w:eastAsia="es-MX"/>
        </w:rPr>
      </w:pPr>
    </w:p>
    <w:p w14:paraId="63317CDB" w14:textId="77777777" w:rsidR="00DF5011" w:rsidRPr="001A44AF" w:rsidRDefault="00DF5011" w:rsidP="00DF5011">
      <w:pPr>
        <w:pStyle w:val="Prrafodelista"/>
        <w:ind w:left="0"/>
        <w:rPr>
          <w:rFonts w:cs="Tahoma"/>
          <w:bCs/>
        </w:rPr>
      </w:pPr>
      <w:r w:rsidRPr="001A44AF">
        <w:rPr>
          <w:rFonts w:cs="Tahoma"/>
          <w:bCs/>
        </w:rPr>
        <w:lastRenderedPageBreak/>
        <w:t xml:space="preserve">Los comprobantes fiscales digitales por Internet, deben de incluir un código bidimensional conforme al formato </w:t>
      </w:r>
      <w:r w:rsidRPr="001A44AF">
        <w:rPr>
          <w:rFonts w:cs="Tahoma"/>
          <w:bCs/>
          <w:i/>
        </w:rPr>
        <w:t>QR Code (Quick Response Code)</w:t>
      </w:r>
      <w:r w:rsidRPr="001A44AF">
        <w:rPr>
          <w:rFonts w:cs="Tahoma"/>
          <w:bCs/>
        </w:rPr>
        <w:t>, el cual contiene el Registro Federal de Contribuyentes del receptor, del emisor, o de ambo</w:t>
      </w:r>
      <w:r w:rsidR="00257F6B" w:rsidRPr="001A44AF">
        <w:rPr>
          <w:rFonts w:cs="Tahoma"/>
          <w:bCs/>
        </w:rPr>
        <w:t>s</w:t>
      </w:r>
      <w:r w:rsidRPr="001A44AF">
        <w:rPr>
          <w:rFonts w:cs="Tahoma"/>
          <w:bCs/>
        </w:rPr>
        <w:t>. Incluso con la captura de dicho código, a través de la aplicación móvil del Servicio de Administración Tributaria, permite el acceso al Registro Federal de Contribuyentes, como del Sujeto Obligado, como de los servidores públicos.</w:t>
      </w:r>
    </w:p>
    <w:p w14:paraId="7C8FCA93" w14:textId="77777777" w:rsidR="00DF5011" w:rsidRPr="001A44AF" w:rsidRDefault="00DF5011" w:rsidP="00DF5011">
      <w:pPr>
        <w:pStyle w:val="Prrafodelista"/>
        <w:ind w:left="0"/>
        <w:rPr>
          <w:rFonts w:cs="Tahoma"/>
          <w:bCs/>
        </w:rPr>
      </w:pPr>
    </w:p>
    <w:p w14:paraId="335B749F" w14:textId="77777777" w:rsidR="00DF5011" w:rsidRPr="001A44AF" w:rsidRDefault="00DF5011" w:rsidP="00DF5011">
      <w:pPr>
        <w:pStyle w:val="Prrafodelista"/>
        <w:ind w:left="0"/>
        <w:rPr>
          <w:rFonts w:cs="Tahoma"/>
          <w:bCs/>
        </w:rPr>
      </w:pPr>
      <w:r w:rsidRPr="001A44AF">
        <w:rPr>
          <w:rFonts w:cs="Tahoma"/>
          <w:bCs/>
        </w:rPr>
        <w:t>De tales circunstancias, se considera que dicho dato actualiza la causal de clasificación prevista en el artículo 143, fracción I de la Ley de la materia, toda vez que da acceso al Registro Federal de Contribuyentes de los servidores públicos del Sujeto Obligado, datos que tal como se señaló previamente, son clasificados.</w:t>
      </w:r>
    </w:p>
    <w:p w14:paraId="5695BE1E" w14:textId="77777777" w:rsidR="00DF5011" w:rsidRPr="001A44AF" w:rsidRDefault="00DF5011" w:rsidP="00DF5011">
      <w:pPr>
        <w:pStyle w:val="Prrafodelista"/>
        <w:ind w:left="0"/>
        <w:rPr>
          <w:rFonts w:cs="Tahoma"/>
          <w:bCs/>
        </w:rPr>
      </w:pPr>
    </w:p>
    <w:p w14:paraId="49AB743E" w14:textId="77777777" w:rsidR="00DF5011" w:rsidRPr="001A44AF" w:rsidRDefault="00DF5011" w:rsidP="00DF5011">
      <w:pPr>
        <w:jc w:val="both"/>
        <w:rPr>
          <w:rFonts w:ascii="Palatino Linotype" w:hAnsi="Palatino Linotype"/>
          <w:b/>
          <w:i/>
          <w:sz w:val="24"/>
          <w:szCs w:val="24"/>
        </w:rPr>
      </w:pPr>
      <w:bookmarkStart w:id="2" w:name="_Toc86917948"/>
      <w:r w:rsidRPr="001A44AF">
        <w:rPr>
          <w:rFonts w:ascii="Palatino Linotype" w:hAnsi="Palatino Linotype"/>
          <w:b/>
          <w:i/>
          <w:sz w:val="24"/>
          <w:szCs w:val="24"/>
        </w:rPr>
        <w:t xml:space="preserve">IV. Sellos digitales del emisor y del Servicio de Administración Tributaria y cadena original del complemento de certificación digital del órgano previamente señalado; así como folio fiscal. </w:t>
      </w:r>
      <w:bookmarkEnd w:id="2"/>
    </w:p>
    <w:p w14:paraId="51974537" w14:textId="77777777" w:rsidR="00DF5011" w:rsidRPr="001A44AF" w:rsidRDefault="00DF5011" w:rsidP="00DF5011">
      <w:pPr>
        <w:pStyle w:val="Prrafodelista"/>
        <w:ind w:left="0"/>
        <w:rPr>
          <w:rFonts w:cs="Tahoma"/>
          <w:bCs/>
        </w:rPr>
      </w:pPr>
      <w:r w:rsidRPr="001A44AF">
        <w:rPr>
          <w:rFonts w:cs="Tahoma"/>
          <w:b/>
          <w:bCs/>
        </w:rPr>
        <w:t>Cuando, de la secuencia de números y letras, no se advierta un Registro Federal de Contribuyentes o una Clave Única de Registro de Población, que pueda hacer identificable al titular del dato personal, no puede tenerse como dato personal</w:t>
      </w:r>
      <w:r w:rsidRPr="001A44AF">
        <w:rPr>
          <w:rFonts w:cs="Tahoma"/>
          <w:bCs/>
        </w:rPr>
        <w:t xml:space="preserve"> y por ende información confidencial. Por el contrario, debe considerarse que esta información incluida en los documentos fiscales, constituyen un elemento adicional que permite a cualquier persona verificar la legitimidad del documento entregado en una solicitud de acceso a la información y, por sí solos no contienen datos personales susceptibles de clasificación, ya que no hacen identificado o identificable a su titular, pues dichos datos sólo son de utilidad de manera directa a la Secretaría de Hacienda y Crédito Público y si </w:t>
      </w:r>
      <w:r w:rsidRPr="001A44AF">
        <w:rPr>
          <w:rFonts w:cs="Tahoma"/>
          <w:bCs/>
        </w:rPr>
        <w:lastRenderedPageBreak/>
        <w:t>bien, dichas cadenas sí derivan de la información personal de los contribuyentes, esta se encuentra encriptada.</w:t>
      </w:r>
    </w:p>
    <w:p w14:paraId="33472EE4" w14:textId="77777777" w:rsidR="00DF5011" w:rsidRPr="001A44AF" w:rsidRDefault="00DF5011" w:rsidP="00DF5011">
      <w:pPr>
        <w:pStyle w:val="Prrafodelista"/>
        <w:ind w:left="0"/>
        <w:rPr>
          <w:rFonts w:cs="Tahoma"/>
          <w:bCs/>
        </w:rPr>
      </w:pPr>
    </w:p>
    <w:p w14:paraId="4CDEA77C" w14:textId="77777777" w:rsidR="00DF5011" w:rsidRPr="001A44AF" w:rsidRDefault="00DF5011" w:rsidP="00DF5011">
      <w:pPr>
        <w:pStyle w:val="Prrafodelista"/>
        <w:ind w:left="0"/>
        <w:rPr>
          <w:rFonts w:cs="Tahoma"/>
          <w:bCs/>
        </w:rPr>
      </w:pPr>
      <w:r w:rsidRPr="001A44AF">
        <w:rPr>
          <w:rFonts w:cs="Tahoma"/>
        </w:rPr>
        <w:t>Las cadenas originales y sellos que se agregan a las facturas</w:t>
      </w:r>
      <w:r w:rsidRPr="001A44AF">
        <w:rPr>
          <w:rFonts w:cs="Tahoma"/>
          <w:b/>
          <w:bCs/>
        </w:rPr>
        <w:t>,</w:t>
      </w:r>
      <w:r w:rsidRPr="001A44AF">
        <w:rPr>
          <w:rFonts w:cs="Tahoma"/>
          <w:bCs/>
        </w:rPr>
        <w:t xml:space="preserve"> tienen una secuencia de generación, determinados con base en el ANEXO 20 de la Segunda Resolución de modificaciones a la Resolución Miscelánea Fiscal para dos mil diecisiete, publicada en el Diario Oficial de la Federación el dieciocho de julio de dos mil diecisiete, que precisa los datos de los que se componen los elementos de seguridad y se puntualiza que dicha información está encriptada.</w:t>
      </w:r>
    </w:p>
    <w:p w14:paraId="14CC24E7" w14:textId="77777777" w:rsidR="00DF5011" w:rsidRPr="001A44AF" w:rsidRDefault="00DF5011" w:rsidP="00DF5011">
      <w:pPr>
        <w:spacing w:line="360" w:lineRule="auto"/>
        <w:ind w:left="567" w:right="539"/>
        <w:jc w:val="both"/>
        <w:rPr>
          <w:rFonts w:ascii="Palatino Linotype" w:eastAsia="Calibri" w:hAnsi="Palatino Linotype" w:cs="Tahoma"/>
          <w:bCs/>
          <w:i/>
        </w:rPr>
      </w:pPr>
      <w:r w:rsidRPr="001A44AF">
        <w:rPr>
          <w:rFonts w:ascii="Palatino Linotype" w:eastAsia="Calibri" w:hAnsi="Palatino Linotype" w:cs="Tahoma"/>
          <w:bCs/>
          <w:i/>
        </w:rPr>
        <w:t>“Elementos utilizados en la generación de Sellos Digitales:</w:t>
      </w:r>
    </w:p>
    <w:p w14:paraId="76B0781F" w14:textId="77777777" w:rsidR="00DF5011" w:rsidRPr="001A44AF" w:rsidRDefault="00DF5011" w:rsidP="00DF5011">
      <w:pPr>
        <w:spacing w:line="360" w:lineRule="auto"/>
        <w:ind w:left="567" w:right="539"/>
        <w:jc w:val="both"/>
        <w:rPr>
          <w:rFonts w:ascii="Palatino Linotype" w:eastAsia="Calibri" w:hAnsi="Palatino Linotype" w:cs="Tahoma"/>
          <w:bCs/>
          <w:i/>
        </w:rPr>
      </w:pPr>
      <w:r w:rsidRPr="001A44AF">
        <w:rPr>
          <w:rFonts w:ascii="Palatino Linotype" w:eastAsia="Calibri" w:hAnsi="Palatino Linotype" w:cs="Tahoma"/>
          <w:bCs/>
          <w:i/>
        </w:rPr>
        <w:t>•</w:t>
      </w:r>
      <w:r w:rsidRPr="001A44AF">
        <w:rPr>
          <w:rFonts w:ascii="Palatino Linotype" w:eastAsia="Calibri" w:hAnsi="Palatino Linotype" w:cs="Tahoma"/>
          <w:bCs/>
          <w:i/>
        </w:rPr>
        <w:tab/>
        <w:t>Cadena Original, el elemento a sellar, en este caso de un comprobante fiscal digital a través de Internet.</w:t>
      </w:r>
    </w:p>
    <w:p w14:paraId="6AFD4508" w14:textId="77777777" w:rsidR="00DF5011" w:rsidRPr="001A44AF" w:rsidRDefault="00DF5011" w:rsidP="00DF5011">
      <w:pPr>
        <w:spacing w:line="360" w:lineRule="auto"/>
        <w:ind w:left="567" w:right="539"/>
        <w:jc w:val="both"/>
        <w:rPr>
          <w:rFonts w:ascii="Palatino Linotype" w:eastAsia="Calibri" w:hAnsi="Palatino Linotype" w:cs="Tahoma"/>
          <w:bCs/>
          <w:i/>
        </w:rPr>
      </w:pPr>
      <w:r w:rsidRPr="001A44AF">
        <w:rPr>
          <w:rFonts w:ascii="Palatino Linotype" w:eastAsia="Calibri" w:hAnsi="Palatino Linotype" w:cs="Tahoma"/>
          <w:bCs/>
          <w:i/>
        </w:rPr>
        <w:t>•</w:t>
      </w:r>
      <w:r w:rsidRPr="001A44AF">
        <w:rPr>
          <w:rFonts w:ascii="Palatino Linotype" w:eastAsia="Calibri" w:hAnsi="Palatino Linotype" w:cs="Tahoma"/>
          <w:bCs/>
          <w:i/>
        </w:rPr>
        <w:tab/>
        <w:t>Certificado de Sello Digital y su correspondiente clave privada.</w:t>
      </w:r>
    </w:p>
    <w:p w14:paraId="114E22D8" w14:textId="77777777" w:rsidR="00DF5011" w:rsidRPr="001A44AF" w:rsidRDefault="00DF5011" w:rsidP="00DF5011">
      <w:pPr>
        <w:spacing w:line="360" w:lineRule="auto"/>
        <w:ind w:left="567" w:right="539"/>
        <w:jc w:val="both"/>
        <w:rPr>
          <w:rFonts w:ascii="Palatino Linotype" w:eastAsia="Calibri" w:hAnsi="Palatino Linotype" w:cs="Tahoma"/>
          <w:bCs/>
          <w:i/>
        </w:rPr>
      </w:pPr>
      <w:r w:rsidRPr="001A44AF">
        <w:rPr>
          <w:rFonts w:ascii="Palatino Linotype" w:eastAsia="Calibri" w:hAnsi="Palatino Linotype" w:cs="Tahoma"/>
          <w:bCs/>
          <w:i/>
        </w:rPr>
        <w:t>•</w:t>
      </w:r>
      <w:r w:rsidRPr="001A44AF">
        <w:rPr>
          <w:rFonts w:ascii="Palatino Linotype" w:eastAsia="Calibri" w:hAnsi="Palatino Linotype" w:cs="Tahoma"/>
          <w:bCs/>
          <w:i/>
        </w:rPr>
        <w:tab/>
        <w:t>Algoritmos de criptografía de clave pública para firma electrónica avanzada.</w:t>
      </w:r>
    </w:p>
    <w:p w14:paraId="7D9B7156" w14:textId="77777777" w:rsidR="00DF5011" w:rsidRPr="001A44AF" w:rsidRDefault="00DF5011" w:rsidP="00DF5011">
      <w:pPr>
        <w:spacing w:line="360" w:lineRule="auto"/>
        <w:ind w:left="567" w:right="539"/>
        <w:jc w:val="both"/>
        <w:rPr>
          <w:rFonts w:ascii="Palatino Linotype" w:eastAsia="Calibri" w:hAnsi="Palatino Linotype" w:cs="Tahoma"/>
          <w:bCs/>
          <w:i/>
        </w:rPr>
      </w:pPr>
      <w:r w:rsidRPr="001A44AF">
        <w:rPr>
          <w:rFonts w:ascii="Palatino Linotype" w:eastAsia="Calibri" w:hAnsi="Palatino Linotype" w:cs="Tahoma"/>
          <w:bCs/>
          <w:i/>
        </w:rPr>
        <w:t>•</w:t>
      </w:r>
      <w:r w:rsidRPr="001A44AF">
        <w:rPr>
          <w:rFonts w:ascii="Palatino Linotype" w:eastAsia="Calibri" w:hAnsi="Palatino Linotype" w:cs="Tahoma"/>
          <w:bCs/>
          <w:i/>
        </w:rPr>
        <w:tab/>
        <w:t>Especificaciones de conversión de la firma electrónica avanzada a Base 64.</w:t>
      </w:r>
    </w:p>
    <w:p w14:paraId="4F57EB46" w14:textId="77777777" w:rsidR="00DF5011" w:rsidRPr="001A44AF" w:rsidRDefault="00DF5011" w:rsidP="00DF5011">
      <w:pPr>
        <w:spacing w:line="360" w:lineRule="auto"/>
        <w:ind w:left="567" w:right="539"/>
        <w:jc w:val="both"/>
        <w:rPr>
          <w:rFonts w:ascii="Palatino Linotype" w:eastAsia="Calibri" w:hAnsi="Palatino Linotype" w:cs="Tahoma"/>
          <w:bCs/>
          <w:i/>
        </w:rPr>
      </w:pPr>
      <w:r w:rsidRPr="001A44AF">
        <w:rPr>
          <w:rFonts w:ascii="Palatino Linotype" w:eastAsia="Calibri" w:hAnsi="Palatino Linotype" w:cs="Tahoma"/>
          <w:bCs/>
          <w:i/>
        </w:rPr>
        <w:t>Para la generación de sellos digitales se utiliza criptografía de clave pública aplicada a una cadena original.</w:t>
      </w:r>
    </w:p>
    <w:p w14:paraId="7AE9C028" w14:textId="77777777" w:rsidR="00DF5011" w:rsidRPr="001A44AF" w:rsidRDefault="00DF5011" w:rsidP="00DF5011">
      <w:pPr>
        <w:spacing w:line="360" w:lineRule="auto"/>
        <w:ind w:left="567" w:right="539"/>
        <w:jc w:val="both"/>
        <w:rPr>
          <w:rFonts w:ascii="Palatino Linotype" w:eastAsia="Calibri" w:hAnsi="Palatino Linotype" w:cs="Tahoma"/>
          <w:bCs/>
          <w:i/>
        </w:rPr>
      </w:pPr>
      <w:r w:rsidRPr="001A44AF">
        <w:rPr>
          <w:rFonts w:ascii="Palatino Linotype" w:eastAsia="Calibri" w:hAnsi="Palatino Linotype" w:cs="Tahoma"/>
          <w:bCs/>
          <w:i/>
        </w:rPr>
        <w:t>Criptografía de la Clave Pública</w:t>
      </w:r>
    </w:p>
    <w:p w14:paraId="747DB5AA" w14:textId="77777777" w:rsidR="00DF5011" w:rsidRPr="001A44AF" w:rsidRDefault="00DF5011" w:rsidP="00DF5011">
      <w:pPr>
        <w:spacing w:line="360" w:lineRule="auto"/>
        <w:ind w:left="567" w:right="539"/>
        <w:jc w:val="both"/>
        <w:rPr>
          <w:rFonts w:ascii="Palatino Linotype" w:eastAsia="Calibri" w:hAnsi="Palatino Linotype" w:cs="Tahoma"/>
          <w:bCs/>
          <w:i/>
        </w:rPr>
      </w:pPr>
      <w:r w:rsidRPr="001A44AF">
        <w:rPr>
          <w:rFonts w:ascii="Palatino Linotype" w:eastAsia="Calibri" w:hAnsi="Palatino Linotype" w:cs="Tahoma"/>
          <w:bCs/>
          <w:i/>
        </w:rPr>
        <w:t xml:space="preserve">La criptografía de Clave Pública se basa en la generación de una pareja de números muy grandes relacionados íntimamente entre sí, de tal manera que una operación de encripción sobre un mensaje tomando como clave de encripción a uno de los dos números, produce un mensaje alterado en su significado que solo puede ser devuelto a su estado original mediante la </w:t>
      </w:r>
      <w:r w:rsidRPr="001A44AF">
        <w:rPr>
          <w:rFonts w:ascii="Palatino Linotype" w:eastAsia="Calibri" w:hAnsi="Palatino Linotype" w:cs="Tahoma"/>
          <w:bCs/>
          <w:i/>
        </w:rPr>
        <w:lastRenderedPageBreak/>
        <w:t>operación de desencripción correspondiente tomando como clave de desencripción al otro número de la pareja.”</w:t>
      </w:r>
    </w:p>
    <w:p w14:paraId="15AF33C5" w14:textId="77777777" w:rsidR="00DF5011" w:rsidRPr="001A44AF" w:rsidRDefault="00DF5011" w:rsidP="00DF5011">
      <w:pPr>
        <w:spacing w:line="360" w:lineRule="auto"/>
        <w:jc w:val="both"/>
        <w:rPr>
          <w:rFonts w:ascii="Palatino Linotype" w:hAnsi="Palatino Linotype" w:cs="Tahoma"/>
          <w:bCs/>
        </w:rPr>
      </w:pPr>
    </w:p>
    <w:p w14:paraId="7D61CD87" w14:textId="77777777" w:rsidR="00DF5011" w:rsidRPr="001A44AF" w:rsidRDefault="00DF5011" w:rsidP="00DF5011">
      <w:pPr>
        <w:pStyle w:val="Prrafodelista"/>
        <w:ind w:left="0"/>
        <w:rPr>
          <w:rFonts w:cs="Tahoma"/>
          <w:bCs/>
        </w:rPr>
      </w:pPr>
      <w:r w:rsidRPr="001A44AF">
        <w:rPr>
          <w:rFonts w:cs="Tahoma"/>
          <w:bCs/>
        </w:rPr>
        <w:t>Es decir, por sí solos las cadenas originales y los sellos originales no contienen datos personales confidenciales, por lo que se considera que no actualizan en supuesto de confidencialidad previsto en el artículo 143, fracción I, de la Ley de Transparencia y Acceso a la Información Pública del Estado de México y Municipios y, por el contrario, son información que permite corroborar la legitimidad de la factura, de ser el caso, por lo que guardan el carácter de público.</w:t>
      </w:r>
    </w:p>
    <w:p w14:paraId="2C16A064" w14:textId="77777777" w:rsidR="00DF5011" w:rsidRPr="001A44AF" w:rsidRDefault="00DF5011" w:rsidP="0042171E">
      <w:pPr>
        <w:spacing w:line="360" w:lineRule="auto"/>
        <w:jc w:val="both"/>
        <w:rPr>
          <w:rFonts w:ascii="Palatino Linotype" w:hAnsi="Palatino Linotype" w:cs="Arial"/>
          <w:sz w:val="24"/>
          <w:szCs w:val="24"/>
        </w:rPr>
      </w:pPr>
    </w:p>
    <w:p w14:paraId="7B13E8FA" w14:textId="77777777" w:rsidR="00CF6B31" w:rsidRPr="001A44AF" w:rsidRDefault="00CF6B31" w:rsidP="00CF6B31">
      <w:pPr>
        <w:spacing w:line="360" w:lineRule="auto"/>
        <w:ind w:right="51"/>
        <w:jc w:val="both"/>
        <w:rPr>
          <w:rFonts w:ascii="Palatino Linotype" w:eastAsia="Palatino Linotype" w:hAnsi="Palatino Linotype" w:cs="Palatino Linotype"/>
          <w:sz w:val="24"/>
          <w:szCs w:val="24"/>
        </w:rPr>
      </w:pPr>
      <w:r w:rsidRPr="001A44AF">
        <w:rPr>
          <w:rFonts w:ascii="Palatino Linotype" w:eastAsia="Palatino Linotype" w:hAnsi="Palatino Linotype" w:cs="Palatino Linotype"/>
          <w:sz w:val="24"/>
          <w:szCs w:val="24"/>
        </w:rPr>
        <w:t xml:space="preserve">Resulta indispensable mencionar que en los artículos 59 y 84 de Ley del Trabajo de los Servidores Públicos del Estado y Municipios establecen que la </w:t>
      </w:r>
      <w:r w:rsidRPr="001A44AF">
        <w:rPr>
          <w:rFonts w:ascii="Palatino Linotype" w:eastAsia="Palatino Linotype" w:hAnsi="Palatino Linotype" w:cs="Palatino Linotype"/>
          <w:b/>
          <w:sz w:val="24"/>
          <w:szCs w:val="24"/>
        </w:rPr>
        <w:t>jornada de trabajo, es el tiempo durante el cual la o el servidor público está a disposición del Ayuntamiento o Unidad Administrativa</w:t>
      </w:r>
      <w:r w:rsidRPr="001A44AF">
        <w:rPr>
          <w:rFonts w:ascii="Palatino Linotype" w:eastAsia="Palatino Linotype" w:hAnsi="Palatino Linotype" w:cs="Palatino Linotype"/>
          <w:sz w:val="24"/>
          <w:szCs w:val="24"/>
        </w:rPr>
        <w:t xml:space="preserve"> para prestar sus servicios, y el horario estará determinado en las condiciones generales de trabajo de conformidad con las necesidades de la institución o dependencia, así mismo se harán retenciones, descuentos o deducciones al sueldo, por faltas de puntualidad o de asistencia injustificada:</w:t>
      </w:r>
    </w:p>
    <w:p w14:paraId="45DDB80E" w14:textId="77777777" w:rsidR="00CF6B31" w:rsidRPr="001A44AF" w:rsidRDefault="00CF6B31" w:rsidP="00CF6B31">
      <w:pPr>
        <w:spacing w:line="360" w:lineRule="auto"/>
        <w:ind w:left="851" w:right="616"/>
        <w:jc w:val="both"/>
        <w:rPr>
          <w:rFonts w:ascii="Palatino Linotype" w:eastAsia="Palatino Linotype" w:hAnsi="Palatino Linotype" w:cs="Palatino Linotype"/>
          <w:i/>
        </w:rPr>
      </w:pPr>
      <w:r w:rsidRPr="001A44AF">
        <w:rPr>
          <w:rFonts w:ascii="Palatino Linotype" w:eastAsia="Palatino Linotype" w:hAnsi="Palatino Linotype" w:cs="Palatino Linotype"/>
          <w:i/>
        </w:rPr>
        <w:t>“</w:t>
      </w:r>
      <w:r w:rsidRPr="001A44AF">
        <w:rPr>
          <w:rFonts w:ascii="Palatino Linotype" w:eastAsia="Palatino Linotype" w:hAnsi="Palatino Linotype" w:cs="Palatino Linotype"/>
          <w:b/>
          <w:i/>
        </w:rPr>
        <w:t>ARTÍCULO 59.</w:t>
      </w:r>
      <w:r w:rsidRPr="001A44AF">
        <w:rPr>
          <w:rFonts w:ascii="Palatino Linotype" w:eastAsia="Palatino Linotype" w:hAnsi="Palatino Linotype" w:cs="Palatino Linotype"/>
          <w:i/>
        </w:rPr>
        <w:t xml:space="preserve"> Jornada de trabajo es el tiempo durante el cual el servidor público está a disposición de la institución pública para prestar sus servicios. El horario de trabajo será determinado conforme a las necesidades del servicio de la institución pública o dependencia, de acuerdo a lo estipulado en las condiciones generales de trabajo, sin que exceda los máximos legales.</w:t>
      </w:r>
    </w:p>
    <w:p w14:paraId="65EAC707" w14:textId="77777777" w:rsidR="00CF6B31" w:rsidRPr="001A44AF" w:rsidRDefault="00CF6B31" w:rsidP="00CF6B31">
      <w:pPr>
        <w:spacing w:line="360" w:lineRule="auto"/>
        <w:ind w:left="851" w:right="616"/>
        <w:jc w:val="both"/>
        <w:rPr>
          <w:rFonts w:ascii="Palatino Linotype" w:eastAsia="Palatino Linotype" w:hAnsi="Palatino Linotype" w:cs="Palatino Linotype"/>
          <w:i/>
        </w:rPr>
      </w:pPr>
      <w:r w:rsidRPr="001A44AF">
        <w:rPr>
          <w:rFonts w:ascii="Palatino Linotype" w:eastAsia="Palatino Linotype" w:hAnsi="Palatino Linotype" w:cs="Palatino Linotype"/>
          <w:i/>
        </w:rPr>
        <w:t>…</w:t>
      </w:r>
    </w:p>
    <w:p w14:paraId="7AE23E7E" w14:textId="77777777" w:rsidR="00CF6B31" w:rsidRPr="001A44AF" w:rsidRDefault="00CF6B31" w:rsidP="00CF6B31">
      <w:pPr>
        <w:spacing w:line="360" w:lineRule="auto"/>
        <w:ind w:left="851" w:right="616"/>
        <w:jc w:val="both"/>
        <w:rPr>
          <w:rFonts w:ascii="Palatino Linotype" w:eastAsia="Palatino Linotype" w:hAnsi="Palatino Linotype" w:cs="Palatino Linotype"/>
          <w:i/>
        </w:rPr>
      </w:pPr>
      <w:r w:rsidRPr="001A44AF">
        <w:rPr>
          <w:rFonts w:ascii="Palatino Linotype" w:eastAsia="Palatino Linotype" w:hAnsi="Palatino Linotype" w:cs="Palatino Linotype"/>
          <w:b/>
          <w:i/>
        </w:rPr>
        <w:lastRenderedPageBreak/>
        <w:t>ARTÍCULO 84.</w:t>
      </w:r>
      <w:r w:rsidRPr="001A44AF">
        <w:rPr>
          <w:rFonts w:ascii="Palatino Linotype" w:eastAsia="Palatino Linotype" w:hAnsi="Palatino Linotype" w:cs="Palatino Linotype"/>
          <w:i/>
        </w:rPr>
        <w:t xml:space="preserve"> Sólo podrán hacerse retenciones, descuentos o deducciones al sueldo de los servidores públicos por concepto de:</w:t>
      </w:r>
    </w:p>
    <w:p w14:paraId="548457A4" w14:textId="77777777" w:rsidR="00CF6B31" w:rsidRPr="001A44AF" w:rsidRDefault="00CF6B31" w:rsidP="00CF6B31">
      <w:pPr>
        <w:spacing w:line="360" w:lineRule="auto"/>
        <w:ind w:left="851" w:right="616"/>
        <w:jc w:val="both"/>
        <w:rPr>
          <w:rFonts w:ascii="Palatino Linotype" w:eastAsia="Palatino Linotype" w:hAnsi="Palatino Linotype" w:cs="Palatino Linotype"/>
          <w:i/>
        </w:rPr>
      </w:pPr>
      <w:r w:rsidRPr="001A44AF">
        <w:rPr>
          <w:rFonts w:ascii="Palatino Linotype" w:eastAsia="Palatino Linotype" w:hAnsi="Palatino Linotype" w:cs="Palatino Linotype"/>
          <w:i/>
        </w:rPr>
        <w:t>…</w:t>
      </w:r>
    </w:p>
    <w:p w14:paraId="74230FC2" w14:textId="77777777" w:rsidR="00CF6B31" w:rsidRPr="001A44AF" w:rsidRDefault="00CF6B31" w:rsidP="00CF6B31">
      <w:pPr>
        <w:spacing w:line="360" w:lineRule="auto"/>
        <w:ind w:left="851" w:right="616"/>
        <w:jc w:val="both"/>
        <w:rPr>
          <w:rFonts w:ascii="Palatino Linotype" w:eastAsia="Palatino Linotype" w:hAnsi="Palatino Linotype" w:cs="Palatino Linotype"/>
          <w:i/>
        </w:rPr>
      </w:pPr>
      <w:r w:rsidRPr="001A44AF">
        <w:rPr>
          <w:rFonts w:ascii="Palatino Linotype" w:eastAsia="Palatino Linotype" w:hAnsi="Palatino Linotype" w:cs="Palatino Linotype"/>
          <w:b/>
          <w:i/>
        </w:rPr>
        <w:t>VII.</w:t>
      </w:r>
      <w:r w:rsidRPr="001A44AF">
        <w:rPr>
          <w:rFonts w:ascii="Palatino Linotype" w:eastAsia="Palatino Linotype" w:hAnsi="Palatino Linotype" w:cs="Palatino Linotype"/>
          <w:i/>
        </w:rPr>
        <w:t xml:space="preserve"> Faltas de puntualidad o de asistencia injustificadas;”</w:t>
      </w:r>
    </w:p>
    <w:p w14:paraId="002075E0" w14:textId="77777777" w:rsidR="00CF6B31" w:rsidRPr="001A44AF" w:rsidRDefault="00CF6B31" w:rsidP="00CF6B31">
      <w:pPr>
        <w:spacing w:line="360" w:lineRule="auto"/>
        <w:ind w:right="51"/>
        <w:jc w:val="both"/>
        <w:rPr>
          <w:rFonts w:ascii="Palatino Linotype" w:eastAsia="Palatino Linotype" w:hAnsi="Palatino Linotype" w:cs="Palatino Linotype"/>
          <w:sz w:val="24"/>
          <w:szCs w:val="24"/>
        </w:rPr>
      </w:pPr>
    </w:p>
    <w:p w14:paraId="7856B12B" w14:textId="77777777" w:rsidR="00CF6B31" w:rsidRPr="001A44AF" w:rsidRDefault="00CF6B31" w:rsidP="00CF6B31">
      <w:pPr>
        <w:spacing w:line="360" w:lineRule="auto"/>
        <w:ind w:right="51"/>
        <w:jc w:val="both"/>
        <w:rPr>
          <w:rFonts w:ascii="Palatino Linotype" w:eastAsia="Palatino Linotype" w:hAnsi="Palatino Linotype" w:cs="Palatino Linotype"/>
          <w:sz w:val="24"/>
          <w:szCs w:val="24"/>
        </w:rPr>
      </w:pPr>
      <w:r w:rsidRPr="001A44AF">
        <w:rPr>
          <w:rFonts w:ascii="Palatino Linotype" w:eastAsia="Palatino Linotype" w:hAnsi="Palatino Linotype" w:cs="Palatino Linotype"/>
          <w:sz w:val="24"/>
          <w:szCs w:val="24"/>
        </w:rPr>
        <w:t>Asimismo, los artículos 88, fracción III, y 220 K, fracción III y penúltimo párrafo de la Ley del Trabajo de los Servidores Públicos, estipulan como obligación de los servidores públicos asistir a sus labores y no faltar sin causa justificada o sin permiso, por otro lado, las instituciones o dependencias tienen la obligación de conservar y exhibir los controles de asistencia o la información electrónica de asistencia de los servidores públicos.</w:t>
      </w:r>
    </w:p>
    <w:p w14:paraId="30D7B190" w14:textId="77777777" w:rsidR="00CF6B31" w:rsidRPr="001A44AF" w:rsidRDefault="00CF6B31" w:rsidP="00CF6B31">
      <w:pPr>
        <w:spacing w:line="360" w:lineRule="auto"/>
        <w:ind w:left="567" w:right="845"/>
        <w:jc w:val="both"/>
        <w:rPr>
          <w:rFonts w:ascii="Palatino Linotype" w:eastAsia="Palatino Linotype" w:hAnsi="Palatino Linotype" w:cs="Palatino Linotype"/>
          <w:i/>
        </w:rPr>
      </w:pPr>
      <w:r w:rsidRPr="001A44AF">
        <w:rPr>
          <w:rFonts w:ascii="Palatino Linotype" w:eastAsia="Palatino Linotype" w:hAnsi="Palatino Linotype" w:cs="Palatino Linotype"/>
          <w:b/>
          <w:i/>
        </w:rPr>
        <w:t>“ARTÍCULO 88.</w:t>
      </w:r>
      <w:r w:rsidRPr="001A44AF">
        <w:rPr>
          <w:rFonts w:ascii="Palatino Linotype" w:eastAsia="Palatino Linotype" w:hAnsi="Palatino Linotype" w:cs="Palatino Linotype"/>
          <w:i/>
        </w:rPr>
        <w:t xml:space="preserve"> Son obligaciones de los servidores públicos: </w:t>
      </w:r>
    </w:p>
    <w:p w14:paraId="5DC3BB99" w14:textId="77777777" w:rsidR="00CF6B31" w:rsidRPr="001A44AF" w:rsidRDefault="00CF6B31" w:rsidP="00CF6B31">
      <w:pPr>
        <w:spacing w:line="360" w:lineRule="auto"/>
        <w:ind w:left="567" w:right="845"/>
        <w:jc w:val="both"/>
        <w:rPr>
          <w:rFonts w:ascii="Palatino Linotype" w:eastAsia="Palatino Linotype" w:hAnsi="Palatino Linotype" w:cs="Palatino Linotype"/>
          <w:i/>
        </w:rPr>
      </w:pPr>
      <w:r w:rsidRPr="001A44AF">
        <w:rPr>
          <w:rFonts w:ascii="Palatino Linotype" w:eastAsia="Palatino Linotype" w:hAnsi="Palatino Linotype" w:cs="Palatino Linotype"/>
          <w:i/>
        </w:rPr>
        <w:t>…</w:t>
      </w:r>
    </w:p>
    <w:p w14:paraId="3900D811" w14:textId="77777777" w:rsidR="00CF6B31" w:rsidRPr="001A44AF" w:rsidRDefault="00CF6B31" w:rsidP="00CF6B31">
      <w:pPr>
        <w:spacing w:line="360" w:lineRule="auto"/>
        <w:ind w:left="567" w:right="845"/>
        <w:jc w:val="both"/>
        <w:rPr>
          <w:rFonts w:ascii="Palatino Linotype" w:eastAsia="Palatino Linotype" w:hAnsi="Palatino Linotype" w:cs="Palatino Linotype"/>
          <w:i/>
        </w:rPr>
      </w:pPr>
      <w:r w:rsidRPr="001A44AF">
        <w:rPr>
          <w:rFonts w:ascii="Palatino Linotype" w:eastAsia="Palatino Linotype" w:hAnsi="Palatino Linotype" w:cs="Palatino Linotype"/>
          <w:b/>
          <w:i/>
        </w:rPr>
        <w:t>III.</w:t>
      </w:r>
      <w:r w:rsidRPr="001A44AF">
        <w:rPr>
          <w:rFonts w:ascii="Palatino Linotype" w:eastAsia="Palatino Linotype" w:hAnsi="Palatino Linotype" w:cs="Palatino Linotype"/>
          <w:i/>
        </w:rPr>
        <w:t xml:space="preserve"> Asistir puntualmente a sus labores y no faltar sin causa justificada o sin permiso. En caso de inasistencia, el servidor público deberá comunicar a la institución pública o dependencia en que presta sus servicios, por los medios posibles a su alcance, la causa de la misma dentro de las 24 horas siguientes al momento en que debió haberse presentado a trabajar. No dar aviso, hará presumir que la falta fue injustificada; </w:t>
      </w:r>
    </w:p>
    <w:p w14:paraId="706DC4D6" w14:textId="77777777" w:rsidR="00CF6B31" w:rsidRPr="001A44AF" w:rsidRDefault="00CF6B31" w:rsidP="00CF6B31">
      <w:pPr>
        <w:spacing w:line="360" w:lineRule="auto"/>
        <w:ind w:left="567" w:right="845"/>
        <w:jc w:val="both"/>
        <w:rPr>
          <w:rFonts w:ascii="Palatino Linotype" w:eastAsia="Palatino Linotype" w:hAnsi="Palatino Linotype" w:cs="Palatino Linotype"/>
          <w:i/>
        </w:rPr>
      </w:pPr>
      <w:r w:rsidRPr="001A44AF">
        <w:rPr>
          <w:rFonts w:ascii="Palatino Linotype" w:eastAsia="Palatino Linotype" w:hAnsi="Palatino Linotype" w:cs="Palatino Linotype"/>
          <w:i/>
        </w:rPr>
        <w:t>…</w:t>
      </w:r>
    </w:p>
    <w:p w14:paraId="3E253C94" w14:textId="77777777" w:rsidR="00CF6B31" w:rsidRPr="001A44AF" w:rsidRDefault="00CF6B31" w:rsidP="00CF6B31">
      <w:pPr>
        <w:spacing w:line="360" w:lineRule="auto"/>
        <w:ind w:left="567" w:right="845"/>
        <w:jc w:val="both"/>
        <w:rPr>
          <w:rFonts w:ascii="Palatino Linotype" w:eastAsia="Palatino Linotype" w:hAnsi="Palatino Linotype" w:cs="Palatino Linotype"/>
          <w:i/>
        </w:rPr>
      </w:pPr>
      <w:r w:rsidRPr="001A44AF">
        <w:rPr>
          <w:rFonts w:ascii="Palatino Linotype" w:eastAsia="Palatino Linotype" w:hAnsi="Palatino Linotype" w:cs="Palatino Linotype"/>
          <w:b/>
          <w:i/>
        </w:rPr>
        <w:t>“ARTÍCULO 220 K.-</w:t>
      </w:r>
      <w:r w:rsidRPr="001A44AF">
        <w:rPr>
          <w:rFonts w:ascii="Palatino Linotype" w:eastAsia="Palatino Linotype" w:hAnsi="Palatino Linotype" w:cs="Palatino Linotype"/>
          <w:i/>
        </w:rPr>
        <w:t xml:space="preserve"> La institución o dependencia pública tiene la obligación de conservar y exhibir en el proceso los documentos que a continuación se precisan: </w:t>
      </w:r>
    </w:p>
    <w:p w14:paraId="3591D6E7" w14:textId="77777777" w:rsidR="00CF6B31" w:rsidRPr="001A44AF" w:rsidRDefault="00CF6B31" w:rsidP="00CF6B31">
      <w:pPr>
        <w:spacing w:line="360" w:lineRule="auto"/>
        <w:ind w:left="567" w:right="845"/>
        <w:jc w:val="both"/>
        <w:rPr>
          <w:rFonts w:ascii="Palatino Linotype" w:eastAsia="Palatino Linotype" w:hAnsi="Palatino Linotype" w:cs="Palatino Linotype"/>
          <w:i/>
        </w:rPr>
      </w:pPr>
      <w:r w:rsidRPr="001A44AF">
        <w:rPr>
          <w:rFonts w:ascii="Palatino Linotype" w:eastAsia="Palatino Linotype" w:hAnsi="Palatino Linotype" w:cs="Palatino Linotype"/>
          <w:i/>
        </w:rPr>
        <w:t>…</w:t>
      </w:r>
    </w:p>
    <w:p w14:paraId="36EE2D4A" w14:textId="77777777" w:rsidR="00CF6B31" w:rsidRPr="001A44AF" w:rsidRDefault="00CF6B31" w:rsidP="00CF6B31">
      <w:pPr>
        <w:spacing w:line="360" w:lineRule="auto"/>
        <w:ind w:left="567" w:right="845"/>
        <w:jc w:val="both"/>
        <w:rPr>
          <w:rFonts w:ascii="Palatino Linotype" w:eastAsia="Palatino Linotype" w:hAnsi="Palatino Linotype" w:cs="Palatino Linotype"/>
          <w:i/>
          <w:u w:val="single"/>
        </w:rPr>
      </w:pPr>
      <w:r w:rsidRPr="001A44AF">
        <w:rPr>
          <w:rFonts w:ascii="Palatino Linotype" w:eastAsia="Palatino Linotype" w:hAnsi="Palatino Linotype" w:cs="Palatino Linotype"/>
          <w:b/>
          <w:i/>
        </w:rPr>
        <w:lastRenderedPageBreak/>
        <w:t xml:space="preserve">III. </w:t>
      </w:r>
      <w:r w:rsidRPr="001A44AF">
        <w:rPr>
          <w:rFonts w:ascii="Palatino Linotype" w:eastAsia="Palatino Linotype" w:hAnsi="Palatino Linotype" w:cs="Palatino Linotype"/>
          <w:b/>
          <w:i/>
          <w:u w:val="single"/>
        </w:rPr>
        <w:t>Controles de asistencia</w:t>
      </w:r>
      <w:r w:rsidRPr="001A44AF">
        <w:rPr>
          <w:rFonts w:ascii="Palatino Linotype" w:eastAsia="Palatino Linotype" w:hAnsi="Palatino Linotype" w:cs="Palatino Linotype"/>
          <w:b/>
          <w:i/>
        </w:rPr>
        <w:t xml:space="preserve"> </w:t>
      </w:r>
      <w:r w:rsidRPr="001A44AF">
        <w:rPr>
          <w:rFonts w:ascii="Palatino Linotype" w:eastAsia="Palatino Linotype" w:hAnsi="Palatino Linotype" w:cs="Palatino Linotype"/>
          <w:b/>
          <w:i/>
          <w:u w:val="single"/>
        </w:rPr>
        <w:t>o la información magnética o electrónica de asistencia de los servidores públicos</w:t>
      </w:r>
      <w:r w:rsidRPr="001A44AF">
        <w:rPr>
          <w:rFonts w:ascii="Palatino Linotype" w:eastAsia="Palatino Linotype" w:hAnsi="Palatino Linotype" w:cs="Palatino Linotype"/>
          <w:i/>
          <w:u w:val="single"/>
        </w:rPr>
        <w:t xml:space="preserve">; </w:t>
      </w:r>
    </w:p>
    <w:p w14:paraId="6A4C53C3" w14:textId="77777777" w:rsidR="00CF6B31" w:rsidRPr="001A44AF" w:rsidRDefault="00CF6B31" w:rsidP="00CF6B31">
      <w:pPr>
        <w:spacing w:line="360" w:lineRule="auto"/>
        <w:ind w:left="567" w:right="845"/>
        <w:jc w:val="both"/>
        <w:rPr>
          <w:rFonts w:ascii="Palatino Linotype" w:eastAsia="Palatino Linotype" w:hAnsi="Palatino Linotype" w:cs="Palatino Linotype"/>
          <w:i/>
        </w:rPr>
      </w:pPr>
      <w:r w:rsidRPr="001A44AF">
        <w:rPr>
          <w:rFonts w:ascii="Palatino Linotype" w:eastAsia="Palatino Linotype" w:hAnsi="Palatino Linotype" w:cs="Palatino Linotype"/>
          <w:i/>
        </w:rPr>
        <w:t>…</w:t>
      </w:r>
    </w:p>
    <w:p w14:paraId="0D363E8D" w14:textId="77777777" w:rsidR="00CF6B31" w:rsidRPr="001A44AF" w:rsidRDefault="00CF6B31" w:rsidP="00CF6B31">
      <w:pPr>
        <w:spacing w:line="360" w:lineRule="auto"/>
        <w:ind w:left="567" w:right="845"/>
        <w:jc w:val="both"/>
        <w:rPr>
          <w:rFonts w:ascii="Palatino Linotype" w:eastAsia="Palatino Linotype" w:hAnsi="Palatino Linotype" w:cs="Palatino Linotype"/>
          <w:i/>
        </w:rPr>
      </w:pPr>
      <w:r w:rsidRPr="001A44AF">
        <w:rPr>
          <w:rFonts w:ascii="Palatino Linotype" w:eastAsia="Palatino Linotype" w:hAnsi="Palatino Linotype" w:cs="Palatino Linotype"/>
          <w:i/>
        </w:rPr>
        <w:t xml:space="preserve">Los documentos señalados en la fracción I de este artículo, deberán conservarse mientras dure la relación laboral y hasta un año después; </w:t>
      </w:r>
      <w:r w:rsidRPr="001A44AF">
        <w:rPr>
          <w:rFonts w:ascii="Palatino Linotype" w:eastAsia="Palatino Linotype" w:hAnsi="Palatino Linotype" w:cs="Palatino Linotype"/>
          <w:b/>
          <w:i/>
        </w:rPr>
        <w:t>los señalados por las fracciones</w:t>
      </w:r>
      <w:r w:rsidRPr="001A44AF">
        <w:rPr>
          <w:rFonts w:ascii="Palatino Linotype" w:eastAsia="Palatino Linotype" w:hAnsi="Palatino Linotype" w:cs="Palatino Linotype"/>
          <w:i/>
        </w:rPr>
        <w:t xml:space="preserve"> II, </w:t>
      </w:r>
      <w:r w:rsidRPr="001A44AF">
        <w:rPr>
          <w:rFonts w:ascii="Palatino Linotype" w:eastAsia="Palatino Linotype" w:hAnsi="Palatino Linotype" w:cs="Palatino Linotype"/>
          <w:b/>
          <w:i/>
        </w:rPr>
        <w:t>III,</w:t>
      </w:r>
      <w:r w:rsidRPr="001A44AF">
        <w:rPr>
          <w:rFonts w:ascii="Palatino Linotype" w:eastAsia="Palatino Linotype" w:hAnsi="Palatino Linotype" w:cs="Palatino Linotype"/>
          <w:i/>
        </w:rPr>
        <w:t xml:space="preserve"> IV </w:t>
      </w:r>
      <w:r w:rsidRPr="001A44AF">
        <w:rPr>
          <w:rFonts w:ascii="Palatino Linotype" w:eastAsia="Palatino Linotype" w:hAnsi="Palatino Linotype" w:cs="Palatino Linotype"/>
          <w:b/>
          <w:i/>
        </w:rPr>
        <w:t>durante el último año y un año después de que se extinga la relación laboral</w:t>
      </w:r>
      <w:r w:rsidRPr="001A44AF">
        <w:rPr>
          <w:rFonts w:ascii="Palatino Linotype" w:eastAsia="Palatino Linotype" w:hAnsi="Palatino Linotype" w:cs="Palatino Linotype"/>
          <w:i/>
        </w:rPr>
        <w:t>, y los mencionados en la fracción V, conforme lo señalen las leyes que los rijan. 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w:t>
      </w:r>
    </w:p>
    <w:p w14:paraId="750A7179" w14:textId="77777777" w:rsidR="00CF6B31" w:rsidRPr="001A44AF" w:rsidRDefault="00CF6B31" w:rsidP="00CF6B31">
      <w:pPr>
        <w:pBdr>
          <w:top w:val="nil"/>
          <w:left w:val="nil"/>
          <w:bottom w:val="nil"/>
          <w:right w:val="nil"/>
          <w:between w:val="nil"/>
        </w:pBdr>
        <w:spacing w:line="360" w:lineRule="auto"/>
        <w:contextualSpacing/>
        <w:jc w:val="both"/>
        <w:rPr>
          <w:rFonts w:ascii="Palatino Linotype" w:hAnsi="Palatino Linotype"/>
          <w:b/>
          <w:i/>
          <w:sz w:val="24"/>
          <w:szCs w:val="24"/>
        </w:rPr>
      </w:pPr>
    </w:p>
    <w:p w14:paraId="2CB02F63" w14:textId="77777777" w:rsidR="00CF6B31" w:rsidRPr="001A44AF" w:rsidRDefault="00CF6B31" w:rsidP="00CF6B31">
      <w:pPr>
        <w:spacing w:line="360" w:lineRule="auto"/>
        <w:jc w:val="both"/>
        <w:rPr>
          <w:rFonts w:ascii="Palatino Linotype" w:eastAsia="Palatino Linotype" w:hAnsi="Palatino Linotype" w:cs="Palatino Linotype"/>
          <w:sz w:val="24"/>
          <w:szCs w:val="24"/>
        </w:rPr>
      </w:pPr>
      <w:r w:rsidRPr="001A44AF">
        <w:rPr>
          <w:rFonts w:ascii="Palatino Linotype" w:eastAsia="Palatino Linotype" w:hAnsi="Palatino Linotype" w:cs="Palatino Linotype"/>
          <w:sz w:val="24"/>
          <w:szCs w:val="24"/>
        </w:rPr>
        <w:t xml:space="preserve">Respecto la firma plasmada por los servidores públicos en el ámbito de sus competencias se debe de observar lo establecido por el Criterio 02/19 emitido por el entonces Órgano Garante Nacional; </w:t>
      </w:r>
    </w:p>
    <w:p w14:paraId="7E16A953" w14:textId="77777777" w:rsidR="00CF6B31" w:rsidRPr="001A44AF" w:rsidRDefault="00CF6B31" w:rsidP="00CF6B31">
      <w:pPr>
        <w:pStyle w:val="Ttulo1"/>
        <w:spacing w:line="360" w:lineRule="auto"/>
        <w:ind w:firstLine="708"/>
        <w:jc w:val="both"/>
        <w:rPr>
          <w:rFonts w:ascii="Palatino Linotype" w:hAnsi="Palatino Linotype"/>
          <w:b/>
          <w:i/>
          <w:sz w:val="22"/>
          <w:szCs w:val="22"/>
        </w:rPr>
      </w:pPr>
      <w:bookmarkStart w:id="3" w:name="_Toc103270329"/>
      <w:r w:rsidRPr="001A44AF">
        <w:rPr>
          <w:rFonts w:ascii="Palatino Linotype" w:hAnsi="Palatino Linotype"/>
          <w:b/>
          <w:bCs/>
          <w:i/>
          <w:color w:val="auto"/>
          <w:sz w:val="22"/>
          <w:szCs w:val="22"/>
        </w:rPr>
        <w:t xml:space="preserve">CRITERIO: 02/19.- </w:t>
      </w:r>
      <w:r w:rsidRPr="001A44AF">
        <w:rPr>
          <w:rFonts w:ascii="Palatino Linotype" w:hAnsi="Palatino Linotype"/>
          <w:b/>
          <w:i/>
          <w:color w:val="auto"/>
          <w:sz w:val="22"/>
          <w:szCs w:val="22"/>
        </w:rPr>
        <w:t>Firma y rúbrica de servidores públicos</w:t>
      </w:r>
      <w:r w:rsidRPr="001A44AF">
        <w:rPr>
          <w:rFonts w:ascii="Palatino Linotype" w:hAnsi="Palatino Linotype"/>
          <w:b/>
          <w:i/>
          <w:sz w:val="22"/>
          <w:szCs w:val="22"/>
        </w:rPr>
        <w:t>.</w:t>
      </w:r>
      <w:bookmarkEnd w:id="3"/>
    </w:p>
    <w:p w14:paraId="466AD67B" w14:textId="77777777" w:rsidR="00CF6B31" w:rsidRPr="001A44AF" w:rsidRDefault="00CF6B31" w:rsidP="00CF6B31">
      <w:pPr>
        <w:spacing w:line="360" w:lineRule="auto"/>
        <w:ind w:left="708"/>
        <w:jc w:val="both"/>
        <w:rPr>
          <w:rFonts w:ascii="Palatino Linotype" w:eastAsia="Palatino Linotype" w:hAnsi="Palatino Linotype" w:cs="Palatino Linotype"/>
          <w:i/>
        </w:rPr>
      </w:pPr>
      <w:r w:rsidRPr="001A44AF">
        <w:rPr>
          <w:rFonts w:ascii="Palatino Linotype" w:hAnsi="Palatino Linotype" w:cs="Arial"/>
          <w:i/>
        </w:rPr>
        <w:t>Si bien la firma y la rúbrica son datos personales confidenciales, cuando un servidor público emite un acto como autoridad, en ejercicio de las funciones que tiene conferidas, la firma o rúbrica mediante la cual se valida dicho acto es pública.</w:t>
      </w:r>
    </w:p>
    <w:p w14:paraId="0BB2F3F2" w14:textId="77777777" w:rsidR="00CF6B31" w:rsidRPr="001A44AF" w:rsidRDefault="00CF6B31" w:rsidP="0042171E">
      <w:pPr>
        <w:spacing w:line="360" w:lineRule="auto"/>
        <w:jc w:val="both"/>
        <w:rPr>
          <w:rFonts w:ascii="Palatino Linotype" w:hAnsi="Palatino Linotype" w:cs="Arial"/>
          <w:sz w:val="24"/>
          <w:szCs w:val="24"/>
        </w:rPr>
      </w:pPr>
    </w:p>
    <w:p w14:paraId="6B45346C" w14:textId="77777777" w:rsidR="001C7477" w:rsidRPr="001A44AF" w:rsidRDefault="001C7477" w:rsidP="0042171E">
      <w:pPr>
        <w:spacing w:line="360" w:lineRule="auto"/>
        <w:jc w:val="both"/>
        <w:rPr>
          <w:rFonts w:ascii="Palatino Linotype" w:hAnsi="Palatino Linotype" w:cs="Arial"/>
          <w:sz w:val="24"/>
          <w:szCs w:val="24"/>
        </w:rPr>
      </w:pPr>
      <w:r w:rsidRPr="001A44AF">
        <w:rPr>
          <w:rFonts w:ascii="Palatino Linotype" w:hAnsi="Palatino Linotype" w:cs="Arial"/>
          <w:sz w:val="24"/>
          <w:szCs w:val="24"/>
        </w:rPr>
        <w:t xml:space="preserve">Por lo que de la información entregada en respuesta si bien el Sujeto Obligado hizo entrega del recibo de nómina de la segunda quincena de enero y los recibos de nómina de la primera y segunda quincena de febrero también lo es que se advierte que respecto </w:t>
      </w:r>
      <w:r w:rsidRPr="001A44AF">
        <w:rPr>
          <w:rFonts w:ascii="Palatino Linotype" w:hAnsi="Palatino Linotype" w:cs="Arial"/>
          <w:sz w:val="24"/>
          <w:szCs w:val="24"/>
        </w:rPr>
        <w:lastRenderedPageBreak/>
        <w:t xml:space="preserve">la firma y el número de trabajador no se encuentran debidamente fundado y motivado en el acta emitida por el comité de transparencia pues para el caso de </w:t>
      </w:r>
      <w:r w:rsidRPr="001A44AF">
        <w:rPr>
          <w:rFonts w:ascii="Palatino Linotype" w:hAnsi="Palatino Linotype" w:cs="Arial"/>
          <w:sz w:val="24"/>
          <w:szCs w:val="24"/>
          <w:u w:val="single"/>
        </w:rPr>
        <w:t>la firma en los recibo de nómina enviados reflejan el pago que se le hizo  a la servidora pública</w:t>
      </w:r>
      <w:r w:rsidRPr="001A44AF">
        <w:rPr>
          <w:rFonts w:ascii="Palatino Linotype" w:hAnsi="Palatino Linotype" w:cs="Arial"/>
          <w:sz w:val="24"/>
          <w:szCs w:val="24"/>
        </w:rPr>
        <w:t xml:space="preserve"> y </w:t>
      </w:r>
      <w:r w:rsidRPr="001A44AF">
        <w:rPr>
          <w:rFonts w:ascii="Palatino Linotype" w:hAnsi="Palatino Linotype" w:cs="Arial"/>
          <w:sz w:val="24"/>
          <w:szCs w:val="24"/>
          <w:u w:val="single"/>
        </w:rPr>
        <w:t xml:space="preserve">respecto el número de trabajador no se advierte que se realizara el análisis correspondiente </w:t>
      </w:r>
      <w:r w:rsidR="00EA1487" w:rsidRPr="001A44AF">
        <w:rPr>
          <w:rFonts w:ascii="Palatino Linotype" w:hAnsi="Palatino Linotype" w:cs="Arial"/>
          <w:sz w:val="24"/>
          <w:szCs w:val="24"/>
          <w:u w:val="single"/>
        </w:rPr>
        <w:t>en el acta del comité de transparencia</w:t>
      </w:r>
      <w:r w:rsidR="00EA1487" w:rsidRPr="001A44AF">
        <w:rPr>
          <w:rFonts w:ascii="Palatino Linotype" w:hAnsi="Palatino Linotype" w:cs="Arial"/>
          <w:sz w:val="24"/>
          <w:szCs w:val="24"/>
        </w:rPr>
        <w:t xml:space="preserve"> </w:t>
      </w:r>
      <w:r w:rsidRPr="001A44AF">
        <w:rPr>
          <w:rFonts w:ascii="Palatino Linotype" w:hAnsi="Palatino Linotype" w:cs="Arial"/>
          <w:sz w:val="24"/>
          <w:szCs w:val="24"/>
        </w:rPr>
        <w:t>pues como se advierte en estudio previo puede ser que dicho dato no se vincule dire</w:t>
      </w:r>
      <w:r w:rsidR="00EA1487" w:rsidRPr="001A44AF">
        <w:rPr>
          <w:rFonts w:ascii="Palatino Linotype" w:hAnsi="Palatino Linotype" w:cs="Arial"/>
          <w:sz w:val="24"/>
          <w:szCs w:val="24"/>
        </w:rPr>
        <w:t>ctamente a la servidora pública, por lo que resulta dable ordenar la información en correcta versión pública.</w:t>
      </w:r>
    </w:p>
    <w:p w14:paraId="58F90533" w14:textId="77777777" w:rsidR="00EA1487" w:rsidRPr="001A44AF" w:rsidRDefault="00EA1487" w:rsidP="0042171E">
      <w:pPr>
        <w:spacing w:line="360" w:lineRule="auto"/>
        <w:jc w:val="both"/>
        <w:rPr>
          <w:rFonts w:ascii="Palatino Linotype" w:hAnsi="Palatino Linotype" w:cs="Arial"/>
          <w:sz w:val="24"/>
          <w:szCs w:val="24"/>
        </w:rPr>
      </w:pPr>
    </w:p>
    <w:p w14:paraId="64495A01" w14:textId="77777777" w:rsidR="001C7477" w:rsidRPr="001A44AF" w:rsidRDefault="00EA1487" w:rsidP="0042171E">
      <w:pPr>
        <w:spacing w:line="360" w:lineRule="auto"/>
        <w:jc w:val="both"/>
        <w:rPr>
          <w:rFonts w:ascii="Palatino Linotype" w:hAnsi="Palatino Linotype" w:cs="Arial"/>
          <w:sz w:val="24"/>
          <w:szCs w:val="24"/>
        </w:rPr>
      </w:pPr>
      <w:r w:rsidRPr="001A44AF">
        <w:rPr>
          <w:rFonts w:ascii="Palatino Linotype" w:hAnsi="Palatino Linotype" w:cs="Arial"/>
          <w:sz w:val="24"/>
          <w:szCs w:val="24"/>
        </w:rPr>
        <w:t xml:space="preserve">Así mismo respecto </w:t>
      </w:r>
      <w:r w:rsidR="001F4F35" w:rsidRPr="001A44AF">
        <w:rPr>
          <w:rFonts w:ascii="Palatino Linotype" w:hAnsi="Palatino Linotype" w:cs="Arial"/>
          <w:sz w:val="24"/>
          <w:szCs w:val="24"/>
        </w:rPr>
        <w:t xml:space="preserve">resulta dable ordenar los recibos de aguinaldo,  recibos por concepto de prima vacacional, soporte documental que </w:t>
      </w:r>
      <w:r w:rsidR="00CF6B31" w:rsidRPr="001A44AF">
        <w:rPr>
          <w:rFonts w:ascii="Palatino Linotype" w:hAnsi="Palatino Linotype" w:cs="Arial"/>
          <w:sz w:val="24"/>
          <w:szCs w:val="24"/>
        </w:rPr>
        <w:t>dé</w:t>
      </w:r>
      <w:r w:rsidR="001F4F35" w:rsidRPr="001A44AF">
        <w:rPr>
          <w:rFonts w:ascii="Palatino Linotype" w:hAnsi="Palatino Linotype" w:cs="Arial"/>
          <w:sz w:val="24"/>
          <w:szCs w:val="24"/>
        </w:rPr>
        <w:t xml:space="preserve"> cuenta de las vacaciones </w:t>
      </w:r>
      <w:r w:rsidR="00CF6B31" w:rsidRPr="001A44AF">
        <w:rPr>
          <w:rFonts w:ascii="Palatino Linotype" w:hAnsi="Palatino Linotype" w:cs="Arial"/>
          <w:sz w:val="24"/>
          <w:szCs w:val="24"/>
        </w:rPr>
        <w:t>de la servidora pública referida en solicitud, los registros de control de asistencia.</w:t>
      </w:r>
    </w:p>
    <w:p w14:paraId="6D0EC874" w14:textId="77777777" w:rsidR="00CF6B31" w:rsidRPr="001A44AF" w:rsidRDefault="00CF6B31" w:rsidP="0042171E">
      <w:pPr>
        <w:spacing w:line="360" w:lineRule="auto"/>
        <w:jc w:val="both"/>
        <w:rPr>
          <w:rFonts w:ascii="Palatino Linotype" w:hAnsi="Palatino Linotype" w:cs="Arial"/>
          <w:sz w:val="24"/>
          <w:szCs w:val="24"/>
        </w:rPr>
      </w:pPr>
    </w:p>
    <w:p w14:paraId="6B2D0026" w14:textId="77777777" w:rsidR="00CF6B31" w:rsidRPr="001A44AF" w:rsidRDefault="00CF6B31" w:rsidP="00CF6B31">
      <w:pPr>
        <w:spacing w:line="360" w:lineRule="auto"/>
        <w:jc w:val="both"/>
        <w:rPr>
          <w:rFonts w:ascii="Palatino Linotype" w:hAnsi="Palatino Linotype"/>
          <w:sz w:val="24"/>
          <w:szCs w:val="24"/>
        </w:rPr>
      </w:pPr>
      <w:r w:rsidRPr="001A44AF">
        <w:rPr>
          <w:rFonts w:ascii="Palatino Linotype" w:hAnsi="Palatino Linotype"/>
          <w:sz w:val="24"/>
          <w:szCs w:val="24"/>
        </w:rPr>
        <w:t xml:space="preserve">Bajo ese contexto la Ley de Trabajo de los Servidores Públicos del Estado de México y Municipios en su artículo 89 establece en primer lugar las causas de terminación de la Relación laboral, de las que se advierten esta la renuncia como causal de la terminación de la relación laboral, conforme lo siguiente; </w:t>
      </w:r>
    </w:p>
    <w:p w14:paraId="386BB54E" w14:textId="77777777" w:rsidR="00CF6B31" w:rsidRPr="001A44AF" w:rsidRDefault="00CF6B31" w:rsidP="00CF6B31">
      <w:pPr>
        <w:spacing w:line="360" w:lineRule="auto"/>
        <w:ind w:left="708"/>
        <w:jc w:val="center"/>
        <w:rPr>
          <w:rFonts w:ascii="Palatino Linotype" w:hAnsi="Palatino Linotype"/>
          <w:b/>
          <w:i/>
        </w:rPr>
      </w:pPr>
      <w:r w:rsidRPr="001A44AF">
        <w:rPr>
          <w:rFonts w:ascii="Palatino Linotype" w:hAnsi="Palatino Linotype"/>
          <w:b/>
          <w:i/>
        </w:rPr>
        <w:t>CAPITULO VII De la Terminación de la Relación Laboral</w:t>
      </w:r>
    </w:p>
    <w:p w14:paraId="171742C9" w14:textId="77777777" w:rsidR="00CF6B31" w:rsidRPr="001A44AF" w:rsidRDefault="00CF6B31" w:rsidP="00CF6B31">
      <w:pPr>
        <w:spacing w:line="360" w:lineRule="auto"/>
        <w:ind w:left="708"/>
        <w:jc w:val="both"/>
        <w:rPr>
          <w:rFonts w:ascii="Palatino Linotype" w:hAnsi="Palatino Linotype"/>
          <w:i/>
        </w:rPr>
      </w:pPr>
      <w:r w:rsidRPr="001A44AF">
        <w:rPr>
          <w:rFonts w:ascii="Palatino Linotype" w:hAnsi="Palatino Linotype"/>
          <w:b/>
          <w:i/>
        </w:rPr>
        <w:t>ARTÍCULO 89</w:t>
      </w:r>
      <w:r w:rsidRPr="001A44AF">
        <w:rPr>
          <w:rFonts w:ascii="Palatino Linotype" w:hAnsi="Palatino Linotype"/>
          <w:i/>
        </w:rPr>
        <w:t>. Son causas de terminación de la relación laboral sin responsabilidad para las instituciones públicas:</w:t>
      </w:r>
    </w:p>
    <w:p w14:paraId="7269DD80" w14:textId="77777777" w:rsidR="00CF6B31" w:rsidRPr="001A44AF" w:rsidRDefault="00CF6B31" w:rsidP="00CF6B31">
      <w:pPr>
        <w:pStyle w:val="Prrafodelista"/>
        <w:numPr>
          <w:ilvl w:val="3"/>
          <w:numId w:val="30"/>
        </w:numPr>
        <w:contextualSpacing/>
        <w:rPr>
          <w:b/>
          <w:i/>
          <w:sz w:val="22"/>
          <w:szCs w:val="22"/>
        </w:rPr>
      </w:pPr>
      <w:r w:rsidRPr="001A44AF">
        <w:rPr>
          <w:b/>
          <w:i/>
          <w:sz w:val="22"/>
          <w:szCs w:val="22"/>
        </w:rPr>
        <w:t>La renuncia del servidor público;</w:t>
      </w:r>
    </w:p>
    <w:p w14:paraId="62637873" w14:textId="77777777" w:rsidR="00CF6B31" w:rsidRPr="001A44AF" w:rsidRDefault="00CF6B31" w:rsidP="00CF6B31">
      <w:pPr>
        <w:pStyle w:val="Prrafodelista"/>
        <w:numPr>
          <w:ilvl w:val="3"/>
          <w:numId w:val="30"/>
        </w:numPr>
        <w:contextualSpacing/>
        <w:rPr>
          <w:i/>
          <w:sz w:val="22"/>
          <w:szCs w:val="22"/>
        </w:rPr>
      </w:pPr>
      <w:r w:rsidRPr="001A44AF">
        <w:rPr>
          <w:i/>
          <w:sz w:val="22"/>
          <w:szCs w:val="22"/>
        </w:rPr>
        <w:t xml:space="preserve"> El mutuo consentimiento de las partes;</w:t>
      </w:r>
    </w:p>
    <w:p w14:paraId="1D10C4D9" w14:textId="77777777" w:rsidR="00CF6B31" w:rsidRPr="001A44AF" w:rsidRDefault="00CF6B31" w:rsidP="00CF6B31">
      <w:pPr>
        <w:pStyle w:val="Prrafodelista"/>
        <w:numPr>
          <w:ilvl w:val="3"/>
          <w:numId w:val="30"/>
        </w:numPr>
        <w:contextualSpacing/>
        <w:rPr>
          <w:i/>
          <w:sz w:val="22"/>
          <w:szCs w:val="22"/>
        </w:rPr>
      </w:pPr>
      <w:r w:rsidRPr="001A44AF">
        <w:rPr>
          <w:i/>
          <w:sz w:val="22"/>
          <w:szCs w:val="22"/>
        </w:rPr>
        <w:lastRenderedPageBreak/>
        <w:t xml:space="preserve">El vencimiento del término o conclusión de la obra determinantes de la contratación;  </w:t>
      </w:r>
    </w:p>
    <w:p w14:paraId="275C6FFB" w14:textId="77777777" w:rsidR="00CF6B31" w:rsidRPr="001A44AF" w:rsidRDefault="00CF6B31" w:rsidP="00CF6B31">
      <w:pPr>
        <w:pStyle w:val="Prrafodelista"/>
        <w:numPr>
          <w:ilvl w:val="3"/>
          <w:numId w:val="30"/>
        </w:numPr>
        <w:contextualSpacing/>
        <w:rPr>
          <w:i/>
          <w:sz w:val="22"/>
          <w:szCs w:val="22"/>
        </w:rPr>
      </w:pPr>
      <w:r w:rsidRPr="001A44AF">
        <w:rPr>
          <w:i/>
          <w:sz w:val="22"/>
          <w:szCs w:val="22"/>
        </w:rPr>
        <w:t>El término o conclusión de la administración en la cual fue contratado el servidor público a que se refiere el artículo 8 de ésta Ley;</w:t>
      </w:r>
    </w:p>
    <w:p w14:paraId="2040BE09" w14:textId="77777777" w:rsidR="00CF6B31" w:rsidRPr="001A44AF" w:rsidRDefault="00CF6B31" w:rsidP="00CF6B31">
      <w:pPr>
        <w:pStyle w:val="Prrafodelista"/>
        <w:numPr>
          <w:ilvl w:val="3"/>
          <w:numId w:val="30"/>
        </w:numPr>
        <w:contextualSpacing/>
        <w:rPr>
          <w:i/>
          <w:sz w:val="22"/>
          <w:szCs w:val="22"/>
        </w:rPr>
      </w:pPr>
      <w:r w:rsidRPr="001A44AF">
        <w:rPr>
          <w:i/>
          <w:sz w:val="22"/>
          <w:szCs w:val="22"/>
        </w:rPr>
        <w:t xml:space="preserve">La muerte del servidor público; y </w:t>
      </w:r>
    </w:p>
    <w:p w14:paraId="6EC72E8B" w14:textId="77777777" w:rsidR="00CF6B31" w:rsidRPr="001A44AF" w:rsidRDefault="00CF6B31" w:rsidP="00CF6B31">
      <w:pPr>
        <w:pStyle w:val="Prrafodelista"/>
        <w:numPr>
          <w:ilvl w:val="3"/>
          <w:numId w:val="30"/>
        </w:numPr>
        <w:contextualSpacing/>
        <w:rPr>
          <w:i/>
        </w:rPr>
      </w:pPr>
      <w:r w:rsidRPr="001A44AF">
        <w:rPr>
          <w:i/>
          <w:sz w:val="22"/>
          <w:szCs w:val="22"/>
        </w:rPr>
        <w:t xml:space="preserve"> La incapacidad permanente del servidor público que le impida el desempeño de sus labores</w:t>
      </w:r>
    </w:p>
    <w:p w14:paraId="6A516B14" w14:textId="77777777" w:rsidR="00CF6B31" w:rsidRPr="001A44AF" w:rsidRDefault="00CF6B31" w:rsidP="00CF6B31">
      <w:pPr>
        <w:spacing w:line="360" w:lineRule="auto"/>
        <w:jc w:val="both"/>
      </w:pPr>
    </w:p>
    <w:p w14:paraId="5085BD59" w14:textId="77777777" w:rsidR="00CF6B31" w:rsidRPr="001A44AF" w:rsidRDefault="00CF6B31" w:rsidP="00CF6B31">
      <w:pPr>
        <w:spacing w:line="360" w:lineRule="auto"/>
        <w:jc w:val="both"/>
        <w:rPr>
          <w:rFonts w:ascii="Palatino Linotype" w:hAnsi="Palatino Linotype" w:cs="Arial"/>
          <w:sz w:val="24"/>
          <w:szCs w:val="24"/>
        </w:rPr>
      </w:pPr>
      <w:r w:rsidRPr="001A44AF">
        <w:rPr>
          <w:rFonts w:ascii="Palatino Linotype" w:hAnsi="Palatino Linotype"/>
          <w:sz w:val="24"/>
          <w:szCs w:val="24"/>
        </w:rPr>
        <w:t>De lo anterior</w:t>
      </w:r>
      <w:r w:rsidRPr="001A44AF">
        <w:rPr>
          <w:rFonts w:ascii="Palatino Linotype" w:hAnsi="Palatino Linotype" w:cs="Arial"/>
          <w:sz w:val="24"/>
          <w:szCs w:val="24"/>
        </w:rPr>
        <w:t xml:space="preserve">, se debe destacar que las renuncias presentan la firma del Servidor Público la cual pretende establecer formalmente la voluntad para la terminación de la relación laboral, por lo que en este sentido la Firma o Rubrica en las renuncias debe de considerarse pública toda vez que se plasmó con el carácter de Servidor Público y no así como particular, por lo que se debe traer a colación el Criterio 002/2019 del Máximo Órgano Garante en los términos siguientes; </w:t>
      </w:r>
    </w:p>
    <w:p w14:paraId="35BDEC6E" w14:textId="77777777" w:rsidR="00CF6B31" w:rsidRPr="001A44AF" w:rsidRDefault="00CF6B31" w:rsidP="00CF6B31">
      <w:pPr>
        <w:ind w:left="708"/>
        <w:jc w:val="both"/>
        <w:rPr>
          <w:rFonts w:ascii="Palatino Linotype" w:hAnsi="Palatino Linotype" w:cs="Arial"/>
          <w:i/>
        </w:rPr>
      </w:pPr>
      <w:r w:rsidRPr="001A44AF">
        <w:rPr>
          <w:rFonts w:ascii="Palatino Linotype" w:hAnsi="Palatino Linotype" w:cs="Arial"/>
          <w:b/>
          <w:i/>
        </w:rPr>
        <w:t>Firma y rúbrica de servidores públicos.</w:t>
      </w:r>
      <w:r w:rsidRPr="001A44AF">
        <w:rPr>
          <w:rFonts w:ascii="Palatino Linotype" w:hAnsi="Palatino Linotype" w:cs="Arial"/>
          <w:i/>
        </w:rPr>
        <w:t xml:space="preserve"> Si bien la firma y la rúbrica son datos personales confidenciales, cuando un servidor público emite un acto como autoridad, en ejercicio de las funciones que tiene conferidas, la firma o rúbrica mediante la cual se valida dicho acto es pública.</w:t>
      </w:r>
    </w:p>
    <w:p w14:paraId="5223FD6B" w14:textId="77777777" w:rsidR="00CF6B31" w:rsidRPr="001A44AF" w:rsidRDefault="00CF6B31" w:rsidP="00CF6B31">
      <w:pPr>
        <w:jc w:val="both"/>
        <w:rPr>
          <w:rFonts w:ascii="Palatino Linotype" w:hAnsi="Palatino Linotype" w:cs="Arial"/>
          <w:i/>
          <w:color w:val="000000"/>
        </w:rPr>
      </w:pPr>
    </w:p>
    <w:p w14:paraId="49BDDA52" w14:textId="77777777" w:rsidR="00CF6B31" w:rsidRPr="001A44AF" w:rsidRDefault="00CF6B31" w:rsidP="00CF6B31">
      <w:pPr>
        <w:ind w:firstLine="708"/>
        <w:jc w:val="both"/>
        <w:rPr>
          <w:rFonts w:ascii="Palatino Linotype" w:hAnsi="Palatino Linotype" w:cs="Arial"/>
          <w:b/>
          <w:i/>
          <w:sz w:val="20"/>
          <w:szCs w:val="20"/>
        </w:rPr>
      </w:pPr>
      <w:r w:rsidRPr="001A44AF">
        <w:rPr>
          <w:rFonts w:ascii="Palatino Linotype" w:hAnsi="Palatino Linotype" w:cs="Arial"/>
          <w:b/>
          <w:i/>
          <w:sz w:val="20"/>
          <w:szCs w:val="20"/>
        </w:rPr>
        <w:t>Precedentes:</w:t>
      </w:r>
    </w:p>
    <w:p w14:paraId="136D5D93" w14:textId="77777777" w:rsidR="00CF6B31" w:rsidRPr="001A44AF" w:rsidRDefault="00CF6B31" w:rsidP="00CF6B31">
      <w:pPr>
        <w:pStyle w:val="Prrafodelista"/>
        <w:numPr>
          <w:ilvl w:val="0"/>
          <w:numId w:val="29"/>
        </w:numPr>
        <w:spacing w:line="240" w:lineRule="auto"/>
        <w:ind w:left="714" w:hanging="357"/>
        <w:contextualSpacing/>
        <w:rPr>
          <w:rFonts w:cs="Arial"/>
          <w:i/>
          <w:sz w:val="20"/>
          <w:szCs w:val="20"/>
        </w:rPr>
      </w:pPr>
      <w:r w:rsidRPr="001A44AF">
        <w:rPr>
          <w:rFonts w:cs="Arial"/>
          <w:bCs/>
          <w:i/>
          <w:sz w:val="20"/>
          <w:szCs w:val="20"/>
        </w:rPr>
        <w:t>Acceso a la información pública. RRA 0185/17.</w:t>
      </w:r>
      <w:r w:rsidRPr="001A44AF">
        <w:rPr>
          <w:rFonts w:cs="Arial"/>
          <w:i/>
          <w:sz w:val="20"/>
          <w:szCs w:val="20"/>
        </w:rPr>
        <w:t xml:space="preserve"> Sesión del 08 de febrero de 2017. Votación por unanimidad. </w:t>
      </w:r>
      <w:r w:rsidRPr="001A44AF">
        <w:rPr>
          <w:rFonts w:cs="Arial"/>
          <w:bCs/>
          <w:i/>
          <w:sz w:val="20"/>
          <w:szCs w:val="20"/>
        </w:rPr>
        <w:t xml:space="preserve">Sin votos disidentes o particulares. </w:t>
      </w:r>
      <w:r w:rsidRPr="001A44AF">
        <w:rPr>
          <w:rFonts w:cs="Arial"/>
          <w:i/>
          <w:sz w:val="20"/>
          <w:szCs w:val="20"/>
        </w:rPr>
        <w:t>Secretaría de Cultura. Comisionado Ponente Oscar Mauricio Guerra Ford.</w:t>
      </w:r>
    </w:p>
    <w:p w14:paraId="65AB8573" w14:textId="77777777" w:rsidR="00CF6B31" w:rsidRPr="001A44AF" w:rsidRDefault="00CF6B31" w:rsidP="00CF6B31">
      <w:pPr>
        <w:pStyle w:val="Prrafodelista"/>
        <w:numPr>
          <w:ilvl w:val="0"/>
          <w:numId w:val="31"/>
        </w:numPr>
        <w:spacing w:line="240" w:lineRule="auto"/>
        <w:ind w:left="714" w:hanging="357"/>
        <w:contextualSpacing/>
        <w:rPr>
          <w:rFonts w:cs="Arial"/>
          <w:i/>
          <w:sz w:val="20"/>
          <w:szCs w:val="20"/>
        </w:rPr>
      </w:pPr>
      <w:r w:rsidRPr="001A44AF">
        <w:rPr>
          <w:rFonts w:cs="Arial"/>
          <w:bCs/>
          <w:i/>
          <w:sz w:val="20"/>
          <w:szCs w:val="20"/>
        </w:rPr>
        <w:t>Acceso a la información pública. RRA 1588/17.</w:t>
      </w:r>
      <w:r w:rsidRPr="001A44AF">
        <w:rPr>
          <w:rFonts w:cs="Arial"/>
          <w:i/>
          <w:sz w:val="20"/>
          <w:szCs w:val="20"/>
        </w:rPr>
        <w:t xml:space="preserve"> Sesión del 26 de abril de 2017. Votación por unanimidad. </w:t>
      </w:r>
      <w:r w:rsidRPr="001A44AF">
        <w:rPr>
          <w:rFonts w:cs="Arial"/>
          <w:bCs/>
          <w:i/>
          <w:sz w:val="20"/>
          <w:szCs w:val="20"/>
        </w:rPr>
        <w:t xml:space="preserve">Sin votos disidentes o particulares. </w:t>
      </w:r>
      <w:r w:rsidRPr="001A44AF">
        <w:rPr>
          <w:rFonts w:cs="Arial"/>
          <w:i/>
          <w:sz w:val="20"/>
          <w:szCs w:val="20"/>
        </w:rPr>
        <w:t>Centro de Investigación en Materiales Avanzados, S.C. Comisionada Ponente Ximena Puente de la Mora.</w:t>
      </w:r>
    </w:p>
    <w:p w14:paraId="002B7DB3" w14:textId="77777777" w:rsidR="00CF6B31" w:rsidRPr="001A44AF" w:rsidRDefault="00CF6B31" w:rsidP="00CF6B31">
      <w:pPr>
        <w:pStyle w:val="Prrafodelista"/>
        <w:numPr>
          <w:ilvl w:val="0"/>
          <w:numId w:val="31"/>
        </w:numPr>
        <w:spacing w:line="240" w:lineRule="auto"/>
        <w:ind w:left="714" w:hanging="357"/>
        <w:contextualSpacing/>
        <w:rPr>
          <w:rFonts w:cs="Arial"/>
          <w:i/>
          <w:sz w:val="20"/>
          <w:szCs w:val="20"/>
        </w:rPr>
      </w:pPr>
      <w:r w:rsidRPr="001A44AF">
        <w:rPr>
          <w:rFonts w:cs="Arial"/>
          <w:bCs/>
          <w:i/>
          <w:sz w:val="20"/>
          <w:szCs w:val="20"/>
        </w:rPr>
        <w:t>Acceso a la información pública. RRA 3472/17.</w:t>
      </w:r>
      <w:r w:rsidRPr="001A44AF">
        <w:rPr>
          <w:rFonts w:cs="Arial"/>
          <w:i/>
          <w:sz w:val="20"/>
          <w:szCs w:val="20"/>
        </w:rPr>
        <w:t xml:space="preserve"> Sesión del 21 de junio de 2017. Votación por unanimidad. </w:t>
      </w:r>
      <w:r w:rsidRPr="001A44AF">
        <w:rPr>
          <w:rFonts w:cs="Arial"/>
          <w:bCs/>
          <w:i/>
          <w:sz w:val="20"/>
          <w:szCs w:val="20"/>
        </w:rPr>
        <w:t xml:space="preserve">Sin votos disidentes o particulares. </w:t>
      </w:r>
      <w:r w:rsidRPr="001A44AF">
        <w:rPr>
          <w:rFonts w:cs="Arial"/>
          <w:i/>
          <w:sz w:val="20"/>
          <w:szCs w:val="20"/>
        </w:rPr>
        <w:t>Instituto Nacional de Migración. Comisionado Ponente Joel Salas Suárez</w:t>
      </w:r>
      <w:r w:rsidRPr="001A44AF">
        <w:rPr>
          <w:rFonts w:cs="Arial"/>
          <w:bCs/>
          <w:i/>
          <w:sz w:val="20"/>
          <w:szCs w:val="20"/>
        </w:rPr>
        <w:t>.</w:t>
      </w:r>
    </w:p>
    <w:p w14:paraId="1F81E53D" w14:textId="77777777" w:rsidR="00CF6B31" w:rsidRPr="001A44AF" w:rsidRDefault="00CF6B31" w:rsidP="00CF6B31">
      <w:pPr>
        <w:spacing w:line="360" w:lineRule="auto"/>
        <w:jc w:val="both"/>
        <w:rPr>
          <w:rFonts w:ascii="Arial" w:hAnsi="Arial" w:cs="Arial"/>
          <w:color w:val="333333"/>
          <w:sz w:val="21"/>
          <w:szCs w:val="21"/>
          <w:shd w:val="clear" w:color="auto" w:fill="FFFFFF"/>
        </w:rPr>
      </w:pPr>
    </w:p>
    <w:p w14:paraId="55442B41" w14:textId="77777777" w:rsidR="00CF6B31" w:rsidRPr="001A44AF" w:rsidRDefault="00CF6B31" w:rsidP="00CF6B31">
      <w:pPr>
        <w:spacing w:line="360" w:lineRule="auto"/>
        <w:jc w:val="both"/>
        <w:rPr>
          <w:rFonts w:ascii="Palatino Linotype" w:hAnsi="Palatino Linotype" w:cs="Arial"/>
          <w:sz w:val="24"/>
          <w:szCs w:val="24"/>
          <w:shd w:val="clear" w:color="auto" w:fill="FFFFFF"/>
        </w:rPr>
      </w:pPr>
      <w:r w:rsidRPr="001A44AF">
        <w:rPr>
          <w:rFonts w:ascii="Palatino Linotype" w:hAnsi="Palatino Linotype" w:cs="Arial"/>
          <w:sz w:val="24"/>
          <w:szCs w:val="24"/>
          <w:shd w:val="clear" w:color="auto" w:fill="FFFFFF"/>
        </w:rPr>
        <w:lastRenderedPageBreak/>
        <w:t>Por lo que, es de recordarse que los datos personales sensibles son los datos referentes a la esfera más íntima de su titular cuya utilización indebida puede dar origen a discriminación o conlleve un riesgo grave para éste, dentro de los cuales se encuentran los datos biométricos los cuales son aquellos datos relacionados con propiedades biológicas, características fisiológicas o rasgos la personalidad que mediante métodos automáticos identifican rasgos físicos únicos e intransferibles de nosotros, c</w:t>
      </w:r>
      <w:r w:rsidRPr="001A44AF">
        <w:rPr>
          <w:rFonts w:ascii="Palatino Linotype" w:hAnsi="Palatino Linotype" w:cs="Arial"/>
          <w:b/>
          <w:sz w:val="24"/>
          <w:szCs w:val="24"/>
          <w:shd w:val="clear" w:color="auto" w:fill="FFFFFF"/>
        </w:rPr>
        <w:t>omo la huella dactilar</w:t>
      </w:r>
      <w:r w:rsidRPr="001A44AF">
        <w:rPr>
          <w:rFonts w:ascii="Palatino Linotype" w:hAnsi="Palatino Linotype" w:cs="Arial"/>
          <w:sz w:val="24"/>
          <w:szCs w:val="24"/>
          <w:shd w:val="clear" w:color="auto" w:fill="FFFFFF"/>
        </w:rPr>
        <w:t xml:space="preserve">, geometría de la mano, características de iris y retina, código genético u otros. </w:t>
      </w:r>
    </w:p>
    <w:p w14:paraId="333C3987" w14:textId="77777777" w:rsidR="00CF6B31" w:rsidRPr="001A44AF" w:rsidRDefault="00CF6B31" w:rsidP="00CF6B31">
      <w:pPr>
        <w:spacing w:line="360" w:lineRule="auto"/>
        <w:jc w:val="both"/>
        <w:rPr>
          <w:rFonts w:ascii="Palatino Linotype" w:hAnsi="Palatino Linotype" w:cs="Arial"/>
          <w:sz w:val="24"/>
          <w:szCs w:val="24"/>
          <w:shd w:val="clear" w:color="auto" w:fill="FFFFFF"/>
        </w:rPr>
      </w:pPr>
    </w:p>
    <w:p w14:paraId="2877AC83" w14:textId="77777777" w:rsidR="00CF6B31" w:rsidRPr="001A44AF" w:rsidRDefault="00CF6B31" w:rsidP="00CF6B31">
      <w:pPr>
        <w:spacing w:line="360" w:lineRule="auto"/>
        <w:jc w:val="both"/>
        <w:rPr>
          <w:rFonts w:ascii="Palatino Linotype" w:hAnsi="Palatino Linotype" w:cs="Tahoma"/>
          <w:b/>
          <w:bCs/>
          <w:iCs/>
          <w:color w:val="000000"/>
          <w:sz w:val="24"/>
          <w:szCs w:val="24"/>
        </w:rPr>
      </w:pPr>
      <w:r w:rsidRPr="001A44AF">
        <w:rPr>
          <w:rFonts w:ascii="Palatino Linotype" w:hAnsi="Palatino Linotype" w:cs="Tahoma"/>
          <w:bCs/>
          <w:sz w:val="24"/>
          <w:szCs w:val="24"/>
          <w:lang w:val="es-ES"/>
        </w:rPr>
        <w:t xml:space="preserve">Sobre dicho dato, cabe precisar que, en el presente caso, se trata de los servidores públicos que firman su renuncia en su calidad de servidores públicos, es de señalar que la firma es un dato personal y únicamente </w:t>
      </w:r>
      <w:r w:rsidRPr="001A44AF">
        <w:rPr>
          <w:rFonts w:ascii="Palatino Linotype" w:hAnsi="Palatino Linotype" w:cs="Tahoma"/>
          <w:b/>
          <w:bCs/>
          <w:sz w:val="24"/>
          <w:szCs w:val="24"/>
          <w:lang w:val="es-ES"/>
        </w:rPr>
        <w:t>será público dicho dato cuando sirva para la emisión de un acto de autoridad, en ejercicio de sus funciones.</w:t>
      </w:r>
    </w:p>
    <w:p w14:paraId="1221E779" w14:textId="77777777" w:rsidR="0032156F" w:rsidRPr="001A44AF" w:rsidRDefault="0032156F" w:rsidP="0032156F">
      <w:pPr>
        <w:spacing w:after="0" w:line="360" w:lineRule="auto"/>
        <w:jc w:val="both"/>
      </w:pPr>
    </w:p>
    <w:p w14:paraId="39B9C42E" w14:textId="77777777" w:rsidR="0032156F" w:rsidRPr="001A44AF" w:rsidRDefault="0032156F" w:rsidP="0032156F">
      <w:pPr>
        <w:spacing w:after="0" w:line="360" w:lineRule="auto"/>
        <w:jc w:val="both"/>
      </w:pPr>
      <w:r w:rsidRPr="001A44AF">
        <w:rPr>
          <w:rFonts w:ascii="Palatino Linotype" w:hAnsi="Palatino Linotype"/>
          <w:sz w:val="24"/>
          <w:szCs w:val="24"/>
        </w:rPr>
        <w:t xml:space="preserve">De esta manera, </w:t>
      </w:r>
      <w:r w:rsidRPr="001A44AF">
        <w:rPr>
          <w:rFonts w:ascii="Palatino Linotype" w:hAnsi="Palatino Linotype"/>
          <w:b/>
          <w:sz w:val="24"/>
          <w:szCs w:val="24"/>
          <w:u w:val="single"/>
        </w:rPr>
        <w:t>respecto la declaración patrimonial</w:t>
      </w:r>
      <w:r w:rsidRPr="001A44AF">
        <w:rPr>
          <w:rFonts w:ascii="Palatino Linotype" w:hAnsi="Palatino Linotype"/>
          <w:sz w:val="24"/>
          <w:szCs w:val="24"/>
        </w:rPr>
        <w:t xml:space="preserve"> se debe establecer que es un documento que tiene por objeto informar respecto de la situación del patrimonio (ingresos, bienes muebles e inmuebles, inversiones financieras, adeudos), a fin de delimitar un registro confiable, que permita dar seguimiento y evaluación de la situación patrimonial de los servidores públicos</w:t>
      </w:r>
      <w:r w:rsidRPr="001A44AF">
        <w:t>.</w:t>
      </w:r>
    </w:p>
    <w:p w14:paraId="26A7ED88" w14:textId="77777777" w:rsidR="0032156F" w:rsidRPr="001A44AF" w:rsidRDefault="0032156F" w:rsidP="0032156F">
      <w:pPr>
        <w:spacing w:after="0" w:line="360" w:lineRule="auto"/>
        <w:jc w:val="both"/>
      </w:pPr>
    </w:p>
    <w:p w14:paraId="13504590" w14:textId="77777777" w:rsidR="0032156F" w:rsidRPr="001A44AF" w:rsidRDefault="0032156F" w:rsidP="0032156F">
      <w:pPr>
        <w:spacing w:after="0" w:line="360" w:lineRule="auto"/>
        <w:jc w:val="both"/>
      </w:pPr>
      <w:r w:rsidRPr="001A44AF">
        <w:rPr>
          <w:rFonts w:ascii="Palatino Linotype" w:hAnsi="Palatino Linotype"/>
          <w:sz w:val="24"/>
          <w:szCs w:val="24"/>
        </w:rPr>
        <w:t xml:space="preserve">De manera complementaria, en términos de la Ley de Responsabilidades Administrativas del Estado de México y Municipios, están obligados a presentar las declaraciones de situación patrimonial y de intereses, bajo protesta de decir verdad ante la Secretaría de la Contraloría o los órganos internos de control, todos los servidores </w:t>
      </w:r>
      <w:r w:rsidRPr="001A44AF">
        <w:rPr>
          <w:rFonts w:ascii="Palatino Linotype" w:hAnsi="Palatino Linotype"/>
          <w:sz w:val="24"/>
          <w:szCs w:val="24"/>
        </w:rPr>
        <w:lastRenderedPageBreak/>
        <w:t>públicos estatales y municipales, englobando a aquellos adscritos a órganos constitucionalmente autónomos</w:t>
      </w:r>
      <w:r w:rsidRPr="001A44AF">
        <w:t>.</w:t>
      </w:r>
    </w:p>
    <w:p w14:paraId="09895FE9" w14:textId="77777777" w:rsidR="0032156F" w:rsidRPr="001A44AF" w:rsidRDefault="0032156F" w:rsidP="0032156F">
      <w:pPr>
        <w:spacing w:after="0" w:line="360" w:lineRule="auto"/>
        <w:jc w:val="both"/>
      </w:pPr>
    </w:p>
    <w:p w14:paraId="763122C4" w14:textId="77777777" w:rsidR="0032156F" w:rsidRPr="001A44AF" w:rsidRDefault="0032156F" w:rsidP="0032156F">
      <w:pPr>
        <w:spacing w:after="0" w:line="360" w:lineRule="auto"/>
        <w:jc w:val="both"/>
        <w:rPr>
          <w:rFonts w:ascii="Palatino Linotype" w:hAnsi="Palatino Linotype"/>
          <w:sz w:val="24"/>
          <w:szCs w:val="24"/>
        </w:rPr>
      </w:pPr>
      <w:r w:rsidRPr="001A44AF">
        <w:rPr>
          <w:rFonts w:ascii="Palatino Linotype" w:hAnsi="Palatino Linotype"/>
          <w:sz w:val="24"/>
          <w:szCs w:val="24"/>
        </w:rPr>
        <w:t>En este tenor, la declaración de situación patrimonial deberá presentarse en los siguientes plazos:</w:t>
      </w:r>
    </w:p>
    <w:p w14:paraId="560FB116" w14:textId="77777777" w:rsidR="0032156F" w:rsidRPr="001A44AF" w:rsidRDefault="0032156F" w:rsidP="0032156F">
      <w:pPr>
        <w:pStyle w:val="Prrafodelista"/>
        <w:numPr>
          <w:ilvl w:val="0"/>
          <w:numId w:val="32"/>
        </w:numPr>
        <w:contextualSpacing/>
      </w:pPr>
      <w:r w:rsidRPr="001A44AF">
        <w:t>Declaración inicial, dentro de los sesenta días naturales siguientes a la toma de la posesión con motivo del:</w:t>
      </w:r>
    </w:p>
    <w:p w14:paraId="33098ACF" w14:textId="77777777" w:rsidR="0032156F" w:rsidRPr="001A44AF" w:rsidRDefault="0032156F" w:rsidP="0032156F">
      <w:pPr>
        <w:pStyle w:val="Prrafodelista"/>
        <w:numPr>
          <w:ilvl w:val="0"/>
          <w:numId w:val="33"/>
        </w:numPr>
        <w:contextualSpacing/>
      </w:pPr>
      <w:r w:rsidRPr="001A44AF">
        <w:t>Ingreso al servicio público por primera vez.</w:t>
      </w:r>
    </w:p>
    <w:p w14:paraId="101EFDAB" w14:textId="77777777" w:rsidR="0032156F" w:rsidRPr="001A44AF" w:rsidRDefault="0032156F" w:rsidP="0032156F">
      <w:pPr>
        <w:pStyle w:val="Prrafodelista"/>
        <w:numPr>
          <w:ilvl w:val="0"/>
          <w:numId w:val="33"/>
        </w:numPr>
        <w:contextualSpacing/>
      </w:pPr>
      <w:r w:rsidRPr="001A44AF">
        <w:t>Reingreso al servicio público después de sesenta días naturales de la conclusión de su último encargo.</w:t>
      </w:r>
    </w:p>
    <w:p w14:paraId="0FF65421" w14:textId="77777777" w:rsidR="0032156F" w:rsidRPr="001A44AF" w:rsidRDefault="0032156F" w:rsidP="0032156F">
      <w:pPr>
        <w:pStyle w:val="Prrafodelista"/>
        <w:numPr>
          <w:ilvl w:val="0"/>
          <w:numId w:val="32"/>
        </w:numPr>
        <w:contextualSpacing/>
      </w:pPr>
      <w:r w:rsidRPr="001A44AF">
        <w:t xml:space="preserve">Declaración de modificación patrimonial, durante el mes de mayo de cada año. </w:t>
      </w:r>
    </w:p>
    <w:p w14:paraId="780622A4" w14:textId="77777777" w:rsidR="0032156F" w:rsidRPr="001A44AF" w:rsidRDefault="0032156F" w:rsidP="0032156F">
      <w:pPr>
        <w:pStyle w:val="Prrafodelista"/>
        <w:numPr>
          <w:ilvl w:val="0"/>
          <w:numId w:val="32"/>
        </w:numPr>
        <w:contextualSpacing/>
      </w:pPr>
      <w:r w:rsidRPr="001A44AF">
        <w:t>Declaración de conclusión del encargo, dentro de los sesenta días naturales siguientes a la conclusión.</w:t>
      </w:r>
    </w:p>
    <w:p w14:paraId="1E6BF7AC" w14:textId="77777777" w:rsidR="0032156F" w:rsidRPr="001A44AF" w:rsidRDefault="0032156F" w:rsidP="0032156F">
      <w:pPr>
        <w:spacing w:after="0" w:line="360" w:lineRule="auto"/>
        <w:jc w:val="both"/>
      </w:pPr>
    </w:p>
    <w:p w14:paraId="2F095255" w14:textId="77777777" w:rsidR="0032156F" w:rsidRPr="001A44AF" w:rsidRDefault="0032156F" w:rsidP="0032156F">
      <w:pPr>
        <w:spacing w:after="0" w:line="360" w:lineRule="auto"/>
        <w:jc w:val="both"/>
        <w:rPr>
          <w:rFonts w:ascii="Palatino Linotype" w:hAnsi="Palatino Linotype"/>
          <w:sz w:val="24"/>
          <w:szCs w:val="24"/>
        </w:rPr>
      </w:pPr>
      <w:r w:rsidRPr="001A44AF">
        <w:rPr>
          <w:rFonts w:ascii="Palatino Linotype" w:hAnsi="Palatino Linotype"/>
          <w:sz w:val="24"/>
          <w:szCs w:val="24"/>
        </w:rPr>
        <w:t xml:space="preserve">En la declaración inicial y de conclusión del encargo se manifestarán los bienes inmuebles, con la fecha y valor de adquisición y en las declaraciones de modificación patrimonial se manifestarán sólo las modificaciones al patrimonio, con fecha y valor de adquisición, y en todo caso el medio por el que se hizo la adquisición. </w:t>
      </w:r>
    </w:p>
    <w:p w14:paraId="13A86059" w14:textId="77777777" w:rsidR="0032156F" w:rsidRPr="001A44AF" w:rsidRDefault="0032156F" w:rsidP="0032156F">
      <w:pPr>
        <w:spacing w:after="0" w:line="360" w:lineRule="auto"/>
        <w:jc w:val="both"/>
        <w:rPr>
          <w:rFonts w:ascii="Palatino Linotype" w:hAnsi="Palatino Linotype"/>
          <w:sz w:val="24"/>
          <w:szCs w:val="24"/>
        </w:rPr>
      </w:pPr>
    </w:p>
    <w:p w14:paraId="3D84E52A" w14:textId="77777777" w:rsidR="0032156F" w:rsidRPr="001A44AF" w:rsidRDefault="0032156F" w:rsidP="0032156F">
      <w:pPr>
        <w:spacing w:after="0" w:line="360" w:lineRule="auto"/>
        <w:jc w:val="both"/>
        <w:rPr>
          <w:rFonts w:ascii="Palatino Linotype" w:hAnsi="Palatino Linotype"/>
          <w:sz w:val="24"/>
          <w:szCs w:val="24"/>
        </w:rPr>
      </w:pPr>
      <w:r w:rsidRPr="001A44AF">
        <w:rPr>
          <w:rFonts w:ascii="Palatino Linotype" w:hAnsi="Palatino Linotype"/>
          <w:sz w:val="24"/>
          <w:szCs w:val="24"/>
        </w:rPr>
        <w:t xml:space="preserve">Así de lo anterior, el sistema de evolución patrimonial en términos de lo establecido por los artículos 27 y 28 de la Ley de Responsabilidades en cita, se almacenará en la plataforma digital estatal a cargo de La Secretaría Ejecutiva del Sistema Estatal y Municipal Anticorrupción. Adicionalmente para tal efecto, el Comité Coordinador, emitirá los formatos respectivos, en apego a las leyes y ordenamientos en la materia, </w:t>
      </w:r>
      <w:r w:rsidRPr="001A44AF">
        <w:rPr>
          <w:rFonts w:ascii="Palatino Linotype" w:hAnsi="Palatino Linotype"/>
          <w:sz w:val="24"/>
          <w:szCs w:val="24"/>
        </w:rPr>
        <w:lastRenderedPageBreak/>
        <w:t>garantizando que los rubros que pudieran afectar los derechos aludidos queden en resguardo de las autoridades competentes.</w:t>
      </w:r>
    </w:p>
    <w:p w14:paraId="2E5843E4" w14:textId="77777777" w:rsidR="0032156F" w:rsidRPr="001A44AF" w:rsidRDefault="0032156F" w:rsidP="0032156F">
      <w:pPr>
        <w:spacing w:after="0" w:line="360" w:lineRule="auto"/>
        <w:jc w:val="both"/>
      </w:pPr>
    </w:p>
    <w:p w14:paraId="0B314E2F" w14:textId="77777777" w:rsidR="0032156F" w:rsidRPr="001A44AF" w:rsidRDefault="0032156F" w:rsidP="0032156F">
      <w:pPr>
        <w:spacing w:after="0" w:line="360" w:lineRule="auto"/>
        <w:jc w:val="both"/>
        <w:rPr>
          <w:rFonts w:ascii="Palatino Linotype" w:hAnsi="Palatino Linotype"/>
          <w:sz w:val="24"/>
          <w:szCs w:val="24"/>
        </w:rPr>
      </w:pPr>
      <w:r w:rsidRPr="001A44AF">
        <w:rPr>
          <w:rFonts w:ascii="Palatino Linotype" w:hAnsi="Palatino Linotype"/>
          <w:sz w:val="24"/>
          <w:szCs w:val="24"/>
        </w:rPr>
        <w:t>En este orden de ideas, atendiendo a la naturaleza de la declaración patrimonial es identificar de manera inequívoca un registro confiable que evalúe el patrimonio de los servidores públicos, se debe entender que los documentos en referencia incluyen datos personales.</w:t>
      </w:r>
      <w:r w:rsidR="00A52A6E" w:rsidRPr="001A44AF">
        <w:rPr>
          <w:rFonts w:ascii="Palatino Linotype" w:hAnsi="Palatino Linotype"/>
          <w:sz w:val="24"/>
          <w:szCs w:val="24"/>
        </w:rPr>
        <w:t xml:space="preserve"> </w:t>
      </w:r>
      <w:r w:rsidRPr="001A44AF">
        <w:rPr>
          <w:rFonts w:ascii="Palatino Linotype" w:hAnsi="Palatino Linotype"/>
          <w:sz w:val="24"/>
          <w:szCs w:val="24"/>
        </w:rPr>
        <w:t xml:space="preserve">Por otra parte, es óbice mencionar que la información requerida pudiera redundar en una obligación de transparencia para efectos de </w:t>
      </w:r>
      <w:r w:rsidRPr="001A44AF">
        <w:rPr>
          <w:rFonts w:ascii="Palatino Linotype" w:hAnsi="Palatino Linotype"/>
          <w:b/>
          <w:sz w:val="24"/>
          <w:szCs w:val="24"/>
          <w:u w:val="single"/>
        </w:rPr>
        <w:t>ALGUNOS Sujetos Obligados</w:t>
      </w:r>
      <w:r w:rsidRPr="001A44AF">
        <w:rPr>
          <w:rFonts w:ascii="Palatino Linotype" w:hAnsi="Palatino Linotype"/>
          <w:sz w:val="24"/>
          <w:szCs w:val="24"/>
        </w:rPr>
        <w:t>, lo anterior con fundamento en los artículos 24, fracción XII, 92, fracción XIII de la Ley de Transparencia y Acceso a la Información Pública del Estado de México y Municipios, porciones normativas que disponen a la literalidad lo siguiente:</w:t>
      </w:r>
    </w:p>
    <w:p w14:paraId="7D911811" w14:textId="77777777" w:rsidR="0032156F" w:rsidRPr="001A44AF" w:rsidRDefault="0032156F" w:rsidP="0032156F">
      <w:pPr>
        <w:spacing w:after="0" w:line="360" w:lineRule="auto"/>
        <w:ind w:left="708"/>
        <w:jc w:val="both"/>
        <w:rPr>
          <w:rFonts w:ascii="Palatino Linotype" w:hAnsi="Palatino Linotype"/>
          <w:i/>
        </w:rPr>
      </w:pPr>
      <w:r w:rsidRPr="001A44AF">
        <w:rPr>
          <w:rFonts w:ascii="Palatino Linotype" w:hAnsi="Palatino Linotype"/>
          <w:i/>
        </w:rPr>
        <w:t>“</w:t>
      </w:r>
      <w:r w:rsidRPr="001A44AF">
        <w:rPr>
          <w:rFonts w:ascii="Palatino Linotype" w:hAnsi="Palatino Linotype"/>
          <w:b/>
          <w:i/>
        </w:rPr>
        <w:t>Artículo 24.</w:t>
      </w:r>
      <w:r w:rsidRPr="001A44AF">
        <w:rPr>
          <w:rFonts w:ascii="Palatino Linotype" w:hAnsi="Palatino Linotype"/>
          <w:i/>
        </w:rPr>
        <w:t xml:space="preserve"> Para el cumplimiento de los objetivos de esta Ley, los sujetos obligados deberán cumplir con las siguientes obligaciones, según corresponda, de acuerdo a su naturaleza:</w:t>
      </w:r>
    </w:p>
    <w:p w14:paraId="425550D1" w14:textId="77777777" w:rsidR="0032156F" w:rsidRPr="001A44AF" w:rsidRDefault="0032156F" w:rsidP="0032156F">
      <w:pPr>
        <w:spacing w:after="0" w:line="360" w:lineRule="auto"/>
        <w:ind w:left="708"/>
        <w:jc w:val="both"/>
        <w:rPr>
          <w:rFonts w:ascii="Palatino Linotype" w:hAnsi="Palatino Linotype"/>
          <w:i/>
        </w:rPr>
      </w:pPr>
      <w:r w:rsidRPr="001A44AF">
        <w:rPr>
          <w:rFonts w:ascii="Palatino Linotype" w:hAnsi="Palatino Linotype"/>
          <w:i/>
        </w:rPr>
        <w:t xml:space="preserve"> (…)</w:t>
      </w:r>
    </w:p>
    <w:p w14:paraId="5E0A3984" w14:textId="77777777" w:rsidR="0032156F" w:rsidRPr="001A44AF" w:rsidRDefault="0032156F" w:rsidP="0032156F">
      <w:pPr>
        <w:spacing w:after="0" w:line="360" w:lineRule="auto"/>
        <w:ind w:left="708"/>
        <w:jc w:val="both"/>
        <w:rPr>
          <w:rFonts w:ascii="Palatino Linotype" w:hAnsi="Palatino Linotype"/>
          <w:i/>
        </w:rPr>
      </w:pPr>
      <w:r w:rsidRPr="001A44AF">
        <w:rPr>
          <w:rFonts w:ascii="Palatino Linotype" w:hAnsi="Palatino Linotype"/>
          <w:i/>
        </w:rPr>
        <w:t xml:space="preserve"> XII. Publicar y mantener actualizada la información relativa a las obligaciones generales de transparencia previstas en la presente Ley o determinadas así por el Instituto, y en general aquella que sea de interés público;</w:t>
      </w:r>
    </w:p>
    <w:p w14:paraId="494D63C1" w14:textId="77777777" w:rsidR="0032156F" w:rsidRPr="001A44AF" w:rsidRDefault="0032156F" w:rsidP="0032156F">
      <w:pPr>
        <w:spacing w:after="0" w:line="360" w:lineRule="auto"/>
        <w:ind w:left="708"/>
        <w:jc w:val="both"/>
        <w:rPr>
          <w:rFonts w:ascii="Palatino Linotype" w:hAnsi="Palatino Linotype"/>
          <w:i/>
        </w:rPr>
      </w:pPr>
      <w:r w:rsidRPr="001A44AF">
        <w:rPr>
          <w:rFonts w:ascii="Palatino Linotype" w:hAnsi="Palatino Linotype"/>
          <w:i/>
        </w:rPr>
        <w:t xml:space="preserve"> (…) </w:t>
      </w:r>
    </w:p>
    <w:p w14:paraId="38F8C50C" w14:textId="77777777" w:rsidR="00A52A6E" w:rsidRPr="001A44AF" w:rsidRDefault="00A52A6E" w:rsidP="0032156F">
      <w:pPr>
        <w:spacing w:after="0" w:line="360" w:lineRule="auto"/>
        <w:ind w:left="708"/>
        <w:jc w:val="both"/>
        <w:rPr>
          <w:rFonts w:ascii="Palatino Linotype" w:hAnsi="Palatino Linotype"/>
          <w:i/>
        </w:rPr>
      </w:pPr>
    </w:p>
    <w:p w14:paraId="3AAC2059" w14:textId="77777777" w:rsidR="0032156F" w:rsidRPr="001A44AF" w:rsidRDefault="0032156F" w:rsidP="0032156F">
      <w:pPr>
        <w:spacing w:after="0" w:line="360" w:lineRule="auto"/>
        <w:ind w:left="708"/>
        <w:jc w:val="both"/>
        <w:rPr>
          <w:rFonts w:ascii="Palatino Linotype" w:hAnsi="Palatino Linotype"/>
          <w:i/>
        </w:rPr>
      </w:pPr>
      <w:r w:rsidRPr="001A44AF">
        <w:rPr>
          <w:rFonts w:ascii="Palatino Linotype" w:hAnsi="Palatino Linotype"/>
          <w:b/>
          <w:i/>
        </w:rPr>
        <w:t>Artículo 92</w:t>
      </w:r>
      <w:r w:rsidRPr="001A44AF">
        <w:rPr>
          <w:rFonts w:ascii="Palatino Linotype" w:hAnsi="Palatino Linotype"/>
          <w:i/>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7861B8A4" w14:textId="77777777" w:rsidR="0032156F" w:rsidRPr="001A44AF" w:rsidRDefault="0032156F" w:rsidP="0032156F">
      <w:pPr>
        <w:spacing w:after="0" w:line="360" w:lineRule="auto"/>
        <w:ind w:left="708"/>
        <w:jc w:val="both"/>
        <w:rPr>
          <w:rFonts w:ascii="Palatino Linotype" w:hAnsi="Palatino Linotype"/>
          <w:i/>
        </w:rPr>
      </w:pPr>
      <w:r w:rsidRPr="001A44AF">
        <w:rPr>
          <w:rFonts w:ascii="Palatino Linotype" w:hAnsi="Palatino Linotype"/>
          <w:i/>
        </w:rPr>
        <w:t xml:space="preserve"> (…) </w:t>
      </w:r>
    </w:p>
    <w:p w14:paraId="57F56243" w14:textId="77777777" w:rsidR="0032156F" w:rsidRPr="001A44AF" w:rsidRDefault="0032156F" w:rsidP="0032156F">
      <w:pPr>
        <w:spacing w:after="0" w:line="360" w:lineRule="auto"/>
        <w:ind w:left="708"/>
        <w:jc w:val="both"/>
        <w:rPr>
          <w:rFonts w:ascii="Palatino Linotype" w:hAnsi="Palatino Linotype"/>
          <w:i/>
        </w:rPr>
      </w:pPr>
      <w:r w:rsidRPr="001A44AF">
        <w:rPr>
          <w:rFonts w:ascii="Palatino Linotype" w:hAnsi="Palatino Linotype"/>
          <w:i/>
        </w:rPr>
        <w:lastRenderedPageBreak/>
        <w:t xml:space="preserve">XIII. La información en versión pública de las declaraciones patrimoniales y de intereses de los servidores públicos que así lo determinen, en los sistemas habilitados para ello, de acuerdo a la normatividad aplicable; </w:t>
      </w:r>
    </w:p>
    <w:p w14:paraId="7BC799C0" w14:textId="77777777" w:rsidR="0032156F" w:rsidRPr="001A44AF" w:rsidRDefault="0032156F" w:rsidP="0032156F">
      <w:pPr>
        <w:spacing w:after="0" w:line="360" w:lineRule="auto"/>
        <w:ind w:left="708"/>
        <w:jc w:val="both"/>
        <w:rPr>
          <w:rFonts w:ascii="Palatino Linotype" w:hAnsi="Palatino Linotype"/>
          <w:i/>
        </w:rPr>
      </w:pPr>
      <w:r w:rsidRPr="001A44AF">
        <w:rPr>
          <w:rFonts w:ascii="Palatino Linotype" w:hAnsi="Palatino Linotype"/>
          <w:i/>
        </w:rPr>
        <w:t>(…)” (Sic)</w:t>
      </w:r>
    </w:p>
    <w:p w14:paraId="33624CCB" w14:textId="77777777" w:rsidR="0032156F" w:rsidRPr="001A44AF" w:rsidRDefault="0032156F" w:rsidP="0032156F">
      <w:pPr>
        <w:spacing w:after="0" w:line="360" w:lineRule="auto"/>
        <w:jc w:val="both"/>
      </w:pPr>
    </w:p>
    <w:p w14:paraId="5D28CCE7" w14:textId="77777777" w:rsidR="0032156F" w:rsidRPr="001A44AF" w:rsidRDefault="0032156F" w:rsidP="0032156F">
      <w:pPr>
        <w:spacing w:after="0" w:line="360" w:lineRule="auto"/>
        <w:jc w:val="both"/>
        <w:rPr>
          <w:rFonts w:ascii="Palatino Linotype" w:eastAsiaTheme="minorEastAsia" w:hAnsi="Palatino Linotype"/>
          <w:color w:val="000000"/>
          <w:lang w:eastAsia="es-ES"/>
        </w:rPr>
      </w:pPr>
    </w:p>
    <w:p w14:paraId="0149ACDD" w14:textId="77777777" w:rsidR="0032156F" w:rsidRPr="001A44AF" w:rsidRDefault="0032156F" w:rsidP="0032156F">
      <w:pPr>
        <w:spacing w:after="0" w:line="360" w:lineRule="auto"/>
        <w:contextualSpacing/>
        <w:jc w:val="both"/>
        <w:rPr>
          <w:rFonts w:ascii="Palatino Linotype" w:hAnsi="Palatino Linotype"/>
          <w:b/>
          <w:sz w:val="24"/>
          <w:szCs w:val="24"/>
          <w:lang w:val="es-ES_tradnl" w:eastAsia="es-ES"/>
        </w:rPr>
      </w:pPr>
      <w:r w:rsidRPr="001A44AF">
        <w:rPr>
          <w:rFonts w:ascii="Palatino Linotype" w:hAnsi="Palatino Linotype"/>
          <w:sz w:val="24"/>
          <w:szCs w:val="24"/>
          <w:lang w:val="es-ES_tradnl" w:eastAsia="es-ES"/>
        </w:rPr>
        <w:t xml:space="preserve">En ese sentido, el artículo 33 de la Ley de Responsabilidades Administrativas del  Estado de México y Municipios, regula que </w:t>
      </w:r>
      <w:r w:rsidRPr="001A44AF">
        <w:rPr>
          <w:rFonts w:ascii="Palatino Linotype" w:hAnsi="Palatino Linotype"/>
          <w:b/>
          <w:sz w:val="24"/>
          <w:szCs w:val="24"/>
          <w:lang w:val="es-ES_tradnl" w:eastAsia="es-ES"/>
        </w:rPr>
        <w:t xml:space="preserve">todos los servidores públicos a nivel estatal y municipal deben de presentar </w:t>
      </w:r>
      <w:r w:rsidRPr="001A44AF">
        <w:rPr>
          <w:rFonts w:ascii="Palatino Linotype" w:hAnsi="Palatino Linotype"/>
          <w:b/>
          <w:sz w:val="24"/>
          <w:szCs w:val="24"/>
          <w:lang w:eastAsia="es-ES"/>
        </w:rPr>
        <w:t>las declaraciones de situación patrimonial y de intereses</w:t>
      </w:r>
      <w:r w:rsidRPr="001A44AF">
        <w:rPr>
          <w:rFonts w:ascii="Palatino Linotype" w:hAnsi="Palatino Linotype"/>
          <w:sz w:val="24"/>
          <w:szCs w:val="24"/>
          <w:lang w:eastAsia="es-ES"/>
        </w:rPr>
        <w:t xml:space="preserve">, bajo protesta de decir verdad ante la </w:t>
      </w:r>
      <w:r w:rsidRPr="001A44AF">
        <w:rPr>
          <w:rFonts w:ascii="Palatino Linotype" w:hAnsi="Palatino Linotype"/>
          <w:b/>
          <w:sz w:val="24"/>
          <w:szCs w:val="24"/>
          <w:lang w:eastAsia="es-ES"/>
        </w:rPr>
        <w:t>Secretaría de la Contraloría o los órganos internos de control.</w:t>
      </w:r>
    </w:p>
    <w:p w14:paraId="02793FD4" w14:textId="77777777" w:rsidR="0032156F" w:rsidRPr="001A44AF" w:rsidRDefault="0032156F" w:rsidP="0032156F">
      <w:pPr>
        <w:spacing w:after="0" w:line="360" w:lineRule="auto"/>
        <w:jc w:val="both"/>
        <w:rPr>
          <w:rFonts w:ascii="Palatino Linotype" w:eastAsiaTheme="minorEastAsia" w:hAnsi="Palatino Linotype"/>
          <w:color w:val="000000"/>
          <w:sz w:val="24"/>
          <w:szCs w:val="24"/>
          <w:lang w:eastAsia="es-ES"/>
        </w:rPr>
      </w:pPr>
    </w:p>
    <w:p w14:paraId="00925B92" w14:textId="77777777" w:rsidR="0032156F" w:rsidRPr="001A44AF" w:rsidRDefault="0032156F" w:rsidP="0032156F">
      <w:pPr>
        <w:tabs>
          <w:tab w:val="left" w:pos="709"/>
        </w:tabs>
        <w:spacing w:line="360" w:lineRule="auto"/>
        <w:ind w:right="51"/>
        <w:jc w:val="both"/>
        <w:rPr>
          <w:rFonts w:ascii="Palatino Linotype" w:eastAsia="Arial Unicode MS" w:hAnsi="Palatino Linotype" w:cs="Arial"/>
          <w:sz w:val="24"/>
          <w:szCs w:val="24"/>
        </w:rPr>
      </w:pPr>
      <w:r w:rsidRPr="001A44AF">
        <w:rPr>
          <w:rFonts w:ascii="Palatino Linotype" w:eastAsia="Arial Unicode MS" w:hAnsi="Palatino Linotype" w:cs="Arial"/>
          <w:sz w:val="24"/>
          <w:szCs w:val="24"/>
        </w:rPr>
        <w:t>Cabe destacar que la Secretaría de la Contraloría del Gobierno del Estado de México, de acuerdo con los dispositivos jurídicos a continuación descritos, cuenta con las siguientes funciones:</w:t>
      </w:r>
    </w:p>
    <w:p w14:paraId="09CFADD2" w14:textId="77777777" w:rsidR="0032156F" w:rsidRPr="001A44AF" w:rsidRDefault="0032156F" w:rsidP="0032156F">
      <w:pPr>
        <w:tabs>
          <w:tab w:val="left" w:pos="709"/>
        </w:tabs>
        <w:spacing w:line="360" w:lineRule="auto"/>
        <w:ind w:right="51"/>
        <w:jc w:val="center"/>
        <w:rPr>
          <w:rFonts w:ascii="Palatino Linotype" w:eastAsia="Arial Unicode MS" w:hAnsi="Palatino Linotype" w:cs="Arial"/>
          <w:b/>
          <w:i/>
          <w:iCs/>
        </w:rPr>
      </w:pPr>
      <w:r w:rsidRPr="001A44AF">
        <w:rPr>
          <w:rFonts w:ascii="Palatino Linotype" w:eastAsia="Arial Unicode MS" w:hAnsi="Palatino Linotype" w:cs="Arial"/>
          <w:b/>
          <w:i/>
          <w:iCs/>
          <w:u w:val="single"/>
        </w:rPr>
        <w:t>Ley Orgánica de la Administración Pública del Estado de México</w:t>
      </w:r>
      <w:r w:rsidRPr="001A44AF">
        <w:rPr>
          <w:rFonts w:ascii="Palatino Linotype" w:eastAsia="Arial Unicode MS" w:hAnsi="Palatino Linotype" w:cs="Arial"/>
          <w:b/>
          <w:i/>
          <w:iCs/>
          <w:vertAlign w:val="superscript"/>
        </w:rPr>
        <w:footnoteReference w:id="4"/>
      </w:r>
    </w:p>
    <w:p w14:paraId="7F4BF7D8" w14:textId="77777777" w:rsidR="0032156F" w:rsidRPr="001A44AF" w:rsidRDefault="0032156F" w:rsidP="0032156F">
      <w:pPr>
        <w:autoSpaceDE w:val="0"/>
        <w:autoSpaceDN w:val="0"/>
        <w:adjustRightInd w:val="0"/>
        <w:spacing w:line="360" w:lineRule="auto"/>
        <w:ind w:left="720"/>
        <w:jc w:val="both"/>
        <w:rPr>
          <w:rFonts w:ascii="Palatino Linotype" w:hAnsi="Palatino Linotype"/>
          <w:i/>
          <w:iCs/>
          <w:lang w:val="es-419"/>
        </w:rPr>
      </w:pPr>
      <w:r w:rsidRPr="001A44AF">
        <w:rPr>
          <w:rFonts w:ascii="Palatino Linotype" w:hAnsi="Palatino Linotype"/>
          <w:i/>
          <w:iCs/>
          <w:lang w:val="es-419"/>
        </w:rPr>
        <w:t>“</w:t>
      </w:r>
      <w:r w:rsidRPr="001A44AF">
        <w:rPr>
          <w:rFonts w:ascii="Palatino Linotype" w:hAnsi="Palatino Linotype"/>
          <w:b/>
          <w:i/>
          <w:iCs/>
          <w:lang w:val="es-419"/>
        </w:rPr>
        <w:t>Artículo 47</w:t>
      </w:r>
      <w:r w:rsidRPr="001A44AF">
        <w:rPr>
          <w:rFonts w:ascii="Palatino Linotype" w:hAnsi="Palatino Linotype"/>
          <w:i/>
          <w:iCs/>
          <w:lang w:val="es-419"/>
        </w:rPr>
        <w:t>. La Secretaría de la Contraloría contará con las siguientes atribuciones:</w:t>
      </w:r>
    </w:p>
    <w:p w14:paraId="20701BAB" w14:textId="77777777" w:rsidR="0032156F" w:rsidRPr="001A44AF" w:rsidRDefault="0032156F" w:rsidP="0032156F">
      <w:pPr>
        <w:autoSpaceDE w:val="0"/>
        <w:autoSpaceDN w:val="0"/>
        <w:adjustRightInd w:val="0"/>
        <w:spacing w:line="360" w:lineRule="auto"/>
        <w:ind w:left="720"/>
        <w:jc w:val="both"/>
        <w:rPr>
          <w:rFonts w:ascii="Palatino Linotype" w:hAnsi="Palatino Linotype"/>
          <w:i/>
          <w:iCs/>
          <w:lang w:val="es-419"/>
        </w:rPr>
      </w:pPr>
      <w:r w:rsidRPr="001A44AF">
        <w:rPr>
          <w:rFonts w:ascii="Palatino Linotype" w:hAnsi="Palatino Linotype"/>
          <w:i/>
          <w:iCs/>
          <w:lang w:val="es-419"/>
        </w:rPr>
        <w:t>…</w:t>
      </w:r>
    </w:p>
    <w:p w14:paraId="07E235C8" w14:textId="77777777" w:rsidR="0032156F" w:rsidRPr="001A44AF" w:rsidRDefault="0032156F" w:rsidP="0032156F">
      <w:pPr>
        <w:autoSpaceDE w:val="0"/>
        <w:autoSpaceDN w:val="0"/>
        <w:adjustRightInd w:val="0"/>
        <w:spacing w:line="360" w:lineRule="auto"/>
        <w:ind w:left="720"/>
        <w:jc w:val="both"/>
        <w:rPr>
          <w:rFonts w:ascii="Palatino Linotype" w:eastAsia="Arial Unicode MS" w:hAnsi="Palatino Linotype" w:cs="Arial"/>
          <w:i/>
          <w:iCs/>
        </w:rPr>
      </w:pPr>
      <w:r w:rsidRPr="001A44AF">
        <w:rPr>
          <w:rFonts w:ascii="Palatino Linotype" w:hAnsi="Palatino Linotype"/>
          <w:b/>
          <w:i/>
          <w:iCs/>
          <w:lang w:val="es-419"/>
        </w:rPr>
        <w:t>XVII.</w:t>
      </w:r>
      <w:r w:rsidRPr="001A44AF">
        <w:rPr>
          <w:rFonts w:ascii="Palatino Linotype" w:hAnsi="Palatino Linotype"/>
          <w:i/>
          <w:iCs/>
          <w:lang w:val="es-419"/>
        </w:rPr>
        <w:t xml:space="preserve"> </w:t>
      </w:r>
      <w:r w:rsidRPr="001A44AF">
        <w:rPr>
          <w:rFonts w:ascii="Palatino Linotype" w:hAnsi="Palatino Linotype"/>
          <w:b/>
          <w:i/>
          <w:iCs/>
          <w:u w:val="single"/>
          <w:lang w:val="es-419"/>
        </w:rPr>
        <w:t>Recibir y registrar la declaración de situación patrimonial</w:t>
      </w:r>
      <w:r w:rsidRPr="001A44AF">
        <w:rPr>
          <w:rFonts w:ascii="Palatino Linotype" w:hAnsi="Palatino Linotype"/>
          <w:i/>
          <w:iCs/>
          <w:lang w:val="es-419"/>
        </w:rPr>
        <w:t xml:space="preserve">, la declaración de intereses, la presentación de la constancia de declaración fiscal y determinar el conflicto de intereses </w:t>
      </w:r>
      <w:r w:rsidRPr="001A44AF">
        <w:rPr>
          <w:rFonts w:ascii="Palatino Linotype" w:hAnsi="Palatino Linotype"/>
          <w:b/>
          <w:i/>
          <w:iCs/>
          <w:u w:val="single"/>
          <w:lang w:val="es-419"/>
        </w:rPr>
        <w:t>de los servidores públicos</w:t>
      </w:r>
      <w:r w:rsidRPr="001A44AF">
        <w:rPr>
          <w:rFonts w:ascii="Palatino Linotype" w:hAnsi="Palatino Linotype"/>
          <w:i/>
          <w:iCs/>
          <w:lang w:val="es-419"/>
        </w:rPr>
        <w:t xml:space="preserve"> del Estado </w:t>
      </w:r>
      <w:r w:rsidRPr="001A44AF">
        <w:rPr>
          <w:rFonts w:ascii="Palatino Linotype" w:hAnsi="Palatino Linotype"/>
          <w:b/>
          <w:i/>
          <w:iCs/>
          <w:u w:val="single"/>
          <w:lang w:val="es-419"/>
        </w:rPr>
        <w:t>y municipios</w:t>
      </w:r>
      <w:r w:rsidRPr="001A44AF">
        <w:rPr>
          <w:rFonts w:ascii="Palatino Linotype" w:hAnsi="Palatino Linotype"/>
          <w:i/>
          <w:iCs/>
          <w:lang w:val="es-419"/>
        </w:rPr>
        <w:t xml:space="preserve">, verificar y practicar las investigaciones que fueren necesarias en términos de la Ley de Responsabilidades Administrativas del Estado de México y </w:t>
      </w:r>
      <w:r w:rsidRPr="001A44AF">
        <w:rPr>
          <w:rFonts w:ascii="Palatino Linotype" w:hAnsi="Palatino Linotype"/>
          <w:i/>
          <w:iCs/>
          <w:lang w:val="es-419"/>
        </w:rPr>
        <w:lastRenderedPageBreak/>
        <w:t>Municipios y demás disposiciones legales aplicables, así como registrar la información sobre las sanciones administrativas que, en su caso, les hayan sido impuestas;”</w:t>
      </w:r>
    </w:p>
    <w:p w14:paraId="0C35F826" w14:textId="77777777" w:rsidR="0032156F" w:rsidRPr="001A44AF" w:rsidRDefault="0032156F" w:rsidP="0032156F">
      <w:pPr>
        <w:tabs>
          <w:tab w:val="left" w:pos="709"/>
        </w:tabs>
        <w:spacing w:line="360" w:lineRule="auto"/>
        <w:ind w:right="51"/>
        <w:jc w:val="both"/>
        <w:rPr>
          <w:rFonts w:ascii="Palatino Linotype" w:eastAsia="Arial Unicode MS" w:hAnsi="Palatino Linotype" w:cs="Arial"/>
          <w:i/>
          <w:iCs/>
        </w:rPr>
      </w:pPr>
    </w:p>
    <w:p w14:paraId="0D7D9004" w14:textId="77777777" w:rsidR="0032156F" w:rsidRPr="001A44AF" w:rsidRDefault="0032156F" w:rsidP="0032156F">
      <w:pPr>
        <w:tabs>
          <w:tab w:val="left" w:pos="709"/>
        </w:tabs>
        <w:spacing w:line="360" w:lineRule="auto"/>
        <w:ind w:right="51"/>
        <w:jc w:val="center"/>
        <w:rPr>
          <w:rFonts w:ascii="Palatino Linotype" w:eastAsia="Arial Unicode MS" w:hAnsi="Palatino Linotype" w:cs="Arial"/>
          <w:b/>
          <w:i/>
          <w:iCs/>
          <w:u w:val="single"/>
        </w:rPr>
      </w:pPr>
      <w:r w:rsidRPr="001A44AF">
        <w:rPr>
          <w:rFonts w:ascii="Palatino Linotype" w:eastAsia="Arial Unicode MS" w:hAnsi="Palatino Linotype" w:cs="Arial"/>
          <w:b/>
          <w:i/>
          <w:iCs/>
          <w:u w:val="single"/>
        </w:rPr>
        <w:t>Reglamento Interior de la Secretaría de la Contraloría</w:t>
      </w:r>
    </w:p>
    <w:p w14:paraId="250AA480" w14:textId="77777777" w:rsidR="0032156F" w:rsidRPr="001A44AF" w:rsidRDefault="0032156F" w:rsidP="0032156F">
      <w:pPr>
        <w:autoSpaceDE w:val="0"/>
        <w:autoSpaceDN w:val="0"/>
        <w:adjustRightInd w:val="0"/>
        <w:spacing w:line="360" w:lineRule="auto"/>
        <w:ind w:left="720"/>
        <w:jc w:val="both"/>
        <w:rPr>
          <w:rFonts w:ascii="Palatino Linotype" w:hAnsi="Palatino Linotype"/>
          <w:i/>
          <w:iCs/>
          <w:lang w:val="es-419"/>
        </w:rPr>
      </w:pPr>
      <w:r w:rsidRPr="001A44AF">
        <w:rPr>
          <w:rFonts w:ascii="Palatino Linotype" w:hAnsi="Palatino Linotype"/>
          <w:i/>
          <w:iCs/>
          <w:lang w:val="es-419"/>
        </w:rPr>
        <w:t>“</w:t>
      </w:r>
      <w:r w:rsidRPr="001A44AF">
        <w:rPr>
          <w:rFonts w:ascii="Palatino Linotype" w:hAnsi="Palatino Linotype"/>
          <w:b/>
          <w:i/>
          <w:iCs/>
          <w:lang w:val="es-419"/>
        </w:rPr>
        <w:t>Artículo 24.</w:t>
      </w:r>
      <w:r w:rsidRPr="001A44AF">
        <w:rPr>
          <w:rFonts w:ascii="Palatino Linotype" w:hAnsi="Palatino Linotype"/>
          <w:i/>
          <w:iCs/>
          <w:lang w:val="es-419"/>
        </w:rPr>
        <w:t xml:space="preserve"> A la Dirección General de Responsabilidades Administrativas, corresponden las atribuciones siguientes:</w:t>
      </w:r>
    </w:p>
    <w:p w14:paraId="24557B13" w14:textId="77777777" w:rsidR="0032156F" w:rsidRPr="001A44AF" w:rsidRDefault="0032156F" w:rsidP="0032156F">
      <w:pPr>
        <w:autoSpaceDE w:val="0"/>
        <w:autoSpaceDN w:val="0"/>
        <w:adjustRightInd w:val="0"/>
        <w:spacing w:line="360" w:lineRule="auto"/>
        <w:ind w:left="720"/>
        <w:jc w:val="both"/>
        <w:rPr>
          <w:rFonts w:ascii="Palatino Linotype" w:hAnsi="Palatino Linotype"/>
          <w:i/>
          <w:iCs/>
          <w:lang w:val="es-419"/>
        </w:rPr>
      </w:pPr>
      <w:r w:rsidRPr="001A44AF">
        <w:rPr>
          <w:rFonts w:ascii="Palatino Linotype" w:hAnsi="Palatino Linotype"/>
          <w:i/>
          <w:iCs/>
          <w:lang w:val="es-419"/>
        </w:rPr>
        <w:t>…</w:t>
      </w:r>
    </w:p>
    <w:p w14:paraId="7E5F40B2" w14:textId="77777777" w:rsidR="0032156F" w:rsidRPr="001A44AF" w:rsidRDefault="0032156F" w:rsidP="0032156F">
      <w:pPr>
        <w:autoSpaceDE w:val="0"/>
        <w:autoSpaceDN w:val="0"/>
        <w:adjustRightInd w:val="0"/>
        <w:spacing w:line="360" w:lineRule="auto"/>
        <w:ind w:left="720"/>
        <w:jc w:val="both"/>
        <w:rPr>
          <w:rFonts w:ascii="Palatino Linotype" w:hAnsi="Palatino Linotype"/>
          <w:i/>
          <w:iCs/>
          <w:lang w:val="es-419"/>
        </w:rPr>
      </w:pPr>
      <w:r w:rsidRPr="001A44AF">
        <w:rPr>
          <w:rFonts w:ascii="Palatino Linotype" w:hAnsi="Palatino Linotype"/>
          <w:b/>
          <w:i/>
          <w:iCs/>
          <w:lang w:val="es-419"/>
        </w:rPr>
        <w:t>IV.</w:t>
      </w:r>
      <w:r w:rsidRPr="001A44AF">
        <w:rPr>
          <w:rFonts w:ascii="Palatino Linotype" w:hAnsi="Palatino Linotype"/>
          <w:i/>
          <w:iCs/>
          <w:lang w:val="es-419"/>
        </w:rPr>
        <w:t xml:space="preserve"> Coordinar las acciones que permitan </w:t>
      </w:r>
      <w:r w:rsidRPr="001A44AF">
        <w:rPr>
          <w:rFonts w:ascii="Palatino Linotype" w:hAnsi="Palatino Linotype"/>
          <w:b/>
          <w:i/>
          <w:iCs/>
          <w:u w:val="single"/>
          <w:lang w:val="es-419"/>
        </w:rPr>
        <w:t>la integración del padrón de servidores públicos de la Administración</w:t>
      </w:r>
      <w:r w:rsidRPr="001A44AF">
        <w:rPr>
          <w:rFonts w:ascii="Palatino Linotype" w:hAnsi="Palatino Linotype"/>
          <w:i/>
          <w:iCs/>
          <w:lang w:val="es-419"/>
        </w:rPr>
        <w:t xml:space="preserve"> Pública Estatal y </w:t>
      </w:r>
      <w:r w:rsidRPr="001A44AF">
        <w:rPr>
          <w:rFonts w:ascii="Palatino Linotype" w:hAnsi="Palatino Linotype"/>
          <w:b/>
          <w:i/>
          <w:iCs/>
          <w:u w:val="single"/>
          <w:lang w:val="es-419"/>
        </w:rPr>
        <w:t>Municipal, obligados a presentar declaración de situación patrimonial</w:t>
      </w:r>
      <w:r w:rsidRPr="001A44AF">
        <w:rPr>
          <w:rFonts w:ascii="Palatino Linotype" w:hAnsi="Palatino Linotype"/>
          <w:i/>
          <w:iCs/>
          <w:lang w:val="es-419"/>
        </w:rPr>
        <w:t>, de intereses y el acuse de la presentación de la declaración fiscal;</w:t>
      </w:r>
    </w:p>
    <w:p w14:paraId="2741E0BB" w14:textId="77777777" w:rsidR="0032156F" w:rsidRPr="001A44AF" w:rsidRDefault="0032156F" w:rsidP="0032156F">
      <w:pPr>
        <w:autoSpaceDE w:val="0"/>
        <w:autoSpaceDN w:val="0"/>
        <w:adjustRightInd w:val="0"/>
        <w:spacing w:line="360" w:lineRule="auto"/>
        <w:ind w:left="720"/>
        <w:jc w:val="both"/>
        <w:rPr>
          <w:rFonts w:ascii="Palatino Linotype" w:hAnsi="Palatino Linotype"/>
          <w:i/>
          <w:iCs/>
          <w:lang w:val="es-419"/>
        </w:rPr>
      </w:pPr>
      <w:r w:rsidRPr="001A44AF">
        <w:rPr>
          <w:rFonts w:ascii="Palatino Linotype" w:hAnsi="Palatino Linotype"/>
          <w:i/>
          <w:iCs/>
          <w:lang w:val="es-419"/>
        </w:rPr>
        <w:t>…</w:t>
      </w:r>
    </w:p>
    <w:p w14:paraId="25572759" w14:textId="77777777" w:rsidR="0032156F" w:rsidRPr="001A44AF" w:rsidRDefault="0032156F" w:rsidP="0032156F">
      <w:pPr>
        <w:autoSpaceDE w:val="0"/>
        <w:autoSpaceDN w:val="0"/>
        <w:adjustRightInd w:val="0"/>
        <w:spacing w:line="360" w:lineRule="auto"/>
        <w:ind w:left="720"/>
        <w:jc w:val="both"/>
        <w:rPr>
          <w:rFonts w:ascii="Palatino Linotype" w:hAnsi="Palatino Linotype"/>
          <w:i/>
          <w:iCs/>
          <w:lang w:val="es-419"/>
        </w:rPr>
      </w:pPr>
      <w:r w:rsidRPr="001A44AF">
        <w:rPr>
          <w:rFonts w:ascii="Palatino Linotype" w:hAnsi="Palatino Linotype"/>
          <w:b/>
          <w:i/>
          <w:iCs/>
          <w:lang w:val="es-419"/>
        </w:rPr>
        <w:t>VI.</w:t>
      </w:r>
      <w:r w:rsidRPr="001A44AF">
        <w:rPr>
          <w:rFonts w:ascii="Palatino Linotype" w:hAnsi="Palatino Linotype"/>
          <w:i/>
          <w:iCs/>
          <w:lang w:val="es-419"/>
        </w:rPr>
        <w:t xml:space="preserve"> </w:t>
      </w:r>
      <w:r w:rsidRPr="001A44AF">
        <w:rPr>
          <w:rFonts w:ascii="Palatino Linotype" w:hAnsi="Palatino Linotype"/>
          <w:b/>
          <w:i/>
          <w:iCs/>
          <w:u w:val="single"/>
          <w:lang w:val="es-419"/>
        </w:rPr>
        <w:t>Recibir las declaraciones de situación patrimonial</w:t>
      </w:r>
      <w:r w:rsidRPr="001A44AF">
        <w:rPr>
          <w:rFonts w:ascii="Palatino Linotype" w:hAnsi="Palatino Linotype"/>
          <w:i/>
          <w:iCs/>
          <w:lang w:val="es-419"/>
        </w:rPr>
        <w:t xml:space="preserve">, de intereses y el acuse de la presentación de la declaración fiscal de los servidores públicos </w:t>
      </w:r>
      <w:r w:rsidRPr="001A44AF">
        <w:rPr>
          <w:rFonts w:ascii="Palatino Linotype" w:hAnsi="Palatino Linotype"/>
          <w:b/>
          <w:i/>
          <w:iCs/>
          <w:u w:val="single"/>
          <w:lang w:val="es-419"/>
        </w:rPr>
        <w:t>de la Administración Pública</w:t>
      </w:r>
      <w:r w:rsidRPr="001A44AF">
        <w:rPr>
          <w:rFonts w:ascii="Palatino Linotype" w:hAnsi="Palatino Linotype"/>
          <w:i/>
          <w:iCs/>
          <w:lang w:val="es-419"/>
        </w:rPr>
        <w:t xml:space="preserve"> Estatal y </w:t>
      </w:r>
      <w:r w:rsidRPr="001A44AF">
        <w:rPr>
          <w:rFonts w:ascii="Palatino Linotype" w:hAnsi="Palatino Linotype"/>
          <w:b/>
          <w:i/>
          <w:iCs/>
          <w:u w:val="single"/>
          <w:lang w:val="es-419"/>
        </w:rPr>
        <w:t>Municipal</w:t>
      </w:r>
      <w:r w:rsidRPr="001A44AF">
        <w:rPr>
          <w:rFonts w:ascii="Palatino Linotype" w:hAnsi="Palatino Linotype"/>
          <w:i/>
          <w:iCs/>
          <w:lang w:val="es-419"/>
        </w:rPr>
        <w:t>;</w:t>
      </w:r>
    </w:p>
    <w:p w14:paraId="1B8D4AC4" w14:textId="77777777" w:rsidR="0032156F" w:rsidRPr="001A44AF" w:rsidRDefault="0032156F" w:rsidP="0032156F">
      <w:pPr>
        <w:autoSpaceDE w:val="0"/>
        <w:autoSpaceDN w:val="0"/>
        <w:adjustRightInd w:val="0"/>
        <w:spacing w:line="360" w:lineRule="auto"/>
        <w:ind w:left="720"/>
        <w:jc w:val="both"/>
        <w:rPr>
          <w:rFonts w:ascii="Palatino Linotype" w:hAnsi="Palatino Linotype"/>
          <w:i/>
          <w:iCs/>
          <w:lang w:val="es-419"/>
        </w:rPr>
      </w:pPr>
    </w:p>
    <w:p w14:paraId="1679F4FB" w14:textId="77777777" w:rsidR="0032156F" w:rsidRPr="001A44AF" w:rsidRDefault="0032156F" w:rsidP="0032156F">
      <w:pPr>
        <w:autoSpaceDE w:val="0"/>
        <w:autoSpaceDN w:val="0"/>
        <w:adjustRightInd w:val="0"/>
        <w:spacing w:line="360" w:lineRule="auto"/>
        <w:ind w:left="720"/>
        <w:jc w:val="both"/>
        <w:rPr>
          <w:rFonts w:ascii="Palatino Linotype" w:hAnsi="Palatino Linotype"/>
          <w:i/>
          <w:iCs/>
          <w:lang w:val="es-419"/>
        </w:rPr>
      </w:pPr>
      <w:r w:rsidRPr="001A44AF">
        <w:rPr>
          <w:rFonts w:ascii="Palatino Linotype" w:hAnsi="Palatino Linotype"/>
          <w:b/>
          <w:i/>
          <w:iCs/>
          <w:lang w:val="es-419"/>
        </w:rPr>
        <w:t>VII.</w:t>
      </w:r>
      <w:r w:rsidRPr="001A44AF">
        <w:rPr>
          <w:rFonts w:ascii="Palatino Linotype" w:hAnsi="Palatino Linotype"/>
          <w:i/>
          <w:iCs/>
          <w:lang w:val="es-419"/>
        </w:rPr>
        <w:t xml:space="preserve"> Coordinar y </w:t>
      </w:r>
      <w:r w:rsidRPr="001A44AF">
        <w:rPr>
          <w:rFonts w:ascii="Palatino Linotype" w:hAnsi="Palatino Linotype"/>
          <w:b/>
          <w:i/>
          <w:iCs/>
          <w:u w:val="single"/>
          <w:lang w:val="es-419"/>
        </w:rPr>
        <w:t>llevar el registro y resguardo de las declaraciones de situación patrimonial</w:t>
      </w:r>
      <w:r w:rsidRPr="001A44AF">
        <w:rPr>
          <w:rFonts w:ascii="Palatino Linotype" w:hAnsi="Palatino Linotype"/>
          <w:i/>
          <w:iCs/>
          <w:lang w:val="es-419"/>
        </w:rPr>
        <w:t xml:space="preserve">, de intereses y el acuse de la presentación de la declaración fiscal </w:t>
      </w:r>
      <w:r w:rsidRPr="001A44AF">
        <w:rPr>
          <w:rFonts w:ascii="Palatino Linotype" w:hAnsi="Palatino Linotype"/>
          <w:b/>
          <w:i/>
          <w:iCs/>
          <w:u w:val="single"/>
          <w:lang w:val="es-419"/>
        </w:rPr>
        <w:t>de los servidores públicos de la Administración</w:t>
      </w:r>
      <w:r w:rsidRPr="001A44AF">
        <w:rPr>
          <w:rFonts w:ascii="Palatino Linotype" w:hAnsi="Palatino Linotype"/>
          <w:i/>
          <w:iCs/>
          <w:lang w:val="es-419"/>
        </w:rPr>
        <w:t xml:space="preserve"> Pública Estatal y </w:t>
      </w:r>
      <w:r w:rsidRPr="001A44AF">
        <w:rPr>
          <w:rFonts w:ascii="Palatino Linotype" w:hAnsi="Palatino Linotype"/>
          <w:b/>
          <w:i/>
          <w:iCs/>
          <w:u w:val="single"/>
          <w:lang w:val="es-419"/>
        </w:rPr>
        <w:t>Municipal</w:t>
      </w:r>
      <w:r w:rsidRPr="001A44AF">
        <w:rPr>
          <w:rFonts w:ascii="Palatino Linotype" w:hAnsi="Palatino Linotype"/>
          <w:i/>
          <w:iCs/>
          <w:lang w:val="es-419"/>
        </w:rPr>
        <w:t>, para su publicitación conforme a las disposiciones jurídicas aplicables, así como para suministrar la información correspondiente a la Plataforma Digital Nacional y Estatal del Sistema Nacional y Estatal Anticorrupción;”</w:t>
      </w:r>
    </w:p>
    <w:p w14:paraId="5FB8085D" w14:textId="77777777" w:rsidR="0032156F" w:rsidRPr="001A44AF" w:rsidRDefault="0032156F" w:rsidP="0032156F">
      <w:pPr>
        <w:tabs>
          <w:tab w:val="left" w:pos="709"/>
        </w:tabs>
        <w:spacing w:line="360" w:lineRule="auto"/>
        <w:ind w:right="51"/>
        <w:jc w:val="both"/>
        <w:rPr>
          <w:rFonts w:ascii="Palatino Linotype" w:eastAsia="Arial Unicode MS" w:hAnsi="Palatino Linotype" w:cs="Arial"/>
        </w:rPr>
      </w:pPr>
    </w:p>
    <w:p w14:paraId="3225C70E" w14:textId="77777777" w:rsidR="0032156F" w:rsidRPr="001A44AF" w:rsidRDefault="0032156F" w:rsidP="0032156F">
      <w:pPr>
        <w:tabs>
          <w:tab w:val="left" w:pos="709"/>
        </w:tabs>
        <w:spacing w:line="360" w:lineRule="auto"/>
        <w:ind w:right="51"/>
        <w:jc w:val="both"/>
        <w:rPr>
          <w:rFonts w:ascii="Palatino Linotype" w:eastAsia="Arial Unicode MS" w:hAnsi="Palatino Linotype" w:cs="Arial"/>
          <w:sz w:val="24"/>
          <w:szCs w:val="24"/>
        </w:rPr>
      </w:pPr>
      <w:r w:rsidRPr="001A44AF">
        <w:rPr>
          <w:rFonts w:ascii="Palatino Linotype" w:eastAsia="Arial Unicode MS" w:hAnsi="Palatino Linotype" w:cs="Arial"/>
          <w:sz w:val="24"/>
          <w:szCs w:val="24"/>
        </w:rPr>
        <w:lastRenderedPageBreak/>
        <w:t>Como podemos apreciar el artículo 47 de la Ley Orgánica de la Administración Pública del Estado de México otorga a la Secretaría de la Contraloría diversas atribuciones, entre ellas la establecida en la fracción XVII, en la que se establece claramente que esta Secretaría es responsable de recibir y registrar la declaración de situación patrimonial de los servidores públicos de los municipios, además, la normativa le confiere la facultad de realizar investigaciones necesarias en términos de la Ley de Responsabilidades Administrativas del Estado de México y Municipios.</w:t>
      </w:r>
    </w:p>
    <w:p w14:paraId="6E5233CF" w14:textId="77777777" w:rsidR="0032156F" w:rsidRPr="001A44AF" w:rsidRDefault="0032156F" w:rsidP="0032156F">
      <w:pPr>
        <w:tabs>
          <w:tab w:val="left" w:pos="709"/>
        </w:tabs>
        <w:spacing w:line="360" w:lineRule="auto"/>
        <w:ind w:right="51"/>
        <w:jc w:val="both"/>
        <w:rPr>
          <w:rFonts w:ascii="Palatino Linotype" w:eastAsia="Arial Unicode MS" w:hAnsi="Palatino Linotype" w:cs="Arial"/>
          <w:sz w:val="24"/>
          <w:szCs w:val="24"/>
        </w:rPr>
      </w:pPr>
    </w:p>
    <w:p w14:paraId="629A703A" w14:textId="77777777" w:rsidR="0032156F" w:rsidRPr="001A44AF" w:rsidRDefault="0032156F" w:rsidP="0032156F">
      <w:pPr>
        <w:tabs>
          <w:tab w:val="left" w:pos="709"/>
        </w:tabs>
        <w:spacing w:line="360" w:lineRule="auto"/>
        <w:ind w:right="51"/>
        <w:jc w:val="both"/>
        <w:rPr>
          <w:rFonts w:ascii="Palatino Linotype" w:eastAsia="Arial Unicode MS" w:hAnsi="Palatino Linotype" w:cs="Arial"/>
          <w:sz w:val="24"/>
          <w:szCs w:val="24"/>
        </w:rPr>
      </w:pPr>
      <w:r w:rsidRPr="001A44AF">
        <w:rPr>
          <w:rFonts w:ascii="Palatino Linotype" w:eastAsia="Arial Unicode MS" w:hAnsi="Palatino Linotype" w:cs="Arial"/>
          <w:sz w:val="24"/>
          <w:szCs w:val="24"/>
        </w:rPr>
        <w:t>Por su parte el artículo 24 del Reglamento Interior de la Secretaría de la Contraloría detalla las atribuciones de la Dirección General de Responsabilidades Administrativas, la cual está encargada de coordinar las acciones para integrar el padrón de servidores públicos municipales obligados a presentar la declaración de situación patrimonial.</w:t>
      </w:r>
    </w:p>
    <w:p w14:paraId="59D04DCA" w14:textId="77777777" w:rsidR="0032156F" w:rsidRPr="001A44AF" w:rsidRDefault="0032156F" w:rsidP="0032156F">
      <w:pPr>
        <w:tabs>
          <w:tab w:val="left" w:pos="709"/>
        </w:tabs>
        <w:spacing w:line="360" w:lineRule="auto"/>
        <w:ind w:right="51"/>
        <w:jc w:val="both"/>
        <w:rPr>
          <w:rFonts w:ascii="Palatino Linotype" w:eastAsia="Arial Unicode MS" w:hAnsi="Palatino Linotype" w:cs="Arial"/>
          <w:sz w:val="24"/>
          <w:szCs w:val="24"/>
        </w:rPr>
      </w:pPr>
    </w:p>
    <w:p w14:paraId="27452DBA" w14:textId="77777777" w:rsidR="0032156F" w:rsidRPr="001A44AF" w:rsidRDefault="0032156F" w:rsidP="0032156F">
      <w:pPr>
        <w:tabs>
          <w:tab w:val="left" w:pos="709"/>
        </w:tabs>
        <w:spacing w:line="360" w:lineRule="auto"/>
        <w:ind w:right="51"/>
        <w:jc w:val="both"/>
        <w:rPr>
          <w:rFonts w:ascii="Palatino Linotype" w:eastAsia="Arial Unicode MS" w:hAnsi="Palatino Linotype" w:cs="Arial"/>
          <w:sz w:val="24"/>
          <w:szCs w:val="24"/>
        </w:rPr>
      </w:pPr>
      <w:r w:rsidRPr="001A44AF">
        <w:rPr>
          <w:rFonts w:ascii="Palatino Linotype" w:eastAsia="Arial Unicode MS" w:hAnsi="Palatino Linotype" w:cs="Arial"/>
          <w:sz w:val="24"/>
          <w:szCs w:val="24"/>
        </w:rPr>
        <w:t>Esta Dirección General también recibe y coordina el registro y resguardo de las declaraciones de situación patrimonial de los servidores públicos de la Administración Pública Municipal.</w:t>
      </w:r>
      <w:r w:rsidR="00A52A6E" w:rsidRPr="001A44AF">
        <w:rPr>
          <w:rFonts w:ascii="Palatino Linotype" w:eastAsia="Arial Unicode MS" w:hAnsi="Palatino Linotype" w:cs="Arial"/>
          <w:sz w:val="24"/>
          <w:szCs w:val="24"/>
        </w:rPr>
        <w:t xml:space="preserve"> </w:t>
      </w:r>
      <w:r w:rsidRPr="001A44AF">
        <w:rPr>
          <w:rFonts w:ascii="Palatino Linotype" w:eastAsia="Arial Unicode MS" w:hAnsi="Palatino Linotype" w:cs="Arial"/>
          <w:sz w:val="24"/>
          <w:szCs w:val="24"/>
        </w:rPr>
        <w:t>Específicamente, se menciona que la Dirección General de Responsabilidades Administrativas tiene la función de recibir las declaraciones de situación patrimonial, de intereses y el acuse de la presentación de la declaración fiscal de los servidores públicos municipales.</w:t>
      </w:r>
    </w:p>
    <w:p w14:paraId="23F80F44" w14:textId="77777777" w:rsidR="0032156F" w:rsidRPr="001A44AF" w:rsidRDefault="0032156F" w:rsidP="0032156F">
      <w:pPr>
        <w:tabs>
          <w:tab w:val="left" w:pos="709"/>
        </w:tabs>
        <w:spacing w:line="360" w:lineRule="auto"/>
        <w:ind w:right="51"/>
        <w:jc w:val="both"/>
        <w:rPr>
          <w:rFonts w:ascii="Palatino Linotype" w:eastAsia="Arial Unicode MS" w:hAnsi="Palatino Linotype" w:cs="Arial"/>
          <w:sz w:val="24"/>
          <w:szCs w:val="24"/>
        </w:rPr>
      </w:pPr>
    </w:p>
    <w:p w14:paraId="7E6E5D3F" w14:textId="77777777" w:rsidR="0032156F" w:rsidRPr="001A44AF" w:rsidRDefault="0032156F" w:rsidP="0032156F">
      <w:pPr>
        <w:tabs>
          <w:tab w:val="left" w:pos="709"/>
        </w:tabs>
        <w:spacing w:line="360" w:lineRule="auto"/>
        <w:ind w:right="51"/>
        <w:jc w:val="both"/>
        <w:rPr>
          <w:rFonts w:ascii="Palatino Linotype" w:eastAsia="Arial Unicode MS" w:hAnsi="Palatino Linotype" w:cs="Arial"/>
          <w:sz w:val="24"/>
          <w:szCs w:val="24"/>
        </w:rPr>
      </w:pPr>
      <w:r w:rsidRPr="001A44AF">
        <w:rPr>
          <w:rFonts w:ascii="Palatino Linotype" w:eastAsia="Arial Unicode MS" w:hAnsi="Palatino Linotype" w:cs="Arial"/>
          <w:sz w:val="24"/>
          <w:szCs w:val="24"/>
        </w:rPr>
        <w:t>Visto lo anterior, e</w:t>
      </w:r>
      <w:r w:rsidRPr="001A44AF">
        <w:rPr>
          <w:rFonts w:ascii="Palatino Linotype" w:eastAsia="Arial Unicode MS" w:hAnsi="Palatino Linotype" w:cs="Arial"/>
          <w:b/>
          <w:sz w:val="24"/>
          <w:szCs w:val="24"/>
        </w:rPr>
        <w:t>l sujeto obligado es incompetente para tener bajo su resguardo, las declaraciones de situación patrimonia</w:t>
      </w:r>
      <w:r w:rsidRPr="001A44AF">
        <w:rPr>
          <w:rFonts w:ascii="Palatino Linotype" w:eastAsia="Arial Unicode MS" w:hAnsi="Palatino Linotype" w:cs="Arial"/>
          <w:sz w:val="24"/>
          <w:szCs w:val="24"/>
        </w:rPr>
        <w:t xml:space="preserve">l, pues </w:t>
      </w:r>
      <w:r w:rsidRPr="001A44AF">
        <w:rPr>
          <w:rFonts w:ascii="Palatino Linotype" w:eastAsia="Arial Unicode MS" w:hAnsi="Palatino Linotype" w:cs="Arial"/>
          <w:b/>
          <w:sz w:val="24"/>
          <w:szCs w:val="24"/>
          <w:u w:val="single"/>
        </w:rPr>
        <w:t>no</w:t>
      </w:r>
      <w:r w:rsidRPr="001A44AF">
        <w:rPr>
          <w:rFonts w:ascii="Palatino Linotype" w:eastAsia="Arial Unicode MS" w:hAnsi="Palatino Linotype" w:cs="Arial"/>
          <w:sz w:val="24"/>
          <w:szCs w:val="24"/>
        </w:rPr>
        <w:t xml:space="preserve"> le corresponde la integración del </w:t>
      </w:r>
      <w:r w:rsidRPr="001A44AF">
        <w:rPr>
          <w:rFonts w:ascii="Palatino Linotype" w:eastAsia="Arial Unicode MS" w:hAnsi="Palatino Linotype" w:cs="Arial"/>
          <w:sz w:val="24"/>
          <w:szCs w:val="24"/>
        </w:rPr>
        <w:lastRenderedPageBreak/>
        <w:t xml:space="preserve">padrón de servidores públicos de la Administración Pública Municipal obligados a presentar declaración de situación patrimonial, </w:t>
      </w:r>
      <w:r w:rsidRPr="001A44AF">
        <w:rPr>
          <w:rFonts w:ascii="Palatino Linotype" w:eastAsia="Arial Unicode MS" w:hAnsi="Palatino Linotype" w:cs="Arial"/>
          <w:b/>
          <w:sz w:val="24"/>
          <w:szCs w:val="24"/>
          <w:u w:val="single"/>
        </w:rPr>
        <w:t>tampoco</w:t>
      </w:r>
      <w:r w:rsidRPr="001A44AF">
        <w:rPr>
          <w:rFonts w:ascii="Palatino Linotype" w:eastAsia="Arial Unicode MS" w:hAnsi="Palatino Linotype" w:cs="Arial"/>
          <w:sz w:val="24"/>
          <w:szCs w:val="24"/>
        </w:rPr>
        <w:t xml:space="preserve"> le corresponde recibir las declaraciones de situación patrimonial, de intereses y el acuse de la presentación de la declaración fiscal de los servidores públicos de la Administración Pública Municipal, </w:t>
      </w:r>
      <w:r w:rsidRPr="001A44AF">
        <w:rPr>
          <w:rFonts w:ascii="Palatino Linotype" w:eastAsia="Arial Unicode MS" w:hAnsi="Palatino Linotype" w:cs="Arial"/>
          <w:b/>
          <w:sz w:val="24"/>
          <w:szCs w:val="24"/>
          <w:u w:val="single"/>
        </w:rPr>
        <w:t>ni tiene la obligación</w:t>
      </w:r>
      <w:r w:rsidRPr="001A44AF">
        <w:rPr>
          <w:rFonts w:ascii="Palatino Linotype" w:eastAsia="Arial Unicode MS" w:hAnsi="Palatino Linotype" w:cs="Arial"/>
          <w:sz w:val="24"/>
          <w:szCs w:val="24"/>
        </w:rPr>
        <w:t xml:space="preserve"> de llevar el registro y resguardo de las declaraciones de situación patrimonial, de intereses y el acuse de la presentación de la declaración fiscal de los servidores públicos municipales.</w:t>
      </w:r>
    </w:p>
    <w:p w14:paraId="6AFC26E8" w14:textId="77777777" w:rsidR="0032156F" w:rsidRPr="001A44AF" w:rsidRDefault="0032156F" w:rsidP="0032156F">
      <w:pPr>
        <w:tabs>
          <w:tab w:val="left" w:pos="709"/>
        </w:tabs>
        <w:spacing w:line="360" w:lineRule="auto"/>
        <w:ind w:right="51"/>
        <w:jc w:val="both"/>
        <w:rPr>
          <w:rFonts w:ascii="Palatino Linotype" w:eastAsia="Arial Unicode MS" w:hAnsi="Palatino Linotype" w:cs="Arial"/>
          <w:sz w:val="24"/>
          <w:szCs w:val="24"/>
        </w:rPr>
      </w:pPr>
    </w:p>
    <w:p w14:paraId="666D7735" w14:textId="77777777" w:rsidR="0032156F" w:rsidRPr="001A44AF" w:rsidRDefault="0032156F" w:rsidP="0032156F">
      <w:pPr>
        <w:spacing w:line="360" w:lineRule="auto"/>
        <w:ind w:right="39"/>
        <w:jc w:val="both"/>
        <w:rPr>
          <w:rFonts w:ascii="Palatino Linotype" w:eastAsia="Palatino Linotype" w:hAnsi="Palatino Linotype" w:cs="Palatino Linotype"/>
          <w:bCs/>
          <w:sz w:val="24"/>
          <w:szCs w:val="24"/>
        </w:rPr>
      </w:pPr>
      <w:r w:rsidRPr="001A44AF">
        <w:rPr>
          <w:rFonts w:ascii="Palatino Linotype" w:hAnsi="Palatino Linotype" w:cs="Arial"/>
          <w:sz w:val="24"/>
          <w:szCs w:val="24"/>
        </w:rPr>
        <w:t>De lo anterior, e</w:t>
      </w:r>
      <w:r w:rsidRPr="001A44AF">
        <w:rPr>
          <w:rFonts w:ascii="Palatino Linotype" w:eastAsia="Palatino Linotype" w:hAnsi="Palatino Linotype" w:cs="Palatino Linotype"/>
          <w:bCs/>
          <w:sz w:val="24"/>
          <w:szCs w:val="24"/>
        </w:rPr>
        <w:t>l Pleno del Instituto realizó una interpretación a lo dispuesto en los artículos 49 fracción II y 167 de la Ley de la materia y se emitió el criterio reiterado 01/19, en el que se estableció lo siguiente:</w:t>
      </w:r>
    </w:p>
    <w:p w14:paraId="10831FDF" w14:textId="77777777" w:rsidR="0032156F" w:rsidRPr="001A44AF" w:rsidRDefault="0032156F" w:rsidP="0032156F">
      <w:pPr>
        <w:spacing w:line="360" w:lineRule="auto"/>
        <w:ind w:left="567" w:right="606"/>
        <w:jc w:val="both"/>
        <w:rPr>
          <w:rFonts w:ascii="Palatino Linotype" w:eastAsia="Palatino Linotype" w:hAnsi="Palatino Linotype" w:cs="Palatino Linotype"/>
          <w:b/>
          <w:i/>
          <w:iCs/>
        </w:rPr>
      </w:pPr>
      <w:r w:rsidRPr="001A44AF">
        <w:rPr>
          <w:rFonts w:ascii="Palatino Linotype" w:eastAsia="Palatino Linotype" w:hAnsi="Palatino Linotype" w:cs="Palatino Linotype"/>
          <w:b/>
          <w:i/>
          <w:iCs/>
        </w:rPr>
        <w:t>DECLARATORIA DE INCOMPETENCIA DEL SUJETO OBLIGADO. SUPUESTO PARA CONFIRMARLA POR ACUERDO DEL COMITÉ DE TRANSPARENCIA.</w:t>
      </w:r>
    </w:p>
    <w:p w14:paraId="116A6BE8" w14:textId="77777777" w:rsidR="0032156F" w:rsidRPr="001A44AF" w:rsidRDefault="0032156F" w:rsidP="0032156F">
      <w:pPr>
        <w:spacing w:line="360" w:lineRule="auto"/>
        <w:ind w:left="567" w:right="606"/>
        <w:jc w:val="both"/>
        <w:rPr>
          <w:rFonts w:ascii="Palatino Linotype" w:eastAsia="Palatino Linotype" w:hAnsi="Palatino Linotype" w:cs="Palatino Linotype"/>
          <w:bCs/>
          <w:i/>
          <w:iCs/>
        </w:rPr>
      </w:pPr>
      <w:r w:rsidRPr="001A44AF">
        <w:rPr>
          <w:rFonts w:ascii="Palatino Linotype" w:eastAsia="Palatino Linotype" w:hAnsi="Palatino Linotype" w:cs="Palatino Linotype"/>
          <w:b/>
          <w:i/>
          <w:iCs/>
          <w:u w:val="single"/>
        </w:rPr>
        <w:t>El Sujeto Obligado deberá dar el trámite correspondiente a la solicitud de información a efecto de realizar un análisis minucioso de las facultades, competencias o funciones de cada una de las Unidades Administrativas que lo integran y, si posterior a ello, se corrobora la incompetencia para la atención del requerimiento, en razón de que es otro el Sujeto Obligado poseedor de la documentación, corresponde a su Comité de Transparencia confirmar la declaratoria de incompetencia y notificarle dicha determinación al particular, en términos de lo dispuesto en el artículo 49, fracción II de la Ley de Transparencia Local</w:t>
      </w:r>
      <w:r w:rsidRPr="001A44AF">
        <w:rPr>
          <w:rFonts w:ascii="Palatino Linotype" w:eastAsia="Palatino Linotype" w:hAnsi="Palatino Linotype" w:cs="Palatino Linotype"/>
          <w:bCs/>
          <w:i/>
          <w:iCs/>
        </w:rPr>
        <w:t xml:space="preserve">, al ser este el acto jurídico idóneo que genera seguridad jurídica de que el Ente ante quien se presentó la solicitud, carece de facultades, competencias o funciones para poseer o generar la información </w:t>
      </w:r>
      <w:r w:rsidRPr="001A44AF">
        <w:rPr>
          <w:rFonts w:ascii="Palatino Linotype" w:eastAsia="Palatino Linotype" w:hAnsi="Palatino Linotype" w:cs="Palatino Linotype"/>
          <w:bCs/>
          <w:i/>
          <w:iCs/>
        </w:rPr>
        <w:lastRenderedPageBreak/>
        <w:t>requerida; lo anterior, sin perjuicio de que pueda gestionar la colaboración de otro Sujeto Obligado competente para atender la solicitud.</w:t>
      </w:r>
    </w:p>
    <w:p w14:paraId="3ABA581B" w14:textId="77777777" w:rsidR="0032156F" w:rsidRPr="001A44AF" w:rsidRDefault="0032156F" w:rsidP="0032156F">
      <w:pPr>
        <w:spacing w:line="360" w:lineRule="auto"/>
        <w:ind w:right="39"/>
        <w:jc w:val="both"/>
        <w:rPr>
          <w:rFonts w:ascii="Palatino Linotype" w:eastAsia="Palatino Linotype" w:hAnsi="Palatino Linotype" w:cs="Palatino Linotype"/>
          <w:bCs/>
          <w:sz w:val="24"/>
          <w:szCs w:val="24"/>
        </w:rPr>
      </w:pPr>
    </w:p>
    <w:p w14:paraId="19D2DFD3" w14:textId="77777777" w:rsidR="0032156F" w:rsidRPr="001A44AF" w:rsidRDefault="0032156F" w:rsidP="0032156F">
      <w:pPr>
        <w:spacing w:line="360" w:lineRule="auto"/>
        <w:ind w:right="39"/>
        <w:jc w:val="both"/>
        <w:rPr>
          <w:rFonts w:ascii="Palatino Linotype" w:eastAsia="Palatino Linotype" w:hAnsi="Palatino Linotype" w:cs="Palatino Linotype"/>
          <w:bCs/>
          <w:sz w:val="24"/>
          <w:szCs w:val="24"/>
        </w:rPr>
      </w:pPr>
      <w:r w:rsidRPr="001A44AF">
        <w:rPr>
          <w:rFonts w:ascii="Palatino Linotype" w:eastAsia="Palatino Linotype" w:hAnsi="Palatino Linotype" w:cs="Palatino Linotype"/>
          <w:bCs/>
          <w:sz w:val="24"/>
          <w:szCs w:val="24"/>
        </w:rPr>
        <w:t>Asimismo, se determinó viable adoptar el criterio con clave de control SO/002/2020 emitido por el Instituto Nacional de Transparencia, Acceso a la Información y Protección de Datos Personales (INAI), que a la letra estipula lo siguiente:</w:t>
      </w:r>
    </w:p>
    <w:p w14:paraId="49E1573A" w14:textId="77777777" w:rsidR="0032156F" w:rsidRPr="001A44AF" w:rsidRDefault="0032156F" w:rsidP="0032156F">
      <w:pPr>
        <w:spacing w:line="360" w:lineRule="auto"/>
        <w:ind w:left="567" w:right="606"/>
        <w:jc w:val="both"/>
        <w:rPr>
          <w:rFonts w:ascii="Palatino Linotype" w:eastAsia="Palatino Linotype" w:hAnsi="Palatino Linotype" w:cs="Palatino Linotype"/>
          <w:b/>
          <w:i/>
          <w:u w:val="single"/>
        </w:rPr>
      </w:pPr>
      <w:r w:rsidRPr="001A44AF">
        <w:rPr>
          <w:rFonts w:ascii="Palatino Linotype" w:eastAsia="Palatino Linotype" w:hAnsi="Palatino Linotype" w:cs="Palatino Linotype"/>
          <w:b/>
          <w:bCs/>
          <w:i/>
        </w:rPr>
        <w:t xml:space="preserve">Declaración de incompetencia por parte del Comité, cuando no sea notoria o manifiesta. </w:t>
      </w:r>
      <w:r w:rsidRPr="001A44AF">
        <w:rPr>
          <w:rFonts w:ascii="Palatino Linotype" w:eastAsia="Palatino Linotype" w:hAnsi="Palatino Linotype" w:cs="Palatino Linotype"/>
          <w:bCs/>
          <w:i/>
        </w:rPr>
        <w:t xml:space="preserve"> Cuando la normatividad que prevé las atribuciones del sujeto </w:t>
      </w:r>
      <w:r w:rsidRPr="001A44AF">
        <w:rPr>
          <w:rFonts w:ascii="Palatino Linotype" w:eastAsia="Palatino Linotype" w:hAnsi="Palatino Linotype" w:cs="Palatino Linotype"/>
          <w:b/>
          <w:i/>
          <w:u w:val="single"/>
        </w:rPr>
        <w:t>obligado no sea clara en delimitar su competencia respecto a lo requerido por la persona solicitante y resulte necesario efectuar un análisis mayor para determinar la incompetencia, ésta debe ser declarada por el Comité de Transparencia.</w:t>
      </w:r>
    </w:p>
    <w:p w14:paraId="64DC2109" w14:textId="77777777" w:rsidR="0032156F" w:rsidRPr="001A44AF" w:rsidRDefault="0032156F" w:rsidP="0032156F">
      <w:pPr>
        <w:spacing w:line="360" w:lineRule="auto"/>
        <w:ind w:right="39"/>
        <w:jc w:val="both"/>
        <w:rPr>
          <w:rFonts w:ascii="Palatino Linotype" w:eastAsia="Palatino Linotype" w:hAnsi="Palatino Linotype" w:cs="Palatino Linotype"/>
          <w:bCs/>
          <w:sz w:val="24"/>
          <w:szCs w:val="24"/>
        </w:rPr>
      </w:pPr>
    </w:p>
    <w:p w14:paraId="6BEC55B8" w14:textId="77777777" w:rsidR="0032156F" w:rsidRPr="001A44AF" w:rsidRDefault="0032156F" w:rsidP="0032156F">
      <w:pPr>
        <w:spacing w:line="360" w:lineRule="auto"/>
        <w:ind w:right="39"/>
        <w:jc w:val="both"/>
        <w:rPr>
          <w:rFonts w:ascii="Palatino Linotype" w:eastAsia="Palatino Linotype" w:hAnsi="Palatino Linotype" w:cs="Palatino Linotype"/>
          <w:b/>
          <w:sz w:val="24"/>
          <w:szCs w:val="24"/>
        </w:rPr>
      </w:pPr>
      <w:r w:rsidRPr="001A44AF">
        <w:rPr>
          <w:rFonts w:ascii="Palatino Linotype" w:eastAsia="Palatino Linotype" w:hAnsi="Palatino Linotype" w:cs="Palatino Linotype"/>
          <w:bCs/>
          <w:sz w:val="24"/>
          <w:szCs w:val="24"/>
        </w:rPr>
        <w:t xml:space="preserve">Así, del contenido de ambos criterios se ha concluido que </w:t>
      </w:r>
      <w:r w:rsidRPr="001A44AF">
        <w:rPr>
          <w:rFonts w:ascii="Palatino Linotype" w:eastAsia="Palatino Linotype" w:hAnsi="Palatino Linotype" w:cs="Palatino Linotype"/>
          <w:b/>
          <w:sz w:val="24"/>
          <w:szCs w:val="24"/>
        </w:rPr>
        <w:t>es necesario que los sujetos obligados hagan entrega del acuerdo que emitan sus Comités de Transparencia mediante los cuales se confirme la declaratoria de incompetencia, con la finalidad de que, ante la incertidumbre derivada de que dicha incompetencia no es clara, evidente o notoria, los sujetos obligados hagan entrega de un documento con el que se determine que no cuentan con las atribuciones para generar, poseer o administrar lo requerido por los solicitantes, esto con apego al el principio de certeza establecido en el artículo 9 fracción I de la Ley estatal.</w:t>
      </w:r>
    </w:p>
    <w:p w14:paraId="64A172EC" w14:textId="77777777" w:rsidR="0032156F" w:rsidRPr="001A44AF" w:rsidRDefault="0032156F" w:rsidP="0032156F">
      <w:pPr>
        <w:spacing w:line="360" w:lineRule="auto"/>
        <w:ind w:right="39"/>
        <w:jc w:val="both"/>
        <w:rPr>
          <w:rFonts w:ascii="Palatino Linotype" w:eastAsia="Palatino Linotype" w:hAnsi="Palatino Linotype" w:cs="Palatino Linotype"/>
          <w:bCs/>
          <w:sz w:val="24"/>
          <w:szCs w:val="24"/>
        </w:rPr>
      </w:pPr>
    </w:p>
    <w:p w14:paraId="20C2A3F9" w14:textId="77777777" w:rsidR="0032156F" w:rsidRPr="001A44AF" w:rsidRDefault="0032156F" w:rsidP="0032156F">
      <w:pPr>
        <w:spacing w:line="360" w:lineRule="auto"/>
        <w:ind w:right="39"/>
        <w:jc w:val="both"/>
        <w:rPr>
          <w:rFonts w:ascii="Palatino Linotype" w:eastAsia="Palatino Linotype" w:hAnsi="Palatino Linotype" w:cs="Palatino Linotype"/>
          <w:sz w:val="24"/>
          <w:szCs w:val="24"/>
          <w:lang w:val="es-ES"/>
        </w:rPr>
      </w:pPr>
      <w:r w:rsidRPr="001A44AF">
        <w:rPr>
          <w:rFonts w:ascii="Palatino Linotype" w:eastAsia="Palatino Linotype" w:hAnsi="Palatino Linotype" w:cs="Palatino Linotype"/>
          <w:sz w:val="24"/>
          <w:szCs w:val="24"/>
          <w:lang w:val="es-ES"/>
        </w:rPr>
        <w:lastRenderedPageBreak/>
        <w:t xml:space="preserve">En conclusión, </w:t>
      </w:r>
      <w:r w:rsidRPr="001A44AF">
        <w:rPr>
          <w:rFonts w:ascii="Palatino Linotype" w:eastAsia="Palatino Linotype" w:hAnsi="Palatino Linotype" w:cs="Palatino Linotype"/>
          <w:bCs/>
          <w:sz w:val="24"/>
          <w:szCs w:val="24"/>
          <w:lang w:val="es-ES"/>
        </w:rPr>
        <w:t xml:space="preserve">se estima que el acuerdo del Comité de Transparencia </w:t>
      </w:r>
      <w:r w:rsidRPr="001A44AF">
        <w:rPr>
          <w:rFonts w:ascii="Palatino Linotype" w:eastAsia="Palatino Linotype" w:hAnsi="Palatino Linotype" w:cs="Palatino Linotype"/>
          <w:b/>
          <w:bCs/>
          <w:sz w:val="24"/>
          <w:szCs w:val="24"/>
          <w:u w:val="single"/>
          <w:lang w:val="es-ES"/>
        </w:rPr>
        <w:t>sólo debe ser ordenado cuando la incompetencia no sea notoria</w:t>
      </w:r>
      <w:r w:rsidRPr="001A44AF">
        <w:rPr>
          <w:rFonts w:ascii="Palatino Linotype" w:eastAsia="Palatino Linotype" w:hAnsi="Palatino Linotype" w:cs="Palatino Linotype"/>
          <w:bCs/>
          <w:sz w:val="24"/>
          <w:szCs w:val="24"/>
          <w:lang w:val="es-ES"/>
        </w:rPr>
        <w:t>, o bien, cuando mediante el estudio correspondiente del caso en concreto se determine que existen facultades concurrentes entre dos o más sujetos obligados para generar, poseer o administrar la información solicitada</w:t>
      </w:r>
      <w:r w:rsidRPr="001A44AF">
        <w:rPr>
          <w:rFonts w:ascii="Palatino Linotype" w:eastAsia="Palatino Linotype" w:hAnsi="Palatino Linotype" w:cs="Palatino Linotype"/>
          <w:sz w:val="24"/>
          <w:szCs w:val="24"/>
          <w:lang w:val="es-ES"/>
        </w:rPr>
        <w:t xml:space="preserve">, por lo que precisado lo anterior se deben dejar a salvo los derechos del recurrente para realizar una nueva solicitud de información al Sujeto Obligado que administra, genera o posee la información requerida. </w:t>
      </w:r>
    </w:p>
    <w:p w14:paraId="661951EF" w14:textId="77777777" w:rsidR="00A52A6E" w:rsidRPr="001A44AF" w:rsidRDefault="00A52A6E" w:rsidP="0010614E">
      <w:pPr>
        <w:spacing w:line="360" w:lineRule="auto"/>
        <w:jc w:val="both"/>
        <w:rPr>
          <w:rFonts w:ascii="Palatino Linotype" w:hAnsi="Palatino Linotype" w:cs="Arial"/>
          <w:sz w:val="24"/>
          <w:szCs w:val="24"/>
        </w:rPr>
      </w:pPr>
    </w:p>
    <w:p w14:paraId="74692CCA" w14:textId="77777777" w:rsidR="00A52A6E" w:rsidRPr="001A44AF" w:rsidRDefault="00A52A6E" w:rsidP="00A52A6E">
      <w:pPr>
        <w:spacing w:before="80" w:after="240" w:line="360" w:lineRule="auto"/>
        <w:jc w:val="both"/>
        <w:rPr>
          <w:rFonts w:ascii="Palatino Linotype" w:eastAsia="Palatino Linotype" w:hAnsi="Palatino Linotype" w:cs="Palatino Linotype"/>
          <w:sz w:val="24"/>
          <w:szCs w:val="24"/>
        </w:rPr>
      </w:pPr>
      <w:r w:rsidRPr="001A44AF">
        <w:rPr>
          <w:rFonts w:ascii="Palatino Linotype" w:eastAsia="Palatino Linotype" w:hAnsi="Palatino Linotype" w:cs="Palatino Linotype"/>
          <w:sz w:val="24"/>
          <w:szCs w:val="24"/>
        </w:rPr>
        <w:t xml:space="preserve">Finalmente no pasa por desapercibido por este Órgano Garante que el Recurrente manifestó requerir la información del </w:t>
      </w:r>
      <w:r w:rsidRPr="001A44AF">
        <w:rPr>
          <w:rFonts w:ascii="Palatino Linotype" w:eastAsia="Palatino Linotype" w:hAnsi="Palatino Linotype" w:cs="Palatino Linotype"/>
          <w:b/>
          <w:sz w:val="24"/>
          <w:szCs w:val="24"/>
        </w:rPr>
        <w:t>primero de enero de</w:t>
      </w:r>
      <w:r w:rsidRPr="001A44AF">
        <w:rPr>
          <w:rFonts w:ascii="Palatino Linotype" w:eastAsia="Palatino Linotype" w:hAnsi="Palatino Linotype" w:cs="Palatino Linotype"/>
          <w:sz w:val="24"/>
          <w:szCs w:val="24"/>
        </w:rPr>
        <w:t xml:space="preserve"> </w:t>
      </w:r>
      <w:r w:rsidRPr="001A44AF">
        <w:rPr>
          <w:rFonts w:ascii="Palatino Linotype" w:eastAsia="Palatino Linotype" w:hAnsi="Palatino Linotype" w:cs="Palatino Linotype"/>
          <w:b/>
          <w:sz w:val="24"/>
          <w:szCs w:val="24"/>
        </w:rPr>
        <w:t>dos mil dieciocho</w:t>
      </w:r>
      <w:r w:rsidRPr="001A44AF">
        <w:rPr>
          <w:rFonts w:ascii="Palatino Linotype" w:eastAsia="Palatino Linotype" w:hAnsi="Palatino Linotype" w:cs="Palatino Linotype"/>
          <w:sz w:val="24"/>
          <w:szCs w:val="24"/>
        </w:rPr>
        <w:t xml:space="preserve"> </w:t>
      </w:r>
      <w:r w:rsidRPr="001A44AF">
        <w:rPr>
          <w:rFonts w:ascii="Palatino Linotype" w:eastAsia="Palatino Linotype" w:hAnsi="Palatino Linotype" w:cs="Palatino Linotype"/>
          <w:b/>
          <w:sz w:val="24"/>
          <w:szCs w:val="24"/>
        </w:rPr>
        <w:t>al nueve de febrero de dos mil veintiséis</w:t>
      </w:r>
      <w:r w:rsidRPr="001A44AF">
        <w:rPr>
          <w:rFonts w:ascii="Palatino Linotype" w:eastAsia="Palatino Linotype" w:hAnsi="Palatino Linotype" w:cs="Palatino Linotype"/>
          <w:sz w:val="24"/>
          <w:szCs w:val="24"/>
        </w:rPr>
        <w:t xml:space="preserve"> por lo que el Sujeto Obligado </w:t>
      </w:r>
      <w:r w:rsidRPr="001A44AF">
        <w:rPr>
          <w:rFonts w:ascii="Palatino Linotype" w:eastAsia="Palatino Linotype" w:hAnsi="Palatino Linotype" w:cs="Palatino Linotype"/>
          <w:sz w:val="24"/>
          <w:szCs w:val="24"/>
          <w:u w:val="single"/>
        </w:rPr>
        <w:t>fue omiso en manifestarse respecto si la servidora pública referida se encontraba laborando desde el dos mil dieciocho a la fecha de la solicitud</w:t>
      </w:r>
      <w:r w:rsidRPr="001A44AF">
        <w:rPr>
          <w:rFonts w:ascii="Palatino Linotype" w:eastAsia="Palatino Linotype" w:hAnsi="Palatino Linotype" w:cs="Palatino Linotype"/>
          <w:sz w:val="24"/>
          <w:szCs w:val="24"/>
        </w:rPr>
        <w:t xml:space="preserve"> por lo que no deben perderse de vista lo establecido por los lineamientos para la Organización y Conservación de Archivos, emitidos por el Instituto Nacional de Acceso a la Información (INAI), cuyo objeto es “establecer las políticas y criterios para la sistematización y digitalización, así como para la custodia y conservación de los archivos en posesión de los sujetos obligados, con la finalidad de garantizar la disponibilidad, la localización eficiente de la información generada, obtenida, adquirida, transformada y contar con sistemas de información, ágiles y eficientes”, al tenor de lo siguiente:</w:t>
      </w:r>
    </w:p>
    <w:p w14:paraId="01E841F7" w14:textId="77777777" w:rsidR="00A52A6E" w:rsidRPr="001A44AF" w:rsidRDefault="00A52A6E" w:rsidP="00A52A6E">
      <w:pPr>
        <w:spacing w:before="240" w:after="240"/>
        <w:ind w:left="567" w:right="616"/>
        <w:jc w:val="both"/>
        <w:rPr>
          <w:rFonts w:ascii="Palatino Linotype" w:eastAsia="Palatino Linotype" w:hAnsi="Palatino Linotype" w:cs="Palatino Linotype"/>
          <w:i/>
        </w:rPr>
      </w:pPr>
      <w:r w:rsidRPr="001A44AF">
        <w:rPr>
          <w:rFonts w:ascii="Palatino Linotype" w:eastAsia="Palatino Linotype" w:hAnsi="Palatino Linotype" w:cs="Palatino Linotype"/>
          <w:i/>
        </w:rPr>
        <w:t>“Cuarto.</w:t>
      </w:r>
    </w:p>
    <w:p w14:paraId="46374884" w14:textId="77777777" w:rsidR="00A52A6E" w:rsidRPr="001A44AF" w:rsidRDefault="00A52A6E" w:rsidP="00A52A6E">
      <w:pPr>
        <w:spacing w:before="240" w:after="240"/>
        <w:ind w:left="567" w:right="616"/>
        <w:jc w:val="both"/>
        <w:rPr>
          <w:rFonts w:ascii="Palatino Linotype" w:eastAsia="Palatino Linotype" w:hAnsi="Palatino Linotype" w:cs="Palatino Linotype"/>
          <w:i/>
        </w:rPr>
      </w:pPr>
      <w:r w:rsidRPr="001A44AF">
        <w:rPr>
          <w:rFonts w:ascii="Palatino Linotype" w:eastAsia="Palatino Linotype" w:hAnsi="Palatino Linotype" w:cs="Palatino Linotype"/>
          <w:i/>
        </w:rPr>
        <w:t>(…)</w:t>
      </w:r>
    </w:p>
    <w:p w14:paraId="51E5DB1A" w14:textId="77777777" w:rsidR="00A52A6E" w:rsidRPr="001A44AF" w:rsidRDefault="00A52A6E" w:rsidP="00A52A6E">
      <w:pPr>
        <w:spacing w:before="240" w:after="240"/>
        <w:ind w:left="567" w:right="616"/>
        <w:jc w:val="both"/>
        <w:rPr>
          <w:rFonts w:ascii="Palatino Linotype" w:eastAsia="Palatino Linotype" w:hAnsi="Palatino Linotype" w:cs="Palatino Linotype"/>
          <w:i/>
        </w:rPr>
      </w:pPr>
      <w:r w:rsidRPr="001A44AF">
        <w:rPr>
          <w:rFonts w:ascii="Palatino Linotype" w:eastAsia="Palatino Linotype" w:hAnsi="Palatino Linotype" w:cs="Palatino Linotype"/>
          <w:i/>
        </w:rPr>
        <w:lastRenderedPageBreak/>
        <w:t>II. Archivo: El conjunto orgánico de documentos en cualquier soporte, que son producidos o recibidos por los sujetos obligados o los particulares en el ejercicio de sus atribuciones o en el desarrollo de sus actividades;</w:t>
      </w:r>
    </w:p>
    <w:p w14:paraId="7A135B8B" w14:textId="77777777" w:rsidR="00A52A6E" w:rsidRPr="001A44AF" w:rsidRDefault="00A52A6E" w:rsidP="00A52A6E">
      <w:pPr>
        <w:spacing w:before="240" w:after="240"/>
        <w:ind w:left="567" w:right="616"/>
        <w:jc w:val="both"/>
        <w:rPr>
          <w:rFonts w:ascii="Palatino Linotype" w:eastAsia="Palatino Linotype" w:hAnsi="Palatino Linotype" w:cs="Palatino Linotype"/>
          <w:i/>
        </w:rPr>
      </w:pPr>
      <w:r w:rsidRPr="001A44AF">
        <w:rPr>
          <w:rFonts w:ascii="Palatino Linotype" w:eastAsia="Palatino Linotype" w:hAnsi="Palatino Linotype" w:cs="Palatino Linotype"/>
          <w:i/>
        </w:rPr>
        <w:t>III. Archivo de concentración: La unidad de la administración de documentos cuya consulta es esporádica y que permanecen en ella hasta su transferencia secundaria o baja documental;</w:t>
      </w:r>
    </w:p>
    <w:p w14:paraId="53ABE14D" w14:textId="77777777" w:rsidR="00A52A6E" w:rsidRPr="001A44AF" w:rsidRDefault="00A52A6E" w:rsidP="00A52A6E">
      <w:pPr>
        <w:spacing w:before="240" w:after="240"/>
        <w:ind w:left="567" w:right="616"/>
        <w:jc w:val="both"/>
        <w:rPr>
          <w:rFonts w:ascii="Palatino Linotype" w:eastAsia="Palatino Linotype" w:hAnsi="Palatino Linotype" w:cs="Palatino Linotype"/>
          <w:i/>
        </w:rPr>
      </w:pPr>
      <w:r w:rsidRPr="001A44AF">
        <w:rPr>
          <w:rFonts w:ascii="Palatino Linotype" w:eastAsia="Palatino Linotype" w:hAnsi="Palatino Linotype" w:cs="Palatino Linotype"/>
          <w:i/>
        </w:rPr>
        <w:t>IV. Archivo histórico. La unidad responsable de la administración de los documentos de conservación permanente y que son fuente de acceso público;</w:t>
      </w:r>
    </w:p>
    <w:p w14:paraId="03EF1FEB" w14:textId="77777777" w:rsidR="00A52A6E" w:rsidRPr="001A44AF" w:rsidRDefault="00A52A6E" w:rsidP="00A52A6E">
      <w:pPr>
        <w:spacing w:before="240" w:after="240"/>
        <w:ind w:left="567" w:right="616"/>
        <w:jc w:val="both"/>
        <w:rPr>
          <w:rFonts w:ascii="Palatino Linotype" w:eastAsia="Palatino Linotype" w:hAnsi="Palatino Linotype" w:cs="Palatino Linotype"/>
          <w:i/>
        </w:rPr>
      </w:pPr>
      <w:r w:rsidRPr="001A44AF">
        <w:rPr>
          <w:rFonts w:ascii="Palatino Linotype" w:eastAsia="Palatino Linotype" w:hAnsi="Palatino Linotype" w:cs="Palatino Linotype"/>
          <w:i/>
        </w:rPr>
        <w:t>V. Archivo de trámite: La unidad responsable de la administración de documentos de uso cotidiano y necesario para el ejercicio de las atribuciones de una unidad administrativa, los cuales permanecen en ella hasta su transferencia primaria;</w:t>
      </w:r>
    </w:p>
    <w:p w14:paraId="07A81ECA" w14:textId="77777777" w:rsidR="00A52A6E" w:rsidRPr="001A44AF" w:rsidRDefault="00A52A6E" w:rsidP="00A52A6E">
      <w:pPr>
        <w:spacing w:before="240" w:after="240"/>
        <w:ind w:left="567" w:right="616"/>
        <w:jc w:val="both"/>
        <w:rPr>
          <w:rFonts w:ascii="Palatino Linotype" w:eastAsia="Palatino Linotype" w:hAnsi="Palatino Linotype" w:cs="Palatino Linotype"/>
          <w:i/>
        </w:rPr>
      </w:pPr>
      <w:r w:rsidRPr="001A44AF">
        <w:rPr>
          <w:rFonts w:ascii="Palatino Linotype" w:eastAsia="Palatino Linotype" w:hAnsi="Palatino Linotype" w:cs="Palatino Linotype"/>
          <w:i/>
        </w:rPr>
        <w:t>VIII. Baja documental. La eliminación de aquella documentación que haya prescrito en sus valores administrativos, legales, fiscales, contables, y que no contenga valores históricos;</w:t>
      </w:r>
    </w:p>
    <w:p w14:paraId="57B1E97F" w14:textId="77777777" w:rsidR="00A52A6E" w:rsidRPr="001A44AF" w:rsidRDefault="00A52A6E" w:rsidP="00A52A6E">
      <w:pPr>
        <w:spacing w:before="240" w:after="240"/>
        <w:ind w:left="567" w:right="616"/>
        <w:jc w:val="both"/>
        <w:rPr>
          <w:rFonts w:ascii="Palatino Linotype" w:eastAsia="Palatino Linotype" w:hAnsi="Palatino Linotype" w:cs="Palatino Linotype"/>
          <w:i/>
        </w:rPr>
      </w:pPr>
      <w:r w:rsidRPr="001A44AF">
        <w:rPr>
          <w:rFonts w:ascii="Palatino Linotype" w:eastAsia="Palatino Linotype" w:hAnsi="Palatino Linotype" w:cs="Palatino Linotype"/>
          <w:i/>
        </w:rPr>
        <w:t>(…)</w:t>
      </w:r>
    </w:p>
    <w:p w14:paraId="5F579D3A" w14:textId="77777777" w:rsidR="00A52A6E" w:rsidRPr="001A44AF" w:rsidRDefault="00A52A6E" w:rsidP="00A52A6E">
      <w:pPr>
        <w:spacing w:before="240" w:after="240"/>
        <w:ind w:left="567" w:right="616"/>
        <w:jc w:val="both"/>
        <w:rPr>
          <w:rFonts w:ascii="Palatino Linotype" w:eastAsia="Palatino Linotype" w:hAnsi="Palatino Linotype" w:cs="Palatino Linotype"/>
          <w:i/>
        </w:rPr>
      </w:pPr>
      <w:r w:rsidRPr="001A44AF">
        <w:rPr>
          <w:rFonts w:ascii="Palatino Linotype" w:eastAsia="Palatino Linotype" w:hAnsi="Palatino Linotype" w:cs="Palatino Linotype"/>
          <w:i/>
        </w:rPr>
        <w:t>X. Ciclo vital del documento: La etapas de los documentos desde su producción o recepción hasta su baja o transferencia a un archivo histórico;</w:t>
      </w:r>
    </w:p>
    <w:p w14:paraId="3F37B015" w14:textId="77777777" w:rsidR="00A52A6E" w:rsidRPr="001A44AF" w:rsidRDefault="00A52A6E" w:rsidP="00A52A6E">
      <w:pPr>
        <w:spacing w:before="240" w:after="240"/>
        <w:ind w:left="567" w:right="616"/>
        <w:jc w:val="both"/>
        <w:rPr>
          <w:rFonts w:ascii="Palatino Linotype" w:eastAsia="Palatino Linotype" w:hAnsi="Palatino Linotype" w:cs="Palatino Linotype"/>
          <w:i/>
        </w:rPr>
      </w:pPr>
      <w:r w:rsidRPr="001A44AF">
        <w:rPr>
          <w:rFonts w:ascii="Palatino Linotype" w:eastAsia="Palatino Linotype" w:hAnsi="Palatino Linotype" w:cs="Palatino Linotype"/>
          <w:i/>
        </w:rPr>
        <w:t>(…)</w:t>
      </w:r>
    </w:p>
    <w:p w14:paraId="566AF2B0" w14:textId="77777777" w:rsidR="00A52A6E" w:rsidRPr="001A44AF" w:rsidRDefault="00A52A6E" w:rsidP="00A52A6E">
      <w:pPr>
        <w:spacing w:before="240" w:after="240"/>
        <w:ind w:left="567" w:right="616"/>
        <w:jc w:val="both"/>
        <w:rPr>
          <w:rFonts w:ascii="Palatino Linotype" w:eastAsia="Palatino Linotype" w:hAnsi="Palatino Linotype" w:cs="Palatino Linotype"/>
          <w:i/>
        </w:rPr>
      </w:pPr>
      <w:r w:rsidRPr="001A44AF">
        <w:rPr>
          <w:rFonts w:ascii="Palatino Linotype" w:eastAsia="Palatino Linotype" w:hAnsi="Palatino Linotype" w:cs="Palatino Linotype"/>
          <w:i/>
        </w:rPr>
        <w:t>XLVIII. Transferencia documental: El traslado controlado y sistemático de expedientes de consulta esporádica de un archivo de trámite al archivo de concentración (transferencia primaria) y de expedientes que deben conservarse de manera permanente, del archivo de concentración al archivo histórico (transferencia secundaria);</w:t>
      </w:r>
    </w:p>
    <w:p w14:paraId="5FED3AB4" w14:textId="77777777" w:rsidR="00A52A6E" w:rsidRPr="001A44AF" w:rsidRDefault="00A52A6E" w:rsidP="00A52A6E">
      <w:pPr>
        <w:spacing w:before="240" w:after="240"/>
        <w:ind w:left="567" w:right="616"/>
        <w:jc w:val="both"/>
        <w:rPr>
          <w:rFonts w:ascii="Palatino Linotype" w:eastAsia="Palatino Linotype" w:hAnsi="Palatino Linotype" w:cs="Palatino Linotype"/>
          <w:i/>
        </w:rPr>
      </w:pPr>
    </w:p>
    <w:p w14:paraId="2AF1F365" w14:textId="77777777" w:rsidR="00A52A6E" w:rsidRPr="001A44AF" w:rsidRDefault="00A52A6E" w:rsidP="00A52A6E">
      <w:pPr>
        <w:spacing w:before="240" w:after="240" w:line="360" w:lineRule="auto"/>
        <w:ind w:right="49"/>
        <w:jc w:val="both"/>
        <w:rPr>
          <w:rFonts w:ascii="Palatino Linotype" w:eastAsia="Palatino Linotype" w:hAnsi="Palatino Linotype" w:cs="Palatino Linotype"/>
          <w:sz w:val="24"/>
          <w:szCs w:val="24"/>
        </w:rPr>
      </w:pPr>
      <w:r w:rsidRPr="001A44AF">
        <w:rPr>
          <w:rFonts w:ascii="Palatino Linotype" w:eastAsia="Palatino Linotype" w:hAnsi="Palatino Linotype" w:cs="Palatino Linotype"/>
          <w:sz w:val="24"/>
          <w:szCs w:val="24"/>
        </w:rPr>
        <w:t xml:space="preserve">Por lo expuesto, se colige que los documentos cuentan con un ciclo vital, entendiéndose como las etapas a las que se someten desde su producción o recepción hasta su baja o transferencia a un archivo histórico; siendo el Archivo de Trámite la primera etapa, en la que se depositan todos los archivos de uso cotidiano y que son necesarios para el ejercicio de las atribuciones de una entidad administrativa, y en la que permanecen hasta su </w:t>
      </w:r>
      <w:r w:rsidRPr="001A44AF">
        <w:rPr>
          <w:rFonts w:ascii="Palatino Linotype" w:eastAsia="Palatino Linotype" w:hAnsi="Palatino Linotype" w:cs="Palatino Linotype"/>
          <w:sz w:val="24"/>
          <w:szCs w:val="24"/>
        </w:rPr>
        <w:lastRenderedPageBreak/>
        <w:t>transferencia primaria al Archivo de Concentración; en esta etapa se mantienen los archivos de consulta esporádica y permanecen allí hasta su transferencia secundaria al Archivo Histórico o su baja documental. A su vez, los Lineamientos para la Valoración, Selección y Baja de los Documentos, Expedientes y Series de Trámite Concluido en los Archivos del Estado de México, que establece lo siguiente</w:t>
      </w:r>
      <w:r w:rsidRPr="001A44AF">
        <w:rPr>
          <w:rFonts w:ascii="Palatino Linotype" w:eastAsia="Palatino Linotype" w:hAnsi="Palatino Linotype" w:cs="Palatino Linotype"/>
        </w:rPr>
        <w:t>:</w:t>
      </w:r>
    </w:p>
    <w:p w14:paraId="1F1321AA" w14:textId="77777777" w:rsidR="00A52A6E" w:rsidRPr="001A44AF" w:rsidRDefault="00A52A6E" w:rsidP="00A52A6E">
      <w:pPr>
        <w:spacing w:before="240" w:after="240"/>
        <w:ind w:left="567" w:right="900"/>
        <w:jc w:val="both"/>
        <w:rPr>
          <w:rFonts w:ascii="Palatino Linotype" w:eastAsia="Palatino Linotype" w:hAnsi="Palatino Linotype" w:cs="Palatino Linotype"/>
          <w:i/>
        </w:rPr>
      </w:pPr>
      <w:r w:rsidRPr="001A44AF">
        <w:rPr>
          <w:rFonts w:ascii="Palatino Linotype" w:eastAsia="Palatino Linotype" w:hAnsi="Palatino Linotype" w:cs="Palatino Linotype"/>
          <w:i/>
        </w:rPr>
        <w:t>“</w:t>
      </w:r>
      <w:r w:rsidRPr="001A44AF">
        <w:rPr>
          <w:rFonts w:ascii="Palatino Linotype" w:eastAsia="Palatino Linotype" w:hAnsi="Palatino Linotype" w:cs="Palatino Linotype"/>
          <w:b/>
          <w:i/>
        </w:rPr>
        <w:t>Artículo 20.</w:t>
      </w:r>
      <w:r w:rsidRPr="001A44AF">
        <w:rPr>
          <w:rFonts w:ascii="Palatino Linotype" w:eastAsia="Palatino Linotype" w:hAnsi="Palatino Linotype" w:cs="Palatino Linotype"/>
          <w:i/>
        </w:rPr>
        <w:t xml:space="preserve"> Los expedientes de trámite concluido y los desclasificados se mantendrán íntegros por un periodo de dos años en los Archivos de Trámite de las Unidades Administrativas. Cumplido este plazo se podrá proceder a su selección preliminar y transferencia al Archivo de Concentración.”</w:t>
      </w:r>
    </w:p>
    <w:p w14:paraId="3BFF4489" w14:textId="77777777" w:rsidR="00A52A6E" w:rsidRPr="001A44AF" w:rsidRDefault="00A52A6E" w:rsidP="00A52A6E">
      <w:pPr>
        <w:spacing w:before="240" w:after="240"/>
        <w:ind w:left="567" w:right="616"/>
        <w:jc w:val="both"/>
        <w:rPr>
          <w:rFonts w:ascii="Palatino Linotype" w:eastAsia="Palatino Linotype" w:hAnsi="Palatino Linotype" w:cs="Palatino Linotype"/>
          <w:i/>
        </w:rPr>
      </w:pPr>
      <w:r w:rsidRPr="001A44AF">
        <w:rPr>
          <w:rFonts w:ascii="Palatino Linotype" w:eastAsia="Palatino Linotype" w:hAnsi="Palatino Linotype" w:cs="Palatino Linotype"/>
          <w:i/>
        </w:rPr>
        <w:t>El periodo señalado se computará a partir del día siguiente a la fecha del documento con el cual se dé por concluido el asunto por el que los expedientes fueron creados.</w:t>
      </w:r>
    </w:p>
    <w:p w14:paraId="4AF50413" w14:textId="77777777" w:rsidR="00A52A6E" w:rsidRPr="001A44AF" w:rsidRDefault="00A52A6E" w:rsidP="00A52A6E">
      <w:pPr>
        <w:spacing w:before="240" w:after="240"/>
        <w:ind w:left="567" w:right="616"/>
        <w:jc w:val="both"/>
        <w:rPr>
          <w:rFonts w:ascii="Palatino Linotype" w:eastAsia="Palatino Linotype" w:hAnsi="Palatino Linotype" w:cs="Palatino Linotype"/>
          <w:i/>
        </w:rPr>
      </w:pPr>
      <w:r w:rsidRPr="001A44AF">
        <w:rPr>
          <w:rFonts w:ascii="Palatino Linotype" w:eastAsia="Palatino Linotype" w:hAnsi="Palatino Linotype" w:cs="Palatino Linotype"/>
          <w:i/>
        </w:rPr>
        <w:t>Artículo 27.- Las Unidades Administrativas al realizar la transferencia de los expedientes de trámite concluido, señalarán en el Inventario correspondiente los plazos de conservación precaucional de éstos en el Archivo de Concentración.</w:t>
      </w:r>
    </w:p>
    <w:p w14:paraId="34AA319B" w14:textId="77777777" w:rsidR="00A52A6E" w:rsidRPr="001A44AF" w:rsidRDefault="00A52A6E" w:rsidP="00A52A6E">
      <w:pPr>
        <w:spacing w:before="240" w:after="240"/>
        <w:ind w:left="567" w:right="616"/>
        <w:jc w:val="both"/>
        <w:rPr>
          <w:rFonts w:ascii="Palatino Linotype" w:eastAsia="Palatino Linotype" w:hAnsi="Palatino Linotype" w:cs="Palatino Linotype"/>
          <w:i/>
        </w:rPr>
      </w:pPr>
      <w:r w:rsidRPr="001A44AF">
        <w:rPr>
          <w:rFonts w:ascii="Palatino Linotype" w:eastAsia="Palatino Linotype" w:hAnsi="Palatino Linotype" w:cs="Palatino Linotype"/>
          <w:i/>
        </w:rPr>
        <w:t>Para determinar el plazo de conservación precaucional deberán considerar el marco legal o administrativo bajo el cual se produjeron o recibieron los documentos y los siguientes períodos:</w:t>
      </w:r>
    </w:p>
    <w:p w14:paraId="003DE5F2" w14:textId="77777777" w:rsidR="00A52A6E" w:rsidRPr="001A44AF" w:rsidRDefault="00A52A6E" w:rsidP="00A52A6E">
      <w:pPr>
        <w:spacing w:before="240" w:after="240"/>
        <w:ind w:left="567" w:right="616"/>
        <w:jc w:val="both"/>
        <w:rPr>
          <w:rFonts w:ascii="Palatino Linotype" w:eastAsia="Palatino Linotype" w:hAnsi="Palatino Linotype" w:cs="Palatino Linotype"/>
          <w:i/>
        </w:rPr>
      </w:pPr>
      <w:r w:rsidRPr="001A44AF">
        <w:rPr>
          <w:rFonts w:ascii="Palatino Linotype" w:eastAsia="Palatino Linotype" w:hAnsi="Palatino Linotype" w:cs="Palatino Linotype"/>
          <w:i/>
        </w:rPr>
        <w:t>I. 6 años para expedientes con información administrativa;</w:t>
      </w:r>
    </w:p>
    <w:p w14:paraId="61AB3833" w14:textId="77777777" w:rsidR="00A52A6E" w:rsidRPr="001A44AF" w:rsidRDefault="00A52A6E" w:rsidP="00A52A6E">
      <w:pPr>
        <w:spacing w:before="240" w:after="240"/>
        <w:ind w:left="567" w:right="616"/>
        <w:jc w:val="both"/>
        <w:rPr>
          <w:rFonts w:ascii="Palatino Linotype" w:eastAsia="Palatino Linotype" w:hAnsi="Palatino Linotype" w:cs="Palatino Linotype"/>
          <w:b/>
          <w:i/>
          <w:u w:val="single"/>
        </w:rPr>
      </w:pPr>
      <w:r w:rsidRPr="001A44AF">
        <w:rPr>
          <w:rFonts w:ascii="Palatino Linotype" w:eastAsia="Palatino Linotype" w:hAnsi="Palatino Linotype" w:cs="Palatino Linotype"/>
          <w:b/>
          <w:i/>
          <w:u w:val="single"/>
        </w:rPr>
        <w:t>II. 6 años como mínimo para expedientes con información fiscal y presupuestal contable;</w:t>
      </w:r>
    </w:p>
    <w:p w14:paraId="0097DAB8" w14:textId="77777777" w:rsidR="00A52A6E" w:rsidRPr="001A44AF" w:rsidRDefault="00A52A6E" w:rsidP="00A52A6E">
      <w:pPr>
        <w:spacing w:before="240" w:after="240"/>
        <w:ind w:left="567" w:right="616"/>
        <w:jc w:val="both"/>
        <w:rPr>
          <w:rFonts w:ascii="Palatino Linotype" w:eastAsia="Palatino Linotype" w:hAnsi="Palatino Linotype" w:cs="Palatino Linotype"/>
          <w:i/>
        </w:rPr>
      </w:pPr>
      <w:r w:rsidRPr="001A44AF">
        <w:rPr>
          <w:rFonts w:ascii="Palatino Linotype" w:eastAsia="Palatino Linotype" w:hAnsi="Palatino Linotype" w:cs="Palatino Linotype"/>
          <w:i/>
        </w:rPr>
        <w:t>III. 12 años como mínimo para expedientes con información jurídico-legal, obra pública y activo fijo; y</w:t>
      </w:r>
    </w:p>
    <w:p w14:paraId="5CAE6CB4" w14:textId="77777777" w:rsidR="00A52A6E" w:rsidRPr="001A44AF" w:rsidRDefault="00A52A6E" w:rsidP="00A52A6E">
      <w:pPr>
        <w:spacing w:before="240" w:after="240"/>
        <w:ind w:left="567" w:right="616"/>
        <w:jc w:val="both"/>
        <w:rPr>
          <w:rFonts w:ascii="Palatino Linotype" w:eastAsia="Palatino Linotype" w:hAnsi="Palatino Linotype" w:cs="Palatino Linotype"/>
          <w:i/>
        </w:rPr>
      </w:pPr>
      <w:r w:rsidRPr="001A44AF">
        <w:rPr>
          <w:rFonts w:ascii="Palatino Linotype" w:eastAsia="Palatino Linotype" w:hAnsi="Palatino Linotype" w:cs="Palatino Linotype"/>
          <w:i/>
        </w:rPr>
        <w:t>IV. Cuando en la legislación se establezcan períodos de conservación mayores a los señalados en las fracciones I, II y III, se considerarán los estipulados en dicha legislación para efectos de realización del proceso de selección final.</w:t>
      </w:r>
    </w:p>
    <w:p w14:paraId="2A8D2782" w14:textId="77777777" w:rsidR="00A52A6E" w:rsidRPr="001A44AF" w:rsidRDefault="00A52A6E" w:rsidP="00A52A6E">
      <w:pPr>
        <w:spacing w:before="240" w:after="240"/>
        <w:ind w:left="567" w:right="616"/>
        <w:jc w:val="both"/>
        <w:rPr>
          <w:rFonts w:ascii="Palatino Linotype" w:eastAsia="Palatino Linotype" w:hAnsi="Palatino Linotype" w:cs="Palatino Linotype"/>
          <w:i/>
        </w:rPr>
      </w:pPr>
      <w:r w:rsidRPr="001A44AF">
        <w:rPr>
          <w:rFonts w:ascii="Palatino Linotype" w:eastAsia="Palatino Linotype" w:hAnsi="Palatino Linotype" w:cs="Palatino Linotype"/>
          <w:i/>
        </w:rPr>
        <w:lastRenderedPageBreak/>
        <w:t>V. Cuando las Unidades Administrativas no indique el plazo de conservación precaucional de sus expedientes en el Inventario correspondiente, los Archivos de Concentración podrán rechazar la transferencia de los expedientes.”</w:t>
      </w:r>
    </w:p>
    <w:p w14:paraId="04317DAC" w14:textId="77777777" w:rsidR="00A52A6E" w:rsidRPr="001A44AF" w:rsidRDefault="00A52A6E" w:rsidP="00A52A6E">
      <w:pPr>
        <w:spacing w:before="240" w:after="240"/>
        <w:ind w:left="567" w:right="616"/>
        <w:jc w:val="both"/>
        <w:rPr>
          <w:rFonts w:ascii="Palatino Linotype" w:eastAsia="Palatino Linotype" w:hAnsi="Palatino Linotype" w:cs="Palatino Linotype"/>
          <w:i/>
        </w:rPr>
      </w:pPr>
    </w:p>
    <w:p w14:paraId="79AEE1FC" w14:textId="77777777" w:rsidR="00A52A6E" w:rsidRPr="001A44AF" w:rsidRDefault="00A52A6E" w:rsidP="00A52A6E">
      <w:pPr>
        <w:spacing w:before="240" w:after="240" w:line="360" w:lineRule="auto"/>
        <w:jc w:val="both"/>
        <w:rPr>
          <w:rFonts w:ascii="Palatino Linotype" w:eastAsia="Palatino Linotype" w:hAnsi="Palatino Linotype" w:cs="Palatino Linotype"/>
          <w:sz w:val="24"/>
          <w:szCs w:val="24"/>
        </w:rPr>
      </w:pPr>
      <w:r w:rsidRPr="001A44AF">
        <w:rPr>
          <w:rFonts w:ascii="Palatino Linotype" w:eastAsia="Palatino Linotype" w:hAnsi="Palatino Linotype" w:cs="Palatino Linotype"/>
        </w:rPr>
        <w:t xml:space="preserve">En </w:t>
      </w:r>
      <w:r w:rsidRPr="001A44AF">
        <w:rPr>
          <w:rFonts w:ascii="Palatino Linotype" w:eastAsia="Palatino Linotype" w:hAnsi="Palatino Linotype" w:cs="Palatino Linotype"/>
          <w:sz w:val="24"/>
          <w:szCs w:val="24"/>
        </w:rPr>
        <w:t xml:space="preserve">apego de lo anterior, se tiene que una vez que los documentos generados se consideran como trámite concluido, pasan a formar parte del Archivo de Trámite por dos años; concluido el plazo, se transfieren al Archivo de Concentración para mantenerse </w:t>
      </w:r>
      <w:r w:rsidRPr="001A44AF">
        <w:rPr>
          <w:rFonts w:ascii="Palatino Linotype" w:eastAsia="Palatino Linotype" w:hAnsi="Palatino Linotype" w:cs="Palatino Linotype"/>
          <w:b/>
          <w:sz w:val="24"/>
          <w:szCs w:val="24"/>
        </w:rPr>
        <w:t xml:space="preserve">allí por seis años cuando los expedientes contengan información administrativa; y una vez que concluye dicho periodo, los documentos pueden causar baja documental </w:t>
      </w:r>
      <w:r w:rsidRPr="001A44AF">
        <w:rPr>
          <w:rFonts w:ascii="Palatino Linotype" w:eastAsia="Palatino Linotype" w:hAnsi="Palatino Linotype" w:cs="Palatino Linotype"/>
          <w:sz w:val="24"/>
          <w:szCs w:val="24"/>
        </w:rPr>
        <w:t>o bien, formar parte del Archivo Histórico, es de señalar que para efectuar dicha baja, deberá emitirse el acta de baja documental, el cual se concibe como el documento por el que el Comité de Selección Documental o el titular de la Unidad Administrativa a la cual se encuentre adscrito el Archivo de Trámite, autoriza la baja de los documentos resultantes del proceso de selección preliminar aplicado a los expedientes de trámite concluido, por lo que de no contar con evidencia de la baja documental practicada, es procedente la declaratoria de inexistencia en términos de los artículos 49, fracciones II y XIII, 169 y 170 de la Ley de Transparencia y Acceso a la Información Pública del Estado de México y Municipios.</w:t>
      </w:r>
    </w:p>
    <w:p w14:paraId="45206AB8" w14:textId="77777777" w:rsidR="00A52A6E" w:rsidRPr="001A44AF" w:rsidRDefault="00A52A6E" w:rsidP="00A52A6E">
      <w:pPr>
        <w:spacing w:before="240" w:after="240" w:line="360" w:lineRule="auto"/>
        <w:jc w:val="both"/>
        <w:rPr>
          <w:rFonts w:ascii="Palatino Linotype" w:eastAsia="Palatino Linotype" w:hAnsi="Palatino Linotype" w:cs="Palatino Linotype"/>
          <w:sz w:val="24"/>
          <w:szCs w:val="24"/>
        </w:rPr>
      </w:pPr>
    </w:p>
    <w:p w14:paraId="07AAFD86" w14:textId="77777777" w:rsidR="00A52A6E" w:rsidRPr="001A44AF" w:rsidRDefault="00A52A6E" w:rsidP="00A52A6E">
      <w:pPr>
        <w:tabs>
          <w:tab w:val="left" w:pos="7938"/>
        </w:tabs>
        <w:spacing w:line="360" w:lineRule="auto"/>
        <w:jc w:val="both"/>
        <w:rPr>
          <w:rFonts w:ascii="Palatino Linotype" w:eastAsia="Palatino Linotype" w:hAnsi="Palatino Linotype" w:cs="Palatino Linotype"/>
          <w:bCs/>
          <w:sz w:val="24"/>
          <w:szCs w:val="24"/>
        </w:rPr>
      </w:pPr>
      <w:r w:rsidRPr="001A44AF">
        <w:rPr>
          <w:rFonts w:ascii="Palatino Linotype" w:eastAsia="Palatino Linotype" w:hAnsi="Palatino Linotype" w:cs="Palatino Linotype"/>
          <w:sz w:val="24"/>
          <w:szCs w:val="24"/>
        </w:rPr>
        <w:t>En ese orden de ideas, es de destacar que las actas que sustenten la inexistencia de la información, deberán observar ciertas formalidades exigidas por la Ley de Transparencia y Acceso a la Información Pública del Estado de México y Municipios</w:t>
      </w:r>
      <w:r w:rsidRPr="001A44AF">
        <w:rPr>
          <w:rFonts w:ascii="Palatino Linotype" w:eastAsia="Palatino Linotype" w:hAnsi="Palatino Linotype" w:cs="Palatino Linotype"/>
          <w:i/>
          <w:sz w:val="24"/>
          <w:szCs w:val="24"/>
        </w:rPr>
        <w:t xml:space="preserve">, </w:t>
      </w:r>
      <w:r w:rsidRPr="001A44AF">
        <w:rPr>
          <w:rFonts w:ascii="Palatino Linotype" w:eastAsia="Palatino Linotype" w:hAnsi="Palatino Linotype" w:cs="Palatino Linotype"/>
          <w:sz w:val="24"/>
          <w:szCs w:val="24"/>
        </w:rPr>
        <w:t xml:space="preserve">la Ley General de Transparencia y Acceso a la Información Pública, y el numeral trigésimo fracción I de los Lineamientos Generales en Materia de Clasificación y Desclasificación de la Información </w:t>
      </w:r>
      <w:r w:rsidRPr="001A44AF">
        <w:rPr>
          <w:rFonts w:ascii="Palatino Linotype" w:eastAsia="Palatino Linotype" w:hAnsi="Palatino Linotype" w:cs="Palatino Linotype"/>
          <w:sz w:val="24"/>
          <w:szCs w:val="24"/>
        </w:rPr>
        <w:lastRenderedPageBreak/>
        <w:t>así como por los criterios orientadores aprobados por el Pleno de este Instituto, que establecen el criterio de inexistencia y en qué circunstancia debe emitirse la declaratoria de la misma:</w:t>
      </w:r>
    </w:p>
    <w:p w14:paraId="45CCA7A4" w14:textId="77777777" w:rsidR="00A52A6E" w:rsidRPr="001A44AF" w:rsidRDefault="00A52A6E" w:rsidP="00A52A6E">
      <w:pPr>
        <w:spacing w:line="360" w:lineRule="auto"/>
        <w:ind w:left="567" w:right="709"/>
        <w:jc w:val="both"/>
        <w:rPr>
          <w:rFonts w:ascii="Palatino Linotype" w:eastAsia="Palatino Linotype" w:hAnsi="Palatino Linotype" w:cs="Palatino Linotype"/>
          <w:i/>
          <w:color w:val="000000"/>
        </w:rPr>
      </w:pPr>
      <w:r w:rsidRPr="001A44AF">
        <w:rPr>
          <w:rFonts w:ascii="Palatino Linotype" w:eastAsia="Palatino Linotype" w:hAnsi="Palatino Linotype" w:cs="Palatino Linotype"/>
          <w:b/>
          <w:i/>
          <w:color w:val="000000"/>
        </w:rPr>
        <w:t>INEXISTENCIA, CONCEPTO DE, EN MATERIA DE TRANSPARENCIA</w:t>
      </w:r>
      <w:r w:rsidRPr="001A44AF">
        <w:rPr>
          <w:rFonts w:ascii="Palatino Linotype" w:eastAsia="Palatino Linotype" w:hAnsi="Palatino Linotype" w:cs="Palatino Linotype"/>
          <w:i/>
          <w:color w:val="000000"/>
        </w:rPr>
        <w:t>. La interpretación sistemática de los artículos 29 y 30, fracción VIII, de la Ley de Transparencia y Acceso a la Información Pública del Estado de México y Municipios, permite concluir que la inexistencia de la información en el derecho de acceso a la información pública conlleva necesariamente a los siguientes supuestos:</w:t>
      </w:r>
    </w:p>
    <w:p w14:paraId="57480DA0" w14:textId="77777777" w:rsidR="00A52A6E" w:rsidRPr="001A44AF" w:rsidRDefault="00A52A6E" w:rsidP="00A52A6E">
      <w:pPr>
        <w:spacing w:line="360" w:lineRule="auto"/>
        <w:ind w:left="567" w:right="567"/>
        <w:jc w:val="both"/>
        <w:rPr>
          <w:rFonts w:ascii="Palatino Linotype" w:eastAsia="Palatino Linotype" w:hAnsi="Palatino Linotype" w:cs="Palatino Linotype"/>
          <w:i/>
          <w:color w:val="000000"/>
        </w:rPr>
      </w:pPr>
      <w:r w:rsidRPr="001A44AF">
        <w:rPr>
          <w:rFonts w:ascii="Palatino Linotype" w:eastAsia="Palatino Linotype" w:hAnsi="Palatino Linotype" w:cs="Palatino Linotype"/>
          <w:i/>
          <w:color w:val="000000"/>
        </w:rPr>
        <w:t>a) La existencia previa de la documentación y la falta posterior de la misma en los archivos del Sujeto Obligado, esto es, la información se generó, poseyó o administró –cuestión de hecho– en el marco de las atribuciones conferidas al Sujeto Obligado, pero no la conserva por diversas razones (destrucción física, desaparición física¸ sustracción ilícita, baja documental, etcétera).</w:t>
      </w:r>
    </w:p>
    <w:p w14:paraId="023FA52C" w14:textId="77777777" w:rsidR="00A52A6E" w:rsidRPr="001A44AF" w:rsidRDefault="00A52A6E" w:rsidP="00A52A6E">
      <w:pPr>
        <w:spacing w:line="360" w:lineRule="auto"/>
        <w:ind w:left="567" w:right="567"/>
        <w:jc w:val="both"/>
        <w:rPr>
          <w:rFonts w:ascii="Palatino Linotype" w:eastAsia="Palatino Linotype" w:hAnsi="Palatino Linotype" w:cs="Palatino Linotype"/>
          <w:i/>
          <w:color w:val="000000"/>
        </w:rPr>
      </w:pPr>
      <w:r w:rsidRPr="001A44AF">
        <w:rPr>
          <w:rFonts w:ascii="Palatino Linotype" w:eastAsia="Palatino Linotype" w:hAnsi="Palatino Linotype" w:cs="Palatino Linotype"/>
          <w:i/>
          <w:color w:val="000000"/>
        </w:rPr>
        <w:t>b) En los casos en que por las atribuciones conferidas al Sujeto Obligado éste debió generar, administrar o poseer la información, pero en incumplimiento a la normatividad respectiva no llevó a cabo ninguna de esas acciones.</w:t>
      </w:r>
    </w:p>
    <w:p w14:paraId="5EB027A1" w14:textId="77777777" w:rsidR="00A52A6E" w:rsidRPr="001A44AF" w:rsidRDefault="00A52A6E" w:rsidP="00A52A6E">
      <w:pPr>
        <w:spacing w:line="360" w:lineRule="auto"/>
        <w:ind w:left="567" w:right="567"/>
        <w:jc w:val="both"/>
        <w:rPr>
          <w:rFonts w:ascii="Palatino Linotype" w:eastAsia="Palatino Linotype" w:hAnsi="Palatino Linotype" w:cs="Palatino Linotype"/>
          <w:i/>
          <w:color w:val="000000"/>
        </w:rPr>
      </w:pPr>
      <w:r w:rsidRPr="001A44AF">
        <w:rPr>
          <w:rFonts w:ascii="Palatino Linotype" w:eastAsia="Palatino Linotype" w:hAnsi="Palatino Linotype" w:cs="Palatino Linotype"/>
          <w:i/>
          <w:color w:val="000000"/>
        </w:rPr>
        <w:t>En ambos casos, el Sujeto Obligado deberá hacer del conocimiento del solicitante las razones que explican la inexistencia, mediante el dictamen debidamente fundado y motivado emitido por el Comité de Información y con las formalidades legales exigidas por la Ley de Transparencia.</w:t>
      </w:r>
    </w:p>
    <w:p w14:paraId="26ED307F" w14:textId="77777777" w:rsidR="00A52A6E" w:rsidRPr="001A44AF" w:rsidRDefault="00A52A6E" w:rsidP="00A52A6E">
      <w:pPr>
        <w:spacing w:line="360" w:lineRule="auto"/>
        <w:ind w:right="567"/>
        <w:jc w:val="both"/>
        <w:rPr>
          <w:rFonts w:ascii="Palatino Linotype" w:eastAsia="Palatino Linotype" w:hAnsi="Palatino Linotype" w:cs="Palatino Linotype"/>
          <w:i/>
          <w:color w:val="000000"/>
        </w:rPr>
      </w:pPr>
    </w:p>
    <w:p w14:paraId="746A3CEB" w14:textId="77777777" w:rsidR="00A52A6E" w:rsidRPr="001A44AF" w:rsidRDefault="00A52A6E" w:rsidP="00A52A6E">
      <w:pPr>
        <w:spacing w:line="360" w:lineRule="auto"/>
        <w:ind w:left="567" w:right="567"/>
        <w:jc w:val="both"/>
        <w:rPr>
          <w:rFonts w:ascii="Palatino Linotype" w:eastAsia="Palatino Linotype" w:hAnsi="Palatino Linotype" w:cs="Palatino Linotype"/>
          <w:b/>
          <w:i/>
          <w:color w:val="000000"/>
        </w:rPr>
      </w:pPr>
      <w:r w:rsidRPr="001A44AF">
        <w:rPr>
          <w:rFonts w:ascii="Palatino Linotype" w:eastAsia="Palatino Linotype" w:hAnsi="Palatino Linotype" w:cs="Palatino Linotype"/>
          <w:b/>
          <w:i/>
          <w:color w:val="000000"/>
        </w:rPr>
        <w:t>CRITERIO 0004-11</w:t>
      </w:r>
    </w:p>
    <w:p w14:paraId="2AAFF9D6" w14:textId="77777777" w:rsidR="00A52A6E" w:rsidRPr="001A44AF" w:rsidRDefault="00A52A6E" w:rsidP="00A52A6E">
      <w:pPr>
        <w:spacing w:line="360" w:lineRule="auto"/>
        <w:ind w:left="567" w:right="567"/>
        <w:jc w:val="both"/>
        <w:rPr>
          <w:rFonts w:ascii="Palatino Linotype" w:eastAsia="Palatino Linotype" w:hAnsi="Palatino Linotype" w:cs="Palatino Linotype"/>
          <w:i/>
          <w:color w:val="000000"/>
        </w:rPr>
      </w:pPr>
      <w:r w:rsidRPr="001A44AF">
        <w:rPr>
          <w:rFonts w:ascii="Palatino Linotype" w:eastAsia="Palatino Linotype" w:hAnsi="Palatino Linotype" w:cs="Palatino Linotype"/>
          <w:b/>
          <w:i/>
          <w:color w:val="000000"/>
        </w:rPr>
        <w:t>INEXISTENCIA. DECLARATORIA DE LA. ALCANCES Y PROCEDIMIENTOS</w:t>
      </w:r>
      <w:r w:rsidRPr="001A44AF">
        <w:rPr>
          <w:rFonts w:ascii="Palatino Linotype" w:eastAsia="Palatino Linotype" w:hAnsi="Palatino Linotype" w:cs="Palatino Linotype"/>
          <w:i/>
          <w:color w:val="000000"/>
        </w:rPr>
        <w:t xml:space="preserve">. De la interpretación de los artículos 29 y 30, fracción VIII, de la Ley de Transparencia y Acceso a </w:t>
      </w:r>
      <w:r w:rsidRPr="001A44AF">
        <w:rPr>
          <w:rFonts w:ascii="Palatino Linotype" w:eastAsia="Palatino Linotype" w:hAnsi="Palatino Linotype" w:cs="Palatino Linotype"/>
          <w:i/>
          <w:color w:val="000000"/>
        </w:rPr>
        <w:lastRenderedPageBreak/>
        <w:t>la Información Pública del Estado de México y Municipios, se concluye que cuando el Titular de la Unidad de Información no localice la documentación solicitada, a pesar de haber sido generada, poseída o administrada por el Sujeto Obligado, turnará la solicitud al Comité de Información el cual es el único competente para conocer y deliberar mediante resolución el dictamen de declaratoria de inexistencia, la cual tiene como propósito que el particular tenga la certeza jurídica de que el Sujeto Obligado realizó una búsqueda exhaustiva y minuciosa de la información en los archivos a cargo. En consecuencia, es deber del Comité de Información instruir una búsqueda exhaustiva a todas y cada una de las áreas que integran orgánica o funcionalmente al Sujeto Obligado, para localizar los documentos que contengan la información materia de una solicitud, así como la de supervisar que esa búsqueda se lleve a cabo en todas y cada una de las áreas mencionadas. Dicha búsqueda exhaustiva implicará que el Comité acuerde las medidas pertinentes para la debida localización de la información requerida dentro de la estructura del Sujeto Obligado y, en general, el de adoptar cualquier otra previsión que considere conducente para tales efectos y velar por la certeza en el derecho de acceso a la información.</w:t>
      </w:r>
    </w:p>
    <w:p w14:paraId="3C1040F6" w14:textId="77777777" w:rsidR="00A52A6E" w:rsidRPr="001A44AF" w:rsidRDefault="00A52A6E" w:rsidP="00A52A6E">
      <w:pPr>
        <w:spacing w:line="360" w:lineRule="auto"/>
        <w:ind w:left="567" w:right="567"/>
        <w:jc w:val="both"/>
        <w:rPr>
          <w:rFonts w:ascii="Palatino Linotype" w:eastAsia="Palatino Linotype" w:hAnsi="Palatino Linotype" w:cs="Palatino Linotype"/>
          <w:i/>
          <w:color w:val="000000"/>
        </w:rPr>
      </w:pPr>
    </w:p>
    <w:p w14:paraId="5698FC60" w14:textId="77777777" w:rsidR="00A52A6E" w:rsidRPr="001A44AF" w:rsidRDefault="00A52A6E" w:rsidP="00A52A6E">
      <w:pPr>
        <w:spacing w:line="360" w:lineRule="auto"/>
        <w:ind w:left="567" w:right="567"/>
        <w:jc w:val="both"/>
        <w:rPr>
          <w:rFonts w:ascii="Palatino Linotype" w:eastAsia="Palatino Linotype" w:hAnsi="Palatino Linotype" w:cs="Palatino Linotype"/>
          <w:i/>
          <w:color w:val="000000"/>
        </w:rPr>
      </w:pPr>
      <w:r w:rsidRPr="001A44AF">
        <w:rPr>
          <w:rFonts w:ascii="Palatino Linotype" w:eastAsia="Palatino Linotype" w:hAnsi="Palatino Linotype" w:cs="Palatino Linotype"/>
          <w:i/>
          <w:color w:val="000000"/>
        </w:rPr>
        <w:t>Bajo el entendido de que dicha búsqueda exhaustiva permitirá dos determinaciones:</w:t>
      </w:r>
    </w:p>
    <w:p w14:paraId="4616D501" w14:textId="77777777" w:rsidR="00A52A6E" w:rsidRPr="001A44AF" w:rsidRDefault="00A52A6E" w:rsidP="00A52A6E">
      <w:pPr>
        <w:spacing w:line="360" w:lineRule="auto"/>
        <w:ind w:left="567" w:right="567"/>
        <w:jc w:val="both"/>
        <w:rPr>
          <w:rFonts w:ascii="Palatino Linotype" w:eastAsia="Palatino Linotype" w:hAnsi="Palatino Linotype" w:cs="Palatino Linotype"/>
          <w:i/>
          <w:color w:val="000000"/>
        </w:rPr>
      </w:pPr>
    </w:p>
    <w:p w14:paraId="74F650F1" w14:textId="77777777" w:rsidR="00A52A6E" w:rsidRPr="001A44AF" w:rsidRDefault="00A52A6E" w:rsidP="00A52A6E">
      <w:pPr>
        <w:spacing w:line="360" w:lineRule="auto"/>
        <w:ind w:left="567" w:right="567"/>
        <w:jc w:val="both"/>
        <w:rPr>
          <w:rFonts w:ascii="Palatino Linotype" w:eastAsia="Palatino Linotype" w:hAnsi="Palatino Linotype" w:cs="Palatino Linotype"/>
          <w:i/>
          <w:color w:val="000000"/>
        </w:rPr>
      </w:pPr>
      <w:r w:rsidRPr="001A44AF">
        <w:rPr>
          <w:rFonts w:ascii="Palatino Linotype" w:eastAsia="Palatino Linotype" w:hAnsi="Palatino Linotype" w:cs="Palatino Linotype"/>
          <w:i/>
          <w:color w:val="000000"/>
        </w:rPr>
        <w:t>1ª) Que se localice la documentación que contenga la información solicitada y de ser así la información pueda entregarse al solicitante en la forma en que se encuentra disponible, o</w:t>
      </w:r>
    </w:p>
    <w:p w14:paraId="288C15A1" w14:textId="77777777" w:rsidR="00A52A6E" w:rsidRPr="001A44AF" w:rsidRDefault="00A52A6E" w:rsidP="00A52A6E">
      <w:pPr>
        <w:spacing w:line="360" w:lineRule="auto"/>
        <w:ind w:left="567" w:right="567"/>
        <w:jc w:val="both"/>
        <w:rPr>
          <w:rFonts w:ascii="Palatino Linotype" w:eastAsia="Palatino Linotype" w:hAnsi="Palatino Linotype" w:cs="Palatino Linotype"/>
          <w:i/>
          <w:color w:val="000000"/>
        </w:rPr>
      </w:pPr>
      <w:r w:rsidRPr="001A44AF">
        <w:rPr>
          <w:rFonts w:ascii="Palatino Linotype" w:eastAsia="Palatino Linotype" w:hAnsi="Palatino Linotype" w:cs="Palatino Linotype"/>
          <w:i/>
          <w:color w:val="000000"/>
        </w:rPr>
        <w:t>2ª) Que no se haya encontrado documento alguno que contenga la información requerida, por lo que agotadas las medidas necesarias de búsqueda de la información y de no encontrarla, el Comité de Información deba emitir el dictamen de declaratoria de inexistencia y notificarlo al interesado.</w:t>
      </w:r>
    </w:p>
    <w:p w14:paraId="21268081" w14:textId="77777777" w:rsidR="00A52A6E" w:rsidRPr="001A44AF" w:rsidRDefault="00A52A6E" w:rsidP="00A52A6E">
      <w:pPr>
        <w:spacing w:line="360" w:lineRule="auto"/>
        <w:ind w:left="567" w:right="567"/>
        <w:jc w:val="both"/>
        <w:rPr>
          <w:rFonts w:ascii="Palatino Linotype" w:eastAsia="Palatino Linotype" w:hAnsi="Palatino Linotype" w:cs="Palatino Linotype"/>
          <w:i/>
          <w:color w:val="000000"/>
        </w:rPr>
      </w:pPr>
      <w:r w:rsidRPr="001A44AF">
        <w:rPr>
          <w:rFonts w:ascii="Palatino Linotype" w:eastAsia="Palatino Linotype" w:hAnsi="Palatino Linotype" w:cs="Palatino Linotype"/>
          <w:i/>
          <w:color w:val="000000"/>
        </w:rPr>
        <w:lastRenderedPageBreak/>
        <w:t>Aunado a lo anterior, en el dictamen de declaratoria de inexistencia el Comité de Información deberá motivar o precisar las razones por las que se buscó la información, las áreas en las que se instruyó la búsqueda, las respuestas otorgadas por los Servidores Públicos Habilitados y en general, todas aquéllas circunstancias que se tomaron en cuenta para llegar a determinar que la información requerida no obra en los archivos a cargo.</w:t>
      </w:r>
    </w:p>
    <w:p w14:paraId="5D1CA57C" w14:textId="77777777" w:rsidR="00A52A6E" w:rsidRPr="001A44AF" w:rsidRDefault="00A52A6E" w:rsidP="00A52A6E">
      <w:pPr>
        <w:spacing w:line="360" w:lineRule="auto"/>
        <w:jc w:val="both"/>
        <w:rPr>
          <w:rFonts w:ascii="Palatino Linotype" w:eastAsia="Palatino Linotype" w:hAnsi="Palatino Linotype" w:cs="Palatino Linotype"/>
          <w:sz w:val="24"/>
          <w:szCs w:val="24"/>
        </w:rPr>
      </w:pPr>
    </w:p>
    <w:p w14:paraId="2F0570F9" w14:textId="77777777" w:rsidR="00A52A6E" w:rsidRPr="001A44AF" w:rsidRDefault="00A52A6E" w:rsidP="00A52A6E">
      <w:pPr>
        <w:spacing w:line="360" w:lineRule="auto"/>
        <w:jc w:val="both"/>
        <w:rPr>
          <w:rFonts w:ascii="Palatino Linotype" w:eastAsia="Palatino Linotype" w:hAnsi="Palatino Linotype" w:cs="Palatino Linotype"/>
          <w:sz w:val="24"/>
          <w:szCs w:val="24"/>
        </w:rPr>
      </w:pPr>
      <w:r w:rsidRPr="001A44AF">
        <w:rPr>
          <w:rFonts w:ascii="Palatino Linotype" w:eastAsia="Palatino Linotype" w:hAnsi="Palatino Linotype" w:cs="Palatino Linotype"/>
          <w:sz w:val="24"/>
          <w:szCs w:val="24"/>
        </w:rPr>
        <w:t xml:space="preserve">De lo que, se colige que, el Comité de Transparencia deberá emitir el correspondiente Acuerdo de Inexistencia de la Información y notificarlo al </w:t>
      </w:r>
      <w:r w:rsidRPr="001A44AF">
        <w:rPr>
          <w:rFonts w:ascii="Palatino Linotype" w:eastAsia="Palatino Linotype" w:hAnsi="Palatino Linotype" w:cs="Palatino Linotype"/>
          <w:b/>
          <w:sz w:val="24"/>
          <w:szCs w:val="24"/>
        </w:rPr>
        <w:t>Recurrente</w:t>
      </w:r>
      <w:r w:rsidRPr="001A44AF">
        <w:rPr>
          <w:rFonts w:ascii="Palatino Linotype" w:eastAsia="Palatino Linotype" w:hAnsi="Palatino Linotype" w:cs="Palatino Linotype"/>
          <w:sz w:val="24"/>
          <w:szCs w:val="24"/>
        </w:rPr>
        <w:t xml:space="preserve">. Dicho acuerdo deberá exponer las razones por las que se buscó la información, las áreas en las que se instruyó la búsqueda, los criterios y los métodos de búsqueda de la información utilizados, las respuestas otorgadas por los Servidores Públicos Habilitados y en general, todas aquellas circunstancias de modo, tiempo y lugar que se tomaron en cuenta para llegar a determinar que no obra en sus archivos la información requerida. </w:t>
      </w:r>
    </w:p>
    <w:p w14:paraId="7ECBBBA6" w14:textId="77777777" w:rsidR="00A52A6E" w:rsidRPr="001A44AF" w:rsidRDefault="00A52A6E" w:rsidP="00A52A6E">
      <w:pPr>
        <w:spacing w:line="360" w:lineRule="auto"/>
        <w:jc w:val="both"/>
        <w:rPr>
          <w:rFonts w:ascii="Palatino Linotype" w:eastAsia="Palatino Linotype" w:hAnsi="Palatino Linotype" w:cs="Palatino Linotype"/>
          <w:sz w:val="24"/>
          <w:szCs w:val="24"/>
        </w:rPr>
      </w:pPr>
    </w:p>
    <w:p w14:paraId="68EABC2C" w14:textId="77777777" w:rsidR="00A52A6E" w:rsidRPr="001A44AF" w:rsidRDefault="00A52A6E" w:rsidP="00A52A6E">
      <w:pPr>
        <w:spacing w:line="360" w:lineRule="auto"/>
        <w:jc w:val="both"/>
        <w:rPr>
          <w:rFonts w:ascii="Palatino Linotype" w:eastAsia="Palatino Linotype" w:hAnsi="Palatino Linotype" w:cs="Palatino Linotype"/>
          <w:sz w:val="24"/>
          <w:szCs w:val="24"/>
        </w:rPr>
      </w:pPr>
      <w:r w:rsidRPr="001A44AF">
        <w:rPr>
          <w:rFonts w:ascii="Palatino Linotype" w:eastAsia="Palatino Linotype" w:hAnsi="Palatino Linotype" w:cs="Palatino Linotype"/>
          <w:sz w:val="24"/>
          <w:szCs w:val="24"/>
        </w:rPr>
        <w:t>De este modo, el particular puede tener la certeza de que se hizo una búsqueda exhaustiva de la información solicitada y de que se le dio la adecuada atención a su solicitud por lo que, de manera fundada y motivada, sustente las razones por las cuales no se tiene la información para hacer entrega de ella es una facultad que le corresponde al Comité de Transparencia del Sujeto Obligado correspondiente, de acuerdo con los artículos 47 y 49, fracciones II y XIII, de la Ley en estudio:</w:t>
      </w:r>
    </w:p>
    <w:p w14:paraId="1041E158" w14:textId="77777777" w:rsidR="00A52A6E" w:rsidRPr="001A44AF" w:rsidRDefault="00A52A6E" w:rsidP="00A52A6E">
      <w:pPr>
        <w:spacing w:line="360" w:lineRule="auto"/>
        <w:ind w:left="567" w:right="567"/>
        <w:jc w:val="both"/>
        <w:rPr>
          <w:rFonts w:ascii="Palatino Linotype" w:eastAsia="Palatino Linotype" w:hAnsi="Palatino Linotype" w:cs="Palatino Linotype"/>
          <w:i/>
        </w:rPr>
      </w:pPr>
      <w:r w:rsidRPr="001A44AF">
        <w:rPr>
          <w:rFonts w:ascii="Palatino Linotype" w:eastAsia="Palatino Linotype" w:hAnsi="Palatino Linotype" w:cs="Palatino Linotype"/>
          <w:b/>
          <w:i/>
        </w:rPr>
        <w:t>Artículo 47.</w:t>
      </w:r>
      <w:r w:rsidRPr="001A44AF">
        <w:rPr>
          <w:rFonts w:ascii="Palatino Linotype" w:eastAsia="Palatino Linotype" w:hAnsi="Palatino Linotype" w:cs="Palatino Linotype"/>
          <w:i/>
        </w:rPr>
        <w:t xml:space="preserve"> El Comité de Transparencia será la autoridad máxima al interior del sujeto obligado en materia del derecho de acceso a la información.</w:t>
      </w:r>
    </w:p>
    <w:p w14:paraId="4A6E9C06" w14:textId="77777777" w:rsidR="00A52A6E" w:rsidRPr="001A44AF" w:rsidRDefault="00A52A6E" w:rsidP="00A52A6E">
      <w:pPr>
        <w:spacing w:line="360" w:lineRule="auto"/>
        <w:ind w:left="567" w:right="567"/>
        <w:jc w:val="both"/>
        <w:rPr>
          <w:rFonts w:ascii="Palatino Linotype" w:eastAsia="Palatino Linotype" w:hAnsi="Palatino Linotype" w:cs="Palatino Linotype"/>
          <w:i/>
        </w:rPr>
      </w:pPr>
      <w:r w:rsidRPr="001A44AF">
        <w:rPr>
          <w:rFonts w:ascii="Palatino Linotype" w:eastAsia="Palatino Linotype" w:hAnsi="Palatino Linotype" w:cs="Palatino Linotype"/>
          <w:i/>
        </w:rPr>
        <w:lastRenderedPageBreak/>
        <w:t>El Comité de Transparencia adoptará sus resoluciones por mayoría de votos. En caso de empate, la o el Presidente tendrá voto de calidad. A sus sesiones podrán asistir como invitados aquellos que sus integrantes consideren necesarios, quienes tendrán voz pero no voto.</w:t>
      </w:r>
    </w:p>
    <w:p w14:paraId="10646EB8" w14:textId="77777777" w:rsidR="00A52A6E" w:rsidRPr="001A44AF" w:rsidRDefault="00A52A6E" w:rsidP="00A52A6E">
      <w:pPr>
        <w:spacing w:line="360" w:lineRule="auto"/>
        <w:ind w:left="567" w:right="567"/>
        <w:jc w:val="both"/>
        <w:rPr>
          <w:rFonts w:ascii="Palatino Linotype" w:eastAsia="Palatino Linotype" w:hAnsi="Palatino Linotype" w:cs="Palatino Linotype"/>
          <w:i/>
        </w:rPr>
      </w:pPr>
      <w:r w:rsidRPr="001A44AF">
        <w:rPr>
          <w:rFonts w:ascii="Palatino Linotype" w:eastAsia="Palatino Linotype" w:hAnsi="Palatino Linotype" w:cs="Palatino Linotype"/>
          <w:i/>
        </w:rPr>
        <w:t>El Comité se reunirá en sesión ordinaria o extraordinaria las veces que estime necesario. El tipo de sesión se precisará en la convocatoria emitida.</w:t>
      </w:r>
    </w:p>
    <w:p w14:paraId="77F848D4" w14:textId="77777777" w:rsidR="00A52A6E" w:rsidRPr="001A44AF" w:rsidRDefault="00A52A6E" w:rsidP="00A52A6E">
      <w:pPr>
        <w:spacing w:line="360" w:lineRule="auto"/>
        <w:ind w:left="567" w:right="567"/>
        <w:jc w:val="both"/>
        <w:rPr>
          <w:rFonts w:ascii="Palatino Linotype" w:eastAsia="Palatino Linotype" w:hAnsi="Palatino Linotype" w:cs="Palatino Linotype"/>
          <w:i/>
        </w:rPr>
      </w:pPr>
      <w:r w:rsidRPr="001A44AF">
        <w:rPr>
          <w:rFonts w:ascii="Palatino Linotype" w:eastAsia="Palatino Linotype" w:hAnsi="Palatino Linotype" w:cs="Palatino Linotype"/>
          <w:i/>
        </w:rPr>
        <w:t>Los integrantes del Comité de Transparencia tendrán acceso a la información para determinar su clasificación, conforme a la normatividad aplicable previamente establecida por los sujetos obligados para el resguardo o salvaguarda de la información.</w:t>
      </w:r>
    </w:p>
    <w:p w14:paraId="0B0EF1DE" w14:textId="77777777" w:rsidR="00A52A6E" w:rsidRPr="001A44AF" w:rsidRDefault="00A52A6E" w:rsidP="00A52A6E">
      <w:pPr>
        <w:spacing w:line="360" w:lineRule="auto"/>
        <w:ind w:left="567" w:right="567"/>
        <w:jc w:val="both"/>
        <w:rPr>
          <w:rFonts w:ascii="Palatino Linotype" w:eastAsia="Palatino Linotype" w:hAnsi="Palatino Linotype" w:cs="Palatino Linotype"/>
          <w:i/>
        </w:rPr>
      </w:pPr>
      <w:r w:rsidRPr="001A44AF">
        <w:rPr>
          <w:rFonts w:ascii="Palatino Linotype" w:eastAsia="Palatino Linotype" w:hAnsi="Palatino Linotype" w:cs="Palatino Linotype"/>
          <w:i/>
        </w:rPr>
        <w:t>En las sesiones y trabajos del Comité, podrán participar como invitados permanentes, los representantes de las áreas que decida el Comité, y contará con derecho de voz, pero no voto.</w:t>
      </w:r>
    </w:p>
    <w:p w14:paraId="57618712" w14:textId="77777777" w:rsidR="00A52A6E" w:rsidRPr="001A44AF" w:rsidRDefault="00A52A6E" w:rsidP="00A52A6E">
      <w:pPr>
        <w:spacing w:line="360" w:lineRule="auto"/>
        <w:ind w:left="567" w:right="567"/>
        <w:jc w:val="both"/>
        <w:rPr>
          <w:rFonts w:ascii="Palatino Linotype" w:eastAsia="Palatino Linotype" w:hAnsi="Palatino Linotype" w:cs="Palatino Linotype"/>
          <w:i/>
        </w:rPr>
      </w:pPr>
      <w:r w:rsidRPr="001A44AF">
        <w:rPr>
          <w:rFonts w:ascii="Palatino Linotype" w:eastAsia="Palatino Linotype" w:hAnsi="Palatino Linotype" w:cs="Palatino Linotype"/>
          <w:i/>
        </w:rPr>
        <w:t xml:space="preserve">Los titulares de las unidades administrativas que propongan la reserva, confidencialidad o declaren la </w:t>
      </w:r>
      <w:r w:rsidRPr="001A44AF">
        <w:rPr>
          <w:rFonts w:ascii="Palatino Linotype" w:eastAsia="Palatino Linotype" w:hAnsi="Palatino Linotype" w:cs="Palatino Linotype"/>
          <w:i/>
          <w:u w:val="single"/>
        </w:rPr>
        <w:t>inexistencia</w:t>
      </w:r>
      <w:r w:rsidRPr="001A44AF">
        <w:rPr>
          <w:rFonts w:ascii="Palatino Linotype" w:eastAsia="Palatino Linotype" w:hAnsi="Palatino Linotype" w:cs="Palatino Linotype"/>
          <w:i/>
        </w:rPr>
        <w:t xml:space="preserve"> de información, acudirán a las sesiones de dicho Comité donde se discuta la propuesta correspondiente.”</w:t>
      </w:r>
    </w:p>
    <w:p w14:paraId="5387AAEF" w14:textId="77777777" w:rsidR="00A52A6E" w:rsidRPr="001A44AF" w:rsidRDefault="00A52A6E" w:rsidP="00A52A6E">
      <w:pPr>
        <w:spacing w:line="360" w:lineRule="auto"/>
        <w:ind w:left="567" w:right="567"/>
        <w:jc w:val="both"/>
        <w:rPr>
          <w:rFonts w:ascii="Palatino Linotype" w:eastAsia="Palatino Linotype" w:hAnsi="Palatino Linotype" w:cs="Palatino Linotype"/>
          <w:i/>
        </w:rPr>
      </w:pPr>
    </w:p>
    <w:p w14:paraId="16B57429" w14:textId="77777777" w:rsidR="00A52A6E" w:rsidRPr="001A44AF" w:rsidRDefault="00A52A6E" w:rsidP="00A52A6E">
      <w:pPr>
        <w:spacing w:line="360" w:lineRule="auto"/>
        <w:ind w:left="567" w:right="567"/>
        <w:jc w:val="both"/>
        <w:rPr>
          <w:rFonts w:ascii="Palatino Linotype" w:eastAsia="Palatino Linotype" w:hAnsi="Palatino Linotype" w:cs="Palatino Linotype"/>
          <w:i/>
        </w:rPr>
      </w:pPr>
      <w:r w:rsidRPr="001A44AF">
        <w:rPr>
          <w:rFonts w:ascii="Palatino Linotype" w:eastAsia="Palatino Linotype" w:hAnsi="Palatino Linotype" w:cs="Palatino Linotype"/>
          <w:i/>
        </w:rPr>
        <w:t>“</w:t>
      </w:r>
      <w:r w:rsidRPr="001A44AF">
        <w:rPr>
          <w:rFonts w:ascii="Palatino Linotype" w:eastAsia="Palatino Linotype" w:hAnsi="Palatino Linotype" w:cs="Palatino Linotype"/>
          <w:b/>
          <w:i/>
        </w:rPr>
        <w:t>Artículo 49.</w:t>
      </w:r>
      <w:r w:rsidRPr="001A44AF">
        <w:rPr>
          <w:rFonts w:ascii="Palatino Linotype" w:eastAsia="Palatino Linotype" w:hAnsi="Palatino Linotype" w:cs="Palatino Linotype"/>
          <w:i/>
        </w:rPr>
        <w:t xml:space="preserve"> Los Comités de Transparencia tendrán las siguientes atribuciones:</w:t>
      </w:r>
    </w:p>
    <w:p w14:paraId="4A35FA7F" w14:textId="77777777" w:rsidR="00A52A6E" w:rsidRPr="001A44AF" w:rsidRDefault="00A52A6E" w:rsidP="00A52A6E">
      <w:pPr>
        <w:spacing w:line="360" w:lineRule="auto"/>
        <w:ind w:left="567" w:right="567"/>
        <w:jc w:val="both"/>
        <w:rPr>
          <w:rFonts w:ascii="Palatino Linotype" w:eastAsia="Palatino Linotype" w:hAnsi="Palatino Linotype" w:cs="Palatino Linotype"/>
          <w:i/>
        </w:rPr>
      </w:pPr>
      <w:r w:rsidRPr="001A44AF">
        <w:rPr>
          <w:rFonts w:ascii="Palatino Linotype" w:eastAsia="Palatino Linotype" w:hAnsi="Palatino Linotype" w:cs="Palatino Linotype"/>
          <w:i/>
        </w:rPr>
        <w:t>(…)</w:t>
      </w:r>
    </w:p>
    <w:p w14:paraId="13D7BD6B" w14:textId="77777777" w:rsidR="00A52A6E" w:rsidRPr="001A44AF" w:rsidRDefault="00A52A6E" w:rsidP="00A52A6E">
      <w:pPr>
        <w:spacing w:line="360" w:lineRule="auto"/>
        <w:ind w:left="567" w:right="567"/>
        <w:jc w:val="both"/>
        <w:rPr>
          <w:rFonts w:ascii="Palatino Linotype" w:eastAsia="Palatino Linotype" w:hAnsi="Palatino Linotype" w:cs="Palatino Linotype"/>
          <w:i/>
        </w:rPr>
      </w:pPr>
      <w:r w:rsidRPr="001A44AF">
        <w:rPr>
          <w:rFonts w:ascii="Palatino Linotype" w:eastAsia="Palatino Linotype" w:hAnsi="Palatino Linotype" w:cs="Palatino Linotype"/>
          <w:i/>
        </w:rPr>
        <w:t xml:space="preserve">II. Confirmar, modificar o revocar las determinaciones que en materia de ampliación del plazo de respuesta, clasificación de la información y </w:t>
      </w:r>
      <w:r w:rsidRPr="001A44AF">
        <w:rPr>
          <w:rFonts w:ascii="Palatino Linotype" w:eastAsia="Palatino Linotype" w:hAnsi="Palatino Linotype" w:cs="Palatino Linotype"/>
          <w:i/>
          <w:u w:val="single"/>
        </w:rPr>
        <w:t xml:space="preserve">declaración de inexistencia </w:t>
      </w:r>
      <w:r w:rsidRPr="001A44AF">
        <w:rPr>
          <w:rFonts w:ascii="Palatino Linotype" w:eastAsia="Palatino Linotype" w:hAnsi="Palatino Linotype" w:cs="Palatino Linotype"/>
          <w:i/>
        </w:rPr>
        <w:t>o de incompetencia realicen los titulares de las áreas de los sujetos obligados;</w:t>
      </w:r>
    </w:p>
    <w:p w14:paraId="568A7F32" w14:textId="77777777" w:rsidR="00A52A6E" w:rsidRPr="001A44AF" w:rsidRDefault="00A52A6E" w:rsidP="00A52A6E">
      <w:pPr>
        <w:spacing w:line="360" w:lineRule="auto"/>
        <w:ind w:left="567" w:right="567"/>
        <w:jc w:val="both"/>
        <w:rPr>
          <w:rFonts w:ascii="Palatino Linotype" w:eastAsia="Palatino Linotype" w:hAnsi="Palatino Linotype" w:cs="Palatino Linotype"/>
          <w:i/>
        </w:rPr>
      </w:pPr>
      <w:r w:rsidRPr="001A44AF">
        <w:rPr>
          <w:rFonts w:ascii="Palatino Linotype" w:eastAsia="Palatino Linotype" w:hAnsi="Palatino Linotype" w:cs="Palatino Linotype"/>
          <w:i/>
        </w:rPr>
        <w:t>…</w:t>
      </w:r>
    </w:p>
    <w:p w14:paraId="1A3E8C64" w14:textId="77777777" w:rsidR="00A52A6E" w:rsidRPr="001A44AF" w:rsidRDefault="00A52A6E" w:rsidP="00A52A6E">
      <w:pPr>
        <w:spacing w:line="360" w:lineRule="auto"/>
        <w:ind w:left="567" w:right="567"/>
        <w:jc w:val="both"/>
        <w:rPr>
          <w:rFonts w:ascii="Palatino Linotype" w:eastAsia="Palatino Linotype" w:hAnsi="Palatino Linotype" w:cs="Palatino Linotype"/>
          <w:i/>
        </w:rPr>
      </w:pPr>
      <w:r w:rsidRPr="001A44AF">
        <w:rPr>
          <w:rFonts w:ascii="Palatino Linotype" w:eastAsia="Palatino Linotype" w:hAnsi="Palatino Linotype" w:cs="Palatino Linotype"/>
          <w:i/>
        </w:rPr>
        <w:t>XIII. Dictaminar las declaratorias de inexistencia de la información que les remitan las unidades administrativas y resolver en consecuencia</w:t>
      </w:r>
    </w:p>
    <w:p w14:paraId="6C9C8907" w14:textId="77777777" w:rsidR="00A52A6E" w:rsidRPr="001A44AF" w:rsidRDefault="00A52A6E" w:rsidP="00A52A6E">
      <w:pPr>
        <w:spacing w:line="360" w:lineRule="auto"/>
        <w:jc w:val="both"/>
        <w:rPr>
          <w:rFonts w:ascii="Palatino Linotype" w:eastAsia="Palatino Linotype" w:hAnsi="Palatino Linotype" w:cs="Palatino Linotype"/>
          <w:sz w:val="24"/>
          <w:szCs w:val="24"/>
        </w:rPr>
      </w:pPr>
      <w:r w:rsidRPr="001A44AF">
        <w:rPr>
          <w:rFonts w:ascii="Palatino Linotype" w:eastAsia="Palatino Linotype" w:hAnsi="Palatino Linotype" w:cs="Palatino Linotype"/>
          <w:sz w:val="24"/>
          <w:szCs w:val="24"/>
        </w:rPr>
        <w:lastRenderedPageBreak/>
        <w:t xml:space="preserve">Asimismo, el acuerdo de inexistencia deberá apegarse a lo dispuesto por los artículos 169 y 170, de la Ley de la materia que ordenan: </w:t>
      </w:r>
    </w:p>
    <w:p w14:paraId="4C41D44B" w14:textId="77777777" w:rsidR="00A52A6E" w:rsidRPr="001A44AF" w:rsidRDefault="00A52A6E" w:rsidP="00A52A6E">
      <w:pPr>
        <w:spacing w:line="360" w:lineRule="auto"/>
        <w:ind w:left="567" w:right="567"/>
        <w:jc w:val="both"/>
        <w:rPr>
          <w:rFonts w:ascii="Palatino Linotype" w:eastAsia="Palatino Linotype" w:hAnsi="Palatino Linotype" w:cs="Palatino Linotype"/>
          <w:i/>
        </w:rPr>
      </w:pPr>
      <w:r w:rsidRPr="001A44AF">
        <w:rPr>
          <w:rFonts w:ascii="Palatino Linotype" w:eastAsia="Palatino Linotype" w:hAnsi="Palatino Linotype" w:cs="Palatino Linotype"/>
          <w:b/>
          <w:i/>
        </w:rPr>
        <w:t>Artículo 169.</w:t>
      </w:r>
      <w:r w:rsidRPr="001A44AF">
        <w:rPr>
          <w:rFonts w:ascii="Palatino Linotype" w:eastAsia="Palatino Linotype" w:hAnsi="Palatino Linotype" w:cs="Palatino Linotype"/>
          <w:i/>
        </w:rPr>
        <w:t xml:space="preserve"> Cuando la información no se encuentre en los archivos del sujeto obligado, el Comité de Transparencia:</w:t>
      </w:r>
    </w:p>
    <w:p w14:paraId="147A19BD" w14:textId="77777777" w:rsidR="00A52A6E" w:rsidRPr="001A44AF" w:rsidRDefault="00A52A6E" w:rsidP="00A52A6E">
      <w:pPr>
        <w:spacing w:line="360" w:lineRule="auto"/>
        <w:ind w:left="567" w:right="567"/>
        <w:jc w:val="both"/>
        <w:rPr>
          <w:rFonts w:ascii="Palatino Linotype" w:eastAsia="Palatino Linotype" w:hAnsi="Palatino Linotype" w:cs="Palatino Linotype"/>
          <w:i/>
        </w:rPr>
      </w:pPr>
      <w:r w:rsidRPr="001A44AF">
        <w:rPr>
          <w:rFonts w:ascii="Palatino Linotype" w:eastAsia="Palatino Linotype" w:hAnsi="Palatino Linotype" w:cs="Palatino Linotype"/>
          <w:i/>
        </w:rPr>
        <w:t>I. Analizará el caso y tomará las medidas necesarias para localizar la información;</w:t>
      </w:r>
    </w:p>
    <w:p w14:paraId="2B3A2EFE" w14:textId="77777777" w:rsidR="00A52A6E" w:rsidRPr="001A44AF" w:rsidRDefault="00A52A6E" w:rsidP="00A52A6E">
      <w:pPr>
        <w:spacing w:line="360" w:lineRule="auto"/>
        <w:ind w:left="567" w:right="567"/>
        <w:jc w:val="both"/>
        <w:rPr>
          <w:rFonts w:ascii="Palatino Linotype" w:eastAsia="Palatino Linotype" w:hAnsi="Palatino Linotype" w:cs="Palatino Linotype"/>
          <w:i/>
        </w:rPr>
      </w:pPr>
      <w:r w:rsidRPr="001A44AF">
        <w:rPr>
          <w:rFonts w:ascii="Palatino Linotype" w:eastAsia="Palatino Linotype" w:hAnsi="Palatino Linotype" w:cs="Palatino Linotype"/>
          <w:i/>
        </w:rPr>
        <w:t>II. Expedirá una resolución que confirme la inexistencia del documento;</w:t>
      </w:r>
    </w:p>
    <w:p w14:paraId="72299D1D" w14:textId="77777777" w:rsidR="00A52A6E" w:rsidRPr="001A44AF" w:rsidRDefault="00A52A6E" w:rsidP="00A52A6E">
      <w:pPr>
        <w:spacing w:line="360" w:lineRule="auto"/>
        <w:ind w:left="567" w:right="567"/>
        <w:jc w:val="both"/>
        <w:rPr>
          <w:rFonts w:ascii="Palatino Linotype" w:eastAsia="Palatino Linotype" w:hAnsi="Palatino Linotype" w:cs="Palatino Linotype"/>
          <w:i/>
        </w:rPr>
      </w:pPr>
      <w:r w:rsidRPr="001A44AF">
        <w:rPr>
          <w:rFonts w:ascii="Palatino Linotype" w:eastAsia="Palatino Linotype" w:hAnsi="Palatino Linotype" w:cs="Palatino Linotype"/>
          <w:i/>
        </w:rPr>
        <w:t>III. 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w:t>
      </w:r>
    </w:p>
    <w:p w14:paraId="417D4F61" w14:textId="77777777" w:rsidR="00A52A6E" w:rsidRPr="001A44AF" w:rsidRDefault="00A52A6E" w:rsidP="00A52A6E">
      <w:pPr>
        <w:spacing w:line="360" w:lineRule="auto"/>
        <w:ind w:left="567" w:right="567"/>
        <w:jc w:val="both"/>
        <w:rPr>
          <w:rFonts w:ascii="Palatino Linotype" w:eastAsia="Palatino Linotype" w:hAnsi="Palatino Linotype" w:cs="Palatino Linotype"/>
          <w:i/>
        </w:rPr>
      </w:pPr>
      <w:r w:rsidRPr="001A44AF">
        <w:rPr>
          <w:rFonts w:ascii="Palatino Linotype" w:eastAsia="Palatino Linotype" w:hAnsi="Palatino Linotype" w:cs="Palatino Linotype"/>
          <w:b/>
          <w:i/>
        </w:rPr>
        <w:t>IV. Notificará al órgano interno de control o equivalente del sujeto obligado quien, en su caso, deberá iniciar el procedimiento de responsabilidad administrativa que corresponda</w:t>
      </w:r>
      <w:r w:rsidRPr="001A44AF">
        <w:rPr>
          <w:rFonts w:ascii="Palatino Linotype" w:eastAsia="Palatino Linotype" w:hAnsi="Palatino Linotype" w:cs="Palatino Linotype"/>
          <w:i/>
        </w:rPr>
        <w:t>.</w:t>
      </w:r>
    </w:p>
    <w:p w14:paraId="7F5B212A" w14:textId="77777777" w:rsidR="00A52A6E" w:rsidRPr="001A44AF" w:rsidRDefault="00A52A6E" w:rsidP="00A52A6E">
      <w:pPr>
        <w:spacing w:line="360" w:lineRule="auto"/>
        <w:ind w:left="567" w:right="567"/>
        <w:jc w:val="both"/>
        <w:rPr>
          <w:rFonts w:ascii="Palatino Linotype" w:eastAsia="Palatino Linotype" w:hAnsi="Palatino Linotype" w:cs="Palatino Linotype"/>
          <w:i/>
        </w:rPr>
      </w:pPr>
      <w:r w:rsidRPr="001A44AF">
        <w:rPr>
          <w:rFonts w:ascii="Palatino Linotype" w:eastAsia="Palatino Linotype" w:hAnsi="Palatino Linotype" w:cs="Palatino Linotype"/>
          <w:i/>
        </w:rPr>
        <w:t>La Unidad de Transparencia deberá notificarlo al solicitante por escrito, en un plazo que no exceda de quince días hábiles contados a partir del día siguiente a la presentación de la solicitud.</w:t>
      </w:r>
    </w:p>
    <w:p w14:paraId="66143BCC" w14:textId="77777777" w:rsidR="00A52A6E" w:rsidRPr="001A44AF" w:rsidRDefault="00A52A6E" w:rsidP="00A52A6E">
      <w:pPr>
        <w:spacing w:line="360" w:lineRule="auto"/>
        <w:ind w:left="567" w:right="567"/>
        <w:jc w:val="both"/>
        <w:rPr>
          <w:rFonts w:ascii="Palatino Linotype" w:eastAsia="Palatino Linotype" w:hAnsi="Palatino Linotype" w:cs="Palatino Linotype"/>
          <w:i/>
        </w:rPr>
      </w:pPr>
      <w:r w:rsidRPr="001A44AF">
        <w:rPr>
          <w:rFonts w:ascii="Palatino Linotype" w:eastAsia="Palatino Linotype" w:hAnsi="Palatino Linotype" w:cs="Palatino Linotype"/>
          <w:i/>
        </w:rPr>
        <w:t>Este plazo podrá ampliarse hasta por otros siete días hábiles, siempre que existan razones para ello, debiendo notificarse por escrito al solicitante.</w:t>
      </w:r>
    </w:p>
    <w:p w14:paraId="3146DE8C" w14:textId="77777777" w:rsidR="00A52A6E" w:rsidRPr="001A44AF" w:rsidRDefault="00A52A6E" w:rsidP="00A52A6E">
      <w:pPr>
        <w:spacing w:line="360" w:lineRule="auto"/>
        <w:ind w:left="567" w:right="567"/>
        <w:jc w:val="both"/>
        <w:rPr>
          <w:rFonts w:ascii="Palatino Linotype" w:eastAsia="Palatino Linotype" w:hAnsi="Palatino Linotype" w:cs="Palatino Linotype"/>
          <w:i/>
        </w:rPr>
      </w:pPr>
      <w:r w:rsidRPr="001A44AF">
        <w:rPr>
          <w:rFonts w:ascii="Palatino Linotype" w:eastAsia="Palatino Linotype" w:hAnsi="Palatino Linotype" w:cs="Palatino Linotype"/>
          <w:b/>
          <w:i/>
        </w:rPr>
        <w:t>Artículo 170.</w:t>
      </w:r>
      <w:r w:rsidRPr="001A44AF">
        <w:rPr>
          <w:rFonts w:ascii="Palatino Linotype" w:eastAsia="Palatino Linotype" w:hAnsi="Palatino Linotype" w:cs="Palatino Linotype"/>
          <w:i/>
        </w:rPr>
        <w:t xml:space="preserve"> La resolución del Comité de Transparencia que confirme la inexistencia de la información solicitada contendrá los elementos mínimos que permitan al solicitante tener la certeza de que se utilizó un criterio de búsqueda exhaustivo, además de señalar las </w:t>
      </w:r>
      <w:r w:rsidRPr="001A44AF">
        <w:rPr>
          <w:rFonts w:ascii="Palatino Linotype" w:eastAsia="Palatino Linotype" w:hAnsi="Palatino Linotype" w:cs="Palatino Linotype"/>
          <w:i/>
        </w:rPr>
        <w:lastRenderedPageBreak/>
        <w:t xml:space="preserve">circunstancias de tiempo, modo y lugar que generaron la existencia en cuestión y señalará al servidor público responsable de contar con la misma. </w:t>
      </w:r>
    </w:p>
    <w:p w14:paraId="06D467BF" w14:textId="77777777" w:rsidR="00A52A6E" w:rsidRPr="001A44AF" w:rsidRDefault="00A52A6E" w:rsidP="00A52A6E">
      <w:pPr>
        <w:spacing w:line="360" w:lineRule="auto"/>
        <w:ind w:right="49"/>
        <w:jc w:val="both"/>
        <w:rPr>
          <w:rFonts w:ascii="Palatino Linotype" w:eastAsia="Palatino Linotype" w:hAnsi="Palatino Linotype" w:cs="Palatino Linotype"/>
          <w:sz w:val="24"/>
          <w:szCs w:val="24"/>
        </w:rPr>
      </w:pPr>
    </w:p>
    <w:p w14:paraId="1D9CB76C" w14:textId="77777777" w:rsidR="00A52A6E" w:rsidRPr="001A44AF" w:rsidRDefault="00A52A6E" w:rsidP="00A52A6E">
      <w:pPr>
        <w:spacing w:line="360" w:lineRule="auto"/>
        <w:ind w:right="49"/>
        <w:jc w:val="both"/>
        <w:rPr>
          <w:rFonts w:ascii="Palatino Linotype" w:eastAsia="Palatino Linotype" w:hAnsi="Palatino Linotype" w:cs="Palatino Linotype"/>
          <w:sz w:val="24"/>
          <w:szCs w:val="24"/>
        </w:rPr>
      </w:pPr>
      <w:r w:rsidRPr="001A44AF">
        <w:rPr>
          <w:rFonts w:ascii="Palatino Linotype" w:eastAsia="Palatino Linotype" w:hAnsi="Palatino Linotype" w:cs="Palatino Linotype"/>
          <w:sz w:val="24"/>
          <w:szCs w:val="24"/>
        </w:rPr>
        <w:t xml:space="preserve">Conforme a lo anterior, para poder acreditar el carácter exhaustivo de la búsqueda realizada por los Sujetos Obligados, se deben motivar las razones por las que se buscó la información en determinadas áreas, los criterios de búsqueda utilizados y demás circunstancias que fueron tomadas en cuenta. En ese contexto, de conformidad con los </w:t>
      </w:r>
      <w:r w:rsidRPr="001A44AF">
        <w:rPr>
          <w:rFonts w:ascii="Palatino Linotype" w:eastAsia="Palatino Linotype" w:hAnsi="Palatino Linotype" w:cs="Palatino Linotype"/>
          <w:b/>
          <w:sz w:val="24"/>
          <w:szCs w:val="24"/>
        </w:rPr>
        <w:t>criterios 12/10 y 04/19</w:t>
      </w:r>
      <w:r w:rsidRPr="001A44AF">
        <w:rPr>
          <w:rFonts w:ascii="Palatino Linotype" w:eastAsia="Palatino Linotype" w:hAnsi="Palatino Linotype" w:cs="Palatino Linotype"/>
          <w:sz w:val="24"/>
          <w:szCs w:val="24"/>
        </w:rPr>
        <w:t>, emitidos por el Instituto Nacional de Transparencia, Acceso a la Información y Protección de Datos Personales, traídos por analogía, se colige que los sujetos obligados para acreditar que se realizó una búsqueda exhaustiva y razonable, deben de proporcionar los elementos suficientes del carácter exhaustivo de la indagación realizada, a saber, los siguientes:</w:t>
      </w:r>
    </w:p>
    <w:p w14:paraId="20356415" w14:textId="77777777" w:rsidR="00A52A6E" w:rsidRPr="001A44AF" w:rsidRDefault="00A52A6E" w:rsidP="00A52A6E">
      <w:pPr>
        <w:numPr>
          <w:ilvl w:val="0"/>
          <w:numId w:val="6"/>
        </w:numPr>
        <w:spacing w:after="0" w:line="360" w:lineRule="auto"/>
        <w:jc w:val="both"/>
        <w:rPr>
          <w:rFonts w:ascii="Palatino Linotype" w:eastAsia="Palatino Linotype" w:hAnsi="Palatino Linotype" w:cs="Palatino Linotype"/>
          <w:sz w:val="24"/>
          <w:szCs w:val="24"/>
        </w:rPr>
      </w:pPr>
      <w:r w:rsidRPr="001A44AF">
        <w:rPr>
          <w:rFonts w:ascii="Palatino Linotype" w:eastAsia="Palatino Linotype" w:hAnsi="Palatino Linotype" w:cs="Palatino Linotype"/>
          <w:sz w:val="24"/>
          <w:szCs w:val="24"/>
        </w:rPr>
        <w:t>Motivación por las que se buscó la información, en determinadas unidades administrativas;</w:t>
      </w:r>
    </w:p>
    <w:p w14:paraId="3B4D35CC" w14:textId="77777777" w:rsidR="00A52A6E" w:rsidRPr="001A44AF" w:rsidRDefault="00A52A6E" w:rsidP="00A52A6E">
      <w:pPr>
        <w:numPr>
          <w:ilvl w:val="0"/>
          <w:numId w:val="6"/>
        </w:numPr>
        <w:spacing w:after="0" w:line="360" w:lineRule="auto"/>
        <w:jc w:val="both"/>
        <w:rPr>
          <w:rFonts w:ascii="Palatino Linotype" w:eastAsia="Palatino Linotype" w:hAnsi="Palatino Linotype" w:cs="Palatino Linotype"/>
          <w:sz w:val="24"/>
          <w:szCs w:val="24"/>
        </w:rPr>
      </w:pPr>
      <w:r w:rsidRPr="001A44AF">
        <w:rPr>
          <w:rFonts w:ascii="Palatino Linotype" w:eastAsia="Palatino Linotype" w:hAnsi="Palatino Linotype" w:cs="Palatino Linotype"/>
          <w:sz w:val="24"/>
          <w:szCs w:val="24"/>
        </w:rPr>
        <w:t>Los criterios de búsqueda utilizados, y</w:t>
      </w:r>
    </w:p>
    <w:p w14:paraId="1C15A77B" w14:textId="77777777" w:rsidR="00A52A6E" w:rsidRPr="001A44AF" w:rsidRDefault="00A52A6E" w:rsidP="00A52A6E">
      <w:pPr>
        <w:numPr>
          <w:ilvl w:val="0"/>
          <w:numId w:val="6"/>
        </w:numPr>
        <w:spacing w:after="0" w:line="360" w:lineRule="auto"/>
        <w:jc w:val="both"/>
        <w:rPr>
          <w:rFonts w:ascii="Palatino Linotype" w:eastAsia="Palatino Linotype" w:hAnsi="Palatino Linotype" w:cs="Palatino Linotype"/>
          <w:sz w:val="24"/>
          <w:szCs w:val="24"/>
        </w:rPr>
      </w:pPr>
      <w:r w:rsidRPr="001A44AF">
        <w:rPr>
          <w:rFonts w:ascii="Palatino Linotype" w:eastAsia="Palatino Linotype" w:hAnsi="Palatino Linotype" w:cs="Palatino Linotype"/>
          <w:sz w:val="24"/>
          <w:szCs w:val="24"/>
        </w:rPr>
        <w:t>Las circunstancias que fueron tomadas en cuenta.</w:t>
      </w:r>
    </w:p>
    <w:p w14:paraId="05C6E165" w14:textId="77777777" w:rsidR="00A52A6E" w:rsidRPr="001A44AF" w:rsidRDefault="00A52A6E" w:rsidP="00A52A6E">
      <w:pPr>
        <w:spacing w:line="360" w:lineRule="auto"/>
        <w:jc w:val="both"/>
        <w:rPr>
          <w:rFonts w:ascii="Palatino Linotype" w:eastAsia="Palatino Linotype" w:hAnsi="Palatino Linotype" w:cs="Palatino Linotype"/>
          <w:sz w:val="24"/>
          <w:szCs w:val="24"/>
        </w:rPr>
      </w:pPr>
    </w:p>
    <w:p w14:paraId="39C18CA6" w14:textId="77777777" w:rsidR="00A52A6E" w:rsidRPr="001A44AF" w:rsidRDefault="00A52A6E" w:rsidP="00A52A6E">
      <w:pPr>
        <w:spacing w:line="360" w:lineRule="auto"/>
        <w:jc w:val="both"/>
        <w:rPr>
          <w:rFonts w:ascii="Palatino Linotype" w:eastAsia="Palatino Linotype" w:hAnsi="Palatino Linotype" w:cs="Palatino Linotype"/>
          <w:sz w:val="24"/>
          <w:szCs w:val="24"/>
        </w:rPr>
      </w:pPr>
      <w:r w:rsidRPr="001A44AF">
        <w:rPr>
          <w:rFonts w:ascii="Palatino Linotype" w:eastAsia="Palatino Linotype" w:hAnsi="Palatino Linotype" w:cs="Palatino Linotype"/>
          <w:sz w:val="24"/>
          <w:szCs w:val="24"/>
        </w:rPr>
        <w:t>De tales circunstancias, se considera que para que los Sujetos Obligados justifiquen que realizaron una búsqueda exhaustiva y razonable, deben indicar de manera clara, lo siguiente:</w:t>
      </w:r>
    </w:p>
    <w:p w14:paraId="513D958B" w14:textId="77777777" w:rsidR="00A52A6E" w:rsidRPr="001A44AF" w:rsidRDefault="00A52A6E" w:rsidP="00A52A6E">
      <w:pPr>
        <w:numPr>
          <w:ilvl w:val="0"/>
          <w:numId w:val="7"/>
        </w:numPr>
        <w:spacing w:after="0" w:line="360" w:lineRule="auto"/>
        <w:jc w:val="both"/>
        <w:rPr>
          <w:rFonts w:ascii="Palatino Linotype" w:eastAsia="Palatino Linotype" w:hAnsi="Palatino Linotype" w:cs="Palatino Linotype"/>
          <w:sz w:val="24"/>
          <w:szCs w:val="24"/>
        </w:rPr>
      </w:pPr>
      <w:r w:rsidRPr="001A44AF">
        <w:rPr>
          <w:rFonts w:ascii="Palatino Linotype" w:eastAsia="Palatino Linotype" w:hAnsi="Palatino Linotype" w:cs="Palatino Linotype"/>
          <w:sz w:val="24"/>
          <w:szCs w:val="24"/>
        </w:rPr>
        <w:t>Las áreas donde se buscó la información;</w:t>
      </w:r>
    </w:p>
    <w:p w14:paraId="429EDC26" w14:textId="77777777" w:rsidR="00A52A6E" w:rsidRPr="001A44AF" w:rsidRDefault="00A52A6E" w:rsidP="00A52A6E">
      <w:pPr>
        <w:numPr>
          <w:ilvl w:val="0"/>
          <w:numId w:val="7"/>
        </w:numPr>
        <w:spacing w:after="0" w:line="360" w:lineRule="auto"/>
        <w:jc w:val="both"/>
        <w:rPr>
          <w:rFonts w:ascii="Palatino Linotype" w:eastAsia="Palatino Linotype" w:hAnsi="Palatino Linotype" w:cs="Palatino Linotype"/>
          <w:sz w:val="24"/>
          <w:szCs w:val="24"/>
        </w:rPr>
      </w:pPr>
      <w:r w:rsidRPr="001A44AF">
        <w:rPr>
          <w:rFonts w:ascii="Palatino Linotype" w:eastAsia="Palatino Linotype" w:hAnsi="Palatino Linotype" w:cs="Palatino Linotype"/>
          <w:sz w:val="24"/>
          <w:szCs w:val="24"/>
        </w:rPr>
        <w:t>Tipo de archivos buscados (físicos o electrónicos);</w:t>
      </w:r>
    </w:p>
    <w:p w14:paraId="637071CC" w14:textId="77777777" w:rsidR="00A52A6E" w:rsidRPr="001A44AF" w:rsidRDefault="00A52A6E" w:rsidP="00A52A6E">
      <w:pPr>
        <w:numPr>
          <w:ilvl w:val="0"/>
          <w:numId w:val="7"/>
        </w:numPr>
        <w:spacing w:after="0" w:line="360" w:lineRule="auto"/>
        <w:jc w:val="both"/>
        <w:rPr>
          <w:rFonts w:ascii="Palatino Linotype" w:eastAsia="Palatino Linotype" w:hAnsi="Palatino Linotype" w:cs="Palatino Linotype"/>
          <w:sz w:val="24"/>
          <w:szCs w:val="24"/>
        </w:rPr>
      </w:pPr>
      <w:r w:rsidRPr="001A44AF">
        <w:rPr>
          <w:rFonts w:ascii="Palatino Linotype" w:eastAsia="Palatino Linotype" w:hAnsi="Palatino Linotype" w:cs="Palatino Linotype"/>
          <w:sz w:val="24"/>
          <w:szCs w:val="24"/>
        </w:rPr>
        <w:lastRenderedPageBreak/>
        <w:t xml:space="preserve">Los criterios de búsqueda utilizados, y </w:t>
      </w:r>
    </w:p>
    <w:p w14:paraId="6BCA90B3" w14:textId="77777777" w:rsidR="00A52A6E" w:rsidRPr="001A44AF" w:rsidRDefault="00A52A6E" w:rsidP="00A52A6E">
      <w:pPr>
        <w:numPr>
          <w:ilvl w:val="0"/>
          <w:numId w:val="7"/>
        </w:numPr>
        <w:spacing w:after="0" w:line="360" w:lineRule="auto"/>
        <w:jc w:val="both"/>
        <w:rPr>
          <w:rFonts w:ascii="Palatino Linotype" w:eastAsia="Palatino Linotype" w:hAnsi="Palatino Linotype" w:cs="Palatino Linotype"/>
          <w:sz w:val="24"/>
          <w:szCs w:val="24"/>
        </w:rPr>
      </w:pPr>
      <w:r w:rsidRPr="001A44AF">
        <w:rPr>
          <w:rFonts w:ascii="Palatino Linotype" w:eastAsia="Palatino Linotype" w:hAnsi="Palatino Linotype" w:cs="Palatino Linotype"/>
          <w:sz w:val="24"/>
          <w:szCs w:val="24"/>
        </w:rPr>
        <w:t>Las circunstancias que fueron tomadas en cuenta.</w:t>
      </w:r>
    </w:p>
    <w:p w14:paraId="551E0AF4" w14:textId="77777777" w:rsidR="00A52A6E" w:rsidRPr="001A44AF" w:rsidRDefault="00A52A6E" w:rsidP="00A52A6E">
      <w:pPr>
        <w:autoSpaceDE w:val="0"/>
        <w:autoSpaceDN w:val="0"/>
        <w:adjustRightInd w:val="0"/>
        <w:spacing w:line="360" w:lineRule="auto"/>
        <w:jc w:val="both"/>
        <w:rPr>
          <w:rFonts w:ascii="Palatino Linotype" w:eastAsia="Palatino Linotype" w:hAnsi="Palatino Linotype" w:cs="Palatino Linotype"/>
          <w:sz w:val="24"/>
          <w:szCs w:val="24"/>
        </w:rPr>
      </w:pPr>
    </w:p>
    <w:p w14:paraId="7C970A14" w14:textId="77777777" w:rsidR="00A52A6E" w:rsidRPr="001A44AF" w:rsidRDefault="00A52A6E" w:rsidP="00A52A6E">
      <w:pPr>
        <w:spacing w:line="360" w:lineRule="auto"/>
        <w:jc w:val="both"/>
        <w:rPr>
          <w:rFonts w:ascii="Palatino Linotype" w:eastAsia="Palatino Linotype" w:hAnsi="Palatino Linotype" w:cs="Palatino Linotype"/>
          <w:sz w:val="24"/>
          <w:szCs w:val="24"/>
        </w:rPr>
      </w:pPr>
      <w:r w:rsidRPr="001A44AF">
        <w:rPr>
          <w:rFonts w:ascii="Palatino Linotype" w:eastAsia="Palatino Linotype" w:hAnsi="Palatino Linotype" w:cs="Palatino Linotype"/>
          <w:sz w:val="24"/>
          <w:szCs w:val="24"/>
        </w:rPr>
        <w:t xml:space="preserve">De darse el supuesto de la inexistencia de </w:t>
      </w:r>
      <w:r w:rsidRPr="001A44AF">
        <w:rPr>
          <w:rFonts w:ascii="Palatino Linotype" w:hAnsi="Palatino Linotype" w:cs="Arial"/>
          <w:bCs/>
          <w:sz w:val="24"/>
          <w:szCs w:val="24"/>
        </w:rPr>
        <w:t xml:space="preserve">los informes de gobierno faltantes </w:t>
      </w:r>
      <w:r w:rsidRPr="001A44AF">
        <w:rPr>
          <w:rFonts w:ascii="Palatino Linotype" w:eastAsia="Palatino Linotype" w:hAnsi="Palatino Linotype" w:cs="Palatino Linotype"/>
          <w:sz w:val="24"/>
          <w:szCs w:val="24"/>
        </w:rPr>
        <w:t xml:space="preserve">el Sujeto Obligado este deberá declarar formalmente la inexistencia a través de su Comité de Transparencia </w:t>
      </w:r>
      <w:r w:rsidRPr="001A44AF">
        <w:rPr>
          <w:rFonts w:ascii="Palatino Linotype" w:eastAsia="Palatino Linotype" w:hAnsi="Palatino Linotype" w:cs="Palatino Linotype"/>
          <w:color w:val="000000"/>
          <w:sz w:val="24"/>
          <w:szCs w:val="24"/>
        </w:rPr>
        <w:t xml:space="preserve">en términos de los artículos </w:t>
      </w:r>
      <w:r w:rsidRPr="001A44AF">
        <w:rPr>
          <w:rFonts w:ascii="Palatino Linotype" w:eastAsia="Palatino Linotype" w:hAnsi="Palatino Linotype" w:cs="Palatino Linotype"/>
          <w:sz w:val="24"/>
          <w:szCs w:val="24"/>
        </w:rPr>
        <w:t xml:space="preserve">19, 49, fracciones II y XIII, 169 y 170 de la Ley de Transparencia y Acceso a la Información Pública del Estado de México y Municipios. </w:t>
      </w:r>
    </w:p>
    <w:p w14:paraId="496AA07E" w14:textId="77777777" w:rsidR="00A52A6E" w:rsidRPr="001A44AF" w:rsidRDefault="00A52A6E" w:rsidP="00A52A6E">
      <w:pPr>
        <w:spacing w:line="360" w:lineRule="auto"/>
        <w:jc w:val="both"/>
        <w:rPr>
          <w:rFonts w:ascii="Palatino Linotype" w:eastAsia="Palatino Linotype" w:hAnsi="Palatino Linotype" w:cs="Palatino Linotype"/>
          <w:sz w:val="24"/>
          <w:szCs w:val="24"/>
        </w:rPr>
      </w:pPr>
    </w:p>
    <w:p w14:paraId="1A9BEC19" w14:textId="77777777" w:rsidR="00A52A6E" w:rsidRPr="001A44AF" w:rsidRDefault="00A52A6E" w:rsidP="00A52A6E">
      <w:pPr>
        <w:spacing w:line="360" w:lineRule="auto"/>
        <w:jc w:val="both"/>
        <w:rPr>
          <w:rFonts w:ascii="Palatino Linotype" w:hAnsi="Palatino Linotype" w:cs="Palatino Linotype"/>
          <w:sz w:val="24"/>
          <w:szCs w:val="24"/>
        </w:rPr>
      </w:pPr>
      <w:r w:rsidRPr="001A44AF">
        <w:rPr>
          <w:rFonts w:ascii="Palatino Linotype" w:eastAsia="Palatino Linotype" w:hAnsi="Palatino Linotype" w:cs="Palatino Linotype"/>
          <w:sz w:val="24"/>
          <w:szCs w:val="24"/>
        </w:rPr>
        <w:t>De ser el c</w:t>
      </w:r>
      <w:r w:rsidRPr="001A44AF">
        <w:rPr>
          <w:rFonts w:ascii="Palatino Linotype" w:hAnsi="Palatino Linotype" w:cs="Palatino Linotype"/>
          <w:sz w:val="24"/>
          <w:szCs w:val="24"/>
        </w:rPr>
        <w:t>aso de no obrar en sus archivos lo ordenado por haber causado baja documental, deberá entregar el acuerdo de inexistencia de conformidad con lo establecido en los artículos 19, párrafo tercero y 169 de la Ley de Transparencia y Acceso a la Información Pública del Estado de México y Municipios.</w:t>
      </w:r>
    </w:p>
    <w:p w14:paraId="6ABD4B41" w14:textId="77777777" w:rsidR="004B5609" w:rsidRPr="001A44AF" w:rsidRDefault="004B5609" w:rsidP="0010614E">
      <w:pPr>
        <w:spacing w:line="360" w:lineRule="auto"/>
        <w:jc w:val="both"/>
        <w:rPr>
          <w:rFonts w:ascii="Palatino Linotype" w:hAnsi="Palatino Linotype" w:cs="Arial"/>
          <w:sz w:val="24"/>
          <w:szCs w:val="24"/>
        </w:rPr>
      </w:pPr>
    </w:p>
    <w:p w14:paraId="7AFCE416" w14:textId="77777777" w:rsidR="004B5609" w:rsidRPr="001A44AF" w:rsidRDefault="004B5609" w:rsidP="0010614E">
      <w:pPr>
        <w:spacing w:line="360" w:lineRule="auto"/>
        <w:jc w:val="both"/>
        <w:rPr>
          <w:rFonts w:ascii="Palatino Linotype" w:hAnsi="Palatino Linotype" w:cs="Arial"/>
          <w:sz w:val="24"/>
          <w:szCs w:val="24"/>
        </w:rPr>
      </w:pPr>
      <w:r w:rsidRPr="001A44AF">
        <w:rPr>
          <w:rFonts w:ascii="Palatino Linotype" w:hAnsi="Palatino Linotype" w:cs="Arial"/>
          <w:sz w:val="24"/>
          <w:szCs w:val="24"/>
        </w:rPr>
        <w:t>Finalmente no pasa por desapercibido por este Instituto que si bien el Recurrente solicitó  copias certificadas o versión pública de la información al no haberse adolecido de la entrega en versión pública se entiende que prefirió tener acceso a la información en versión pública a través de saimex.</w:t>
      </w:r>
    </w:p>
    <w:p w14:paraId="52C71A46" w14:textId="77777777" w:rsidR="004B5609" w:rsidRPr="001A44AF" w:rsidRDefault="004B5609" w:rsidP="0010614E">
      <w:pPr>
        <w:spacing w:line="360" w:lineRule="auto"/>
        <w:jc w:val="both"/>
        <w:rPr>
          <w:rFonts w:ascii="Palatino Linotype" w:hAnsi="Palatino Linotype" w:cs="Arial"/>
          <w:sz w:val="24"/>
          <w:szCs w:val="24"/>
        </w:rPr>
      </w:pPr>
    </w:p>
    <w:p w14:paraId="3B47DA0E" w14:textId="77777777" w:rsidR="0010614E" w:rsidRPr="001A44AF" w:rsidRDefault="0010614E" w:rsidP="0010614E">
      <w:pPr>
        <w:numPr>
          <w:ilvl w:val="0"/>
          <w:numId w:val="4"/>
        </w:numPr>
        <w:spacing w:after="0" w:line="360" w:lineRule="auto"/>
        <w:jc w:val="both"/>
        <w:rPr>
          <w:rFonts w:ascii="Palatino Linotype" w:eastAsia="Times New Roman" w:hAnsi="Palatino Linotype" w:cs="Arial"/>
          <w:b/>
          <w:sz w:val="28"/>
          <w:szCs w:val="24"/>
          <w:lang w:val="es-ES" w:eastAsia="es-ES"/>
        </w:rPr>
      </w:pPr>
      <w:r w:rsidRPr="001A44AF">
        <w:rPr>
          <w:rFonts w:ascii="Palatino Linotype" w:eastAsia="Times New Roman" w:hAnsi="Palatino Linotype" w:cs="Arial"/>
          <w:b/>
          <w:sz w:val="28"/>
          <w:szCs w:val="24"/>
          <w:lang w:val="es-ES" w:eastAsia="es-ES"/>
        </w:rPr>
        <w:t>De la Versión Pública.</w:t>
      </w:r>
    </w:p>
    <w:p w14:paraId="4E8510C5" w14:textId="77777777" w:rsidR="0010614E" w:rsidRPr="001A44AF" w:rsidRDefault="0010614E" w:rsidP="0010614E">
      <w:pPr>
        <w:spacing w:line="360" w:lineRule="auto"/>
        <w:jc w:val="both"/>
        <w:rPr>
          <w:rFonts w:ascii="Palatino Linotype" w:hAnsi="Palatino Linotype"/>
          <w:sz w:val="24"/>
          <w:szCs w:val="24"/>
        </w:rPr>
      </w:pPr>
      <w:r w:rsidRPr="001A44AF">
        <w:rPr>
          <w:rFonts w:ascii="Palatino Linotype" w:hAnsi="Palatino Linotype"/>
          <w:bCs/>
          <w:sz w:val="24"/>
          <w:szCs w:val="24"/>
        </w:rPr>
        <w:lastRenderedPageBreak/>
        <w:t>A este respecto, los</w:t>
      </w:r>
      <w:r w:rsidRPr="001A44AF">
        <w:rPr>
          <w:rFonts w:ascii="Palatino Linotype" w:hAnsi="Palatino Linotype"/>
          <w:sz w:val="24"/>
          <w:szCs w:val="24"/>
        </w:rPr>
        <w:t xml:space="preserve"> artículos 3, fracciones IX, XX, XXI y XLV; 51 y 52 de la Ley de Transparencia y Acceso a la Información Pública del Estado de México y Municipios establecen:</w:t>
      </w:r>
    </w:p>
    <w:p w14:paraId="61E12C8E" w14:textId="77777777" w:rsidR="0010614E" w:rsidRPr="001A44AF" w:rsidRDefault="0010614E" w:rsidP="0010614E">
      <w:pPr>
        <w:ind w:left="567" w:right="567"/>
        <w:jc w:val="both"/>
        <w:rPr>
          <w:rFonts w:ascii="Palatino Linotype" w:hAnsi="Palatino Linotype"/>
          <w:i/>
        </w:rPr>
      </w:pPr>
      <w:r w:rsidRPr="001A44AF">
        <w:rPr>
          <w:rFonts w:ascii="Palatino Linotype" w:hAnsi="Palatino Linotype" w:cs="Arial"/>
          <w:b/>
          <w:bCs/>
          <w:i/>
          <w:noProof/>
        </w:rPr>
        <w:t>“</w:t>
      </w:r>
      <w:r w:rsidRPr="001A44AF">
        <w:rPr>
          <w:rFonts w:ascii="Palatino Linotype" w:hAnsi="Palatino Linotype" w:cs="Arial"/>
          <w:b/>
          <w:bCs/>
          <w:i/>
        </w:rPr>
        <w:t xml:space="preserve">Artículo 3. </w:t>
      </w:r>
      <w:r w:rsidRPr="001A44AF">
        <w:rPr>
          <w:rFonts w:ascii="Palatino Linotype" w:hAnsi="Palatino Linotype"/>
          <w:i/>
        </w:rPr>
        <w:t xml:space="preserve">Para los efectos de la presente Ley se entenderá por: </w:t>
      </w:r>
    </w:p>
    <w:p w14:paraId="16773F5F" w14:textId="77777777" w:rsidR="0010614E" w:rsidRPr="001A44AF" w:rsidRDefault="0010614E" w:rsidP="0010614E">
      <w:pPr>
        <w:ind w:left="567" w:right="567"/>
        <w:jc w:val="both"/>
        <w:rPr>
          <w:rFonts w:ascii="Palatino Linotype" w:hAnsi="Palatino Linotype" w:cs="Arial"/>
          <w:i/>
        </w:rPr>
      </w:pPr>
      <w:r w:rsidRPr="001A44AF">
        <w:rPr>
          <w:rFonts w:ascii="Palatino Linotype" w:hAnsi="Palatino Linotype" w:cs="Arial"/>
          <w:b/>
          <w:i/>
        </w:rPr>
        <w:t>IX.</w:t>
      </w:r>
      <w:r w:rsidRPr="001A44AF">
        <w:rPr>
          <w:rFonts w:ascii="Palatino Linotype" w:hAnsi="Palatino Linotype" w:cs="Arial"/>
          <w:i/>
        </w:rPr>
        <w:t xml:space="preserve"> </w:t>
      </w:r>
      <w:r w:rsidRPr="001A44AF">
        <w:rPr>
          <w:rFonts w:ascii="Palatino Linotype" w:hAnsi="Palatino Linotype" w:cs="Arial"/>
          <w:b/>
          <w:i/>
        </w:rPr>
        <w:t xml:space="preserve">Datos personales: </w:t>
      </w:r>
      <w:r w:rsidRPr="001A44AF">
        <w:rPr>
          <w:rFonts w:ascii="Palatino Linotype" w:hAnsi="Palatino Linotype" w:cs="Arial"/>
          <w:i/>
        </w:rPr>
        <w:t xml:space="preserve">La información concerniente a una persona, identificada o identificable según lo dispuesto por la Ley de Protección de Datos Personales del Estado de México; </w:t>
      </w:r>
    </w:p>
    <w:p w14:paraId="77C6D5AF" w14:textId="77777777" w:rsidR="0010614E" w:rsidRPr="001A44AF" w:rsidRDefault="0010614E" w:rsidP="0010614E">
      <w:pPr>
        <w:ind w:left="567" w:right="567"/>
        <w:jc w:val="both"/>
        <w:rPr>
          <w:rFonts w:ascii="Palatino Linotype" w:hAnsi="Palatino Linotype" w:cs="Arial"/>
          <w:i/>
        </w:rPr>
      </w:pPr>
      <w:r w:rsidRPr="001A44AF">
        <w:rPr>
          <w:rFonts w:ascii="Palatino Linotype" w:hAnsi="Palatino Linotype" w:cs="Arial"/>
          <w:b/>
          <w:i/>
        </w:rPr>
        <w:t>XX.</w:t>
      </w:r>
      <w:r w:rsidRPr="001A44AF">
        <w:rPr>
          <w:rFonts w:ascii="Palatino Linotype" w:hAnsi="Palatino Linotype" w:cs="Arial"/>
          <w:i/>
        </w:rPr>
        <w:t xml:space="preserve"> </w:t>
      </w:r>
      <w:r w:rsidRPr="001A44AF">
        <w:rPr>
          <w:rFonts w:ascii="Palatino Linotype" w:hAnsi="Palatino Linotype" w:cs="Arial"/>
          <w:b/>
          <w:i/>
        </w:rPr>
        <w:t>Información clasificada:</w:t>
      </w:r>
      <w:r w:rsidRPr="001A44AF">
        <w:rPr>
          <w:rFonts w:ascii="Palatino Linotype" w:hAnsi="Palatino Linotype" w:cs="Arial"/>
          <w:i/>
        </w:rPr>
        <w:t xml:space="preserve"> Aquella considerada por la presente Ley como reservada o confidencial; </w:t>
      </w:r>
    </w:p>
    <w:p w14:paraId="220080EE" w14:textId="77777777" w:rsidR="0010614E" w:rsidRPr="001A44AF" w:rsidRDefault="0010614E" w:rsidP="0010614E">
      <w:pPr>
        <w:ind w:left="567" w:right="567"/>
        <w:jc w:val="both"/>
        <w:rPr>
          <w:rFonts w:ascii="Palatino Linotype" w:hAnsi="Palatino Linotype" w:cs="Arial"/>
          <w:i/>
        </w:rPr>
      </w:pPr>
      <w:r w:rsidRPr="001A44AF">
        <w:rPr>
          <w:rFonts w:ascii="Palatino Linotype" w:hAnsi="Palatino Linotype" w:cs="Arial"/>
          <w:b/>
          <w:i/>
        </w:rPr>
        <w:t>XXI.</w:t>
      </w:r>
      <w:r w:rsidRPr="001A44AF">
        <w:rPr>
          <w:rFonts w:ascii="Palatino Linotype" w:hAnsi="Palatino Linotype" w:cs="Arial"/>
          <w:i/>
        </w:rPr>
        <w:t xml:space="preserve"> </w:t>
      </w:r>
      <w:r w:rsidRPr="001A44AF">
        <w:rPr>
          <w:rFonts w:ascii="Palatino Linotype" w:hAnsi="Palatino Linotype" w:cs="Arial"/>
          <w:b/>
          <w:i/>
        </w:rPr>
        <w:t>Información confidencial</w:t>
      </w:r>
      <w:r w:rsidRPr="001A44AF">
        <w:rPr>
          <w:rFonts w:ascii="Palatino Linotype" w:hAnsi="Palatino Linotype" w:cs="Arial"/>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085EE2BC" w14:textId="77777777" w:rsidR="0010614E" w:rsidRPr="001A44AF" w:rsidRDefault="0010614E" w:rsidP="0010614E">
      <w:pPr>
        <w:ind w:left="567" w:right="567"/>
        <w:jc w:val="both"/>
        <w:rPr>
          <w:rFonts w:ascii="Palatino Linotype" w:hAnsi="Palatino Linotype" w:cs="Arial"/>
          <w:i/>
        </w:rPr>
      </w:pPr>
      <w:r w:rsidRPr="001A44AF">
        <w:rPr>
          <w:rFonts w:ascii="Palatino Linotype" w:hAnsi="Palatino Linotype" w:cs="Arial"/>
          <w:b/>
          <w:i/>
        </w:rPr>
        <w:t>XLV. Versión pública:</w:t>
      </w:r>
      <w:r w:rsidRPr="001A44AF">
        <w:rPr>
          <w:rFonts w:ascii="Palatino Linotype" w:hAnsi="Palatino Linotype" w:cs="Arial"/>
          <w:i/>
        </w:rPr>
        <w:t xml:space="preserve"> Documento en el que se elimine, suprime o borra la información clasificada como reservada o confidencial para permitir su acceso. </w:t>
      </w:r>
    </w:p>
    <w:p w14:paraId="3B2D0995" w14:textId="77777777" w:rsidR="0010614E" w:rsidRPr="001A44AF" w:rsidRDefault="0010614E" w:rsidP="0010614E">
      <w:pPr>
        <w:ind w:left="567" w:right="567"/>
        <w:jc w:val="both"/>
        <w:rPr>
          <w:rFonts w:ascii="Palatino Linotype" w:hAnsi="Palatino Linotype" w:cs="Arial"/>
          <w:i/>
        </w:rPr>
      </w:pPr>
    </w:p>
    <w:p w14:paraId="49D57750" w14:textId="77777777" w:rsidR="0010614E" w:rsidRPr="001A44AF" w:rsidRDefault="0010614E" w:rsidP="0010614E">
      <w:pPr>
        <w:ind w:left="567" w:right="567"/>
        <w:jc w:val="both"/>
        <w:rPr>
          <w:rFonts w:ascii="Palatino Linotype" w:hAnsi="Palatino Linotype" w:cs="Arial"/>
          <w:i/>
        </w:rPr>
      </w:pPr>
      <w:r w:rsidRPr="001A44AF">
        <w:rPr>
          <w:rFonts w:ascii="Palatino Linotype" w:hAnsi="Palatino Linotype" w:cs="Arial"/>
          <w:b/>
          <w:i/>
        </w:rPr>
        <w:t>Artículo 51.</w:t>
      </w:r>
      <w:r w:rsidRPr="001A44AF">
        <w:rPr>
          <w:rFonts w:ascii="Palatino Linotype" w:hAnsi="Palatino Linotype" w:cs="Arial"/>
          <w:i/>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1A44AF">
        <w:rPr>
          <w:rFonts w:ascii="Palatino Linotype" w:hAnsi="Palatino Linotype" w:cs="Arial"/>
          <w:b/>
          <w:i/>
        </w:rPr>
        <w:t xml:space="preserve">y tendrá la responsabilidad de verificar en cada caso que la misma no sea confidencial o reservada. </w:t>
      </w:r>
      <w:r w:rsidRPr="001A44AF">
        <w:rPr>
          <w:rFonts w:ascii="Palatino Linotype" w:hAnsi="Palatino Linotype" w:cs="Arial"/>
          <w:i/>
        </w:rPr>
        <w:t xml:space="preserve">Dicha Unidad contará con las facultades internas necesarias para gestionar la atención a las solicitudes de información en los términos de la Ley General y la presente Ley. </w:t>
      </w:r>
    </w:p>
    <w:p w14:paraId="1D4F1E44" w14:textId="77777777" w:rsidR="0010614E" w:rsidRPr="001A44AF" w:rsidRDefault="0010614E" w:rsidP="0010614E">
      <w:pPr>
        <w:ind w:left="567" w:right="567"/>
        <w:jc w:val="both"/>
        <w:rPr>
          <w:rFonts w:ascii="Palatino Linotype" w:hAnsi="Palatino Linotype" w:cs="Arial"/>
          <w:i/>
        </w:rPr>
      </w:pPr>
    </w:p>
    <w:p w14:paraId="7F48E73F" w14:textId="77777777" w:rsidR="0010614E" w:rsidRPr="001A44AF" w:rsidRDefault="0010614E" w:rsidP="0010614E">
      <w:pPr>
        <w:ind w:left="567" w:right="567"/>
        <w:jc w:val="both"/>
        <w:rPr>
          <w:rFonts w:ascii="Palatino Linotype" w:hAnsi="Palatino Linotype" w:cs="Arial"/>
          <w:bCs/>
          <w:noProof/>
        </w:rPr>
      </w:pPr>
      <w:r w:rsidRPr="001A44AF">
        <w:rPr>
          <w:rFonts w:ascii="Palatino Linotype" w:hAnsi="Palatino Linotype" w:cs="Arial"/>
          <w:b/>
          <w:i/>
        </w:rPr>
        <w:t>Artículo 52.</w:t>
      </w:r>
      <w:r w:rsidRPr="001A44AF">
        <w:rPr>
          <w:rFonts w:ascii="Palatino Linotype" w:hAnsi="Palatino Linotype" w:cs="Arial"/>
          <w:i/>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r w:rsidRPr="001A44AF">
        <w:rPr>
          <w:rFonts w:ascii="Palatino Linotype" w:hAnsi="Palatino Linotype" w:cs="Arial"/>
          <w:bCs/>
          <w:i/>
          <w:noProof/>
        </w:rPr>
        <w:t>”</w:t>
      </w:r>
    </w:p>
    <w:p w14:paraId="2ADC6635" w14:textId="77777777" w:rsidR="0010614E" w:rsidRPr="001A44AF" w:rsidRDefault="0010614E" w:rsidP="0010614E">
      <w:pPr>
        <w:spacing w:line="360" w:lineRule="auto"/>
        <w:jc w:val="both"/>
        <w:rPr>
          <w:rFonts w:ascii="Palatino Linotype" w:hAnsi="Palatino Linotype"/>
          <w:sz w:val="24"/>
          <w:szCs w:val="24"/>
        </w:rPr>
      </w:pPr>
    </w:p>
    <w:p w14:paraId="6449BEB7" w14:textId="77777777" w:rsidR="0010614E" w:rsidRPr="001A44AF" w:rsidRDefault="0010614E" w:rsidP="0010614E">
      <w:pPr>
        <w:spacing w:line="360" w:lineRule="auto"/>
        <w:jc w:val="both"/>
        <w:rPr>
          <w:rFonts w:ascii="Palatino Linotype" w:hAnsi="Palatino Linotype"/>
          <w:sz w:val="24"/>
          <w:szCs w:val="24"/>
        </w:rPr>
      </w:pPr>
      <w:r w:rsidRPr="001A44AF">
        <w:rPr>
          <w:rFonts w:ascii="Palatino Linotype" w:hAnsi="Palatino Linotype"/>
          <w:sz w:val="24"/>
          <w:szCs w:val="24"/>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w:t>
      </w:r>
    </w:p>
    <w:p w14:paraId="7C266CE9" w14:textId="77777777" w:rsidR="0010614E" w:rsidRPr="001A44AF" w:rsidRDefault="0010614E" w:rsidP="0010614E">
      <w:pPr>
        <w:spacing w:line="360" w:lineRule="auto"/>
        <w:jc w:val="both"/>
        <w:rPr>
          <w:rFonts w:ascii="Palatino Linotype" w:hAnsi="Palatino Linotype"/>
          <w:sz w:val="24"/>
          <w:szCs w:val="24"/>
        </w:rPr>
      </w:pPr>
    </w:p>
    <w:p w14:paraId="692D1F34" w14:textId="77777777" w:rsidR="0010614E" w:rsidRPr="001A44AF" w:rsidRDefault="0010614E" w:rsidP="0010614E">
      <w:pPr>
        <w:spacing w:line="360" w:lineRule="auto"/>
        <w:jc w:val="both"/>
        <w:rPr>
          <w:rFonts w:ascii="Palatino Linotype" w:hAnsi="Palatino Linotype"/>
          <w:sz w:val="24"/>
          <w:szCs w:val="24"/>
        </w:rPr>
      </w:pPr>
      <w:r w:rsidRPr="001A44AF">
        <w:rPr>
          <w:rFonts w:ascii="Palatino Linotype" w:hAnsi="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w:t>
      </w:r>
    </w:p>
    <w:p w14:paraId="0312F1C6" w14:textId="77777777" w:rsidR="0010614E" w:rsidRPr="001A44AF" w:rsidRDefault="0010614E" w:rsidP="0010614E">
      <w:pPr>
        <w:spacing w:line="360" w:lineRule="auto"/>
        <w:jc w:val="both"/>
        <w:rPr>
          <w:rFonts w:ascii="Palatino Linotype" w:hAnsi="Palatino Linotype"/>
          <w:sz w:val="24"/>
          <w:szCs w:val="24"/>
        </w:rPr>
      </w:pPr>
    </w:p>
    <w:p w14:paraId="08D1F148" w14:textId="77777777" w:rsidR="0010614E" w:rsidRPr="001A44AF" w:rsidRDefault="0010614E" w:rsidP="0010614E">
      <w:pPr>
        <w:spacing w:line="360" w:lineRule="auto"/>
        <w:jc w:val="both"/>
        <w:rPr>
          <w:rFonts w:ascii="Palatino Linotype" w:eastAsia="Arial Unicode MS" w:hAnsi="Palatino Linotype"/>
          <w:sz w:val="24"/>
          <w:szCs w:val="24"/>
        </w:rPr>
      </w:pPr>
      <w:r w:rsidRPr="001A44AF">
        <w:rPr>
          <w:rFonts w:ascii="Palatino Linotype" w:eastAsia="Arial Unicode MS" w:hAnsi="Palatino Linotype"/>
          <w:sz w:val="24"/>
          <w:szCs w:val="24"/>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1A44AF">
        <w:rPr>
          <w:rFonts w:ascii="Palatino Linotype" w:eastAsia="Arial Unicode MS" w:hAnsi="Palatino Linotype"/>
          <w:color w:val="000000"/>
          <w:sz w:val="24"/>
          <w:szCs w:val="24"/>
        </w:rPr>
        <w:t>el Sujeto Obligado</w:t>
      </w:r>
      <w:r w:rsidRPr="001A44AF">
        <w:rPr>
          <w:rFonts w:ascii="Palatino Linotype" w:eastAsia="Arial Unicode MS" w:hAnsi="Palatino Linotype"/>
          <w:sz w:val="24"/>
          <w:szCs w:val="24"/>
        </w:rPr>
        <w:t xml:space="preserve">, en ese contexto, todo dato personal susceptible de clasificación debe ser protegido. </w:t>
      </w:r>
    </w:p>
    <w:p w14:paraId="7921FB0C" w14:textId="77777777" w:rsidR="0010614E" w:rsidRPr="001A44AF" w:rsidRDefault="0010614E" w:rsidP="0010614E">
      <w:pPr>
        <w:spacing w:line="360" w:lineRule="auto"/>
        <w:jc w:val="both"/>
        <w:rPr>
          <w:rFonts w:ascii="Palatino Linotype" w:eastAsia="Arial Unicode MS" w:hAnsi="Palatino Linotype"/>
          <w:color w:val="000000"/>
          <w:sz w:val="24"/>
          <w:szCs w:val="24"/>
        </w:rPr>
      </w:pPr>
    </w:p>
    <w:p w14:paraId="27A8EC6B" w14:textId="77777777" w:rsidR="0010614E" w:rsidRPr="001A44AF" w:rsidRDefault="0010614E" w:rsidP="0010614E">
      <w:pPr>
        <w:spacing w:line="360" w:lineRule="auto"/>
        <w:jc w:val="both"/>
        <w:rPr>
          <w:rFonts w:ascii="Palatino Linotype" w:hAnsi="Palatino Linotype" w:cs="Arial"/>
          <w:sz w:val="24"/>
          <w:szCs w:val="24"/>
        </w:rPr>
      </w:pPr>
      <w:r w:rsidRPr="001A44AF">
        <w:rPr>
          <w:rFonts w:ascii="Palatino Linotype" w:hAnsi="Palatino Linotype" w:cs="Arial"/>
          <w:sz w:val="24"/>
          <w:szCs w:val="24"/>
        </w:rPr>
        <w:lastRenderedPageBreak/>
        <w:t>Robustece lo anterior, el criterio sustentado por la Segunda Sala de la Suprema Corte de Justicia de la Nación, visible en la página 2518 del Tomo XXII, de la Novena Época del Semanario Judicial de la Federación y su Gaceta, Julio de 2008, de rubro y texto siguientes:</w:t>
      </w:r>
    </w:p>
    <w:p w14:paraId="1682932D" w14:textId="77777777" w:rsidR="0010614E" w:rsidRPr="001A44AF" w:rsidRDefault="0010614E" w:rsidP="00A52A6E">
      <w:pPr>
        <w:ind w:left="567" w:right="567"/>
        <w:jc w:val="both"/>
        <w:rPr>
          <w:rFonts w:ascii="Palatino Linotype" w:hAnsi="Palatino Linotype" w:cs="Arial"/>
          <w:i/>
        </w:rPr>
      </w:pPr>
      <w:r w:rsidRPr="001A44AF">
        <w:rPr>
          <w:rFonts w:ascii="Palatino Linotype" w:hAnsi="Palatino Linotype" w:cs="Arial"/>
          <w:i/>
        </w:rPr>
        <w:t>"</w:t>
      </w:r>
      <w:r w:rsidRPr="001A44AF">
        <w:rPr>
          <w:rFonts w:ascii="Palatino Linotype" w:hAnsi="Palatino Linotype" w:cs="Arial"/>
          <w:b/>
          <w:i/>
        </w:rPr>
        <w:t>TRANSPARENCIA Y ACCESO A LA INFORMACIÓN PÚBLICA GUBERNAMENTAL. LOS ARTÍCULOS 3o., FRACCIÓN II, Y 18, FRACCIÓN II, DE LA LEY FEDERAL RELATIVA, NO VIOLAN LA GARANTÍA DE IGUALDAD, AL TUTELAR EL DERECHO A LA PROTECCIÓN DE DATOS PERSONALES SÓLO DE LAS PERSONAS FÍSICAS.</w:t>
      </w:r>
      <w:r w:rsidRPr="001A44AF">
        <w:rPr>
          <w:rFonts w:ascii="Palatino Linotype" w:hAnsi="Palatino Linotype" w:cs="Arial"/>
          <w:i/>
        </w:rPr>
        <w:t xml:space="preserve"> Si se toma en cuenta que la garantía constitucional indicada no implica que todos los sujetos de la norma siempre se encuentren en condiciones de absoluta igualdad, sino que gocen de una igualdad jurídica traducida en la seguridad de no tener que soportar un perjuicio (o privarse de un beneficio) desigual e injustificado, se concluye que los artículos 3o., fracción II, y 18, fracción II, de la Ley Federal de Transparencia y Acceso a la Información Pública Gubernamental, al tutelar sólo el derecho a la protección de datos personales de las personas físicas y no de las morales, colectivas o jurídicas privadas, no violan la indicada garantía contenida en el artículo 1o. de la Constitución Política de los Estados Unidos Mexicanos, pues tal distinción se justifica porque el derecho a la protección de los datos personales se refiere únicamente a las personas físicas por estar encausado al respeto de un derecho personalísimo, como es el de la intimidad, del cual derivó aquél. Esto es, en el apuntado supuesto no se actualiza una igualdad jurídica entre las personas físicas y las morales porque ambas están en situaciones de derecho dispares, ya que la protección de datos personales, entre ellos el del patrimonio y su confidencialidad, es una derivación del derecho a la intimidad, del cual únicamente goza el individuo, entendido como la persona humana."</w:t>
      </w:r>
    </w:p>
    <w:p w14:paraId="2A54D1B5" w14:textId="77777777" w:rsidR="00CA3A8C" w:rsidRPr="001A44AF" w:rsidRDefault="00CA3A8C" w:rsidP="0010614E">
      <w:pPr>
        <w:spacing w:line="360" w:lineRule="auto"/>
        <w:jc w:val="both"/>
        <w:rPr>
          <w:rFonts w:ascii="Palatino Linotype" w:hAnsi="Palatino Linotype" w:cs="Arial"/>
          <w:sz w:val="24"/>
          <w:szCs w:val="24"/>
        </w:rPr>
      </w:pPr>
    </w:p>
    <w:p w14:paraId="12FDD49D" w14:textId="77777777" w:rsidR="0010614E" w:rsidRPr="001A44AF" w:rsidRDefault="0010614E" w:rsidP="0010614E">
      <w:pPr>
        <w:spacing w:line="360" w:lineRule="auto"/>
        <w:jc w:val="both"/>
        <w:rPr>
          <w:rFonts w:ascii="Palatino Linotype" w:hAnsi="Palatino Linotype" w:cs="Arial"/>
          <w:sz w:val="24"/>
          <w:szCs w:val="24"/>
        </w:rPr>
      </w:pPr>
      <w:r w:rsidRPr="001A44AF">
        <w:rPr>
          <w:rFonts w:ascii="Palatino Linotype" w:hAnsi="Palatino Linotype" w:cs="Arial"/>
          <w:sz w:val="24"/>
          <w:szCs w:val="24"/>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w:t>
      </w:r>
      <w:r w:rsidRPr="001A44AF">
        <w:rPr>
          <w:rFonts w:ascii="Palatino Linotype" w:hAnsi="Palatino Linotype" w:cs="Arial"/>
          <w:sz w:val="24"/>
          <w:szCs w:val="24"/>
        </w:rPr>
        <w:lastRenderedPageBreak/>
        <w:t xml:space="preserve">del Estado de México y Municipios, así como con los numerales aplicables de los </w:t>
      </w:r>
      <w:r w:rsidRPr="001A44AF">
        <w:rPr>
          <w:rFonts w:ascii="Palatino Linotype" w:hAnsi="Palatino Linotype" w:cs="Arial"/>
          <w:b/>
          <w:sz w:val="24"/>
          <w:szCs w:val="24"/>
        </w:rPr>
        <w:t>Lineamientos Generales en Materia de Clasificación y Desclasificación de la Información, así como para la Elaboración de Versiones Públicas</w:t>
      </w:r>
      <w:r w:rsidRPr="001A44AF">
        <w:rPr>
          <w:rFonts w:ascii="Palatino Linotype" w:hAnsi="Palatino Linotype" w:cs="Arial"/>
          <w:sz w:val="24"/>
          <w:szCs w:val="24"/>
        </w:rPr>
        <w:t>, publicados en el Diario Oficial de la Federación en fecha quince de abril del año dos mil dieciséis, mediante Acuerdo del Consejo Nacional del Sistema Nacional de Transparencia, Acceso a la Información Pública y Protección de Datos Personales.</w:t>
      </w:r>
    </w:p>
    <w:p w14:paraId="2ED245EE" w14:textId="77777777" w:rsidR="00A52A6E" w:rsidRPr="001A44AF" w:rsidRDefault="00A52A6E" w:rsidP="0010614E">
      <w:pPr>
        <w:spacing w:line="360" w:lineRule="auto"/>
        <w:jc w:val="both"/>
        <w:rPr>
          <w:rFonts w:ascii="Palatino Linotype" w:hAnsi="Palatino Linotype" w:cs="Arial"/>
          <w:sz w:val="24"/>
          <w:szCs w:val="24"/>
        </w:rPr>
      </w:pPr>
    </w:p>
    <w:p w14:paraId="53D18C75" w14:textId="77777777" w:rsidR="0010614E" w:rsidRPr="001A44AF" w:rsidRDefault="0010614E" w:rsidP="0010614E">
      <w:pPr>
        <w:spacing w:line="360" w:lineRule="auto"/>
        <w:jc w:val="both"/>
        <w:rPr>
          <w:rFonts w:ascii="Palatino Linotype" w:hAnsi="Palatino Linotype" w:cs="Arial"/>
          <w:sz w:val="24"/>
          <w:szCs w:val="24"/>
        </w:rPr>
      </w:pPr>
      <w:r w:rsidRPr="001A44AF">
        <w:rPr>
          <w:rFonts w:ascii="Palatino Linotype" w:hAnsi="Palatino Linotype" w:cs="Arial"/>
          <w:sz w:val="24"/>
          <w:szCs w:val="24"/>
        </w:rPr>
        <w:t xml:space="preserve">Lo anterior es así, puesto que ha de destacarse que el artículo 91, de la Ley de la Materia, dispone que el acceso a la información pública será restringido excepcionalmente, cuando ésta sea clasificada como reservada o confidencial. </w:t>
      </w:r>
    </w:p>
    <w:p w14:paraId="29064BE8" w14:textId="77777777" w:rsidR="0010614E" w:rsidRPr="001A44AF" w:rsidRDefault="0010614E" w:rsidP="0010614E">
      <w:pPr>
        <w:spacing w:line="360" w:lineRule="auto"/>
        <w:jc w:val="both"/>
        <w:rPr>
          <w:rFonts w:ascii="Palatino Linotype" w:hAnsi="Palatino Linotype" w:cs="Arial"/>
          <w:sz w:val="24"/>
          <w:szCs w:val="24"/>
        </w:rPr>
      </w:pPr>
    </w:p>
    <w:p w14:paraId="719AD03B" w14:textId="77777777" w:rsidR="0010614E" w:rsidRPr="001A44AF" w:rsidRDefault="0010614E" w:rsidP="0010614E">
      <w:pPr>
        <w:spacing w:line="360" w:lineRule="auto"/>
        <w:jc w:val="both"/>
        <w:rPr>
          <w:rFonts w:ascii="Palatino Linotype" w:hAnsi="Palatino Linotype"/>
          <w:sz w:val="24"/>
          <w:szCs w:val="24"/>
        </w:rPr>
      </w:pPr>
      <w:r w:rsidRPr="001A44AF">
        <w:rPr>
          <w:rFonts w:ascii="Palatino Linotype" w:hAnsi="Palatino Linotype"/>
          <w:sz w:val="24"/>
          <w:szCs w:val="24"/>
        </w:rPr>
        <w:t xml:space="preserve">En caso específico, de los documentos solicitados pudieran obrar datos que son considerados confidenciales, cuyo acceso debe ser restringido, los cuales deben testarse al momento de la elaboración de versiones públicas, como es el caso del </w:t>
      </w:r>
      <w:r w:rsidRPr="001A44AF">
        <w:rPr>
          <w:rFonts w:ascii="Palatino Linotype" w:hAnsi="Palatino Linotype"/>
          <w:b/>
          <w:sz w:val="24"/>
          <w:szCs w:val="24"/>
        </w:rPr>
        <w:t>Registro Federal de Contribuyentes</w:t>
      </w:r>
      <w:r w:rsidRPr="001A44AF">
        <w:rPr>
          <w:rFonts w:ascii="Palatino Linotype" w:hAnsi="Palatino Linotype"/>
          <w:sz w:val="24"/>
          <w:szCs w:val="24"/>
        </w:rPr>
        <w:t xml:space="preserve"> (RFC) y la </w:t>
      </w:r>
      <w:r w:rsidRPr="001A44AF">
        <w:rPr>
          <w:rFonts w:ascii="Palatino Linotype" w:hAnsi="Palatino Linotype"/>
          <w:b/>
          <w:sz w:val="24"/>
          <w:szCs w:val="24"/>
        </w:rPr>
        <w:t>Clave Única de Registro de Población</w:t>
      </w:r>
      <w:r w:rsidRPr="001A44AF">
        <w:rPr>
          <w:rFonts w:ascii="Palatino Linotype" w:hAnsi="Palatino Linotype"/>
          <w:sz w:val="24"/>
          <w:szCs w:val="24"/>
        </w:rPr>
        <w:t xml:space="preserve"> (CURP).</w:t>
      </w:r>
    </w:p>
    <w:p w14:paraId="5B33562D" w14:textId="77777777" w:rsidR="0010614E" w:rsidRPr="001A44AF" w:rsidRDefault="0010614E" w:rsidP="0010614E">
      <w:pPr>
        <w:spacing w:line="360" w:lineRule="auto"/>
        <w:jc w:val="both"/>
        <w:rPr>
          <w:rFonts w:ascii="Palatino Linotype" w:hAnsi="Palatino Linotype"/>
          <w:sz w:val="24"/>
          <w:szCs w:val="24"/>
        </w:rPr>
      </w:pPr>
    </w:p>
    <w:p w14:paraId="5B7DE82B" w14:textId="77777777" w:rsidR="0010614E" w:rsidRPr="001A44AF" w:rsidRDefault="0010614E" w:rsidP="0010614E">
      <w:pPr>
        <w:spacing w:line="360" w:lineRule="auto"/>
        <w:jc w:val="both"/>
        <w:rPr>
          <w:rFonts w:ascii="Palatino Linotype" w:hAnsi="Palatino Linotype"/>
          <w:sz w:val="24"/>
          <w:szCs w:val="24"/>
        </w:rPr>
      </w:pPr>
      <w:r w:rsidRPr="001A44AF">
        <w:rPr>
          <w:rFonts w:ascii="Palatino Linotype" w:hAnsi="Palatino Linotype"/>
          <w:sz w:val="24"/>
          <w:szCs w:val="24"/>
        </w:rPr>
        <w:t xml:space="preserve">Por cuanto hace a la </w:t>
      </w:r>
      <w:r w:rsidRPr="001A44AF">
        <w:rPr>
          <w:rFonts w:ascii="Palatino Linotype" w:hAnsi="Palatino Linotype"/>
          <w:b/>
          <w:sz w:val="24"/>
          <w:szCs w:val="24"/>
        </w:rPr>
        <w:t xml:space="preserve">Clave Única de Registro de Población, </w:t>
      </w:r>
      <w:r w:rsidRPr="001A44AF">
        <w:rPr>
          <w:rFonts w:ascii="Palatino Linotype" w:hAnsi="Palatino Linotype"/>
          <w:sz w:val="24"/>
          <w:szCs w:val="24"/>
        </w:rPr>
        <w:t>constituye un dato personal, ya que tiene como finalidad registrar a cada una de las personas que integran la población del país, con los datos que permitan certificar y acreditar fehacientemente su identidad, la cual servirá para identificarla de manera individual.</w:t>
      </w:r>
      <w:r w:rsidR="00CA3A8C" w:rsidRPr="001A44AF">
        <w:rPr>
          <w:rFonts w:ascii="Palatino Linotype" w:hAnsi="Palatino Linotype"/>
          <w:sz w:val="24"/>
          <w:szCs w:val="24"/>
        </w:rPr>
        <w:t xml:space="preserve"> </w:t>
      </w:r>
      <w:r w:rsidRPr="001A44AF">
        <w:rPr>
          <w:rFonts w:ascii="Palatino Linotype" w:hAnsi="Palatino Linotype"/>
          <w:sz w:val="24"/>
          <w:szCs w:val="24"/>
        </w:rPr>
        <w:t>Lo anterior, tiene sustento en los artículos 86 y 91 de la Ley General de Población, la cual señala lo siguiente:</w:t>
      </w:r>
    </w:p>
    <w:p w14:paraId="0840A213" w14:textId="77777777" w:rsidR="0010614E" w:rsidRPr="001A44AF" w:rsidRDefault="0010614E" w:rsidP="0010614E">
      <w:pPr>
        <w:ind w:left="567" w:right="567"/>
        <w:jc w:val="both"/>
        <w:rPr>
          <w:rFonts w:ascii="Palatino Linotype" w:hAnsi="Palatino Linotype" w:cs="Arial"/>
          <w:i/>
        </w:rPr>
      </w:pPr>
      <w:r w:rsidRPr="001A44AF">
        <w:rPr>
          <w:rFonts w:ascii="Palatino Linotype" w:hAnsi="Palatino Linotype" w:cs="Arial,Bold"/>
          <w:b/>
          <w:bCs/>
          <w:i/>
        </w:rPr>
        <w:lastRenderedPageBreak/>
        <w:t xml:space="preserve">“Artículo 86. </w:t>
      </w:r>
      <w:r w:rsidRPr="001A44AF">
        <w:rPr>
          <w:rFonts w:ascii="Palatino Linotype" w:hAnsi="Palatino Linotype" w:cs="Arial"/>
          <w:i/>
        </w:rPr>
        <w:t>El Registro Nacional de Población tiene como finalidad registrar a cada una de las personas que integran la población del país, con los datos que permitan certificar y acreditar fehacientemente su identidad.</w:t>
      </w:r>
    </w:p>
    <w:p w14:paraId="32966E52" w14:textId="77777777" w:rsidR="0010614E" w:rsidRPr="001A44AF" w:rsidRDefault="0010614E" w:rsidP="0010614E">
      <w:pPr>
        <w:ind w:left="567" w:right="567"/>
        <w:jc w:val="both"/>
        <w:rPr>
          <w:rFonts w:ascii="Palatino Linotype" w:hAnsi="Palatino Linotype" w:cs="Arial"/>
          <w:i/>
        </w:rPr>
      </w:pPr>
    </w:p>
    <w:p w14:paraId="50131B33" w14:textId="77777777" w:rsidR="0010614E" w:rsidRPr="001A44AF" w:rsidRDefault="0010614E" w:rsidP="0010614E">
      <w:pPr>
        <w:ind w:left="567" w:right="567"/>
        <w:jc w:val="both"/>
        <w:rPr>
          <w:rFonts w:ascii="Palatino Linotype" w:hAnsi="Palatino Linotype" w:cs="Arial"/>
          <w:i/>
        </w:rPr>
      </w:pPr>
      <w:r w:rsidRPr="001A44AF">
        <w:rPr>
          <w:rFonts w:ascii="Palatino Linotype" w:hAnsi="Palatino Linotype" w:cs="Arial,Bold"/>
          <w:b/>
          <w:bCs/>
          <w:i/>
        </w:rPr>
        <w:t xml:space="preserve">Artículo 91. </w:t>
      </w:r>
      <w:r w:rsidRPr="001A44AF">
        <w:rPr>
          <w:rFonts w:ascii="Palatino Linotype" w:hAnsi="Palatino Linotype" w:cs="Arial"/>
          <w:i/>
        </w:rPr>
        <w:t>Al incorporar a una persona en el Registro Nacional de Población, se le asignará una clave que se denominará Clave Única de Registro de Población. Esta servirá para registrarla e identificarla en forma individual.”</w:t>
      </w:r>
    </w:p>
    <w:p w14:paraId="08076473" w14:textId="77777777" w:rsidR="0010614E" w:rsidRPr="001A44AF" w:rsidRDefault="0010614E" w:rsidP="0010614E">
      <w:pPr>
        <w:ind w:left="567" w:right="567"/>
        <w:jc w:val="both"/>
        <w:rPr>
          <w:rFonts w:ascii="Palatino Linotype" w:hAnsi="Palatino Linotype" w:cs="Arial"/>
          <w:i/>
        </w:rPr>
      </w:pPr>
    </w:p>
    <w:p w14:paraId="1EA538FE" w14:textId="77777777" w:rsidR="0010614E" w:rsidRPr="001A44AF" w:rsidRDefault="0010614E" w:rsidP="0010614E">
      <w:pPr>
        <w:spacing w:line="360" w:lineRule="auto"/>
        <w:jc w:val="both"/>
        <w:rPr>
          <w:rFonts w:ascii="Palatino Linotype" w:hAnsi="Palatino Linotype"/>
          <w:sz w:val="24"/>
          <w:szCs w:val="24"/>
        </w:rPr>
      </w:pPr>
      <w:r w:rsidRPr="001A44AF">
        <w:rPr>
          <w:rFonts w:ascii="Palatino Linotype" w:hAnsi="Palatino Linotype"/>
          <w:sz w:val="24"/>
          <w:szCs w:val="24"/>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14:paraId="43881801" w14:textId="77777777" w:rsidR="00CA3A8C" w:rsidRPr="001A44AF" w:rsidRDefault="00CA3A8C" w:rsidP="0010614E">
      <w:pPr>
        <w:spacing w:line="360" w:lineRule="auto"/>
        <w:jc w:val="both"/>
        <w:rPr>
          <w:rFonts w:ascii="Palatino Linotype" w:hAnsi="Palatino Linotype"/>
          <w:sz w:val="24"/>
          <w:szCs w:val="24"/>
        </w:rPr>
      </w:pPr>
    </w:p>
    <w:p w14:paraId="570DACE3" w14:textId="77777777" w:rsidR="0010614E" w:rsidRPr="001A44AF" w:rsidRDefault="0010614E" w:rsidP="0010614E">
      <w:pPr>
        <w:spacing w:line="360" w:lineRule="auto"/>
        <w:jc w:val="both"/>
        <w:rPr>
          <w:rFonts w:ascii="Palatino Linotype" w:hAnsi="Palatino Linotype"/>
          <w:sz w:val="24"/>
          <w:szCs w:val="24"/>
        </w:rPr>
      </w:pPr>
      <w:r w:rsidRPr="001A44AF">
        <w:rPr>
          <w:rFonts w:ascii="Palatino Linotype" w:hAnsi="Palatino Linotype"/>
          <w:sz w:val="24"/>
          <w:szCs w:val="24"/>
        </w:rPr>
        <w:t>Al respecto, el Instituto Nacional de Transparencia, Acceso a la Información y Protección de Datos Personales (INAI) a través del Criterio 18/17, señala literalmente lo siguiente:</w:t>
      </w:r>
    </w:p>
    <w:p w14:paraId="42AE6817" w14:textId="77777777" w:rsidR="0010614E" w:rsidRPr="001A44AF" w:rsidRDefault="0010614E" w:rsidP="0010614E">
      <w:pPr>
        <w:ind w:left="567" w:right="567"/>
        <w:jc w:val="both"/>
        <w:rPr>
          <w:rFonts w:ascii="Palatino Linotype" w:hAnsi="Palatino Linotype"/>
          <w:i/>
        </w:rPr>
      </w:pPr>
      <w:r w:rsidRPr="001A44AF">
        <w:rPr>
          <w:rFonts w:ascii="Palatino Linotype" w:hAnsi="Palatino Linotype"/>
          <w:b/>
          <w:i/>
        </w:rPr>
        <w:t>Clave Única de Registro de Población (CURP)</w:t>
      </w:r>
      <w:r w:rsidRPr="001A44AF">
        <w:rPr>
          <w:rFonts w:ascii="Palatino Linotype" w:hAnsi="Palatino Linotype"/>
          <w:i/>
        </w:rPr>
        <w:t>.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37DC1C36" w14:textId="77777777" w:rsidR="0010614E" w:rsidRPr="001A44AF" w:rsidRDefault="0010614E" w:rsidP="0010614E">
      <w:pPr>
        <w:spacing w:line="360" w:lineRule="auto"/>
        <w:ind w:right="616"/>
        <w:jc w:val="both"/>
        <w:rPr>
          <w:rFonts w:ascii="Palatino Linotype" w:hAnsi="Palatino Linotype" w:cs="Arial"/>
          <w:bCs/>
        </w:rPr>
      </w:pPr>
    </w:p>
    <w:p w14:paraId="12332600" w14:textId="77777777" w:rsidR="0010614E" w:rsidRPr="001A44AF" w:rsidRDefault="0010614E" w:rsidP="0010614E">
      <w:pPr>
        <w:spacing w:line="360" w:lineRule="auto"/>
        <w:jc w:val="both"/>
        <w:rPr>
          <w:rFonts w:ascii="Palatino Linotype" w:hAnsi="Palatino Linotype"/>
          <w:sz w:val="24"/>
          <w:szCs w:val="24"/>
        </w:rPr>
      </w:pPr>
      <w:r w:rsidRPr="001A44AF">
        <w:rPr>
          <w:rFonts w:ascii="Palatino Linotype" w:hAnsi="Palatino Linotype"/>
          <w:sz w:val="24"/>
          <w:szCs w:val="24"/>
        </w:rPr>
        <w:lastRenderedPageBreak/>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4F45946F" w14:textId="77777777" w:rsidR="0010614E" w:rsidRPr="001A44AF" w:rsidRDefault="0010614E" w:rsidP="0010614E">
      <w:pPr>
        <w:spacing w:line="360" w:lineRule="auto"/>
        <w:jc w:val="both"/>
        <w:rPr>
          <w:rFonts w:ascii="Palatino Linotype" w:hAnsi="Palatino Linotype"/>
          <w:sz w:val="24"/>
          <w:szCs w:val="24"/>
        </w:rPr>
      </w:pPr>
      <w:r w:rsidRPr="001A44AF">
        <w:rPr>
          <w:rFonts w:ascii="Palatino Linotype" w:hAnsi="Palatino Linotype"/>
          <w:sz w:val="24"/>
          <w:szCs w:val="24"/>
          <w:lang w:val="es-ES_tradnl"/>
        </w:rPr>
        <w:t xml:space="preserve">Por ende, en el presente caso el Sujeto Obligado debe </w:t>
      </w:r>
      <w:r w:rsidRPr="001A44AF">
        <w:rPr>
          <w:rFonts w:ascii="Palatino Linotype" w:hAnsi="Palatino Linotype"/>
          <w:sz w:val="24"/>
          <w:szCs w:val="24"/>
        </w:rPr>
        <w:t xml:space="preserve">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w:t>
      </w:r>
      <w:r w:rsidRPr="001A44AF">
        <w:rPr>
          <w:rFonts w:ascii="Palatino Linotype" w:hAnsi="Palatino Linotype"/>
          <w:sz w:val="24"/>
          <w:szCs w:val="24"/>
          <w:lang w:val="es-ES_tradnl"/>
        </w:rPr>
        <w:t xml:space="preserve">el Sujeto Obligado </w:t>
      </w:r>
      <w:r w:rsidRPr="001A44AF">
        <w:rPr>
          <w:rFonts w:ascii="Palatino Linotype" w:hAnsi="Palatino Linotype"/>
          <w:sz w:val="24"/>
          <w:szCs w:val="24"/>
        </w:rPr>
        <w:t>cuando clasifique un documento, ya sea en todo o en parte, debe atender lo dispuesto por la Ley de la materia, siendo que dicha clasificación es un trabajo en conjunto tanto de los Servidores Públicos Habilitados, de las Unidades de Transparencia y del Comité de Transparencia d</w:t>
      </w:r>
      <w:r w:rsidRPr="001A44AF">
        <w:rPr>
          <w:rFonts w:ascii="Palatino Linotype" w:hAnsi="Palatino Linotype"/>
          <w:sz w:val="24"/>
          <w:szCs w:val="24"/>
          <w:lang w:val="es-ES_tradnl"/>
        </w:rPr>
        <w:t>el Sujeto Obligado</w:t>
      </w:r>
      <w:r w:rsidRPr="001A44AF">
        <w:rPr>
          <w:rFonts w:ascii="Palatino Linotype" w:hAnsi="Palatino Linotype"/>
          <w:sz w:val="24"/>
          <w:szCs w:val="24"/>
        </w:rPr>
        <w:t>,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3B5C3646" w14:textId="77777777" w:rsidR="0010614E" w:rsidRPr="001A44AF" w:rsidRDefault="0010614E" w:rsidP="0010614E">
      <w:pPr>
        <w:spacing w:line="360" w:lineRule="auto"/>
        <w:jc w:val="both"/>
        <w:rPr>
          <w:rFonts w:ascii="Palatino Linotype" w:hAnsi="Palatino Linotype"/>
          <w:sz w:val="24"/>
          <w:szCs w:val="24"/>
        </w:rPr>
      </w:pPr>
    </w:p>
    <w:p w14:paraId="5B9AEE00" w14:textId="77777777" w:rsidR="0010614E" w:rsidRPr="001A44AF" w:rsidRDefault="0010614E" w:rsidP="0010614E">
      <w:pPr>
        <w:spacing w:line="360" w:lineRule="auto"/>
        <w:jc w:val="both"/>
        <w:rPr>
          <w:rFonts w:ascii="Palatino Linotype" w:eastAsia="Calibri" w:hAnsi="Palatino Linotype"/>
          <w:sz w:val="24"/>
          <w:szCs w:val="24"/>
        </w:rPr>
      </w:pPr>
      <w:r w:rsidRPr="001A44AF">
        <w:rPr>
          <w:rFonts w:ascii="Palatino Linotype" w:eastAsia="Calibri" w:hAnsi="Palatino Linotype"/>
          <w:sz w:val="24"/>
          <w:szCs w:val="24"/>
        </w:rPr>
        <w:t xml:space="preserve">Así, es que </w:t>
      </w:r>
      <w:r w:rsidRPr="001A44AF">
        <w:rPr>
          <w:rFonts w:ascii="Palatino Linotype" w:hAnsi="Palatino Linotype"/>
          <w:sz w:val="24"/>
          <w:szCs w:val="24"/>
          <w:lang w:val="es-ES_tradnl"/>
        </w:rPr>
        <w:t xml:space="preserve">el Sujeto Obligado </w:t>
      </w:r>
      <w:r w:rsidRPr="001A44AF">
        <w:rPr>
          <w:rFonts w:ascii="Palatino Linotype" w:eastAsia="Calibri" w:hAnsi="Palatino Linotype"/>
          <w:sz w:val="24"/>
          <w:szCs w:val="24"/>
        </w:rPr>
        <w:t xml:space="preserve">deberá cumplir con todos y cada uno de los requisitos señalados en la Ley de Protección de Datos Personales en Posesión de Sujetos Obligados </w:t>
      </w:r>
      <w:r w:rsidRPr="001A44AF">
        <w:rPr>
          <w:rFonts w:ascii="Palatino Linotype" w:eastAsia="Calibri" w:hAnsi="Palatino Linotype"/>
          <w:sz w:val="24"/>
          <w:szCs w:val="24"/>
        </w:rPr>
        <w:lastRenderedPageBreak/>
        <w:t>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61A95648" w14:textId="77777777" w:rsidR="0010614E" w:rsidRPr="001A44AF" w:rsidRDefault="0010614E" w:rsidP="0010614E">
      <w:pPr>
        <w:spacing w:line="360" w:lineRule="auto"/>
        <w:jc w:val="both"/>
        <w:rPr>
          <w:rFonts w:ascii="Palatino Linotype" w:eastAsia="Calibri" w:hAnsi="Palatino Linotype"/>
          <w:sz w:val="24"/>
          <w:szCs w:val="24"/>
        </w:rPr>
      </w:pPr>
    </w:p>
    <w:p w14:paraId="385FF1A8" w14:textId="77777777" w:rsidR="0010614E" w:rsidRPr="001A44AF" w:rsidRDefault="0010614E" w:rsidP="0010614E">
      <w:pPr>
        <w:spacing w:line="360" w:lineRule="auto"/>
        <w:jc w:val="both"/>
        <w:rPr>
          <w:rFonts w:ascii="Palatino Linotype" w:hAnsi="Palatino Linotype"/>
          <w:sz w:val="24"/>
          <w:szCs w:val="24"/>
        </w:rPr>
      </w:pPr>
      <w:r w:rsidRPr="001A44AF">
        <w:rPr>
          <w:rFonts w:ascii="Palatino Linotype" w:hAnsi="Palatino Linotype"/>
          <w:sz w:val="24"/>
          <w:szCs w:val="24"/>
        </w:rPr>
        <w:t>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Municipios en vigor, así como los numerales Segundo, fracción XVIII, y del Cuarto al Décimo Primero de los Lineamientos Generales en materia de Clasificación y Desclasificación de la Información, así como para la elaboración de Versiones Públicas, que literalmente expresan:</w:t>
      </w:r>
    </w:p>
    <w:p w14:paraId="53C68A47" w14:textId="77777777" w:rsidR="0010614E" w:rsidRPr="001A44AF" w:rsidRDefault="0010614E" w:rsidP="0010614E">
      <w:pPr>
        <w:ind w:left="567" w:right="567"/>
        <w:jc w:val="both"/>
        <w:rPr>
          <w:rFonts w:ascii="Palatino Linotype" w:hAnsi="Palatino Linotype"/>
          <w:i/>
        </w:rPr>
      </w:pPr>
      <w:r w:rsidRPr="001A44AF">
        <w:rPr>
          <w:rFonts w:ascii="Palatino Linotype" w:hAnsi="Palatino Linotype"/>
          <w:b/>
          <w:i/>
        </w:rPr>
        <w:t xml:space="preserve">“Artículo 49. </w:t>
      </w:r>
      <w:r w:rsidRPr="001A44AF">
        <w:rPr>
          <w:rFonts w:ascii="Palatino Linotype" w:hAnsi="Palatino Linotype"/>
          <w:i/>
        </w:rPr>
        <w:t>Los Comités de Transparencia tendrán las siguientes atribuciones:</w:t>
      </w:r>
    </w:p>
    <w:p w14:paraId="02B3B43E" w14:textId="77777777" w:rsidR="0010614E" w:rsidRPr="001A44AF" w:rsidRDefault="0010614E" w:rsidP="0010614E">
      <w:pPr>
        <w:ind w:left="567" w:right="567"/>
        <w:jc w:val="both"/>
        <w:rPr>
          <w:rFonts w:ascii="Palatino Linotype" w:hAnsi="Palatino Linotype"/>
          <w:i/>
        </w:rPr>
      </w:pPr>
      <w:r w:rsidRPr="001A44AF">
        <w:rPr>
          <w:rFonts w:ascii="Palatino Linotype" w:hAnsi="Palatino Linotype"/>
          <w:b/>
          <w:i/>
        </w:rPr>
        <w:t>VIII.</w:t>
      </w:r>
      <w:r w:rsidRPr="001A44AF">
        <w:rPr>
          <w:rFonts w:ascii="Palatino Linotype" w:hAnsi="Palatino Linotype"/>
          <w:i/>
        </w:rPr>
        <w:t xml:space="preserve"> Aprobar, modificar o revocar la clasificación de la información;</w:t>
      </w:r>
    </w:p>
    <w:p w14:paraId="431657F5" w14:textId="77777777" w:rsidR="0010614E" w:rsidRPr="001A44AF" w:rsidRDefault="0010614E" w:rsidP="0010614E">
      <w:pPr>
        <w:ind w:left="567" w:right="567"/>
        <w:jc w:val="both"/>
        <w:rPr>
          <w:rFonts w:ascii="Palatino Linotype" w:hAnsi="Palatino Linotype"/>
          <w:i/>
        </w:rPr>
      </w:pPr>
    </w:p>
    <w:p w14:paraId="4B393D01" w14:textId="77777777" w:rsidR="0010614E" w:rsidRPr="001A44AF" w:rsidRDefault="0010614E" w:rsidP="0010614E">
      <w:pPr>
        <w:ind w:left="567" w:right="567"/>
        <w:jc w:val="both"/>
        <w:rPr>
          <w:rFonts w:ascii="Palatino Linotype" w:hAnsi="Palatino Linotype"/>
          <w:i/>
        </w:rPr>
      </w:pPr>
      <w:r w:rsidRPr="001A44AF">
        <w:rPr>
          <w:rFonts w:ascii="Palatino Linotype" w:hAnsi="Palatino Linotype"/>
          <w:b/>
          <w:i/>
        </w:rPr>
        <w:t>Artículo 132.</w:t>
      </w:r>
      <w:r w:rsidRPr="001A44AF">
        <w:rPr>
          <w:rFonts w:ascii="Palatino Linotype" w:hAnsi="Palatino Linotype"/>
          <w:i/>
        </w:rPr>
        <w:t xml:space="preserve"> La clasificación de la información se llevará a cabo en el momento en que:</w:t>
      </w:r>
    </w:p>
    <w:p w14:paraId="6DE62887" w14:textId="77777777" w:rsidR="0010614E" w:rsidRPr="001A44AF" w:rsidRDefault="0010614E" w:rsidP="0010614E">
      <w:pPr>
        <w:ind w:left="567" w:right="567"/>
        <w:jc w:val="both"/>
        <w:rPr>
          <w:rFonts w:ascii="Palatino Linotype" w:hAnsi="Palatino Linotype"/>
          <w:i/>
        </w:rPr>
      </w:pPr>
      <w:r w:rsidRPr="001A44AF">
        <w:rPr>
          <w:rFonts w:ascii="Palatino Linotype" w:hAnsi="Palatino Linotype"/>
          <w:b/>
          <w:i/>
        </w:rPr>
        <w:t>I.</w:t>
      </w:r>
      <w:r w:rsidRPr="001A44AF">
        <w:rPr>
          <w:rFonts w:ascii="Palatino Linotype" w:hAnsi="Palatino Linotype"/>
          <w:i/>
        </w:rPr>
        <w:t xml:space="preserve"> Se reciba una solicitud de acceso a la información;</w:t>
      </w:r>
    </w:p>
    <w:p w14:paraId="31ADA2BA" w14:textId="77777777" w:rsidR="0010614E" w:rsidRPr="001A44AF" w:rsidRDefault="0010614E" w:rsidP="0010614E">
      <w:pPr>
        <w:ind w:left="567" w:right="567"/>
        <w:jc w:val="both"/>
        <w:rPr>
          <w:rFonts w:ascii="Palatino Linotype" w:hAnsi="Palatino Linotype"/>
          <w:i/>
        </w:rPr>
      </w:pPr>
      <w:r w:rsidRPr="001A44AF">
        <w:rPr>
          <w:rFonts w:ascii="Palatino Linotype" w:hAnsi="Palatino Linotype"/>
          <w:b/>
          <w:i/>
        </w:rPr>
        <w:t>II.</w:t>
      </w:r>
      <w:r w:rsidRPr="001A44AF">
        <w:rPr>
          <w:rFonts w:ascii="Palatino Linotype" w:hAnsi="Palatino Linotype"/>
          <w:i/>
        </w:rPr>
        <w:t xml:space="preserve"> Se determine mediante resolución de autoridad competente; o</w:t>
      </w:r>
    </w:p>
    <w:p w14:paraId="6D4891C2" w14:textId="77777777" w:rsidR="0010614E" w:rsidRPr="001A44AF" w:rsidRDefault="0010614E" w:rsidP="0010614E">
      <w:pPr>
        <w:ind w:left="567" w:right="567"/>
        <w:jc w:val="both"/>
        <w:rPr>
          <w:rFonts w:ascii="Palatino Linotype" w:hAnsi="Palatino Linotype"/>
          <w:b/>
          <w:i/>
        </w:rPr>
      </w:pPr>
      <w:r w:rsidRPr="001A44AF">
        <w:rPr>
          <w:rFonts w:ascii="Palatino Linotype" w:hAnsi="Palatino Linotype"/>
          <w:b/>
          <w:i/>
        </w:rPr>
        <w:lastRenderedPageBreak/>
        <w:t>III.</w:t>
      </w:r>
      <w:r w:rsidRPr="001A44AF">
        <w:rPr>
          <w:rFonts w:ascii="Palatino Linotype" w:hAnsi="Palatino Linotype"/>
          <w:i/>
        </w:rPr>
        <w:t xml:space="preserve"> Se generen versiones públicas para dar cumplimiento a las obligaciones de transparencia previstas en esta Ley.</w:t>
      </w:r>
      <w:r w:rsidRPr="001A44AF">
        <w:rPr>
          <w:rFonts w:ascii="Palatino Linotype" w:hAnsi="Palatino Linotype"/>
          <w:b/>
          <w:i/>
        </w:rPr>
        <w:t>”</w:t>
      </w:r>
    </w:p>
    <w:p w14:paraId="140CB7AA" w14:textId="77777777" w:rsidR="0010614E" w:rsidRPr="001A44AF" w:rsidRDefault="0010614E" w:rsidP="0010614E">
      <w:pPr>
        <w:ind w:right="567"/>
        <w:jc w:val="both"/>
        <w:rPr>
          <w:rFonts w:ascii="Palatino Linotype" w:hAnsi="Palatino Linotype"/>
          <w:b/>
          <w:i/>
        </w:rPr>
      </w:pPr>
    </w:p>
    <w:p w14:paraId="46EEB5B8" w14:textId="77777777" w:rsidR="0010614E" w:rsidRPr="001A44AF" w:rsidRDefault="0010614E" w:rsidP="0010614E">
      <w:pPr>
        <w:ind w:left="567" w:right="567"/>
        <w:jc w:val="both"/>
        <w:rPr>
          <w:rFonts w:ascii="Palatino Linotype" w:hAnsi="Palatino Linotype"/>
          <w:i/>
        </w:rPr>
      </w:pPr>
      <w:r w:rsidRPr="001A44AF">
        <w:rPr>
          <w:rFonts w:ascii="Palatino Linotype" w:hAnsi="Palatino Linotype"/>
          <w:b/>
          <w:i/>
        </w:rPr>
        <w:t>“Segundo.-</w:t>
      </w:r>
      <w:r w:rsidRPr="001A44AF">
        <w:rPr>
          <w:rFonts w:ascii="Palatino Linotype" w:hAnsi="Palatino Linotype"/>
          <w:i/>
        </w:rPr>
        <w:t xml:space="preserve"> Para efectos de los presentes Lineamientos Generales, se entenderá por:</w:t>
      </w:r>
    </w:p>
    <w:p w14:paraId="4EBE4031" w14:textId="77777777" w:rsidR="0010614E" w:rsidRPr="001A44AF" w:rsidRDefault="0010614E" w:rsidP="0010614E">
      <w:pPr>
        <w:ind w:left="567" w:right="567"/>
        <w:jc w:val="both"/>
        <w:rPr>
          <w:rFonts w:ascii="Palatino Linotype" w:hAnsi="Palatino Linotype"/>
          <w:i/>
        </w:rPr>
      </w:pPr>
      <w:r w:rsidRPr="001A44AF">
        <w:rPr>
          <w:rFonts w:ascii="Palatino Linotype" w:hAnsi="Palatino Linotype"/>
          <w:i/>
        </w:rPr>
        <w:t>…</w:t>
      </w:r>
    </w:p>
    <w:p w14:paraId="73B1644D" w14:textId="77777777" w:rsidR="0010614E" w:rsidRPr="001A44AF" w:rsidRDefault="0010614E" w:rsidP="0010614E">
      <w:pPr>
        <w:ind w:left="567" w:right="567"/>
        <w:jc w:val="both"/>
        <w:rPr>
          <w:rFonts w:ascii="Palatino Linotype" w:hAnsi="Palatino Linotype"/>
          <w:i/>
        </w:rPr>
      </w:pPr>
      <w:r w:rsidRPr="001A44AF">
        <w:rPr>
          <w:rFonts w:ascii="Palatino Linotype" w:hAnsi="Palatino Linotype"/>
          <w:b/>
          <w:i/>
        </w:rPr>
        <w:t>XVIII.</w:t>
      </w:r>
      <w:r w:rsidRPr="001A44AF">
        <w:rPr>
          <w:rFonts w:ascii="Palatino Linotype" w:hAnsi="Palatino Linotype"/>
          <w:i/>
        </w:rPr>
        <w:t xml:space="preserve"> </w:t>
      </w:r>
      <w:r w:rsidRPr="001A44AF">
        <w:rPr>
          <w:rFonts w:ascii="Palatino Linotype" w:hAnsi="Palatino Linotype"/>
          <w:b/>
          <w:i/>
        </w:rPr>
        <w:t>Versión pública:</w:t>
      </w:r>
      <w:r w:rsidRPr="001A44AF">
        <w:rPr>
          <w:rFonts w:ascii="Palatino Linotype" w:hAnsi="Palatino Linotype"/>
          <w:i/>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7761C944" w14:textId="77777777" w:rsidR="0010614E" w:rsidRPr="001A44AF" w:rsidRDefault="0010614E" w:rsidP="0010614E">
      <w:pPr>
        <w:ind w:left="567" w:right="567"/>
        <w:jc w:val="both"/>
        <w:rPr>
          <w:rFonts w:ascii="Palatino Linotype" w:hAnsi="Palatino Linotype"/>
          <w:i/>
        </w:rPr>
      </w:pPr>
      <w:r w:rsidRPr="001A44AF">
        <w:rPr>
          <w:rFonts w:ascii="Palatino Linotype" w:hAnsi="Palatino Linotype"/>
          <w:b/>
          <w:i/>
        </w:rPr>
        <w:t>Cuarto.</w:t>
      </w:r>
      <w:r w:rsidRPr="001A44AF">
        <w:rPr>
          <w:rFonts w:ascii="Palatino Linotype" w:hAnsi="Palatino Linotype"/>
          <w:i/>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7D733A19" w14:textId="77777777" w:rsidR="0010614E" w:rsidRPr="001A44AF" w:rsidRDefault="0010614E" w:rsidP="0010614E">
      <w:pPr>
        <w:ind w:left="567" w:right="567"/>
        <w:jc w:val="both"/>
        <w:rPr>
          <w:rFonts w:ascii="Palatino Linotype" w:hAnsi="Palatino Linotype"/>
          <w:i/>
        </w:rPr>
      </w:pPr>
      <w:r w:rsidRPr="001A44AF">
        <w:rPr>
          <w:rFonts w:ascii="Palatino Linotype" w:hAnsi="Palatino Linotype"/>
          <w:i/>
        </w:rPr>
        <w:t>Los Sujetos Obligados deberán aplicar, de manera estricta, las excepciones al derecho de acceso a la información y sólo podrán invocarlas cuando acrediten su procedencia.</w:t>
      </w:r>
    </w:p>
    <w:p w14:paraId="4888CFC9" w14:textId="77777777" w:rsidR="0010614E" w:rsidRPr="001A44AF" w:rsidRDefault="0010614E" w:rsidP="0010614E">
      <w:pPr>
        <w:ind w:left="567" w:right="567"/>
        <w:jc w:val="both"/>
        <w:rPr>
          <w:rFonts w:ascii="Palatino Linotype" w:hAnsi="Palatino Linotype"/>
          <w:b/>
          <w:i/>
        </w:rPr>
      </w:pPr>
    </w:p>
    <w:p w14:paraId="439831DA" w14:textId="77777777" w:rsidR="0010614E" w:rsidRPr="001A44AF" w:rsidRDefault="0010614E" w:rsidP="0010614E">
      <w:pPr>
        <w:ind w:left="567" w:right="567"/>
        <w:jc w:val="both"/>
        <w:rPr>
          <w:rFonts w:ascii="Palatino Linotype" w:hAnsi="Palatino Linotype"/>
          <w:i/>
        </w:rPr>
      </w:pPr>
      <w:r w:rsidRPr="001A44AF">
        <w:rPr>
          <w:rFonts w:ascii="Palatino Linotype" w:hAnsi="Palatino Linotype"/>
          <w:b/>
          <w:i/>
        </w:rPr>
        <w:t>Quinto.</w:t>
      </w:r>
      <w:r w:rsidRPr="001A44AF">
        <w:rPr>
          <w:rFonts w:ascii="Palatino Linotype" w:hAnsi="Palatino Linotype"/>
          <w:i/>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40BD5E3F" w14:textId="77777777" w:rsidR="0010614E" w:rsidRPr="001A44AF" w:rsidRDefault="0010614E" w:rsidP="0010614E">
      <w:pPr>
        <w:ind w:left="567" w:right="567"/>
        <w:jc w:val="both"/>
        <w:rPr>
          <w:rFonts w:ascii="Palatino Linotype" w:hAnsi="Palatino Linotype"/>
          <w:b/>
          <w:i/>
        </w:rPr>
      </w:pPr>
    </w:p>
    <w:p w14:paraId="3BD57FDD" w14:textId="77777777" w:rsidR="0010614E" w:rsidRPr="001A44AF" w:rsidRDefault="0010614E" w:rsidP="0010614E">
      <w:pPr>
        <w:ind w:left="567" w:right="567"/>
        <w:jc w:val="both"/>
        <w:rPr>
          <w:rFonts w:ascii="Palatino Linotype" w:hAnsi="Palatino Linotype"/>
          <w:i/>
        </w:rPr>
      </w:pPr>
      <w:r w:rsidRPr="001A44AF">
        <w:rPr>
          <w:rFonts w:ascii="Palatino Linotype" w:hAnsi="Palatino Linotype"/>
          <w:b/>
          <w:i/>
        </w:rPr>
        <w:t>Sexto.</w:t>
      </w:r>
      <w:r w:rsidRPr="001A44AF">
        <w:rPr>
          <w:rFonts w:ascii="Palatino Linotype" w:hAnsi="Palatino Linotype"/>
          <w:i/>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0897071F" w14:textId="77777777" w:rsidR="0010614E" w:rsidRPr="001A44AF" w:rsidRDefault="0010614E" w:rsidP="0010614E">
      <w:pPr>
        <w:ind w:left="567" w:right="567"/>
        <w:jc w:val="both"/>
        <w:rPr>
          <w:rFonts w:ascii="Palatino Linotype" w:hAnsi="Palatino Linotype"/>
          <w:i/>
        </w:rPr>
      </w:pPr>
      <w:r w:rsidRPr="001A44AF">
        <w:rPr>
          <w:rFonts w:ascii="Palatino Linotype" w:hAnsi="Palatino Linotype"/>
          <w:i/>
        </w:rPr>
        <w:t>La clasificación de información se realizará conforme a un análisis caso por caso, mediante la aplicación de la prueba de daño y de interés público.</w:t>
      </w:r>
    </w:p>
    <w:p w14:paraId="24F8EED4" w14:textId="77777777" w:rsidR="0010614E" w:rsidRPr="001A44AF" w:rsidRDefault="0010614E" w:rsidP="0010614E">
      <w:pPr>
        <w:ind w:left="567" w:right="567"/>
        <w:jc w:val="both"/>
        <w:rPr>
          <w:rFonts w:ascii="Palatino Linotype" w:hAnsi="Palatino Linotype"/>
          <w:i/>
        </w:rPr>
      </w:pPr>
      <w:r w:rsidRPr="001A44AF">
        <w:rPr>
          <w:rFonts w:ascii="Palatino Linotype" w:hAnsi="Palatino Linotype"/>
          <w:b/>
          <w:i/>
        </w:rPr>
        <w:lastRenderedPageBreak/>
        <w:t>Séptimo.</w:t>
      </w:r>
      <w:r w:rsidRPr="001A44AF">
        <w:rPr>
          <w:rFonts w:ascii="Palatino Linotype" w:hAnsi="Palatino Linotype"/>
          <w:i/>
        </w:rPr>
        <w:t xml:space="preserve"> La clasificación de la información se llevará a cabo en el momento en que:</w:t>
      </w:r>
    </w:p>
    <w:p w14:paraId="7CEF0830" w14:textId="77777777" w:rsidR="0010614E" w:rsidRPr="001A44AF" w:rsidRDefault="0010614E" w:rsidP="0010614E">
      <w:pPr>
        <w:ind w:left="567" w:right="567"/>
        <w:jc w:val="both"/>
        <w:rPr>
          <w:rFonts w:ascii="Palatino Linotype" w:hAnsi="Palatino Linotype"/>
          <w:i/>
        </w:rPr>
      </w:pPr>
      <w:r w:rsidRPr="001A44AF">
        <w:rPr>
          <w:rFonts w:ascii="Palatino Linotype" w:hAnsi="Palatino Linotype"/>
          <w:b/>
          <w:i/>
        </w:rPr>
        <w:t>I.</w:t>
      </w:r>
      <w:r w:rsidRPr="001A44AF">
        <w:rPr>
          <w:rFonts w:ascii="Palatino Linotype" w:hAnsi="Palatino Linotype"/>
          <w:i/>
        </w:rPr>
        <w:t xml:space="preserve"> Se reciba una solicitud de acceso a la información;</w:t>
      </w:r>
    </w:p>
    <w:p w14:paraId="791A1D15" w14:textId="77777777" w:rsidR="0010614E" w:rsidRPr="001A44AF" w:rsidRDefault="0010614E" w:rsidP="0010614E">
      <w:pPr>
        <w:ind w:left="567" w:right="567"/>
        <w:jc w:val="both"/>
        <w:rPr>
          <w:rFonts w:ascii="Palatino Linotype" w:hAnsi="Palatino Linotype"/>
          <w:i/>
        </w:rPr>
      </w:pPr>
      <w:r w:rsidRPr="001A44AF">
        <w:rPr>
          <w:rFonts w:ascii="Palatino Linotype" w:hAnsi="Palatino Linotype"/>
          <w:b/>
          <w:i/>
        </w:rPr>
        <w:t>II.</w:t>
      </w:r>
      <w:r w:rsidRPr="001A44AF">
        <w:rPr>
          <w:rFonts w:ascii="Palatino Linotype" w:hAnsi="Palatino Linotype"/>
          <w:i/>
        </w:rPr>
        <w:t xml:space="preserve"> Se determine mediante resolución de autoridad competente, o</w:t>
      </w:r>
    </w:p>
    <w:p w14:paraId="79DAB45F" w14:textId="77777777" w:rsidR="0010614E" w:rsidRPr="001A44AF" w:rsidRDefault="0010614E" w:rsidP="0010614E">
      <w:pPr>
        <w:ind w:left="567" w:right="567"/>
        <w:jc w:val="both"/>
        <w:rPr>
          <w:rFonts w:ascii="Palatino Linotype" w:hAnsi="Palatino Linotype"/>
          <w:i/>
        </w:rPr>
      </w:pPr>
      <w:r w:rsidRPr="001A44AF">
        <w:rPr>
          <w:rFonts w:ascii="Palatino Linotype" w:hAnsi="Palatino Linotype"/>
          <w:b/>
          <w:i/>
        </w:rPr>
        <w:t>III.</w:t>
      </w:r>
      <w:r w:rsidRPr="001A44AF">
        <w:rPr>
          <w:rFonts w:ascii="Palatino Linotype" w:hAnsi="Palatino Linotype"/>
          <w:i/>
        </w:rPr>
        <w:t xml:space="preserve"> Se generen versiones públicas para dar cumplimiento a las obligaciones de transparencia previstas en la Ley General, la Ley Federal y las correspondientes de las entidades federativas.</w:t>
      </w:r>
    </w:p>
    <w:p w14:paraId="5646A98E" w14:textId="77777777" w:rsidR="0010614E" w:rsidRPr="001A44AF" w:rsidRDefault="0010614E" w:rsidP="0010614E">
      <w:pPr>
        <w:ind w:left="567" w:right="567"/>
        <w:jc w:val="both"/>
        <w:rPr>
          <w:rFonts w:ascii="Palatino Linotype" w:hAnsi="Palatino Linotype"/>
          <w:i/>
        </w:rPr>
      </w:pPr>
      <w:r w:rsidRPr="001A44AF">
        <w:rPr>
          <w:rFonts w:ascii="Palatino Linotype" w:hAnsi="Palatino Linotype"/>
          <w:i/>
        </w:rPr>
        <w:t>Los titulares de las áreas deberán revisar la clasificación al momento de la recepción de una solicitud de acceso a la información, para verificar si encuadra en una causal de reserva o de confidencialidad.</w:t>
      </w:r>
    </w:p>
    <w:p w14:paraId="6FE38EF7" w14:textId="77777777" w:rsidR="0010614E" w:rsidRPr="001A44AF" w:rsidRDefault="0010614E" w:rsidP="0010614E">
      <w:pPr>
        <w:ind w:left="567" w:right="567"/>
        <w:jc w:val="both"/>
        <w:rPr>
          <w:rFonts w:ascii="Palatino Linotype" w:hAnsi="Palatino Linotype"/>
          <w:b/>
          <w:i/>
        </w:rPr>
      </w:pPr>
    </w:p>
    <w:p w14:paraId="07F08688" w14:textId="77777777" w:rsidR="0010614E" w:rsidRPr="001A44AF" w:rsidRDefault="0010614E" w:rsidP="0010614E">
      <w:pPr>
        <w:ind w:left="567" w:right="567"/>
        <w:jc w:val="both"/>
        <w:rPr>
          <w:rFonts w:ascii="Palatino Linotype" w:hAnsi="Palatino Linotype"/>
          <w:i/>
        </w:rPr>
      </w:pPr>
      <w:r w:rsidRPr="001A44AF">
        <w:rPr>
          <w:rFonts w:ascii="Palatino Linotype" w:hAnsi="Palatino Linotype"/>
          <w:b/>
          <w:i/>
        </w:rPr>
        <w:t>Octavo.</w:t>
      </w:r>
      <w:r w:rsidRPr="001A44AF">
        <w:rPr>
          <w:rFonts w:ascii="Palatino Linotype" w:hAnsi="Palatino Linotype"/>
          <w:i/>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3165B8FE" w14:textId="77777777" w:rsidR="0010614E" w:rsidRPr="001A44AF" w:rsidRDefault="0010614E" w:rsidP="0010614E">
      <w:pPr>
        <w:ind w:left="567" w:right="567"/>
        <w:jc w:val="both"/>
        <w:rPr>
          <w:rFonts w:ascii="Palatino Linotype" w:hAnsi="Palatino Linotype"/>
          <w:i/>
        </w:rPr>
      </w:pPr>
      <w:r w:rsidRPr="001A44AF">
        <w:rPr>
          <w:rFonts w:ascii="Palatino Linotype" w:hAnsi="Palatino Linotype"/>
          <w:i/>
        </w:rPr>
        <w:t>Para motivar la clasificación se deberán señalar las razones o circunstancias especiales que lo llevaron a concluir que el caso particular se ajusta al supuesto previsto por la norma legal invocada como fundamento.</w:t>
      </w:r>
    </w:p>
    <w:p w14:paraId="2676BAD9" w14:textId="77777777" w:rsidR="0010614E" w:rsidRPr="001A44AF" w:rsidRDefault="0010614E" w:rsidP="0010614E">
      <w:pPr>
        <w:ind w:left="567" w:right="567"/>
        <w:jc w:val="both"/>
        <w:rPr>
          <w:rFonts w:ascii="Palatino Linotype" w:hAnsi="Palatino Linotype"/>
          <w:i/>
        </w:rPr>
      </w:pPr>
      <w:r w:rsidRPr="001A44AF">
        <w:rPr>
          <w:rFonts w:ascii="Palatino Linotype" w:hAnsi="Palatino Linotype"/>
          <w:i/>
        </w:rPr>
        <w:t>En caso de referirse a información reservada, la motivación de la clasificación también deberá comprender las circunstancias que justifican el establecimiento de determinado plazo de reserva.</w:t>
      </w:r>
    </w:p>
    <w:p w14:paraId="33EAD0C1" w14:textId="77777777" w:rsidR="0010614E" w:rsidRPr="001A44AF" w:rsidRDefault="0010614E" w:rsidP="0010614E">
      <w:pPr>
        <w:ind w:left="567" w:right="567"/>
        <w:jc w:val="both"/>
        <w:rPr>
          <w:rFonts w:ascii="Palatino Linotype" w:hAnsi="Palatino Linotype"/>
          <w:i/>
        </w:rPr>
      </w:pPr>
    </w:p>
    <w:p w14:paraId="52573F40" w14:textId="77777777" w:rsidR="0010614E" w:rsidRPr="001A44AF" w:rsidRDefault="0010614E" w:rsidP="0010614E">
      <w:pPr>
        <w:ind w:left="567" w:right="567"/>
        <w:jc w:val="both"/>
        <w:rPr>
          <w:rFonts w:ascii="Palatino Linotype" w:hAnsi="Palatino Linotype"/>
          <w:i/>
        </w:rPr>
      </w:pPr>
      <w:r w:rsidRPr="001A44AF">
        <w:rPr>
          <w:rFonts w:ascii="Palatino Linotype" w:hAnsi="Palatino Linotype"/>
          <w:i/>
        </w:rPr>
        <w:t>Tratándose de información clasificada como confidencial respecto de la cual se haya determinado su conservación permanente por tener valor histórico, ésta conservará tal carácter de conformidad con la normativa aplicable en materia de archivos.</w:t>
      </w:r>
    </w:p>
    <w:p w14:paraId="78224A7F" w14:textId="77777777" w:rsidR="0010614E" w:rsidRPr="001A44AF" w:rsidRDefault="0010614E" w:rsidP="0010614E">
      <w:pPr>
        <w:ind w:left="567" w:right="567"/>
        <w:jc w:val="both"/>
        <w:rPr>
          <w:rFonts w:ascii="Palatino Linotype" w:hAnsi="Palatino Linotype"/>
          <w:i/>
        </w:rPr>
      </w:pPr>
      <w:r w:rsidRPr="001A44AF">
        <w:rPr>
          <w:rFonts w:ascii="Palatino Linotype" w:hAnsi="Palatino Linotype"/>
          <w:i/>
        </w:rPr>
        <w:t>Los documentos contenidos en los archivos históricos y los identificados como históricos confidenciales no serán susceptibles de clasificación como reservados.</w:t>
      </w:r>
    </w:p>
    <w:p w14:paraId="5690D894" w14:textId="77777777" w:rsidR="0010614E" w:rsidRPr="001A44AF" w:rsidRDefault="0010614E" w:rsidP="0010614E">
      <w:pPr>
        <w:ind w:left="567" w:right="567"/>
        <w:jc w:val="both"/>
        <w:rPr>
          <w:rFonts w:ascii="Palatino Linotype" w:hAnsi="Palatino Linotype"/>
          <w:b/>
          <w:i/>
        </w:rPr>
      </w:pPr>
    </w:p>
    <w:p w14:paraId="0DD19C15" w14:textId="77777777" w:rsidR="0010614E" w:rsidRPr="001A44AF" w:rsidRDefault="0010614E" w:rsidP="0010614E">
      <w:pPr>
        <w:ind w:left="567" w:right="567"/>
        <w:jc w:val="both"/>
        <w:rPr>
          <w:rFonts w:ascii="Palatino Linotype" w:hAnsi="Palatino Linotype"/>
          <w:i/>
        </w:rPr>
      </w:pPr>
      <w:r w:rsidRPr="001A44AF">
        <w:rPr>
          <w:rFonts w:ascii="Palatino Linotype" w:hAnsi="Palatino Linotype"/>
          <w:b/>
          <w:i/>
        </w:rPr>
        <w:t>Noveno.</w:t>
      </w:r>
      <w:r w:rsidRPr="001A44AF">
        <w:rPr>
          <w:rFonts w:ascii="Palatino Linotype" w:hAnsi="Palatino Linotype"/>
          <w:i/>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3D5D7DD6" w14:textId="77777777" w:rsidR="0010614E" w:rsidRPr="001A44AF" w:rsidRDefault="0010614E" w:rsidP="0010614E">
      <w:pPr>
        <w:ind w:left="567" w:right="567"/>
        <w:jc w:val="both"/>
        <w:rPr>
          <w:rFonts w:ascii="Palatino Linotype" w:hAnsi="Palatino Linotype"/>
          <w:b/>
          <w:i/>
        </w:rPr>
      </w:pPr>
    </w:p>
    <w:p w14:paraId="46B15B06" w14:textId="77777777" w:rsidR="0010614E" w:rsidRPr="001A44AF" w:rsidRDefault="0010614E" w:rsidP="0010614E">
      <w:pPr>
        <w:ind w:left="567" w:right="567"/>
        <w:jc w:val="both"/>
        <w:rPr>
          <w:rFonts w:ascii="Palatino Linotype" w:hAnsi="Palatino Linotype"/>
          <w:i/>
        </w:rPr>
      </w:pPr>
      <w:r w:rsidRPr="001A44AF">
        <w:rPr>
          <w:rFonts w:ascii="Palatino Linotype" w:hAnsi="Palatino Linotype"/>
          <w:b/>
          <w:i/>
        </w:rPr>
        <w:t>Décimo.</w:t>
      </w:r>
      <w:r w:rsidRPr="001A44AF">
        <w:rPr>
          <w:rFonts w:ascii="Palatino Linotype" w:hAnsi="Palatino Linotype"/>
          <w:i/>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1CFDDEAE" w14:textId="77777777" w:rsidR="0010614E" w:rsidRPr="001A44AF" w:rsidRDefault="0010614E" w:rsidP="0010614E">
      <w:pPr>
        <w:ind w:left="567" w:right="567"/>
        <w:jc w:val="both"/>
        <w:rPr>
          <w:rFonts w:ascii="Palatino Linotype" w:hAnsi="Palatino Linotype"/>
          <w:i/>
        </w:rPr>
      </w:pPr>
    </w:p>
    <w:p w14:paraId="52548975" w14:textId="77777777" w:rsidR="0010614E" w:rsidRPr="001A44AF" w:rsidRDefault="0010614E" w:rsidP="0010614E">
      <w:pPr>
        <w:ind w:left="567" w:right="567"/>
        <w:jc w:val="both"/>
        <w:rPr>
          <w:rFonts w:ascii="Palatino Linotype" w:hAnsi="Palatino Linotype"/>
          <w:i/>
        </w:rPr>
      </w:pPr>
      <w:r w:rsidRPr="001A44AF">
        <w:rPr>
          <w:rFonts w:ascii="Palatino Linotype" w:hAnsi="Palatino Linotype"/>
          <w:i/>
        </w:rPr>
        <w:t>En ausencia de los titulares de las áreas, la información será clasificada o desclasificada por la persona que lo supla, en términos de la normativa que rija la actuación del sujeto obligado.</w:t>
      </w:r>
    </w:p>
    <w:p w14:paraId="102A3BF4" w14:textId="77777777" w:rsidR="0010614E" w:rsidRPr="001A44AF" w:rsidRDefault="0010614E" w:rsidP="0010614E">
      <w:pPr>
        <w:ind w:left="567" w:right="567"/>
        <w:jc w:val="both"/>
        <w:rPr>
          <w:rFonts w:ascii="Palatino Linotype" w:hAnsi="Palatino Linotype"/>
          <w:b/>
          <w:i/>
        </w:rPr>
      </w:pPr>
    </w:p>
    <w:p w14:paraId="3F4AA914" w14:textId="77777777" w:rsidR="0010614E" w:rsidRPr="001A44AF" w:rsidRDefault="0010614E" w:rsidP="0010614E">
      <w:pPr>
        <w:ind w:left="567" w:right="567"/>
        <w:jc w:val="both"/>
        <w:rPr>
          <w:rFonts w:ascii="Palatino Linotype" w:hAnsi="Palatino Linotype"/>
          <w:b/>
        </w:rPr>
      </w:pPr>
      <w:r w:rsidRPr="001A44AF">
        <w:rPr>
          <w:rFonts w:ascii="Palatino Linotype" w:hAnsi="Palatino Linotype"/>
          <w:b/>
          <w:i/>
        </w:rPr>
        <w:t>Décimo primero.</w:t>
      </w:r>
      <w:r w:rsidRPr="001A44AF">
        <w:rPr>
          <w:rFonts w:ascii="Palatino Linotype" w:hAnsi="Palatino Linotype"/>
          <w:i/>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1A44AF">
        <w:rPr>
          <w:rFonts w:ascii="Palatino Linotype" w:hAnsi="Palatino Linotype"/>
          <w:b/>
          <w:i/>
        </w:rPr>
        <w:t>”</w:t>
      </w:r>
    </w:p>
    <w:p w14:paraId="2E4528E7" w14:textId="77777777" w:rsidR="0010614E" w:rsidRPr="001A44AF" w:rsidRDefault="0010614E" w:rsidP="0010614E">
      <w:pPr>
        <w:spacing w:line="360" w:lineRule="auto"/>
        <w:jc w:val="both"/>
        <w:rPr>
          <w:rFonts w:ascii="Palatino Linotype" w:hAnsi="Palatino Linotype" w:cs="Arial"/>
          <w:i/>
        </w:rPr>
      </w:pPr>
    </w:p>
    <w:p w14:paraId="2E3EE815" w14:textId="77777777" w:rsidR="0010614E" w:rsidRPr="001A44AF" w:rsidRDefault="0010614E" w:rsidP="0010614E">
      <w:pPr>
        <w:spacing w:line="360" w:lineRule="auto"/>
        <w:jc w:val="both"/>
        <w:rPr>
          <w:rFonts w:ascii="Palatino Linotype" w:hAnsi="Palatino Linotype"/>
          <w:sz w:val="24"/>
          <w:szCs w:val="24"/>
        </w:rPr>
      </w:pPr>
      <w:r w:rsidRPr="001A44AF">
        <w:rPr>
          <w:rFonts w:ascii="Palatino Linotype" w:hAnsi="Palatino Linotype"/>
          <w:sz w:val="24"/>
          <w:szCs w:val="24"/>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w:t>
      </w:r>
      <w:r w:rsidRPr="001A44AF">
        <w:rPr>
          <w:rFonts w:ascii="Palatino Linotype" w:hAnsi="Palatino Linotype"/>
          <w:sz w:val="24"/>
          <w:szCs w:val="24"/>
          <w:lang w:val="es-ES_tradnl"/>
        </w:rPr>
        <w:t>el Sujeto Obligado</w:t>
      </w:r>
      <w:r w:rsidRPr="001A44AF">
        <w:rPr>
          <w:rFonts w:ascii="Palatino Linotype" w:hAnsi="Palatino Linotype"/>
          <w:sz w:val="24"/>
          <w:szCs w:val="24"/>
        </w:rPr>
        <w:t xml:space="preserve">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3E5A3004" w14:textId="77777777" w:rsidR="0010614E" w:rsidRPr="001A44AF" w:rsidRDefault="0010614E" w:rsidP="0010614E">
      <w:pPr>
        <w:spacing w:line="360" w:lineRule="auto"/>
        <w:jc w:val="both"/>
        <w:rPr>
          <w:rFonts w:ascii="Palatino Linotype" w:hAnsi="Palatino Linotype"/>
          <w:sz w:val="24"/>
          <w:szCs w:val="24"/>
        </w:rPr>
      </w:pPr>
    </w:p>
    <w:p w14:paraId="24F0E0BF" w14:textId="77777777" w:rsidR="0010614E" w:rsidRPr="001A44AF" w:rsidRDefault="0010614E" w:rsidP="0010614E">
      <w:pPr>
        <w:spacing w:line="360" w:lineRule="auto"/>
        <w:jc w:val="both"/>
        <w:rPr>
          <w:rFonts w:ascii="Palatino Linotype" w:hAnsi="Palatino Linotype"/>
          <w:sz w:val="24"/>
          <w:szCs w:val="24"/>
        </w:rPr>
      </w:pPr>
      <w:r w:rsidRPr="001A44AF">
        <w:rPr>
          <w:rFonts w:ascii="Palatino Linotype" w:hAnsi="Palatino Linotype"/>
          <w:sz w:val="24"/>
          <w:szCs w:val="24"/>
        </w:rPr>
        <w:lastRenderedPageBreak/>
        <w:t>Por tanto, la fundamentación y motivación consiste en la obligación que tiene todo ente público de expresar los preceptos jurídicos aplicables al asunto motivo del acto y las razones o argumentos de su actuar.</w:t>
      </w:r>
      <w:r w:rsidR="00CA3A8C" w:rsidRPr="001A44AF">
        <w:rPr>
          <w:rFonts w:ascii="Palatino Linotype" w:hAnsi="Palatino Linotype"/>
          <w:sz w:val="24"/>
          <w:szCs w:val="24"/>
        </w:rPr>
        <w:t xml:space="preserve"> </w:t>
      </w:r>
      <w:r w:rsidRPr="001A44AF">
        <w:rPr>
          <w:rFonts w:ascii="Palatino Linotype" w:hAnsi="Palatino Linotype"/>
          <w:sz w:val="24"/>
          <w:szCs w:val="24"/>
        </w:rPr>
        <w:t>Al respecto, el máximo tribunal del país ha establecido jurisprudencia respecto a qué debe entenderse por fundamentación y motivación, en los siguientes términos:</w:t>
      </w:r>
    </w:p>
    <w:p w14:paraId="47EACA51" w14:textId="77777777" w:rsidR="0010614E" w:rsidRPr="001A44AF" w:rsidRDefault="0010614E" w:rsidP="00CA3A8C">
      <w:pPr>
        <w:ind w:left="567" w:right="567"/>
        <w:jc w:val="both"/>
        <w:rPr>
          <w:rFonts w:ascii="Palatino Linotype" w:hAnsi="Palatino Linotype"/>
          <w:i/>
        </w:rPr>
      </w:pPr>
      <w:r w:rsidRPr="001A44AF">
        <w:rPr>
          <w:rFonts w:ascii="Palatino Linotype" w:hAnsi="Palatino Linotype"/>
          <w:b/>
          <w:i/>
        </w:rPr>
        <w:t xml:space="preserve">FUNDAMENTACIÓN Y MOTIVACIÓN. </w:t>
      </w:r>
      <w:r w:rsidRPr="001A44AF">
        <w:rPr>
          <w:rFonts w:ascii="Palatino Linotype" w:hAnsi="Palatino Linotype"/>
          <w:i/>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1560517B" w14:textId="77777777" w:rsidR="0010614E" w:rsidRPr="001A44AF" w:rsidRDefault="0010614E" w:rsidP="0010614E">
      <w:pPr>
        <w:spacing w:line="360" w:lineRule="auto"/>
        <w:jc w:val="both"/>
        <w:rPr>
          <w:rFonts w:ascii="Palatino Linotype" w:hAnsi="Palatino Linotype"/>
          <w:sz w:val="24"/>
          <w:szCs w:val="24"/>
        </w:rPr>
      </w:pPr>
      <w:r w:rsidRPr="001A44AF">
        <w:rPr>
          <w:rFonts w:ascii="Palatino Linotype" w:hAnsi="Palatino Linotype"/>
          <w:sz w:val="24"/>
          <w:szCs w:val="24"/>
        </w:rPr>
        <w:t>Así, en un acto de autoridad se surte la debida fundamentación cuando se cita el precepto legal aplicable al caso concreto y la debida motivación cuando se expresan las razones, motivos o circunstancias que tomó en cuenta la autoridad para adecuar el hech</w:t>
      </w:r>
      <w:r w:rsidR="00CA3A8C" w:rsidRPr="001A44AF">
        <w:rPr>
          <w:rFonts w:ascii="Palatino Linotype" w:hAnsi="Palatino Linotype"/>
          <w:sz w:val="24"/>
          <w:szCs w:val="24"/>
        </w:rPr>
        <w:t xml:space="preserve">o a los fundamentos de derecho. </w:t>
      </w:r>
      <w:r w:rsidRPr="001A44AF">
        <w:rPr>
          <w:rFonts w:ascii="Palatino Linotype" w:hAnsi="Palatino Linotype"/>
          <w:sz w:val="24"/>
          <w:szCs w:val="24"/>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2B229D2C" w14:textId="77777777" w:rsidR="0010614E" w:rsidRPr="001A44AF" w:rsidRDefault="0010614E" w:rsidP="0010614E">
      <w:pPr>
        <w:ind w:left="567" w:right="567"/>
        <w:jc w:val="both"/>
        <w:rPr>
          <w:rFonts w:ascii="Palatino Linotype" w:hAnsi="Palatino Linotype"/>
          <w:i/>
        </w:rPr>
      </w:pPr>
      <w:r w:rsidRPr="001A44AF">
        <w:rPr>
          <w:rFonts w:ascii="Palatino Linotype" w:hAnsi="Palatino Linotype"/>
          <w:b/>
          <w:i/>
        </w:rPr>
        <w:t>FUNDAMENTACIÓN Y MOTIVACIÓN. EL ASPECTO FORMAL DE LA GARANTÍA Y SU FINALIDAD SE TRADUCEN EN EXPLICAR, JUSTIFICAR, POSIBILITAR LA DEFENSA Y COMUNICAR LA DECISIÓN</w:t>
      </w:r>
      <w:r w:rsidRPr="001A44AF">
        <w:rPr>
          <w:rFonts w:ascii="Palatino Linotype" w:hAnsi="Palatino Linotype"/>
          <w:i/>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w:t>
      </w:r>
      <w:r w:rsidRPr="001A44AF">
        <w:rPr>
          <w:rFonts w:ascii="Palatino Linotype" w:hAnsi="Palatino Linotype"/>
          <w:i/>
        </w:rPr>
        <w:lastRenderedPageBreak/>
        <w:t>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69F47161" w14:textId="77777777" w:rsidR="00CA3A8C" w:rsidRPr="001A44AF" w:rsidRDefault="00CA3A8C" w:rsidP="0010614E">
      <w:pPr>
        <w:spacing w:line="360" w:lineRule="auto"/>
        <w:jc w:val="both"/>
        <w:rPr>
          <w:rFonts w:ascii="Palatino Linotype" w:hAnsi="Palatino Linotype"/>
          <w:sz w:val="24"/>
          <w:szCs w:val="24"/>
        </w:rPr>
      </w:pPr>
    </w:p>
    <w:p w14:paraId="61AE929E" w14:textId="77777777" w:rsidR="0010614E" w:rsidRPr="001A44AF" w:rsidRDefault="0010614E" w:rsidP="0010614E">
      <w:pPr>
        <w:spacing w:line="360" w:lineRule="auto"/>
        <w:jc w:val="both"/>
        <w:rPr>
          <w:rFonts w:ascii="Palatino Linotype" w:hAnsi="Palatino Linotype"/>
          <w:sz w:val="24"/>
          <w:szCs w:val="24"/>
        </w:rPr>
      </w:pPr>
      <w:r w:rsidRPr="001A44AF">
        <w:rPr>
          <w:rFonts w:ascii="Palatino Linotype" w:hAnsi="Palatino Linotype"/>
          <w:sz w:val="24"/>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013BA553" w14:textId="77777777" w:rsidR="0010614E" w:rsidRPr="001A44AF" w:rsidRDefault="0010614E" w:rsidP="0010614E">
      <w:pPr>
        <w:spacing w:line="360" w:lineRule="auto"/>
        <w:jc w:val="both"/>
        <w:rPr>
          <w:rFonts w:ascii="Palatino Linotype" w:hAnsi="Palatino Linotype"/>
          <w:sz w:val="24"/>
          <w:szCs w:val="24"/>
        </w:rPr>
      </w:pPr>
    </w:p>
    <w:p w14:paraId="6842002C" w14:textId="77777777" w:rsidR="0010614E" w:rsidRPr="001A44AF" w:rsidRDefault="0010614E" w:rsidP="0010614E">
      <w:pPr>
        <w:spacing w:line="360" w:lineRule="auto"/>
        <w:jc w:val="both"/>
        <w:rPr>
          <w:rFonts w:ascii="Palatino Linotype" w:hAnsi="Palatino Linotype"/>
          <w:sz w:val="24"/>
          <w:szCs w:val="24"/>
        </w:rPr>
      </w:pPr>
      <w:r w:rsidRPr="001A44AF">
        <w:rPr>
          <w:rFonts w:ascii="Palatino Linotype" w:hAnsi="Palatino Linotype"/>
          <w:sz w:val="24"/>
          <w:szCs w:val="24"/>
        </w:rPr>
        <w:t>Por lo tanto, la entrega de documentos en su versión pública debe acompañarse necesariamente del Acuerdo del Comité de Transparencia del Sujeto Obligado</w:t>
      </w:r>
      <w:r w:rsidRPr="001A44AF">
        <w:rPr>
          <w:rFonts w:ascii="Palatino Linotype" w:hAnsi="Palatino Linotype"/>
          <w:b/>
          <w:sz w:val="24"/>
          <w:szCs w:val="24"/>
        </w:rPr>
        <w:t xml:space="preserve"> </w:t>
      </w:r>
      <w:r w:rsidRPr="001A44AF">
        <w:rPr>
          <w:rFonts w:ascii="Palatino Linotype" w:hAnsi="Palatino Linotype"/>
          <w:sz w:val="24"/>
          <w:szCs w:val="24"/>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470D7978" w14:textId="77777777" w:rsidR="0010614E" w:rsidRPr="001A44AF" w:rsidRDefault="0010614E" w:rsidP="0010614E">
      <w:pPr>
        <w:spacing w:line="360" w:lineRule="auto"/>
        <w:jc w:val="both"/>
        <w:rPr>
          <w:rFonts w:ascii="Palatino Linotype" w:hAnsi="Palatino Linotype"/>
          <w:sz w:val="24"/>
          <w:szCs w:val="24"/>
        </w:rPr>
      </w:pPr>
    </w:p>
    <w:p w14:paraId="6AF9BB98" w14:textId="77777777" w:rsidR="0010614E" w:rsidRPr="001A44AF" w:rsidRDefault="0010614E" w:rsidP="0010614E">
      <w:pPr>
        <w:tabs>
          <w:tab w:val="left" w:pos="709"/>
        </w:tabs>
        <w:spacing w:before="240" w:line="360" w:lineRule="auto"/>
        <w:ind w:right="51"/>
        <w:jc w:val="both"/>
        <w:rPr>
          <w:rFonts w:ascii="Palatino Linotype" w:hAnsi="Palatino Linotype"/>
          <w:sz w:val="24"/>
          <w:szCs w:val="24"/>
        </w:rPr>
      </w:pPr>
      <w:r w:rsidRPr="001A44AF">
        <w:rPr>
          <w:rFonts w:ascii="Palatino Linotype" w:hAnsi="Palatino Linotype"/>
          <w:iCs/>
          <w:sz w:val="24"/>
          <w:szCs w:val="24"/>
        </w:rPr>
        <w:t xml:space="preserve">En mérito de lo expuesto </w:t>
      </w:r>
      <w:r w:rsidRPr="001A44AF">
        <w:rPr>
          <w:rFonts w:ascii="Palatino Linotype" w:hAnsi="Palatino Linotype"/>
          <w:sz w:val="24"/>
          <w:szCs w:val="24"/>
        </w:rPr>
        <w:t xml:space="preserve">en líneas anteriores, resultan </w:t>
      </w:r>
      <w:r w:rsidRPr="001A44AF">
        <w:rPr>
          <w:rFonts w:ascii="Palatino Linotype" w:hAnsi="Palatino Linotype"/>
          <w:i/>
          <w:sz w:val="24"/>
          <w:szCs w:val="24"/>
        </w:rPr>
        <w:t>fundados</w:t>
      </w:r>
      <w:r w:rsidRPr="001A44AF">
        <w:rPr>
          <w:rFonts w:ascii="Palatino Linotype" w:hAnsi="Palatino Linotype"/>
          <w:sz w:val="24"/>
          <w:szCs w:val="24"/>
        </w:rPr>
        <w:t xml:space="preserve"> los motivos de inconformidad vertidos por </w:t>
      </w:r>
      <w:r w:rsidRPr="001A44AF">
        <w:rPr>
          <w:rFonts w:ascii="Palatino Linotype" w:hAnsi="Palatino Linotype"/>
          <w:b/>
          <w:sz w:val="24"/>
          <w:szCs w:val="24"/>
        </w:rPr>
        <w:t xml:space="preserve">el Recurrente, </w:t>
      </w:r>
      <w:r w:rsidRPr="001A44AF">
        <w:rPr>
          <w:rFonts w:ascii="Palatino Linotype" w:hAnsi="Palatino Linotype"/>
          <w:sz w:val="24"/>
          <w:szCs w:val="24"/>
        </w:rPr>
        <w:t xml:space="preserve">por ello con fundamento en la </w:t>
      </w:r>
      <w:r w:rsidR="00CA3A8C" w:rsidRPr="001A44AF">
        <w:rPr>
          <w:rFonts w:ascii="Palatino Linotype" w:hAnsi="Palatino Linotype"/>
          <w:i/>
          <w:sz w:val="24"/>
          <w:szCs w:val="24"/>
        </w:rPr>
        <w:t>segunda</w:t>
      </w:r>
      <w:r w:rsidRPr="001A44AF">
        <w:rPr>
          <w:rFonts w:ascii="Palatino Linotype" w:hAnsi="Palatino Linotype"/>
          <w:i/>
          <w:sz w:val="24"/>
          <w:szCs w:val="24"/>
        </w:rPr>
        <w:t xml:space="preserve"> hipótesis</w:t>
      </w:r>
      <w:r w:rsidRPr="001A44AF">
        <w:rPr>
          <w:rFonts w:ascii="Palatino Linotype" w:hAnsi="Palatino Linotype"/>
          <w:sz w:val="24"/>
          <w:szCs w:val="24"/>
        </w:rPr>
        <w:t xml:space="preserve"> del artículo 186 fracción III de la Ley de Transparencia y Acceso a la Información Pública del Estado de México y Municipios, se </w:t>
      </w:r>
      <w:r w:rsidR="00CA3A8C" w:rsidRPr="001A44AF">
        <w:rPr>
          <w:rFonts w:ascii="Palatino Linotype" w:hAnsi="Palatino Linotype"/>
          <w:b/>
          <w:sz w:val="24"/>
          <w:szCs w:val="24"/>
        </w:rPr>
        <w:t>MODIFICA</w:t>
      </w:r>
      <w:r w:rsidRPr="001A44AF">
        <w:rPr>
          <w:rFonts w:ascii="Palatino Linotype" w:hAnsi="Palatino Linotype"/>
          <w:b/>
          <w:sz w:val="24"/>
          <w:szCs w:val="24"/>
        </w:rPr>
        <w:t xml:space="preserve"> </w:t>
      </w:r>
      <w:r w:rsidRPr="001A44AF">
        <w:rPr>
          <w:rFonts w:ascii="Palatino Linotype" w:hAnsi="Palatino Linotype"/>
          <w:sz w:val="24"/>
          <w:szCs w:val="24"/>
        </w:rPr>
        <w:t>l</w:t>
      </w:r>
      <w:r w:rsidRPr="001A44AF">
        <w:rPr>
          <w:szCs w:val="24"/>
        </w:rPr>
        <w:t>a</w:t>
      </w:r>
      <w:r w:rsidRPr="001A44AF">
        <w:rPr>
          <w:rFonts w:ascii="Palatino Linotype" w:hAnsi="Palatino Linotype"/>
          <w:sz w:val="24"/>
          <w:szCs w:val="24"/>
        </w:rPr>
        <w:t xml:space="preserve"> respuesta a la solicitud de información</w:t>
      </w:r>
      <w:r w:rsidRPr="001A44AF">
        <w:rPr>
          <w:rFonts w:ascii="Verdana" w:hAnsi="Verdana"/>
          <w:b/>
          <w:bCs/>
          <w:color w:val="FF0000"/>
        </w:rPr>
        <w:t xml:space="preserve"> </w:t>
      </w:r>
      <w:r w:rsidR="00CA3A8C" w:rsidRPr="001A44AF">
        <w:rPr>
          <w:rFonts w:ascii="Palatino Linotype" w:hAnsi="Palatino Linotype"/>
          <w:b/>
          <w:bCs/>
        </w:rPr>
        <w:t xml:space="preserve">00006/DIFTOLUCA/IP/2026 </w:t>
      </w:r>
      <w:r w:rsidRPr="001A44AF">
        <w:rPr>
          <w:rFonts w:ascii="Palatino Linotype" w:hAnsi="Palatino Linotype"/>
          <w:b/>
          <w:bCs/>
        </w:rPr>
        <w:t>que</w:t>
      </w:r>
      <w:r w:rsidRPr="001A44AF">
        <w:rPr>
          <w:rFonts w:ascii="Verdana" w:hAnsi="Verdana"/>
          <w:b/>
          <w:bCs/>
        </w:rPr>
        <w:t xml:space="preserve"> </w:t>
      </w:r>
      <w:r w:rsidRPr="001A44AF">
        <w:rPr>
          <w:rFonts w:ascii="Palatino Linotype" w:hAnsi="Palatino Linotype"/>
          <w:sz w:val="24"/>
          <w:szCs w:val="24"/>
        </w:rPr>
        <w:t xml:space="preserve">ha sido materia del presente fallo. </w:t>
      </w:r>
    </w:p>
    <w:p w14:paraId="099EAF9B" w14:textId="77777777" w:rsidR="0010614E" w:rsidRPr="001A44AF" w:rsidRDefault="0010614E" w:rsidP="0010614E">
      <w:pPr>
        <w:pStyle w:val="Prrafodelista"/>
        <w:spacing w:before="240" w:after="240"/>
        <w:ind w:left="0"/>
      </w:pPr>
      <w:r w:rsidRPr="001A44AF">
        <w:t xml:space="preserve">Por lo antes expuesto y fundado es de resolverse y, </w:t>
      </w:r>
    </w:p>
    <w:p w14:paraId="27C38AAD" w14:textId="77777777" w:rsidR="0010614E" w:rsidRPr="001A44AF" w:rsidRDefault="0010614E" w:rsidP="0010614E">
      <w:pPr>
        <w:spacing w:before="240" w:line="360" w:lineRule="auto"/>
        <w:jc w:val="center"/>
        <w:rPr>
          <w:rFonts w:ascii="Palatino Linotype" w:eastAsia="Times New Roman" w:hAnsi="Palatino Linotype"/>
          <w:b/>
          <w:bCs/>
          <w:spacing w:val="60"/>
          <w:sz w:val="28"/>
          <w:szCs w:val="28"/>
          <w:lang w:val="es-ES_tradnl"/>
        </w:rPr>
      </w:pPr>
      <w:r w:rsidRPr="001A44AF">
        <w:rPr>
          <w:rFonts w:ascii="Palatino Linotype" w:eastAsia="Times New Roman" w:hAnsi="Palatino Linotype"/>
          <w:b/>
          <w:bCs/>
          <w:spacing w:val="60"/>
          <w:sz w:val="28"/>
          <w:szCs w:val="28"/>
          <w:lang w:val="es-ES_tradnl"/>
        </w:rPr>
        <w:t>SE    RESUELVE</w:t>
      </w:r>
    </w:p>
    <w:p w14:paraId="13ABDFA0" w14:textId="77777777" w:rsidR="00CA3A8C" w:rsidRPr="001A44AF" w:rsidRDefault="00CA3A8C" w:rsidP="0010614E">
      <w:pPr>
        <w:spacing w:before="240" w:line="360" w:lineRule="auto"/>
        <w:jc w:val="center"/>
        <w:rPr>
          <w:rFonts w:ascii="Palatino Linotype" w:eastAsia="Times New Roman" w:hAnsi="Palatino Linotype"/>
          <w:b/>
          <w:bCs/>
          <w:spacing w:val="60"/>
          <w:sz w:val="28"/>
          <w:szCs w:val="28"/>
          <w:lang w:val="es-ES_tradnl"/>
        </w:rPr>
      </w:pPr>
    </w:p>
    <w:p w14:paraId="43AEA942" w14:textId="77777777" w:rsidR="0010614E" w:rsidRPr="001A44AF" w:rsidRDefault="0010614E" w:rsidP="0010614E">
      <w:pPr>
        <w:spacing w:before="240" w:line="360" w:lineRule="auto"/>
        <w:jc w:val="both"/>
        <w:rPr>
          <w:rFonts w:ascii="Palatino Linotype" w:hAnsi="Palatino Linotype" w:cs="Arial"/>
          <w:sz w:val="24"/>
        </w:rPr>
      </w:pPr>
      <w:r w:rsidRPr="001A44AF">
        <w:rPr>
          <w:rFonts w:ascii="Palatino Linotype" w:hAnsi="Palatino Linotype" w:cs="Arial"/>
          <w:b/>
          <w:sz w:val="24"/>
          <w:szCs w:val="24"/>
          <w:lang w:val="es-ES_tradnl"/>
        </w:rPr>
        <w:t>PRIMERO.</w:t>
      </w:r>
      <w:r w:rsidRPr="001A44AF">
        <w:rPr>
          <w:rFonts w:ascii="Palatino Linotype" w:hAnsi="Palatino Linotype" w:cs="Arial"/>
          <w:sz w:val="24"/>
          <w:szCs w:val="24"/>
          <w:lang w:val="es-ES_tradnl"/>
        </w:rPr>
        <w:t xml:space="preserve"> </w:t>
      </w:r>
      <w:r w:rsidRPr="001A44AF">
        <w:rPr>
          <w:rFonts w:ascii="Palatino Linotype" w:hAnsi="Palatino Linotype" w:cs="Arial"/>
          <w:sz w:val="24"/>
          <w:szCs w:val="24"/>
        </w:rPr>
        <w:t xml:space="preserve">Se </w:t>
      </w:r>
      <w:r w:rsidR="00CA3A8C" w:rsidRPr="001A44AF">
        <w:rPr>
          <w:rFonts w:ascii="Palatino Linotype" w:hAnsi="Palatino Linotype" w:cs="Arial"/>
          <w:b/>
          <w:sz w:val="24"/>
          <w:szCs w:val="24"/>
        </w:rPr>
        <w:t xml:space="preserve">MODIFICA </w:t>
      </w:r>
      <w:r w:rsidRPr="001A44AF">
        <w:rPr>
          <w:rFonts w:ascii="Palatino Linotype" w:hAnsi="Palatino Linotype" w:cs="Arial"/>
          <w:sz w:val="24"/>
          <w:szCs w:val="24"/>
        </w:rPr>
        <w:t xml:space="preserve">la respuesta entregada por </w:t>
      </w:r>
      <w:r w:rsidRPr="001A44AF">
        <w:rPr>
          <w:rFonts w:ascii="Palatino Linotype" w:hAnsi="Palatino Linotype" w:cs="Arial"/>
          <w:b/>
          <w:sz w:val="24"/>
          <w:szCs w:val="24"/>
        </w:rPr>
        <w:t xml:space="preserve">EL SUJETO OBLIGADO, </w:t>
      </w:r>
      <w:r w:rsidRPr="001A44AF">
        <w:rPr>
          <w:rFonts w:ascii="Palatino Linotype" w:hAnsi="Palatino Linotype" w:cs="Arial"/>
          <w:sz w:val="24"/>
          <w:szCs w:val="24"/>
        </w:rPr>
        <w:t>a la solicitud de información</w:t>
      </w:r>
      <w:r w:rsidRPr="001A44AF">
        <w:rPr>
          <w:rFonts w:cs="Arial"/>
          <w:szCs w:val="24"/>
        </w:rPr>
        <w:t xml:space="preserve"> con</w:t>
      </w:r>
      <w:r w:rsidRPr="001A44AF">
        <w:rPr>
          <w:rFonts w:ascii="Palatino Linotype" w:hAnsi="Palatino Linotype" w:cs="Arial"/>
          <w:sz w:val="24"/>
          <w:szCs w:val="24"/>
        </w:rPr>
        <w:t xml:space="preserve"> número </w:t>
      </w:r>
      <w:r w:rsidR="00CA3A8C" w:rsidRPr="001A44AF">
        <w:rPr>
          <w:rFonts w:ascii="Palatino Linotype" w:hAnsi="Palatino Linotype"/>
          <w:b/>
          <w:bCs/>
        </w:rPr>
        <w:t xml:space="preserve">00006/DIFTOLUCA/IP/2026 </w:t>
      </w:r>
      <w:r w:rsidRPr="001A44AF">
        <w:rPr>
          <w:rFonts w:ascii="Palatino Linotype" w:hAnsi="Palatino Linotype" w:cs="Arial"/>
          <w:sz w:val="24"/>
        </w:rPr>
        <w:t xml:space="preserve">por resultar fundados los motivos de inconformidad que arguye </w:t>
      </w:r>
      <w:r w:rsidRPr="001A44AF">
        <w:rPr>
          <w:rFonts w:ascii="Palatino Linotype" w:hAnsi="Palatino Linotype" w:cs="Arial"/>
          <w:b/>
          <w:sz w:val="24"/>
        </w:rPr>
        <w:t xml:space="preserve">EL RECURRENTE, </w:t>
      </w:r>
      <w:r w:rsidRPr="001A44AF">
        <w:rPr>
          <w:rFonts w:ascii="Palatino Linotype" w:hAnsi="Palatino Linotype" w:cs="Arial"/>
          <w:sz w:val="24"/>
        </w:rPr>
        <w:t xml:space="preserve">en términos del </w:t>
      </w:r>
      <w:r w:rsidRPr="001A44AF">
        <w:rPr>
          <w:rFonts w:ascii="Palatino Linotype" w:hAnsi="Palatino Linotype" w:cs="Arial"/>
          <w:b/>
          <w:sz w:val="24"/>
        </w:rPr>
        <w:t xml:space="preserve">Considerando QUINTO </w:t>
      </w:r>
      <w:r w:rsidRPr="001A44AF">
        <w:rPr>
          <w:rFonts w:ascii="Palatino Linotype" w:hAnsi="Palatino Linotype" w:cs="Arial"/>
          <w:sz w:val="24"/>
        </w:rPr>
        <w:t xml:space="preserve">de la presente resolución. </w:t>
      </w:r>
    </w:p>
    <w:p w14:paraId="1EA0224B" w14:textId="77777777" w:rsidR="0010614E" w:rsidRPr="001A44AF" w:rsidRDefault="0010614E" w:rsidP="0010614E">
      <w:pPr>
        <w:spacing w:before="240" w:line="360" w:lineRule="auto"/>
        <w:jc w:val="both"/>
        <w:rPr>
          <w:rFonts w:ascii="Palatino Linotype" w:hAnsi="Palatino Linotype" w:cs="Arial"/>
          <w:sz w:val="24"/>
        </w:rPr>
      </w:pPr>
    </w:p>
    <w:p w14:paraId="00505E82" w14:textId="77777777" w:rsidR="0010614E" w:rsidRPr="001A44AF" w:rsidRDefault="0010614E" w:rsidP="0010614E">
      <w:pPr>
        <w:spacing w:line="360" w:lineRule="auto"/>
        <w:jc w:val="both"/>
        <w:rPr>
          <w:rFonts w:ascii="Palatino Linotype" w:hAnsi="Palatino Linotype" w:cs="Arial"/>
          <w:sz w:val="24"/>
          <w:szCs w:val="24"/>
        </w:rPr>
      </w:pPr>
      <w:r w:rsidRPr="001A44AF">
        <w:rPr>
          <w:rFonts w:ascii="Palatino Linotype" w:hAnsi="Palatino Linotype" w:cs="Arial"/>
          <w:b/>
          <w:sz w:val="24"/>
          <w:szCs w:val="24"/>
          <w:lang w:val="es-ES_tradnl"/>
        </w:rPr>
        <w:t>SEGUNDO.</w:t>
      </w:r>
      <w:r w:rsidRPr="001A44AF">
        <w:rPr>
          <w:rFonts w:ascii="Palatino Linotype" w:hAnsi="Palatino Linotype" w:cs="Arial"/>
          <w:sz w:val="24"/>
          <w:szCs w:val="24"/>
        </w:rPr>
        <w:t xml:space="preserve"> Se </w:t>
      </w:r>
      <w:r w:rsidRPr="001A44AF">
        <w:rPr>
          <w:rFonts w:ascii="Palatino Linotype" w:hAnsi="Palatino Linotype" w:cs="Arial"/>
          <w:b/>
          <w:sz w:val="24"/>
          <w:szCs w:val="24"/>
        </w:rPr>
        <w:t>ORDENA</w:t>
      </w:r>
      <w:r w:rsidRPr="001A44AF">
        <w:rPr>
          <w:rFonts w:ascii="Palatino Linotype" w:hAnsi="Palatino Linotype" w:cs="Arial"/>
          <w:sz w:val="24"/>
          <w:szCs w:val="24"/>
        </w:rPr>
        <w:t xml:space="preserve"> al </w:t>
      </w:r>
      <w:r w:rsidRPr="001A44AF">
        <w:rPr>
          <w:rFonts w:ascii="Palatino Linotype" w:hAnsi="Palatino Linotype" w:cs="Arial"/>
          <w:b/>
          <w:sz w:val="24"/>
          <w:szCs w:val="24"/>
        </w:rPr>
        <w:t>SUJETO OBLIGADO</w:t>
      </w:r>
      <w:r w:rsidRPr="001A44AF">
        <w:rPr>
          <w:rFonts w:ascii="Palatino Linotype" w:hAnsi="Palatino Linotype" w:cs="Arial"/>
          <w:sz w:val="24"/>
          <w:szCs w:val="24"/>
        </w:rPr>
        <w:t xml:space="preserve"> haga entrega al</w:t>
      </w:r>
      <w:r w:rsidRPr="001A44AF">
        <w:rPr>
          <w:rFonts w:ascii="Palatino Linotype" w:hAnsi="Palatino Linotype" w:cs="Arial"/>
          <w:b/>
          <w:sz w:val="24"/>
          <w:szCs w:val="24"/>
        </w:rPr>
        <w:t xml:space="preserve"> RECURRENTE </w:t>
      </w:r>
      <w:r w:rsidRPr="001A44AF">
        <w:rPr>
          <w:rFonts w:ascii="Palatino Linotype" w:hAnsi="Palatino Linotype" w:cs="Arial"/>
          <w:sz w:val="24"/>
          <w:szCs w:val="24"/>
        </w:rPr>
        <w:t xml:space="preserve">en términos del Considerando </w:t>
      </w:r>
      <w:r w:rsidRPr="001A44AF">
        <w:rPr>
          <w:rFonts w:ascii="Palatino Linotype" w:hAnsi="Palatino Linotype" w:cs="Arial"/>
          <w:b/>
          <w:sz w:val="24"/>
          <w:szCs w:val="24"/>
        </w:rPr>
        <w:t xml:space="preserve">QUINTO </w:t>
      </w:r>
      <w:r w:rsidRPr="001A44AF">
        <w:rPr>
          <w:rFonts w:ascii="Palatino Linotype" w:hAnsi="Palatino Linotype" w:cs="Arial"/>
          <w:sz w:val="24"/>
          <w:szCs w:val="24"/>
        </w:rPr>
        <w:t>de esta resolución</w:t>
      </w:r>
      <w:r w:rsidRPr="001A44AF">
        <w:rPr>
          <w:rFonts w:ascii="Palatino Linotype" w:hAnsi="Palatino Linotype" w:cs="Arial"/>
          <w:b/>
          <w:sz w:val="24"/>
          <w:szCs w:val="24"/>
        </w:rPr>
        <w:t xml:space="preserve">, </w:t>
      </w:r>
      <w:r w:rsidRPr="001A44AF">
        <w:rPr>
          <w:rFonts w:ascii="Palatino Linotype" w:hAnsi="Palatino Linotype" w:cs="Arial"/>
          <w:sz w:val="24"/>
          <w:szCs w:val="24"/>
        </w:rPr>
        <w:t xml:space="preserve">a través del Sistema de Acceso a la Información Mexiquense </w:t>
      </w:r>
      <w:r w:rsidRPr="001A44AF">
        <w:rPr>
          <w:rFonts w:ascii="Palatino Linotype" w:hAnsi="Palatino Linotype" w:cs="Arial"/>
          <w:b/>
          <w:sz w:val="24"/>
          <w:szCs w:val="24"/>
        </w:rPr>
        <w:t xml:space="preserve">(SAIMEX), </w:t>
      </w:r>
      <w:r w:rsidRPr="001A44AF">
        <w:rPr>
          <w:rFonts w:ascii="Palatino Linotype" w:hAnsi="Palatino Linotype"/>
          <w:color w:val="000000"/>
          <w:sz w:val="24"/>
          <w:szCs w:val="24"/>
        </w:rPr>
        <w:t xml:space="preserve">de </w:t>
      </w:r>
      <w:r w:rsidR="0099454F" w:rsidRPr="001A44AF">
        <w:rPr>
          <w:rFonts w:ascii="Palatino Linotype" w:hAnsi="Palatino Linotype"/>
          <w:color w:val="000000"/>
          <w:sz w:val="24"/>
          <w:szCs w:val="24"/>
        </w:rPr>
        <w:t>la servidora pública referida en solicitud del primero de enero de dos mil dieciocho al nueve de febrero de dos mil veintiséis</w:t>
      </w:r>
      <w:r w:rsidRPr="001A44AF">
        <w:rPr>
          <w:rFonts w:ascii="Palatino Linotype" w:hAnsi="Palatino Linotype"/>
          <w:color w:val="000000"/>
          <w:sz w:val="24"/>
          <w:szCs w:val="24"/>
        </w:rPr>
        <w:t xml:space="preserve"> de ser procedente en versión pública </w:t>
      </w:r>
      <w:r w:rsidRPr="001A44AF">
        <w:rPr>
          <w:rFonts w:ascii="Palatino Linotype" w:hAnsi="Palatino Linotype" w:cs="Arial"/>
          <w:sz w:val="24"/>
          <w:szCs w:val="24"/>
        </w:rPr>
        <w:t xml:space="preserve">lo siguiente: </w:t>
      </w:r>
    </w:p>
    <w:p w14:paraId="26464ABD" w14:textId="77777777" w:rsidR="0010614E" w:rsidRPr="001A44AF" w:rsidRDefault="00794212" w:rsidP="0010614E">
      <w:pPr>
        <w:pStyle w:val="Prrafodelista"/>
        <w:numPr>
          <w:ilvl w:val="0"/>
          <w:numId w:val="5"/>
        </w:numPr>
        <w:autoSpaceDE w:val="0"/>
        <w:autoSpaceDN w:val="0"/>
        <w:adjustRightInd w:val="0"/>
      </w:pPr>
      <w:r w:rsidRPr="001A44AF">
        <w:t>Documentos faltantes que integran el e</w:t>
      </w:r>
      <w:r w:rsidR="0010614E" w:rsidRPr="001A44AF">
        <w:t xml:space="preserve">xpediente laboral </w:t>
      </w:r>
    </w:p>
    <w:p w14:paraId="71AE0043" w14:textId="77777777" w:rsidR="00794212" w:rsidRPr="001A44AF" w:rsidRDefault="00794212" w:rsidP="0010614E">
      <w:pPr>
        <w:pStyle w:val="Prrafodelista"/>
        <w:numPr>
          <w:ilvl w:val="0"/>
          <w:numId w:val="5"/>
        </w:numPr>
        <w:autoSpaceDE w:val="0"/>
        <w:autoSpaceDN w:val="0"/>
        <w:adjustRightInd w:val="0"/>
        <w:rPr>
          <w:i/>
        </w:rPr>
      </w:pPr>
      <w:r w:rsidRPr="001A44AF">
        <w:lastRenderedPageBreak/>
        <w:t>En correcta versión pública el curriculum vitae</w:t>
      </w:r>
      <w:r w:rsidR="00CF394D" w:rsidRPr="001A44AF">
        <w:t xml:space="preserve">, los </w:t>
      </w:r>
      <w:r w:rsidR="00A90DEC" w:rsidRPr="001A44AF">
        <w:t>avisos de movimiento de alta</w:t>
      </w:r>
      <w:r w:rsidR="006112DF" w:rsidRPr="001A44AF">
        <w:t>.</w:t>
      </w:r>
      <w:r w:rsidR="00A90DEC" w:rsidRPr="001A44AF">
        <w:t xml:space="preserve"> y baja del ISEEMYM</w:t>
      </w:r>
      <w:r w:rsidR="00CF394D" w:rsidRPr="001A44AF">
        <w:t xml:space="preserve"> así como los recibos de nómina</w:t>
      </w:r>
      <w:r w:rsidRPr="001A44AF">
        <w:t xml:space="preserve"> entregado</w:t>
      </w:r>
      <w:r w:rsidR="00A90DEC" w:rsidRPr="001A44AF">
        <w:t>s</w:t>
      </w:r>
      <w:r w:rsidRPr="001A44AF">
        <w:t xml:space="preserve"> en respuesta</w:t>
      </w:r>
      <w:r w:rsidR="00CF394D" w:rsidRPr="001A44AF">
        <w:t>.</w:t>
      </w:r>
    </w:p>
    <w:p w14:paraId="3B4CFD21" w14:textId="77777777" w:rsidR="00005A5E" w:rsidRPr="001A44AF" w:rsidRDefault="003B3C73" w:rsidP="0010614E">
      <w:pPr>
        <w:pStyle w:val="Prrafodelista"/>
        <w:numPr>
          <w:ilvl w:val="0"/>
          <w:numId w:val="5"/>
        </w:numPr>
        <w:autoSpaceDE w:val="0"/>
        <w:autoSpaceDN w:val="0"/>
        <w:adjustRightInd w:val="0"/>
        <w:rPr>
          <w:i/>
        </w:rPr>
      </w:pPr>
      <w:r w:rsidRPr="001A44AF">
        <w:rPr>
          <w:rFonts w:cs="Palatino Linotype"/>
          <w:iCs/>
          <w:color w:val="000000"/>
          <w:lang w:eastAsia="es-MX"/>
        </w:rPr>
        <w:t>Nombramiento</w:t>
      </w:r>
      <w:r w:rsidR="006112DF" w:rsidRPr="001A44AF">
        <w:t>.</w:t>
      </w:r>
    </w:p>
    <w:p w14:paraId="1397BF52" w14:textId="77777777" w:rsidR="00005A5E" w:rsidRPr="001A44AF" w:rsidRDefault="00005A5E" w:rsidP="0010614E">
      <w:pPr>
        <w:pStyle w:val="Prrafodelista"/>
        <w:numPr>
          <w:ilvl w:val="0"/>
          <w:numId w:val="5"/>
        </w:numPr>
        <w:autoSpaceDE w:val="0"/>
        <w:autoSpaceDN w:val="0"/>
        <w:adjustRightInd w:val="0"/>
        <w:rPr>
          <w:i/>
        </w:rPr>
      </w:pPr>
      <w:r w:rsidRPr="001A44AF">
        <w:rPr>
          <w:rFonts w:cs="Palatino Linotype"/>
          <w:iCs/>
          <w:color w:val="000000"/>
          <w:lang w:eastAsia="es-MX"/>
        </w:rPr>
        <w:t>Soporte documental que dé cuenta del oficio de asignación de funciones y/o comisión</w:t>
      </w:r>
      <w:r w:rsidR="006112DF" w:rsidRPr="001A44AF">
        <w:rPr>
          <w:rFonts w:cs="Palatino Linotype"/>
          <w:iCs/>
          <w:color w:val="000000"/>
          <w:lang w:eastAsia="es-MX"/>
        </w:rPr>
        <w:t>.</w:t>
      </w:r>
    </w:p>
    <w:p w14:paraId="3F936895" w14:textId="77777777" w:rsidR="003B3C73" w:rsidRPr="001A44AF" w:rsidRDefault="00005A5E" w:rsidP="003B3C73">
      <w:pPr>
        <w:pStyle w:val="Prrafodelista"/>
        <w:numPr>
          <w:ilvl w:val="0"/>
          <w:numId w:val="5"/>
        </w:numPr>
        <w:autoSpaceDE w:val="0"/>
        <w:autoSpaceDN w:val="0"/>
        <w:adjustRightInd w:val="0"/>
        <w:rPr>
          <w:i/>
        </w:rPr>
      </w:pPr>
      <w:r w:rsidRPr="001A44AF">
        <w:rPr>
          <w:rFonts w:cs="Palatino Linotype"/>
          <w:iCs/>
          <w:color w:val="000000"/>
          <w:lang w:eastAsia="es-MX"/>
        </w:rPr>
        <w:t>Soporte documental que dé cuenta de la unidad administrativa a la que</w:t>
      </w:r>
      <w:r w:rsidR="006112DF" w:rsidRPr="001A44AF">
        <w:rPr>
          <w:rFonts w:cs="Palatino Linotype"/>
          <w:iCs/>
          <w:color w:val="000000"/>
          <w:lang w:eastAsia="es-MX"/>
        </w:rPr>
        <w:t xml:space="preserve"> se encuentra inscrita.</w:t>
      </w:r>
    </w:p>
    <w:p w14:paraId="151FF406" w14:textId="77777777" w:rsidR="003B3C73" w:rsidRPr="001A44AF" w:rsidRDefault="003B3C73" w:rsidP="003B3C73">
      <w:pPr>
        <w:pStyle w:val="Prrafodelista"/>
        <w:numPr>
          <w:ilvl w:val="0"/>
          <w:numId w:val="5"/>
        </w:numPr>
        <w:autoSpaceDE w:val="0"/>
        <w:autoSpaceDN w:val="0"/>
        <w:adjustRightInd w:val="0"/>
        <w:rPr>
          <w:i/>
        </w:rPr>
      </w:pPr>
      <w:r w:rsidRPr="001A44AF">
        <w:rPr>
          <w:rFonts w:cs="Palatino Linotype"/>
          <w:iCs/>
          <w:color w:val="000000"/>
          <w:lang w:eastAsia="es-MX"/>
        </w:rPr>
        <w:t>Soporte documental que dé cuenta de la renuncia.</w:t>
      </w:r>
    </w:p>
    <w:p w14:paraId="05E14022" w14:textId="77777777" w:rsidR="003B3C73" w:rsidRPr="001A44AF" w:rsidRDefault="003B3C73" w:rsidP="003B3C73">
      <w:pPr>
        <w:pStyle w:val="Prrafodelista"/>
        <w:numPr>
          <w:ilvl w:val="0"/>
          <w:numId w:val="5"/>
        </w:numPr>
        <w:autoSpaceDE w:val="0"/>
        <w:autoSpaceDN w:val="0"/>
        <w:adjustRightInd w:val="0"/>
        <w:rPr>
          <w:i/>
        </w:rPr>
      </w:pPr>
      <w:r w:rsidRPr="001A44AF">
        <w:rPr>
          <w:rFonts w:cs="Palatino Linotype"/>
          <w:iCs/>
          <w:color w:val="000000"/>
          <w:lang w:eastAsia="es-MX"/>
        </w:rPr>
        <w:t>Soporte documental que dé cuenta de los controles de asistencia.</w:t>
      </w:r>
    </w:p>
    <w:p w14:paraId="2D660370" w14:textId="77777777" w:rsidR="0099454F" w:rsidRPr="001A44AF" w:rsidRDefault="003B3C73" w:rsidP="0010614E">
      <w:pPr>
        <w:pStyle w:val="Prrafodelista"/>
        <w:numPr>
          <w:ilvl w:val="0"/>
          <w:numId w:val="5"/>
        </w:numPr>
        <w:autoSpaceDE w:val="0"/>
        <w:autoSpaceDN w:val="0"/>
        <w:adjustRightInd w:val="0"/>
        <w:rPr>
          <w:i/>
        </w:rPr>
      </w:pPr>
      <w:r w:rsidRPr="001A44AF">
        <w:t>Recibos de nómina faltantes.</w:t>
      </w:r>
    </w:p>
    <w:p w14:paraId="3D9EA42C" w14:textId="77777777" w:rsidR="00005A5E" w:rsidRPr="001A44AF" w:rsidRDefault="00005A5E" w:rsidP="0010614E">
      <w:pPr>
        <w:pStyle w:val="Prrafodelista"/>
        <w:numPr>
          <w:ilvl w:val="0"/>
          <w:numId w:val="5"/>
        </w:numPr>
        <w:autoSpaceDE w:val="0"/>
        <w:autoSpaceDN w:val="0"/>
        <w:adjustRightInd w:val="0"/>
        <w:rPr>
          <w:i/>
        </w:rPr>
      </w:pPr>
      <w:r w:rsidRPr="001A44AF">
        <w:rPr>
          <w:rFonts w:cs="Palatino Linotype"/>
          <w:iCs/>
          <w:color w:val="000000"/>
          <w:lang w:eastAsia="es-MX"/>
        </w:rPr>
        <w:t>Soporte documental que dé cuenta del recibo de aguinaldo</w:t>
      </w:r>
      <w:r w:rsidR="006112DF" w:rsidRPr="001A44AF">
        <w:rPr>
          <w:rFonts w:cs="Palatino Linotype"/>
          <w:iCs/>
          <w:color w:val="000000"/>
          <w:lang w:eastAsia="es-MX"/>
        </w:rPr>
        <w:t>.</w:t>
      </w:r>
    </w:p>
    <w:p w14:paraId="0A0D0694" w14:textId="77777777" w:rsidR="00005A5E" w:rsidRPr="001A44AF" w:rsidRDefault="00005A5E" w:rsidP="00005A5E">
      <w:pPr>
        <w:pStyle w:val="Prrafodelista"/>
        <w:numPr>
          <w:ilvl w:val="0"/>
          <w:numId w:val="5"/>
        </w:numPr>
        <w:autoSpaceDE w:val="0"/>
        <w:autoSpaceDN w:val="0"/>
        <w:adjustRightInd w:val="0"/>
        <w:rPr>
          <w:i/>
        </w:rPr>
      </w:pPr>
      <w:r w:rsidRPr="001A44AF">
        <w:rPr>
          <w:rFonts w:cs="Palatino Linotype"/>
          <w:iCs/>
          <w:color w:val="000000"/>
          <w:lang w:eastAsia="es-MX"/>
        </w:rPr>
        <w:t>Soporte documental que dé cuenta del recibo de prima vacacional</w:t>
      </w:r>
      <w:r w:rsidR="006112DF" w:rsidRPr="001A44AF">
        <w:rPr>
          <w:rFonts w:cs="Palatino Linotype"/>
          <w:iCs/>
          <w:color w:val="000000"/>
          <w:lang w:eastAsia="es-MX"/>
        </w:rPr>
        <w:t>.</w:t>
      </w:r>
    </w:p>
    <w:p w14:paraId="30C20008" w14:textId="77777777" w:rsidR="00005A5E" w:rsidRPr="001A44AF" w:rsidRDefault="00005A5E" w:rsidP="00B45439">
      <w:pPr>
        <w:pStyle w:val="Prrafodelista"/>
        <w:numPr>
          <w:ilvl w:val="0"/>
          <w:numId w:val="5"/>
        </w:numPr>
        <w:autoSpaceDE w:val="0"/>
        <w:autoSpaceDN w:val="0"/>
        <w:adjustRightInd w:val="0"/>
        <w:rPr>
          <w:i/>
        </w:rPr>
      </w:pPr>
      <w:r w:rsidRPr="001A44AF">
        <w:rPr>
          <w:rFonts w:cs="Palatino Linotype"/>
          <w:iCs/>
          <w:color w:val="000000"/>
          <w:lang w:eastAsia="es-MX"/>
        </w:rPr>
        <w:t>Soporte documental que dé cuenta del recibo del finiquito</w:t>
      </w:r>
      <w:r w:rsidR="006112DF" w:rsidRPr="001A44AF">
        <w:rPr>
          <w:rFonts w:cs="Palatino Linotype"/>
          <w:iCs/>
          <w:color w:val="000000"/>
          <w:lang w:eastAsia="es-MX"/>
        </w:rPr>
        <w:t>.</w:t>
      </w:r>
    </w:p>
    <w:p w14:paraId="1D880973" w14:textId="77777777" w:rsidR="00005A5E" w:rsidRPr="001A44AF" w:rsidRDefault="00005A5E" w:rsidP="001523C9">
      <w:pPr>
        <w:pStyle w:val="Prrafodelista"/>
        <w:numPr>
          <w:ilvl w:val="0"/>
          <w:numId w:val="5"/>
        </w:numPr>
        <w:autoSpaceDE w:val="0"/>
        <w:autoSpaceDN w:val="0"/>
        <w:adjustRightInd w:val="0"/>
        <w:rPr>
          <w:i/>
        </w:rPr>
      </w:pPr>
      <w:r w:rsidRPr="001A44AF">
        <w:rPr>
          <w:rFonts w:cs="Palatino Linotype"/>
          <w:iCs/>
          <w:color w:val="000000"/>
          <w:lang w:eastAsia="es-MX"/>
        </w:rPr>
        <w:t xml:space="preserve">Soporte documental que </w:t>
      </w:r>
      <w:r w:rsidR="001523C9" w:rsidRPr="001A44AF">
        <w:rPr>
          <w:rFonts w:cs="Palatino Linotype"/>
          <w:iCs/>
          <w:color w:val="000000"/>
          <w:lang w:eastAsia="es-MX"/>
        </w:rPr>
        <w:t>dé</w:t>
      </w:r>
      <w:r w:rsidR="006112DF" w:rsidRPr="001A44AF">
        <w:rPr>
          <w:rFonts w:cs="Palatino Linotype"/>
          <w:iCs/>
          <w:color w:val="000000"/>
          <w:lang w:eastAsia="es-MX"/>
        </w:rPr>
        <w:t xml:space="preserve"> cuenta de las percepciones “extralegales” recibidas.</w:t>
      </w:r>
    </w:p>
    <w:p w14:paraId="06DF52C1" w14:textId="77777777" w:rsidR="00005A5E" w:rsidRPr="001A44AF" w:rsidRDefault="00005A5E" w:rsidP="00005A5E">
      <w:pPr>
        <w:pStyle w:val="Prrafodelista"/>
        <w:numPr>
          <w:ilvl w:val="0"/>
          <w:numId w:val="5"/>
        </w:numPr>
        <w:autoSpaceDE w:val="0"/>
        <w:autoSpaceDN w:val="0"/>
        <w:adjustRightInd w:val="0"/>
        <w:rPr>
          <w:i/>
        </w:rPr>
      </w:pPr>
      <w:r w:rsidRPr="001A44AF">
        <w:rPr>
          <w:rFonts w:cs="Palatino Linotype"/>
          <w:iCs/>
          <w:color w:val="000000"/>
          <w:lang w:eastAsia="es-MX"/>
        </w:rPr>
        <w:t>Soporte documental que dé cuenta de las vacaciones con las que cuenta</w:t>
      </w:r>
      <w:r w:rsidR="006112DF" w:rsidRPr="001A44AF">
        <w:rPr>
          <w:rFonts w:cs="Palatino Linotype"/>
          <w:iCs/>
          <w:color w:val="000000"/>
          <w:lang w:eastAsia="es-MX"/>
        </w:rPr>
        <w:t>.</w:t>
      </w:r>
    </w:p>
    <w:p w14:paraId="40765EA6" w14:textId="77777777" w:rsidR="00BF5FAE" w:rsidRPr="001A44AF" w:rsidRDefault="00BF5FAE" w:rsidP="00005A5E">
      <w:pPr>
        <w:pStyle w:val="Prrafodelista"/>
        <w:numPr>
          <w:ilvl w:val="0"/>
          <w:numId w:val="5"/>
        </w:numPr>
        <w:autoSpaceDE w:val="0"/>
        <w:autoSpaceDN w:val="0"/>
        <w:adjustRightInd w:val="0"/>
        <w:rPr>
          <w:i/>
        </w:rPr>
      </w:pPr>
      <w:r w:rsidRPr="001A44AF">
        <w:rPr>
          <w:rFonts w:cs="Palatino Linotype"/>
          <w:iCs/>
          <w:color w:val="000000"/>
          <w:lang w:eastAsia="es-MX"/>
        </w:rPr>
        <w:t>En correcta versión pública el documento que acredita el grado de Maestría entregado en respuesta.</w:t>
      </w:r>
    </w:p>
    <w:p w14:paraId="1819EA69" w14:textId="77777777" w:rsidR="0099454F" w:rsidRPr="001A44AF" w:rsidRDefault="0099454F" w:rsidP="0010614E">
      <w:pPr>
        <w:autoSpaceDE w:val="0"/>
        <w:autoSpaceDN w:val="0"/>
        <w:adjustRightInd w:val="0"/>
        <w:rPr>
          <w:i/>
          <w:iCs/>
        </w:rPr>
      </w:pPr>
    </w:p>
    <w:p w14:paraId="35428B66" w14:textId="77777777" w:rsidR="0010614E" w:rsidRPr="001A44AF" w:rsidRDefault="0010614E" w:rsidP="00625ABF">
      <w:pPr>
        <w:autoSpaceDE w:val="0"/>
        <w:autoSpaceDN w:val="0"/>
        <w:adjustRightInd w:val="0"/>
        <w:spacing w:line="360" w:lineRule="auto"/>
        <w:ind w:left="708"/>
        <w:jc w:val="both"/>
        <w:rPr>
          <w:rFonts w:ascii="Palatino Linotype" w:hAnsi="Palatino Linotype"/>
          <w:i/>
        </w:rPr>
      </w:pPr>
      <w:r w:rsidRPr="001A44AF">
        <w:rPr>
          <w:rFonts w:ascii="Palatino Linotype" w:hAnsi="Palatino Linotype"/>
          <w:i/>
        </w:rPr>
        <w:t>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así como los documentos clasificados en su totalidad, dentro del soporte documental respectivo e se ponga a disposición de la parte Recurrente</w:t>
      </w:r>
    </w:p>
    <w:p w14:paraId="54EA85F2" w14:textId="77777777" w:rsidR="00625ABF" w:rsidRPr="001A44AF" w:rsidRDefault="00625ABF" w:rsidP="00625ABF">
      <w:pPr>
        <w:autoSpaceDE w:val="0"/>
        <w:autoSpaceDN w:val="0"/>
        <w:adjustRightInd w:val="0"/>
        <w:spacing w:line="360" w:lineRule="auto"/>
        <w:ind w:left="708"/>
        <w:jc w:val="both"/>
        <w:rPr>
          <w:rFonts w:ascii="Palatino Linotype" w:hAnsi="Palatino Linotype"/>
          <w:i/>
        </w:rPr>
      </w:pPr>
    </w:p>
    <w:p w14:paraId="4421701A" w14:textId="77777777" w:rsidR="0010614E" w:rsidRPr="001A44AF" w:rsidRDefault="0010614E" w:rsidP="0010614E">
      <w:pPr>
        <w:autoSpaceDE w:val="0"/>
        <w:autoSpaceDN w:val="0"/>
        <w:adjustRightInd w:val="0"/>
        <w:spacing w:line="360" w:lineRule="auto"/>
        <w:ind w:left="708"/>
        <w:jc w:val="both"/>
        <w:rPr>
          <w:rFonts w:ascii="Palatino Linotype" w:hAnsi="Palatino Linotype"/>
          <w:i/>
        </w:rPr>
      </w:pPr>
      <w:r w:rsidRPr="001A44AF">
        <w:rPr>
          <w:rFonts w:ascii="Palatino Linotype" w:hAnsi="Palatino Linotype"/>
          <w:i/>
        </w:rPr>
        <w:t>Para el caso que una vez realizada la búsqueda exhaustiva y razonable del punto uno no se cuente con e</w:t>
      </w:r>
      <w:r w:rsidRPr="001A44AF">
        <w:rPr>
          <w:rFonts w:ascii="Palatino Linotype" w:hAnsi="Palatino Linotype"/>
          <w:b/>
          <w:i/>
        </w:rPr>
        <w:t>l documento obtenido por haber acreditado los exámenes de conocimientos o aptitudes necesarios para ejercer el cargo</w:t>
      </w:r>
      <w:r w:rsidR="004B01D8" w:rsidRPr="001A44AF">
        <w:rPr>
          <w:rFonts w:ascii="Palatino Linotype" w:hAnsi="Palatino Linotype"/>
          <w:b/>
          <w:i/>
        </w:rPr>
        <w:t xml:space="preserve"> por no ser requisito laboral</w:t>
      </w:r>
      <w:r w:rsidRPr="001A44AF">
        <w:rPr>
          <w:rFonts w:ascii="Palatino Linotype" w:hAnsi="Palatino Linotype"/>
          <w:b/>
          <w:bCs/>
          <w:i/>
        </w:rPr>
        <w:t xml:space="preserve"> </w:t>
      </w:r>
      <w:r w:rsidRPr="001A44AF">
        <w:rPr>
          <w:rFonts w:ascii="Palatino Linotype" w:hAnsi="Palatino Linotype"/>
          <w:i/>
        </w:rPr>
        <w:t>bastará con que lo haga del conocimiento del Recurrente en los términos del segundo párrafo del artículo 19 de la Ley de Transparencia Local.</w:t>
      </w:r>
    </w:p>
    <w:p w14:paraId="51D67175" w14:textId="77777777" w:rsidR="003B3C73" w:rsidRPr="001A44AF" w:rsidRDefault="003B3C73" w:rsidP="0010614E">
      <w:pPr>
        <w:autoSpaceDE w:val="0"/>
        <w:autoSpaceDN w:val="0"/>
        <w:adjustRightInd w:val="0"/>
        <w:spacing w:line="360" w:lineRule="auto"/>
        <w:ind w:left="708"/>
        <w:jc w:val="both"/>
        <w:rPr>
          <w:rFonts w:ascii="Palatino Linotype" w:hAnsi="Palatino Linotype"/>
          <w:i/>
        </w:rPr>
      </w:pPr>
    </w:p>
    <w:p w14:paraId="2ACB7171" w14:textId="77777777" w:rsidR="00B45439" w:rsidRPr="001A44AF" w:rsidRDefault="003B3C73" w:rsidP="00B45439">
      <w:pPr>
        <w:autoSpaceDE w:val="0"/>
        <w:autoSpaceDN w:val="0"/>
        <w:adjustRightInd w:val="0"/>
        <w:spacing w:line="360" w:lineRule="auto"/>
        <w:ind w:left="708"/>
        <w:jc w:val="both"/>
        <w:rPr>
          <w:rFonts w:ascii="Palatino Linotype" w:hAnsi="Palatino Linotype"/>
          <w:i/>
        </w:rPr>
      </w:pPr>
      <w:r w:rsidRPr="001A44AF">
        <w:rPr>
          <w:rFonts w:ascii="Palatino Linotype" w:hAnsi="Palatino Linotype"/>
          <w:i/>
        </w:rPr>
        <w:t xml:space="preserve">De ser el caso que la servidora pública </w:t>
      </w:r>
      <w:r w:rsidRPr="001A44AF">
        <w:rPr>
          <w:rFonts w:ascii="Palatino Linotype" w:hAnsi="Palatino Linotype"/>
          <w:b/>
          <w:i/>
        </w:rPr>
        <w:t>no se encontrara obligada a generar registros de asistencia</w:t>
      </w:r>
      <w:r w:rsidRPr="001A44AF">
        <w:rPr>
          <w:rFonts w:ascii="Palatino Linotype" w:hAnsi="Palatino Linotype"/>
          <w:i/>
        </w:rPr>
        <w:t xml:space="preserve"> deberá hacer entrega del documento emitido por la autoridad competente que la exima de la obligación. </w:t>
      </w:r>
    </w:p>
    <w:p w14:paraId="59CBD105" w14:textId="77777777" w:rsidR="00B45439" w:rsidRPr="001A44AF" w:rsidRDefault="003B3C73" w:rsidP="00B45439">
      <w:pPr>
        <w:autoSpaceDE w:val="0"/>
        <w:autoSpaceDN w:val="0"/>
        <w:adjustRightInd w:val="0"/>
        <w:spacing w:line="360" w:lineRule="auto"/>
        <w:ind w:left="708"/>
        <w:jc w:val="both"/>
        <w:rPr>
          <w:rFonts w:ascii="Palatino Linotype" w:hAnsi="Palatino Linotype"/>
          <w:i/>
        </w:rPr>
      </w:pPr>
      <w:r w:rsidRPr="001A44AF">
        <w:rPr>
          <w:rFonts w:ascii="Palatino Linotype" w:hAnsi="Palatino Linotype"/>
          <w:i/>
        </w:rPr>
        <w:t xml:space="preserve">De ser el caso que  respecto </w:t>
      </w:r>
      <w:r w:rsidR="00B45439" w:rsidRPr="001A44AF">
        <w:rPr>
          <w:rFonts w:ascii="Palatino Linotype" w:hAnsi="Palatino Linotype"/>
          <w:i/>
        </w:rPr>
        <w:t xml:space="preserve">el </w:t>
      </w:r>
      <w:r w:rsidR="00B45439" w:rsidRPr="001A44AF">
        <w:rPr>
          <w:rFonts w:ascii="Palatino Linotype" w:hAnsi="Palatino Linotype"/>
          <w:b/>
          <w:i/>
        </w:rPr>
        <w:t>numeral</w:t>
      </w:r>
      <w:r w:rsidRPr="001A44AF">
        <w:rPr>
          <w:rFonts w:ascii="Palatino Linotype" w:hAnsi="Palatino Linotype"/>
          <w:b/>
          <w:i/>
        </w:rPr>
        <w:t xml:space="preserve"> </w:t>
      </w:r>
      <w:r w:rsidR="00B45439" w:rsidRPr="001A44AF">
        <w:rPr>
          <w:rFonts w:ascii="Palatino Linotype" w:hAnsi="Palatino Linotype"/>
          <w:b/>
          <w:i/>
        </w:rPr>
        <w:t>8</w:t>
      </w:r>
      <w:r w:rsidR="00B45439" w:rsidRPr="001A44AF">
        <w:rPr>
          <w:rFonts w:ascii="Palatino Linotype" w:hAnsi="Palatino Linotype"/>
          <w:i/>
        </w:rPr>
        <w:t xml:space="preserve"> </w:t>
      </w:r>
      <w:r w:rsidRPr="001A44AF">
        <w:rPr>
          <w:rFonts w:ascii="Palatino Linotype" w:hAnsi="Palatino Linotype"/>
          <w:b/>
          <w:i/>
        </w:rPr>
        <w:t>la servidora pública no haya tenido relación laboral anterior al dos mil veintiséis</w:t>
      </w:r>
      <w:r w:rsidRPr="001A44AF">
        <w:rPr>
          <w:rFonts w:ascii="Palatino Linotype" w:hAnsi="Palatino Linotype"/>
          <w:i/>
        </w:rPr>
        <w:t xml:space="preserve"> bastara con que así lo manifieste el Sujeto Obligado en los términos de lo establecido por  el segundo párrafo del  artículo 19 de la Ley de Transparencia Local.</w:t>
      </w:r>
    </w:p>
    <w:p w14:paraId="7B1E85E7" w14:textId="77777777" w:rsidR="00B45439" w:rsidRPr="001A44AF" w:rsidRDefault="00B45439" w:rsidP="00B45439">
      <w:pPr>
        <w:autoSpaceDE w:val="0"/>
        <w:autoSpaceDN w:val="0"/>
        <w:adjustRightInd w:val="0"/>
        <w:spacing w:line="360" w:lineRule="auto"/>
        <w:ind w:left="708"/>
        <w:jc w:val="both"/>
        <w:rPr>
          <w:rFonts w:ascii="Palatino Linotype" w:hAnsi="Palatino Linotype"/>
          <w:i/>
        </w:rPr>
      </w:pPr>
      <w:r w:rsidRPr="001A44AF">
        <w:rPr>
          <w:rFonts w:ascii="Palatino Linotype" w:hAnsi="Palatino Linotype"/>
          <w:i/>
        </w:rPr>
        <w:t xml:space="preserve"> </w:t>
      </w:r>
    </w:p>
    <w:p w14:paraId="5D03EDFF" w14:textId="77777777" w:rsidR="00B45439" w:rsidRPr="001A44AF" w:rsidRDefault="00B45439" w:rsidP="00B45439">
      <w:pPr>
        <w:autoSpaceDE w:val="0"/>
        <w:autoSpaceDN w:val="0"/>
        <w:adjustRightInd w:val="0"/>
        <w:spacing w:line="360" w:lineRule="auto"/>
        <w:ind w:left="708"/>
        <w:jc w:val="both"/>
        <w:rPr>
          <w:rFonts w:ascii="Palatino Linotype" w:hAnsi="Palatino Linotype"/>
          <w:i/>
        </w:rPr>
      </w:pPr>
      <w:r w:rsidRPr="001A44AF">
        <w:rPr>
          <w:rFonts w:ascii="Palatino Linotype" w:hAnsi="Palatino Linotype"/>
          <w:i/>
        </w:rPr>
        <w:t xml:space="preserve">De ser el caso que no cuente con el documento que se ordena en el numeral </w:t>
      </w:r>
      <w:r w:rsidRPr="001A44AF">
        <w:rPr>
          <w:rFonts w:ascii="Palatino Linotype" w:hAnsi="Palatino Linotype"/>
          <w:b/>
          <w:i/>
        </w:rPr>
        <w:t>11 y 12</w:t>
      </w:r>
      <w:r w:rsidRPr="001A44AF">
        <w:rPr>
          <w:rFonts w:ascii="Palatino Linotype" w:hAnsi="Palatino Linotype"/>
          <w:i/>
        </w:rPr>
        <w:t xml:space="preserve"> por no contar con soporte documental que de cuenta del finiquito o no haberle pagado por concepto “extralegales” bastara con que así lo manifieste el Sujeto Obligado en los términos de lo establecido por  el segundo párrafo del  artículo 19 de la Ley de Transparencia Local.</w:t>
      </w:r>
    </w:p>
    <w:p w14:paraId="7ACE2BDF" w14:textId="77777777" w:rsidR="00B45439" w:rsidRPr="001A44AF" w:rsidRDefault="00B45439" w:rsidP="00B45439">
      <w:pPr>
        <w:autoSpaceDE w:val="0"/>
        <w:autoSpaceDN w:val="0"/>
        <w:adjustRightInd w:val="0"/>
        <w:spacing w:line="360" w:lineRule="auto"/>
        <w:ind w:left="708"/>
        <w:jc w:val="both"/>
        <w:rPr>
          <w:rFonts w:ascii="Palatino Linotype" w:hAnsi="Palatino Linotype"/>
          <w:i/>
        </w:rPr>
      </w:pPr>
    </w:p>
    <w:p w14:paraId="5275FADA" w14:textId="77777777" w:rsidR="00A52A6E" w:rsidRPr="001A44AF" w:rsidRDefault="00A52A6E" w:rsidP="00B45439">
      <w:pPr>
        <w:spacing w:line="360" w:lineRule="auto"/>
        <w:ind w:left="708"/>
        <w:jc w:val="both"/>
        <w:rPr>
          <w:rFonts w:ascii="Palatino Linotype" w:hAnsi="Palatino Linotype" w:cs="Palatino Linotype"/>
          <w:i/>
        </w:rPr>
      </w:pPr>
      <w:r w:rsidRPr="001A44AF">
        <w:rPr>
          <w:rFonts w:ascii="Palatino Linotype" w:eastAsia="Palatino Linotype" w:hAnsi="Palatino Linotype" w:cs="Palatino Linotype"/>
          <w:i/>
        </w:rPr>
        <w:t>De ser el c</w:t>
      </w:r>
      <w:r w:rsidR="00B45439" w:rsidRPr="001A44AF">
        <w:rPr>
          <w:rFonts w:ascii="Palatino Linotype" w:hAnsi="Palatino Linotype" w:cs="Palatino Linotype"/>
          <w:i/>
        </w:rPr>
        <w:t xml:space="preserve">aso que de la información que se ordena en los numerales </w:t>
      </w:r>
      <w:r w:rsidR="00B45439" w:rsidRPr="001A44AF">
        <w:rPr>
          <w:rFonts w:ascii="Palatino Linotype" w:hAnsi="Palatino Linotype" w:cs="Palatino Linotype"/>
          <w:b/>
          <w:i/>
        </w:rPr>
        <w:t>8, 9, 10, 11, 12 y 13</w:t>
      </w:r>
      <w:r w:rsidR="00B45439" w:rsidRPr="001A44AF">
        <w:rPr>
          <w:rFonts w:ascii="Palatino Linotype" w:hAnsi="Palatino Linotype" w:cs="Palatino Linotype"/>
          <w:i/>
        </w:rPr>
        <w:t xml:space="preserve"> </w:t>
      </w:r>
      <w:r w:rsidR="00B45439" w:rsidRPr="001A44AF">
        <w:rPr>
          <w:rFonts w:ascii="Palatino Linotype" w:hAnsi="Palatino Linotype" w:cs="Palatino Linotype"/>
          <w:b/>
          <w:i/>
        </w:rPr>
        <w:t xml:space="preserve">no se cuente con lo ordenado </w:t>
      </w:r>
      <w:r w:rsidRPr="001A44AF">
        <w:rPr>
          <w:rFonts w:ascii="Palatino Linotype" w:hAnsi="Palatino Linotype" w:cs="Palatino Linotype"/>
          <w:b/>
          <w:i/>
        </w:rPr>
        <w:t>sus archivos por haber causado baja documental</w:t>
      </w:r>
      <w:r w:rsidRPr="001A44AF">
        <w:rPr>
          <w:rFonts w:ascii="Palatino Linotype" w:hAnsi="Palatino Linotype" w:cs="Palatino Linotype"/>
          <w:i/>
        </w:rPr>
        <w:t xml:space="preserve">, deberá entregar el acuerdo de inexistencia de conformidad con lo establecido en los artículos 19, párrafo tercero y </w:t>
      </w:r>
      <w:r w:rsidRPr="001A44AF">
        <w:rPr>
          <w:rFonts w:ascii="Palatino Linotype" w:hAnsi="Palatino Linotype" w:cs="Palatino Linotype"/>
          <w:i/>
        </w:rPr>
        <w:lastRenderedPageBreak/>
        <w:t>169 de la Ley de Transparencia y Acceso a la Información Pública del Estado de México y Municipios.</w:t>
      </w:r>
    </w:p>
    <w:p w14:paraId="13256C51" w14:textId="77777777" w:rsidR="0010614E" w:rsidRPr="001A44AF" w:rsidRDefault="0010614E" w:rsidP="0010614E">
      <w:pPr>
        <w:autoSpaceDE w:val="0"/>
        <w:autoSpaceDN w:val="0"/>
        <w:adjustRightInd w:val="0"/>
        <w:spacing w:line="360" w:lineRule="auto"/>
        <w:ind w:left="360"/>
        <w:jc w:val="both"/>
        <w:rPr>
          <w:rFonts w:ascii="Palatino Linotype" w:hAnsi="Palatino Linotype"/>
          <w:i/>
          <w:sz w:val="24"/>
          <w:szCs w:val="24"/>
        </w:rPr>
      </w:pPr>
    </w:p>
    <w:p w14:paraId="1DB92137" w14:textId="77777777" w:rsidR="0010614E" w:rsidRPr="001A44AF" w:rsidRDefault="0010614E" w:rsidP="0010614E">
      <w:pPr>
        <w:spacing w:after="0" w:line="360" w:lineRule="auto"/>
        <w:jc w:val="both"/>
        <w:rPr>
          <w:rFonts w:ascii="Palatino Linotype" w:hAnsi="Palatino Linotype" w:cstheme="minorHAnsi"/>
          <w:sz w:val="24"/>
          <w:szCs w:val="24"/>
        </w:rPr>
      </w:pPr>
      <w:r w:rsidRPr="001A44AF">
        <w:rPr>
          <w:rFonts w:ascii="Palatino Linotype" w:eastAsia="Times New Roman" w:hAnsi="Palatino Linotype" w:cs="Arial"/>
          <w:b/>
          <w:sz w:val="28"/>
          <w:szCs w:val="24"/>
          <w:lang w:eastAsia="es-ES"/>
        </w:rPr>
        <w:t>TERCERO</w:t>
      </w:r>
      <w:r w:rsidRPr="001A44AF">
        <w:rPr>
          <w:rFonts w:ascii="Palatino Linotype" w:eastAsia="Times New Roman" w:hAnsi="Palatino Linotype" w:cs="Arial"/>
          <w:b/>
          <w:sz w:val="24"/>
          <w:szCs w:val="24"/>
          <w:lang w:eastAsia="es-ES"/>
        </w:rPr>
        <w:t>.</w:t>
      </w:r>
      <w:r w:rsidRPr="001A44AF">
        <w:rPr>
          <w:rFonts w:ascii="Palatino Linotype" w:eastAsia="Times New Roman" w:hAnsi="Palatino Linotype" w:cs="Arial"/>
          <w:sz w:val="24"/>
          <w:szCs w:val="24"/>
          <w:lang w:eastAsia="es-ES"/>
        </w:rPr>
        <w:t xml:space="preserve"> </w:t>
      </w:r>
      <w:r w:rsidRPr="001A44AF">
        <w:rPr>
          <w:rFonts w:ascii="Palatino Linotype" w:hAnsi="Palatino Linotype" w:cstheme="minorHAnsi"/>
          <w:b/>
          <w:sz w:val="24"/>
          <w:szCs w:val="24"/>
        </w:rPr>
        <w:t>NOTIFÍQUESE</w:t>
      </w:r>
      <w:r w:rsidRPr="001A44AF">
        <w:rPr>
          <w:rFonts w:ascii="Palatino Linotype" w:hAnsi="Palatino Linotype" w:cstheme="minorHAnsi"/>
          <w:i/>
          <w:sz w:val="24"/>
          <w:szCs w:val="24"/>
        </w:rPr>
        <w:t xml:space="preserve"> </w:t>
      </w:r>
      <w:r w:rsidRPr="001A44AF">
        <w:rPr>
          <w:rFonts w:ascii="Palatino Linotype" w:hAnsi="Palatino Linotype" w:cstheme="minorHAnsi"/>
          <w:sz w:val="24"/>
          <w:szCs w:val="24"/>
        </w:rPr>
        <w:t xml:space="preserve">la presente resolución al Titular de la Unidad de Transparencia del Sujeto Obligado, vía </w:t>
      </w:r>
      <w:r w:rsidRPr="001A44AF">
        <w:rPr>
          <w:rFonts w:ascii="Palatino Linotype" w:hAnsi="Palatino Linotype" w:cs="Arial"/>
          <w:sz w:val="24"/>
          <w:szCs w:val="24"/>
        </w:rPr>
        <w:t xml:space="preserve">Sistema de Acceso a la Información Mexiquense </w:t>
      </w:r>
      <w:r w:rsidRPr="001A44AF">
        <w:rPr>
          <w:rFonts w:ascii="Palatino Linotype" w:hAnsi="Palatino Linotype" w:cs="Arial"/>
          <w:b/>
          <w:sz w:val="24"/>
          <w:szCs w:val="24"/>
        </w:rPr>
        <w:t xml:space="preserve">(SAIMEX) </w:t>
      </w:r>
      <w:r w:rsidRPr="001A44AF">
        <w:rPr>
          <w:rFonts w:ascii="Palatino Linotype" w:hAnsi="Palatino Linotype" w:cstheme="minorHAnsi"/>
          <w:sz w:val="24"/>
          <w:szCs w:val="24"/>
        </w:rPr>
        <w:t>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23C00E3" w14:textId="77777777" w:rsidR="00CF394D" w:rsidRPr="001A44AF" w:rsidRDefault="00CF394D" w:rsidP="0010614E">
      <w:pPr>
        <w:spacing w:after="0" w:line="360" w:lineRule="auto"/>
        <w:jc w:val="both"/>
        <w:rPr>
          <w:rFonts w:ascii="Palatino Linotype" w:hAnsi="Palatino Linotype" w:cstheme="minorHAnsi"/>
          <w:sz w:val="24"/>
          <w:szCs w:val="24"/>
        </w:rPr>
      </w:pPr>
    </w:p>
    <w:p w14:paraId="32FAF05D" w14:textId="77777777" w:rsidR="0010614E" w:rsidRPr="001A44AF" w:rsidRDefault="0010614E" w:rsidP="0010614E">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1A44AF">
        <w:rPr>
          <w:rFonts w:ascii="Palatino Linotype" w:eastAsia="Times New Roman" w:hAnsi="Palatino Linotype" w:cs="Arial"/>
          <w:b/>
          <w:sz w:val="26"/>
          <w:szCs w:val="26"/>
          <w:lang w:eastAsia="es-ES"/>
        </w:rPr>
        <w:t>CUARTO.</w:t>
      </w:r>
      <w:r w:rsidRPr="001A44AF">
        <w:rPr>
          <w:rFonts w:ascii="Palatino Linotype" w:eastAsia="Times New Roman" w:hAnsi="Palatino Linotype" w:cs="Arial"/>
          <w:b/>
          <w:sz w:val="24"/>
          <w:szCs w:val="24"/>
          <w:lang w:eastAsia="es-ES"/>
        </w:rPr>
        <w:t xml:space="preserve"> </w:t>
      </w:r>
      <w:r w:rsidRPr="001A44AF">
        <w:rPr>
          <w:rFonts w:ascii="Palatino Linotype" w:eastAsia="Times New Roman" w:hAnsi="Palatino Linotype" w:cs="Arial"/>
          <w:sz w:val="24"/>
          <w:szCs w:val="24"/>
          <w:lang w:val="es-ES" w:eastAsia="es-ES"/>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5FE3E8D7" w14:textId="77777777" w:rsidR="0010614E" w:rsidRPr="001A44AF" w:rsidRDefault="0010614E" w:rsidP="0010614E">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45685DC4" w14:textId="77777777" w:rsidR="0010614E" w:rsidRPr="001A44AF" w:rsidRDefault="0010614E" w:rsidP="0010614E">
      <w:pPr>
        <w:autoSpaceDE w:val="0"/>
        <w:autoSpaceDN w:val="0"/>
        <w:adjustRightInd w:val="0"/>
        <w:spacing w:line="360" w:lineRule="auto"/>
        <w:jc w:val="both"/>
      </w:pPr>
      <w:r w:rsidRPr="001A44AF">
        <w:rPr>
          <w:rFonts w:ascii="Palatino Linotype" w:hAnsi="Palatino Linotype" w:cs="Arial"/>
          <w:b/>
          <w:sz w:val="28"/>
          <w:szCs w:val="28"/>
        </w:rPr>
        <w:t xml:space="preserve">QUINTO. </w:t>
      </w:r>
      <w:r w:rsidRPr="001A44AF">
        <w:rPr>
          <w:rFonts w:ascii="Palatino Linotype" w:eastAsia="Times New Roman" w:hAnsi="Palatino Linotype" w:cs="Arial"/>
          <w:b/>
          <w:sz w:val="24"/>
          <w:szCs w:val="24"/>
          <w:lang w:eastAsia="es-ES"/>
        </w:rPr>
        <w:t xml:space="preserve">NOTIFÍQUESE </w:t>
      </w:r>
      <w:r w:rsidRPr="001A44AF">
        <w:rPr>
          <w:rFonts w:ascii="Palatino Linotype" w:eastAsia="Times New Roman" w:hAnsi="Palatino Linotype" w:cs="Arial"/>
          <w:sz w:val="24"/>
          <w:szCs w:val="24"/>
          <w:lang w:eastAsia="es-ES"/>
        </w:rPr>
        <w:t xml:space="preserve">la presente resolución al </w:t>
      </w:r>
      <w:r w:rsidRPr="001A44AF">
        <w:rPr>
          <w:rFonts w:ascii="Palatino Linotype" w:eastAsia="Times New Roman" w:hAnsi="Palatino Linotype" w:cs="Arial"/>
          <w:b/>
          <w:sz w:val="24"/>
          <w:szCs w:val="24"/>
          <w:lang w:eastAsia="es-ES"/>
        </w:rPr>
        <w:t xml:space="preserve">RECURRENTE vía </w:t>
      </w:r>
      <w:r w:rsidRPr="001A44AF">
        <w:rPr>
          <w:rFonts w:ascii="Palatino Linotype" w:hAnsi="Palatino Linotype" w:cs="Arial"/>
          <w:sz w:val="24"/>
          <w:szCs w:val="24"/>
        </w:rPr>
        <w:t xml:space="preserve">Sistema de Acceso a la Información Mexiquense </w:t>
      </w:r>
      <w:r w:rsidRPr="001A44AF">
        <w:rPr>
          <w:rFonts w:ascii="Palatino Linotype" w:hAnsi="Palatino Linotype" w:cs="Arial"/>
          <w:b/>
          <w:sz w:val="24"/>
          <w:szCs w:val="24"/>
        </w:rPr>
        <w:t xml:space="preserve">(SAIMEX) </w:t>
      </w:r>
      <w:r w:rsidRPr="001A44AF">
        <w:rPr>
          <w:rFonts w:ascii="Palatino Linotype" w:hAnsi="Palatino Linotype" w:cs="Arial"/>
          <w:sz w:val="24"/>
          <w:szCs w:val="24"/>
        </w:rPr>
        <w:t xml:space="preserve">y hágase de su conocimiento que en caso de considerar que la presente resolución le causa algún perjuicio, podrá interponer el juicio de amparo, en los términos de las leyes aplicables de acuerdo con lo estipulado en </w:t>
      </w:r>
      <w:r w:rsidRPr="001A44AF">
        <w:rPr>
          <w:rFonts w:ascii="Palatino Linotype" w:hAnsi="Palatino Linotype" w:cs="Arial"/>
          <w:sz w:val="24"/>
          <w:szCs w:val="24"/>
        </w:rPr>
        <w:lastRenderedPageBreak/>
        <w:t>el artículo 196 de la Ley de Transparencia y Acceso a la Información Pública del Estado de México y Municipios</w:t>
      </w:r>
      <w:r w:rsidRPr="001A44AF">
        <w:t>.</w:t>
      </w:r>
    </w:p>
    <w:p w14:paraId="4FE203FD" w14:textId="77777777" w:rsidR="006112DF" w:rsidRPr="001A44AF" w:rsidRDefault="006112DF" w:rsidP="006112DF">
      <w:pPr>
        <w:autoSpaceDE w:val="0"/>
        <w:autoSpaceDN w:val="0"/>
        <w:adjustRightInd w:val="0"/>
        <w:spacing w:line="360" w:lineRule="auto"/>
        <w:jc w:val="both"/>
      </w:pPr>
    </w:p>
    <w:p w14:paraId="2CBFEE4F" w14:textId="77777777" w:rsidR="006112DF" w:rsidRPr="001A44AF" w:rsidRDefault="006112DF" w:rsidP="006112DF">
      <w:pPr>
        <w:tabs>
          <w:tab w:val="left" w:pos="709"/>
        </w:tabs>
        <w:spacing w:line="360" w:lineRule="auto"/>
        <w:ind w:right="51"/>
        <w:jc w:val="both"/>
        <w:rPr>
          <w:rFonts w:ascii="Palatino Linotype" w:hAnsi="Palatino Linotype"/>
          <w:color w:val="000000" w:themeColor="text1"/>
          <w:sz w:val="24"/>
          <w:szCs w:val="24"/>
          <w:lang w:eastAsia="es-ES_tradnl"/>
        </w:rPr>
      </w:pPr>
      <w:r w:rsidRPr="001A44AF">
        <w:rPr>
          <w:rFonts w:ascii="Palatino Linotype" w:hAnsi="Palatino Linotype"/>
          <w:b/>
          <w:bCs/>
          <w:color w:val="000000" w:themeColor="text1"/>
          <w:sz w:val="24"/>
          <w:szCs w:val="24"/>
          <w:lang w:eastAsia="es-ES_tradnl"/>
        </w:rPr>
        <w:t>QUINTO</w:t>
      </w:r>
      <w:r w:rsidRPr="001A44AF">
        <w:rPr>
          <w:rFonts w:ascii="Palatino Linotype" w:hAnsi="Palatino Linotype"/>
          <w:color w:val="000000" w:themeColor="text1"/>
          <w:sz w:val="24"/>
          <w:szCs w:val="24"/>
          <w:lang w:eastAsia="es-ES_tradnl"/>
        </w:rPr>
        <w:t xml:space="preserve">. Gírese oficio al </w:t>
      </w:r>
      <w:r w:rsidRPr="001A44AF">
        <w:rPr>
          <w:rFonts w:ascii="Palatino Linotype" w:hAnsi="Palatino Linotype"/>
          <w:b/>
          <w:bCs/>
          <w:color w:val="000000" w:themeColor="text1"/>
          <w:sz w:val="24"/>
          <w:szCs w:val="24"/>
          <w:lang w:eastAsia="es-ES_tradnl"/>
        </w:rPr>
        <w:t>Titular de la Dirección General de Protección de Datos Personales</w:t>
      </w:r>
      <w:r w:rsidRPr="001A44AF">
        <w:rPr>
          <w:rFonts w:ascii="Palatino Linotype" w:hAnsi="Palatino Linotype"/>
          <w:color w:val="000000" w:themeColor="text1"/>
          <w:sz w:val="24"/>
          <w:szCs w:val="24"/>
          <w:lang w:eastAsia="es-ES_tradnl"/>
        </w:rPr>
        <w:t xml:space="preserve">, en atención al artículo 82, fracción XXVII de la Ley de Protección de Datos Personales del Estado de México y Municipios, en términos del Considerando </w:t>
      </w:r>
      <w:r w:rsidRPr="001A44AF">
        <w:rPr>
          <w:rFonts w:ascii="Palatino Linotype" w:hAnsi="Palatino Linotype"/>
          <w:b/>
          <w:bCs/>
          <w:color w:val="000000" w:themeColor="text1"/>
          <w:sz w:val="24"/>
          <w:szCs w:val="24"/>
          <w:lang w:eastAsia="es-ES_tradnl"/>
        </w:rPr>
        <w:t>QUINTO</w:t>
      </w:r>
      <w:r w:rsidRPr="001A44AF">
        <w:rPr>
          <w:rFonts w:ascii="Palatino Linotype" w:hAnsi="Palatino Linotype"/>
          <w:color w:val="000000" w:themeColor="text1"/>
          <w:sz w:val="24"/>
          <w:szCs w:val="24"/>
          <w:lang w:eastAsia="es-ES_tradnl"/>
        </w:rPr>
        <w:t xml:space="preserve"> de la presente resolución.</w:t>
      </w:r>
    </w:p>
    <w:p w14:paraId="5A2607AB" w14:textId="77777777" w:rsidR="0010614E" w:rsidRPr="001A44AF" w:rsidRDefault="0010614E" w:rsidP="0010614E">
      <w:pPr>
        <w:autoSpaceDE w:val="0"/>
        <w:autoSpaceDN w:val="0"/>
        <w:adjustRightInd w:val="0"/>
        <w:spacing w:line="360" w:lineRule="auto"/>
        <w:jc w:val="both"/>
        <w:rPr>
          <w:rFonts w:ascii="Palatino Linotype" w:eastAsia="Times New Roman" w:hAnsi="Palatino Linotype" w:cs="Times New Roman"/>
          <w:b/>
          <w:bCs/>
          <w:color w:val="222222"/>
          <w:sz w:val="24"/>
          <w:szCs w:val="24"/>
          <w:shd w:val="clear" w:color="auto" w:fill="FFFFFF"/>
          <w:lang w:eastAsia="es-ES"/>
        </w:rPr>
      </w:pPr>
    </w:p>
    <w:p w14:paraId="00010317" w14:textId="4D6A0483" w:rsidR="0010614E" w:rsidRPr="001A44AF" w:rsidRDefault="0010614E" w:rsidP="0010614E">
      <w:pPr>
        <w:spacing w:after="0" w:line="360" w:lineRule="auto"/>
        <w:jc w:val="both"/>
        <w:rPr>
          <w:rFonts w:ascii="Palatino Linotype" w:eastAsia="Times New Roman" w:hAnsi="Palatino Linotype" w:cs="Arial"/>
          <w:sz w:val="24"/>
          <w:szCs w:val="24"/>
          <w:lang w:eastAsia="es-MX"/>
        </w:rPr>
      </w:pPr>
      <w:r w:rsidRPr="001A44AF">
        <w:rPr>
          <w:rFonts w:ascii="Palatino Linotype" w:eastAsia="Times New Roman" w:hAnsi="Palatino Linotype" w:cs="Arial"/>
          <w:sz w:val="24"/>
          <w:szCs w:val="24"/>
          <w:lang w:val="es-ES_tradnl" w:eastAsia="es-MX"/>
        </w:rPr>
        <w:t xml:space="preserve">ASÍ LO RESUELVE, POR </w:t>
      </w:r>
      <w:r w:rsidRPr="001A44AF">
        <w:rPr>
          <w:rFonts w:ascii="Palatino Linotype" w:eastAsia="Times New Roman" w:hAnsi="Palatino Linotype" w:cs="Arial"/>
          <w:b/>
          <w:bCs/>
          <w:sz w:val="24"/>
          <w:szCs w:val="24"/>
          <w:lang w:val="es-ES_tradnl" w:eastAsia="es-MX"/>
        </w:rPr>
        <w:t>UNANIMIDAD DE VOTOS</w:t>
      </w:r>
      <w:r w:rsidRPr="001A44AF">
        <w:rPr>
          <w:rFonts w:ascii="Palatino Linotype" w:eastAsia="Times New Roman" w:hAnsi="Palatino Linotype" w:cs="Arial"/>
          <w:sz w:val="24"/>
          <w:szCs w:val="24"/>
          <w:lang w:val="es-ES_tradnl" w:eastAsia="es-MX"/>
        </w:rPr>
        <w:t xml:space="preserve"> EL PLENO DEL</w:t>
      </w:r>
      <w:r w:rsidRPr="001A44AF">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1A44AF">
        <w:rPr>
          <w:rFonts w:ascii="Palatino Linotype" w:eastAsia="Times New Roman" w:hAnsi="Palatino Linotype" w:cs="Arial"/>
          <w:sz w:val="24"/>
          <w:szCs w:val="24"/>
          <w:lang w:val="es-ES_tradnl" w:eastAsia="es-MX"/>
        </w:rPr>
        <w:t>, CONFORMADO POR LOS COMISIONADOS JOSÉ MARTÍNEZ VILCHIS, MARÍA DEL ROSARIO MEJÍA AYALA</w:t>
      </w:r>
      <w:r w:rsidR="0069011E" w:rsidRPr="001A44AF">
        <w:rPr>
          <w:rFonts w:ascii="Palatino Linotype" w:eastAsia="Times New Roman" w:hAnsi="Palatino Linotype" w:cs="Arial"/>
          <w:sz w:val="24"/>
          <w:szCs w:val="24"/>
          <w:lang w:val="es-ES_tradnl" w:eastAsia="es-MX"/>
        </w:rPr>
        <w:t xml:space="preserve"> (</w:t>
      </w:r>
      <w:r w:rsidR="0069011E" w:rsidRPr="001A44AF">
        <w:rPr>
          <w:rFonts w:ascii="Palatino Linotype" w:eastAsia="Times New Roman" w:hAnsi="Palatino Linotype" w:cs="Arial"/>
          <w:sz w:val="24"/>
          <w:szCs w:val="24"/>
          <w:u w:val="single"/>
          <w:lang w:val="es-ES_tradnl" w:eastAsia="es-MX"/>
        </w:rPr>
        <w:t>VOTO PARTICULAR CONCURRENTE)</w:t>
      </w:r>
      <w:r w:rsidR="0069011E" w:rsidRPr="001A44AF">
        <w:rPr>
          <w:rFonts w:ascii="Palatino Linotype" w:eastAsia="Times New Roman" w:hAnsi="Palatino Linotype" w:cs="Arial"/>
          <w:sz w:val="24"/>
          <w:szCs w:val="24"/>
          <w:lang w:val="es-ES_tradnl" w:eastAsia="es-MX"/>
        </w:rPr>
        <w:t>,</w:t>
      </w:r>
      <w:r w:rsidR="00BE02A1" w:rsidRPr="001A44AF">
        <w:rPr>
          <w:rFonts w:ascii="Palatino Linotype" w:eastAsia="Times New Roman" w:hAnsi="Palatino Linotype" w:cs="Arial"/>
          <w:sz w:val="24"/>
          <w:szCs w:val="24"/>
          <w:lang w:val="es-ES_tradnl" w:eastAsia="es-MX"/>
        </w:rPr>
        <w:t xml:space="preserve"> </w:t>
      </w:r>
      <w:r w:rsidRPr="001A44AF">
        <w:rPr>
          <w:rFonts w:ascii="Palatino Linotype" w:eastAsia="Times New Roman" w:hAnsi="Palatino Linotype" w:cs="Arial"/>
          <w:sz w:val="24"/>
          <w:szCs w:val="24"/>
          <w:lang w:val="es-ES_tradnl" w:eastAsia="es-MX"/>
        </w:rPr>
        <w:t>SHARON CRISTINA MORALES MARTÍNEZ, LUIS GUSTAVO PARRA NORIEGA</w:t>
      </w:r>
      <w:r w:rsidR="002112C8" w:rsidRPr="001A44AF">
        <w:rPr>
          <w:rFonts w:ascii="Palatino Linotype" w:eastAsia="Times New Roman" w:hAnsi="Palatino Linotype" w:cs="Arial"/>
          <w:sz w:val="24"/>
          <w:szCs w:val="24"/>
          <w:lang w:val="es-ES_tradnl" w:eastAsia="es-MX"/>
        </w:rPr>
        <w:t xml:space="preserve"> (</w:t>
      </w:r>
      <w:r w:rsidR="002112C8" w:rsidRPr="001A44AF">
        <w:rPr>
          <w:rFonts w:ascii="Palatino Linotype" w:eastAsia="Times New Roman" w:hAnsi="Palatino Linotype" w:cs="Arial"/>
          <w:sz w:val="24"/>
          <w:szCs w:val="24"/>
          <w:u w:val="single"/>
          <w:lang w:val="es-ES_tradnl" w:eastAsia="es-MX"/>
        </w:rPr>
        <w:t>VOTO PARTICULAR CONCURRENTE)</w:t>
      </w:r>
      <w:r w:rsidRPr="001A44AF">
        <w:rPr>
          <w:rFonts w:ascii="Palatino Linotype" w:eastAsia="Times New Roman" w:hAnsi="Palatino Linotype" w:cs="Arial"/>
          <w:sz w:val="24"/>
          <w:szCs w:val="24"/>
          <w:lang w:val="es-ES_tradnl" w:eastAsia="es-MX"/>
        </w:rPr>
        <w:t xml:space="preserve"> Y GUADALUPE RAMÍREZ PEÑA</w:t>
      </w:r>
      <w:r w:rsidR="00CB343E" w:rsidRPr="001A44AF">
        <w:rPr>
          <w:rFonts w:ascii="Palatino Linotype" w:eastAsia="Times New Roman" w:hAnsi="Palatino Linotype" w:cs="Arial"/>
          <w:sz w:val="24"/>
          <w:szCs w:val="24"/>
          <w:lang w:val="es-ES_tradnl" w:eastAsia="es-MX"/>
        </w:rPr>
        <w:t xml:space="preserve"> (</w:t>
      </w:r>
      <w:r w:rsidR="00CB343E" w:rsidRPr="001A44AF">
        <w:rPr>
          <w:rFonts w:ascii="Palatino Linotype" w:eastAsia="Times New Roman" w:hAnsi="Palatino Linotype" w:cs="Arial"/>
          <w:sz w:val="24"/>
          <w:szCs w:val="24"/>
          <w:u w:val="single"/>
          <w:lang w:val="es-ES_tradnl" w:eastAsia="es-MX"/>
        </w:rPr>
        <w:t>VOTO PARTICULAR)</w:t>
      </w:r>
      <w:r w:rsidRPr="001A44AF">
        <w:rPr>
          <w:rFonts w:ascii="Palatino Linotype" w:eastAsia="Times New Roman" w:hAnsi="Palatino Linotype" w:cs="Arial"/>
          <w:sz w:val="24"/>
          <w:szCs w:val="24"/>
          <w:lang w:val="es-ES_tradnl" w:eastAsia="es-MX"/>
        </w:rPr>
        <w:t>, EN LA</w:t>
      </w:r>
      <w:r w:rsidRPr="001A44AF">
        <w:rPr>
          <w:rFonts w:ascii="Palatino Linotype" w:eastAsia="Times New Roman" w:hAnsi="Palatino Linotype" w:cs="Arial"/>
          <w:sz w:val="24"/>
          <w:szCs w:val="24"/>
          <w:lang w:val="es-419" w:eastAsia="es-MX"/>
        </w:rPr>
        <w:t xml:space="preserve"> </w:t>
      </w:r>
      <w:r w:rsidR="002112C8" w:rsidRPr="001A44AF">
        <w:rPr>
          <w:rFonts w:ascii="Palatino Linotype" w:eastAsia="Times New Roman" w:hAnsi="Palatino Linotype" w:cs="Arial"/>
          <w:b/>
          <w:bCs/>
          <w:sz w:val="24"/>
          <w:szCs w:val="24"/>
          <w:lang w:val="es-419" w:eastAsia="es-MX"/>
        </w:rPr>
        <w:t xml:space="preserve">DÉCIMA </w:t>
      </w:r>
      <w:r w:rsidRPr="001A44AF">
        <w:rPr>
          <w:rFonts w:ascii="Palatino Linotype" w:eastAsia="Times New Roman" w:hAnsi="Palatino Linotype" w:cs="Arial"/>
          <w:b/>
          <w:bCs/>
          <w:sz w:val="24"/>
          <w:szCs w:val="24"/>
          <w:lang w:val="es-419" w:eastAsia="es-MX"/>
        </w:rPr>
        <w:t xml:space="preserve">OCTAVA SESIÓN ORDINARIA CELEBRADA EL </w:t>
      </w:r>
      <w:r w:rsidR="002112C8" w:rsidRPr="001A44AF">
        <w:rPr>
          <w:rFonts w:ascii="Palatino Linotype" w:eastAsia="Times New Roman" w:hAnsi="Palatino Linotype" w:cs="Arial"/>
          <w:b/>
          <w:bCs/>
          <w:sz w:val="24"/>
          <w:szCs w:val="24"/>
          <w:lang w:val="es-419" w:eastAsia="es-MX"/>
        </w:rPr>
        <w:t>VEINTE DE MAYO DE DOS MIL VEINTISÉIS,</w:t>
      </w:r>
      <w:r w:rsidRPr="001A44AF">
        <w:rPr>
          <w:rFonts w:ascii="Palatino Linotype" w:eastAsia="Times New Roman" w:hAnsi="Palatino Linotype" w:cs="Arial"/>
          <w:b/>
          <w:bCs/>
          <w:sz w:val="24"/>
          <w:szCs w:val="24"/>
          <w:lang w:val="es-ES_tradnl" w:eastAsia="es-MX"/>
        </w:rPr>
        <w:t xml:space="preserve"> </w:t>
      </w:r>
      <w:r w:rsidRPr="001A44AF">
        <w:rPr>
          <w:rFonts w:ascii="Palatino Linotype" w:eastAsia="Times New Roman" w:hAnsi="Palatino Linotype" w:cs="Arial"/>
          <w:sz w:val="24"/>
          <w:szCs w:val="24"/>
          <w:lang w:val="es-ES_tradnl" w:eastAsia="es-MX"/>
        </w:rPr>
        <w:t>ANTE EL SECRETARIO TÉCNICO DEL PLENO, ALEXIS TAPIA RAMÍREZ. --------------------------------------------------------------------</w:t>
      </w:r>
      <w:r w:rsidR="00D30EE9" w:rsidRPr="001A44AF">
        <w:rPr>
          <w:rFonts w:ascii="Palatino Linotype" w:eastAsia="Times New Roman" w:hAnsi="Palatino Linotype" w:cs="Arial"/>
          <w:sz w:val="24"/>
          <w:szCs w:val="24"/>
          <w:lang w:val="es-ES_tradnl" w:eastAsia="es-MX"/>
        </w:rPr>
        <w:t>----------------------</w:t>
      </w:r>
    </w:p>
    <w:p w14:paraId="41E04646" w14:textId="77777777" w:rsidR="0010614E" w:rsidRPr="00F444C4" w:rsidRDefault="0010614E" w:rsidP="0010614E">
      <w:pPr>
        <w:spacing w:after="0" w:line="360" w:lineRule="auto"/>
        <w:jc w:val="both"/>
        <w:rPr>
          <w:rFonts w:ascii="Palatino Linotype" w:eastAsia="Times New Roman" w:hAnsi="Palatino Linotype" w:cs="Arial"/>
          <w:sz w:val="20"/>
          <w:lang w:val="es-ES_tradnl" w:eastAsia="es-MX"/>
        </w:rPr>
      </w:pPr>
      <w:r w:rsidRPr="001A44AF">
        <w:rPr>
          <w:rFonts w:ascii="Palatino Linotype" w:eastAsia="Times New Roman" w:hAnsi="Palatino Linotype" w:cs="Arial"/>
          <w:sz w:val="20"/>
          <w:lang w:val="es-ES_tradnl" w:eastAsia="es-MX"/>
        </w:rPr>
        <w:t>JMV/CCR/NJMB</w:t>
      </w:r>
    </w:p>
    <w:p w14:paraId="53F4B8C2" w14:textId="77777777" w:rsidR="0010614E" w:rsidRPr="00F444C4" w:rsidRDefault="0010614E" w:rsidP="0010614E">
      <w:pPr>
        <w:spacing w:after="0" w:line="360" w:lineRule="auto"/>
        <w:jc w:val="both"/>
        <w:rPr>
          <w:rFonts w:ascii="Palatino Linotype" w:eastAsia="Times New Roman" w:hAnsi="Palatino Linotype" w:cs="Arial"/>
          <w:sz w:val="20"/>
          <w:lang w:val="es-ES_tradnl" w:eastAsia="es-MX"/>
        </w:rPr>
      </w:pPr>
    </w:p>
    <w:p w14:paraId="6E60BD32" w14:textId="77777777" w:rsidR="0010614E" w:rsidRPr="00F444C4" w:rsidRDefault="0010614E" w:rsidP="0010614E">
      <w:pPr>
        <w:spacing w:after="0" w:line="360" w:lineRule="auto"/>
        <w:jc w:val="both"/>
        <w:rPr>
          <w:rFonts w:ascii="Palatino Linotype" w:eastAsia="Times New Roman" w:hAnsi="Palatino Linotype" w:cs="Arial"/>
          <w:sz w:val="20"/>
          <w:lang w:val="es-ES_tradnl" w:eastAsia="es-MX"/>
        </w:rPr>
      </w:pPr>
    </w:p>
    <w:p w14:paraId="10471563" w14:textId="77777777" w:rsidR="0010614E" w:rsidRPr="00F444C4" w:rsidRDefault="0010614E" w:rsidP="0010614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20C31F0" w14:textId="77777777" w:rsidR="0010614E" w:rsidRPr="00F444C4" w:rsidRDefault="0010614E" w:rsidP="0010614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8E475C9" w14:textId="77777777" w:rsidR="0010614E" w:rsidRPr="00F444C4" w:rsidRDefault="0010614E" w:rsidP="0010614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F87A9A9" w14:textId="77777777" w:rsidR="0010614E" w:rsidRPr="00F444C4" w:rsidRDefault="0010614E" w:rsidP="0010614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284AC29" w14:textId="77777777" w:rsidR="0010614E" w:rsidRPr="00F444C4" w:rsidRDefault="0010614E" w:rsidP="0010614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76CD6CCB" w14:textId="77777777" w:rsidR="0010614E" w:rsidRPr="00F444C4" w:rsidRDefault="0010614E" w:rsidP="0010614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1D3A806" w14:textId="77777777" w:rsidR="0010614E" w:rsidRPr="00F444C4" w:rsidRDefault="0010614E" w:rsidP="0010614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FE1C6D1" w14:textId="77777777" w:rsidR="0010614E" w:rsidRPr="00F444C4" w:rsidRDefault="0010614E" w:rsidP="0010614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3953B8F" w14:textId="77777777" w:rsidR="0010614E" w:rsidRPr="00F444C4" w:rsidRDefault="0010614E" w:rsidP="0010614E">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4F1AABB3" w14:textId="77777777" w:rsidR="0010614E" w:rsidRPr="00F444C4" w:rsidRDefault="0010614E" w:rsidP="0010614E">
      <w:pPr>
        <w:spacing w:after="0" w:line="360" w:lineRule="auto"/>
        <w:jc w:val="both"/>
        <w:rPr>
          <w:rFonts w:ascii="Palatino Linotype" w:eastAsia="Times New Roman" w:hAnsi="Palatino Linotype" w:cs="Calibri"/>
          <w:sz w:val="24"/>
          <w:lang w:val="es-ES_tradnl" w:eastAsia="es-MX"/>
        </w:rPr>
      </w:pPr>
    </w:p>
    <w:p w14:paraId="4D39C832" w14:textId="77777777" w:rsidR="0010614E" w:rsidRPr="00F444C4" w:rsidRDefault="0010614E" w:rsidP="0010614E">
      <w:pPr>
        <w:spacing w:after="0" w:line="360" w:lineRule="auto"/>
        <w:jc w:val="both"/>
        <w:rPr>
          <w:rFonts w:ascii="Palatino Linotype" w:eastAsia="Times New Roman" w:hAnsi="Palatino Linotype" w:cs="Calibri"/>
          <w:sz w:val="24"/>
          <w:lang w:val="es-ES_tradnl" w:eastAsia="es-MX"/>
        </w:rPr>
      </w:pPr>
    </w:p>
    <w:p w14:paraId="3CC1FBA8" w14:textId="77777777" w:rsidR="0010614E" w:rsidRPr="00F444C4" w:rsidRDefault="0010614E" w:rsidP="0010614E">
      <w:pPr>
        <w:spacing w:after="0" w:line="360" w:lineRule="auto"/>
        <w:jc w:val="both"/>
        <w:rPr>
          <w:rFonts w:ascii="Palatino Linotype" w:eastAsia="Times New Roman" w:hAnsi="Palatino Linotype" w:cs="Calibri"/>
          <w:sz w:val="24"/>
          <w:lang w:val="es-ES_tradnl" w:eastAsia="es-MX"/>
        </w:rPr>
      </w:pPr>
    </w:p>
    <w:p w14:paraId="78E03F88" w14:textId="77777777" w:rsidR="0010614E" w:rsidRPr="00F444C4" w:rsidRDefault="0010614E" w:rsidP="0010614E">
      <w:pPr>
        <w:spacing w:after="0" w:line="360" w:lineRule="auto"/>
        <w:jc w:val="both"/>
        <w:rPr>
          <w:rFonts w:ascii="Palatino Linotype" w:eastAsia="Times New Roman" w:hAnsi="Palatino Linotype" w:cs="Calibri"/>
          <w:sz w:val="24"/>
          <w:lang w:val="es-ES_tradnl" w:eastAsia="es-MX"/>
        </w:rPr>
      </w:pPr>
    </w:p>
    <w:p w14:paraId="4DF24D00" w14:textId="77777777" w:rsidR="0010614E" w:rsidRDefault="0010614E" w:rsidP="0010614E"/>
    <w:p w14:paraId="6380D7EF" w14:textId="77777777" w:rsidR="0010614E" w:rsidRDefault="0010614E" w:rsidP="0010614E"/>
    <w:p w14:paraId="60E8CAFB" w14:textId="77777777" w:rsidR="0010614E" w:rsidRDefault="0010614E" w:rsidP="0010614E"/>
    <w:p w14:paraId="5DBFF33F" w14:textId="77777777" w:rsidR="0010614E" w:rsidRDefault="0010614E" w:rsidP="0010614E"/>
    <w:p w14:paraId="27E39F97" w14:textId="77777777" w:rsidR="0010614E" w:rsidRDefault="0010614E" w:rsidP="0010614E"/>
    <w:p w14:paraId="626E2651" w14:textId="77777777" w:rsidR="0010614E" w:rsidRDefault="0010614E" w:rsidP="0010614E"/>
    <w:p w14:paraId="36C0CFB0" w14:textId="77777777" w:rsidR="0010614E" w:rsidRDefault="0010614E" w:rsidP="0010614E"/>
    <w:p w14:paraId="1DEC59BF" w14:textId="77777777" w:rsidR="0010614E" w:rsidRDefault="0010614E" w:rsidP="0010614E"/>
    <w:p w14:paraId="0F3BC0D1" w14:textId="77777777" w:rsidR="0010614E" w:rsidRDefault="0010614E" w:rsidP="0010614E"/>
    <w:p w14:paraId="0260CFE5" w14:textId="77777777" w:rsidR="0010614E" w:rsidRDefault="0010614E" w:rsidP="0010614E"/>
    <w:p w14:paraId="57143FFC" w14:textId="77777777" w:rsidR="0010614E" w:rsidRDefault="0010614E" w:rsidP="0010614E"/>
    <w:p w14:paraId="3EE77E71" w14:textId="77777777" w:rsidR="0010614E" w:rsidRDefault="0010614E" w:rsidP="0010614E"/>
    <w:p w14:paraId="51EA8200" w14:textId="77777777" w:rsidR="001E5F02" w:rsidRDefault="001E5F02"/>
    <w:sectPr w:rsidR="001E5F02" w:rsidSect="00A0695A">
      <w:headerReference w:type="even" r:id="rId9"/>
      <w:headerReference w:type="default" r:id="rId10"/>
      <w:footerReference w:type="default" r:id="rId11"/>
      <w:headerReference w:type="first" r:id="rId12"/>
      <w:footerReference w:type="first" r:id="rId13"/>
      <w:pgSz w:w="12240" w:h="15840"/>
      <w:pgMar w:top="2977" w:right="1134" w:bottom="1191" w:left="1752" w:header="709"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E4CDB3" w14:textId="77777777" w:rsidR="00DB5F6B" w:rsidRDefault="00DB5F6B" w:rsidP="0010614E">
      <w:pPr>
        <w:spacing w:after="0" w:line="240" w:lineRule="auto"/>
      </w:pPr>
      <w:r>
        <w:separator/>
      </w:r>
    </w:p>
  </w:endnote>
  <w:endnote w:type="continuationSeparator" w:id="0">
    <w:p w14:paraId="557D3C9A" w14:textId="77777777" w:rsidR="00DB5F6B" w:rsidRDefault="00DB5F6B" w:rsidP="00106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A5D86C" w14:textId="77777777" w:rsidR="00B45439" w:rsidRPr="00871A91" w:rsidRDefault="00B45439" w:rsidP="00A0695A">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87238D">
      <w:rPr>
        <w:rFonts w:ascii="Palatino Linotype" w:hAnsi="Palatino Linotype"/>
        <w:b/>
        <w:bCs/>
        <w:noProof/>
        <w:sz w:val="20"/>
      </w:rPr>
      <w:t>2</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87238D">
      <w:rPr>
        <w:rFonts w:ascii="Palatino Linotype" w:hAnsi="Palatino Linotype"/>
        <w:b/>
        <w:bCs/>
        <w:noProof/>
        <w:sz w:val="20"/>
      </w:rPr>
      <w:t>104</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C04E20" w14:textId="77777777" w:rsidR="00B45439" w:rsidRPr="00871A91" w:rsidRDefault="00B45439" w:rsidP="00A0695A">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87238D">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87238D">
      <w:rPr>
        <w:rFonts w:ascii="Palatino Linotype" w:hAnsi="Palatino Linotype"/>
        <w:b/>
        <w:bCs/>
        <w:noProof/>
        <w:sz w:val="20"/>
      </w:rPr>
      <w:t>104</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E45681" w14:textId="77777777" w:rsidR="00DB5F6B" w:rsidRDefault="00DB5F6B" w:rsidP="0010614E">
      <w:pPr>
        <w:spacing w:after="0" w:line="240" w:lineRule="auto"/>
      </w:pPr>
      <w:r>
        <w:separator/>
      </w:r>
    </w:p>
  </w:footnote>
  <w:footnote w:type="continuationSeparator" w:id="0">
    <w:p w14:paraId="20EE2409" w14:textId="77777777" w:rsidR="00DB5F6B" w:rsidRDefault="00DB5F6B" w:rsidP="0010614E">
      <w:pPr>
        <w:spacing w:after="0" w:line="240" w:lineRule="auto"/>
      </w:pPr>
      <w:r>
        <w:continuationSeparator/>
      </w:r>
    </w:p>
  </w:footnote>
  <w:footnote w:id="1">
    <w:p w14:paraId="0E30196E" w14:textId="77777777" w:rsidR="00B45439" w:rsidRPr="0031280C" w:rsidRDefault="00B45439" w:rsidP="0010614E">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664C5C90" w14:textId="77777777" w:rsidR="00B45439" w:rsidRPr="0031280C" w:rsidRDefault="00B45439" w:rsidP="0010614E">
      <w:pPr>
        <w:rPr>
          <w:rFonts w:cs="Palatino Linotype"/>
          <w:color w:val="000000"/>
          <w:sz w:val="20"/>
          <w:szCs w:val="20"/>
        </w:rPr>
      </w:pPr>
    </w:p>
    <w:p w14:paraId="1A87E4B8" w14:textId="77777777" w:rsidR="00B45439" w:rsidRPr="0031280C" w:rsidRDefault="00B45439" w:rsidP="0010614E">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A5E299A" w14:textId="77777777" w:rsidR="00B45439" w:rsidRPr="00783A97" w:rsidRDefault="00B45439" w:rsidP="0010614E">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396EF314" w14:textId="77777777" w:rsidR="00B45439" w:rsidRDefault="00B45439" w:rsidP="0010614E">
      <w:pPr>
        <w:pStyle w:val="Textonotapie"/>
      </w:pPr>
      <w:r>
        <w:rPr>
          <w:rStyle w:val="Refdenotaalpie"/>
          <w:rFonts w:eastAsiaTheme="majorEastAsia"/>
        </w:rPr>
        <w:footnoteRef/>
      </w:r>
      <w:r>
        <w:t xml:space="preserve"> </w:t>
      </w:r>
      <w:hyperlink r:id="rId3" w:history="1">
        <w:r w:rsidRPr="00107A3D">
          <w:rPr>
            <w:rStyle w:val="Hipervnculo"/>
            <w:rFonts w:eastAsiaTheme="majorEastAsia"/>
          </w:rPr>
          <w:t>https://www.rae.es/dpd/curriculum%20vitae</w:t>
        </w:r>
      </w:hyperlink>
      <w:r>
        <w:t xml:space="preserve"> </w:t>
      </w:r>
    </w:p>
  </w:footnote>
  <w:footnote w:id="3">
    <w:p w14:paraId="707022F3" w14:textId="77777777" w:rsidR="00B45439" w:rsidRDefault="00B45439" w:rsidP="00DF5011">
      <w:pPr>
        <w:pStyle w:val="Textonotapie"/>
      </w:pPr>
      <w:r>
        <w:rPr>
          <w:rStyle w:val="Refdenotaalpie"/>
          <w:rFonts w:eastAsiaTheme="majorEastAsia"/>
        </w:rPr>
        <w:footnoteRef/>
      </w:r>
      <w:r>
        <w:t xml:space="preserve"> </w:t>
      </w:r>
      <w:hyperlink r:id="rId4" w:history="1">
        <w:r w:rsidRPr="008A46CF">
          <w:rPr>
            <w:rStyle w:val="Hipervnculo"/>
          </w:rPr>
          <w:t>https://legislacion.edomex.gob.mx/sites/legislacion.edomex.gob.mx/files/files/pdf/ley/vig/leyvig083.pdf</w:t>
        </w:r>
      </w:hyperlink>
    </w:p>
    <w:p w14:paraId="18F9B892" w14:textId="77777777" w:rsidR="00B45439" w:rsidRDefault="00B45439" w:rsidP="00DF5011">
      <w:pPr>
        <w:pStyle w:val="Textonotapie"/>
      </w:pPr>
    </w:p>
  </w:footnote>
  <w:footnote w:id="4">
    <w:p w14:paraId="3F2A68EB" w14:textId="77777777" w:rsidR="00B45439" w:rsidRPr="003F6950" w:rsidRDefault="00B45439" w:rsidP="0032156F">
      <w:pPr>
        <w:pStyle w:val="Textonotapie"/>
        <w:rPr>
          <w:rFonts w:ascii="Palatino Linotype" w:hAnsi="Palatino Linotype"/>
        </w:rPr>
      </w:pPr>
      <w:r w:rsidRPr="003F6950">
        <w:rPr>
          <w:rStyle w:val="Refdenotaalpie"/>
          <w:rFonts w:ascii="Palatino Linotype" w:eastAsiaTheme="majorEastAsia" w:hAnsi="Palatino Linotype"/>
        </w:rPr>
        <w:footnoteRef/>
      </w:r>
      <w:r w:rsidRPr="003F6950">
        <w:rPr>
          <w:rFonts w:ascii="Palatino Linotype" w:hAnsi="Palatino Linotype"/>
        </w:rPr>
        <w:t xml:space="preserve"> Publicada en Gaceta de Gobierno en fecha 11 de septiembre de 2023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073218" w14:textId="77777777" w:rsidR="00B45439" w:rsidRDefault="00DB5F6B">
    <w:pPr>
      <w:pStyle w:val="Encabezado"/>
    </w:pPr>
    <w:r>
      <w:rPr>
        <w:noProof/>
        <w:lang w:val="es-MX" w:eastAsia="es-MX"/>
      </w:rPr>
      <w:pict w14:anchorId="5BA7FF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style="position:absolute;left:0;text-align:left;margin-left:0;margin-top:0;width:609.4pt;height:793.75pt;z-index:-251656192;mso-wrap-edited:f;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45439" w:rsidRPr="00B17577" w14:paraId="0F76EBB0" w14:textId="77777777" w:rsidTr="00A0695A">
      <w:trPr>
        <w:trHeight w:val="227"/>
      </w:trPr>
      <w:tc>
        <w:tcPr>
          <w:tcW w:w="5103" w:type="dxa"/>
          <w:hideMark/>
        </w:tcPr>
        <w:p w14:paraId="0A55FA1C" w14:textId="77777777" w:rsidR="00B45439" w:rsidRPr="00F70BDE" w:rsidRDefault="00B45439" w:rsidP="00A0695A">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1F68B866" w14:textId="14F3019F" w:rsidR="00B45439" w:rsidRPr="00F70BDE" w:rsidRDefault="00B45439" w:rsidP="00A0695A">
          <w:pPr>
            <w:spacing w:after="120" w:line="240" w:lineRule="auto"/>
            <w:ind w:right="71"/>
            <w:jc w:val="right"/>
            <w:rPr>
              <w:rFonts w:ascii="Palatino Linotype" w:hAnsi="Palatino Linotype" w:cs="Arial"/>
              <w:b/>
              <w:sz w:val="24"/>
              <w:szCs w:val="24"/>
            </w:rPr>
          </w:pPr>
          <w:r w:rsidRPr="00F70BDE">
            <w:rPr>
              <w:rFonts w:ascii="Palatino Linotype" w:hAnsi="Palatino Linotype" w:cs="Arial"/>
              <w:b/>
              <w:bCs/>
              <w:sz w:val="24"/>
              <w:szCs w:val="24"/>
            </w:rPr>
            <w:t>0</w:t>
          </w:r>
          <w:r>
            <w:rPr>
              <w:rFonts w:ascii="Palatino Linotype" w:hAnsi="Palatino Linotype" w:cs="Arial"/>
              <w:b/>
              <w:bCs/>
              <w:sz w:val="24"/>
              <w:szCs w:val="24"/>
            </w:rPr>
            <w:t>3000/INFOEM/IP/RR/202</w:t>
          </w:r>
          <w:r w:rsidR="00D30EE9">
            <w:rPr>
              <w:rFonts w:ascii="Palatino Linotype" w:hAnsi="Palatino Linotype" w:cs="Arial"/>
              <w:b/>
              <w:bCs/>
              <w:sz w:val="24"/>
              <w:szCs w:val="24"/>
            </w:rPr>
            <w:t>6</w:t>
          </w:r>
        </w:p>
      </w:tc>
    </w:tr>
    <w:tr w:rsidR="00B45439" w14:paraId="00BE70EA" w14:textId="77777777" w:rsidTr="00A0695A">
      <w:trPr>
        <w:trHeight w:val="242"/>
      </w:trPr>
      <w:tc>
        <w:tcPr>
          <w:tcW w:w="5103" w:type="dxa"/>
          <w:hideMark/>
        </w:tcPr>
        <w:p w14:paraId="603C6F1D" w14:textId="77777777" w:rsidR="00B45439" w:rsidRPr="00F70BDE" w:rsidRDefault="00B45439" w:rsidP="00A0695A">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097FA3E0" w14:textId="77777777" w:rsidR="00B45439" w:rsidRPr="00F70BDE" w:rsidRDefault="00B45439" w:rsidP="00A0695A">
          <w:pPr>
            <w:spacing w:after="120" w:line="240" w:lineRule="auto"/>
            <w:ind w:left="-81" w:right="71"/>
            <w:jc w:val="right"/>
            <w:rPr>
              <w:rFonts w:ascii="Palatino Linotype" w:hAnsi="Palatino Linotype" w:cs="Arial"/>
              <w:sz w:val="24"/>
              <w:szCs w:val="24"/>
            </w:rPr>
          </w:pPr>
          <w:r w:rsidRPr="00BB6139">
            <w:rPr>
              <w:rFonts w:ascii="Palatino Linotype" w:hAnsi="Palatino Linotype"/>
              <w:b/>
              <w:bCs/>
              <w:color w:val="000000"/>
              <w:sz w:val="24"/>
              <w:szCs w:val="24"/>
            </w:rPr>
            <w:t>Sistema Municipal Para el Desarrollo Integral de la Familia de Toluca</w:t>
          </w:r>
        </w:p>
      </w:tc>
    </w:tr>
    <w:tr w:rsidR="00B45439" w:rsidRPr="00F63239" w14:paraId="71EA89E9" w14:textId="77777777" w:rsidTr="00A0695A">
      <w:trPr>
        <w:trHeight w:val="342"/>
      </w:trPr>
      <w:tc>
        <w:tcPr>
          <w:tcW w:w="5103" w:type="dxa"/>
          <w:hideMark/>
        </w:tcPr>
        <w:p w14:paraId="24FE7EC0" w14:textId="77777777" w:rsidR="00B45439" w:rsidRPr="00F70BDE" w:rsidRDefault="00B45439" w:rsidP="00A0695A">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52515900" w14:textId="77777777" w:rsidR="00B45439" w:rsidRPr="00F70BDE" w:rsidRDefault="00B45439" w:rsidP="00A0695A">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15D044C2" w14:textId="77777777" w:rsidR="00B45439" w:rsidRPr="00F70BDE" w:rsidRDefault="00B45439" w:rsidP="00A0695A">
          <w:pPr>
            <w:spacing w:after="120" w:line="240" w:lineRule="auto"/>
            <w:ind w:left="-486" w:right="71" w:firstLine="567"/>
            <w:jc w:val="right"/>
            <w:rPr>
              <w:rFonts w:ascii="Palatino Linotype" w:hAnsi="Palatino Linotype" w:cs="Arial"/>
              <w:sz w:val="24"/>
              <w:szCs w:val="24"/>
            </w:rPr>
          </w:pPr>
        </w:p>
      </w:tc>
    </w:tr>
  </w:tbl>
  <w:p w14:paraId="4DB99BC4" w14:textId="77777777" w:rsidR="00B45439" w:rsidRPr="00871A91" w:rsidRDefault="00DB5F6B">
    <w:pPr>
      <w:pStyle w:val="Encabezado"/>
      <w:rPr>
        <w:sz w:val="2"/>
      </w:rPr>
    </w:pPr>
    <w:r>
      <w:rPr>
        <w:noProof/>
        <w:lang w:val="es-MX" w:eastAsia="es-MX"/>
      </w:rPr>
      <w:pict w14:anchorId="5712FA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style="position:absolute;left:0;text-align:left;margin-left:-81.55pt;margin-top:-142.95pt;width:609.4pt;height:793.75pt;z-index:-251655168;mso-wrap-edited:f;mso-position-horizontal-relative:margin;mso-position-vertical-relative:margin" o:allowincell="f">
          <v:imagedata r:id="rId1" o:title=""/>
          <w10:wrap anchorx="margin" anchory="margin"/>
        </v:shape>
      </w:pict>
    </w:r>
    <w:r w:rsidR="00B45439">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45439" w:rsidRPr="00F70BDE" w14:paraId="46861ED8" w14:textId="77777777" w:rsidTr="00A0695A">
      <w:trPr>
        <w:trHeight w:val="227"/>
      </w:trPr>
      <w:tc>
        <w:tcPr>
          <w:tcW w:w="5103" w:type="dxa"/>
          <w:hideMark/>
        </w:tcPr>
        <w:p w14:paraId="1D38073F" w14:textId="77777777" w:rsidR="00B45439" w:rsidRPr="00F70BDE" w:rsidRDefault="00B45439" w:rsidP="00A0695A">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097AC938" w14:textId="77777777" w:rsidR="00B45439" w:rsidRPr="00F70BDE" w:rsidRDefault="00B45439" w:rsidP="00A0695A">
          <w:pPr>
            <w:spacing w:after="120" w:line="240" w:lineRule="auto"/>
            <w:ind w:left="-486" w:right="68" w:firstLine="558"/>
            <w:jc w:val="right"/>
            <w:rPr>
              <w:rFonts w:ascii="Palatino Linotype" w:hAnsi="Palatino Linotype" w:cs="Arial"/>
              <w:b/>
              <w:bCs/>
              <w:sz w:val="24"/>
              <w:szCs w:val="24"/>
            </w:rPr>
          </w:pPr>
          <w:r w:rsidRPr="00F70BDE">
            <w:rPr>
              <w:rFonts w:ascii="Palatino Linotype" w:hAnsi="Palatino Linotype" w:cs="Arial"/>
              <w:b/>
              <w:bCs/>
              <w:sz w:val="24"/>
              <w:szCs w:val="24"/>
            </w:rPr>
            <w:t>0</w:t>
          </w:r>
          <w:r>
            <w:rPr>
              <w:rFonts w:ascii="Palatino Linotype" w:hAnsi="Palatino Linotype" w:cs="Arial"/>
              <w:b/>
              <w:bCs/>
              <w:sz w:val="24"/>
              <w:szCs w:val="24"/>
            </w:rPr>
            <w:t>3000/INFOEM/IP/RR/2026</w:t>
          </w:r>
        </w:p>
      </w:tc>
    </w:tr>
    <w:tr w:rsidR="00B45439" w:rsidRPr="00F70BDE" w14:paraId="6F72512D" w14:textId="77777777" w:rsidTr="00A0695A">
      <w:trPr>
        <w:trHeight w:val="227"/>
      </w:trPr>
      <w:tc>
        <w:tcPr>
          <w:tcW w:w="5103" w:type="dxa"/>
        </w:tcPr>
        <w:p w14:paraId="225A1279" w14:textId="77777777" w:rsidR="00B45439" w:rsidRPr="00F70BDE" w:rsidRDefault="00B45439" w:rsidP="00A0695A">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748362CD" w14:textId="0F3C1BD3" w:rsidR="00B45439" w:rsidRPr="00893BF2" w:rsidRDefault="0087238D" w:rsidP="00A0695A">
          <w:pPr>
            <w:jc w:val="right"/>
            <w:rPr>
              <w:rFonts w:ascii="Palatino Linotype" w:hAnsi="Palatino Linotype"/>
              <w:sz w:val="24"/>
              <w:szCs w:val="24"/>
            </w:rPr>
          </w:pPr>
          <w:r>
            <w:rPr>
              <w:rFonts w:ascii="Palatino Linotype" w:hAnsi="Palatino Linotype"/>
              <w:sz w:val="24"/>
              <w:szCs w:val="24"/>
            </w:rPr>
            <w:t>xxxxxx</w:t>
          </w:r>
          <w:r w:rsidR="00B45439">
            <w:rPr>
              <w:rFonts w:ascii="Palatino Linotype" w:hAnsi="Palatino Linotype"/>
              <w:sz w:val="24"/>
              <w:szCs w:val="24"/>
            </w:rPr>
            <w:t xml:space="preserve"> </w:t>
          </w:r>
        </w:p>
      </w:tc>
    </w:tr>
    <w:tr w:rsidR="00B45439" w:rsidRPr="00F70BDE" w14:paraId="40EA06AF" w14:textId="77777777" w:rsidTr="00A0695A">
      <w:trPr>
        <w:trHeight w:val="242"/>
      </w:trPr>
      <w:tc>
        <w:tcPr>
          <w:tcW w:w="5103" w:type="dxa"/>
          <w:hideMark/>
        </w:tcPr>
        <w:p w14:paraId="0FA10B2F" w14:textId="77777777" w:rsidR="00B45439" w:rsidRPr="00F70BDE" w:rsidRDefault="00B45439" w:rsidP="00A0695A">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3036C9D7" w14:textId="77777777" w:rsidR="00B45439" w:rsidRPr="00BB6139" w:rsidRDefault="00B45439" w:rsidP="00A0695A">
          <w:pPr>
            <w:spacing w:after="120" w:line="240" w:lineRule="auto"/>
            <w:ind w:left="-70" w:right="68"/>
            <w:jc w:val="right"/>
            <w:rPr>
              <w:rFonts w:ascii="Palatino Linotype" w:hAnsi="Palatino Linotype" w:cs="Arial"/>
              <w:sz w:val="24"/>
              <w:szCs w:val="24"/>
            </w:rPr>
          </w:pPr>
          <w:r w:rsidRPr="00BB6139">
            <w:rPr>
              <w:rFonts w:ascii="Palatino Linotype" w:hAnsi="Palatino Linotype"/>
              <w:b/>
              <w:bCs/>
              <w:color w:val="000000"/>
              <w:sz w:val="24"/>
              <w:szCs w:val="24"/>
            </w:rPr>
            <w:t>Sistema Municipal Para el Desarrollo Integral de la Familia de Toluca</w:t>
          </w:r>
        </w:p>
      </w:tc>
    </w:tr>
    <w:tr w:rsidR="00B45439" w:rsidRPr="00F70BDE" w14:paraId="7272C253" w14:textId="77777777" w:rsidTr="00A0695A">
      <w:trPr>
        <w:trHeight w:val="342"/>
      </w:trPr>
      <w:tc>
        <w:tcPr>
          <w:tcW w:w="5103" w:type="dxa"/>
          <w:hideMark/>
        </w:tcPr>
        <w:p w14:paraId="6D0F4FA6" w14:textId="77777777" w:rsidR="00B45439" w:rsidRPr="00F70BDE" w:rsidRDefault="00B45439" w:rsidP="00A0695A">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7F6F789B" w14:textId="77777777" w:rsidR="00B45439" w:rsidRPr="00F70BDE" w:rsidRDefault="00B45439" w:rsidP="00A0695A">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3795D946" w14:textId="77777777" w:rsidR="00B45439" w:rsidRPr="00871A91" w:rsidRDefault="00B45439">
    <w:pPr>
      <w:pStyle w:val="Encabezado"/>
      <w:rPr>
        <w:sz w:val="2"/>
      </w:rPr>
    </w:pPr>
    <w:r>
      <w:rPr>
        <w:noProof/>
        <w:lang w:val="es-MX" w:eastAsia="es-MX"/>
      </w:rPr>
      <w:drawing>
        <wp:anchor distT="0" distB="0" distL="114300" distR="114300" simplePos="0" relativeHeight="251659264" behindDoc="1" locked="0" layoutInCell="0" allowOverlap="1" wp14:anchorId="066E1F41" wp14:editId="49B1C64C">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83A06"/>
    <w:multiLevelType w:val="hybridMultilevel"/>
    <w:tmpl w:val="79FC247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9A1F06"/>
    <w:multiLevelType w:val="multilevel"/>
    <w:tmpl w:val="CAACE13A"/>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A663AE"/>
    <w:multiLevelType w:val="hybridMultilevel"/>
    <w:tmpl w:val="32C40F4C"/>
    <w:lvl w:ilvl="0" w:tplc="B1A81AB6">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3" w15:restartNumberingAfterBreak="0">
    <w:nsid w:val="0B8A52C9"/>
    <w:multiLevelType w:val="hybridMultilevel"/>
    <w:tmpl w:val="4394003C"/>
    <w:lvl w:ilvl="0" w:tplc="F724D386">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4" w15:restartNumberingAfterBreak="0">
    <w:nsid w:val="0E906513"/>
    <w:multiLevelType w:val="hybridMultilevel"/>
    <w:tmpl w:val="A94C4882"/>
    <w:lvl w:ilvl="0" w:tplc="080A0001">
      <w:start w:val="1"/>
      <w:numFmt w:val="bullet"/>
      <w:lvlText w:val=""/>
      <w:lvlJc w:val="left"/>
      <w:pPr>
        <w:ind w:left="1065" w:hanging="360"/>
      </w:pPr>
      <w:rPr>
        <w:rFonts w:ascii="Symbol" w:hAnsi="Symbol" w:hint="default"/>
      </w:rPr>
    </w:lvl>
    <w:lvl w:ilvl="1" w:tplc="080A0003">
      <w:start w:val="1"/>
      <w:numFmt w:val="bullet"/>
      <w:lvlText w:val="o"/>
      <w:lvlJc w:val="left"/>
      <w:pPr>
        <w:ind w:left="1785" w:hanging="360"/>
      </w:pPr>
      <w:rPr>
        <w:rFonts w:ascii="Courier New" w:hAnsi="Courier New" w:cs="Courier New" w:hint="default"/>
      </w:rPr>
    </w:lvl>
    <w:lvl w:ilvl="2" w:tplc="080A0005" w:tentative="1">
      <w:start w:val="1"/>
      <w:numFmt w:val="bullet"/>
      <w:lvlText w:val=""/>
      <w:lvlJc w:val="left"/>
      <w:pPr>
        <w:ind w:left="2505" w:hanging="360"/>
      </w:pPr>
      <w:rPr>
        <w:rFonts w:ascii="Wingdings" w:hAnsi="Wingdings" w:hint="default"/>
      </w:rPr>
    </w:lvl>
    <w:lvl w:ilvl="3" w:tplc="080A0001" w:tentative="1">
      <w:start w:val="1"/>
      <w:numFmt w:val="bullet"/>
      <w:lvlText w:val=""/>
      <w:lvlJc w:val="left"/>
      <w:pPr>
        <w:ind w:left="3225" w:hanging="360"/>
      </w:pPr>
      <w:rPr>
        <w:rFonts w:ascii="Symbol" w:hAnsi="Symbol" w:hint="default"/>
      </w:rPr>
    </w:lvl>
    <w:lvl w:ilvl="4" w:tplc="080A0003" w:tentative="1">
      <w:start w:val="1"/>
      <w:numFmt w:val="bullet"/>
      <w:lvlText w:val="o"/>
      <w:lvlJc w:val="left"/>
      <w:pPr>
        <w:ind w:left="3945" w:hanging="360"/>
      </w:pPr>
      <w:rPr>
        <w:rFonts w:ascii="Courier New" w:hAnsi="Courier New" w:cs="Courier New" w:hint="default"/>
      </w:rPr>
    </w:lvl>
    <w:lvl w:ilvl="5" w:tplc="080A0005" w:tentative="1">
      <w:start w:val="1"/>
      <w:numFmt w:val="bullet"/>
      <w:lvlText w:val=""/>
      <w:lvlJc w:val="left"/>
      <w:pPr>
        <w:ind w:left="4665" w:hanging="360"/>
      </w:pPr>
      <w:rPr>
        <w:rFonts w:ascii="Wingdings" w:hAnsi="Wingdings" w:hint="default"/>
      </w:rPr>
    </w:lvl>
    <w:lvl w:ilvl="6" w:tplc="080A0001" w:tentative="1">
      <w:start w:val="1"/>
      <w:numFmt w:val="bullet"/>
      <w:lvlText w:val=""/>
      <w:lvlJc w:val="left"/>
      <w:pPr>
        <w:ind w:left="5385" w:hanging="360"/>
      </w:pPr>
      <w:rPr>
        <w:rFonts w:ascii="Symbol" w:hAnsi="Symbol" w:hint="default"/>
      </w:rPr>
    </w:lvl>
    <w:lvl w:ilvl="7" w:tplc="080A0003" w:tentative="1">
      <w:start w:val="1"/>
      <w:numFmt w:val="bullet"/>
      <w:lvlText w:val="o"/>
      <w:lvlJc w:val="left"/>
      <w:pPr>
        <w:ind w:left="6105" w:hanging="360"/>
      </w:pPr>
      <w:rPr>
        <w:rFonts w:ascii="Courier New" w:hAnsi="Courier New" w:cs="Courier New" w:hint="default"/>
      </w:rPr>
    </w:lvl>
    <w:lvl w:ilvl="8" w:tplc="080A0005" w:tentative="1">
      <w:start w:val="1"/>
      <w:numFmt w:val="bullet"/>
      <w:lvlText w:val=""/>
      <w:lvlJc w:val="left"/>
      <w:pPr>
        <w:ind w:left="6825" w:hanging="360"/>
      </w:pPr>
      <w:rPr>
        <w:rFonts w:ascii="Wingdings" w:hAnsi="Wingdings" w:hint="default"/>
      </w:rPr>
    </w:lvl>
  </w:abstractNum>
  <w:abstractNum w:abstractNumId="5" w15:restartNumberingAfterBreak="0">
    <w:nsid w:val="115E6D91"/>
    <w:multiLevelType w:val="hybridMultilevel"/>
    <w:tmpl w:val="5F26BFF0"/>
    <w:lvl w:ilvl="0" w:tplc="E1364F7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16222C6"/>
    <w:multiLevelType w:val="hybridMultilevel"/>
    <w:tmpl w:val="976CA26A"/>
    <w:lvl w:ilvl="0" w:tplc="080A000F">
      <w:start w:val="1"/>
      <w:numFmt w:val="decimal"/>
      <w:lvlText w:val="%1."/>
      <w:lvlJc w:val="left"/>
      <w:pPr>
        <w:ind w:left="720" w:hanging="360"/>
      </w:pPr>
      <w:rPr>
        <w:rFonts w:hint="default"/>
      </w:rPr>
    </w:lvl>
    <w:lvl w:ilvl="1" w:tplc="A15CC698">
      <w:start w:val="1"/>
      <w:numFmt w:val="bullet"/>
      <w:lvlText w:val="-"/>
      <w:lvlJc w:val="left"/>
      <w:pPr>
        <w:ind w:left="1440" w:hanging="360"/>
      </w:pPr>
      <w:rPr>
        <w:rFonts w:ascii="Palatino Linotype" w:eastAsiaTheme="minorHAnsi" w:hAnsi="Palatino Linotype" w:cs="Arial" w:hint="default"/>
        <w:color w:val="auto"/>
      </w:rPr>
    </w:lvl>
    <w:lvl w:ilvl="2" w:tplc="080A001B">
      <w:start w:val="1"/>
      <w:numFmt w:val="lowerRoman"/>
      <w:lvlText w:val="%3."/>
      <w:lvlJc w:val="right"/>
      <w:pPr>
        <w:ind w:left="2160" w:hanging="180"/>
      </w:pPr>
    </w:lvl>
    <w:lvl w:ilvl="3" w:tplc="4D5AD616">
      <w:start w:val="1"/>
      <w:numFmt w:val="upperRoman"/>
      <w:lvlText w:val="%4."/>
      <w:lvlJc w:val="left"/>
      <w:pPr>
        <w:ind w:left="3240" w:hanging="72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597667A"/>
    <w:multiLevelType w:val="hybridMultilevel"/>
    <w:tmpl w:val="638A1DB4"/>
    <w:lvl w:ilvl="0" w:tplc="331E6878">
      <w:start w:val="1"/>
      <w:numFmt w:val="bullet"/>
      <w:lvlText w:val=""/>
      <w:lvlJc w:val="left"/>
      <w:pPr>
        <w:ind w:left="720" w:hanging="360"/>
      </w:pPr>
      <w:rPr>
        <w:rFonts w:ascii="Symbol" w:eastAsiaTheme="minorHAnsi" w:hAnsi="Symbol" w:cs="Aria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FAA0599"/>
    <w:multiLevelType w:val="hybridMultilevel"/>
    <w:tmpl w:val="D16833AA"/>
    <w:lvl w:ilvl="0" w:tplc="43EADB98">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9" w15:restartNumberingAfterBreak="0">
    <w:nsid w:val="22DC056D"/>
    <w:multiLevelType w:val="hybridMultilevel"/>
    <w:tmpl w:val="09FEA73E"/>
    <w:lvl w:ilvl="0" w:tplc="A120DC04">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0" w15:restartNumberingAfterBreak="0">
    <w:nsid w:val="238733A1"/>
    <w:multiLevelType w:val="hybridMultilevel"/>
    <w:tmpl w:val="C35640EA"/>
    <w:lvl w:ilvl="0" w:tplc="BC3259F0">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1" w15:restartNumberingAfterBreak="0">
    <w:nsid w:val="274F2FB8"/>
    <w:multiLevelType w:val="hybridMultilevel"/>
    <w:tmpl w:val="D9EA8182"/>
    <w:lvl w:ilvl="0" w:tplc="34225414">
      <w:start w:val="1"/>
      <w:numFmt w:val="lowerLetter"/>
      <w:lvlText w:val="%1)"/>
      <w:lvlJc w:val="left"/>
      <w:pPr>
        <w:ind w:left="1836" w:hanging="360"/>
      </w:pPr>
      <w:rPr>
        <w:rFonts w:hint="default"/>
      </w:rPr>
    </w:lvl>
    <w:lvl w:ilvl="1" w:tplc="080A0019" w:tentative="1">
      <w:start w:val="1"/>
      <w:numFmt w:val="lowerLetter"/>
      <w:lvlText w:val="%2."/>
      <w:lvlJc w:val="left"/>
      <w:pPr>
        <w:ind w:left="2556" w:hanging="360"/>
      </w:pPr>
    </w:lvl>
    <w:lvl w:ilvl="2" w:tplc="080A001B" w:tentative="1">
      <w:start w:val="1"/>
      <w:numFmt w:val="lowerRoman"/>
      <w:lvlText w:val="%3."/>
      <w:lvlJc w:val="right"/>
      <w:pPr>
        <w:ind w:left="3276" w:hanging="180"/>
      </w:pPr>
    </w:lvl>
    <w:lvl w:ilvl="3" w:tplc="080A000F" w:tentative="1">
      <w:start w:val="1"/>
      <w:numFmt w:val="decimal"/>
      <w:lvlText w:val="%4."/>
      <w:lvlJc w:val="left"/>
      <w:pPr>
        <w:ind w:left="3996" w:hanging="360"/>
      </w:pPr>
    </w:lvl>
    <w:lvl w:ilvl="4" w:tplc="080A0019" w:tentative="1">
      <w:start w:val="1"/>
      <w:numFmt w:val="lowerLetter"/>
      <w:lvlText w:val="%5."/>
      <w:lvlJc w:val="left"/>
      <w:pPr>
        <w:ind w:left="4716" w:hanging="360"/>
      </w:pPr>
    </w:lvl>
    <w:lvl w:ilvl="5" w:tplc="080A001B" w:tentative="1">
      <w:start w:val="1"/>
      <w:numFmt w:val="lowerRoman"/>
      <w:lvlText w:val="%6."/>
      <w:lvlJc w:val="right"/>
      <w:pPr>
        <w:ind w:left="5436" w:hanging="180"/>
      </w:pPr>
    </w:lvl>
    <w:lvl w:ilvl="6" w:tplc="080A000F" w:tentative="1">
      <w:start w:val="1"/>
      <w:numFmt w:val="decimal"/>
      <w:lvlText w:val="%7."/>
      <w:lvlJc w:val="left"/>
      <w:pPr>
        <w:ind w:left="6156" w:hanging="360"/>
      </w:pPr>
    </w:lvl>
    <w:lvl w:ilvl="7" w:tplc="080A0019" w:tentative="1">
      <w:start w:val="1"/>
      <w:numFmt w:val="lowerLetter"/>
      <w:lvlText w:val="%8."/>
      <w:lvlJc w:val="left"/>
      <w:pPr>
        <w:ind w:left="6876" w:hanging="360"/>
      </w:pPr>
    </w:lvl>
    <w:lvl w:ilvl="8" w:tplc="080A001B" w:tentative="1">
      <w:start w:val="1"/>
      <w:numFmt w:val="lowerRoman"/>
      <w:lvlText w:val="%9."/>
      <w:lvlJc w:val="right"/>
      <w:pPr>
        <w:ind w:left="7596" w:hanging="180"/>
      </w:pPr>
    </w:lvl>
  </w:abstractNum>
  <w:abstractNum w:abstractNumId="12" w15:restartNumberingAfterBreak="0">
    <w:nsid w:val="27C44A25"/>
    <w:multiLevelType w:val="hybridMultilevel"/>
    <w:tmpl w:val="16308B40"/>
    <w:lvl w:ilvl="0" w:tplc="24D209A4">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3" w15:restartNumberingAfterBreak="0">
    <w:nsid w:val="27F351F6"/>
    <w:multiLevelType w:val="hybridMultilevel"/>
    <w:tmpl w:val="BBFAE992"/>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353"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E8D1940"/>
    <w:multiLevelType w:val="hybridMultilevel"/>
    <w:tmpl w:val="5C5218C0"/>
    <w:lvl w:ilvl="0" w:tplc="32BCC3C8">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5"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16" w15:restartNumberingAfterBreak="0">
    <w:nsid w:val="30804E49"/>
    <w:multiLevelType w:val="hybridMultilevel"/>
    <w:tmpl w:val="54DABAA6"/>
    <w:lvl w:ilvl="0" w:tplc="F2483AA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398076E"/>
    <w:multiLevelType w:val="hybridMultilevel"/>
    <w:tmpl w:val="1674AA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8106A63"/>
    <w:multiLevelType w:val="hybridMultilevel"/>
    <w:tmpl w:val="0EE82BEE"/>
    <w:lvl w:ilvl="0" w:tplc="03704C3C">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382A579E"/>
    <w:multiLevelType w:val="hybridMultilevel"/>
    <w:tmpl w:val="FF74CA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95F1E70"/>
    <w:multiLevelType w:val="multilevel"/>
    <w:tmpl w:val="E3C23E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27964EB"/>
    <w:multiLevelType w:val="hybridMultilevel"/>
    <w:tmpl w:val="1BD28FAC"/>
    <w:lvl w:ilvl="0" w:tplc="1BF00876">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2" w15:restartNumberingAfterBreak="0">
    <w:nsid w:val="43D919C7"/>
    <w:multiLevelType w:val="multilevel"/>
    <w:tmpl w:val="56F673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48A1264"/>
    <w:multiLevelType w:val="hybridMultilevel"/>
    <w:tmpl w:val="16FAC08C"/>
    <w:lvl w:ilvl="0" w:tplc="57FE2B94">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4" w15:restartNumberingAfterBreak="0">
    <w:nsid w:val="55FD0235"/>
    <w:multiLevelType w:val="hybridMultilevel"/>
    <w:tmpl w:val="9768F950"/>
    <w:lvl w:ilvl="0" w:tplc="A2C63500">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5" w15:restartNumberingAfterBreak="0">
    <w:nsid w:val="56716C9E"/>
    <w:multiLevelType w:val="hybridMultilevel"/>
    <w:tmpl w:val="FF6447C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75F11EB"/>
    <w:multiLevelType w:val="hybridMultilevel"/>
    <w:tmpl w:val="C75489EE"/>
    <w:lvl w:ilvl="0" w:tplc="807203B0">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27" w15:restartNumberingAfterBreak="0">
    <w:nsid w:val="59E4576E"/>
    <w:multiLevelType w:val="hybridMultilevel"/>
    <w:tmpl w:val="2E7EDCE2"/>
    <w:lvl w:ilvl="0" w:tplc="FDBCE1BA">
      <w:start w:val="1"/>
      <w:numFmt w:val="bullet"/>
      <w:lvlText w:val="-"/>
      <w:lvlJc w:val="left"/>
      <w:pPr>
        <w:ind w:left="1080" w:hanging="360"/>
      </w:pPr>
      <w:rPr>
        <w:rFonts w:ascii="Palatino Linotype" w:eastAsia="Times New Roman" w:hAnsi="Palatino Linotype"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8" w15:restartNumberingAfterBreak="0">
    <w:nsid w:val="631C077B"/>
    <w:multiLevelType w:val="hybridMultilevel"/>
    <w:tmpl w:val="4C1EAB26"/>
    <w:lvl w:ilvl="0" w:tplc="3ABEF784">
      <w:start w:val="1"/>
      <w:numFmt w:val="bullet"/>
      <w:lvlText w:val=""/>
      <w:lvlJc w:val="left"/>
      <w:pPr>
        <w:ind w:left="720" w:hanging="360"/>
      </w:pPr>
      <w:rPr>
        <w:rFonts w:ascii="Symbol" w:eastAsiaTheme="minorHAnsi" w:hAnsi="Symbol" w:cs="Arial" w:hint="default"/>
        <w:b/>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96D48DA"/>
    <w:multiLevelType w:val="hybridMultilevel"/>
    <w:tmpl w:val="E9420D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ADF3DF3"/>
    <w:multiLevelType w:val="hybridMultilevel"/>
    <w:tmpl w:val="1212AE30"/>
    <w:lvl w:ilvl="0" w:tplc="134210DC">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31" w15:restartNumberingAfterBreak="0">
    <w:nsid w:val="79C8437D"/>
    <w:multiLevelType w:val="hybridMultilevel"/>
    <w:tmpl w:val="6382CD62"/>
    <w:lvl w:ilvl="0" w:tplc="DBEEF388">
      <w:start w:val="1"/>
      <w:numFmt w:val="upperRoman"/>
      <w:lvlText w:val="%1."/>
      <w:lvlJc w:val="left"/>
      <w:pPr>
        <w:ind w:left="2136" w:hanging="72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32" w15:restartNumberingAfterBreak="0">
    <w:nsid w:val="7CB33329"/>
    <w:multiLevelType w:val="hybridMultilevel"/>
    <w:tmpl w:val="E0D4E37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3"/>
  </w:num>
  <w:num w:numId="2">
    <w:abstractNumId w:val="23"/>
  </w:num>
  <w:num w:numId="3">
    <w:abstractNumId w:val="9"/>
  </w:num>
  <w:num w:numId="4">
    <w:abstractNumId w:val="17"/>
  </w:num>
  <w:num w:numId="5">
    <w:abstractNumId w:val="29"/>
  </w:num>
  <w:num w:numId="6">
    <w:abstractNumId w:val="22"/>
  </w:num>
  <w:num w:numId="7">
    <w:abstractNumId w:val="1"/>
  </w:num>
  <w:num w:numId="8">
    <w:abstractNumId w:val="25"/>
  </w:num>
  <w:num w:numId="9">
    <w:abstractNumId w:val="28"/>
  </w:num>
  <w:num w:numId="10">
    <w:abstractNumId w:val="24"/>
  </w:num>
  <w:num w:numId="11">
    <w:abstractNumId w:val="12"/>
  </w:num>
  <w:num w:numId="12">
    <w:abstractNumId w:val="2"/>
  </w:num>
  <w:num w:numId="13">
    <w:abstractNumId w:val="3"/>
  </w:num>
  <w:num w:numId="14">
    <w:abstractNumId w:val="31"/>
  </w:num>
  <w:num w:numId="15">
    <w:abstractNumId w:val="21"/>
  </w:num>
  <w:num w:numId="16">
    <w:abstractNumId w:val="26"/>
  </w:num>
  <w:num w:numId="17">
    <w:abstractNumId w:val="30"/>
  </w:num>
  <w:num w:numId="18">
    <w:abstractNumId w:val="14"/>
  </w:num>
  <w:num w:numId="19">
    <w:abstractNumId w:val="10"/>
  </w:num>
  <w:num w:numId="20">
    <w:abstractNumId w:val="32"/>
  </w:num>
  <w:num w:numId="21">
    <w:abstractNumId w:val="15"/>
  </w:num>
  <w:num w:numId="22">
    <w:abstractNumId w:val="18"/>
  </w:num>
  <w:num w:numId="23">
    <w:abstractNumId w:val="27"/>
  </w:num>
  <w:num w:numId="24">
    <w:abstractNumId w:val="7"/>
  </w:num>
  <w:num w:numId="25">
    <w:abstractNumId w:val="8"/>
  </w:num>
  <w:num w:numId="26">
    <w:abstractNumId w:val="20"/>
  </w:num>
  <w:num w:numId="27">
    <w:abstractNumId w:val="19"/>
  </w:num>
  <w:num w:numId="28">
    <w:abstractNumId w:val="16"/>
  </w:num>
  <w:num w:numId="29">
    <w:abstractNumId w:val="4"/>
  </w:num>
  <w:num w:numId="30">
    <w:abstractNumId w:val="6"/>
  </w:num>
  <w:num w:numId="31">
    <w:abstractNumId w:val="0"/>
  </w:num>
  <w:num w:numId="32">
    <w:abstractNumId w:val="5"/>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14E"/>
    <w:rsid w:val="00005A5E"/>
    <w:rsid w:val="00056A59"/>
    <w:rsid w:val="00091C2D"/>
    <w:rsid w:val="0010614E"/>
    <w:rsid w:val="001523C9"/>
    <w:rsid w:val="001540B3"/>
    <w:rsid w:val="001577D8"/>
    <w:rsid w:val="001A44AF"/>
    <w:rsid w:val="001C7477"/>
    <w:rsid w:val="001E5F02"/>
    <w:rsid w:val="001F4F35"/>
    <w:rsid w:val="002112C8"/>
    <w:rsid w:val="00241BEB"/>
    <w:rsid w:val="00257F6B"/>
    <w:rsid w:val="0032156F"/>
    <w:rsid w:val="00340CAC"/>
    <w:rsid w:val="00345F97"/>
    <w:rsid w:val="003B3C73"/>
    <w:rsid w:val="003E39F1"/>
    <w:rsid w:val="0042171E"/>
    <w:rsid w:val="004B01D8"/>
    <w:rsid w:val="004B5609"/>
    <w:rsid w:val="005259AB"/>
    <w:rsid w:val="0054642B"/>
    <w:rsid w:val="00586CFF"/>
    <w:rsid w:val="006112DF"/>
    <w:rsid w:val="00625ABF"/>
    <w:rsid w:val="00640BCE"/>
    <w:rsid w:val="00656EC3"/>
    <w:rsid w:val="0069011E"/>
    <w:rsid w:val="006C42A5"/>
    <w:rsid w:val="00794212"/>
    <w:rsid w:val="0087238D"/>
    <w:rsid w:val="00886516"/>
    <w:rsid w:val="00923B54"/>
    <w:rsid w:val="009516A8"/>
    <w:rsid w:val="009551F2"/>
    <w:rsid w:val="009727C4"/>
    <w:rsid w:val="009930BC"/>
    <w:rsid w:val="0099454F"/>
    <w:rsid w:val="00A0695A"/>
    <w:rsid w:val="00A52A6E"/>
    <w:rsid w:val="00A64E18"/>
    <w:rsid w:val="00A90DEC"/>
    <w:rsid w:val="00AA440C"/>
    <w:rsid w:val="00AD6B3C"/>
    <w:rsid w:val="00B45439"/>
    <w:rsid w:val="00B71CA6"/>
    <w:rsid w:val="00B72817"/>
    <w:rsid w:val="00B77D2C"/>
    <w:rsid w:val="00B83E8D"/>
    <w:rsid w:val="00BE02A1"/>
    <w:rsid w:val="00BF5FAE"/>
    <w:rsid w:val="00CA3A8C"/>
    <w:rsid w:val="00CB343E"/>
    <w:rsid w:val="00CB46D4"/>
    <w:rsid w:val="00CC508E"/>
    <w:rsid w:val="00CE4392"/>
    <w:rsid w:val="00CF394D"/>
    <w:rsid w:val="00CF6B31"/>
    <w:rsid w:val="00D30EE9"/>
    <w:rsid w:val="00DB5F6B"/>
    <w:rsid w:val="00DF5011"/>
    <w:rsid w:val="00EA1487"/>
    <w:rsid w:val="00F31682"/>
    <w:rsid w:val="00F33B9D"/>
    <w:rsid w:val="00F63A1C"/>
    <w:rsid w:val="00F72BC8"/>
    <w:rsid w:val="00FB020C"/>
    <w:rsid w:val="00FB3827"/>
    <w:rsid w:val="00FD6164"/>
    <w:rsid w:val="00FD7FCF"/>
    <w:rsid w:val="00FE5B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9457072"/>
  <w15:chartTrackingRefBased/>
  <w15:docId w15:val="{D6E438BE-2757-4A0D-9F2A-DC1E1CDBF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614E"/>
  </w:style>
  <w:style w:type="paragraph" w:styleId="Ttulo1">
    <w:name w:val="heading 1"/>
    <w:basedOn w:val="Normal"/>
    <w:next w:val="Normal"/>
    <w:link w:val="Ttulo1Car"/>
    <w:uiPriority w:val="9"/>
    <w:qFormat/>
    <w:rsid w:val="00CF6B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unhideWhenUsed/>
    <w:qFormat/>
    <w:rsid w:val="00DF5011"/>
    <w:pPr>
      <w:keepNext/>
      <w:keepLines/>
      <w:spacing w:before="160" w:after="80"/>
      <w:outlineLvl w:val="2"/>
    </w:pPr>
    <w:rPr>
      <w:rFonts w:eastAsiaTheme="majorEastAsia" w:cstheme="majorBidi"/>
      <w:color w:val="2E74B5"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0614E"/>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10614E"/>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10614E"/>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10614E"/>
    <w:rPr>
      <w:rFonts w:ascii="Times New Roman" w:eastAsia="Times New Roman"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10614E"/>
    <w:pPr>
      <w:spacing w:after="0" w:line="360" w:lineRule="auto"/>
      <w:ind w:left="709"/>
      <w:jc w:val="both"/>
    </w:pPr>
    <w:rPr>
      <w:rFonts w:ascii="Palatino Linotype" w:eastAsia="Times New Roman" w:hAnsi="Palatino Linotype"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10614E"/>
    <w:rPr>
      <w:rFonts w:ascii="Palatino Linotype" w:eastAsia="Times New Roman" w:hAnsi="Palatino Linotype" w:cs="Times New Roman"/>
      <w:sz w:val="24"/>
      <w:szCs w:val="24"/>
      <w:lang w:val="es-ES" w:eastAsia="es-ES"/>
    </w:rPr>
  </w:style>
  <w:style w:type="character" w:styleId="Hipervnculo">
    <w:name w:val="Hyperlink"/>
    <w:aliases w:val="Hipervínculo1,Hipervínculo11,Hipervínculo12,Hipervínculo13,Hipervínculo14,Hipervínculo15"/>
    <w:basedOn w:val="Fuentedeprrafopredeter"/>
    <w:uiPriority w:val="99"/>
    <w:unhideWhenUsed/>
    <w:rsid w:val="0010614E"/>
    <w:rPr>
      <w:rFonts w:cs="Times New Roman"/>
      <w:color w:val="0563C1" w:themeColor="hyperlink"/>
      <w:u w:val="single"/>
    </w:rPr>
  </w:style>
  <w:style w:type="paragraph" w:customStyle="1" w:styleId="Default">
    <w:name w:val="Default"/>
    <w:rsid w:val="0010614E"/>
    <w:pPr>
      <w:autoSpaceDE w:val="0"/>
      <w:autoSpaceDN w:val="0"/>
      <w:adjustRightInd w:val="0"/>
      <w:spacing w:after="0" w:line="240" w:lineRule="auto"/>
    </w:pPr>
    <w:rPr>
      <w:rFonts w:ascii="Arial" w:hAnsi="Arial" w:cs="Arial"/>
      <w:color w:val="000000"/>
      <w:sz w:val="24"/>
      <w:szCs w:val="24"/>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10614E"/>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10614E"/>
    <w:rPr>
      <w:sz w:val="20"/>
      <w:szCs w:val="20"/>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10614E"/>
    <w:rPr>
      <w:vertAlign w:val="superscript"/>
    </w:rPr>
  </w:style>
  <w:style w:type="table" w:styleId="Tablaconcuadrcula">
    <w:name w:val="Table Grid"/>
    <w:basedOn w:val="Tablanormal"/>
    <w:uiPriority w:val="39"/>
    <w:rsid w:val="001061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comentarioCar">
    <w:name w:val="Texto comentario Car"/>
    <w:basedOn w:val="Fuentedeprrafopredeter"/>
    <w:link w:val="Textocomentario"/>
    <w:uiPriority w:val="99"/>
    <w:semiHidden/>
    <w:rsid w:val="0010614E"/>
    <w:rPr>
      <w:sz w:val="20"/>
      <w:szCs w:val="20"/>
    </w:rPr>
  </w:style>
  <w:style w:type="paragraph" w:styleId="Textocomentario">
    <w:name w:val="annotation text"/>
    <w:basedOn w:val="Normal"/>
    <w:link w:val="TextocomentarioCar"/>
    <w:uiPriority w:val="99"/>
    <w:semiHidden/>
    <w:unhideWhenUsed/>
    <w:rsid w:val="0010614E"/>
    <w:pPr>
      <w:spacing w:line="240" w:lineRule="auto"/>
    </w:pPr>
    <w:rPr>
      <w:sz w:val="20"/>
      <w:szCs w:val="20"/>
    </w:rPr>
  </w:style>
  <w:style w:type="character" w:customStyle="1" w:styleId="AsuntodelcomentarioCar">
    <w:name w:val="Asunto del comentario Car"/>
    <w:basedOn w:val="TextocomentarioCar"/>
    <w:link w:val="Asuntodelcomentario"/>
    <w:uiPriority w:val="99"/>
    <w:semiHidden/>
    <w:rsid w:val="0010614E"/>
    <w:rPr>
      <w:b/>
      <w:bCs/>
      <w:sz w:val="20"/>
      <w:szCs w:val="20"/>
    </w:rPr>
  </w:style>
  <w:style w:type="paragraph" w:styleId="Asuntodelcomentario">
    <w:name w:val="annotation subject"/>
    <w:basedOn w:val="Textocomentario"/>
    <w:next w:val="Textocomentario"/>
    <w:link w:val="AsuntodelcomentarioCar"/>
    <w:uiPriority w:val="99"/>
    <w:semiHidden/>
    <w:unhideWhenUsed/>
    <w:rsid w:val="0010614E"/>
    <w:rPr>
      <w:b/>
      <w:bCs/>
    </w:rPr>
  </w:style>
  <w:style w:type="character" w:customStyle="1" w:styleId="TextodegloboCar">
    <w:name w:val="Texto de globo Car"/>
    <w:basedOn w:val="Fuentedeprrafopredeter"/>
    <w:link w:val="Textodeglobo"/>
    <w:uiPriority w:val="99"/>
    <w:semiHidden/>
    <w:rsid w:val="0010614E"/>
    <w:rPr>
      <w:rFonts w:ascii="Segoe UI" w:hAnsi="Segoe UI" w:cs="Segoe UI"/>
      <w:sz w:val="18"/>
      <w:szCs w:val="18"/>
    </w:rPr>
  </w:style>
  <w:style w:type="paragraph" w:styleId="Textodeglobo">
    <w:name w:val="Balloon Text"/>
    <w:basedOn w:val="Normal"/>
    <w:link w:val="TextodegloboCar"/>
    <w:uiPriority w:val="99"/>
    <w:semiHidden/>
    <w:unhideWhenUsed/>
    <w:rsid w:val="0010614E"/>
    <w:pPr>
      <w:spacing w:after="0" w:line="240" w:lineRule="auto"/>
    </w:pPr>
    <w:rPr>
      <w:rFonts w:ascii="Segoe UI" w:hAnsi="Segoe UI" w:cs="Segoe UI"/>
      <w:sz w:val="18"/>
      <w:szCs w:val="18"/>
    </w:rPr>
  </w:style>
  <w:style w:type="paragraph" w:customStyle="1" w:styleId="Citas">
    <w:name w:val="Citas"/>
    <w:basedOn w:val="Normal"/>
    <w:qFormat/>
    <w:rsid w:val="0010614E"/>
    <w:pPr>
      <w:spacing w:before="240" w:line="360" w:lineRule="auto"/>
      <w:ind w:left="851" w:right="851"/>
      <w:jc w:val="both"/>
    </w:pPr>
    <w:rPr>
      <w:rFonts w:ascii="Palatino Linotype" w:hAnsi="Palatino Linotype" w:cs="Arial"/>
      <w:i/>
    </w:rPr>
  </w:style>
  <w:style w:type="character" w:customStyle="1" w:styleId="selectable-text">
    <w:name w:val="selectable-text"/>
    <w:basedOn w:val="Fuentedeprrafopredeter"/>
    <w:rsid w:val="0010614E"/>
  </w:style>
  <w:style w:type="paragraph" w:styleId="Sinespaciado">
    <w:name w:val="No Spacing"/>
    <w:aliases w:val="Francesa,INAI"/>
    <w:link w:val="SinespaciadoCar"/>
    <w:uiPriority w:val="1"/>
    <w:qFormat/>
    <w:rsid w:val="0010614E"/>
    <w:pPr>
      <w:spacing w:after="0" w:line="240" w:lineRule="auto"/>
    </w:pPr>
  </w:style>
  <w:style w:type="character" w:customStyle="1" w:styleId="SinespaciadoCar">
    <w:name w:val="Sin espaciado Car"/>
    <w:aliases w:val="Francesa Car,INAI Car"/>
    <w:link w:val="Sinespaciado"/>
    <w:uiPriority w:val="1"/>
    <w:locked/>
    <w:rsid w:val="0010614E"/>
  </w:style>
  <w:style w:type="character" w:customStyle="1" w:styleId="Ttulo3Car">
    <w:name w:val="Título 3 Car"/>
    <w:basedOn w:val="Fuentedeprrafopredeter"/>
    <w:link w:val="Ttulo3"/>
    <w:uiPriority w:val="9"/>
    <w:rsid w:val="00DF5011"/>
    <w:rPr>
      <w:rFonts w:eastAsiaTheme="majorEastAsia" w:cstheme="majorBidi"/>
      <w:color w:val="2E74B5" w:themeColor="accent1" w:themeShade="BF"/>
      <w:sz w:val="28"/>
      <w:szCs w:val="28"/>
    </w:rPr>
  </w:style>
  <w:style w:type="paragraph" w:customStyle="1" w:styleId="infoemcitas">
    <w:name w:val="infoem citas"/>
    <w:basedOn w:val="Normal"/>
    <w:qFormat/>
    <w:rsid w:val="00DF5011"/>
    <w:pPr>
      <w:spacing w:before="240" w:line="360" w:lineRule="auto"/>
      <w:ind w:left="851" w:right="851"/>
      <w:jc w:val="both"/>
    </w:pPr>
    <w:rPr>
      <w:rFonts w:ascii="Palatino Linotype" w:hAnsi="Palatino Linotype"/>
      <w:i/>
    </w:rPr>
  </w:style>
  <w:style w:type="character" w:customStyle="1" w:styleId="Ttulo1Car">
    <w:name w:val="Título 1 Car"/>
    <w:basedOn w:val="Fuentedeprrafopredeter"/>
    <w:link w:val="Ttulo1"/>
    <w:uiPriority w:val="9"/>
    <w:rsid w:val="00CF6B3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626979">
      <w:bodyDiv w:val="1"/>
      <w:marLeft w:val="0"/>
      <w:marRight w:val="0"/>
      <w:marTop w:val="0"/>
      <w:marBottom w:val="0"/>
      <w:divBdr>
        <w:top w:val="none" w:sz="0" w:space="0" w:color="auto"/>
        <w:left w:val="none" w:sz="0" w:space="0" w:color="auto"/>
        <w:bottom w:val="none" w:sz="0" w:space="0" w:color="auto"/>
        <w:right w:val="none" w:sz="0" w:space="0" w:color="auto"/>
      </w:divBdr>
    </w:div>
    <w:div w:id="1604342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rae.es/dpd/curriculum%20vitae"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 Id="rId4" Type="http://schemas.openxmlformats.org/officeDocument/2006/relationships/hyperlink" Target="https://legislacion.edomex.gob.mx/sites/legislacion.edomex.gob.mx/files/files/pdf/ley/vig/leyvig08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104</Pages>
  <Words>23787</Words>
  <Characters>130829</Characters>
  <Application>Microsoft Office Word</Application>
  <DocSecurity>0</DocSecurity>
  <Lines>1090</Lines>
  <Paragraphs>308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154308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11</cp:revision>
  <cp:lastPrinted>2026-05-22T16:16:00Z</cp:lastPrinted>
  <dcterms:created xsi:type="dcterms:W3CDTF">2026-05-20T23:45:00Z</dcterms:created>
  <dcterms:modified xsi:type="dcterms:W3CDTF">2026-05-27T20:36:00Z</dcterms:modified>
</cp:coreProperties>
</file>