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DA3C2" w14:textId="4684E52D" w:rsidR="00F72F4B" w:rsidRPr="00C73811" w:rsidRDefault="001B12C9">
      <w:pPr>
        <w:spacing w:line="360" w:lineRule="auto"/>
        <w:ind w:right="-28"/>
        <w:jc w:val="both"/>
        <w:rPr>
          <w:rFonts w:ascii="Palatino Linotype" w:eastAsia="Palatino Linotype" w:hAnsi="Palatino Linotype" w:cs="Palatino Linotype"/>
          <w:b/>
          <w:color w:val="000000"/>
        </w:rPr>
      </w:pPr>
      <w:r w:rsidRPr="00C73811">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w:t>
      </w:r>
      <w:r w:rsidR="002F3254" w:rsidRPr="00C73811">
        <w:rPr>
          <w:rFonts w:ascii="Palatino Linotype" w:eastAsia="Palatino Linotype" w:hAnsi="Palatino Linotype" w:cs="Palatino Linotype"/>
          <w:color w:val="000000"/>
        </w:rPr>
        <w:t xml:space="preserve"> de México; de </w:t>
      </w:r>
      <w:r w:rsidR="002F3254" w:rsidRPr="00C73811">
        <w:rPr>
          <w:rFonts w:ascii="Palatino Linotype" w:eastAsia="Palatino Linotype" w:hAnsi="Palatino Linotype" w:cs="Palatino Linotype"/>
          <w:b/>
          <w:color w:val="000000"/>
        </w:rPr>
        <w:t>fecha veinticinco</w:t>
      </w:r>
      <w:r w:rsidR="00C73811" w:rsidRPr="00C73811">
        <w:rPr>
          <w:rFonts w:ascii="Palatino Linotype" w:eastAsia="Palatino Linotype" w:hAnsi="Palatino Linotype" w:cs="Palatino Linotype"/>
          <w:b/>
          <w:color w:val="000000"/>
        </w:rPr>
        <w:t xml:space="preserve"> (25)</w:t>
      </w:r>
      <w:r w:rsidR="002F3254" w:rsidRPr="00C73811">
        <w:rPr>
          <w:rFonts w:ascii="Palatino Linotype" w:eastAsia="Palatino Linotype" w:hAnsi="Palatino Linotype" w:cs="Palatino Linotype"/>
          <w:b/>
          <w:color w:val="000000"/>
        </w:rPr>
        <w:t xml:space="preserve"> de junio</w:t>
      </w:r>
      <w:r w:rsidRPr="00C73811">
        <w:rPr>
          <w:rFonts w:ascii="Palatino Linotype" w:eastAsia="Palatino Linotype" w:hAnsi="Palatino Linotype" w:cs="Palatino Linotype"/>
          <w:b/>
          <w:color w:val="000000"/>
        </w:rPr>
        <w:t xml:space="preserve"> de dos mil veintiséis.</w:t>
      </w:r>
    </w:p>
    <w:p w14:paraId="58DDA3C3" w14:textId="77777777" w:rsidR="00F72F4B" w:rsidRPr="00C73811" w:rsidRDefault="00F72F4B">
      <w:pPr>
        <w:spacing w:line="360" w:lineRule="auto"/>
        <w:ind w:right="-28"/>
        <w:jc w:val="both"/>
        <w:rPr>
          <w:rFonts w:ascii="Palatino Linotype" w:eastAsia="Palatino Linotype" w:hAnsi="Palatino Linotype" w:cs="Palatino Linotype"/>
          <w:color w:val="000000"/>
        </w:rPr>
      </w:pPr>
    </w:p>
    <w:p w14:paraId="58DDA3C4" w14:textId="52869846" w:rsidR="00F72F4B" w:rsidRPr="00C73811" w:rsidRDefault="001B12C9">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bookmarkStart w:id="0" w:name="_heading=h.gjdgxs" w:colFirst="0" w:colLast="0"/>
      <w:bookmarkEnd w:id="0"/>
      <w:r w:rsidRPr="00C73811">
        <w:rPr>
          <w:rFonts w:ascii="Palatino Linotype" w:eastAsia="Palatino Linotype" w:hAnsi="Palatino Linotype" w:cs="Palatino Linotype"/>
          <w:b/>
          <w:bCs/>
          <w:color w:val="000000"/>
        </w:rPr>
        <w:t xml:space="preserve">VISTOS </w:t>
      </w:r>
      <w:r w:rsidRPr="00C73811">
        <w:rPr>
          <w:rFonts w:ascii="Palatino Linotype" w:eastAsia="Palatino Linotype" w:hAnsi="Palatino Linotype" w:cs="Palatino Linotype"/>
          <w:color w:val="000000"/>
        </w:rPr>
        <w:t xml:space="preserve">los expedientes electrónicos formados con motivo de los recursos de revisión </w:t>
      </w:r>
      <w:r w:rsidRPr="00C73811">
        <w:rPr>
          <w:rFonts w:ascii="Palatino Linotype" w:eastAsia="Palatino Linotype" w:hAnsi="Palatino Linotype" w:cs="Palatino Linotype"/>
          <w:b/>
          <w:bCs/>
          <w:color w:val="000000"/>
        </w:rPr>
        <w:t>03373/INFOEM/IP/RR/2026</w:t>
      </w:r>
      <w:r w:rsidRPr="00C73811">
        <w:rPr>
          <w:rFonts w:ascii="Palatino Linotype" w:eastAsia="Palatino Linotype" w:hAnsi="Palatino Linotype" w:cs="Palatino Linotype"/>
          <w:color w:val="000000"/>
        </w:rPr>
        <w:t>,</w:t>
      </w:r>
      <w:r w:rsidRPr="00C73811">
        <w:rPr>
          <w:rFonts w:ascii="Palatino Linotype" w:eastAsia="Palatino Linotype" w:hAnsi="Palatino Linotype" w:cs="Palatino Linotype"/>
          <w:b/>
          <w:bCs/>
          <w:color w:val="000000"/>
        </w:rPr>
        <w:t xml:space="preserve"> </w:t>
      </w:r>
      <w:r w:rsidRPr="00C73811">
        <w:rPr>
          <w:rFonts w:ascii="Palatino Linotype" w:eastAsia="Palatino Linotype" w:hAnsi="Palatino Linotype" w:cs="Palatino Linotype"/>
          <w:color w:val="000000"/>
        </w:rPr>
        <w:t xml:space="preserve">promovidos por </w:t>
      </w:r>
      <w:r w:rsidR="00842022">
        <w:rPr>
          <w:rFonts w:ascii="Palatino Linotype" w:eastAsia="Palatino Linotype" w:hAnsi="Palatino Linotype" w:cs="Palatino Linotype"/>
          <w:b/>
        </w:rPr>
        <w:t>XXXX</w:t>
      </w:r>
      <w:r w:rsidRPr="00C73811">
        <w:rPr>
          <w:rFonts w:ascii="Palatino Linotype" w:eastAsia="Palatino Linotype" w:hAnsi="Palatino Linotype" w:cs="Palatino Linotype"/>
          <w:b/>
          <w:bCs/>
          <w:color w:val="000000"/>
        </w:rPr>
        <w:t>,</w:t>
      </w:r>
      <w:r w:rsidRPr="00C73811">
        <w:rPr>
          <w:rFonts w:ascii="Palatino Linotype" w:eastAsia="Palatino Linotype" w:hAnsi="Palatino Linotype" w:cs="Palatino Linotype"/>
          <w:color w:val="000000"/>
        </w:rPr>
        <w:t xml:space="preserve"> a quien en lo sucesivo se le identificara como el </w:t>
      </w:r>
      <w:r w:rsidRPr="00C73811">
        <w:rPr>
          <w:rFonts w:ascii="Palatino Linotype" w:eastAsia="Palatino Linotype" w:hAnsi="Palatino Linotype" w:cs="Palatino Linotype"/>
          <w:b/>
          <w:bCs/>
          <w:color w:val="000000"/>
        </w:rPr>
        <w:t>RECURRENTE</w:t>
      </w:r>
      <w:r w:rsidRPr="00C73811">
        <w:rPr>
          <w:rFonts w:ascii="Palatino Linotype" w:eastAsia="Palatino Linotype" w:hAnsi="Palatino Linotype" w:cs="Palatino Linotype"/>
          <w:color w:val="000000"/>
        </w:rPr>
        <w:t xml:space="preserve">, en contra de las respuestas del </w:t>
      </w:r>
      <w:r w:rsidRPr="00C73811">
        <w:rPr>
          <w:rFonts w:ascii="Palatino Linotype" w:eastAsia="Palatino Linotype" w:hAnsi="Palatino Linotype" w:cs="Palatino Linotype"/>
          <w:b/>
          <w:bCs/>
          <w:color w:val="000000"/>
        </w:rPr>
        <w:t>Ayuntamiento de Otzolotepec</w:t>
      </w:r>
      <w:r w:rsidRPr="00C73811">
        <w:rPr>
          <w:rFonts w:ascii="Palatino Linotype" w:eastAsia="Palatino Linotype" w:hAnsi="Palatino Linotype" w:cs="Palatino Linotype"/>
          <w:color w:val="000000"/>
        </w:rPr>
        <w:t>,</w:t>
      </w:r>
      <w:r w:rsidRPr="00C73811">
        <w:rPr>
          <w:rFonts w:ascii="Palatino Linotype" w:eastAsia="Palatino Linotype" w:hAnsi="Palatino Linotype" w:cs="Palatino Linotype"/>
          <w:b/>
          <w:bCs/>
          <w:color w:val="000000"/>
        </w:rPr>
        <w:t xml:space="preserve"> </w:t>
      </w:r>
      <w:r w:rsidRPr="00C73811">
        <w:rPr>
          <w:rFonts w:ascii="Palatino Linotype" w:eastAsia="Palatino Linotype" w:hAnsi="Palatino Linotype" w:cs="Palatino Linotype"/>
          <w:color w:val="000000"/>
        </w:rPr>
        <w:t>en adelante el</w:t>
      </w:r>
      <w:r w:rsidRPr="00C73811">
        <w:rPr>
          <w:rFonts w:ascii="Palatino Linotype" w:eastAsia="Palatino Linotype" w:hAnsi="Palatino Linotype" w:cs="Palatino Linotype"/>
          <w:b/>
          <w:bCs/>
          <w:color w:val="000000"/>
        </w:rPr>
        <w:t xml:space="preserve"> SUJETO OBLIGADO, </w:t>
      </w:r>
      <w:r w:rsidRPr="00C73811">
        <w:rPr>
          <w:rFonts w:ascii="Palatino Linotype" w:eastAsia="Palatino Linotype" w:hAnsi="Palatino Linotype" w:cs="Palatino Linotype"/>
          <w:color w:val="000000"/>
        </w:rPr>
        <w:t>se procede a dictar la presente Resolución, con base en los siguientes:</w:t>
      </w:r>
      <w:bookmarkStart w:id="1" w:name="_GoBack"/>
      <w:bookmarkEnd w:id="1"/>
    </w:p>
    <w:p w14:paraId="58DDA3C5" w14:textId="77777777" w:rsidR="00F72F4B" w:rsidRPr="00C73811" w:rsidRDefault="00F72F4B">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p>
    <w:p w14:paraId="58DDA3C6" w14:textId="77777777" w:rsidR="00F72F4B" w:rsidRPr="00C73811" w:rsidRDefault="001B12C9">
      <w:pPr>
        <w:pStyle w:val="Ttulo1"/>
        <w:spacing w:before="0" w:line="360" w:lineRule="auto"/>
        <w:ind w:right="-28"/>
        <w:jc w:val="center"/>
        <w:rPr>
          <w:rFonts w:ascii="Palatino Linotype" w:eastAsia="Palatino Linotype" w:hAnsi="Palatino Linotype" w:cs="Palatino Linotype"/>
          <w:b/>
          <w:bCs/>
          <w:color w:val="000000"/>
          <w:sz w:val="24"/>
          <w:szCs w:val="24"/>
        </w:rPr>
      </w:pPr>
      <w:r w:rsidRPr="00C73811">
        <w:rPr>
          <w:rFonts w:ascii="Palatino Linotype" w:eastAsia="Palatino Linotype" w:hAnsi="Palatino Linotype" w:cs="Palatino Linotype"/>
          <w:b/>
          <w:bCs/>
          <w:color w:val="000000"/>
          <w:sz w:val="24"/>
          <w:szCs w:val="24"/>
        </w:rPr>
        <w:t>A N T E C E D E N T E S</w:t>
      </w:r>
    </w:p>
    <w:p w14:paraId="58DDA3C7"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3C8"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El </w:t>
      </w:r>
      <w:r w:rsidRPr="00C73811">
        <w:rPr>
          <w:rFonts w:ascii="Palatino Linotype" w:eastAsia="Palatino Linotype" w:hAnsi="Palatino Linotype" w:cs="Palatino Linotype"/>
          <w:b/>
          <w:bCs/>
          <w:color w:val="000000"/>
        </w:rPr>
        <w:t>veinticuatro de febrero de dos mil veintiséis</w:t>
      </w:r>
      <w:r w:rsidRPr="00C73811">
        <w:rPr>
          <w:rFonts w:ascii="Palatino Linotype" w:eastAsia="Palatino Linotype" w:hAnsi="Palatino Linotype" w:cs="Palatino Linotype"/>
          <w:color w:val="000000"/>
        </w:rPr>
        <w:t xml:space="preserve">, </w:t>
      </w:r>
      <w:r w:rsidRPr="00C73811">
        <w:rPr>
          <w:rFonts w:ascii="Palatino Linotype" w:eastAsia="Palatino Linotype" w:hAnsi="Palatino Linotype" w:cs="Palatino Linotype"/>
          <w:b/>
          <w:bCs/>
          <w:color w:val="000000"/>
        </w:rPr>
        <w:t xml:space="preserve">EL RECURRENTE </w:t>
      </w:r>
      <w:r w:rsidRPr="00C73811">
        <w:rPr>
          <w:rFonts w:ascii="Palatino Linotype" w:eastAsia="Palatino Linotype" w:hAnsi="Palatino Linotype" w:cs="Palatino Linotype"/>
          <w:color w:val="000000"/>
        </w:rPr>
        <w:t>presentó</w:t>
      </w:r>
      <w:r w:rsidRPr="00C73811">
        <w:rPr>
          <w:rFonts w:ascii="Palatino Linotype" w:eastAsia="Palatino Linotype" w:hAnsi="Palatino Linotype" w:cs="Palatino Linotype"/>
          <w:b/>
          <w:bCs/>
          <w:color w:val="000000"/>
        </w:rPr>
        <w:t>,</w:t>
      </w:r>
      <w:r w:rsidRPr="00C73811">
        <w:rPr>
          <w:rFonts w:ascii="Palatino Linotype" w:eastAsia="Palatino Linotype" w:hAnsi="Palatino Linotype" w:cs="Palatino Linotype"/>
          <w:color w:val="000000"/>
        </w:rPr>
        <w:t xml:space="preserve"> ante el </w:t>
      </w:r>
      <w:r w:rsidRPr="00C73811">
        <w:rPr>
          <w:rFonts w:ascii="Palatino Linotype" w:eastAsia="Palatino Linotype" w:hAnsi="Palatino Linotype" w:cs="Palatino Linotype"/>
          <w:b/>
          <w:bCs/>
          <w:color w:val="000000"/>
        </w:rPr>
        <w:t>SUJETO OBLIGADO</w:t>
      </w:r>
      <w:r w:rsidRPr="00C73811">
        <w:rPr>
          <w:rFonts w:ascii="Palatino Linotype" w:eastAsia="Palatino Linotype" w:hAnsi="Palatino Linotype" w:cs="Palatino Linotype"/>
          <w:color w:val="000000"/>
        </w:rPr>
        <w:t xml:space="preserve"> vía Sistema de Acceso a la Información Mexiquense (</w:t>
      </w:r>
      <w:r w:rsidRPr="00C73811">
        <w:rPr>
          <w:rFonts w:ascii="Palatino Linotype" w:eastAsia="Palatino Linotype" w:hAnsi="Palatino Linotype" w:cs="Palatino Linotype"/>
          <w:b/>
          <w:bCs/>
          <w:color w:val="000000"/>
        </w:rPr>
        <w:t>SAIMEX)</w:t>
      </w:r>
      <w:r w:rsidRPr="00C73811">
        <w:rPr>
          <w:rFonts w:ascii="Palatino Linotype" w:eastAsia="Palatino Linotype" w:hAnsi="Palatino Linotype" w:cs="Palatino Linotype"/>
          <w:color w:val="000000"/>
        </w:rPr>
        <w:t xml:space="preserve">, la solicitud de información pública registrada con el número </w:t>
      </w:r>
      <w:r w:rsidRPr="00C73811">
        <w:rPr>
          <w:rFonts w:ascii="Palatino Linotype" w:eastAsia="Palatino Linotype" w:hAnsi="Palatino Linotype" w:cs="Palatino Linotype"/>
          <w:b/>
          <w:bCs/>
          <w:color w:val="000000"/>
        </w:rPr>
        <w:t xml:space="preserve">00014/OTZOLOTE/IP/2026, </w:t>
      </w:r>
      <w:r w:rsidRPr="00C73811">
        <w:rPr>
          <w:rFonts w:ascii="Palatino Linotype" w:eastAsia="Palatino Linotype" w:hAnsi="Palatino Linotype" w:cs="Palatino Linotype"/>
          <w:color w:val="000000"/>
        </w:rPr>
        <w:t>en las que se solicitó lo siguiente:</w:t>
      </w:r>
    </w:p>
    <w:p w14:paraId="58DDA3C9" w14:textId="77777777" w:rsidR="00F72F4B" w:rsidRPr="00C73811" w:rsidRDefault="00F72F4B">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8DDA3CA" w14:textId="77777777" w:rsidR="00F72F4B" w:rsidRPr="00C73811" w:rsidRDefault="001B12C9">
      <w:pPr>
        <w:pBdr>
          <w:top w:val="nil"/>
          <w:left w:val="nil"/>
          <w:bottom w:val="nil"/>
          <w:right w:val="nil"/>
          <w:between w:val="nil"/>
        </w:pBdr>
        <w:spacing w:line="360" w:lineRule="auto"/>
        <w:ind w:left="720" w:right="680"/>
        <w:jc w:val="both"/>
        <w:rPr>
          <w:rFonts w:ascii="Palatino Linotype" w:eastAsia="Palatino Linotype" w:hAnsi="Palatino Linotype" w:cs="Palatino Linotype"/>
          <w:i/>
          <w:iCs/>
          <w:color w:val="000000"/>
        </w:rPr>
      </w:pPr>
      <w:r w:rsidRPr="00C73811">
        <w:rPr>
          <w:rFonts w:ascii="Palatino Linotype" w:eastAsia="Palatino Linotype" w:hAnsi="Palatino Linotype" w:cs="Palatino Linotype"/>
          <w:i/>
          <w:iCs/>
          <w:color w:val="000000"/>
        </w:rPr>
        <w:t xml:space="preserve"> “Solicito me sea informado el motivo por el cual no han sancionado a las personas que venden alc9hol en el centro de villa, para ser exactos en los portales , cada ocho días hay peleas, menores de edad tomando. Cierran después del horario. Y porque las áreas de gobernación y desarrollo económico no hacen lo propio si es asi lo argumentan, ofrezcan pruebas reales y lo fundamental siendo que cada ocho días es lo mismo , !que acciones tomarán y porque no los clausuran , son 3 lugares en especifico que alteran el orden. </w:t>
      </w:r>
      <w:r w:rsidRPr="00C73811">
        <w:rPr>
          <w:rFonts w:ascii="Palatino Linotype" w:eastAsia="Palatino Linotype" w:hAnsi="Palatino Linotype" w:cs="Palatino Linotype"/>
          <w:i/>
          <w:iCs/>
          <w:color w:val="000000"/>
        </w:rPr>
        <w:lastRenderedPageBreak/>
        <w:t>Público, no se supone que son la autoridad ? Como ciudadanos estamos artos de que sigan laborando estas personas si. Que les clausuran, que medidas tomarán? Es su obligación como servidores públicos”</w:t>
      </w:r>
    </w:p>
    <w:p w14:paraId="58DDA3CB" w14:textId="77777777" w:rsidR="00F72F4B" w:rsidRPr="00C73811" w:rsidRDefault="00F72F4B">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rPr>
      </w:pPr>
    </w:p>
    <w:p w14:paraId="58DDA3CC" w14:textId="77777777" w:rsidR="00F72F4B" w:rsidRPr="00C73811" w:rsidRDefault="001B12C9">
      <w:pPr>
        <w:numPr>
          <w:ilvl w:val="0"/>
          <w:numId w:val="1"/>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Señaló como modalidad de entrega de la información a través del </w:t>
      </w:r>
      <w:r w:rsidRPr="00C73811">
        <w:rPr>
          <w:rFonts w:ascii="Palatino Linotype" w:eastAsia="Palatino Linotype" w:hAnsi="Palatino Linotype" w:cs="Palatino Linotype"/>
          <w:b/>
          <w:bCs/>
          <w:color w:val="000000"/>
        </w:rPr>
        <w:t xml:space="preserve">SAIMEX </w:t>
      </w:r>
    </w:p>
    <w:p w14:paraId="58DDA3CD" w14:textId="77777777" w:rsidR="00F72F4B" w:rsidRPr="00C73811" w:rsidRDefault="00F72F4B">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rPr>
      </w:pPr>
    </w:p>
    <w:p w14:paraId="58DDA3CE"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El </w:t>
      </w:r>
      <w:r w:rsidRPr="00C73811">
        <w:rPr>
          <w:rFonts w:ascii="Palatino Linotype" w:eastAsia="Palatino Linotype" w:hAnsi="Palatino Linotype" w:cs="Palatino Linotype"/>
          <w:b/>
          <w:bCs/>
          <w:color w:val="000000"/>
        </w:rPr>
        <w:t>SUJETO OBLIGADO</w:t>
      </w:r>
      <w:r w:rsidRPr="00C73811">
        <w:rPr>
          <w:rFonts w:ascii="Palatino Linotype" w:eastAsia="Palatino Linotype" w:hAnsi="Palatino Linotype" w:cs="Palatino Linotype"/>
          <w:color w:val="000000"/>
        </w:rPr>
        <w:t xml:space="preserve"> emitió una respuesta, el </w:t>
      </w:r>
      <w:r w:rsidRPr="00C73811">
        <w:rPr>
          <w:rFonts w:ascii="Palatino Linotype" w:eastAsia="Palatino Linotype" w:hAnsi="Palatino Linotype" w:cs="Palatino Linotype"/>
          <w:b/>
          <w:bCs/>
          <w:color w:val="000000"/>
        </w:rPr>
        <w:t>diecinueve de marzo dos mil veintiséis</w:t>
      </w:r>
      <w:r w:rsidRPr="00C73811">
        <w:rPr>
          <w:rFonts w:ascii="Palatino Linotype" w:eastAsia="Palatino Linotype" w:hAnsi="Palatino Linotype" w:cs="Palatino Linotype"/>
          <w:color w:val="000000"/>
        </w:rPr>
        <w:t xml:space="preserve">, a través de un archivo denominado </w:t>
      </w:r>
      <w:r w:rsidRPr="00C73811">
        <w:rPr>
          <w:rFonts w:ascii="Palatino Linotype" w:eastAsia="Palatino Linotype" w:hAnsi="Palatino Linotype" w:cs="Palatino Linotype"/>
          <w:b/>
          <w:bCs/>
          <w:i/>
          <w:iCs/>
          <w:color w:val="000000"/>
        </w:rPr>
        <w:t>RESPUESTA SOL 14.pdf</w:t>
      </w:r>
      <w:r w:rsidRPr="00C73811">
        <w:rPr>
          <w:rFonts w:ascii="Palatino Linotype" w:eastAsia="Palatino Linotype" w:hAnsi="Palatino Linotype" w:cs="Palatino Linotype"/>
          <w:color w:val="000000"/>
        </w:rPr>
        <w:t xml:space="preserve">, contenido corresponde a un oficio signado por la Titular de la Unidad de Transparencia, a través del cual informa que se advierte, la solicitud de información no requiere información específica contenida en documentos, archivos o registros que obren en posesión de ese </w:t>
      </w:r>
      <w:r w:rsidRPr="00C73811">
        <w:rPr>
          <w:rFonts w:ascii="Palatino Linotype" w:eastAsia="Palatino Linotype" w:hAnsi="Palatino Linotype" w:cs="Palatino Linotype"/>
          <w:b/>
          <w:bCs/>
          <w:color w:val="000000"/>
        </w:rPr>
        <w:t>SUJETO OBLIGADO</w:t>
      </w:r>
      <w:r w:rsidRPr="00C73811">
        <w:rPr>
          <w:rFonts w:ascii="Palatino Linotype" w:eastAsia="Palatino Linotype" w:hAnsi="Palatino Linotype" w:cs="Palatino Linotype"/>
          <w:color w:val="000000"/>
        </w:rPr>
        <w:t>; sino que formula cuestionamientos y peticiones relacionados con establecimientos que presuntamente alteran el orden, por lo que no constituye un derecho de acceso a la información pública.</w:t>
      </w:r>
    </w:p>
    <w:p w14:paraId="58DDA3CF" w14:textId="77777777" w:rsidR="00F72F4B" w:rsidRPr="00C73811" w:rsidRDefault="00F72F4B">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8DDA3D0"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Inconforme con la respuesta, el solicitante interpuso recurso de revisión, el </w:t>
      </w:r>
      <w:r w:rsidRPr="00C73811">
        <w:rPr>
          <w:rFonts w:ascii="Palatino Linotype" w:eastAsia="Palatino Linotype" w:hAnsi="Palatino Linotype" w:cs="Palatino Linotype"/>
          <w:b/>
          <w:bCs/>
          <w:color w:val="000000"/>
        </w:rPr>
        <w:t>veinte de marzo dos mil veintiséis</w:t>
      </w:r>
      <w:r w:rsidRPr="00C73811">
        <w:rPr>
          <w:rFonts w:ascii="Palatino Linotype" w:eastAsia="Palatino Linotype" w:hAnsi="Palatino Linotype" w:cs="Palatino Linotype"/>
          <w:color w:val="000000"/>
        </w:rPr>
        <w:t>, en el cual hacen valer los siguientes motivos de inconformidad:</w:t>
      </w:r>
    </w:p>
    <w:p w14:paraId="58DDA3D1" w14:textId="77777777" w:rsidR="00F72F4B" w:rsidRPr="00C73811" w:rsidRDefault="00F72F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8DDA3D2" w14:textId="77777777" w:rsidR="00F72F4B" w:rsidRPr="00C73811" w:rsidRDefault="001B12C9" w:rsidP="00C73811">
      <w:pPr>
        <w:pStyle w:val="Prrafodelista"/>
        <w:numPr>
          <w:ilvl w:val="0"/>
          <w:numId w:val="7"/>
        </w:numPr>
        <w:pBdr>
          <w:top w:val="nil"/>
          <w:left w:val="nil"/>
          <w:bottom w:val="nil"/>
          <w:right w:val="nil"/>
          <w:between w:val="nil"/>
        </w:pBdr>
        <w:tabs>
          <w:tab w:val="left" w:pos="426"/>
        </w:tabs>
        <w:spacing w:line="360" w:lineRule="auto"/>
        <w:ind w:left="851" w:right="539"/>
        <w:jc w:val="both"/>
        <w:rPr>
          <w:rFonts w:ascii="Palatino Linotype" w:eastAsia="Palatino Linotype" w:hAnsi="Palatino Linotype" w:cs="Palatino Linotype"/>
          <w:b/>
          <w:bCs/>
          <w:color w:val="000000"/>
        </w:rPr>
      </w:pPr>
      <w:r w:rsidRPr="00C73811">
        <w:rPr>
          <w:rFonts w:ascii="Palatino Linotype" w:eastAsia="Palatino Linotype" w:hAnsi="Palatino Linotype" w:cs="Palatino Linotype"/>
          <w:b/>
          <w:bCs/>
          <w:color w:val="000000"/>
        </w:rPr>
        <w:t>ACTO IMPUGNADO</w:t>
      </w:r>
      <w:r w:rsidRPr="00C73811">
        <w:rPr>
          <w:rFonts w:ascii="Palatino Linotype" w:eastAsia="Palatino Linotype" w:hAnsi="Palatino Linotype" w:cs="Palatino Linotype"/>
          <w:b/>
          <w:bCs/>
          <w:color w:val="000000"/>
        </w:rPr>
        <w:tab/>
      </w:r>
    </w:p>
    <w:p w14:paraId="58DDA3D3" w14:textId="77777777" w:rsidR="00F72F4B" w:rsidRPr="00C73811" w:rsidRDefault="001B12C9">
      <w:pPr>
        <w:pBdr>
          <w:top w:val="nil"/>
          <w:left w:val="nil"/>
          <w:bottom w:val="nil"/>
          <w:right w:val="nil"/>
          <w:between w:val="nil"/>
        </w:pBdr>
        <w:tabs>
          <w:tab w:val="left" w:pos="426"/>
        </w:tabs>
        <w:spacing w:line="360" w:lineRule="auto"/>
        <w:ind w:left="709" w:right="539"/>
        <w:jc w:val="both"/>
        <w:rPr>
          <w:rFonts w:ascii="Palatino Linotype" w:eastAsia="Palatino Linotype" w:hAnsi="Palatino Linotype" w:cs="Palatino Linotype"/>
          <w:i/>
          <w:iCs/>
          <w:color w:val="000000"/>
        </w:rPr>
      </w:pPr>
      <w:r w:rsidRPr="00C73811">
        <w:rPr>
          <w:rFonts w:ascii="Palatino Linotype" w:eastAsia="Palatino Linotype" w:hAnsi="Palatino Linotype" w:cs="Palatino Linotype"/>
          <w:i/>
          <w:iCs/>
          <w:color w:val="000000"/>
        </w:rPr>
        <w:t xml:space="preserve">“Nuevamente la titular de transparencia niega rl acced9 a la información, cuando se le solicitó claramente que anexar cuales medidas ha tomado para la reducción de violencia y venta de alcohol en la cabecera municipal, ahora bien la persona responsable de contestar dicha solicitud es la directora de económico y el director de gobierno, solicito se anexe qué </w:t>
      </w:r>
      <w:r w:rsidRPr="00C73811">
        <w:rPr>
          <w:rFonts w:ascii="Palatino Linotype" w:eastAsia="Palatino Linotype" w:hAnsi="Palatino Linotype" w:cs="Palatino Linotype"/>
          <w:i/>
          <w:iCs/>
          <w:color w:val="000000"/>
        </w:rPr>
        <w:lastRenderedPageBreak/>
        <w:t>sanciones han realizado, que tipo de documentos han enviado a los locatarios para sancionaron,anexen los expedientes de clausura de las unidades económicas del centro de villa cuauhtemoc, 1 año y medio y no laborando solo cobran los directores, no hay sanciones y la titular de transparencia carece de expertis en la materia ya que ella no está calificada para dar respuesta ya que no es del área de gobierno y económico”</w:t>
      </w:r>
    </w:p>
    <w:p w14:paraId="58DDA3D4" w14:textId="77777777" w:rsidR="00F72F4B" w:rsidRPr="00C73811" w:rsidRDefault="00F72F4B">
      <w:pPr>
        <w:pBdr>
          <w:top w:val="nil"/>
          <w:left w:val="nil"/>
          <w:bottom w:val="nil"/>
          <w:right w:val="nil"/>
          <w:between w:val="nil"/>
        </w:pBdr>
        <w:tabs>
          <w:tab w:val="left" w:pos="426"/>
        </w:tabs>
        <w:spacing w:line="360" w:lineRule="auto"/>
        <w:ind w:left="709" w:right="539"/>
        <w:jc w:val="both"/>
        <w:rPr>
          <w:rFonts w:ascii="Palatino Linotype" w:eastAsia="Palatino Linotype" w:hAnsi="Palatino Linotype" w:cs="Palatino Linotype"/>
          <w:color w:val="000000"/>
        </w:rPr>
      </w:pPr>
    </w:p>
    <w:p w14:paraId="58DDA3D5" w14:textId="77777777" w:rsidR="00F72F4B" w:rsidRPr="00C73811" w:rsidRDefault="001B12C9" w:rsidP="00C73811">
      <w:pPr>
        <w:pStyle w:val="Prrafodelista"/>
        <w:numPr>
          <w:ilvl w:val="0"/>
          <w:numId w:val="7"/>
        </w:numPr>
        <w:pBdr>
          <w:top w:val="nil"/>
          <w:left w:val="nil"/>
          <w:bottom w:val="nil"/>
          <w:right w:val="nil"/>
          <w:between w:val="nil"/>
        </w:pBdr>
        <w:tabs>
          <w:tab w:val="left" w:pos="426"/>
        </w:tabs>
        <w:spacing w:line="360" w:lineRule="auto"/>
        <w:ind w:left="851" w:right="539"/>
        <w:jc w:val="both"/>
        <w:rPr>
          <w:rFonts w:ascii="Palatino Linotype" w:eastAsia="Palatino Linotype" w:hAnsi="Palatino Linotype" w:cs="Palatino Linotype"/>
          <w:b/>
          <w:bCs/>
          <w:color w:val="000000"/>
        </w:rPr>
      </w:pPr>
      <w:r w:rsidRPr="00C73811">
        <w:rPr>
          <w:rFonts w:ascii="Palatino Linotype" w:eastAsia="Palatino Linotype" w:hAnsi="Palatino Linotype" w:cs="Palatino Linotype"/>
          <w:b/>
          <w:bCs/>
          <w:color w:val="000000"/>
        </w:rPr>
        <w:t>RAZONES O MOTIVOS DE LA INCONFORMIDAD</w:t>
      </w:r>
      <w:r w:rsidRPr="00C73811">
        <w:rPr>
          <w:rFonts w:ascii="Palatino Linotype" w:eastAsia="Palatino Linotype" w:hAnsi="Palatino Linotype" w:cs="Palatino Linotype"/>
          <w:b/>
          <w:bCs/>
          <w:color w:val="000000"/>
        </w:rPr>
        <w:tab/>
      </w:r>
    </w:p>
    <w:p w14:paraId="58DDA3D6" w14:textId="77777777" w:rsidR="00F72F4B" w:rsidRPr="00C73811" w:rsidRDefault="001B12C9">
      <w:pPr>
        <w:pBdr>
          <w:top w:val="nil"/>
          <w:left w:val="nil"/>
          <w:bottom w:val="nil"/>
          <w:right w:val="nil"/>
          <w:between w:val="nil"/>
        </w:pBdr>
        <w:tabs>
          <w:tab w:val="left" w:pos="426"/>
        </w:tabs>
        <w:spacing w:line="360" w:lineRule="auto"/>
        <w:ind w:left="709" w:right="539"/>
        <w:jc w:val="both"/>
        <w:rPr>
          <w:rFonts w:ascii="Palatino Linotype" w:eastAsia="Palatino Linotype" w:hAnsi="Palatino Linotype" w:cs="Palatino Linotype"/>
          <w:i/>
          <w:iCs/>
          <w:color w:val="000000"/>
        </w:rPr>
      </w:pPr>
      <w:r w:rsidRPr="00C73811">
        <w:rPr>
          <w:rFonts w:ascii="Palatino Linotype" w:eastAsia="Palatino Linotype" w:hAnsi="Palatino Linotype" w:cs="Palatino Linotype"/>
          <w:i/>
          <w:iCs/>
          <w:color w:val="000000"/>
        </w:rPr>
        <w:t xml:space="preserve">“No anexo ninguna documentación, no justificaron el acto solicitado por una ciudadana” </w:t>
      </w:r>
    </w:p>
    <w:p w14:paraId="58DDA3D7" w14:textId="77777777" w:rsidR="00F72F4B" w:rsidRPr="00C73811" w:rsidRDefault="00F72F4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8DDA3D8"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i/>
          <w:iCs/>
          <w:color w:val="000000"/>
        </w:rPr>
      </w:pPr>
      <w:r w:rsidRPr="00C73811">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día </w:t>
      </w:r>
      <w:r w:rsidRPr="00C73811">
        <w:rPr>
          <w:rFonts w:ascii="Palatino Linotype" w:eastAsia="Palatino Linotype" w:hAnsi="Palatino Linotype" w:cs="Palatino Linotype"/>
          <w:b/>
          <w:bCs/>
          <w:color w:val="000000"/>
        </w:rPr>
        <w:t>veintitrés de marzo de dos mil veintiséis</w:t>
      </w:r>
      <w:r w:rsidRPr="00C73811">
        <w:rPr>
          <w:rFonts w:ascii="Palatino Linotype" w:eastAsia="Palatino Linotype" w:hAnsi="Palatino Linotype" w:cs="Palatino Linotype"/>
          <w:color w:val="000000"/>
        </w:rPr>
        <w:t xml:space="preserve">, puso a disposición de las partes los expedientes electrónicos vía </w:t>
      </w:r>
      <w:r w:rsidRPr="00C73811">
        <w:rPr>
          <w:rFonts w:ascii="Palatino Linotype" w:eastAsia="Palatino Linotype" w:hAnsi="Palatino Linotype" w:cs="Palatino Linotype"/>
          <w:b/>
          <w:bCs/>
          <w:color w:val="000000"/>
        </w:rPr>
        <w:t xml:space="preserve">SAIMEX </w:t>
      </w:r>
      <w:r w:rsidRPr="00C73811">
        <w:rPr>
          <w:rFonts w:ascii="Palatino Linotype" w:eastAsia="Palatino Linotype" w:hAnsi="Palatino Linotype" w:cs="Palatino Linotype"/>
          <w:color w:val="000000"/>
        </w:rPr>
        <w:t xml:space="preserve">a efecto de que en un plazo máximo de siete días manifestaran lo que a derecho convinieran, ofrecieran pruebas y alegatos según corresponda al caso concreto, de esta forma para que el </w:t>
      </w:r>
      <w:r w:rsidRPr="00C73811">
        <w:rPr>
          <w:rFonts w:ascii="Palatino Linotype" w:eastAsia="Palatino Linotype" w:hAnsi="Palatino Linotype" w:cs="Palatino Linotype"/>
          <w:b/>
          <w:bCs/>
          <w:color w:val="000000"/>
        </w:rPr>
        <w:t>SUJETO OBLIGADO</w:t>
      </w:r>
      <w:r w:rsidRPr="00C73811">
        <w:rPr>
          <w:rFonts w:ascii="Palatino Linotype" w:eastAsia="Palatino Linotype" w:hAnsi="Palatino Linotype" w:cs="Palatino Linotype"/>
          <w:color w:val="000000"/>
        </w:rPr>
        <w:t xml:space="preserve"> presentara el informe justificado procedente.</w:t>
      </w:r>
    </w:p>
    <w:p w14:paraId="58DDA3D9" w14:textId="77777777" w:rsidR="00F72F4B" w:rsidRPr="00C73811" w:rsidRDefault="00F72F4B">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i/>
          <w:iCs/>
          <w:color w:val="000000"/>
        </w:rPr>
      </w:pPr>
    </w:p>
    <w:p w14:paraId="58DDA3DA"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El </w:t>
      </w:r>
      <w:r w:rsidRPr="00C73811">
        <w:rPr>
          <w:rFonts w:ascii="Palatino Linotype" w:eastAsia="Palatino Linotype" w:hAnsi="Palatino Linotype" w:cs="Palatino Linotype"/>
          <w:b/>
          <w:bCs/>
          <w:color w:val="000000"/>
        </w:rPr>
        <w:t xml:space="preserve">diez de abril de dos mil veintiséis, </w:t>
      </w:r>
      <w:r w:rsidRPr="00C73811">
        <w:rPr>
          <w:rFonts w:ascii="Palatino Linotype" w:eastAsia="Palatino Linotype" w:hAnsi="Palatino Linotype" w:cs="Palatino Linotype"/>
          <w:color w:val="000000"/>
        </w:rPr>
        <w:t xml:space="preserve">el </w:t>
      </w:r>
      <w:r w:rsidRPr="00C73811">
        <w:rPr>
          <w:rFonts w:ascii="Palatino Linotype" w:eastAsia="Palatino Linotype" w:hAnsi="Palatino Linotype" w:cs="Palatino Linotype"/>
          <w:b/>
          <w:bCs/>
          <w:color w:val="000000"/>
        </w:rPr>
        <w:t>SUJETO OBLIGADO</w:t>
      </w:r>
      <w:r w:rsidRPr="00C73811">
        <w:rPr>
          <w:rFonts w:ascii="Palatino Linotype" w:eastAsia="Palatino Linotype" w:hAnsi="Palatino Linotype" w:cs="Palatino Linotype"/>
          <w:color w:val="000000"/>
        </w:rPr>
        <w:t xml:space="preserve"> rindió informe justificado, a través de un oficio suscrito por la Titular de la Unidad de Transparencia, en el que, de manera general, confirma su respuesta inicial y, agrega que el acto de impugnación, pretende que se generen documentos lo que implica elaborar, o generar información, lo que resulta improcedente. Por su parte el ahora </w:t>
      </w:r>
      <w:r w:rsidRPr="00C73811">
        <w:rPr>
          <w:rFonts w:ascii="Palatino Linotype" w:eastAsia="Palatino Linotype" w:hAnsi="Palatino Linotype" w:cs="Palatino Linotype"/>
          <w:b/>
          <w:bCs/>
          <w:color w:val="000000"/>
        </w:rPr>
        <w:t>RECURRENTE</w:t>
      </w:r>
      <w:r w:rsidRPr="00C73811">
        <w:rPr>
          <w:rFonts w:ascii="Palatino Linotype" w:eastAsia="Palatino Linotype" w:hAnsi="Palatino Linotype" w:cs="Palatino Linotype"/>
          <w:color w:val="000000"/>
        </w:rPr>
        <w:t xml:space="preserve"> fue omiso en realizar manifestaciones que a su derecho conviniera y asistiera. </w:t>
      </w:r>
    </w:p>
    <w:p w14:paraId="58DDA3DB"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3DC" w14:textId="21C2A914"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lastRenderedPageBreak/>
        <w:t>Seguidamente, mediante acuerdo de fecha</w:t>
      </w:r>
      <w:r w:rsidRPr="00C73811">
        <w:rPr>
          <w:rFonts w:ascii="Palatino Linotype" w:eastAsia="Palatino Linotype" w:hAnsi="Palatino Linotype" w:cs="Palatino Linotype"/>
          <w:b/>
          <w:bCs/>
          <w:color w:val="000000"/>
        </w:rPr>
        <w:t xml:space="preserve"> diecisiete de febrero de dos mil veintiséis</w:t>
      </w:r>
      <w:r w:rsidRPr="00C73811">
        <w:rPr>
          <w:rFonts w:ascii="Palatino Linotype" w:eastAsia="Palatino Linotype" w:hAnsi="Palatino Linotype" w:cs="Palatino Linotype"/>
          <w:color w:val="000000"/>
        </w:rPr>
        <w:t xml:space="preserve">, se amplió el término para resolver. 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 seguidamente se decretó el cierre de instrucción mediante Acuerdo de día </w:t>
      </w:r>
      <w:r w:rsidRPr="00C73811">
        <w:rPr>
          <w:rFonts w:ascii="Palatino Linotype" w:eastAsia="Palatino Linotype" w:hAnsi="Palatino Linotype" w:cs="Palatino Linotype"/>
          <w:b/>
          <w:bCs/>
          <w:color w:val="000000"/>
        </w:rPr>
        <w:t>veintitrés de junio de dos mil veintitrés</w:t>
      </w:r>
      <w:r w:rsidRPr="00C73811">
        <w:rPr>
          <w:rFonts w:ascii="Palatino Linotype" w:eastAsia="Palatino Linotype" w:hAnsi="Palatino Linotype" w:cs="Palatino Linotype"/>
          <w:color w:val="000000"/>
        </w:rPr>
        <w:t>, por lo que no habiendo más que hacer constar, y</w:t>
      </w:r>
    </w:p>
    <w:p w14:paraId="58DDA3DE"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3DF" w14:textId="77777777" w:rsidR="00F72F4B" w:rsidRPr="00C73811" w:rsidRDefault="001B12C9">
      <w:pPr>
        <w:pStyle w:val="Ttulo1"/>
        <w:spacing w:before="0" w:line="360" w:lineRule="auto"/>
        <w:ind w:right="-28"/>
        <w:jc w:val="center"/>
        <w:rPr>
          <w:rFonts w:ascii="Palatino Linotype" w:eastAsia="Palatino Linotype" w:hAnsi="Palatino Linotype" w:cs="Palatino Linotype"/>
          <w:b/>
          <w:bCs/>
          <w:color w:val="000000"/>
          <w:sz w:val="24"/>
          <w:szCs w:val="24"/>
        </w:rPr>
      </w:pPr>
      <w:bookmarkStart w:id="2" w:name="_heading=h.3znysh7" w:colFirst="0" w:colLast="0"/>
      <w:bookmarkEnd w:id="2"/>
      <w:r w:rsidRPr="00C73811">
        <w:rPr>
          <w:rFonts w:ascii="Palatino Linotype" w:eastAsia="Palatino Linotype" w:hAnsi="Palatino Linotype" w:cs="Palatino Linotype"/>
          <w:b/>
          <w:bCs/>
          <w:color w:val="000000"/>
          <w:sz w:val="24"/>
          <w:szCs w:val="24"/>
        </w:rPr>
        <w:t xml:space="preserve">C O N S I D E R A N D O </w:t>
      </w:r>
    </w:p>
    <w:p w14:paraId="58DDA3E0"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3E1" w14:textId="77777777" w:rsidR="00F72F4B" w:rsidRPr="00C73811" w:rsidRDefault="001B12C9">
      <w:pPr>
        <w:pStyle w:val="Ttulo2"/>
        <w:spacing w:before="0" w:line="360" w:lineRule="auto"/>
        <w:ind w:right="-28"/>
        <w:rPr>
          <w:rFonts w:ascii="Palatino Linotype" w:eastAsia="Palatino Linotype" w:hAnsi="Palatino Linotype" w:cs="Palatino Linotype"/>
          <w:b/>
          <w:bCs/>
          <w:color w:val="000000"/>
          <w:sz w:val="24"/>
          <w:szCs w:val="24"/>
        </w:rPr>
      </w:pPr>
      <w:bookmarkStart w:id="3" w:name="_heading=h.2et92p0" w:colFirst="0" w:colLast="0"/>
      <w:bookmarkEnd w:id="3"/>
      <w:r w:rsidRPr="00C73811">
        <w:rPr>
          <w:rFonts w:ascii="Palatino Linotype" w:eastAsia="Palatino Linotype" w:hAnsi="Palatino Linotype" w:cs="Palatino Linotype"/>
          <w:b/>
          <w:bCs/>
          <w:color w:val="000000"/>
          <w:sz w:val="24"/>
          <w:szCs w:val="24"/>
        </w:rPr>
        <w:t>PRIMERO. De la competencia</w:t>
      </w:r>
    </w:p>
    <w:p w14:paraId="58DDA3E2" w14:textId="77777777" w:rsidR="00F72F4B"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bookmarkStart w:id="4" w:name="_heading=h.tyjcwt" w:colFirst="0" w:colLast="0"/>
      <w:bookmarkEnd w:id="4"/>
      <w:r w:rsidRPr="00C73811">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3DD2468" w14:textId="77777777" w:rsidR="00C73811" w:rsidRPr="00C73811" w:rsidRDefault="00C73811" w:rsidP="00C73811">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8DDA3E3" w14:textId="77777777" w:rsidR="00F72F4B" w:rsidRPr="00C73811" w:rsidRDefault="001B12C9">
      <w:p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rPr>
      </w:pPr>
      <w:r w:rsidRPr="00C73811">
        <w:rPr>
          <w:rFonts w:ascii="Palatino Linotype" w:eastAsia="Palatino Linotype" w:hAnsi="Palatino Linotype" w:cs="Palatino Linotype"/>
          <w:color w:val="000000"/>
        </w:rPr>
        <w:lastRenderedPageBreak/>
        <w:t xml:space="preserve"> </w:t>
      </w:r>
      <w:r w:rsidRPr="00C73811">
        <w:rPr>
          <w:rFonts w:ascii="Palatino Linotype" w:eastAsia="Palatino Linotype" w:hAnsi="Palatino Linotype" w:cs="Palatino Linotype"/>
          <w:b/>
          <w:bCs/>
          <w:color w:val="000000"/>
        </w:rPr>
        <w:t>SEGUNDO. De la oportunidad y procedencia.</w:t>
      </w:r>
    </w:p>
    <w:p w14:paraId="58DDA3E4"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bookmarkStart w:id="5" w:name="_heading=h.3dy6vkm" w:colFirst="0" w:colLast="0"/>
      <w:bookmarkEnd w:id="5"/>
      <w:r w:rsidRPr="00C73811">
        <w:rPr>
          <w:rFonts w:ascii="Palatino Linotype" w:eastAsia="Palatino Linotype" w:hAnsi="Palatino Linotype" w:cs="Palatino Linotype"/>
          <w:color w:val="000000"/>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58DDA3E5" w14:textId="77777777" w:rsidR="00F72F4B" w:rsidRPr="00C73811" w:rsidRDefault="00F72F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8DDA3E6"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bCs/>
          <w:color w:val="000000"/>
        </w:rPr>
      </w:pPr>
      <w:r w:rsidRPr="00C73811">
        <w:rPr>
          <w:rFonts w:ascii="Palatino Linotype" w:eastAsia="Palatino Linotype" w:hAnsi="Palatino Linotype" w:cs="Palatino Linotype"/>
          <w:color w:val="000000"/>
        </w:rPr>
        <w:t>Finalmente, el escrito contiene las formalidades previstas por el artículo 180 último párrafo de la citada Ley de la materia, por lo que es procedente que este Instituto conozca y resuelva el presente recurso.</w:t>
      </w:r>
    </w:p>
    <w:p w14:paraId="58DDA3E7"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3E8" w14:textId="2700443C" w:rsidR="00F72F4B" w:rsidRPr="00C73811" w:rsidRDefault="001B12C9">
      <w:pPr>
        <w:pStyle w:val="Ttulo1"/>
        <w:spacing w:before="0" w:line="360" w:lineRule="auto"/>
        <w:ind w:right="-28"/>
        <w:rPr>
          <w:rFonts w:ascii="Palatino Linotype" w:eastAsia="Palatino Linotype" w:hAnsi="Palatino Linotype" w:cs="Palatino Linotype"/>
          <w:b/>
          <w:bCs/>
          <w:color w:val="000000"/>
          <w:sz w:val="24"/>
          <w:szCs w:val="24"/>
        </w:rPr>
      </w:pPr>
      <w:r w:rsidRPr="00C73811">
        <w:rPr>
          <w:rFonts w:ascii="Palatino Linotype" w:eastAsia="Palatino Linotype" w:hAnsi="Palatino Linotype" w:cs="Palatino Linotype"/>
          <w:b/>
          <w:bCs/>
          <w:color w:val="000000"/>
          <w:sz w:val="24"/>
          <w:szCs w:val="24"/>
        </w:rPr>
        <w:t xml:space="preserve">TERCERO. </w:t>
      </w:r>
      <w:r w:rsidR="00787FAD" w:rsidRPr="00C73811">
        <w:rPr>
          <w:rFonts w:ascii="Palatino Linotype" w:eastAsia="Palatino Linotype" w:hAnsi="Palatino Linotype" w:cs="Palatino Linotype"/>
          <w:b/>
          <w:bCs/>
          <w:color w:val="000000"/>
          <w:sz w:val="24"/>
          <w:szCs w:val="24"/>
        </w:rPr>
        <w:t>De las causales de sobreseimiento</w:t>
      </w:r>
    </w:p>
    <w:p w14:paraId="58DDA3EA" w14:textId="77777777" w:rsidR="00F72F4B" w:rsidRPr="00C73811" w:rsidRDefault="001B12C9">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El ahora </w:t>
      </w:r>
      <w:r w:rsidRPr="00C73811">
        <w:rPr>
          <w:rFonts w:ascii="Palatino Linotype" w:eastAsia="Palatino Linotype" w:hAnsi="Palatino Linotype" w:cs="Palatino Linotype"/>
          <w:b/>
          <w:bCs/>
          <w:color w:val="000000"/>
        </w:rPr>
        <w:t>RECURRENTE</w:t>
      </w:r>
      <w:r w:rsidRPr="00C73811">
        <w:rPr>
          <w:rFonts w:ascii="Palatino Linotype" w:eastAsia="Palatino Linotype" w:hAnsi="Palatino Linotype" w:cs="Palatino Linotype"/>
          <w:color w:val="000000"/>
        </w:rPr>
        <w:t xml:space="preserve"> solicitó la siguiente información que se desagrega:</w:t>
      </w:r>
    </w:p>
    <w:p w14:paraId="58DDA3EC" w14:textId="77777777" w:rsidR="00F72F4B" w:rsidRPr="00C73811" w:rsidRDefault="001B12C9">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Motivo por el cual no han sancionado a las personas que venden alcohol en los portales;</w:t>
      </w:r>
    </w:p>
    <w:p w14:paraId="58DDA3ED" w14:textId="77777777" w:rsidR="00F72F4B" w:rsidRPr="00C73811" w:rsidRDefault="001B12C9">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Por qué las áreas de gobernación y desarrollo económico no hacen lo propio </w:t>
      </w:r>
      <w:r w:rsidRPr="00C73811">
        <w:rPr>
          <w:rFonts w:ascii="Palatino Linotype" w:eastAsia="Palatino Linotype" w:hAnsi="Palatino Linotype" w:cs="Palatino Linotype"/>
          <w:b/>
          <w:bCs/>
          <w:color w:val="000000"/>
        </w:rPr>
        <w:t>si así lo arguyen, ofrezcan pruebas reales</w:t>
      </w:r>
      <w:r w:rsidRPr="00C73811">
        <w:rPr>
          <w:rFonts w:ascii="Palatino Linotype" w:eastAsia="Palatino Linotype" w:hAnsi="Palatino Linotype" w:cs="Palatino Linotype"/>
          <w:color w:val="000000"/>
        </w:rPr>
        <w:t>; y</w:t>
      </w:r>
    </w:p>
    <w:p w14:paraId="58DDA3EE" w14:textId="77777777" w:rsidR="00F72F4B" w:rsidRPr="00C73811" w:rsidRDefault="001B12C9">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Que acciones tomarán y por qué no los clausuran.</w:t>
      </w:r>
    </w:p>
    <w:p w14:paraId="58DDA3EF"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14:paraId="58DDA3F0"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En respuesta, el </w:t>
      </w:r>
      <w:r w:rsidRPr="00C73811">
        <w:rPr>
          <w:rFonts w:ascii="Palatino Linotype" w:eastAsia="Palatino Linotype" w:hAnsi="Palatino Linotype" w:cs="Palatino Linotype"/>
          <w:b/>
          <w:bCs/>
          <w:color w:val="000000"/>
        </w:rPr>
        <w:t xml:space="preserve">SUJETO OBLIGADO </w:t>
      </w:r>
      <w:r w:rsidRPr="00C73811">
        <w:rPr>
          <w:rFonts w:ascii="Palatino Linotype" w:eastAsia="Palatino Linotype" w:hAnsi="Palatino Linotype" w:cs="Palatino Linotype"/>
          <w:color w:val="000000"/>
        </w:rPr>
        <w:t>remitió la información ya descrita en el párrafo 2. Inconforme con la misma, se interpuso recurso de revisión de manera general en contra de la negativa a la entrega de la información.</w:t>
      </w:r>
    </w:p>
    <w:p w14:paraId="58DDA3F1" w14:textId="77777777" w:rsidR="00F72F4B" w:rsidRPr="00C73811" w:rsidRDefault="00F72F4B">
      <w:pPr>
        <w:tabs>
          <w:tab w:val="left" w:pos="933"/>
        </w:tabs>
        <w:spacing w:line="360" w:lineRule="auto"/>
        <w:jc w:val="both"/>
        <w:rPr>
          <w:rFonts w:ascii="Palatino Linotype" w:eastAsia="Palatino Linotype" w:hAnsi="Palatino Linotype" w:cs="Palatino Linotype"/>
          <w:color w:val="000000"/>
        </w:rPr>
      </w:pPr>
    </w:p>
    <w:p w14:paraId="58DDA3F2"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lastRenderedPageBreak/>
        <w:t xml:space="preserve">En dichas condiciones la </w:t>
      </w:r>
      <w:r w:rsidRPr="00C73811">
        <w:rPr>
          <w:rFonts w:ascii="Palatino Linotype" w:eastAsia="Palatino Linotype" w:hAnsi="Palatino Linotype" w:cs="Palatino Linotype"/>
          <w:i/>
          <w:iCs/>
          <w:color w:val="000000"/>
        </w:rPr>
        <w:t>Litis</w:t>
      </w:r>
      <w:r w:rsidRPr="00C73811">
        <w:rPr>
          <w:rFonts w:ascii="Palatino Linotype" w:eastAsia="Palatino Linotype" w:hAnsi="Palatino Linotype" w:cs="Palatino Linotype"/>
          <w:color w:val="000000"/>
        </w:rPr>
        <w:t xml:space="preserve"> a resolver en este recurso se circunscribe a determinar si se actualiza la causal de procedencia prevista en el artículo 179, </w:t>
      </w:r>
      <w:r w:rsidRPr="00C73811">
        <w:rPr>
          <w:rFonts w:ascii="Palatino Linotype" w:eastAsia="Palatino Linotype" w:hAnsi="Palatino Linotype" w:cs="Palatino Linotype"/>
          <w:b/>
          <w:bCs/>
          <w:color w:val="000000"/>
        </w:rPr>
        <w:t xml:space="preserve">fracción I </w:t>
      </w:r>
      <w:r w:rsidRPr="00C73811">
        <w:rPr>
          <w:rFonts w:ascii="Palatino Linotype" w:eastAsia="Palatino Linotype" w:hAnsi="Palatino Linotype" w:cs="Palatino Linotype"/>
          <w:color w:val="000000"/>
        </w:rPr>
        <w:t xml:space="preserve">de la </w:t>
      </w:r>
      <w:r w:rsidRPr="00C73811">
        <w:rPr>
          <w:rFonts w:ascii="Palatino Linotype" w:eastAsia="Palatino Linotype" w:hAnsi="Palatino Linotype" w:cs="Palatino Linotype"/>
          <w:b/>
          <w:bCs/>
          <w:color w:val="000000"/>
        </w:rPr>
        <w:t>Ley de Transparencia y Acceso a la Información Pública del Estado de México y Municipios</w:t>
      </w:r>
      <w:r w:rsidRPr="00C73811">
        <w:rPr>
          <w:rFonts w:ascii="Palatino Linotype" w:eastAsia="Palatino Linotype" w:hAnsi="Palatino Linotype" w:cs="Palatino Linotype"/>
          <w:color w:val="000000"/>
        </w:rPr>
        <w:t xml:space="preserve">; fracción que determina la hipótesis jurídica relativa a la negativa de la entrega de la información; contexto del cual se dolió </w:t>
      </w:r>
      <w:r w:rsidRPr="00C73811">
        <w:rPr>
          <w:rFonts w:ascii="Palatino Linotype" w:eastAsia="Palatino Linotype" w:hAnsi="Palatino Linotype" w:cs="Palatino Linotype"/>
          <w:b/>
          <w:bCs/>
          <w:color w:val="000000"/>
        </w:rPr>
        <w:t xml:space="preserve">EL RECURRENTE </w:t>
      </w:r>
      <w:r w:rsidRPr="00C73811">
        <w:rPr>
          <w:rFonts w:ascii="Palatino Linotype" w:eastAsia="Palatino Linotype" w:hAnsi="Palatino Linotype" w:cs="Palatino Linotype"/>
          <w:color w:val="000000"/>
        </w:rPr>
        <w:t>al momento de interponer su inconformidad, a través de su escrito adjunto.</w:t>
      </w:r>
    </w:p>
    <w:p w14:paraId="58DDA3F3" w14:textId="77777777" w:rsidR="00F72F4B" w:rsidRPr="00C73811" w:rsidRDefault="00F72F4B">
      <w:pPr>
        <w:spacing w:line="360" w:lineRule="auto"/>
        <w:rPr>
          <w:rFonts w:ascii="Palatino Linotype" w:eastAsia="Palatino Linotype" w:hAnsi="Palatino Linotype" w:cs="Palatino Linotype"/>
          <w:color w:val="000000"/>
        </w:rPr>
      </w:pPr>
    </w:p>
    <w:p w14:paraId="58DDA3F4"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De modo tal que el presente Recurso de Revisión se abocará en determinar si el </w:t>
      </w:r>
      <w:r w:rsidRPr="00C73811">
        <w:rPr>
          <w:rFonts w:ascii="Palatino Linotype" w:eastAsia="Palatino Linotype" w:hAnsi="Palatino Linotype" w:cs="Palatino Linotype"/>
          <w:b/>
          <w:bCs/>
          <w:color w:val="000000"/>
        </w:rPr>
        <w:t>SUJETO</w:t>
      </w:r>
      <w:r w:rsidRPr="00C73811">
        <w:rPr>
          <w:rFonts w:ascii="Palatino Linotype" w:eastAsia="Palatino Linotype" w:hAnsi="Palatino Linotype" w:cs="Palatino Linotype"/>
          <w:color w:val="000000"/>
        </w:rPr>
        <w:t xml:space="preserve"> </w:t>
      </w:r>
      <w:r w:rsidRPr="00C73811">
        <w:rPr>
          <w:rFonts w:ascii="Palatino Linotype" w:eastAsia="Palatino Linotype" w:hAnsi="Palatino Linotype" w:cs="Palatino Linotype"/>
          <w:b/>
          <w:bCs/>
          <w:color w:val="000000"/>
        </w:rPr>
        <w:t>OBLIGADO</w:t>
      </w:r>
      <w:r w:rsidRPr="00C73811">
        <w:rPr>
          <w:rFonts w:ascii="Palatino Linotype" w:eastAsia="Palatino Linotype" w:hAnsi="Palatino Linotype" w:cs="Palatino Linotype"/>
          <w:color w:val="000000"/>
        </w:rPr>
        <w:t xml:space="preserve"> con su respuesta ciertamente actualiza la causal de procedencia</w:t>
      </w:r>
      <w:r w:rsidRPr="00C73811">
        <w:rPr>
          <w:rFonts w:ascii="Palatino Linotype" w:eastAsia="Palatino Linotype" w:hAnsi="Palatino Linotype" w:cs="Palatino Linotype"/>
          <w:b/>
          <w:bCs/>
          <w:color w:val="000000"/>
        </w:rPr>
        <w:t xml:space="preserve"> </w:t>
      </w:r>
      <w:r w:rsidRPr="00C73811">
        <w:rPr>
          <w:rFonts w:ascii="Palatino Linotype" w:eastAsia="Palatino Linotype" w:hAnsi="Palatino Linotype" w:cs="Palatino Linotype"/>
          <w:color w:val="000000"/>
        </w:rPr>
        <w:t xml:space="preserve">antes señalada. </w:t>
      </w:r>
    </w:p>
    <w:p w14:paraId="58DDA3F5" w14:textId="77777777" w:rsidR="00F72F4B" w:rsidRPr="00C73811" w:rsidRDefault="00F72F4B">
      <w:pPr>
        <w:pBdr>
          <w:top w:val="nil"/>
          <w:left w:val="nil"/>
          <w:bottom w:val="nil"/>
          <w:right w:val="nil"/>
          <w:between w:val="nil"/>
        </w:pBdr>
        <w:spacing w:line="360" w:lineRule="auto"/>
        <w:ind w:left="720" w:right="-28"/>
        <w:rPr>
          <w:rFonts w:ascii="Palatino Linotype" w:eastAsia="Palatino Linotype" w:hAnsi="Palatino Linotype" w:cs="Palatino Linotype"/>
          <w:color w:val="000000"/>
        </w:rPr>
      </w:pPr>
    </w:p>
    <w:p w14:paraId="58DDA3F7"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color w:val="000000"/>
        </w:rPr>
      </w:pPr>
      <w:bookmarkStart w:id="6" w:name="_heading=h.1t3h5sf" w:colFirst="0" w:colLast="0"/>
      <w:bookmarkEnd w:id="6"/>
      <w:r w:rsidRPr="00C73811">
        <w:rPr>
          <w:rFonts w:ascii="Palatino Linotype" w:eastAsia="Palatino Linotype" w:hAnsi="Palatino Linotype" w:cs="Palatino Linotype"/>
          <w:color w:val="000000"/>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58DDA3F8" w14:textId="77777777" w:rsidR="00F72F4B" w:rsidRPr="00C73811" w:rsidRDefault="00F72F4B">
      <w:pPr>
        <w:spacing w:line="360" w:lineRule="auto"/>
        <w:ind w:right="-929"/>
        <w:jc w:val="both"/>
        <w:rPr>
          <w:rFonts w:ascii="Palatino Linotype" w:eastAsia="Palatino Linotype" w:hAnsi="Palatino Linotype" w:cs="Palatino Linotype"/>
          <w:color w:val="000000"/>
        </w:rPr>
      </w:pPr>
    </w:p>
    <w:p w14:paraId="58DDA3F9"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Asimismo, es relevante mencionar que el artículo 19 del ordenamiento local de la materia señala que se presume que la información debe existir si se refiere a las facultades, competencias y funciones que los ordenamientos jurídicos aplicables otorgan a los sujetos </w:t>
      </w:r>
      <w:r w:rsidRPr="00C73811">
        <w:rPr>
          <w:rFonts w:ascii="Palatino Linotype" w:eastAsia="Palatino Linotype" w:hAnsi="Palatino Linotype" w:cs="Palatino Linotype"/>
          <w:color w:val="000000"/>
        </w:rPr>
        <w:lastRenderedPageBreak/>
        <w:t>obligados y en caso de que dichas facultades no se hayan ejercido, se deberá motivar la respuesta en función de las causas que motivaron tal circunstancia.</w:t>
      </w:r>
    </w:p>
    <w:p w14:paraId="58DDA3FA"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3FB"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8DDA3FC"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3FD"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color w:val="000000"/>
        </w:rPr>
        <w:t xml:space="preserve">Una vez sentado lo anterior, resulta oportuno traer a los motivos de inconformidad que son tendientes a impugnar el rubro relativo a </w:t>
      </w:r>
      <w:r w:rsidRPr="00C73811">
        <w:rPr>
          <w:rFonts w:ascii="Palatino Linotype" w:eastAsia="Palatino Linotype" w:hAnsi="Palatino Linotype" w:cs="Palatino Linotype"/>
          <w:i/>
          <w:iCs/>
          <w:color w:val="000000"/>
        </w:rPr>
        <w:t>"... la directora de económico y el director de gobierno, solicito se anexe qué sanciones han realizado, que tipo de documentos han enviado a los locatarios para sancionaron,anexen los expedientes de clausura de las unidades económicas del centro de villa cuauhtemoc…</w:t>
      </w:r>
      <w:r w:rsidRPr="00C73811">
        <w:rPr>
          <w:rFonts w:ascii="Palatino Linotype" w:eastAsia="Palatino Linotype" w:hAnsi="Palatino Linotype" w:cs="Palatino Linotype"/>
          <w:color w:val="000000"/>
        </w:rPr>
        <w:t>" dejando de impugnar los rubros relativos a el motivo por el cual no han sancionado a las personas que venden alcohol en los portales y, que acciones tomarán y por qué no los clausuran, actualizándose con claridad la figura jurídica denominada actos consentidos.</w:t>
      </w:r>
    </w:p>
    <w:p w14:paraId="58DDA3FE"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3FF"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color w:val="000000"/>
        </w:rPr>
        <w:lastRenderedPageBreak/>
        <w:t>D</w:t>
      </w:r>
      <w:r w:rsidRPr="00C73811">
        <w:rPr>
          <w:rFonts w:ascii="Palatino Linotype" w:eastAsia="Palatino Linotype" w:hAnsi="Palatino Linotype" w:cs="Palatino Linotype"/>
        </w:rPr>
        <w:t xml:space="preserve">e tal forma que, la parte de la solicitud que no fue impugnada debe declararse consentida, toda vez que al no realizar manifestaciones de inconformidad; no pueden producirse </w:t>
      </w:r>
      <w:r w:rsidRPr="00C73811">
        <w:rPr>
          <w:rFonts w:ascii="Palatino Linotype" w:eastAsia="Palatino Linotype" w:hAnsi="Palatino Linotype" w:cs="Palatino Linotype"/>
          <w:color w:val="000000"/>
        </w:rPr>
        <w:t>efectos</w:t>
      </w:r>
      <w:r w:rsidRPr="00C73811">
        <w:rPr>
          <w:rFonts w:ascii="Palatino Linotype" w:eastAsia="Palatino Linotype" w:hAnsi="Palatino Linotype" w:cs="Palatino Linotype"/>
        </w:rPr>
        <w:t xml:space="preserve"> jurídicos tendentes a revocar, confirmar o modificar el acto reclamado, ya que no realizó manifestación alguna al respecto. </w:t>
      </w:r>
    </w:p>
    <w:p w14:paraId="58DDA400"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401"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t xml:space="preserve">Sirve de sustento, la tesis jurisprudencial número VI.3o.C. J/60, publicada en el </w:t>
      </w:r>
      <w:r w:rsidRPr="00C73811">
        <w:rPr>
          <w:rFonts w:ascii="Palatino Linotype" w:eastAsia="Palatino Linotype" w:hAnsi="Palatino Linotype" w:cs="Palatino Linotype"/>
          <w:color w:val="000000"/>
        </w:rPr>
        <w:t>Semanario</w:t>
      </w:r>
      <w:r w:rsidRPr="00C73811">
        <w:rPr>
          <w:rFonts w:ascii="Palatino Linotype" w:eastAsia="Palatino Linotype" w:hAnsi="Palatino Linotype" w:cs="Palatino Linotype"/>
        </w:rPr>
        <w:t xml:space="preserve"> </w:t>
      </w:r>
      <w:r w:rsidRPr="00C73811">
        <w:rPr>
          <w:rFonts w:ascii="Palatino Linotype" w:eastAsia="Palatino Linotype" w:hAnsi="Palatino Linotype" w:cs="Palatino Linotype"/>
          <w:color w:val="000000"/>
        </w:rPr>
        <w:t>Judicial</w:t>
      </w:r>
      <w:r w:rsidRPr="00C73811">
        <w:rPr>
          <w:rFonts w:ascii="Palatino Linotype" w:eastAsia="Palatino Linotype" w:hAnsi="Palatino Linotype" w:cs="Palatino Linotype"/>
        </w:rPr>
        <w:t xml:space="preserve"> de la Federación y su Gaceta bajo el número de registro 176,608 que a la letra dice:</w:t>
      </w:r>
    </w:p>
    <w:p w14:paraId="58DDA403" w14:textId="77777777" w:rsidR="00F72F4B" w:rsidRPr="00C73811" w:rsidRDefault="001B12C9">
      <w:pPr>
        <w:tabs>
          <w:tab w:val="left" w:pos="851"/>
        </w:tabs>
        <w:spacing w:line="360" w:lineRule="auto"/>
        <w:ind w:left="851" w:right="616"/>
        <w:jc w:val="both"/>
        <w:rPr>
          <w:rFonts w:ascii="Palatino Linotype" w:eastAsia="Palatino Linotype" w:hAnsi="Palatino Linotype" w:cs="Palatino Linotype"/>
          <w:i/>
          <w:iCs/>
        </w:rPr>
      </w:pPr>
      <w:r w:rsidRPr="00C73811">
        <w:rPr>
          <w:rFonts w:ascii="Palatino Linotype" w:eastAsia="Palatino Linotype" w:hAnsi="Palatino Linotype" w:cs="Palatino Linotype"/>
          <w:b/>
          <w:bCs/>
          <w:i/>
          <w:iCs/>
        </w:rPr>
        <w:t xml:space="preserve">“ACTOS CONSENTIDOS. SON LOS QUE NO SE IMPUGNAN MEDIANTE EL RECURSO IDÓNEO. </w:t>
      </w:r>
      <w:r w:rsidRPr="00C73811">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8DDA404" w14:textId="77777777" w:rsidR="00F72F4B" w:rsidRPr="00C73811" w:rsidRDefault="00F72F4B">
      <w:pPr>
        <w:tabs>
          <w:tab w:val="left" w:pos="851"/>
        </w:tabs>
        <w:spacing w:line="360" w:lineRule="auto"/>
        <w:ind w:left="851" w:right="616"/>
        <w:jc w:val="both"/>
        <w:rPr>
          <w:rFonts w:ascii="Palatino Linotype" w:eastAsia="Palatino Linotype" w:hAnsi="Palatino Linotype" w:cs="Palatino Linotype"/>
          <w:i/>
          <w:iCs/>
        </w:rPr>
      </w:pPr>
    </w:p>
    <w:p w14:paraId="58DDA405"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t xml:space="preserve">De la interpretación del Criterio antes citado, se advierte que cuando el particular impugnó la respuesta del </w:t>
      </w:r>
      <w:r w:rsidRPr="00C73811">
        <w:rPr>
          <w:rFonts w:ascii="Palatino Linotype" w:eastAsia="Palatino Linotype" w:hAnsi="Palatino Linotype" w:cs="Palatino Linotype"/>
          <w:b/>
          <w:bCs/>
        </w:rPr>
        <w:t>SUJETO OBLIGADO</w:t>
      </w:r>
      <w:r w:rsidRPr="00C73811">
        <w:rPr>
          <w:rFonts w:ascii="Palatino Linotype" w:eastAsia="Palatino Linotype" w:hAnsi="Palatino Linotype" w:cs="Palatino Linotype"/>
        </w:rPr>
        <w:t xml:space="preserve">, no expresó razón o motivo de inconformidad en contra de todos los rubros solicitados, estos deben declararse atendidos, pues se entiende que </w:t>
      </w:r>
      <w:r w:rsidRPr="00C73811">
        <w:rPr>
          <w:rFonts w:ascii="Palatino Linotype" w:eastAsia="Palatino Linotype" w:hAnsi="Palatino Linotype" w:cs="Palatino Linotype"/>
          <w:b/>
          <w:bCs/>
        </w:rPr>
        <w:t>EL RECURRENTE</w:t>
      </w:r>
      <w:r w:rsidRPr="00C73811">
        <w:rPr>
          <w:rFonts w:ascii="Palatino Linotype" w:eastAsia="Palatino Linotype" w:hAnsi="Palatino Linotype" w:cs="Palatino Linotype"/>
        </w:rPr>
        <w:t xml:space="preserve"> está conforme con la respuesta proporcionada por </w:t>
      </w:r>
      <w:r w:rsidRPr="00C73811">
        <w:rPr>
          <w:rFonts w:ascii="Palatino Linotype" w:eastAsia="Palatino Linotype" w:hAnsi="Palatino Linotype" w:cs="Palatino Linotype"/>
          <w:b/>
          <w:bCs/>
        </w:rPr>
        <w:t>EL SUJETO OBLIGADO,</w:t>
      </w:r>
      <w:r w:rsidRPr="00C73811">
        <w:rPr>
          <w:rFonts w:ascii="Palatino Linotype" w:eastAsia="Palatino Linotype" w:hAnsi="Palatino Linotype" w:cs="Palatino Linotype"/>
        </w:rPr>
        <w:t xml:space="preserve"> al no contravenir la misma. </w:t>
      </w:r>
    </w:p>
    <w:p w14:paraId="58DDA406" w14:textId="77777777" w:rsidR="00F72F4B" w:rsidRPr="00C73811" w:rsidRDefault="00F72F4B">
      <w:pPr>
        <w:spacing w:line="360" w:lineRule="auto"/>
        <w:jc w:val="both"/>
        <w:rPr>
          <w:rFonts w:ascii="Palatino Linotype" w:eastAsia="Palatino Linotype" w:hAnsi="Palatino Linotype" w:cs="Palatino Linotype"/>
        </w:rPr>
      </w:pPr>
    </w:p>
    <w:p w14:paraId="58DDA407"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lastRenderedPageBreak/>
        <w:t>Atento a ello, es importante traer a contexto la Tesis Jurisprudencial Número 3ª./J.7/91, Publicada en el Semanario Judicial de la Federación y su Gaceta bajo el número de registro 174,177, que establece lo siguiente:</w:t>
      </w:r>
    </w:p>
    <w:p w14:paraId="58DDA409" w14:textId="77777777" w:rsidR="00F72F4B" w:rsidRPr="00C73811" w:rsidRDefault="001B12C9">
      <w:pPr>
        <w:tabs>
          <w:tab w:val="left" w:pos="7937"/>
          <w:tab w:val="left" w:pos="8222"/>
        </w:tabs>
        <w:spacing w:line="360" w:lineRule="auto"/>
        <w:ind w:left="851" w:right="901"/>
        <w:jc w:val="both"/>
        <w:rPr>
          <w:rFonts w:ascii="Palatino Linotype" w:eastAsia="Palatino Linotype" w:hAnsi="Palatino Linotype" w:cs="Palatino Linotype"/>
          <w:i/>
          <w:iCs/>
        </w:rPr>
      </w:pPr>
      <w:r w:rsidRPr="00C73811">
        <w:rPr>
          <w:rFonts w:ascii="Palatino Linotype" w:eastAsia="Palatino Linotype" w:hAnsi="Palatino Linotype" w:cs="Palatino Linotype"/>
          <w:b/>
          <w:bCs/>
          <w:i/>
          <w:iCs/>
        </w:rPr>
        <w:t xml:space="preserve">“REVISIÓN EN AMPARO. LOS RESOLUTIVOS NO COMBATIDOS DEBEN DECLARARSE FIRMES. </w:t>
      </w:r>
      <w:r w:rsidRPr="00C73811">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8DDA40A" w14:textId="77777777" w:rsidR="00F72F4B" w:rsidRPr="00C73811" w:rsidRDefault="00F72F4B">
      <w:pPr>
        <w:tabs>
          <w:tab w:val="left" w:pos="7937"/>
          <w:tab w:val="left" w:pos="8222"/>
        </w:tabs>
        <w:spacing w:line="360" w:lineRule="auto"/>
        <w:ind w:left="851" w:right="901"/>
        <w:jc w:val="both"/>
        <w:rPr>
          <w:rFonts w:ascii="Palatino Linotype" w:eastAsia="Palatino Linotype" w:hAnsi="Palatino Linotype" w:cs="Palatino Linotype"/>
          <w:i/>
          <w:iCs/>
        </w:rPr>
      </w:pPr>
    </w:p>
    <w:p w14:paraId="58DDA40B"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 los rubros no impugnados por las razones hasta aquí expuestas. </w:t>
      </w:r>
    </w:p>
    <w:p w14:paraId="58DDA40C" w14:textId="77777777" w:rsidR="00F72F4B" w:rsidRPr="00C73811" w:rsidRDefault="00F72F4B">
      <w:pPr>
        <w:spacing w:line="360" w:lineRule="auto"/>
        <w:jc w:val="both"/>
        <w:rPr>
          <w:rFonts w:ascii="Palatino Linotype" w:eastAsia="Palatino Linotype" w:hAnsi="Palatino Linotype" w:cs="Palatino Linotype"/>
        </w:rPr>
      </w:pPr>
    </w:p>
    <w:p w14:paraId="58DDA40D"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t>Por otro lado, el escrito recursal refiere que se solicitó claramente anexar cuales medidas ha tomado para la reducción de violencia y venta de alcohol en la cabecera municipal, contexto del que se difiere, ya que de la lectura a la solicitud de información primigenia, se advierte que lo solicitado corresponde de manera literal a “…</w:t>
      </w:r>
      <w:r w:rsidRPr="00C73811">
        <w:rPr>
          <w:rFonts w:ascii="Palatino Linotype" w:eastAsia="Palatino Linotype" w:hAnsi="Palatino Linotype" w:cs="Palatino Linotype"/>
          <w:i/>
          <w:iCs/>
        </w:rPr>
        <w:t>el motivo por el cual no han sancionado a las personas que venden alc9hol en el centro de villa</w:t>
      </w:r>
      <w:r w:rsidRPr="00C73811">
        <w:rPr>
          <w:rFonts w:ascii="Palatino Linotype" w:eastAsia="Palatino Linotype" w:hAnsi="Palatino Linotype" w:cs="Palatino Linotype"/>
        </w:rPr>
        <w:t xml:space="preserve">…”, luego entonces se aprecia que ambos requerimientos difieren en el fondo de su pretensión; de lo que se colige que el ahora </w:t>
      </w:r>
      <w:r w:rsidRPr="00C73811">
        <w:rPr>
          <w:rFonts w:ascii="Palatino Linotype" w:eastAsia="Palatino Linotype" w:hAnsi="Palatino Linotype" w:cs="Palatino Linotype"/>
          <w:b/>
          <w:bCs/>
        </w:rPr>
        <w:lastRenderedPageBreak/>
        <w:t>RECURRENTE</w:t>
      </w:r>
      <w:r w:rsidRPr="00C73811">
        <w:rPr>
          <w:rFonts w:ascii="Palatino Linotype" w:eastAsia="Palatino Linotype" w:hAnsi="Palatino Linotype" w:cs="Palatino Linotype"/>
        </w:rPr>
        <w:t xml:space="preserve"> en todo caso amplió su solicitud de información, lo que resulta improcedente vía recurso de revisión, actualizándose la figura denominada </w:t>
      </w:r>
      <w:r w:rsidRPr="00C73811">
        <w:rPr>
          <w:rFonts w:ascii="Palatino Linotype" w:eastAsia="Palatino Linotype" w:hAnsi="Palatino Linotype" w:cs="Palatino Linotype"/>
          <w:i/>
          <w:iCs/>
        </w:rPr>
        <w:t>plus petitio</w:t>
      </w:r>
      <w:r w:rsidRPr="00C73811">
        <w:rPr>
          <w:rFonts w:ascii="Palatino Linotype" w:eastAsia="Palatino Linotype" w:hAnsi="Palatino Linotype" w:cs="Palatino Linotype"/>
        </w:rPr>
        <w:t>,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w:t>
      </w:r>
      <w:r w:rsidRPr="00C73811">
        <w:rPr>
          <w:rFonts w:ascii="Palatino Linotype" w:eastAsia="Palatino Linotype" w:hAnsi="Palatino Linotype" w:cs="Palatino Linotype"/>
          <w:b/>
          <w:bCs/>
        </w:rPr>
        <w:t xml:space="preserve"> Recurrente</w:t>
      </w:r>
      <w:r w:rsidRPr="00C73811">
        <w:rPr>
          <w:rFonts w:ascii="Palatino Linotype" w:eastAsia="Palatino Linotype" w:hAnsi="Palatino Linotype" w:cs="Palatino Linotype"/>
        </w:rPr>
        <w:t xml:space="preserve"> amplíe su solicitud en el Recurso de Revisión, </w:t>
      </w:r>
      <w:r w:rsidRPr="00C73811">
        <w:rPr>
          <w:rFonts w:ascii="Palatino Linotype" w:eastAsia="Palatino Linotype" w:hAnsi="Palatino Linotype" w:cs="Palatino Linotype"/>
          <w:b/>
          <w:bCs/>
          <w:u w:val="single"/>
        </w:rPr>
        <w:t xml:space="preserve">únicamente respecto de los nuevos contenidos; </w:t>
      </w:r>
      <w:r w:rsidRPr="00C73811">
        <w:rPr>
          <w:rFonts w:ascii="Palatino Linotype" w:eastAsia="Palatino Linotype" w:hAnsi="Palatino Linotype" w:cs="Palatino Linotype"/>
        </w:rPr>
        <w:t>cuestión que tuvo lugar en el presente caso, por tanto no se otorgara observancia al rubro de referencia.</w:t>
      </w:r>
    </w:p>
    <w:p w14:paraId="58DDA40E" w14:textId="77777777" w:rsidR="00F72F4B" w:rsidRPr="00C73811" w:rsidRDefault="00F72F4B">
      <w:pPr>
        <w:spacing w:line="360" w:lineRule="auto"/>
        <w:ind w:right="-28"/>
        <w:jc w:val="both"/>
        <w:rPr>
          <w:rFonts w:ascii="Palatino Linotype" w:eastAsia="Palatino Linotype" w:hAnsi="Palatino Linotype" w:cs="Palatino Linotype"/>
        </w:rPr>
      </w:pPr>
    </w:p>
    <w:p w14:paraId="58DDA40F" w14:textId="77777777" w:rsidR="00F72F4B" w:rsidRPr="00C73811" w:rsidRDefault="001B12C9">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t>En lo concerniente al agravio formulado respecto del rubro de información relativo a la petición consistente en que se proporcionen las sanciones impuestas, los documentos remitidos a los locatarios con motivo de dichas sanciones y los expedientes de clausura de las unidades económicas ubicadas en el Centro de Villa Cuauhtémoc, se advierte que dicha pretensión guarda relación directa con el planteamiento originalmente formulado por la persona solicitante, consistente en que las áreas de Gobierno y Desarrollo Económico a su decir, arguyen que han ejercido sus facultades de verificación y sanción, requiriendo para ello la exhibición de “pruebas reales”.</w:t>
      </w:r>
    </w:p>
    <w:p w14:paraId="58DDA410" w14:textId="77777777" w:rsidR="00F72F4B" w:rsidRPr="00C73811" w:rsidRDefault="00F72F4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8DDA457" w14:textId="5CF40FA0" w:rsidR="00F72F4B" w:rsidRPr="00C73811" w:rsidRDefault="00B267F0" w:rsidP="002C1F68">
      <w:pPr>
        <w:numPr>
          <w:ilvl w:val="0"/>
          <w:numId w:val="4"/>
        </w:numP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Al respecto debe señalarse que dicho rubro también resulta inatendible, en virtud de </w:t>
      </w:r>
      <w:r w:rsidR="007011BE" w:rsidRPr="00C73811">
        <w:rPr>
          <w:rFonts w:ascii="Palatino Linotype" w:eastAsia="Palatino Linotype" w:hAnsi="Palatino Linotype" w:cs="Palatino Linotype"/>
          <w:color w:val="000000"/>
        </w:rPr>
        <w:t>advertirse que se trata del ejercicio de un derecho diverso al de acceso a la información, como lo es el de</w:t>
      </w:r>
      <w:r w:rsidR="002C1F68" w:rsidRPr="00C73811">
        <w:rPr>
          <w:rFonts w:ascii="Palatino Linotype" w:eastAsia="Palatino Linotype" w:hAnsi="Palatino Linotype" w:cs="Palatino Linotype"/>
          <w:color w:val="000000"/>
        </w:rPr>
        <w:t xml:space="preserve"> </w:t>
      </w:r>
      <w:r w:rsidR="002C1F68" w:rsidRPr="00C73811">
        <w:rPr>
          <w:rFonts w:ascii="Palatino Linotype" w:eastAsia="Palatino Linotype" w:hAnsi="Palatino Linotype" w:cs="Palatino Linotype"/>
        </w:rPr>
        <w:t>petición</w:t>
      </w:r>
      <w:r w:rsidR="002C1F68" w:rsidRPr="00C73811">
        <w:rPr>
          <w:rFonts w:ascii="Palatino Linotype" w:eastAsia="Palatino Linotype" w:hAnsi="Palatino Linotype" w:cs="Palatino Linotype"/>
          <w:color w:val="000000"/>
        </w:rPr>
        <w:t>, por las siguientes consideraciones.</w:t>
      </w:r>
    </w:p>
    <w:p w14:paraId="7B50FCB0" w14:textId="77777777" w:rsidR="00182091" w:rsidRPr="00C73811" w:rsidRDefault="00182091" w:rsidP="00182091">
      <w:pPr>
        <w:pStyle w:val="Prrafodelista"/>
        <w:rPr>
          <w:rFonts w:ascii="Palatino Linotype" w:eastAsia="Palatino Linotype" w:hAnsi="Palatino Linotype" w:cs="Palatino Linotype"/>
          <w:color w:val="000000"/>
        </w:rPr>
      </w:pPr>
    </w:p>
    <w:p w14:paraId="182E435D" w14:textId="464CB55E" w:rsidR="00182091" w:rsidRPr="00C73811" w:rsidRDefault="00182091" w:rsidP="00182091">
      <w:pPr>
        <w:numPr>
          <w:ilvl w:val="0"/>
          <w:numId w:val="4"/>
        </w:numPr>
        <w:spacing w:line="360" w:lineRule="auto"/>
        <w:ind w:left="0" w:right="-28"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lastRenderedPageBreak/>
        <w:t>El Doctor Ignacio Burgoa Orihuela refiere que derecho de petición: "...</w:t>
      </w:r>
      <w:r w:rsidRPr="00C73811">
        <w:rPr>
          <w:rFonts w:ascii="Palatino Linotype" w:eastAsia="Palatino Linotype" w:hAnsi="Palatino Linotype" w:cs="Palatino Linotype"/>
          <w:i/>
        </w:rPr>
        <w:t xml:space="preserve">es un Derecho Público subjetivo </w:t>
      </w:r>
      <w:r w:rsidRPr="00C73811">
        <w:rPr>
          <w:rFonts w:ascii="Palatino Linotype" w:eastAsia="Palatino Linotype" w:hAnsi="Palatino Linotype" w:cs="Palatino Linotype"/>
          <w:color w:val="000000"/>
        </w:rPr>
        <w:t>individual</w:t>
      </w:r>
      <w:r w:rsidRPr="00C73811">
        <w:rPr>
          <w:rFonts w:ascii="Palatino Linotype" w:eastAsia="Palatino Linotype" w:hAnsi="Palatino Linotype" w:cs="Palatino Linotype"/>
          <w:i/>
        </w:rPr>
        <w:t xml:space="preserve">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C73811">
        <w:rPr>
          <w:rFonts w:ascii="Palatino Linotype" w:eastAsia="Palatino Linotype" w:hAnsi="Palatino Linotype" w:cs="Palatino Linotype"/>
        </w:rPr>
        <w:t>"</w:t>
      </w:r>
      <w:r w:rsidRPr="00C73811">
        <w:rPr>
          <w:rFonts w:ascii="Palatino Linotype" w:eastAsia="Palatino Linotype" w:hAnsi="Palatino Linotype" w:cs="Palatino Linotype"/>
          <w:vertAlign w:val="superscript"/>
        </w:rPr>
        <w:footnoteReference w:id="1"/>
      </w:r>
    </w:p>
    <w:p w14:paraId="5AC378CA" w14:textId="77777777" w:rsidR="00182091" w:rsidRPr="00C73811" w:rsidRDefault="00182091" w:rsidP="00182091">
      <w:pPr>
        <w:pStyle w:val="Prrafodelista"/>
        <w:rPr>
          <w:rFonts w:ascii="Palatino Linotype" w:eastAsia="Palatino Linotype" w:hAnsi="Palatino Linotype" w:cs="Palatino Linotype"/>
        </w:rPr>
      </w:pPr>
    </w:p>
    <w:p w14:paraId="41DB0D11" w14:textId="7B5B5A7B" w:rsidR="00182091" w:rsidRPr="00C73811" w:rsidRDefault="00182091" w:rsidP="00182091">
      <w:pPr>
        <w:numPr>
          <w:ilvl w:val="0"/>
          <w:numId w:val="4"/>
        </w:numPr>
        <w:spacing w:line="360" w:lineRule="auto"/>
        <w:ind w:left="0" w:right="-28" w:firstLine="0"/>
        <w:jc w:val="both"/>
        <w:rPr>
          <w:rFonts w:ascii="Palatino Linotype" w:eastAsia="Palatino Linotype" w:hAnsi="Palatino Linotype" w:cs="Palatino Linotype"/>
          <w:i/>
          <w:color w:val="000000"/>
        </w:rPr>
      </w:pPr>
      <w:r w:rsidRPr="00C73811">
        <w:rPr>
          <w:rFonts w:ascii="Palatino Linotype" w:eastAsia="Palatino Linotype" w:hAnsi="Palatino Linotype" w:cs="Palatino Linotype"/>
          <w:color w:val="000000"/>
        </w:rPr>
        <w:t xml:space="preserve">Por su parte, David </w:t>
      </w:r>
      <w:r w:rsidRPr="00C73811">
        <w:rPr>
          <w:rFonts w:ascii="Palatino Linotype" w:eastAsia="Palatino Linotype" w:hAnsi="Palatino Linotype" w:cs="Palatino Linotype"/>
        </w:rPr>
        <w:t>Cienfuegos</w:t>
      </w:r>
      <w:r w:rsidRPr="00C73811">
        <w:rPr>
          <w:rFonts w:ascii="Palatino Linotype" w:eastAsia="Palatino Linotype" w:hAnsi="Palatino Linotype" w:cs="Palatino Linotype"/>
          <w:color w:val="000000"/>
        </w:rPr>
        <w:t xml:space="preserve"> Salgado, concibe al derecho de petición como </w:t>
      </w:r>
      <w:r w:rsidRPr="00C73811">
        <w:rPr>
          <w:rFonts w:ascii="Palatino Linotype" w:eastAsia="Palatino Linotype" w:hAnsi="Palatino Linotype" w:cs="Palatino Linotype"/>
          <w:i/>
          <w:color w:val="000000"/>
        </w:rPr>
        <w:t>“el derecho de toda persona a ser escuchado por quienes ejercen el poder público.</w:t>
      </w:r>
      <w:r w:rsidRPr="00C73811">
        <w:rPr>
          <w:rFonts w:ascii="Palatino Linotype" w:eastAsia="Palatino Linotype" w:hAnsi="Palatino Linotype" w:cs="Palatino Linotype"/>
          <w:i/>
          <w:color w:val="000000"/>
          <w:vertAlign w:val="superscript"/>
        </w:rPr>
        <w:t xml:space="preserve"> </w:t>
      </w:r>
      <w:r w:rsidRPr="00C73811">
        <w:rPr>
          <w:rFonts w:ascii="Palatino Linotype" w:eastAsia="Palatino Linotype" w:hAnsi="Palatino Linotype" w:cs="Palatino Linotype"/>
          <w:i/>
          <w:color w:val="000000"/>
          <w:vertAlign w:val="superscript"/>
        </w:rPr>
        <w:footnoteReference w:id="2"/>
      </w:r>
      <w:r w:rsidRPr="00C73811">
        <w:rPr>
          <w:rFonts w:ascii="Palatino Linotype" w:eastAsia="Palatino Linotype" w:hAnsi="Palatino Linotype" w:cs="Palatino Linotype"/>
          <w:i/>
          <w:color w:val="000000"/>
        </w:rPr>
        <w:t>”</w:t>
      </w:r>
    </w:p>
    <w:p w14:paraId="0B912D8E" w14:textId="77777777" w:rsidR="00182091" w:rsidRPr="00C73811" w:rsidRDefault="00182091" w:rsidP="00182091">
      <w:pPr>
        <w:spacing w:before="240" w:line="360" w:lineRule="auto"/>
        <w:jc w:val="both"/>
        <w:rPr>
          <w:rFonts w:ascii="Palatino Linotype" w:eastAsia="Palatino Linotype" w:hAnsi="Palatino Linotype" w:cs="Palatino Linotype"/>
        </w:rPr>
      </w:pPr>
      <w:r w:rsidRPr="00C73811">
        <w:rPr>
          <w:rFonts w:ascii="Palatino Linotype" w:eastAsia="Palatino Linotype" w:hAnsi="Palatino Linotype" w:cs="Palatino Linotype"/>
        </w:rPr>
        <w:t>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C73811">
        <w:rPr>
          <w:rFonts w:ascii="Palatino Linotype" w:eastAsia="Palatino Linotype" w:hAnsi="Palatino Linotype" w:cs="Palatino Linotype"/>
          <w:vertAlign w:val="superscript"/>
        </w:rPr>
        <w:footnoteReference w:id="3"/>
      </w:r>
    </w:p>
    <w:p w14:paraId="5B8D5509" w14:textId="77777777" w:rsidR="00182091" w:rsidRPr="00C73811" w:rsidRDefault="00182091" w:rsidP="00182091">
      <w:pPr>
        <w:spacing w:line="360" w:lineRule="auto"/>
        <w:ind w:right="-91"/>
        <w:jc w:val="both"/>
        <w:rPr>
          <w:rFonts w:ascii="Palatino Linotype" w:eastAsia="Palatino Linotype" w:hAnsi="Palatino Linotype" w:cs="Palatino Linotype"/>
        </w:rPr>
      </w:pPr>
    </w:p>
    <w:p w14:paraId="3DAC728D" w14:textId="1A44A924" w:rsidR="00182091" w:rsidRPr="00C73811" w:rsidRDefault="00182091" w:rsidP="00182091">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rPr>
        <w:lastRenderedPageBreak/>
        <w:t>Derecho de Acceso a la Información Pública: a</w:t>
      </w:r>
      <w:r w:rsidRPr="00C73811">
        <w:rPr>
          <w:rFonts w:ascii="Palatino Linotype" w:eastAsia="Palatino Linotype" w:hAnsi="Palatino Linotype" w:cs="Palatino Linotype"/>
          <w:color w:val="000000"/>
        </w:rPr>
        <w:t>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1BB34F8F" w14:textId="77777777" w:rsidR="00182091" w:rsidRPr="00C73811" w:rsidRDefault="00182091" w:rsidP="00182091">
      <w:pPr>
        <w:pBdr>
          <w:top w:val="nil"/>
          <w:left w:val="nil"/>
          <w:bottom w:val="nil"/>
          <w:right w:val="nil"/>
          <w:between w:val="nil"/>
        </w:pBdr>
        <w:spacing w:line="360" w:lineRule="auto"/>
        <w:ind w:left="93" w:right="116"/>
        <w:rPr>
          <w:rFonts w:ascii="Palatino Linotype" w:hAnsi="Palatino Linotype"/>
          <w:color w:val="000000"/>
        </w:rPr>
      </w:pPr>
    </w:p>
    <w:p w14:paraId="48FFED9A" w14:textId="77777777" w:rsidR="00182091" w:rsidRPr="00C73811" w:rsidRDefault="00182091" w:rsidP="00182091">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Por su parte Ernesto Villanueva define al derecho de acceso a la información pública como la </w:t>
      </w:r>
      <w:r w:rsidRPr="00C73811">
        <w:rPr>
          <w:rFonts w:ascii="Palatino Linotype" w:eastAsia="Palatino Linotype" w:hAnsi="Palatino Linotype" w:cs="Palatino Linotype"/>
        </w:rPr>
        <w:t>prerrogativa</w:t>
      </w:r>
      <w:r w:rsidRPr="00C73811">
        <w:rPr>
          <w:rFonts w:ascii="Palatino Linotype" w:eastAsia="Palatino Linotype" w:hAnsi="Palatino Linotype" w:cs="Palatino Linotype"/>
          <w:color w:val="000000"/>
        </w:rPr>
        <w:t xml:space="preserve">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C73811">
        <w:rPr>
          <w:rFonts w:ascii="Palatino Linotype" w:eastAsia="Palatino Linotype" w:hAnsi="Palatino Linotype" w:cs="Palatino Linotype"/>
          <w:color w:val="000000"/>
          <w:vertAlign w:val="superscript"/>
        </w:rPr>
        <w:footnoteReference w:id="4"/>
      </w:r>
    </w:p>
    <w:p w14:paraId="1D4AFFD2" w14:textId="77777777" w:rsidR="00182091" w:rsidRPr="00C73811" w:rsidRDefault="00182091" w:rsidP="00182091">
      <w:pPr>
        <w:pBdr>
          <w:top w:val="nil"/>
          <w:left w:val="nil"/>
          <w:bottom w:val="nil"/>
          <w:right w:val="nil"/>
          <w:between w:val="nil"/>
        </w:pBdr>
        <w:spacing w:line="360" w:lineRule="auto"/>
        <w:ind w:right="99"/>
        <w:jc w:val="both"/>
        <w:rPr>
          <w:rFonts w:ascii="Palatino Linotype" w:eastAsia="Palatino Linotype" w:hAnsi="Palatino Linotype" w:cs="Palatino Linotype"/>
          <w:color w:val="000000"/>
        </w:rPr>
      </w:pPr>
    </w:p>
    <w:p w14:paraId="6144CAB8" w14:textId="77777777" w:rsidR="00182091" w:rsidRPr="00C73811" w:rsidRDefault="00182091" w:rsidP="00182091">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Del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C73811">
        <w:rPr>
          <w:rFonts w:ascii="Palatino Linotype" w:eastAsia="Palatino Linotype" w:hAnsi="Palatino Linotype" w:cs="Palatino Linotype"/>
          <w:color w:val="000000"/>
          <w:vertAlign w:val="superscript"/>
        </w:rPr>
        <w:footnoteReference w:id="5"/>
      </w:r>
    </w:p>
    <w:p w14:paraId="56E342AB" w14:textId="77777777" w:rsidR="00182091" w:rsidRPr="00C73811" w:rsidRDefault="00182091" w:rsidP="00182091">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lastRenderedPageBreak/>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D448AC9" w14:textId="77777777" w:rsidR="00182091" w:rsidRPr="00C73811" w:rsidRDefault="00182091" w:rsidP="00182091">
      <w:pPr>
        <w:ind w:left="567" w:right="567"/>
        <w:jc w:val="both"/>
        <w:rPr>
          <w:rFonts w:ascii="Palatino Linotype" w:eastAsia="Palatino Linotype" w:hAnsi="Palatino Linotype" w:cs="Palatino Linotype"/>
          <w:b/>
          <w:i/>
        </w:rPr>
      </w:pPr>
      <w:r w:rsidRPr="00C73811">
        <w:rPr>
          <w:rFonts w:ascii="Palatino Linotype" w:eastAsia="Palatino Linotype" w:hAnsi="Palatino Linotype" w:cs="Palatino Linotype"/>
          <w:b/>
          <w:i/>
        </w:rPr>
        <w:t>“CRITERIO 0002-11</w:t>
      </w:r>
    </w:p>
    <w:p w14:paraId="798D3382" w14:textId="77777777" w:rsidR="00182091" w:rsidRPr="00C73811" w:rsidRDefault="00182091" w:rsidP="00182091">
      <w:pPr>
        <w:ind w:left="567" w:right="567"/>
        <w:jc w:val="both"/>
        <w:rPr>
          <w:rFonts w:ascii="Palatino Linotype" w:eastAsia="Palatino Linotype" w:hAnsi="Palatino Linotype" w:cs="Palatino Linotype"/>
          <w:i/>
        </w:rPr>
      </w:pPr>
      <w:r w:rsidRPr="00C73811">
        <w:rPr>
          <w:rFonts w:ascii="Palatino Linotype" w:eastAsia="Palatino Linotype" w:hAnsi="Palatino Linotype" w:cs="Palatino Linotype"/>
          <w:b/>
          <w:i/>
        </w:rPr>
        <w:t>INFORMACIÓN PÚBLICA, CONCEPTO DE, EN MATERIA DE TRANSPARENCIA. INTERPRETACIÓN TEMÁTICA DE LOS ARTÍCULOS 2, FRACCIÓN V, XV, Y XVI, 32, 4,11 Y 41.</w:t>
      </w:r>
      <w:r w:rsidRPr="00C7381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FDF10C" w14:textId="77777777" w:rsidR="00182091" w:rsidRPr="00C73811" w:rsidRDefault="00182091" w:rsidP="00182091">
      <w:pPr>
        <w:ind w:left="567" w:right="567"/>
        <w:jc w:val="both"/>
        <w:rPr>
          <w:rFonts w:ascii="Palatino Linotype" w:eastAsia="Palatino Linotype" w:hAnsi="Palatino Linotype" w:cs="Palatino Linotype"/>
          <w:i/>
        </w:rPr>
      </w:pPr>
      <w:r w:rsidRPr="00C73811">
        <w:rPr>
          <w:rFonts w:ascii="Palatino Linotype" w:eastAsia="Palatino Linotype" w:hAnsi="Palatino Linotype" w:cs="Palatino Linotype"/>
          <w:i/>
        </w:rPr>
        <w:t>En consecuencia el acceso a la información se refiere a que se cumplan cualquiera de los siguientes tres supuestos:</w:t>
      </w:r>
    </w:p>
    <w:p w14:paraId="011525B7" w14:textId="77777777" w:rsidR="00182091" w:rsidRPr="00C73811" w:rsidRDefault="00182091" w:rsidP="00182091">
      <w:pPr>
        <w:ind w:left="567" w:right="567"/>
        <w:jc w:val="both"/>
        <w:rPr>
          <w:rFonts w:ascii="Palatino Linotype" w:eastAsia="Palatino Linotype" w:hAnsi="Palatino Linotype" w:cs="Palatino Linotype"/>
          <w:i/>
        </w:rPr>
      </w:pPr>
      <w:r w:rsidRPr="00C73811">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2354947B" w14:textId="77777777" w:rsidR="00182091" w:rsidRPr="00C73811" w:rsidRDefault="00182091" w:rsidP="00182091">
      <w:pPr>
        <w:ind w:left="567" w:right="567"/>
        <w:jc w:val="both"/>
        <w:rPr>
          <w:rFonts w:ascii="Palatino Linotype" w:eastAsia="Palatino Linotype" w:hAnsi="Palatino Linotype" w:cs="Palatino Linotype"/>
          <w:i/>
        </w:rPr>
      </w:pPr>
      <w:r w:rsidRPr="00C73811">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7ED0F298" w14:textId="6471C3DE" w:rsidR="00182091" w:rsidRPr="00C73811" w:rsidRDefault="00182091" w:rsidP="00182091">
      <w:pPr>
        <w:ind w:left="567" w:right="567"/>
        <w:jc w:val="both"/>
        <w:rPr>
          <w:rFonts w:ascii="Palatino Linotype" w:eastAsia="Palatino Linotype" w:hAnsi="Palatino Linotype" w:cs="Palatino Linotype"/>
          <w:i/>
        </w:rPr>
      </w:pPr>
      <w:r w:rsidRPr="00C73811">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2C49DAD0" w14:textId="77777777" w:rsidR="00182091" w:rsidRPr="00C73811" w:rsidRDefault="00182091" w:rsidP="00182091">
      <w:pPr>
        <w:ind w:left="567" w:right="567"/>
        <w:jc w:val="both"/>
        <w:rPr>
          <w:rFonts w:ascii="Palatino Linotype" w:eastAsia="Palatino Linotype" w:hAnsi="Palatino Linotype" w:cs="Palatino Linotype"/>
          <w:i/>
          <w:color w:val="000000"/>
        </w:rPr>
      </w:pPr>
    </w:p>
    <w:p w14:paraId="30F7BA9A" w14:textId="77777777" w:rsidR="00182091" w:rsidRPr="00C73811" w:rsidRDefault="00182091" w:rsidP="00182091">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w:t>
      </w:r>
      <w:r w:rsidRPr="00C73811">
        <w:rPr>
          <w:rFonts w:ascii="Palatino Linotype" w:eastAsia="Palatino Linotype" w:hAnsi="Palatino Linotype" w:cs="Palatino Linotype"/>
          <w:color w:val="000000"/>
        </w:rPr>
        <w:lastRenderedPageBreak/>
        <w:t>que tenga el carácter de información pública, que sea generada, administrada o se encuentre en posesión de los considerados Sujetos Obligados por la Ley de la Materia.</w:t>
      </w:r>
    </w:p>
    <w:p w14:paraId="2ABE6E1A" w14:textId="77777777" w:rsidR="00182091" w:rsidRPr="00C73811" w:rsidRDefault="00182091" w:rsidP="00182091">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14:paraId="6692B236" w14:textId="77777777" w:rsidR="00182091" w:rsidRPr="00C73811" w:rsidRDefault="00182091" w:rsidP="00182091">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Con base a lo anterior, tenemos que el </w:t>
      </w:r>
      <w:r w:rsidRPr="00C73811">
        <w:rPr>
          <w:rFonts w:ascii="Palatino Linotype" w:eastAsia="Palatino Linotype" w:hAnsi="Palatino Linotype" w:cs="Palatino Linotype"/>
          <w:b/>
          <w:color w:val="000000"/>
        </w:rPr>
        <w:t>RECURRENTE</w:t>
      </w:r>
      <w:r w:rsidRPr="00C73811">
        <w:rPr>
          <w:rFonts w:ascii="Palatino Linotype" w:eastAsia="Palatino Linotype" w:hAnsi="Palatino Linotype" w:cs="Palatino Linotype"/>
          <w:color w:val="000000"/>
        </w:rPr>
        <w:t xml:space="preserve"> en su solicitud de información requiere de una explicación o bien una razón a una consulta sobre un caso específico por parte del </w:t>
      </w:r>
      <w:r w:rsidRPr="00C73811">
        <w:rPr>
          <w:rFonts w:ascii="Palatino Linotype" w:eastAsia="Palatino Linotype" w:hAnsi="Palatino Linotype" w:cs="Palatino Linotype"/>
          <w:b/>
          <w:color w:val="000000"/>
        </w:rPr>
        <w:t>SUJETO OBLIGADO</w:t>
      </w:r>
      <w:r w:rsidRPr="00C73811">
        <w:rPr>
          <w:rFonts w:ascii="Palatino Linotype" w:eastAsia="Palatino Linotype" w:hAnsi="Palatino Linotype" w:cs="Palatino Linotype"/>
          <w:color w:val="000000"/>
        </w:rPr>
        <w:t>; por consiguiente, la entrega de una razón o la respuesta a cuestionamientos que no encuentren soporte documental alguno, por parte de los Sujetos Obligados no es algo que la Ley de la Materia establezca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14:paraId="24CBA87F" w14:textId="77777777" w:rsidR="00182091" w:rsidRPr="00C73811" w:rsidRDefault="00182091" w:rsidP="00182091">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14:paraId="340BD2AD" w14:textId="53EF196B" w:rsidR="00182091" w:rsidRPr="00C73811" w:rsidRDefault="00182091" w:rsidP="00182091">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En consecuencia, este Instinto no tiene atribuciones para pronunciarse respecto a las manifestaciones expuestas por el particular ya que son tendentes a que el </w:t>
      </w:r>
      <w:r w:rsidRPr="00C73811">
        <w:rPr>
          <w:rFonts w:ascii="Palatino Linotype" w:eastAsia="Palatino Linotype" w:hAnsi="Palatino Linotype" w:cs="Palatino Linotype"/>
          <w:b/>
          <w:color w:val="000000"/>
        </w:rPr>
        <w:t>SUJETO OBLIGADO</w:t>
      </w:r>
      <w:r w:rsidRPr="00C73811">
        <w:rPr>
          <w:rFonts w:ascii="Palatino Linotype" w:eastAsia="Palatino Linotype" w:hAnsi="Palatino Linotype" w:cs="Palatino Linotype"/>
          <w:color w:val="000000"/>
        </w:rPr>
        <w:t xml:space="preserve"> aclare una inquietud</w:t>
      </w:r>
      <w:r w:rsidRPr="00C73811">
        <w:rPr>
          <w:rFonts w:ascii="Palatino Linotype" w:eastAsia="Palatino Linotype" w:hAnsi="Palatino Linotype" w:cs="Palatino Linotype"/>
        </w:rPr>
        <w:t>, respecto a un supuesto especifico. No obstante, se dejan a salvo los derechos del ahora</w:t>
      </w:r>
      <w:r w:rsidRPr="00C73811">
        <w:rPr>
          <w:rFonts w:ascii="Palatino Linotype" w:eastAsia="Palatino Linotype" w:hAnsi="Palatino Linotype" w:cs="Palatino Linotype"/>
          <w:b/>
          <w:bCs/>
        </w:rPr>
        <w:t xml:space="preserve"> RECURRENTE</w:t>
      </w:r>
      <w:r w:rsidRPr="00C73811">
        <w:rPr>
          <w:rFonts w:ascii="Palatino Linotype" w:eastAsia="Palatino Linotype" w:hAnsi="Palatino Linotype" w:cs="Palatino Linotype"/>
        </w:rPr>
        <w:t xml:space="preserve"> para que ingrese nuevas solicitudes de acceso a la información ante los sujetos obligados que a sus intenses convenga.</w:t>
      </w:r>
    </w:p>
    <w:p w14:paraId="3C23229C" w14:textId="77777777" w:rsidR="002F3254" w:rsidRPr="00C73811" w:rsidRDefault="002F3254" w:rsidP="002F3254">
      <w:pPr>
        <w:pStyle w:val="Prrafodelista"/>
        <w:rPr>
          <w:rFonts w:ascii="Palatino Linotype" w:eastAsia="Palatino Linotype" w:hAnsi="Palatino Linotype" w:cs="Palatino Linotype"/>
          <w:color w:val="000000"/>
        </w:rPr>
      </w:pPr>
    </w:p>
    <w:p w14:paraId="3AAF9BE6" w14:textId="197EA58A" w:rsidR="000C3ABA" w:rsidRPr="00C73811" w:rsidRDefault="000C3ABA" w:rsidP="000C3ABA">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color w:val="000000"/>
        </w:rPr>
        <w:t xml:space="preserve">Luego entonces,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VI del artículo 191 del </w:t>
      </w:r>
      <w:r w:rsidRPr="00C73811">
        <w:rPr>
          <w:rFonts w:ascii="Palatino Linotype" w:eastAsia="Palatino Linotype" w:hAnsi="Palatino Linotype" w:cs="Palatino Linotype"/>
          <w:color w:val="000000"/>
        </w:rPr>
        <w:lastRenderedPageBreak/>
        <w:t>ordenamiento legal en cita, los que se transcriben a continuación, para un mejor entendimiento:</w:t>
      </w:r>
    </w:p>
    <w:p w14:paraId="5C9FB705" w14:textId="77777777" w:rsidR="000C3ABA" w:rsidRPr="00C73811" w:rsidRDefault="000C3ABA" w:rsidP="000C3ABA">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C73811">
        <w:rPr>
          <w:rFonts w:ascii="Palatino Linotype" w:eastAsia="Palatino Linotype" w:hAnsi="Palatino Linotype" w:cs="Palatino Linotype"/>
          <w:i/>
          <w:color w:val="000000"/>
        </w:rPr>
        <w:t>“</w:t>
      </w:r>
      <w:r w:rsidRPr="00C73811">
        <w:rPr>
          <w:rFonts w:ascii="Palatino Linotype" w:eastAsia="Palatino Linotype" w:hAnsi="Palatino Linotype" w:cs="Palatino Linotype"/>
          <w:b/>
          <w:i/>
          <w:color w:val="000000"/>
        </w:rPr>
        <w:t>Artículo 192.</w:t>
      </w:r>
      <w:r w:rsidRPr="00C73811">
        <w:rPr>
          <w:rFonts w:ascii="Palatino Linotype" w:eastAsia="Palatino Linotype" w:hAnsi="Palatino Linotype" w:cs="Palatino Linotype"/>
          <w:i/>
          <w:color w:val="000000"/>
        </w:rPr>
        <w:t xml:space="preserve"> El recurso será sobreseído, en todo o en parte, cuando una vez admitido, se actualicen alguno de los siguientes supuestos:</w:t>
      </w:r>
    </w:p>
    <w:p w14:paraId="763D32A0" w14:textId="77777777" w:rsidR="000C3ABA" w:rsidRPr="00C73811" w:rsidRDefault="000C3ABA" w:rsidP="000C3ABA">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C73811">
        <w:rPr>
          <w:rFonts w:ascii="Palatino Linotype" w:eastAsia="Palatino Linotype" w:hAnsi="Palatino Linotype" w:cs="Palatino Linotype"/>
          <w:i/>
          <w:color w:val="000000"/>
        </w:rPr>
        <w:t>…</w:t>
      </w:r>
    </w:p>
    <w:p w14:paraId="24CC0EFA" w14:textId="77777777" w:rsidR="000C3ABA" w:rsidRPr="00C73811" w:rsidRDefault="000C3ABA" w:rsidP="000C3ABA">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C73811">
        <w:rPr>
          <w:rFonts w:ascii="Palatino Linotype" w:eastAsia="Palatino Linotype" w:hAnsi="Palatino Linotype" w:cs="Palatino Linotype"/>
          <w:b/>
          <w:i/>
          <w:color w:val="000000"/>
        </w:rPr>
        <w:t>IV</w:t>
      </w:r>
      <w:r w:rsidRPr="00C73811">
        <w:rPr>
          <w:rFonts w:ascii="Palatino Linotype" w:eastAsia="Palatino Linotype" w:hAnsi="Palatino Linotype" w:cs="Palatino Linotype"/>
          <w:i/>
          <w:color w:val="000000"/>
        </w:rPr>
        <w:t xml:space="preserve">. Admitido el recurso de revisión, </w:t>
      </w:r>
      <w:r w:rsidRPr="00C73811">
        <w:rPr>
          <w:rFonts w:ascii="Palatino Linotype" w:eastAsia="Palatino Linotype" w:hAnsi="Palatino Linotype" w:cs="Palatino Linotype"/>
          <w:b/>
          <w:i/>
          <w:color w:val="000000"/>
        </w:rPr>
        <w:t>aparezca alguna causal de improcedencia</w:t>
      </w:r>
      <w:r w:rsidRPr="00C73811">
        <w:rPr>
          <w:rFonts w:ascii="Palatino Linotype" w:eastAsia="Palatino Linotype" w:hAnsi="Palatino Linotype" w:cs="Palatino Linotype"/>
          <w:i/>
          <w:color w:val="000000"/>
        </w:rPr>
        <w:t xml:space="preserve"> en los términos de la presente Ley…</w:t>
      </w:r>
    </w:p>
    <w:p w14:paraId="0DDC2A46" w14:textId="77777777" w:rsidR="001B12C9" w:rsidRPr="00C73811" w:rsidRDefault="001B12C9" w:rsidP="000C3ABA">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43674132" w14:textId="77777777" w:rsidR="000C3ABA" w:rsidRPr="00C73811" w:rsidRDefault="000C3ABA" w:rsidP="000C3ABA">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C73811">
        <w:rPr>
          <w:rFonts w:ascii="Palatino Linotype" w:eastAsia="Palatino Linotype" w:hAnsi="Palatino Linotype" w:cs="Palatino Linotype"/>
          <w:b/>
          <w:i/>
          <w:color w:val="000000"/>
        </w:rPr>
        <w:t>Artículo 191</w:t>
      </w:r>
      <w:r w:rsidRPr="00C73811">
        <w:rPr>
          <w:rFonts w:ascii="Palatino Linotype" w:eastAsia="Palatino Linotype" w:hAnsi="Palatino Linotype" w:cs="Palatino Linotype"/>
          <w:i/>
          <w:color w:val="000000"/>
        </w:rPr>
        <w:t xml:space="preserve">. </w:t>
      </w:r>
      <w:r w:rsidRPr="00C73811">
        <w:rPr>
          <w:rFonts w:ascii="Palatino Linotype" w:eastAsia="Palatino Linotype" w:hAnsi="Palatino Linotype" w:cs="Palatino Linotype"/>
          <w:b/>
          <w:i/>
          <w:color w:val="000000"/>
        </w:rPr>
        <w:t>El recurso</w:t>
      </w:r>
      <w:r w:rsidRPr="00C73811">
        <w:rPr>
          <w:rFonts w:ascii="Palatino Linotype" w:eastAsia="Palatino Linotype" w:hAnsi="Palatino Linotype" w:cs="Palatino Linotype"/>
          <w:i/>
          <w:color w:val="000000"/>
        </w:rPr>
        <w:t xml:space="preserve"> </w:t>
      </w:r>
      <w:r w:rsidRPr="00C73811">
        <w:rPr>
          <w:rFonts w:ascii="Palatino Linotype" w:eastAsia="Palatino Linotype" w:hAnsi="Palatino Linotype" w:cs="Palatino Linotype"/>
          <w:b/>
          <w:i/>
          <w:color w:val="000000"/>
        </w:rPr>
        <w:t xml:space="preserve">será </w:t>
      </w:r>
      <w:r w:rsidRPr="00C73811">
        <w:rPr>
          <w:rFonts w:ascii="Palatino Linotype" w:eastAsia="Palatino Linotype" w:hAnsi="Palatino Linotype" w:cs="Palatino Linotype"/>
          <w:i/>
          <w:color w:val="000000"/>
        </w:rPr>
        <w:t xml:space="preserve">desechado por </w:t>
      </w:r>
      <w:r w:rsidRPr="00C73811">
        <w:rPr>
          <w:rFonts w:ascii="Palatino Linotype" w:eastAsia="Palatino Linotype" w:hAnsi="Palatino Linotype" w:cs="Palatino Linotype"/>
          <w:b/>
          <w:i/>
          <w:color w:val="000000"/>
        </w:rPr>
        <w:t>improcedente cuando</w:t>
      </w:r>
      <w:r w:rsidRPr="00C73811">
        <w:rPr>
          <w:rFonts w:ascii="Palatino Linotype" w:eastAsia="Palatino Linotype" w:hAnsi="Palatino Linotype" w:cs="Palatino Linotype"/>
          <w:i/>
          <w:color w:val="000000"/>
        </w:rPr>
        <w:t>:</w:t>
      </w:r>
    </w:p>
    <w:p w14:paraId="6B3CF3BA" w14:textId="77777777" w:rsidR="000C3ABA" w:rsidRPr="00C73811" w:rsidRDefault="000C3ABA" w:rsidP="000C3ABA">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C73811">
        <w:rPr>
          <w:rFonts w:ascii="Palatino Linotype" w:eastAsia="Palatino Linotype" w:hAnsi="Palatino Linotype" w:cs="Palatino Linotype"/>
          <w:i/>
          <w:color w:val="000000"/>
        </w:rPr>
        <w:t>…</w:t>
      </w:r>
    </w:p>
    <w:p w14:paraId="1C5F1B3C" w14:textId="3DC795B8" w:rsidR="000C3ABA" w:rsidRPr="00C73811" w:rsidRDefault="000C3ABA" w:rsidP="000C3ABA">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C73811">
        <w:rPr>
          <w:rFonts w:ascii="Palatino Linotype" w:eastAsia="Palatino Linotype" w:hAnsi="Palatino Linotype" w:cs="Palatino Linotype"/>
          <w:b/>
          <w:i/>
          <w:color w:val="000000"/>
        </w:rPr>
        <w:t>VI. Se trate de una consulta</w:t>
      </w:r>
      <w:r w:rsidRPr="00C73811">
        <w:rPr>
          <w:rFonts w:ascii="Palatino Linotype" w:eastAsia="Palatino Linotype" w:hAnsi="Palatino Linotype" w:cs="Palatino Linotype"/>
          <w:i/>
          <w:color w:val="000000"/>
        </w:rPr>
        <w:t>, o tramite en específico...</w:t>
      </w:r>
      <w:r w:rsidR="001B12C9" w:rsidRPr="00C73811">
        <w:rPr>
          <w:rFonts w:ascii="Palatino Linotype" w:eastAsia="Palatino Linotype" w:hAnsi="Palatino Linotype" w:cs="Palatino Linotype"/>
          <w:i/>
          <w:color w:val="000000"/>
        </w:rPr>
        <w:t>”</w:t>
      </w:r>
    </w:p>
    <w:p w14:paraId="07A49F99" w14:textId="77777777" w:rsidR="000C3ABA" w:rsidRPr="00C73811" w:rsidRDefault="000C3ABA" w:rsidP="000C3ABA">
      <w:pPr>
        <w:spacing w:before="240" w:line="360" w:lineRule="auto"/>
        <w:jc w:val="both"/>
        <w:rPr>
          <w:rFonts w:ascii="Palatino Linotype" w:eastAsia="Palatino Linotype" w:hAnsi="Palatino Linotype" w:cs="Palatino Linotype"/>
        </w:rPr>
      </w:pPr>
    </w:p>
    <w:p w14:paraId="518B590B" w14:textId="77777777" w:rsidR="000C3ABA" w:rsidRPr="00C73811" w:rsidRDefault="000C3ABA" w:rsidP="008C30EA">
      <w:pPr>
        <w:numPr>
          <w:ilvl w:val="0"/>
          <w:numId w:val="4"/>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rPr>
      </w:pPr>
      <w:r w:rsidRPr="00C73811">
        <w:rPr>
          <w:rFonts w:ascii="Palatino Linotype" w:eastAsia="Palatino Linotype" w:hAnsi="Palatino Linotype" w:cs="Palatino Linotype"/>
        </w:rPr>
        <w:t xml:space="preserve">Siendo el </w:t>
      </w:r>
      <w:r w:rsidRPr="00C73811">
        <w:rPr>
          <w:rFonts w:ascii="Palatino Linotype" w:eastAsia="Palatino Linotype" w:hAnsi="Palatino Linotype" w:cs="Palatino Linotype"/>
          <w:i/>
        </w:rPr>
        <w:t>sobreseimiento</w:t>
      </w:r>
      <w:r w:rsidRPr="00C73811">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w:t>
      </w:r>
      <w:r w:rsidRPr="00C73811">
        <w:rPr>
          <w:rFonts w:ascii="Palatino Linotype" w:eastAsia="Palatino Linotype" w:hAnsi="Palatino Linotype" w:cs="Palatino Linotype"/>
          <w:color w:val="000000"/>
        </w:rPr>
        <w:t>impiden</w:t>
      </w:r>
      <w:r w:rsidRPr="00C73811">
        <w:rPr>
          <w:rFonts w:ascii="Palatino Linotype" w:eastAsia="Palatino Linotype" w:hAnsi="Palatino Linotype" w:cs="Palatino Linotype"/>
        </w:rPr>
        <w:t xml:space="preserve">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64E761B9" w14:textId="77777777" w:rsidR="000C3ABA" w:rsidRPr="00C73811" w:rsidRDefault="000C3ABA" w:rsidP="008C30EA">
      <w:pPr>
        <w:spacing w:after="240" w:line="360" w:lineRule="auto"/>
        <w:ind w:left="426" w:right="539"/>
        <w:jc w:val="both"/>
        <w:rPr>
          <w:rFonts w:ascii="Palatino Linotype" w:eastAsia="Palatino Linotype" w:hAnsi="Palatino Linotype" w:cs="Palatino Linotype"/>
        </w:rPr>
      </w:pPr>
      <w:r w:rsidRPr="00C73811">
        <w:rPr>
          <w:rFonts w:ascii="Palatino Linotype" w:eastAsia="Palatino Linotype" w:hAnsi="Palatino Linotype" w:cs="Palatino Linotype"/>
        </w:rPr>
        <w:t>“</w:t>
      </w:r>
      <w:r w:rsidRPr="00C73811">
        <w:rPr>
          <w:rFonts w:ascii="Palatino Linotype" w:eastAsia="Palatino Linotype" w:hAnsi="Palatino Linotype" w:cs="Palatino Linotype"/>
          <w:b/>
        </w:rPr>
        <w:t>SOBRESEIMIENTO, NO PERMITE ENTRAR AL ESTUDIO DE LAS CUESTIONES DE FONDO”</w:t>
      </w:r>
      <w:r w:rsidRPr="00C73811">
        <w:rPr>
          <w:rFonts w:ascii="Palatino Linotype" w:eastAsia="Palatino Linotype" w:hAnsi="Palatino Linotype" w:cs="Palatino Linotype"/>
          <w:b/>
          <w:vertAlign w:val="superscript"/>
        </w:rPr>
        <w:footnoteReference w:id="6"/>
      </w:r>
      <w:r w:rsidRPr="00C73811">
        <w:rPr>
          <w:rFonts w:ascii="Palatino Linotype" w:eastAsia="Palatino Linotype" w:hAnsi="Palatino Linotype" w:cs="Palatino Linotype"/>
          <w:b/>
        </w:rPr>
        <w:t>.</w:t>
      </w:r>
    </w:p>
    <w:p w14:paraId="1B9CDA17" w14:textId="77777777" w:rsidR="000C3ABA" w:rsidRPr="00C73811" w:rsidRDefault="000C3ABA" w:rsidP="008C30EA">
      <w:pPr>
        <w:spacing w:before="240" w:after="240" w:line="360" w:lineRule="auto"/>
        <w:ind w:left="426" w:right="539"/>
        <w:jc w:val="both"/>
        <w:rPr>
          <w:rFonts w:ascii="Palatino Linotype" w:eastAsia="Palatino Linotype" w:hAnsi="Palatino Linotype" w:cs="Palatino Linotype"/>
        </w:rPr>
      </w:pPr>
      <w:r w:rsidRPr="00C73811">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con rubro “</w:t>
      </w:r>
      <w:r w:rsidRPr="00C73811">
        <w:rPr>
          <w:rFonts w:ascii="Palatino Linotype" w:eastAsia="Palatino Linotype" w:hAnsi="Palatino Linotype" w:cs="Palatino Linotype"/>
          <w:b/>
        </w:rPr>
        <w:t>DESECHAMIENTO O SOBRESEIMIENTO EN EL JUICIO DE AMPARO. NO IMPLICA DENEGACIÓN DE JUSTICIA NI GENERA INSEGURIDAD JURÍDICA”</w:t>
      </w:r>
      <w:r w:rsidRPr="00C73811">
        <w:rPr>
          <w:rFonts w:ascii="Palatino Linotype" w:eastAsia="Palatino Linotype" w:hAnsi="Palatino Linotype" w:cs="Palatino Linotype"/>
          <w:b/>
          <w:vertAlign w:val="superscript"/>
        </w:rPr>
        <w:footnoteReference w:id="7"/>
      </w:r>
      <w:r w:rsidRPr="00C73811">
        <w:rPr>
          <w:rFonts w:ascii="Palatino Linotype" w:eastAsia="Palatino Linotype" w:hAnsi="Palatino Linotype" w:cs="Palatino Linotype"/>
        </w:rPr>
        <w:t xml:space="preserve"> que es aplicable por analogía.</w:t>
      </w:r>
    </w:p>
    <w:p w14:paraId="58DDA4CB" w14:textId="0DF7EDC1" w:rsidR="00F72F4B" w:rsidRPr="00C73811" w:rsidRDefault="000C3ABA" w:rsidP="008C30EA">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rPr>
        <w:t>Así las cosas, 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r w:rsidR="001B12C9" w:rsidRPr="00C73811">
        <w:rPr>
          <w:rFonts w:ascii="Palatino Linotype" w:eastAsia="Palatino Linotype" w:hAnsi="Palatino Linotype" w:cs="Palatino Linotype"/>
          <w:color w:val="000000"/>
        </w:rPr>
        <w:t xml:space="preserve"> emite los siguientes: </w:t>
      </w:r>
    </w:p>
    <w:p w14:paraId="7BA3A8D8" w14:textId="77777777" w:rsidR="008C30EA" w:rsidRPr="00C73811" w:rsidRDefault="008C30EA" w:rsidP="008C30E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8DDA4CC" w14:textId="77777777" w:rsidR="00F72F4B" w:rsidRPr="00C73811" w:rsidRDefault="001B12C9">
      <w:pPr>
        <w:pStyle w:val="Ttulo1"/>
        <w:spacing w:before="0" w:line="360" w:lineRule="auto"/>
        <w:ind w:right="-28"/>
        <w:jc w:val="center"/>
        <w:rPr>
          <w:rFonts w:ascii="Palatino Linotype" w:eastAsia="Palatino Linotype" w:hAnsi="Palatino Linotype" w:cs="Palatino Linotype"/>
          <w:b/>
          <w:bCs/>
          <w:color w:val="000000"/>
          <w:sz w:val="24"/>
          <w:szCs w:val="24"/>
        </w:rPr>
      </w:pPr>
      <w:r w:rsidRPr="00C73811">
        <w:rPr>
          <w:rFonts w:ascii="Palatino Linotype" w:eastAsia="Palatino Linotype" w:hAnsi="Palatino Linotype" w:cs="Palatino Linotype"/>
          <w:b/>
          <w:bCs/>
          <w:color w:val="000000"/>
          <w:sz w:val="24"/>
          <w:szCs w:val="24"/>
        </w:rPr>
        <w:t>R E S O L U T I V O S</w:t>
      </w:r>
    </w:p>
    <w:p w14:paraId="30B808BA" w14:textId="5CB1CCEB" w:rsidR="006564A3" w:rsidRPr="00C73811" w:rsidRDefault="006564A3" w:rsidP="006564A3">
      <w:pPr>
        <w:spacing w:before="240" w:after="240" w:line="360" w:lineRule="auto"/>
        <w:jc w:val="both"/>
        <w:rPr>
          <w:rFonts w:ascii="Palatino Linotype" w:eastAsia="Palatino Linotype" w:hAnsi="Palatino Linotype" w:cs="Palatino Linotype"/>
        </w:rPr>
      </w:pPr>
      <w:bookmarkStart w:id="7" w:name="_heading=h.30j0zll" w:colFirst="0" w:colLast="0"/>
      <w:bookmarkEnd w:id="7"/>
      <w:r w:rsidRPr="00C73811">
        <w:rPr>
          <w:rFonts w:ascii="Palatino Linotype" w:eastAsia="Palatino Linotype" w:hAnsi="Palatino Linotype" w:cs="Palatino Linotype"/>
          <w:b/>
        </w:rPr>
        <w:t>PRIMERO</w:t>
      </w:r>
      <w:r w:rsidRPr="00C73811">
        <w:rPr>
          <w:rFonts w:ascii="Palatino Linotype" w:eastAsia="Palatino Linotype" w:hAnsi="Palatino Linotype" w:cs="Palatino Linotype"/>
        </w:rPr>
        <w:t xml:space="preserve">. Se </w:t>
      </w:r>
      <w:r w:rsidRPr="00C73811">
        <w:rPr>
          <w:rFonts w:ascii="Palatino Linotype" w:eastAsia="Palatino Linotype" w:hAnsi="Palatino Linotype" w:cs="Palatino Linotype"/>
          <w:b/>
        </w:rPr>
        <w:t xml:space="preserve">SOBRESEE </w:t>
      </w:r>
      <w:r w:rsidRPr="00C73811">
        <w:rPr>
          <w:rFonts w:ascii="Palatino Linotype" w:eastAsia="Palatino Linotype" w:hAnsi="Palatino Linotype" w:cs="Palatino Linotype"/>
        </w:rPr>
        <w:t>el Recurso de Revisión</w:t>
      </w:r>
      <w:r w:rsidRPr="00C73811">
        <w:rPr>
          <w:rFonts w:ascii="Palatino Linotype" w:eastAsia="Palatino Linotype" w:hAnsi="Palatino Linotype" w:cs="Palatino Linotype"/>
          <w:b/>
        </w:rPr>
        <w:t xml:space="preserve"> </w:t>
      </w:r>
      <w:r w:rsidRPr="00C73811">
        <w:rPr>
          <w:rFonts w:ascii="Palatino Linotype" w:eastAsia="Palatino Linotype" w:hAnsi="Palatino Linotype" w:cs="Palatino Linotype"/>
        </w:rPr>
        <w:t xml:space="preserve">número </w:t>
      </w:r>
      <w:r w:rsidR="00B164FD" w:rsidRPr="00C73811">
        <w:rPr>
          <w:rFonts w:ascii="Palatino Linotype" w:eastAsia="Palatino Linotype" w:hAnsi="Palatino Linotype" w:cs="Palatino Linotype"/>
          <w:b/>
          <w:bCs/>
        </w:rPr>
        <w:t>03373/INFOEM/IP/RR/2026</w:t>
      </w:r>
      <w:r w:rsidRPr="00C73811">
        <w:rPr>
          <w:rFonts w:ascii="Palatino Linotype" w:eastAsia="Palatino Linotype" w:hAnsi="Palatino Linotype" w:cs="Palatino Linotype"/>
          <w:b/>
          <w:color w:val="000000"/>
        </w:rPr>
        <w:t>,</w:t>
      </w:r>
      <w:r w:rsidRPr="00C73811">
        <w:rPr>
          <w:rFonts w:ascii="Palatino Linotype" w:eastAsia="Palatino Linotype" w:hAnsi="Palatino Linotype" w:cs="Palatino Linotype"/>
        </w:rPr>
        <w:t xml:space="preserve"> conforme a la fracción IV del artículo 192, en relación con el artículo 191 fracción </w:t>
      </w:r>
      <w:r w:rsidR="0081668F" w:rsidRPr="00C73811">
        <w:rPr>
          <w:rFonts w:ascii="Palatino Linotype" w:eastAsia="Palatino Linotype" w:hAnsi="Palatino Linotype" w:cs="Palatino Linotype"/>
        </w:rPr>
        <w:t>V</w:t>
      </w:r>
      <w:r w:rsidRPr="00C73811">
        <w:rPr>
          <w:rFonts w:ascii="Palatino Linotype" w:eastAsia="Palatino Linotype" w:hAnsi="Palatino Linotype" w:cs="Palatino Linotype"/>
        </w:rPr>
        <w:t xml:space="preserve">I, de la Ley </w:t>
      </w:r>
      <w:r w:rsidRPr="00C73811">
        <w:rPr>
          <w:rFonts w:ascii="Palatino Linotype" w:eastAsia="Palatino Linotype" w:hAnsi="Palatino Linotype" w:cs="Palatino Linotype"/>
        </w:rPr>
        <w:lastRenderedPageBreak/>
        <w:t>de Transparencia y Acceso a la Información Pública del Estado de México y Municipios</w:t>
      </w:r>
      <w:r w:rsidRPr="00C73811">
        <w:rPr>
          <w:rFonts w:ascii="Palatino Linotype" w:eastAsia="Palatino Linotype" w:hAnsi="Palatino Linotype" w:cs="Palatino Linotype"/>
          <w:b/>
        </w:rPr>
        <w:t xml:space="preserve">, </w:t>
      </w:r>
      <w:r w:rsidRPr="00C73811">
        <w:rPr>
          <w:rFonts w:ascii="Palatino Linotype" w:eastAsia="Palatino Linotype" w:hAnsi="Palatino Linotype" w:cs="Palatino Linotype"/>
        </w:rPr>
        <w:t xml:space="preserve">en términos del </w:t>
      </w:r>
      <w:r w:rsidRPr="00C73811">
        <w:rPr>
          <w:rFonts w:ascii="Palatino Linotype" w:eastAsia="Palatino Linotype" w:hAnsi="Palatino Linotype" w:cs="Palatino Linotype"/>
          <w:b/>
        </w:rPr>
        <w:t>Considerando</w:t>
      </w:r>
      <w:r w:rsidRPr="00C73811">
        <w:rPr>
          <w:rFonts w:ascii="Palatino Linotype" w:eastAsia="Palatino Linotype" w:hAnsi="Palatino Linotype" w:cs="Palatino Linotype"/>
        </w:rPr>
        <w:t xml:space="preserve"> </w:t>
      </w:r>
      <w:r w:rsidRPr="00C73811">
        <w:rPr>
          <w:rFonts w:ascii="Palatino Linotype" w:eastAsia="Palatino Linotype" w:hAnsi="Palatino Linotype" w:cs="Palatino Linotype"/>
          <w:b/>
        </w:rPr>
        <w:t>TERCERO</w:t>
      </w:r>
      <w:r w:rsidRPr="00C73811">
        <w:rPr>
          <w:rFonts w:ascii="Palatino Linotype" w:eastAsia="Palatino Linotype" w:hAnsi="Palatino Linotype" w:cs="Palatino Linotype"/>
        </w:rPr>
        <w:t xml:space="preserve"> de la presente Resolución.</w:t>
      </w:r>
    </w:p>
    <w:p w14:paraId="1F3395B9" w14:textId="77777777" w:rsidR="006564A3" w:rsidRPr="00C73811" w:rsidRDefault="006564A3" w:rsidP="006564A3">
      <w:pPr>
        <w:shd w:val="clear" w:color="auto" w:fill="FFFFFF"/>
        <w:spacing w:before="240" w:after="360" w:line="360" w:lineRule="auto"/>
        <w:jc w:val="both"/>
        <w:rPr>
          <w:rFonts w:ascii="Palatino Linotype" w:eastAsia="Palatino Linotype" w:hAnsi="Palatino Linotype" w:cs="Palatino Linotype"/>
          <w:b/>
          <w:color w:val="2E75B5"/>
        </w:rPr>
      </w:pPr>
      <w:r w:rsidRPr="00C73811">
        <w:rPr>
          <w:rFonts w:ascii="Palatino Linotype" w:eastAsia="Palatino Linotype" w:hAnsi="Palatino Linotype" w:cs="Palatino Linotype"/>
          <w:b/>
        </w:rPr>
        <w:t>SEGUNDO.</w:t>
      </w:r>
      <w:r w:rsidRPr="00C73811">
        <w:rPr>
          <w:rFonts w:ascii="Palatino Linotype" w:eastAsia="Palatino Linotype" w:hAnsi="Palatino Linotype" w:cs="Palatino Linotype"/>
          <w:color w:val="2E75B5"/>
        </w:rPr>
        <w:t xml:space="preserve"> </w:t>
      </w:r>
      <w:r w:rsidRPr="00C73811">
        <w:rPr>
          <w:rFonts w:ascii="Palatino Linotype" w:eastAsia="Palatino Linotype" w:hAnsi="Palatino Linotype" w:cs="Palatino Linotype"/>
          <w:b/>
          <w:color w:val="222222"/>
        </w:rPr>
        <w:t>Notifíquese</w:t>
      </w:r>
      <w:r w:rsidRPr="00C73811">
        <w:rPr>
          <w:rFonts w:ascii="Palatino Linotype" w:eastAsia="Palatino Linotype" w:hAnsi="Palatino Linotype" w:cs="Palatino Linotype"/>
          <w:b/>
          <w:color w:val="000000"/>
        </w:rPr>
        <w:t xml:space="preserve"> </w:t>
      </w:r>
      <w:r w:rsidRPr="00C73811">
        <w:rPr>
          <w:rFonts w:ascii="Palatino Linotype" w:eastAsia="Palatino Linotype" w:hAnsi="Palatino Linotype" w:cs="Palatino Linotype"/>
          <w:color w:val="000000"/>
        </w:rPr>
        <w:t>al Titular de la Unidad de Transparencia del</w:t>
      </w:r>
      <w:r w:rsidRPr="00C73811">
        <w:rPr>
          <w:rFonts w:ascii="Palatino Linotype" w:eastAsia="Palatino Linotype" w:hAnsi="Palatino Linotype" w:cs="Palatino Linotype"/>
          <w:b/>
          <w:color w:val="000000"/>
        </w:rPr>
        <w:t xml:space="preserve"> SUJETO OBLIGADO</w:t>
      </w:r>
      <w:r w:rsidRPr="00C73811">
        <w:rPr>
          <w:rFonts w:ascii="Palatino Linotype" w:eastAsia="Palatino Linotype" w:hAnsi="Palatino Linotype" w:cs="Palatino Linotype"/>
          <w:color w:val="000000"/>
        </w:rPr>
        <w:t xml:space="preserve"> vía </w:t>
      </w:r>
      <w:r w:rsidRPr="00C73811">
        <w:rPr>
          <w:rFonts w:ascii="Palatino Linotype" w:eastAsia="Palatino Linotype" w:hAnsi="Palatino Linotype" w:cs="Palatino Linotype"/>
          <w:b/>
          <w:color w:val="000000"/>
        </w:rPr>
        <w:t>SAIMEX</w:t>
      </w:r>
      <w:r w:rsidRPr="00C73811">
        <w:rPr>
          <w:rFonts w:ascii="Palatino Linotype" w:eastAsia="Palatino Linotype" w:hAnsi="Palatino Linotype" w:cs="Palatino Linotype"/>
          <w:color w:val="000000"/>
        </w:rPr>
        <w:t>, la presente Resolución.</w:t>
      </w:r>
    </w:p>
    <w:p w14:paraId="19039EFE" w14:textId="77777777" w:rsidR="006564A3" w:rsidRPr="00C73811" w:rsidRDefault="006564A3" w:rsidP="006564A3">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rPr>
      </w:pPr>
      <w:r w:rsidRPr="00C73811">
        <w:rPr>
          <w:rFonts w:ascii="Palatino Linotype" w:eastAsia="Palatino Linotype" w:hAnsi="Palatino Linotype" w:cs="Palatino Linotype"/>
          <w:b/>
          <w:color w:val="000000"/>
        </w:rPr>
        <w:t>TERCERO</w:t>
      </w:r>
      <w:r w:rsidRPr="00C73811">
        <w:rPr>
          <w:rFonts w:ascii="Palatino Linotype" w:eastAsia="Palatino Linotype" w:hAnsi="Palatino Linotype" w:cs="Palatino Linotype"/>
          <w:b/>
          <w:color w:val="222222"/>
        </w:rPr>
        <w:t xml:space="preserve">. Notifíquese </w:t>
      </w:r>
      <w:r w:rsidRPr="00C73811">
        <w:rPr>
          <w:rFonts w:ascii="Palatino Linotype" w:eastAsia="Palatino Linotype" w:hAnsi="Palatino Linotype" w:cs="Palatino Linotype"/>
          <w:color w:val="222222"/>
        </w:rPr>
        <w:t>a</w:t>
      </w:r>
      <w:r w:rsidRPr="00C73811">
        <w:rPr>
          <w:rFonts w:ascii="Palatino Linotype" w:eastAsia="Palatino Linotype" w:hAnsi="Palatino Linotype" w:cs="Palatino Linotype"/>
          <w:b/>
          <w:color w:val="222222"/>
        </w:rPr>
        <w:t xml:space="preserve"> </w:t>
      </w:r>
      <w:r w:rsidRPr="00C73811">
        <w:rPr>
          <w:rFonts w:ascii="Palatino Linotype" w:eastAsia="Palatino Linotype" w:hAnsi="Palatino Linotype" w:cs="Palatino Linotype"/>
          <w:b/>
          <w:color w:val="000000"/>
        </w:rPr>
        <w:t>EL RECURRENTE</w:t>
      </w:r>
      <w:r w:rsidRPr="00C73811">
        <w:rPr>
          <w:rFonts w:ascii="Palatino Linotype" w:eastAsia="Palatino Linotype" w:hAnsi="Palatino Linotype" w:cs="Palatino Linotype"/>
          <w:color w:val="222222"/>
        </w:rPr>
        <w:t xml:space="preserve"> la presente Resolución, vía </w:t>
      </w:r>
      <w:r w:rsidRPr="00C73811">
        <w:rPr>
          <w:rFonts w:ascii="Palatino Linotype" w:eastAsia="Palatino Linotype" w:hAnsi="Palatino Linotype" w:cs="Palatino Linotype"/>
          <w:b/>
          <w:color w:val="222222"/>
        </w:rPr>
        <w:t>SAIMEX</w:t>
      </w:r>
      <w:r w:rsidRPr="00C73811">
        <w:rPr>
          <w:rFonts w:ascii="Palatino Linotype" w:eastAsia="Palatino Linotype" w:hAnsi="Palatino Linotype" w:cs="Palatino Linotype"/>
          <w:color w:val="222222"/>
        </w:rPr>
        <w:t>.</w:t>
      </w:r>
    </w:p>
    <w:p w14:paraId="3AF7465F" w14:textId="77777777" w:rsidR="006564A3" w:rsidRPr="00C73811" w:rsidRDefault="006564A3" w:rsidP="006564A3">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14:paraId="3B538B05" w14:textId="7C62BD76" w:rsidR="006564A3" w:rsidRPr="00C73811" w:rsidRDefault="006564A3" w:rsidP="006564A3">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000000"/>
        </w:rPr>
      </w:pPr>
      <w:r w:rsidRPr="00C73811">
        <w:rPr>
          <w:rFonts w:ascii="Palatino Linotype" w:eastAsia="Palatino Linotype" w:hAnsi="Palatino Linotype" w:cs="Palatino Linotype"/>
          <w:b/>
          <w:color w:val="222222"/>
        </w:rPr>
        <w:t xml:space="preserve">CUARTO. </w:t>
      </w:r>
      <w:r w:rsidRPr="00C73811">
        <w:rPr>
          <w:rFonts w:ascii="Palatino Linotype" w:eastAsia="Palatino Linotype" w:hAnsi="Palatino Linotype" w:cs="Palatino Linotype"/>
          <w:color w:val="000000"/>
        </w:rPr>
        <w:t xml:space="preserve">Se hace del conocimiento de </w:t>
      </w:r>
      <w:r w:rsidRPr="00C73811">
        <w:rPr>
          <w:rFonts w:ascii="Palatino Linotype" w:eastAsia="Palatino Linotype" w:hAnsi="Palatino Linotype" w:cs="Palatino Linotype"/>
          <w:b/>
          <w:color w:val="000000"/>
        </w:rPr>
        <w:t>LA RECURRENTE</w:t>
      </w:r>
      <w:r w:rsidRPr="00C73811">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w:t>
      </w:r>
      <w:r w:rsidR="001B12C9" w:rsidRPr="00C73811">
        <w:rPr>
          <w:rFonts w:ascii="Palatino Linotype" w:eastAsia="Palatino Linotype" w:hAnsi="Palatino Linotype" w:cs="Palatino Linotype"/>
          <w:color w:val="000000"/>
        </w:rPr>
        <w:t>R</w:t>
      </w:r>
      <w:r w:rsidRPr="00C73811">
        <w:rPr>
          <w:rFonts w:ascii="Palatino Linotype" w:eastAsia="Palatino Linotype" w:hAnsi="Palatino Linotype" w:cs="Palatino Linotype"/>
          <w:color w:val="000000"/>
        </w:rPr>
        <w:t>esolución le cause algún perjuicio podrá impugnarla vía juicio de amparo en los términos de las leyes aplicables.</w:t>
      </w:r>
    </w:p>
    <w:p w14:paraId="2AF38813" w14:textId="77777777" w:rsidR="002F3254" w:rsidRPr="00C73811" w:rsidRDefault="002F3254" w:rsidP="006564A3">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222222"/>
        </w:rPr>
      </w:pPr>
    </w:p>
    <w:p w14:paraId="0B479534" w14:textId="77777777" w:rsidR="002F3254" w:rsidRPr="00C73811" w:rsidRDefault="002F3254" w:rsidP="002F3254">
      <w:pPr>
        <w:spacing w:before="240" w:after="240" w:line="360" w:lineRule="auto"/>
        <w:ind w:firstLine="1"/>
        <w:jc w:val="both"/>
        <w:rPr>
          <w:rFonts w:ascii="Palatino Linotype" w:hAnsi="Palatino Linotype"/>
        </w:rPr>
      </w:pPr>
      <w:bookmarkStart w:id="8" w:name="_Hlk99014733"/>
      <w:r w:rsidRPr="00C73811">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C73811">
        <w:rPr>
          <w:rFonts w:ascii="Palatino Linotype" w:hAnsi="Palatino Linotype" w:cs="Palatino Linotype"/>
          <w:color w:val="000000" w:themeColor="text1"/>
        </w:rPr>
        <w:t>ALEXIS TAPIA RAMÍREZ.</w:t>
      </w:r>
    </w:p>
    <w:bookmarkEnd w:id="8"/>
    <w:p w14:paraId="58DDA4E3" w14:textId="77777777" w:rsidR="00F72F4B" w:rsidRPr="00C73811" w:rsidRDefault="00F72F4B">
      <w:pPr>
        <w:spacing w:line="360" w:lineRule="auto"/>
        <w:ind w:right="-28"/>
        <w:jc w:val="both"/>
        <w:rPr>
          <w:rFonts w:ascii="Palatino Linotype" w:eastAsia="Palatino Linotype" w:hAnsi="Palatino Linotype" w:cs="Palatino Linotype"/>
          <w:color w:val="000000"/>
        </w:rPr>
      </w:pPr>
    </w:p>
    <w:p w14:paraId="58DDA4E4" w14:textId="77777777" w:rsidR="00F72F4B" w:rsidRPr="00C73811" w:rsidRDefault="00F72F4B">
      <w:pPr>
        <w:spacing w:line="360" w:lineRule="auto"/>
        <w:ind w:right="-28"/>
        <w:jc w:val="both"/>
        <w:rPr>
          <w:rFonts w:ascii="Palatino Linotype" w:eastAsia="Palatino Linotype" w:hAnsi="Palatino Linotype" w:cs="Palatino Linotype"/>
          <w:color w:val="000000"/>
        </w:rPr>
      </w:pPr>
    </w:p>
    <w:p w14:paraId="58DDA4E5" w14:textId="77777777" w:rsidR="00F72F4B" w:rsidRPr="00C73811" w:rsidRDefault="00F72F4B">
      <w:pPr>
        <w:spacing w:line="360" w:lineRule="auto"/>
        <w:ind w:right="-28"/>
        <w:jc w:val="both"/>
        <w:rPr>
          <w:rFonts w:ascii="Palatino Linotype" w:eastAsia="Palatino Linotype" w:hAnsi="Palatino Linotype" w:cs="Palatino Linotype"/>
          <w:color w:val="000000"/>
        </w:rPr>
      </w:pPr>
    </w:p>
    <w:p w14:paraId="58DDA4E6" w14:textId="77777777" w:rsidR="00F72F4B" w:rsidRPr="00C73811" w:rsidRDefault="00F72F4B">
      <w:pPr>
        <w:spacing w:line="360" w:lineRule="auto"/>
        <w:ind w:right="-28"/>
        <w:jc w:val="both"/>
        <w:rPr>
          <w:rFonts w:ascii="Palatino Linotype" w:eastAsia="Palatino Linotype" w:hAnsi="Palatino Linotype" w:cs="Palatino Linotype"/>
          <w:color w:val="000000"/>
        </w:rPr>
      </w:pPr>
    </w:p>
    <w:p w14:paraId="58DDA4E7"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8"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9"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A"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B"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C"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D"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E"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EF"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F0"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F1"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F2"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F3"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F4" w14:textId="77777777" w:rsidR="00F72F4B" w:rsidRPr="00C73811" w:rsidRDefault="00F72F4B">
      <w:pPr>
        <w:spacing w:line="360" w:lineRule="auto"/>
        <w:ind w:right="-28"/>
        <w:rPr>
          <w:rFonts w:ascii="Palatino Linotype" w:eastAsia="Palatino Linotype" w:hAnsi="Palatino Linotype" w:cs="Palatino Linotype"/>
          <w:color w:val="000000"/>
        </w:rPr>
      </w:pPr>
    </w:p>
    <w:p w14:paraId="58DDA4F5" w14:textId="77777777" w:rsidR="00F72F4B" w:rsidRPr="00C73811" w:rsidRDefault="00F72F4B">
      <w:pPr>
        <w:spacing w:line="360" w:lineRule="auto"/>
        <w:ind w:right="-28"/>
        <w:rPr>
          <w:rFonts w:ascii="Palatino Linotype" w:eastAsia="Palatino Linotype" w:hAnsi="Palatino Linotype" w:cs="Palatino Linotype"/>
          <w:color w:val="000000"/>
        </w:rPr>
      </w:pPr>
    </w:p>
    <w:sectPr w:rsidR="00F72F4B" w:rsidRPr="00C73811" w:rsidSect="00C73811">
      <w:headerReference w:type="even" r:id="rId8"/>
      <w:headerReference w:type="default" r:id="rId9"/>
      <w:footerReference w:type="default" r:id="rId10"/>
      <w:headerReference w:type="first" r:id="rId11"/>
      <w:footerReference w:type="first" r:id="rId12"/>
      <w:pgSz w:w="12240" w:h="15840"/>
      <w:pgMar w:top="80" w:right="758" w:bottom="2269"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E78AB" w14:textId="77777777" w:rsidR="009259BA" w:rsidRDefault="009259BA">
      <w:r>
        <w:separator/>
      </w:r>
    </w:p>
  </w:endnote>
  <w:endnote w:type="continuationSeparator" w:id="0">
    <w:p w14:paraId="3C588B29" w14:textId="77777777" w:rsidR="009259BA" w:rsidRDefault="0092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EA981A42-3DAD-4E38-A3B9-AD66467045DB}"/>
  </w:font>
  <w:font w:name="Palatino Linotype">
    <w:panose1 w:val="02040502050505030304"/>
    <w:charset w:val="00"/>
    <w:family w:val="roman"/>
    <w:pitch w:val="variable"/>
    <w:sig w:usb0="E0000287" w:usb1="40000013" w:usb2="00000000" w:usb3="00000000" w:csb0="0000019F" w:csb1="00000000"/>
    <w:embedRegular r:id="rId2" w:fontKey="{EE633F22-A759-4C97-8FF2-70026B7E9A82}"/>
    <w:embedBold r:id="rId3" w:fontKey="{2D5828A0-A2B1-4594-9FD9-8BFE79F793A0}"/>
    <w:embedItalic r:id="rId4" w:fontKey="{86EEF709-F970-4C0D-9153-F2250D38F92B}"/>
    <w:embedBoldItalic r:id="rId5" w:fontKey="{129E541B-C244-43DD-992C-6E6305B7C02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F27B45EA-A075-41BF-9123-9E696A45A097}"/>
  </w:font>
  <w:font w:name="Georgia">
    <w:panose1 w:val="02040502050405020303"/>
    <w:charset w:val="00"/>
    <w:family w:val="roman"/>
    <w:pitch w:val="variable"/>
    <w:sig w:usb0="00000287" w:usb1="00000000" w:usb2="00000000" w:usb3="00000000" w:csb0="0000009F" w:csb1="00000000"/>
    <w:embedItalic r:id="rId7" w:fontKey="{931251B3-CA02-4CFA-862B-AEF321A2274F}"/>
  </w:font>
  <w:font w:name="Garamond">
    <w:panose1 w:val="02020404030301010803"/>
    <w:charset w:val="00"/>
    <w:family w:val="roman"/>
    <w:pitch w:val="variable"/>
    <w:sig w:usb0="00000287" w:usb1="00000000" w:usb2="00000000" w:usb3="00000000" w:csb0="0000009F" w:csb1="00000000"/>
    <w:embedRegular r:id="rId8" w:fontKey="{C4EDAE11-26B1-4B8C-9EEA-24E523B9A2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12AAE83-D7EE-4341-AEDD-06704F54EF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A50C" w14:textId="77777777" w:rsidR="00F72F4B" w:rsidRDefault="00F72F4B">
    <w:pPr>
      <w:pBdr>
        <w:top w:val="nil"/>
        <w:left w:val="nil"/>
        <w:bottom w:val="nil"/>
        <w:right w:val="nil"/>
        <w:between w:val="nil"/>
      </w:pBdr>
      <w:tabs>
        <w:tab w:val="center" w:pos="4419"/>
        <w:tab w:val="right" w:pos="8838"/>
      </w:tabs>
      <w:jc w:val="right"/>
      <w:rPr>
        <w:color w:val="000000"/>
      </w:rPr>
    </w:pPr>
  </w:p>
  <w:p w14:paraId="58DDA50D" w14:textId="37B97320" w:rsidR="00F72F4B" w:rsidRPr="00C73811" w:rsidRDefault="001B12C9">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C73811">
      <w:rPr>
        <w:rFonts w:ascii="Palatino Linotype" w:hAnsi="Palatino Linotype"/>
        <w:color w:val="000000"/>
        <w:sz w:val="22"/>
      </w:rPr>
      <w:t xml:space="preserve">Página </w:t>
    </w:r>
    <w:r w:rsidRPr="00C73811">
      <w:rPr>
        <w:rFonts w:ascii="Palatino Linotype" w:hAnsi="Palatino Linotype"/>
        <w:b/>
        <w:bCs/>
        <w:color w:val="000000"/>
        <w:sz w:val="22"/>
      </w:rPr>
      <w:fldChar w:fldCharType="begin"/>
    </w:r>
    <w:r w:rsidRPr="00C73811">
      <w:rPr>
        <w:rFonts w:ascii="Palatino Linotype" w:hAnsi="Palatino Linotype"/>
        <w:b/>
        <w:bCs/>
        <w:color w:val="000000"/>
        <w:sz w:val="22"/>
      </w:rPr>
      <w:instrText>PAGE</w:instrText>
    </w:r>
    <w:r w:rsidRPr="00C73811">
      <w:rPr>
        <w:rFonts w:ascii="Palatino Linotype" w:hAnsi="Palatino Linotype"/>
        <w:b/>
        <w:bCs/>
        <w:color w:val="000000"/>
        <w:sz w:val="22"/>
      </w:rPr>
      <w:fldChar w:fldCharType="separate"/>
    </w:r>
    <w:r w:rsidR="00842022">
      <w:rPr>
        <w:rFonts w:ascii="Palatino Linotype" w:hAnsi="Palatino Linotype"/>
        <w:b/>
        <w:bCs/>
        <w:noProof/>
        <w:color w:val="000000"/>
        <w:sz w:val="22"/>
      </w:rPr>
      <w:t>12</w:t>
    </w:r>
    <w:r w:rsidRPr="00C73811">
      <w:rPr>
        <w:rFonts w:ascii="Palatino Linotype" w:hAnsi="Palatino Linotype"/>
        <w:b/>
        <w:bCs/>
        <w:color w:val="000000"/>
        <w:sz w:val="22"/>
      </w:rPr>
      <w:fldChar w:fldCharType="end"/>
    </w:r>
    <w:r w:rsidRPr="00C73811">
      <w:rPr>
        <w:rFonts w:ascii="Palatino Linotype" w:hAnsi="Palatino Linotype"/>
        <w:color w:val="000000"/>
        <w:sz w:val="22"/>
      </w:rPr>
      <w:t xml:space="preserve"> de </w:t>
    </w:r>
    <w:r w:rsidRPr="00C73811">
      <w:rPr>
        <w:rFonts w:ascii="Palatino Linotype" w:hAnsi="Palatino Linotype"/>
        <w:b/>
        <w:bCs/>
        <w:color w:val="000000"/>
        <w:sz w:val="22"/>
      </w:rPr>
      <w:fldChar w:fldCharType="begin"/>
    </w:r>
    <w:r w:rsidRPr="00C73811">
      <w:rPr>
        <w:rFonts w:ascii="Palatino Linotype" w:hAnsi="Palatino Linotype"/>
        <w:b/>
        <w:bCs/>
        <w:color w:val="000000"/>
        <w:sz w:val="22"/>
      </w:rPr>
      <w:instrText>NUMPAGES</w:instrText>
    </w:r>
    <w:r w:rsidRPr="00C73811">
      <w:rPr>
        <w:rFonts w:ascii="Palatino Linotype" w:hAnsi="Palatino Linotype"/>
        <w:b/>
        <w:bCs/>
        <w:color w:val="000000"/>
        <w:sz w:val="22"/>
      </w:rPr>
      <w:fldChar w:fldCharType="separate"/>
    </w:r>
    <w:r w:rsidR="00842022">
      <w:rPr>
        <w:rFonts w:ascii="Palatino Linotype" w:hAnsi="Palatino Linotype"/>
        <w:b/>
        <w:bCs/>
        <w:noProof/>
        <w:color w:val="000000"/>
        <w:sz w:val="22"/>
      </w:rPr>
      <w:t>18</w:t>
    </w:r>
    <w:r w:rsidRPr="00C73811">
      <w:rPr>
        <w:rFonts w:ascii="Palatino Linotype" w:hAnsi="Palatino Linotype"/>
        <w:b/>
        <w:bCs/>
        <w:color w:val="000000"/>
        <w:sz w:val="22"/>
      </w:rPr>
      <w:fldChar w:fldCharType="end"/>
    </w:r>
  </w:p>
  <w:p w14:paraId="58DDA50E" w14:textId="77777777" w:rsidR="00F72F4B" w:rsidRDefault="00F72F4B">
    <w:pPr>
      <w:pBdr>
        <w:top w:val="nil"/>
        <w:left w:val="nil"/>
        <w:bottom w:val="nil"/>
        <w:right w:val="nil"/>
        <w:between w:val="nil"/>
      </w:pBdr>
      <w:tabs>
        <w:tab w:val="center" w:pos="4419"/>
        <w:tab w:val="right" w:pos="8838"/>
      </w:tabs>
      <w:rPr>
        <w:color w:val="000000"/>
      </w:rPr>
    </w:pPr>
  </w:p>
  <w:p w14:paraId="58DDA50F" w14:textId="77777777" w:rsidR="00F72F4B" w:rsidRDefault="00F72F4B"/>
  <w:p w14:paraId="58DDA510" w14:textId="77777777" w:rsidR="00F72F4B" w:rsidRDefault="00F72F4B"/>
  <w:p w14:paraId="58DDA511" w14:textId="77777777" w:rsidR="00F72F4B" w:rsidRDefault="00F72F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A52A" w14:textId="21F4265F" w:rsidR="00F72F4B" w:rsidRPr="00C73811" w:rsidRDefault="001B12C9">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C73811">
      <w:rPr>
        <w:rFonts w:ascii="Palatino Linotype" w:hAnsi="Palatino Linotype"/>
        <w:color w:val="000000"/>
        <w:sz w:val="22"/>
      </w:rPr>
      <w:t xml:space="preserve">Página </w:t>
    </w:r>
    <w:r w:rsidRPr="00C73811">
      <w:rPr>
        <w:rFonts w:ascii="Palatino Linotype" w:hAnsi="Palatino Linotype"/>
        <w:b/>
        <w:bCs/>
        <w:color w:val="000000"/>
        <w:sz w:val="22"/>
      </w:rPr>
      <w:fldChar w:fldCharType="begin"/>
    </w:r>
    <w:r w:rsidRPr="00C73811">
      <w:rPr>
        <w:rFonts w:ascii="Palatino Linotype" w:hAnsi="Palatino Linotype"/>
        <w:b/>
        <w:bCs/>
        <w:color w:val="000000"/>
        <w:sz w:val="22"/>
      </w:rPr>
      <w:instrText>PAGE</w:instrText>
    </w:r>
    <w:r w:rsidRPr="00C73811">
      <w:rPr>
        <w:rFonts w:ascii="Palatino Linotype" w:hAnsi="Palatino Linotype"/>
        <w:b/>
        <w:bCs/>
        <w:color w:val="000000"/>
        <w:sz w:val="22"/>
      </w:rPr>
      <w:fldChar w:fldCharType="separate"/>
    </w:r>
    <w:r w:rsidR="00842022">
      <w:rPr>
        <w:rFonts w:ascii="Palatino Linotype" w:hAnsi="Palatino Linotype"/>
        <w:b/>
        <w:bCs/>
        <w:noProof/>
        <w:color w:val="000000"/>
        <w:sz w:val="22"/>
      </w:rPr>
      <w:t>1</w:t>
    </w:r>
    <w:r w:rsidRPr="00C73811">
      <w:rPr>
        <w:rFonts w:ascii="Palatino Linotype" w:hAnsi="Palatino Linotype"/>
        <w:b/>
        <w:bCs/>
        <w:color w:val="000000"/>
        <w:sz w:val="22"/>
      </w:rPr>
      <w:fldChar w:fldCharType="end"/>
    </w:r>
    <w:r w:rsidRPr="00C73811">
      <w:rPr>
        <w:rFonts w:ascii="Palatino Linotype" w:hAnsi="Palatino Linotype"/>
        <w:color w:val="000000"/>
        <w:sz w:val="22"/>
      </w:rPr>
      <w:t xml:space="preserve"> de </w:t>
    </w:r>
    <w:r w:rsidRPr="00C73811">
      <w:rPr>
        <w:rFonts w:ascii="Palatino Linotype" w:hAnsi="Palatino Linotype"/>
        <w:b/>
        <w:bCs/>
        <w:color w:val="000000"/>
        <w:sz w:val="22"/>
      </w:rPr>
      <w:fldChar w:fldCharType="begin"/>
    </w:r>
    <w:r w:rsidRPr="00C73811">
      <w:rPr>
        <w:rFonts w:ascii="Palatino Linotype" w:hAnsi="Palatino Linotype"/>
        <w:b/>
        <w:bCs/>
        <w:color w:val="000000"/>
        <w:sz w:val="22"/>
      </w:rPr>
      <w:instrText>NUMPAGES</w:instrText>
    </w:r>
    <w:r w:rsidRPr="00C73811">
      <w:rPr>
        <w:rFonts w:ascii="Palatino Linotype" w:hAnsi="Palatino Linotype"/>
        <w:b/>
        <w:bCs/>
        <w:color w:val="000000"/>
        <w:sz w:val="22"/>
      </w:rPr>
      <w:fldChar w:fldCharType="separate"/>
    </w:r>
    <w:r w:rsidR="00842022">
      <w:rPr>
        <w:rFonts w:ascii="Palatino Linotype" w:hAnsi="Palatino Linotype"/>
        <w:b/>
        <w:bCs/>
        <w:noProof/>
        <w:color w:val="000000"/>
        <w:sz w:val="22"/>
      </w:rPr>
      <w:t>18</w:t>
    </w:r>
    <w:r w:rsidRPr="00C73811">
      <w:rPr>
        <w:rFonts w:ascii="Palatino Linotype" w:hAnsi="Palatino Linotype"/>
        <w:b/>
        <w:bCs/>
        <w:color w:val="000000"/>
        <w:sz w:val="22"/>
      </w:rPr>
      <w:fldChar w:fldCharType="end"/>
    </w:r>
  </w:p>
  <w:p w14:paraId="58DDA52B" w14:textId="77777777" w:rsidR="00F72F4B" w:rsidRDefault="00F72F4B">
    <w:pPr>
      <w:pBdr>
        <w:top w:val="nil"/>
        <w:left w:val="nil"/>
        <w:bottom w:val="nil"/>
        <w:right w:val="nil"/>
        <w:between w:val="nil"/>
      </w:pBdr>
      <w:tabs>
        <w:tab w:val="center" w:pos="4419"/>
        <w:tab w:val="right" w:pos="8838"/>
      </w:tabs>
      <w:rPr>
        <w:color w:val="000000"/>
      </w:rPr>
    </w:pPr>
  </w:p>
  <w:p w14:paraId="58DDA52C" w14:textId="77777777" w:rsidR="00F72F4B" w:rsidRDefault="00F72F4B"/>
  <w:p w14:paraId="58DDA52D" w14:textId="77777777" w:rsidR="00F72F4B" w:rsidRDefault="00F72F4B"/>
  <w:p w14:paraId="58DDA52E" w14:textId="77777777" w:rsidR="00F72F4B" w:rsidRDefault="00F72F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EC27D" w14:textId="77777777" w:rsidR="009259BA" w:rsidRDefault="009259BA">
      <w:r>
        <w:separator/>
      </w:r>
    </w:p>
  </w:footnote>
  <w:footnote w:type="continuationSeparator" w:id="0">
    <w:p w14:paraId="086832E4" w14:textId="77777777" w:rsidR="009259BA" w:rsidRDefault="009259BA">
      <w:r>
        <w:continuationSeparator/>
      </w:r>
    </w:p>
  </w:footnote>
  <w:footnote w:id="1">
    <w:p w14:paraId="449DF5B6" w14:textId="77777777" w:rsidR="00182091" w:rsidRDefault="00182091" w:rsidP="0018209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14:paraId="7AE8302A" w14:textId="77777777" w:rsidR="00182091" w:rsidRDefault="00182091" w:rsidP="0018209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14:paraId="388CAE6C" w14:textId="77777777" w:rsidR="00182091" w:rsidRDefault="00182091" w:rsidP="00182091">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14:paraId="080C461F" w14:textId="77777777" w:rsidR="00182091" w:rsidRDefault="00182091" w:rsidP="00182091">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5">
    <w:p w14:paraId="59EAC16B" w14:textId="77777777" w:rsidR="00182091" w:rsidRDefault="00182091" w:rsidP="00182091">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 w:id="6">
    <w:p w14:paraId="269CA715" w14:textId="77777777" w:rsidR="000C3ABA" w:rsidRDefault="000C3ABA" w:rsidP="000C3ABA">
      <w:pPr>
        <w:pBdr>
          <w:top w:val="nil"/>
          <w:left w:val="nil"/>
          <w:bottom w:val="nil"/>
          <w:right w:val="nil"/>
          <w:between w:val="nil"/>
        </w:pBdr>
        <w:spacing w:before="120" w:after="120"/>
        <w:jc w:val="both"/>
        <w:rPr>
          <w:rFonts w:ascii="Palatino Linotype" w:eastAsia="Palatino Linotype" w:hAnsi="Palatino Linotype" w:cs="Palatino Linotype"/>
          <w:color w:val="000000"/>
          <w:sz w:val="18"/>
          <w:szCs w:val="18"/>
          <w:highlight w:val="white"/>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Localización</w:t>
      </w:r>
      <w:r>
        <w:rPr>
          <w:rFonts w:ascii="Palatino Linotype" w:eastAsia="Palatino Linotype" w:hAnsi="Palatino Linotype" w:cs="Palatino Linotype"/>
          <w:color w:val="000000"/>
          <w:sz w:val="18"/>
          <w:szCs w:val="18"/>
        </w:rPr>
        <w:t>: 2</w:t>
      </w:r>
      <w:r>
        <w:rPr>
          <w:rFonts w:ascii="Palatino Linotype" w:eastAsia="Palatino Linotype" w:hAnsi="Palatino Linotype" w:cs="Palatino Linotype"/>
          <w:color w:val="000000"/>
          <w:sz w:val="18"/>
          <w:szCs w:val="18"/>
          <w:highlight w:val="white"/>
        </w:rPr>
        <w:t>13609. II.2o.183 K. Tribunales Colegiados de Circuito. Octava Época. Semanario Judicial de la Federación. Tomo XIII, Febrero de 1994, Pág. 420</w:t>
      </w:r>
    </w:p>
    <w:p w14:paraId="62C297E2" w14:textId="77777777" w:rsidR="000C3ABA" w:rsidRDefault="000C3ABA" w:rsidP="000C3ABA">
      <w:pPr>
        <w:pBdr>
          <w:top w:val="nil"/>
          <w:left w:val="nil"/>
          <w:bottom w:val="nil"/>
          <w:right w:val="nil"/>
          <w:between w:val="nil"/>
        </w:pBdr>
        <w:spacing w:before="120" w:after="120"/>
        <w:jc w:val="both"/>
        <w:rPr>
          <w:rFonts w:ascii="Palatino Linotype" w:eastAsia="Palatino Linotype" w:hAnsi="Palatino Linotype" w:cs="Palatino Linotype"/>
          <w:color w:val="000000"/>
          <w:sz w:val="19"/>
          <w:szCs w:val="19"/>
        </w:rPr>
      </w:pPr>
      <w:r>
        <w:rPr>
          <w:rFonts w:ascii="Palatino Linotype" w:eastAsia="Palatino Linotype" w:hAnsi="Palatino Linotype" w:cs="Palatino Linotype"/>
          <w:b/>
          <w:color w:val="000000"/>
          <w:sz w:val="18"/>
          <w:szCs w:val="18"/>
        </w:rPr>
        <w:t>Cuerpo de tesis:</w:t>
      </w:r>
      <w:r>
        <w:rPr>
          <w:rFonts w:ascii="Palatino Linotype" w:eastAsia="Palatino Linotype" w:hAnsi="Palatino Linotype" w:cs="Palatino Linotype"/>
          <w:color w:val="000000"/>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7">
    <w:p w14:paraId="5E49AF56" w14:textId="77777777" w:rsidR="000C3ABA" w:rsidRDefault="000C3ABA" w:rsidP="000C3ABA">
      <w:pPr>
        <w:pBdr>
          <w:top w:val="nil"/>
          <w:left w:val="nil"/>
          <w:bottom w:val="nil"/>
          <w:right w:val="nil"/>
          <w:between w:val="nil"/>
        </w:pBdr>
        <w:jc w:val="both"/>
        <w:rPr>
          <w:rFonts w:ascii="Palatino Linotype" w:eastAsia="Palatino Linotype" w:hAnsi="Palatino Linotype" w:cs="Palatino Linotype"/>
          <w:color w:val="000000"/>
          <w:sz w:val="19"/>
          <w:szCs w:val="19"/>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19"/>
          <w:szCs w:val="19"/>
        </w:rPr>
        <w:t>Cuerpo de la tesis</w:t>
      </w:r>
      <w:r>
        <w:rPr>
          <w:rFonts w:ascii="Palatino Linotype" w:eastAsia="Palatino Linotype" w:hAnsi="Palatino Linotype" w:cs="Palatino Linotype"/>
          <w:color w:val="000000"/>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A4F6" w14:textId="77777777" w:rsidR="00F72F4B" w:rsidRDefault="009259BA">
    <w:pPr>
      <w:pBdr>
        <w:top w:val="nil"/>
        <w:left w:val="nil"/>
        <w:bottom w:val="nil"/>
        <w:right w:val="nil"/>
        <w:between w:val="nil"/>
      </w:pBdr>
      <w:tabs>
        <w:tab w:val="center" w:pos="4419"/>
        <w:tab w:val="right" w:pos="8838"/>
      </w:tabs>
      <w:rPr>
        <w:color w:val="000000"/>
      </w:rPr>
    </w:pPr>
    <w:r>
      <w:rPr>
        <w:color w:val="000000"/>
      </w:rPr>
      <w:pict w14:anchorId="58DDA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14:paraId="58DDA4F7" w14:textId="77777777" w:rsidR="00F72F4B" w:rsidRDefault="00F72F4B"/>
  <w:p w14:paraId="58DDA4F8" w14:textId="77777777" w:rsidR="00F72F4B" w:rsidRDefault="00F72F4B"/>
  <w:p w14:paraId="58DDA4F9" w14:textId="77777777" w:rsidR="00F72F4B" w:rsidRDefault="00F72F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348" w:type="dxa"/>
      <w:tblInd w:w="0" w:type="dxa"/>
      <w:tblLayout w:type="fixed"/>
      <w:tblLook w:val="0400" w:firstRow="0" w:lastRow="0" w:firstColumn="0" w:lastColumn="0" w:noHBand="0" w:noVBand="1"/>
    </w:tblPr>
    <w:tblGrid>
      <w:gridCol w:w="1843"/>
      <w:gridCol w:w="8505"/>
    </w:tblGrid>
    <w:tr w:rsidR="00F72F4B" w14:paraId="58DDA507" w14:textId="77777777" w:rsidTr="00C73811">
      <w:trPr>
        <w:trHeight w:val="1435"/>
      </w:trPr>
      <w:tc>
        <w:tcPr>
          <w:tcW w:w="1843" w:type="dxa"/>
          <w:shd w:val="clear" w:color="auto" w:fill="auto"/>
        </w:tcPr>
        <w:p w14:paraId="58DDA4FB" w14:textId="77777777" w:rsidR="00F72F4B" w:rsidRDefault="001B12C9">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505" w:type="dxa"/>
          <w:shd w:val="clear" w:color="auto" w:fill="auto"/>
        </w:tcPr>
        <w:tbl>
          <w:tblPr>
            <w:tblStyle w:val="a1"/>
            <w:tblW w:w="7087" w:type="dxa"/>
            <w:tblInd w:w="1870" w:type="dxa"/>
            <w:tblBorders>
              <w:top w:val="nil"/>
              <w:left w:val="nil"/>
              <w:bottom w:val="nil"/>
              <w:right w:val="nil"/>
              <w:insideH w:val="nil"/>
              <w:insideV w:val="nil"/>
            </w:tblBorders>
            <w:tblLayout w:type="fixed"/>
            <w:tblLook w:val="0400" w:firstRow="0" w:lastRow="0" w:firstColumn="0" w:lastColumn="0" w:noHBand="0" w:noVBand="1"/>
          </w:tblPr>
          <w:tblGrid>
            <w:gridCol w:w="2693"/>
            <w:gridCol w:w="4394"/>
          </w:tblGrid>
          <w:tr w:rsidR="00F72F4B" w14:paraId="58DDA4FF" w14:textId="77777777" w:rsidTr="00C73811">
            <w:trPr>
              <w:trHeight w:val="338"/>
            </w:trPr>
            <w:tc>
              <w:tcPr>
                <w:tcW w:w="2693" w:type="dxa"/>
              </w:tcPr>
              <w:p w14:paraId="58DDA4FD" w14:textId="77777777" w:rsidR="00F72F4B" w:rsidRPr="002F3254" w:rsidRDefault="001B12C9">
                <w:pPr>
                  <w:tabs>
                    <w:tab w:val="right" w:pos="8838"/>
                  </w:tabs>
                  <w:ind w:right="-105"/>
                  <w:rPr>
                    <w:rFonts w:ascii="Palatino Linotype" w:eastAsia="Palatino Linotype" w:hAnsi="Palatino Linotype" w:cs="Palatino Linotype"/>
                    <w:b/>
                    <w:bCs/>
                    <w:szCs w:val="22"/>
                  </w:rPr>
                </w:pPr>
                <w:r w:rsidRPr="002F3254">
                  <w:rPr>
                    <w:rFonts w:ascii="Palatino Linotype" w:eastAsia="Palatino Linotype" w:hAnsi="Palatino Linotype" w:cs="Palatino Linotype"/>
                    <w:b/>
                    <w:bCs/>
                    <w:szCs w:val="22"/>
                  </w:rPr>
                  <w:t>Recurso de Revisión:</w:t>
                </w:r>
              </w:p>
            </w:tc>
            <w:tc>
              <w:tcPr>
                <w:tcW w:w="4394" w:type="dxa"/>
              </w:tcPr>
              <w:p w14:paraId="58DDA4FE" w14:textId="77777777" w:rsidR="00F72F4B" w:rsidRPr="002F3254" w:rsidRDefault="001B12C9">
                <w:pPr>
                  <w:tabs>
                    <w:tab w:val="right" w:pos="8838"/>
                  </w:tabs>
                  <w:ind w:right="-493"/>
                  <w:rPr>
                    <w:rFonts w:ascii="Palatino Linotype" w:eastAsia="Palatino Linotype" w:hAnsi="Palatino Linotype" w:cs="Palatino Linotype"/>
                    <w:szCs w:val="22"/>
                  </w:rPr>
                </w:pPr>
                <w:r w:rsidRPr="002F3254">
                  <w:rPr>
                    <w:rFonts w:ascii="Palatino Linotype" w:eastAsia="Palatino Linotype" w:hAnsi="Palatino Linotype" w:cs="Palatino Linotype"/>
                    <w:szCs w:val="22"/>
                  </w:rPr>
                  <w:t>03373/INFOEM/IP/RR/2026</w:t>
                </w:r>
              </w:p>
            </w:tc>
          </w:tr>
          <w:tr w:rsidR="00F72F4B" w14:paraId="58DDA502" w14:textId="77777777" w:rsidTr="00C73811">
            <w:trPr>
              <w:trHeight w:val="283"/>
            </w:trPr>
            <w:tc>
              <w:tcPr>
                <w:tcW w:w="2693" w:type="dxa"/>
              </w:tcPr>
              <w:p w14:paraId="58DDA500" w14:textId="77777777" w:rsidR="00F72F4B" w:rsidRPr="002F3254" w:rsidRDefault="001B12C9">
                <w:pPr>
                  <w:tabs>
                    <w:tab w:val="right" w:pos="8838"/>
                  </w:tabs>
                  <w:ind w:right="-105"/>
                  <w:rPr>
                    <w:rFonts w:ascii="Palatino Linotype" w:eastAsia="Palatino Linotype" w:hAnsi="Palatino Linotype" w:cs="Palatino Linotype"/>
                    <w:b/>
                    <w:bCs/>
                    <w:szCs w:val="22"/>
                  </w:rPr>
                </w:pPr>
                <w:bookmarkStart w:id="9" w:name="_heading=h.2s8eyo1" w:colFirst="0" w:colLast="0"/>
                <w:bookmarkEnd w:id="9"/>
                <w:r w:rsidRPr="002F3254">
                  <w:rPr>
                    <w:rFonts w:ascii="Palatino Linotype" w:eastAsia="Palatino Linotype" w:hAnsi="Palatino Linotype" w:cs="Palatino Linotype"/>
                    <w:b/>
                    <w:bCs/>
                    <w:szCs w:val="22"/>
                  </w:rPr>
                  <w:t>Sujeto Obligado:</w:t>
                </w:r>
              </w:p>
            </w:tc>
            <w:tc>
              <w:tcPr>
                <w:tcW w:w="4394" w:type="dxa"/>
              </w:tcPr>
              <w:p w14:paraId="58DDA501" w14:textId="77777777" w:rsidR="00F72F4B" w:rsidRPr="002F3254" w:rsidRDefault="001B12C9">
                <w:pPr>
                  <w:ind w:left="-115" w:right="-17"/>
                  <w:jc w:val="both"/>
                  <w:rPr>
                    <w:rFonts w:ascii="Palatino Linotype" w:eastAsia="Palatino Linotype" w:hAnsi="Palatino Linotype" w:cs="Palatino Linotype"/>
                    <w:szCs w:val="22"/>
                  </w:rPr>
                </w:pPr>
                <w:r w:rsidRPr="002F3254">
                  <w:rPr>
                    <w:rFonts w:ascii="Palatino Linotype" w:eastAsia="Palatino Linotype" w:hAnsi="Palatino Linotype" w:cs="Palatino Linotype"/>
                    <w:szCs w:val="22"/>
                  </w:rPr>
                  <w:t>Ayuntamiento de Otzolotepec</w:t>
                </w:r>
              </w:p>
            </w:tc>
          </w:tr>
          <w:tr w:rsidR="00F72F4B" w14:paraId="58DDA505" w14:textId="77777777" w:rsidTr="00C73811">
            <w:trPr>
              <w:trHeight w:val="283"/>
            </w:trPr>
            <w:tc>
              <w:tcPr>
                <w:tcW w:w="2693" w:type="dxa"/>
              </w:tcPr>
              <w:p w14:paraId="58DDA503" w14:textId="77777777" w:rsidR="00F72F4B" w:rsidRPr="002F3254" w:rsidRDefault="001B12C9">
                <w:pPr>
                  <w:tabs>
                    <w:tab w:val="right" w:pos="8838"/>
                  </w:tabs>
                  <w:ind w:right="-105"/>
                  <w:rPr>
                    <w:rFonts w:ascii="Palatino Linotype" w:eastAsia="Palatino Linotype" w:hAnsi="Palatino Linotype" w:cs="Palatino Linotype"/>
                    <w:b/>
                    <w:bCs/>
                    <w:szCs w:val="22"/>
                  </w:rPr>
                </w:pPr>
                <w:r w:rsidRPr="002F3254">
                  <w:rPr>
                    <w:rFonts w:ascii="Palatino Linotype" w:eastAsia="Palatino Linotype" w:hAnsi="Palatino Linotype" w:cs="Palatino Linotype"/>
                    <w:b/>
                    <w:bCs/>
                    <w:szCs w:val="22"/>
                  </w:rPr>
                  <w:t>Comisionada Ponente:</w:t>
                </w:r>
              </w:p>
            </w:tc>
            <w:tc>
              <w:tcPr>
                <w:tcW w:w="4394" w:type="dxa"/>
              </w:tcPr>
              <w:p w14:paraId="58DDA504" w14:textId="77777777" w:rsidR="00F72F4B" w:rsidRPr="002F3254" w:rsidRDefault="001B12C9">
                <w:pPr>
                  <w:ind w:left="-113" w:right="-1545"/>
                  <w:rPr>
                    <w:rFonts w:ascii="Palatino Linotype" w:eastAsia="Palatino Linotype" w:hAnsi="Palatino Linotype" w:cs="Palatino Linotype"/>
                    <w:b/>
                    <w:bCs/>
                    <w:szCs w:val="22"/>
                  </w:rPr>
                </w:pPr>
                <w:r w:rsidRPr="002F3254">
                  <w:rPr>
                    <w:rFonts w:ascii="Palatino Linotype" w:eastAsia="Palatino Linotype" w:hAnsi="Palatino Linotype" w:cs="Palatino Linotype"/>
                    <w:szCs w:val="22"/>
                  </w:rPr>
                  <w:t>María del Rosario Mejía Ayala</w:t>
                </w:r>
              </w:p>
            </w:tc>
          </w:tr>
        </w:tbl>
        <w:p w14:paraId="58DDA506" w14:textId="77777777" w:rsidR="00F72F4B" w:rsidRDefault="00F72F4B">
          <w:pPr>
            <w:tabs>
              <w:tab w:val="right" w:pos="8838"/>
            </w:tabs>
            <w:ind w:left="-28"/>
            <w:jc w:val="both"/>
            <w:rPr>
              <w:rFonts w:ascii="Arial" w:eastAsia="Arial" w:hAnsi="Arial" w:cs="Arial"/>
              <w:b/>
              <w:bCs/>
              <w:sz w:val="22"/>
              <w:szCs w:val="22"/>
            </w:rPr>
          </w:pPr>
        </w:p>
      </w:tc>
    </w:tr>
  </w:tbl>
  <w:p w14:paraId="58DDA50B" w14:textId="136DA7F5" w:rsidR="00F72F4B" w:rsidRPr="00C73811" w:rsidRDefault="009259BA" w:rsidP="00C73811">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58DDA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72.6pt;margin-top:-128.15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560" w:type="dxa"/>
      <w:tblInd w:w="0" w:type="dxa"/>
      <w:tblLayout w:type="fixed"/>
      <w:tblLook w:val="0400" w:firstRow="0" w:lastRow="0" w:firstColumn="0" w:lastColumn="0" w:noHBand="0" w:noVBand="1"/>
    </w:tblPr>
    <w:tblGrid>
      <w:gridCol w:w="1560"/>
      <w:gridCol w:w="9000"/>
    </w:tblGrid>
    <w:tr w:rsidR="00F72F4B" w14:paraId="58DDA526" w14:textId="77777777">
      <w:trPr>
        <w:trHeight w:val="1435"/>
      </w:trPr>
      <w:tc>
        <w:tcPr>
          <w:tcW w:w="1560" w:type="dxa"/>
          <w:shd w:val="clear" w:color="auto" w:fill="auto"/>
        </w:tcPr>
        <w:p w14:paraId="58DDA513" w14:textId="1AA4B76C" w:rsidR="00F72F4B" w:rsidRDefault="00F72F4B">
          <w:pPr>
            <w:tabs>
              <w:tab w:val="right" w:pos="4273"/>
            </w:tabs>
            <w:rPr>
              <w:rFonts w:ascii="Garamond" w:eastAsia="Garamond" w:hAnsi="Garamond" w:cs="Garamond"/>
              <w:sz w:val="22"/>
              <w:szCs w:val="22"/>
            </w:rPr>
          </w:pPr>
        </w:p>
      </w:tc>
      <w:tc>
        <w:tcPr>
          <w:tcW w:w="9000" w:type="dxa"/>
          <w:shd w:val="clear" w:color="auto" w:fill="auto"/>
        </w:tcPr>
        <w:tbl>
          <w:tblPr>
            <w:tblStyle w:val="a3"/>
            <w:tblW w:w="9007" w:type="dxa"/>
            <w:tblInd w:w="2153" w:type="dxa"/>
            <w:tblBorders>
              <w:top w:val="nil"/>
              <w:left w:val="nil"/>
              <w:bottom w:val="nil"/>
              <w:right w:val="nil"/>
              <w:insideH w:val="nil"/>
              <w:insideV w:val="nil"/>
            </w:tblBorders>
            <w:tblLayout w:type="fixed"/>
            <w:tblLook w:val="0400" w:firstRow="0" w:lastRow="0" w:firstColumn="0" w:lastColumn="0" w:noHBand="0" w:noVBand="1"/>
          </w:tblPr>
          <w:tblGrid>
            <w:gridCol w:w="2542"/>
            <w:gridCol w:w="4335"/>
            <w:gridCol w:w="2130"/>
          </w:tblGrid>
          <w:tr w:rsidR="00F72F4B" w14:paraId="58DDA518" w14:textId="77777777" w:rsidTr="00C73811">
            <w:trPr>
              <w:trHeight w:val="144"/>
            </w:trPr>
            <w:tc>
              <w:tcPr>
                <w:tcW w:w="2542" w:type="dxa"/>
              </w:tcPr>
              <w:p w14:paraId="58DDA515" w14:textId="77777777" w:rsidR="00F72F4B" w:rsidRPr="002F3254" w:rsidRDefault="001B12C9">
                <w:pPr>
                  <w:tabs>
                    <w:tab w:val="right" w:pos="8838"/>
                  </w:tabs>
                  <w:ind w:left="-74" w:right="-105"/>
                  <w:rPr>
                    <w:rFonts w:ascii="Palatino Linotype" w:eastAsia="Palatino Linotype" w:hAnsi="Palatino Linotype" w:cs="Palatino Linotype"/>
                    <w:b/>
                    <w:bCs/>
                    <w:szCs w:val="22"/>
                  </w:rPr>
                </w:pPr>
                <w:bookmarkStart w:id="10" w:name="_heading=h.17dp8vu" w:colFirst="0" w:colLast="0"/>
                <w:bookmarkEnd w:id="10"/>
                <w:r w:rsidRPr="002F3254">
                  <w:rPr>
                    <w:rFonts w:ascii="Palatino Linotype" w:eastAsia="Palatino Linotype" w:hAnsi="Palatino Linotype" w:cs="Palatino Linotype"/>
                    <w:b/>
                    <w:bCs/>
                    <w:szCs w:val="22"/>
                  </w:rPr>
                  <w:t>Recurso de Revisión:</w:t>
                </w:r>
              </w:p>
            </w:tc>
            <w:tc>
              <w:tcPr>
                <w:tcW w:w="4335" w:type="dxa"/>
              </w:tcPr>
              <w:p w14:paraId="58DDA516" w14:textId="77777777" w:rsidR="00F72F4B" w:rsidRPr="002F3254" w:rsidRDefault="001B12C9">
                <w:pPr>
                  <w:tabs>
                    <w:tab w:val="right" w:pos="8838"/>
                  </w:tabs>
                  <w:ind w:left="-3" w:right="-493"/>
                  <w:rPr>
                    <w:rFonts w:ascii="Palatino Linotype" w:eastAsia="Palatino Linotype" w:hAnsi="Palatino Linotype" w:cs="Palatino Linotype"/>
                    <w:szCs w:val="22"/>
                  </w:rPr>
                </w:pPr>
                <w:r w:rsidRPr="002F3254">
                  <w:rPr>
                    <w:rFonts w:ascii="Palatino Linotype" w:eastAsia="Palatino Linotype" w:hAnsi="Palatino Linotype" w:cs="Palatino Linotype"/>
                    <w:szCs w:val="22"/>
                  </w:rPr>
                  <w:t>03373/INFOEM/IP/RR/2026</w:t>
                </w:r>
              </w:p>
            </w:tc>
            <w:tc>
              <w:tcPr>
                <w:tcW w:w="2130" w:type="dxa"/>
              </w:tcPr>
              <w:p w14:paraId="58DDA517" w14:textId="77777777" w:rsidR="00F72F4B" w:rsidRDefault="00F72F4B">
                <w:pPr>
                  <w:tabs>
                    <w:tab w:val="right" w:pos="8838"/>
                  </w:tabs>
                  <w:ind w:left="-74" w:right="-105"/>
                  <w:jc w:val="both"/>
                  <w:rPr>
                    <w:rFonts w:ascii="Palatino Linotype" w:eastAsia="Palatino Linotype" w:hAnsi="Palatino Linotype" w:cs="Palatino Linotype"/>
                    <w:sz w:val="22"/>
                    <w:szCs w:val="22"/>
                  </w:rPr>
                </w:pPr>
              </w:p>
            </w:tc>
          </w:tr>
          <w:tr w:rsidR="00F72F4B" w14:paraId="58DDA51C" w14:textId="77777777" w:rsidTr="00C73811">
            <w:trPr>
              <w:trHeight w:val="144"/>
            </w:trPr>
            <w:tc>
              <w:tcPr>
                <w:tcW w:w="2542" w:type="dxa"/>
              </w:tcPr>
              <w:p w14:paraId="58DDA519" w14:textId="77777777" w:rsidR="00F72F4B" w:rsidRPr="002F3254" w:rsidRDefault="001B12C9">
                <w:pPr>
                  <w:tabs>
                    <w:tab w:val="right" w:pos="8838"/>
                  </w:tabs>
                  <w:ind w:left="-74" w:right="-105"/>
                  <w:rPr>
                    <w:rFonts w:ascii="Palatino Linotype" w:eastAsia="Palatino Linotype" w:hAnsi="Palatino Linotype" w:cs="Palatino Linotype"/>
                    <w:b/>
                    <w:bCs/>
                    <w:szCs w:val="22"/>
                  </w:rPr>
                </w:pPr>
                <w:bookmarkStart w:id="11" w:name="_heading=h.3rdcrjn" w:colFirst="0" w:colLast="0"/>
                <w:bookmarkEnd w:id="11"/>
                <w:r w:rsidRPr="002F3254">
                  <w:rPr>
                    <w:rFonts w:ascii="Palatino Linotype" w:eastAsia="Palatino Linotype" w:hAnsi="Palatino Linotype" w:cs="Palatino Linotype"/>
                    <w:b/>
                    <w:bCs/>
                    <w:szCs w:val="22"/>
                  </w:rPr>
                  <w:t>Recurrente:</w:t>
                </w:r>
              </w:p>
            </w:tc>
            <w:tc>
              <w:tcPr>
                <w:tcW w:w="4335" w:type="dxa"/>
              </w:tcPr>
              <w:p w14:paraId="58DDA51A" w14:textId="76D2D567" w:rsidR="00F72F4B" w:rsidRPr="002F3254" w:rsidRDefault="00842022">
                <w:pPr>
                  <w:tabs>
                    <w:tab w:val="left" w:pos="3122"/>
                    <w:tab w:val="right" w:pos="8838"/>
                  </w:tabs>
                  <w:ind w:right="-493"/>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c>
              <w:tcPr>
                <w:tcW w:w="2130" w:type="dxa"/>
              </w:tcPr>
              <w:p w14:paraId="58DDA51B" w14:textId="77777777" w:rsidR="00F72F4B" w:rsidRDefault="00F72F4B">
                <w:pPr>
                  <w:tabs>
                    <w:tab w:val="left" w:pos="3122"/>
                    <w:tab w:val="right" w:pos="8838"/>
                  </w:tabs>
                  <w:ind w:right="-105"/>
                  <w:jc w:val="both"/>
                  <w:rPr>
                    <w:rFonts w:ascii="Palatino Linotype" w:eastAsia="Palatino Linotype" w:hAnsi="Palatino Linotype" w:cs="Palatino Linotype"/>
                    <w:sz w:val="22"/>
                    <w:szCs w:val="22"/>
                  </w:rPr>
                </w:pPr>
              </w:p>
            </w:tc>
          </w:tr>
          <w:tr w:rsidR="00F72F4B" w14:paraId="58DDA520" w14:textId="77777777" w:rsidTr="00C73811">
            <w:trPr>
              <w:trHeight w:val="283"/>
            </w:trPr>
            <w:tc>
              <w:tcPr>
                <w:tcW w:w="2542" w:type="dxa"/>
              </w:tcPr>
              <w:p w14:paraId="58DDA51D" w14:textId="77777777" w:rsidR="00F72F4B" w:rsidRPr="002F3254" w:rsidRDefault="001B12C9">
                <w:pPr>
                  <w:tabs>
                    <w:tab w:val="right" w:pos="8838"/>
                  </w:tabs>
                  <w:ind w:left="-74" w:right="-105"/>
                  <w:rPr>
                    <w:rFonts w:ascii="Palatino Linotype" w:eastAsia="Palatino Linotype" w:hAnsi="Palatino Linotype" w:cs="Palatino Linotype"/>
                    <w:b/>
                    <w:bCs/>
                    <w:szCs w:val="22"/>
                  </w:rPr>
                </w:pPr>
                <w:r w:rsidRPr="002F3254">
                  <w:rPr>
                    <w:rFonts w:ascii="Palatino Linotype" w:eastAsia="Palatino Linotype" w:hAnsi="Palatino Linotype" w:cs="Palatino Linotype"/>
                    <w:b/>
                    <w:bCs/>
                    <w:szCs w:val="22"/>
                  </w:rPr>
                  <w:t>Sujeto Obligado:</w:t>
                </w:r>
              </w:p>
            </w:tc>
            <w:tc>
              <w:tcPr>
                <w:tcW w:w="4335" w:type="dxa"/>
              </w:tcPr>
              <w:p w14:paraId="58DDA51E" w14:textId="77777777" w:rsidR="00F72F4B" w:rsidRPr="002F3254" w:rsidRDefault="001B12C9">
                <w:pPr>
                  <w:tabs>
                    <w:tab w:val="left" w:pos="2834"/>
                    <w:tab w:val="right" w:pos="8838"/>
                  </w:tabs>
                  <w:ind w:left="-3" w:right="468"/>
                  <w:jc w:val="both"/>
                  <w:rPr>
                    <w:rFonts w:ascii="Palatino Linotype" w:eastAsia="Palatino Linotype" w:hAnsi="Palatino Linotype" w:cs="Palatino Linotype"/>
                    <w:szCs w:val="22"/>
                  </w:rPr>
                </w:pPr>
                <w:r w:rsidRPr="002F3254">
                  <w:rPr>
                    <w:rFonts w:ascii="Palatino Linotype" w:eastAsia="Palatino Linotype" w:hAnsi="Palatino Linotype" w:cs="Palatino Linotype"/>
                    <w:szCs w:val="22"/>
                  </w:rPr>
                  <w:t>Ayuntamiento de Otzolotepec</w:t>
                </w:r>
              </w:p>
            </w:tc>
            <w:tc>
              <w:tcPr>
                <w:tcW w:w="2130" w:type="dxa"/>
              </w:tcPr>
              <w:p w14:paraId="58DDA51F" w14:textId="77777777" w:rsidR="00F72F4B" w:rsidRDefault="00F72F4B">
                <w:pPr>
                  <w:tabs>
                    <w:tab w:val="left" w:pos="2834"/>
                    <w:tab w:val="right" w:pos="8838"/>
                  </w:tabs>
                  <w:ind w:left="-74" w:right="-105"/>
                  <w:jc w:val="both"/>
                  <w:rPr>
                    <w:rFonts w:ascii="Palatino Linotype" w:eastAsia="Palatino Linotype" w:hAnsi="Palatino Linotype" w:cs="Palatino Linotype"/>
                    <w:sz w:val="22"/>
                    <w:szCs w:val="22"/>
                  </w:rPr>
                </w:pPr>
              </w:p>
            </w:tc>
          </w:tr>
          <w:tr w:rsidR="00F72F4B" w14:paraId="58DDA524" w14:textId="77777777" w:rsidTr="00C73811">
            <w:trPr>
              <w:trHeight w:val="283"/>
            </w:trPr>
            <w:tc>
              <w:tcPr>
                <w:tcW w:w="2542" w:type="dxa"/>
              </w:tcPr>
              <w:p w14:paraId="58DDA521" w14:textId="77777777" w:rsidR="00F72F4B" w:rsidRPr="002F3254" w:rsidRDefault="001B12C9">
                <w:pPr>
                  <w:tabs>
                    <w:tab w:val="right" w:pos="8838"/>
                  </w:tabs>
                  <w:ind w:left="-74" w:right="-105"/>
                  <w:rPr>
                    <w:rFonts w:ascii="Palatino Linotype" w:eastAsia="Palatino Linotype" w:hAnsi="Palatino Linotype" w:cs="Palatino Linotype"/>
                    <w:b/>
                    <w:bCs/>
                    <w:szCs w:val="22"/>
                  </w:rPr>
                </w:pPr>
                <w:r w:rsidRPr="002F3254">
                  <w:rPr>
                    <w:rFonts w:ascii="Palatino Linotype" w:eastAsia="Palatino Linotype" w:hAnsi="Palatino Linotype" w:cs="Palatino Linotype"/>
                    <w:b/>
                    <w:bCs/>
                    <w:szCs w:val="22"/>
                  </w:rPr>
                  <w:t>Comisionada Ponente:</w:t>
                </w:r>
              </w:p>
            </w:tc>
            <w:tc>
              <w:tcPr>
                <w:tcW w:w="4335" w:type="dxa"/>
              </w:tcPr>
              <w:p w14:paraId="58DDA522" w14:textId="77777777" w:rsidR="00F72F4B" w:rsidRPr="002F3254" w:rsidRDefault="001B12C9">
                <w:pPr>
                  <w:tabs>
                    <w:tab w:val="right" w:pos="8838"/>
                  </w:tabs>
                  <w:ind w:left="-3" w:right="-493"/>
                  <w:rPr>
                    <w:rFonts w:ascii="Palatino Linotype" w:eastAsia="Palatino Linotype" w:hAnsi="Palatino Linotype" w:cs="Palatino Linotype"/>
                    <w:szCs w:val="22"/>
                  </w:rPr>
                </w:pPr>
                <w:r w:rsidRPr="002F3254">
                  <w:rPr>
                    <w:rFonts w:ascii="Palatino Linotype" w:eastAsia="Palatino Linotype" w:hAnsi="Palatino Linotype" w:cs="Palatino Linotype"/>
                    <w:szCs w:val="22"/>
                  </w:rPr>
                  <w:t>María del Rosario Mejía Ayala</w:t>
                </w:r>
              </w:p>
            </w:tc>
            <w:tc>
              <w:tcPr>
                <w:tcW w:w="2130" w:type="dxa"/>
              </w:tcPr>
              <w:p w14:paraId="58DDA523" w14:textId="77777777" w:rsidR="00F72F4B" w:rsidRDefault="00F72F4B">
                <w:pPr>
                  <w:tabs>
                    <w:tab w:val="right" w:pos="8838"/>
                  </w:tabs>
                  <w:ind w:left="-74" w:right="-105"/>
                  <w:jc w:val="both"/>
                  <w:rPr>
                    <w:rFonts w:ascii="Palatino Linotype" w:eastAsia="Palatino Linotype" w:hAnsi="Palatino Linotype" w:cs="Palatino Linotype"/>
                    <w:sz w:val="22"/>
                    <w:szCs w:val="22"/>
                  </w:rPr>
                </w:pPr>
              </w:p>
            </w:tc>
          </w:tr>
        </w:tbl>
        <w:p w14:paraId="58DDA525" w14:textId="77777777" w:rsidR="00F72F4B" w:rsidRDefault="00F72F4B">
          <w:pPr>
            <w:tabs>
              <w:tab w:val="right" w:pos="8838"/>
            </w:tabs>
            <w:ind w:left="-28"/>
            <w:jc w:val="both"/>
            <w:rPr>
              <w:rFonts w:ascii="Arial" w:eastAsia="Arial" w:hAnsi="Arial" w:cs="Arial"/>
              <w:b/>
              <w:bCs/>
              <w:sz w:val="22"/>
              <w:szCs w:val="22"/>
            </w:rPr>
          </w:pPr>
        </w:p>
      </w:tc>
    </w:tr>
  </w:tbl>
  <w:p w14:paraId="58DDA529" w14:textId="70D121FD" w:rsidR="00F72F4B" w:rsidRPr="00C73811" w:rsidRDefault="009259BA">
    <w:pPr>
      <w:rPr>
        <w:color w:val="000000"/>
      </w:rPr>
    </w:pPr>
    <w:r>
      <w:rPr>
        <w:color w:val="000000"/>
        <w:sz w:val="14"/>
        <w:szCs w:val="14"/>
      </w:rPr>
      <w:pict w14:anchorId="58DDA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9.05pt;margin-top:-140.4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033DF"/>
    <w:multiLevelType w:val="multilevel"/>
    <w:tmpl w:val="83AE07EE"/>
    <w:lvl w:ilvl="0">
      <w:start w:val="1"/>
      <w:numFmt w:val="lowerLetter"/>
      <w:lvlText w:val="%1)"/>
      <w:lvlJc w:val="left"/>
      <w:pPr>
        <w:ind w:left="720" w:hanging="360"/>
      </w:pPr>
      <w:rPr>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DF3635"/>
    <w:multiLevelType w:val="multilevel"/>
    <w:tmpl w:val="B9E06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A1121F"/>
    <w:multiLevelType w:val="multilevel"/>
    <w:tmpl w:val="CC509D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14C05A5"/>
    <w:multiLevelType w:val="multilevel"/>
    <w:tmpl w:val="9C1666DE"/>
    <w:lvl w:ilvl="0">
      <w:start w:val="1"/>
      <w:numFmt w:val="decimal"/>
      <w:lvlText w:val="%1."/>
      <w:lvlJc w:val="left"/>
      <w:pPr>
        <w:ind w:left="643"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left"/>
      <w:pPr>
        <w:ind w:left="1515" w:hanging="720"/>
      </w:pPr>
      <w:rPr>
        <w:rFonts w:ascii="Palatino Linotype" w:eastAsia="Palatino Linotype" w:hAnsi="Palatino Linotype" w:cs="Palatino Linotype"/>
        <w:b/>
        <w:bCs/>
        <w:color w:val="000000"/>
        <w:sz w:val="24"/>
        <w:szCs w:val="24"/>
      </w:rPr>
    </w:lvl>
    <w:lvl w:ilvl="2">
      <w:start w:val="4"/>
      <w:numFmt w:val="lowerRoman"/>
      <w:lvlText w:val="%3."/>
      <w:lvlJc w:val="right"/>
      <w:pPr>
        <w:ind w:left="1875" w:hanging="180"/>
      </w:pPr>
    </w:lvl>
    <w:lvl w:ilvl="3">
      <w:start w:val="1"/>
      <w:numFmt w:val="lowerLetter"/>
      <w:lvlText w:val="%4)"/>
      <w:lvlJc w:val="left"/>
      <w:pPr>
        <w:ind w:left="359" w:hanging="358"/>
      </w:pPr>
    </w:lvl>
    <w:lvl w:ilvl="4">
      <w:start w:val="104"/>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 w15:restartNumberingAfterBreak="0">
    <w:nsid w:val="597C2F51"/>
    <w:multiLevelType w:val="multilevel"/>
    <w:tmpl w:val="CDD05E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A64C25"/>
    <w:multiLevelType w:val="multilevel"/>
    <w:tmpl w:val="E3220E5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6E6C7D8C"/>
    <w:multiLevelType w:val="hybridMultilevel"/>
    <w:tmpl w:val="8D6E255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F4B"/>
    <w:rsid w:val="000C3ABA"/>
    <w:rsid w:val="00182091"/>
    <w:rsid w:val="001B12C9"/>
    <w:rsid w:val="00206E1C"/>
    <w:rsid w:val="002C1F68"/>
    <w:rsid w:val="002F3254"/>
    <w:rsid w:val="003605DC"/>
    <w:rsid w:val="006564A3"/>
    <w:rsid w:val="007011BE"/>
    <w:rsid w:val="00787FAD"/>
    <w:rsid w:val="007C6C91"/>
    <w:rsid w:val="0081668F"/>
    <w:rsid w:val="00842022"/>
    <w:rsid w:val="00855914"/>
    <w:rsid w:val="008C30EA"/>
    <w:rsid w:val="008E07F0"/>
    <w:rsid w:val="009259BA"/>
    <w:rsid w:val="00B040EB"/>
    <w:rsid w:val="00B164FD"/>
    <w:rsid w:val="00B267F0"/>
    <w:rsid w:val="00B309B8"/>
    <w:rsid w:val="00C26F08"/>
    <w:rsid w:val="00C73811"/>
    <w:rsid w:val="00F20DE2"/>
    <w:rsid w:val="00F72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DA3C2"/>
  <w15:docId w15:val="{815D9EAF-3222-4F31-A710-C36ED716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182091"/>
    <w:pPr>
      <w:ind w:left="720"/>
      <w:contextualSpacing/>
    </w:pPr>
  </w:style>
  <w:style w:type="paragraph" w:styleId="Piedepgina">
    <w:name w:val="footer"/>
    <w:basedOn w:val="Normal"/>
    <w:link w:val="PiedepginaCar"/>
    <w:uiPriority w:val="99"/>
    <w:unhideWhenUsed/>
    <w:rsid w:val="00B164FD"/>
    <w:pPr>
      <w:tabs>
        <w:tab w:val="center" w:pos="4419"/>
        <w:tab w:val="right" w:pos="8838"/>
      </w:tabs>
    </w:pPr>
  </w:style>
  <w:style w:type="character" w:customStyle="1" w:styleId="PiedepginaCar">
    <w:name w:val="Pie de página Car"/>
    <w:basedOn w:val="Fuentedeprrafopredeter"/>
    <w:link w:val="Piedepgina"/>
    <w:uiPriority w:val="99"/>
    <w:rsid w:val="00B16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fgnu6PvBrhWBxmMvCITLURDrAw==">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3852</Words>
  <Characters>21192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19</cp:revision>
  <cp:lastPrinted>2026-06-29T15:59:00Z</cp:lastPrinted>
  <dcterms:created xsi:type="dcterms:W3CDTF">2026-06-22T20:03:00Z</dcterms:created>
  <dcterms:modified xsi:type="dcterms:W3CDTF">2026-07-03T16:54:00Z</dcterms:modified>
</cp:coreProperties>
</file>