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DB898" w14:textId="77777777" w:rsidR="005D2AC5" w:rsidRPr="0062736A" w:rsidRDefault="005D2AC5" w:rsidP="009950AD">
      <w:pPr>
        <w:pStyle w:val="NormalINFOEM"/>
        <w:rPr>
          <w:szCs w:val="24"/>
        </w:rPr>
      </w:pPr>
    </w:p>
    <w:p w14:paraId="49AF2C0C" w14:textId="2C97676A" w:rsidR="00A970D5" w:rsidRPr="00496A44" w:rsidRDefault="00A970D5" w:rsidP="009950AD">
      <w:pPr>
        <w:pStyle w:val="NormalINFOEM"/>
        <w:rPr>
          <w:szCs w:val="24"/>
        </w:rPr>
      </w:pPr>
      <w:r w:rsidRPr="00496A44">
        <w:rPr>
          <w:szCs w:val="24"/>
        </w:rPr>
        <w:t>Resolución del Pleno del Instituto de Transparencia, Acceso a la Información Pública y Protección de Datos Personales del Estado de México</w:t>
      </w:r>
      <w:r w:rsidR="00FD2A3F" w:rsidRPr="00496A44">
        <w:rPr>
          <w:szCs w:val="24"/>
        </w:rPr>
        <w:t xml:space="preserve"> </w:t>
      </w:r>
      <w:r w:rsidRPr="00496A44">
        <w:rPr>
          <w:szCs w:val="24"/>
        </w:rPr>
        <w:t xml:space="preserve">y Municipios, con domicilio en Metepec, Estado de </w:t>
      </w:r>
      <w:r w:rsidR="008B2951" w:rsidRPr="00496A44">
        <w:rPr>
          <w:szCs w:val="24"/>
        </w:rPr>
        <w:t xml:space="preserve">México, </w:t>
      </w:r>
      <w:r w:rsidR="000D2E93" w:rsidRPr="00496A44">
        <w:rPr>
          <w:szCs w:val="24"/>
        </w:rPr>
        <w:t>a</w:t>
      </w:r>
      <w:r w:rsidR="0011108B" w:rsidRPr="00496A44">
        <w:rPr>
          <w:szCs w:val="24"/>
        </w:rPr>
        <w:t xml:space="preserve"> </w:t>
      </w:r>
      <w:r w:rsidR="00DF5320" w:rsidRPr="00496A44">
        <w:rPr>
          <w:szCs w:val="24"/>
        </w:rPr>
        <w:t>tres de junio de dos mil veintiséis</w:t>
      </w:r>
      <w:r w:rsidR="0011108B" w:rsidRPr="00496A44">
        <w:rPr>
          <w:szCs w:val="24"/>
        </w:rPr>
        <w:t>.</w:t>
      </w:r>
    </w:p>
    <w:p w14:paraId="60399B74" w14:textId="77777777" w:rsidR="00A970D5" w:rsidRPr="00496A44"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161187F5" w:rsidR="00A970D5" w:rsidRPr="00496A44"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496A44">
        <w:rPr>
          <w:rFonts w:eastAsia="Palatino Linotype" w:cs="Palatino Linotype"/>
          <w:b/>
          <w:bCs/>
          <w:color w:val="000000" w:themeColor="text1"/>
          <w:szCs w:val="24"/>
          <w:lang w:val="es-ES"/>
        </w:rPr>
        <w:t>VISTO</w:t>
      </w:r>
      <w:r w:rsidRPr="00496A44">
        <w:rPr>
          <w:rFonts w:eastAsia="Palatino Linotype" w:cs="Palatino Linotype"/>
          <w:color w:val="000000" w:themeColor="text1"/>
          <w:szCs w:val="24"/>
          <w:lang w:val="es-ES"/>
        </w:rPr>
        <w:t xml:space="preserve"> el expediente electrónico formado con motivo del recurso de revisión número </w:t>
      </w:r>
      <w:bookmarkStart w:id="0" w:name="_GoBack"/>
      <w:r w:rsidR="005C686F" w:rsidRPr="00496A44">
        <w:rPr>
          <w:rFonts w:eastAsia="Palatino Linotype" w:cs="Palatino Linotype"/>
          <w:b/>
          <w:bCs/>
          <w:color w:val="000000" w:themeColor="text1"/>
          <w:szCs w:val="24"/>
          <w:lang w:val="es-ES"/>
        </w:rPr>
        <w:t>07530</w:t>
      </w:r>
      <w:r w:rsidR="0062736A" w:rsidRPr="00496A44">
        <w:rPr>
          <w:rFonts w:eastAsia="Palatino Linotype" w:cs="Palatino Linotype"/>
          <w:b/>
          <w:bCs/>
          <w:color w:val="000000" w:themeColor="text1"/>
          <w:szCs w:val="24"/>
          <w:lang w:val="es-ES"/>
        </w:rPr>
        <w:t>/INFOEM/IP/RR/2025</w:t>
      </w:r>
      <w:bookmarkEnd w:id="0"/>
      <w:r w:rsidRPr="00496A44">
        <w:rPr>
          <w:rFonts w:eastAsia="Palatino Linotype" w:cs="Palatino Linotype"/>
          <w:color w:val="000000" w:themeColor="text1"/>
          <w:szCs w:val="24"/>
          <w:lang w:val="es-ES"/>
        </w:rPr>
        <w:t xml:space="preserve">, interpuesto por </w:t>
      </w:r>
      <w:r w:rsidR="00D916D9">
        <w:rPr>
          <w:rFonts w:eastAsia="Palatino Linotype" w:cs="Palatino Linotype"/>
          <w:b/>
          <w:bCs/>
          <w:color w:val="000000" w:themeColor="text1"/>
          <w:szCs w:val="24"/>
          <w:lang w:val="es-ES"/>
        </w:rPr>
        <w:t>xxxxxxxxxxxxxxxxxx</w:t>
      </w:r>
      <w:r w:rsidR="00E97C2F" w:rsidRPr="00496A44">
        <w:rPr>
          <w:rFonts w:eastAsia="Palatino Linotype" w:cs="Palatino Linotype"/>
          <w:color w:val="000000" w:themeColor="text1"/>
          <w:szCs w:val="24"/>
          <w:lang w:val="es-ES"/>
        </w:rPr>
        <w:t>, en lo su</w:t>
      </w:r>
      <w:r w:rsidR="00771E23" w:rsidRPr="00496A44">
        <w:rPr>
          <w:rFonts w:eastAsia="Palatino Linotype" w:cs="Palatino Linotype"/>
          <w:color w:val="000000" w:themeColor="text1"/>
          <w:szCs w:val="24"/>
          <w:lang w:val="es-ES"/>
        </w:rPr>
        <w:t>cesivo el</w:t>
      </w:r>
      <w:r w:rsidRPr="00496A44">
        <w:rPr>
          <w:rFonts w:eastAsia="Palatino Linotype" w:cs="Palatino Linotype"/>
          <w:color w:val="000000" w:themeColor="text1"/>
          <w:szCs w:val="24"/>
          <w:lang w:val="es-ES"/>
        </w:rPr>
        <w:t xml:space="preserve"> </w:t>
      </w:r>
      <w:r w:rsidRPr="00496A44">
        <w:rPr>
          <w:rFonts w:eastAsia="Palatino Linotype" w:cs="Palatino Linotype"/>
          <w:b/>
          <w:bCs/>
          <w:color w:val="000000" w:themeColor="text1"/>
          <w:szCs w:val="24"/>
          <w:lang w:val="es-ES"/>
        </w:rPr>
        <w:t>Recurrente</w:t>
      </w:r>
      <w:r w:rsidRPr="00496A44">
        <w:rPr>
          <w:rFonts w:eastAsia="Palatino Linotype" w:cs="Palatino Linotype"/>
          <w:color w:val="000000" w:themeColor="text1"/>
          <w:szCs w:val="24"/>
          <w:lang w:val="es-ES"/>
        </w:rPr>
        <w:t>, en contra de la respuesta de</w:t>
      </w:r>
      <w:r w:rsidR="00E24F05" w:rsidRPr="00496A44">
        <w:rPr>
          <w:rFonts w:eastAsia="Palatino Linotype" w:cs="Palatino Linotype"/>
          <w:color w:val="000000" w:themeColor="text1"/>
          <w:szCs w:val="24"/>
          <w:lang w:val="es-ES"/>
        </w:rPr>
        <w:t>l</w:t>
      </w:r>
      <w:r w:rsidRPr="00496A44">
        <w:rPr>
          <w:rFonts w:eastAsia="Palatino Linotype" w:cs="Palatino Linotype"/>
          <w:color w:val="000000" w:themeColor="text1"/>
          <w:szCs w:val="24"/>
          <w:lang w:val="es-ES"/>
        </w:rPr>
        <w:t xml:space="preserve"> </w:t>
      </w:r>
      <w:r w:rsidR="005C686F" w:rsidRPr="00496A44">
        <w:rPr>
          <w:rFonts w:eastAsia="Palatino Linotype" w:cs="Palatino Linotype"/>
          <w:b/>
          <w:bCs/>
          <w:color w:val="000000" w:themeColor="text1"/>
          <w:szCs w:val="24"/>
          <w:lang w:val="es-ES"/>
        </w:rPr>
        <w:t>Ayuntamiento de Atizapán de Zaragoza</w:t>
      </w:r>
      <w:r w:rsidR="00771E23" w:rsidRPr="00496A44">
        <w:rPr>
          <w:rFonts w:eastAsia="Palatino Linotype" w:cs="Palatino Linotype"/>
          <w:b/>
          <w:bCs/>
          <w:color w:val="000000" w:themeColor="text1"/>
          <w:szCs w:val="24"/>
          <w:lang w:val="es-ES"/>
        </w:rPr>
        <w:t>,</w:t>
      </w:r>
      <w:r w:rsidR="00920835" w:rsidRPr="00496A44">
        <w:rPr>
          <w:rFonts w:eastAsia="Palatino Linotype" w:cs="Palatino Linotype"/>
          <w:b/>
          <w:bCs/>
          <w:color w:val="000000" w:themeColor="text1"/>
          <w:szCs w:val="24"/>
          <w:lang w:val="es-ES"/>
        </w:rPr>
        <w:t xml:space="preserve"> </w:t>
      </w:r>
      <w:r w:rsidRPr="00496A44">
        <w:rPr>
          <w:rFonts w:eastAsia="Palatino Linotype" w:cs="Palatino Linotype"/>
          <w:color w:val="000000" w:themeColor="text1"/>
          <w:szCs w:val="24"/>
          <w:lang w:val="es-ES"/>
        </w:rPr>
        <w:t>en lo subsecuente</w:t>
      </w:r>
      <w:r w:rsidRPr="00496A44">
        <w:rPr>
          <w:rFonts w:eastAsia="Palatino Linotype" w:cs="Palatino Linotype"/>
          <w:b/>
          <w:bCs/>
          <w:color w:val="000000" w:themeColor="text1"/>
          <w:szCs w:val="24"/>
          <w:lang w:val="es-ES"/>
        </w:rPr>
        <w:t xml:space="preserve"> </w:t>
      </w:r>
      <w:r w:rsidRPr="00496A44">
        <w:rPr>
          <w:rFonts w:eastAsia="Palatino Linotype" w:cs="Palatino Linotype"/>
          <w:color w:val="000000" w:themeColor="text1"/>
          <w:szCs w:val="24"/>
          <w:lang w:val="es-ES"/>
        </w:rPr>
        <w:t>el</w:t>
      </w:r>
      <w:r w:rsidRPr="00496A44">
        <w:rPr>
          <w:rFonts w:eastAsia="Palatino Linotype" w:cs="Palatino Linotype"/>
          <w:b/>
          <w:bCs/>
          <w:color w:val="000000" w:themeColor="text1"/>
          <w:szCs w:val="24"/>
          <w:lang w:val="es-ES"/>
        </w:rPr>
        <w:t xml:space="preserve"> Sujeto Obligado, </w:t>
      </w:r>
      <w:r w:rsidRPr="00496A44">
        <w:rPr>
          <w:rFonts w:eastAsia="Palatino Linotype" w:cs="Palatino Linotype"/>
          <w:color w:val="000000" w:themeColor="text1"/>
          <w:szCs w:val="24"/>
          <w:lang w:val="es-ES"/>
        </w:rPr>
        <w:t>se procede a dictar la presente resolución.</w:t>
      </w:r>
    </w:p>
    <w:p w14:paraId="2E2053C2" w14:textId="77777777" w:rsidR="00A970D5" w:rsidRPr="00496A44"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496A44" w:rsidRDefault="00A970D5" w:rsidP="006922F5">
      <w:pPr>
        <w:pStyle w:val="Ttulo1"/>
        <w:rPr>
          <w:rFonts w:eastAsia="Palatino Linotype"/>
          <w:lang w:val="es-ES_tradnl"/>
        </w:rPr>
      </w:pPr>
      <w:r w:rsidRPr="00496A44">
        <w:rPr>
          <w:rFonts w:eastAsia="Palatino Linotype"/>
          <w:lang w:val="es-ES_tradnl"/>
        </w:rPr>
        <w:t>A N T E C E D E N T E S</w:t>
      </w:r>
    </w:p>
    <w:p w14:paraId="32F88820" w14:textId="77777777" w:rsidR="00A970D5" w:rsidRPr="00496A44"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496A44" w:rsidRDefault="00A970D5" w:rsidP="006922F5">
      <w:pPr>
        <w:pStyle w:val="Ttulo2"/>
        <w:rPr>
          <w:rFonts w:eastAsia="Palatino Linotype"/>
        </w:rPr>
      </w:pPr>
      <w:r w:rsidRPr="00496A44">
        <w:rPr>
          <w:rFonts w:eastAsia="Palatino Linotype"/>
        </w:rPr>
        <w:t xml:space="preserve">PRIMERO. De la </w:t>
      </w:r>
      <w:r w:rsidR="00A24D3F" w:rsidRPr="00496A44">
        <w:rPr>
          <w:rFonts w:eastAsia="Palatino Linotype"/>
        </w:rPr>
        <w:t>s</w:t>
      </w:r>
      <w:r w:rsidRPr="00496A44">
        <w:rPr>
          <w:rFonts w:eastAsia="Palatino Linotype"/>
        </w:rPr>
        <w:t xml:space="preserve">olicitud de </w:t>
      </w:r>
      <w:r w:rsidR="00A24D3F" w:rsidRPr="00496A44">
        <w:rPr>
          <w:rFonts w:eastAsia="Palatino Linotype"/>
        </w:rPr>
        <w:t>i</w:t>
      </w:r>
      <w:r w:rsidRPr="00496A44">
        <w:rPr>
          <w:rFonts w:eastAsia="Palatino Linotype"/>
        </w:rPr>
        <w:t>nformación.</w:t>
      </w:r>
    </w:p>
    <w:p w14:paraId="0870C154" w14:textId="6BCD080D" w:rsidR="00A970D5" w:rsidRPr="00496A44" w:rsidRDefault="00B36B86" w:rsidP="006922F5">
      <w:pPr>
        <w:pBdr>
          <w:top w:val="nil"/>
          <w:left w:val="nil"/>
          <w:bottom w:val="nil"/>
          <w:right w:val="nil"/>
          <w:between w:val="nil"/>
        </w:pBdr>
        <w:contextualSpacing/>
        <w:rPr>
          <w:rFonts w:eastAsia="Palatino Linotype" w:cs="Palatino Linotype"/>
          <w:color w:val="000000"/>
          <w:szCs w:val="24"/>
        </w:rPr>
      </w:pPr>
      <w:r w:rsidRPr="00496A44">
        <w:rPr>
          <w:rFonts w:eastAsia="Palatino Linotype" w:cs="Palatino Linotype"/>
          <w:color w:val="000000"/>
          <w:szCs w:val="24"/>
        </w:rPr>
        <w:t>Con fecha</w:t>
      </w:r>
      <w:r w:rsidR="00AA6C98" w:rsidRPr="00496A44">
        <w:rPr>
          <w:rFonts w:eastAsia="Palatino Linotype" w:cs="Palatino Linotype"/>
          <w:color w:val="000000"/>
          <w:szCs w:val="24"/>
        </w:rPr>
        <w:t xml:space="preserve"> </w:t>
      </w:r>
      <w:r w:rsidR="005C686F" w:rsidRPr="00496A44">
        <w:rPr>
          <w:rFonts w:eastAsia="Palatino Linotype" w:cs="Palatino Linotype"/>
          <w:color w:val="000000"/>
          <w:szCs w:val="24"/>
        </w:rPr>
        <w:t>treinta de mayo</w:t>
      </w:r>
      <w:r w:rsidR="00AC4CAF" w:rsidRPr="00496A44">
        <w:rPr>
          <w:rFonts w:eastAsia="Palatino Linotype" w:cs="Palatino Linotype"/>
          <w:color w:val="000000"/>
          <w:szCs w:val="24"/>
        </w:rPr>
        <w:t xml:space="preserve"> de dos mil veinticinco</w:t>
      </w:r>
      <w:r w:rsidR="00B54BC7" w:rsidRPr="00496A44">
        <w:rPr>
          <w:rFonts w:eastAsia="Palatino Linotype" w:cs="Palatino Linotype"/>
          <w:color w:val="000000"/>
          <w:szCs w:val="24"/>
        </w:rPr>
        <w:t xml:space="preserve">, </w:t>
      </w:r>
      <w:r w:rsidR="00771E23" w:rsidRPr="00496A44">
        <w:rPr>
          <w:rFonts w:eastAsia="Palatino Linotype" w:cs="Palatino Linotype"/>
          <w:color w:val="000000"/>
          <w:szCs w:val="24"/>
        </w:rPr>
        <w:t>el</w:t>
      </w:r>
      <w:r w:rsidR="00A970D5" w:rsidRPr="00496A44">
        <w:rPr>
          <w:rFonts w:eastAsia="Palatino Linotype" w:cs="Palatino Linotype"/>
          <w:color w:val="000000"/>
          <w:szCs w:val="24"/>
        </w:rPr>
        <w:t xml:space="preserve"> Recurrente presentó </w:t>
      </w:r>
      <w:r w:rsidR="00597C06" w:rsidRPr="00496A44">
        <w:rPr>
          <w:rFonts w:eastAsia="Palatino Linotype" w:cs="Palatino Linotype"/>
          <w:color w:val="000000"/>
          <w:szCs w:val="24"/>
        </w:rPr>
        <w:t xml:space="preserve">solicitud de información que fue registrada en </w:t>
      </w:r>
      <w:r w:rsidR="00A970D5" w:rsidRPr="00496A44">
        <w:rPr>
          <w:rFonts w:eastAsia="Palatino Linotype" w:cs="Palatino Linotype"/>
          <w:color w:val="000000"/>
          <w:szCs w:val="24"/>
        </w:rPr>
        <w:t>el Sistema de Acceso a la Información Mexiquense (SAIMEX) con el número</w:t>
      </w:r>
      <w:r w:rsidR="00642669" w:rsidRPr="00496A44">
        <w:rPr>
          <w:rFonts w:eastAsia="Palatino Linotype" w:cs="Palatino Linotype"/>
          <w:b/>
          <w:bCs/>
          <w:color w:val="000000"/>
          <w:szCs w:val="24"/>
        </w:rPr>
        <w:t xml:space="preserve"> </w:t>
      </w:r>
      <w:r w:rsidR="005C686F" w:rsidRPr="00496A44">
        <w:rPr>
          <w:rFonts w:eastAsia="Palatino Linotype" w:cs="Palatino Linotype"/>
          <w:b/>
          <w:bCs/>
          <w:color w:val="000000"/>
          <w:szCs w:val="24"/>
        </w:rPr>
        <w:t>00350/ATIZARA/IP/2025</w:t>
      </w:r>
      <w:r w:rsidR="00A970D5" w:rsidRPr="00496A44">
        <w:rPr>
          <w:rFonts w:eastAsia="Palatino Linotype" w:cs="Palatino Linotype"/>
          <w:color w:val="000000"/>
          <w:szCs w:val="24"/>
        </w:rPr>
        <w:t>,</w:t>
      </w:r>
      <w:r w:rsidR="00A970D5" w:rsidRPr="00496A44">
        <w:rPr>
          <w:rFonts w:eastAsia="Palatino Linotype" w:cs="Palatino Linotype"/>
          <w:b/>
          <w:color w:val="000000"/>
          <w:szCs w:val="24"/>
        </w:rPr>
        <w:t xml:space="preserve"> </w:t>
      </w:r>
      <w:r w:rsidR="00A970D5" w:rsidRPr="00496A44">
        <w:rPr>
          <w:rFonts w:eastAsia="Palatino Linotype" w:cs="Palatino Linotype"/>
          <w:color w:val="000000"/>
          <w:szCs w:val="24"/>
        </w:rPr>
        <w:t xml:space="preserve">mediante la cual solicitó </w:t>
      </w:r>
      <w:r w:rsidR="00531CE5" w:rsidRPr="00496A44">
        <w:rPr>
          <w:rFonts w:eastAsia="Palatino Linotype" w:cs="Palatino Linotype"/>
          <w:color w:val="000000"/>
          <w:szCs w:val="24"/>
        </w:rPr>
        <w:t xml:space="preserve">lo </w:t>
      </w:r>
      <w:r w:rsidR="00A970D5" w:rsidRPr="00496A44">
        <w:rPr>
          <w:rFonts w:eastAsia="Palatino Linotype" w:cs="Palatino Linotype"/>
          <w:color w:val="000000"/>
          <w:szCs w:val="24"/>
        </w:rPr>
        <w:t>siguiente:</w:t>
      </w:r>
    </w:p>
    <w:p w14:paraId="68B56D82" w14:textId="77777777" w:rsidR="00A970D5" w:rsidRPr="00496A44"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6AC4191B" w:rsidR="00A970D5" w:rsidRPr="00496A44" w:rsidRDefault="70652167" w:rsidP="009950AD">
      <w:pPr>
        <w:pStyle w:val="Fundamentos"/>
      </w:pPr>
      <w:r w:rsidRPr="00496A44">
        <w:rPr>
          <w:lang w:val="es-ES"/>
        </w:rPr>
        <w:t>«</w:t>
      </w:r>
      <w:r w:rsidR="005C686F" w:rsidRPr="00496A44">
        <w:rPr>
          <w:lang w:val="es-ES"/>
        </w:rPr>
        <w:t>solicito copia simple digitalizada a través del sistema electrónico de los comprobantes de pago mediante transferencias electrónicas y/o pólizas de cheques a favor de particulares por montos superiores a 10 millones de pesos durante el año 2024.</w:t>
      </w:r>
      <w:r w:rsidRPr="00496A44">
        <w:rPr>
          <w:lang w:val="es-ES"/>
        </w:rPr>
        <w:t>» (Sic)</w:t>
      </w:r>
    </w:p>
    <w:p w14:paraId="40BBECCB" w14:textId="77777777" w:rsidR="00A970D5" w:rsidRPr="00496A44"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496A44" w:rsidRDefault="00A970D5" w:rsidP="006922F5">
      <w:pPr>
        <w:pBdr>
          <w:top w:val="nil"/>
          <w:left w:val="nil"/>
          <w:bottom w:val="nil"/>
          <w:right w:val="nil"/>
          <w:between w:val="nil"/>
        </w:pBdr>
        <w:contextualSpacing/>
        <w:rPr>
          <w:rFonts w:eastAsia="Palatino Linotype" w:cs="Palatino Linotype"/>
          <w:b/>
          <w:color w:val="000000"/>
          <w:szCs w:val="24"/>
        </w:rPr>
      </w:pPr>
      <w:r w:rsidRPr="00496A44">
        <w:rPr>
          <w:rFonts w:eastAsia="Palatino Linotype" w:cs="Palatino Linotype"/>
          <w:color w:val="000000"/>
          <w:szCs w:val="24"/>
        </w:rPr>
        <w:t xml:space="preserve">Modalidad de entrega: </w:t>
      </w:r>
      <w:r w:rsidR="004A6F01" w:rsidRPr="00496A44">
        <w:rPr>
          <w:rFonts w:eastAsia="Palatino Linotype" w:cs="Palatino Linotype"/>
          <w:b/>
          <w:color w:val="000000"/>
          <w:szCs w:val="24"/>
        </w:rPr>
        <w:t>A través del SAIMEX</w:t>
      </w:r>
    </w:p>
    <w:p w14:paraId="1063B60E" w14:textId="77777777" w:rsidR="007B7C73" w:rsidRPr="00496A44"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496A44" w:rsidRDefault="00E21393" w:rsidP="006922F5">
      <w:pPr>
        <w:pStyle w:val="Ttulo2"/>
        <w:rPr>
          <w:rFonts w:eastAsia="Palatino Linotype"/>
        </w:rPr>
      </w:pPr>
      <w:r w:rsidRPr="00496A44">
        <w:rPr>
          <w:rFonts w:eastAsia="Palatino Linotype"/>
        </w:rPr>
        <w:lastRenderedPageBreak/>
        <w:t>SEGUNDO</w:t>
      </w:r>
      <w:r w:rsidR="00A970D5" w:rsidRPr="00496A44">
        <w:rPr>
          <w:rFonts w:eastAsia="Palatino Linotype"/>
        </w:rPr>
        <w:t>. De la respuesta del Sujeto Obligado.</w:t>
      </w:r>
    </w:p>
    <w:p w14:paraId="2EE6F294" w14:textId="48CF3D31" w:rsidR="00A970D5" w:rsidRPr="00496A44" w:rsidRDefault="00A970D5" w:rsidP="006922F5">
      <w:pPr>
        <w:pBdr>
          <w:top w:val="nil"/>
          <w:left w:val="nil"/>
          <w:bottom w:val="nil"/>
          <w:right w:val="nil"/>
          <w:between w:val="nil"/>
        </w:pBdr>
        <w:contextualSpacing/>
        <w:rPr>
          <w:rFonts w:eastAsia="Palatino Linotype" w:cs="Palatino Linotype"/>
          <w:color w:val="000000"/>
          <w:szCs w:val="24"/>
        </w:rPr>
      </w:pPr>
      <w:r w:rsidRPr="00496A44">
        <w:rPr>
          <w:rFonts w:eastAsia="Palatino Linotype" w:cs="Palatino Linotype"/>
          <w:color w:val="000000"/>
          <w:szCs w:val="24"/>
        </w:rPr>
        <w:t>De las constancias que obran en el expediente electrónico, se observa qu</w:t>
      </w:r>
      <w:r w:rsidR="008B2951" w:rsidRPr="00496A44">
        <w:rPr>
          <w:rFonts w:eastAsia="Palatino Linotype" w:cs="Palatino Linotype"/>
          <w:color w:val="000000"/>
          <w:szCs w:val="24"/>
        </w:rPr>
        <w:t>e el día</w:t>
      </w:r>
      <w:r w:rsidR="004A3367" w:rsidRPr="00496A44">
        <w:rPr>
          <w:rFonts w:eastAsia="Palatino Linotype" w:cs="Palatino Linotype"/>
          <w:color w:val="000000"/>
          <w:szCs w:val="24"/>
        </w:rPr>
        <w:t xml:space="preserve"> </w:t>
      </w:r>
      <w:r w:rsidR="005C686F" w:rsidRPr="00496A44">
        <w:rPr>
          <w:rFonts w:eastAsia="Palatino Linotype" w:cs="Palatino Linotype"/>
          <w:color w:val="000000"/>
          <w:szCs w:val="24"/>
        </w:rPr>
        <w:t xml:space="preserve">veinte de junio </w:t>
      </w:r>
      <w:r w:rsidR="004A5EE6" w:rsidRPr="00496A44">
        <w:rPr>
          <w:rFonts w:eastAsia="Palatino Linotype" w:cs="Palatino Linotype"/>
          <w:color w:val="000000"/>
          <w:szCs w:val="24"/>
        </w:rPr>
        <w:t>de dos mil veinticinco</w:t>
      </w:r>
      <w:r w:rsidRPr="00496A44">
        <w:rPr>
          <w:rFonts w:eastAsia="Palatino Linotype" w:cs="Palatino Linotype"/>
          <w:color w:val="000000"/>
          <w:szCs w:val="24"/>
        </w:rPr>
        <w:t>, el Sujeto Obligado dio respuest</w:t>
      </w:r>
      <w:r w:rsidR="009F4FF4" w:rsidRPr="00496A44">
        <w:rPr>
          <w:rFonts w:eastAsia="Palatino Linotype" w:cs="Palatino Linotype"/>
          <w:color w:val="000000"/>
          <w:szCs w:val="24"/>
        </w:rPr>
        <w:t>a a la solicitud de información</w:t>
      </w:r>
      <w:r w:rsidRPr="00496A44">
        <w:rPr>
          <w:rFonts w:eastAsia="Palatino Linotype" w:cs="Palatino Linotype"/>
          <w:color w:val="000000"/>
          <w:szCs w:val="24"/>
        </w:rPr>
        <w:t xml:space="preserve"> manifestando lo siguiente:</w:t>
      </w:r>
    </w:p>
    <w:p w14:paraId="6CF4EC0F" w14:textId="77777777" w:rsidR="00A970D5" w:rsidRPr="00496A44" w:rsidRDefault="00A970D5" w:rsidP="006922F5">
      <w:pPr>
        <w:pBdr>
          <w:top w:val="nil"/>
          <w:left w:val="nil"/>
          <w:bottom w:val="nil"/>
          <w:right w:val="nil"/>
          <w:between w:val="nil"/>
        </w:pBdr>
        <w:contextualSpacing/>
        <w:rPr>
          <w:rFonts w:eastAsia="Palatino Linotype" w:cs="Palatino Linotype"/>
          <w:color w:val="000000"/>
          <w:szCs w:val="24"/>
        </w:rPr>
      </w:pPr>
    </w:p>
    <w:p w14:paraId="6B76D98F" w14:textId="07FD998B" w:rsidR="005C686F" w:rsidRPr="00496A44" w:rsidRDefault="23740614" w:rsidP="005C686F">
      <w:pPr>
        <w:pStyle w:val="Fundamentos"/>
        <w:jc w:val="right"/>
        <w:rPr>
          <w:lang w:val="es-ES"/>
        </w:rPr>
      </w:pPr>
      <w:r w:rsidRPr="00496A44">
        <w:rPr>
          <w:lang w:val="es-ES"/>
        </w:rPr>
        <w:t>«</w:t>
      </w:r>
      <w:r w:rsidR="005C686F" w:rsidRPr="00496A44">
        <w:rPr>
          <w:lang w:val="es-ES"/>
        </w:rPr>
        <w:t>Folio de la solicitud: 00350/ATIZARA/IP/2025</w:t>
      </w:r>
    </w:p>
    <w:p w14:paraId="60A729DB" w14:textId="77777777" w:rsidR="005C686F" w:rsidRPr="00496A44" w:rsidRDefault="005C686F" w:rsidP="005C686F">
      <w:pPr>
        <w:pStyle w:val="Fundamentos"/>
        <w:rPr>
          <w:lang w:val="es-ES"/>
        </w:rPr>
      </w:pPr>
    </w:p>
    <w:p w14:paraId="49853643" w14:textId="77777777" w:rsidR="005C686F" w:rsidRPr="00496A44" w:rsidRDefault="005C686F" w:rsidP="005C686F">
      <w:pPr>
        <w:pStyle w:val="Fundamentos"/>
        <w:rPr>
          <w:lang w:val="es-ES"/>
        </w:rPr>
      </w:pPr>
      <w:r w:rsidRPr="00496A44">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2E1E6F78" w14:textId="77777777" w:rsidR="005C686F" w:rsidRPr="00496A44" w:rsidRDefault="005C686F" w:rsidP="005C686F">
      <w:pPr>
        <w:pStyle w:val="Fundamentos"/>
        <w:rPr>
          <w:lang w:val="es-ES"/>
        </w:rPr>
      </w:pPr>
    </w:p>
    <w:p w14:paraId="167F9729" w14:textId="77777777" w:rsidR="005C686F" w:rsidRPr="00496A44" w:rsidRDefault="005C686F" w:rsidP="005C686F">
      <w:pPr>
        <w:pStyle w:val="Fundamentos"/>
        <w:rPr>
          <w:lang w:val="es-ES"/>
        </w:rPr>
      </w:pPr>
      <w:r w:rsidRPr="00496A44">
        <w:rPr>
          <w:lang w:val="es-ES"/>
        </w:rPr>
        <w:t>SE ANEXA RESPUESTA</w:t>
      </w:r>
    </w:p>
    <w:p w14:paraId="3879A792" w14:textId="77777777" w:rsidR="005C686F" w:rsidRPr="00496A44" w:rsidRDefault="005C686F" w:rsidP="005C686F">
      <w:pPr>
        <w:pStyle w:val="Fundamentos"/>
        <w:rPr>
          <w:lang w:val="es-ES"/>
        </w:rPr>
      </w:pPr>
    </w:p>
    <w:p w14:paraId="37D6CC2C" w14:textId="77777777" w:rsidR="005C686F" w:rsidRPr="00496A44" w:rsidRDefault="005C686F" w:rsidP="005C686F">
      <w:pPr>
        <w:pStyle w:val="Fundamentos"/>
        <w:rPr>
          <w:lang w:val="es-ES"/>
        </w:rPr>
      </w:pPr>
      <w:r w:rsidRPr="00496A44">
        <w:rPr>
          <w:lang w:val="es-ES"/>
        </w:rPr>
        <w:t>ATENTAMENTE</w:t>
      </w:r>
    </w:p>
    <w:p w14:paraId="3FE4A9EF" w14:textId="46638A60" w:rsidR="00A970D5" w:rsidRPr="00496A44" w:rsidRDefault="005C686F" w:rsidP="005C686F">
      <w:pPr>
        <w:pStyle w:val="Fundamentos"/>
        <w:rPr>
          <w:lang w:val="es-MX"/>
        </w:rPr>
      </w:pPr>
      <w:r w:rsidRPr="00496A44">
        <w:rPr>
          <w:lang w:val="es-ES"/>
        </w:rPr>
        <w:t>LIC. MARIA FERNANDA ROA CASTRO</w:t>
      </w:r>
      <w:r w:rsidR="00311EF3" w:rsidRPr="00496A44">
        <w:rPr>
          <w:lang w:val="es-ES"/>
        </w:rPr>
        <w:t>»</w:t>
      </w:r>
      <w:r w:rsidR="00A970D5" w:rsidRPr="00496A44">
        <w:rPr>
          <w:lang w:val="es-MX"/>
        </w:rPr>
        <w:t xml:space="preserve"> (Sic)</w:t>
      </w:r>
    </w:p>
    <w:p w14:paraId="2EAB8352" w14:textId="3B77EF6C" w:rsidR="001107C4" w:rsidRPr="00496A44"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02E3EA5B" w:rsidR="00F16DFC" w:rsidRPr="00496A44" w:rsidRDefault="00F16DFC" w:rsidP="006922F5">
      <w:pPr>
        <w:pBdr>
          <w:top w:val="nil"/>
          <w:left w:val="nil"/>
          <w:bottom w:val="nil"/>
          <w:right w:val="nil"/>
          <w:between w:val="nil"/>
        </w:pBdr>
        <w:contextualSpacing/>
        <w:rPr>
          <w:rFonts w:eastAsia="Palatino Linotype" w:cs="Palatino Linotype"/>
          <w:color w:val="000000"/>
          <w:szCs w:val="24"/>
          <w:lang w:val="es-MX"/>
        </w:rPr>
      </w:pPr>
      <w:r w:rsidRPr="00496A44">
        <w:rPr>
          <w:rFonts w:eastAsia="Palatino Linotype" w:cs="Palatino Linotype"/>
          <w:color w:val="000000"/>
          <w:szCs w:val="24"/>
          <w:lang w:val="es-MX"/>
        </w:rPr>
        <w:t xml:space="preserve">El Sujeto Obligado adjuntó a su respuesta </w:t>
      </w:r>
      <w:r w:rsidR="005C686F" w:rsidRPr="00496A44">
        <w:rPr>
          <w:rFonts w:eastAsia="Palatino Linotype" w:cs="Palatino Linotype"/>
          <w:color w:val="000000"/>
          <w:szCs w:val="24"/>
          <w:lang w:val="es-MX"/>
        </w:rPr>
        <w:t>los documentos electrónicos denominados</w:t>
      </w:r>
      <w:r w:rsidRPr="00496A44">
        <w:rPr>
          <w:rFonts w:eastAsia="Palatino Linotype" w:cs="Palatino Linotype"/>
          <w:color w:val="000000"/>
          <w:szCs w:val="24"/>
          <w:lang w:val="es-MX"/>
        </w:rPr>
        <w:t xml:space="preserve"> </w:t>
      </w:r>
      <w:r w:rsidR="005C686F" w:rsidRPr="00496A44">
        <w:rPr>
          <w:rFonts w:eastAsia="Palatino Linotype" w:cs="Palatino Linotype"/>
          <w:b/>
          <w:bCs/>
          <w:color w:val="000000"/>
          <w:szCs w:val="24"/>
          <w:lang w:val="es-MX"/>
        </w:rPr>
        <w:t xml:space="preserve">“00350-2027-2025.pdf” </w:t>
      </w:r>
      <w:r w:rsidR="005C686F" w:rsidRPr="00496A44">
        <w:rPr>
          <w:rFonts w:eastAsia="Palatino Linotype" w:cs="Palatino Linotype"/>
          <w:bCs/>
          <w:color w:val="000000"/>
          <w:szCs w:val="24"/>
          <w:lang w:val="es-MX"/>
        </w:rPr>
        <w:t xml:space="preserve"> y </w:t>
      </w:r>
      <w:r w:rsidR="005C686F" w:rsidRPr="00496A44">
        <w:rPr>
          <w:rFonts w:eastAsia="Palatino Linotype" w:cs="Palatino Linotype"/>
          <w:b/>
          <w:bCs/>
          <w:color w:val="000000"/>
          <w:szCs w:val="24"/>
          <w:lang w:val="es-MX"/>
        </w:rPr>
        <w:t>“[Untitled]_2025061911324117.pdf”</w:t>
      </w:r>
      <w:r w:rsidR="00635456" w:rsidRPr="00496A44">
        <w:rPr>
          <w:rFonts w:eastAsia="Palatino Linotype" w:cs="Palatino Linotype"/>
          <w:color w:val="000000"/>
          <w:szCs w:val="24"/>
          <w:lang w:val="es-MX"/>
        </w:rPr>
        <w:t>, cuyo contenido no se reproduce por ser del conocimiento de las partes; no obstante, será</w:t>
      </w:r>
      <w:r w:rsidR="005C686F" w:rsidRPr="00496A44">
        <w:rPr>
          <w:rFonts w:eastAsia="Palatino Linotype" w:cs="Palatino Linotype"/>
          <w:color w:val="000000"/>
          <w:szCs w:val="24"/>
          <w:lang w:val="es-MX"/>
        </w:rPr>
        <w:t>n</w:t>
      </w:r>
      <w:r w:rsidR="00635456" w:rsidRPr="00496A44">
        <w:rPr>
          <w:rFonts w:eastAsia="Palatino Linotype" w:cs="Palatino Linotype"/>
          <w:color w:val="000000"/>
          <w:szCs w:val="24"/>
          <w:lang w:val="es-MX"/>
        </w:rPr>
        <w:t xml:space="preserve"> objeto de análisis en el estudio correspondiente.</w:t>
      </w:r>
    </w:p>
    <w:p w14:paraId="57DED6B8" w14:textId="77777777" w:rsidR="00F16DFC" w:rsidRPr="00496A44"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496A44" w:rsidRDefault="00E21393" w:rsidP="006922F5">
      <w:pPr>
        <w:pStyle w:val="Ttulo2"/>
        <w:rPr>
          <w:rFonts w:eastAsia="Palatino Linotype"/>
        </w:rPr>
      </w:pPr>
      <w:r w:rsidRPr="00496A44">
        <w:rPr>
          <w:rFonts w:eastAsia="Palatino Linotype"/>
        </w:rPr>
        <w:t>TERCERO</w:t>
      </w:r>
      <w:r w:rsidR="00A970D5" w:rsidRPr="00496A44">
        <w:rPr>
          <w:rFonts w:eastAsia="Palatino Linotype"/>
        </w:rPr>
        <w:t>. Del recurso de revisión.</w:t>
      </w:r>
    </w:p>
    <w:p w14:paraId="0C8C3A2F" w14:textId="44C828D4" w:rsidR="00A970D5" w:rsidRPr="00496A44" w:rsidRDefault="0090115A" w:rsidP="006922F5">
      <w:pPr>
        <w:pBdr>
          <w:top w:val="nil"/>
          <w:left w:val="nil"/>
          <w:bottom w:val="nil"/>
          <w:right w:val="nil"/>
          <w:between w:val="nil"/>
        </w:pBdr>
        <w:contextualSpacing/>
        <w:rPr>
          <w:rFonts w:eastAsia="Palatino Linotype" w:cs="Palatino Linotype"/>
          <w:color w:val="000000"/>
          <w:szCs w:val="24"/>
        </w:rPr>
      </w:pPr>
      <w:r w:rsidRPr="00496A44">
        <w:rPr>
          <w:rFonts w:eastAsia="Palatino Linotype" w:cs="Palatino Linotype"/>
          <w:color w:val="000000"/>
          <w:szCs w:val="24"/>
        </w:rPr>
        <w:t>Inconforme con la respuesta emitid</w:t>
      </w:r>
      <w:r w:rsidR="008C4604" w:rsidRPr="00496A44">
        <w:rPr>
          <w:rFonts w:eastAsia="Palatino Linotype" w:cs="Palatino Linotype"/>
          <w:color w:val="000000"/>
          <w:szCs w:val="24"/>
        </w:rPr>
        <w:t>a</w:t>
      </w:r>
      <w:r w:rsidR="0062736A" w:rsidRPr="00496A44">
        <w:rPr>
          <w:rFonts w:eastAsia="Palatino Linotype" w:cs="Palatino Linotype"/>
          <w:color w:val="000000"/>
          <w:szCs w:val="24"/>
        </w:rPr>
        <w:t xml:space="preserve"> por el Sujeto Obligado</w:t>
      </w:r>
      <w:r w:rsidR="006726AD" w:rsidRPr="00496A44">
        <w:rPr>
          <w:rFonts w:eastAsia="Palatino Linotype" w:cs="Palatino Linotype"/>
          <w:color w:val="000000"/>
          <w:szCs w:val="24"/>
        </w:rPr>
        <w:t>, el</w:t>
      </w:r>
      <w:r w:rsidRPr="00496A44">
        <w:rPr>
          <w:rFonts w:eastAsia="Palatino Linotype" w:cs="Palatino Linotype"/>
          <w:color w:val="000000"/>
          <w:szCs w:val="24"/>
        </w:rPr>
        <w:t xml:space="preserve"> Recurrente interpuso el presente recurso de revisión el </w:t>
      </w:r>
      <w:r w:rsidR="005C686F" w:rsidRPr="00496A44">
        <w:rPr>
          <w:rFonts w:eastAsia="Palatino Linotype" w:cs="Palatino Linotype"/>
          <w:color w:val="000000"/>
          <w:szCs w:val="24"/>
        </w:rPr>
        <w:t xml:space="preserve">veinte de junio </w:t>
      </w:r>
      <w:r w:rsidR="00DE2889" w:rsidRPr="00496A44">
        <w:rPr>
          <w:rFonts w:eastAsia="Palatino Linotype" w:cs="Palatino Linotype"/>
          <w:color w:val="000000"/>
          <w:szCs w:val="24"/>
        </w:rPr>
        <w:t>de dos mil veinticinco</w:t>
      </w:r>
      <w:r w:rsidRPr="00496A44">
        <w:rPr>
          <w:rFonts w:eastAsia="Palatino Linotype" w:cs="Palatino Linotype"/>
          <w:color w:val="000000"/>
          <w:szCs w:val="24"/>
        </w:rPr>
        <w:t>, el cual se registró en el SAIMEX con el expediente número</w:t>
      </w:r>
      <w:r w:rsidR="00A970D5" w:rsidRPr="00496A44">
        <w:rPr>
          <w:rFonts w:eastAsia="Palatino Linotype" w:cs="Palatino Linotype"/>
          <w:color w:val="000000"/>
          <w:szCs w:val="24"/>
        </w:rPr>
        <w:t xml:space="preserve"> </w:t>
      </w:r>
      <w:r w:rsidR="005C686F" w:rsidRPr="00496A44">
        <w:rPr>
          <w:rFonts w:eastAsia="Palatino Linotype" w:cs="Palatino Linotype"/>
          <w:b/>
          <w:color w:val="000000"/>
          <w:szCs w:val="24"/>
        </w:rPr>
        <w:t>07530</w:t>
      </w:r>
      <w:r w:rsidR="0062736A" w:rsidRPr="00496A44">
        <w:rPr>
          <w:rFonts w:eastAsia="Palatino Linotype" w:cs="Palatino Linotype"/>
          <w:b/>
          <w:color w:val="000000"/>
          <w:szCs w:val="24"/>
        </w:rPr>
        <w:t>/INFOEM/IP/RR/2025</w:t>
      </w:r>
      <w:r w:rsidR="00A06896" w:rsidRPr="00496A44">
        <w:rPr>
          <w:rFonts w:eastAsia="Palatino Linotype" w:cs="Palatino Linotype"/>
          <w:color w:val="000000"/>
          <w:szCs w:val="24"/>
        </w:rPr>
        <w:t xml:space="preserve">, </w:t>
      </w:r>
      <w:r w:rsidRPr="00496A44">
        <w:rPr>
          <w:rFonts w:eastAsia="Palatino Linotype" w:cs="Palatino Linotype"/>
          <w:color w:val="000000"/>
          <w:szCs w:val="24"/>
        </w:rPr>
        <w:t>en el que manifestó</w:t>
      </w:r>
      <w:r w:rsidR="00A970D5" w:rsidRPr="00496A44">
        <w:rPr>
          <w:rFonts w:eastAsia="Palatino Linotype" w:cs="Palatino Linotype"/>
          <w:color w:val="000000"/>
          <w:szCs w:val="24"/>
        </w:rPr>
        <w:t xml:space="preserve"> lo siguiente:</w:t>
      </w:r>
    </w:p>
    <w:p w14:paraId="7AA0C9F4" w14:textId="046134A0" w:rsidR="00A970D5" w:rsidRPr="00496A44" w:rsidRDefault="00A970D5" w:rsidP="006922F5">
      <w:pPr>
        <w:pBdr>
          <w:top w:val="nil"/>
          <w:left w:val="nil"/>
          <w:bottom w:val="nil"/>
          <w:right w:val="nil"/>
          <w:between w:val="nil"/>
        </w:pBdr>
        <w:contextualSpacing/>
        <w:rPr>
          <w:rFonts w:eastAsia="Palatino Linotype" w:cs="Palatino Linotype"/>
          <w:color w:val="000000"/>
          <w:szCs w:val="24"/>
        </w:rPr>
      </w:pPr>
    </w:p>
    <w:p w14:paraId="19266E1B" w14:textId="77777777" w:rsidR="0062736A" w:rsidRPr="00496A44"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496A44" w:rsidRDefault="00A970D5" w:rsidP="006922F5">
      <w:pPr>
        <w:contextualSpacing/>
        <w:rPr>
          <w:rFonts w:eastAsia="Palatino Linotype" w:cs="Palatino Linotype"/>
          <w:b/>
        </w:rPr>
      </w:pPr>
      <w:r w:rsidRPr="00496A44">
        <w:rPr>
          <w:rFonts w:eastAsia="Palatino Linotype" w:cs="Palatino Linotype"/>
          <w:b/>
        </w:rPr>
        <w:lastRenderedPageBreak/>
        <w:t>Acto Impugnado:</w:t>
      </w:r>
      <w:r w:rsidR="00655007" w:rsidRPr="00496A44">
        <w:rPr>
          <w:rFonts w:eastAsia="Palatino Linotype" w:cs="Palatino Linotype"/>
          <w:b/>
        </w:rPr>
        <w:t xml:space="preserve"> </w:t>
      </w:r>
    </w:p>
    <w:p w14:paraId="4A0EFE5A" w14:textId="708DD5C7" w:rsidR="00A970D5" w:rsidRPr="00496A44" w:rsidRDefault="5C35490E" w:rsidP="5C35490E">
      <w:pPr>
        <w:pStyle w:val="Fundamentos"/>
        <w:rPr>
          <w:b/>
          <w:bCs/>
          <w:lang w:val="es-ES"/>
        </w:rPr>
      </w:pPr>
      <w:r w:rsidRPr="00496A44">
        <w:rPr>
          <w:lang w:val="es-ES"/>
        </w:rPr>
        <w:t>«</w:t>
      </w:r>
      <w:r w:rsidR="005C686F" w:rsidRPr="00496A44">
        <w:rPr>
          <w:lang w:val="es-ES"/>
        </w:rPr>
        <w:t>RESPUESTA A LA SOLICITUD 00350/ATIZARA/IP/2025</w:t>
      </w:r>
      <w:r w:rsidRPr="00496A44">
        <w:rPr>
          <w:lang w:val="es-ES"/>
        </w:rPr>
        <w:t>» (Sic)</w:t>
      </w:r>
    </w:p>
    <w:p w14:paraId="3C40A441" w14:textId="0B2599C4" w:rsidR="00A970D5" w:rsidRPr="00496A44" w:rsidRDefault="00A970D5" w:rsidP="00FA1919">
      <w:pPr>
        <w:tabs>
          <w:tab w:val="left" w:pos="2515"/>
        </w:tabs>
        <w:contextualSpacing/>
        <w:rPr>
          <w:rFonts w:eastAsia="Palatino Linotype" w:cs="Palatino Linotype"/>
          <w:iCs/>
          <w:szCs w:val="24"/>
          <w:lang w:val="es-ES"/>
        </w:rPr>
      </w:pPr>
    </w:p>
    <w:p w14:paraId="0F6CFE30" w14:textId="719FCACE" w:rsidR="00300EA0" w:rsidRPr="00496A44" w:rsidRDefault="002B6B0F" w:rsidP="00300EA0">
      <w:pPr>
        <w:contextualSpacing/>
        <w:rPr>
          <w:rFonts w:eastAsia="Palatino Linotype" w:cs="Palatino Linotype"/>
          <w:b/>
        </w:rPr>
      </w:pPr>
      <w:r w:rsidRPr="00496A44">
        <w:rPr>
          <w:rFonts w:eastAsia="Palatino Linotype" w:cs="Palatino Linotype"/>
          <w:b/>
        </w:rPr>
        <w:t>Razones o motivos de inconformidad</w:t>
      </w:r>
      <w:r w:rsidR="00300EA0" w:rsidRPr="00496A44">
        <w:rPr>
          <w:rFonts w:eastAsia="Palatino Linotype" w:cs="Palatino Linotype"/>
          <w:b/>
        </w:rPr>
        <w:t xml:space="preserve">: </w:t>
      </w:r>
    </w:p>
    <w:p w14:paraId="636038ED" w14:textId="0F709529" w:rsidR="00300EA0" w:rsidRPr="00496A44" w:rsidRDefault="00300EA0" w:rsidP="00300EA0">
      <w:pPr>
        <w:pStyle w:val="Fundamentos"/>
        <w:rPr>
          <w:b/>
          <w:bCs/>
          <w:lang w:val="es-ES"/>
        </w:rPr>
      </w:pPr>
      <w:r w:rsidRPr="00496A44">
        <w:rPr>
          <w:lang w:val="es-ES"/>
        </w:rPr>
        <w:t>«</w:t>
      </w:r>
      <w:r w:rsidR="005C686F" w:rsidRPr="00496A44">
        <w:t xml:space="preserve"> </w:t>
      </w:r>
      <w:r w:rsidR="005C686F" w:rsidRPr="00496A44">
        <w:rPr>
          <w:lang w:val="es-ES"/>
        </w:rPr>
        <w:t>La clasificacion inpuesta por el sujeto obligado sobre la información solicitada es contraria a lo establecido en la ley de transparencia. La documentación solicitada es a todas luces pública y ningún proceso de control o fiscalización es justificante para negra el derecho a la información de los ciudadanos. Resulta infundado el argumento del sujeto obligado en el sentido de que la divulgacion de la informacion compromete las actividades de verificación, inspeccion y fiscalizacion en curso, ya que el derecho a la informaci{on de los ciudadanos no interviene ni altera los procedimientos de fiscalización que toda autoridad debe cumplir. Por lo anterior, solicito se revoque el acuerdo el acuerdo establecido en el pun to quinto de la decima primera sesion extraordinaria del comite de transparencia del ayuntamiento de atizapan de zaragoza y se ordene la entrega de la información en los mismos términos en que fue solicitada.</w:t>
      </w:r>
      <w:r w:rsidRPr="00496A44">
        <w:rPr>
          <w:lang w:val="es-ES"/>
        </w:rPr>
        <w:t>» (Sic)</w:t>
      </w:r>
    </w:p>
    <w:p w14:paraId="0A3CE1C1" w14:textId="77777777" w:rsidR="00390EBF" w:rsidRPr="00496A44" w:rsidRDefault="00390EBF" w:rsidP="006922F5">
      <w:pPr>
        <w:contextualSpacing/>
        <w:rPr>
          <w:rFonts w:eastAsia="Palatino Linotype" w:cs="Palatino Linotype"/>
          <w:iCs/>
          <w:szCs w:val="24"/>
          <w:lang w:val="es-ES"/>
        </w:rPr>
      </w:pPr>
    </w:p>
    <w:p w14:paraId="11D7F189" w14:textId="263FD592" w:rsidR="00A970D5" w:rsidRPr="00496A44" w:rsidRDefault="00E21393" w:rsidP="006922F5">
      <w:pPr>
        <w:pStyle w:val="Ttulo2"/>
        <w:rPr>
          <w:rFonts w:eastAsia="Palatino Linotype"/>
        </w:rPr>
      </w:pPr>
      <w:r w:rsidRPr="00496A44">
        <w:rPr>
          <w:rFonts w:eastAsia="Palatino Linotype"/>
        </w:rPr>
        <w:t>CUAR</w:t>
      </w:r>
      <w:r w:rsidR="007A1154" w:rsidRPr="00496A44">
        <w:rPr>
          <w:rFonts w:eastAsia="Palatino Linotype"/>
        </w:rPr>
        <w:t>TO</w:t>
      </w:r>
      <w:r w:rsidR="00A970D5" w:rsidRPr="00496A44">
        <w:rPr>
          <w:rFonts w:eastAsia="Palatino Linotype"/>
        </w:rPr>
        <w:t>. Del turno y admisión del recurso de revisión.</w:t>
      </w:r>
    </w:p>
    <w:p w14:paraId="2459DEBA" w14:textId="262C5025" w:rsidR="00A970D5" w:rsidRPr="00496A44" w:rsidRDefault="70652167" w:rsidP="70652167">
      <w:pPr>
        <w:pBdr>
          <w:top w:val="nil"/>
          <w:left w:val="nil"/>
          <w:bottom w:val="nil"/>
          <w:right w:val="nil"/>
          <w:between w:val="nil"/>
        </w:pBdr>
        <w:contextualSpacing/>
        <w:rPr>
          <w:rFonts w:eastAsia="Palatino Linotype" w:cs="Palatino Linotype"/>
          <w:color w:val="000000"/>
          <w:lang w:val="es-ES"/>
        </w:rPr>
      </w:pPr>
      <w:r w:rsidRPr="00496A44">
        <w:rPr>
          <w:rFonts w:eastAsia="Palatino Linotype" w:cs="Palatino Linotype"/>
          <w:color w:val="000000" w:themeColor="text1"/>
          <w:lang w:val="es-ES"/>
        </w:rPr>
        <w:t xml:space="preserve">Medio de impugnación que le fue turnado al </w:t>
      </w:r>
      <w:r w:rsidRPr="00496A44">
        <w:rPr>
          <w:rFonts w:eastAsia="Palatino Linotype" w:cs="Palatino Linotype"/>
          <w:b/>
          <w:bCs/>
          <w:color w:val="000000" w:themeColor="text1"/>
          <w:lang w:val="es-ES"/>
        </w:rPr>
        <w:t>Comisionado Presidente José Martínez Vilchis</w:t>
      </w:r>
      <w:r w:rsidRPr="00496A44">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496A44">
        <w:rPr>
          <w:rFonts w:eastAsia="Palatino Linotype" w:cs="Palatino Linotype"/>
          <w:color w:val="000000" w:themeColor="text1"/>
          <w:lang w:val="es-ES"/>
        </w:rPr>
        <w:t xml:space="preserve"> admisión de fecha </w:t>
      </w:r>
      <w:r w:rsidR="005C686F" w:rsidRPr="00496A44">
        <w:rPr>
          <w:rFonts w:eastAsia="Palatino Linotype" w:cs="Palatino Linotype"/>
          <w:color w:val="000000" w:themeColor="text1"/>
          <w:lang w:val="es-ES"/>
        </w:rPr>
        <w:t>veinticuatro de junio</w:t>
      </w:r>
      <w:r w:rsidR="00774AC3" w:rsidRPr="00496A44">
        <w:rPr>
          <w:rFonts w:eastAsia="Palatino Linotype" w:cs="Palatino Linotype"/>
          <w:color w:val="000000" w:themeColor="text1"/>
          <w:lang w:val="es-ES"/>
        </w:rPr>
        <w:t xml:space="preserve"> de dos mil veinticinco</w:t>
      </w:r>
      <w:r w:rsidRPr="00496A44">
        <w:rPr>
          <w:rFonts w:eastAsia="Palatino Linotype" w:cs="Palatino Linotype"/>
          <w:color w:val="000000" w:themeColor="text1"/>
          <w:lang w:val="es-ES"/>
        </w:rPr>
        <w:t xml:space="preserve">, </w:t>
      </w:r>
      <w:r w:rsidRPr="00496A44">
        <w:rPr>
          <w:rFonts w:eastAsia="Palatino Linotype" w:cs="Palatino Linotype"/>
          <w:lang w:val="es-ES"/>
        </w:rPr>
        <w:t>otorgándose</w:t>
      </w:r>
      <w:r w:rsidRPr="00496A44">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496A44"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496A44" w:rsidRDefault="00E21393" w:rsidP="006922F5">
      <w:pPr>
        <w:pStyle w:val="Ttulo2"/>
        <w:rPr>
          <w:rFonts w:eastAsia="Palatino Linotype"/>
        </w:rPr>
      </w:pPr>
      <w:r w:rsidRPr="00496A44">
        <w:rPr>
          <w:rFonts w:eastAsia="Palatino Linotype"/>
        </w:rPr>
        <w:t>QUINT</w:t>
      </w:r>
      <w:r w:rsidR="007D2A1A" w:rsidRPr="00496A44">
        <w:rPr>
          <w:rFonts w:eastAsia="Palatino Linotype"/>
        </w:rPr>
        <w:t>O</w:t>
      </w:r>
      <w:r w:rsidR="00A970D5" w:rsidRPr="00496A44">
        <w:rPr>
          <w:rFonts w:eastAsia="Palatino Linotype"/>
        </w:rPr>
        <w:t>. De la etapa de instrucción.</w:t>
      </w:r>
    </w:p>
    <w:p w14:paraId="4A488D2F" w14:textId="5078B37A" w:rsidR="00134A3E" w:rsidRPr="00496A44" w:rsidRDefault="00134A3E" w:rsidP="00134A3E">
      <w:pPr>
        <w:rPr>
          <w:rFonts w:eastAsia="Palatino Linotype" w:cs="Palatino Linotype"/>
          <w:color w:val="000000"/>
          <w:szCs w:val="24"/>
        </w:rPr>
      </w:pPr>
      <w:r w:rsidRPr="00496A44">
        <w:rPr>
          <w:rFonts w:eastAsia="Palatino Linotype" w:cs="Palatino Linotype"/>
          <w:color w:val="000000"/>
          <w:szCs w:val="24"/>
        </w:rPr>
        <w:t xml:space="preserve">Durante la etapa de instrucción, se observa que el </w:t>
      </w:r>
      <w:r w:rsidR="005C686F" w:rsidRPr="00496A44">
        <w:rPr>
          <w:rFonts w:eastAsia="Palatino Linotype" w:cs="Palatino Linotype"/>
          <w:color w:val="000000"/>
          <w:szCs w:val="24"/>
        </w:rPr>
        <w:t>primero de julio</w:t>
      </w:r>
      <w:r w:rsidRPr="00496A44">
        <w:rPr>
          <w:rFonts w:eastAsia="Palatino Linotype" w:cs="Palatino Linotype"/>
          <w:color w:val="000000"/>
          <w:szCs w:val="24"/>
        </w:rPr>
        <w:t xml:space="preserve"> de dos mil veinticinco, el Sujeto Obligado rindió su Informe Justificado mediante la presentación del documento denominado </w:t>
      </w:r>
      <w:r w:rsidRPr="00496A44">
        <w:rPr>
          <w:rFonts w:eastAsia="Palatino Linotype" w:cs="Palatino Linotype"/>
          <w:b/>
          <w:color w:val="000000"/>
          <w:szCs w:val="24"/>
        </w:rPr>
        <w:t>«</w:t>
      </w:r>
      <w:r w:rsidR="005C686F" w:rsidRPr="00496A44">
        <w:rPr>
          <w:rFonts w:eastAsia="Palatino Linotype" w:cs="Palatino Linotype"/>
          <w:b/>
          <w:color w:val="000000"/>
          <w:szCs w:val="24"/>
        </w:rPr>
        <w:t>[Untitled]_2025070111081828.pd</w:t>
      </w:r>
      <w:r w:rsidRPr="00496A44">
        <w:rPr>
          <w:rFonts w:eastAsia="Palatino Linotype" w:cs="Palatino Linotype"/>
          <w:b/>
          <w:color w:val="000000"/>
          <w:szCs w:val="24"/>
        </w:rPr>
        <w:t>f»</w:t>
      </w:r>
      <w:r w:rsidRPr="00496A44">
        <w:rPr>
          <w:rFonts w:eastAsia="Palatino Linotype" w:cs="Palatino Linotype"/>
          <w:color w:val="000000"/>
          <w:szCs w:val="24"/>
        </w:rPr>
        <w:t xml:space="preserve">, documentación que fue puesta a la </w:t>
      </w:r>
      <w:r w:rsidRPr="00496A44">
        <w:rPr>
          <w:rFonts w:eastAsia="Palatino Linotype" w:cs="Palatino Linotype"/>
          <w:color w:val="000000"/>
          <w:szCs w:val="24"/>
        </w:rPr>
        <w:lastRenderedPageBreak/>
        <w:t xml:space="preserve">vista del Recurrente mediante acuerdo de fecha </w:t>
      </w:r>
      <w:r w:rsidR="005C686F" w:rsidRPr="00496A44">
        <w:rPr>
          <w:rFonts w:eastAsia="Palatino Linotype" w:cs="Palatino Linotype"/>
          <w:color w:val="000000"/>
          <w:szCs w:val="24"/>
        </w:rPr>
        <w:t>veinte de enero</w:t>
      </w:r>
      <w:r w:rsidRPr="00496A44">
        <w:rPr>
          <w:rFonts w:eastAsia="Palatino Linotype" w:cs="Palatino Linotype"/>
          <w:color w:val="000000"/>
          <w:szCs w:val="24"/>
        </w:rPr>
        <w:t xml:space="preserve"> del año en curso, en términos de la fracción III del artículo 185 de la Ley de Transparencia estatal, otorgando al solicitante un término de tres días para manifestar lo que a su derecho conviniera. Por su parte, el Recurrente no realizó manifestaciones, vertió alegatos ni presentó pruebas que a su derecho conviniera, así como tampoco se pronunció respecto del Informe Justificado. El contenido de la documentación referida será motivo de análisis en el estudio correspondiente.</w:t>
      </w:r>
    </w:p>
    <w:p w14:paraId="5B536618" w14:textId="7ED50870" w:rsidR="00C02596" w:rsidRPr="00496A44" w:rsidRDefault="00C02596" w:rsidP="006922F5">
      <w:pPr>
        <w:pBdr>
          <w:top w:val="nil"/>
          <w:left w:val="nil"/>
          <w:bottom w:val="nil"/>
          <w:right w:val="nil"/>
          <w:between w:val="nil"/>
        </w:pBdr>
        <w:contextualSpacing/>
        <w:rPr>
          <w:rFonts w:eastAsia="Palatino Linotype" w:cs="Palatino Linotype"/>
          <w:color w:val="000000"/>
          <w:sz w:val="22"/>
        </w:rPr>
      </w:pPr>
    </w:p>
    <w:p w14:paraId="19E1EC77" w14:textId="77777777" w:rsidR="005C686F" w:rsidRPr="00496A44" w:rsidRDefault="007A1154" w:rsidP="005C686F">
      <w:pPr>
        <w:pStyle w:val="Ttulo2"/>
        <w:rPr>
          <w:rFonts w:eastAsiaTheme="minorHAnsi"/>
          <w:lang w:eastAsia="en-US"/>
        </w:rPr>
      </w:pPr>
      <w:r w:rsidRPr="00496A44">
        <w:rPr>
          <w:rFonts w:eastAsia="Palatino Linotype"/>
        </w:rPr>
        <w:t>S</w:t>
      </w:r>
      <w:r w:rsidR="00E21393" w:rsidRPr="00496A44">
        <w:rPr>
          <w:rFonts w:eastAsia="Palatino Linotype"/>
        </w:rPr>
        <w:t>EXTO</w:t>
      </w:r>
      <w:r w:rsidR="00A970D5" w:rsidRPr="00496A44">
        <w:rPr>
          <w:rFonts w:eastAsia="Palatino Linotype"/>
        </w:rPr>
        <w:t xml:space="preserve">. </w:t>
      </w:r>
      <w:r w:rsidR="005C686F" w:rsidRPr="00496A44">
        <w:rPr>
          <w:rFonts w:eastAsiaTheme="minorHAnsi"/>
          <w:lang w:eastAsia="en-US"/>
        </w:rPr>
        <w:t>De la ampliación del término para resolver.</w:t>
      </w:r>
    </w:p>
    <w:p w14:paraId="0B395378" w14:textId="37A64F03" w:rsidR="005C686F" w:rsidRPr="00496A44" w:rsidRDefault="005C686F" w:rsidP="005C686F">
      <w:pPr>
        <w:pBdr>
          <w:top w:val="nil"/>
          <w:left w:val="nil"/>
          <w:bottom w:val="nil"/>
          <w:right w:val="nil"/>
          <w:between w:val="nil"/>
        </w:pBdr>
        <w:contextualSpacing/>
        <w:rPr>
          <w:rFonts w:eastAsiaTheme="minorHAnsi" w:cstheme="minorBidi"/>
          <w:szCs w:val="24"/>
          <w:lang w:eastAsia="en-US"/>
        </w:rPr>
      </w:pPr>
      <w:r w:rsidRPr="00496A44">
        <w:rPr>
          <w:rFonts w:eastAsiaTheme="minorHAnsi" w:cstheme="minorBidi"/>
          <w:szCs w:val="24"/>
          <w:lang w:eastAsia="en-US"/>
        </w:rPr>
        <w:t>De las constancias que integran el expediente electrónico, se advierte que ha transcurrido el término de Ley para la emisión de la resolución en el presente recurso de revisión, por lo que el treinta de octubre de dos mil veinticinco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04DFB677" w14:textId="77777777" w:rsidR="00EB1CF4" w:rsidRPr="00496A44" w:rsidRDefault="00EB1CF4" w:rsidP="006922F5">
      <w:pPr>
        <w:pBdr>
          <w:top w:val="nil"/>
          <w:left w:val="nil"/>
          <w:bottom w:val="nil"/>
          <w:right w:val="nil"/>
          <w:between w:val="nil"/>
        </w:pBdr>
        <w:contextualSpacing/>
        <w:rPr>
          <w:rFonts w:eastAsia="Palatino Linotype" w:cs="Palatino Linotype"/>
          <w:color w:val="000000"/>
          <w:szCs w:val="24"/>
        </w:rPr>
      </w:pPr>
    </w:p>
    <w:p w14:paraId="3143EBF3" w14:textId="77777777" w:rsidR="005C686F" w:rsidRPr="00496A44" w:rsidRDefault="00E21393" w:rsidP="005C686F">
      <w:pPr>
        <w:pStyle w:val="Ttulo2"/>
        <w:rPr>
          <w:rFonts w:eastAsia="Palatino Linotype"/>
        </w:rPr>
      </w:pPr>
      <w:r w:rsidRPr="00496A44">
        <w:rPr>
          <w:rFonts w:eastAsiaTheme="minorHAnsi"/>
          <w:lang w:eastAsia="en-US"/>
        </w:rPr>
        <w:t>SÉPTIMO</w:t>
      </w:r>
      <w:r w:rsidR="00EB1CF4" w:rsidRPr="00496A44">
        <w:rPr>
          <w:rFonts w:eastAsiaTheme="minorHAnsi"/>
          <w:lang w:eastAsia="en-US"/>
        </w:rPr>
        <w:t xml:space="preserve">. </w:t>
      </w:r>
      <w:r w:rsidR="005C686F" w:rsidRPr="00496A44">
        <w:rPr>
          <w:rFonts w:eastAsia="Palatino Linotype"/>
        </w:rPr>
        <w:t>Del cierre de instrucción.</w:t>
      </w:r>
    </w:p>
    <w:p w14:paraId="15BF9C73" w14:textId="64CD9055" w:rsidR="005C686F" w:rsidRPr="00496A44" w:rsidRDefault="005C686F" w:rsidP="005C686F">
      <w:pPr>
        <w:pBdr>
          <w:top w:val="nil"/>
          <w:left w:val="nil"/>
          <w:bottom w:val="nil"/>
          <w:right w:val="nil"/>
          <w:between w:val="nil"/>
        </w:pBdr>
        <w:contextualSpacing/>
        <w:rPr>
          <w:rFonts w:eastAsia="Palatino Linotype" w:cs="Palatino Linotype"/>
          <w:color w:val="000000"/>
          <w:szCs w:val="24"/>
        </w:rPr>
      </w:pPr>
      <w:r w:rsidRPr="00496A44">
        <w:rPr>
          <w:rFonts w:eastAsia="Palatino Linotype" w:cs="Palatino Linotype"/>
          <w:color w:val="000000"/>
          <w:szCs w:val="24"/>
        </w:rPr>
        <w:t>Así, una vez transcurrido el término legal, se decretó el cierre de instrucción el dieciséis de febrero de dos mil vientiséis, en términos del artículo 185 fracción VI de la Ley de Transparencia y Acceso a la Información Pública del Estado de México y Municipios, iniciando el término legal para dictar resolución definitiva del asunto.</w:t>
      </w:r>
    </w:p>
    <w:p w14:paraId="3D8F26C7" w14:textId="45DF12D2" w:rsidR="00EB1CF4" w:rsidRPr="00496A44" w:rsidRDefault="00EB1CF4" w:rsidP="005C686F">
      <w:pPr>
        <w:pStyle w:val="Ttulo2"/>
        <w:rPr>
          <w:rFonts w:eastAsiaTheme="minorHAnsi" w:cstheme="minorBidi"/>
          <w:szCs w:val="24"/>
          <w:lang w:eastAsia="en-US"/>
        </w:rPr>
      </w:pPr>
    </w:p>
    <w:p w14:paraId="0283BD60" w14:textId="77777777" w:rsidR="009A70F6" w:rsidRPr="00496A44" w:rsidRDefault="009A70F6" w:rsidP="00D86696">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496A44" w:rsidRDefault="00A970D5" w:rsidP="006922F5">
      <w:pPr>
        <w:pStyle w:val="Ttulo1"/>
        <w:rPr>
          <w:rFonts w:eastAsia="Palatino Linotype"/>
          <w:lang w:val="es-ES_tradnl"/>
        </w:rPr>
      </w:pPr>
      <w:r w:rsidRPr="00496A44">
        <w:rPr>
          <w:rFonts w:eastAsia="Palatino Linotype"/>
          <w:lang w:val="es-ES_tradnl"/>
        </w:rPr>
        <w:lastRenderedPageBreak/>
        <w:t>C O N S I D E R A N D O</w:t>
      </w:r>
    </w:p>
    <w:p w14:paraId="32546275" w14:textId="77777777" w:rsidR="00A970D5" w:rsidRPr="00496A44"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496A44" w:rsidRDefault="00A970D5" w:rsidP="006922F5">
      <w:pPr>
        <w:pStyle w:val="Ttulo2"/>
        <w:rPr>
          <w:rFonts w:eastAsia="Palatino Linotype"/>
        </w:rPr>
      </w:pPr>
      <w:r w:rsidRPr="00496A44">
        <w:rPr>
          <w:rFonts w:eastAsia="Palatino Linotype"/>
        </w:rPr>
        <w:t>PRIMERO. De la competencia.</w:t>
      </w:r>
    </w:p>
    <w:p w14:paraId="615C5B79" w14:textId="250B5F55" w:rsidR="00E63F1C" w:rsidRPr="00496A44" w:rsidRDefault="00E63F1C" w:rsidP="00E63F1C">
      <w:pPr>
        <w:pBdr>
          <w:top w:val="nil"/>
          <w:left w:val="nil"/>
          <w:bottom w:val="nil"/>
          <w:right w:val="nil"/>
          <w:between w:val="nil"/>
        </w:pBdr>
        <w:contextualSpacing/>
        <w:rPr>
          <w:rFonts w:eastAsia="Palatino Linotype" w:cs="Palatino Linotype"/>
          <w:color w:val="000000"/>
          <w:szCs w:val="24"/>
        </w:rPr>
      </w:pPr>
      <w:r w:rsidRPr="00496A44">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277F0F" w:rsidRPr="00496A44">
        <w:rPr>
          <w:rFonts w:eastAsia="Palatino Linotype" w:cs="Palatino Linotype"/>
          <w:color w:val="000000"/>
          <w:szCs w:val="24"/>
        </w:rPr>
        <w:t>trigésimo noveno, cuadragésimo y cuadragésimo primero</w:t>
      </w:r>
      <w:r w:rsidRPr="00496A44">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496A44"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496A44" w:rsidRDefault="00A970D5" w:rsidP="006922F5">
      <w:pPr>
        <w:pStyle w:val="Ttulo2"/>
        <w:rPr>
          <w:rFonts w:eastAsia="Palatino Linotype"/>
        </w:rPr>
      </w:pPr>
      <w:r w:rsidRPr="00496A44">
        <w:rPr>
          <w:rFonts w:eastAsia="Palatino Linotype"/>
        </w:rPr>
        <w:t xml:space="preserve">SEGUNDO. Sobre los alcances del recurso de revisión. </w:t>
      </w:r>
    </w:p>
    <w:p w14:paraId="132CB116" w14:textId="77777777" w:rsidR="00A970D5" w:rsidRPr="00496A44" w:rsidRDefault="00A970D5" w:rsidP="006922F5">
      <w:r w:rsidRPr="00496A44">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496A44" w:rsidRDefault="00FE7B8E" w:rsidP="006922F5"/>
    <w:p w14:paraId="7E828C31" w14:textId="5DFF527A" w:rsidR="00454915" w:rsidRPr="00496A44" w:rsidRDefault="00717C6D" w:rsidP="00454915">
      <w:pPr>
        <w:pStyle w:val="Ttulo2"/>
        <w:rPr>
          <w:rFonts w:eastAsia="Palatino Linotype"/>
        </w:rPr>
      </w:pPr>
      <w:r w:rsidRPr="00496A44">
        <w:rPr>
          <w:rFonts w:eastAsia="Palatino Linotype"/>
        </w:rPr>
        <w:lastRenderedPageBreak/>
        <w:t>TERCERO</w:t>
      </w:r>
      <w:r w:rsidR="00454915" w:rsidRPr="00496A44">
        <w:rPr>
          <w:rFonts w:eastAsia="Palatino Linotype"/>
        </w:rPr>
        <w:t>. De las causas de improcedencia.</w:t>
      </w:r>
    </w:p>
    <w:p w14:paraId="714929BC" w14:textId="77777777" w:rsidR="00454915" w:rsidRPr="00496A44" w:rsidRDefault="00454915" w:rsidP="00454915">
      <w:pPr>
        <w:pBdr>
          <w:top w:val="nil"/>
          <w:left w:val="nil"/>
          <w:bottom w:val="nil"/>
          <w:right w:val="nil"/>
          <w:between w:val="nil"/>
        </w:pBdr>
        <w:contextualSpacing/>
        <w:rPr>
          <w:rFonts w:eastAsia="Palatino Linotype" w:cs="Palatino Linotype"/>
          <w:color w:val="000000"/>
          <w:szCs w:val="24"/>
        </w:rPr>
      </w:pPr>
      <w:r w:rsidRPr="00496A44">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496A44"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496A44" w:rsidRDefault="00454915" w:rsidP="44E9108F">
      <w:pPr>
        <w:pBdr>
          <w:top w:val="nil"/>
          <w:left w:val="nil"/>
          <w:bottom w:val="nil"/>
          <w:right w:val="nil"/>
          <w:between w:val="nil"/>
        </w:pBdr>
        <w:contextualSpacing/>
        <w:rPr>
          <w:rFonts w:eastAsia="Palatino Linotype" w:cs="Palatino Linotype"/>
          <w:color w:val="000000"/>
          <w:lang w:val="es-ES"/>
        </w:rPr>
      </w:pPr>
      <w:r w:rsidRPr="00496A44">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496A44">
        <w:rPr>
          <w:rFonts w:eastAsia="Palatino Linotype" w:cs="Palatino Linotype"/>
          <w:color w:val="000000"/>
          <w:vertAlign w:val="superscript"/>
          <w:lang w:val="es-ES"/>
        </w:rPr>
        <w:footnoteReference w:id="2"/>
      </w:r>
      <w:r w:rsidRPr="00496A44">
        <w:rPr>
          <w:rFonts w:eastAsia="Palatino Linotype" w:cs="Palatino Linotype"/>
          <w:color w:val="000000"/>
          <w:lang w:val="es-ES"/>
        </w:rPr>
        <w:t xml:space="preserve">, la cual permite dilucidar alguna </w:t>
      </w:r>
      <w:r w:rsidRPr="00496A44">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496A44"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496A44" w:rsidRDefault="00454915" w:rsidP="00454915">
      <w:pPr>
        <w:pBdr>
          <w:top w:val="nil"/>
          <w:left w:val="nil"/>
          <w:bottom w:val="nil"/>
          <w:right w:val="nil"/>
          <w:between w:val="nil"/>
        </w:pBdr>
        <w:contextualSpacing/>
        <w:rPr>
          <w:rFonts w:eastAsia="Palatino Linotype" w:cs="Palatino Linotype"/>
          <w:color w:val="000000"/>
          <w:szCs w:val="24"/>
        </w:rPr>
      </w:pPr>
      <w:r w:rsidRPr="00496A44">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496A44"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2BAD74D0" w:rsidR="00454915" w:rsidRPr="00496A44" w:rsidRDefault="00717C6D" w:rsidP="00454915">
      <w:pPr>
        <w:pStyle w:val="Ttulo2"/>
        <w:rPr>
          <w:rFonts w:eastAsia="Palatino Linotype"/>
        </w:rPr>
      </w:pPr>
      <w:r w:rsidRPr="00496A44">
        <w:rPr>
          <w:rFonts w:eastAsia="Palatino Linotype"/>
        </w:rPr>
        <w:t>CUAR</w:t>
      </w:r>
      <w:r w:rsidR="00F45971" w:rsidRPr="00496A44">
        <w:rPr>
          <w:rFonts w:eastAsia="Palatino Linotype"/>
        </w:rPr>
        <w:t>TO</w:t>
      </w:r>
      <w:r w:rsidR="00454915" w:rsidRPr="00496A44">
        <w:rPr>
          <w:rFonts w:eastAsia="Palatino Linotype"/>
        </w:rPr>
        <w:t>. Estudio y resolución del asunto.</w:t>
      </w:r>
    </w:p>
    <w:p w14:paraId="78A9F94F" w14:textId="77777777" w:rsidR="00454915" w:rsidRPr="00496A44" w:rsidRDefault="00454915" w:rsidP="00454915">
      <w:pPr>
        <w:pBdr>
          <w:top w:val="nil"/>
          <w:left w:val="nil"/>
          <w:bottom w:val="nil"/>
          <w:right w:val="nil"/>
          <w:between w:val="nil"/>
        </w:pBdr>
        <w:contextualSpacing/>
        <w:rPr>
          <w:rFonts w:eastAsia="Palatino Linotype" w:cs="Palatino Linotype"/>
          <w:color w:val="000000"/>
          <w:szCs w:val="24"/>
        </w:rPr>
      </w:pPr>
      <w:r w:rsidRPr="00496A44">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496A44" w:rsidRDefault="004A3367" w:rsidP="004A3367">
      <w:pPr>
        <w:rPr>
          <w:rFonts w:eastAsiaTheme="minorHAnsi" w:cstheme="minorBidi"/>
          <w:sz w:val="22"/>
          <w:lang w:eastAsia="en-US"/>
        </w:rPr>
      </w:pPr>
    </w:p>
    <w:p w14:paraId="7193478D" w14:textId="60E63411" w:rsidR="00012F8B" w:rsidRPr="00496A44" w:rsidRDefault="0EE28084" w:rsidP="00D31CA9">
      <w:pPr>
        <w:rPr>
          <w:rFonts w:eastAsiaTheme="minorEastAsia" w:cstheme="minorBidi"/>
          <w:lang w:val="es-ES" w:eastAsia="en-US"/>
        </w:rPr>
      </w:pPr>
      <w:r w:rsidRPr="00496A44">
        <w:rPr>
          <w:rFonts w:eastAsiaTheme="minorEastAsia" w:cstheme="minorBidi"/>
          <w:lang w:val="es-ES" w:eastAsia="en-US"/>
        </w:rPr>
        <w:lastRenderedPageBreak/>
        <w:t xml:space="preserve">En virtud de lo anterior, es conveniente recordar que el </w:t>
      </w:r>
      <w:r w:rsidR="00DA0841" w:rsidRPr="00496A44">
        <w:rPr>
          <w:rFonts w:eastAsiaTheme="minorEastAsia" w:cstheme="minorBidi"/>
          <w:lang w:val="es-ES" w:eastAsia="en-US"/>
        </w:rPr>
        <w:t xml:space="preserve">hoy </w:t>
      </w:r>
      <w:r w:rsidRPr="00496A44">
        <w:rPr>
          <w:rFonts w:eastAsiaTheme="minorEastAsia" w:cstheme="minorBidi"/>
          <w:lang w:val="es-ES" w:eastAsia="en-US"/>
        </w:rPr>
        <w:t>Recurrente</w:t>
      </w:r>
      <w:r w:rsidR="00DA0841" w:rsidRPr="00496A44">
        <w:rPr>
          <w:rFonts w:eastAsiaTheme="minorEastAsia" w:cstheme="minorBidi"/>
          <w:lang w:val="es-ES" w:eastAsia="en-US"/>
        </w:rPr>
        <w:t xml:space="preserve"> </w:t>
      </w:r>
      <w:r w:rsidR="0084615A" w:rsidRPr="00496A44">
        <w:rPr>
          <w:rFonts w:eastAsiaTheme="minorEastAsia" w:cstheme="minorBidi"/>
          <w:lang w:val="es-ES" w:eastAsia="en-US"/>
        </w:rPr>
        <w:t>requirió la entrega de</w:t>
      </w:r>
      <w:r w:rsidR="00D80535" w:rsidRPr="00496A44">
        <w:rPr>
          <w:rFonts w:eastAsiaTheme="minorEastAsia" w:cstheme="minorBidi"/>
          <w:lang w:val="es-ES" w:eastAsia="en-US"/>
        </w:rPr>
        <w:t xml:space="preserve"> </w:t>
      </w:r>
      <w:r w:rsidR="00434DDB" w:rsidRPr="00496A44">
        <w:rPr>
          <w:rFonts w:eastAsiaTheme="minorEastAsia" w:cstheme="minorBidi"/>
          <w:lang w:val="es-ES" w:eastAsia="en-US"/>
        </w:rPr>
        <w:t xml:space="preserve">los comprobantes de todos los pagos realizados mediante transferencia electrónica </w:t>
      </w:r>
      <w:r w:rsidR="005C686F" w:rsidRPr="00496A44">
        <w:rPr>
          <w:rFonts w:eastAsiaTheme="minorEastAsia" w:cstheme="minorBidi"/>
          <w:lang w:val="es-ES" w:eastAsia="en-US"/>
        </w:rPr>
        <w:t xml:space="preserve">y/o pólizas de cheques a favor de particulares </w:t>
      </w:r>
      <w:r w:rsidR="00434DDB" w:rsidRPr="00496A44">
        <w:rPr>
          <w:rFonts w:eastAsiaTheme="minorEastAsia" w:cstheme="minorBidi"/>
          <w:lang w:val="es-ES" w:eastAsia="en-US"/>
        </w:rPr>
        <w:t xml:space="preserve">durante el </w:t>
      </w:r>
      <w:r w:rsidR="005C686F" w:rsidRPr="00496A44">
        <w:rPr>
          <w:rFonts w:eastAsiaTheme="minorEastAsia" w:cstheme="minorBidi"/>
          <w:lang w:val="es-ES" w:eastAsia="en-US"/>
        </w:rPr>
        <w:t xml:space="preserve">periodo comprendido del primero de enero al treinta y uno de diciembre </w:t>
      </w:r>
      <w:r w:rsidR="000A00ED" w:rsidRPr="00496A44">
        <w:rPr>
          <w:rFonts w:eastAsiaTheme="minorEastAsia" w:cstheme="minorBidi"/>
          <w:lang w:val="es-ES" w:eastAsia="en-US"/>
        </w:rPr>
        <w:t>de dos mil veinticuatro</w:t>
      </w:r>
      <w:r w:rsidR="00434DDB" w:rsidRPr="00496A44">
        <w:rPr>
          <w:rFonts w:eastAsiaTheme="minorEastAsia" w:cstheme="minorBidi"/>
          <w:lang w:val="es-ES" w:eastAsia="en-US"/>
        </w:rPr>
        <w:t>.</w:t>
      </w:r>
    </w:p>
    <w:p w14:paraId="50217705" w14:textId="77777777" w:rsidR="0048549E" w:rsidRPr="00496A44" w:rsidRDefault="0048549E" w:rsidP="00D31CA9">
      <w:pPr>
        <w:rPr>
          <w:rFonts w:eastAsiaTheme="minorEastAsia" w:cstheme="minorBidi"/>
          <w:lang w:val="es-ES" w:eastAsia="en-US"/>
        </w:rPr>
      </w:pPr>
    </w:p>
    <w:p w14:paraId="15785DF8" w14:textId="77777777" w:rsidR="00B8474E" w:rsidRPr="00496A44" w:rsidRDefault="00A970D5" w:rsidP="001B63A6">
      <w:pPr>
        <w:pBdr>
          <w:top w:val="nil"/>
          <w:left w:val="nil"/>
          <w:bottom w:val="nil"/>
          <w:right w:val="nil"/>
          <w:between w:val="nil"/>
        </w:pBdr>
        <w:contextualSpacing/>
        <w:rPr>
          <w:rFonts w:eastAsia="Palatino Linotype" w:cs="Palatino Linotype"/>
          <w:color w:val="000000"/>
          <w:szCs w:val="24"/>
        </w:rPr>
      </w:pPr>
      <w:r w:rsidRPr="00496A44">
        <w:rPr>
          <w:rFonts w:eastAsia="Palatino Linotype" w:cs="Palatino Linotype"/>
          <w:color w:val="000000"/>
          <w:szCs w:val="24"/>
        </w:rPr>
        <w:t xml:space="preserve">A dicha solicitud, el Sujeto Obligado </w:t>
      </w:r>
      <w:r w:rsidR="001C4CBF" w:rsidRPr="00496A44">
        <w:rPr>
          <w:rFonts w:eastAsia="Palatino Linotype" w:cs="Palatino Linotype"/>
          <w:color w:val="000000"/>
          <w:szCs w:val="24"/>
        </w:rPr>
        <w:t>respondió</w:t>
      </w:r>
      <w:r w:rsidR="001B63A6" w:rsidRPr="00496A44">
        <w:rPr>
          <w:rFonts w:eastAsia="Palatino Linotype" w:cs="Palatino Linotype"/>
          <w:color w:val="000000"/>
          <w:szCs w:val="24"/>
        </w:rPr>
        <w:t xml:space="preserve"> </w:t>
      </w:r>
      <w:r w:rsidR="0008143A" w:rsidRPr="00496A44">
        <w:rPr>
          <w:rFonts w:eastAsia="Palatino Linotype" w:cs="Palatino Linotype"/>
          <w:color w:val="000000"/>
          <w:szCs w:val="24"/>
        </w:rPr>
        <w:t xml:space="preserve">con la entrega del </w:t>
      </w:r>
      <w:r w:rsidR="00B8474E" w:rsidRPr="00496A44">
        <w:rPr>
          <w:rFonts w:eastAsia="Palatino Linotype" w:cs="Palatino Linotype"/>
          <w:color w:val="000000"/>
          <w:szCs w:val="24"/>
        </w:rPr>
        <w:t xml:space="preserve">siguiente </w:t>
      </w:r>
      <w:r w:rsidR="0008143A" w:rsidRPr="00496A44">
        <w:rPr>
          <w:rFonts w:eastAsia="Palatino Linotype" w:cs="Palatino Linotype"/>
          <w:color w:val="000000"/>
          <w:szCs w:val="24"/>
        </w:rPr>
        <w:t>documento</w:t>
      </w:r>
      <w:r w:rsidR="00B8474E" w:rsidRPr="00496A44">
        <w:rPr>
          <w:rFonts w:eastAsia="Palatino Linotype" w:cs="Palatino Linotype"/>
          <w:color w:val="000000"/>
          <w:szCs w:val="24"/>
        </w:rPr>
        <w:t>:</w:t>
      </w:r>
    </w:p>
    <w:p w14:paraId="7F2F3596" w14:textId="77777777" w:rsidR="00B8474E" w:rsidRPr="00496A44" w:rsidRDefault="00B8474E" w:rsidP="001B63A6">
      <w:pPr>
        <w:pBdr>
          <w:top w:val="nil"/>
          <w:left w:val="nil"/>
          <w:bottom w:val="nil"/>
          <w:right w:val="nil"/>
          <w:between w:val="nil"/>
        </w:pBdr>
        <w:contextualSpacing/>
        <w:rPr>
          <w:rFonts w:eastAsia="Palatino Linotype" w:cs="Palatino Linotype"/>
          <w:color w:val="000000"/>
          <w:szCs w:val="24"/>
        </w:rPr>
      </w:pPr>
    </w:p>
    <w:p w14:paraId="1A776D10" w14:textId="611FC711" w:rsidR="00DD38F0" w:rsidRPr="00496A44" w:rsidRDefault="000A00ED" w:rsidP="000A00ED">
      <w:pPr>
        <w:pStyle w:val="Prrafodelista"/>
        <w:numPr>
          <w:ilvl w:val="0"/>
          <w:numId w:val="58"/>
        </w:numPr>
        <w:pBdr>
          <w:top w:val="nil"/>
          <w:left w:val="nil"/>
          <w:bottom w:val="nil"/>
          <w:right w:val="nil"/>
          <w:between w:val="nil"/>
        </w:pBdr>
        <w:contextualSpacing/>
        <w:rPr>
          <w:rFonts w:eastAsia="Palatino Linotype" w:cs="Palatino Linotype"/>
          <w:color w:val="000000" w:themeColor="text1"/>
        </w:rPr>
      </w:pPr>
      <w:r w:rsidRPr="00496A44">
        <w:rPr>
          <w:rFonts w:eastAsia="Palatino Linotype" w:cs="Palatino Linotype"/>
          <w:b/>
          <w:bCs/>
          <w:color w:val="000000" w:themeColor="text1"/>
          <w:lang w:val="es-MX"/>
        </w:rPr>
        <w:t>00350-2027-2025.pdf</w:t>
      </w:r>
      <w:r w:rsidR="009B6913" w:rsidRPr="00496A44">
        <w:rPr>
          <w:rFonts w:eastAsia="Palatino Linotype" w:cs="Palatino Linotype"/>
          <w:color w:val="000000" w:themeColor="text1"/>
          <w:lang w:val="es-MX"/>
        </w:rPr>
        <w:t xml:space="preserve">. Oficio número TM/DJT/0899/2025 suscrito por el Tesorero Municipal, mediante el cual manifestó que cualquier pago realizado a proveedores, así como los documentos que amparan las transferencias, son parte integral de las pólizas contables, las cuales forman parte del informe trimestral correspondiente al primer informe trimestral del ejercicio 2025, información que se encuentra en proceso para ser entregado al Órgano Superior de Fiscalización del Estado de México (OSFEM), del veintiocho de abril al siete de mayo de dos mil veinticinco, lo que está estipulado en el calendario de obligaciones periódicas 2025 del OSFEM, por lo que esa dependencia se encuentra imposibilitada para entregar la información. Asimismo, se informó </w:t>
      </w:r>
      <w:r w:rsidR="0F71B443" w:rsidRPr="00496A44">
        <w:rPr>
          <w:rFonts w:eastAsia="Palatino Linotype" w:cs="Palatino Linotype"/>
          <w:color w:val="000000" w:themeColor="text1"/>
          <w:lang w:val="es-MX"/>
        </w:rPr>
        <w:t>que,</w:t>
      </w:r>
      <w:r w:rsidR="009B6913" w:rsidRPr="00496A44">
        <w:rPr>
          <w:rFonts w:eastAsia="Palatino Linotype" w:cs="Palatino Linotype"/>
          <w:color w:val="000000" w:themeColor="text1"/>
          <w:lang w:val="es-MX"/>
        </w:rPr>
        <w:t xml:space="preserve"> una vez cumplido el término del proceso mencionado, se estará en posibilidad de brindar una respuesta actualizada, completa, congruente, verificable y veraz a la solicitud.</w:t>
      </w:r>
    </w:p>
    <w:p w14:paraId="55DC3C69" w14:textId="49E7E2F4" w:rsidR="0027122E" w:rsidRPr="00496A44" w:rsidRDefault="0027122E" w:rsidP="0027122E">
      <w:pPr>
        <w:pStyle w:val="Prrafodelista"/>
        <w:numPr>
          <w:ilvl w:val="0"/>
          <w:numId w:val="58"/>
        </w:numPr>
        <w:pBdr>
          <w:top w:val="nil"/>
          <w:left w:val="nil"/>
          <w:bottom w:val="nil"/>
          <w:right w:val="nil"/>
          <w:between w:val="nil"/>
        </w:pBdr>
        <w:contextualSpacing/>
        <w:rPr>
          <w:rFonts w:eastAsia="Palatino Linotype" w:cs="Palatino Linotype"/>
          <w:color w:val="000000" w:themeColor="text1"/>
        </w:rPr>
      </w:pPr>
      <w:r w:rsidRPr="00496A44">
        <w:rPr>
          <w:rFonts w:eastAsia="Palatino Linotype" w:cs="Palatino Linotype"/>
          <w:b/>
          <w:color w:val="000000" w:themeColor="text1"/>
        </w:rPr>
        <w:t>[Untitled]_2025061911324117.pdf</w:t>
      </w:r>
      <w:r w:rsidRPr="00496A44">
        <w:rPr>
          <w:rFonts w:eastAsia="Palatino Linotype" w:cs="Palatino Linotype"/>
          <w:color w:val="000000" w:themeColor="text1"/>
        </w:rPr>
        <w:t>: Consta del Acuerdo01 CT/11-EXT/18.06.2025 referido al punto quinto del Orden del Día, de la Décima Primera Sesión Extraordinaria del Comité de Transparencia del Ayuntamiento de Atizapán de Zaragoza, Estado de México; de fecha 18 de junio del año 2025</w:t>
      </w:r>
      <w:r w:rsidR="001E6C22" w:rsidRPr="00496A44">
        <w:rPr>
          <w:rFonts w:eastAsia="Palatino Linotype" w:cs="Palatino Linotype"/>
          <w:color w:val="000000" w:themeColor="text1"/>
        </w:rPr>
        <w:t xml:space="preserve">, se confirma el Acuerdo de Clasificación de la Información en su Modalidad de Reserva Total, </w:t>
      </w:r>
      <w:r w:rsidR="001E6C22" w:rsidRPr="00496A44">
        <w:rPr>
          <w:rFonts w:eastAsia="Palatino Linotype" w:cs="Palatino Linotype"/>
          <w:color w:val="000000" w:themeColor="text1"/>
        </w:rPr>
        <w:lastRenderedPageBreak/>
        <w:t>respecto a los datos contenidos en el documento: “Expediente Auditoría de Cumplimiento Financiero ACF-011-2025”</w:t>
      </w:r>
    </w:p>
    <w:p w14:paraId="03017C80" w14:textId="77777777" w:rsidR="00434DDB" w:rsidRPr="00496A44" w:rsidRDefault="00434DDB"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01AF22BE" w:rsidR="00A970D5" w:rsidRPr="00496A44" w:rsidRDefault="44E9108F" w:rsidP="44E9108F">
      <w:pPr>
        <w:pBdr>
          <w:top w:val="nil"/>
          <w:left w:val="nil"/>
          <w:bottom w:val="nil"/>
          <w:right w:val="nil"/>
          <w:between w:val="nil"/>
        </w:pBdr>
        <w:contextualSpacing/>
        <w:rPr>
          <w:rFonts w:eastAsia="Palatino Linotype" w:cs="Palatino Linotype"/>
          <w:color w:val="000000"/>
          <w:lang w:val="es-ES"/>
        </w:rPr>
      </w:pPr>
      <w:r w:rsidRPr="00496A44">
        <w:rPr>
          <w:rFonts w:eastAsia="Palatino Linotype" w:cs="Palatino Linotype"/>
          <w:color w:val="000000" w:themeColor="text1"/>
          <w:lang w:val="es-ES"/>
        </w:rPr>
        <w:t>Ante la respuesta em</w:t>
      </w:r>
      <w:r w:rsidR="002623AA" w:rsidRPr="00496A44">
        <w:rPr>
          <w:rFonts w:eastAsia="Palatino Linotype" w:cs="Palatino Linotype"/>
          <w:color w:val="000000" w:themeColor="text1"/>
          <w:lang w:val="es-ES"/>
        </w:rPr>
        <w:t>itida por el Sujeto Obligado, el</w:t>
      </w:r>
      <w:r w:rsidRPr="00496A44">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A04222" w:rsidRPr="00496A44">
        <w:rPr>
          <w:rFonts w:eastAsia="Palatino Linotype" w:cs="Palatino Linotype"/>
          <w:color w:val="000000" w:themeColor="text1"/>
          <w:lang w:val="es-ES"/>
        </w:rPr>
        <w:t xml:space="preserve"> </w:t>
      </w:r>
      <w:r w:rsidR="00DB7785" w:rsidRPr="00496A44">
        <w:rPr>
          <w:rFonts w:eastAsia="Palatino Linotype" w:cs="Palatino Linotype"/>
          <w:color w:val="000000" w:themeColor="text1"/>
          <w:lang w:val="es-ES"/>
        </w:rPr>
        <w:t>la respuesta a la solicitud</w:t>
      </w:r>
      <w:r w:rsidR="009B6913" w:rsidRPr="00496A44">
        <w:rPr>
          <w:rFonts w:eastAsia="Palatino Linotype" w:cs="Palatino Linotype"/>
          <w:color w:val="000000" w:themeColor="text1"/>
          <w:lang w:val="es-ES"/>
        </w:rPr>
        <w:t>; dando como</w:t>
      </w:r>
      <w:r w:rsidR="001B63A6" w:rsidRPr="00496A44">
        <w:rPr>
          <w:rFonts w:eastAsia="Palatino Linotype" w:cs="Palatino Linotype"/>
          <w:color w:val="000000" w:themeColor="text1"/>
          <w:lang w:val="es-ES"/>
        </w:rPr>
        <w:t xml:space="preserve"> razones o motivos de inconformidad </w:t>
      </w:r>
      <w:r w:rsidR="00DB7785" w:rsidRPr="00496A44">
        <w:rPr>
          <w:rFonts w:eastAsia="Palatino Linotype" w:cs="Palatino Linotype"/>
          <w:i/>
          <w:color w:val="000000" w:themeColor="text1"/>
          <w:lang w:val="es-ES"/>
        </w:rPr>
        <w:t>“</w:t>
      </w:r>
      <w:r w:rsidR="00DB7785" w:rsidRPr="00496A44">
        <w:rPr>
          <w:rFonts w:eastAsia="Palatino Linotype" w:cs="Palatino Linotype"/>
          <w:b/>
          <w:i/>
          <w:color w:val="000000" w:themeColor="text1"/>
          <w:u w:val="single"/>
          <w:lang w:val="es-ES"/>
        </w:rPr>
        <w:t>La clasificacion inpuesta por el sujeto obligado sobre la información solicitada</w:t>
      </w:r>
      <w:r w:rsidR="00DB7785" w:rsidRPr="00496A44">
        <w:rPr>
          <w:rFonts w:eastAsia="Palatino Linotype" w:cs="Palatino Linotype"/>
          <w:i/>
          <w:color w:val="000000" w:themeColor="text1"/>
          <w:lang w:val="es-ES"/>
        </w:rPr>
        <w:t xml:space="preserve"> es contraria a lo establecido en la ley de transparencia. La documentación solicitada es a todas luces pública y ningún proceso de control o fiscalización es justificante para negra el derecho a la información de los ciudadanos. Resulta infundado el argumento del sujeto obligado en el sentido de que la divulgacion de la informacion compromete las actividades de verificación, inspeccion y fiscalizacion en curso, ya que el derecho a la informaci{on de los ciudadanos no interviene ni altera los procedimientos de fiscalización que toda autoridad debe cumplir. Por lo anterior, solicito se revoque el acuerdo el acuerdo establecido en el pun to quinto de la decima primera sesion extraordinaria del comite de transparencia del ayuntamiento de atizapan de zaragoza y se ordene la entrega de la información en los mismos términos en que fue solicitada.”</w:t>
      </w:r>
      <w:r w:rsidR="009B6913" w:rsidRPr="00496A44">
        <w:rPr>
          <w:rFonts w:eastAsia="Palatino Linotype" w:cs="Palatino Linotype"/>
          <w:color w:val="000000" w:themeColor="text1"/>
          <w:lang w:val="es-ES"/>
        </w:rPr>
        <w:t>, por lo que el Sujeto Obligado debe atender la solicitud de información independientemente de cumplir con sus obligaciones contables ante el órgano fiscalizador.</w:t>
      </w:r>
    </w:p>
    <w:p w14:paraId="4A6500B8" w14:textId="77777777" w:rsidR="008F50E6" w:rsidRPr="00496A44" w:rsidRDefault="008F50E6" w:rsidP="00A04222"/>
    <w:p w14:paraId="33EE5335" w14:textId="62EBC26E" w:rsidR="00B47043" w:rsidRPr="00496A44" w:rsidRDefault="00380E63" w:rsidP="00B47043">
      <w:pPr>
        <w:rPr>
          <w:rFonts w:eastAsia="Palatino Linotype" w:cs="Palatino Linotype"/>
          <w:color w:val="000000"/>
          <w:szCs w:val="24"/>
        </w:rPr>
      </w:pPr>
      <w:r w:rsidRPr="00496A44">
        <w:t xml:space="preserve">Durante la etapa de manifestaciones, el Sujeto Obligado rindió su Informe </w:t>
      </w:r>
      <w:r w:rsidRPr="00496A44">
        <w:rPr>
          <w:rFonts w:eastAsia="Palatino Linotype" w:cs="Palatino Linotype"/>
          <w:color w:val="000000"/>
          <w:szCs w:val="24"/>
        </w:rPr>
        <w:t xml:space="preserve">Justificado mediante la presentación del documento denominado </w:t>
      </w:r>
      <w:r w:rsidRPr="00496A44">
        <w:rPr>
          <w:rFonts w:eastAsia="Palatino Linotype" w:cs="Palatino Linotype"/>
          <w:b/>
          <w:color w:val="000000"/>
          <w:szCs w:val="24"/>
        </w:rPr>
        <w:t>«</w:t>
      </w:r>
      <w:r w:rsidR="00DB7785" w:rsidRPr="00496A44">
        <w:rPr>
          <w:rFonts w:eastAsia="Palatino Linotype" w:cs="Palatino Linotype"/>
          <w:b/>
          <w:color w:val="000000"/>
          <w:szCs w:val="24"/>
        </w:rPr>
        <w:t>[Untitled]_2025070111081828.pdf</w:t>
      </w:r>
      <w:r w:rsidRPr="00496A44">
        <w:rPr>
          <w:rFonts w:eastAsia="Palatino Linotype" w:cs="Palatino Linotype"/>
          <w:b/>
          <w:color w:val="000000"/>
          <w:szCs w:val="24"/>
        </w:rPr>
        <w:t>»</w:t>
      </w:r>
      <w:r w:rsidRPr="00496A44">
        <w:rPr>
          <w:rFonts w:eastAsia="Palatino Linotype" w:cs="Palatino Linotype"/>
          <w:color w:val="000000"/>
          <w:szCs w:val="24"/>
        </w:rPr>
        <w:t xml:space="preserve">, el cual </w:t>
      </w:r>
      <w:r w:rsidR="00DB7785" w:rsidRPr="00496A44">
        <w:rPr>
          <w:rFonts w:eastAsia="Palatino Linotype" w:cs="Palatino Linotype"/>
          <w:color w:val="000000"/>
          <w:szCs w:val="24"/>
        </w:rPr>
        <w:t>consta de lo siguiente</w:t>
      </w:r>
      <w:r w:rsidRPr="00496A44">
        <w:rPr>
          <w:rFonts w:eastAsia="Palatino Linotype" w:cs="Palatino Linotype"/>
          <w:color w:val="000000"/>
          <w:szCs w:val="24"/>
        </w:rPr>
        <w:t>:</w:t>
      </w:r>
    </w:p>
    <w:p w14:paraId="4FA5047C" w14:textId="77777777" w:rsidR="00380E63" w:rsidRPr="00496A44" w:rsidRDefault="00380E63" w:rsidP="00B47043">
      <w:pPr>
        <w:rPr>
          <w:rFonts w:eastAsia="Palatino Linotype" w:cs="Palatino Linotype"/>
          <w:color w:val="000000"/>
          <w:szCs w:val="24"/>
        </w:rPr>
      </w:pPr>
    </w:p>
    <w:p w14:paraId="3B61B0D0" w14:textId="77F32349" w:rsidR="00717C6D" w:rsidRPr="00496A44" w:rsidRDefault="00DB7785" w:rsidP="00DB7785">
      <w:pPr>
        <w:pStyle w:val="Prrafodelista"/>
        <w:numPr>
          <w:ilvl w:val="0"/>
          <w:numId w:val="66"/>
        </w:numPr>
      </w:pPr>
      <w:r w:rsidRPr="00496A44">
        <w:rPr>
          <w:b/>
        </w:rPr>
        <w:lastRenderedPageBreak/>
        <w:t>[Untitled]_2025070111081828.pdf</w:t>
      </w:r>
      <w:r w:rsidRPr="00496A44">
        <w:t xml:space="preserve">: Consta del oficio número </w:t>
      </w:r>
      <w:r w:rsidRPr="00496A44">
        <w:rPr>
          <w:b/>
        </w:rPr>
        <w:t>TM/STE/2071/2025</w:t>
      </w:r>
      <w:r w:rsidRPr="00496A44">
        <w:t xml:space="preserve">, signado por el Tesorero Municipal, mediante el cual </w:t>
      </w:r>
      <w:r w:rsidR="002F0C17" w:rsidRPr="00496A44">
        <w:t xml:space="preserve">refiere que mediante oficios TM/STE/1846/2025 y TM/STE/2027/2025, dicha Dependencia hizo referencia a las disposiciones normativas que justifican la necesidad de reservar la información a fin de garantizar el correcto desarrollo de las actividades de inspección, supervisión o vigilancia que realicen las autoridades en el Procedimiento de Auditoría de Cumplimiento Financiero número ACF-011-2025, asimismo refiere que </w:t>
      </w:r>
      <w:r w:rsidR="00DF2434" w:rsidRPr="00496A44">
        <w:t xml:space="preserve">se encuentra debidamente fundada y motivada la reserva de la información, pues de manera literal, adecuada la hipótesis normativa a la circunstancia de hecho que actualmente ocurre, pues no se trata de labores de fiscalización ordinarias, como lo sería la presentación de informes trimestrales del ejercicio o la integración y presentación de la Cuenta Pública Anual, sino que obedece a la determinación del Órgano Superior de Fiscalización del Estado de México (OSFEM), de realizar una Auditoría de Cumplimiento Financiero sobre el ejercicio fiscal que comprende el mismo periodo de información que solicita el hoy Recurrente, aunado a que, dicha Auditoría fue notificada al comienzo de este ejercicio fiscal, es decir, se trata de una determinación ajena a la Dependencia e incluso a una determinación externa al Sujeto Obligado. Y el oficio número </w:t>
      </w:r>
      <w:r w:rsidR="00DF2434" w:rsidRPr="00496A44">
        <w:rPr>
          <w:b/>
        </w:rPr>
        <w:t>PMA/UTI/3652/2025</w:t>
      </w:r>
      <w:r w:rsidR="00DF2434" w:rsidRPr="00496A44">
        <w:t xml:space="preserve">, </w:t>
      </w:r>
      <w:r w:rsidR="00207AA2" w:rsidRPr="00496A44">
        <w:t>remitido por el Titular de la Unidad de Transparencia y Acceso a la Información, mediante el cual medularmente solicita al Tesorero Municipal que le haga llegar la información el 30 de junio de 2025 el oficio en el cual debe fundamentar y motivar la causa por la que fue atendida la información en mención.</w:t>
      </w:r>
    </w:p>
    <w:p w14:paraId="5587490F" w14:textId="77777777" w:rsidR="00717C6D" w:rsidRPr="00496A44" w:rsidRDefault="00717C6D" w:rsidP="00717C6D"/>
    <w:p w14:paraId="71B70A37" w14:textId="06B61A48" w:rsidR="000A023B" w:rsidRPr="00496A44" w:rsidRDefault="000A023B" w:rsidP="000A023B">
      <w:pPr>
        <w:spacing w:after="160"/>
        <w:contextualSpacing/>
        <w:rPr>
          <w:rFonts w:cs="Arial"/>
        </w:rPr>
      </w:pPr>
      <w:r w:rsidRPr="00496A44">
        <w:lastRenderedPageBreak/>
        <w:t xml:space="preserve">Ahora bien es necesario referir que </w:t>
      </w:r>
      <w:r w:rsidRPr="00496A44">
        <w:rPr>
          <w:rFonts w:cs="Arial"/>
        </w:rPr>
        <w:t>el Sujeto Obligado refiere que se encuentran en proceso fue omiso en proporcionar los documentos definitivos que integran los comprobantes de pagos pues dada la naturaleza de la información es de interés público conocer el presupuesto ejercido para la realización de las obras públicas así como los montos erogados por el Sujeto Obligado.</w:t>
      </w:r>
    </w:p>
    <w:p w14:paraId="160FDBC1" w14:textId="77777777" w:rsidR="000A023B" w:rsidRPr="00496A44" w:rsidRDefault="000A023B" w:rsidP="000A023B">
      <w:pPr>
        <w:pStyle w:val="Prrafodelista"/>
      </w:pPr>
    </w:p>
    <w:p w14:paraId="796E4883" w14:textId="52FC6F5C" w:rsidR="000A023B" w:rsidRPr="00496A44" w:rsidRDefault="000A023B" w:rsidP="000A023B">
      <w:r w:rsidRPr="00496A44">
        <w:t>Entonces los documentos a los que se pretende acceder son comprobantes de pagos, por naturaleza pública y que además constan en documentos definitivos que no se van a modificar independientemente que la obra aún no se termine de ejecutar. Por lo que resulta prudente tomar en consideración lo plasmado en el criterio 09/2004 emitido por la Suprema Corte de Justicia de la Nación, cuya literalidad es la siguiente:</w:t>
      </w:r>
    </w:p>
    <w:p w14:paraId="6B35F455" w14:textId="77777777" w:rsidR="000A023B" w:rsidRPr="00496A44" w:rsidRDefault="000A023B" w:rsidP="000A023B">
      <w:pPr>
        <w:tabs>
          <w:tab w:val="left" w:pos="4962"/>
        </w:tabs>
        <w:ind w:right="539"/>
        <w:rPr>
          <w:rFonts w:cs="Arial"/>
        </w:rPr>
      </w:pPr>
    </w:p>
    <w:p w14:paraId="16E0BBC9" w14:textId="77777777" w:rsidR="000A023B" w:rsidRPr="00496A44" w:rsidRDefault="000A023B" w:rsidP="000A023B">
      <w:pPr>
        <w:tabs>
          <w:tab w:val="left" w:pos="4962"/>
        </w:tabs>
        <w:ind w:left="567" w:right="567"/>
        <w:rPr>
          <w:i/>
        </w:rPr>
      </w:pPr>
      <w:r w:rsidRPr="00496A44">
        <w:rPr>
          <w:i/>
        </w:rPr>
        <w:t>"</w:t>
      </w:r>
      <w:r w:rsidRPr="00496A44">
        <w:rPr>
          <w:b/>
          <w:i/>
        </w:rPr>
        <w:t>INFORMACIÓN SUJETA A REVISIÓN. SI YA CONSTA EN UN DOCUMENTO DEFINITIVO, DEBE PERMITIRSE EL ACCESO A ÉSTE</w:t>
      </w:r>
      <w:r w:rsidRPr="00496A44">
        <w:rPr>
          <w:i/>
        </w:rPr>
        <w:t xml:space="preserve">. Para el otorgamiento del acceso a la información que consta en un documento definitivo, no obsta que el mismo se encuentre sujeto a un proceso de revisión, pues la información existe y se encuentra plasmada en un documento que está bajo el resguardo de la Suprema Corte de Justicia de la Nación, en una de sus unidades administrativas y aun cuando se esté procesando para ser publicada en diversa presentación. Ello no implica su falta de disponibilidad en la modalidad que se requirió, por lo que debe darse acceso a la misma en los términos solicitados, en aras de una total y absoluta transparencia de la información bajo el resguardo de este Alto Tribunal, independientemente de que en un futuro se cuente con una presentación distinta </w:t>
      </w:r>
    </w:p>
    <w:p w14:paraId="4690BA9A" w14:textId="77777777" w:rsidR="000A023B" w:rsidRPr="00496A44" w:rsidRDefault="000A023B" w:rsidP="000A023B">
      <w:pPr>
        <w:tabs>
          <w:tab w:val="left" w:pos="4962"/>
        </w:tabs>
        <w:ind w:left="567" w:right="567"/>
        <w:rPr>
          <w:i/>
        </w:rPr>
      </w:pPr>
      <w:r w:rsidRPr="00496A44">
        <w:rPr>
          <w:i/>
        </w:rPr>
        <w:t>Clasificación de la información 10/2004-J, 19 de mayo de 2004."</w:t>
      </w:r>
    </w:p>
    <w:p w14:paraId="395382B5" w14:textId="77777777" w:rsidR="000A023B" w:rsidRPr="00496A44" w:rsidRDefault="000A023B" w:rsidP="000A023B">
      <w:pPr>
        <w:rPr>
          <w:szCs w:val="24"/>
        </w:rPr>
      </w:pPr>
    </w:p>
    <w:p w14:paraId="7D57E17F" w14:textId="53CA2EA6" w:rsidR="000A023B" w:rsidRPr="00496A44" w:rsidRDefault="000A023B" w:rsidP="000A023B">
      <w:r w:rsidRPr="00496A44">
        <w:rPr>
          <w:szCs w:val="24"/>
        </w:rPr>
        <w:t>Es decir, soportes documentales cuyo contenido de forma y fondo no es susceptible de variar por razón alguna, asimismo, la entrega de la información requerida no cambia o altera el proceso referido por el Sujeto Obligado.</w:t>
      </w:r>
    </w:p>
    <w:p w14:paraId="32623A00" w14:textId="77777777" w:rsidR="000A023B" w:rsidRPr="00496A44" w:rsidRDefault="000A023B" w:rsidP="00717C6D"/>
    <w:p w14:paraId="6CE0EB4F" w14:textId="6A07DAB2" w:rsidR="00717C6D" w:rsidRPr="00496A44" w:rsidRDefault="00717C6D" w:rsidP="00717C6D">
      <w:r w:rsidRPr="00496A44">
        <w:t>Por su parte, el Recurrente no emitió manifestaciones, vertió alegatos ni presentó pruebas que a su derecho conv</w:t>
      </w:r>
      <w:r w:rsidR="009B28F6" w:rsidRPr="00496A44">
        <w:t>inieran; así como tampoco se pronunció respecto del Informe Justificado rendido por el Sujeto Obligado.</w:t>
      </w:r>
    </w:p>
    <w:p w14:paraId="2B7C3D61" w14:textId="77777777" w:rsidR="00717C6D" w:rsidRPr="00496A44" w:rsidRDefault="00717C6D" w:rsidP="00717C6D"/>
    <w:p w14:paraId="02C281BA" w14:textId="77777777" w:rsidR="006100FC" w:rsidRPr="00496A44" w:rsidRDefault="006100FC" w:rsidP="006100FC">
      <w:pPr>
        <w:pBdr>
          <w:top w:val="nil"/>
          <w:left w:val="nil"/>
          <w:bottom w:val="nil"/>
          <w:right w:val="nil"/>
          <w:between w:val="nil"/>
        </w:pBdr>
        <w:contextualSpacing/>
        <w:rPr>
          <w:rFonts w:eastAsia="Palatino Linotype" w:cs="Palatino Linotype"/>
          <w:color w:val="000000"/>
          <w:szCs w:val="24"/>
        </w:rPr>
      </w:pPr>
      <w:r w:rsidRPr="00496A44">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7AF7731E" w14:textId="77777777" w:rsidR="006100FC" w:rsidRPr="00496A44"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496A44" w:rsidRDefault="006100FC" w:rsidP="006100FC">
      <w:pPr>
        <w:pBdr>
          <w:top w:val="nil"/>
          <w:left w:val="nil"/>
          <w:bottom w:val="nil"/>
          <w:right w:val="nil"/>
          <w:between w:val="nil"/>
        </w:pBdr>
        <w:contextualSpacing/>
        <w:rPr>
          <w:rFonts w:eastAsia="Palatino Linotype" w:cs="Palatino Linotype"/>
          <w:color w:val="000000"/>
          <w:szCs w:val="24"/>
        </w:rPr>
      </w:pPr>
      <w:r w:rsidRPr="00496A44">
        <w:rPr>
          <w:rFonts w:eastAsia="Palatino Linotype" w:cs="Palatino Linotype"/>
          <w:color w:val="000000"/>
          <w:szCs w:val="24"/>
        </w:rPr>
        <w:t xml:space="preserve">En este sentido, es pertinente enfatizar lo que, respecto al derecho de acceso a la información pública, refiere el artículo </w:t>
      </w:r>
      <w:r w:rsidR="00E00EC1" w:rsidRPr="00496A44">
        <w:rPr>
          <w:rFonts w:eastAsia="Palatino Linotype" w:cs="Palatino Linotype"/>
          <w:color w:val="000000"/>
          <w:szCs w:val="24"/>
        </w:rPr>
        <w:t>5</w:t>
      </w:r>
      <w:r w:rsidRPr="00496A44">
        <w:rPr>
          <w:rFonts w:eastAsia="Palatino Linotype" w:cs="Palatino Linotype"/>
          <w:color w:val="000000"/>
          <w:szCs w:val="24"/>
        </w:rPr>
        <w:t>° de la Constitución Política del Estado Libre y Soberano de México</w:t>
      </w:r>
      <w:r w:rsidR="00E00EC1" w:rsidRPr="00496A44">
        <w:rPr>
          <w:rFonts w:eastAsia="Palatino Linotype" w:cs="Palatino Linotype"/>
          <w:color w:val="000000"/>
          <w:szCs w:val="24"/>
        </w:rPr>
        <w:t>, que</w:t>
      </w:r>
      <w:r w:rsidRPr="00496A44">
        <w:rPr>
          <w:rFonts w:eastAsia="Palatino Linotype" w:cs="Palatino Linotype"/>
          <w:color w:val="000000"/>
          <w:szCs w:val="24"/>
        </w:rPr>
        <w:t xml:space="preserve"> en su parte conducente</w:t>
      </w:r>
      <w:r w:rsidR="00E00EC1" w:rsidRPr="00496A44">
        <w:rPr>
          <w:rFonts w:eastAsia="Palatino Linotype" w:cs="Palatino Linotype"/>
          <w:color w:val="000000"/>
          <w:szCs w:val="24"/>
        </w:rPr>
        <w:t xml:space="preserve"> dispone</w:t>
      </w:r>
      <w:r w:rsidRPr="00496A44">
        <w:rPr>
          <w:rFonts w:eastAsia="Palatino Linotype" w:cs="Palatino Linotype"/>
          <w:color w:val="000000"/>
          <w:szCs w:val="24"/>
        </w:rPr>
        <w:t xml:space="preserve"> lo siguiente:</w:t>
      </w:r>
    </w:p>
    <w:p w14:paraId="5DA101FA" w14:textId="77777777" w:rsidR="006100FC" w:rsidRPr="00496A44"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496A44" w:rsidRDefault="006100FC" w:rsidP="006100FC">
      <w:pPr>
        <w:pStyle w:val="Fundamentos"/>
      </w:pPr>
      <w:r w:rsidRPr="00496A44">
        <w:rPr>
          <w:b/>
          <w:bCs/>
        </w:rPr>
        <w:t>Artículo 5.</w:t>
      </w:r>
      <w:r w:rsidRPr="00496A44">
        <w:t xml:space="preserve"> […]</w:t>
      </w:r>
    </w:p>
    <w:p w14:paraId="1839D29E" w14:textId="0686D8EF" w:rsidR="006100FC" w:rsidRPr="00496A44" w:rsidRDefault="006100FC" w:rsidP="006100FC">
      <w:pPr>
        <w:pStyle w:val="Fundamentos"/>
      </w:pPr>
    </w:p>
    <w:p w14:paraId="7D51A6D3" w14:textId="77777777" w:rsidR="006100FC" w:rsidRPr="00496A44" w:rsidRDefault="006100FC" w:rsidP="006100FC">
      <w:pPr>
        <w:pStyle w:val="Fundamentos"/>
      </w:pPr>
      <w:r w:rsidRPr="00496A44">
        <w:t xml:space="preserve">El derecho a la información será garantizado por el Estado. La ley establecerá las previsiones que permitan asegurar la protección, el respeto y la difusión de este derecho. </w:t>
      </w:r>
    </w:p>
    <w:p w14:paraId="4079EC08" w14:textId="77777777" w:rsidR="006100FC" w:rsidRPr="00496A44" w:rsidRDefault="006100FC" w:rsidP="006100FC">
      <w:pPr>
        <w:pStyle w:val="Fundamentos"/>
      </w:pPr>
    </w:p>
    <w:p w14:paraId="2060C0A8" w14:textId="77777777" w:rsidR="006100FC" w:rsidRPr="00496A44" w:rsidRDefault="006100FC" w:rsidP="006100FC">
      <w:pPr>
        <w:pStyle w:val="Fundamentos"/>
      </w:pPr>
      <w:r w:rsidRPr="00496A44">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496A44" w:rsidRDefault="006100FC" w:rsidP="006100FC">
      <w:pPr>
        <w:pStyle w:val="Fundamentos"/>
      </w:pPr>
    </w:p>
    <w:p w14:paraId="31D381A6" w14:textId="77777777" w:rsidR="006100FC" w:rsidRPr="00496A44" w:rsidRDefault="006100FC" w:rsidP="006100FC">
      <w:pPr>
        <w:pStyle w:val="Fundamentos"/>
      </w:pPr>
      <w:r w:rsidRPr="00496A44">
        <w:t>Este derecho se regirá por los principios y bases siguientes:</w:t>
      </w:r>
    </w:p>
    <w:p w14:paraId="1A21896F" w14:textId="77777777" w:rsidR="006100FC" w:rsidRPr="00496A44" w:rsidRDefault="006100FC" w:rsidP="006100FC">
      <w:pPr>
        <w:pStyle w:val="Fundamentos"/>
      </w:pPr>
    </w:p>
    <w:p w14:paraId="13A22FC8" w14:textId="77777777" w:rsidR="006100FC" w:rsidRPr="00496A44" w:rsidRDefault="006100FC" w:rsidP="006100FC">
      <w:pPr>
        <w:pStyle w:val="Fundamentos"/>
      </w:pPr>
      <w:r w:rsidRPr="00496A44">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496A44" w:rsidRDefault="006100FC" w:rsidP="006100FC">
      <w:pPr>
        <w:pStyle w:val="Fundamentos"/>
      </w:pPr>
      <w:r w:rsidRPr="00496A44">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496A44" w:rsidRDefault="006100FC" w:rsidP="006100FC">
      <w:pPr>
        <w:pStyle w:val="Fundamentos"/>
        <w:rPr>
          <w:lang w:val="es-ES"/>
        </w:rPr>
      </w:pPr>
      <w:r w:rsidRPr="00496A44">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496A44" w:rsidRDefault="006100FC" w:rsidP="006100FC">
      <w:pPr>
        <w:pStyle w:val="Fundamentos"/>
      </w:pPr>
      <w:r w:rsidRPr="00496A44">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496A44" w:rsidRDefault="006100FC" w:rsidP="006100FC">
      <w:pPr>
        <w:pStyle w:val="Fundamentos"/>
      </w:pPr>
      <w:r w:rsidRPr="00496A44">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496A44" w:rsidRDefault="006100FC" w:rsidP="006100FC">
      <w:pPr>
        <w:pStyle w:val="Fundamentos"/>
      </w:pPr>
      <w:r w:rsidRPr="00496A44">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496A44" w:rsidRDefault="006100FC" w:rsidP="006100FC">
      <w:pPr>
        <w:pStyle w:val="Fundamentos"/>
        <w:rPr>
          <w:lang w:val="es-ES"/>
        </w:rPr>
      </w:pPr>
      <w:r w:rsidRPr="00496A44">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496A44"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496A44" w:rsidRDefault="006100FC" w:rsidP="006100FC">
      <w:pPr>
        <w:rPr>
          <w:rFonts w:eastAsia="Palatino Linotype" w:cs="Palatino Linotype"/>
          <w:szCs w:val="24"/>
        </w:rPr>
      </w:pPr>
      <w:r w:rsidRPr="00496A44">
        <w:rPr>
          <w:rFonts w:eastAsia="Palatino Linotype" w:cs="Palatino Linotype"/>
          <w:szCs w:val="24"/>
        </w:rPr>
        <w:t>En ese orden de ideas, la Ley de Transparencia y Acceso a la Información Pública del Estado de México y Mun</w:t>
      </w:r>
      <w:r w:rsidR="001B63A6" w:rsidRPr="00496A44">
        <w:rPr>
          <w:rFonts w:eastAsia="Palatino Linotype" w:cs="Palatino Linotype"/>
          <w:szCs w:val="24"/>
        </w:rPr>
        <w:t>icipios, prevé en su artículo 23</w:t>
      </w:r>
      <w:r w:rsidRPr="00496A44">
        <w:rPr>
          <w:rFonts w:eastAsia="Palatino Linotype" w:cs="Palatino Linotype"/>
          <w:szCs w:val="24"/>
        </w:rPr>
        <w:t xml:space="preserve"> fracción I</w:t>
      </w:r>
      <w:r w:rsidR="0021631C" w:rsidRPr="00496A44">
        <w:rPr>
          <w:rFonts w:eastAsia="Palatino Linotype" w:cs="Palatino Linotype"/>
          <w:szCs w:val="24"/>
        </w:rPr>
        <w:t>V</w:t>
      </w:r>
      <w:r w:rsidRPr="00496A44">
        <w:rPr>
          <w:rFonts w:eastAsia="Palatino Linotype" w:cs="Palatino Linotype"/>
          <w:szCs w:val="24"/>
        </w:rPr>
        <w:t>, lo siguiente:</w:t>
      </w:r>
    </w:p>
    <w:p w14:paraId="2225C7E4" w14:textId="77777777" w:rsidR="006100FC" w:rsidRPr="00496A44" w:rsidRDefault="006100FC" w:rsidP="006100FC">
      <w:pPr>
        <w:rPr>
          <w:rFonts w:eastAsia="Palatino Linotype" w:cs="Palatino Linotype"/>
          <w:szCs w:val="24"/>
        </w:rPr>
      </w:pPr>
    </w:p>
    <w:p w14:paraId="1E7239A4" w14:textId="77777777" w:rsidR="006100FC" w:rsidRPr="00496A44" w:rsidRDefault="006100FC" w:rsidP="006100FC">
      <w:pPr>
        <w:pStyle w:val="Fundamentos"/>
      </w:pPr>
      <w:r w:rsidRPr="00496A44">
        <w:rPr>
          <w:b/>
        </w:rPr>
        <w:t>Artículo 23.</w:t>
      </w:r>
      <w:r w:rsidRPr="00496A44">
        <w:t xml:space="preserve"> Son sujetos obligados a transparentar y permitir el acceso a su información y proteger los datos personales que obren en su poder:</w:t>
      </w:r>
    </w:p>
    <w:p w14:paraId="1F1A0AD1" w14:textId="527CCDE8" w:rsidR="006100FC" w:rsidRPr="00496A44" w:rsidRDefault="005E625F" w:rsidP="006100FC">
      <w:pPr>
        <w:pStyle w:val="Fundamentos"/>
      </w:pPr>
      <w:r w:rsidRPr="00496A44">
        <w:t>[…]</w:t>
      </w:r>
    </w:p>
    <w:p w14:paraId="451DBD48" w14:textId="7234E42F" w:rsidR="006100FC" w:rsidRPr="00496A44" w:rsidRDefault="00456D44" w:rsidP="006100FC">
      <w:pPr>
        <w:pStyle w:val="Fundamentos"/>
      </w:pPr>
      <w:r w:rsidRPr="00496A44">
        <w:rPr>
          <w:b/>
          <w:bCs/>
        </w:rPr>
        <w:t>I</w:t>
      </w:r>
      <w:r w:rsidR="0021631C" w:rsidRPr="00496A44">
        <w:rPr>
          <w:b/>
          <w:bCs/>
        </w:rPr>
        <w:t>V</w:t>
      </w:r>
      <w:r w:rsidR="006100FC" w:rsidRPr="00496A44">
        <w:rPr>
          <w:b/>
          <w:bCs/>
        </w:rPr>
        <w:t xml:space="preserve">. </w:t>
      </w:r>
      <w:r w:rsidRPr="00496A44">
        <w:t xml:space="preserve">Los </w:t>
      </w:r>
      <w:r w:rsidR="00206600" w:rsidRPr="00496A44">
        <w:t>ayuntamientos y las dependencias, organismos, órganos y entidades de la administración municipal</w:t>
      </w:r>
      <w:r w:rsidR="006100FC" w:rsidRPr="00496A44">
        <w:t>;</w:t>
      </w:r>
    </w:p>
    <w:p w14:paraId="20F34654" w14:textId="77777777" w:rsidR="006100FC" w:rsidRPr="00496A44" w:rsidRDefault="006100FC" w:rsidP="006100FC">
      <w:pPr>
        <w:pStyle w:val="Fundamentos"/>
      </w:pPr>
      <w:r w:rsidRPr="00496A44">
        <w:t>[…]</w:t>
      </w:r>
    </w:p>
    <w:p w14:paraId="2FDDCFD2" w14:textId="77777777" w:rsidR="006100FC" w:rsidRPr="00496A44"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496A44" w:rsidRDefault="006100FC" w:rsidP="006100FC">
      <w:r w:rsidRPr="00496A44">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496A44" w:rsidRDefault="00737EBC" w:rsidP="006100FC"/>
    <w:p w14:paraId="2171541A" w14:textId="51C7840D" w:rsidR="00737EBC" w:rsidRPr="00496A44" w:rsidRDefault="00737EBC" w:rsidP="006100FC">
      <w:r w:rsidRPr="00496A44">
        <w:t xml:space="preserve">Asimismo, </w:t>
      </w:r>
      <w:r w:rsidR="00726486" w:rsidRPr="00496A44">
        <w:t>de</w:t>
      </w:r>
      <w:r w:rsidR="00942EC6" w:rsidRPr="00496A44">
        <w:t xml:space="preserve"> </w:t>
      </w:r>
      <w:r w:rsidRPr="00496A44">
        <w:t xml:space="preserve">los motivos de inconformidad expresados por </w:t>
      </w:r>
      <w:r w:rsidR="00942EC6" w:rsidRPr="00496A44">
        <w:t>el</w:t>
      </w:r>
      <w:r w:rsidRPr="00496A44">
        <w:t xml:space="preserve"> Recurrente, se estima que en el presente caso se actualizó la causal de procedencia del recurso de revisión</w:t>
      </w:r>
      <w:r w:rsidR="00392DAC" w:rsidRPr="00496A44">
        <w:t xml:space="preserve"> prevista en la fracci</w:t>
      </w:r>
      <w:r w:rsidR="00942EC6" w:rsidRPr="00496A44">
        <w:t>ón</w:t>
      </w:r>
      <w:r w:rsidR="00392DAC" w:rsidRPr="00496A44">
        <w:t xml:space="preserve"> I</w:t>
      </w:r>
      <w:r w:rsidR="006E1158" w:rsidRPr="00496A44">
        <w:t xml:space="preserve"> del artículo 179 de la Ley de Transparencia local, que a la letra es</w:t>
      </w:r>
      <w:r w:rsidR="0090120A" w:rsidRPr="00496A44">
        <w:t>tipula lo siguiente:</w:t>
      </w:r>
    </w:p>
    <w:p w14:paraId="5EC36975" w14:textId="77777777" w:rsidR="0090120A" w:rsidRPr="00496A44" w:rsidRDefault="0090120A" w:rsidP="006100FC"/>
    <w:p w14:paraId="24B98DEE" w14:textId="77777777" w:rsidR="009A41B1" w:rsidRPr="00496A44" w:rsidRDefault="009A41B1" w:rsidP="007A5010">
      <w:pPr>
        <w:pStyle w:val="Fundamentos"/>
        <w:rPr>
          <w:lang w:val="es-MX"/>
        </w:rPr>
      </w:pPr>
      <w:r w:rsidRPr="00496A44">
        <w:rPr>
          <w:b/>
          <w:lang w:val="es-MX"/>
        </w:rPr>
        <w:t xml:space="preserve">Artículo 179. </w:t>
      </w:r>
      <w:r w:rsidRPr="00496A44">
        <w:rPr>
          <w:lang w:val="es-MX"/>
        </w:rPr>
        <w:t>El recurso de revisión es un medio de protección que la Ley otorga a los particulares, para hacer valer su derecho de acceso a la información pública, y procederá en contra de las siguientes causas:</w:t>
      </w:r>
    </w:p>
    <w:p w14:paraId="7C233B4F" w14:textId="26111AFE" w:rsidR="0090120A" w:rsidRPr="00496A44" w:rsidRDefault="0090120A" w:rsidP="007A5010">
      <w:pPr>
        <w:pStyle w:val="Fundamentos"/>
        <w:rPr>
          <w:lang w:val="es-MX"/>
        </w:rPr>
      </w:pPr>
    </w:p>
    <w:p w14:paraId="5C4DD805" w14:textId="57BDE7B4" w:rsidR="009A41B1" w:rsidRPr="00496A44" w:rsidRDefault="00392DAC" w:rsidP="00392DAC">
      <w:pPr>
        <w:pStyle w:val="Fundamentos"/>
      </w:pPr>
      <w:r w:rsidRPr="00496A44">
        <w:rPr>
          <w:b/>
          <w:lang w:val="es-ES"/>
        </w:rPr>
        <w:t>I.</w:t>
      </w:r>
      <w:r w:rsidRPr="00496A44">
        <w:rPr>
          <w:lang w:val="es-ES"/>
        </w:rPr>
        <w:t xml:space="preserve"> </w:t>
      </w:r>
      <w:r w:rsidR="44E9108F" w:rsidRPr="00496A44">
        <w:rPr>
          <w:lang w:val="es-ES"/>
        </w:rPr>
        <w:t xml:space="preserve">La </w:t>
      </w:r>
      <w:r w:rsidR="001B7214" w:rsidRPr="00496A44">
        <w:rPr>
          <w:lang w:val="es-ES"/>
        </w:rPr>
        <w:t>negativa a la información solicitada</w:t>
      </w:r>
      <w:r w:rsidR="44E9108F" w:rsidRPr="00496A44">
        <w:rPr>
          <w:lang w:val="es-ES"/>
        </w:rPr>
        <w:t>;</w:t>
      </w:r>
    </w:p>
    <w:p w14:paraId="7DA613D5" w14:textId="0F80D5F5" w:rsidR="00392DAC" w:rsidRPr="00496A44" w:rsidRDefault="007A5010" w:rsidP="00291F65">
      <w:pPr>
        <w:pStyle w:val="Fundamentos"/>
      </w:pPr>
      <w:r w:rsidRPr="00496A44">
        <w:t>[…]</w:t>
      </w:r>
    </w:p>
    <w:p w14:paraId="34F693E7" w14:textId="77777777" w:rsidR="009A41B1" w:rsidRPr="00496A44" w:rsidRDefault="009A41B1" w:rsidP="006100FC">
      <w:pPr>
        <w:rPr>
          <w:szCs w:val="24"/>
        </w:rPr>
      </w:pPr>
    </w:p>
    <w:p w14:paraId="10E2A414" w14:textId="3FF0856C" w:rsidR="003C0614" w:rsidRPr="00496A44" w:rsidRDefault="006100FC" w:rsidP="00E542CF">
      <w:pPr>
        <w:ind w:left="-20" w:right="-20"/>
        <w:rPr>
          <w:szCs w:val="24"/>
        </w:rPr>
      </w:pPr>
      <w:r w:rsidRPr="00496A44">
        <w:rPr>
          <w:szCs w:val="24"/>
        </w:rPr>
        <w:t xml:space="preserve">En segundo término, </w:t>
      </w:r>
      <w:r w:rsidR="003C0614" w:rsidRPr="00496A44">
        <w:rPr>
          <w:szCs w:val="24"/>
        </w:rPr>
        <w:t xml:space="preserve">se observa que, ante la solicitud de los comprobantes de egresos mediante transferencias electrónicas </w:t>
      </w:r>
      <w:r w:rsidR="003C0614" w:rsidRPr="00496A44">
        <w:rPr>
          <w:rFonts w:eastAsiaTheme="minorEastAsia" w:cstheme="minorBidi"/>
          <w:szCs w:val="24"/>
          <w:lang w:val="es-ES" w:eastAsia="en-US"/>
        </w:rPr>
        <w:t xml:space="preserve">durante el </w:t>
      </w:r>
      <w:r w:rsidR="00042EAA" w:rsidRPr="00496A44">
        <w:rPr>
          <w:rFonts w:eastAsiaTheme="minorEastAsia" w:cstheme="minorBidi"/>
          <w:szCs w:val="24"/>
          <w:lang w:val="es-ES" w:eastAsia="en-US"/>
        </w:rPr>
        <w:t xml:space="preserve">año dos mil </w:t>
      </w:r>
      <w:r w:rsidR="0018154F" w:rsidRPr="00496A44">
        <w:rPr>
          <w:rFonts w:eastAsiaTheme="minorEastAsia" w:cstheme="minorBidi"/>
          <w:szCs w:val="24"/>
          <w:lang w:val="es-ES" w:eastAsia="en-US"/>
        </w:rPr>
        <w:t>veinticuatro</w:t>
      </w:r>
      <w:r w:rsidR="003C0614" w:rsidRPr="00496A44">
        <w:rPr>
          <w:rFonts w:eastAsiaTheme="minorEastAsia" w:cstheme="minorBidi"/>
          <w:szCs w:val="24"/>
          <w:lang w:val="es-ES" w:eastAsia="en-US"/>
        </w:rPr>
        <w:t xml:space="preserve">, el Tesorero Municipal respondió que </w:t>
      </w:r>
      <w:r w:rsidR="0018154F" w:rsidRPr="00496A44">
        <w:rPr>
          <w:rFonts w:eastAsia="Palatino Linotype" w:cs="Palatino Linotype"/>
          <w:color w:val="000000"/>
          <w:lang w:val="es-MX"/>
        </w:rPr>
        <w:t xml:space="preserve">se confirma el acuerdo de clasificación de información en su </w:t>
      </w:r>
      <w:r w:rsidR="0018154F" w:rsidRPr="00496A44">
        <w:rPr>
          <w:rFonts w:eastAsia="Palatino Linotype" w:cs="Palatino Linotype"/>
          <w:color w:val="000000"/>
          <w:lang w:val="es-MX"/>
        </w:rPr>
        <w:lastRenderedPageBreak/>
        <w:t>modalidad de Reservada Total, de los pagos mediante transferencia electrónica y/o pólizas de cheques</w:t>
      </w:r>
      <w:r w:rsidR="003C0614" w:rsidRPr="00496A44">
        <w:rPr>
          <w:rFonts w:eastAsia="Palatino Linotype" w:cs="Palatino Linotype"/>
          <w:color w:val="000000"/>
          <w:szCs w:val="24"/>
          <w:lang w:val="es-MX"/>
        </w:rPr>
        <w:t>.</w:t>
      </w:r>
    </w:p>
    <w:p w14:paraId="38F8CE89" w14:textId="77777777" w:rsidR="003C0614" w:rsidRPr="00496A44" w:rsidRDefault="003C0614" w:rsidP="00E542CF">
      <w:pPr>
        <w:ind w:left="-20" w:right="-20"/>
        <w:rPr>
          <w:szCs w:val="24"/>
        </w:rPr>
      </w:pPr>
    </w:p>
    <w:p w14:paraId="7F428171" w14:textId="1CD99522" w:rsidR="0009458E" w:rsidRPr="00496A44" w:rsidRDefault="0009458E" w:rsidP="0009458E">
      <w:pPr>
        <w:rPr>
          <w:rFonts w:eastAsia="Palatino Linotype" w:cs="Palatino Linotype"/>
          <w:color w:val="000000" w:themeColor="text1"/>
        </w:rPr>
      </w:pPr>
      <w:r w:rsidRPr="00496A44">
        <w:rPr>
          <w:rFonts w:eastAsia="Palatino Linotype" w:cs="Palatino Linotype"/>
          <w:color w:val="000000" w:themeColor="text1"/>
        </w:rPr>
        <w:t>Al respecto, se tiene que la respuesta fue emitida por la Tesorería Municipal, por lo que es conveniente hacer referencia a lo dispuesto en los artículos 93 y 95 fracciones I y IV de la Ley Orgánica Municipal del Estado de México, en los que se establece lo siguiente:</w:t>
      </w:r>
    </w:p>
    <w:p w14:paraId="356CCE6D" w14:textId="77777777" w:rsidR="0009458E" w:rsidRPr="00496A44" w:rsidRDefault="0009458E" w:rsidP="0009458E">
      <w:pPr>
        <w:rPr>
          <w:rFonts w:eastAsia="Palatino Linotype" w:cs="Palatino Linotype"/>
          <w:color w:val="000000" w:themeColor="text1"/>
        </w:rPr>
      </w:pPr>
    </w:p>
    <w:p w14:paraId="2A380789" w14:textId="77777777" w:rsidR="0009458E" w:rsidRPr="00496A44" w:rsidRDefault="0009458E" w:rsidP="0009458E">
      <w:pPr>
        <w:pStyle w:val="Fundamentos"/>
        <w:rPr>
          <w:lang w:val="es-ES"/>
        </w:rPr>
      </w:pPr>
      <w:r w:rsidRPr="00496A44">
        <w:rPr>
          <w:b/>
          <w:lang w:val="es-ES"/>
        </w:rPr>
        <w:t>Artículo 93.-</w:t>
      </w:r>
      <w:r w:rsidRPr="00496A44">
        <w:rPr>
          <w:lang w:val="es-ES"/>
        </w:rPr>
        <w:t xml:space="preserve"> La tesorería municipal es el órgano encargado de la recaudación de los ingresos municipales y responsable de realizar las erogaciones que haga el ayuntamiento.</w:t>
      </w:r>
    </w:p>
    <w:p w14:paraId="4285E7BD" w14:textId="77777777" w:rsidR="0009458E" w:rsidRPr="00496A44" w:rsidRDefault="0009458E" w:rsidP="0009458E">
      <w:pPr>
        <w:pStyle w:val="Fundamentos"/>
        <w:rPr>
          <w:lang w:val="es-ES"/>
        </w:rPr>
      </w:pPr>
    </w:p>
    <w:p w14:paraId="261816C0" w14:textId="77777777" w:rsidR="0009458E" w:rsidRPr="00496A44" w:rsidRDefault="0009458E" w:rsidP="0009458E">
      <w:pPr>
        <w:pStyle w:val="Fundamentos"/>
        <w:rPr>
          <w:lang w:val="es-ES"/>
        </w:rPr>
      </w:pPr>
      <w:r w:rsidRPr="00496A44">
        <w:rPr>
          <w:b/>
          <w:bCs/>
          <w:lang w:val="es-ES"/>
        </w:rPr>
        <w:t>Artículo 95.-</w:t>
      </w:r>
      <w:r w:rsidRPr="00496A44">
        <w:rPr>
          <w:lang w:val="es-ES"/>
        </w:rPr>
        <w:t xml:space="preserve"> Son atribuciones del tesorero municipal:</w:t>
      </w:r>
    </w:p>
    <w:p w14:paraId="052D9C78" w14:textId="77777777" w:rsidR="0009458E" w:rsidRPr="00496A44" w:rsidRDefault="0009458E" w:rsidP="0009458E">
      <w:pPr>
        <w:pStyle w:val="Fundamentos"/>
        <w:rPr>
          <w:lang w:val="es-ES"/>
        </w:rPr>
      </w:pPr>
    </w:p>
    <w:p w14:paraId="41D85D78" w14:textId="77777777" w:rsidR="0009458E" w:rsidRPr="00496A44" w:rsidRDefault="0009458E" w:rsidP="0009458E">
      <w:pPr>
        <w:pStyle w:val="Fundamentos"/>
        <w:rPr>
          <w:lang w:val="es-ES"/>
        </w:rPr>
      </w:pPr>
      <w:r w:rsidRPr="00496A44">
        <w:rPr>
          <w:lang w:val="es-ES"/>
        </w:rPr>
        <w:t>I. Administrar la hacienda pública municipal, de conformidad con las disposiciones legales aplicables;</w:t>
      </w:r>
    </w:p>
    <w:p w14:paraId="24868F13" w14:textId="77777777" w:rsidR="0009458E" w:rsidRPr="00496A44" w:rsidRDefault="0009458E" w:rsidP="0009458E">
      <w:pPr>
        <w:pStyle w:val="Fundamentos"/>
        <w:rPr>
          <w:lang w:val="es-ES"/>
        </w:rPr>
      </w:pPr>
      <w:r w:rsidRPr="00496A44">
        <w:rPr>
          <w:lang w:val="es-ES"/>
        </w:rPr>
        <w:t>[…]</w:t>
      </w:r>
    </w:p>
    <w:p w14:paraId="592B9482" w14:textId="77777777" w:rsidR="0009458E" w:rsidRPr="00496A44" w:rsidRDefault="0009458E" w:rsidP="0009458E">
      <w:pPr>
        <w:pStyle w:val="Fundamentos"/>
        <w:rPr>
          <w:lang w:val="es-ES"/>
        </w:rPr>
      </w:pPr>
      <w:r w:rsidRPr="00496A44">
        <w:rPr>
          <w:lang w:val="es-ES"/>
        </w:rPr>
        <w:t>IV. Llevar los registros contables, financieros y administrativos de los ingresos, egresos, e inventarios;</w:t>
      </w:r>
    </w:p>
    <w:p w14:paraId="77ED1970" w14:textId="77777777" w:rsidR="0009458E" w:rsidRPr="00496A44" w:rsidRDefault="0009458E" w:rsidP="0009458E">
      <w:pPr>
        <w:pStyle w:val="Fundamentos"/>
        <w:rPr>
          <w:lang w:val="es-ES"/>
        </w:rPr>
      </w:pPr>
      <w:r w:rsidRPr="00496A44">
        <w:rPr>
          <w:lang w:val="es-ES"/>
        </w:rPr>
        <w:t>[…]</w:t>
      </w:r>
    </w:p>
    <w:p w14:paraId="5DF5D233" w14:textId="77777777" w:rsidR="0009458E" w:rsidRPr="00496A44" w:rsidRDefault="0009458E" w:rsidP="0009458E">
      <w:pPr>
        <w:rPr>
          <w:rFonts w:eastAsia="Palatino Linotype" w:cs="Palatino Linotype"/>
          <w:color w:val="000000" w:themeColor="text1"/>
          <w:lang w:val="es-ES"/>
        </w:rPr>
      </w:pPr>
    </w:p>
    <w:p w14:paraId="3A8DD9C0" w14:textId="77777777" w:rsidR="0009458E" w:rsidRPr="00496A44" w:rsidRDefault="0009458E" w:rsidP="0009458E">
      <w:pPr>
        <w:rPr>
          <w:rFonts w:eastAsia="Palatino Linotype" w:cs="Palatino Linotype"/>
          <w:color w:val="000000" w:themeColor="text1"/>
          <w:lang w:val="es-ES"/>
        </w:rPr>
      </w:pPr>
      <w:r w:rsidRPr="00496A44">
        <w:rPr>
          <w:rFonts w:eastAsia="Palatino Linotype" w:cs="Palatino Linotype"/>
          <w:color w:val="000000" w:themeColor="text1"/>
          <w:lang w:val="es-ES"/>
        </w:rPr>
        <w:t>Como se desprende de los preceptos en cita, la Tesorería Municipal es la dependencia responsable de realizar las erogaciones que haga el ayuntamiento, y que está facultada para administrar la hacienda pública y llevar los registros contables, financieros y administrativos de los egresos.</w:t>
      </w:r>
    </w:p>
    <w:p w14:paraId="6EE771D0" w14:textId="77777777" w:rsidR="0009458E" w:rsidRPr="00496A44" w:rsidRDefault="0009458E" w:rsidP="0009458E">
      <w:pPr>
        <w:rPr>
          <w:rFonts w:eastAsia="Palatino Linotype" w:cs="Palatino Linotype"/>
          <w:color w:val="000000" w:themeColor="text1"/>
        </w:rPr>
      </w:pPr>
    </w:p>
    <w:p w14:paraId="623AFC7C" w14:textId="26D82B3F" w:rsidR="0009458E" w:rsidRPr="00496A44" w:rsidRDefault="0009458E" w:rsidP="320C12DB">
      <w:pPr>
        <w:rPr>
          <w:rFonts w:eastAsia="Palatino Linotype" w:cs="Palatino Linotype"/>
          <w:color w:val="000000" w:themeColor="text1"/>
          <w:lang w:val="es-ES"/>
        </w:rPr>
      </w:pPr>
      <w:r w:rsidRPr="00496A44">
        <w:rPr>
          <w:rFonts w:eastAsia="Palatino Linotype" w:cs="Palatino Linotype"/>
          <w:color w:val="000000" w:themeColor="text1"/>
          <w:lang w:val="es-ES"/>
        </w:rPr>
        <w:t xml:space="preserve">Así, es necesario referir que, al señalar que la información se encuentra en proceso, se colige que se realizaron erogaciones </w:t>
      </w:r>
      <w:r w:rsidR="00A03680" w:rsidRPr="00496A44">
        <w:rPr>
          <w:rFonts w:eastAsia="Palatino Linotype" w:cs="Palatino Linotype"/>
          <w:color w:val="000000" w:themeColor="text1"/>
          <w:lang w:val="es-ES"/>
        </w:rPr>
        <w:t xml:space="preserve">y que los documentos en los que constan las transferencias </w:t>
      </w:r>
      <w:r w:rsidR="2C5F5CFA" w:rsidRPr="00496A44">
        <w:rPr>
          <w:rFonts w:eastAsia="Palatino Linotype" w:cs="Palatino Linotype"/>
          <w:color w:val="000000" w:themeColor="text1"/>
          <w:lang w:val="es-ES"/>
        </w:rPr>
        <w:t>electrónicas</w:t>
      </w:r>
      <w:r w:rsidR="00A03680" w:rsidRPr="00496A44">
        <w:rPr>
          <w:rFonts w:eastAsia="Palatino Linotype" w:cs="Palatino Linotype"/>
          <w:color w:val="000000" w:themeColor="text1"/>
          <w:lang w:val="es-ES"/>
        </w:rPr>
        <w:t xml:space="preserve"> fueron generados por el área competente y que se encontraban en proceso de ser integradas al primer informe trimestral.</w:t>
      </w:r>
    </w:p>
    <w:p w14:paraId="11E40E45" w14:textId="77777777" w:rsidR="0009458E" w:rsidRPr="00496A44" w:rsidRDefault="0009458E" w:rsidP="00E542CF">
      <w:pPr>
        <w:ind w:left="-20" w:right="-20"/>
        <w:rPr>
          <w:szCs w:val="24"/>
        </w:rPr>
      </w:pPr>
    </w:p>
    <w:p w14:paraId="45C891D9" w14:textId="2A240455" w:rsidR="0009458E" w:rsidRPr="00496A44" w:rsidRDefault="003C0614" w:rsidP="0009458E">
      <w:pPr>
        <w:contextualSpacing/>
        <w:rPr>
          <w:rFonts w:cs="Times New Roman"/>
          <w:bCs/>
          <w:color w:val="000000"/>
          <w:szCs w:val="24"/>
          <w:lang w:eastAsia="en-US"/>
        </w:rPr>
      </w:pPr>
      <w:r w:rsidRPr="00496A44">
        <w:rPr>
          <w:szCs w:val="24"/>
        </w:rPr>
        <w:t xml:space="preserve">Al respecto, </w:t>
      </w:r>
      <w:r w:rsidR="0009458E" w:rsidRPr="00496A44">
        <w:rPr>
          <w:szCs w:val="24"/>
        </w:rPr>
        <w:t xml:space="preserve">se debe recordar que </w:t>
      </w:r>
      <w:r w:rsidR="0009458E" w:rsidRPr="00496A44">
        <w:rPr>
          <w:rFonts w:cs="Times New Roman"/>
          <w:bCs/>
          <w:color w:val="000000"/>
          <w:szCs w:val="24"/>
          <w:lang w:eastAsia="en-US"/>
        </w:rPr>
        <w:t>el Instructivo del Módulo 1 “Información Contable y Financiera” emitido por el</w:t>
      </w:r>
      <w:r w:rsidR="00A03680" w:rsidRPr="00496A44">
        <w:rPr>
          <w:rFonts w:cs="Times New Roman"/>
          <w:bCs/>
          <w:color w:val="000000"/>
          <w:szCs w:val="24"/>
          <w:lang w:eastAsia="en-US"/>
        </w:rPr>
        <w:t xml:space="preserve"> OSFEM</w:t>
      </w:r>
      <w:r w:rsidR="0009458E" w:rsidRPr="00496A44">
        <w:rPr>
          <w:rFonts w:cs="Times New Roman"/>
          <w:bCs/>
          <w:color w:val="000000"/>
          <w:szCs w:val="24"/>
          <w:lang w:eastAsia="en-US"/>
        </w:rPr>
        <w:t>, señala que dentro de los formatos que maneja dicho módulo se encuentran la Póliza de Egresos co</w:t>
      </w:r>
      <w:r w:rsidR="00A03680" w:rsidRPr="00496A44">
        <w:rPr>
          <w:rFonts w:cs="Times New Roman"/>
          <w:bCs/>
          <w:color w:val="000000"/>
          <w:szCs w:val="24"/>
          <w:lang w:eastAsia="en-US"/>
        </w:rPr>
        <w:t>n los documentos comprobatorios</w:t>
      </w:r>
      <w:r w:rsidR="0009458E" w:rsidRPr="00496A44">
        <w:rPr>
          <w:rFonts w:cs="Times New Roman"/>
          <w:bCs/>
          <w:color w:val="000000"/>
          <w:szCs w:val="24"/>
          <w:lang w:eastAsia="en-US"/>
        </w:rPr>
        <w:t>. Además, se precisa que dichos documentos deberán contener las imágenes de la documentación comprobatoria y justificativa de los egresos y de las respectivas pólizas, los cuales incluyen los Comprobantes Fiscales Digitales por Internet, facturas o recibos, los cuales contienen el nombre de proveedores o en su caso razón social.</w:t>
      </w:r>
    </w:p>
    <w:p w14:paraId="3A9017BC" w14:textId="77777777" w:rsidR="0009458E" w:rsidRPr="00496A44" w:rsidRDefault="0009458E" w:rsidP="0009458E">
      <w:pPr>
        <w:contextualSpacing/>
        <w:rPr>
          <w:rFonts w:cs="Times New Roman"/>
          <w:bCs/>
          <w:color w:val="000000"/>
          <w:szCs w:val="24"/>
          <w:lang w:eastAsia="en-US"/>
        </w:rPr>
      </w:pPr>
    </w:p>
    <w:p w14:paraId="26ACB1E3" w14:textId="77777777" w:rsidR="006B1A55" w:rsidRPr="00496A44" w:rsidRDefault="00A03680" w:rsidP="006B1A55">
      <w:pPr>
        <w:rPr>
          <w:rFonts w:eastAsia="Times New Roman" w:cs="Times New Roman"/>
          <w:color w:val="000000"/>
          <w:szCs w:val="24"/>
          <w:lang w:val="es-ES"/>
        </w:rPr>
      </w:pPr>
      <w:r w:rsidRPr="00496A44">
        <w:rPr>
          <w:szCs w:val="24"/>
        </w:rPr>
        <w:t>En esa tesitura, es conveniente referir que</w:t>
      </w:r>
      <w:r w:rsidR="006B1A55" w:rsidRPr="00496A44">
        <w:rPr>
          <w:szCs w:val="24"/>
        </w:rPr>
        <w:t xml:space="preserve"> </w:t>
      </w:r>
      <w:r w:rsidR="006B1A55" w:rsidRPr="00496A44">
        <w:rPr>
          <w:rFonts w:eastAsia="Times New Roman" w:cs="Times New Roman"/>
          <w:color w:val="000000"/>
          <w:szCs w:val="24"/>
        </w:rPr>
        <w:t xml:space="preserve">las facturas y las pólizas contables se deben considerar como </w:t>
      </w:r>
      <w:r w:rsidR="006B1A55" w:rsidRPr="00496A44">
        <w:rPr>
          <w:rFonts w:eastAsia="Times New Roman" w:cs="Times New Roman"/>
          <w:color w:val="000000"/>
          <w:szCs w:val="24"/>
          <w:lang w:val="es-ES"/>
        </w:rPr>
        <w:t xml:space="preserve">la documentación comprobatoria de las erogaciones realizadas en ejercicio del presupuesto municipal, entendido éste como </w:t>
      </w:r>
      <w:r w:rsidR="006B1A55" w:rsidRPr="00496A44">
        <w:rPr>
          <w:rFonts w:eastAsia="Times New Roman" w:cs="Times New Roman"/>
          <w:b/>
          <w:color w:val="000000"/>
          <w:szCs w:val="24"/>
          <w:lang w:val="es-ES"/>
        </w:rPr>
        <w:t>Presupuesto ejercido</w:t>
      </w:r>
      <w:r w:rsidR="006B1A55" w:rsidRPr="00496A44">
        <w:rPr>
          <w:rFonts w:eastAsia="Times New Roman" w:cs="Times New Roman"/>
          <w:color w:val="000000"/>
          <w:szCs w:val="24"/>
          <w:lang w:val="es-ES"/>
        </w:rPr>
        <w:t xml:space="preserve">, que según el Glosario de Términos más Usuales en la Administración Pública Federal de la Secretaría de Hacienda y Crédito Público se define como: </w:t>
      </w:r>
    </w:p>
    <w:p w14:paraId="4A312888" w14:textId="77777777" w:rsidR="006B1A55" w:rsidRPr="00496A44" w:rsidRDefault="006B1A55" w:rsidP="006B1A55">
      <w:pPr>
        <w:rPr>
          <w:rFonts w:eastAsia="Times New Roman" w:cs="Times New Roman"/>
          <w:i/>
          <w:color w:val="000000"/>
          <w:szCs w:val="24"/>
          <w:lang w:val="es-ES"/>
        </w:rPr>
      </w:pPr>
    </w:p>
    <w:p w14:paraId="5AECC5CB" w14:textId="77777777" w:rsidR="006B1A55" w:rsidRPr="00496A44" w:rsidRDefault="006B1A55" w:rsidP="006B1A55">
      <w:pPr>
        <w:pStyle w:val="Fundamentos"/>
        <w:rPr>
          <w:b/>
          <w:lang w:val="es-ES"/>
        </w:rPr>
      </w:pPr>
      <w:r w:rsidRPr="00496A44">
        <w:rPr>
          <w:b/>
          <w:lang w:val="es-ES"/>
        </w:rPr>
        <w:t>PRESUPUESTO EJERCIDO.</w:t>
      </w:r>
    </w:p>
    <w:p w14:paraId="486CD529" w14:textId="77777777" w:rsidR="006B1A55" w:rsidRPr="00496A44" w:rsidRDefault="006B1A55" w:rsidP="006B1A55">
      <w:pPr>
        <w:pStyle w:val="Fundamentos"/>
        <w:rPr>
          <w:lang w:val="es-ES"/>
        </w:rPr>
      </w:pPr>
      <w:r w:rsidRPr="00496A44">
        <w:rPr>
          <w:lang w:val="es-ES"/>
        </w:rPr>
        <w:t>Importe de las erogaciones realizadas respaldado por los documentos comprobatorios (</w:t>
      </w:r>
      <w:r w:rsidRPr="00496A44">
        <w:rPr>
          <w:u w:val="single"/>
          <w:lang w:val="es-ES"/>
        </w:rPr>
        <w:t>facturas</w:t>
      </w:r>
      <w:r w:rsidRPr="00496A44">
        <w:rPr>
          <w:lang w:val="es-ES"/>
        </w:rPr>
        <w:t>, notas, nominas, etc.) presentados a la dependencia o entidad una vez autorizadas para su pago, con cargo al presupuesto autorizado.</w:t>
      </w:r>
    </w:p>
    <w:p w14:paraId="123A6CA0" w14:textId="77777777" w:rsidR="006B1A55" w:rsidRPr="00496A44" w:rsidRDefault="006B1A55" w:rsidP="006B1A55">
      <w:pPr>
        <w:rPr>
          <w:rFonts w:eastAsia="Times New Roman" w:cs="Times New Roman"/>
          <w:color w:val="000000"/>
          <w:szCs w:val="24"/>
          <w:lang w:val="es-ES"/>
        </w:rPr>
      </w:pPr>
    </w:p>
    <w:p w14:paraId="6665EAB9" w14:textId="77777777" w:rsidR="006B1A55" w:rsidRPr="00496A44" w:rsidRDefault="006B1A55" w:rsidP="006B1A55">
      <w:pPr>
        <w:rPr>
          <w:rFonts w:eastAsia="Times New Roman" w:cs="Times New Roman"/>
          <w:color w:val="000000"/>
          <w:szCs w:val="24"/>
          <w:lang w:val="es-ES"/>
        </w:rPr>
      </w:pPr>
      <w:r w:rsidRPr="00496A44">
        <w:rPr>
          <w:rFonts w:eastAsia="Times New Roman" w:cs="Times New Roman"/>
          <w:color w:val="000000"/>
          <w:szCs w:val="24"/>
          <w:lang w:val="es-ES"/>
        </w:rPr>
        <w:t xml:space="preserve">Cabe señalar que, en términos del artículo 129, de la Constitución Política del Estado Libre y Soberano de México, los recursos económicos del Estado, de los Municipios, así como de los Organismos Autónomos, se administrarán con eficiencia, eficacia y honradez, para cumplir con los objetivos y programas a los que estén destinados, ello en el cumplimiento a los principios que rigen la función pública. </w:t>
      </w:r>
    </w:p>
    <w:p w14:paraId="6EEAA8AD" w14:textId="77777777" w:rsidR="006B1A55" w:rsidRPr="00496A44" w:rsidRDefault="006B1A55" w:rsidP="006B1A55">
      <w:pPr>
        <w:rPr>
          <w:rFonts w:eastAsia="Times New Roman" w:cs="Times New Roman"/>
          <w:color w:val="000000"/>
          <w:szCs w:val="24"/>
          <w:lang w:val="es-ES"/>
        </w:rPr>
      </w:pPr>
    </w:p>
    <w:p w14:paraId="3B55DD26" w14:textId="77777777" w:rsidR="006B1A55" w:rsidRPr="00496A44" w:rsidRDefault="006B1A55" w:rsidP="006B1A55">
      <w:pPr>
        <w:rPr>
          <w:rFonts w:eastAsia="Times New Roman" w:cs="Times New Roman"/>
          <w:color w:val="000000"/>
          <w:szCs w:val="24"/>
          <w:lang w:val="es-ES"/>
        </w:rPr>
      </w:pPr>
      <w:r w:rsidRPr="00496A44">
        <w:rPr>
          <w:rFonts w:eastAsia="Times New Roman" w:cs="Times New Roman"/>
          <w:color w:val="000000"/>
          <w:szCs w:val="24"/>
          <w:lang w:val="es-ES"/>
        </w:rPr>
        <w:t>Asimismo, dispone que todos los pagos se harán mediante orden escrita en la que se expresará la partida del presupuesto a cargo de la cual se realizan.</w:t>
      </w:r>
    </w:p>
    <w:p w14:paraId="6811CEA6" w14:textId="77777777" w:rsidR="006B1A55" w:rsidRPr="00496A44" w:rsidRDefault="006B1A55" w:rsidP="006B1A55">
      <w:pPr>
        <w:rPr>
          <w:rFonts w:eastAsia="Times New Roman" w:cs="Times New Roman"/>
          <w:color w:val="000000"/>
          <w:szCs w:val="24"/>
          <w:lang w:val="es-ES"/>
        </w:rPr>
      </w:pPr>
    </w:p>
    <w:p w14:paraId="0E3199F6" w14:textId="77777777" w:rsidR="006B1A55" w:rsidRPr="00496A44" w:rsidRDefault="006B1A55" w:rsidP="006B1A55">
      <w:pPr>
        <w:rPr>
          <w:rFonts w:eastAsia="Times New Roman" w:cs="Times New Roman"/>
          <w:color w:val="000000"/>
          <w:szCs w:val="24"/>
          <w:lang w:val="es-ES"/>
        </w:rPr>
      </w:pPr>
      <w:r w:rsidRPr="00496A44">
        <w:rPr>
          <w:rFonts w:eastAsia="Times New Roman" w:cs="Times New Roman"/>
          <w:color w:val="000000"/>
          <w:szCs w:val="24"/>
          <w:lang w:val="es-ES"/>
        </w:rPr>
        <w:t>Al respecto, los artículos 31 fracciones XVIII y 95 fracciones I y IV, de la</w:t>
      </w:r>
      <w:r w:rsidRPr="00496A44">
        <w:rPr>
          <w:rFonts w:eastAsia="Times New Roman" w:cs="Times New Roman"/>
          <w:b/>
          <w:i/>
          <w:color w:val="000000"/>
          <w:szCs w:val="24"/>
          <w:lang w:val="es-ES"/>
        </w:rPr>
        <w:t xml:space="preserve"> </w:t>
      </w:r>
      <w:r w:rsidRPr="00496A44">
        <w:rPr>
          <w:rFonts w:eastAsia="Times New Roman" w:cs="Times New Roman"/>
          <w:color w:val="000000"/>
          <w:szCs w:val="24"/>
          <w:lang w:val="es-ES"/>
        </w:rPr>
        <w:t xml:space="preserve">Ley Orgánica Municipal del Estado de México prevén que los ayuntamientos tienen la atribución de administrar libremente su hacienda y controlar la aplicación del presupuesto de egresos aprobado por dicho cuerpo colegiado, siendo atribución del Tesorero Municipal la de llevar los registros contables, financieros y administrativos de los ingresos, egresos e inventarios. </w:t>
      </w:r>
    </w:p>
    <w:p w14:paraId="1FEC3C2D" w14:textId="77777777" w:rsidR="006B1A55" w:rsidRPr="00496A44" w:rsidRDefault="006B1A55" w:rsidP="006B1A55">
      <w:pPr>
        <w:rPr>
          <w:rFonts w:eastAsia="Times New Roman" w:cs="Times New Roman"/>
          <w:color w:val="000000"/>
          <w:szCs w:val="24"/>
          <w:lang w:val="es-ES"/>
        </w:rPr>
      </w:pPr>
    </w:p>
    <w:p w14:paraId="23E07049" w14:textId="77777777" w:rsidR="006B1A55" w:rsidRPr="00496A44" w:rsidRDefault="006B1A55" w:rsidP="006B1A55">
      <w:pPr>
        <w:ind w:left="-20" w:right="-20"/>
        <w:rPr>
          <w:szCs w:val="24"/>
        </w:rPr>
      </w:pPr>
      <w:r w:rsidRPr="00496A44">
        <w:rPr>
          <w:szCs w:val="24"/>
        </w:rPr>
        <w:t>Adicional a lo expuesto, es pertinente considerar lo dispuesto en los artículos 342, 343, 344 y 345, del Código Financiero del Estado de México y Municipios, los cuales disponen, concretamente el sistema y las políticas que deben seguirse para llevar el registro contable y presupuestal de las operaciones financieras que llevan a cabo los Municipios del Estado de México (entendiéndose que también se hace referencia a sus organismos descentralizados); que el registro contable del efecto patrimonial y presupuestal de las operaciones financieras que realice el Municipio se realizará conforme al sistema y a las disposiciones que se aprueben en materia de planeación, programación, presupuestación, evaluación y contabilidad gubernamental.</w:t>
      </w:r>
    </w:p>
    <w:p w14:paraId="7440624E" w14:textId="77777777" w:rsidR="006B1A55" w:rsidRPr="00496A44" w:rsidRDefault="006B1A55" w:rsidP="006B1A55">
      <w:pPr>
        <w:ind w:left="-20" w:right="-20"/>
        <w:rPr>
          <w:szCs w:val="24"/>
        </w:rPr>
      </w:pPr>
    </w:p>
    <w:p w14:paraId="6508369B" w14:textId="6961AC57" w:rsidR="006B1A55" w:rsidRPr="00496A44" w:rsidRDefault="006B1A55" w:rsidP="006B1A55">
      <w:pPr>
        <w:ind w:left="-20" w:right="-20"/>
      </w:pPr>
      <w:r w:rsidRPr="00496A44">
        <w:rPr>
          <w:lang w:val="es-ES"/>
        </w:rPr>
        <w:t xml:space="preserve">Asimismo, los preceptos legales citados señalan </w:t>
      </w:r>
      <w:r w:rsidR="63036857" w:rsidRPr="00496A44">
        <w:rPr>
          <w:lang w:val="es-ES"/>
        </w:rPr>
        <w:t>que,</w:t>
      </w:r>
      <w:r w:rsidRPr="00496A44">
        <w:rPr>
          <w:lang w:val="es-ES"/>
        </w:rPr>
        <w:t xml:space="preserve"> en el caso de los Municipios y organismos municipales, es la Tesorería Municipal o área equivalente, la unidad administrativa que registra contablemente el efecto patrimonial y presupuestal de las </w:t>
      </w:r>
      <w:r w:rsidRPr="00496A44">
        <w:rPr>
          <w:lang w:val="es-ES"/>
        </w:rPr>
        <w:lastRenderedPageBreak/>
        <w:t>operaciones financieras que realizan, en el momento en que ocurran, con base en el sistema y políticas de registro establecidas.</w:t>
      </w:r>
    </w:p>
    <w:p w14:paraId="0723C449" w14:textId="77777777" w:rsidR="006B1A55" w:rsidRPr="00496A44" w:rsidRDefault="006B1A55" w:rsidP="006B1A55">
      <w:pPr>
        <w:ind w:left="-20" w:right="-20"/>
        <w:rPr>
          <w:szCs w:val="24"/>
        </w:rPr>
      </w:pPr>
    </w:p>
    <w:p w14:paraId="3C183669" w14:textId="022DCE2F" w:rsidR="003C0614" w:rsidRPr="00496A44" w:rsidRDefault="006B1A55" w:rsidP="006B1A55">
      <w:pPr>
        <w:ind w:left="-20" w:right="-20"/>
        <w:rPr>
          <w:szCs w:val="24"/>
        </w:rPr>
      </w:pPr>
      <w:r w:rsidRPr="00496A44">
        <w:rPr>
          <w:szCs w:val="24"/>
        </w:rPr>
        <w:t xml:space="preserve">Cabe destacar, que el ordenamiento legal en cita establece que todo registro contable y presupuestal deberá estar soportado con los documentos comprobatorios originales, como son las facturas y pólizas solicitadas, </w:t>
      </w:r>
      <w:r w:rsidRPr="00496A44">
        <w:rPr>
          <w:b/>
          <w:szCs w:val="24"/>
          <w:u w:val="single"/>
        </w:rPr>
        <w:t>documentos que deberán permanecer en custodia y conservación de la Tesorería Municipal o área equivalente y a disposición del Órgano Superior de Fiscalización del Estado de México y de los órganos de control interno, en el caso de los municipios; por un término de cinco años contados a partir del ejercicio presupuestal siguiente al que corresponda</w:t>
      </w:r>
      <w:r w:rsidRPr="00496A44">
        <w:rPr>
          <w:szCs w:val="24"/>
        </w:rPr>
        <w:t>.</w:t>
      </w:r>
    </w:p>
    <w:p w14:paraId="07EC2F6B" w14:textId="77777777" w:rsidR="003C0614" w:rsidRPr="00496A44" w:rsidRDefault="003C0614" w:rsidP="00E542CF">
      <w:pPr>
        <w:ind w:left="-20" w:right="-20"/>
        <w:rPr>
          <w:szCs w:val="24"/>
        </w:rPr>
      </w:pPr>
    </w:p>
    <w:p w14:paraId="0AE3C41C" w14:textId="4ED995D2" w:rsidR="003C0614" w:rsidRPr="00496A44" w:rsidRDefault="006B1A55" w:rsidP="00E542CF">
      <w:pPr>
        <w:ind w:left="-20" w:right="-20"/>
        <w:rPr>
          <w:szCs w:val="24"/>
        </w:rPr>
      </w:pPr>
      <w:r w:rsidRPr="00496A44">
        <w:rPr>
          <w:szCs w:val="24"/>
        </w:rPr>
        <w:t>De tal forma que la integración de la información al informe trimestral no se considera como una imposibilidad para su entrega, en virtud de que existe la fuente obligacional que constriñe a los sujetos obligados a custodiar y conservar los documentos comprobatorios de sus egresos.</w:t>
      </w:r>
    </w:p>
    <w:p w14:paraId="0C557767" w14:textId="77777777" w:rsidR="006B1A55" w:rsidRPr="00496A44" w:rsidRDefault="006B1A55" w:rsidP="00E542CF">
      <w:pPr>
        <w:ind w:left="-20" w:right="-20"/>
        <w:rPr>
          <w:szCs w:val="24"/>
        </w:rPr>
      </w:pPr>
    </w:p>
    <w:p w14:paraId="284629D1" w14:textId="2D7A21B4" w:rsidR="00DC1BB6" w:rsidRPr="00496A44" w:rsidRDefault="00DC1BB6" w:rsidP="00DC1BB6">
      <w:pPr>
        <w:ind w:left="-20" w:right="-20"/>
        <w:rPr>
          <w:szCs w:val="24"/>
        </w:rPr>
      </w:pPr>
      <w:r w:rsidRPr="00496A44">
        <w:rPr>
          <w:szCs w:val="24"/>
        </w:rPr>
        <w:t>Ahora bien, el artículo 4°, fracción XVIII, de la Ley General de Contabilidad Gubernamental, establece que la información financiera consiste en información presupuestaria y contable que se expresa en unidades monetarias las transacciones que realiza un ente público y los eventos económicos identificables y cuantificable la cual puede representarse por reportes, informes, estados y notas que expresan su situación financiera, los resultados de su operación y los cambios en su patrimonio.</w:t>
      </w:r>
    </w:p>
    <w:p w14:paraId="33A03DFF" w14:textId="77777777" w:rsidR="00DC1BB6" w:rsidRPr="00496A44" w:rsidRDefault="00DC1BB6" w:rsidP="00DC1BB6">
      <w:pPr>
        <w:ind w:left="-20" w:right="-20"/>
        <w:rPr>
          <w:szCs w:val="24"/>
        </w:rPr>
      </w:pPr>
    </w:p>
    <w:p w14:paraId="416BB269" w14:textId="5B2B9FD9" w:rsidR="00DC1BB6" w:rsidRPr="00496A44" w:rsidRDefault="00DC1BB6" w:rsidP="00DC1BB6">
      <w:pPr>
        <w:ind w:left="-20" w:right="-20"/>
      </w:pPr>
      <w:r w:rsidRPr="00496A44">
        <w:lastRenderedPageBreak/>
        <w:t>Así mismo, el artículo 1º, de la Ley de Fiscalización Superior del Estado de México, el cual establece que el órgano Superior de Fiscalización del Estado de México contará con atribuciones en materia de revisión y fiscalización de los fondos y fideicomisos públicos, cuentas públicas, deuda pública, y de los actos relativos al ejercicio y aplicación de los recursos públicos de las entidades fiscalizables del Estado de México.</w:t>
      </w:r>
    </w:p>
    <w:p w14:paraId="25772FBD" w14:textId="77777777" w:rsidR="00DC1BB6" w:rsidRPr="00496A44" w:rsidRDefault="00DC1BB6" w:rsidP="00DC1BB6">
      <w:pPr>
        <w:ind w:left="-20" w:right="-20"/>
        <w:rPr>
          <w:szCs w:val="24"/>
        </w:rPr>
      </w:pPr>
    </w:p>
    <w:p w14:paraId="37C0B52B" w14:textId="1DB89330" w:rsidR="006B74E2" w:rsidRPr="00496A44" w:rsidRDefault="006B74E2" w:rsidP="006B74E2">
      <w:pPr>
        <w:rPr>
          <w:rFonts w:eastAsia="Palatino Linotype" w:cs="Palatino Linotype"/>
          <w:lang w:val="es-MX"/>
        </w:rPr>
      </w:pPr>
      <w:r w:rsidRPr="00496A44">
        <w:rPr>
          <w:rFonts w:eastAsia="Palatino Linotype" w:cs="Palatino Linotype"/>
          <w:lang w:val="es-MX"/>
        </w:rPr>
        <w:t>En ese contexto, los Sujetos Obligados deben generar pólizas contables que corresponden a un documento en el que se asientan las operaciones desarrolladas, por el municipio y toda la información necesaria para su identificación, de esta manera se trae por analogía la Guía Técnica 8 “La Contabilidad y la Cuenta Pública Municipal”; además, dichas pólizas se dividen en las siguientes:</w:t>
      </w:r>
    </w:p>
    <w:p w14:paraId="62C4F879" w14:textId="17C190E6" w:rsidR="006B74E2" w:rsidRPr="00496A44" w:rsidRDefault="006B74E2" w:rsidP="006B74E2">
      <w:pPr>
        <w:pStyle w:val="Prrafodelista"/>
        <w:numPr>
          <w:ilvl w:val="0"/>
          <w:numId w:val="66"/>
        </w:numPr>
        <w:rPr>
          <w:rFonts w:eastAsia="Palatino Linotype" w:cs="Palatino Linotype"/>
          <w:lang w:val="es-MX"/>
        </w:rPr>
      </w:pPr>
      <w:r w:rsidRPr="00496A44">
        <w:rPr>
          <w:rFonts w:eastAsia="Palatino Linotype" w:cs="Palatino Linotype"/>
          <w:lang w:val="es-MX"/>
        </w:rPr>
        <w:t>Póliza de Ingresos: Es aquella donde se anotan las operaciones que representan ingresos, esto es, entradas de dinero para el municipio.</w:t>
      </w:r>
    </w:p>
    <w:p w14:paraId="0F8CBDDA" w14:textId="608163A7" w:rsidR="006B74E2" w:rsidRPr="00496A44" w:rsidRDefault="006B74E2" w:rsidP="006B74E2">
      <w:pPr>
        <w:pStyle w:val="Prrafodelista"/>
        <w:numPr>
          <w:ilvl w:val="0"/>
          <w:numId w:val="66"/>
        </w:numPr>
        <w:rPr>
          <w:rFonts w:eastAsia="Palatino Linotype" w:cs="Palatino Linotype"/>
          <w:lang w:val="es-MX"/>
        </w:rPr>
      </w:pPr>
      <w:r w:rsidRPr="00496A44">
        <w:rPr>
          <w:rFonts w:eastAsia="Palatino Linotype" w:cs="Palatino Linotype"/>
          <w:lang w:val="es-MX"/>
        </w:rPr>
        <w:t>Póliza de Egresos: Corresponde a aquella donde se anotan las operaciones que implique egresos, es decir, la salida de dinero, en efectivo o transferencia, para el municipio.</w:t>
      </w:r>
    </w:p>
    <w:p w14:paraId="580952DC" w14:textId="7183C23D" w:rsidR="006B74E2" w:rsidRPr="00496A44" w:rsidRDefault="006B74E2" w:rsidP="006B74E2">
      <w:pPr>
        <w:pStyle w:val="Prrafodelista"/>
        <w:numPr>
          <w:ilvl w:val="0"/>
          <w:numId w:val="66"/>
        </w:numPr>
        <w:rPr>
          <w:rFonts w:eastAsia="Palatino Linotype" w:cs="Palatino Linotype"/>
          <w:lang w:val="es-MX"/>
        </w:rPr>
      </w:pPr>
      <w:r w:rsidRPr="00496A44">
        <w:rPr>
          <w:rFonts w:eastAsia="Palatino Linotype" w:cs="Palatino Linotype"/>
          <w:lang w:val="es-MX"/>
        </w:rPr>
        <w:t>Póliza Cheque: Es la que se elabora cuando la operación implique una salida de dinero del municipio, a través de un cheque.</w:t>
      </w:r>
    </w:p>
    <w:p w14:paraId="16E9F419" w14:textId="38801BE0" w:rsidR="00DC1BB6" w:rsidRPr="00496A44" w:rsidRDefault="006B74E2" w:rsidP="006B74E2">
      <w:pPr>
        <w:pStyle w:val="Prrafodelista"/>
        <w:numPr>
          <w:ilvl w:val="0"/>
          <w:numId w:val="66"/>
        </w:numPr>
        <w:rPr>
          <w:rFonts w:eastAsia="Palatino Linotype" w:cs="Palatino Linotype"/>
          <w:lang w:val="es-MX"/>
        </w:rPr>
      </w:pPr>
      <w:r w:rsidRPr="00496A44">
        <w:rPr>
          <w:rFonts w:eastAsia="Palatino Linotype" w:cs="Palatino Linotype"/>
          <w:lang w:val="es-MX"/>
        </w:rPr>
        <w:t>Póliza de Diario: Es la que se elabora cuando la operación que se está registrando no implica una entrada o una salida (ingreso o egreso) de dinero para el municipio.</w:t>
      </w:r>
    </w:p>
    <w:p w14:paraId="55C0B295" w14:textId="77777777" w:rsidR="006B74E2" w:rsidRPr="00496A44" w:rsidRDefault="006B74E2" w:rsidP="006B1A55">
      <w:pPr>
        <w:rPr>
          <w:rFonts w:eastAsia="Palatino Linotype" w:cs="Palatino Linotype"/>
          <w:lang w:val="es-MX"/>
        </w:rPr>
      </w:pPr>
    </w:p>
    <w:p w14:paraId="5F2C313E" w14:textId="5AE8A9CF" w:rsidR="0099642A" w:rsidRPr="00496A44" w:rsidRDefault="0099642A" w:rsidP="006B1A55">
      <w:r w:rsidRPr="00496A44">
        <w:t xml:space="preserve">En ese orden de ideas, este Instituto revisó los Lineamientos para la Integración, Presentación y Envío de los Informes Trimestrales Municipales del Ejercicio Fiscal 2024, de los cuales se logra advertir que el Municipio debe entregar al Órgano Superior de </w:t>
      </w:r>
      <w:r w:rsidRPr="00496A44">
        <w:lastRenderedPageBreak/>
        <w:t>Fiscalización, en el Módulo 1, entre otros documentos el Diario General de Pólizas, mismo que debe ser generado en formato “PDF” y “XLSX”; además, conforme al Instructivo de llenado de dicho formato, este tiene como finalidad concentrar el total de pólizas que la entidad realizó en un periodo específico.</w:t>
      </w:r>
    </w:p>
    <w:p w14:paraId="2AC74C6F" w14:textId="77777777" w:rsidR="0099642A" w:rsidRPr="00496A44" w:rsidRDefault="0099642A" w:rsidP="006B1A55">
      <w:pPr>
        <w:rPr>
          <w:rFonts w:eastAsia="Palatino Linotype" w:cs="Palatino Linotype"/>
          <w:lang w:val="es-MX"/>
        </w:rPr>
      </w:pPr>
    </w:p>
    <w:p w14:paraId="3ACBF6D2" w14:textId="2127DA8D" w:rsidR="0099642A" w:rsidRPr="00496A44" w:rsidRDefault="0099642A" w:rsidP="006B1A55">
      <w:pPr>
        <w:rPr>
          <w:rFonts w:eastAsia="Palatino Linotype" w:cs="Palatino Linotype"/>
          <w:lang w:val="es-MX"/>
        </w:rPr>
      </w:pPr>
      <w:r w:rsidRPr="00496A44">
        <w:rPr>
          <w:rFonts w:eastAsia="Palatino Linotype" w:cs="Palatino Linotype"/>
          <w:lang w:val="es-MX"/>
        </w:rPr>
        <w:t xml:space="preserve">Ahora bien es necesario traer a colación lo establecido en el </w:t>
      </w:r>
      <w:r w:rsidR="00475D9A" w:rsidRPr="00496A44">
        <w:rPr>
          <w:rFonts w:eastAsia="Palatino Linotype" w:cs="Palatino Linotype"/>
          <w:lang w:val="es-MX"/>
        </w:rPr>
        <w:t xml:space="preserve">Reglamento Orgánico del </w:t>
      </w:r>
      <w:r w:rsidRPr="00496A44">
        <w:rPr>
          <w:rFonts w:eastAsia="Palatino Linotype" w:cs="Palatino Linotype"/>
          <w:lang w:val="es-MX"/>
        </w:rPr>
        <w:t xml:space="preserve"> Ayuntamiento</w:t>
      </w:r>
      <w:r w:rsidR="00475D9A" w:rsidRPr="00496A44">
        <w:rPr>
          <w:rFonts w:eastAsia="Palatino Linotype" w:cs="Palatino Linotype"/>
          <w:lang w:val="es-MX"/>
        </w:rPr>
        <w:t xml:space="preserve"> de Atizapán de Zaragoza</w:t>
      </w:r>
      <w:r w:rsidRPr="00496A44">
        <w:rPr>
          <w:rFonts w:eastAsia="Palatino Linotype" w:cs="Palatino Linotype"/>
          <w:lang w:val="es-MX"/>
        </w:rPr>
        <w:t>, el cual a la letra señala lo siguiente:</w:t>
      </w:r>
    </w:p>
    <w:p w14:paraId="05B3F36D" w14:textId="42F8BCDF" w:rsidR="00475D9A" w:rsidRPr="00496A44" w:rsidRDefault="00475D9A" w:rsidP="00475D9A">
      <w:pPr>
        <w:ind w:left="567" w:right="567"/>
        <w:jc w:val="center"/>
        <w:rPr>
          <w:rFonts w:eastAsia="Palatino Linotype" w:cs="Palatino Linotype"/>
          <w:b/>
          <w:i/>
          <w:lang w:val="es-MX"/>
        </w:rPr>
      </w:pPr>
      <w:r w:rsidRPr="00496A44">
        <w:rPr>
          <w:rFonts w:eastAsia="Palatino Linotype" w:cs="Palatino Linotype"/>
          <w:b/>
          <w:i/>
          <w:lang w:val="es-MX"/>
        </w:rPr>
        <w:t>“CAPÍTULO III</w:t>
      </w:r>
    </w:p>
    <w:p w14:paraId="638E4C53" w14:textId="77777777" w:rsidR="00475D9A" w:rsidRPr="00496A44" w:rsidRDefault="00475D9A" w:rsidP="00475D9A">
      <w:pPr>
        <w:ind w:left="567" w:right="567"/>
        <w:jc w:val="center"/>
        <w:rPr>
          <w:rFonts w:eastAsia="Palatino Linotype" w:cs="Palatino Linotype"/>
          <w:b/>
          <w:i/>
          <w:lang w:val="es-MX"/>
        </w:rPr>
      </w:pPr>
      <w:r w:rsidRPr="00496A44">
        <w:rPr>
          <w:rFonts w:eastAsia="Palatino Linotype" w:cs="Palatino Linotype"/>
          <w:b/>
          <w:i/>
          <w:lang w:val="es-MX"/>
        </w:rPr>
        <w:t>DE LA TESORERÍA MUNICIPAL</w:t>
      </w:r>
    </w:p>
    <w:p w14:paraId="323142C3" w14:textId="78104C2C" w:rsidR="00475D9A" w:rsidRPr="00496A44" w:rsidRDefault="00475D9A" w:rsidP="00475D9A">
      <w:pPr>
        <w:ind w:left="567" w:right="567"/>
        <w:rPr>
          <w:rFonts w:eastAsia="Palatino Linotype" w:cs="Palatino Linotype"/>
          <w:i/>
          <w:lang w:val="es-MX"/>
        </w:rPr>
      </w:pPr>
      <w:r w:rsidRPr="00496A44">
        <w:rPr>
          <w:rFonts w:eastAsia="Palatino Linotype" w:cs="Palatino Linotype"/>
          <w:b/>
          <w:i/>
          <w:lang w:val="es-MX"/>
        </w:rPr>
        <w:t>ARTÍCULO 24.-</w:t>
      </w:r>
      <w:r w:rsidRPr="00496A44">
        <w:rPr>
          <w:rFonts w:eastAsia="Palatino Linotype" w:cs="Palatino Linotype"/>
          <w:i/>
          <w:lang w:val="es-MX"/>
        </w:rPr>
        <w:t xml:space="preserve"> La Tesorería Municipal es la dependencia encargada de administrar las finanzas y la hacienda pública municipal, recaudar los ingresos y realizar las erogaciones que efectúe la Administración Pública Municipal en los términos de las leyes y reglamentos de la materia, con las atribuciones que le confiere la legislación aplicable.</w:t>
      </w:r>
    </w:p>
    <w:p w14:paraId="29EC3D3D" w14:textId="26609141" w:rsidR="00475D9A" w:rsidRPr="00496A44" w:rsidRDefault="00475D9A" w:rsidP="00475D9A">
      <w:pPr>
        <w:ind w:left="567" w:right="567"/>
        <w:rPr>
          <w:rFonts w:eastAsia="Palatino Linotype" w:cs="Palatino Linotype"/>
          <w:i/>
          <w:lang w:val="es-MX"/>
        </w:rPr>
      </w:pPr>
      <w:r w:rsidRPr="00496A44">
        <w:rPr>
          <w:rFonts w:eastAsia="Palatino Linotype" w:cs="Palatino Linotype"/>
          <w:b/>
          <w:i/>
          <w:lang w:val="es-MX"/>
        </w:rPr>
        <w:t>ARTÍCUL0 25.-</w:t>
      </w:r>
      <w:r w:rsidRPr="00496A44">
        <w:rPr>
          <w:rFonts w:eastAsia="Palatino Linotype" w:cs="Palatino Linotype"/>
          <w:i/>
          <w:lang w:val="es-MX"/>
        </w:rPr>
        <w:t xml:space="preserve"> A la Tesorería Municipal por conducto de su titular, a quien se le denominará Tesorero Municipal, le corresponde además de las atribuciones que expresamente señalan la Constitución Política del Estado Libre y Soberano de México, la Ley Orgánica Municipal del Estado de México, el Código Financiero del Estado de México y Municipios, el Código Administrativo del Estado de México, el presente Reglamento y demás normas legales, administrativas y reglamentarias, encargarse del despacho de los siguientes asuntos:</w:t>
      </w:r>
    </w:p>
    <w:p w14:paraId="08748884" w14:textId="547FC705" w:rsidR="00475D9A" w:rsidRPr="00496A44" w:rsidRDefault="00475D9A" w:rsidP="00475D9A">
      <w:pPr>
        <w:ind w:left="567" w:right="567"/>
        <w:rPr>
          <w:rFonts w:eastAsia="Palatino Linotype" w:cs="Palatino Linotype"/>
          <w:b/>
          <w:i/>
          <w:u w:val="single"/>
          <w:lang w:val="es-MX"/>
        </w:rPr>
      </w:pPr>
      <w:r w:rsidRPr="00496A44">
        <w:rPr>
          <w:rFonts w:eastAsia="Palatino Linotype" w:cs="Palatino Linotype"/>
          <w:b/>
          <w:i/>
          <w:u w:val="single"/>
          <w:lang w:val="es-MX"/>
        </w:rPr>
        <w:t>I. Formular y presentar al C. Presidente Municipal los proyectos de presupuestos de ingresos y egresos, así como el programa general del gasto público.</w:t>
      </w:r>
    </w:p>
    <w:p w14:paraId="79A5F2F0" w14:textId="77777777" w:rsidR="00475D9A" w:rsidRPr="00496A44" w:rsidRDefault="00475D9A" w:rsidP="00475D9A">
      <w:pPr>
        <w:ind w:left="567" w:right="567"/>
        <w:rPr>
          <w:rFonts w:eastAsia="Palatino Linotype" w:cs="Palatino Linotype"/>
          <w:i/>
          <w:lang w:val="es-MX"/>
        </w:rPr>
      </w:pPr>
      <w:r w:rsidRPr="00496A44">
        <w:rPr>
          <w:rFonts w:eastAsia="Palatino Linotype" w:cs="Palatino Linotype"/>
          <w:i/>
          <w:lang w:val="es-MX"/>
        </w:rPr>
        <w:lastRenderedPageBreak/>
        <w:t>II. Llevar el registro y control de la deuda pública directa y contingente del Municipio.</w:t>
      </w:r>
    </w:p>
    <w:p w14:paraId="6E65C9DC" w14:textId="77777777" w:rsidR="00475D9A" w:rsidRPr="00496A44" w:rsidRDefault="00475D9A" w:rsidP="00475D9A">
      <w:pPr>
        <w:ind w:left="567" w:right="567"/>
        <w:rPr>
          <w:rFonts w:eastAsia="Palatino Linotype" w:cs="Palatino Linotype"/>
          <w:i/>
          <w:lang w:val="es-MX"/>
        </w:rPr>
      </w:pPr>
      <w:r w:rsidRPr="00496A44">
        <w:rPr>
          <w:rFonts w:eastAsia="Palatino Linotype" w:cs="Palatino Linotype"/>
          <w:i/>
          <w:lang w:val="es-MX"/>
        </w:rPr>
        <w:t>III. Ejercer la facultad económico-coactiva conforme a las leyes correspondientes.</w:t>
      </w:r>
    </w:p>
    <w:p w14:paraId="51FDF3AF" w14:textId="77777777" w:rsidR="00475D9A" w:rsidRPr="00496A44" w:rsidRDefault="00475D9A" w:rsidP="00475D9A">
      <w:pPr>
        <w:ind w:left="567" w:right="567"/>
        <w:rPr>
          <w:rFonts w:eastAsia="Palatino Linotype" w:cs="Palatino Linotype"/>
          <w:b/>
          <w:i/>
          <w:u w:val="single"/>
          <w:lang w:val="es-MX"/>
        </w:rPr>
      </w:pPr>
      <w:r w:rsidRPr="00496A44">
        <w:rPr>
          <w:rFonts w:eastAsia="Palatino Linotype" w:cs="Palatino Linotype"/>
          <w:b/>
          <w:i/>
          <w:u w:val="single"/>
          <w:lang w:val="es-MX"/>
        </w:rPr>
        <w:t>IV. Efectuar los pagos conforme a los programas y presupuestos aprobados.</w:t>
      </w:r>
    </w:p>
    <w:p w14:paraId="6E5BACA5" w14:textId="2F1EEB0F" w:rsidR="00475D9A" w:rsidRPr="00496A44" w:rsidRDefault="00475D9A" w:rsidP="00475D9A">
      <w:pPr>
        <w:ind w:left="567" w:right="567"/>
        <w:rPr>
          <w:rFonts w:eastAsia="Palatino Linotype" w:cs="Palatino Linotype"/>
          <w:i/>
          <w:lang w:val="es-MX"/>
        </w:rPr>
      </w:pPr>
      <w:r w:rsidRPr="00496A44">
        <w:rPr>
          <w:rFonts w:eastAsia="Palatino Linotype" w:cs="Palatino Linotype"/>
          <w:i/>
          <w:lang w:val="es-MX"/>
        </w:rPr>
        <w:t>V. Formular y presentar al Síndico Municipal y al C. Presidente Municipal informes mensuales y la integración de la deuda pública del H. Ayuntamiento.</w:t>
      </w:r>
    </w:p>
    <w:p w14:paraId="35AA259C" w14:textId="5D94DDB5" w:rsidR="00475D9A" w:rsidRPr="00496A44" w:rsidRDefault="00475D9A" w:rsidP="00475D9A">
      <w:pPr>
        <w:ind w:left="567" w:right="567"/>
        <w:rPr>
          <w:rFonts w:eastAsia="Palatino Linotype" w:cs="Palatino Linotype"/>
          <w:i/>
          <w:lang w:val="es-MX"/>
        </w:rPr>
      </w:pPr>
      <w:r w:rsidRPr="00496A44">
        <w:rPr>
          <w:rFonts w:eastAsia="Palatino Linotype" w:cs="Palatino Linotype"/>
          <w:i/>
          <w:lang w:val="es-MX"/>
        </w:rPr>
        <w:t>VI. Cuidar que los empleados que manejen fondos del municipio, otorguen fianzas suficientes para garantizar su manejo.</w:t>
      </w:r>
    </w:p>
    <w:p w14:paraId="2F60D9B5" w14:textId="59196984" w:rsidR="00475D9A" w:rsidRPr="00496A44" w:rsidRDefault="00475D9A" w:rsidP="00475D9A">
      <w:pPr>
        <w:ind w:left="567" w:right="567"/>
        <w:rPr>
          <w:rFonts w:eastAsia="Palatino Linotype" w:cs="Palatino Linotype"/>
          <w:i/>
          <w:lang w:val="es-MX"/>
        </w:rPr>
      </w:pPr>
      <w:r w:rsidRPr="00496A44">
        <w:rPr>
          <w:rFonts w:eastAsia="Palatino Linotype" w:cs="Palatino Linotype"/>
          <w:i/>
          <w:lang w:val="es-MX"/>
        </w:rPr>
        <w:t>VII. Presentar mensual y anualmente al Órgano Superior de Fiscalización del Estado de México, los estados financieros y la cuenta pública, según corresponda.</w:t>
      </w:r>
    </w:p>
    <w:p w14:paraId="1862721B" w14:textId="491AB30F" w:rsidR="00475D9A" w:rsidRPr="00496A44" w:rsidRDefault="00475D9A" w:rsidP="00475D9A">
      <w:pPr>
        <w:ind w:left="567" w:right="567"/>
        <w:rPr>
          <w:rFonts w:eastAsia="Palatino Linotype" w:cs="Palatino Linotype"/>
          <w:i/>
          <w:lang w:val="es-MX"/>
        </w:rPr>
      </w:pPr>
      <w:r w:rsidRPr="00496A44">
        <w:rPr>
          <w:rFonts w:eastAsia="Palatino Linotype" w:cs="Palatino Linotype"/>
          <w:i/>
          <w:lang w:val="es-MX"/>
        </w:rPr>
        <w:t>VIII. Emitir y controlar las formas numeradas y valoradas para la recaudación de los ingresos de la hacienda pública municipal, así como para el pago de las obligaciones a cargo de la misma.</w:t>
      </w:r>
    </w:p>
    <w:p w14:paraId="509D546E" w14:textId="3E259281" w:rsidR="00475D9A" w:rsidRPr="00496A44" w:rsidRDefault="00475D9A" w:rsidP="00475D9A">
      <w:pPr>
        <w:ind w:left="567" w:right="567"/>
        <w:rPr>
          <w:rFonts w:eastAsia="Palatino Linotype" w:cs="Palatino Linotype"/>
          <w:i/>
          <w:lang w:val="es-MX"/>
        </w:rPr>
      </w:pPr>
      <w:r w:rsidRPr="00496A44">
        <w:rPr>
          <w:rFonts w:eastAsia="Palatino Linotype" w:cs="Palatino Linotype"/>
          <w:i/>
          <w:lang w:val="es-MX"/>
        </w:rPr>
        <w:t>IX. Realizar la recaudación de ingresos que dicten u ordenen las diversas áreas de la Administración Pública Municipal, conforme a los procedimientos establecidos.</w:t>
      </w:r>
    </w:p>
    <w:p w14:paraId="7FBAC5B2" w14:textId="7CF220FC" w:rsidR="00475D9A" w:rsidRPr="00496A44" w:rsidRDefault="00475D9A" w:rsidP="00475D9A">
      <w:pPr>
        <w:ind w:left="567" w:right="567"/>
        <w:rPr>
          <w:rFonts w:eastAsia="Palatino Linotype" w:cs="Palatino Linotype"/>
          <w:i/>
          <w:lang w:val="es-MX"/>
        </w:rPr>
      </w:pPr>
      <w:r w:rsidRPr="00496A44">
        <w:rPr>
          <w:rFonts w:eastAsia="Palatino Linotype" w:cs="Palatino Linotype"/>
          <w:i/>
          <w:lang w:val="es-MX"/>
        </w:rPr>
        <w:t>X. Adecuar las formas oficiales emitidas por la Secretaría de Finanzas del Gobierno del Estado de México, de las manifestaciones, avisos, declaraciones y demás documentos fiscales o contables.</w:t>
      </w:r>
    </w:p>
    <w:p w14:paraId="3B3F49DB" w14:textId="77777777" w:rsidR="00475D9A" w:rsidRPr="00496A44" w:rsidRDefault="00475D9A" w:rsidP="00475D9A">
      <w:pPr>
        <w:ind w:left="567" w:right="567"/>
        <w:rPr>
          <w:rFonts w:eastAsia="Palatino Linotype" w:cs="Palatino Linotype"/>
          <w:i/>
          <w:lang w:val="es-MX"/>
        </w:rPr>
      </w:pPr>
      <w:r w:rsidRPr="00496A44">
        <w:rPr>
          <w:rFonts w:eastAsia="Palatino Linotype" w:cs="Palatino Linotype"/>
          <w:i/>
          <w:lang w:val="es-MX"/>
        </w:rPr>
        <w:t>XI. Vigilar que se mantenga actualizado el padrón de contribuyentes.</w:t>
      </w:r>
    </w:p>
    <w:p w14:paraId="10F81144" w14:textId="136D0E43" w:rsidR="00475D9A" w:rsidRPr="00496A44" w:rsidRDefault="00475D9A" w:rsidP="00475D9A">
      <w:pPr>
        <w:ind w:left="567" w:right="567"/>
        <w:rPr>
          <w:rFonts w:eastAsia="Palatino Linotype" w:cs="Palatino Linotype"/>
          <w:i/>
          <w:lang w:val="es-MX"/>
        </w:rPr>
      </w:pPr>
      <w:r w:rsidRPr="00496A44">
        <w:rPr>
          <w:rFonts w:eastAsia="Palatino Linotype" w:cs="Palatino Linotype"/>
          <w:i/>
          <w:lang w:val="es-MX"/>
        </w:rPr>
        <w:t>XII. Custodiar los valores, acciones y demás documentos que formen parte de la hacienda pública municipal.</w:t>
      </w:r>
    </w:p>
    <w:p w14:paraId="47285CF9" w14:textId="2720B0E6" w:rsidR="00475D9A" w:rsidRPr="00496A44" w:rsidRDefault="00475D9A" w:rsidP="00475D9A">
      <w:pPr>
        <w:ind w:left="567" w:right="567"/>
        <w:rPr>
          <w:rFonts w:eastAsia="Palatino Linotype" w:cs="Palatino Linotype"/>
          <w:lang w:val="es-MX"/>
        </w:rPr>
      </w:pPr>
      <w:r w:rsidRPr="00496A44">
        <w:rPr>
          <w:rFonts w:eastAsia="Palatino Linotype" w:cs="Palatino Linotype"/>
          <w:i/>
          <w:lang w:val="es-MX"/>
        </w:rPr>
        <w:t>(…)”</w:t>
      </w:r>
    </w:p>
    <w:p w14:paraId="0650788C" w14:textId="77777777" w:rsidR="0099642A" w:rsidRPr="00496A44" w:rsidRDefault="0099642A" w:rsidP="006B1A55">
      <w:pPr>
        <w:rPr>
          <w:rFonts w:eastAsia="Palatino Linotype" w:cs="Palatino Linotype"/>
          <w:lang w:val="es-MX"/>
        </w:rPr>
      </w:pPr>
    </w:p>
    <w:p w14:paraId="5B728FBA" w14:textId="1F4F9306" w:rsidR="00475D9A" w:rsidRPr="00496A44" w:rsidRDefault="00475D9A" w:rsidP="00475D9A">
      <w:pPr>
        <w:rPr>
          <w:rFonts w:eastAsia="Palatino Linotype" w:cs="Palatino Linotype"/>
          <w:lang w:val="es-MX"/>
        </w:rPr>
      </w:pPr>
      <w:r w:rsidRPr="00496A44">
        <w:rPr>
          <w:rFonts w:eastAsia="Palatino Linotype" w:cs="Palatino Linotype"/>
          <w:lang w:val="es-MX"/>
        </w:rPr>
        <w:lastRenderedPageBreak/>
        <w:t>Por lo que, del razonamiento jurídico, se logra percibir que la pretensión del Recurrente se materializa enunciativamente mediante facturas pagadas por montos superiores a diez millones de pesos con recursos públicos del ejercicio fiscal dos mil veinticuatro.</w:t>
      </w:r>
    </w:p>
    <w:p w14:paraId="68EA95F9" w14:textId="4138726E" w:rsidR="006B1A55" w:rsidRPr="00496A44" w:rsidRDefault="006B1A55" w:rsidP="006B1A55">
      <w:pPr>
        <w:rPr>
          <w:rFonts w:eastAsia="Palatino Linotype" w:cs="Palatino Linotype"/>
          <w:lang w:val="es-MX"/>
        </w:rPr>
      </w:pPr>
      <w:r w:rsidRPr="00496A44">
        <w:rPr>
          <w:rFonts w:eastAsia="Palatino Linotype" w:cs="Palatino Linotype"/>
          <w:lang w:val="es-MX"/>
        </w:rPr>
        <w:t xml:space="preserve">Por ende, se estima que el Sujeto Obligado se encuentra constreñido a generar, poseer o administrar la información relacionada con los documentos comprobatorios de los pagos realizados mediante transferencia electrónica </w:t>
      </w:r>
      <w:r w:rsidR="0018154F" w:rsidRPr="00496A44">
        <w:rPr>
          <w:rFonts w:eastAsia="Palatino Linotype" w:cs="Palatino Linotype"/>
          <w:lang w:val="es-MX"/>
        </w:rPr>
        <w:t>a favor de particulares por montos superiores a 10 millones de pesos durante el año 2024</w:t>
      </w:r>
      <w:r w:rsidRPr="00496A44">
        <w:rPr>
          <w:rFonts w:eastAsia="Palatino Linotype" w:cs="Palatino Linotype"/>
          <w:lang w:val="es-MX"/>
        </w:rPr>
        <w:t>.</w:t>
      </w:r>
    </w:p>
    <w:p w14:paraId="696D4831" w14:textId="77777777" w:rsidR="000066F0" w:rsidRPr="00496A44" w:rsidRDefault="000066F0" w:rsidP="006B1A55">
      <w:pPr>
        <w:rPr>
          <w:rFonts w:eastAsia="Palatino Linotype" w:cs="Palatino Linotype"/>
          <w:lang w:val="es-MX"/>
        </w:rPr>
      </w:pPr>
    </w:p>
    <w:p w14:paraId="658BC34B" w14:textId="77777777" w:rsidR="000066F0" w:rsidRPr="00496A44" w:rsidRDefault="000066F0" w:rsidP="000066F0">
      <w:pPr>
        <w:contextualSpacing/>
        <w:rPr>
          <w:rFonts w:eastAsia="Palatino Linotype" w:cs="Palatino Linotype"/>
          <w:color w:val="000000"/>
        </w:rPr>
      </w:pPr>
      <w:r w:rsidRPr="00496A44">
        <w:rPr>
          <w:rFonts w:eastAsia="Palatino Linotype" w:cs="Palatino Linotype"/>
          <w:lang w:val="es-MX"/>
        </w:rPr>
        <w:t xml:space="preserve">Ahora bien, es dable recordar que el Recurrente específicamente requirió la información relacionada con transferencias electrónicas; por lo que es necesario hacer referencia a lo dispuesto </w:t>
      </w:r>
      <w:r w:rsidRPr="00496A44">
        <w:rPr>
          <w:rFonts w:eastAsia="Palatino Linotype" w:cs="Palatino Linotype"/>
          <w:color w:val="000000"/>
        </w:rPr>
        <w:t>en los artículos 4, 12 y 24 último párrafo de la Ley de Transparencia local, en los que se dispone lo siguiente:</w:t>
      </w:r>
    </w:p>
    <w:p w14:paraId="3DD008E9" w14:textId="77777777" w:rsidR="000066F0" w:rsidRPr="00496A44" w:rsidRDefault="000066F0" w:rsidP="000066F0">
      <w:pPr>
        <w:contextualSpacing/>
        <w:rPr>
          <w:rFonts w:eastAsia="Palatino Linotype" w:cs="Palatino Linotype"/>
          <w:color w:val="000000"/>
        </w:rPr>
      </w:pPr>
    </w:p>
    <w:p w14:paraId="70F2A55D" w14:textId="77777777" w:rsidR="000066F0" w:rsidRPr="00496A44" w:rsidRDefault="000066F0" w:rsidP="000066F0">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496A44">
        <w:rPr>
          <w:rFonts w:eastAsia="Palatino Linotype" w:cs="Palatino Linotype"/>
          <w:b/>
          <w:i/>
          <w:color w:val="000000"/>
          <w:sz w:val="22"/>
        </w:rPr>
        <w:t xml:space="preserve">Artículo 4. </w:t>
      </w:r>
      <w:r w:rsidRPr="00496A44">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27BECF02" w14:textId="77777777" w:rsidR="000066F0" w:rsidRPr="00496A44" w:rsidRDefault="000066F0" w:rsidP="000066F0">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E183AB2" w14:textId="77777777" w:rsidR="000066F0" w:rsidRPr="00496A44" w:rsidRDefault="000066F0" w:rsidP="000066F0">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496A44">
        <w:rPr>
          <w:rFonts w:eastAsia="Palatino Linotype" w:cs="Palatino Linotype"/>
          <w:b/>
          <w:bCs/>
          <w:i/>
          <w:color w:val="000000"/>
          <w:sz w:val="22"/>
          <w:u w:val="single"/>
        </w:rPr>
        <w:t>Toda la información generada, obtenida, adquirida, transformada, administrada o en posesión de los sujetos obligados es pública y accesible de manera permanente a cualquier persona</w:t>
      </w:r>
      <w:r w:rsidRPr="00496A44">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29096A1" w14:textId="77777777" w:rsidR="000066F0" w:rsidRPr="00496A44" w:rsidRDefault="000066F0" w:rsidP="000066F0">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5FEF81C4" w14:textId="77777777" w:rsidR="000066F0" w:rsidRPr="00496A44" w:rsidRDefault="000066F0" w:rsidP="000066F0">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496A44">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02522FE6" w14:textId="77777777" w:rsidR="000066F0" w:rsidRPr="00496A44" w:rsidRDefault="000066F0" w:rsidP="000066F0">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2604290D" w14:textId="77777777" w:rsidR="000066F0" w:rsidRPr="00496A44" w:rsidRDefault="000066F0" w:rsidP="000066F0">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496A44">
        <w:rPr>
          <w:rFonts w:eastAsia="Palatino Linotype" w:cs="Palatino Linotype"/>
          <w:b/>
          <w:i/>
          <w:color w:val="000000"/>
          <w:sz w:val="22"/>
        </w:rPr>
        <w:lastRenderedPageBreak/>
        <w:t xml:space="preserve">Artículo 12. </w:t>
      </w:r>
      <w:r w:rsidRPr="00496A44">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08A7AECC" w14:textId="77777777" w:rsidR="000066F0" w:rsidRPr="00496A44" w:rsidRDefault="000066F0" w:rsidP="000066F0">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23E96EC6" w14:textId="77777777" w:rsidR="000066F0" w:rsidRPr="00496A44" w:rsidRDefault="000066F0" w:rsidP="320C12DB">
      <w:pPr>
        <w:pBdr>
          <w:top w:val="nil"/>
          <w:left w:val="nil"/>
          <w:bottom w:val="nil"/>
          <w:right w:val="nil"/>
          <w:between w:val="nil"/>
        </w:pBdr>
        <w:spacing w:line="240" w:lineRule="auto"/>
        <w:ind w:left="567" w:right="567"/>
        <w:contextualSpacing/>
        <w:rPr>
          <w:rFonts w:eastAsia="Palatino Linotype" w:cs="Palatino Linotype"/>
          <w:i/>
          <w:iCs/>
          <w:color w:val="000000"/>
          <w:sz w:val="22"/>
          <w:lang w:val="es-ES"/>
        </w:rPr>
      </w:pPr>
      <w:r w:rsidRPr="00496A44">
        <w:rPr>
          <w:rFonts w:eastAsia="Palatino Linotype" w:cs="Palatino Linotype"/>
          <w:b/>
          <w:bCs/>
          <w:i/>
          <w:iCs/>
          <w:color w:val="000000" w:themeColor="text1"/>
          <w:sz w:val="22"/>
          <w:u w:val="single"/>
          <w:lang w:val="es-ES"/>
        </w:rPr>
        <w:t>Los sujetos obligados sólo proporcionarán la información pública que se les requiera y que obre en sus archivos y en el estado en que ésta se encuentre</w:t>
      </w:r>
      <w:r w:rsidRPr="00496A44">
        <w:rPr>
          <w:rFonts w:eastAsia="Palatino Linotype" w:cs="Palatino Linotype"/>
          <w:i/>
          <w:iCs/>
          <w:color w:val="000000" w:themeColor="text1"/>
          <w:sz w:val="22"/>
          <w:lang w:val="es-ES"/>
        </w:rPr>
        <w:t>. La obligación de proporcionar información no comprende el procesamiento de la misma, ni el presentarla conforme al interés del solicitante; no estarán obligados a generarla, resumirla, efectuar cálculos o practicar investigaciones.</w:t>
      </w:r>
    </w:p>
    <w:p w14:paraId="4D4B7147" w14:textId="77777777" w:rsidR="000066F0" w:rsidRPr="00496A44" w:rsidRDefault="000066F0" w:rsidP="000066F0">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62459858" w14:textId="77777777" w:rsidR="000066F0" w:rsidRPr="00496A44" w:rsidRDefault="000066F0" w:rsidP="000066F0">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496A44">
        <w:rPr>
          <w:rFonts w:eastAsia="Palatino Linotype" w:cs="Palatino Linotype"/>
          <w:b/>
          <w:bCs/>
          <w:i/>
          <w:color w:val="000000"/>
          <w:sz w:val="22"/>
        </w:rPr>
        <w:t>Artículo 24.</w:t>
      </w:r>
      <w:r w:rsidRPr="00496A44">
        <w:rPr>
          <w:rFonts w:eastAsia="Palatino Linotype" w:cs="Palatino Linotype"/>
          <w:i/>
          <w:color w:val="000000"/>
          <w:sz w:val="22"/>
        </w:rPr>
        <w:t xml:space="preserve"> […]</w:t>
      </w:r>
    </w:p>
    <w:p w14:paraId="22F242DC" w14:textId="77777777" w:rsidR="000066F0" w:rsidRPr="00496A44" w:rsidRDefault="000066F0" w:rsidP="000066F0">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42FBB210" w14:textId="77777777" w:rsidR="000066F0" w:rsidRPr="00496A44" w:rsidRDefault="000066F0" w:rsidP="000066F0">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496A44">
        <w:rPr>
          <w:rFonts w:eastAsia="Palatino Linotype" w:cs="Palatino Linotype"/>
          <w:i/>
          <w:color w:val="000000"/>
          <w:sz w:val="22"/>
        </w:rPr>
        <w:t>Los sujetos obligados solo proporcionarán la información pública que generen, administren o posean en el ejercicio de sus atribuciones.</w:t>
      </w:r>
    </w:p>
    <w:p w14:paraId="4CEAD5DF" w14:textId="77777777" w:rsidR="000066F0" w:rsidRPr="00496A44" w:rsidRDefault="000066F0" w:rsidP="000066F0">
      <w:pPr>
        <w:contextualSpacing/>
        <w:rPr>
          <w:rFonts w:eastAsia="Palatino Linotype" w:cs="Palatino Linotype"/>
          <w:color w:val="000000"/>
        </w:rPr>
      </w:pPr>
    </w:p>
    <w:p w14:paraId="681B9F7B" w14:textId="77777777" w:rsidR="000066F0" w:rsidRPr="00496A44" w:rsidRDefault="000066F0" w:rsidP="000066F0">
      <w:pPr>
        <w:contextualSpacing/>
        <w:rPr>
          <w:rFonts w:eastAsia="Palatino Linotype" w:cs="Palatino Linotype"/>
          <w:color w:val="000000"/>
          <w:lang w:val="es-ES"/>
        </w:rPr>
      </w:pPr>
      <w:r w:rsidRPr="00496A44">
        <w:rPr>
          <w:rFonts w:eastAsia="Palatino Linotype" w:cs="Palatino Linotype"/>
          <w:color w:val="000000"/>
          <w:lang w:val="es-ES"/>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496A44">
        <w:rPr>
          <w:rFonts w:eastAsia="Palatino Linotype" w:cs="Palatino Linotype"/>
          <w:i/>
          <w:iCs/>
          <w:color w:val="000000"/>
          <w:lang w:val="es-ES"/>
        </w:rPr>
        <w:t>ad hoc</w:t>
      </w:r>
      <w:r w:rsidRPr="00496A44">
        <w:rPr>
          <w:rFonts w:eastAsia="Palatino Linotype" w:cs="Palatino Linotype"/>
          <w:color w:val="000000"/>
          <w:lang w:val="es-ES"/>
        </w:rPr>
        <w:t>.</w:t>
      </w:r>
    </w:p>
    <w:p w14:paraId="06C218DD" w14:textId="77777777" w:rsidR="000066F0" w:rsidRPr="00496A44" w:rsidRDefault="000066F0" w:rsidP="000066F0">
      <w:pPr>
        <w:contextualSpacing/>
        <w:rPr>
          <w:rFonts w:eastAsia="Palatino Linotype" w:cs="Palatino Linotype"/>
          <w:color w:val="000000"/>
        </w:rPr>
      </w:pPr>
    </w:p>
    <w:p w14:paraId="5F408E54" w14:textId="77777777" w:rsidR="000066F0" w:rsidRPr="00496A44" w:rsidRDefault="000066F0" w:rsidP="000066F0">
      <w:pPr>
        <w:rPr>
          <w:rFonts w:cs="Times New Roman"/>
        </w:rPr>
      </w:pPr>
      <w:r w:rsidRPr="00496A44">
        <w:rPr>
          <w:rFonts w:eastAsia="Palatino Linotype" w:cs="Palatino Linotype"/>
          <w:color w:val="000000"/>
        </w:rPr>
        <w:t xml:space="preserve">De tal forma que se debe señalar que </w:t>
      </w:r>
      <w:r w:rsidRPr="00496A44">
        <w:rPr>
          <w:rFonts w:eastAsia="Times New Roman" w:cs="Times New Roman"/>
        </w:rPr>
        <w:t xml:space="preserve">los sujetos obligados </w:t>
      </w:r>
      <w:r w:rsidRPr="00496A44">
        <w:rPr>
          <w:rFonts w:eastAsia="Times New Roman" w:cs="Times New Roman"/>
          <w:b/>
        </w:rPr>
        <w:t xml:space="preserve">no se encuentren constreñidos a generar documentos </w:t>
      </w:r>
      <w:r w:rsidRPr="00496A44">
        <w:rPr>
          <w:rFonts w:eastAsia="Times New Roman" w:cs="Times New Roman"/>
          <w:b/>
          <w:i/>
        </w:rPr>
        <w:t>ad hoc</w:t>
      </w:r>
      <w:r w:rsidRPr="00496A44">
        <w:rPr>
          <w:rFonts w:eastAsia="Times New Roman" w:cs="Times New Roman"/>
          <w:b/>
        </w:rPr>
        <w:t xml:space="preserve"> para satisfacer los requerimientos planteados por los solicitantes</w:t>
      </w:r>
      <w:r w:rsidRPr="00496A44">
        <w:rPr>
          <w:rFonts w:eastAsia="Times New Roman" w:cs="Times New Roman"/>
        </w:rPr>
        <w:t xml:space="preserve">, tal como se establece en el </w:t>
      </w:r>
      <w:r w:rsidRPr="00496A44">
        <w:rPr>
          <w:rFonts w:cs="Times New Roman"/>
        </w:rPr>
        <w:t>Criterio 03/17 emitido por el Instituto Nacional de Transparencia, Acceso a la Información y Protección de Datos Personales, que a la letra dispone lo siguiente:</w:t>
      </w:r>
    </w:p>
    <w:p w14:paraId="4AA1279F" w14:textId="77777777" w:rsidR="000066F0" w:rsidRPr="00496A44" w:rsidRDefault="000066F0" w:rsidP="000066F0">
      <w:pPr>
        <w:rPr>
          <w:rFonts w:cs="Times New Roman"/>
        </w:rPr>
      </w:pPr>
    </w:p>
    <w:p w14:paraId="2379E950" w14:textId="77777777" w:rsidR="000066F0" w:rsidRPr="00496A44" w:rsidRDefault="000066F0" w:rsidP="000066F0">
      <w:pPr>
        <w:spacing w:line="240" w:lineRule="auto"/>
        <w:ind w:left="567" w:right="616"/>
        <w:rPr>
          <w:rFonts w:cs="Times New Roman"/>
          <w:i/>
          <w:sz w:val="22"/>
        </w:rPr>
      </w:pPr>
      <w:r w:rsidRPr="00496A44">
        <w:rPr>
          <w:rFonts w:cs="Times New Roman"/>
          <w:b/>
          <w:i/>
          <w:sz w:val="22"/>
        </w:rPr>
        <w:t xml:space="preserve">No existe obligación de elaborar documentos </w:t>
      </w:r>
      <w:r w:rsidRPr="00496A44">
        <w:rPr>
          <w:rFonts w:cs="Times New Roman"/>
          <w:b/>
          <w:sz w:val="22"/>
        </w:rPr>
        <w:t>ad hoc</w:t>
      </w:r>
      <w:r w:rsidRPr="00496A44">
        <w:rPr>
          <w:rFonts w:cs="Times New Roman"/>
          <w:b/>
          <w:i/>
          <w:sz w:val="22"/>
        </w:rPr>
        <w:t xml:space="preserve"> para atender las solicitudes de acceso a la información. </w:t>
      </w:r>
      <w:r w:rsidRPr="00496A44">
        <w:rPr>
          <w:rFonts w:cs="Times New Roman"/>
          <w:i/>
          <w:sz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w:t>
      </w:r>
      <w:r w:rsidRPr="00496A44">
        <w:rPr>
          <w:rFonts w:cs="Times New Roman"/>
          <w:i/>
          <w:sz w:val="22"/>
        </w:rPr>
        <w:lastRenderedPageBreak/>
        <w:t xml:space="preserve">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496A44">
        <w:rPr>
          <w:rFonts w:cs="Times New Roman"/>
          <w:sz w:val="22"/>
        </w:rPr>
        <w:t>ad hoc</w:t>
      </w:r>
      <w:r w:rsidRPr="00496A44">
        <w:rPr>
          <w:rFonts w:cs="Times New Roman"/>
          <w:i/>
          <w:sz w:val="22"/>
        </w:rPr>
        <w:t xml:space="preserve"> para atender las solicitudes de información.</w:t>
      </w:r>
    </w:p>
    <w:p w14:paraId="20777AE9" w14:textId="2A3914B7" w:rsidR="000066F0" w:rsidRPr="00496A44" w:rsidRDefault="000066F0" w:rsidP="006B1A55">
      <w:pPr>
        <w:rPr>
          <w:rFonts w:eastAsia="Palatino Linotype" w:cs="Palatino Linotype"/>
          <w:lang w:val="es-MX"/>
        </w:rPr>
      </w:pPr>
    </w:p>
    <w:p w14:paraId="16F860C8" w14:textId="46DA7907" w:rsidR="000066F0" w:rsidRPr="00496A44" w:rsidRDefault="000066F0" w:rsidP="006B1A55">
      <w:pPr>
        <w:rPr>
          <w:rFonts w:eastAsia="Palatino Linotype" w:cs="Palatino Linotype"/>
          <w:lang w:val="es-MX"/>
        </w:rPr>
      </w:pPr>
      <w:r w:rsidRPr="00496A44">
        <w:rPr>
          <w:rFonts w:eastAsia="Palatino Linotype" w:cs="Palatino Linotype"/>
          <w:lang w:val="es-MX"/>
        </w:rPr>
        <w:t>Por tanto, dado que el Sujeto Obligado no está constreñido a presentar la información conforme al interés de los solicitantes ni a procesar la información, se estima que se deberá hacer entrega de los documentos comprobatorios de los egresos realizados al mayor grado de desagregación, en los que consten los pagos mediante transferencias electrónicas.</w:t>
      </w:r>
    </w:p>
    <w:p w14:paraId="0A88720A" w14:textId="77777777" w:rsidR="006B1A55" w:rsidRPr="00496A44" w:rsidRDefault="006B1A55" w:rsidP="006B1A55">
      <w:pPr>
        <w:contextualSpacing/>
        <w:rPr>
          <w:rFonts w:eastAsia="Palatino Linotype" w:cs="Palatino Linotype"/>
          <w:szCs w:val="24"/>
          <w:lang w:val="es-MX"/>
        </w:rPr>
      </w:pPr>
    </w:p>
    <w:p w14:paraId="22122BA1" w14:textId="77777777" w:rsidR="00475D9A" w:rsidRPr="00496A44" w:rsidRDefault="006B1A55" w:rsidP="006B1A55">
      <w:pPr>
        <w:rPr>
          <w:rFonts w:eastAsia="Palatino Linotype" w:cs="Palatino Linotype"/>
          <w:lang w:val="es-MX"/>
        </w:rPr>
      </w:pPr>
      <w:r w:rsidRPr="00496A44">
        <w:rPr>
          <w:rFonts w:eastAsia="Palatino Linotype" w:cs="Palatino Linotype"/>
          <w:lang w:val="es-ES"/>
        </w:rPr>
        <w:t xml:space="preserve">Por lo argumentado en párrafos anteriores, este Instituto estima que los motivos de inconformidad planteados por el Recurrente devienen fundados, por lo que es procedente revocar la respuesta y ordenar al Sujeto Obligado a que haga entrega de los documentos </w:t>
      </w:r>
      <w:r w:rsidR="000066F0" w:rsidRPr="00496A44">
        <w:rPr>
          <w:rFonts w:eastAsia="Palatino Linotype" w:cs="Palatino Linotype"/>
          <w:lang w:val="es-ES"/>
        </w:rPr>
        <w:t xml:space="preserve">comprobatorios de los pagos realizados mediante transferencias electrónicas </w:t>
      </w:r>
      <w:r w:rsidR="00475D9A" w:rsidRPr="00496A44">
        <w:rPr>
          <w:rFonts w:eastAsia="Palatino Linotype" w:cs="Palatino Linotype"/>
          <w:lang w:val="es-MX"/>
        </w:rPr>
        <w:t>a favor de particulares por montos superiores a 10 millones de pesos en el periodo comprendido del primero de enero al treinta y uno de diciembre de dos mil veinticuatro.</w:t>
      </w:r>
    </w:p>
    <w:p w14:paraId="1856A105" w14:textId="77777777" w:rsidR="006B1A55" w:rsidRPr="00496A44" w:rsidRDefault="006B1A55" w:rsidP="006B1A55"/>
    <w:p w14:paraId="3BD29126" w14:textId="77777777" w:rsidR="00475D9A" w:rsidRPr="00496A44" w:rsidRDefault="00475D9A" w:rsidP="00475D9A">
      <w:pPr>
        <w:pStyle w:val="Prrafodelista"/>
        <w:numPr>
          <w:ilvl w:val="0"/>
          <w:numId w:val="67"/>
        </w:numPr>
        <w:tabs>
          <w:tab w:val="left" w:pos="709"/>
        </w:tabs>
        <w:rPr>
          <w:rFonts w:eastAsia="Palatino Linotype" w:cs="Palatino Linotype"/>
          <w:b/>
          <w:i/>
          <w:sz w:val="28"/>
          <w:szCs w:val="22"/>
          <w:lang w:val="es-MX" w:eastAsia="es-MX"/>
        </w:rPr>
      </w:pPr>
      <w:r w:rsidRPr="00496A44">
        <w:rPr>
          <w:rFonts w:eastAsia="Palatino Linotype" w:cs="Palatino Linotype"/>
          <w:b/>
          <w:i/>
          <w:sz w:val="28"/>
          <w:szCs w:val="22"/>
          <w:lang w:val="es-MX" w:eastAsia="es-MX"/>
        </w:rPr>
        <w:t xml:space="preserve">DE LA VERSIÓN PÚBLICA. </w:t>
      </w:r>
    </w:p>
    <w:p w14:paraId="18173ECB" w14:textId="77777777" w:rsidR="00475D9A" w:rsidRPr="00496A44" w:rsidRDefault="00475D9A" w:rsidP="00475D9A">
      <w:pPr>
        <w:tabs>
          <w:tab w:val="left" w:pos="709"/>
        </w:tabs>
        <w:rPr>
          <w:rFonts w:eastAsia="Palatino Linotype" w:cs="Palatino Linotype"/>
          <w:lang w:val="es-MX"/>
        </w:rPr>
      </w:pPr>
      <w:r w:rsidRPr="00496A44">
        <w:rPr>
          <w:rFonts w:eastAsia="Palatino Linotype" w:cs="Palatino Linotype"/>
          <w:lang w:val="es-MX"/>
        </w:rPr>
        <w:t xml:space="preserve">Para la entrega de la información, en razón de que el derecho de acceso a la información pública no es absoluto, sino que encuentra como excepciones que la información sobre la cual se peticiona el acceso, sea o contenga datos que deban ser clasificados en los términos que la misma Ley de la Materia señala, el </w:t>
      </w:r>
      <w:r w:rsidRPr="00496A44">
        <w:rPr>
          <w:rFonts w:eastAsia="Palatino Linotype" w:cs="Palatino Linotype"/>
          <w:b/>
          <w:lang w:val="es-MX"/>
        </w:rPr>
        <w:t>Sujeto Obligado</w:t>
      </w:r>
      <w:r w:rsidRPr="00496A44">
        <w:rPr>
          <w:rFonts w:eastAsia="Palatino Linotype" w:cs="Palatino Linotype"/>
          <w:lang w:val="es-MX"/>
        </w:rPr>
        <w:t xml:space="preserve"> tendrá que hacer la elaboración de una versión pública de los documentos que vaya entregar para dar </w:t>
      </w:r>
      <w:r w:rsidRPr="00496A44">
        <w:rPr>
          <w:rFonts w:eastAsia="Palatino Linotype" w:cs="Palatino Linotype"/>
          <w:lang w:val="es-MX"/>
        </w:rPr>
        <w:lastRenderedPageBreak/>
        <w:t>cumplimiento a esta resolución, a fin de satisfacer el derecho de acceso a la información pública de la recurrente sin menoscabar el derecho a la protección de los datos personales de terceros, lo anterior, de conformidad a lo que señalan los artículos 3, fracciones IX, XX, XXXII, XLV; 6, 137 y 143 fracción I, de la Ley de Transparencia y Acceso a la Información Pública del Estado de México y Municipios vigente, los cuales establecen lo siguiente:</w:t>
      </w:r>
    </w:p>
    <w:p w14:paraId="4ED0B003" w14:textId="77777777" w:rsidR="00475D9A" w:rsidRPr="00496A44" w:rsidRDefault="00475D9A" w:rsidP="00475D9A">
      <w:pPr>
        <w:tabs>
          <w:tab w:val="left" w:pos="709"/>
        </w:tabs>
        <w:rPr>
          <w:rFonts w:eastAsia="Palatino Linotype" w:cs="Palatino Linotype"/>
          <w:sz w:val="22"/>
          <w:lang w:val="es-MX"/>
        </w:rPr>
      </w:pPr>
    </w:p>
    <w:p w14:paraId="36FD3AC2"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i/>
          <w:sz w:val="22"/>
          <w:lang w:val="es-MX"/>
        </w:rPr>
        <w:t>“</w:t>
      </w:r>
      <w:r w:rsidRPr="00496A44">
        <w:rPr>
          <w:rFonts w:eastAsia="Palatino Linotype" w:cs="Palatino Linotype"/>
          <w:b/>
          <w:i/>
          <w:sz w:val="22"/>
          <w:lang w:val="es-MX"/>
        </w:rPr>
        <w:t>Artículo 3.</w:t>
      </w:r>
      <w:r w:rsidRPr="00496A44">
        <w:rPr>
          <w:rFonts w:eastAsia="Palatino Linotype" w:cs="Palatino Linotype"/>
          <w:i/>
          <w:sz w:val="22"/>
          <w:lang w:val="es-MX"/>
        </w:rPr>
        <w:t xml:space="preserve"> Para los efectos de la presente Ley se entenderá por:</w:t>
      </w:r>
    </w:p>
    <w:p w14:paraId="2BC3EBE3"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b/>
          <w:i/>
          <w:sz w:val="22"/>
          <w:lang w:val="es-MX"/>
        </w:rPr>
        <w:t>XX.</w:t>
      </w:r>
      <w:r w:rsidRPr="00496A44">
        <w:rPr>
          <w:rFonts w:eastAsia="Palatino Linotype" w:cs="Palatino Linotype"/>
          <w:i/>
          <w:sz w:val="22"/>
          <w:lang w:val="es-MX"/>
        </w:rPr>
        <w:t xml:space="preserve"> Información clasificada: Aquella considerada por la presente Ley como reservada o confidencial; </w:t>
      </w:r>
    </w:p>
    <w:p w14:paraId="163D1AEA" w14:textId="77777777" w:rsidR="00475D9A" w:rsidRPr="00496A44" w:rsidRDefault="00475D9A" w:rsidP="00475D9A">
      <w:pPr>
        <w:tabs>
          <w:tab w:val="left" w:pos="709"/>
        </w:tabs>
        <w:ind w:left="567" w:right="567"/>
        <w:rPr>
          <w:rFonts w:eastAsia="Palatino Linotype" w:cs="Palatino Linotype"/>
          <w:b/>
          <w:i/>
          <w:sz w:val="22"/>
          <w:lang w:val="es-MX"/>
        </w:rPr>
      </w:pPr>
    </w:p>
    <w:p w14:paraId="413E465E"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b/>
          <w:i/>
          <w:sz w:val="22"/>
          <w:lang w:val="es-MX"/>
        </w:rPr>
        <w:t>XXI.</w:t>
      </w:r>
      <w:r w:rsidRPr="00496A44">
        <w:rPr>
          <w:rFonts w:eastAsia="Palatino Linotype" w:cs="Palatino Linotype"/>
          <w:i/>
          <w:sz w:val="22"/>
          <w:lang w:val="es-MX"/>
        </w:rPr>
        <w:t xml:space="preserve">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0D1E694E"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i/>
          <w:sz w:val="22"/>
          <w:lang w:val="es-MX"/>
        </w:rPr>
        <w:t>…</w:t>
      </w:r>
    </w:p>
    <w:p w14:paraId="62BA910D"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b/>
          <w:i/>
          <w:sz w:val="22"/>
          <w:lang w:val="es-MX"/>
        </w:rPr>
        <w:t>XXXIV</w:t>
      </w:r>
      <w:r w:rsidRPr="00496A44">
        <w:rPr>
          <w:rFonts w:eastAsia="Palatino Linotype" w:cs="Palatino Linotype"/>
          <w:i/>
          <w:sz w:val="22"/>
          <w:lang w:val="es-MX"/>
        </w:rPr>
        <w:t>. Prueba de interés público: Es el proceso de ponderación entre el beneficio que reporta dar a conocer la información confidencial solicitada contra el daño que su divulgación genera en los derechos de las personas, llevado a cabo por el Instituto en el ámbito de sus respectivas competencias</w:t>
      </w:r>
    </w:p>
    <w:p w14:paraId="2A5B9703"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i/>
          <w:sz w:val="22"/>
          <w:lang w:val="es-MX"/>
        </w:rPr>
        <w:t>…</w:t>
      </w:r>
    </w:p>
    <w:p w14:paraId="16BD082A"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b/>
          <w:i/>
          <w:sz w:val="22"/>
          <w:lang w:val="es-MX"/>
        </w:rPr>
        <w:t>XLV.</w:t>
      </w:r>
      <w:r w:rsidRPr="00496A44">
        <w:rPr>
          <w:rFonts w:eastAsia="Palatino Linotype" w:cs="Palatino Linotype"/>
          <w:i/>
          <w:sz w:val="22"/>
          <w:lang w:val="es-MX"/>
        </w:rPr>
        <w:t xml:space="preserve"> Versión pública: Documento en el que se elimine, suprime o borra la información clasificada como reservada o confidencial para permitir su acceso</w:t>
      </w:r>
    </w:p>
    <w:p w14:paraId="6CEEDDF7" w14:textId="77777777" w:rsidR="00475D9A" w:rsidRPr="00496A44" w:rsidRDefault="00475D9A" w:rsidP="00475D9A">
      <w:pPr>
        <w:tabs>
          <w:tab w:val="left" w:pos="709"/>
        </w:tabs>
        <w:ind w:left="567" w:right="567"/>
        <w:rPr>
          <w:rFonts w:eastAsia="Palatino Linotype" w:cs="Palatino Linotype"/>
          <w:b/>
          <w:i/>
          <w:sz w:val="22"/>
          <w:lang w:val="es-MX"/>
        </w:rPr>
      </w:pPr>
    </w:p>
    <w:p w14:paraId="22C63B1A"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b/>
          <w:i/>
          <w:sz w:val="22"/>
          <w:lang w:val="es-MX"/>
        </w:rPr>
        <w:t>Artículo 91.</w:t>
      </w:r>
      <w:r w:rsidRPr="00496A44">
        <w:rPr>
          <w:rFonts w:eastAsia="Palatino Linotype" w:cs="Palatino Linotype"/>
          <w:i/>
          <w:sz w:val="22"/>
          <w:lang w:val="es-MX"/>
        </w:rPr>
        <w:t xml:space="preserve"> El acceso a la información pública será restringido excepcionalmente, cuando ésta sea clasificada como reservada o confidencial.</w:t>
      </w:r>
    </w:p>
    <w:p w14:paraId="29D61D5A"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b/>
          <w:i/>
          <w:sz w:val="22"/>
          <w:lang w:val="es-MX"/>
        </w:rPr>
        <w:lastRenderedPageBreak/>
        <w:t>Artículo 122.</w:t>
      </w:r>
      <w:r w:rsidRPr="00496A44">
        <w:rPr>
          <w:rFonts w:eastAsia="Palatino Linotype" w:cs="Palatino Linotype"/>
          <w:i/>
          <w:sz w:val="22"/>
          <w:lang w:val="es-MX"/>
        </w:rPr>
        <w:t xml:space="preserve"> La clasificación es el proceso mediante el cual el sujeto obligado determina que la información en su poder actualiza alguno de los supuestos de reserva o confidencialidad, de conformidad con lo dispuesto en el presente título.</w:t>
      </w:r>
    </w:p>
    <w:p w14:paraId="1630D56C" w14:textId="77777777" w:rsidR="00475D9A" w:rsidRPr="00496A44" w:rsidRDefault="00475D9A" w:rsidP="00475D9A">
      <w:pPr>
        <w:tabs>
          <w:tab w:val="left" w:pos="709"/>
        </w:tabs>
        <w:ind w:left="567" w:right="567"/>
        <w:rPr>
          <w:rFonts w:eastAsia="Palatino Linotype" w:cs="Palatino Linotype"/>
          <w:i/>
          <w:sz w:val="22"/>
          <w:lang w:val="es-MX"/>
        </w:rPr>
      </w:pPr>
    </w:p>
    <w:p w14:paraId="6A784DE6"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i/>
          <w:sz w:val="22"/>
          <w:lang w:val="es-MX"/>
        </w:rPr>
        <w:t>Los supuestos de reserva o confidencialidad previstos en las leyes deberán ser acordes con las bases, principios y disposiciones establecidos en la Ley General y, en ningún caso, podrán contravenirla.</w:t>
      </w:r>
    </w:p>
    <w:p w14:paraId="24515D34" w14:textId="77777777" w:rsidR="00475D9A" w:rsidRPr="00496A44" w:rsidRDefault="00475D9A" w:rsidP="00475D9A">
      <w:pPr>
        <w:tabs>
          <w:tab w:val="left" w:pos="709"/>
        </w:tabs>
        <w:ind w:left="567" w:right="567"/>
        <w:rPr>
          <w:rFonts w:eastAsia="Palatino Linotype" w:cs="Palatino Linotype"/>
          <w:i/>
          <w:sz w:val="22"/>
          <w:lang w:val="es-MX"/>
        </w:rPr>
      </w:pPr>
    </w:p>
    <w:p w14:paraId="607155E7"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i/>
          <w:sz w:val="22"/>
          <w:lang w:val="es-MX"/>
        </w:rPr>
        <w:t>Los titulares de las áreas de los sujetos obligados serán los responsables de clasificar la información, de conformidad con lo dispuesto en la presente Ley y demás disposiciones jurídicas aplicables</w:t>
      </w:r>
    </w:p>
    <w:p w14:paraId="76F959BA" w14:textId="77777777" w:rsidR="00475D9A" w:rsidRPr="00496A44" w:rsidRDefault="00475D9A" w:rsidP="00475D9A">
      <w:pPr>
        <w:tabs>
          <w:tab w:val="left" w:pos="709"/>
        </w:tabs>
        <w:ind w:left="567" w:right="567"/>
        <w:rPr>
          <w:rFonts w:eastAsia="Palatino Linotype" w:cs="Palatino Linotype"/>
          <w:b/>
          <w:i/>
          <w:sz w:val="22"/>
          <w:lang w:val="es-MX"/>
        </w:rPr>
      </w:pPr>
    </w:p>
    <w:p w14:paraId="56F43A77"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b/>
          <w:i/>
          <w:sz w:val="22"/>
          <w:lang w:val="es-MX"/>
        </w:rPr>
        <w:t>Artículo 135.</w:t>
      </w:r>
      <w:r w:rsidRPr="00496A44">
        <w:rPr>
          <w:rFonts w:eastAsia="Palatino Linotype" w:cs="Palatino Linotype"/>
          <w:i/>
          <w:sz w:val="22"/>
          <w:lang w:val="es-MX"/>
        </w:rPr>
        <w:t xml:space="preserve"> Los lineamientos generales que se emitan al respecto en materia de clasificación de la información reservada y confidencial y, para la elaboración de versiones públicas, serán de observancia obligatoria para los sujetos obligados.</w:t>
      </w:r>
    </w:p>
    <w:p w14:paraId="7273D7D8" w14:textId="77777777" w:rsidR="00475D9A" w:rsidRPr="00496A44" w:rsidRDefault="00475D9A" w:rsidP="00475D9A">
      <w:pPr>
        <w:tabs>
          <w:tab w:val="left" w:pos="709"/>
        </w:tabs>
        <w:ind w:left="567" w:right="567"/>
        <w:rPr>
          <w:rFonts w:eastAsia="Palatino Linotype" w:cs="Palatino Linotype"/>
          <w:b/>
          <w:i/>
          <w:sz w:val="22"/>
          <w:lang w:val="es-MX"/>
        </w:rPr>
      </w:pPr>
    </w:p>
    <w:p w14:paraId="612C79E5" w14:textId="77777777" w:rsidR="00475D9A" w:rsidRPr="00496A44" w:rsidRDefault="00475D9A" w:rsidP="00475D9A">
      <w:pPr>
        <w:tabs>
          <w:tab w:val="left" w:pos="709"/>
        </w:tabs>
        <w:ind w:left="567" w:right="567"/>
        <w:rPr>
          <w:rFonts w:eastAsia="Palatino Linotype" w:cs="Palatino Linotype"/>
          <w:b/>
          <w:i/>
          <w:sz w:val="22"/>
          <w:lang w:val="es-MX"/>
        </w:rPr>
      </w:pPr>
      <w:r w:rsidRPr="00496A44">
        <w:rPr>
          <w:rFonts w:eastAsia="Palatino Linotype" w:cs="Palatino Linotype"/>
          <w:b/>
          <w:i/>
          <w:sz w:val="22"/>
          <w:lang w:val="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024D2CEC" w14:textId="77777777" w:rsidR="00475D9A" w:rsidRPr="00496A44" w:rsidRDefault="00475D9A" w:rsidP="00475D9A">
      <w:pPr>
        <w:tabs>
          <w:tab w:val="left" w:pos="709"/>
        </w:tabs>
        <w:ind w:left="567" w:right="567"/>
        <w:rPr>
          <w:rFonts w:eastAsia="Palatino Linotype" w:cs="Palatino Linotype"/>
          <w:b/>
          <w:i/>
          <w:sz w:val="22"/>
          <w:lang w:val="es-MX"/>
        </w:rPr>
      </w:pPr>
    </w:p>
    <w:p w14:paraId="65C10E55"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b/>
          <w:i/>
          <w:sz w:val="22"/>
          <w:lang w:val="es-MX"/>
        </w:rPr>
        <w:t>Artículo 143</w:t>
      </w:r>
      <w:r w:rsidRPr="00496A44">
        <w:rPr>
          <w:rFonts w:eastAsia="Palatino Linotype" w:cs="Palatino Linotype"/>
          <w:i/>
          <w:sz w:val="22"/>
          <w:lang w:val="es-MX"/>
        </w:rPr>
        <w:t>. Para los efectos de esta Ley se considera información confidencial, la clasificada como tal, de manera permanente, por su naturaleza, cuando:</w:t>
      </w:r>
    </w:p>
    <w:p w14:paraId="3A4FC05A" w14:textId="77777777" w:rsidR="00475D9A" w:rsidRPr="00496A44" w:rsidRDefault="00475D9A" w:rsidP="00475D9A">
      <w:pPr>
        <w:tabs>
          <w:tab w:val="left" w:pos="709"/>
        </w:tabs>
        <w:spacing w:after="240"/>
        <w:ind w:left="567" w:right="567"/>
        <w:rPr>
          <w:rFonts w:eastAsia="Palatino Linotype" w:cs="Palatino Linotype"/>
          <w:b/>
          <w:i/>
          <w:sz w:val="22"/>
          <w:lang w:val="es-MX"/>
        </w:rPr>
      </w:pPr>
      <w:r w:rsidRPr="00496A44">
        <w:rPr>
          <w:rFonts w:eastAsia="Palatino Linotype" w:cs="Palatino Linotype"/>
          <w:b/>
          <w:i/>
          <w:sz w:val="22"/>
          <w:lang w:val="es-MX"/>
        </w:rPr>
        <w:t xml:space="preserve">I. Se refiera a la información privada y los datos personales concernientes a una persona física o jurídica colectiva identificada o identificable; </w:t>
      </w:r>
    </w:p>
    <w:p w14:paraId="209315A3" w14:textId="77777777" w:rsidR="00475D9A" w:rsidRPr="00496A44" w:rsidRDefault="00475D9A" w:rsidP="00475D9A">
      <w:pPr>
        <w:tabs>
          <w:tab w:val="left" w:pos="709"/>
        </w:tabs>
        <w:spacing w:after="240"/>
        <w:ind w:left="567" w:right="567"/>
        <w:rPr>
          <w:rFonts w:eastAsia="Palatino Linotype" w:cs="Palatino Linotype"/>
          <w:i/>
          <w:sz w:val="22"/>
          <w:lang w:val="es-MX"/>
        </w:rPr>
      </w:pPr>
      <w:r w:rsidRPr="00496A44">
        <w:rPr>
          <w:rFonts w:eastAsia="Palatino Linotype" w:cs="Palatino Linotype"/>
          <w:b/>
          <w:i/>
          <w:sz w:val="22"/>
          <w:lang w:val="es-MX"/>
        </w:rPr>
        <w:lastRenderedPageBreak/>
        <w:t>II.</w:t>
      </w:r>
      <w:r w:rsidRPr="00496A44">
        <w:rPr>
          <w:rFonts w:eastAsia="Palatino Linotype" w:cs="Palatino Linotype"/>
          <w:i/>
          <w:sz w:val="22"/>
          <w:lang w:val="es-MX"/>
        </w:rPr>
        <w:t xml:space="preserve"> Los secretos bancario, fiduciario, industrial, comercial, fiscal, bursátil y postal, cuya titularidad corresponda a particulares, sujetos de derecho internacional o a sujetos obligados cuando no involucren el ejercicio de recursos públicos; y </w:t>
      </w:r>
    </w:p>
    <w:p w14:paraId="45B1D8FE" w14:textId="77777777" w:rsidR="00475D9A" w:rsidRPr="00496A44" w:rsidRDefault="00475D9A" w:rsidP="00475D9A">
      <w:pPr>
        <w:tabs>
          <w:tab w:val="left" w:pos="709"/>
        </w:tabs>
        <w:spacing w:after="240"/>
        <w:ind w:left="567" w:right="567"/>
        <w:rPr>
          <w:rFonts w:eastAsia="Palatino Linotype" w:cs="Palatino Linotype"/>
          <w:i/>
          <w:sz w:val="22"/>
          <w:lang w:val="es-MX"/>
        </w:rPr>
      </w:pPr>
      <w:r w:rsidRPr="00496A44">
        <w:rPr>
          <w:rFonts w:eastAsia="Palatino Linotype" w:cs="Palatino Linotype"/>
          <w:b/>
          <w:i/>
          <w:sz w:val="22"/>
          <w:lang w:val="es-MX"/>
        </w:rPr>
        <w:t>III.</w:t>
      </w:r>
      <w:r w:rsidRPr="00496A44">
        <w:rPr>
          <w:rFonts w:eastAsia="Palatino Linotype" w:cs="Palatino Linotype"/>
          <w:i/>
          <w:sz w:val="22"/>
          <w:lang w:val="es-MX"/>
        </w:rPr>
        <w:t xml:space="preserve"> La que presenten los particulares a los sujetos obligados, de conformidad con lo dispuesto por las leyes o los tratados internacionales.</w:t>
      </w:r>
    </w:p>
    <w:p w14:paraId="52DE6CC0" w14:textId="77777777" w:rsidR="00475D9A" w:rsidRPr="00496A44" w:rsidRDefault="00475D9A" w:rsidP="00475D9A">
      <w:pPr>
        <w:tabs>
          <w:tab w:val="left" w:pos="709"/>
        </w:tabs>
        <w:spacing w:after="240"/>
        <w:ind w:left="567" w:right="567"/>
        <w:rPr>
          <w:rFonts w:eastAsia="Palatino Linotype" w:cs="Palatino Linotype"/>
          <w:i/>
          <w:sz w:val="22"/>
          <w:lang w:val="es-MX"/>
        </w:rPr>
      </w:pPr>
      <w:r w:rsidRPr="00496A44">
        <w:rPr>
          <w:rFonts w:eastAsia="Palatino Linotype" w:cs="Palatino Linotype"/>
          <w:i/>
          <w:sz w:val="22"/>
          <w:lang w:val="es-MX"/>
        </w:rPr>
        <w:t>La información confidencial no estará sujeta a temporalidad alguna y sólo podrán tener acceso a ella los titulares de la misma, sus representantes y los servidores públicos facultados para ello.</w:t>
      </w:r>
    </w:p>
    <w:p w14:paraId="39FEF1D8" w14:textId="77777777" w:rsidR="00475D9A" w:rsidRPr="00496A44" w:rsidRDefault="00475D9A" w:rsidP="00475D9A">
      <w:pPr>
        <w:tabs>
          <w:tab w:val="left" w:pos="709"/>
        </w:tabs>
        <w:spacing w:after="240"/>
        <w:ind w:left="567" w:right="567"/>
        <w:rPr>
          <w:rFonts w:eastAsia="Palatino Linotype" w:cs="Palatino Linotype"/>
          <w:i/>
          <w:sz w:val="22"/>
          <w:lang w:val="es-MX"/>
        </w:rPr>
      </w:pPr>
      <w:r w:rsidRPr="00496A44">
        <w:rPr>
          <w:rFonts w:eastAsia="Palatino Linotype" w:cs="Palatino Linotype"/>
          <w:i/>
          <w:sz w:val="22"/>
          <w:lang w:val="es-MX"/>
        </w:rPr>
        <w:t>No se considerará confidencial la información que se encuentre en los registros públicos o en fuentes de acceso público, ni tampoco la que sea considerada por la presente ley como información pública.</w:t>
      </w:r>
    </w:p>
    <w:p w14:paraId="0490BB1F" w14:textId="77777777" w:rsidR="00475D9A" w:rsidRPr="00496A44" w:rsidRDefault="00475D9A" w:rsidP="00475D9A">
      <w:pPr>
        <w:tabs>
          <w:tab w:val="left" w:pos="709"/>
        </w:tabs>
        <w:ind w:left="567" w:right="567"/>
        <w:rPr>
          <w:rFonts w:eastAsia="Palatino Linotype" w:cs="Palatino Linotype"/>
          <w:b/>
          <w:i/>
          <w:sz w:val="22"/>
          <w:lang w:val="es-MX"/>
        </w:rPr>
      </w:pPr>
    </w:p>
    <w:p w14:paraId="3F674AF6" w14:textId="77777777" w:rsidR="00475D9A" w:rsidRPr="00496A44" w:rsidRDefault="00475D9A" w:rsidP="00475D9A">
      <w:pPr>
        <w:tabs>
          <w:tab w:val="left" w:pos="709"/>
        </w:tabs>
        <w:ind w:left="567" w:right="567"/>
        <w:rPr>
          <w:rFonts w:eastAsia="Palatino Linotype" w:cs="Palatino Linotype"/>
          <w:b/>
          <w:i/>
          <w:sz w:val="22"/>
          <w:lang w:val="es-MX"/>
        </w:rPr>
      </w:pPr>
      <w:r w:rsidRPr="00496A44">
        <w:rPr>
          <w:rFonts w:eastAsia="Palatino Linotype" w:cs="Palatino Linotype"/>
          <w:b/>
          <w:i/>
          <w:sz w:val="22"/>
          <w:lang w:val="es-MX"/>
        </w:rPr>
        <w:t>Artículo 147. Para que los sujetos obligados puedan permitir el acceso a información confidencial requieren obtener el consentimiento de los particulares titulares de la información.</w:t>
      </w:r>
    </w:p>
    <w:p w14:paraId="78B389C5" w14:textId="77777777" w:rsidR="00475D9A" w:rsidRPr="00496A44" w:rsidRDefault="00475D9A" w:rsidP="00475D9A">
      <w:pPr>
        <w:tabs>
          <w:tab w:val="left" w:pos="709"/>
        </w:tabs>
        <w:ind w:left="567" w:right="567"/>
        <w:rPr>
          <w:rFonts w:eastAsia="Palatino Linotype" w:cs="Palatino Linotype"/>
          <w:b/>
          <w:i/>
          <w:sz w:val="22"/>
          <w:lang w:val="es-MX"/>
        </w:rPr>
      </w:pPr>
    </w:p>
    <w:p w14:paraId="1AB93292" w14:textId="77777777" w:rsidR="00475D9A" w:rsidRPr="00496A44" w:rsidRDefault="00475D9A" w:rsidP="00475D9A">
      <w:pPr>
        <w:tabs>
          <w:tab w:val="left" w:pos="709"/>
        </w:tabs>
        <w:spacing w:after="240"/>
        <w:ind w:left="567" w:right="567"/>
        <w:rPr>
          <w:rFonts w:eastAsia="Palatino Linotype" w:cs="Palatino Linotype"/>
          <w:i/>
          <w:sz w:val="22"/>
          <w:lang w:val="es-MX"/>
        </w:rPr>
      </w:pPr>
      <w:r w:rsidRPr="00496A44">
        <w:rPr>
          <w:rFonts w:eastAsia="Palatino Linotype" w:cs="Palatino Linotype"/>
          <w:b/>
          <w:i/>
          <w:sz w:val="22"/>
          <w:lang w:val="es-MX"/>
        </w:rPr>
        <w:t>Artículo 148.</w:t>
      </w:r>
      <w:r w:rsidRPr="00496A44">
        <w:rPr>
          <w:rFonts w:eastAsia="Palatino Linotype" w:cs="Palatino Linotype"/>
          <w:i/>
          <w:sz w:val="22"/>
          <w:lang w:val="es-MX"/>
        </w:rPr>
        <w:t xml:space="preserve"> No se requerirá el consentimiento del titular de la información confidencial cuando:</w:t>
      </w:r>
    </w:p>
    <w:p w14:paraId="4DD5C303" w14:textId="77777777" w:rsidR="00475D9A" w:rsidRPr="00496A44" w:rsidRDefault="00475D9A" w:rsidP="00475D9A">
      <w:pPr>
        <w:tabs>
          <w:tab w:val="left" w:pos="709"/>
        </w:tabs>
        <w:spacing w:after="240"/>
        <w:ind w:left="567" w:right="567"/>
        <w:rPr>
          <w:rFonts w:eastAsia="Palatino Linotype" w:cs="Palatino Linotype"/>
          <w:i/>
          <w:sz w:val="22"/>
          <w:lang w:val="es-MX"/>
        </w:rPr>
      </w:pPr>
      <w:r w:rsidRPr="00496A44">
        <w:rPr>
          <w:rFonts w:eastAsia="Palatino Linotype" w:cs="Palatino Linotype"/>
          <w:b/>
          <w:i/>
          <w:sz w:val="22"/>
          <w:lang w:val="es-MX"/>
        </w:rPr>
        <w:t>I.</w:t>
      </w:r>
      <w:r w:rsidRPr="00496A44">
        <w:rPr>
          <w:rFonts w:eastAsia="Palatino Linotype" w:cs="Palatino Linotype"/>
          <w:i/>
          <w:sz w:val="22"/>
          <w:lang w:val="es-MX"/>
        </w:rPr>
        <w:t xml:space="preserve"> La información se encuentre en registros públicos o fuentes de acceso público;</w:t>
      </w:r>
    </w:p>
    <w:p w14:paraId="1CA717DE" w14:textId="77777777" w:rsidR="00475D9A" w:rsidRPr="00496A44" w:rsidRDefault="00475D9A" w:rsidP="00475D9A">
      <w:pPr>
        <w:tabs>
          <w:tab w:val="left" w:pos="709"/>
        </w:tabs>
        <w:spacing w:after="240"/>
        <w:ind w:left="567" w:right="567"/>
        <w:rPr>
          <w:rFonts w:eastAsia="Palatino Linotype" w:cs="Palatino Linotype"/>
          <w:i/>
          <w:sz w:val="22"/>
          <w:lang w:val="es-MX"/>
        </w:rPr>
      </w:pPr>
      <w:r w:rsidRPr="00496A44">
        <w:rPr>
          <w:rFonts w:eastAsia="Palatino Linotype" w:cs="Palatino Linotype"/>
          <w:b/>
          <w:i/>
          <w:sz w:val="22"/>
          <w:lang w:val="es-MX"/>
        </w:rPr>
        <w:t>II.</w:t>
      </w:r>
      <w:r w:rsidRPr="00496A44">
        <w:rPr>
          <w:rFonts w:eastAsia="Palatino Linotype" w:cs="Palatino Linotype"/>
          <w:i/>
          <w:sz w:val="22"/>
          <w:lang w:val="es-MX"/>
        </w:rPr>
        <w:t xml:space="preserve"> Por Ley tenga el carácter de pública;</w:t>
      </w:r>
    </w:p>
    <w:p w14:paraId="514B67F4" w14:textId="77777777" w:rsidR="00475D9A" w:rsidRPr="00496A44" w:rsidRDefault="00475D9A" w:rsidP="00475D9A">
      <w:pPr>
        <w:tabs>
          <w:tab w:val="left" w:pos="709"/>
        </w:tabs>
        <w:spacing w:after="240"/>
        <w:ind w:left="567" w:right="567"/>
        <w:rPr>
          <w:rFonts w:eastAsia="Palatino Linotype" w:cs="Palatino Linotype"/>
          <w:i/>
          <w:sz w:val="22"/>
          <w:lang w:val="es-MX"/>
        </w:rPr>
      </w:pPr>
      <w:r w:rsidRPr="00496A44">
        <w:rPr>
          <w:rFonts w:eastAsia="Palatino Linotype" w:cs="Palatino Linotype"/>
          <w:b/>
          <w:i/>
          <w:sz w:val="22"/>
          <w:lang w:val="es-MX"/>
        </w:rPr>
        <w:t>III</w:t>
      </w:r>
      <w:r w:rsidRPr="00496A44">
        <w:rPr>
          <w:rFonts w:eastAsia="Palatino Linotype" w:cs="Palatino Linotype"/>
          <w:i/>
          <w:sz w:val="22"/>
          <w:lang w:val="es-MX"/>
        </w:rPr>
        <w:t>. Exista una orden judicial;</w:t>
      </w:r>
    </w:p>
    <w:p w14:paraId="54DFE058" w14:textId="77777777" w:rsidR="00475D9A" w:rsidRPr="00496A44" w:rsidRDefault="00475D9A" w:rsidP="00475D9A">
      <w:pPr>
        <w:tabs>
          <w:tab w:val="left" w:pos="709"/>
        </w:tabs>
        <w:spacing w:after="240"/>
        <w:ind w:left="567" w:right="567"/>
        <w:rPr>
          <w:rFonts w:eastAsia="Palatino Linotype" w:cs="Palatino Linotype"/>
          <w:i/>
          <w:sz w:val="22"/>
          <w:lang w:val="es-MX"/>
        </w:rPr>
      </w:pPr>
      <w:r w:rsidRPr="00496A44">
        <w:rPr>
          <w:rFonts w:eastAsia="Palatino Linotype" w:cs="Palatino Linotype"/>
          <w:b/>
          <w:i/>
          <w:sz w:val="22"/>
          <w:lang w:val="es-MX"/>
        </w:rPr>
        <w:lastRenderedPageBreak/>
        <w:t>IV.</w:t>
      </w:r>
      <w:r w:rsidRPr="00496A44">
        <w:rPr>
          <w:rFonts w:eastAsia="Palatino Linotype" w:cs="Palatino Linotype"/>
          <w:i/>
          <w:sz w:val="22"/>
          <w:lang w:val="es-MX"/>
        </w:rPr>
        <w:t xml:space="preserve"> Por razones de seguridad pública, o para proteger los derechos de terceros, se requiera su publicación; o</w:t>
      </w:r>
    </w:p>
    <w:p w14:paraId="2BAE6E9B" w14:textId="77777777" w:rsidR="00475D9A" w:rsidRPr="00496A44" w:rsidRDefault="00475D9A" w:rsidP="00475D9A">
      <w:pPr>
        <w:tabs>
          <w:tab w:val="left" w:pos="709"/>
        </w:tabs>
        <w:spacing w:after="240"/>
        <w:ind w:left="567" w:right="567"/>
        <w:rPr>
          <w:rFonts w:eastAsia="Palatino Linotype" w:cs="Palatino Linotype"/>
          <w:i/>
          <w:sz w:val="22"/>
          <w:lang w:val="es-MX"/>
        </w:rPr>
      </w:pPr>
      <w:r w:rsidRPr="00496A44">
        <w:rPr>
          <w:rFonts w:eastAsia="Palatino Linotype" w:cs="Palatino Linotype"/>
          <w:b/>
          <w:i/>
          <w:sz w:val="22"/>
          <w:lang w:val="es-MX"/>
        </w:rPr>
        <w:t>V.</w:t>
      </w:r>
      <w:r w:rsidRPr="00496A44">
        <w:rPr>
          <w:rFonts w:eastAsia="Palatino Linotype" w:cs="Palatino Linotype"/>
          <w:i/>
          <w:sz w:val="22"/>
          <w:lang w:val="es-MX"/>
        </w:rPr>
        <w:t xml:space="preserve"> Cuando se transmita entre sujetos obligados y entre éstos y los sujetos de derecho internacional, en términos de los tratados y los acuerdos interinstitucionales, siempre y cuando la información se utilice para el ejercicio de facultades propias de los mismos. Para efectos de la fracción I del presente artículo, deberá sujetarse a lo previsto en las disposiciones jurídicas aplicables.</w:t>
      </w:r>
    </w:p>
    <w:p w14:paraId="5DD5F398" w14:textId="77777777" w:rsidR="00475D9A" w:rsidRPr="00496A44" w:rsidRDefault="00475D9A" w:rsidP="00475D9A">
      <w:pPr>
        <w:tabs>
          <w:tab w:val="left" w:pos="709"/>
        </w:tabs>
        <w:ind w:left="567" w:right="567"/>
        <w:rPr>
          <w:rFonts w:eastAsia="Palatino Linotype" w:cs="Palatino Linotype"/>
          <w:i/>
          <w:sz w:val="22"/>
          <w:lang w:val="es-MX"/>
        </w:rPr>
      </w:pPr>
    </w:p>
    <w:p w14:paraId="73EEEC67"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i/>
          <w:sz w:val="22"/>
          <w:lang w:val="es-MX"/>
        </w:rPr>
        <w:t xml:space="preserve">Para efectos de la fracción IV del presente artículo, el Instituto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 </w:t>
      </w:r>
    </w:p>
    <w:p w14:paraId="2FF0119F" w14:textId="77777777" w:rsidR="00475D9A" w:rsidRPr="00496A44" w:rsidRDefault="00475D9A" w:rsidP="00475D9A">
      <w:pPr>
        <w:tabs>
          <w:tab w:val="left" w:pos="709"/>
        </w:tabs>
        <w:ind w:left="567" w:right="567"/>
        <w:rPr>
          <w:rFonts w:eastAsia="Palatino Linotype" w:cs="Palatino Linotype"/>
          <w:b/>
          <w:i/>
          <w:sz w:val="22"/>
          <w:lang w:val="es-MX"/>
        </w:rPr>
      </w:pPr>
    </w:p>
    <w:p w14:paraId="27E0D150" w14:textId="77777777" w:rsidR="00475D9A" w:rsidRPr="00496A44" w:rsidRDefault="00475D9A" w:rsidP="00475D9A">
      <w:pPr>
        <w:tabs>
          <w:tab w:val="left" w:pos="709"/>
        </w:tabs>
        <w:ind w:left="567" w:right="567"/>
        <w:rPr>
          <w:rFonts w:eastAsia="Palatino Linotype" w:cs="Palatino Linotype"/>
          <w:i/>
          <w:sz w:val="22"/>
          <w:lang w:val="es-MX"/>
        </w:rPr>
      </w:pPr>
      <w:r w:rsidRPr="00496A44">
        <w:rPr>
          <w:rFonts w:eastAsia="Palatino Linotype" w:cs="Palatino Linotype"/>
          <w:b/>
          <w:i/>
          <w:sz w:val="22"/>
          <w:lang w:val="es-MX"/>
        </w:rPr>
        <w:t>Artículo 149.</w:t>
      </w:r>
      <w:r w:rsidRPr="00496A44">
        <w:rPr>
          <w:rFonts w:eastAsia="Palatino Linotype" w:cs="Palatino Linotype"/>
          <w:i/>
          <w:sz w:val="22"/>
          <w:lang w:val="es-MX"/>
        </w:rPr>
        <w:t xml:space="preserve"> El acuerdo que clasifique la información como confidencial deberá contener un razonamiento lógico en el que demuestre que la información se encuentra en alguna o algunas de las hipótesis previstas en la presente Ley.” (Sic)</w:t>
      </w:r>
    </w:p>
    <w:p w14:paraId="76CAA7A7" w14:textId="77777777" w:rsidR="00475D9A" w:rsidRPr="00496A44" w:rsidRDefault="00475D9A" w:rsidP="00475D9A">
      <w:pPr>
        <w:ind w:right="49"/>
        <w:rPr>
          <w:rFonts w:eastAsia="Palatino Linotype" w:cs="Palatino Linotype"/>
          <w:sz w:val="22"/>
          <w:lang w:val="es-MX"/>
        </w:rPr>
      </w:pPr>
    </w:p>
    <w:p w14:paraId="578E9758" w14:textId="77777777" w:rsidR="00475D9A" w:rsidRPr="00496A44" w:rsidRDefault="00475D9A" w:rsidP="00475D9A">
      <w:pPr>
        <w:rPr>
          <w:rFonts w:eastAsia="Palatino Linotype" w:cs="Palatino Linotype"/>
          <w:lang w:val="es-MX"/>
        </w:rPr>
      </w:pPr>
      <w:r w:rsidRPr="00496A44">
        <w:rPr>
          <w:rFonts w:eastAsia="Palatino Linotype" w:cs="Palatino Linotype"/>
          <w:lang w:val="es-MX"/>
        </w:rPr>
        <w:t>De los artículos transcritos anteriormente, se observan las excepciones que tiene el derecho de acceso a la información pública, respecto a algunos tipos de información, lo cual restringe su acceso, precisando de manera clara las hipótesis que dan lugar a clasificar la información, la cual puede ser de dos maneras: Reservada o Confidencial.</w:t>
      </w:r>
    </w:p>
    <w:p w14:paraId="1450F78B" w14:textId="77777777" w:rsidR="00475D9A" w:rsidRPr="00496A44" w:rsidRDefault="00475D9A" w:rsidP="00475D9A">
      <w:pPr>
        <w:rPr>
          <w:rFonts w:eastAsia="Palatino Linotype" w:cs="Palatino Linotype"/>
          <w:lang w:val="es-MX"/>
        </w:rPr>
      </w:pPr>
      <w:r w:rsidRPr="00496A44">
        <w:rPr>
          <w:rFonts w:eastAsia="Palatino Linotype" w:cs="Palatino Linotype"/>
          <w:lang w:val="es-MX"/>
        </w:rPr>
        <w:t xml:space="preserve">En otras palabras, la información confidencial será cuando por su naturaleza, contenga datos personales concernientes a una persona física o jurídico colectiva identificada o </w:t>
      </w:r>
      <w:r w:rsidRPr="00496A44">
        <w:rPr>
          <w:rFonts w:eastAsia="Palatino Linotype" w:cs="Palatino Linotype"/>
          <w:lang w:val="es-MX"/>
        </w:rPr>
        <w:lastRenderedPageBreak/>
        <w:t>identificable, los secretos bancario, fiduciario, industrial, comercial, fiscal, bursátil y postal, cuya titularidad corresponda a particulares, sujetos de derecho internacional o a Sujetos Obligados cuando no involucren el ejercicio de recursos públicos y la que presenten los particulares a los Sujetos Obligados, de conformidad con lo dispuesto por las leyes o los tratados internacionales.</w:t>
      </w:r>
    </w:p>
    <w:p w14:paraId="74796F10" w14:textId="77777777" w:rsidR="00475D9A" w:rsidRPr="00496A44" w:rsidRDefault="00475D9A" w:rsidP="00475D9A">
      <w:pPr>
        <w:rPr>
          <w:rFonts w:eastAsia="Palatino Linotype" w:cs="Palatino Linotype"/>
          <w:lang w:val="es-MX"/>
        </w:rPr>
      </w:pPr>
      <w:r w:rsidRPr="00496A44">
        <w:rPr>
          <w:rFonts w:eastAsia="Palatino Linotype" w:cs="Palatino Linotype"/>
          <w:lang w:val="es-MX"/>
        </w:rPr>
        <w:t>De igual forma, para el caso de la información confidencial se aprecia, que se establece un procedimiento para clasificar la información como confidencial, mediante el cual se fundamentará y motivará la necesidad de clasificar la información, en el que se precisen los motivos que obliguen a la clasificación; lo que se consolida con lo señalado por el artículo 168 de la Ley en la Materia, que señala:</w:t>
      </w:r>
    </w:p>
    <w:p w14:paraId="71A6BE55" w14:textId="77777777" w:rsidR="00475D9A" w:rsidRPr="00496A44" w:rsidRDefault="00475D9A" w:rsidP="00475D9A">
      <w:pPr>
        <w:rPr>
          <w:rFonts w:eastAsia="Palatino Linotype" w:cs="Palatino Linotype"/>
          <w:sz w:val="22"/>
          <w:lang w:val="es-MX"/>
        </w:rPr>
      </w:pPr>
    </w:p>
    <w:p w14:paraId="24E0C27C" w14:textId="77777777" w:rsidR="00475D9A" w:rsidRPr="00496A44" w:rsidRDefault="00475D9A" w:rsidP="00475D9A">
      <w:pPr>
        <w:spacing w:after="240"/>
        <w:ind w:left="567" w:right="616"/>
        <w:rPr>
          <w:rFonts w:eastAsia="Palatino Linotype" w:cs="Palatino Linotype"/>
          <w:i/>
          <w:sz w:val="22"/>
          <w:lang w:val="es-MX"/>
        </w:rPr>
      </w:pPr>
      <w:r w:rsidRPr="00496A44">
        <w:rPr>
          <w:rFonts w:eastAsia="Palatino Linotype" w:cs="Palatino Linotype"/>
          <w:i/>
          <w:sz w:val="22"/>
          <w:lang w:val="es-MX"/>
        </w:rPr>
        <w:t>“</w:t>
      </w:r>
      <w:r w:rsidRPr="00496A44">
        <w:rPr>
          <w:rFonts w:eastAsia="Palatino Linotype" w:cs="Palatino Linotype"/>
          <w:b/>
          <w:i/>
          <w:sz w:val="22"/>
          <w:lang w:val="es-MX"/>
        </w:rPr>
        <w:t>Artículo 168</w:t>
      </w:r>
      <w:r w:rsidRPr="00496A44">
        <w:rPr>
          <w:rFonts w:eastAsia="Palatino Linotype" w:cs="Palatino Linotype"/>
          <w:i/>
          <w:sz w:val="22"/>
          <w:lang w:val="es-MX"/>
        </w:rPr>
        <w:t>. En caso de que los sujetos obligados consideren que los documentos o la información deban ser clasificados, se sujetará a lo siguiente:</w:t>
      </w:r>
    </w:p>
    <w:p w14:paraId="5D91CF69" w14:textId="77777777" w:rsidR="00475D9A" w:rsidRPr="00496A44" w:rsidRDefault="00475D9A" w:rsidP="00475D9A">
      <w:pPr>
        <w:spacing w:after="240"/>
        <w:ind w:left="567" w:right="616"/>
        <w:rPr>
          <w:rFonts w:eastAsia="Palatino Linotype" w:cs="Palatino Linotype"/>
          <w:i/>
          <w:sz w:val="22"/>
          <w:lang w:val="es-MX"/>
        </w:rPr>
      </w:pPr>
      <w:r w:rsidRPr="00496A44">
        <w:rPr>
          <w:rFonts w:eastAsia="Palatino Linotype" w:cs="Palatino Linotype"/>
          <w:b/>
          <w:i/>
          <w:sz w:val="22"/>
          <w:lang w:val="es-MX"/>
        </w:rPr>
        <w:t>I.</w:t>
      </w:r>
      <w:r w:rsidRPr="00496A44">
        <w:rPr>
          <w:rFonts w:eastAsia="Palatino Linotype" w:cs="Palatino Linotype"/>
          <w:i/>
          <w:sz w:val="22"/>
          <w:lang w:val="es-MX"/>
        </w:rPr>
        <w:t xml:space="preserve"> El Área deberá remitir la solicitud, así como un escrito en el que </w:t>
      </w:r>
      <w:r w:rsidRPr="00496A44">
        <w:rPr>
          <w:rFonts w:eastAsia="Palatino Linotype" w:cs="Palatino Linotype"/>
          <w:b/>
          <w:i/>
          <w:sz w:val="22"/>
          <w:lang w:val="es-MX"/>
        </w:rPr>
        <w:t>funde y motive la clasificación al Comité de Transparencia</w:t>
      </w:r>
      <w:r w:rsidRPr="00496A44">
        <w:rPr>
          <w:rFonts w:eastAsia="Palatino Linotype" w:cs="Palatino Linotype"/>
          <w:i/>
          <w:sz w:val="22"/>
          <w:lang w:val="es-MX"/>
        </w:rPr>
        <w:t>, mismo que deberá resolver para:</w:t>
      </w:r>
    </w:p>
    <w:p w14:paraId="3DCECA1C" w14:textId="77777777" w:rsidR="00475D9A" w:rsidRPr="00496A44" w:rsidRDefault="00475D9A" w:rsidP="00475D9A">
      <w:pPr>
        <w:spacing w:after="240"/>
        <w:ind w:left="567" w:right="616"/>
        <w:rPr>
          <w:rFonts w:eastAsia="Palatino Linotype" w:cs="Palatino Linotype"/>
          <w:b/>
          <w:i/>
          <w:sz w:val="22"/>
          <w:lang w:val="es-MX"/>
        </w:rPr>
      </w:pPr>
      <w:r w:rsidRPr="00496A44">
        <w:rPr>
          <w:rFonts w:eastAsia="Palatino Linotype" w:cs="Palatino Linotype"/>
          <w:i/>
          <w:sz w:val="22"/>
          <w:lang w:val="es-MX"/>
        </w:rPr>
        <w:t>a</w:t>
      </w:r>
      <w:r w:rsidRPr="00496A44">
        <w:rPr>
          <w:rFonts w:eastAsia="Palatino Linotype" w:cs="Palatino Linotype"/>
          <w:b/>
          <w:i/>
          <w:sz w:val="22"/>
          <w:lang w:val="es-MX"/>
        </w:rPr>
        <w:t>) Confirmar la clasificación;</w:t>
      </w:r>
    </w:p>
    <w:p w14:paraId="412C5B47" w14:textId="77777777" w:rsidR="00475D9A" w:rsidRPr="00496A44" w:rsidRDefault="00475D9A" w:rsidP="00475D9A">
      <w:pPr>
        <w:spacing w:after="240"/>
        <w:ind w:left="567" w:right="616"/>
        <w:rPr>
          <w:rFonts w:eastAsia="Palatino Linotype" w:cs="Palatino Linotype"/>
          <w:i/>
          <w:sz w:val="22"/>
          <w:lang w:val="es-MX"/>
        </w:rPr>
      </w:pPr>
      <w:r w:rsidRPr="00496A44">
        <w:rPr>
          <w:rFonts w:eastAsia="Palatino Linotype" w:cs="Palatino Linotype"/>
          <w:i/>
          <w:sz w:val="22"/>
          <w:lang w:val="es-MX"/>
        </w:rPr>
        <w:t>b) Modificar la clasificación y otorgar total o parcialmente el acceso a la información; y c) Revocar la clasificación y conceder el acceso a la información.</w:t>
      </w:r>
    </w:p>
    <w:p w14:paraId="5DB69B17" w14:textId="77777777" w:rsidR="00475D9A" w:rsidRPr="00496A44" w:rsidRDefault="00475D9A" w:rsidP="00475D9A">
      <w:pPr>
        <w:spacing w:after="240"/>
        <w:ind w:left="567" w:right="616"/>
        <w:rPr>
          <w:rFonts w:eastAsia="Palatino Linotype" w:cs="Palatino Linotype"/>
          <w:i/>
          <w:sz w:val="22"/>
          <w:lang w:val="es-MX"/>
        </w:rPr>
      </w:pPr>
      <w:r w:rsidRPr="00496A44">
        <w:rPr>
          <w:rFonts w:eastAsia="Palatino Linotype" w:cs="Palatino Linotype"/>
          <w:b/>
          <w:i/>
          <w:sz w:val="22"/>
          <w:lang w:val="es-MX"/>
        </w:rPr>
        <w:t>II.</w:t>
      </w:r>
      <w:r w:rsidRPr="00496A44">
        <w:rPr>
          <w:rFonts w:eastAsia="Palatino Linotype" w:cs="Palatino Linotype"/>
          <w:i/>
          <w:sz w:val="22"/>
          <w:lang w:val="es-MX"/>
        </w:rPr>
        <w:t xml:space="preserve"> El Comité de Transparencia podrá tener acceso a la información que esté en poder del Área correspondiente, de la cual se haya solicitado su clasificación; y</w:t>
      </w:r>
    </w:p>
    <w:p w14:paraId="4168BB90" w14:textId="77777777" w:rsidR="00475D9A" w:rsidRPr="00496A44" w:rsidRDefault="00475D9A" w:rsidP="00475D9A">
      <w:pPr>
        <w:spacing w:after="240"/>
        <w:ind w:left="567" w:right="616"/>
        <w:rPr>
          <w:rFonts w:eastAsia="Palatino Linotype" w:cs="Palatino Linotype"/>
          <w:i/>
          <w:sz w:val="22"/>
          <w:lang w:val="es-MX"/>
        </w:rPr>
      </w:pPr>
      <w:r w:rsidRPr="00496A44">
        <w:rPr>
          <w:rFonts w:eastAsia="Palatino Linotype" w:cs="Palatino Linotype"/>
          <w:b/>
          <w:i/>
          <w:sz w:val="22"/>
          <w:lang w:val="es-MX"/>
        </w:rPr>
        <w:t>III.</w:t>
      </w:r>
      <w:r w:rsidRPr="00496A44">
        <w:rPr>
          <w:rFonts w:eastAsia="Palatino Linotype" w:cs="Palatino Linotype"/>
          <w:i/>
          <w:sz w:val="22"/>
          <w:lang w:val="es-MX"/>
        </w:rPr>
        <w:t xml:space="preserve"> La resolución del Comité de Transparencia será notificada al interesado en el plazo de respuesta a la solicitud que establece esta Ley.” (Sic)</w:t>
      </w:r>
    </w:p>
    <w:p w14:paraId="69F066F7" w14:textId="77777777" w:rsidR="00475D9A" w:rsidRPr="00496A44" w:rsidRDefault="00475D9A" w:rsidP="00475D9A">
      <w:pPr>
        <w:rPr>
          <w:rFonts w:eastAsia="Palatino Linotype" w:cs="Palatino Linotype"/>
          <w:sz w:val="22"/>
          <w:lang w:val="es-MX"/>
        </w:rPr>
      </w:pPr>
    </w:p>
    <w:p w14:paraId="46AB01E6" w14:textId="77777777" w:rsidR="00475D9A" w:rsidRPr="00496A44" w:rsidRDefault="00475D9A" w:rsidP="00475D9A">
      <w:pPr>
        <w:ind w:right="51"/>
        <w:rPr>
          <w:rFonts w:eastAsia="Palatino Linotype" w:cs="Palatino Linotype"/>
          <w:lang w:val="es-MX"/>
        </w:rPr>
      </w:pPr>
      <w:r w:rsidRPr="00496A44">
        <w:rPr>
          <w:rFonts w:eastAsia="Palatino Linotype" w:cs="Palatino Linotype"/>
          <w:lang w:val="es-MX"/>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496A44">
        <w:rPr>
          <w:rFonts w:eastAsia="Palatino Linotype" w:cs="Palatino Linotype"/>
          <w:b/>
          <w:lang w:val="es-MX"/>
        </w:rPr>
        <w:t>Sujeto Obligado</w:t>
      </w:r>
      <w:r w:rsidRPr="00496A44">
        <w:rPr>
          <w:rFonts w:eastAsia="Palatino Linotype" w:cs="Palatino Linotype"/>
          <w:lang w:val="es-MX"/>
        </w:rPr>
        <w:t xml:space="preserve"> deberá proceder a testar los datos personales que se encuentren contenidos en los documentos a entregar por parte del </w:t>
      </w:r>
      <w:r w:rsidRPr="00496A44">
        <w:rPr>
          <w:rFonts w:eastAsia="Palatino Linotype" w:cs="Palatino Linotype"/>
          <w:b/>
          <w:lang w:val="es-MX"/>
        </w:rPr>
        <w:t>Sujeto Obligado</w:t>
      </w:r>
      <w:r w:rsidRPr="00496A44">
        <w:rPr>
          <w:rFonts w:eastAsia="Palatino Linotype" w:cs="Palatino Linotype"/>
          <w:lang w:val="es-MX"/>
        </w:rPr>
        <w:t xml:space="preserve">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2C67161D" w14:textId="77777777" w:rsidR="00475D9A" w:rsidRPr="00496A44" w:rsidRDefault="00475D9A" w:rsidP="00475D9A">
      <w:pPr>
        <w:ind w:right="51"/>
        <w:rPr>
          <w:rFonts w:eastAsia="Palatino Linotype" w:cs="Palatino Linotype"/>
          <w:lang w:val="es-MX"/>
        </w:rPr>
      </w:pPr>
    </w:p>
    <w:p w14:paraId="2974AB2C" w14:textId="77777777" w:rsidR="00475D9A" w:rsidRPr="00496A44" w:rsidRDefault="00475D9A" w:rsidP="00475D9A">
      <w:pPr>
        <w:ind w:right="51"/>
        <w:rPr>
          <w:rFonts w:eastAsia="Palatino Linotype" w:cs="Palatino Linotype"/>
          <w:lang w:val="es-MX"/>
        </w:rPr>
      </w:pPr>
      <w:r w:rsidRPr="00496A44">
        <w:rPr>
          <w:rFonts w:cs="Arial"/>
          <w:lang w:val="es-MX"/>
        </w:rPr>
        <w:t xml:space="preserve">En tal sentido, si derivado del análisis efectuado por </w:t>
      </w:r>
      <w:r w:rsidRPr="00496A44">
        <w:rPr>
          <w:rFonts w:cs="Arial"/>
          <w:b/>
          <w:lang w:val="es-MX"/>
        </w:rPr>
        <w:t xml:space="preserve">Sujeto Obligado </w:t>
      </w:r>
      <w:r w:rsidRPr="00496A44">
        <w:rPr>
          <w:rFonts w:cs="Arial"/>
          <w:bCs/>
          <w:lang w:val="es-MX"/>
        </w:rPr>
        <w:t>en el presente caso,</w:t>
      </w:r>
      <w:r w:rsidRPr="00496A44">
        <w:rPr>
          <w:rFonts w:cs="Arial"/>
          <w:lang w:val="es-MX"/>
        </w:rPr>
        <w:t xml:space="preserve"> se desprende que, de la información fiscal contenida en los comprobantes fiscales digitales por internet, tales como cadenas, sellos digitales y/o códigos bidimensionales, se pueden obtener datos personales como el Registro Federal de Contribuyentes, la Clave Única del Registro de Población, entre otros no susceptibles de conocimiento público que, de difundirse, pudieran hacer identificable a una persona, deberá clasificarla como confidencial, de manera fundada y motivada en términos del artículo 143, fracción I de la Ley de Transparencia y Acceso a la Información Pública del Estado de México y Municipios.</w:t>
      </w:r>
    </w:p>
    <w:p w14:paraId="7BD78FEC" w14:textId="77777777" w:rsidR="00475D9A" w:rsidRPr="00496A44" w:rsidRDefault="00475D9A" w:rsidP="00475D9A">
      <w:pPr>
        <w:ind w:right="51"/>
        <w:rPr>
          <w:rFonts w:eastAsia="Palatino Linotype" w:cs="Palatino Linotype"/>
          <w:lang w:val="es-MX"/>
        </w:rPr>
      </w:pPr>
    </w:p>
    <w:p w14:paraId="17B941E1" w14:textId="77777777" w:rsidR="00475D9A" w:rsidRPr="00496A44" w:rsidRDefault="00475D9A" w:rsidP="00475D9A">
      <w:pPr>
        <w:ind w:right="51"/>
        <w:rPr>
          <w:rFonts w:eastAsia="Palatino Linotype" w:cs="Palatino Linotype"/>
          <w:lang w:val="es-MX"/>
        </w:rPr>
      </w:pPr>
      <w:r w:rsidRPr="00496A44">
        <w:rPr>
          <w:rFonts w:eastAsia="Palatino Linotype" w:cs="Palatino Linotype"/>
          <w:lang w:val="es-MX"/>
        </w:rPr>
        <w:lastRenderedPageBreak/>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39211301" w14:textId="77777777" w:rsidR="00475D9A" w:rsidRPr="00496A44" w:rsidRDefault="00475D9A" w:rsidP="00475D9A">
      <w:pPr>
        <w:ind w:right="51"/>
        <w:rPr>
          <w:rFonts w:eastAsia="Palatino Linotype" w:cs="Palatino Linotype"/>
          <w:sz w:val="22"/>
          <w:lang w:val="es-MX"/>
        </w:rPr>
      </w:pPr>
    </w:p>
    <w:p w14:paraId="44E2E508" w14:textId="77777777" w:rsidR="00475D9A" w:rsidRPr="00496A44" w:rsidRDefault="00475D9A" w:rsidP="00475D9A">
      <w:pPr>
        <w:spacing w:after="240"/>
        <w:ind w:left="567" w:right="616"/>
        <w:rPr>
          <w:rFonts w:eastAsia="Palatino Linotype" w:cs="Palatino Linotype"/>
          <w:i/>
          <w:sz w:val="22"/>
          <w:lang w:val="es-MX"/>
        </w:rPr>
      </w:pPr>
      <w:r w:rsidRPr="00496A44">
        <w:rPr>
          <w:rFonts w:eastAsia="Palatino Linotype" w:cs="Palatino Linotype"/>
          <w:b/>
          <w:i/>
          <w:sz w:val="22"/>
          <w:lang w:val="es-MX"/>
        </w:rPr>
        <w:t>“Artículo 49.</w:t>
      </w:r>
      <w:r w:rsidRPr="00496A44">
        <w:rPr>
          <w:rFonts w:eastAsia="Palatino Linotype" w:cs="Palatino Linotype"/>
          <w:i/>
          <w:sz w:val="22"/>
          <w:lang w:val="es-MX"/>
        </w:rPr>
        <w:t xml:space="preserve"> </w:t>
      </w:r>
      <w:r w:rsidRPr="00496A44">
        <w:rPr>
          <w:rFonts w:eastAsia="Palatino Linotype" w:cs="Palatino Linotype"/>
          <w:b/>
          <w:i/>
          <w:sz w:val="22"/>
          <w:lang w:val="es-MX"/>
        </w:rPr>
        <w:t>Los Comités de Transparencia</w:t>
      </w:r>
      <w:r w:rsidRPr="00496A44">
        <w:rPr>
          <w:rFonts w:eastAsia="Palatino Linotype" w:cs="Palatino Linotype"/>
          <w:i/>
          <w:sz w:val="22"/>
          <w:lang w:val="es-MX"/>
        </w:rPr>
        <w:t xml:space="preserve"> tendrán las siguientes atribuciones:</w:t>
      </w:r>
    </w:p>
    <w:p w14:paraId="4F792B50" w14:textId="77777777" w:rsidR="00475D9A" w:rsidRPr="00496A44" w:rsidRDefault="00475D9A" w:rsidP="00475D9A">
      <w:pPr>
        <w:spacing w:after="240"/>
        <w:ind w:left="567" w:right="616"/>
        <w:rPr>
          <w:rFonts w:eastAsia="Palatino Linotype" w:cs="Palatino Linotype"/>
          <w:i/>
          <w:sz w:val="22"/>
          <w:lang w:val="es-MX"/>
        </w:rPr>
      </w:pPr>
      <w:r w:rsidRPr="00496A44">
        <w:rPr>
          <w:rFonts w:eastAsia="Palatino Linotype" w:cs="Palatino Linotype"/>
          <w:b/>
          <w:i/>
          <w:sz w:val="22"/>
          <w:lang w:val="es-MX"/>
        </w:rPr>
        <w:t>VIII. Aprobar, modificar o revocar la clasificación de la información</w:t>
      </w:r>
      <w:r w:rsidRPr="00496A44">
        <w:rPr>
          <w:rFonts w:eastAsia="Palatino Linotype" w:cs="Palatino Linotype"/>
          <w:i/>
          <w:sz w:val="22"/>
          <w:lang w:val="es-MX"/>
        </w:rPr>
        <w:t>…”</w:t>
      </w:r>
    </w:p>
    <w:p w14:paraId="767F79DF" w14:textId="77777777" w:rsidR="00475D9A" w:rsidRPr="00496A44" w:rsidRDefault="00475D9A" w:rsidP="00475D9A">
      <w:pPr>
        <w:spacing w:after="240"/>
        <w:ind w:left="567" w:right="616"/>
        <w:rPr>
          <w:rFonts w:eastAsia="Palatino Linotype" w:cs="Palatino Linotype"/>
          <w:i/>
          <w:sz w:val="22"/>
          <w:lang w:val="es-MX"/>
        </w:rPr>
      </w:pPr>
      <w:r w:rsidRPr="00496A44">
        <w:rPr>
          <w:rFonts w:eastAsia="Palatino Linotype" w:cs="Palatino Linotype"/>
          <w:i/>
          <w:sz w:val="22"/>
          <w:lang w:val="es-MX"/>
        </w:rPr>
        <w:t>“</w:t>
      </w:r>
      <w:r w:rsidRPr="00496A44">
        <w:rPr>
          <w:rFonts w:eastAsia="Palatino Linotype" w:cs="Palatino Linotype"/>
          <w:b/>
          <w:i/>
          <w:sz w:val="22"/>
          <w:lang w:val="es-MX"/>
        </w:rPr>
        <w:t>Artículo 53.</w:t>
      </w:r>
      <w:r w:rsidRPr="00496A44">
        <w:rPr>
          <w:rFonts w:eastAsia="Palatino Linotype" w:cs="Palatino Linotype"/>
          <w:i/>
          <w:sz w:val="22"/>
          <w:lang w:val="es-MX"/>
        </w:rPr>
        <w:t xml:space="preserve"> Las </w:t>
      </w:r>
      <w:r w:rsidRPr="00496A44">
        <w:rPr>
          <w:rFonts w:eastAsia="Palatino Linotype" w:cs="Palatino Linotype"/>
          <w:b/>
          <w:i/>
          <w:sz w:val="22"/>
          <w:lang w:val="es-MX"/>
        </w:rPr>
        <w:t>Unidades de Transparencia</w:t>
      </w:r>
      <w:r w:rsidRPr="00496A44">
        <w:rPr>
          <w:rFonts w:eastAsia="Palatino Linotype" w:cs="Palatino Linotype"/>
          <w:i/>
          <w:sz w:val="22"/>
          <w:lang w:val="es-MX"/>
        </w:rPr>
        <w:t xml:space="preserve"> tendrán las siguientes </w:t>
      </w:r>
      <w:r w:rsidRPr="00496A44">
        <w:rPr>
          <w:rFonts w:eastAsia="Palatino Linotype" w:cs="Palatino Linotype"/>
          <w:b/>
          <w:i/>
          <w:sz w:val="22"/>
          <w:lang w:val="es-MX"/>
        </w:rPr>
        <w:t>funciones</w:t>
      </w:r>
      <w:r w:rsidRPr="00496A44">
        <w:rPr>
          <w:rFonts w:eastAsia="Palatino Linotype" w:cs="Palatino Linotype"/>
          <w:i/>
          <w:sz w:val="22"/>
          <w:lang w:val="es-MX"/>
        </w:rPr>
        <w:t>:</w:t>
      </w:r>
    </w:p>
    <w:p w14:paraId="137349BD" w14:textId="77777777" w:rsidR="00475D9A" w:rsidRPr="00496A44" w:rsidRDefault="00475D9A" w:rsidP="00475D9A">
      <w:pPr>
        <w:spacing w:after="240"/>
        <w:ind w:left="567" w:right="616"/>
        <w:rPr>
          <w:rFonts w:eastAsia="Palatino Linotype" w:cs="Palatino Linotype"/>
          <w:i/>
          <w:sz w:val="22"/>
          <w:lang w:val="es-MX"/>
        </w:rPr>
      </w:pPr>
      <w:r w:rsidRPr="00496A44">
        <w:rPr>
          <w:rFonts w:eastAsia="Palatino Linotype" w:cs="Palatino Linotype"/>
          <w:b/>
          <w:i/>
          <w:sz w:val="22"/>
          <w:lang w:val="es-MX"/>
        </w:rPr>
        <w:t>X. Presentar ante el Comité, el proyecto de clasificación de información</w:t>
      </w:r>
      <w:r w:rsidRPr="00496A44">
        <w:rPr>
          <w:rFonts w:eastAsia="Palatino Linotype" w:cs="Palatino Linotype"/>
          <w:i/>
          <w:sz w:val="22"/>
          <w:lang w:val="es-MX"/>
        </w:rPr>
        <w:t xml:space="preserve">…” </w:t>
      </w:r>
    </w:p>
    <w:p w14:paraId="48E09686" w14:textId="77777777" w:rsidR="00475D9A" w:rsidRPr="00496A44" w:rsidRDefault="00475D9A" w:rsidP="00475D9A">
      <w:pPr>
        <w:spacing w:after="240"/>
        <w:ind w:left="567" w:right="616"/>
        <w:rPr>
          <w:rFonts w:eastAsia="Palatino Linotype" w:cs="Palatino Linotype"/>
          <w:i/>
          <w:sz w:val="22"/>
          <w:lang w:val="es-MX"/>
        </w:rPr>
      </w:pPr>
      <w:r w:rsidRPr="00496A44">
        <w:rPr>
          <w:rFonts w:eastAsia="Palatino Linotype" w:cs="Palatino Linotype"/>
          <w:b/>
          <w:i/>
          <w:sz w:val="22"/>
          <w:lang w:val="es-MX"/>
        </w:rPr>
        <w:t>“Artículo 59.</w:t>
      </w:r>
      <w:r w:rsidRPr="00496A44">
        <w:rPr>
          <w:rFonts w:eastAsia="Palatino Linotype" w:cs="Palatino Linotype"/>
          <w:i/>
          <w:sz w:val="22"/>
          <w:lang w:val="es-MX"/>
        </w:rPr>
        <w:t xml:space="preserve"> Los </w:t>
      </w:r>
      <w:r w:rsidRPr="00496A44">
        <w:rPr>
          <w:rFonts w:eastAsia="Palatino Linotype" w:cs="Palatino Linotype"/>
          <w:b/>
          <w:i/>
          <w:sz w:val="22"/>
          <w:lang w:val="es-MX"/>
        </w:rPr>
        <w:t>servidores públicos habilitados</w:t>
      </w:r>
      <w:r w:rsidRPr="00496A44">
        <w:rPr>
          <w:rFonts w:eastAsia="Palatino Linotype" w:cs="Palatino Linotype"/>
          <w:i/>
          <w:sz w:val="22"/>
          <w:lang w:val="es-MX"/>
        </w:rPr>
        <w:t xml:space="preserve"> tendrán las </w:t>
      </w:r>
      <w:r w:rsidRPr="00496A44">
        <w:rPr>
          <w:rFonts w:eastAsia="Palatino Linotype" w:cs="Palatino Linotype"/>
          <w:b/>
          <w:i/>
          <w:sz w:val="22"/>
          <w:lang w:val="es-MX"/>
        </w:rPr>
        <w:t>funciones</w:t>
      </w:r>
      <w:r w:rsidRPr="00496A44">
        <w:rPr>
          <w:rFonts w:eastAsia="Palatino Linotype" w:cs="Palatino Linotype"/>
          <w:i/>
          <w:sz w:val="22"/>
          <w:lang w:val="es-MX"/>
        </w:rPr>
        <w:t xml:space="preserve"> siguientes:</w:t>
      </w:r>
    </w:p>
    <w:p w14:paraId="6AFB7BBA" w14:textId="77777777" w:rsidR="00475D9A" w:rsidRPr="00496A44" w:rsidRDefault="00475D9A" w:rsidP="00475D9A">
      <w:pPr>
        <w:spacing w:after="240"/>
        <w:ind w:left="567" w:right="616"/>
        <w:rPr>
          <w:rFonts w:eastAsia="Palatino Linotype" w:cs="Palatino Linotype"/>
          <w:i/>
          <w:sz w:val="22"/>
          <w:lang w:val="es-MX"/>
        </w:rPr>
      </w:pPr>
      <w:r w:rsidRPr="00496A44">
        <w:rPr>
          <w:rFonts w:eastAsia="Palatino Linotype" w:cs="Palatino Linotype"/>
          <w:b/>
          <w:i/>
          <w:sz w:val="22"/>
          <w:lang w:val="es-MX"/>
        </w:rPr>
        <w:t>V. Integrar y presentar al responsable de la Unidad de Transparencia la propuesta de clasificación de información</w:t>
      </w:r>
      <w:r w:rsidRPr="00496A44">
        <w:rPr>
          <w:rFonts w:eastAsia="Palatino Linotype" w:cs="Palatino Linotype"/>
          <w:i/>
          <w:sz w:val="22"/>
          <w:lang w:val="es-MX"/>
        </w:rPr>
        <w:t>, la cual tendrá los fundamentos y argumentos en que se basa dicha propuesta…”(Sic)</w:t>
      </w:r>
    </w:p>
    <w:p w14:paraId="4CC681BC" w14:textId="77777777" w:rsidR="00475D9A" w:rsidRPr="00496A44" w:rsidRDefault="00475D9A" w:rsidP="00475D9A">
      <w:pPr>
        <w:ind w:left="992" w:right="1043"/>
        <w:rPr>
          <w:rFonts w:eastAsia="Palatino Linotype" w:cs="Palatino Linotype"/>
          <w:i/>
          <w:sz w:val="22"/>
          <w:lang w:val="es-MX"/>
        </w:rPr>
      </w:pPr>
    </w:p>
    <w:p w14:paraId="766BEA2D" w14:textId="77777777" w:rsidR="00475D9A" w:rsidRPr="00496A44" w:rsidRDefault="00475D9A" w:rsidP="00475D9A">
      <w:pPr>
        <w:rPr>
          <w:rFonts w:eastAsia="Palatino Linotype" w:cs="Palatino Linotype"/>
          <w:lang w:val="es-MX"/>
        </w:rPr>
      </w:pPr>
      <w:r w:rsidRPr="00496A44">
        <w:rPr>
          <w:rFonts w:eastAsia="Palatino Linotype" w:cs="Palatino Linotype"/>
          <w:lang w:val="es-MX"/>
        </w:rPr>
        <w:t xml:space="preserve">Denotándose de dichos elementos normativos que el determinar la clasificación de la información es un trabajo en conjunto tanto de los Servidores Públicos Habilitados, de las Unidades de Transparencia y del Comité de Transparencia del </w:t>
      </w:r>
      <w:r w:rsidRPr="00496A44">
        <w:rPr>
          <w:rFonts w:eastAsia="Palatino Linotype" w:cs="Palatino Linotype"/>
          <w:b/>
          <w:lang w:val="es-MX"/>
        </w:rPr>
        <w:t>Sujeto Obligado</w:t>
      </w:r>
      <w:r w:rsidRPr="00496A44">
        <w:rPr>
          <w:rFonts w:eastAsia="Palatino Linotype" w:cs="Palatino Linotype"/>
          <w:lang w:val="es-MX"/>
        </w:rPr>
        <w:t xml:space="preserve">, teniendo el deber los primeros de ellos de presentar ante la Unidad de Transparencia la propuesta de la clasificación de la información, para que luego ésta presente ante al Comité de Transparencia de así resultar procedente el proyecto de clasificación de la </w:t>
      </w:r>
      <w:r w:rsidRPr="00496A44">
        <w:rPr>
          <w:rFonts w:eastAsia="Palatino Linotype" w:cs="Palatino Linotype"/>
          <w:lang w:val="es-MX"/>
        </w:rPr>
        <w:lastRenderedPageBreak/>
        <w:t>información y finalmente sea éste último quien apruebe, modifique o revoque la clasificación de la información solicitada.</w:t>
      </w:r>
    </w:p>
    <w:p w14:paraId="2503BB3B" w14:textId="77777777" w:rsidR="00475D9A" w:rsidRPr="00496A44" w:rsidRDefault="00475D9A" w:rsidP="00475D9A">
      <w:pPr>
        <w:rPr>
          <w:rFonts w:eastAsia="Palatino Linotype" w:cs="Palatino Linotype"/>
          <w:lang w:val="es-MX"/>
        </w:rPr>
      </w:pPr>
    </w:p>
    <w:p w14:paraId="1B329C14" w14:textId="77777777" w:rsidR="00475D9A" w:rsidRPr="00496A44" w:rsidRDefault="00475D9A" w:rsidP="00475D9A">
      <w:pPr>
        <w:rPr>
          <w:rFonts w:eastAsia="Palatino Linotype" w:cs="Palatino Linotype"/>
          <w:lang w:val="es-MX"/>
        </w:rPr>
      </w:pPr>
      <w:r w:rsidRPr="00496A44">
        <w:rPr>
          <w:rFonts w:eastAsia="Palatino Linotype" w:cs="Palatino Linotype"/>
          <w:lang w:val="es-MX"/>
        </w:rPr>
        <w:t>Para lo cual, a su vez en el caso de información de carácter confidencial, se debe atender a lo que señala el artículo 149 de la Ley de Transparencia Local vigente, que se lee como sigue:</w:t>
      </w:r>
    </w:p>
    <w:p w14:paraId="7F9A7657" w14:textId="77777777" w:rsidR="00475D9A" w:rsidRPr="00496A44" w:rsidRDefault="00475D9A" w:rsidP="00475D9A">
      <w:pPr>
        <w:rPr>
          <w:rFonts w:eastAsia="Palatino Linotype" w:cs="Palatino Linotype"/>
          <w:sz w:val="22"/>
          <w:lang w:val="es-MX"/>
        </w:rPr>
      </w:pPr>
    </w:p>
    <w:p w14:paraId="63BAE7F5" w14:textId="77777777" w:rsidR="00475D9A" w:rsidRPr="00496A44" w:rsidRDefault="00475D9A" w:rsidP="00475D9A">
      <w:pPr>
        <w:spacing w:after="240"/>
        <w:ind w:left="567" w:right="616"/>
        <w:rPr>
          <w:rFonts w:eastAsia="Palatino Linotype" w:cs="Palatino Linotype"/>
          <w:i/>
          <w:sz w:val="22"/>
          <w:lang w:val="es-MX"/>
        </w:rPr>
      </w:pPr>
      <w:r w:rsidRPr="00496A44">
        <w:rPr>
          <w:rFonts w:eastAsia="Palatino Linotype" w:cs="Palatino Linotype"/>
          <w:i/>
          <w:sz w:val="22"/>
          <w:lang w:val="es-MX"/>
        </w:rPr>
        <w:t>“</w:t>
      </w:r>
      <w:r w:rsidRPr="00496A44">
        <w:rPr>
          <w:rFonts w:eastAsia="Palatino Linotype" w:cs="Palatino Linotype"/>
          <w:b/>
          <w:i/>
          <w:sz w:val="22"/>
          <w:lang w:val="es-MX"/>
        </w:rPr>
        <w:t>Artículo 149.</w:t>
      </w:r>
      <w:r w:rsidRPr="00496A44">
        <w:rPr>
          <w:rFonts w:eastAsia="Palatino Linotype" w:cs="Palatino Linotype"/>
          <w:i/>
          <w:sz w:val="22"/>
          <w:lang w:val="es-MX"/>
        </w:rPr>
        <w:t xml:space="preserve"> El </w:t>
      </w:r>
      <w:r w:rsidRPr="00496A44">
        <w:rPr>
          <w:rFonts w:eastAsia="Palatino Linotype" w:cs="Palatino Linotype"/>
          <w:b/>
          <w:i/>
          <w:sz w:val="22"/>
          <w:lang w:val="es-MX"/>
        </w:rPr>
        <w:t>acuerdo que clasifique la información como confidencial</w:t>
      </w:r>
      <w:r w:rsidRPr="00496A44">
        <w:rPr>
          <w:rFonts w:eastAsia="Palatino Linotype" w:cs="Palatino Linotype"/>
          <w:i/>
          <w:sz w:val="22"/>
          <w:lang w:val="es-MX"/>
        </w:rPr>
        <w:t xml:space="preserve"> deberá contener un razonamiento lógico en el que demuestre que la información se encuentra en alguna o algunas de las hipótesis previstas en la presente Ley.” (Sic)</w:t>
      </w:r>
    </w:p>
    <w:p w14:paraId="146181B1" w14:textId="77777777" w:rsidR="00475D9A" w:rsidRPr="00496A44" w:rsidRDefault="00475D9A" w:rsidP="00475D9A">
      <w:pPr>
        <w:spacing w:before="240"/>
        <w:ind w:right="51"/>
        <w:rPr>
          <w:rFonts w:eastAsia="Palatino Linotype" w:cs="Palatino Linotype"/>
          <w:sz w:val="22"/>
          <w:lang w:val="es-MX"/>
        </w:rPr>
      </w:pPr>
    </w:p>
    <w:p w14:paraId="7BB9150D" w14:textId="77777777" w:rsidR="00475D9A" w:rsidRPr="00496A44" w:rsidRDefault="00475D9A" w:rsidP="00475D9A">
      <w:pPr>
        <w:ind w:right="51"/>
        <w:rPr>
          <w:rFonts w:eastAsia="Palatino Linotype" w:cs="Palatino Linotype"/>
          <w:lang w:val="es-MX"/>
        </w:rPr>
      </w:pPr>
      <w:r w:rsidRPr="00496A44">
        <w:rPr>
          <w:rFonts w:eastAsia="Palatino Linotype" w:cs="Palatino Linotype"/>
          <w:lang w:val="es-MX"/>
        </w:rPr>
        <w:t xml:space="preserve">Es decir, el </w:t>
      </w:r>
      <w:r w:rsidRPr="00496A44">
        <w:rPr>
          <w:rFonts w:eastAsia="Palatino Linotype" w:cs="Palatino Linotype"/>
          <w:b/>
          <w:lang w:val="es-MX"/>
        </w:rPr>
        <w:t>Sujeto Obligado</w:t>
      </w:r>
      <w:r w:rsidRPr="00496A44">
        <w:rPr>
          <w:rFonts w:eastAsia="Palatino Linotype" w:cs="Palatino Linotype"/>
          <w:lang w:val="es-MX"/>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2B77C256" w14:textId="77777777" w:rsidR="00475D9A" w:rsidRPr="00496A44" w:rsidRDefault="00475D9A" w:rsidP="00475D9A">
      <w:pPr>
        <w:ind w:right="51"/>
        <w:rPr>
          <w:rFonts w:eastAsia="Palatino Linotype" w:cs="Palatino Linotype"/>
          <w:lang w:val="es-MX"/>
        </w:rPr>
      </w:pPr>
    </w:p>
    <w:p w14:paraId="066984F1" w14:textId="77777777" w:rsidR="00475D9A" w:rsidRPr="00496A44" w:rsidRDefault="00475D9A" w:rsidP="00475D9A">
      <w:pPr>
        <w:rPr>
          <w:rFonts w:eastAsia="Palatino Linotype" w:cs="Palatino Linotype"/>
          <w:lang w:val="es-MX"/>
        </w:rPr>
      </w:pPr>
      <w:r w:rsidRPr="00496A44">
        <w:rPr>
          <w:rFonts w:eastAsia="Palatino Linotype" w:cs="Palatino Linotype"/>
          <w:lang w:val="es-MX"/>
        </w:rPr>
        <w:t xml:space="preserve">Al respecto, se destaca que la versión pública que elabore el </w:t>
      </w:r>
      <w:r w:rsidRPr="00496A44">
        <w:rPr>
          <w:rFonts w:eastAsia="Palatino Linotype" w:cs="Palatino Linotype"/>
          <w:b/>
          <w:lang w:val="es-MX"/>
        </w:rPr>
        <w:t>Sujeto Obligado</w:t>
      </w:r>
      <w:r w:rsidRPr="00496A44">
        <w:rPr>
          <w:rFonts w:eastAsia="Palatino Linotype" w:cs="Palatino Linotype"/>
          <w:lang w:val="es-MX"/>
        </w:rPr>
        <w:t xml:space="preserve"> debe cumplir con las formalidades exigidas en la Ley; es decir, resulta necesario que el Comité de Transparencia del </w:t>
      </w:r>
      <w:r w:rsidRPr="00496A44">
        <w:rPr>
          <w:rFonts w:eastAsia="Palatino Linotype" w:cs="Palatino Linotype"/>
          <w:b/>
          <w:lang w:val="es-MX"/>
        </w:rPr>
        <w:t>Sujeto Obligado</w:t>
      </w:r>
      <w:r w:rsidRPr="00496A44">
        <w:rPr>
          <w:rFonts w:eastAsia="Palatino Linotype" w:cs="Palatino Linotype"/>
          <w:lang w:val="es-MX"/>
        </w:rPr>
        <w:t xml:space="preserve"> emita el Acuerdo de Clasificación correspondiente </w:t>
      </w:r>
      <w:r w:rsidRPr="00496A44">
        <w:rPr>
          <w:rFonts w:eastAsia="Palatino Linotype" w:cs="Palatino Linotype"/>
          <w:lang w:val="es-MX"/>
        </w:rPr>
        <w:lastRenderedPageBreak/>
        <w:t xml:space="preserve">debidamente fundado y motivado, que sustente la versión pública, el cual deberá cumplir cabalmente con las formalidades previstas en el artículo 137 de la Ley de Transparencia y Acceso a la Información Pública del Estado de México y Municipios, ya expuesto; así como con los numerales aplicables de los </w:t>
      </w:r>
      <w:r w:rsidRPr="00496A44">
        <w:rPr>
          <w:rFonts w:eastAsia="Palatino Linotype" w:cs="Palatino Linotype"/>
          <w:b/>
          <w:lang w:val="es-MX"/>
        </w:rPr>
        <w:t>LINEAMIENTOS GENERALES EN MATERIA DE CLASIFICACIÓN Y DESCLASIFICACIÓN DE LA INFORMACIÓN, ASÍ COMO PARA LA ELABORACIÓN DE VERSIONES PÚBLICAS</w:t>
      </w:r>
      <w:r w:rsidRPr="00496A44">
        <w:rPr>
          <w:rFonts w:eastAsia="Palatino Linotype" w:cs="Palatino Linotype"/>
          <w:lang w:val="es-MX"/>
        </w:rPr>
        <w:t>, publicados en el Diario Oficial de la Federación en fecha dieciocho de noviembre del año dos mil veintidós, mediante Acuerdo del Consejo Nacional del Sistema Nacional de Transparencia, Acceso a la Información Pública y Protección de Datos Personales, que literalmente expresan:</w:t>
      </w:r>
    </w:p>
    <w:p w14:paraId="191DD6B6" w14:textId="77777777" w:rsidR="00475D9A" w:rsidRPr="00496A44" w:rsidRDefault="00475D9A" w:rsidP="00475D9A">
      <w:pPr>
        <w:ind w:left="709" w:right="709"/>
        <w:rPr>
          <w:rFonts w:eastAsia="Palatino Linotype" w:cs="Palatino Linotype"/>
          <w:b/>
          <w:i/>
          <w:sz w:val="22"/>
          <w:lang w:val="es-MX"/>
        </w:rPr>
      </w:pPr>
    </w:p>
    <w:p w14:paraId="28C2D0B2"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b/>
          <w:i/>
          <w:sz w:val="22"/>
          <w:lang w:val="es-MX"/>
        </w:rPr>
        <w:t>“Lineamientos Generales en materia de Clasificación y Desclasificación de la Información, así como para la elaboración de Versiones Públicas</w:t>
      </w:r>
    </w:p>
    <w:p w14:paraId="54CD0891"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i/>
          <w:sz w:val="22"/>
          <w:lang w:val="es-MX"/>
        </w:rPr>
        <w:t>“</w:t>
      </w:r>
      <w:r w:rsidRPr="00496A44">
        <w:rPr>
          <w:rFonts w:eastAsia="Palatino Linotype" w:cs="Palatino Linotype"/>
          <w:b/>
          <w:i/>
          <w:sz w:val="22"/>
          <w:lang w:val="es-MX"/>
        </w:rPr>
        <w:t>Segundo.-</w:t>
      </w:r>
      <w:r w:rsidRPr="00496A44">
        <w:rPr>
          <w:rFonts w:eastAsia="Palatino Linotype" w:cs="Palatino Linotype"/>
          <w:i/>
          <w:sz w:val="22"/>
          <w:lang w:val="es-MX"/>
        </w:rPr>
        <w:t xml:space="preserve"> Para efectos de los presentes Lineamientos Generales, se entenderá por:</w:t>
      </w:r>
    </w:p>
    <w:p w14:paraId="58CE7C97"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b/>
          <w:i/>
          <w:sz w:val="22"/>
          <w:lang w:val="es-MX"/>
        </w:rPr>
        <w:t>XVIII.</w:t>
      </w:r>
      <w:r w:rsidRPr="00496A44">
        <w:rPr>
          <w:rFonts w:eastAsia="Palatino Linotype" w:cs="Palatino Linotype"/>
          <w:i/>
          <w:sz w:val="22"/>
          <w:lang w:val="es-MX"/>
        </w:rPr>
        <w:t xml:space="preserve"> </w:t>
      </w:r>
      <w:r w:rsidRPr="00496A44">
        <w:rPr>
          <w:rFonts w:eastAsia="Palatino Linotype" w:cs="Palatino Linotype"/>
          <w:b/>
          <w:i/>
          <w:sz w:val="22"/>
          <w:lang w:val="es-MX"/>
        </w:rPr>
        <w:t>Versión pública:</w:t>
      </w:r>
      <w:r w:rsidRPr="00496A44">
        <w:rPr>
          <w:rFonts w:eastAsia="Palatino Linotype" w:cs="Palatino Linotype"/>
          <w:i/>
          <w:sz w:val="22"/>
          <w:lang w:val="es-MX"/>
        </w:rPr>
        <w:t xml:space="preserve"> El documento a partir del que se otorga acceso a la información, en el que se testan partes o secciones clasificadas, indicando el contenido de éstas de manera genérica, </w:t>
      </w:r>
      <w:r w:rsidRPr="00496A44">
        <w:rPr>
          <w:rFonts w:eastAsia="Palatino Linotype" w:cs="Palatino Linotype"/>
          <w:b/>
          <w:i/>
          <w:sz w:val="22"/>
          <w:u w:val="single"/>
          <w:lang w:val="es-MX"/>
        </w:rPr>
        <w:t>fundando y motivando la</w:t>
      </w:r>
      <w:r w:rsidRPr="00496A44">
        <w:rPr>
          <w:rFonts w:eastAsia="Palatino Linotype" w:cs="Palatino Linotype"/>
          <w:i/>
          <w:sz w:val="22"/>
          <w:lang w:val="es-MX"/>
        </w:rPr>
        <w:t xml:space="preserve"> reserva o </w:t>
      </w:r>
      <w:r w:rsidRPr="00496A44">
        <w:rPr>
          <w:rFonts w:eastAsia="Palatino Linotype" w:cs="Palatino Linotype"/>
          <w:b/>
          <w:i/>
          <w:sz w:val="22"/>
          <w:u w:val="single"/>
          <w:lang w:val="es-MX"/>
        </w:rPr>
        <w:t>confidencialidad</w:t>
      </w:r>
      <w:r w:rsidRPr="00496A44">
        <w:rPr>
          <w:rFonts w:eastAsia="Palatino Linotype" w:cs="Palatino Linotype"/>
          <w:i/>
          <w:sz w:val="22"/>
          <w:lang w:val="es-MX"/>
        </w:rPr>
        <w:t>, a través de la resolución que para tal efecto emita el Comité de Transparencia.</w:t>
      </w:r>
    </w:p>
    <w:p w14:paraId="048E8580"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b/>
          <w:i/>
          <w:sz w:val="22"/>
          <w:lang w:val="es-MX"/>
        </w:rPr>
        <w:t>Cuarto.</w:t>
      </w:r>
      <w:r w:rsidRPr="00496A44">
        <w:rPr>
          <w:rFonts w:eastAsia="Palatino Linotype" w:cs="Palatino Linotype"/>
          <w:i/>
          <w:sz w:val="22"/>
          <w:lang w:val="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AA42E67"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i/>
          <w:sz w:val="22"/>
          <w:lang w:val="es-MX"/>
        </w:rPr>
        <w:lastRenderedPageBreak/>
        <w:t>Los sujetos obligados deberán aplicar, de manera estricta, las excepciones al derecho de acceso a la información y sólo podrán invocarlas cuando acrediten su procedencia.</w:t>
      </w:r>
    </w:p>
    <w:p w14:paraId="37951A62"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b/>
          <w:i/>
          <w:sz w:val="22"/>
          <w:lang w:val="es-MX"/>
        </w:rPr>
        <w:t>Quinto.</w:t>
      </w:r>
      <w:r w:rsidRPr="00496A44">
        <w:rPr>
          <w:rFonts w:eastAsia="Palatino Linotype" w:cs="Palatino Linotype"/>
          <w:i/>
          <w:sz w:val="22"/>
          <w:lang w:val="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E21E9D4"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b/>
          <w:i/>
          <w:sz w:val="22"/>
          <w:lang w:val="es-MX"/>
        </w:rPr>
        <w:t>…</w:t>
      </w:r>
    </w:p>
    <w:p w14:paraId="26146E1E"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b/>
          <w:i/>
          <w:sz w:val="22"/>
          <w:lang w:val="es-MX"/>
        </w:rPr>
        <w:t>Séptimo.</w:t>
      </w:r>
      <w:r w:rsidRPr="00496A44">
        <w:rPr>
          <w:rFonts w:eastAsia="Palatino Linotype" w:cs="Palatino Linotype"/>
          <w:i/>
          <w:sz w:val="22"/>
          <w:lang w:val="es-MX"/>
        </w:rPr>
        <w:t xml:space="preserve"> La clasificación de la información se llevará a cabo en el momento en que:</w:t>
      </w:r>
    </w:p>
    <w:p w14:paraId="78D1315D"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b/>
          <w:i/>
          <w:sz w:val="22"/>
          <w:lang w:val="es-MX"/>
        </w:rPr>
        <w:t>I.</w:t>
      </w:r>
      <w:r w:rsidRPr="00496A44">
        <w:rPr>
          <w:rFonts w:eastAsia="Palatino Linotype" w:cs="Palatino Linotype"/>
          <w:i/>
          <w:sz w:val="22"/>
          <w:lang w:val="es-MX"/>
        </w:rPr>
        <w:t xml:space="preserve"> Se reciba una solicitud de acceso a la información;</w:t>
      </w:r>
    </w:p>
    <w:p w14:paraId="0C5FAD08"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b/>
          <w:i/>
          <w:sz w:val="22"/>
          <w:lang w:val="es-MX"/>
        </w:rPr>
        <w:t>II.</w:t>
      </w:r>
      <w:r w:rsidRPr="00496A44">
        <w:rPr>
          <w:rFonts w:eastAsia="Palatino Linotype" w:cs="Palatino Linotype"/>
          <w:i/>
          <w:sz w:val="22"/>
          <w:lang w:val="es-MX"/>
        </w:rPr>
        <w:t xml:space="preserve"> Se determine mediante resolución de autoridad competente, o</w:t>
      </w:r>
    </w:p>
    <w:p w14:paraId="4D7DC347"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b/>
          <w:i/>
          <w:sz w:val="22"/>
          <w:lang w:val="es-MX"/>
        </w:rPr>
        <w:t>III.</w:t>
      </w:r>
      <w:r w:rsidRPr="00496A44">
        <w:rPr>
          <w:rFonts w:eastAsia="Palatino Linotype" w:cs="Palatino Linotype"/>
          <w:i/>
          <w:sz w:val="22"/>
          <w:lang w:val="es-MX"/>
        </w:rPr>
        <w:t xml:space="preserve"> Se generen versiones públicas para dar cumplimiento a las obligaciones de transparencia previstas en la Ley General, la Ley Federal y las correspondientes de las entidades federativas.</w:t>
      </w:r>
    </w:p>
    <w:p w14:paraId="6CB95D8C"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i/>
          <w:sz w:val="22"/>
          <w:lang w:val="es-MX"/>
        </w:rPr>
        <w:t>Los titulares de las áreas deberán revisar la clasificación al momento de la recepción de una solicitud de acceso a la información, para verificar si encuadra en una causal de reserva o de confidencialidad.</w:t>
      </w:r>
    </w:p>
    <w:p w14:paraId="1E46AD23"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b/>
          <w:i/>
          <w:sz w:val="22"/>
          <w:lang w:val="es-MX"/>
        </w:rPr>
        <w:t>Octavo.</w:t>
      </w:r>
      <w:r w:rsidRPr="00496A44">
        <w:rPr>
          <w:rFonts w:eastAsia="Palatino Linotype" w:cs="Palatino Linotype"/>
          <w:i/>
          <w:sz w:val="22"/>
          <w:lang w:val="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86CD323"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i/>
          <w:sz w:val="22"/>
          <w:lang w:val="es-MX"/>
        </w:rPr>
        <w:lastRenderedPageBreak/>
        <w:t>Para motivar la clasificación se deberán señalar las razones o circunstancias especiales que lo llevaron a concluir que el caso particular se ajusta al supuesto previsto por la norma legal invocada como fundamento.</w:t>
      </w:r>
    </w:p>
    <w:p w14:paraId="21EC9AC4"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i/>
          <w:sz w:val="22"/>
          <w:lang w:val="es-MX"/>
        </w:rPr>
        <w:t>En caso de referirse a información reservada, la motivación de la clasificación también deberá comprender las circunstancias que justifican el establecimiento de determinado plazo de reserva.</w:t>
      </w:r>
    </w:p>
    <w:p w14:paraId="0CFA1BC3"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i/>
          <w:sz w:val="22"/>
          <w:lang w:val="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7207B10C"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i/>
          <w:sz w:val="22"/>
          <w:lang w:val="es-MX"/>
        </w:rPr>
        <w:t>Los documentos contenidos en los archivos históricos y los identificados como históricos confidenciales no serán susceptibles de clasificación como reservados.</w:t>
      </w:r>
    </w:p>
    <w:p w14:paraId="2C2015D1"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b/>
          <w:i/>
          <w:sz w:val="22"/>
          <w:lang w:val="es-MX"/>
        </w:rPr>
        <w:t>Noveno.</w:t>
      </w:r>
      <w:r w:rsidRPr="00496A44">
        <w:rPr>
          <w:rFonts w:eastAsia="Palatino Linotype" w:cs="Palatino Linotype"/>
          <w:i/>
          <w:sz w:val="22"/>
          <w:lang w:val="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65F1C186"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b/>
          <w:i/>
          <w:sz w:val="22"/>
          <w:lang w:val="es-MX"/>
        </w:rPr>
        <w:t>Décimo.</w:t>
      </w:r>
      <w:r w:rsidRPr="00496A44">
        <w:rPr>
          <w:rFonts w:eastAsia="Palatino Linotype" w:cs="Palatino Linotype"/>
          <w:i/>
          <w:sz w:val="22"/>
          <w:lang w:val="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069A2047" w14:textId="77777777" w:rsidR="00475D9A" w:rsidRPr="00496A44" w:rsidRDefault="00475D9A" w:rsidP="00475D9A">
      <w:pPr>
        <w:pBdr>
          <w:top w:val="nil"/>
          <w:left w:val="nil"/>
          <w:bottom w:val="nil"/>
          <w:right w:val="nil"/>
          <w:between w:val="nil"/>
        </w:pBdr>
        <w:spacing w:after="240"/>
        <w:ind w:left="709" w:right="709"/>
        <w:rPr>
          <w:sz w:val="22"/>
          <w:lang w:val="es-MX"/>
        </w:rPr>
      </w:pPr>
      <w:r w:rsidRPr="00496A44">
        <w:rPr>
          <w:rFonts w:eastAsia="Palatino Linotype" w:cs="Palatino Linotype"/>
          <w:i/>
          <w:sz w:val="22"/>
          <w:lang w:val="es-MX"/>
        </w:rPr>
        <w:lastRenderedPageBreak/>
        <w:t>En ausencia de los titulares de las áreas, la información será clasificada o desclasificada por la persona que lo supla, en términos de la normativa que rija la actuación del sujeto obligado.</w:t>
      </w:r>
    </w:p>
    <w:p w14:paraId="61D4FB2A" w14:textId="77777777" w:rsidR="00475D9A" w:rsidRPr="00496A44" w:rsidRDefault="00475D9A" w:rsidP="00475D9A">
      <w:pPr>
        <w:pBdr>
          <w:top w:val="nil"/>
          <w:left w:val="nil"/>
          <w:bottom w:val="nil"/>
          <w:right w:val="nil"/>
          <w:between w:val="nil"/>
        </w:pBdr>
        <w:ind w:left="709" w:right="709"/>
        <w:rPr>
          <w:sz w:val="22"/>
          <w:lang w:val="es-MX"/>
        </w:rPr>
      </w:pPr>
      <w:r w:rsidRPr="00496A44">
        <w:rPr>
          <w:rFonts w:eastAsia="Palatino Linotype" w:cs="Palatino Linotype"/>
          <w:b/>
          <w:i/>
          <w:sz w:val="22"/>
          <w:lang w:val="es-MX"/>
        </w:rPr>
        <w:t>Décimo primero.</w:t>
      </w:r>
      <w:r w:rsidRPr="00496A44">
        <w:rPr>
          <w:rFonts w:eastAsia="Palatino Linotype" w:cs="Palatino Linotype"/>
          <w:i/>
          <w:sz w:val="22"/>
          <w:lang w:val="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42B45D03" w14:textId="77777777" w:rsidR="00475D9A" w:rsidRPr="00496A44" w:rsidRDefault="00475D9A" w:rsidP="00475D9A">
      <w:pPr>
        <w:pBdr>
          <w:top w:val="nil"/>
          <w:left w:val="nil"/>
          <w:bottom w:val="nil"/>
          <w:right w:val="nil"/>
          <w:between w:val="nil"/>
        </w:pBdr>
        <w:ind w:left="709" w:right="709"/>
        <w:rPr>
          <w:sz w:val="22"/>
          <w:lang w:val="es-MX"/>
        </w:rPr>
      </w:pPr>
      <w:r w:rsidRPr="00496A44">
        <w:rPr>
          <w:rFonts w:eastAsia="Palatino Linotype" w:cs="Palatino Linotype"/>
          <w:i/>
          <w:sz w:val="22"/>
          <w:lang w:val="es-MX"/>
        </w:rPr>
        <w:t>[…]</w:t>
      </w:r>
    </w:p>
    <w:p w14:paraId="1C61255E" w14:textId="77777777" w:rsidR="00475D9A" w:rsidRPr="00496A44" w:rsidRDefault="00475D9A" w:rsidP="00475D9A">
      <w:pPr>
        <w:pBdr>
          <w:top w:val="nil"/>
          <w:left w:val="nil"/>
          <w:bottom w:val="nil"/>
          <w:right w:val="nil"/>
          <w:between w:val="nil"/>
        </w:pBdr>
        <w:ind w:left="709" w:right="709"/>
        <w:jc w:val="center"/>
        <w:rPr>
          <w:sz w:val="22"/>
          <w:lang w:val="es-MX"/>
        </w:rPr>
      </w:pPr>
      <w:r w:rsidRPr="00496A44">
        <w:rPr>
          <w:rFonts w:eastAsia="Palatino Linotype" w:cs="Palatino Linotype"/>
          <w:b/>
          <w:i/>
          <w:sz w:val="22"/>
          <w:lang w:val="es-MX"/>
        </w:rPr>
        <w:t>CAPÍTULO VIII</w:t>
      </w:r>
    </w:p>
    <w:p w14:paraId="55E3427E" w14:textId="77777777" w:rsidR="00475D9A" w:rsidRPr="00496A44" w:rsidRDefault="00475D9A" w:rsidP="00475D9A">
      <w:pPr>
        <w:pBdr>
          <w:top w:val="nil"/>
          <w:left w:val="nil"/>
          <w:bottom w:val="nil"/>
          <w:right w:val="nil"/>
          <w:between w:val="nil"/>
        </w:pBdr>
        <w:ind w:left="709" w:right="709"/>
        <w:jc w:val="center"/>
        <w:rPr>
          <w:sz w:val="22"/>
          <w:lang w:val="es-MX"/>
        </w:rPr>
      </w:pPr>
      <w:r w:rsidRPr="00496A44">
        <w:rPr>
          <w:rFonts w:eastAsia="Palatino Linotype" w:cs="Palatino Linotype"/>
          <w:b/>
          <w:i/>
          <w:sz w:val="22"/>
          <w:lang w:val="es-MX"/>
        </w:rPr>
        <w:t>DE LA LEYENDA DE CLASIFICACIÓN</w:t>
      </w:r>
    </w:p>
    <w:p w14:paraId="0A7AB039" w14:textId="77777777" w:rsidR="00475D9A" w:rsidRPr="00496A44" w:rsidRDefault="00475D9A" w:rsidP="00475D9A">
      <w:pPr>
        <w:pBdr>
          <w:top w:val="nil"/>
          <w:left w:val="nil"/>
          <w:bottom w:val="nil"/>
          <w:right w:val="nil"/>
          <w:between w:val="nil"/>
        </w:pBdr>
        <w:spacing w:after="160"/>
        <w:ind w:left="709" w:right="709"/>
        <w:rPr>
          <w:sz w:val="22"/>
          <w:lang w:val="es-MX"/>
        </w:rPr>
      </w:pPr>
      <w:r w:rsidRPr="00496A44">
        <w:rPr>
          <w:rFonts w:eastAsia="Palatino Linotype" w:cs="Palatino Linotype"/>
          <w:b/>
          <w:i/>
          <w:sz w:val="22"/>
          <w:lang w:val="es-MX"/>
        </w:rPr>
        <w:t>Quincuagésimo</w:t>
      </w:r>
      <w:r w:rsidRPr="00496A44">
        <w:rPr>
          <w:rFonts w:eastAsia="Palatino Linotype" w:cs="Palatino Linotype"/>
          <w:i/>
          <w:sz w:val="22"/>
          <w:lang w:val="es-MX"/>
        </w:rPr>
        <w:t>.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w:t>
      </w:r>
    </w:p>
    <w:p w14:paraId="1FC72305" w14:textId="77777777" w:rsidR="00475D9A" w:rsidRPr="00496A44" w:rsidRDefault="00475D9A" w:rsidP="00475D9A">
      <w:pPr>
        <w:pBdr>
          <w:top w:val="nil"/>
          <w:left w:val="nil"/>
          <w:bottom w:val="nil"/>
          <w:right w:val="nil"/>
          <w:between w:val="nil"/>
        </w:pBdr>
        <w:spacing w:after="160"/>
        <w:ind w:left="709" w:right="709"/>
        <w:rPr>
          <w:sz w:val="22"/>
          <w:lang w:val="es-MX"/>
        </w:rPr>
      </w:pPr>
      <w:r w:rsidRPr="00496A44">
        <w:rPr>
          <w:rFonts w:eastAsia="Palatino Linotype" w:cs="Palatino Linotype"/>
          <w:i/>
          <w:sz w:val="22"/>
          <w:lang w:val="es-MX"/>
        </w:rPr>
        <w:t>[…]</w:t>
      </w:r>
    </w:p>
    <w:p w14:paraId="35974604" w14:textId="77777777" w:rsidR="00475D9A" w:rsidRPr="00496A44" w:rsidRDefault="00475D9A" w:rsidP="00475D9A">
      <w:pPr>
        <w:pBdr>
          <w:top w:val="nil"/>
          <w:left w:val="nil"/>
          <w:bottom w:val="nil"/>
          <w:right w:val="nil"/>
          <w:between w:val="nil"/>
        </w:pBdr>
        <w:spacing w:after="160"/>
        <w:ind w:left="709" w:right="709"/>
        <w:rPr>
          <w:sz w:val="22"/>
          <w:lang w:val="es-MX"/>
        </w:rPr>
      </w:pPr>
      <w:r w:rsidRPr="00496A44">
        <w:rPr>
          <w:rFonts w:eastAsia="Palatino Linotype" w:cs="Palatino Linotype"/>
          <w:b/>
          <w:i/>
          <w:sz w:val="22"/>
          <w:lang w:val="es-MX"/>
        </w:rPr>
        <w:t xml:space="preserve">Quincuagésimo tercero. </w:t>
      </w:r>
      <w:r w:rsidRPr="00496A44">
        <w:rPr>
          <w:rFonts w:eastAsia="Palatino Linotype" w:cs="Palatino Linotype"/>
          <w:b/>
          <w:i/>
          <w:sz w:val="22"/>
          <w:u w:val="single"/>
          <w:lang w:val="es-MX"/>
        </w:rPr>
        <w:t>El formato para señalar la clasificación parcial de un documento</w:t>
      </w:r>
      <w:r w:rsidRPr="00496A44">
        <w:rPr>
          <w:rFonts w:eastAsia="Palatino Linotype" w:cs="Palatino Linotype"/>
          <w:i/>
          <w:sz w:val="22"/>
          <w:lang w:val="es-MX"/>
        </w:rPr>
        <w:t>, es el siguiente:</w:t>
      </w:r>
    </w:p>
    <w:tbl>
      <w:tblPr>
        <w:tblW w:w="8833" w:type="dxa"/>
        <w:jc w:val="center"/>
        <w:tblLayout w:type="fixed"/>
        <w:tblLook w:val="0400" w:firstRow="0" w:lastRow="0" w:firstColumn="0" w:lastColumn="0" w:noHBand="0" w:noVBand="1"/>
      </w:tblPr>
      <w:tblGrid>
        <w:gridCol w:w="1660"/>
        <w:gridCol w:w="1980"/>
        <w:gridCol w:w="5193"/>
      </w:tblGrid>
      <w:tr w:rsidR="00475D9A" w:rsidRPr="00496A44" w14:paraId="3E194975" w14:textId="77777777" w:rsidTr="001C3529">
        <w:trPr>
          <w:jc w:val="center"/>
        </w:trPr>
        <w:tc>
          <w:tcPr>
            <w:tcW w:w="1660" w:type="dxa"/>
            <w:tcBorders>
              <w:bottom w:val="single" w:sz="4" w:space="0" w:color="000000"/>
              <w:right w:val="single" w:sz="4" w:space="0" w:color="000000"/>
            </w:tcBorders>
            <w:tcMar>
              <w:top w:w="0" w:type="dxa"/>
              <w:left w:w="115" w:type="dxa"/>
              <w:bottom w:w="0" w:type="dxa"/>
              <w:right w:w="115" w:type="dxa"/>
            </w:tcMar>
          </w:tcPr>
          <w:p w14:paraId="0765E112" w14:textId="77777777" w:rsidR="00475D9A" w:rsidRPr="00496A44" w:rsidRDefault="00475D9A" w:rsidP="001C3529">
            <w:pPr>
              <w:rPr>
                <w:sz w:val="20"/>
                <w:lang w:val="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782C4E"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b/>
                <w:i/>
                <w:sz w:val="20"/>
                <w:lang w:val="es-MX"/>
              </w:rPr>
              <w:t>Concepto</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489217"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b/>
                <w:i/>
                <w:sz w:val="20"/>
                <w:lang w:val="es-MX"/>
              </w:rPr>
              <w:t>Dónde:</w:t>
            </w:r>
          </w:p>
        </w:tc>
      </w:tr>
      <w:tr w:rsidR="00475D9A" w:rsidRPr="00496A44" w14:paraId="2D25A6A9" w14:textId="77777777" w:rsidTr="001C3529">
        <w:trPr>
          <w:jc w:val="center"/>
        </w:trPr>
        <w:tc>
          <w:tcPr>
            <w:tcW w:w="166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23E3D2"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b/>
                <w:i/>
                <w:sz w:val="20"/>
                <w:lang w:val="es-MX"/>
              </w:rPr>
              <w:t>Sello oficial o logotipo del sujeto obligado</w:t>
            </w: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E7D2B8"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i/>
                <w:sz w:val="20"/>
                <w:lang w:val="es-MX"/>
              </w:rPr>
              <w:t>Fecha de clasificación</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8BB82F" w14:textId="77777777" w:rsidR="00475D9A" w:rsidRPr="00496A44" w:rsidRDefault="00475D9A" w:rsidP="001C3529">
            <w:pPr>
              <w:pBdr>
                <w:top w:val="nil"/>
                <w:left w:val="nil"/>
                <w:bottom w:val="nil"/>
                <w:right w:val="nil"/>
                <w:between w:val="nil"/>
              </w:pBdr>
              <w:rPr>
                <w:sz w:val="20"/>
                <w:lang w:val="es-MX"/>
              </w:rPr>
            </w:pPr>
            <w:r w:rsidRPr="00496A44">
              <w:rPr>
                <w:rFonts w:eastAsia="Palatino Linotype" w:cs="Palatino Linotype"/>
                <w:i/>
                <w:sz w:val="20"/>
                <w:lang w:val="es-MX"/>
              </w:rPr>
              <w:t>Se anotará la fecha en la que el Comité de Transparencia confirmó la clasificación del documento, en su caso.</w:t>
            </w:r>
          </w:p>
        </w:tc>
      </w:tr>
      <w:tr w:rsidR="00475D9A" w:rsidRPr="00496A44" w14:paraId="7CCBD324" w14:textId="77777777" w:rsidTr="001C3529">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8777518" w14:textId="77777777" w:rsidR="00475D9A" w:rsidRPr="00496A44" w:rsidRDefault="00475D9A" w:rsidP="001C3529">
            <w:pPr>
              <w:widowControl w:val="0"/>
              <w:pBdr>
                <w:top w:val="nil"/>
                <w:left w:val="nil"/>
                <w:bottom w:val="nil"/>
                <w:right w:val="nil"/>
                <w:between w:val="nil"/>
              </w:pBdr>
              <w:spacing w:line="276" w:lineRule="auto"/>
              <w:rPr>
                <w:sz w:val="20"/>
                <w:lang w:val="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D3C913"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i/>
                <w:sz w:val="20"/>
                <w:lang w:val="es-MX"/>
              </w:rPr>
              <w:t>Área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D5AFF4" w14:textId="77777777" w:rsidR="00475D9A" w:rsidRPr="00496A44" w:rsidRDefault="00475D9A" w:rsidP="001C3529">
            <w:pPr>
              <w:pBdr>
                <w:top w:val="nil"/>
                <w:left w:val="nil"/>
                <w:bottom w:val="nil"/>
                <w:right w:val="nil"/>
                <w:between w:val="nil"/>
              </w:pBdr>
              <w:rPr>
                <w:sz w:val="20"/>
                <w:lang w:val="es-MX"/>
              </w:rPr>
            </w:pPr>
            <w:r w:rsidRPr="00496A44">
              <w:rPr>
                <w:rFonts w:eastAsia="Palatino Linotype" w:cs="Palatino Linotype"/>
                <w:i/>
                <w:sz w:val="20"/>
                <w:lang w:val="es-MX"/>
              </w:rPr>
              <w:t>Se señalará el nombre del área del cual es titular quien clasifica.</w:t>
            </w:r>
          </w:p>
        </w:tc>
      </w:tr>
      <w:tr w:rsidR="00475D9A" w:rsidRPr="00496A44" w14:paraId="5805D386" w14:textId="77777777" w:rsidTr="001C3529">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270126D" w14:textId="77777777" w:rsidR="00475D9A" w:rsidRPr="00496A44" w:rsidRDefault="00475D9A" w:rsidP="001C3529">
            <w:pPr>
              <w:widowControl w:val="0"/>
              <w:pBdr>
                <w:top w:val="nil"/>
                <w:left w:val="nil"/>
                <w:bottom w:val="nil"/>
                <w:right w:val="nil"/>
                <w:between w:val="nil"/>
              </w:pBdr>
              <w:spacing w:line="276" w:lineRule="auto"/>
              <w:rPr>
                <w:sz w:val="20"/>
                <w:lang w:val="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7FAD4D"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i/>
                <w:sz w:val="20"/>
                <w:lang w:val="es-MX"/>
              </w:rPr>
              <w:t>Información reservada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282450" w14:textId="77777777" w:rsidR="00475D9A" w:rsidRPr="00496A44" w:rsidRDefault="00475D9A" w:rsidP="001C3529">
            <w:pPr>
              <w:pBdr>
                <w:top w:val="nil"/>
                <w:left w:val="nil"/>
                <w:bottom w:val="nil"/>
                <w:right w:val="nil"/>
                <w:between w:val="nil"/>
              </w:pBdr>
              <w:rPr>
                <w:sz w:val="20"/>
                <w:lang w:val="es-MX"/>
              </w:rPr>
            </w:pPr>
            <w:r w:rsidRPr="00496A44">
              <w:rPr>
                <w:rFonts w:eastAsia="Palatino Linotype" w:cs="Palatino Linotype"/>
                <w:i/>
                <w:sz w:val="20"/>
                <w:lang w:val="es-MX"/>
              </w:rPr>
              <w:t xml:space="preserve">Se indicarán, en su caso, las partes o páginas del documento que se clasifican como reservadas. Si el documento fuera reservado en su totalidad, se anotarán todas las páginas que lo </w:t>
            </w:r>
            <w:r w:rsidRPr="00496A44">
              <w:rPr>
                <w:rFonts w:eastAsia="Palatino Linotype" w:cs="Palatino Linotype"/>
                <w:i/>
                <w:sz w:val="20"/>
                <w:lang w:val="es-MX"/>
              </w:rPr>
              <w:lastRenderedPageBreak/>
              <w:t>conforman. Si el documento no contiene información reservada, se tachará este apartado.</w:t>
            </w:r>
          </w:p>
        </w:tc>
      </w:tr>
      <w:tr w:rsidR="00475D9A" w:rsidRPr="00496A44" w14:paraId="43086B08" w14:textId="77777777" w:rsidTr="001C3529">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9099F0" w14:textId="77777777" w:rsidR="00475D9A" w:rsidRPr="00496A44" w:rsidRDefault="00475D9A" w:rsidP="001C3529">
            <w:pPr>
              <w:widowControl w:val="0"/>
              <w:pBdr>
                <w:top w:val="nil"/>
                <w:left w:val="nil"/>
                <w:bottom w:val="nil"/>
                <w:right w:val="nil"/>
                <w:between w:val="nil"/>
              </w:pBdr>
              <w:spacing w:line="276" w:lineRule="auto"/>
              <w:rPr>
                <w:sz w:val="20"/>
                <w:lang w:val="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6E795C"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i/>
                <w:sz w:val="20"/>
                <w:lang w:val="es-MX"/>
              </w:rPr>
              <w:t>Periodo de reserva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328AED" w14:textId="77777777" w:rsidR="00475D9A" w:rsidRPr="00496A44" w:rsidRDefault="00475D9A" w:rsidP="001C3529">
            <w:pPr>
              <w:pBdr>
                <w:top w:val="nil"/>
                <w:left w:val="nil"/>
                <w:bottom w:val="nil"/>
                <w:right w:val="nil"/>
                <w:between w:val="nil"/>
              </w:pBdr>
              <w:rPr>
                <w:sz w:val="20"/>
                <w:lang w:val="es-MX"/>
              </w:rPr>
            </w:pPr>
            <w:r w:rsidRPr="00496A44">
              <w:rPr>
                <w:rFonts w:eastAsia="Palatino Linotype" w:cs="Palatino Linotype"/>
                <w:i/>
                <w:sz w:val="20"/>
                <w:lang w:val="es-MX"/>
              </w:rPr>
              <w:t>Se anotará el número de años o meses por los que se mantendrá el documento o las partes del mismo como reservado.</w:t>
            </w:r>
          </w:p>
        </w:tc>
      </w:tr>
      <w:tr w:rsidR="00475D9A" w:rsidRPr="00496A44" w14:paraId="027399B1" w14:textId="77777777" w:rsidTr="001C3529">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4FEEFF1" w14:textId="77777777" w:rsidR="00475D9A" w:rsidRPr="00496A44" w:rsidRDefault="00475D9A" w:rsidP="001C3529">
            <w:pPr>
              <w:widowControl w:val="0"/>
              <w:pBdr>
                <w:top w:val="nil"/>
                <w:left w:val="nil"/>
                <w:bottom w:val="nil"/>
                <w:right w:val="nil"/>
                <w:between w:val="nil"/>
              </w:pBdr>
              <w:spacing w:line="276" w:lineRule="auto"/>
              <w:rPr>
                <w:sz w:val="20"/>
                <w:lang w:val="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47C8D1"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i/>
                <w:sz w:val="20"/>
                <w:lang w:val="es-MX"/>
              </w:rPr>
              <w:t>Fundamento legal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EFD2B7" w14:textId="77777777" w:rsidR="00475D9A" w:rsidRPr="00496A44" w:rsidRDefault="00475D9A" w:rsidP="001C3529">
            <w:pPr>
              <w:pBdr>
                <w:top w:val="nil"/>
                <w:left w:val="nil"/>
                <w:bottom w:val="nil"/>
                <w:right w:val="nil"/>
                <w:between w:val="nil"/>
              </w:pBdr>
              <w:rPr>
                <w:sz w:val="20"/>
                <w:lang w:val="es-MX"/>
              </w:rPr>
            </w:pPr>
            <w:r w:rsidRPr="00496A44">
              <w:rPr>
                <w:rFonts w:eastAsia="Palatino Linotype" w:cs="Palatino Linotype"/>
                <w:i/>
                <w:sz w:val="20"/>
                <w:lang w:val="es-MX"/>
              </w:rPr>
              <w:t>Se señalará el nombre del ordenamiento, el o los artículos, fracción(es), párrafo(s) con base en los cuales se sustente la reserva.</w:t>
            </w:r>
          </w:p>
        </w:tc>
      </w:tr>
      <w:tr w:rsidR="00475D9A" w:rsidRPr="00496A44" w14:paraId="42F9C111" w14:textId="77777777" w:rsidTr="001C3529">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27DBBB4C" w14:textId="77777777" w:rsidR="00475D9A" w:rsidRPr="00496A44" w:rsidRDefault="00475D9A" w:rsidP="001C3529">
            <w:pPr>
              <w:widowControl w:val="0"/>
              <w:pBdr>
                <w:top w:val="nil"/>
                <w:left w:val="nil"/>
                <w:bottom w:val="nil"/>
                <w:right w:val="nil"/>
                <w:between w:val="nil"/>
              </w:pBdr>
              <w:spacing w:line="276" w:lineRule="auto"/>
              <w:rPr>
                <w:sz w:val="20"/>
                <w:lang w:val="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AD1B98"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i/>
                <w:sz w:val="20"/>
                <w:lang w:val="es-MX"/>
              </w:rPr>
              <w:t>Ampliación del periodo de reserva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085D8E" w14:textId="77777777" w:rsidR="00475D9A" w:rsidRPr="00496A44" w:rsidRDefault="00475D9A" w:rsidP="001C3529">
            <w:pPr>
              <w:pBdr>
                <w:top w:val="nil"/>
                <w:left w:val="nil"/>
                <w:bottom w:val="nil"/>
                <w:right w:val="nil"/>
                <w:between w:val="nil"/>
              </w:pBdr>
              <w:rPr>
                <w:sz w:val="20"/>
                <w:lang w:val="es-MX"/>
              </w:rPr>
            </w:pPr>
            <w:r w:rsidRPr="00496A44">
              <w:rPr>
                <w:rFonts w:eastAsia="Palatino Linotype" w:cs="Palatino Linotype"/>
                <w:i/>
                <w:sz w:val="20"/>
                <w:lang w:val="es-MX"/>
              </w:rPr>
              <w:t>En caso de haber solicitado la ampliación del periodo de reserva originalmente establecido, se deberá anotar el número de años o meses por los que se amplía la reserva.</w:t>
            </w:r>
          </w:p>
        </w:tc>
      </w:tr>
      <w:tr w:rsidR="00475D9A" w:rsidRPr="00496A44" w14:paraId="4CFE4001" w14:textId="77777777" w:rsidTr="001C3529">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27070A9" w14:textId="77777777" w:rsidR="00475D9A" w:rsidRPr="00496A44" w:rsidRDefault="00475D9A" w:rsidP="001C3529">
            <w:pPr>
              <w:widowControl w:val="0"/>
              <w:pBdr>
                <w:top w:val="nil"/>
                <w:left w:val="nil"/>
                <w:bottom w:val="nil"/>
                <w:right w:val="nil"/>
                <w:between w:val="nil"/>
              </w:pBdr>
              <w:spacing w:line="276" w:lineRule="auto"/>
              <w:rPr>
                <w:sz w:val="20"/>
                <w:lang w:val="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9EC1D0"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i/>
                <w:sz w:val="20"/>
                <w:lang w:val="es-MX"/>
              </w:rPr>
              <w:t>Confidencial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7E07CF" w14:textId="77777777" w:rsidR="00475D9A" w:rsidRPr="00496A44" w:rsidRDefault="00475D9A" w:rsidP="001C3529">
            <w:pPr>
              <w:pBdr>
                <w:top w:val="nil"/>
                <w:left w:val="nil"/>
                <w:bottom w:val="nil"/>
                <w:right w:val="nil"/>
                <w:between w:val="nil"/>
              </w:pBdr>
              <w:rPr>
                <w:sz w:val="20"/>
                <w:lang w:val="es-MX"/>
              </w:rPr>
            </w:pPr>
            <w:r w:rsidRPr="00496A44">
              <w:rPr>
                <w:rFonts w:eastAsia="Palatino Linotype" w:cs="Palatino Linotype"/>
                <w:i/>
                <w:sz w:val="20"/>
                <w:lang w:val="es-MX"/>
              </w:rPr>
              <w:t>Se indicarán, en su caso, las partes o páginas del documento que se clasifica como confidencial. Si el documento fuera confidencial en su totalidad, se anotarán todas las páginas que lo conforman. Si el documento no contiene información confidencial, se tachará este apartado.</w:t>
            </w:r>
          </w:p>
        </w:tc>
      </w:tr>
      <w:tr w:rsidR="00475D9A" w:rsidRPr="00496A44" w14:paraId="087AF0DC" w14:textId="77777777" w:rsidTr="001C3529">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0EA3BDB" w14:textId="77777777" w:rsidR="00475D9A" w:rsidRPr="00496A44" w:rsidRDefault="00475D9A" w:rsidP="001C3529">
            <w:pPr>
              <w:widowControl w:val="0"/>
              <w:pBdr>
                <w:top w:val="nil"/>
                <w:left w:val="nil"/>
                <w:bottom w:val="nil"/>
                <w:right w:val="nil"/>
                <w:between w:val="nil"/>
              </w:pBdr>
              <w:spacing w:line="276" w:lineRule="auto"/>
              <w:rPr>
                <w:sz w:val="20"/>
                <w:lang w:val="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072410"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i/>
                <w:sz w:val="20"/>
                <w:lang w:val="es-MX"/>
              </w:rPr>
              <w:t>Fundamento legal</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FF5C0B" w14:textId="77777777" w:rsidR="00475D9A" w:rsidRPr="00496A44" w:rsidRDefault="00475D9A" w:rsidP="001C3529">
            <w:pPr>
              <w:pBdr>
                <w:top w:val="nil"/>
                <w:left w:val="nil"/>
                <w:bottom w:val="nil"/>
                <w:right w:val="nil"/>
                <w:between w:val="nil"/>
              </w:pBdr>
              <w:rPr>
                <w:sz w:val="20"/>
                <w:lang w:val="es-MX"/>
              </w:rPr>
            </w:pPr>
            <w:r w:rsidRPr="00496A44">
              <w:rPr>
                <w:rFonts w:eastAsia="Palatino Linotype" w:cs="Palatino Linotype"/>
                <w:i/>
                <w:sz w:val="20"/>
                <w:lang w:val="es-MX"/>
              </w:rPr>
              <w:t>Se señalará el nombre del ordenamiento, el o los artículos, fracción(es), párrafo(s) con base en los cuales se sustente la confidencialidad.</w:t>
            </w:r>
          </w:p>
        </w:tc>
      </w:tr>
      <w:tr w:rsidR="00475D9A" w:rsidRPr="00496A44" w14:paraId="336A5022" w14:textId="77777777" w:rsidTr="001C3529">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F76D9BF" w14:textId="77777777" w:rsidR="00475D9A" w:rsidRPr="00496A44" w:rsidRDefault="00475D9A" w:rsidP="001C3529">
            <w:pPr>
              <w:widowControl w:val="0"/>
              <w:pBdr>
                <w:top w:val="nil"/>
                <w:left w:val="nil"/>
                <w:bottom w:val="nil"/>
                <w:right w:val="nil"/>
                <w:between w:val="nil"/>
              </w:pBdr>
              <w:spacing w:line="276" w:lineRule="auto"/>
              <w:rPr>
                <w:sz w:val="20"/>
                <w:lang w:val="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8C6C92"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i/>
                <w:sz w:val="20"/>
                <w:lang w:val="es-MX"/>
              </w:rPr>
              <w:t>Rúbrica del titular del área</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2E045D" w14:textId="77777777" w:rsidR="00475D9A" w:rsidRPr="00496A44" w:rsidRDefault="00475D9A" w:rsidP="001C3529">
            <w:pPr>
              <w:pBdr>
                <w:top w:val="nil"/>
                <w:left w:val="nil"/>
                <w:bottom w:val="nil"/>
                <w:right w:val="nil"/>
                <w:between w:val="nil"/>
              </w:pBdr>
              <w:rPr>
                <w:sz w:val="20"/>
                <w:lang w:val="es-MX"/>
              </w:rPr>
            </w:pPr>
            <w:r w:rsidRPr="00496A44">
              <w:rPr>
                <w:rFonts w:eastAsia="Palatino Linotype" w:cs="Palatino Linotype"/>
                <w:i/>
                <w:sz w:val="20"/>
                <w:lang w:val="es-MX"/>
              </w:rPr>
              <w:t>Rúbrica autógrafa de quien clasifica.</w:t>
            </w:r>
          </w:p>
        </w:tc>
      </w:tr>
      <w:tr w:rsidR="00475D9A" w:rsidRPr="00496A44" w14:paraId="420BCA77" w14:textId="77777777" w:rsidTr="001C3529">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1090F4DB" w14:textId="77777777" w:rsidR="00475D9A" w:rsidRPr="00496A44" w:rsidRDefault="00475D9A" w:rsidP="001C3529">
            <w:pPr>
              <w:widowControl w:val="0"/>
              <w:pBdr>
                <w:top w:val="nil"/>
                <w:left w:val="nil"/>
                <w:bottom w:val="nil"/>
                <w:right w:val="nil"/>
                <w:between w:val="nil"/>
              </w:pBdr>
              <w:spacing w:line="276" w:lineRule="auto"/>
              <w:rPr>
                <w:sz w:val="20"/>
                <w:lang w:val="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0E3A7F"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i/>
                <w:sz w:val="20"/>
                <w:lang w:val="es-MX"/>
              </w:rPr>
              <w:t>Fecha de desclasificación</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E6D1CF" w14:textId="77777777" w:rsidR="00475D9A" w:rsidRPr="00496A44" w:rsidRDefault="00475D9A" w:rsidP="001C3529">
            <w:pPr>
              <w:pBdr>
                <w:top w:val="nil"/>
                <w:left w:val="nil"/>
                <w:bottom w:val="nil"/>
                <w:right w:val="nil"/>
                <w:between w:val="nil"/>
              </w:pBdr>
              <w:rPr>
                <w:sz w:val="20"/>
                <w:lang w:val="es-MX"/>
              </w:rPr>
            </w:pPr>
            <w:r w:rsidRPr="00496A44">
              <w:rPr>
                <w:rFonts w:eastAsia="Palatino Linotype" w:cs="Palatino Linotype"/>
                <w:i/>
                <w:sz w:val="20"/>
                <w:lang w:val="es-MX"/>
              </w:rPr>
              <w:t>Se anotará la fecha en que se desclasifica el documento.</w:t>
            </w:r>
          </w:p>
        </w:tc>
      </w:tr>
      <w:tr w:rsidR="00475D9A" w:rsidRPr="00496A44" w14:paraId="361C3E1D" w14:textId="77777777" w:rsidTr="001C3529">
        <w:trPr>
          <w:jc w:val="center"/>
        </w:trPr>
        <w:tc>
          <w:tcPr>
            <w:tcW w:w="1660"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59631005" w14:textId="77777777" w:rsidR="00475D9A" w:rsidRPr="00496A44" w:rsidRDefault="00475D9A" w:rsidP="001C3529">
            <w:pPr>
              <w:widowControl w:val="0"/>
              <w:pBdr>
                <w:top w:val="nil"/>
                <w:left w:val="nil"/>
                <w:bottom w:val="nil"/>
                <w:right w:val="nil"/>
                <w:between w:val="nil"/>
              </w:pBdr>
              <w:spacing w:line="276" w:lineRule="auto"/>
              <w:rPr>
                <w:sz w:val="20"/>
                <w:lang w:val="es-MX"/>
              </w:rPr>
            </w:pPr>
          </w:p>
        </w:tc>
        <w:tc>
          <w:tcPr>
            <w:tcW w:w="19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6A7305" w14:textId="77777777" w:rsidR="00475D9A" w:rsidRPr="00496A44" w:rsidRDefault="00475D9A" w:rsidP="001C3529">
            <w:pPr>
              <w:pBdr>
                <w:top w:val="nil"/>
                <w:left w:val="nil"/>
                <w:bottom w:val="nil"/>
                <w:right w:val="nil"/>
                <w:between w:val="nil"/>
              </w:pBdr>
              <w:jc w:val="center"/>
              <w:rPr>
                <w:sz w:val="20"/>
                <w:lang w:val="es-MX"/>
              </w:rPr>
            </w:pPr>
            <w:r w:rsidRPr="00496A44">
              <w:rPr>
                <w:rFonts w:eastAsia="Palatino Linotype" w:cs="Palatino Linotype"/>
                <w:i/>
                <w:sz w:val="20"/>
                <w:lang w:val="es-MX"/>
              </w:rPr>
              <w:t>Rúbrica y cargo del servidor público</w:t>
            </w:r>
          </w:p>
        </w:tc>
        <w:tc>
          <w:tcPr>
            <w:tcW w:w="51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6CB738A" w14:textId="77777777" w:rsidR="00475D9A" w:rsidRPr="00496A44" w:rsidRDefault="00475D9A" w:rsidP="001C3529">
            <w:pPr>
              <w:pBdr>
                <w:top w:val="nil"/>
                <w:left w:val="nil"/>
                <w:bottom w:val="nil"/>
                <w:right w:val="nil"/>
                <w:between w:val="nil"/>
              </w:pBdr>
              <w:rPr>
                <w:sz w:val="20"/>
                <w:lang w:val="es-MX"/>
              </w:rPr>
            </w:pPr>
            <w:r w:rsidRPr="00496A44">
              <w:rPr>
                <w:rFonts w:eastAsia="Palatino Linotype" w:cs="Palatino Linotype"/>
                <w:i/>
                <w:sz w:val="20"/>
                <w:lang w:val="es-MX"/>
              </w:rPr>
              <w:t>Rúbrica autógrafa de quien desclasifica.</w:t>
            </w:r>
          </w:p>
        </w:tc>
      </w:tr>
    </w:tbl>
    <w:p w14:paraId="7487B539" w14:textId="77777777" w:rsidR="00475D9A" w:rsidRPr="00496A44" w:rsidRDefault="00475D9A" w:rsidP="00475D9A">
      <w:pPr>
        <w:rPr>
          <w:rFonts w:eastAsia="Palatino Linotype" w:cs="Palatino Linotype"/>
          <w:lang w:val="es-MX"/>
        </w:rPr>
      </w:pPr>
    </w:p>
    <w:p w14:paraId="154051FB" w14:textId="77777777" w:rsidR="00475D9A" w:rsidRPr="00496A44" w:rsidRDefault="00475D9A" w:rsidP="00475D9A">
      <w:pPr>
        <w:rPr>
          <w:rFonts w:eastAsia="Palatino Linotype" w:cs="Palatino Linotype"/>
          <w:lang w:val="es-MX"/>
        </w:rPr>
      </w:pPr>
      <w:r w:rsidRPr="00496A44">
        <w:rPr>
          <w:rFonts w:eastAsia="Palatino Linotype" w:cs="Palatino Linotype"/>
          <w:lang w:val="es-MX"/>
        </w:rPr>
        <w:t>Efectivamente, cuando se clasifica información como confidencial es importante someterlo al Comité de Transparencia, quien debe confirmar, modificar o revocar la clasificación.</w:t>
      </w:r>
    </w:p>
    <w:p w14:paraId="5F95D0D7" w14:textId="77777777" w:rsidR="00475D9A" w:rsidRPr="00496A44" w:rsidRDefault="00475D9A" w:rsidP="00475D9A">
      <w:pPr>
        <w:rPr>
          <w:rFonts w:eastAsia="Palatino Linotype" w:cs="Palatino Linotype"/>
          <w:lang w:val="es-MX"/>
        </w:rPr>
      </w:pPr>
    </w:p>
    <w:p w14:paraId="1179ACF6" w14:textId="77777777" w:rsidR="00475D9A" w:rsidRPr="00496A44" w:rsidRDefault="00475D9A" w:rsidP="00475D9A">
      <w:pPr>
        <w:shd w:val="clear" w:color="auto" w:fill="FFFFFF"/>
        <w:ind w:right="51"/>
        <w:rPr>
          <w:rFonts w:eastAsia="Palatino Linotype" w:cs="Palatino Linotype"/>
          <w:lang w:val="es-MX"/>
        </w:rPr>
      </w:pPr>
      <w:r w:rsidRPr="00496A44">
        <w:rPr>
          <w:rFonts w:eastAsia="Palatino Linotype" w:cs="Palatino Linotype"/>
          <w:lang w:val="es-MX"/>
        </w:rPr>
        <w:t xml:space="preserve">Por lo tanto, la entrega de documentos en su versión pública debe acompañarse necesariamente del Acuerdo del Comité de Transparencia que la sustente, en el que se expongan los fundamentos y razonamientos que llevaron al </w:t>
      </w:r>
      <w:r w:rsidRPr="00496A44">
        <w:rPr>
          <w:rFonts w:eastAsia="Palatino Linotype" w:cs="Palatino Linotype"/>
          <w:b/>
          <w:lang w:val="es-MX"/>
        </w:rPr>
        <w:t>Sujeto Obligado</w:t>
      </w:r>
      <w:r w:rsidRPr="00496A44">
        <w:rPr>
          <w:rFonts w:eastAsia="Palatino Linotype" w:cs="Palatino Linotype"/>
          <w:lang w:val="es-MX"/>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496A44">
        <w:rPr>
          <w:rFonts w:eastAsia="Palatino Linotype" w:cs="Palatino Linotype"/>
          <w:b/>
          <w:lang w:val="es-MX"/>
        </w:rPr>
        <w:t>Recurrente</w:t>
      </w:r>
      <w:r w:rsidRPr="00496A44">
        <w:rPr>
          <w:rFonts w:eastAsia="Palatino Linotype" w:cs="Palatino Linotype"/>
          <w:lang w:val="es-MX"/>
        </w:rPr>
        <w:t>.</w:t>
      </w:r>
    </w:p>
    <w:p w14:paraId="03ED1F94" w14:textId="77777777" w:rsidR="00475D9A" w:rsidRPr="00496A44" w:rsidRDefault="00475D9A" w:rsidP="00475D9A">
      <w:pPr>
        <w:rPr>
          <w:rFonts w:eastAsia="Palatino Linotype" w:cs="Palatino Linotype"/>
          <w:lang w:val="es-MX"/>
        </w:rPr>
      </w:pPr>
    </w:p>
    <w:p w14:paraId="41828EC4" w14:textId="3AE12BCF" w:rsidR="006B1A55" w:rsidRPr="00496A44" w:rsidRDefault="00475D9A" w:rsidP="00475D9A">
      <w:pPr>
        <w:pBdr>
          <w:top w:val="nil"/>
          <w:left w:val="nil"/>
          <w:bottom w:val="nil"/>
          <w:right w:val="nil"/>
          <w:between w:val="nil"/>
        </w:pBdr>
        <w:rPr>
          <w:rFonts w:eastAsia="Palatino Linotype" w:cs="Palatino Linotype"/>
          <w:color w:val="000000"/>
          <w:szCs w:val="24"/>
        </w:rPr>
      </w:pPr>
      <w:r w:rsidRPr="00496A44">
        <w:rPr>
          <w:rFonts w:eastAsia="Palatino Linotype" w:cs="Palatino Linotype"/>
          <w:lang w:val="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w:t>
      </w:r>
    </w:p>
    <w:p w14:paraId="5EE72E67" w14:textId="77777777" w:rsidR="003C0614" w:rsidRPr="00496A44" w:rsidRDefault="003C0614" w:rsidP="00E542CF">
      <w:pPr>
        <w:ind w:left="-20" w:right="-20"/>
      </w:pPr>
    </w:p>
    <w:p w14:paraId="6C56CD5A" w14:textId="074E3407" w:rsidR="00F35194" w:rsidRPr="00496A44" w:rsidRDefault="00F35194" w:rsidP="00F35194">
      <w:pPr>
        <w:pBdr>
          <w:top w:val="nil"/>
          <w:left w:val="nil"/>
          <w:bottom w:val="nil"/>
          <w:right w:val="nil"/>
          <w:between w:val="nil"/>
        </w:pBdr>
        <w:rPr>
          <w:rFonts w:eastAsia="Palatino Linotype" w:cs="Palatino Linotype"/>
          <w:color w:val="000000"/>
        </w:rPr>
      </w:pPr>
      <w:r w:rsidRPr="00496A44">
        <w:rPr>
          <w:rFonts w:eastAsia="Palatino Linotype" w:cs="Palatino Linotype"/>
          <w:color w:val="000000" w:themeColor="text1"/>
        </w:rPr>
        <w:t xml:space="preserve">En mérito de lo expuesto en líneas anteriores, este Instituto considera que los motivos de inconformidad planteados por el Recurrente resultan fundados en el recurso de revisión que es materia de esta resolución; por ello </w:t>
      </w:r>
      <w:r w:rsidRPr="00496A44">
        <w:rPr>
          <w:rFonts w:eastAsia="Palatino Linotype" w:cs="Palatino Linotype"/>
          <w:b/>
          <w:bCs/>
          <w:color w:val="000000" w:themeColor="text1"/>
        </w:rPr>
        <w:t xml:space="preserve">con fundamento en la primera hipótesis de la fracción III del artículo 186 </w:t>
      </w:r>
      <w:r w:rsidRPr="00496A44">
        <w:rPr>
          <w:rFonts w:eastAsia="Palatino Linotype" w:cs="Palatino Linotype"/>
          <w:color w:val="000000" w:themeColor="text1"/>
        </w:rPr>
        <w:t xml:space="preserve">de la Ley de Transparencia y Acceso a la Información </w:t>
      </w:r>
      <w:r w:rsidRPr="00496A44">
        <w:rPr>
          <w:rFonts w:eastAsia="Palatino Linotype" w:cs="Palatino Linotype"/>
          <w:color w:val="000000" w:themeColor="text1"/>
        </w:rPr>
        <w:lastRenderedPageBreak/>
        <w:t xml:space="preserve">Pública del Estado de México y Municipios, se </w:t>
      </w:r>
      <w:r w:rsidRPr="00496A44">
        <w:rPr>
          <w:rFonts w:eastAsia="Palatino Linotype" w:cs="Palatino Linotype"/>
          <w:b/>
          <w:bCs/>
          <w:color w:val="000000" w:themeColor="text1"/>
        </w:rPr>
        <w:t xml:space="preserve">REVOCA </w:t>
      </w:r>
      <w:r w:rsidRPr="00496A44">
        <w:rPr>
          <w:rFonts w:eastAsia="Palatino Linotype" w:cs="Palatino Linotype"/>
          <w:color w:val="000000" w:themeColor="text1"/>
        </w:rPr>
        <w:t>la respuesta a la solicitud de información número</w:t>
      </w:r>
      <w:r w:rsidRPr="00496A44">
        <w:rPr>
          <w:rFonts w:eastAsia="Palatino Linotype" w:cs="Palatino Linotype"/>
          <w:color w:val="000000"/>
          <w:szCs w:val="24"/>
        </w:rPr>
        <w:t xml:space="preserve"> </w:t>
      </w:r>
      <w:r w:rsidR="00475D9A" w:rsidRPr="00496A44">
        <w:rPr>
          <w:rFonts w:eastAsia="Palatino Linotype" w:cs="Palatino Linotype"/>
          <w:b/>
          <w:bCs/>
          <w:color w:val="000000"/>
          <w:szCs w:val="24"/>
        </w:rPr>
        <w:t>00350/ATIZARA/IP/2025</w:t>
      </w:r>
      <w:r w:rsidRPr="00496A44">
        <w:rPr>
          <w:rFonts w:eastAsia="Palatino Linotype" w:cs="Palatino Linotype"/>
          <w:color w:val="000000" w:themeColor="text1"/>
        </w:rPr>
        <w:t>, que ha sido materia del presente estudio.</w:t>
      </w:r>
    </w:p>
    <w:p w14:paraId="5910ECE8" w14:textId="77777777" w:rsidR="00F35194" w:rsidRPr="00496A44" w:rsidRDefault="00F35194" w:rsidP="00F35194"/>
    <w:p w14:paraId="795D59D1" w14:textId="77777777" w:rsidR="00F35194" w:rsidRPr="00496A44" w:rsidRDefault="00F35194" w:rsidP="00F35194">
      <w:pPr>
        <w:pBdr>
          <w:top w:val="nil"/>
          <w:left w:val="nil"/>
          <w:bottom w:val="nil"/>
          <w:right w:val="nil"/>
          <w:between w:val="nil"/>
        </w:pBdr>
        <w:rPr>
          <w:rFonts w:eastAsia="Palatino Linotype" w:cs="Palatino Linotype"/>
          <w:color w:val="000000"/>
          <w:szCs w:val="24"/>
        </w:rPr>
      </w:pPr>
      <w:r w:rsidRPr="00496A44">
        <w:rPr>
          <w:rFonts w:eastAsia="Palatino Linotype" w:cs="Palatino Linotype"/>
          <w:color w:val="000000"/>
          <w:szCs w:val="24"/>
        </w:rPr>
        <w:t>Por lo antes expuesto y fundado es de resolverse y,</w:t>
      </w:r>
    </w:p>
    <w:p w14:paraId="0D4BA974" w14:textId="77777777" w:rsidR="00F35194" w:rsidRPr="00496A44" w:rsidRDefault="00F35194" w:rsidP="00F35194"/>
    <w:p w14:paraId="2AB08ACD" w14:textId="77777777" w:rsidR="00F35194" w:rsidRPr="00496A44" w:rsidRDefault="00F35194" w:rsidP="00F35194">
      <w:pPr>
        <w:pStyle w:val="Ttulo1"/>
        <w:rPr>
          <w:rFonts w:eastAsia="Palatino Linotype"/>
        </w:rPr>
      </w:pPr>
      <w:r w:rsidRPr="00496A44">
        <w:rPr>
          <w:rFonts w:eastAsia="Palatino Linotype"/>
        </w:rPr>
        <w:t>S E    R E S U E L V E</w:t>
      </w:r>
    </w:p>
    <w:p w14:paraId="51C9B523" w14:textId="77777777" w:rsidR="00F35194" w:rsidRPr="00496A44" w:rsidRDefault="00F35194" w:rsidP="00F35194">
      <w:pPr>
        <w:pBdr>
          <w:top w:val="nil"/>
          <w:left w:val="nil"/>
          <w:bottom w:val="nil"/>
          <w:right w:val="nil"/>
          <w:between w:val="nil"/>
        </w:pBdr>
        <w:rPr>
          <w:rFonts w:eastAsia="Palatino Linotype" w:cs="Palatino Linotype"/>
          <w:b/>
          <w:color w:val="000000"/>
          <w:szCs w:val="24"/>
        </w:rPr>
      </w:pPr>
    </w:p>
    <w:p w14:paraId="4236D150" w14:textId="077D1369" w:rsidR="00F35194" w:rsidRPr="00496A44" w:rsidRDefault="00F35194" w:rsidP="00F35194">
      <w:pPr>
        <w:pBdr>
          <w:top w:val="nil"/>
          <w:left w:val="nil"/>
          <w:bottom w:val="nil"/>
          <w:right w:val="nil"/>
          <w:between w:val="nil"/>
        </w:pBdr>
        <w:rPr>
          <w:rFonts w:eastAsia="Palatino Linotype" w:cs="Palatino Linotype"/>
          <w:color w:val="000000"/>
        </w:rPr>
      </w:pPr>
      <w:r w:rsidRPr="00496A44">
        <w:rPr>
          <w:rFonts w:eastAsia="Palatino Linotype" w:cs="Palatino Linotype"/>
          <w:b/>
          <w:bCs/>
          <w:color w:val="000000" w:themeColor="text1"/>
        </w:rPr>
        <w:t>PRIMERO.</w:t>
      </w:r>
      <w:r w:rsidRPr="00496A44">
        <w:rPr>
          <w:rFonts w:eastAsia="Palatino Linotype" w:cs="Palatino Linotype"/>
          <w:color w:val="000000" w:themeColor="text1"/>
        </w:rPr>
        <w:t xml:space="preserve"> Se </w:t>
      </w:r>
      <w:r w:rsidRPr="00496A44">
        <w:rPr>
          <w:rFonts w:eastAsia="Palatino Linotype" w:cs="Palatino Linotype"/>
          <w:b/>
          <w:bCs/>
          <w:color w:val="000000" w:themeColor="text1"/>
        </w:rPr>
        <w:t>REVOCA</w:t>
      </w:r>
      <w:r w:rsidRPr="00496A44">
        <w:rPr>
          <w:rFonts w:eastAsia="Palatino Linotype" w:cs="Palatino Linotype"/>
          <w:color w:val="000000" w:themeColor="text1"/>
        </w:rPr>
        <w:t xml:space="preserve"> la respuesta entregada por el Sujeto Obligado</w:t>
      </w:r>
      <w:r w:rsidRPr="00496A44">
        <w:rPr>
          <w:rFonts w:eastAsia="Palatino Linotype" w:cs="Palatino Linotype"/>
          <w:b/>
          <w:bCs/>
          <w:color w:val="000000" w:themeColor="text1"/>
        </w:rPr>
        <w:t xml:space="preserve"> </w:t>
      </w:r>
      <w:r w:rsidRPr="00496A44">
        <w:rPr>
          <w:rFonts w:eastAsia="Palatino Linotype" w:cs="Palatino Linotype"/>
          <w:color w:val="000000" w:themeColor="text1"/>
        </w:rPr>
        <w:t>a la solicitud de información número</w:t>
      </w:r>
      <w:r w:rsidRPr="00496A44">
        <w:rPr>
          <w:rFonts w:eastAsia="Palatino Linotype" w:cs="Palatino Linotype"/>
          <w:b/>
          <w:bCs/>
          <w:color w:val="000000"/>
          <w:szCs w:val="24"/>
        </w:rPr>
        <w:t xml:space="preserve"> </w:t>
      </w:r>
      <w:r w:rsidR="00475D9A" w:rsidRPr="00496A44">
        <w:rPr>
          <w:rFonts w:eastAsia="Palatino Linotype" w:cs="Palatino Linotype"/>
          <w:b/>
          <w:bCs/>
          <w:color w:val="000000"/>
          <w:szCs w:val="24"/>
        </w:rPr>
        <w:t>00350/ATIZARA/IP/2025</w:t>
      </w:r>
      <w:r w:rsidRPr="00496A44">
        <w:rPr>
          <w:rFonts w:eastAsia="Palatino Linotype" w:cs="Palatino Linotype"/>
          <w:color w:val="000000" w:themeColor="text1"/>
        </w:rPr>
        <w:t>, al resultar fundados los motivos de inconformidad argüidos por el Recurrente, en términos del</w:t>
      </w:r>
      <w:r w:rsidR="000066F0" w:rsidRPr="00496A44">
        <w:rPr>
          <w:rFonts w:eastAsia="Palatino Linotype" w:cs="Palatino Linotype"/>
          <w:b/>
          <w:bCs/>
          <w:color w:val="000000" w:themeColor="text1"/>
        </w:rPr>
        <w:t xml:space="preserve"> Considerando CUAR</w:t>
      </w:r>
      <w:r w:rsidRPr="00496A44">
        <w:rPr>
          <w:rFonts w:eastAsia="Palatino Linotype" w:cs="Palatino Linotype"/>
          <w:b/>
          <w:bCs/>
          <w:color w:val="000000" w:themeColor="text1"/>
        </w:rPr>
        <w:t xml:space="preserve">TO </w:t>
      </w:r>
      <w:r w:rsidRPr="00496A44">
        <w:rPr>
          <w:rFonts w:eastAsia="Palatino Linotype" w:cs="Palatino Linotype"/>
          <w:color w:val="000000" w:themeColor="text1"/>
        </w:rPr>
        <w:t xml:space="preserve">de la presente resolución. </w:t>
      </w:r>
    </w:p>
    <w:p w14:paraId="4C08BC7C" w14:textId="77777777" w:rsidR="00F35194" w:rsidRPr="00496A44" w:rsidRDefault="00F35194" w:rsidP="00F35194">
      <w:pPr>
        <w:pBdr>
          <w:top w:val="nil"/>
          <w:left w:val="nil"/>
          <w:bottom w:val="nil"/>
          <w:right w:val="nil"/>
          <w:between w:val="nil"/>
        </w:pBdr>
        <w:rPr>
          <w:rFonts w:eastAsia="Palatino Linotype" w:cs="Palatino Linotype"/>
          <w:color w:val="000000"/>
          <w:szCs w:val="24"/>
        </w:rPr>
      </w:pPr>
    </w:p>
    <w:p w14:paraId="0633B366" w14:textId="617FD012" w:rsidR="00F35194" w:rsidRPr="00496A44" w:rsidRDefault="00F35194" w:rsidP="00F35194">
      <w:pPr>
        <w:pBdr>
          <w:top w:val="nil"/>
          <w:left w:val="nil"/>
          <w:bottom w:val="nil"/>
          <w:right w:val="nil"/>
          <w:between w:val="nil"/>
        </w:pBdr>
        <w:rPr>
          <w:rFonts w:eastAsia="Palatino Linotype" w:cs="Palatino Linotype"/>
          <w:color w:val="000000"/>
          <w:szCs w:val="24"/>
        </w:rPr>
      </w:pPr>
      <w:r w:rsidRPr="00496A44">
        <w:rPr>
          <w:rFonts w:eastAsia="Palatino Linotype" w:cs="Palatino Linotype"/>
          <w:b/>
          <w:color w:val="000000"/>
          <w:szCs w:val="24"/>
        </w:rPr>
        <w:t>SEGUNDO.</w:t>
      </w:r>
      <w:r w:rsidRPr="00496A44">
        <w:rPr>
          <w:rFonts w:eastAsia="Palatino Linotype" w:cs="Palatino Linotype"/>
          <w:color w:val="000000"/>
          <w:szCs w:val="24"/>
        </w:rPr>
        <w:t xml:space="preserve"> Se </w:t>
      </w:r>
      <w:r w:rsidRPr="00496A44">
        <w:rPr>
          <w:rFonts w:eastAsia="Palatino Linotype" w:cs="Palatino Linotype"/>
          <w:b/>
          <w:color w:val="000000"/>
          <w:szCs w:val="24"/>
        </w:rPr>
        <w:t>ORDENA</w:t>
      </w:r>
      <w:r w:rsidRPr="00496A44">
        <w:rPr>
          <w:rFonts w:eastAsia="Palatino Linotype" w:cs="Palatino Linotype"/>
          <w:color w:val="000000"/>
          <w:szCs w:val="24"/>
        </w:rPr>
        <w:t xml:space="preserve"> al Sujeto Obligado que </w:t>
      </w:r>
      <w:r w:rsidR="000066F0" w:rsidRPr="00496A44">
        <w:rPr>
          <w:rFonts w:eastAsia="Palatino Linotype" w:cs="Palatino Linotype"/>
          <w:color w:val="000000"/>
          <w:szCs w:val="24"/>
        </w:rPr>
        <w:t xml:space="preserve">haga </w:t>
      </w:r>
      <w:r w:rsidRPr="00496A44">
        <w:rPr>
          <w:rFonts w:eastAsia="Palatino Linotype" w:cs="Palatino Linotype"/>
          <w:color w:val="000000"/>
          <w:szCs w:val="24"/>
        </w:rPr>
        <w:t>entrega al Recurrente mediante el Sistema de Acceso a la Información Mexiquense (SAIMEX), en vers</w:t>
      </w:r>
      <w:r w:rsidR="000066F0" w:rsidRPr="00496A44">
        <w:rPr>
          <w:rFonts w:eastAsia="Palatino Linotype" w:cs="Palatino Linotype"/>
          <w:color w:val="000000"/>
          <w:szCs w:val="24"/>
        </w:rPr>
        <w:t>ión pública de ser procedente,</w:t>
      </w:r>
      <w:r w:rsidRPr="00496A44">
        <w:rPr>
          <w:rFonts w:eastAsia="Palatino Linotype" w:cs="Palatino Linotype"/>
          <w:color w:val="000000"/>
          <w:szCs w:val="24"/>
        </w:rPr>
        <w:t xml:space="preserve"> en términos del </w:t>
      </w:r>
      <w:r w:rsidR="000066F0" w:rsidRPr="00496A44">
        <w:rPr>
          <w:rFonts w:eastAsia="Palatino Linotype" w:cs="Palatino Linotype"/>
          <w:b/>
          <w:color w:val="000000"/>
          <w:szCs w:val="24"/>
        </w:rPr>
        <w:t>Considerando CUAR</w:t>
      </w:r>
      <w:r w:rsidRPr="00496A44">
        <w:rPr>
          <w:rFonts w:eastAsia="Palatino Linotype" w:cs="Palatino Linotype"/>
          <w:b/>
          <w:color w:val="000000"/>
          <w:szCs w:val="24"/>
        </w:rPr>
        <w:t>TO</w:t>
      </w:r>
      <w:r w:rsidR="000066F0" w:rsidRPr="00496A44">
        <w:rPr>
          <w:rFonts w:eastAsia="Palatino Linotype" w:cs="Palatino Linotype"/>
          <w:b/>
          <w:color w:val="000000"/>
          <w:szCs w:val="24"/>
        </w:rPr>
        <w:t xml:space="preserve"> </w:t>
      </w:r>
      <w:r w:rsidR="000066F0" w:rsidRPr="00496A44">
        <w:rPr>
          <w:rFonts w:eastAsia="Palatino Linotype" w:cs="Palatino Linotype"/>
          <w:color w:val="000000"/>
          <w:szCs w:val="24"/>
        </w:rPr>
        <w:t>y al mayor grado de desagregación posible</w:t>
      </w:r>
      <w:r w:rsidRPr="00496A44">
        <w:rPr>
          <w:rFonts w:eastAsia="Palatino Linotype" w:cs="Palatino Linotype"/>
          <w:color w:val="000000"/>
          <w:szCs w:val="24"/>
        </w:rPr>
        <w:t>, de lo</w:t>
      </w:r>
      <w:r w:rsidR="000066F0" w:rsidRPr="00496A44">
        <w:rPr>
          <w:rFonts w:eastAsia="Palatino Linotype" w:cs="Palatino Linotype"/>
          <w:color w:val="000000"/>
          <w:szCs w:val="24"/>
        </w:rPr>
        <w:t>s documentos en los que conste lo</w:t>
      </w:r>
      <w:r w:rsidRPr="00496A44">
        <w:rPr>
          <w:rFonts w:eastAsia="Palatino Linotype" w:cs="Palatino Linotype"/>
          <w:color w:val="000000"/>
          <w:szCs w:val="24"/>
        </w:rPr>
        <w:t xml:space="preserve"> siguiente:</w:t>
      </w:r>
    </w:p>
    <w:p w14:paraId="0875F513" w14:textId="77777777" w:rsidR="00F35194" w:rsidRPr="00496A44" w:rsidRDefault="00F35194" w:rsidP="00F35194">
      <w:pPr>
        <w:pBdr>
          <w:top w:val="nil"/>
          <w:left w:val="nil"/>
          <w:bottom w:val="nil"/>
          <w:right w:val="nil"/>
          <w:between w:val="nil"/>
        </w:pBdr>
        <w:rPr>
          <w:rFonts w:eastAsia="Palatino Linotype" w:cs="Palatino Linotype"/>
          <w:color w:val="000000"/>
          <w:szCs w:val="24"/>
        </w:rPr>
      </w:pPr>
    </w:p>
    <w:p w14:paraId="3047830A" w14:textId="25E74E3F" w:rsidR="00F35194" w:rsidRPr="00496A44" w:rsidRDefault="00475D9A" w:rsidP="00475D9A">
      <w:pPr>
        <w:pStyle w:val="Prrafodelista"/>
        <w:numPr>
          <w:ilvl w:val="0"/>
          <w:numId w:val="64"/>
        </w:numPr>
        <w:pBdr>
          <w:top w:val="nil"/>
          <w:left w:val="nil"/>
          <w:bottom w:val="nil"/>
          <w:right w:val="nil"/>
          <w:between w:val="nil"/>
        </w:pBdr>
        <w:rPr>
          <w:rFonts w:eastAsia="Palatino Linotype" w:cs="Palatino Linotype"/>
          <w:iCs/>
          <w:color w:val="000000"/>
        </w:rPr>
      </w:pPr>
      <w:r w:rsidRPr="00496A44">
        <w:rPr>
          <w:rFonts w:eastAsia="Palatino Linotype" w:cs="Palatino Linotype"/>
          <w:iCs/>
          <w:color w:val="000000"/>
          <w:lang w:val="es-ES_tradnl"/>
        </w:rPr>
        <w:t xml:space="preserve">Comprobantes de pago mediante transferencias electrónicas y/o pólizas de cheques a favor de particulares por montos superiores a 10 millones de pesos durante </w:t>
      </w:r>
      <w:r w:rsidRPr="00496A44">
        <w:rPr>
          <w:rFonts w:eastAsia="Palatino Linotype" w:cs="Palatino Linotype"/>
          <w:lang w:val="es-MX"/>
        </w:rPr>
        <w:t>el periodo comprendido del primero de enero al treinta y uno de diciembre de dos mil veinticuatro.</w:t>
      </w:r>
    </w:p>
    <w:p w14:paraId="427AE5C2" w14:textId="77777777" w:rsidR="00F35194" w:rsidRPr="00496A44" w:rsidRDefault="00F35194" w:rsidP="00F35194">
      <w:pPr>
        <w:pStyle w:val="NormalINFOEM"/>
      </w:pPr>
    </w:p>
    <w:p w14:paraId="7FCD161E" w14:textId="77777777" w:rsidR="00F35194" w:rsidRPr="00496A44" w:rsidRDefault="00F35194" w:rsidP="00F35194">
      <w:pPr>
        <w:pStyle w:val="NormalINFOEM"/>
        <w:rPr>
          <w:szCs w:val="24"/>
        </w:rPr>
      </w:pPr>
      <w:r w:rsidRPr="00496A44">
        <w:rPr>
          <w:szCs w:val="24"/>
        </w:rPr>
        <w:t xml:space="preserve">Como sustento de la versión pública se deberá emitir el Acuerdo del Comité de Transparencia en términos de los artículos 49, fracción VIII y 132 fracción II de la Ley de </w:t>
      </w:r>
      <w:r w:rsidRPr="00496A44">
        <w:rPr>
          <w:szCs w:val="24"/>
        </w:rPr>
        <w:lastRenderedPageBreak/>
        <w:t>Transparencia y Acceso a la Información Pública del Estado de México y Municipios, en el que funde y motive las razones sobre los datos que se supriman o eliminen y se ponga a disposición del Recurrente, así como de los datos que se testaron en los oficios remitidos en respuesta a la solicitud de información.</w:t>
      </w:r>
    </w:p>
    <w:p w14:paraId="79D68A82" w14:textId="77777777" w:rsidR="00F35194" w:rsidRPr="00496A44" w:rsidRDefault="00F35194" w:rsidP="00F35194">
      <w:pPr>
        <w:pStyle w:val="NormalINFOEM"/>
        <w:rPr>
          <w:szCs w:val="24"/>
        </w:rPr>
      </w:pPr>
    </w:p>
    <w:p w14:paraId="368CA91E" w14:textId="77777777" w:rsidR="00F35194" w:rsidRPr="00496A44" w:rsidRDefault="00F35194" w:rsidP="00F35194">
      <w:pPr>
        <w:pBdr>
          <w:top w:val="nil"/>
          <w:left w:val="nil"/>
          <w:bottom w:val="nil"/>
          <w:right w:val="nil"/>
          <w:between w:val="nil"/>
        </w:pBdr>
        <w:rPr>
          <w:rFonts w:eastAsia="Palatino Linotype" w:cs="Palatino Linotype"/>
          <w:color w:val="000000"/>
          <w:szCs w:val="24"/>
        </w:rPr>
      </w:pPr>
      <w:r w:rsidRPr="00496A44">
        <w:rPr>
          <w:rFonts w:eastAsia="Palatino Linotype" w:cs="Palatino Linotype"/>
          <w:b/>
          <w:color w:val="000000"/>
          <w:szCs w:val="24"/>
        </w:rPr>
        <w:t>TERCERO. Notifíquese</w:t>
      </w:r>
      <w:r w:rsidRPr="00496A44">
        <w:rPr>
          <w:rFonts w:eastAsia="Palatino Linotype" w:cs="Palatino Linotype"/>
          <w:b/>
          <w:i/>
          <w:color w:val="000000"/>
          <w:szCs w:val="24"/>
        </w:rPr>
        <w:t xml:space="preserve"> </w:t>
      </w:r>
      <w:r w:rsidRPr="00496A44">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D40C288" w14:textId="77777777" w:rsidR="00F35194" w:rsidRPr="00496A44" w:rsidRDefault="00F35194" w:rsidP="00F35194">
      <w:pPr>
        <w:pBdr>
          <w:top w:val="nil"/>
          <w:left w:val="nil"/>
          <w:bottom w:val="nil"/>
          <w:right w:val="nil"/>
          <w:between w:val="nil"/>
        </w:pBdr>
        <w:rPr>
          <w:rFonts w:eastAsia="Palatino Linotype" w:cs="Palatino Linotype"/>
          <w:color w:val="000000"/>
          <w:szCs w:val="24"/>
        </w:rPr>
      </w:pPr>
    </w:p>
    <w:p w14:paraId="4873C50E" w14:textId="77777777" w:rsidR="00F35194" w:rsidRPr="00496A44" w:rsidRDefault="00F35194" w:rsidP="00F35194">
      <w:pPr>
        <w:pBdr>
          <w:top w:val="nil"/>
          <w:left w:val="nil"/>
          <w:bottom w:val="nil"/>
          <w:right w:val="nil"/>
          <w:between w:val="nil"/>
        </w:pBdr>
        <w:rPr>
          <w:rFonts w:eastAsia="Palatino Linotype" w:cs="Palatino Linotype"/>
          <w:color w:val="000000"/>
          <w:szCs w:val="24"/>
        </w:rPr>
      </w:pPr>
      <w:r w:rsidRPr="00496A44">
        <w:rPr>
          <w:rFonts w:eastAsia="Palatino Linotype" w:cs="Palatino Linotype"/>
          <w:b/>
          <w:color w:val="000000"/>
          <w:szCs w:val="24"/>
        </w:rPr>
        <w:t xml:space="preserve">CUARTO. </w:t>
      </w:r>
      <w:r w:rsidRPr="00496A44">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C5B8846" w14:textId="77777777" w:rsidR="00F35194" w:rsidRPr="00496A44" w:rsidRDefault="00F35194" w:rsidP="00F35194">
      <w:pPr>
        <w:pBdr>
          <w:top w:val="nil"/>
          <w:left w:val="nil"/>
          <w:bottom w:val="nil"/>
          <w:right w:val="nil"/>
          <w:between w:val="nil"/>
        </w:pBdr>
        <w:rPr>
          <w:rFonts w:eastAsia="Palatino Linotype" w:cs="Palatino Linotype"/>
          <w:color w:val="000000"/>
          <w:szCs w:val="24"/>
        </w:rPr>
      </w:pPr>
    </w:p>
    <w:p w14:paraId="7E87A544" w14:textId="77777777" w:rsidR="00F35194" w:rsidRPr="00496A44" w:rsidRDefault="00F35194" w:rsidP="00F35194">
      <w:pPr>
        <w:pBdr>
          <w:top w:val="nil"/>
          <w:left w:val="nil"/>
          <w:bottom w:val="nil"/>
          <w:right w:val="nil"/>
          <w:between w:val="nil"/>
        </w:pBdr>
        <w:rPr>
          <w:rFonts w:eastAsia="Palatino Linotype" w:cs="Palatino Linotype"/>
          <w:color w:val="000000"/>
          <w:szCs w:val="24"/>
        </w:rPr>
      </w:pPr>
      <w:r w:rsidRPr="00496A44">
        <w:rPr>
          <w:rFonts w:eastAsia="Palatino Linotype" w:cs="Palatino Linotype"/>
          <w:b/>
          <w:color w:val="000000"/>
          <w:szCs w:val="24"/>
        </w:rPr>
        <w:t xml:space="preserve">QUINTO. Notifíquese </w:t>
      </w:r>
      <w:r w:rsidRPr="00496A44">
        <w:rPr>
          <w:rFonts w:eastAsia="Palatino Linotype" w:cs="Palatino Linotype"/>
          <w:color w:val="000000"/>
          <w:szCs w:val="24"/>
        </w:rPr>
        <w:t xml:space="preserve">la presente resolución al Recurrente mediante el Sistema de Acceso a la Información Mexiquense (SAIMEX), y hágase de su conocimiento que, en caso de considerar que la presente resolución le cause algún perjuicio, podrá promover </w:t>
      </w:r>
      <w:r w:rsidRPr="00496A44">
        <w:rPr>
          <w:rFonts w:eastAsia="Palatino Linotype" w:cs="Palatino Linotype"/>
          <w:color w:val="000000"/>
          <w:szCs w:val="24"/>
        </w:rPr>
        <w:lastRenderedPageBreak/>
        <w:t>el Juicio de Amparo en los términos de las leyes aplicables, de conformidad con lo establecido en el artículo 196 de la Ley de Transparencia y Acceso a la Información Pública del Estado de México y Municipios.</w:t>
      </w:r>
    </w:p>
    <w:p w14:paraId="34DC189E" w14:textId="77777777" w:rsidR="00F35194" w:rsidRPr="00496A44" w:rsidRDefault="00F35194" w:rsidP="00F35194">
      <w:pPr>
        <w:rPr>
          <w:szCs w:val="24"/>
        </w:rPr>
      </w:pPr>
    </w:p>
    <w:p w14:paraId="20573BFF" w14:textId="03D8F2C3" w:rsidR="00A970D5" w:rsidRPr="00496A44" w:rsidRDefault="00496A44" w:rsidP="00830042">
      <w:pPr>
        <w:pBdr>
          <w:top w:val="nil"/>
          <w:left w:val="nil"/>
          <w:bottom w:val="nil"/>
          <w:right w:val="nil"/>
          <w:between w:val="nil"/>
        </w:pBdr>
        <w:contextualSpacing/>
        <w:rPr>
          <w:rFonts w:eastAsia="Palatino Linotype" w:cs="Palatino Linotype"/>
          <w:color w:val="000000"/>
          <w:szCs w:val="24"/>
        </w:rPr>
      </w:pPr>
      <w:r w:rsidRPr="00496A44">
        <w:rPr>
          <w:rFonts w:eastAsia="Times New Roman" w:cs="Arial"/>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A970D5" w:rsidRPr="00496A44">
        <w:rPr>
          <w:rFonts w:eastAsia="Palatino Linotype" w:cs="Palatino Linotype"/>
          <w:color w:val="000000"/>
          <w:szCs w:val="24"/>
        </w:rPr>
        <w:t>.</w:t>
      </w:r>
      <w:r w:rsidR="001957CF" w:rsidRPr="00496A44">
        <w:rPr>
          <w:rFonts w:eastAsia="Palatino Linotype" w:cs="Palatino Linotype"/>
          <w:color w:val="000000"/>
          <w:szCs w:val="24"/>
        </w:rPr>
        <w:t>--------------</w:t>
      </w:r>
      <w:r w:rsidR="00C6512A" w:rsidRPr="00496A44">
        <w:rPr>
          <w:rFonts w:eastAsia="Palatino Linotype" w:cs="Palatino Linotype"/>
          <w:color w:val="000000"/>
          <w:szCs w:val="24"/>
        </w:rPr>
        <w:t>---------</w:t>
      </w:r>
      <w:r w:rsidR="00337FA1" w:rsidRPr="00496A44">
        <w:rPr>
          <w:rFonts w:eastAsia="Palatino Linotype" w:cs="Palatino Linotype"/>
          <w:color w:val="000000"/>
          <w:szCs w:val="24"/>
        </w:rPr>
        <w:t>-----</w:t>
      </w:r>
      <w:r w:rsidR="0075725A" w:rsidRPr="00496A44">
        <w:rPr>
          <w:rFonts w:eastAsia="Palatino Linotype" w:cs="Palatino Linotype"/>
          <w:color w:val="000000"/>
          <w:szCs w:val="24"/>
        </w:rPr>
        <w:t>-------------------------------------------------------------------------------------------------------------------------------------------------------------------------------------------------------</w:t>
      </w:r>
      <w:r w:rsidR="00F35194" w:rsidRPr="00496A44">
        <w:rPr>
          <w:rFonts w:eastAsia="Palatino Linotype" w:cs="Palatino Linotype"/>
          <w:color w:val="000000"/>
          <w:szCs w:val="24"/>
        </w:rPr>
        <w:t>------------------------------</w:t>
      </w:r>
      <w:r w:rsidR="00520131" w:rsidRPr="00496A44">
        <w:rPr>
          <w:rFonts w:eastAsia="Palatino Linotype" w:cs="Palatino Linotype"/>
          <w:color w:val="000000"/>
          <w:szCs w:val="24"/>
        </w:rPr>
        <w:t>-------------------------------------------------------------------------------------------------------------------------------------------------------------------------------------------------------------------------------------------------------------------------------------------------------------------------------------------------------------------------------------------------------------------------------------------------------------------------------------------------------------------------------------------------------------------------------------------------------------------------------------------------------------------------------------------------------------------------------------------------------------------------------------------------------------------------------------------------------------------------------------------------------------------------------------------------------------------------------------------------------------------------</w:t>
      </w:r>
      <w:r w:rsidR="00475D9A" w:rsidRPr="00496A44">
        <w:rPr>
          <w:rFonts w:eastAsia="Palatino Linotype" w:cs="Palatino Linotype"/>
          <w:color w:val="000000"/>
          <w:szCs w:val="24"/>
        </w:rPr>
        <w:t>---------------------</w:t>
      </w:r>
      <w:r w:rsidR="004A18C5" w:rsidRPr="00496A44">
        <w:rPr>
          <w:rFonts w:eastAsia="Palatino Linotype" w:cs="Palatino Linotype"/>
          <w:color w:val="000000"/>
          <w:szCs w:val="24"/>
        </w:rPr>
        <w:t>---------------------------------------------------------------</w:t>
      </w:r>
      <w:r w:rsidR="00475D9A" w:rsidRPr="00496A44">
        <w:rPr>
          <w:rFonts w:eastAsia="Palatino Linotype" w:cs="Palatino Linotype"/>
          <w:color w:val="000000"/>
          <w:szCs w:val="24"/>
        </w:rPr>
        <w:t>---------</w:t>
      </w:r>
    </w:p>
    <w:p w14:paraId="4DA57669" w14:textId="47B11A00"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496A44">
        <w:rPr>
          <w:rFonts w:eastAsia="Palatino Linotype" w:cs="Palatino Linotype"/>
          <w:color w:val="000000" w:themeColor="text1"/>
          <w:sz w:val="20"/>
          <w:szCs w:val="20"/>
          <w:lang w:val="es-ES"/>
        </w:rPr>
        <w:t>JMV/CCR/</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D93413" w14:textId="77777777" w:rsidR="00406EC7" w:rsidRDefault="00406EC7" w:rsidP="00F2498E">
      <w:pPr>
        <w:spacing w:line="240" w:lineRule="auto"/>
      </w:pPr>
      <w:r>
        <w:separator/>
      </w:r>
    </w:p>
  </w:endnote>
  <w:endnote w:type="continuationSeparator" w:id="0">
    <w:p w14:paraId="34507C06" w14:textId="77777777" w:rsidR="00406EC7" w:rsidRDefault="00406EC7" w:rsidP="00F2498E">
      <w:pPr>
        <w:spacing w:line="240" w:lineRule="auto"/>
      </w:pPr>
      <w:r>
        <w:continuationSeparator/>
      </w:r>
    </w:p>
  </w:endnote>
  <w:endnote w:type="continuationNotice" w:id="1">
    <w:p w14:paraId="7930512E" w14:textId="77777777" w:rsidR="00406EC7" w:rsidRDefault="00406E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5BA93366" w:rsidR="00DF2434" w:rsidRPr="00871A91" w:rsidRDefault="00DF2434"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916D9">
      <w:rPr>
        <w:rFonts w:ascii="Palatino Linotype" w:hAnsi="Palatino Linotype"/>
        <w:b/>
        <w:bCs/>
        <w:noProof/>
        <w:sz w:val="20"/>
      </w:rPr>
      <w:t>4</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916D9">
      <w:rPr>
        <w:rFonts w:ascii="Palatino Linotype" w:hAnsi="Palatino Linotype"/>
        <w:b/>
        <w:bCs/>
        <w:noProof/>
        <w:sz w:val="20"/>
      </w:rPr>
      <w:t>42</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354E15BB" w:rsidR="00DF2434" w:rsidRPr="00871A91" w:rsidRDefault="00DF2434"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916D9">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916D9">
      <w:rPr>
        <w:rFonts w:ascii="Palatino Linotype" w:hAnsi="Palatino Linotype"/>
        <w:b/>
        <w:bCs/>
        <w:noProof/>
        <w:sz w:val="20"/>
      </w:rPr>
      <w:t>42</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01A538" w14:textId="77777777" w:rsidR="00406EC7" w:rsidRDefault="00406EC7" w:rsidP="00F2498E">
      <w:pPr>
        <w:spacing w:line="240" w:lineRule="auto"/>
      </w:pPr>
      <w:r>
        <w:separator/>
      </w:r>
    </w:p>
  </w:footnote>
  <w:footnote w:type="continuationSeparator" w:id="0">
    <w:p w14:paraId="2D329CC1" w14:textId="77777777" w:rsidR="00406EC7" w:rsidRDefault="00406EC7" w:rsidP="00F2498E">
      <w:pPr>
        <w:spacing w:line="240" w:lineRule="auto"/>
      </w:pPr>
      <w:r>
        <w:continuationSeparator/>
      </w:r>
    </w:p>
  </w:footnote>
  <w:footnote w:type="continuationNotice" w:id="1">
    <w:p w14:paraId="66E6D8F4" w14:textId="77777777" w:rsidR="00406EC7" w:rsidRDefault="00406EC7">
      <w:pPr>
        <w:spacing w:line="240" w:lineRule="auto"/>
      </w:pPr>
    </w:p>
  </w:footnote>
  <w:footnote w:id="2">
    <w:p w14:paraId="2BCE50A0" w14:textId="77777777" w:rsidR="00DF2434" w:rsidRPr="0031280C" w:rsidRDefault="00DF2434"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DF2434" w:rsidRPr="0031280C" w:rsidRDefault="00DF2434"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DF2434" w:rsidRPr="0031280C" w:rsidRDefault="00DF2434"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DF2434" w:rsidRPr="0031280C" w:rsidRDefault="00DF2434"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DF2434" w:rsidRDefault="00406EC7">
    <w:pPr>
      <w:pStyle w:val="Encabezado"/>
    </w:pPr>
    <w:r>
      <w:rPr>
        <w:noProof/>
        <w:lang w:val="es-MX" w:eastAsia="es-MX"/>
      </w:rPr>
      <w:pict w14:anchorId="58853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DF2434" w:rsidRPr="00B17577" w14:paraId="37B9EBDE" w14:textId="77777777" w:rsidTr="003938ED">
      <w:trPr>
        <w:trHeight w:val="227"/>
      </w:trPr>
      <w:tc>
        <w:tcPr>
          <w:tcW w:w="5103" w:type="dxa"/>
          <w:hideMark/>
        </w:tcPr>
        <w:p w14:paraId="4964FBC5" w14:textId="54CDA645" w:rsidR="00DF2434" w:rsidRPr="00096248" w:rsidRDefault="00DF2434"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6DF2D8E3" w:rsidR="00DF2434" w:rsidRPr="00096248" w:rsidRDefault="00DF2434" w:rsidP="00011C4D">
          <w:pPr>
            <w:spacing w:after="120" w:line="240" w:lineRule="auto"/>
            <w:ind w:right="71"/>
            <w:jc w:val="right"/>
            <w:rPr>
              <w:rFonts w:cs="Arial"/>
              <w:b/>
              <w:szCs w:val="24"/>
            </w:rPr>
          </w:pPr>
          <w:r>
            <w:rPr>
              <w:rFonts w:cs="Arial"/>
              <w:b/>
              <w:bCs/>
              <w:szCs w:val="24"/>
            </w:rPr>
            <w:t>07530/INFOEM/IP/RR/2025</w:t>
          </w:r>
        </w:p>
      </w:tc>
    </w:tr>
    <w:tr w:rsidR="00DF2434" w14:paraId="7591D3C9" w14:textId="77777777" w:rsidTr="003938ED">
      <w:trPr>
        <w:trHeight w:val="242"/>
      </w:trPr>
      <w:tc>
        <w:tcPr>
          <w:tcW w:w="5103" w:type="dxa"/>
          <w:hideMark/>
        </w:tcPr>
        <w:p w14:paraId="729A65A8" w14:textId="77777777" w:rsidR="00DF2434" w:rsidRPr="00096248" w:rsidRDefault="00DF2434"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58459151" w:rsidR="00DF2434" w:rsidRPr="00096248" w:rsidRDefault="00DF2434" w:rsidP="00011C4D">
          <w:pPr>
            <w:spacing w:after="120" w:line="240" w:lineRule="auto"/>
            <w:ind w:left="-81" w:right="71"/>
            <w:jc w:val="right"/>
            <w:rPr>
              <w:rFonts w:cs="Arial"/>
              <w:szCs w:val="24"/>
            </w:rPr>
          </w:pPr>
          <w:r w:rsidRPr="005C686F">
            <w:rPr>
              <w:rFonts w:cs="Arial"/>
              <w:szCs w:val="24"/>
            </w:rPr>
            <w:t>Ayuntamiento de Atizapán de Zaragoza</w:t>
          </w:r>
        </w:p>
      </w:tc>
    </w:tr>
    <w:tr w:rsidR="00DF2434" w:rsidRPr="00F63239" w14:paraId="037E914D" w14:textId="77777777" w:rsidTr="003938ED">
      <w:trPr>
        <w:trHeight w:val="342"/>
      </w:trPr>
      <w:tc>
        <w:tcPr>
          <w:tcW w:w="5103" w:type="dxa"/>
          <w:hideMark/>
        </w:tcPr>
        <w:p w14:paraId="7676B68F" w14:textId="64D69EAF" w:rsidR="00DF2434" w:rsidRPr="00096248" w:rsidRDefault="00DF2434"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DF2434" w:rsidRDefault="00DF2434"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DF2434" w:rsidRPr="00711916" w:rsidRDefault="00DF2434" w:rsidP="00011C4D">
          <w:pPr>
            <w:spacing w:after="120" w:line="240" w:lineRule="auto"/>
            <w:ind w:left="-486" w:right="71" w:firstLine="567"/>
            <w:jc w:val="right"/>
            <w:rPr>
              <w:rFonts w:cs="Arial"/>
              <w:sz w:val="2"/>
              <w:szCs w:val="2"/>
            </w:rPr>
          </w:pPr>
        </w:p>
      </w:tc>
    </w:tr>
  </w:tbl>
  <w:p w14:paraId="2998DBFD" w14:textId="25A9F426" w:rsidR="00DF2434" w:rsidRPr="00871A91" w:rsidRDefault="00406EC7">
    <w:pPr>
      <w:pStyle w:val="Encabezado"/>
      <w:rPr>
        <w:sz w:val="2"/>
      </w:rPr>
    </w:pPr>
    <w:r>
      <w:rPr>
        <w:noProof/>
        <w:lang w:val="es-MX" w:eastAsia="es-MX"/>
      </w:rPr>
      <w:pict w14:anchorId="1C5DA2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DF2434">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DF2434" w14:paraId="0F9FE9B6" w14:textId="77777777" w:rsidTr="70652167">
      <w:trPr>
        <w:trHeight w:val="227"/>
      </w:trPr>
      <w:tc>
        <w:tcPr>
          <w:tcW w:w="5103" w:type="dxa"/>
          <w:hideMark/>
        </w:tcPr>
        <w:p w14:paraId="6D1D9D71" w14:textId="11150E5A" w:rsidR="00DF2434" w:rsidRPr="00663A37" w:rsidRDefault="00DF2434"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2A49D6DE" w:rsidR="00DF2434" w:rsidRPr="00C81ECD" w:rsidRDefault="00DF2434" w:rsidP="00011C4D">
          <w:pPr>
            <w:spacing w:after="120" w:line="240" w:lineRule="auto"/>
            <w:ind w:left="-486" w:right="68" w:firstLine="558"/>
            <w:jc w:val="right"/>
            <w:rPr>
              <w:rFonts w:cs="Arial"/>
              <w:b/>
              <w:szCs w:val="24"/>
            </w:rPr>
          </w:pPr>
          <w:r>
            <w:rPr>
              <w:rFonts w:cs="Arial"/>
              <w:b/>
              <w:bCs/>
              <w:szCs w:val="24"/>
            </w:rPr>
            <w:t>07530/INFOEM/IP/RR/2025</w:t>
          </w:r>
        </w:p>
      </w:tc>
    </w:tr>
    <w:tr w:rsidR="00DF2434" w:rsidRPr="001F57CD" w14:paraId="1377D264" w14:textId="77777777" w:rsidTr="70652167">
      <w:trPr>
        <w:trHeight w:val="196"/>
      </w:trPr>
      <w:tc>
        <w:tcPr>
          <w:tcW w:w="5103" w:type="dxa"/>
          <w:hideMark/>
        </w:tcPr>
        <w:p w14:paraId="04D597A1" w14:textId="77777777" w:rsidR="00DF2434" w:rsidRPr="00663A37" w:rsidRDefault="00DF2434"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704DA93E" w:rsidR="00DF2434" w:rsidRPr="00663A37" w:rsidRDefault="00D916D9" w:rsidP="70652167">
          <w:pPr>
            <w:spacing w:after="120" w:line="240" w:lineRule="auto"/>
            <w:ind w:right="68"/>
            <w:jc w:val="right"/>
            <w:rPr>
              <w:rFonts w:cs="Arial"/>
              <w:lang w:val="es-ES"/>
            </w:rPr>
          </w:pPr>
          <w:r>
            <w:rPr>
              <w:rFonts w:cs="Arial"/>
              <w:lang w:val="es-ES"/>
            </w:rPr>
            <w:t>xxxxxxxxxxx</w:t>
          </w:r>
        </w:p>
      </w:tc>
    </w:tr>
    <w:tr w:rsidR="00DF2434" w14:paraId="4DC11993" w14:textId="77777777" w:rsidTr="70652167">
      <w:trPr>
        <w:trHeight w:val="242"/>
      </w:trPr>
      <w:tc>
        <w:tcPr>
          <w:tcW w:w="5103" w:type="dxa"/>
          <w:hideMark/>
        </w:tcPr>
        <w:p w14:paraId="76CEF1B5" w14:textId="77777777" w:rsidR="00DF2434" w:rsidRPr="00663A37" w:rsidRDefault="00DF2434"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29F3C7BF" w:rsidR="00DF2434" w:rsidRPr="00663A37" w:rsidRDefault="00DF2434" w:rsidP="00771E23">
          <w:pPr>
            <w:spacing w:after="120" w:line="240" w:lineRule="auto"/>
            <w:ind w:left="-70" w:right="68"/>
            <w:jc w:val="right"/>
            <w:rPr>
              <w:rFonts w:cs="Arial"/>
              <w:szCs w:val="24"/>
            </w:rPr>
          </w:pPr>
          <w:r w:rsidRPr="005C686F">
            <w:rPr>
              <w:rFonts w:cs="Arial"/>
              <w:szCs w:val="24"/>
            </w:rPr>
            <w:t>Ayuntamiento de Atizapán de Zaragoza</w:t>
          </w:r>
        </w:p>
      </w:tc>
    </w:tr>
    <w:tr w:rsidR="00DF2434" w14:paraId="5C2B511D" w14:textId="77777777" w:rsidTr="70652167">
      <w:trPr>
        <w:trHeight w:val="342"/>
      </w:trPr>
      <w:tc>
        <w:tcPr>
          <w:tcW w:w="5103" w:type="dxa"/>
          <w:hideMark/>
        </w:tcPr>
        <w:p w14:paraId="03FEF68C" w14:textId="45E91CF4" w:rsidR="00DF2434" w:rsidRPr="00663A37" w:rsidRDefault="00DF2434"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DF2434" w:rsidRPr="00663A37" w:rsidRDefault="00DF2434"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DF2434" w:rsidRPr="00871A91" w:rsidRDefault="00406EC7">
    <w:pPr>
      <w:pStyle w:val="Encabezado"/>
      <w:rPr>
        <w:sz w:val="2"/>
      </w:rPr>
    </w:pPr>
    <w:r>
      <w:rPr>
        <w:noProof/>
        <w:lang w:val="es-MX" w:eastAsia="es-MX"/>
      </w:rPr>
      <w:pict w14:anchorId="61543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100.35pt;margin-top:-143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DF2434">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E906513"/>
    <w:multiLevelType w:val="hybridMultilevel"/>
    <w:tmpl w:val="A94C4882"/>
    <w:lvl w:ilvl="0" w:tplc="080A0001">
      <w:start w:val="1"/>
      <w:numFmt w:val="bullet"/>
      <w:lvlText w:val=""/>
      <w:lvlJc w:val="left"/>
      <w:pPr>
        <w:ind w:left="1413" w:hanging="360"/>
      </w:pPr>
      <w:rPr>
        <w:rFonts w:ascii="Symbol" w:hAnsi="Symbol" w:hint="default"/>
      </w:rPr>
    </w:lvl>
    <w:lvl w:ilvl="1" w:tplc="080A0003">
      <w:start w:val="1"/>
      <w:numFmt w:val="bullet"/>
      <w:lvlText w:val="o"/>
      <w:lvlJc w:val="left"/>
      <w:pPr>
        <w:ind w:left="2133" w:hanging="360"/>
      </w:pPr>
      <w:rPr>
        <w:rFonts w:ascii="Courier New" w:hAnsi="Courier New" w:cs="Courier New" w:hint="default"/>
      </w:rPr>
    </w:lvl>
    <w:lvl w:ilvl="2" w:tplc="080A0005" w:tentative="1">
      <w:start w:val="1"/>
      <w:numFmt w:val="bullet"/>
      <w:lvlText w:val=""/>
      <w:lvlJc w:val="left"/>
      <w:pPr>
        <w:ind w:left="2853" w:hanging="360"/>
      </w:pPr>
      <w:rPr>
        <w:rFonts w:ascii="Wingdings" w:hAnsi="Wingdings" w:hint="default"/>
      </w:rPr>
    </w:lvl>
    <w:lvl w:ilvl="3" w:tplc="080A0001" w:tentative="1">
      <w:start w:val="1"/>
      <w:numFmt w:val="bullet"/>
      <w:lvlText w:val=""/>
      <w:lvlJc w:val="left"/>
      <w:pPr>
        <w:ind w:left="3573" w:hanging="360"/>
      </w:pPr>
      <w:rPr>
        <w:rFonts w:ascii="Symbol" w:hAnsi="Symbol" w:hint="default"/>
      </w:rPr>
    </w:lvl>
    <w:lvl w:ilvl="4" w:tplc="080A0003" w:tentative="1">
      <w:start w:val="1"/>
      <w:numFmt w:val="bullet"/>
      <w:lvlText w:val="o"/>
      <w:lvlJc w:val="left"/>
      <w:pPr>
        <w:ind w:left="4293" w:hanging="360"/>
      </w:pPr>
      <w:rPr>
        <w:rFonts w:ascii="Courier New" w:hAnsi="Courier New" w:cs="Courier New" w:hint="default"/>
      </w:rPr>
    </w:lvl>
    <w:lvl w:ilvl="5" w:tplc="080A0005" w:tentative="1">
      <w:start w:val="1"/>
      <w:numFmt w:val="bullet"/>
      <w:lvlText w:val=""/>
      <w:lvlJc w:val="left"/>
      <w:pPr>
        <w:ind w:left="5013" w:hanging="360"/>
      </w:pPr>
      <w:rPr>
        <w:rFonts w:ascii="Wingdings" w:hAnsi="Wingdings" w:hint="default"/>
      </w:rPr>
    </w:lvl>
    <w:lvl w:ilvl="6" w:tplc="080A0001" w:tentative="1">
      <w:start w:val="1"/>
      <w:numFmt w:val="bullet"/>
      <w:lvlText w:val=""/>
      <w:lvlJc w:val="left"/>
      <w:pPr>
        <w:ind w:left="5733" w:hanging="360"/>
      </w:pPr>
      <w:rPr>
        <w:rFonts w:ascii="Symbol" w:hAnsi="Symbol" w:hint="default"/>
      </w:rPr>
    </w:lvl>
    <w:lvl w:ilvl="7" w:tplc="080A0003" w:tentative="1">
      <w:start w:val="1"/>
      <w:numFmt w:val="bullet"/>
      <w:lvlText w:val="o"/>
      <w:lvlJc w:val="left"/>
      <w:pPr>
        <w:ind w:left="6453" w:hanging="360"/>
      </w:pPr>
      <w:rPr>
        <w:rFonts w:ascii="Courier New" w:hAnsi="Courier New" w:cs="Courier New" w:hint="default"/>
      </w:rPr>
    </w:lvl>
    <w:lvl w:ilvl="8" w:tplc="080A0005" w:tentative="1">
      <w:start w:val="1"/>
      <w:numFmt w:val="bullet"/>
      <w:lvlText w:val=""/>
      <w:lvlJc w:val="left"/>
      <w:pPr>
        <w:ind w:left="7173" w:hanging="360"/>
      </w:pPr>
      <w:rPr>
        <w:rFonts w:ascii="Wingdings" w:hAnsi="Wingdings" w:hint="default"/>
      </w:rPr>
    </w:lvl>
  </w:abstractNum>
  <w:abstractNum w:abstractNumId="13"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5"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6ED4372"/>
    <w:multiLevelType w:val="multilevel"/>
    <w:tmpl w:val="1E32C1B0"/>
    <w:lvl w:ilvl="0">
      <w:start w:val="1"/>
      <w:numFmt w:val="bullet"/>
      <w:lvlText w:val=""/>
      <w:lvlJc w:val="left"/>
      <w:pPr>
        <w:ind w:left="709" w:hanging="425"/>
      </w:pPr>
      <w:rPr>
        <w:rFonts w:ascii="Symbol" w:hAnsi="Symbol"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9"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16D145F"/>
    <w:multiLevelType w:val="hybridMultilevel"/>
    <w:tmpl w:val="1384EC20"/>
    <w:lvl w:ilvl="0" w:tplc="47AE5FC8">
      <w:start w:val="1"/>
      <w:numFmt w:val="upperRoman"/>
      <w:lvlText w:val="%1."/>
      <w:lvlJc w:val="left"/>
      <w:pPr>
        <w:ind w:left="1134" w:hanging="567"/>
      </w:pPr>
      <w:rPr>
        <w:rFonts w:hint="default"/>
        <w:b w:val="0"/>
        <w:bCs/>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5"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6"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321339A3"/>
    <w:multiLevelType w:val="hybridMultilevel"/>
    <w:tmpl w:val="7AAA3FD6"/>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2"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8"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2"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583D7032"/>
    <w:multiLevelType w:val="hybridMultilevel"/>
    <w:tmpl w:val="BDB07F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4"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5"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6"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8"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0"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5"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B6A6CF9"/>
    <w:multiLevelType w:val="hybridMultilevel"/>
    <w:tmpl w:val="FE2A148C"/>
    <w:lvl w:ilvl="0" w:tplc="E8CC718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1"/>
  </w:num>
  <w:num w:numId="2">
    <w:abstractNumId w:val="47"/>
  </w:num>
  <w:num w:numId="3">
    <w:abstractNumId w:val="19"/>
  </w:num>
  <w:num w:numId="4">
    <w:abstractNumId w:val="58"/>
  </w:num>
  <w:num w:numId="5">
    <w:abstractNumId w:val="7"/>
  </w:num>
  <w:num w:numId="6">
    <w:abstractNumId w:val="51"/>
  </w:num>
  <w:num w:numId="7">
    <w:abstractNumId w:val="16"/>
  </w:num>
  <w:num w:numId="8">
    <w:abstractNumId w:val="5"/>
  </w:num>
  <w:num w:numId="9">
    <w:abstractNumId w:val="28"/>
  </w:num>
  <w:num w:numId="10">
    <w:abstractNumId w:val="29"/>
  </w:num>
  <w:num w:numId="11">
    <w:abstractNumId w:val="63"/>
  </w:num>
  <w:num w:numId="12">
    <w:abstractNumId w:val="56"/>
  </w:num>
  <w:num w:numId="13">
    <w:abstractNumId w:val="38"/>
  </w:num>
  <w:num w:numId="14">
    <w:abstractNumId w:val="46"/>
  </w:num>
  <w:num w:numId="15">
    <w:abstractNumId w:val="25"/>
  </w:num>
  <w:num w:numId="16">
    <w:abstractNumId w:val="36"/>
  </w:num>
  <w:num w:numId="17">
    <w:abstractNumId w:val="22"/>
  </w:num>
  <w:num w:numId="18">
    <w:abstractNumId w:val="10"/>
  </w:num>
  <w:num w:numId="19">
    <w:abstractNumId w:val="11"/>
  </w:num>
  <w:num w:numId="20">
    <w:abstractNumId w:val="20"/>
  </w:num>
  <w:num w:numId="21">
    <w:abstractNumId w:val="32"/>
  </w:num>
  <w:num w:numId="22">
    <w:abstractNumId w:val="4"/>
  </w:num>
  <w:num w:numId="23">
    <w:abstractNumId w:val="42"/>
  </w:num>
  <w:num w:numId="24">
    <w:abstractNumId w:val="50"/>
  </w:num>
  <w:num w:numId="25">
    <w:abstractNumId w:val="57"/>
  </w:num>
  <w:num w:numId="26">
    <w:abstractNumId w:val="27"/>
  </w:num>
  <w:num w:numId="27">
    <w:abstractNumId w:val="53"/>
  </w:num>
  <w:num w:numId="28">
    <w:abstractNumId w:val="34"/>
  </w:num>
  <w:num w:numId="29">
    <w:abstractNumId w:val="31"/>
  </w:num>
  <w:num w:numId="30">
    <w:abstractNumId w:val="23"/>
  </w:num>
  <w:num w:numId="31">
    <w:abstractNumId w:val="44"/>
  </w:num>
  <w:num w:numId="32">
    <w:abstractNumId w:val="49"/>
  </w:num>
  <w:num w:numId="33">
    <w:abstractNumId w:val="9"/>
  </w:num>
  <w:num w:numId="34">
    <w:abstractNumId w:val="61"/>
  </w:num>
  <w:num w:numId="35">
    <w:abstractNumId w:val="65"/>
  </w:num>
  <w:num w:numId="36">
    <w:abstractNumId w:val="55"/>
  </w:num>
  <w:num w:numId="37">
    <w:abstractNumId w:val="13"/>
  </w:num>
  <w:num w:numId="38">
    <w:abstractNumId w:val="54"/>
  </w:num>
  <w:num w:numId="39">
    <w:abstractNumId w:val="14"/>
  </w:num>
  <w:num w:numId="40">
    <w:abstractNumId w:val="52"/>
  </w:num>
  <w:num w:numId="41">
    <w:abstractNumId w:val="60"/>
  </w:num>
  <w:num w:numId="42">
    <w:abstractNumId w:val="0"/>
  </w:num>
  <w:num w:numId="43">
    <w:abstractNumId w:val="3"/>
  </w:num>
  <w:num w:numId="44">
    <w:abstractNumId w:val="35"/>
  </w:num>
  <w:num w:numId="45">
    <w:abstractNumId w:val="26"/>
  </w:num>
  <w:num w:numId="46">
    <w:abstractNumId w:val="62"/>
  </w:num>
  <w:num w:numId="47">
    <w:abstractNumId w:val="33"/>
  </w:num>
  <w:num w:numId="48">
    <w:abstractNumId w:val="67"/>
  </w:num>
  <w:num w:numId="49">
    <w:abstractNumId w:val="15"/>
  </w:num>
  <w:num w:numId="50">
    <w:abstractNumId w:val="45"/>
  </w:num>
  <w:num w:numId="51">
    <w:abstractNumId w:val="43"/>
  </w:num>
  <w:num w:numId="52">
    <w:abstractNumId w:val="8"/>
  </w:num>
  <w:num w:numId="53">
    <w:abstractNumId w:val="6"/>
  </w:num>
  <w:num w:numId="54">
    <w:abstractNumId w:val="40"/>
  </w:num>
  <w:num w:numId="55">
    <w:abstractNumId w:val="18"/>
  </w:num>
  <w:num w:numId="56">
    <w:abstractNumId w:val="21"/>
  </w:num>
  <w:num w:numId="57">
    <w:abstractNumId w:val="39"/>
  </w:num>
  <w:num w:numId="58">
    <w:abstractNumId w:val="17"/>
  </w:num>
  <w:num w:numId="59">
    <w:abstractNumId w:val="2"/>
  </w:num>
  <w:num w:numId="60">
    <w:abstractNumId w:val="59"/>
  </w:num>
  <w:num w:numId="61">
    <w:abstractNumId w:val="24"/>
  </w:num>
  <w:num w:numId="62">
    <w:abstractNumId w:val="37"/>
  </w:num>
  <w:num w:numId="63">
    <w:abstractNumId w:val="64"/>
  </w:num>
  <w:num w:numId="64">
    <w:abstractNumId w:val="1"/>
  </w:num>
  <w:num w:numId="65">
    <w:abstractNumId w:val="66"/>
  </w:num>
  <w:num w:numId="66">
    <w:abstractNumId w:val="48"/>
  </w:num>
  <w:num w:numId="67">
    <w:abstractNumId w:val="30"/>
  </w:num>
  <w:num w:numId="68">
    <w:abstractNumId w:val="1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8D6"/>
    <w:rsid w:val="000024F0"/>
    <w:rsid w:val="00002C6A"/>
    <w:rsid w:val="00003412"/>
    <w:rsid w:val="000034AA"/>
    <w:rsid w:val="000037B8"/>
    <w:rsid w:val="00003F45"/>
    <w:rsid w:val="00004014"/>
    <w:rsid w:val="00004465"/>
    <w:rsid w:val="00004479"/>
    <w:rsid w:val="00004B62"/>
    <w:rsid w:val="00005965"/>
    <w:rsid w:val="0000665B"/>
    <w:rsid w:val="000066F0"/>
    <w:rsid w:val="000072EB"/>
    <w:rsid w:val="000077FF"/>
    <w:rsid w:val="00007857"/>
    <w:rsid w:val="00007BA4"/>
    <w:rsid w:val="000102FB"/>
    <w:rsid w:val="0001033C"/>
    <w:rsid w:val="000114A6"/>
    <w:rsid w:val="0001151F"/>
    <w:rsid w:val="000117AB"/>
    <w:rsid w:val="00011C4D"/>
    <w:rsid w:val="00011CCA"/>
    <w:rsid w:val="000124BD"/>
    <w:rsid w:val="00012762"/>
    <w:rsid w:val="00012909"/>
    <w:rsid w:val="00012BEE"/>
    <w:rsid w:val="00012D78"/>
    <w:rsid w:val="00012F8B"/>
    <w:rsid w:val="00015487"/>
    <w:rsid w:val="000154CA"/>
    <w:rsid w:val="00016B50"/>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DA8"/>
    <w:rsid w:val="00030A57"/>
    <w:rsid w:val="00030AB0"/>
    <w:rsid w:val="00031BA3"/>
    <w:rsid w:val="000325A7"/>
    <w:rsid w:val="00032686"/>
    <w:rsid w:val="0003268C"/>
    <w:rsid w:val="00032C99"/>
    <w:rsid w:val="00032FBE"/>
    <w:rsid w:val="00033089"/>
    <w:rsid w:val="00033336"/>
    <w:rsid w:val="00033479"/>
    <w:rsid w:val="00033562"/>
    <w:rsid w:val="000343A2"/>
    <w:rsid w:val="0003521B"/>
    <w:rsid w:val="0003577D"/>
    <w:rsid w:val="00035A30"/>
    <w:rsid w:val="0003692B"/>
    <w:rsid w:val="000369F1"/>
    <w:rsid w:val="00036D5F"/>
    <w:rsid w:val="00036D83"/>
    <w:rsid w:val="00036EFC"/>
    <w:rsid w:val="00037938"/>
    <w:rsid w:val="00040A10"/>
    <w:rsid w:val="00041421"/>
    <w:rsid w:val="00041670"/>
    <w:rsid w:val="000417BE"/>
    <w:rsid w:val="00041AE7"/>
    <w:rsid w:val="00041DEA"/>
    <w:rsid w:val="000429D8"/>
    <w:rsid w:val="00042C8A"/>
    <w:rsid w:val="00042C95"/>
    <w:rsid w:val="00042EAA"/>
    <w:rsid w:val="00043780"/>
    <w:rsid w:val="000452AA"/>
    <w:rsid w:val="00045F86"/>
    <w:rsid w:val="00046717"/>
    <w:rsid w:val="00046A15"/>
    <w:rsid w:val="00047890"/>
    <w:rsid w:val="00050D85"/>
    <w:rsid w:val="00050FF1"/>
    <w:rsid w:val="0005129C"/>
    <w:rsid w:val="00051732"/>
    <w:rsid w:val="00051B1A"/>
    <w:rsid w:val="00051F5E"/>
    <w:rsid w:val="0005219F"/>
    <w:rsid w:val="0005241C"/>
    <w:rsid w:val="00053AC0"/>
    <w:rsid w:val="00054689"/>
    <w:rsid w:val="0005480B"/>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6B3"/>
    <w:rsid w:val="000676A2"/>
    <w:rsid w:val="0007107B"/>
    <w:rsid w:val="00071159"/>
    <w:rsid w:val="00072987"/>
    <w:rsid w:val="00072FF9"/>
    <w:rsid w:val="000739AF"/>
    <w:rsid w:val="00074118"/>
    <w:rsid w:val="00074D4D"/>
    <w:rsid w:val="00075586"/>
    <w:rsid w:val="00075997"/>
    <w:rsid w:val="00075D5E"/>
    <w:rsid w:val="00075FDC"/>
    <w:rsid w:val="00076332"/>
    <w:rsid w:val="00076A70"/>
    <w:rsid w:val="00077748"/>
    <w:rsid w:val="00077A55"/>
    <w:rsid w:val="00077B53"/>
    <w:rsid w:val="00077D39"/>
    <w:rsid w:val="00077F28"/>
    <w:rsid w:val="0008029E"/>
    <w:rsid w:val="000802BA"/>
    <w:rsid w:val="0008134D"/>
    <w:rsid w:val="0008143A"/>
    <w:rsid w:val="00081F52"/>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2533"/>
    <w:rsid w:val="00092681"/>
    <w:rsid w:val="00092B31"/>
    <w:rsid w:val="00092D82"/>
    <w:rsid w:val="0009320C"/>
    <w:rsid w:val="00093272"/>
    <w:rsid w:val="0009328A"/>
    <w:rsid w:val="0009397B"/>
    <w:rsid w:val="000944AF"/>
    <w:rsid w:val="0009458E"/>
    <w:rsid w:val="00094B23"/>
    <w:rsid w:val="00094FD7"/>
    <w:rsid w:val="000951B9"/>
    <w:rsid w:val="00095F45"/>
    <w:rsid w:val="0009609D"/>
    <w:rsid w:val="00096248"/>
    <w:rsid w:val="000962AC"/>
    <w:rsid w:val="0009686C"/>
    <w:rsid w:val="000970B5"/>
    <w:rsid w:val="00097898"/>
    <w:rsid w:val="00097BFD"/>
    <w:rsid w:val="000A00B6"/>
    <w:rsid w:val="000A00BB"/>
    <w:rsid w:val="000A00ED"/>
    <w:rsid w:val="000A023B"/>
    <w:rsid w:val="000A02E0"/>
    <w:rsid w:val="000A110B"/>
    <w:rsid w:val="000A1377"/>
    <w:rsid w:val="000A1D0D"/>
    <w:rsid w:val="000A1D2C"/>
    <w:rsid w:val="000A2323"/>
    <w:rsid w:val="000A2CA6"/>
    <w:rsid w:val="000A2F65"/>
    <w:rsid w:val="000A3F41"/>
    <w:rsid w:val="000A4202"/>
    <w:rsid w:val="000A445D"/>
    <w:rsid w:val="000A4BDB"/>
    <w:rsid w:val="000A53E1"/>
    <w:rsid w:val="000A5EA1"/>
    <w:rsid w:val="000A6945"/>
    <w:rsid w:val="000A6B98"/>
    <w:rsid w:val="000A6F53"/>
    <w:rsid w:val="000A7138"/>
    <w:rsid w:val="000A7D80"/>
    <w:rsid w:val="000B09CA"/>
    <w:rsid w:val="000B117C"/>
    <w:rsid w:val="000B1F27"/>
    <w:rsid w:val="000B2390"/>
    <w:rsid w:val="000B266E"/>
    <w:rsid w:val="000B28CF"/>
    <w:rsid w:val="000B29E0"/>
    <w:rsid w:val="000B350D"/>
    <w:rsid w:val="000B4159"/>
    <w:rsid w:val="000B491D"/>
    <w:rsid w:val="000B4CC9"/>
    <w:rsid w:val="000B503C"/>
    <w:rsid w:val="000B51CE"/>
    <w:rsid w:val="000B5296"/>
    <w:rsid w:val="000B5608"/>
    <w:rsid w:val="000B5690"/>
    <w:rsid w:val="000B65C3"/>
    <w:rsid w:val="000C0203"/>
    <w:rsid w:val="000C066A"/>
    <w:rsid w:val="000C0E5D"/>
    <w:rsid w:val="000C0F27"/>
    <w:rsid w:val="000C2504"/>
    <w:rsid w:val="000C2661"/>
    <w:rsid w:val="000C2D59"/>
    <w:rsid w:val="000C2E3B"/>
    <w:rsid w:val="000C3494"/>
    <w:rsid w:val="000C35C1"/>
    <w:rsid w:val="000C416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2A2D"/>
    <w:rsid w:val="000D2C63"/>
    <w:rsid w:val="000D2E93"/>
    <w:rsid w:val="000D3A71"/>
    <w:rsid w:val="000D3C8A"/>
    <w:rsid w:val="000D3DC4"/>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114E"/>
    <w:rsid w:val="000F146C"/>
    <w:rsid w:val="000F152C"/>
    <w:rsid w:val="000F196A"/>
    <w:rsid w:val="000F1D9B"/>
    <w:rsid w:val="000F2668"/>
    <w:rsid w:val="000F367A"/>
    <w:rsid w:val="000F3D79"/>
    <w:rsid w:val="000F44C1"/>
    <w:rsid w:val="000F4504"/>
    <w:rsid w:val="000F4544"/>
    <w:rsid w:val="000F4958"/>
    <w:rsid w:val="000F547D"/>
    <w:rsid w:val="000F54F6"/>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9AF"/>
    <w:rsid w:val="001059DF"/>
    <w:rsid w:val="001067FE"/>
    <w:rsid w:val="00107231"/>
    <w:rsid w:val="00107256"/>
    <w:rsid w:val="00107451"/>
    <w:rsid w:val="0011071D"/>
    <w:rsid w:val="001107C4"/>
    <w:rsid w:val="0011108B"/>
    <w:rsid w:val="0011110C"/>
    <w:rsid w:val="001116B7"/>
    <w:rsid w:val="00111AD9"/>
    <w:rsid w:val="0011295F"/>
    <w:rsid w:val="001141AE"/>
    <w:rsid w:val="00114B1E"/>
    <w:rsid w:val="00114F1E"/>
    <w:rsid w:val="00115495"/>
    <w:rsid w:val="00116965"/>
    <w:rsid w:val="00116B11"/>
    <w:rsid w:val="00116E4B"/>
    <w:rsid w:val="00116F6B"/>
    <w:rsid w:val="001171FF"/>
    <w:rsid w:val="00121552"/>
    <w:rsid w:val="00121842"/>
    <w:rsid w:val="00121B19"/>
    <w:rsid w:val="00121BF4"/>
    <w:rsid w:val="00121F46"/>
    <w:rsid w:val="001235A0"/>
    <w:rsid w:val="001238FD"/>
    <w:rsid w:val="00123D0B"/>
    <w:rsid w:val="00124B26"/>
    <w:rsid w:val="0012508E"/>
    <w:rsid w:val="00126837"/>
    <w:rsid w:val="00126F7A"/>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40181"/>
    <w:rsid w:val="0014092A"/>
    <w:rsid w:val="00140A63"/>
    <w:rsid w:val="00141359"/>
    <w:rsid w:val="00142AF7"/>
    <w:rsid w:val="00142D35"/>
    <w:rsid w:val="00143916"/>
    <w:rsid w:val="00143E8A"/>
    <w:rsid w:val="00143FC6"/>
    <w:rsid w:val="00144A6E"/>
    <w:rsid w:val="00144ABF"/>
    <w:rsid w:val="00144BA8"/>
    <w:rsid w:val="00145245"/>
    <w:rsid w:val="00145C22"/>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CA1"/>
    <w:rsid w:val="00165E57"/>
    <w:rsid w:val="00166171"/>
    <w:rsid w:val="00166D47"/>
    <w:rsid w:val="00167291"/>
    <w:rsid w:val="0016741B"/>
    <w:rsid w:val="00167DF0"/>
    <w:rsid w:val="00171192"/>
    <w:rsid w:val="00171AAD"/>
    <w:rsid w:val="00171BBC"/>
    <w:rsid w:val="00171CF4"/>
    <w:rsid w:val="00171F77"/>
    <w:rsid w:val="0017292D"/>
    <w:rsid w:val="00172A87"/>
    <w:rsid w:val="001748CB"/>
    <w:rsid w:val="00175128"/>
    <w:rsid w:val="0017523B"/>
    <w:rsid w:val="00175B42"/>
    <w:rsid w:val="0017606D"/>
    <w:rsid w:val="0017633C"/>
    <w:rsid w:val="00176522"/>
    <w:rsid w:val="00176CA8"/>
    <w:rsid w:val="00177325"/>
    <w:rsid w:val="00177C5F"/>
    <w:rsid w:val="00177F35"/>
    <w:rsid w:val="00177F85"/>
    <w:rsid w:val="0018038A"/>
    <w:rsid w:val="001809A8"/>
    <w:rsid w:val="00180C5F"/>
    <w:rsid w:val="0018154F"/>
    <w:rsid w:val="001819E8"/>
    <w:rsid w:val="00181A06"/>
    <w:rsid w:val="00181A9D"/>
    <w:rsid w:val="001823E3"/>
    <w:rsid w:val="00182FC0"/>
    <w:rsid w:val="001834D9"/>
    <w:rsid w:val="00183915"/>
    <w:rsid w:val="00183990"/>
    <w:rsid w:val="00183F45"/>
    <w:rsid w:val="00184AEA"/>
    <w:rsid w:val="0018577B"/>
    <w:rsid w:val="00185C61"/>
    <w:rsid w:val="0018697B"/>
    <w:rsid w:val="00186D1D"/>
    <w:rsid w:val="00187CCE"/>
    <w:rsid w:val="00190030"/>
    <w:rsid w:val="0019086A"/>
    <w:rsid w:val="00190B5A"/>
    <w:rsid w:val="00190D0F"/>
    <w:rsid w:val="00190F59"/>
    <w:rsid w:val="00192D02"/>
    <w:rsid w:val="0019495B"/>
    <w:rsid w:val="00194A26"/>
    <w:rsid w:val="00194C85"/>
    <w:rsid w:val="0019539C"/>
    <w:rsid w:val="001957CF"/>
    <w:rsid w:val="001957E6"/>
    <w:rsid w:val="00195845"/>
    <w:rsid w:val="0019584A"/>
    <w:rsid w:val="001960AD"/>
    <w:rsid w:val="0019662A"/>
    <w:rsid w:val="00196AF7"/>
    <w:rsid w:val="00196FB3"/>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3FD2"/>
    <w:rsid w:val="001B5693"/>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407C"/>
    <w:rsid w:val="001C4A71"/>
    <w:rsid w:val="001C4CBF"/>
    <w:rsid w:val="001C54A1"/>
    <w:rsid w:val="001C5CD0"/>
    <w:rsid w:val="001C6455"/>
    <w:rsid w:val="001C6C3D"/>
    <w:rsid w:val="001C72C0"/>
    <w:rsid w:val="001C7347"/>
    <w:rsid w:val="001C7400"/>
    <w:rsid w:val="001C7697"/>
    <w:rsid w:val="001C7C31"/>
    <w:rsid w:val="001D1B77"/>
    <w:rsid w:val="001D225B"/>
    <w:rsid w:val="001D2E7C"/>
    <w:rsid w:val="001D32FC"/>
    <w:rsid w:val="001D3563"/>
    <w:rsid w:val="001D3687"/>
    <w:rsid w:val="001D3965"/>
    <w:rsid w:val="001D3EE2"/>
    <w:rsid w:val="001D41E0"/>
    <w:rsid w:val="001D4382"/>
    <w:rsid w:val="001D4CB2"/>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6C22"/>
    <w:rsid w:val="001E7C62"/>
    <w:rsid w:val="001F0525"/>
    <w:rsid w:val="001F0C02"/>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70"/>
    <w:rsid w:val="001F65BE"/>
    <w:rsid w:val="001F7890"/>
    <w:rsid w:val="001F7D76"/>
    <w:rsid w:val="001F7D9A"/>
    <w:rsid w:val="00200FAD"/>
    <w:rsid w:val="002015CF"/>
    <w:rsid w:val="00201765"/>
    <w:rsid w:val="00201ABD"/>
    <w:rsid w:val="00201F9F"/>
    <w:rsid w:val="0020200E"/>
    <w:rsid w:val="00202535"/>
    <w:rsid w:val="0020257F"/>
    <w:rsid w:val="00203222"/>
    <w:rsid w:val="00204436"/>
    <w:rsid w:val="00204AA1"/>
    <w:rsid w:val="00205357"/>
    <w:rsid w:val="00205455"/>
    <w:rsid w:val="00205FAC"/>
    <w:rsid w:val="00206139"/>
    <w:rsid w:val="00206600"/>
    <w:rsid w:val="00207028"/>
    <w:rsid w:val="0020763C"/>
    <w:rsid w:val="00207AA2"/>
    <w:rsid w:val="00207E11"/>
    <w:rsid w:val="002104E2"/>
    <w:rsid w:val="0021063D"/>
    <w:rsid w:val="00210714"/>
    <w:rsid w:val="0021120B"/>
    <w:rsid w:val="00211B32"/>
    <w:rsid w:val="0021327B"/>
    <w:rsid w:val="002132F2"/>
    <w:rsid w:val="0021483D"/>
    <w:rsid w:val="00214B09"/>
    <w:rsid w:val="002155ED"/>
    <w:rsid w:val="002156A3"/>
    <w:rsid w:val="00215AEE"/>
    <w:rsid w:val="0021627B"/>
    <w:rsid w:val="0021631C"/>
    <w:rsid w:val="00216810"/>
    <w:rsid w:val="0021698E"/>
    <w:rsid w:val="00216D13"/>
    <w:rsid w:val="00216F33"/>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73F"/>
    <w:rsid w:val="002361D0"/>
    <w:rsid w:val="00236B9A"/>
    <w:rsid w:val="002372F0"/>
    <w:rsid w:val="00240046"/>
    <w:rsid w:val="00241201"/>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2443"/>
    <w:rsid w:val="00252521"/>
    <w:rsid w:val="00252CF5"/>
    <w:rsid w:val="002530AE"/>
    <w:rsid w:val="0025386E"/>
    <w:rsid w:val="00254346"/>
    <w:rsid w:val="002547B2"/>
    <w:rsid w:val="0025565C"/>
    <w:rsid w:val="00255FD1"/>
    <w:rsid w:val="002564E8"/>
    <w:rsid w:val="00256CE0"/>
    <w:rsid w:val="0025791F"/>
    <w:rsid w:val="00261886"/>
    <w:rsid w:val="00261A13"/>
    <w:rsid w:val="00261E57"/>
    <w:rsid w:val="0026219D"/>
    <w:rsid w:val="002623AA"/>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22E"/>
    <w:rsid w:val="00271737"/>
    <w:rsid w:val="002719F8"/>
    <w:rsid w:val="00272121"/>
    <w:rsid w:val="002729A0"/>
    <w:rsid w:val="00273312"/>
    <w:rsid w:val="00273E61"/>
    <w:rsid w:val="00273F5F"/>
    <w:rsid w:val="00273F7C"/>
    <w:rsid w:val="002745A2"/>
    <w:rsid w:val="0027555F"/>
    <w:rsid w:val="00275599"/>
    <w:rsid w:val="00275719"/>
    <w:rsid w:val="00275727"/>
    <w:rsid w:val="00275BE9"/>
    <w:rsid w:val="00275F2C"/>
    <w:rsid w:val="00277BEF"/>
    <w:rsid w:val="00277F0F"/>
    <w:rsid w:val="00280398"/>
    <w:rsid w:val="00280AE4"/>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902E3"/>
    <w:rsid w:val="002902FE"/>
    <w:rsid w:val="00290544"/>
    <w:rsid w:val="00290614"/>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29C"/>
    <w:rsid w:val="002A4A05"/>
    <w:rsid w:val="002A51B8"/>
    <w:rsid w:val="002A564E"/>
    <w:rsid w:val="002A5ADD"/>
    <w:rsid w:val="002A5FDF"/>
    <w:rsid w:val="002A613A"/>
    <w:rsid w:val="002A629C"/>
    <w:rsid w:val="002A6FCE"/>
    <w:rsid w:val="002A7172"/>
    <w:rsid w:val="002A7501"/>
    <w:rsid w:val="002B042B"/>
    <w:rsid w:val="002B0EA1"/>
    <w:rsid w:val="002B1027"/>
    <w:rsid w:val="002B1DAC"/>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549"/>
    <w:rsid w:val="002B78B9"/>
    <w:rsid w:val="002B7DE3"/>
    <w:rsid w:val="002C0E65"/>
    <w:rsid w:val="002C0E9B"/>
    <w:rsid w:val="002C15CA"/>
    <w:rsid w:val="002C188B"/>
    <w:rsid w:val="002C195C"/>
    <w:rsid w:val="002C1DAF"/>
    <w:rsid w:val="002C26CD"/>
    <w:rsid w:val="002C2780"/>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EB"/>
    <w:rsid w:val="002C7EC4"/>
    <w:rsid w:val="002D003A"/>
    <w:rsid w:val="002D00F1"/>
    <w:rsid w:val="002D15F2"/>
    <w:rsid w:val="002D1E08"/>
    <w:rsid w:val="002D2BE6"/>
    <w:rsid w:val="002D2F05"/>
    <w:rsid w:val="002D2F64"/>
    <w:rsid w:val="002D4953"/>
    <w:rsid w:val="002D552F"/>
    <w:rsid w:val="002D5CCE"/>
    <w:rsid w:val="002D5FC4"/>
    <w:rsid w:val="002D639B"/>
    <w:rsid w:val="002D785E"/>
    <w:rsid w:val="002D7B83"/>
    <w:rsid w:val="002E0462"/>
    <w:rsid w:val="002E0588"/>
    <w:rsid w:val="002E0D37"/>
    <w:rsid w:val="002E0FE2"/>
    <w:rsid w:val="002E1484"/>
    <w:rsid w:val="002E1A7A"/>
    <w:rsid w:val="002E1B5E"/>
    <w:rsid w:val="002E2D8A"/>
    <w:rsid w:val="002E32E7"/>
    <w:rsid w:val="002E37DA"/>
    <w:rsid w:val="002E40AD"/>
    <w:rsid w:val="002E55C9"/>
    <w:rsid w:val="002E5AFA"/>
    <w:rsid w:val="002E5D59"/>
    <w:rsid w:val="002E6B68"/>
    <w:rsid w:val="002E72F0"/>
    <w:rsid w:val="002E7D14"/>
    <w:rsid w:val="002E7F0E"/>
    <w:rsid w:val="002F031D"/>
    <w:rsid w:val="002F054A"/>
    <w:rsid w:val="002F07A0"/>
    <w:rsid w:val="002F0C17"/>
    <w:rsid w:val="002F368E"/>
    <w:rsid w:val="002F3AAF"/>
    <w:rsid w:val="002F40FF"/>
    <w:rsid w:val="002F5101"/>
    <w:rsid w:val="002F52C1"/>
    <w:rsid w:val="002F5C83"/>
    <w:rsid w:val="002F713F"/>
    <w:rsid w:val="002F799E"/>
    <w:rsid w:val="002F7A64"/>
    <w:rsid w:val="002F7C7C"/>
    <w:rsid w:val="002F7D3E"/>
    <w:rsid w:val="002F7ED4"/>
    <w:rsid w:val="00300919"/>
    <w:rsid w:val="00300C6B"/>
    <w:rsid w:val="00300EA0"/>
    <w:rsid w:val="003012FD"/>
    <w:rsid w:val="003021B1"/>
    <w:rsid w:val="00302BF3"/>
    <w:rsid w:val="00302D8C"/>
    <w:rsid w:val="00303EE7"/>
    <w:rsid w:val="00303F92"/>
    <w:rsid w:val="00304386"/>
    <w:rsid w:val="00304487"/>
    <w:rsid w:val="00304EE5"/>
    <w:rsid w:val="00305507"/>
    <w:rsid w:val="00305C48"/>
    <w:rsid w:val="00306313"/>
    <w:rsid w:val="00307E10"/>
    <w:rsid w:val="00310825"/>
    <w:rsid w:val="00310AF9"/>
    <w:rsid w:val="00310E80"/>
    <w:rsid w:val="003110C6"/>
    <w:rsid w:val="00311EF3"/>
    <w:rsid w:val="00312106"/>
    <w:rsid w:val="003126FB"/>
    <w:rsid w:val="0031280C"/>
    <w:rsid w:val="00313170"/>
    <w:rsid w:val="00313303"/>
    <w:rsid w:val="003136B3"/>
    <w:rsid w:val="00313B18"/>
    <w:rsid w:val="00314324"/>
    <w:rsid w:val="0031447F"/>
    <w:rsid w:val="00314835"/>
    <w:rsid w:val="00315AE3"/>
    <w:rsid w:val="00315CA2"/>
    <w:rsid w:val="00315DF8"/>
    <w:rsid w:val="0031667E"/>
    <w:rsid w:val="00316A7B"/>
    <w:rsid w:val="003176D1"/>
    <w:rsid w:val="003207ED"/>
    <w:rsid w:val="00320E35"/>
    <w:rsid w:val="0032116B"/>
    <w:rsid w:val="00321B9A"/>
    <w:rsid w:val="0032250C"/>
    <w:rsid w:val="00322B87"/>
    <w:rsid w:val="0032390D"/>
    <w:rsid w:val="00323EBD"/>
    <w:rsid w:val="00324709"/>
    <w:rsid w:val="00324C92"/>
    <w:rsid w:val="00324F09"/>
    <w:rsid w:val="00325487"/>
    <w:rsid w:val="0032597C"/>
    <w:rsid w:val="00325BCB"/>
    <w:rsid w:val="00325C6E"/>
    <w:rsid w:val="00325FE2"/>
    <w:rsid w:val="0032659A"/>
    <w:rsid w:val="003265D6"/>
    <w:rsid w:val="00326743"/>
    <w:rsid w:val="003268EC"/>
    <w:rsid w:val="003275F8"/>
    <w:rsid w:val="00327721"/>
    <w:rsid w:val="00330546"/>
    <w:rsid w:val="0033070B"/>
    <w:rsid w:val="00330748"/>
    <w:rsid w:val="00330BCD"/>
    <w:rsid w:val="00330C73"/>
    <w:rsid w:val="00331513"/>
    <w:rsid w:val="00331ECA"/>
    <w:rsid w:val="00331F69"/>
    <w:rsid w:val="0033204C"/>
    <w:rsid w:val="0033491A"/>
    <w:rsid w:val="00334F21"/>
    <w:rsid w:val="00335A61"/>
    <w:rsid w:val="003365B8"/>
    <w:rsid w:val="0033687B"/>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A50"/>
    <w:rsid w:val="00344AD3"/>
    <w:rsid w:val="00345089"/>
    <w:rsid w:val="00345427"/>
    <w:rsid w:val="00345687"/>
    <w:rsid w:val="00345708"/>
    <w:rsid w:val="00346373"/>
    <w:rsid w:val="0034646D"/>
    <w:rsid w:val="003467CD"/>
    <w:rsid w:val="00346B31"/>
    <w:rsid w:val="003471F0"/>
    <w:rsid w:val="00347B20"/>
    <w:rsid w:val="003505B2"/>
    <w:rsid w:val="0035063B"/>
    <w:rsid w:val="00350B04"/>
    <w:rsid w:val="00350B8B"/>
    <w:rsid w:val="00351DF7"/>
    <w:rsid w:val="00351FD1"/>
    <w:rsid w:val="0035228B"/>
    <w:rsid w:val="00352677"/>
    <w:rsid w:val="003526EA"/>
    <w:rsid w:val="0035374E"/>
    <w:rsid w:val="0035393E"/>
    <w:rsid w:val="003540E4"/>
    <w:rsid w:val="00354255"/>
    <w:rsid w:val="00355981"/>
    <w:rsid w:val="00355BFE"/>
    <w:rsid w:val="00356AA0"/>
    <w:rsid w:val="00357344"/>
    <w:rsid w:val="003573D2"/>
    <w:rsid w:val="00357508"/>
    <w:rsid w:val="003579CE"/>
    <w:rsid w:val="00357A38"/>
    <w:rsid w:val="00360189"/>
    <w:rsid w:val="0036188D"/>
    <w:rsid w:val="00362013"/>
    <w:rsid w:val="00362136"/>
    <w:rsid w:val="003623F5"/>
    <w:rsid w:val="00363333"/>
    <w:rsid w:val="0036336C"/>
    <w:rsid w:val="003634F7"/>
    <w:rsid w:val="003637A1"/>
    <w:rsid w:val="00363EA3"/>
    <w:rsid w:val="00363F4F"/>
    <w:rsid w:val="0036401A"/>
    <w:rsid w:val="003647C3"/>
    <w:rsid w:val="003649B1"/>
    <w:rsid w:val="00364C0A"/>
    <w:rsid w:val="00365AE9"/>
    <w:rsid w:val="003672DF"/>
    <w:rsid w:val="003704FC"/>
    <w:rsid w:val="0037112D"/>
    <w:rsid w:val="003713C2"/>
    <w:rsid w:val="0037172A"/>
    <w:rsid w:val="003722D3"/>
    <w:rsid w:val="0037269A"/>
    <w:rsid w:val="00372B11"/>
    <w:rsid w:val="00373D4C"/>
    <w:rsid w:val="0037526D"/>
    <w:rsid w:val="0037545E"/>
    <w:rsid w:val="00375978"/>
    <w:rsid w:val="00376405"/>
    <w:rsid w:val="0037699E"/>
    <w:rsid w:val="00376C54"/>
    <w:rsid w:val="00380E63"/>
    <w:rsid w:val="00381027"/>
    <w:rsid w:val="0038157C"/>
    <w:rsid w:val="00381BAB"/>
    <w:rsid w:val="00381FE7"/>
    <w:rsid w:val="0038209B"/>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B2F"/>
    <w:rsid w:val="00390EBF"/>
    <w:rsid w:val="00391CB5"/>
    <w:rsid w:val="00392022"/>
    <w:rsid w:val="00392043"/>
    <w:rsid w:val="0039214E"/>
    <w:rsid w:val="003924A1"/>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B24"/>
    <w:rsid w:val="003A0BF2"/>
    <w:rsid w:val="003A0F14"/>
    <w:rsid w:val="003A216B"/>
    <w:rsid w:val="003A36BD"/>
    <w:rsid w:val="003A3A32"/>
    <w:rsid w:val="003A4262"/>
    <w:rsid w:val="003A4518"/>
    <w:rsid w:val="003A4970"/>
    <w:rsid w:val="003A51C8"/>
    <w:rsid w:val="003A53BF"/>
    <w:rsid w:val="003A55D8"/>
    <w:rsid w:val="003A5940"/>
    <w:rsid w:val="003A59A6"/>
    <w:rsid w:val="003A5A9F"/>
    <w:rsid w:val="003A6AFF"/>
    <w:rsid w:val="003A6D5C"/>
    <w:rsid w:val="003A7508"/>
    <w:rsid w:val="003A7D55"/>
    <w:rsid w:val="003A7ED9"/>
    <w:rsid w:val="003B006E"/>
    <w:rsid w:val="003B02EE"/>
    <w:rsid w:val="003B0DD6"/>
    <w:rsid w:val="003B10FB"/>
    <w:rsid w:val="003B1154"/>
    <w:rsid w:val="003B1752"/>
    <w:rsid w:val="003B279D"/>
    <w:rsid w:val="003B2AAD"/>
    <w:rsid w:val="003B307A"/>
    <w:rsid w:val="003B3181"/>
    <w:rsid w:val="003B3474"/>
    <w:rsid w:val="003B380A"/>
    <w:rsid w:val="003B461A"/>
    <w:rsid w:val="003B48D1"/>
    <w:rsid w:val="003B4BBE"/>
    <w:rsid w:val="003B542D"/>
    <w:rsid w:val="003B54E4"/>
    <w:rsid w:val="003B5841"/>
    <w:rsid w:val="003B595A"/>
    <w:rsid w:val="003B5FBE"/>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744C"/>
    <w:rsid w:val="003D0AE2"/>
    <w:rsid w:val="003D17AF"/>
    <w:rsid w:val="003D2681"/>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C2E"/>
    <w:rsid w:val="003F2491"/>
    <w:rsid w:val="003F308A"/>
    <w:rsid w:val="003F32E3"/>
    <w:rsid w:val="003F3BA5"/>
    <w:rsid w:val="003F4582"/>
    <w:rsid w:val="003F52FC"/>
    <w:rsid w:val="003F5B98"/>
    <w:rsid w:val="003F5BEA"/>
    <w:rsid w:val="003F5D5C"/>
    <w:rsid w:val="003F6192"/>
    <w:rsid w:val="003F716E"/>
    <w:rsid w:val="003F7DBF"/>
    <w:rsid w:val="003F7E2F"/>
    <w:rsid w:val="003F7E50"/>
    <w:rsid w:val="00400374"/>
    <w:rsid w:val="00400915"/>
    <w:rsid w:val="0040187C"/>
    <w:rsid w:val="00402353"/>
    <w:rsid w:val="00402424"/>
    <w:rsid w:val="00402CBA"/>
    <w:rsid w:val="00403319"/>
    <w:rsid w:val="00404754"/>
    <w:rsid w:val="004049C4"/>
    <w:rsid w:val="004054C3"/>
    <w:rsid w:val="00405A0E"/>
    <w:rsid w:val="00406793"/>
    <w:rsid w:val="00406EC7"/>
    <w:rsid w:val="0040791E"/>
    <w:rsid w:val="00410D87"/>
    <w:rsid w:val="00411BED"/>
    <w:rsid w:val="00411F8F"/>
    <w:rsid w:val="004135D8"/>
    <w:rsid w:val="004136D6"/>
    <w:rsid w:val="00413FC2"/>
    <w:rsid w:val="0041401B"/>
    <w:rsid w:val="00414020"/>
    <w:rsid w:val="0041428D"/>
    <w:rsid w:val="0041493D"/>
    <w:rsid w:val="00415270"/>
    <w:rsid w:val="004154DB"/>
    <w:rsid w:val="00415CF1"/>
    <w:rsid w:val="00415D16"/>
    <w:rsid w:val="00415ED8"/>
    <w:rsid w:val="004161DA"/>
    <w:rsid w:val="004167AE"/>
    <w:rsid w:val="00417339"/>
    <w:rsid w:val="00417379"/>
    <w:rsid w:val="004176BF"/>
    <w:rsid w:val="00417831"/>
    <w:rsid w:val="00417D6D"/>
    <w:rsid w:val="004201B5"/>
    <w:rsid w:val="004204D0"/>
    <w:rsid w:val="00420AC4"/>
    <w:rsid w:val="00421B87"/>
    <w:rsid w:val="00421DD1"/>
    <w:rsid w:val="004232C6"/>
    <w:rsid w:val="00423696"/>
    <w:rsid w:val="004236B2"/>
    <w:rsid w:val="004239F6"/>
    <w:rsid w:val="00423E0C"/>
    <w:rsid w:val="0042456A"/>
    <w:rsid w:val="00424B41"/>
    <w:rsid w:val="00426124"/>
    <w:rsid w:val="00426222"/>
    <w:rsid w:val="00426F24"/>
    <w:rsid w:val="004300F9"/>
    <w:rsid w:val="004303F0"/>
    <w:rsid w:val="00430C63"/>
    <w:rsid w:val="004310BB"/>
    <w:rsid w:val="004325EA"/>
    <w:rsid w:val="004338C7"/>
    <w:rsid w:val="00433E65"/>
    <w:rsid w:val="00433FF2"/>
    <w:rsid w:val="00434C3F"/>
    <w:rsid w:val="00434DDB"/>
    <w:rsid w:val="00434EAD"/>
    <w:rsid w:val="0043556C"/>
    <w:rsid w:val="00435D81"/>
    <w:rsid w:val="00436A9A"/>
    <w:rsid w:val="00436BDA"/>
    <w:rsid w:val="00437085"/>
    <w:rsid w:val="004406B5"/>
    <w:rsid w:val="00441804"/>
    <w:rsid w:val="00441DAF"/>
    <w:rsid w:val="00442E5E"/>
    <w:rsid w:val="004431D5"/>
    <w:rsid w:val="004434CE"/>
    <w:rsid w:val="004436C5"/>
    <w:rsid w:val="00443911"/>
    <w:rsid w:val="00443DEA"/>
    <w:rsid w:val="00444DD3"/>
    <w:rsid w:val="00444E7F"/>
    <w:rsid w:val="00445514"/>
    <w:rsid w:val="00445853"/>
    <w:rsid w:val="00446CC4"/>
    <w:rsid w:val="00447429"/>
    <w:rsid w:val="00447748"/>
    <w:rsid w:val="00447A90"/>
    <w:rsid w:val="00447ED2"/>
    <w:rsid w:val="00450D3E"/>
    <w:rsid w:val="00451C0A"/>
    <w:rsid w:val="00451E46"/>
    <w:rsid w:val="0045354B"/>
    <w:rsid w:val="00453687"/>
    <w:rsid w:val="004536F3"/>
    <w:rsid w:val="00453BC4"/>
    <w:rsid w:val="00454445"/>
    <w:rsid w:val="00454915"/>
    <w:rsid w:val="00455885"/>
    <w:rsid w:val="004558BD"/>
    <w:rsid w:val="00455AD8"/>
    <w:rsid w:val="004569FF"/>
    <w:rsid w:val="00456D44"/>
    <w:rsid w:val="004579DC"/>
    <w:rsid w:val="00457A56"/>
    <w:rsid w:val="00460C5B"/>
    <w:rsid w:val="004610DA"/>
    <w:rsid w:val="004615D3"/>
    <w:rsid w:val="0046281E"/>
    <w:rsid w:val="00463909"/>
    <w:rsid w:val="004639C1"/>
    <w:rsid w:val="00464AF4"/>
    <w:rsid w:val="00464D6B"/>
    <w:rsid w:val="00467C83"/>
    <w:rsid w:val="00467D01"/>
    <w:rsid w:val="00470070"/>
    <w:rsid w:val="00470110"/>
    <w:rsid w:val="00471468"/>
    <w:rsid w:val="00471E09"/>
    <w:rsid w:val="0047231D"/>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5D9A"/>
    <w:rsid w:val="004764FE"/>
    <w:rsid w:val="00476784"/>
    <w:rsid w:val="004769A4"/>
    <w:rsid w:val="00476AA4"/>
    <w:rsid w:val="00476D8E"/>
    <w:rsid w:val="00477958"/>
    <w:rsid w:val="00480212"/>
    <w:rsid w:val="004809EF"/>
    <w:rsid w:val="00480D99"/>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7BBD"/>
    <w:rsid w:val="004900E8"/>
    <w:rsid w:val="004903B6"/>
    <w:rsid w:val="0049095E"/>
    <w:rsid w:val="00490C99"/>
    <w:rsid w:val="00490F8D"/>
    <w:rsid w:val="004918B5"/>
    <w:rsid w:val="0049216F"/>
    <w:rsid w:val="004928F5"/>
    <w:rsid w:val="004933FC"/>
    <w:rsid w:val="00493545"/>
    <w:rsid w:val="0049385F"/>
    <w:rsid w:val="00493B5B"/>
    <w:rsid w:val="00494029"/>
    <w:rsid w:val="004941FA"/>
    <w:rsid w:val="00495065"/>
    <w:rsid w:val="0049591A"/>
    <w:rsid w:val="004962CD"/>
    <w:rsid w:val="00496A44"/>
    <w:rsid w:val="00497395"/>
    <w:rsid w:val="004976BF"/>
    <w:rsid w:val="004A0AF8"/>
    <w:rsid w:val="004A0E7A"/>
    <w:rsid w:val="004A18C5"/>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A04"/>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1FAD"/>
    <w:rsid w:val="004D307E"/>
    <w:rsid w:val="004D3254"/>
    <w:rsid w:val="004D571F"/>
    <w:rsid w:val="004D6095"/>
    <w:rsid w:val="004D64C0"/>
    <w:rsid w:val="004D66AD"/>
    <w:rsid w:val="004D6995"/>
    <w:rsid w:val="004D69DF"/>
    <w:rsid w:val="004E07A1"/>
    <w:rsid w:val="004E0B36"/>
    <w:rsid w:val="004E1729"/>
    <w:rsid w:val="004E1B3C"/>
    <w:rsid w:val="004E1CA8"/>
    <w:rsid w:val="004E1EF4"/>
    <w:rsid w:val="004E32AA"/>
    <w:rsid w:val="004E34A8"/>
    <w:rsid w:val="004E3526"/>
    <w:rsid w:val="004E3959"/>
    <w:rsid w:val="004E3F86"/>
    <w:rsid w:val="004E4252"/>
    <w:rsid w:val="004E46F9"/>
    <w:rsid w:val="004E4AD1"/>
    <w:rsid w:val="004E5659"/>
    <w:rsid w:val="004E655C"/>
    <w:rsid w:val="004E6A11"/>
    <w:rsid w:val="004E6E5F"/>
    <w:rsid w:val="004E760E"/>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4B42"/>
    <w:rsid w:val="0050566F"/>
    <w:rsid w:val="0050677F"/>
    <w:rsid w:val="00506DB2"/>
    <w:rsid w:val="00507EFE"/>
    <w:rsid w:val="0051074E"/>
    <w:rsid w:val="00510856"/>
    <w:rsid w:val="00510870"/>
    <w:rsid w:val="00511301"/>
    <w:rsid w:val="0051177C"/>
    <w:rsid w:val="00511AE4"/>
    <w:rsid w:val="0051262E"/>
    <w:rsid w:val="00512A53"/>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60C"/>
    <w:rsid w:val="00517649"/>
    <w:rsid w:val="00520131"/>
    <w:rsid w:val="00520545"/>
    <w:rsid w:val="005205DF"/>
    <w:rsid w:val="00520C3C"/>
    <w:rsid w:val="005212DF"/>
    <w:rsid w:val="00521628"/>
    <w:rsid w:val="005216ED"/>
    <w:rsid w:val="00521A59"/>
    <w:rsid w:val="00521EFA"/>
    <w:rsid w:val="0052214D"/>
    <w:rsid w:val="005222B0"/>
    <w:rsid w:val="00524986"/>
    <w:rsid w:val="00524DB9"/>
    <w:rsid w:val="0052514C"/>
    <w:rsid w:val="00525F6D"/>
    <w:rsid w:val="0052655F"/>
    <w:rsid w:val="0052661E"/>
    <w:rsid w:val="00526627"/>
    <w:rsid w:val="00526694"/>
    <w:rsid w:val="00526B00"/>
    <w:rsid w:val="00526DCA"/>
    <w:rsid w:val="00527EF6"/>
    <w:rsid w:val="005302F1"/>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D86"/>
    <w:rsid w:val="00540005"/>
    <w:rsid w:val="00540525"/>
    <w:rsid w:val="00540926"/>
    <w:rsid w:val="00540CBD"/>
    <w:rsid w:val="005412A2"/>
    <w:rsid w:val="005427A7"/>
    <w:rsid w:val="00542B22"/>
    <w:rsid w:val="00542CDB"/>
    <w:rsid w:val="00543B6B"/>
    <w:rsid w:val="00543B75"/>
    <w:rsid w:val="00544041"/>
    <w:rsid w:val="0054456E"/>
    <w:rsid w:val="005449D0"/>
    <w:rsid w:val="00544F4D"/>
    <w:rsid w:val="005450E4"/>
    <w:rsid w:val="00545B97"/>
    <w:rsid w:val="00546575"/>
    <w:rsid w:val="0054675F"/>
    <w:rsid w:val="0054712E"/>
    <w:rsid w:val="005475D9"/>
    <w:rsid w:val="00547F03"/>
    <w:rsid w:val="0055043F"/>
    <w:rsid w:val="00550ECE"/>
    <w:rsid w:val="005515F8"/>
    <w:rsid w:val="00552326"/>
    <w:rsid w:val="005526E1"/>
    <w:rsid w:val="00553368"/>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2117"/>
    <w:rsid w:val="0056298C"/>
    <w:rsid w:val="00562E42"/>
    <w:rsid w:val="0056402C"/>
    <w:rsid w:val="0056405F"/>
    <w:rsid w:val="005641C9"/>
    <w:rsid w:val="00564672"/>
    <w:rsid w:val="0056494C"/>
    <w:rsid w:val="00564DDB"/>
    <w:rsid w:val="00565338"/>
    <w:rsid w:val="00565921"/>
    <w:rsid w:val="00565C1E"/>
    <w:rsid w:val="005660D0"/>
    <w:rsid w:val="00566380"/>
    <w:rsid w:val="0056658C"/>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2BF"/>
    <w:rsid w:val="00574506"/>
    <w:rsid w:val="00574D31"/>
    <w:rsid w:val="00576948"/>
    <w:rsid w:val="0057697F"/>
    <w:rsid w:val="005807A8"/>
    <w:rsid w:val="00580D15"/>
    <w:rsid w:val="00581587"/>
    <w:rsid w:val="00581A2E"/>
    <w:rsid w:val="00582613"/>
    <w:rsid w:val="0058344E"/>
    <w:rsid w:val="00584C51"/>
    <w:rsid w:val="00584F97"/>
    <w:rsid w:val="005850F1"/>
    <w:rsid w:val="00585165"/>
    <w:rsid w:val="005856B3"/>
    <w:rsid w:val="00585AA7"/>
    <w:rsid w:val="00587662"/>
    <w:rsid w:val="00587B1E"/>
    <w:rsid w:val="00587E84"/>
    <w:rsid w:val="00590174"/>
    <w:rsid w:val="005913E6"/>
    <w:rsid w:val="00592125"/>
    <w:rsid w:val="005939F9"/>
    <w:rsid w:val="005944ED"/>
    <w:rsid w:val="005956A6"/>
    <w:rsid w:val="0059574D"/>
    <w:rsid w:val="005964D7"/>
    <w:rsid w:val="00596D61"/>
    <w:rsid w:val="00596E0E"/>
    <w:rsid w:val="00596FB6"/>
    <w:rsid w:val="00597018"/>
    <w:rsid w:val="00597C02"/>
    <w:rsid w:val="00597C06"/>
    <w:rsid w:val="005A030B"/>
    <w:rsid w:val="005A0521"/>
    <w:rsid w:val="005A0649"/>
    <w:rsid w:val="005A0993"/>
    <w:rsid w:val="005A1C6D"/>
    <w:rsid w:val="005A1EA5"/>
    <w:rsid w:val="005A1FA7"/>
    <w:rsid w:val="005A2CE7"/>
    <w:rsid w:val="005A2F92"/>
    <w:rsid w:val="005A40C1"/>
    <w:rsid w:val="005A43E7"/>
    <w:rsid w:val="005A4480"/>
    <w:rsid w:val="005A45B1"/>
    <w:rsid w:val="005A4D9F"/>
    <w:rsid w:val="005A6057"/>
    <w:rsid w:val="005A60E9"/>
    <w:rsid w:val="005A66BC"/>
    <w:rsid w:val="005A77E1"/>
    <w:rsid w:val="005A7E33"/>
    <w:rsid w:val="005B03D3"/>
    <w:rsid w:val="005B10CC"/>
    <w:rsid w:val="005B12BF"/>
    <w:rsid w:val="005B265D"/>
    <w:rsid w:val="005B32C9"/>
    <w:rsid w:val="005B3971"/>
    <w:rsid w:val="005B4288"/>
    <w:rsid w:val="005B4E14"/>
    <w:rsid w:val="005B52A0"/>
    <w:rsid w:val="005B538B"/>
    <w:rsid w:val="005B5434"/>
    <w:rsid w:val="005B5555"/>
    <w:rsid w:val="005B643F"/>
    <w:rsid w:val="005B6B8A"/>
    <w:rsid w:val="005B6FFD"/>
    <w:rsid w:val="005B72D5"/>
    <w:rsid w:val="005C0894"/>
    <w:rsid w:val="005C16D1"/>
    <w:rsid w:val="005C196C"/>
    <w:rsid w:val="005C27C8"/>
    <w:rsid w:val="005C2DFB"/>
    <w:rsid w:val="005C32BE"/>
    <w:rsid w:val="005C3756"/>
    <w:rsid w:val="005C3DF3"/>
    <w:rsid w:val="005C45A8"/>
    <w:rsid w:val="005C49D1"/>
    <w:rsid w:val="005C5501"/>
    <w:rsid w:val="005C5AEA"/>
    <w:rsid w:val="005C629E"/>
    <w:rsid w:val="005C6703"/>
    <w:rsid w:val="005C686F"/>
    <w:rsid w:val="005C75AF"/>
    <w:rsid w:val="005C7AFE"/>
    <w:rsid w:val="005D01B4"/>
    <w:rsid w:val="005D0786"/>
    <w:rsid w:val="005D10B3"/>
    <w:rsid w:val="005D158D"/>
    <w:rsid w:val="005D1DD0"/>
    <w:rsid w:val="005D1F37"/>
    <w:rsid w:val="005D1F9B"/>
    <w:rsid w:val="005D22BC"/>
    <w:rsid w:val="005D27D9"/>
    <w:rsid w:val="005D2AC5"/>
    <w:rsid w:val="005D34E0"/>
    <w:rsid w:val="005D3A5F"/>
    <w:rsid w:val="005D3E38"/>
    <w:rsid w:val="005D43B1"/>
    <w:rsid w:val="005D4BBF"/>
    <w:rsid w:val="005D595C"/>
    <w:rsid w:val="005D6215"/>
    <w:rsid w:val="005D647C"/>
    <w:rsid w:val="005D6CE0"/>
    <w:rsid w:val="005D73A6"/>
    <w:rsid w:val="005D743E"/>
    <w:rsid w:val="005D7918"/>
    <w:rsid w:val="005E0835"/>
    <w:rsid w:val="005E10A5"/>
    <w:rsid w:val="005E1AEC"/>
    <w:rsid w:val="005E21DE"/>
    <w:rsid w:val="005E24C2"/>
    <w:rsid w:val="005E34E9"/>
    <w:rsid w:val="005E35AB"/>
    <w:rsid w:val="005E3E29"/>
    <w:rsid w:val="005E40B7"/>
    <w:rsid w:val="005E57D8"/>
    <w:rsid w:val="005E5A8E"/>
    <w:rsid w:val="005E625F"/>
    <w:rsid w:val="005E68C5"/>
    <w:rsid w:val="005E7E9F"/>
    <w:rsid w:val="005F06CD"/>
    <w:rsid w:val="005F1439"/>
    <w:rsid w:val="005F21B0"/>
    <w:rsid w:val="005F2E99"/>
    <w:rsid w:val="005F30F1"/>
    <w:rsid w:val="005F3103"/>
    <w:rsid w:val="005F3144"/>
    <w:rsid w:val="005F33B2"/>
    <w:rsid w:val="005F4D3D"/>
    <w:rsid w:val="005F514E"/>
    <w:rsid w:val="005F5B10"/>
    <w:rsid w:val="005F6CAB"/>
    <w:rsid w:val="005F760D"/>
    <w:rsid w:val="0060049C"/>
    <w:rsid w:val="0060129A"/>
    <w:rsid w:val="0060244C"/>
    <w:rsid w:val="006024B2"/>
    <w:rsid w:val="00602B07"/>
    <w:rsid w:val="00603988"/>
    <w:rsid w:val="0060429C"/>
    <w:rsid w:val="006052E7"/>
    <w:rsid w:val="006055AB"/>
    <w:rsid w:val="0060623B"/>
    <w:rsid w:val="00606D46"/>
    <w:rsid w:val="0060723A"/>
    <w:rsid w:val="006100FC"/>
    <w:rsid w:val="00610274"/>
    <w:rsid w:val="00610980"/>
    <w:rsid w:val="00610A95"/>
    <w:rsid w:val="006115F0"/>
    <w:rsid w:val="00611CEF"/>
    <w:rsid w:val="00611DC1"/>
    <w:rsid w:val="00613401"/>
    <w:rsid w:val="00613C62"/>
    <w:rsid w:val="00613F4F"/>
    <w:rsid w:val="00614AA2"/>
    <w:rsid w:val="00614F26"/>
    <w:rsid w:val="0061516D"/>
    <w:rsid w:val="00615B10"/>
    <w:rsid w:val="006165FB"/>
    <w:rsid w:val="006168EB"/>
    <w:rsid w:val="00616DEB"/>
    <w:rsid w:val="00620CF2"/>
    <w:rsid w:val="00620DE2"/>
    <w:rsid w:val="00621BB2"/>
    <w:rsid w:val="006224BE"/>
    <w:rsid w:val="00624255"/>
    <w:rsid w:val="00624E9E"/>
    <w:rsid w:val="0062573B"/>
    <w:rsid w:val="0062633E"/>
    <w:rsid w:val="006263D3"/>
    <w:rsid w:val="00626825"/>
    <w:rsid w:val="0062694E"/>
    <w:rsid w:val="0062736A"/>
    <w:rsid w:val="00630030"/>
    <w:rsid w:val="0063016D"/>
    <w:rsid w:val="00630426"/>
    <w:rsid w:val="0063057C"/>
    <w:rsid w:val="00631753"/>
    <w:rsid w:val="006317B4"/>
    <w:rsid w:val="00632B22"/>
    <w:rsid w:val="0063355F"/>
    <w:rsid w:val="00633CAC"/>
    <w:rsid w:val="006349BE"/>
    <w:rsid w:val="00635456"/>
    <w:rsid w:val="0063561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4D02"/>
    <w:rsid w:val="006451AD"/>
    <w:rsid w:val="0064523C"/>
    <w:rsid w:val="0064573B"/>
    <w:rsid w:val="006465E4"/>
    <w:rsid w:val="006468ED"/>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8F"/>
    <w:rsid w:val="00662416"/>
    <w:rsid w:val="006625F9"/>
    <w:rsid w:val="006633E3"/>
    <w:rsid w:val="00663A37"/>
    <w:rsid w:val="00663B72"/>
    <w:rsid w:val="00664BB4"/>
    <w:rsid w:val="00665A8F"/>
    <w:rsid w:val="00666458"/>
    <w:rsid w:val="00666B9D"/>
    <w:rsid w:val="00667860"/>
    <w:rsid w:val="00667DCF"/>
    <w:rsid w:val="00671277"/>
    <w:rsid w:val="0067157E"/>
    <w:rsid w:val="00672247"/>
    <w:rsid w:val="006723F9"/>
    <w:rsid w:val="006726AD"/>
    <w:rsid w:val="006728CE"/>
    <w:rsid w:val="00672989"/>
    <w:rsid w:val="00672DF2"/>
    <w:rsid w:val="00672E0C"/>
    <w:rsid w:val="00673EAA"/>
    <w:rsid w:val="0067405E"/>
    <w:rsid w:val="00674108"/>
    <w:rsid w:val="006748F5"/>
    <w:rsid w:val="00675992"/>
    <w:rsid w:val="00675B61"/>
    <w:rsid w:val="00675D66"/>
    <w:rsid w:val="006761F3"/>
    <w:rsid w:val="00676D1D"/>
    <w:rsid w:val="00676D91"/>
    <w:rsid w:val="006771CD"/>
    <w:rsid w:val="00680659"/>
    <w:rsid w:val="00680D15"/>
    <w:rsid w:val="0068141C"/>
    <w:rsid w:val="00681544"/>
    <w:rsid w:val="006818D9"/>
    <w:rsid w:val="006834AD"/>
    <w:rsid w:val="00683670"/>
    <w:rsid w:val="006838C7"/>
    <w:rsid w:val="00685230"/>
    <w:rsid w:val="0068532F"/>
    <w:rsid w:val="0068570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A11"/>
    <w:rsid w:val="00696FD6"/>
    <w:rsid w:val="00697B3A"/>
    <w:rsid w:val="006A04A9"/>
    <w:rsid w:val="006A1D05"/>
    <w:rsid w:val="006A281D"/>
    <w:rsid w:val="006A2A82"/>
    <w:rsid w:val="006A3246"/>
    <w:rsid w:val="006A3A42"/>
    <w:rsid w:val="006A4224"/>
    <w:rsid w:val="006A53BF"/>
    <w:rsid w:val="006A56F0"/>
    <w:rsid w:val="006A585F"/>
    <w:rsid w:val="006A60B3"/>
    <w:rsid w:val="006A66EC"/>
    <w:rsid w:val="006A67C2"/>
    <w:rsid w:val="006A6ACE"/>
    <w:rsid w:val="006A721D"/>
    <w:rsid w:val="006A777E"/>
    <w:rsid w:val="006A7BEE"/>
    <w:rsid w:val="006A7CE2"/>
    <w:rsid w:val="006A7E3C"/>
    <w:rsid w:val="006B11C6"/>
    <w:rsid w:val="006B14BE"/>
    <w:rsid w:val="006B1A55"/>
    <w:rsid w:val="006B279D"/>
    <w:rsid w:val="006B3A5C"/>
    <w:rsid w:val="006B4CA4"/>
    <w:rsid w:val="006B6498"/>
    <w:rsid w:val="006B64AA"/>
    <w:rsid w:val="006B6868"/>
    <w:rsid w:val="006B68FD"/>
    <w:rsid w:val="006B7074"/>
    <w:rsid w:val="006B717E"/>
    <w:rsid w:val="006B74E2"/>
    <w:rsid w:val="006B7A23"/>
    <w:rsid w:val="006B7E1D"/>
    <w:rsid w:val="006C14E5"/>
    <w:rsid w:val="006C167A"/>
    <w:rsid w:val="006C1705"/>
    <w:rsid w:val="006C2214"/>
    <w:rsid w:val="006C2E7C"/>
    <w:rsid w:val="006C372D"/>
    <w:rsid w:val="006C3DEF"/>
    <w:rsid w:val="006C410C"/>
    <w:rsid w:val="006C41F6"/>
    <w:rsid w:val="006C45CD"/>
    <w:rsid w:val="006C48DE"/>
    <w:rsid w:val="006C5074"/>
    <w:rsid w:val="006C52D3"/>
    <w:rsid w:val="006C55C2"/>
    <w:rsid w:val="006C55D7"/>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2497"/>
    <w:rsid w:val="006F3394"/>
    <w:rsid w:val="006F375E"/>
    <w:rsid w:val="006F3EFF"/>
    <w:rsid w:val="006F428B"/>
    <w:rsid w:val="006F48A5"/>
    <w:rsid w:val="006F4C9E"/>
    <w:rsid w:val="006F52DF"/>
    <w:rsid w:val="006F6768"/>
    <w:rsid w:val="006F676C"/>
    <w:rsid w:val="006F6AB6"/>
    <w:rsid w:val="0070042A"/>
    <w:rsid w:val="00700C90"/>
    <w:rsid w:val="00701F34"/>
    <w:rsid w:val="007031A2"/>
    <w:rsid w:val="00703D4D"/>
    <w:rsid w:val="00703E25"/>
    <w:rsid w:val="00703E4D"/>
    <w:rsid w:val="00703F3A"/>
    <w:rsid w:val="00704693"/>
    <w:rsid w:val="0070491A"/>
    <w:rsid w:val="00704AB9"/>
    <w:rsid w:val="00705355"/>
    <w:rsid w:val="007054D8"/>
    <w:rsid w:val="00706383"/>
    <w:rsid w:val="00706D47"/>
    <w:rsid w:val="007070E1"/>
    <w:rsid w:val="00707E9C"/>
    <w:rsid w:val="00711916"/>
    <w:rsid w:val="00711EE2"/>
    <w:rsid w:val="007123B7"/>
    <w:rsid w:val="00712616"/>
    <w:rsid w:val="00712D71"/>
    <w:rsid w:val="007130DA"/>
    <w:rsid w:val="00713380"/>
    <w:rsid w:val="00713DD5"/>
    <w:rsid w:val="007143A2"/>
    <w:rsid w:val="007147B9"/>
    <w:rsid w:val="00714CA9"/>
    <w:rsid w:val="007158FD"/>
    <w:rsid w:val="0071601C"/>
    <w:rsid w:val="007167AE"/>
    <w:rsid w:val="00717C6D"/>
    <w:rsid w:val="00717F32"/>
    <w:rsid w:val="00717FD6"/>
    <w:rsid w:val="0072057C"/>
    <w:rsid w:val="00720D8F"/>
    <w:rsid w:val="0072149D"/>
    <w:rsid w:val="007214D9"/>
    <w:rsid w:val="007218F7"/>
    <w:rsid w:val="0072232C"/>
    <w:rsid w:val="007229FC"/>
    <w:rsid w:val="00722CAC"/>
    <w:rsid w:val="0072320F"/>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32CF"/>
    <w:rsid w:val="007332E1"/>
    <w:rsid w:val="00733597"/>
    <w:rsid w:val="007337A8"/>
    <w:rsid w:val="007338DB"/>
    <w:rsid w:val="0073427B"/>
    <w:rsid w:val="00734855"/>
    <w:rsid w:val="0073486B"/>
    <w:rsid w:val="00734FB5"/>
    <w:rsid w:val="00735577"/>
    <w:rsid w:val="00735D93"/>
    <w:rsid w:val="0073686C"/>
    <w:rsid w:val="00736F47"/>
    <w:rsid w:val="00736F6B"/>
    <w:rsid w:val="007373BE"/>
    <w:rsid w:val="007377CE"/>
    <w:rsid w:val="00737EBC"/>
    <w:rsid w:val="0074019C"/>
    <w:rsid w:val="007404B8"/>
    <w:rsid w:val="007406B0"/>
    <w:rsid w:val="00740ACC"/>
    <w:rsid w:val="00740DFE"/>
    <w:rsid w:val="007410C2"/>
    <w:rsid w:val="007411F0"/>
    <w:rsid w:val="0074208A"/>
    <w:rsid w:val="00742226"/>
    <w:rsid w:val="00743802"/>
    <w:rsid w:val="00744A98"/>
    <w:rsid w:val="007465DF"/>
    <w:rsid w:val="00746DD6"/>
    <w:rsid w:val="00746E60"/>
    <w:rsid w:val="00746FA8"/>
    <w:rsid w:val="007479B5"/>
    <w:rsid w:val="007501B9"/>
    <w:rsid w:val="007502BD"/>
    <w:rsid w:val="007514FB"/>
    <w:rsid w:val="00752886"/>
    <w:rsid w:val="007529D0"/>
    <w:rsid w:val="00752F56"/>
    <w:rsid w:val="00753070"/>
    <w:rsid w:val="0075340F"/>
    <w:rsid w:val="00753A5C"/>
    <w:rsid w:val="00753ACF"/>
    <w:rsid w:val="00754023"/>
    <w:rsid w:val="007542EB"/>
    <w:rsid w:val="00754A30"/>
    <w:rsid w:val="00754B8E"/>
    <w:rsid w:val="007550BD"/>
    <w:rsid w:val="007551E4"/>
    <w:rsid w:val="0075702C"/>
    <w:rsid w:val="0075725A"/>
    <w:rsid w:val="0075799A"/>
    <w:rsid w:val="00757CF8"/>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51DD"/>
    <w:rsid w:val="00765287"/>
    <w:rsid w:val="007657CF"/>
    <w:rsid w:val="00765C81"/>
    <w:rsid w:val="00766A73"/>
    <w:rsid w:val="00766F19"/>
    <w:rsid w:val="007678E8"/>
    <w:rsid w:val="0077047B"/>
    <w:rsid w:val="00770D24"/>
    <w:rsid w:val="00770DC3"/>
    <w:rsid w:val="007712C7"/>
    <w:rsid w:val="00771E23"/>
    <w:rsid w:val="00772113"/>
    <w:rsid w:val="00772F18"/>
    <w:rsid w:val="00773219"/>
    <w:rsid w:val="0077455A"/>
    <w:rsid w:val="00774AC3"/>
    <w:rsid w:val="00775B5A"/>
    <w:rsid w:val="00776581"/>
    <w:rsid w:val="00777372"/>
    <w:rsid w:val="00777417"/>
    <w:rsid w:val="00777527"/>
    <w:rsid w:val="007775CA"/>
    <w:rsid w:val="00777824"/>
    <w:rsid w:val="007802A6"/>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7121"/>
    <w:rsid w:val="007874B4"/>
    <w:rsid w:val="0078754B"/>
    <w:rsid w:val="0078755D"/>
    <w:rsid w:val="00787C97"/>
    <w:rsid w:val="00787E62"/>
    <w:rsid w:val="007906EE"/>
    <w:rsid w:val="00790F55"/>
    <w:rsid w:val="00791490"/>
    <w:rsid w:val="00791C7A"/>
    <w:rsid w:val="00791D59"/>
    <w:rsid w:val="007926DC"/>
    <w:rsid w:val="00792808"/>
    <w:rsid w:val="00792D4C"/>
    <w:rsid w:val="007938AE"/>
    <w:rsid w:val="007939F7"/>
    <w:rsid w:val="00793B7C"/>
    <w:rsid w:val="00794312"/>
    <w:rsid w:val="007955D0"/>
    <w:rsid w:val="0079573E"/>
    <w:rsid w:val="0079583E"/>
    <w:rsid w:val="0079595C"/>
    <w:rsid w:val="00797413"/>
    <w:rsid w:val="007A061B"/>
    <w:rsid w:val="007A0763"/>
    <w:rsid w:val="007A0DC1"/>
    <w:rsid w:val="007A0F05"/>
    <w:rsid w:val="007A1065"/>
    <w:rsid w:val="007A1154"/>
    <w:rsid w:val="007A1512"/>
    <w:rsid w:val="007A1541"/>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D6F"/>
    <w:rsid w:val="007A7493"/>
    <w:rsid w:val="007B13B0"/>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4790"/>
    <w:rsid w:val="007C4E4F"/>
    <w:rsid w:val="007C5BB3"/>
    <w:rsid w:val="007C6783"/>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3575"/>
    <w:rsid w:val="007E38F1"/>
    <w:rsid w:val="007E3990"/>
    <w:rsid w:val="007E3C2E"/>
    <w:rsid w:val="007E3F8B"/>
    <w:rsid w:val="007E5F2B"/>
    <w:rsid w:val="007E6300"/>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75A"/>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575D"/>
    <w:rsid w:val="008058D0"/>
    <w:rsid w:val="0080741D"/>
    <w:rsid w:val="008074C5"/>
    <w:rsid w:val="00807B2A"/>
    <w:rsid w:val="008101FB"/>
    <w:rsid w:val="008105EA"/>
    <w:rsid w:val="00810E97"/>
    <w:rsid w:val="0081123B"/>
    <w:rsid w:val="00811393"/>
    <w:rsid w:val="0081165E"/>
    <w:rsid w:val="00811E61"/>
    <w:rsid w:val="008121E2"/>
    <w:rsid w:val="00812323"/>
    <w:rsid w:val="008126F0"/>
    <w:rsid w:val="008140CE"/>
    <w:rsid w:val="008147D1"/>
    <w:rsid w:val="008148F3"/>
    <w:rsid w:val="008151D2"/>
    <w:rsid w:val="00815716"/>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64C9"/>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41ED"/>
    <w:rsid w:val="008356D0"/>
    <w:rsid w:val="0083573A"/>
    <w:rsid w:val="008362CE"/>
    <w:rsid w:val="00837013"/>
    <w:rsid w:val="00837584"/>
    <w:rsid w:val="0083796C"/>
    <w:rsid w:val="00837E7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1748"/>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21C"/>
    <w:rsid w:val="0086045A"/>
    <w:rsid w:val="00860CE1"/>
    <w:rsid w:val="0086170A"/>
    <w:rsid w:val="00861D35"/>
    <w:rsid w:val="00862113"/>
    <w:rsid w:val="008623CC"/>
    <w:rsid w:val="00863328"/>
    <w:rsid w:val="008633A8"/>
    <w:rsid w:val="008635E0"/>
    <w:rsid w:val="008637D5"/>
    <w:rsid w:val="00863820"/>
    <w:rsid w:val="0086401C"/>
    <w:rsid w:val="00864348"/>
    <w:rsid w:val="0086448F"/>
    <w:rsid w:val="008647F5"/>
    <w:rsid w:val="00864D6E"/>
    <w:rsid w:val="008659A2"/>
    <w:rsid w:val="00866099"/>
    <w:rsid w:val="0086690B"/>
    <w:rsid w:val="00866973"/>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7767"/>
    <w:rsid w:val="00877A41"/>
    <w:rsid w:val="008816EC"/>
    <w:rsid w:val="008816ED"/>
    <w:rsid w:val="00881947"/>
    <w:rsid w:val="00881D64"/>
    <w:rsid w:val="00881D9F"/>
    <w:rsid w:val="00882C01"/>
    <w:rsid w:val="00882CC7"/>
    <w:rsid w:val="00882E02"/>
    <w:rsid w:val="008835FF"/>
    <w:rsid w:val="00883B18"/>
    <w:rsid w:val="00883C16"/>
    <w:rsid w:val="00883D12"/>
    <w:rsid w:val="00883EFF"/>
    <w:rsid w:val="00884919"/>
    <w:rsid w:val="008853EC"/>
    <w:rsid w:val="00885F19"/>
    <w:rsid w:val="00886866"/>
    <w:rsid w:val="00886880"/>
    <w:rsid w:val="00886B67"/>
    <w:rsid w:val="00887A2E"/>
    <w:rsid w:val="00890A94"/>
    <w:rsid w:val="00890AFA"/>
    <w:rsid w:val="0089115A"/>
    <w:rsid w:val="008915A1"/>
    <w:rsid w:val="00891CFC"/>
    <w:rsid w:val="00891E79"/>
    <w:rsid w:val="008921AE"/>
    <w:rsid w:val="00892323"/>
    <w:rsid w:val="008927D0"/>
    <w:rsid w:val="00895187"/>
    <w:rsid w:val="008952BC"/>
    <w:rsid w:val="00895BD3"/>
    <w:rsid w:val="00896CA2"/>
    <w:rsid w:val="00896EDC"/>
    <w:rsid w:val="00897AB4"/>
    <w:rsid w:val="008A02C9"/>
    <w:rsid w:val="008A06D7"/>
    <w:rsid w:val="008A0A35"/>
    <w:rsid w:val="008A0C9F"/>
    <w:rsid w:val="008A10C8"/>
    <w:rsid w:val="008A14F6"/>
    <w:rsid w:val="008A1645"/>
    <w:rsid w:val="008A2F8E"/>
    <w:rsid w:val="008A304E"/>
    <w:rsid w:val="008A382E"/>
    <w:rsid w:val="008A3E6F"/>
    <w:rsid w:val="008A3E76"/>
    <w:rsid w:val="008A497B"/>
    <w:rsid w:val="008A56C3"/>
    <w:rsid w:val="008A637C"/>
    <w:rsid w:val="008A700E"/>
    <w:rsid w:val="008A76FD"/>
    <w:rsid w:val="008A7BBE"/>
    <w:rsid w:val="008A7EF2"/>
    <w:rsid w:val="008B003A"/>
    <w:rsid w:val="008B0626"/>
    <w:rsid w:val="008B06BA"/>
    <w:rsid w:val="008B0DFB"/>
    <w:rsid w:val="008B154A"/>
    <w:rsid w:val="008B1B5A"/>
    <w:rsid w:val="008B216E"/>
    <w:rsid w:val="008B23B5"/>
    <w:rsid w:val="008B2951"/>
    <w:rsid w:val="008B2BBB"/>
    <w:rsid w:val="008B340F"/>
    <w:rsid w:val="008B36CB"/>
    <w:rsid w:val="008B389B"/>
    <w:rsid w:val="008B3BD5"/>
    <w:rsid w:val="008B3EFD"/>
    <w:rsid w:val="008B4FFE"/>
    <w:rsid w:val="008B507B"/>
    <w:rsid w:val="008B60D9"/>
    <w:rsid w:val="008B646D"/>
    <w:rsid w:val="008B6842"/>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ADE"/>
    <w:rsid w:val="008D0B21"/>
    <w:rsid w:val="008D0EE2"/>
    <w:rsid w:val="008D17CF"/>
    <w:rsid w:val="008D1C97"/>
    <w:rsid w:val="008D29AF"/>
    <w:rsid w:val="008D2D8F"/>
    <w:rsid w:val="008D32F5"/>
    <w:rsid w:val="008D3321"/>
    <w:rsid w:val="008D344B"/>
    <w:rsid w:val="008D346A"/>
    <w:rsid w:val="008D370B"/>
    <w:rsid w:val="008D41FC"/>
    <w:rsid w:val="008D448E"/>
    <w:rsid w:val="008D47C5"/>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871"/>
    <w:rsid w:val="008E6DB1"/>
    <w:rsid w:val="008E6ECA"/>
    <w:rsid w:val="008E7242"/>
    <w:rsid w:val="008F0FB4"/>
    <w:rsid w:val="008F1C22"/>
    <w:rsid w:val="008F2554"/>
    <w:rsid w:val="008F25B1"/>
    <w:rsid w:val="008F2C23"/>
    <w:rsid w:val="008F2D02"/>
    <w:rsid w:val="008F3C6D"/>
    <w:rsid w:val="008F47DC"/>
    <w:rsid w:val="008F50E6"/>
    <w:rsid w:val="008F52B5"/>
    <w:rsid w:val="008F635E"/>
    <w:rsid w:val="008F69A1"/>
    <w:rsid w:val="008F738E"/>
    <w:rsid w:val="008F7ACB"/>
    <w:rsid w:val="008F7F4D"/>
    <w:rsid w:val="009002CE"/>
    <w:rsid w:val="0090115A"/>
    <w:rsid w:val="0090120A"/>
    <w:rsid w:val="009025FB"/>
    <w:rsid w:val="009029DB"/>
    <w:rsid w:val="0090348A"/>
    <w:rsid w:val="009038A8"/>
    <w:rsid w:val="00903D1B"/>
    <w:rsid w:val="00904109"/>
    <w:rsid w:val="009042E8"/>
    <w:rsid w:val="00905C6E"/>
    <w:rsid w:val="0090753F"/>
    <w:rsid w:val="00907591"/>
    <w:rsid w:val="00907913"/>
    <w:rsid w:val="00907D17"/>
    <w:rsid w:val="00910529"/>
    <w:rsid w:val="009118BA"/>
    <w:rsid w:val="009138B0"/>
    <w:rsid w:val="00913E51"/>
    <w:rsid w:val="00914511"/>
    <w:rsid w:val="00914844"/>
    <w:rsid w:val="00914986"/>
    <w:rsid w:val="00914C11"/>
    <w:rsid w:val="00914DFE"/>
    <w:rsid w:val="009150A8"/>
    <w:rsid w:val="0091549C"/>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49F3"/>
    <w:rsid w:val="009259CB"/>
    <w:rsid w:val="00925D59"/>
    <w:rsid w:val="00926716"/>
    <w:rsid w:val="009308DA"/>
    <w:rsid w:val="009319D7"/>
    <w:rsid w:val="00932039"/>
    <w:rsid w:val="00932101"/>
    <w:rsid w:val="00932A82"/>
    <w:rsid w:val="0093319A"/>
    <w:rsid w:val="00933540"/>
    <w:rsid w:val="0093396C"/>
    <w:rsid w:val="00933E6E"/>
    <w:rsid w:val="0093425F"/>
    <w:rsid w:val="00934877"/>
    <w:rsid w:val="009348BC"/>
    <w:rsid w:val="00934BC5"/>
    <w:rsid w:val="00934FE2"/>
    <w:rsid w:val="009353B8"/>
    <w:rsid w:val="00935439"/>
    <w:rsid w:val="009357CD"/>
    <w:rsid w:val="009357D5"/>
    <w:rsid w:val="00935CD9"/>
    <w:rsid w:val="0093698A"/>
    <w:rsid w:val="009372AB"/>
    <w:rsid w:val="00937432"/>
    <w:rsid w:val="009374E9"/>
    <w:rsid w:val="00937708"/>
    <w:rsid w:val="00937C75"/>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285"/>
    <w:rsid w:val="0094742A"/>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6EC1"/>
    <w:rsid w:val="00957190"/>
    <w:rsid w:val="009603E5"/>
    <w:rsid w:val="0096071A"/>
    <w:rsid w:val="00960A35"/>
    <w:rsid w:val="00960C9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70143"/>
    <w:rsid w:val="009707D7"/>
    <w:rsid w:val="00970B7F"/>
    <w:rsid w:val="00970C38"/>
    <w:rsid w:val="0097158B"/>
    <w:rsid w:val="00971614"/>
    <w:rsid w:val="00971A6D"/>
    <w:rsid w:val="00972340"/>
    <w:rsid w:val="009723DE"/>
    <w:rsid w:val="009725D2"/>
    <w:rsid w:val="0097294C"/>
    <w:rsid w:val="00973B9F"/>
    <w:rsid w:val="00974A7A"/>
    <w:rsid w:val="00975014"/>
    <w:rsid w:val="009752FA"/>
    <w:rsid w:val="009754C3"/>
    <w:rsid w:val="009755CD"/>
    <w:rsid w:val="009758B1"/>
    <w:rsid w:val="00977693"/>
    <w:rsid w:val="00977A7D"/>
    <w:rsid w:val="00977AC6"/>
    <w:rsid w:val="00977BB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1001"/>
    <w:rsid w:val="00991069"/>
    <w:rsid w:val="00992771"/>
    <w:rsid w:val="0099397C"/>
    <w:rsid w:val="00994A07"/>
    <w:rsid w:val="00994A4C"/>
    <w:rsid w:val="009950AD"/>
    <w:rsid w:val="009956D9"/>
    <w:rsid w:val="00996257"/>
    <w:rsid w:val="0099642A"/>
    <w:rsid w:val="00996BCA"/>
    <w:rsid w:val="0099766A"/>
    <w:rsid w:val="009A02A8"/>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BA8"/>
    <w:rsid w:val="009A70F6"/>
    <w:rsid w:val="009A7364"/>
    <w:rsid w:val="009A7F00"/>
    <w:rsid w:val="009B0E3B"/>
    <w:rsid w:val="009B139E"/>
    <w:rsid w:val="009B1548"/>
    <w:rsid w:val="009B1B4B"/>
    <w:rsid w:val="009B28F6"/>
    <w:rsid w:val="009B321A"/>
    <w:rsid w:val="009B3A1D"/>
    <w:rsid w:val="009B3A56"/>
    <w:rsid w:val="009B41F0"/>
    <w:rsid w:val="009B44F0"/>
    <w:rsid w:val="009B4620"/>
    <w:rsid w:val="009B55BC"/>
    <w:rsid w:val="009B56A2"/>
    <w:rsid w:val="009B58D1"/>
    <w:rsid w:val="009B59F0"/>
    <w:rsid w:val="009B678B"/>
    <w:rsid w:val="009B6913"/>
    <w:rsid w:val="009B69E9"/>
    <w:rsid w:val="009B74A6"/>
    <w:rsid w:val="009B7525"/>
    <w:rsid w:val="009B7FFD"/>
    <w:rsid w:val="009C0279"/>
    <w:rsid w:val="009C0C1F"/>
    <w:rsid w:val="009C147F"/>
    <w:rsid w:val="009C21B4"/>
    <w:rsid w:val="009C3225"/>
    <w:rsid w:val="009C3CB8"/>
    <w:rsid w:val="009C3E2A"/>
    <w:rsid w:val="009C4284"/>
    <w:rsid w:val="009C42DE"/>
    <w:rsid w:val="009C4CE7"/>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553D"/>
    <w:rsid w:val="009D5A24"/>
    <w:rsid w:val="009D5B2E"/>
    <w:rsid w:val="009D5CDE"/>
    <w:rsid w:val="009D636F"/>
    <w:rsid w:val="009D6D1D"/>
    <w:rsid w:val="009D7457"/>
    <w:rsid w:val="009D758F"/>
    <w:rsid w:val="009D7930"/>
    <w:rsid w:val="009D7AC7"/>
    <w:rsid w:val="009D7BF2"/>
    <w:rsid w:val="009D7D83"/>
    <w:rsid w:val="009E00E7"/>
    <w:rsid w:val="009E068F"/>
    <w:rsid w:val="009E0BE8"/>
    <w:rsid w:val="009E172F"/>
    <w:rsid w:val="009E19CB"/>
    <w:rsid w:val="009E1C0E"/>
    <w:rsid w:val="009E1D3C"/>
    <w:rsid w:val="009E2429"/>
    <w:rsid w:val="009E3D09"/>
    <w:rsid w:val="009E3D7A"/>
    <w:rsid w:val="009E3DAE"/>
    <w:rsid w:val="009E426E"/>
    <w:rsid w:val="009E4339"/>
    <w:rsid w:val="009E439C"/>
    <w:rsid w:val="009E46F2"/>
    <w:rsid w:val="009E620D"/>
    <w:rsid w:val="009E64ED"/>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EA2"/>
    <w:rsid w:val="009F75B3"/>
    <w:rsid w:val="009F79AE"/>
    <w:rsid w:val="009F7F22"/>
    <w:rsid w:val="00A004D3"/>
    <w:rsid w:val="00A00BD1"/>
    <w:rsid w:val="00A00E4C"/>
    <w:rsid w:val="00A00FFB"/>
    <w:rsid w:val="00A027DE"/>
    <w:rsid w:val="00A031FC"/>
    <w:rsid w:val="00A03680"/>
    <w:rsid w:val="00A04222"/>
    <w:rsid w:val="00A046BB"/>
    <w:rsid w:val="00A04C7E"/>
    <w:rsid w:val="00A0565F"/>
    <w:rsid w:val="00A0616C"/>
    <w:rsid w:val="00A06896"/>
    <w:rsid w:val="00A07776"/>
    <w:rsid w:val="00A07CA6"/>
    <w:rsid w:val="00A07E4D"/>
    <w:rsid w:val="00A10FD5"/>
    <w:rsid w:val="00A110A7"/>
    <w:rsid w:val="00A12981"/>
    <w:rsid w:val="00A12D9D"/>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B55"/>
    <w:rsid w:val="00A24D3F"/>
    <w:rsid w:val="00A24F34"/>
    <w:rsid w:val="00A24F60"/>
    <w:rsid w:val="00A254EA"/>
    <w:rsid w:val="00A25999"/>
    <w:rsid w:val="00A26B32"/>
    <w:rsid w:val="00A26E31"/>
    <w:rsid w:val="00A274EF"/>
    <w:rsid w:val="00A2751A"/>
    <w:rsid w:val="00A27E41"/>
    <w:rsid w:val="00A300E8"/>
    <w:rsid w:val="00A300FD"/>
    <w:rsid w:val="00A30DB1"/>
    <w:rsid w:val="00A31101"/>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70D9"/>
    <w:rsid w:val="00A40E66"/>
    <w:rsid w:val="00A40FB6"/>
    <w:rsid w:val="00A412E5"/>
    <w:rsid w:val="00A41543"/>
    <w:rsid w:val="00A4179C"/>
    <w:rsid w:val="00A418DB"/>
    <w:rsid w:val="00A42629"/>
    <w:rsid w:val="00A43347"/>
    <w:rsid w:val="00A43620"/>
    <w:rsid w:val="00A438B9"/>
    <w:rsid w:val="00A43944"/>
    <w:rsid w:val="00A43A45"/>
    <w:rsid w:val="00A43D2B"/>
    <w:rsid w:val="00A44476"/>
    <w:rsid w:val="00A44BC3"/>
    <w:rsid w:val="00A45054"/>
    <w:rsid w:val="00A4524B"/>
    <w:rsid w:val="00A45454"/>
    <w:rsid w:val="00A4637B"/>
    <w:rsid w:val="00A46BB9"/>
    <w:rsid w:val="00A476B4"/>
    <w:rsid w:val="00A476D0"/>
    <w:rsid w:val="00A50B49"/>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ABE"/>
    <w:rsid w:val="00A55F8B"/>
    <w:rsid w:val="00A60841"/>
    <w:rsid w:val="00A61A4E"/>
    <w:rsid w:val="00A63700"/>
    <w:rsid w:val="00A63958"/>
    <w:rsid w:val="00A63CD7"/>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912"/>
    <w:rsid w:val="00A74A2B"/>
    <w:rsid w:val="00A75123"/>
    <w:rsid w:val="00A75324"/>
    <w:rsid w:val="00A75512"/>
    <w:rsid w:val="00A756C6"/>
    <w:rsid w:val="00A76999"/>
    <w:rsid w:val="00A77200"/>
    <w:rsid w:val="00A80093"/>
    <w:rsid w:val="00A8061E"/>
    <w:rsid w:val="00A80AA5"/>
    <w:rsid w:val="00A80BB6"/>
    <w:rsid w:val="00A80C68"/>
    <w:rsid w:val="00A8147A"/>
    <w:rsid w:val="00A816D7"/>
    <w:rsid w:val="00A821AF"/>
    <w:rsid w:val="00A830A7"/>
    <w:rsid w:val="00A84408"/>
    <w:rsid w:val="00A844B8"/>
    <w:rsid w:val="00A849C8"/>
    <w:rsid w:val="00A852CD"/>
    <w:rsid w:val="00A855BE"/>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A0B4E"/>
    <w:rsid w:val="00AA1BBB"/>
    <w:rsid w:val="00AA1E74"/>
    <w:rsid w:val="00AA24D2"/>
    <w:rsid w:val="00AA423E"/>
    <w:rsid w:val="00AA6088"/>
    <w:rsid w:val="00AA66F5"/>
    <w:rsid w:val="00AA6C98"/>
    <w:rsid w:val="00AA6D2C"/>
    <w:rsid w:val="00AA6E4E"/>
    <w:rsid w:val="00AA7316"/>
    <w:rsid w:val="00AA78CE"/>
    <w:rsid w:val="00AA7F42"/>
    <w:rsid w:val="00AB0C12"/>
    <w:rsid w:val="00AB0FA7"/>
    <w:rsid w:val="00AB128A"/>
    <w:rsid w:val="00AB2605"/>
    <w:rsid w:val="00AB26D5"/>
    <w:rsid w:val="00AB2FF9"/>
    <w:rsid w:val="00AB3885"/>
    <w:rsid w:val="00AB39A6"/>
    <w:rsid w:val="00AB44B1"/>
    <w:rsid w:val="00AB45DB"/>
    <w:rsid w:val="00AB49EA"/>
    <w:rsid w:val="00AB4F00"/>
    <w:rsid w:val="00AB5C26"/>
    <w:rsid w:val="00AB5F3B"/>
    <w:rsid w:val="00AB7562"/>
    <w:rsid w:val="00AC004D"/>
    <w:rsid w:val="00AC09F1"/>
    <w:rsid w:val="00AC0C50"/>
    <w:rsid w:val="00AC119D"/>
    <w:rsid w:val="00AC265B"/>
    <w:rsid w:val="00AC2BD0"/>
    <w:rsid w:val="00AC2E4E"/>
    <w:rsid w:val="00AC2F14"/>
    <w:rsid w:val="00AC38A9"/>
    <w:rsid w:val="00AC3A20"/>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275"/>
    <w:rsid w:val="00AD2280"/>
    <w:rsid w:val="00AD26C0"/>
    <w:rsid w:val="00AD2B85"/>
    <w:rsid w:val="00AD3CC4"/>
    <w:rsid w:val="00AD4839"/>
    <w:rsid w:val="00AD4C7C"/>
    <w:rsid w:val="00AD714E"/>
    <w:rsid w:val="00AD76EF"/>
    <w:rsid w:val="00AE19D1"/>
    <w:rsid w:val="00AE2666"/>
    <w:rsid w:val="00AE29DB"/>
    <w:rsid w:val="00AE2C80"/>
    <w:rsid w:val="00AE2E9B"/>
    <w:rsid w:val="00AE31C2"/>
    <w:rsid w:val="00AE3719"/>
    <w:rsid w:val="00AE3BE0"/>
    <w:rsid w:val="00AE44CF"/>
    <w:rsid w:val="00AE50C7"/>
    <w:rsid w:val="00AE5D09"/>
    <w:rsid w:val="00AE6037"/>
    <w:rsid w:val="00AE6625"/>
    <w:rsid w:val="00AE6B11"/>
    <w:rsid w:val="00AE709F"/>
    <w:rsid w:val="00AE78CD"/>
    <w:rsid w:val="00AE7EBC"/>
    <w:rsid w:val="00AF115C"/>
    <w:rsid w:val="00AF167D"/>
    <w:rsid w:val="00AF17F0"/>
    <w:rsid w:val="00AF434D"/>
    <w:rsid w:val="00AF4EE4"/>
    <w:rsid w:val="00AF5B98"/>
    <w:rsid w:val="00AF6B94"/>
    <w:rsid w:val="00B0026B"/>
    <w:rsid w:val="00B0036F"/>
    <w:rsid w:val="00B00A28"/>
    <w:rsid w:val="00B00C8E"/>
    <w:rsid w:val="00B02674"/>
    <w:rsid w:val="00B02AA5"/>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C90"/>
    <w:rsid w:val="00B209BF"/>
    <w:rsid w:val="00B21B6A"/>
    <w:rsid w:val="00B21CD1"/>
    <w:rsid w:val="00B2248D"/>
    <w:rsid w:val="00B23256"/>
    <w:rsid w:val="00B23A5E"/>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B5D"/>
    <w:rsid w:val="00B52A3F"/>
    <w:rsid w:val="00B539AD"/>
    <w:rsid w:val="00B53BEF"/>
    <w:rsid w:val="00B5462A"/>
    <w:rsid w:val="00B5479E"/>
    <w:rsid w:val="00B54BC7"/>
    <w:rsid w:val="00B54E24"/>
    <w:rsid w:val="00B5506B"/>
    <w:rsid w:val="00B5606E"/>
    <w:rsid w:val="00B565AE"/>
    <w:rsid w:val="00B568C7"/>
    <w:rsid w:val="00B56C15"/>
    <w:rsid w:val="00B57348"/>
    <w:rsid w:val="00B61934"/>
    <w:rsid w:val="00B61E5E"/>
    <w:rsid w:val="00B625B5"/>
    <w:rsid w:val="00B629EA"/>
    <w:rsid w:val="00B62D2B"/>
    <w:rsid w:val="00B62DEC"/>
    <w:rsid w:val="00B63807"/>
    <w:rsid w:val="00B63E88"/>
    <w:rsid w:val="00B6426B"/>
    <w:rsid w:val="00B64804"/>
    <w:rsid w:val="00B6581C"/>
    <w:rsid w:val="00B65D4D"/>
    <w:rsid w:val="00B6621C"/>
    <w:rsid w:val="00B66649"/>
    <w:rsid w:val="00B667E3"/>
    <w:rsid w:val="00B670F0"/>
    <w:rsid w:val="00B676F1"/>
    <w:rsid w:val="00B67741"/>
    <w:rsid w:val="00B67DF0"/>
    <w:rsid w:val="00B71399"/>
    <w:rsid w:val="00B720DB"/>
    <w:rsid w:val="00B72B77"/>
    <w:rsid w:val="00B75226"/>
    <w:rsid w:val="00B75683"/>
    <w:rsid w:val="00B75985"/>
    <w:rsid w:val="00B76050"/>
    <w:rsid w:val="00B7667D"/>
    <w:rsid w:val="00B76ACC"/>
    <w:rsid w:val="00B80785"/>
    <w:rsid w:val="00B80876"/>
    <w:rsid w:val="00B8179C"/>
    <w:rsid w:val="00B81D3B"/>
    <w:rsid w:val="00B822DB"/>
    <w:rsid w:val="00B82D4E"/>
    <w:rsid w:val="00B84191"/>
    <w:rsid w:val="00B8474E"/>
    <w:rsid w:val="00B84A8A"/>
    <w:rsid w:val="00B850A5"/>
    <w:rsid w:val="00B865A6"/>
    <w:rsid w:val="00B87C64"/>
    <w:rsid w:val="00B87E47"/>
    <w:rsid w:val="00B91A82"/>
    <w:rsid w:val="00B9279C"/>
    <w:rsid w:val="00B92BCE"/>
    <w:rsid w:val="00B934BE"/>
    <w:rsid w:val="00B93569"/>
    <w:rsid w:val="00B94B37"/>
    <w:rsid w:val="00B95178"/>
    <w:rsid w:val="00B9576A"/>
    <w:rsid w:val="00B960B3"/>
    <w:rsid w:val="00B962BB"/>
    <w:rsid w:val="00B967A7"/>
    <w:rsid w:val="00B96B0F"/>
    <w:rsid w:val="00BA088E"/>
    <w:rsid w:val="00BA0A2D"/>
    <w:rsid w:val="00BA152C"/>
    <w:rsid w:val="00BA21B2"/>
    <w:rsid w:val="00BA2861"/>
    <w:rsid w:val="00BA3873"/>
    <w:rsid w:val="00BA441E"/>
    <w:rsid w:val="00BA5315"/>
    <w:rsid w:val="00BA636A"/>
    <w:rsid w:val="00BA6707"/>
    <w:rsid w:val="00BA7C0B"/>
    <w:rsid w:val="00BA7C85"/>
    <w:rsid w:val="00BB0F85"/>
    <w:rsid w:val="00BB1004"/>
    <w:rsid w:val="00BB1497"/>
    <w:rsid w:val="00BB16D5"/>
    <w:rsid w:val="00BB1940"/>
    <w:rsid w:val="00BB2A3A"/>
    <w:rsid w:val="00BB2E4D"/>
    <w:rsid w:val="00BB3445"/>
    <w:rsid w:val="00BB36D5"/>
    <w:rsid w:val="00BB404F"/>
    <w:rsid w:val="00BB467E"/>
    <w:rsid w:val="00BB5301"/>
    <w:rsid w:val="00BB57E8"/>
    <w:rsid w:val="00BB58C8"/>
    <w:rsid w:val="00BB63AD"/>
    <w:rsid w:val="00BB7349"/>
    <w:rsid w:val="00BB778D"/>
    <w:rsid w:val="00BB7DF0"/>
    <w:rsid w:val="00BB7F90"/>
    <w:rsid w:val="00BC0196"/>
    <w:rsid w:val="00BC0367"/>
    <w:rsid w:val="00BC1CAA"/>
    <w:rsid w:val="00BC219A"/>
    <w:rsid w:val="00BC357C"/>
    <w:rsid w:val="00BC3946"/>
    <w:rsid w:val="00BC42A8"/>
    <w:rsid w:val="00BC4869"/>
    <w:rsid w:val="00BC6627"/>
    <w:rsid w:val="00BC66EE"/>
    <w:rsid w:val="00BC69F2"/>
    <w:rsid w:val="00BC72BE"/>
    <w:rsid w:val="00BC7535"/>
    <w:rsid w:val="00BC7555"/>
    <w:rsid w:val="00BC7F3C"/>
    <w:rsid w:val="00BC7FFB"/>
    <w:rsid w:val="00BD034D"/>
    <w:rsid w:val="00BD0704"/>
    <w:rsid w:val="00BD0C09"/>
    <w:rsid w:val="00BD1211"/>
    <w:rsid w:val="00BD3209"/>
    <w:rsid w:val="00BD323A"/>
    <w:rsid w:val="00BD361A"/>
    <w:rsid w:val="00BD3692"/>
    <w:rsid w:val="00BD3E45"/>
    <w:rsid w:val="00BD3ECE"/>
    <w:rsid w:val="00BD4316"/>
    <w:rsid w:val="00BD5782"/>
    <w:rsid w:val="00BD578A"/>
    <w:rsid w:val="00BD5EFA"/>
    <w:rsid w:val="00BD629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5945"/>
    <w:rsid w:val="00BF5C55"/>
    <w:rsid w:val="00BF5D6D"/>
    <w:rsid w:val="00BF5FB6"/>
    <w:rsid w:val="00BF6106"/>
    <w:rsid w:val="00BF6362"/>
    <w:rsid w:val="00BF7293"/>
    <w:rsid w:val="00BF7B4F"/>
    <w:rsid w:val="00C005BD"/>
    <w:rsid w:val="00C0066B"/>
    <w:rsid w:val="00C006C6"/>
    <w:rsid w:val="00C009C1"/>
    <w:rsid w:val="00C01AB5"/>
    <w:rsid w:val="00C01B8A"/>
    <w:rsid w:val="00C01E0C"/>
    <w:rsid w:val="00C01FED"/>
    <w:rsid w:val="00C02210"/>
    <w:rsid w:val="00C02596"/>
    <w:rsid w:val="00C027B1"/>
    <w:rsid w:val="00C03666"/>
    <w:rsid w:val="00C039A5"/>
    <w:rsid w:val="00C04080"/>
    <w:rsid w:val="00C0468A"/>
    <w:rsid w:val="00C049A8"/>
    <w:rsid w:val="00C0515C"/>
    <w:rsid w:val="00C05398"/>
    <w:rsid w:val="00C056BE"/>
    <w:rsid w:val="00C06182"/>
    <w:rsid w:val="00C06249"/>
    <w:rsid w:val="00C068BC"/>
    <w:rsid w:val="00C07235"/>
    <w:rsid w:val="00C07871"/>
    <w:rsid w:val="00C0787B"/>
    <w:rsid w:val="00C07B7F"/>
    <w:rsid w:val="00C07EC8"/>
    <w:rsid w:val="00C10243"/>
    <w:rsid w:val="00C10601"/>
    <w:rsid w:val="00C11E89"/>
    <w:rsid w:val="00C1291E"/>
    <w:rsid w:val="00C134F6"/>
    <w:rsid w:val="00C138AA"/>
    <w:rsid w:val="00C13C38"/>
    <w:rsid w:val="00C1424F"/>
    <w:rsid w:val="00C14933"/>
    <w:rsid w:val="00C14D71"/>
    <w:rsid w:val="00C14E0B"/>
    <w:rsid w:val="00C157FC"/>
    <w:rsid w:val="00C15F54"/>
    <w:rsid w:val="00C16C9B"/>
    <w:rsid w:val="00C170D0"/>
    <w:rsid w:val="00C200F2"/>
    <w:rsid w:val="00C2027F"/>
    <w:rsid w:val="00C202FE"/>
    <w:rsid w:val="00C20B16"/>
    <w:rsid w:val="00C2138F"/>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3670"/>
    <w:rsid w:val="00C43810"/>
    <w:rsid w:val="00C439F1"/>
    <w:rsid w:val="00C44200"/>
    <w:rsid w:val="00C4452E"/>
    <w:rsid w:val="00C5042D"/>
    <w:rsid w:val="00C510A7"/>
    <w:rsid w:val="00C518EC"/>
    <w:rsid w:val="00C52AC3"/>
    <w:rsid w:val="00C52FE5"/>
    <w:rsid w:val="00C532A4"/>
    <w:rsid w:val="00C536D2"/>
    <w:rsid w:val="00C53C0D"/>
    <w:rsid w:val="00C54558"/>
    <w:rsid w:val="00C5499F"/>
    <w:rsid w:val="00C5522A"/>
    <w:rsid w:val="00C55359"/>
    <w:rsid w:val="00C558A4"/>
    <w:rsid w:val="00C559CD"/>
    <w:rsid w:val="00C57E04"/>
    <w:rsid w:val="00C6057A"/>
    <w:rsid w:val="00C6060E"/>
    <w:rsid w:val="00C606E2"/>
    <w:rsid w:val="00C60938"/>
    <w:rsid w:val="00C61818"/>
    <w:rsid w:val="00C61B06"/>
    <w:rsid w:val="00C61FEC"/>
    <w:rsid w:val="00C62B4F"/>
    <w:rsid w:val="00C62DE0"/>
    <w:rsid w:val="00C62FC2"/>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4348"/>
    <w:rsid w:val="00C856EA"/>
    <w:rsid w:val="00C8742E"/>
    <w:rsid w:val="00C8778D"/>
    <w:rsid w:val="00C87955"/>
    <w:rsid w:val="00C90FC8"/>
    <w:rsid w:val="00C91075"/>
    <w:rsid w:val="00C91582"/>
    <w:rsid w:val="00C91A36"/>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9B7"/>
    <w:rsid w:val="00CA43EA"/>
    <w:rsid w:val="00CA45E8"/>
    <w:rsid w:val="00CA59E3"/>
    <w:rsid w:val="00CA5AF6"/>
    <w:rsid w:val="00CA5B91"/>
    <w:rsid w:val="00CA62C6"/>
    <w:rsid w:val="00CA6A87"/>
    <w:rsid w:val="00CA6B6E"/>
    <w:rsid w:val="00CA760E"/>
    <w:rsid w:val="00CA7BAE"/>
    <w:rsid w:val="00CB0368"/>
    <w:rsid w:val="00CB2149"/>
    <w:rsid w:val="00CB2159"/>
    <w:rsid w:val="00CB22EA"/>
    <w:rsid w:val="00CB252D"/>
    <w:rsid w:val="00CB28EF"/>
    <w:rsid w:val="00CB2A72"/>
    <w:rsid w:val="00CB3767"/>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237C"/>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D64FD"/>
    <w:rsid w:val="00CE1045"/>
    <w:rsid w:val="00CE12F6"/>
    <w:rsid w:val="00CE167E"/>
    <w:rsid w:val="00CE185E"/>
    <w:rsid w:val="00CE1E88"/>
    <w:rsid w:val="00CE26E6"/>
    <w:rsid w:val="00CE2981"/>
    <w:rsid w:val="00CE31B1"/>
    <w:rsid w:val="00CE3FDA"/>
    <w:rsid w:val="00CE4450"/>
    <w:rsid w:val="00CE4772"/>
    <w:rsid w:val="00CE49B6"/>
    <w:rsid w:val="00CE4A28"/>
    <w:rsid w:val="00CE51FB"/>
    <w:rsid w:val="00CE52A5"/>
    <w:rsid w:val="00CE54E4"/>
    <w:rsid w:val="00CE56C5"/>
    <w:rsid w:val="00CE5C3A"/>
    <w:rsid w:val="00CE6A84"/>
    <w:rsid w:val="00CE6C8C"/>
    <w:rsid w:val="00CE7027"/>
    <w:rsid w:val="00CE7BA9"/>
    <w:rsid w:val="00CE7CC1"/>
    <w:rsid w:val="00CE7E37"/>
    <w:rsid w:val="00CF0972"/>
    <w:rsid w:val="00CF0AE0"/>
    <w:rsid w:val="00CF120B"/>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DCF"/>
    <w:rsid w:val="00D01E03"/>
    <w:rsid w:val="00D01F15"/>
    <w:rsid w:val="00D025F0"/>
    <w:rsid w:val="00D02606"/>
    <w:rsid w:val="00D02A6F"/>
    <w:rsid w:val="00D04514"/>
    <w:rsid w:val="00D0465B"/>
    <w:rsid w:val="00D058CD"/>
    <w:rsid w:val="00D05D6D"/>
    <w:rsid w:val="00D062B1"/>
    <w:rsid w:val="00D06465"/>
    <w:rsid w:val="00D067C4"/>
    <w:rsid w:val="00D076D9"/>
    <w:rsid w:val="00D10489"/>
    <w:rsid w:val="00D11A35"/>
    <w:rsid w:val="00D11E06"/>
    <w:rsid w:val="00D1224D"/>
    <w:rsid w:val="00D12517"/>
    <w:rsid w:val="00D1259C"/>
    <w:rsid w:val="00D13710"/>
    <w:rsid w:val="00D13846"/>
    <w:rsid w:val="00D13C46"/>
    <w:rsid w:val="00D146EB"/>
    <w:rsid w:val="00D15656"/>
    <w:rsid w:val="00D15C9F"/>
    <w:rsid w:val="00D1622E"/>
    <w:rsid w:val="00D16E98"/>
    <w:rsid w:val="00D17ABE"/>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7FB"/>
    <w:rsid w:val="00D278F0"/>
    <w:rsid w:val="00D279E2"/>
    <w:rsid w:val="00D308F6"/>
    <w:rsid w:val="00D31CA9"/>
    <w:rsid w:val="00D31F97"/>
    <w:rsid w:val="00D3268E"/>
    <w:rsid w:val="00D32986"/>
    <w:rsid w:val="00D334AD"/>
    <w:rsid w:val="00D338DB"/>
    <w:rsid w:val="00D3511F"/>
    <w:rsid w:val="00D35B8D"/>
    <w:rsid w:val="00D360DF"/>
    <w:rsid w:val="00D36BE0"/>
    <w:rsid w:val="00D36DB6"/>
    <w:rsid w:val="00D3752B"/>
    <w:rsid w:val="00D37CE0"/>
    <w:rsid w:val="00D40470"/>
    <w:rsid w:val="00D41147"/>
    <w:rsid w:val="00D417E4"/>
    <w:rsid w:val="00D41F91"/>
    <w:rsid w:val="00D43190"/>
    <w:rsid w:val="00D44AD8"/>
    <w:rsid w:val="00D44B6E"/>
    <w:rsid w:val="00D4515E"/>
    <w:rsid w:val="00D4521D"/>
    <w:rsid w:val="00D45819"/>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8AD"/>
    <w:rsid w:val="00D65AEB"/>
    <w:rsid w:val="00D65C56"/>
    <w:rsid w:val="00D66CBB"/>
    <w:rsid w:val="00D67377"/>
    <w:rsid w:val="00D6791C"/>
    <w:rsid w:val="00D7035F"/>
    <w:rsid w:val="00D70514"/>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B85"/>
    <w:rsid w:val="00D81DF9"/>
    <w:rsid w:val="00D81EDD"/>
    <w:rsid w:val="00D8312F"/>
    <w:rsid w:val="00D8486E"/>
    <w:rsid w:val="00D84EA2"/>
    <w:rsid w:val="00D84F77"/>
    <w:rsid w:val="00D852CF"/>
    <w:rsid w:val="00D852EB"/>
    <w:rsid w:val="00D86103"/>
    <w:rsid w:val="00D8663B"/>
    <w:rsid w:val="00D86696"/>
    <w:rsid w:val="00D875BA"/>
    <w:rsid w:val="00D878B6"/>
    <w:rsid w:val="00D87FC0"/>
    <w:rsid w:val="00D906A7"/>
    <w:rsid w:val="00D90C1B"/>
    <w:rsid w:val="00D90FB3"/>
    <w:rsid w:val="00D910B9"/>
    <w:rsid w:val="00D916D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841"/>
    <w:rsid w:val="00DA0B8F"/>
    <w:rsid w:val="00DA100A"/>
    <w:rsid w:val="00DA17F7"/>
    <w:rsid w:val="00DA1A7B"/>
    <w:rsid w:val="00DA1DC6"/>
    <w:rsid w:val="00DA1F2A"/>
    <w:rsid w:val="00DA1FA8"/>
    <w:rsid w:val="00DA236C"/>
    <w:rsid w:val="00DA4093"/>
    <w:rsid w:val="00DA430B"/>
    <w:rsid w:val="00DA432C"/>
    <w:rsid w:val="00DA457E"/>
    <w:rsid w:val="00DA4677"/>
    <w:rsid w:val="00DA5392"/>
    <w:rsid w:val="00DB0034"/>
    <w:rsid w:val="00DB0677"/>
    <w:rsid w:val="00DB08A2"/>
    <w:rsid w:val="00DB0D6D"/>
    <w:rsid w:val="00DB1035"/>
    <w:rsid w:val="00DB1976"/>
    <w:rsid w:val="00DB1F84"/>
    <w:rsid w:val="00DB2950"/>
    <w:rsid w:val="00DB2F12"/>
    <w:rsid w:val="00DB42CC"/>
    <w:rsid w:val="00DB447B"/>
    <w:rsid w:val="00DB44A1"/>
    <w:rsid w:val="00DB4A8A"/>
    <w:rsid w:val="00DB4D5B"/>
    <w:rsid w:val="00DB5CD7"/>
    <w:rsid w:val="00DB6647"/>
    <w:rsid w:val="00DB7785"/>
    <w:rsid w:val="00DC0C9F"/>
    <w:rsid w:val="00DC1727"/>
    <w:rsid w:val="00DC1843"/>
    <w:rsid w:val="00DC1BB6"/>
    <w:rsid w:val="00DC22DB"/>
    <w:rsid w:val="00DC30E4"/>
    <w:rsid w:val="00DC33BA"/>
    <w:rsid w:val="00DC4064"/>
    <w:rsid w:val="00DC448E"/>
    <w:rsid w:val="00DC4957"/>
    <w:rsid w:val="00DC4959"/>
    <w:rsid w:val="00DC4AE2"/>
    <w:rsid w:val="00DC5BF9"/>
    <w:rsid w:val="00DC63B3"/>
    <w:rsid w:val="00DC6B6C"/>
    <w:rsid w:val="00DC757B"/>
    <w:rsid w:val="00DD0B5D"/>
    <w:rsid w:val="00DD0DD0"/>
    <w:rsid w:val="00DD123C"/>
    <w:rsid w:val="00DD2877"/>
    <w:rsid w:val="00DD29DC"/>
    <w:rsid w:val="00DD2EDE"/>
    <w:rsid w:val="00DD3144"/>
    <w:rsid w:val="00DD3886"/>
    <w:rsid w:val="00DD38A3"/>
    <w:rsid w:val="00DD38F0"/>
    <w:rsid w:val="00DD406B"/>
    <w:rsid w:val="00DD54B7"/>
    <w:rsid w:val="00DD67AC"/>
    <w:rsid w:val="00DD6D34"/>
    <w:rsid w:val="00DD7FD2"/>
    <w:rsid w:val="00DE074D"/>
    <w:rsid w:val="00DE0E0F"/>
    <w:rsid w:val="00DE0F3E"/>
    <w:rsid w:val="00DE1DEE"/>
    <w:rsid w:val="00DE2889"/>
    <w:rsid w:val="00DE2A8A"/>
    <w:rsid w:val="00DE3218"/>
    <w:rsid w:val="00DE33F9"/>
    <w:rsid w:val="00DE3693"/>
    <w:rsid w:val="00DE452C"/>
    <w:rsid w:val="00DE4669"/>
    <w:rsid w:val="00DE4B38"/>
    <w:rsid w:val="00DE5831"/>
    <w:rsid w:val="00DE59B1"/>
    <w:rsid w:val="00DE5C5C"/>
    <w:rsid w:val="00DE658C"/>
    <w:rsid w:val="00DE6816"/>
    <w:rsid w:val="00DE6BED"/>
    <w:rsid w:val="00DE76D7"/>
    <w:rsid w:val="00DE774B"/>
    <w:rsid w:val="00DF06C4"/>
    <w:rsid w:val="00DF0BD1"/>
    <w:rsid w:val="00DF1033"/>
    <w:rsid w:val="00DF1156"/>
    <w:rsid w:val="00DF1173"/>
    <w:rsid w:val="00DF2434"/>
    <w:rsid w:val="00DF2CB0"/>
    <w:rsid w:val="00DF33A6"/>
    <w:rsid w:val="00DF383C"/>
    <w:rsid w:val="00DF4465"/>
    <w:rsid w:val="00DF451B"/>
    <w:rsid w:val="00DF451C"/>
    <w:rsid w:val="00DF4F09"/>
    <w:rsid w:val="00DF5320"/>
    <w:rsid w:val="00DF5B04"/>
    <w:rsid w:val="00DF5D03"/>
    <w:rsid w:val="00DF6006"/>
    <w:rsid w:val="00DF6955"/>
    <w:rsid w:val="00DF6AE6"/>
    <w:rsid w:val="00DF7B01"/>
    <w:rsid w:val="00DF7CFE"/>
    <w:rsid w:val="00DF7E4B"/>
    <w:rsid w:val="00E00957"/>
    <w:rsid w:val="00E00EC1"/>
    <w:rsid w:val="00E01DDD"/>
    <w:rsid w:val="00E0232E"/>
    <w:rsid w:val="00E0349F"/>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BA9"/>
    <w:rsid w:val="00E14CCB"/>
    <w:rsid w:val="00E14D96"/>
    <w:rsid w:val="00E1593B"/>
    <w:rsid w:val="00E16B24"/>
    <w:rsid w:val="00E1701F"/>
    <w:rsid w:val="00E1736D"/>
    <w:rsid w:val="00E1746A"/>
    <w:rsid w:val="00E207AC"/>
    <w:rsid w:val="00E2095F"/>
    <w:rsid w:val="00E21393"/>
    <w:rsid w:val="00E2168A"/>
    <w:rsid w:val="00E224FF"/>
    <w:rsid w:val="00E2254B"/>
    <w:rsid w:val="00E22FD4"/>
    <w:rsid w:val="00E23A0E"/>
    <w:rsid w:val="00E23EE3"/>
    <w:rsid w:val="00E245A1"/>
    <w:rsid w:val="00E24831"/>
    <w:rsid w:val="00E24F05"/>
    <w:rsid w:val="00E25228"/>
    <w:rsid w:val="00E25361"/>
    <w:rsid w:val="00E25725"/>
    <w:rsid w:val="00E258F1"/>
    <w:rsid w:val="00E27953"/>
    <w:rsid w:val="00E27A9D"/>
    <w:rsid w:val="00E305E3"/>
    <w:rsid w:val="00E30F56"/>
    <w:rsid w:val="00E31001"/>
    <w:rsid w:val="00E313DB"/>
    <w:rsid w:val="00E314BF"/>
    <w:rsid w:val="00E318E5"/>
    <w:rsid w:val="00E31B52"/>
    <w:rsid w:val="00E328C4"/>
    <w:rsid w:val="00E32B7F"/>
    <w:rsid w:val="00E3391B"/>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98E"/>
    <w:rsid w:val="00E50A06"/>
    <w:rsid w:val="00E510EB"/>
    <w:rsid w:val="00E51559"/>
    <w:rsid w:val="00E51D63"/>
    <w:rsid w:val="00E5259C"/>
    <w:rsid w:val="00E52624"/>
    <w:rsid w:val="00E5265D"/>
    <w:rsid w:val="00E528E2"/>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1149"/>
    <w:rsid w:val="00E61239"/>
    <w:rsid w:val="00E62EF4"/>
    <w:rsid w:val="00E632EA"/>
    <w:rsid w:val="00E63F1C"/>
    <w:rsid w:val="00E64613"/>
    <w:rsid w:val="00E650E0"/>
    <w:rsid w:val="00E654A0"/>
    <w:rsid w:val="00E65521"/>
    <w:rsid w:val="00E65D6D"/>
    <w:rsid w:val="00E66CAF"/>
    <w:rsid w:val="00E67455"/>
    <w:rsid w:val="00E67FF3"/>
    <w:rsid w:val="00E701AC"/>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874B0"/>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55FA"/>
    <w:rsid w:val="00E956FD"/>
    <w:rsid w:val="00E971FE"/>
    <w:rsid w:val="00E97C2F"/>
    <w:rsid w:val="00EA04FB"/>
    <w:rsid w:val="00EA0E90"/>
    <w:rsid w:val="00EA1864"/>
    <w:rsid w:val="00EA1F76"/>
    <w:rsid w:val="00EA4C1F"/>
    <w:rsid w:val="00EA5469"/>
    <w:rsid w:val="00EA5B2B"/>
    <w:rsid w:val="00EA6041"/>
    <w:rsid w:val="00EA737F"/>
    <w:rsid w:val="00EA74A8"/>
    <w:rsid w:val="00EA7EA7"/>
    <w:rsid w:val="00EB0239"/>
    <w:rsid w:val="00EB0AFA"/>
    <w:rsid w:val="00EB0C68"/>
    <w:rsid w:val="00EB1CF4"/>
    <w:rsid w:val="00EB2AC5"/>
    <w:rsid w:val="00EB2BE8"/>
    <w:rsid w:val="00EB2F9B"/>
    <w:rsid w:val="00EB311C"/>
    <w:rsid w:val="00EB349F"/>
    <w:rsid w:val="00EB352A"/>
    <w:rsid w:val="00EB3FD5"/>
    <w:rsid w:val="00EB47A3"/>
    <w:rsid w:val="00EB4897"/>
    <w:rsid w:val="00EB548E"/>
    <w:rsid w:val="00EB5707"/>
    <w:rsid w:val="00EB5ECF"/>
    <w:rsid w:val="00EB5F05"/>
    <w:rsid w:val="00EB6396"/>
    <w:rsid w:val="00EB64E0"/>
    <w:rsid w:val="00EB65D1"/>
    <w:rsid w:val="00EB6B8E"/>
    <w:rsid w:val="00EC0F44"/>
    <w:rsid w:val="00EC115E"/>
    <w:rsid w:val="00EC1362"/>
    <w:rsid w:val="00EC14F5"/>
    <w:rsid w:val="00EC1F83"/>
    <w:rsid w:val="00EC238F"/>
    <w:rsid w:val="00EC291E"/>
    <w:rsid w:val="00EC2EEA"/>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9DB"/>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D25"/>
    <w:rsid w:val="00EE2C69"/>
    <w:rsid w:val="00EE3066"/>
    <w:rsid w:val="00EE34DD"/>
    <w:rsid w:val="00EE3C92"/>
    <w:rsid w:val="00EE447F"/>
    <w:rsid w:val="00EE4674"/>
    <w:rsid w:val="00EE47C6"/>
    <w:rsid w:val="00EE4D84"/>
    <w:rsid w:val="00EE4EE4"/>
    <w:rsid w:val="00EE4F4E"/>
    <w:rsid w:val="00EE575C"/>
    <w:rsid w:val="00EE5F95"/>
    <w:rsid w:val="00EE6B6F"/>
    <w:rsid w:val="00EE76B1"/>
    <w:rsid w:val="00EE7818"/>
    <w:rsid w:val="00EF0B59"/>
    <w:rsid w:val="00EF0F59"/>
    <w:rsid w:val="00EF1196"/>
    <w:rsid w:val="00EF1A5A"/>
    <w:rsid w:val="00EF1DEA"/>
    <w:rsid w:val="00EF20D2"/>
    <w:rsid w:val="00EF2B23"/>
    <w:rsid w:val="00EF3A01"/>
    <w:rsid w:val="00EF4D0F"/>
    <w:rsid w:val="00EF4D9C"/>
    <w:rsid w:val="00EF52F1"/>
    <w:rsid w:val="00EF533D"/>
    <w:rsid w:val="00EF5FF8"/>
    <w:rsid w:val="00EF6F58"/>
    <w:rsid w:val="00EF6FA1"/>
    <w:rsid w:val="00EF71A3"/>
    <w:rsid w:val="00EF7935"/>
    <w:rsid w:val="00EF7C5F"/>
    <w:rsid w:val="00F01526"/>
    <w:rsid w:val="00F023A7"/>
    <w:rsid w:val="00F02EDC"/>
    <w:rsid w:val="00F039E2"/>
    <w:rsid w:val="00F041B8"/>
    <w:rsid w:val="00F04A95"/>
    <w:rsid w:val="00F058D3"/>
    <w:rsid w:val="00F05BF0"/>
    <w:rsid w:val="00F05E89"/>
    <w:rsid w:val="00F05F02"/>
    <w:rsid w:val="00F10169"/>
    <w:rsid w:val="00F1092B"/>
    <w:rsid w:val="00F10A38"/>
    <w:rsid w:val="00F1176A"/>
    <w:rsid w:val="00F11FF3"/>
    <w:rsid w:val="00F129F7"/>
    <w:rsid w:val="00F12B51"/>
    <w:rsid w:val="00F12BF1"/>
    <w:rsid w:val="00F12F4D"/>
    <w:rsid w:val="00F12FB0"/>
    <w:rsid w:val="00F13A10"/>
    <w:rsid w:val="00F13C4C"/>
    <w:rsid w:val="00F1523B"/>
    <w:rsid w:val="00F16039"/>
    <w:rsid w:val="00F1603A"/>
    <w:rsid w:val="00F163AC"/>
    <w:rsid w:val="00F16DFC"/>
    <w:rsid w:val="00F16E57"/>
    <w:rsid w:val="00F17165"/>
    <w:rsid w:val="00F20491"/>
    <w:rsid w:val="00F206DE"/>
    <w:rsid w:val="00F20903"/>
    <w:rsid w:val="00F20DCF"/>
    <w:rsid w:val="00F20E1B"/>
    <w:rsid w:val="00F23331"/>
    <w:rsid w:val="00F238F5"/>
    <w:rsid w:val="00F23C16"/>
    <w:rsid w:val="00F23CF2"/>
    <w:rsid w:val="00F2498E"/>
    <w:rsid w:val="00F249C5"/>
    <w:rsid w:val="00F25865"/>
    <w:rsid w:val="00F270F0"/>
    <w:rsid w:val="00F276A8"/>
    <w:rsid w:val="00F27DB1"/>
    <w:rsid w:val="00F30FCB"/>
    <w:rsid w:val="00F3149A"/>
    <w:rsid w:val="00F3332A"/>
    <w:rsid w:val="00F34068"/>
    <w:rsid w:val="00F3421F"/>
    <w:rsid w:val="00F34B64"/>
    <w:rsid w:val="00F350BB"/>
    <w:rsid w:val="00F35194"/>
    <w:rsid w:val="00F359DA"/>
    <w:rsid w:val="00F35ED7"/>
    <w:rsid w:val="00F36B72"/>
    <w:rsid w:val="00F37059"/>
    <w:rsid w:val="00F37626"/>
    <w:rsid w:val="00F37687"/>
    <w:rsid w:val="00F376EE"/>
    <w:rsid w:val="00F37E44"/>
    <w:rsid w:val="00F4001D"/>
    <w:rsid w:val="00F4019E"/>
    <w:rsid w:val="00F423F6"/>
    <w:rsid w:val="00F43528"/>
    <w:rsid w:val="00F43916"/>
    <w:rsid w:val="00F44306"/>
    <w:rsid w:val="00F44F84"/>
    <w:rsid w:val="00F45591"/>
    <w:rsid w:val="00F45971"/>
    <w:rsid w:val="00F462E2"/>
    <w:rsid w:val="00F466E6"/>
    <w:rsid w:val="00F47508"/>
    <w:rsid w:val="00F4786D"/>
    <w:rsid w:val="00F508F3"/>
    <w:rsid w:val="00F51133"/>
    <w:rsid w:val="00F51165"/>
    <w:rsid w:val="00F51C42"/>
    <w:rsid w:val="00F51CC4"/>
    <w:rsid w:val="00F51EAB"/>
    <w:rsid w:val="00F53747"/>
    <w:rsid w:val="00F53B5B"/>
    <w:rsid w:val="00F53EC1"/>
    <w:rsid w:val="00F541F1"/>
    <w:rsid w:val="00F54862"/>
    <w:rsid w:val="00F54AF1"/>
    <w:rsid w:val="00F551D6"/>
    <w:rsid w:val="00F55B3B"/>
    <w:rsid w:val="00F55CBC"/>
    <w:rsid w:val="00F55DCB"/>
    <w:rsid w:val="00F56426"/>
    <w:rsid w:val="00F5643F"/>
    <w:rsid w:val="00F56CB4"/>
    <w:rsid w:val="00F6040B"/>
    <w:rsid w:val="00F6068A"/>
    <w:rsid w:val="00F61CB1"/>
    <w:rsid w:val="00F62332"/>
    <w:rsid w:val="00F62371"/>
    <w:rsid w:val="00F62B5A"/>
    <w:rsid w:val="00F63239"/>
    <w:rsid w:val="00F638E7"/>
    <w:rsid w:val="00F63C65"/>
    <w:rsid w:val="00F6499A"/>
    <w:rsid w:val="00F64F0D"/>
    <w:rsid w:val="00F6554B"/>
    <w:rsid w:val="00F656E5"/>
    <w:rsid w:val="00F65BB6"/>
    <w:rsid w:val="00F6600E"/>
    <w:rsid w:val="00F66279"/>
    <w:rsid w:val="00F67500"/>
    <w:rsid w:val="00F67EEC"/>
    <w:rsid w:val="00F70652"/>
    <w:rsid w:val="00F70B12"/>
    <w:rsid w:val="00F70F10"/>
    <w:rsid w:val="00F716BE"/>
    <w:rsid w:val="00F71849"/>
    <w:rsid w:val="00F72E1A"/>
    <w:rsid w:val="00F72FB0"/>
    <w:rsid w:val="00F73053"/>
    <w:rsid w:val="00F73B22"/>
    <w:rsid w:val="00F7474D"/>
    <w:rsid w:val="00F74A3D"/>
    <w:rsid w:val="00F74A8F"/>
    <w:rsid w:val="00F74FB9"/>
    <w:rsid w:val="00F764E0"/>
    <w:rsid w:val="00F76EF6"/>
    <w:rsid w:val="00F775A3"/>
    <w:rsid w:val="00F7795D"/>
    <w:rsid w:val="00F77D38"/>
    <w:rsid w:val="00F77F4D"/>
    <w:rsid w:val="00F809C6"/>
    <w:rsid w:val="00F81408"/>
    <w:rsid w:val="00F815F4"/>
    <w:rsid w:val="00F832E4"/>
    <w:rsid w:val="00F84205"/>
    <w:rsid w:val="00F85471"/>
    <w:rsid w:val="00F86C5F"/>
    <w:rsid w:val="00F86D62"/>
    <w:rsid w:val="00F874BB"/>
    <w:rsid w:val="00F90DA5"/>
    <w:rsid w:val="00F9118F"/>
    <w:rsid w:val="00F914C6"/>
    <w:rsid w:val="00F923FB"/>
    <w:rsid w:val="00F92B59"/>
    <w:rsid w:val="00F931A2"/>
    <w:rsid w:val="00F93236"/>
    <w:rsid w:val="00F95F2A"/>
    <w:rsid w:val="00F96410"/>
    <w:rsid w:val="00F968FC"/>
    <w:rsid w:val="00F96BAB"/>
    <w:rsid w:val="00F96F86"/>
    <w:rsid w:val="00F97115"/>
    <w:rsid w:val="00F97289"/>
    <w:rsid w:val="00F97B3C"/>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D15"/>
    <w:rsid w:val="00FA7A6F"/>
    <w:rsid w:val="00FA7F35"/>
    <w:rsid w:val="00FB083F"/>
    <w:rsid w:val="00FB09A6"/>
    <w:rsid w:val="00FB1DEB"/>
    <w:rsid w:val="00FB290E"/>
    <w:rsid w:val="00FB3254"/>
    <w:rsid w:val="00FB3596"/>
    <w:rsid w:val="00FB3AD3"/>
    <w:rsid w:val="00FB3D5B"/>
    <w:rsid w:val="00FB41FD"/>
    <w:rsid w:val="00FB4353"/>
    <w:rsid w:val="00FB4E64"/>
    <w:rsid w:val="00FB4F83"/>
    <w:rsid w:val="00FB5BF2"/>
    <w:rsid w:val="00FB6398"/>
    <w:rsid w:val="00FB665A"/>
    <w:rsid w:val="00FB6EAA"/>
    <w:rsid w:val="00FB6F5A"/>
    <w:rsid w:val="00FB715C"/>
    <w:rsid w:val="00FC12B2"/>
    <w:rsid w:val="00FC16AB"/>
    <w:rsid w:val="00FC2173"/>
    <w:rsid w:val="00FC37AD"/>
    <w:rsid w:val="00FC3FBD"/>
    <w:rsid w:val="00FC54A4"/>
    <w:rsid w:val="00FC5909"/>
    <w:rsid w:val="00FC5CDF"/>
    <w:rsid w:val="00FC623B"/>
    <w:rsid w:val="00FC692D"/>
    <w:rsid w:val="00FC6B73"/>
    <w:rsid w:val="00FC6C30"/>
    <w:rsid w:val="00FC6F04"/>
    <w:rsid w:val="00FC79E8"/>
    <w:rsid w:val="00FD0A58"/>
    <w:rsid w:val="00FD154B"/>
    <w:rsid w:val="00FD160B"/>
    <w:rsid w:val="00FD19B7"/>
    <w:rsid w:val="00FD1CE8"/>
    <w:rsid w:val="00FD1FA6"/>
    <w:rsid w:val="00FD295A"/>
    <w:rsid w:val="00FD2A3F"/>
    <w:rsid w:val="00FD2DEE"/>
    <w:rsid w:val="00FD314B"/>
    <w:rsid w:val="00FD3825"/>
    <w:rsid w:val="00FD39C9"/>
    <w:rsid w:val="00FD3CDC"/>
    <w:rsid w:val="00FD3E5D"/>
    <w:rsid w:val="00FD4378"/>
    <w:rsid w:val="00FD508D"/>
    <w:rsid w:val="00FD57A1"/>
    <w:rsid w:val="00FD5C86"/>
    <w:rsid w:val="00FD6EF2"/>
    <w:rsid w:val="00FD710A"/>
    <w:rsid w:val="00FD718F"/>
    <w:rsid w:val="00FD72C2"/>
    <w:rsid w:val="00FD7834"/>
    <w:rsid w:val="00FD7D51"/>
    <w:rsid w:val="00FE0B52"/>
    <w:rsid w:val="00FE10DF"/>
    <w:rsid w:val="00FE1867"/>
    <w:rsid w:val="00FE1A09"/>
    <w:rsid w:val="00FE26EC"/>
    <w:rsid w:val="00FE276F"/>
    <w:rsid w:val="00FE2DFF"/>
    <w:rsid w:val="00FE30A0"/>
    <w:rsid w:val="00FE35A8"/>
    <w:rsid w:val="00FE4867"/>
    <w:rsid w:val="00FE571B"/>
    <w:rsid w:val="00FE599A"/>
    <w:rsid w:val="00FE663C"/>
    <w:rsid w:val="00FE76FD"/>
    <w:rsid w:val="00FE7B8E"/>
    <w:rsid w:val="00FF0847"/>
    <w:rsid w:val="00FF1B40"/>
    <w:rsid w:val="00FF1B91"/>
    <w:rsid w:val="00FF28C3"/>
    <w:rsid w:val="00FF299D"/>
    <w:rsid w:val="00FF32F4"/>
    <w:rsid w:val="00FF35B6"/>
    <w:rsid w:val="00FF3952"/>
    <w:rsid w:val="00FF3E42"/>
    <w:rsid w:val="00FF40EB"/>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9"/>
      </w:numPr>
    </w:pPr>
  </w:style>
  <w:style w:type="numbering" w:customStyle="1" w:styleId="Listaactual43">
    <w:name w:val="Lista actual43"/>
    <w:uiPriority w:val="99"/>
    <w:rsid w:val="00A75512"/>
    <w:pPr>
      <w:numPr>
        <w:numId w:val="60"/>
      </w:numPr>
    </w:pPr>
  </w:style>
  <w:style w:type="numbering" w:customStyle="1" w:styleId="Listaactual44">
    <w:name w:val="Lista actual44"/>
    <w:uiPriority w:val="99"/>
    <w:rsid w:val="00DE074D"/>
    <w:pPr>
      <w:numPr>
        <w:numId w:val="62"/>
      </w:numPr>
    </w:pPr>
  </w:style>
  <w:style w:type="numbering" w:customStyle="1" w:styleId="Listaactual45">
    <w:name w:val="Lista actual45"/>
    <w:uiPriority w:val="99"/>
    <w:rsid w:val="00DE074D"/>
    <w:pPr>
      <w:numPr>
        <w:numId w:val="6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66474229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FD270-68E2-4B5D-81FD-CD4C4CB4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42</Pages>
  <Words>10083</Words>
  <Characters>55460</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10</cp:revision>
  <cp:lastPrinted>2026-06-05T16:25:00Z</cp:lastPrinted>
  <dcterms:created xsi:type="dcterms:W3CDTF">2026-05-19T18:36:00Z</dcterms:created>
  <dcterms:modified xsi:type="dcterms:W3CDTF">2026-06-09T17:59:00Z</dcterms:modified>
</cp:coreProperties>
</file>