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464F48" w14:textId="77777777" w:rsidR="00983769" w:rsidRPr="00983769" w:rsidRDefault="00983769" w:rsidP="00C23DDE">
      <w:pPr>
        <w:tabs>
          <w:tab w:val="left" w:pos="8931"/>
        </w:tabs>
        <w:spacing w:after="0" w:line="360" w:lineRule="auto"/>
        <w:contextualSpacing/>
        <w:jc w:val="left"/>
        <w:rPr>
          <w:rFonts w:ascii="Times New Roman" w:eastAsia="Times New Roman" w:hAnsi="Times New Roman" w:cs="Times New Roman"/>
          <w:sz w:val="20"/>
          <w:szCs w:val="20"/>
        </w:rPr>
      </w:pPr>
      <w:bookmarkStart w:id="0" w:name="_Hlk215665293"/>
      <w:bookmarkStart w:id="1" w:name="_Hlk226484312"/>
      <w:bookmarkStart w:id="2" w:name="_Hlk230721435"/>
    </w:p>
    <w:sdt>
      <w:sdtPr>
        <w:rPr>
          <w:lang w:val="es-ES"/>
        </w:rPr>
        <w:id w:val="789625836"/>
        <w:docPartObj>
          <w:docPartGallery w:val="Table of Contents"/>
          <w:docPartUnique/>
        </w:docPartObj>
      </w:sdtPr>
      <w:sdtEndPr>
        <w:rPr>
          <w:rFonts w:ascii="Times New Roman" w:eastAsia="Times New Roman" w:hAnsi="Times New Roman" w:cs="Times New Roman"/>
          <w:bCs/>
          <w:sz w:val="20"/>
          <w:szCs w:val="20"/>
        </w:rPr>
      </w:sdtEndPr>
      <w:sdtContent>
        <w:p w14:paraId="375C519A" w14:textId="77777777" w:rsidR="00983769" w:rsidRPr="00983769" w:rsidRDefault="00983769" w:rsidP="00C23DDE">
          <w:pPr>
            <w:keepNext/>
            <w:keepLines/>
            <w:spacing w:after="0" w:line="360" w:lineRule="auto"/>
            <w:contextualSpacing/>
            <w:jc w:val="center"/>
            <w:rPr>
              <w:lang w:val="es-ES"/>
            </w:rPr>
          </w:pPr>
        </w:p>
        <w:p w14:paraId="6BB34F9E" w14:textId="77777777" w:rsidR="00983769" w:rsidRPr="00983769" w:rsidRDefault="00983769" w:rsidP="00C23DDE">
          <w:pPr>
            <w:keepNext/>
            <w:keepLines/>
            <w:spacing w:after="0" w:line="360" w:lineRule="auto"/>
            <w:contextualSpacing/>
            <w:jc w:val="center"/>
            <w:rPr>
              <w:rFonts w:eastAsia="Times New Roman" w:cs="Times New Roman"/>
            </w:rPr>
          </w:pPr>
          <w:r w:rsidRPr="00983769">
            <w:rPr>
              <w:rFonts w:eastAsia="Times New Roman" w:cs="Times New Roman"/>
              <w:lang w:val="es-ES"/>
            </w:rPr>
            <w:t xml:space="preserve">RESOLUCIÓN DEL RECURSO DE REVISIÓN </w:t>
          </w:r>
          <w:r w:rsidRPr="00983769">
            <w:rPr>
              <w:rFonts w:eastAsia="Times New Roman" w:cs="Times New Roman"/>
            </w:rPr>
            <w:t>05586/INFOEM/IP/RR/2026</w:t>
          </w:r>
        </w:p>
        <w:p w14:paraId="590255F6" w14:textId="77777777" w:rsidR="00983769" w:rsidRPr="00983769" w:rsidRDefault="00983769" w:rsidP="00C23DDE">
          <w:pPr>
            <w:spacing w:after="0" w:line="360" w:lineRule="auto"/>
            <w:contextualSpacing/>
            <w:jc w:val="left"/>
            <w:rPr>
              <w:rFonts w:ascii="Times New Roman" w:eastAsia="Times New Roman" w:hAnsi="Times New Roman" w:cs="Times New Roman"/>
              <w:sz w:val="20"/>
              <w:szCs w:val="20"/>
            </w:rPr>
          </w:pPr>
        </w:p>
        <w:p w14:paraId="300452DD" w14:textId="77777777" w:rsidR="00F90E4E" w:rsidRPr="00F90E4E" w:rsidRDefault="00983769">
          <w:pPr>
            <w:pStyle w:val="TDC1"/>
            <w:tabs>
              <w:tab w:val="right" w:leader="dot" w:pos="8921"/>
            </w:tabs>
            <w:rPr>
              <w:rFonts w:asciiTheme="minorHAnsi" w:eastAsiaTheme="minorEastAsia" w:hAnsiTheme="minorHAnsi" w:cstheme="minorBidi"/>
              <w:noProof/>
            </w:rPr>
          </w:pPr>
          <w:r w:rsidRPr="00983769">
            <w:fldChar w:fldCharType="begin"/>
          </w:r>
          <w:r w:rsidRPr="00983769">
            <w:instrText xml:space="preserve"> TOC \o "1-3" \h \z \u </w:instrText>
          </w:r>
          <w:r w:rsidRPr="00983769">
            <w:fldChar w:fldCharType="separate"/>
          </w:r>
          <w:hyperlink w:anchor="_Toc233904788" w:history="1">
            <w:r w:rsidR="00F90E4E" w:rsidRPr="00F90E4E">
              <w:rPr>
                <w:rStyle w:val="Hipervnculo"/>
                <w:rFonts w:eastAsia="Times New Roman" w:cs="Times New Roman"/>
                <w:bCs/>
                <w:noProof/>
                <w:kern w:val="2"/>
                <w:lang w:eastAsia="en-US"/>
                <w14:ligatures w14:val="standardContextual"/>
              </w:rPr>
              <w:t>A N T E C E D E N T E S</w:t>
            </w:r>
            <w:r w:rsidR="00F90E4E" w:rsidRPr="00F90E4E">
              <w:rPr>
                <w:noProof/>
                <w:webHidden/>
              </w:rPr>
              <w:tab/>
            </w:r>
            <w:r w:rsidR="00F90E4E" w:rsidRPr="00F90E4E">
              <w:rPr>
                <w:noProof/>
                <w:webHidden/>
              </w:rPr>
              <w:fldChar w:fldCharType="begin"/>
            </w:r>
            <w:r w:rsidR="00F90E4E" w:rsidRPr="00F90E4E">
              <w:rPr>
                <w:noProof/>
                <w:webHidden/>
              </w:rPr>
              <w:instrText xml:space="preserve"> PAGEREF _Toc233904788 \h </w:instrText>
            </w:r>
            <w:r w:rsidR="00F90E4E" w:rsidRPr="00F90E4E">
              <w:rPr>
                <w:noProof/>
                <w:webHidden/>
              </w:rPr>
            </w:r>
            <w:r w:rsidR="00F90E4E" w:rsidRPr="00F90E4E">
              <w:rPr>
                <w:noProof/>
                <w:webHidden/>
              </w:rPr>
              <w:fldChar w:fldCharType="separate"/>
            </w:r>
            <w:r w:rsidR="00660184">
              <w:rPr>
                <w:noProof/>
                <w:webHidden/>
              </w:rPr>
              <w:t>2</w:t>
            </w:r>
            <w:r w:rsidR="00F90E4E" w:rsidRPr="00F90E4E">
              <w:rPr>
                <w:noProof/>
                <w:webHidden/>
              </w:rPr>
              <w:fldChar w:fldCharType="end"/>
            </w:r>
          </w:hyperlink>
        </w:p>
        <w:p w14:paraId="30EBA5F4" w14:textId="77777777" w:rsidR="00F90E4E" w:rsidRPr="00F90E4E" w:rsidRDefault="00E852BF">
          <w:pPr>
            <w:pStyle w:val="TDC2"/>
            <w:tabs>
              <w:tab w:val="right" w:leader="dot" w:pos="8921"/>
            </w:tabs>
            <w:rPr>
              <w:rFonts w:asciiTheme="minorHAnsi" w:eastAsiaTheme="minorEastAsia" w:hAnsiTheme="minorHAnsi" w:cstheme="minorBidi"/>
              <w:noProof/>
            </w:rPr>
          </w:pPr>
          <w:hyperlink w:anchor="_Toc233904789" w:history="1">
            <w:r w:rsidR="00F90E4E" w:rsidRPr="00F90E4E">
              <w:rPr>
                <w:rStyle w:val="Hipervnculo"/>
                <w:rFonts w:eastAsia="Times New Roman" w:cs="Times New Roman"/>
                <w:bCs/>
                <w:noProof/>
                <w:kern w:val="2"/>
                <w:lang w:eastAsia="en-US"/>
                <w14:ligatures w14:val="standardContextual"/>
              </w:rPr>
              <w:t>I. Presentación de la solicitud de información</w:t>
            </w:r>
            <w:r w:rsidR="00F90E4E" w:rsidRPr="00F90E4E">
              <w:rPr>
                <w:noProof/>
                <w:webHidden/>
              </w:rPr>
              <w:tab/>
            </w:r>
            <w:r w:rsidR="00F90E4E" w:rsidRPr="00F90E4E">
              <w:rPr>
                <w:noProof/>
                <w:webHidden/>
              </w:rPr>
              <w:fldChar w:fldCharType="begin"/>
            </w:r>
            <w:r w:rsidR="00F90E4E" w:rsidRPr="00F90E4E">
              <w:rPr>
                <w:noProof/>
                <w:webHidden/>
              </w:rPr>
              <w:instrText xml:space="preserve"> PAGEREF _Toc233904789 \h </w:instrText>
            </w:r>
            <w:r w:rsidR="00F90E4E" w:rsidRPr="00F90E4E">
              <w:rPr>
                <w:noProof/>
                <w:webHidden/>
              </w:rPr>
            </w:r>
            <w:r w:rsidR="00F90E4E" w:rsidRPr="00F90E4E">
              <w:rPr>
                <w:noProof/>
                <w:webHidden/>
              </w:rPr>
              <w:fldChar w:fldCharType="separate"/>
            </w:r>
            <w:r w:rsidR="00660184">
              <w:rPr>
                <w:noProof/>
                <w:webHidden/>
              </w:rPr>
              <w:t>2</w:t>
            </w:r>
            <w:r w:rsidR="00F90E4E" w:rsidRPr="00F90E4E">
              <w:rPr>
                <w:noProof/>
                <w:webHidden/>
              </w:rPr>
              <w:fldChar w:fldCharType="end"/>
            </w:r>
          </w:hyperlink>
        </w:p>
        <w:p w14:paraId="5B4A47EC" w14:textId="77777777" w:rsidR="00F90E4E" w:rsidRPr="00F90E4E" w:rsidRDefault="00E852BF">
          <w:pPr>
            <w:pStyle w:val="TDC2"/>
            <w:tabs>
              <w:tab w:val="right" w:leader="dot" w:pos="8921"/>
            </w:tabs>
            <w:rPr>
              <w:rFonts w:asciiTheme="minorHAnsi" w:eastAsiaTheme="minorEastAsia" w:hAnsiTheme="minorHAnsi" w:cstheme="minorBidi"/>
              <w:noProof/>
            </w:rPr>
          </w:pPr>
          <w:hyperlink w:anchor="_Toc233904790" w:history="1">
            <w:r w:rsidR="00F90E4E" w:rsidRPr="00F90E4E">
              <w:rPr>
                <w:rStyle w:val="Hipervnculo"/>
                <w:rFonts w:cs="Times New Roman"/>
                <w:bCs/>
                <w:noProof/>
                <w:kern w:val="2"/>
                <w:lang w:eastAsia="en-US"/>
                <w14:ligatures w14:val="standardContextual"/>
              </w:rPr>
              <w:t>II. Prórroga para la entrega de la información</w:t>
            </w:r>
            <w:r w:rsidR="00F90E4E" w:rsidRPr="00F90E4E">
              <w:rPr>
                <w:noProof/>
                <w:webHidden/>
              </w:rPr>
              <w:tab/>
            </w:r>
            <w:r w:rsidR="00F90E4E" w:rsidRPr="00F90E4E">
              <w:rPr>
                <w:noProof/>
                <w:webHidden/>
              </w:rPr>
              <w:fldChar w:fldCharType="begin"/>
            </w:r>
            <w:r w:rsidR="00F90E4E" w:rsidRPr="00F90E4E">
              <w:rPr>
                <w:noProof/>
                <w:webHidden/>
              </w:rPr>
              <w:instrText xml:space="preserve"> PAGEREF _Toc233904790 \h </w:instrText>
            </w:r>
            <w:r w:rsidR="00F90E4E" w:rsidRPr="00F90E4E">
              <w:rPr>
                <w:noProof/>
                <w:webHidden/>
              </w:rPr>
            </w:r>
            <w:r w:rsidR="00F90E4E" w:rsidRPr="00F90E4E">
              <w:rPr>
                <w:noProof/>
                <w:webHidden/>
              </w:rPr>
              <w:fldChar w:fldCharType="separate"/>
            </w:r>
            <w:r w:rsidR="00660184">
              <w:rPr>
                <w:noProof/>
                <w:webHidden/>
              </w:rPr>
              <w:t>3</w:t>
            </w:r>
            <w:r w:rsidR="00F90E4E" w:rsidRPr="00F90E4E">
              <w:rPr>
                <w:noProof/>
                <w:webHidden/>
              </w:rPr>
              <w:fldChar w:fldCharType="end"/>
            </w:r>
          </w:hyperlink>
        </w:p>
        <w:p w14:paraId="4BB6111C" w14:textId="77777777" w:rsidR="00F90E4E" w:rsidRPr="00F90E4E" w:rsidRDefault="00E852BF">
          <w:pPr>
            <w:pStyle w:val="TDC2"/>
            <w:tabs>
              <w:tab w:val="right" w:leader="dot" w:pos="8921"/>
            </w:tabs>
            <w:rPr>
              <w:rFonts w:asciiTheme="minorHAnsi" w:eastAsiaTheme="minorEastAsia" w:hAnsiTheme="minorHAnsi" w:cstheme="minorBidi"/>
              <w:noProof/>
            </w:rPr>
          </w:pPr>
          <w:hyperlink w:anchor="_Toc233904791" w:history="1">
            <w:r w:rsidR="00F90E4E" w:rsidRPr="00F90E4E">
              <w:rPr>
                <w:rStyle w:val="Hipervnculo"/>
                <w:rFonts w:cs="Times New Roman"/>
                <w:bCs/>
                <w:noProof/>
                <w:kern w:val="2"/>
                <w:lang w:eastAsia="en-US"/>
                <w14:ligatures w14:val="standardContextual"/>
              </w:rPr>
              <w:t>III. Respuesta del Sujeto Obligado</w:t>
            </w:r>
            <w:r w:rsidR="00F90E4E" w:rsidRPr="00F90E4E">
              <w:rPr>
                <w:noProof/>
                <w:webHidden/>
              </w:rPr>
              <w:tab/>
            </w:r>
            <w:r w:rsidR="00F90E4E" w:rsidRPr="00F90E4E">
              <w:rPr>
                <w:noProof/>
                <w:webHidden/>
              </w:rPr>
              <w:fldChar w:fldCharType="begin"/>
            </w:r>
            <w:r w:rsidR="00F90E4E" w:rsidRPr="00F90E4E">
              <w:rPr>
                <w:noProof/>
                <w:webHidden/>
              </w:rPr>
              <w:instrText xml:space="preserve"> PAGEREF _Toc233904791 \h </w:instrText>
            </w:r>
            <w:r w:rsidR="00F90E4E" w:rsidRPr="00F90E4E">
              <w:rPr>
                <w:noProof/>
                <w:webHidden/>
              </w:rPr>
            </w:r>
            <w:r w:rsidR="00F90E4E" w:rsidRPr="00F90E4E">
              <w:rPr>
                <w:noProof/>
                <w:webHidden/>
              </w:rPr>
              <w:fldChar w:fldCharType="separate"/>
            </w:r>
            <w:r w:rsidR="00660184">
              <w:rPr>
                <w:noProof/>
                <w:webHidden/>
              </w:rPr>
              <w:t>4</w:t>
            </w:r>
            <w:r w:rsidR="00F90E4E" w:rsidRPr="00F90E4E">
              <w:rPr>
                <w:noProof/>
                <w:webHidden/>
              </w:rPr>
              <w:fldChar w:fldCharType="end"/>
            </w:r>
          </w:hyperlink>
        </w:p>
        <w:p w14:paraId="22BB39FD" w14:textId="77777777" w:rsidR="00F90E4E" w:rsidRPr="00F90E4E" w:rsidRDefault="00E852BF">
          <w:pPr>
            <w:pStyle w:val="TDC2"/>
            <w:tabs>
              <w:tab w:val="right" w:leader="dot" w:pos="8921"/>
            </w:tabs>
            <w:rPr>
              <w:rFonts w:asciiTheme="minorHAnsi" w:eastAsiaTheme="minorEastAsia" w:hAnsiTheme="minorHAnsi" w:cstheme="minorBidi"/>
              <w:noProof/>
            </w:rPr>
          </w:pPr>
          <w:hyperlink w:anchor="_Toc233904792" w:history="1">
            <w:r w:rsidR="00F90E4E" w:rsidRPr="00F90E4E">
              <w:rPr>
                <w:rStyle w:val="Hipervnculo"/>
                <w:rFonts w:eastAsia="Times New Roman" w:cs="Times New Roman"/>
                <w:bCs/>
                <w:noProof/>
                <w:kern w:val="2"/>
                <w:lang w:eastAsia="en-US"/>
                <w14:ligatures w14:val="standardContextual"/>
              </w:rPr>
              <w:t>IV. Interposición del Recurso de Revisión</w:t>
            </w:r>
            <w:r w:rsidR="00F90E4E" w:rsidRPr="00F90E4E">
              <w:rPr>
                <w:noProof/>
                <w:webHidden/>
              </w:rPr>
              <w:tab/>
            </w:r>
            <w:r w:rsidR="00F90E4E" w:rsidRPr="00F90E4E">
              <w:rPr>
                <w:noProof/>
                <w:webHidden/>
              </w:rPr>
              <w:fldChar w:fldCharType="begin"/>
            </w:r>
            <w:r w:rsidR="00F90E4E" w:rsidRPr="00F90E4E">
              <w:rPr>
                <w:noProof/>
                <w:webHidden/>
              </w:rPr>
              <w:instrText xml:space="preserve"> PAGEREF _Toc233904792 \h </w:instrText>
            </w:r>
            <w:r w:rsidR="00F90E4E" w:rsidRPr="00F90E4E">
              <w:rPr>
                <w:noProof/>
                <w:webHidden/>
              </w:rPr>
            </w:r>
            <w:r w:rsidR="00F90E4E" w:rsidRPr="00F90E4E">
              <w:rPr>
                <w:noProof/>
                <w:webHidden/>
              </w:rPr>
              <w:fldChar w:fldCharType="separate"/>
            </w:r>
            <w:r w:rsidR="00660184">
              <w:rPr>
                <w:noProof/>
                <w:webHidden/>
              </w:rPr>
              <w:t>5</w:t>
            </w:r>
            <w:r w:rsidR="00F90E4E" w:rsidRPr="00F90E4E">
              <w:rPr>
                <w:noProof/>
                <w:webHidden/>
              </w:rPr>
              <w:fldChar w:fldCharType="end"/>
            </w:r>
          </w:hyperlink>
        </w:p>
        <w:p w14:paraId="03AC5816" w14:textId="77777777" w:rsidR="00F90E4E" w:rsidRPr="00F90E4E" w:rsidRDefault="00E852BF">
          <w:pPr>
            <w:pStyle w:val="TDC2"/>
            <w:tabs>
              <w:tab w:val="right" w:leader="dot" w:pos="8921"/>
            </w:tabs>
            <w:rPr>
              <w:rFonts w:asciiTheme="minorHAnsi" w:eastAsiaTheme="minorEastAsia" w:hAnsiTheme="minorHAnsi" w:cstheme="minorBidi"/>
              <w:noProof/>
            </w:rPr>
          </w:pPr>
          <w:hyperlink w:anchor="_Toc233904793" w:history="1">
            <w:r w:rsidR="00F90E4E" w:rsidRPr="00F90E4E">
              <w:rPr>
                <w:rStyle w:val="Hipervnculo"/>
                <w:rFonts w:eastAsia="Times New Roman" w:cs="Times New Roman"/>
                <w:bCs/>
                <w:noProof/>
                <w:kern w:val="2"/>
                <w:lang w:eastAsia="en-US"/>
                <w14:ligatures w14:val="standardContextual"/>
              </w:rPr>
              <w:t>V. Trámite del Recurso de Revisión ante este Instituto</w:t>
            </w:r>
            <w:r w:rsidR="00F90E4E" w:rsidRPr="00F90E4E">
              <w:rPr>
                <w:noProof/>
                <w:webHidden/>
              </w:rPr>
              <w:tab/>
            </w:r>
            <w:r w:rsidR="00F90E4E" w:rsidRPr="00F90E4E">
              <w:rPr>
                <w:noProof/>
                <w:webHidden/>
              </w:rPr>
              <w:fldChar w:fldCharType="begin"/>
            </w:r>
            <w:r w:rsidR="00F90E4E" w:rsidRPr="00F90E4E">
              <w:rPr>
                <w:noProof/>
                <w:webHidden/>
              </w:rPr>
              <w:instrText xml:space="preserve"> PAGEREF _Toc233904793 \h </w:instrText>
            </w:r>
            <w:r w:rsidR="00F90E4E" w:rsidRPr="00F90E4E">
              <w:rPr>
                <w:noProof/>
                <w:webHidden/>
              </w:rPr>
            </w:r>
            <w:r w:rsidR="00F90E4E" w:rsidRPr="00F90E4E">
              <w:rPr>
                <w:noProof/>
                <w:webHidden/>
              </w:rPr>
              <w:fldChar w:fldCharType="separate"/>
            </w:r>
            <w:r w:rsidR="00660184">
              <w:rPr>
                <w:noProof/>
                <w:webHidden/>
              </w:rPr>
              <w:t>8</w:t>
            </w:r>
            <w:r w:rsidR="00F90E4E" w:rsidRPr="00F90E4E">
              <w:rPr>
                <w:noProof/>
                <w:webHidden/>
              </w:rPr>
              <w:fldChar w:fldCharType="end"/>
            </w:r>
          </w:hyperlink>
        </w:p>
        <w:p w14:paraId="05BBE7D0" w14:textId="77777777" w:rsidR="00F90E4E" w:rsidRPr="00F90E4E" w:rsidRDefault="00E852BF">
          <w:pPr>
            <w:pStyle w:val="TDC1"/>
            <w:tabs>
              <w:tab w:val="right" w:leader="dot" w:pos="8921"/>
            </w:tabs>
            <w:rPr>
              <w:rFonts w:asciiTheme="minorHAnsi" w:eastAsiaTheme="minorEastAsia" w:hAnsiTheme="minorHAnsi" w:cstheme="minorBidi"/>
              <w:noProof/>
            </w:rPr>
          </w:pPr>
          <w:hyperlink w:anchor="_Toc233904794" w:history="1">
            <w:r w:rsidR="00F90E4E" w:rsidRPr="00F90E4E">
              <w:rPr>
                <w:rStyle w:val="Hipervnculo"/>
                <w:noProof/>
                <w:kern w:val="2"/>
                <w:lang w:eastAsia="en-US"/>
                <w14:ligatures w14:val="standardContextual"/>
              </w:rPr>
              <w:t>C O N S I D E R A N D O S</w:t>
            </w:r>
            <w:r w:rsidR="00F90E4E" w:rsidRPr="00F90E4E">
              <w:rPr>
                <w:noProof/>
                <w:webHidden/>
              </w:rPr>
              <w:tab/>
            </w:r>
            <w:r w:rsidR="00F90E4E" w:rsidRPr="00F90E4E">
              <w:rPr>
                <w:noProof/>
                <w:webHidden/>
              </w:rPr>
              <w:fldChar w:fldCharType="begin"/>
            </w:r>
            <w:r w:rsidR="00F90E4E" w:rsidRPr="00F90E4E">
              <w:rPr>
                <w:noProof/>
                <w:webHidden/>
              </w:rPr>
              <w:instrText xml:space="preserve"> PAGEREF _Toc233904794 \h </w:instrText>
            </w:r>
            <w:r w:rsidR="00F90E4E" w:rsidRPr="00F90E4E">
              <w:rPr>
                <w:noProof/>
                <w:webHidden/>
              </w:rPr>
            </w:r>
            <w:r w:rsidR="00F90E4E" w:rsidRPr="00F90E4E">
              <w:rPr>
                <w:noProof/>
                <w:webHidden/>
              </w:rPr>
              <w:fldChar w:fldCharType="separate"/>
            </w:r>
            <w:r w:rsidR="00660184">
              <w:rPr>
                <w:noProof/>
                <w:webHidden/>
              </w:rPr>
              <w:t>10</w:t>
            </w:r>
            <w:r w:rsidR="00F90E4E" w:rsidRPr="00F90E4E">
              <w:rPr>
                <w:noProof/>
                <w:webHidden/>
              </w:rPr>
              <w:fldChar w:fldCharType="end"/>
            </w:r>
          </w:hyperlink>
        </w:p>
        <w:p w14:paraId="14B8C34C" w14:textId="77777777" w:rsidR="00F90E4E" w:rsidRPr="00F90E4E" w:rsidRDefault="00E852BF">
          <w:pPr>
            <w:pStyle w:val="TDC2"/>
            <w:tabs>
              <w:tab w:val="right" w:leader="dot" w:pos="8921"/>
            </w:tabs>
            <w:rPr>
              <w:rFonts w:asciiTheme="minorHAnsi" w:eastAsiaTheme="minorEastAsia" w:hAnsiTheme="minorHAnsi" w:cstheme="minorBidi"/>
              <w:noProof/>
            </w:rPr>
          </w:pPr>
          <w:hyperlink w:anchor="_Toc233904795" w:history="1">
            <w:r w:rsidR="00F90E4E" w:rsidRPr="00F90E4E">
              <w:rPr>
                <w:rStyle w:val="Hipervnculo"/>
                <w:noProof/>
                <w:kern w:val="2"/>
                <w:lang w:eastAsia="en-US"/>
                <w14:ligatures w14:val="standardContextual"/>
              </w:rPr>
              <w:t>PRIMERO. Competencia</w:t>
            </w:r>
            <w:r w:rsidR="00F90E4E" w:rsidRPr="00F90E4E">
              <w:rPr>
                <w:noProof/>
                <w:webHidden/>
              </w:rPr>
              <w:tab/>
            </w:r>
            <w:r w:rsidR="00F90E4E" w:rsidRPr="00F90E4E">
              <w:rPr>
                <w:noProof/>
                <w:webHidden/>
              </w:rPr>
              <w:fldChar w:fldCharType="begin"/>
            </w:r>
            <w:r w:rsidR="00F90E4E" w:rsidRPr="00F90E4E">
              <w:rPr>
                <w:noProof/>
                <w:webHidden/>
              </w:rPr>
              <w:instrText xml:space="preserve"> PAGEREF _Toc233904795 \h </w:instrText>
            </w:r>
            <w:r w:rsidR="00F90E4E" w:rsidRPr="00F90E4E">
              <w:rPr>
                <w:noProof/>
                <w:webHidden/>
              </w:rPr>
            </w:r>
            <w:r w:rsidR="00F90E4E" w:rsidRPr="00F90E4E">
              <w:rPr>
                <w:noProof/>
                <w:webHidden/>
              </w:rPr>
              <w:fldChar w:fldCharType="separate"/>
            </w:r>
            <w:r w:rsidR="00660184">
              <w:rPr>
                <w:noProof/>
                <w:webHidden/>
              </w:rPr>
              <w:t>10</w:t>
            </w:r>
            <w:r w:rsidR="00F90E4E" w:rsidRPr="00F90E4E">
              <w:rPr>
                <w:noProof/>
                <w:webHidden/>
              </w:rPr>
              <w:fldChar w:fldCharType="end"/>
            </w:r>
          </w:hyperlink>
        </w:p>
        <w:p w14:paraId="0F28FEF3" w14:textId="77777777" w:rsidR="00F90E4E" w:rsidRPr="00F90E4E" w:rsidRDefault="00E852BF">
          <w:pPr>
            <w:pStyle w:val="TDC2"/>
            <w:tabs>
              <w:tab w:val="right" w:leader="dot" w:pos="8921"/>
            </w:tabs>
            <w:rPr>
              <w:rFonts w:asciiTheme="minorHAnsi" w:eastAsiaTheme="minorEastAsia" w:hAnsiTheme="minorHAnsi" w:cstheme="minorBidi"/>
              <w:noProof/>
            </w:rPr>
          </w:pPr>
          <w:hyperlink w:anchor="_Toc233904796" w:history="1">
            <w:r w:rsidR="00F90E4E" w:rsidRPr="00F90E4E">
              <w:rPr>
                <w:rStyle w:val="Hipervnculo"/>
                <w:rFonts w:eastAsia="Calibri" w:cs="Times New Roman"/>
                <w:noProof/>
                <w:kern w:val="2"/>
                <w:lang w:val="es-ES" w:eastAsia="en-US"/>
                <w14:ligatures w14:val="standardContextual"/>
              </w:rPr>
              <w:t>SEGUNDO. Causales de improcedencia.</w:t>
            </w:r>
            <w:r w:rsidR="00F90E4E" w:rsidRPr="00F90E4E">
              <w:rPr>
                <w:noProof/>
                <w:webHidden/>
              </w:rPr>
              <w:tab/>
            </w:r>
            <w:r w:rsidR="00F90E4E" w:rsidRPr="00F90E4E">
              <w:rPr>
                <w:noProof/>
                <w:webHidden/>
              </w:rPr>
              <w:fldChar w:fldCharType="begin"/>
            </w:r>
            <w:r w:rsidR="00F90E4E" w:rsidRPr="00F90E4E">
              <w:rPr>
                <w:noProof/>
                <w:webHidden/>
              </w:rPr>
              <w:instrText xml:space="preserve"> PAGEREF _Toc233904796 \h </w:instrText>
            </w:r>
            <w:r w:rsidR="00F90E4E" w:rsidRPr="00F90E4E">
              <w:rPr>
                <w:noProof/>
                <w:webHidden/>
              </w:rPr>
            </w:r>
            <w:r w:rsidR="00F90E4E" w:rsidRPr="00F90E4E">
              <w:rPr>
                <w:noProof/>
                <w:webHidden/>
              </w:rPr>
              <w:fldChar w:fldCharType="separate"/>
            </w:r>
            <w:r w:rsidR="00660184">
              <w:rPr>
                <w:noProof/>
                <w:webHidden/>
              </w:rPr>
              <w:t>11</w:t>
            </w:r>
            <w:r w:rsidR="00F90E4E" w:rsidRPr="00F90E4E">
              <w:rPr>
                <w:noProof/>
                <w:webHidden/>
              </w:rPr>
              <w:fldChar w:fldCharType="end"/>
            </w:r>
          </w:hyperlink>
        </w:p>
        <w:p w14:paraId="32C95691" w14:textId="77777777" w:rsidR="00F90E4E" w:rsidRPr="00F90E4E" w:rsidRDefault="00E852BF">
          <w:pPr>
            <w:pStyle w:val="TDC2"/>
            <w:tabs>
              <w:tab w:val="right" w:leader="dot" w:pos="8921"/>
            </w:tabs>
            <w:rPr>
              <w:rFonts w:asciiTheme="minorHAnsi" w:eastAsiaTheme="minorEastAsia" w:hAnsiTheme="minorHAnsi" w:cstheme="minorBidi"/>
              <w:noProof/>
            </w:rPr>
          </w:pPr>
          <w:hyperlink w:anchor="_Toc233904797" w:history="1">
            <w:r w:rsidR="00F90E4E" w:rsidRPr="00F90E4E">
              <w:rPr>
                <w:rStyle w:val="Hipervnculo"/>
                <w:rFonts w:eastAsia="Times New Roman" w:cs="Times New Roman"/>
                <w:bCs/>
                <w:noProof/>
                <w:lang w:val="es-ES" w:eastAsia="es-ES_tradnl"/>
              </w:rPr>
              <w:t>TERCERO. Determinación de la Controversia</w:t>
            </w:r>
            <w:r w:rsidR="00F90E4E" w:rsidRPr="00F90E4E">
              <w:rPr>
                <w:noProof/>
                <w:webHidden/>
              </w:rPr>
              <w:tab/>
            </w:r>
            <w:r w:rsidR="00F90E4E" w:rsidRPr="00F90E4E">
              <w:rPr>
                <w:noProof/>
                <w:webHidden/>
              </w:rPr>
              <w:fldChar w:fldCharType="begin"/>
            </w:r>
            <w:r w:rsidR="00F90E4E" w:rsidRPr="00F90E4E">
              <w:rPr>
                <w:noProof/>
                <w:webHidden/>
              </w:rPr>
              <w:instrText xml:space="preserve"> PAGEREF _Toc233904797 \h </w:instrText>
            </w:r>
            <w:r w:rsidR="00F90E4E" w:rsidRPr="00F90E4E">
              <w:rPr>
                <w:noProof/>
                <w:webHidden/>
              </w:rPr>
            </w:r>
            <w:r w:rsidR="00F90E4E" w:rsidRPr="00F90E4E">
              <w:rPr>
                <w:noProof/>
                <w:webHidden/>
              </w:rPr>
              <w:fldChar w:fldCharType="separate"/>
            </w:r>
            <w:r w:rsidR="00660184">
              <w:rPr>
                <w:noProof/>
                <w:webHidden/>
              </w:rPr>
              <w:t>12</w:t>
            </w:r>
            <w:r w:rsidR="00F90E4E" w:rsidRPr="00F90E4E">
              <w:rPr>
                <w:noProof/>
                <w:webHidden/>
              </w:rPr>
              <w:fldChar w:fldCharType="end"/>
            </w:r>
          </w:hyperlink>
        </w:p>
        <w:p w14:paraId="710ACB8B" w14:textId="77777777" w:rsidR="00F90E4E" w:rsidRPr="00F90E4E" w:rsidRDefault="00E852BF">
          <w:pPr>
            <w:pStyle w:val="TDC2"/>
            <w:tabs>
              <w:tab w:val="right" w:leader="dot" w:pos="8921"/>
            </w:tabs>
            <w:rPr>
              <w:rFonts w:asciiTheme="minorHAnsi" w:eastAsiaTheme="minorEastAsia" w:hAnsiTheme="minorHAnsi" w:cstheme="minorBidi"/>
              <w:noProof/>
            </w:rPr>
          </w:pPr>
          <w:hyperlink w:anchor="_Toc233904798" w:history="1">
            <w:r w:rsidR="00F90E4E" w:rsidRPr="00F90E4E">
              <w:rPr>
                <w:rStyle w:val="Hipervnculo"/>
                <w:rFonts w:eastAsia="Times New Roman" w:cs="Times New Roman"/>
                <w:bCs/>
                <w:noProof/>
                <w:lang w:val="es-ES"/>
              </w:rPr>
              <w:t xml:space="preserve">CUARTO. </w:t>
            </w:r>
            <w:r w:rsidR="00F90E4E" w:rsidRPr="00F90E4E">
              <w:rPr>
                <w:rStyle w:val="Hipervnculo"/>
                <w:rFonts w:eastAsia="Times New Roman" w:cs="Times New Roman"/>
                <w:bCs/>
                <w:noProof/>
              </w:rPr>
              <w:t>Marco normativo aplicable en materia de transparencia y acceso a la información pública</w:t>
            </w:r>
            <w:r w:rsidR="00F90E4E" w:rsidRPr="00F90E4E">
              <w:rPr>
                <w:noProof/>
                <w:webHidden/>
              </w:rPr>
              <w:tab/>
            </w:r>
            <w:r w:rsidR="00F90E4E" w:rsidRPr="00F90E4E">
              <w:rPr>
                <w:noProof/>
                <w:webHidden/>
              </w:rPr>
              <w:fldChar w:fldCharType="begin"/>
            </w:r>
            <w:r w:rsidR="00F90E4E" w:rsidRPr="00F90E4E">
              <w:rPr>
                <w:noProof/>
                <w:webHidden/>
              </w:rPr>
              <w:instrText xml:space="preserve"> PAGEREF _Toc233904798 \h </w:instrText>
            </w:r>
            <w:r w:rsidR="00F90E4E" w:rsidRPr="00F90E4E">
              <w:rPr>
                <w:noProof/>
                <w:webHidden/>
              </w:rPr>
            </w:r>
            <w:r w:rsidR="00F90E4E" w:rsidRPr="00F90E4E">
              <w:rPr>
                <w:noProof/>
                <w:webHidden/>
              </w:rPr>
              <w:fldChar w:fldCharType="separate"/>
            </w:r>
            <w:r w:rsidR="00660184">
              <w:rPr>
                <w:noProof/>
                <w:webHidden/>
              </w:rPr>
              <w:t>14</w:t>
            </w:r>
            <w:r w:rsidR="00F90E4E" w:rsidRPr="00F90E4E">
              <w:rPr>
                <w:noProof/>
                <w:webHidden/>
              </w:rPr>
              <w:fldChar w:fldCharType="end"/>
            </w:r>
          </w:hyperlink>
        </w:p>
        <w:p w14:paraId="462F8FA7" w14:textId="77777777" w:rsidR="00F90E4E" w:rsidRPr="00F90E4E" w:rsidRDefault="00E852BF">
          <w:pPr>
            <w:pStyle w:val="TDC2"/>
            <w:tabs>
              <w:tab w:val="right" w:leader="dot" w:pos="8921"/>
            </w:tabs>
            <w:rPr>
              <w:rFonts w:asciiTheme="minorHAnsi" w:eastAsiaTheme="minorEastAsia" w:hAnsiTheme="minorHAnsi" w:cstheme="minorBidi"/>
              <w:noProof/>
            </w:rPr>
          </w:pPr>
          <w:hyperlink w:anchor="_Toc233904799" w:history="1">
            <w:r w:rsidR="00F90E4E" w:rsidRPr="00F90E4E">
              <w:rPr>
                <w:rStyle w:val="Hipervnculo"/>
                <w:rFonts w:eastAsia="Times New Roman" w:cs="Times New Roman"/>
                <w:bCs/>
                <w:noProof/>
                <w:lang w:val="es-ES"/>
              </w:rPr>
              <w:t>QUINTO. Estudio de Fondo</w:t>
            </w:r>
            <w:r w:rsidR="00F90E4E" w:rsidRPr="00F90E4E">
              <w:rPr>
                <w:noProof/>
                <w:webHidden/>
              </w:rPr>
              <w:tab/>
            </w:r>
            <w:r w:rsidR="00F90E4E" w:rsidRPr="00F90E4E">
              <w:rPr>
                <w:noProof/>
                <w:webHidden/>
              </w:rPr>
              <w:fldChar w:fldCharType="begin"/>
            </w:r>
            <w:r w:rsidR="00F90E4E" w:rsidRPr="00F90E4E">
              <w:rPr>
                <w:noProof/>
                <w:webHidden/>
              </w:rPr>
              <w:instrText xml:space="preserve"> PAGEREF _Toc233904799 \h </w:instrText>
            </w:r>
            <w:r w:rsidR="00F90E4E" w:rsidRPr="00F90E4E">
              <w:rPr>
                <w:noProof/>
                <w:webHidden/>
              </w:rPr>
            </w:r>
            <w:r w:rsidR="00F90E4E" w:rsidRPr="00F90E4E">
              <w:rPr>
                <w:noProof/>
                <w:webHidden/>
              </w:rPr>
              <w:fldChar w:fldCharType="separate"/>
            </w:r>
            <w:r w:rsidR="00660184">
              <w:rPr>
                <w:noProof/>
                <w:webHidden/>
              </w:rPr>
              <w:t>15</w:t>
            </w:r>
            <w:r w:rsidR="00F90E4E" w:rsidRPr="00F90E4E">
              <w:rPr>
                <w:noProof/>
                <w:webHidden/>
              </w:rPr>
              <w:fldChar w:fldCharType="end"/>
            </w:r>
          </w:hyperlink>
        </w:p>
        <w:p w14:paraId="29A6D2C2" w14:textId="77777777" w:rsidR="00F90E4E" w:rsidRPr="00F90E4E" w:rsidRDefault="00E852BF">
          <w:pPr>
            <w:pStyle w:val="TDC2"/>
            <w:tabs>
              <w:tab w:val="right" w:leader="dot" w:pos="8921"/>
            </w:tabs>
            <w:rPr>
              <w:rFonts w:asciiTheme="minorHAnsi" w:eastAsiaTheme="minorEastAsia" w:hAnsiTheme="minorHAnsi" w:cstheme="minorBidi"/>
              <w:noProof/>
            </w:rPr>
          </w:pPr>
          <w:hyperlink w:anchor="_Toc233904800" w:history="1">
            <w:r w:rsidR="00F90E4E" w:rsidRPr="00F90E4E">
              <w:rPr>
                <w:rStyle w:val="Hipervnculo"/>
                <w:noProof/>
              </w:rPr>
              <w:t>SEXTO. Decisión</w:t>
            </w:r>
            <w:r w:rsidR="00F90E4E" w:rsidRPr="00F90E4E">
              <w:rPr>
                <w:noProof/>
                <w:webHidden/>
              </w:rPr>
              <w:tab/>
            </w:r>
            <w:r w:rsidR="00F90E4E" w:rsidRPr="00F90E4E">
              <w:rPr>
                <w:noProof/>
                <w:webHidden/>
              </w:rPr>
              <w:fldChar w:fldCharType="begin"/>
            </w:r>
            <w:r w:rsidR="00F90E4E" w:rsidRPr="00F90E4E">
              <w:rPr>
                <w:noProof/>
                <w:webHidden/>
              </w:rPr>
              <w:instrText xml:space="preserve"> PAGEREF _Toc233904800 \h </w:instrText>
            </w:r>
            <w:r w:rsidR="00F90E4E" w:rsidRPr="00F90E4E">
              <w:rPr>
                <w:noProof/>
                <w:webHidden/>
              </w:rPr>
            </w:r>
            <w:r w:rsidR="00F90E4E" w:rsidRPr="00F90E4E">
              <w:rPr>
                <w:noProof/>
                <w:webHidden/>
              </w:rPr>
              <w:fldChar w:fldCharType="separate"/>
            </w:r>
            <w:r w:rsidR="00660184">
              <w:rPr>
                <w:noProof/>
                <w:webHidden/>
              </w:rPr>
              <w:t>26</w:t>
            </w:r>
            <w:r w:rsidR="00F90E4E" w:rsidRPr="00F90E4E">
              <w:rPr>
                <w:noProof/>
                <w:webHidden/>
              </w:rPr>
              <w:fldChar w:fldCharType="end"/>
            </w:r>
          </w:hyperlink>
        </w:p>
        <w:p w14:paraId="7FF03530" w14:textId="77777777" w:rsidR="00F90E4E" w:rsidRPr="00F90E4E" w:rsidRDefault="00E852BF">
          <w:pPr>
            <w:pStyle w:val="TDC1"/>
            <w:tabs>
              <w:tab w:val="right" w:leader="dot" w:pos="8921"/>
            </w:tabs>
            <w:rPr>
              <w:rFonts w:asciiTheme="minorHAnsi" w:eastAsiaTheme="minorEastAsia" w:hAnsiTheme="minorHAnsi" w:cstheme="minorBidi"/>
              <w:noProof/>
            </w:rPr>
          </w:pPr>
          <w:hyperlink w:anchor="_Toc233904801" w:history="1">
            <w:r w:rsidR="00F90E4E" w:rsidRPr="00F90E4E">
              <w:rPr>
                <w:rStyle w:val="Hipervnculo"/>
                <w:noProof/>
              </w:rPr>
              <w:t>R E S U E L V E</w:t>
            </w:r>
            <w:r w:rsidR="00F90E4E" w:rsidRPr="00F90E4E">
              <w:rPr>
                <w:noProof/>
                <w:webHidden/>
              </w:rPr>
              <w:tab/>
            </w:r>
            <w:r w:rsidR="00F90E4E" w:rsidRPr="00F90E4E">
              <w:rPr>
                <w:noProof/>
                <w:webHidden/>
              </w:rPr>
              <w:fldChar w:fldCharType="begin"/>
            </w:r>
            <w:r w:rsidR="00F90E4E" w:rsidRPr="00F90E4E">
              <w:rPr>
                <w:noProof/>
                <w:webHidden/>
              </w:rPr>
              <w:instrText xml:space="preserve"> PAGEREF _Toc233904801 \h </w:instrText>
            </w:r>
            <w:r w:rsidR="00F90E4E" w:rsidRPr="00F90E4E">
              <w:rPr>
                <w:noProof/>
                <w:webHidden/>
              </w:rPr>
            </w:r>
            <w:r w:rsidR="00F90E4E" w:rsidRPr="00F90E4E">
              <w:rPr>
                <w:noProof/>
                <w:webHidden/>
              </w:rPr>
              <w:fldChar w:fldCharType="separate"/>
            </w:r>
            <w:r w:rsidR="00660184">
              <w:rPr>
                <w:noProof/>
                <w:webHidden/>
              </w:rPr>
              <w:t>27</w:t>
            </w:r>
            <w:r w:rsidR="00F90E4E" w:rsidRPr="00F90E4E">
              <w:rPr>
                <w:noProof/>
                <w:webHidden/>
              </w:rPr>
              <w:fldChar w:fldCharType="end"/>
            </w:r>
          </w:hyperlink>
        </w:p>
        <w:p w14:paraId="2E3572E1" w14:textId="77777777" w:rsidR="00983769" w:rsidRPr="00983769" w:rsidRDefault="00983769" w:rsidP="00C23DDE">
          <w:pPr>
            <w:widowControl w:val="0"/>
            <w:pBdr>
              <w:top w:val="nil"/>
              <w:left w:val="nil"/>
              <w:bottom w:val="nil"/>
              <w:right w:val="nil"/>
              <w:between w:val="nil"/>
            </w:pBdr>
            <w:spacing w:after="0" w:line="360" w:lineRule="auto"/>
            <w:ind w:left="720" w:hanging="720"/>
            <w:contextualSpacing/>
            <w:jc w:val="left"/>
            <w:rPr>
              <w:rFonts w:ascii="Times New Roman" w:eastAsia="Times New Roman" w:hAnsi="Times New Roman" w:cs="Times New Roman"/>
              <w:sz w:val="20"/>
              <w:szCs w:val="20"/>
            </w:rPr>
          </w:pPr>
          <w:r w:rsidRPr="00983769">
            <w:rPr>
              <w:rFonts w:eastAsia="Times New Roman" w:cs="Times New Roman"/>
              <w:lang w:val="es-ES"/>
            </w:rPr>
            <w:fldChar w:fldCharType="end"/>
          </w:r>
        </w:p>
      </w:sdtContent>
    </w:sdt>
    <w:p w14:paraId="5384E4CC" w14:textId="77777777" w:rsidR="00983769" w:rsidRPr="00983769" w:rsidRDefault="00983769" w:rsidP="00C23DDE">
      <w:pPr>
        <w:spacing w:after="0" w:line="360" w:lineRule="auto"/>
        <w:contextualSpacing/>
      </w:pPr>
    </w:p>
    <w:p w14:paraId="2D01D200" w14:textId="77777777" w:rsidR="00983769" w:rsidRDefault="00983769" w:rsidP="00C23DDE">
      <w:pPr>
        <w:spacing w:after="0" w:line="360" w:lineRule="auto"/>
        <w:contextualSpacing/>
      </w:pPr>
    </w:p>
    <w:p w14:paraId="2EB77821" w14:textId="77777777" w:rsidR="00983769" w:rsidRDefault="00983769" w:rsidP="00C23DDE">
      <w:pPr>
        <w:spacing w:after="0" w:line="360" w:lineRule="auto"/>
        <w:contextualSpacing/>
      </w:pPr>
    </w:p>
    <w:p w14:paraId="3E36D004" w14:textId="77777777" w:rsidR="00983769" w:rsidRDefault="00983769" w:rsidP="00C23DDE">
      <w:pPr>
        <w:spacing w:after="0" w:line="360" w:lineRule="auto"/>
        <w:contextualSpacing/>
      </w:pPr>
    </w:p>
    <w:p w14:paraId="6E332B17" w14:textId="77777777" w:rsidR="00983769" w:rsidRDefault="00983769" w:rsidP="00C23DDE">
      <w:pPr>
        <w:spacing w:after="0" w:line="360" w:lineRule="auto"/>
        <w:contextualSpacing/>
      </w:pPr>
    </w:p>
    <w:p w14:paraId="3ED75C08" w14:textId="77777777" w:rsidR="00983769" w:rsidRDefault="00983769" w:rsidP="00C23DDE">
      <w:pPr>
        <w:spacing w:after="0" w:line="360" w:lineRule="auto"/>
        <w:contextualSpacing/>
      </w:pPr>
    </w:p>
    <w:p w14:paraId="7C1B0B11" w14:textId="77777777" w:rsidR="00983769" w:rsidRDefault="00983769" w:rsidP="00C23DDE">
      <w:pPr>
        <w:spacing w:after="0" w:line="360" w:lineRule="auto"/>
        <w:contextualSpacing/>
      </w:pPr>
    </w:p>
    <w:p w14:paraId="79DED971" w14:textId="77777777" w:rsidR="00881080" w:rsidRDefault="00881080" w:rsidP="00C23DDE">
      <w:pPr>
        <w:spacing w:after="0" w:line="360" w:lineRule="auto"/>
        <w:contextualSpacing/>
      </w:pPr>
    </w:p>
    <w:p w14:paraId="2C4A55C1" w14:textId="159114FD" w:rsidR="00983769" w:rsidRPr="00983769" w:rsidRDefault="00983769" w:rsidP="00C23DDE">
      <w:pPr>
        <w:spacing w:after="0" w:line="360" w:lineRule="auto"/>
        <w:contextualSpacing/>
      </w:pPr>
      <w:r w:rsidRPr="00983769">
        <w:lastRenderedPageBreak/>
        <w:t>Resolución del Pleno del Instituto de Transparencia, Acceso a la Información Pública y Protección de Datos Personales del Estado de México y Municipios, con domicilio en Metepec, Estado de México, del primero de julio de dos mil veintiséis.</w:t>
      </w:r>
    </w:p>
    <w:p w14:paraId="3AC89951" w14:textId="77777777" w:rsidR="00983769" w:rsidRPr="00983769" w:rsidRDefault="00983769" w:rsidP="00C23DDE">
      <w:pPr>
        <w:spacing w:after="0" w:line="360" w:lineRule="auto"/>
        <w:contextualSpacing/>
        <w:jc w:val="left"/>
      </w:pPr>
    </w:p>
    <w:p w14:paraId="3CAE87DA" w14:textId="3285925B" w:rsidR="00983769" w:rsidRPr="00983769" w:rsidRDefault="00983769" w:rsidP="00C23DDE">
      <w:pPr>
        <w:spacing w:after="0" w:line="360" w:lineRule="auto"/>
        <w:contextualSpacing/>
      </w:pPr>
      <w:r w:rsidRPr="00983769">
        <w:rPr>
          <w:b/>
          <w:color w:val="0D0D0D"/>
        </w:rPr>
        <w:t xml:space="preserve">VISTO </w:t>
      </w:r>
      <w:r w:rsidRPr="00983769">
        <w:rPr>
          <w:color w:val="0D0D0D"/>
        </w:rPr>
        <w:t xml:space="preserve">el expediente conformado con motivo del Recurso de Revisión </w:t>
      </w:r>
      <w:r w:rsidRPr="002D3CDC">
        <w:rPr>
          <w:b/>
          <w:bCs/>
        </w:rPr>
        <w:t>05586/INFOEM/IP/RR/2026,</w:t>
      </w:r>
      <w:r w:rsidRPr="00983769">
        <w:rPr>
          <w:bCs/>
        </w:rPr>
        <w:t xml:space="preserve"> </w:t>
      </w:r>
      <w:r w:rsidRPr="00983769">
        <w:rPr>
          <w:color w:val="0D0D0D"/>
        </w:rPr>
        <w:t xml:space="preserve">interpuesto por </w:t>
      </w:r>
      <w:bookmarkStart w:id="3" w:name="_GoBack"/>
      <w:bookmarkEnd w:id="3"/>
      <w:r w:rsidR="007F3D63" w:rsidRPr="007F3D63">
        <w:rPr>
          <w:kern w:val="2"/>
          <w:highlight w:val="black"/>
          <w:lang w:eastAsia="en-US"/>
          <w14:ligatures w14:val="standardContextual"/>
        </w:rPr>
        <w:t>XXXXXXXXXXXXXX</w:t>
      </w:r>
      <w:r w:rsidRPr="00983769">
        <w:rPr>
          <w:color w:val="0D0D0D"/>
        </w:rPr>
        <w:t xml:space="preserve"> en lo sucesivo el</w:t>
      </w:r>
      <w:r w:rsidRPr="00983769">
        <w:t xml:space="preserve"> </w:t>
      </w:r>
      <w:r w:rsidRPr="00983769">
        <w:rPr>
          <w:color w:val="0D0D0D"/>
        </w:rPr>
        <w:t xml:space="preserve">Recurrente o Particular, en contra de la respuesta del Sujeto Obligado, </w:t>
      </w:r>
      <w:r w:rsidRPr="002D3CDC">
        <w:rPr>
          <w:b/>
          <w:kern w:val="2"/>
          <w:lang w:eastAsia="en-US"/>
          <w14:ligatures w14:val="standardContextual"/>
        </w:rPr>
        <w:t>Universidad Autónoma del Estado de México</w:t>
      </w:r>
      <w:r w:rsidRPr="002D3CDC">
        <w:rPr>
          <w:b/>
          <w:color w:val="0D0D0D"/>
        </w:rPr>
        <w:t xml:space="preserve">, </w:t>
      </w:r>
      <w:r w:rsidRPr="00983769">
        <w:rPr>
          <w:color w:val="0D0D0D"/>
        </w:rPr>
        <w:t xml:space="preserve">a la solicitud de acceso a la información pública </w:t>
      </w:r>
      <w:r w:rsidRPr="00983769">
        <w:rPr>
          <w:rFonts w:eastAsia="Calibri" w:cs="Times New Roman"/>
          <w:kern w:val="2"/>
          <w:lang w:eastAsia="en-US"/>
          <w14:ligatures w14:val="standardContextual"/>
        </w:rPr>
        <w:t>00085/UAEM/IP/2026</w:t>
      </w:r>
      <w:r w:rsidRPr="00983769">
        <w:rPr>
          <w:color w:val="0D0D0D"/>
        </w:rPr>
        <w:t>, se emite la presente Resolución, con base en los Antecedentes y C</w:t>
      </w:r>
      <w:r w:rsidRPr="00983769">
        <w:t>onsiderandos que a continuación se exponen:</w:t>
      </w:r>
    </w:p>
    <w:p w14:paraId="0E9E7E5B" w14:textId="77777777" w:rsidR="00983769" w:rsidRPr="00983769" w:rsidRDefault="00983769" w:rsidP="00C23DDE">
      <w:pPr>
        <w:spacing w:after="0" w:line="360" w:lineRule="auto"/>
        <w:contextualSpacing/>
      </w:pPr>
    </w:p>
    <w:p w14:paraId="71621976" w14:textId="77777777" w:rsidR="00983769" w:rsidRPr="00983769" w:rsidRDefault="00983769" w:rsidP="00C23DDE">
      <w:pPr>
        <w:keepNext/>
        <w:keepLines/>
        <w:spacing w:after="0" w:line="360" w:lineRule="auto"/>
        <w:contextualSpacing/>
        <w:jc w:val="center"/>
        <w:outlineLvl w:val="0"/>
        <w:rPr>
          <w:rFonts w:eastAsia="Times New Roman" w:cs="Times New Roman"/>
          <w:b/>
          <w:bCs/>
          <w:kern w:val="2"/>
          <w:lang w:eastAsia="en-US"/>
          <w14:ligatures w14:val="standardContextual"/>
        </w:rPr>
      </w:pPr>
      <w:bookmarkStart w:id="4" w:name="_Toc233904788"/>
      <w:r w:rsidRPr="00983769">
        <w:rPr>
          <w:rFonts w:eastAsia="Times New Roman" w:cs="Times New Roman"/>
          <w:b/>
          <w:bCs/>
          <w:kern w:val="2"/>
          <w:lang w:eastAsia="en-US"/>
          <w14:ligatures w14:val="standardContextual"/>
        </w:rPr>
        <w:t>A N T E C E D E N T E S</w:t>
      </w:r>
      <w:bookmarkEnd w:id="4"/>
    </w:p>
    <w:p w14:paraId="5B77AABE" w14:textId="77777777" w:rsidR="00983769" w:rsidRPr="00983769" w:rsidRDefault="00983769" w:rsidP="00C23DDE">
      <w:pPr>
        <w:spacing w:after="0" w:line="360" w:lineRule="auto"/>
        <w:contextualSpacing/>
        <w:jc w:val="left"/>
        <w:rPr>
          <w:rFonts w:ascii="Times New Roman" w:eastAsia="Times New Roman" w:hAnsi="Times New Roman" w:cs="Times New Roman"/>
          <w:sz w:val="20"/>
          <w:szCs w:val="20"/>
        </w:rPr>
      </w:pPr>
    </w:p>
    <w:p w14:paraId="18DE2400" w14:textId="77777777" w:rsidR="00983769" w:rsidRPr="00983769" w:rsidRDefault="00983769" w:rsidP="00C23DDE">
      <w:pPr>
        <w:keepNext/>
        <w:keepLines/>
        <w:spacing w:after="0" w:line="360" w:lineRule="auto"/>
        <w:contextualSpacing/>
        <w:jc w:val="left"/>
        <w:outlineLvl w:val="1"/>
        <w:rPr>
          <w:rFonts w:eastAsia="Times New Roman" w:cs="Times New Roman"/>
          <w:b/>
          <w:bCs/>
          <w:kern w:val="2"/>
          <w:lang w:eastAsia="en-US"/>
          <w14:ligatures w14:val="standardContextual"/>
        </w:rPr>
      </w:pPr>
      <w:bookmarkStart w:id="5" w:name="_Toc233904789"/>
      <w:bookmarkStart w:id="6" w:name="_Hlk227760370"/>
      <w:r w:rsidRPr="00983769">
        <w:rPr>
          <w:rFonts w:eastAsia="Times New Roman" w:cs="Times New Roman"/>
          <w:b/>
          <w:bCs/>
          <w:kern w:val="2"/>
          <w:lang w:eastAsia="en-US"/>
          <w14:ligatures w14:val="standardContextual"/>
        </w:rPr>
        <w:t>I. Presentación de la solicitud de información</w:t>
      </w:r>
      <w:bookmarkEnd w:id="5"/>
    </w:p>
    <w:p w14:paraId="1D17D9D6" w14:textId="77777777" w:rsidR="00983769" w:rsidRPr="00983769" w:rsidRDefault="00983769" w:rsidP="00C23DDE">
      <w:pPr>
        <w:pBdr>
          <w:top w:val="nil"/>
          <w:left w:val="nil"/>
          <w:bottom w:val="nil"/>
          <w:right w:val="nil"/>
          <w:between w:val="nil"/>
        </w:pBdr>
        <w:tabs>
          <w:tab w:val="left" w:pos="567"/>
        </w:tabs>
        <w:spacing w:after="0" w:line="360" w:lineRule="auto"/>
        <w:contextualSpacing/>
        <w:rPr>
          <w:color w:val="000000"/>
          <w:sz w:val="20"/>
          <w:szCs w:val="20"/>
        </w:rPr>
      </w:pPr>
    </w:p>
    <w:p w14:paraId="370CA54F" w14:textId="184999EE" w:rsidR="00983769" w:rsidRPr="00983769" w:rsidRDefault="00983769" w:rsidP="00C23DDE">
      <w:pPr>
        <w:pBdr>
          <w:top w:val="nil"/>
          <w:left w:val="nil"/>
          <w:bottom w:val="nil"/>
          <w:right w:val="nil"/>
          <w:between w:val="nil"/>
        </w:pBdr>
        <w:tabs>
          <w:tab w:val="left" w:pos="567"/>
        </w:tabs>
        <w:spacing w:after="0" w:line="360" w:lineRule="auto"/>
        <w:contextualSpacing/>
        <w:rPr>
          <w:color w:val="000000"/>
        </w:rPr>
      </w:pPr>
      <w:r w:rsidRPr="00983769">
        <w:rPr>
          <w:color w:val="000000"/>
        </w:rPr>
        <w:t xml:space="preserve">Con fecha seis de abril de dos mil veintiséis, la Particular presentó una solicitud de acceso a la información pública, a través del Sistema de Acceso a la Información Mexiquense, en lo sucesivo el SAIMEX, ante la </w:t>
      </w:r>
      <w:r w:rsidRPr="00983769">
        <w:rPr>
          <w:kern w:val="2"/>
          <w:lang w:eastAsia="en-US"/>
          <w14:ligatures w14:val="standardContextual"/>
        </w:rPr>
        <w:t>Universidad Autónoma del Estado de México</w:t>
      </w:r>
      <w:r w:rsidRPr="00983769">
        <w:rPr>
          <w:color w:val="000000"/>
        </w:rPr>
        <w:t xml:space="preserve">, ya que si bien, se tuvo por presentada el treinta y uno de marzo del presente año, lo cierto es que fue inhábil, </w:t>
      </w:r>
      <w:r w:rsidR="003446F8">
        <w:rPr>
          <w:color w:val="000000"/>
        </w:rPr>
        <w:t xml:space="preserve">por lo que se tuvo por presentada el día hábil subsecuente, </w:t>
      </w:r>
      <w:r w:rsidRPr="00983769">
        <w:rPr>
          <w:color w:val="000000"/>
        </w:rPr>
        <w:t>mediante la cual requirió lo siguiente:</w:t>
      </w:r>
    </w:p>
    <w:p w14:paraId="7B2E94DF" w14:textId="77777777" w:rsidR="00983769" w:rsidRPr="00983769" w:rsidRDefault="00983769" w:rsidP="00C23DDE">
      <w:pPr>
        <w:pBdr>
          <w:top w:val="nil"/>
          <w:left w:val="nil"/>
          <w:bottom w:val="nil"/>
          <w:right w:val="nil"/>
          <w:between w:val="nil"/>
        </w:pBdr>
        <w:tabs>
          <w:tab w:val="left" w:pos="567"/>
        </w:tabs>
        <w:spacing w:after="0" w:line="360" w:lineRule="auto"/>
        <w:contextualSpacing/>
        <w:rPr>
          <w:b/>
          <w:color w:val="000000"/>
          <w:sz w:val="20"/>
          <w:szCs w:val="20"/>
        </w:rPr>
      </w:pPr>
    </w:p>
    <w:p w14:paraId="451232A9" w14:textId="77777777" w:rsidR="00983769" w:rsidRPr="00983769" w:rsidRDefault="00983769" w:rsidP="00C23DDE">
      <w:pPr>
        <w:tabs>
          <w:tab w:val="left" w:pos="4667"/>
        </w:tabs>
        <w:spacing w:after="0" w:line="360" w:lineRule="auto"/>
        <w:ind w:left="567" w:right="567"/>
        <w:contextualSpacing/>
        <w:rPr>
          <w:b/>
          <w:i/>
          <w:sz w:val="20"/>
          <w:szCs w:val="20"/>
        </w:rPr>
      </w:pPr>
      <w:r w:rsidRPr="00983769">
        <w:rPr>
          <w:b/>
          <w:i/>
          <w:sz w:val="20"/>
          <w:szCs w:val="20"/>
        </w:rPr>
        <w:t>“DESCRIPCIÓN CLARA Y PRECISA DE LA INFORMACIÓN SOLICITADA</w:t>
      </w:r>
    </w:p>
    <w:p w14:paraId="4B9E5E36" w14:textId="77777777" w:rsidR="00881080" w:rsidRDefault="00983769" w:rsidP="00C23DDE">
      <w:pPr>
        <w:spacing w:after="0" w:line="360" w:lineRule="auto"/>
        <w:ind w:left="567" w:right="567"/>
        <w:contextualSpacing/>
        <w:rPr>
          <w:i/>
          <w:sz w:val="20"/>
          <w:szCs w:val="20"/>
        </w:rPr>
      </w:pPr>
      <w:r w:rsidRPr="00983769">
        <w:rPr>
          <w:rFonts w:eastAsia="Calibri" w:cs="Times New Roman"/>
          <w:i/>
          <w:color w:val="000000"/>
          <w:kern w:val="2"/>
          <w:sz w:val="20"/>
          <w:szCs w:val="20"/>
          <w:lang w:eastAsia="en-US"/>
          <w14:ligatures w14:val="standardContextual"/>
        </w:rPr>
        <w:t>Con fundamento en los artículos 6° de la Constitución Política de los Estados Unidos Mexicanos; 4, 6, 23, 24, 70 y demás relativos de la Ley General de Transparencia y Acceso a la Información Pública; así como en la Ley de Transparencia y Acceso a la Información Pública del Estado de México y Municipios, y bajo el principio de máxima publicidad, solicito la siguiente información: Información requerida Solicito copia simple en versión digital del expediente completo relacionado con el: Expediente Núm. 034, referido en el acta de acuerdos del H. Consejo Universitario de la sesión ordinaria del 28 de marzo de 2025, mediante el cual se aprobó el dictamen de la Comisión de Finanzas y Administración respecto a la enajenación de un inmueble ubicado en Santiago Tianguistenco, Estado de México. Desglose específico Se solicita que el expediente incluya, de manera enunciativa más no limitativa: Documento(s) que acrediten la titularidad, propiedad o derechos reales del inmueble. Certificado registral expedido por el Instituto de la Función Registral del Estado de México (IFREM) que haya sido utilizado para sustentar dicha titularidad. Dictamen jurídico que funde y motive la procedencia de la enajenación. Avalúo(s) del inmueble. Antecedentes de incorporación del inmueble al patrimonio de la Universidad (alta patrimonial, inventario o registro contable). Actas y documentos de la Comisión de Finanzas y Administración relacionados con el expediente. Dictamen completo aprobado por el H. Consejo Universitario. Instrumentos jurídicos relacionados con la adquisición, posesión o uso del inmueble (contratos, convenios, donaciones, comodatos, etc.). Fundamento legal específico que faculte a la Universidad para disponer del inmueble referido. Precisiones jurídicas (importante) La información solicitada corresponde a un acto aprobado por el H. Consejo Universitario, por lo que constituye información pública de conformidad con el artículo 70 de la Ley General de Transparencia. En caso de que la información obre en archivos físicos o electrónicos, deberá proporcionarse conforme al principio de máxima publicidad y disponibilidad. En caso de clasificación parcial, solicito se entregue versión pública debidamente fundada y motivada. En caso de declarar inexistencia, solicito se indique de manera fundada: las unidades administrativas competentes, las acciones de búsqueda realizadas, y el acta del Comité de Transparencia que así lo determine. En caso de incompetencia, solicito la remisión a la autoridad competente conforme a la ley</w:t>
      </w:r>
      <w:r w:rsidRPr="00983769">
        <w:rPr>
          <w:rFonts w:eastAsia="Times New Roman" w:cs="Times New Roman"/>
          <w:i/>
          <w:sz w:val="20"/>
          <w:szCs w:val="20"/>
        </w:rPr>
        <w:t>.</w:t>
      </w:r>
      <w:r w:rsidRPr="00983769">
        <w:rPr>
          <w:i/>
          <w:sz w:val="20"/>
          <w:szCs w:val="20"/>
        </w:rPr>
        <w:t xml:space="preserve">” </w:t>
      </w:r>
    </w:p>
    <w:p w14:paraId="662E5CC7" w14:textId="2F7C38DE" w:rsidR="00983769" w:rsidRPr="00983769" w:rsidRDefault="00983769" w:rsidP="00C23DDE">
      <w:pPr>
        <w:spacing w:after="0" w:line="360" w:lineRule="auto"/>
        <w:ind w:left="567" w:right="567"/>
        <w:contextualSpacing/>
        <w:rPr>
          <w:i/>
          <w:sz w:val="20"/>
          <w:szCs w:val="20"/>
        </w:rPr>
      </w:pPr>
      <w:r w:rsidRPr="00983769">
        <w:rPr>
          <w:i/>
          <w:sz w:val="20"/>
          <w:szCs w:val="20"/>
        </w:rPr>
        <w:t>(Sic).</w:t>
      </w:r>
    </w:p>
    <w:p w14:paraId="1BAA20E7" w14:textId="77777777" w:rsidR="00983769" w:rsidRPr="00983769" w:rsidRDefault="00983769" w:rsidP="00C23DDE">
      <w:pPr>
        <w:pBdr>
          <w:top w:val="nil"/>
          <w:left w:val="nil"/>
          <w:bottom w:val="nil"/>
          <w:right w:val="nil"/>
          <w:between w:val="nil"/>
        </w:pBdr>
        <w:tabs>
          <w:tab w:val="left" w:pos="567"/>
        </w:tabs>
        <w:spacing w:after="0" w:line="360" w:lineRule="auto"/>
        <w:ind w:left="567" w:right="567"/>
        <w:contextualSpacing/>
        <w:rPr>
          <w:b/>
          <w:i/>
          <w:color w:val="000000"/>
          <w:sz w:val="20"/>
          <w:szCs w:val="20"/>
        </w:rPr>
      </w:pPr>
    </w:p>
    <w:p w14:paraId="68BCF2E4" w14:textId="77777777" w:rsidR="00983769" w:rsidRPr="00983769" w:rsidRDefault="00983769" w:rsidP="00C23DDE">
      <w:pPr>
        <w:tabs>
          <w:tab w:val="left" w:pos="4667"/>
        </w:tabs>
        <w:spacing w:after="0" w:line="360" w:lineRule="auto"/>
        <w:ind w:left="567" w:right="567"/>
        <w:contextualSpacing/>
        <w:rPr>
          <w:i/>
          <w:sz w:val="20"/>
          <w:szCs w:val="20"/>
        </w:rPr>
      </w:pPr>
      <w:r w:rsidRPr="00983769">
        <w:rPr>
          <w:b/>
          <w:i/>
          <w:sz w:val="20"/>
          <w:szCs w:val="20"/>
        </w:rPr>
        <w:t xml:space="preserve">Modalidad de Entrega: </w:t>
      </w:r>
      <w:r w:rsidRPr="00983769">
        <w:rPr>
          <w:i/>
          <w:sz w:val="20"/>
          <w:szCs w:val="20"/>
        </w:rPr>
        <w:t>A través de SAIMEX.</w:t>
      </w:r>
    </w:p>
    <w:p w14:paraId="33BEFEC7" w14:textId="77777777" w:rsidR="00983769" w:rsidRPr="00983769" w:rsidRDefault="00983769" w:rsidP="00C23DDE">
      <w:pPr>
        <w:tabs>
          <w:tab w:val="left" w:pos="4667"/>
        </w:tabs>
        <w:spacing w:after="0" w:line="360" w:lineRule="auto"/>
        <w:ind w:right="567"/>
        <w:contextualSpacing/>
        <w:rPr>
          <w:b/>
          <w:iCs/>
          <w:sz w:val="20"/>
          <w:szCs w:val="20"/>
        </w:rPr>
      </w:pPr>
    </w:p>
    <w:p w14:paraId="4140EBFD" w14:textId="77777777" w:rsidR="00983769" w:rsidRPr="00983769" w:rsidRDefault="00983769" w:rsidP="00C23DDE">
      <w:pPr>
        <w:keepNext/>
        <w:keepLines/>
        <w:spacing w:after="0" w:line="360" w:lineRule="auto"/>
        <w:contextualSpacing/>
        <w:jc w:val="left"/>
        <w:outlineLvl w:val="1"/>
        <w:rPr>
          <w:rFonts w:cs="Times New Roman"/>
          <w:b/>
          <w:bCs/>
          <w:color w:val="2F5496"/>
          <w:kern w:val="2"/>
          <w:lang w:eastAsia="en-US"/>
          <w14:ligatures w14:val="standardContextual"/>
        </w:rPr>
      </w:pPr>
      <w:r w:rsidRPr="00983769">
        <w:rPr>
          <w:rFonts w:ascii="Calibri Light" w:hAnsi="Calibri Light" w:cs="Times New Roman"/>
          <w:color w:val="2F5496"/>
          <w:kern w:val="2"/>
          <w:sz w:val="32"/>
          <w:szCs w:val="32"/>
          <w:lang w:eastAsia="en-US"/>
          <w14:ligatures w14:val="standardContextual"/>
        </w:rPr>
        <w:t xml:space="preserve"> </w:t>
      </w:r>
      <w:bookmarkStart w:id="7" w:name="_Toc233904790"/>
      <w:r w:rsidRPr="00983769">
        <w:rPr>
          <w:rFonts w:cs="Times New Roman"/>
          <w:b/>
          <w:bCs/>
          <w:kern w:val="2"/>
          <w:lang w:eastAsia="en-US"/>
          <w14:ligatures w14:val="standardContextual"/>
        </w:rPr>
        <w:t>II. Prórroga para la entrega de la información</w:t>
      </w:r>
      <w:bookmarkEnd w:id="7"/>
    </w:p>
    <w:p w14:paraId="72AA1EA0" w14:textId="77777777" w:rsidR="00983769" w:rsidRPr="00983769" w:rsidRDefault="00983769" w:rsidP="00C23DDE">
      <w:pPr>
        <w:tabs>
          <w:tab w:val="left" w:pos="4667"/>
        </w:tabs>
        <w:spacing w:after="0" w:line="360" w:lineRule="auto"/>
        <w:contextualSpacing/>
        <w:rPr>
          <w:b/>
          <w:iCs/>
        </w:rPr>
      </w:pPr>
      <w:r w:rsidRPr="00983769">
        <w:rPr>
          <w:b/>
          <w:iCs/>
        </w:rPr>
        <w:t xml:space="preserve"> </w:t>
      </w:r>
    </w:p>
    <w:p w14:paraId="0365D88A" w14:textId="77777777" w:rsidR="00983769" w:rsidRPr="00983769" w:rsidRDefault="00983769" w:rsidP="00C23DDE">
      <w:pPr>
        <w:tabs>
          <w:tab w:val="left" w:pos="4667"/>
        </w:tabs>
        <w:spacing w:after="0" w:line="360" w:lineRule="auto"/>
        <w:contextualSpacing/>
        <w:rPr>
          <w:bCs/>
          <w:iCs/>
        </w:rPr>
      </w:pPr>
      <w:r w:rsidRPr="00983769">
        <w:rPr>
          <w:bCs/>
          <w:iCs/>
        </w:rPr>
        <w:t>El veintisiete de abril de dos mil veintiséis, el Sujeto Obligado a través del SAIMEX solicitó una prórroga por siete días hábiles para dar atención a la solicitud de información, sin embargo, omitió realizar la entrega de dicho acuerdo por lo que se le INSTA al Sujeto Obligado a que en futuras solicitudes entregue el acuerdo correspondiente.</w:t>
      </w:r>
    </w:p>
    <w:p w14:paraId="7530D5B6" w14:textId="77777777" w:rsidR="00983769" w:rsidRPr="00983769" w:rsidRDefault="00983769" w:rsidP="00C23DDE">
      <w:pPr>
        <w:tabs>
          <w:tab w:val="left" w:pos="4667"/>
        </w:tabs>
        <w:spacing w:after="0" w:line="360" w:lineRule="auto"/>
        <w:ind w:right="567"/>
        <w:contextualSpacing/>
        <w:rPr>
          <w:iCs/>
          <w:sz w:val="20"/>
          <w:szCs w:val="20"/>
        </w:rPr>
      </w:pPr>
    </w:p>
    <w:p w14:paraId="6D838E11" w14:textId="77777777" w:rsidR="00983769" w:rsidRPr="00983769" w:rsidRDefault="00983769" w:rsidP="00C23DDE">
      <w:pPr>
        <w:keepNext/>
        <w:keepLines/>
        <w:spacing w:after="0" w:line="360" w:lineRule="auto"/>
        <w:contextualSpacing/>
        <w:jc w:val="left"/>
        <w:outlineLvl w:val="1"/>
        <w:rPr>
          <w:rFonts w:cs="Times New Roman"/>
          <w:b/>
          <w:bCs/>
          <w:kern w:val="2"/>
          <w:lang w:eastAsia="en-US"/>
          <w14:ligatures w14:val="standardContextual"/>
        </w:rPr>
      </w:pPr>
      <w:bookmarkStart w:id="8" w:name="_heading=h.270ugglvhyo" w:colFirst="0" w:colLast="0"/>
      <w:bookmarkStart w:id="9" w:name="_Toc233904791"/>
      <w:bookmarkStart w:id="10" w:name="_Hlk226622176"/>
      <w:bookmarkEnd w:id="8"/>
      <w:r w:rsidRPr="00983769">
        <w:rPr>
          <w:rFonts w:cs="Times New Roman"/>
          <w:b/>
          <w:bCs/>
          <w:kern w:val="2"/>
          <w:lang w:eastAsia="en-US"/>
          <w14:ligatures w14:val="standardContextual"/>
        </w:rPr>
        <w:t>III. Respuesta del Sujeto Obligado</w:t>
      </w:r>
      <w:bookmarkEnd w:id="9"/>
    </w:p>
    <w:p w14:paraId="6AEE1231" w14:textId="77777777" w:rsidR="00983769" w:rsidRPr="00983769" w:rsidRDefault="00983769" w:rsidP="00C23DDE">
      <w:pPr>
        <w:tabs>
          <w:tab w:val="left" w:pos="4667"/>
        </w:tabs>
        <w:spacing w:after="0" w:line="360" w:lineRule="auto"/>
        <w:contextualSpacing/>
        <w:rPr>
          <w:b/>
        </w:rPr>
      </w:pPr>
      <w:r w:rsidRPr="00983769">
        <w:rPr>
          <w:b/>
        </w:rPr>
        <w:t xml:space="preserve"> </w:t>
      </w:r>
    </w:p>
    <w:p w14:paraId="4A3CD0EB" w14:textId="77777777" w:rsidR="00983769" w:rsidRPr="00983769" w:rsidRDefault="00983769" w:rsidP="00C23DDE">
      <w:pPr>
        <w:tabs>
          <w:tab w:val="left" w:pos="4667"/>
        </w:tabs>
        <w:spacing w:after="0" w:line="360" w:lineRule="auto"/>
        <w:contextualSpacing/>
      </w:pPr>
      <w:r w:rsidRPr="00983769">
        <w:t>Con fecha ocho de mayo de dos mil veintiséis, el Sujeto Obligado dio respuesta a la solicitud de acceso a la información a través del Sistema de Acceso a la Información Mexiquense (SAIMEX), a través de oficio sin número, suscrito por la Consejera Jurídica Universitaria, dirigido al Titular de la Unidad de Transparencia, a través del cual manifiesta y expone esencialmente lo siguiente:</w:t>
      </w:r>
    </w:p>
    <w:p w14:paraId="1A27AF99" w14:textId="77777777" w:rsidR="00983769" w:rsidRPr="00983769" w:rsidRDefault="00983769" w:rsidP="00C23DDE">
      <w:pPr>
        <w:tabs>
          <w:tab w:val="left" w:pos="4667"/>
        </w:tabs>
        <w:spacing w:after="0" w:line="360" w:lineRule="auto"/>
        <w:contextualSpacing/>
      </w:pPr>
    </w:p>
    <w:p w14:paraId="2B106948" w14:textId="06C9068F" w:rsidR="00983769" w:rsidRPr="00983769" w:rsidRDefault="00983769" w:rsidP="00881080">
      <w:pPr>
        <w:tabs>
          <w:tab w:val="left" w:pos="4667"/>
        </w:tabs>
        <w:spacing w:after="0" w:line="360" w:lineRule="auto"/>
        <w:ind w:left="567" w:right="567"/>
        <w:contextualSpacing/>
        <w:rPr>
          <w:i/>
          <w:iCs/>
          <w:sz w:val="20"/>
          <w:szCs w:val="20"/>
        </w:rPr>
      </w:pPr>
      <w:r w:rsidRPr="00983769">
        <w:rPr>
          <w:i/>
          <w:iCs/>
          <w:sz w:val="20"/>
          <w:szCs w:val="20"/>
        </w:rPr>
        <w:t>“…</w:t>
      </w:r>
      <w:r w:rsidRPr="00983769">
        <w:rPr>
          <w:rFonts w:eastAsia="Calibri" w:cs="Times New Roman"/>
          <w:i/>
          <w:iCs/>
          <w:kern w:val="2"/>
          <w:sz w:val="20"/>
          <w:szCs w:val="20"/>
          <w:lang w:eastAsia="en-US"/>
          <w14:ligatures w14:val="standardContextual"/>
        </w:rPr>
        <w:t xml:space="preserve">De conformidad con lo previsto en el artículo 6, apartado A, fracción I de la Constitución Política de los Estados Unidos Mexicanos; así como 1, 23, 126, 129, 132, párrafo primero, y 142 de la Ley General de Transparencia y Acceso a la Información Pública (LGTAIP); artículo 27, último párrafo; y artículos 15, 16 y 17 de la Ley de Transparencia y Acceso a la Información Pública del Estado de México y Municipios. </w:t>
      </w:r>
    </w:p>
    <w:p w14:paraId="2FA3B8AA" w14:textId="77777777" w:rsidR="00983769" w:rsidRPr="00983769" w:rsidRDefault="00983769" w:rsidP="00C23DDE">
      <w:pPr>
        <w:tabs>
          <w:tab w:val="left" w:pos="4667"/>
        </w:tabs>
        <w:spacing w:after="0" w:line="360" w:lineRule="auto"/>
        <w:ind w:left="567" w:right="567"/>
        <w:contextualSpacing/>
        <w:rPr>
          <w:rFonts w:eastAsia="Calibri" w:cs="Times New Roman"/>
          <w:i/>
          <w:iCs/>
          <w:kern w:val="2"/>
          <w:sz w:val="20"/>
          <w:szCs w:val="20"/>
          <w:lang w:eastAsia="en-US"/>
          <w14:ligatures w14:val="standardContextual"/>
        </w:rPr>
      </w:pPr>
    </w:p>
    <w:p w14:paraId="36F00C81" w14:textId="77777777" w:rsidR="00983769" w:rsidRPr="00983769" w:rsidRDefault="00983769" w:rsidP="00C23DDE">
      <w:pPr>
        <w:tabs>
          <w:tab w:val="left" w:pos="4667"/>
        </w:tabs>
        <w:spacing w:after="0" w:line="360" w:lineRule="auto"/>
        <w:ind w:left="567" w:right="567"/>
        <w:contextualSpacing/>
        <w:rPr>
          <w:rFonts w:eastAsia="Calibri" w:cs="Times New Roman"/>
          <w:i/>
          <w:iCs/>
          <w:kern w:val="2"/>
          <w:sz w:val="20"/>
          <w:szCs w:val="20"/>
          <w:lang w:eastAsia="en-US"/>
          <w14:ligatures w14:val="standardContextual"/>
        </w:rPr>
      </w:pPr>
      <w:r w:rsidRPr="00983769">
        <w:rPr>
          <w:rFonts w:eastAsia="Calibri" w:cs="Times New Roman"/>
          <w:i/>
          <w:iCs/>
          <w:kern w:val="2"/>
          <w:sz w:val="20"/>
          <w:szCs w:val="20"/>
          <w:lang w:eastAsia="en-US"/>
          <w14:ligatures w14:val="standardContextual"/>
        </w:rPr>
        <w:t xml:space="preserve">Así como en apego a los artículos 13 Bis, 13 Bis 1 y 13 Bis 2 del Estatuto Universitario; y artículo 9 del Reglamento de Transparencia y Acceso a la Información Pública de la Universidad Autónoma del Estado de México, publicado en la Gaceta Universitaria, Número 308, del mes de mayo de 2021. </w:t>
      </w:r>
    </w:p>
    <w:p w14:paraId="321C73ED" w14:textId="77777777" w:rsidR="00983769" w:rsidRPr="00983769" w:rsidRDefault="00983769" w:rsidP="00C23DDE">
      <w:pPr>
        <w:tabs>
          <w:tab w:val="left" w:pos="4667"/>
        </w:tabs>
        <w:spacing w:after="0" w:line="360" w:lineRule="auto"/>
        <w:ind w:left="567" w:right="567"/>
        <w:contextualSpacing/>
        <w:rPr>
          <w:rFonts w:eastAsia="Calibri" w:cs="Times New Roman"/>
          <w:i/>
          <w:iCs/>
          <w:kern w:val="2"/>
          <w:sz w:val="20"/>
          <w:szCs w:val="20"/>
          <w:lang w:eastAsia="en-US"/>
          <w14:ligatures w14:val="standardContextual"/>
        </w:rPr>
      </w:pPr>
    </w:p>
    <w:p w14:paraId="4D529971" w14:textId="7029986A" w:rsidR="00983769" w:rsidRPr="00983769" w:rsidRDefault="00983769" w:rsidP="00881080">
      <w:pPr>
        <w:tabs>
          <w:tab w:val="left" w:pos="4667"/>
        </w:tabs>
        <w:spacing w:after="0" w:line="360" w:lineRule="auto"/>
        <w:ind w:left="567" w:right="567"/>
        <w:contextualSpacing/>
        <w:rPr>
          <w:rFonts w:eastAsia="Calibri" w:cs="Times New Roman"/>
          <w:b/>
          <w:bCs/>
          <w:i/>
          <w:iCs/>
          <w:kern w:val="2"/>
          <w:sz w:val="20"/>
          <w:szCs w:val="20"/>
          <w:lang w:eastAsia="en-US"/>
          <w14:ligatures w14:val="standardContextual"/>
        </w:rPr>
      </w:pPr>
      <w:r w:rsidRPr="00983769">
        <w:rPr>
          <w:rFonts w:eastAsia="Calibri" w:cs="Times New Roman"/>
          <w:b/>
          <w:bCs/>
          <w:i/>
          <w:iCs/>
          <w:kern w:val="2"/>
          <w:sz w:val="20"/>
          <w:szCs w:val="20"/>
          <w:lang w:eastAsia="en-US"/>
          <w14:ligatures w14:val="standardContextual"/>
        </w:rPr>
        <w:t>En respuesta a su solicitud, se le informa que, conforme a lo previsto en el Acuerdo que modifica la estructura orgánico-funcional de la Administración Central de la Universidad Autónoma del Estado de México, de fecha 4 de agosto de 2025, y de acuerdo con sus atribuciones, esta dependencia no es competente para atenderla</w:t>
      </w:r>
      <w:r w:rsidRPr="00983769">
        <w:rPr>
          <w:rFonts w:eastAsia="Calibri" w:cs="Times New Roman"/>
          <w:i/>
          <w:iCs/>
          <w:kern w:val="2"/>
          <w:sz w:val="20"/>
          <w:szCs w:val="20"/>
          <w:lang w:eastAsia="en-US"/>
          <w14:ligatures w14:val="standardContextual"/>
        </w:rPr>
        <w:t>…”</w:t>
      </w:r>
    </w:p>
    <w:p w14:paraId="74D55379" w14:textId="77777777" w:rsidR="00983769" w:rsidRPr="00983769" w:rsidRDefault="00983769" w:rsidP="00C23DDE">
      <w:pPr>
        <w:tabs>
          <w:tab w:val="left" w:pos="4667"/>
        </w:tabs>
        <w:spacing w:after="0" w:line="360" w:lineRule="auto"/>
        <w:contextualSpacing/>
        <w:rPr>
          <w:i/>
          <w:iCs/>
          <w:sz w:val="20"/>
          <w:szCs w:val="20"/>
        </w:rPr>
      </w:pPr>
    </w:p>
    <w:p w14:paraId="36F0377A" w14:textId="77777777" w:rsidR="00983769" w:rsidRPr="00983769" w:rsidRDefault="00983769" w:rsidP="00C23DDE">
      <w:pPr>
        <w:keepNext/>
        <w:keepLines/>
        <w:spacing w:after="0" w:line="360" w:lineRule="auto"/>
        <w:contextualSpacing/>
        <w:jc w:val="left"/>
        <w:outlineLvl w:val="1"/>
        <w:rPr>
          <w:rFonts w:eastAsia="Times New Roman" w:cs="Times New Roman"/>
          <w:b/>
          <w:bCs/>
          <w:kern w:val="2"/>
          <w:lang w:eastAsia="en-US"/>
          <w14:ligatures w14:val="standardContextual"/>
        </w:rPr>
      </w:pPr>
      <w:bookmarkStart w:id="11" w:name="_Toc233904792"/>
      <w:r w:rsidRPr="00983769">
        <w:rPr>
          <w:rFonts w:eastAsia="Times New Roman" w:cs="Times New Roman"/>
          <w:b/>
          <w:bCs/>
          <w:kern w:val="2"/>
          <w:lang w:eastAsia="en-US"/>
          <w14:ligatures w14:val="standardContextual"/>
        </w:rPr>
        <w:t>IV. Interposición del Recurso de Revisión</w:t>
      </w:r>
      <w:bookmarkEnd w:id="11"/>
    </w:p>
    <w:p w14:paraId="388D1A2A" w14:textId="77777777" w:rsidR="00983769" w:rsidRPr="00983769" w:rsidRDefault="00983769" w:rsidP="00C23DDE">
      <w:pPr>
        <w:spacing w:after="0" w:line="360" w:lineRule="auto"/>
        <w:contextualSpacing/>
      </w:pPr>
    </w:p>
    <w:p w14:paraId="183184BE" w14:textId="77777777" w:rsidR="00983769" w:rsidRPr="00983769" w:rsidRDefault="00983769" w:rsidP="00C23DDE">
      <w:pPr>
        <w:spacing w:after="0" w:line="360" w:lineRule="auto"/>
        <w:contextualSpacing/>
      </w:pPr>
      <w:r w:rsidRPr="00983769">
        <w:t xml:space="preserve">Con fecha veintisiete de mayo de dos mil veintiséis, se recibió en este Instituto, a través del SAIMEX, el Recurso de Revisión interpuesto por la parte Recurrente, en contra de la respuesta de la </w:t>
      </w:r>
      <w:r w:rsidRPr="00983769">
        <w:rPr>
          <w:kern w:val="2"/>
          <w:lang w:eastAsia="en-US"/>
          <w14:ligatures w14:val="standardContextual"/>
        </w:rPr>
        <w:t>Universidad Autónoma del Estado de México</w:t>
      </w:r>
      <w:r w:rsidRPr="00983769">
        <w:t>, en los siguientes términos:</w:t>
      </w:r>
    </w:p>
    <w:p w14:paraId="3EBE2B70" w14:textId="77777777" w:rsidR="00983769" w:rsidRPr="00983769" w:rsidRDefault="00983769" w:rsidP="00C23DDE">
      <w:pPr>
        <w:spacing w:after="0" w:line="360" w:lineRule="auto"/>
        <w:contextualSpacing/>
        <w:rPr>
          <w:b/>
        </w:rPr>
      </w:pPr>
    </w:p>
    <w:p w14:paraId="20954D4B" w14:textId="77777777" w:rsidR="00983769" w:rsidRPr="00983769" w:rsidRDefault="00983769" w:rsidP="00C23DDE">
      <w:pPr>
        <w:spacing w:after="0" w:line="360" w:lineRule="auto"/>
        <w:ind w:left="567" w:right="567"/>
        <w:contextualSpacing/>
        <w:rPr>
          <w:i/>
          <w:sz w:val="20"/>
          <w:szCs w:val="20"/>
        </w:rPr>
      </w:pPr>
      <w:r w:rsidRPr="00983769">
        <w:rPr>
          <w:b/>
          <w:i/>
          <w:sz w:val="20"/>
          <w:szCs w:val="20"/>
        </w:rPr>
        <w:t>ACTO IMPUGNADO</w:t>
      </w:r>
    </w:p>
    <w:p w14:paraId="1AC2F56A" w14:textId="77777777" w:rsidR="00983769" w:rsidRPr="00983769" w:rsidRDefault="00983769" w:rsidP="00C23DDE">
      <w:pPr>
        <w:spacing w:after="0" w:line="360" w:lineRule="auto"/>
        <w:ind w:left="567" w:right="567"/>
        <w:contextualSpacing/>
        <w:rPr>
          <w:i/>
          <w:sz w:val="20"/>
          <w:szCs w:val="20"/>
        </w:rPr>
      </w:pPr>
      <w:r w:rsidRPr="00983769">
        <w:rPr>
          <w:rFonts w:eastAsia="Calibri" w:cs="Times New Roman"/>
          <w:i/>
          <w:color w:val="000000"/>
          <w:kern w:val="2"/>
          <w:sz w:val="20"/>
          <w:szCs w:val="20"/>
          <w:lang w:eastAsia="en-US"/>
          <w14:ligatures w14:val="standardContextual"/>
        </w:rPr>
        <w:t>La respuesta emitida por la Universidad Autónoma del Estado de México dentro de la solicitud de acceso a la información pública número 00086/UAEM/IP/2026, por resultar incompleta, fragmentada, insuficiente y carente de exhaustividad respecto de la búsqueda, localización y entrega de la información solicitada. Particularmente se impugna la falta de acreditacion de una búsqueda exhaustiva, integral y coordinada en todas las áreas competentes, así como la omisión de precisar la existencia, inexistencia, localización, clasificación o integración completa de los expedientes relacionados con la incorporación, representación legal, actos patrimoniales, uso del inmueble y desincorporación de estudios de la Preparatoria Regional de Santiago Tianguistenco</w:t>
      </w:r>
      <w:r w:rsidRPr="00983769">
        <w:rPr>
          <w:rFonts w:eastAsia="Times New Roman" w:cs="Times New Roman"/>
          <w:i/>
          <w:sz w:val="20"/>
          <w:szCs w:val="20"/>
        </w:rPr>
        <w:t>.</w:t>
      </w:r>
      <w:r w:rsidRPr="00983769">
        <w:rPr>
          <w:i/>
          <w:sz w:val="20"/>
          <w:szCs w:val="20"/>
        </w:rPr>
        <w:t>” (Sic)</w:t>
      </w:r>
    </w:p>
    <w:p w14:paraId="444D9BB4" w14:textId="77777777" w:rsidR="00983769" w:rsidRPr="00983769" w:rsidRDefault="00983769" w:rsidP="00C23DDE">
      <w:pPr>
        <w:spacing w:after="0" w:line="360" w:lineRule="auto"/>
        <w:ind w:left="567" w:right="567"/>
        <w:contextualSpacing/>
        <w:rPr>
          <w:i/>
          <w:sz w:val="20"/>
          <w:szCs w:val="20"/>
        </w:rPr>
      </w:pPr>
    </w:p>
    <w:p w14:paraId="705B2B12" w14:textId="77777777" w:rsidR="00983769" w:rsidRPr="00983769" w:rsidRDefault="00983769" w:rsidP="00C23DDE">
      <w:pPr>
        <w:spacing w:after="0" w:line="360" w:lineRule="auto"/>
        <w:ind w:left="567" w:right="567"/>
        <w:contextualSpacing/>
        <w:rPr>
          <w:b/>
          <w:i/>
          <w:sz w:val="20"/>
          <w:szCs w:val="20"/>
        </w:rPr>
      </w:pPr>
      <w:r w:rsidRPr="00983769">
        <w:rPr>
          <w:b/>
          <w:i/>
          <w:sz w:val="20"/>
          <w:szCs w:val="20"/>
        </w:rPr>
        <w:t>RAZONES O MOTIVOS DE LA INCONFORMIDAD</w:t>
      </w:r>
    </w:p>
    <w:p w14:paraId="749033D8" w14:textId="6915E3A4" w:rsidR="00983769" w:rsidRPr="00983769" w:rsidRDefault="00983769" w:rsidP="00881080">
      <w:pPr>
        <w:spacing w:after="0" w:line="360" w:lineRule="auto"/>
        <w:ind w:left="567" w:right="567"/>
        <w:contextualSpacing/>
        <w:rPr>
          <w:i/>
          <w:sz w:val="20"/>
          <w:szCs w:val="20"/>
        </w:rPr>
      </w:pPr>
      <w:r w:rsidRPr="00983769">
        <w:rPr>
          <w:rFonts w:eastAsia="Calibri" w:cs="Times New Roman"/>
          <w:i/>
          <w:color w:val="000000"/>
          <w:kern w:val="2"/>
          <w:sz w:val="20"/>
          <w:szCs w:val="20"/>
          <w:lang w:eastAsia="en-US"/>
          <w14:ligatures w14:val="standardContextual"/>
        </w:rPr>
        <w:t>Con fundamento en el artículo 6º de la Constitución Política de los Estados Unidos Mexicanos; artículos 4, 11 y 12 de la Ley General de Transparencia y Acceso a la Información Pública; así como en la Ley de Transparencia y Acceso a la Información Pública del Estado de México y Municipios, particularmente bajo los principios de máxima publicidad, exhaustividad, legalidad, transparencia, rendición de cuentas y adecuada documentación de actos públicos, la parte recurrente comparece a formular los siguientes agravios y manifestaciones: La respuesta otorgada por el sujeto obligado resulta incompleta, fragmentada e insuficiente para satisfacer plenamente el derecho de acceso a la información pública respecto de actos institucionales universitarios de alta relevancia jurídica, patrimonial y administrativa relacionados con la incorporación, operación, regularización y posterior desincorporación de estudios de la Preparatoria Regional de Santiago Tianguistenco. Si bien el sujeto obligado remitió un archivo adjunto en respuesta a la solicitud 00086/UAEM/IP/2026, no acredita de manera clara, fundada y motivada que se haya realizado una búsqueda exhaustiva, integral, coordinada y sistemática en todas las áreas universitarias que razonablemente debieron intervenir en los actos relacionados con: a) la incorporación original de estudios; b) la continuidad jurídica y administrativa de la institución incorporada; c) el reconocimiento de representación legal y facultades; d) la integración y validación de expedientes patrimoniales y administrativos; e) la celebración de contratos, comodatos o instrumentos relacionados con el inmueble; f) la emisión de opiniones jurídicas y técnicas; g) la integración de expedientes relativos a la desincorporación de estudios; h) y la aprobación y publicación de actos oficiales emitidos por el H. Consejo Universitario. La solicitud presentada no se limitó a requerir un documento aislado, sino el expediente completo y los soportes técnicos, jurídicos, administrativos y patrimoniales que dieron origen a actos oficiales publicados en Gaceta Universitaria y aprobados por órganos universitarios. Resulta especialmente relevante que: * Existen publicaciones oficiales en Gaceta Universitaria correspondientes tanto a la incorporación original de estudios como a la posterior desincorporación aprobada por el H. Consejo Universitario. * Obra contrato de arrendamiento formalizado ante fedatario público en el cual la Universidad Autónoma del Estado de México se ostenta propietaria y reconoce antecedentes de posesión derivados de supuesto comodato. * Existen opiniones y observaciones jurídicas emitidas por la Oficina del Abogado General y áreas universitarias donde se advierte posible diferencia entre personas jurídicas distintas, así como ausencia de documentación relativa al reconocimiento formal de representación legal. * Existen indicios documentales y administrativos que revelan posibles inconsistencias patrimoniales y registrales respecto del inmueble objeto de análisis, lo cual robustece la necesidad de una búsqueda institucional integral. En consecuencia, se solicita que el INFOEM ordene al sujeto obligado precisar: 1. Qué áreas fueron requeridas para la búsqueda. 2. Qué documentos localizó cada área. 3. Qué documentos no localizó y por qué causa. 4. Si existe declaratoria formal de inexistencia emitida por el Comité de Transparencia. 5. Si existe clasificación de información, versión pública o acuerdo de confidencialidad. 6. Si el expediente remitido corresponde íntegramente al expediente completo solicitado o únicamente a una parte del mismo. 7. Qué documentos sustentaron jurídicamente la personalidad y facultades de quien solicitó la incorporación o desincorporación de estudios. 8. Qué documentos acreditan jurídicamente el uso, posesión, comodato, arrendamiento o propiedad del inmueble relacionado con la institución 9. Qué dictámenes, opiniones jurídicas, actas, minutas, acuerdos o validaciones sirvieron de base para la publicación en Gaceta Universitaria y para la emisión de los actos administrativos correspondientes. 10. Qué autoridad universitaria, órgano colegiado, patronato, consejo, dirección o instancia validó jurídicamente la procedencia de la incorporación y posterior desincorporación de estudios. 11. Qué servidor público o autoridad firmó cada acto administrativo relacionado con: • incorporación, • desincorporación, • convenios, • uso del inmueble, • y arrendamiento, precisando el fundamento jurídico de sus facultades. 12. Si existe expediente patrimonial, administrativo o jurídico relacionado con el inmueble utilizado por la institución educativa y qué documentos lo integran. 13. Si existen: • contratos, • convenios, • comodatos, • autorizaciones, • permisos, • actas de entrega-recepción, • inventarios, • o instrumentos notariales relacionados con el inmueble o con la operación de la institución. 14. Qué documentos acreditan la cadena jurídica de posesión, administración o disposición del inmueble desde el inicio de operaciones de la institución hasta la fecha de desincorporación. 15. Si existió autorización de Cabildo, Patronato, Consejo Universitario u órgano equivalente para: • ocupar, • administrar, • arrendar, • ceder, • incorporar, • o desincorporar el inmueble o los estudios correspondientes. 16. Si existe inscripción registral ante IFREM, Registro Público de la Propiedad o cualquier otra autoridad respecto del inmueble, comodato, transmisión, gravamen o instrumento relacionado. 17. Qué documentos sustentaron la legitimación jurídica de quienes comparecieron en representación de la institución ante la UAEMéx. 18. Si existe expediente técnico, jurídico o administrativo completo derivado de: • observaciones, • controversias, • auditorías, • recursos, • inconformidades, • o procedimientos relacionados con la representación legal, incorporación o inmueble. 19. Si existen opiniones de: • Abogado General, • Dirección Jurídica, • Contraloría, • Patrimonio, • Secretaría Administrativa, • o cualquier órgano universitario respecto de la legalidad de los actos realizados. 20. Si la Universidad verificó material y jurídicamente: • la propiedad, • posesión, • situación patrimonial, • uso autorizado, • y facultades legales del inmueble utilizado por la institución incorporada. 21. Si existen documentos donde expresamente se limite la representación del director únicamente a efectos académicos y no patrimoniales. 22. Qué documentos sirvieron para acreditar personalidad jurídica suficiente para celebrar actos civiles o contratos respecto del inmueble. 23. Si existe algún procedimiento de regularización patrimonial, aclaración jurídica, controversia o conflicto relacionado con el inmueble o con la representación legal de la institución. 24. Si el sujeto obligado reconoce expresamente que la representación académica derivada del Reglamento de Incorporación de Estudios no equivale necesariamente a representación patrimonial o facultades de dominio sobre bienes inmuebles. Asimismo, se solicita se privilegie el principio de coherencia institucional, toda vez que la existencia de actos oficiales universitarios publicados en Gaceta Universitaria, contratos formalizados ante fedatario público, antecedentes de incorporación y desincorporación, así como opiniones jurídicas emitidas por órganos universitarios, evidencian necesariamente la integración y existencia de expedientes técnicos, jurídicos, patrimoniales y administrativos cuya búsqueda y entrega debe realizarse de manera exhaustiva e institucional, sin fragmentar competencias ni limitar indebidamente el acceso a la información pública. La información solicitada reviste naturaleza pública por tratarse de actos de autoridad, actos universitarios, decisiones del H. Consejo Universitario, expedientes de incorporación y desincorporación de estudios y documentos relacionados con el uso de un inmueble destinado a fines educativos</w:t>
      </w:r>
      <w:r w:rsidRPr="00983769">
        <w:rPr>
          <w:i/>
          <w:color w:val="000000"/>
          <w:sz w:val="20"/>
          <w:szCs w:val="20"/>
        </w:rPr>
        <w:t>.</w:t>
      </w:r>
      <w:r w:rsidRPr="00983769">
        <w:rPr>
          <w:i/>
          <w:sz w:val="20"/>
          <w:szCs w:val="20"/>
        </w:rPr>
        <w:t>” (Sic)</w:t>
      </w:r>
    </w:p>
    <w:bookmarkEnd w:id="10"/>
    <w:p w14:paraId="5B21CB4C" w14:textId="77777777" w:rsidR="00983769" w:rsidRPr="00983769" w:rsidRDefault="00983769" w:rsidP="00C23DDE">
      <w:pPr>
        <w:spacing w:after="0" w:line="360" w:lineRule="auto"/>
        <w:ind w:right="567"/>
        <w:contextualSpacing/>
        <w:rPr>
          <w:iCs/>
          <w:sz w:val="20"/>
          <w:szCs w:val="20"/>
        </w:rPr>
      </w:pPr>
    </w:p>
    <w:p w14:paraId="3A80F6C1" w14:textId="30158500" w:rsidR="00983769" w:rsidRPr="00983769" w:rsidRDefault="00983769" w:rsidP="00C23DDE">
      <w:pPr>
        <w:spacing w:after="0" w:line="360" w:lineRule="auto"/>
        <w:contextualSpacing/>
        <w:rPr>
          <w:iCs/>
        </w:rPr>
      </w:pPr>
      <w:r w:rsidRPr="00983769">
        <w:rPr>
          <w:iCs/>
        </w:rPr>
        <w:t xml:space="preserve">Cabe precisar que el Recurrente adicionó al medio de impugnación diversos documentos a través de los cuales </w:t>
      </w:r>
      <w:r w:rsidR="003446F8">
        <w:rPr>
          <w:iCs/>
        </w:rPr>
        <w:t xml:space="preserve">busca </w:t>
      </w:r>
      <w:r w:rsidRPr="00983769">
        <w:rPr>
          <w:iCs/>
        </w:rPr>
        <w:t>inconforma</w:t>
      </w:r>
      <w:r w:rsidR="003446F8">
        <w:rPr>
          <w:iCs/>
        </w:rPr>
        <w:t>rse</w:t>
      </w:r>
      <w:r w:rsidRPr="00983769">
        <w:rPr>
          <w:iCs/>
        </w:rPr>
        <w:t xml:space="preserve"> </w:t>
      </w:r>
      <w:r w:rsidR="003446F8">
        <w:rPr>
          <w:iCs/>
        </w:rPr>
        <w:t>sobre</w:t>
      </w:r>
      <w:r w:rsidRPr="00983769">
        <w:rPr>
          <w:iCs/>
        </w:rPr>
        <w:t xml:space="preserve"> la negativa de entrega la información solicitada.  </w:t>
      </w:r>
    </w:p>
    <w:p w14:paraId="00872348" w14:textId="77777777" w:rsidR="00983769" w:rsidRPr="00983769" w:rsidRDefault="00983769" w:rsidP="00C23DDE">
      <w:pPr>
        <w:spacing w:after="0" w:line="360" w:lineRule="auto"/>
        <w:ind w:right="567"/>
        <w:contextualSpacing/>
        <w:rPr>
          <w:iCs/>
          <w:sz w:val="20"/>
          <w:szCs w:val="20"/>
        </w:rPr>
      </w:pPr>
    </w:p>
    <w:p w14:paraId="5B613A7A" w14:textId="77777777" w:rsidR="00983769" w:rsidRPr="00983769" w:rsidRDefault="00983769" w:rsidP="00C23DDE">
      <w:pPr>
        <w:keepNext/>
        <w:keepLines/>
        <w:spacing w:after="0" w:line="360" w:lineRule="auto"/>
        <w:contextualSpacing/>
        <w:jc w:val="left"/>
        <w:outlineLvl w:val="1"/>
        <w:rPr>
          <w:rFonts w:eastAsia="Times New Roman" w:cs="Times New Roman"/>
          <w:b/>
          <w:bCs/>
          <w:kern w:val="2"/>
          <w:lang w:eastAsia="en-US"/>
          <w14:ligatures w14:val="standardContextual"/>
        </w:rPr>
      </w:pPr>
      <w:bookmarkStart w:id="12" w:name="_Toc233904793"/>
      <w:r w:rsidRPr="00983769">
        <w:rPr>
          <w:rFonts w:eastAsia="Times New Roman" w:cs="Times New Roman"/>
          <w:b/>
          <w:bCs/>
          <w:kern w:val="2"/>
          <w:lang w:eastAsia="en-US"/>
          <w14:ligatures w14:val="standardContextual"/>
        </w:rPr>
        <w:t>V. Trámite del Recurso de Revisión ante este Instituto</w:t>
      </w:r>
      <w:bookmarkEnd w:id="12"/>
    </w:p>
    <w:p w14:paraId="3C0D3270" w14:textId="77777777" w:rsidR="00983769" w:rsidRPr="00983769" w:rsidRDefault="00983769" w:rsidP="00C23DDE">
      <w:pPr>
        <w:spacing w:after="0" w:line="360" w:lineRule="auto"/>
        <w:contextualSpacing/>
        <w:rPr>
          <w:b/>
        </w:rPr>
      </w:pPr>
    </w:p>
    <w:p w14:paraId="6154C901" w14:textId="4AE9EA42" w:rsidR="00983769" w:rsidRPr="00983769" w:rsidRDefault="00983769" w:rsidP="00C23DDE">
      <w:pPr>
        <w:spacing w:after="0" w:line="360" w:lineRule="auto"/>
        <w:contextualSpacing/>
      </w:pPr>
      <w:r w:rsidRPr="00983769">
        <w:rPr>
          <w:b/>
        </w:rPr>
        <w:t xml:space="preserve">a) Turno del Recurso de Revisión. </w:t>
      </w:r>
      <w:r w:rsidRPr="00983769">
        <w:t xml:space="preserve">El </w:t>
      </w:r>
      <w:r w:rsidR="00881080">
        <w:t>veintisiet</w:t>
      </w:r>
      <w:r w:rsidRPr="00983769">
        <w:t xml:space="preserve">e de mayo de dos mil veintiséis, el SAIMEX, asignó el número de expediente </w:t>
      </w:r>
      <w:r w:rsidRPr="00983769">
        <w:rPr>
          <w:b/>
        </w:rPr>
        <w:t>05586/INFOEM/IP/RR/2026</w:t>
      </w:r>
      <w:r w:rsidRPr="00983769">
        <w:t xml:space="preserve"> al medio de impugnación que nos ocupa, con base en el sistema aprobado por el Pleno de este Organismo Garante y lo turnó al Comisionado </w:t>
      </w:r>
      <w:r w:rsidRPr="00983769">
        <w:rPr>
          <w:b/>
        </w:rPr>
        <w:t>Luis Gustavo Parra Noriega</w:t>
      </w:r>
      <w:r w:rsidRPr="00983769">
        <w:t>, para los efectos del artículo 185, fracción I, de la Ley de Transparencia y Acceso a la Información Pública del Estado de México y Municipios.</w:t>
      </w:r>
    </w:p>
    <w:p w14:paraId="0CB00ECC" w14:textId="77777777" w:rsidR="00983769" w:rsidRPr="00983769" w:rsidRDefault="00983769" w:rsidP="00C23DDE">
      <w:pPr>
        <w:spacing w:after="0" w:line="360" w:lineRule="auto"/>
        <w:contextualSpacing/>
        <w:rPr>
          <w:b/>
        </w:rPr>
      </w:pPr>
    </w:p>
    <w:p w14:paraId="59345D02" w14:textId="77777777" w:rsidR="00983769" w:rsidRPr="00983769" w:rsidRDefault="00983769" w:rsidP="00C23DDE">
      <w:pPr>
        <w:spacing w:after="0" w:line="360" w:lineRule="auto"/>
        <w:contextualSpacing/>
      </w:pPr>
      <w:r w:rsidRPr="00983769">
        <w:rPr>
          <w:b/>
        </w:rPr>
        <w:t xml:space="preserve">b) Admisión del Recurso de Revisión. </w:t>
      </w:r>
      <w:r w:rsidRPr="00983769">
        <w:t>El primero de junio de dos mil veintiséis, se acordó la admisión del Recurso de Revisión, interpuesto por la Recurrente, en contra del Sujeto Obligado, en términos del artículo 185, fracciones I y II, de la Ley de Transparencia y Acceso a la Información Pública del Estado de México y Municipios, el cual fue notificado a las partes el mismo día, a través del SAIMEX, en el que se les otorgó un plazo de siete días hábiles posteriores a la misma, para que manifestaran lo que a su derecho conviniera y formularan alegatos.</w:t>
      </w:r>
    </w:p>
    <w:p w14:paraId="48E0F8B5" w14:textId="77777777" w:rsidR="00983769" w:rsidRPr="00983769" w:rsidRDefault="00983769" w:rsidP="00C23DDE">
      <w:pPr>
        <w:spacing w:after="0" w:line="360" w:lineRule="auto"/>
        <w:contextualSpacing/>
      </w:pPr>
    </w:p>
    <w:p w14:paraId="79B20F91" w14:textId="77777777" w:rsidR="00983769" w:rsidRPr="00983769" w:rsidRDefault="00983769" w:rsidP="00C23DDE">
      <w:pPr>
        <w:spacing w:after="0" w:line="360" w:lineRule="auto"/>
        <w:contextualSpacing/>
      </w:pPr>
      <w:r w:rsidRPr="00983769">
        <w:rPr>
          <w:b/>
        </w:rPr>
        <w:t>c) Informe Justificado.</w:t>
      </w:r>
      <w:bookmarkEnd w:id="6"/>
      <w:r w:rsidRPr="00983769">
        <w:t xml:space="preserve"> El diez de junio de dos mil veinticinco, se recibió, a través del SAIMEX, el informe justificado</w:t>
      </w:r>
      <w:r w:rsidRPr="00983769">
        <w:rPr>
          <w:color w:val="0D0D0D"/>
        </w:rPr>
        <w:t xml:space="preserve"> remitido por el Sujeto Obligado, a través de la</w:t>
      </w:r>
      <w:r w:rsidRPr="00983769">
        <w:t xml:space="preserve"> digitalización de los documentos siguientes:</w:t>
      </w:r>
    </w:p>
    <w:p w14:paraId="3F0C2962" w14:textId="77777777" w:rsidR="00983769" w:rsidRPr="00983769" w:rsidRDefault="00983769" w:rsidP="00C23DDE">
      <w:pPr>
        <w:spacing w:after="0" w:line="360" w:lineRule="auto"/>
        <w:contextualSpacing/>
      </w:pPr>
    </w:p>
    <w:p w14:paraId="509C6A3E" w14:textId="77777777" w:rsidR="00983769" w:rsidRPr="00983769" w:rsidRDefault="00983769" w:rsidP="00C23DDE">
      <w:pPr>
        <w:spacing w:after="0" w:line="360" w:lineRule="auto"/>
        <w:contextualSpacing/>
      </w:pPr>
      <w:r w:rsidRPr="00983769">
        <w:t xml:space="preserve">i) Oficio sin número de fecha de su presentación, suscrito por el Director de Transparencia Universitaria, dirigido al Comisionado Ponente a través del cual esencialmente señala que remite el informe justificado remitido por la Consejería Jurídica Universitaria.  </w:t>
      </w:r>
    </w:p>
    <w:p w14:paraId="1BA4BDF8" w14:textId="77777777" w:rsidR="00983769" w:rsidRPr="00983769" w:rsidRDefault="00983769" w:rsidP="00C23DDE">
      <w:pPr>
        <w:spacing w:after="0" w:line="360" w:lineRule="auto"/>
        <w:contextualSpacing/>
      </w:pPr>
    </w:p>
    <w:p w14:paraId="1A1886B9" w14:textId="77777777" w:rsidR="00983769" w:rsidRPr="00983769" w:rsidRDefault="00983769" w:rsidP="00C23DDE">
      <w:pPr>
        <w:spacing w:after="0" w:line="360" w:lineRule="auto"/>
        <w:contextualSpacing/>
        <w:rPr>
          <w:rFonts w:eastAsia="Calibri" w:cs="Times New Roman"/>
          <w:kern w:val="2"/>
          <w:lang w:eastAsia="en-US"/>
          <w14:ligatures w14:val="standardContextual"/>
        </w:rPr>
      </w:pPr>
      <w:r w:rsidRPr="00983769">
        <w:t xml:space="preserve">ii) Oficio número </w:t>
      </w:r>
      <w:r w:rsidRPr="00983769">
        <w:rPr>
          <w:rFonts w:eastAsia="Calibri" w:cs="Times New Roman"/>
          <w:kern w:val="2"/>
          <w:lang w:eastAsia="en-US"/>
          <w14:ligatures w14:val="standardContextual"/>
        </w:rPr>
        <w:t>CJU/4550/2026-6 del tres de junio de dos mil veintiséis, suscrito por la Consejera Jurídica Universitaria, dirigido al Titular de la Unidad de Transparencia, a través del cual señala que ratifica su respuesta inicial.</w:t>
      </w:r>
    </w:p>
    <w:p w14:paraId="39F52074" w14:textId="77777777" w:rsidR="00983769" w:rsidRPr="00983769" w:rsidRDefault="00983769" w:rsidP="00C23DDE">
      <w:pPr>
        <w:spacing w:after="0" w:line="360" w:lineRule="auto"/>
        <w:contextualSpacing/>
        <w:rPr>
          <w:rFonts w:eastAsia="Calibri" w:cs="Times New Roman"/>
          <w:kern w:val="2"/>
          <w:lang w:eastAsia="en-US"/>
          <w14:ligatures w14:val="standardContextual"/>
        </w:rPr>
      </w:pPr>
    </w:p>
    <w:p w14:paraId="6178AEDD" w14:textId="598705DF" w:rsidR="00E935F4" w:rsidRDefault="00983769" w:rsidP="00C23DDE">
      <w:pPr>
        <w:spacing w:after="0" w:line="360" w:lineRule="auto"/>
        <w:contextualSpacing/>
        <w:rPr>
          <w:b/>
        </w:rPr>
      </w:pPr>
      <w:r w:rsidRPr="00983769">
        <w:rPr>
          <w:b/>
        </w:rPr>
        <w:t xml:space="preserve">d) </w:t>
      </w:r>
      <w:r w:rsidR="00E935F4">
        <w:rPr>
          <w:b/>
        </w:rPr>
        <w:t xml:space="preserve">Manifestaciones. </w:t>
      </w:r>
      <w:r w:rsidR="00E935F4" w:rsidRPr="00E935F4">
        <w:rPr>
          <w:bCs/>
        </w:rPr>
        <w:t>E</w:t>
      </w:r>
      <w:r w:rsidR="00E935F4">
        <w:rPr>
          <w:bCs/>
        </w:rPr>
        <w:t>l</w:t>
      </w:r>
      <w:r w:rsidR="001077C1">
        <w:rPr>
          <w:bCs/>
        </w:rPr>
        <w:t xml:space="preserve"> diecinueve de junio de dos mil veintiséis, el</w:t>
      </w:r>
      <w:r w:rsidR="00E935F4">
        <w:rPr>
          <w:b/>
        </w:rPr>
        <w:t xml:space="preserve"> </w:t>
      </w:r>
      <w:r w:rsidR="001077C1" w:rsidRPr="001077C1">
        <w:rPr>
          <w:bCs/>
        </w:rPr>
        <w:t xml:space="preserve">Recurrente </w:t>
      </w:r>
      <w:r w:rsidR="001077C1">
        <w:rPr>
          <w:bCs/>
        </w:rPr>
        <w:t xml:space="preserve">proporcionó </w:t>
      </w:r>
      <w:bookmarkStart w:id="13" w:name="_Hlk233222610"/>
      <w:r w:rsidR="001077C1">
        <w:rPr>
          <w:bCs/>
        </w:rPr>
        <w:t xml:space="preserve">un acuerdo de desechamiento del recurso de revisión </w:t>
      </w:r>
      <w:r w:rsidR="001077C1">
        <w:t>05584/INFOEM/IP/RR/2026 a efecto de proporcionar los elementos probatorios necesarios para acreditar la procedencia de la solicitud de información.</w:t>
      </w:r>
    </w:p>
    <w:bookmarkEnd w:id="13"/>
    <w:p w14:paraId="42521633" w14:textId="77777777" w:rsidR="00E935F4" w:rsidRDefault="00E935F4" w:rsidP="00C23DDE">
      <w:pPr>
        <w:spacing w:after="0" w:line="360" w:lineRule="auto"/>
        <w:contextualSpacing/>
        <w:rPr>
          <w:b/>
        </w:rPr>
      </w:pPr>
    </w:p>
    <w:p w14:paraId="0BEAD34B" w14:textId="45D58ABD" w:rsidR="00983769" w:rsidRPr="00983769" w:rsidRDefault="00E935F4" w:rsidP="00C23DDE">
      <w:pPr>
        <w:spacing w:after="0" w:line="360" w:lineRule="auto"/>
        <w:contextualSpacing/>
        <w:rPr>
          <w:b/>
        </w:rPr>
      </w:pPr>
      <w:r>
        <w:rPr>
          <w:b/>
        </w:rPr>
        <w:t xml:space="preserve">e) </w:t>
      </w:r>
      <w:r w:rsidR="00983769" w:rsidRPr="00983769">
        <w:rPr>
          <w:b/>
        </w:rPr>
        <w:t xml:space="preserve">Vista del informe justificado. </w:t>
      </w:r>
      <w:r w:rsidR="00983769" w:rsidRPr="00983769">
        <w:t xml:space="preserve">El veinticuatro de junio de dos mil veintiséis, se dictó acuerdo mediante el cual se puso a la vista del Particular, el Informe Justificado entregado por el Sujeto Obligado, el cual fue notificado, a través del SAIMEX, el mismo día. </w:t>
      </w:r>
    </w:p>
    <w:p w14:paraId="4AB88CDB" w14:textId="77777777" w:rsidR="00983769" w:rsidRPr="00983769" w:rsidRDefault="00983769" w:rsidP="00C23DDE">
      <w:pPr>
        <w:spacing w:after="0" w:line="360" w:lineRule="auto"/>
        <w:contextualSpacing/>
        <w:rPr>
          <w:b/>
        </w:rPr>
      </w:pPr>
    </w:p>
    <w:p w14:paraId="250098A2" w14:textId="77777777" w:rsidR="00983769" w:rsidRPr="00983769" w:rsidRDefault="00983769" w:rsidP="00C23DDE">
      <w:pPr>
        <w:spacing w:after="0" w:line="360" w:lineRule="auto"/>
        <w:contextualSpacing/>
        <w:rPr>
          <w:b/>
        </w:rPr>
      </w:pPr>
      <w:r w:rsidRPr="00983769">
        <w:rPr>
          <w:b/>
        </w:rPr>
        <w:t xml:space="preserve">e) </w:t>
      </w:r>
      <w:bookmarkStart w:id="14" w:name="_heading=h.9qpj1ejz85lp" w:colFirst="0" w:colLast="0"/>
      <w:bookmarkEnd w:id="14"/>
      <w:r w:rsidRPr="00983769">
        <w:rPr>
          <w:b/>
        </w:rPr>
        <w:t>Cierre de instrucción.</w:t>
      </w:r>
      <w:r w:rsidRPr="00983769">
        <w:t xml:space="preserve"> El treinta de junio de dos mil veintiséis, al no existir diligencias pendientes por desahogar, se emitió el acuerdo por medio del cual se declaró cerrada la instrucción y se determinó pasar los expedientes a resolución, en términos de lo dispuesto en los artículos 185, fracciones VI y VIII, de la Ley de Transparencia y Acceso a la Información Pública del Estado de México y Municipios, acto que fue notificado a las partes, mediante el SAIMEX.</w:t>
      </w:r>
    </w:p>
    <w:p w14:paraId="22EC47FC" w14:textId="77777777" w:rsidR="00983769" w:rsidRPr="00983769" w:rsidRDefault="00983769" w:rsidP="00C23DDE">
      <w:pPr>
        <w:spacing w:after="0" w:line="360" w:lineRule="auto"/>
        <w:contextualSpacing/>
        <w:rPr>
          <w:b/>
        </w:rPr>
      </w:pPr>
    </w:p>
    <w:p w14:paraId="5D924CD0" w14:textId="77777777" w:rsidR="00983769" w:rsidRPr="00983769" w:rsidRDefault="00983769" w:rsidP="00C23DDE">
      <w:pPr>
        <w:spacing w:after="0" w:line="360" w:lineRule="auto"/>
        <w:contextualSpacing/>
        <w:rPr>
          <w:color w:val="000000"/>
        </w:rPr>
      </w:pPr>
      <w:r w:rsidRPr="00983769">
        <w:rPr>
          <w:color w:val="000000"/>
        </w:rPr>
        <w:t xml:space="preserve">En razón de que fue debidamente sustanciado el expediente electrónico y no existe diligencia pendiente de desahogo, se emite la resolución que conforme a Derecho proceda, de acuerdo a los siguientes: </w:t>
      </w:r>
    </w:p>
    <w:p w14:paraId="50999F3A" w14:textId="77777777" w:rsidR="00983769" w:rsidRPr="00983769" w:rsidRDefault="00983769" w:rsidP="00C23DDE">
      <w:pPr>
        <w:spacing w:after="0" w:line="360" w:lineRule="auto"/>
        <w:contextualSpacing/>
        <w:rPr>
          <w:color w:val="000000"/>
        </w:rPr>
      </w:pPr>
    </w:p>
    <w:p w14:paraId="307E61D7" w14:textId="77777777" w:rsidR="00983769" w:rsidRPr="00983769" w:rsidRDefault="00983769" w:rsidP="00C23DDE">
      <w:pPr>
        <w:keepNext/>
        <w:keepLines/>
        <w:spacing w:after="0" w:line="360" w:lineRule="auto"/>
        <w:contextualSpacing/>
        <w:jc w:val="center"/>
        <w:outlineLvl w:val="0"/>
        <w:rPr>
          <w:b/>
          <w:color w:val="000000"/>
          <w:kern w:val="2"/>
          <w:lang w:eastAsia="en-US"/>
          <w14:ligatures w14:val="standardContextual"/>
        </w:rPr>
      </w:pPr>
      <w:bookmarkStart w:id="15" w:name="_Toc233904794"/>
      <w:r w:rsidRPr="00983769">
        <w:rPr>
          <w:b/>
          <w:color w:val="000000"/>
          <w:kern w:val="2"/>
          <w:lang w:eastAsia="en-US"/>
          <w14:ligatures w14:val="standardContextual"/>
        </w:rPr>
        <w:t>C O N S I D E R A N D O S</w:t>
      </w:r>
      <w:bookmarkEnd w:id="15"/>
    </w:p>
    <w:p w14:paraId="7B7C52EA" w14:textId="77777777" w:rsidR="00983769" w:rsidRPr="00983769" w:rsidRDefault="00983769" w:rsidP="00C23DDE">
      <w:pPr>
        <w:spacing w:after="0" w:line="360" w:lineRule="auto"/>
        <w:contextualSpacing/>
        <w:jc w:val="left"/>
        <w:rPr>
          <w:rFonts w:ascii="Times New Roman" w:eastAsia="Times New Roman" w:hAnsi="Times New Roman" w:cs="Times New Roman"/>
          <w:sz w:val="20"/>
          <w:szCs w:val="20"/>
        </w:rPr>
      </w:pPr>
    </w:p>
    <w:p w14:paraId="6B85C4BB" w14:textId="77777777" w:rsidR="00983769" w:rsidRPr="00983769" w:rsidRDefault="00983769" w:rsidP="00C23DDE">
      <w:pPr>
        <w:keepNext/>
        <w:keepLines/>
        <w:spacing w:after="0" w:line="360" w:lineRule="auto"/>
        <w:contextualSpacing/>
        <w:jc w:val="left"/>
        <w:outlineLvl w:val="1"/>
        <w:rPr>
          <w:b/>
          <w:color w:val="000000"/>
          <w:kern w:val="2"/>
          <w:lang w:eastAsia="en-US"/>
          <w14:ligatures w14:val="standardContextual"/>
        </w:rPr>
      </w:pPr>
      <w:bookmarkStart w:id="16" w:name="_Toc233904795"/>
      <w:r w:rsidRPr="00983769">
        <w:rPr>
          <w:b/>
          <w:color w:val="000000"/>
          <w:kern w:val="2"/>
          <w:lang w:eastAsia="en-US"/>
          <w14:ligatures w14:val="standardContextual"/>
        </w:rPr>
        <w:t>PRIMERO. Competencia</w:t>
      </w:r>
      <w:bookmarkEnd w:id="16"/>
    </w:p>
    <w:p w14:paraId="05D91F2A" w14:textId="77777777" w:rsidR="00983769" w:rsidRPr="00983769" w:rsidRDefault="00983769" w:rsidP="00C23DDE">
      <w:pPr>
        <w:spacing w:after="0" w:line="360" w:lineRule="auto"/>
        <w:contextualSpacing/>
        <w:jc w:val="left"/>
        <w:rPr>
          <w:rFonts w:ascii="Times New Roman" w:eastAsia="Times New Roman" w:hAnsi="Times New Roman" w:cs="Times New Roman"/>
        </w:rPr>
      </w:pPr>
    </w:p>
    <w:p w14:paraId="758D5104" w14:textId="77777777" w:rsidR="00983769" w:rsidRPr="00983769" w:rsidRDefault="00983769" w:rsidP="00C23DDE">
      <w:pPr>
        <w:spacing w:after="0" w:line="360" w:lineRule="auto"/>
        <w:contextualSpacing/>
      </w:pPr>
      <w:r w:rsidRPr="00983769">
        <w:t xml:space="preserve">El Instituto de Transparencia, Acceso a la Información Pública y Protección de Datos Personales del Estado de México y Municipios, es competente para conocer y resolver el presente recurso de revisión interpuesto por la persona Recurrente, conforme a lo dispuesto en los artículos 5°, </w:t>
      </w:r>
      <w:bookmarkStart w:id="17" w:name="_Hlk214613917"/>
      <w:r w:rsidRPr="00983769">
        <w:t>párrafos cuadragésimo cuarto, cuadragésimo quinto y cuadragésimo sexto</w:t>
      </w:r>
      <w:bookmarkEnd w:id="17"/>
      <w:r w:rsidRPr="00983769">
        <w:t>, fracciones IV y V de la Constitución Política del Estado Libre y Soberano de México; Cuarto Transitorio, párrafo segundo del Decreto número 198 de la “LXII” Legislatura del Estado de México; 1°, 2°, fracciones II y IV; 13, 29, 36, fracciones I y II; 176, 178, 179, 181 párrafo tercero, 185, 188 y 189 de la Ley Transparencia y Acceso a la Información Pública del Estado de México y Municipios; 7°, 9°, fracciones I y XXIII y 11 del Reglamento Interior del Instituto de Transparencia, Acceso a la Información Pública y Protección de Datos Personales del Estado de México y Municipios.</w:t>
      </w:r>
    </w:p>
    <w:p w14:paraId="496A0096" w14:textId="77777777" w:rsidR="00983769" w:rsidRPr="00983769" w:rsidRDefault="00983769" w:rsidP="00C23DDE">
      <w:pPr>
        <w:spacing w:after="0" w:line="360" w:lineRule="auto"/>
        <w:contextualSpacing/>
      </w:pPr>
    </w:p>
    <w:p w14:paraId="02A55755" w14:textId="77777777" w:rsidR="00983769" w:rsidRPr="00983769" w:rsidRDefault="00983769" w:rsidP="00C23DDE">
      <w:pPr>
        <w:keepNext/>
        <w:keepLines/>
        <w:spacing w:after="0" w:line="360" w:lineRule="auto"/>
        <w:contextualSpacing/>
        <w:jc w:val="left"/>
        <w:outlineLvl w:val="1"/>
        <w:rPr>
          <w:rFonts w:eastAsia="Calibri" w:cs="Times New Roman"/>
          <w:b/>
          <w:kern w:val="2"/>
          <w:lang w:val="es-ES" w:eastAsia="en-US"/>
          <w14:ligatures w14:val="standardContextual"/>
        </w:rPr>
      </w:pPr>
      <w:bookmarkStart w:id="18" w:name="_Toc223020526"/>
      <w:bookmarkStart w:id="19" w:name="_Toc233904796"/>
      <w:r w:rsidRPr="00983769">
        <w:rPr>
          <w:rFonts w:eastAsia="Calibri" w:cs="Times New Roman"/>
          <w:b/>
          <w:kern w:val="2"/>
          <w:lang w:val="es-ES" w:eastAsia="en-US"/>
          <w14:ligatures w14:val="standardContextual"/>
        </w:rPr>
        <w:t>SEGUNDO. Causales de improcedencia.</w:t>
      </w:r>
      <w:bookmarkEnd w:id="18"/>
      <w:bookmarkEnd w:id="19"/>
    </w:p>
    <w:p w14:paraId="1C140D61" w14:textId="77777777" w:rsidR="00983769" w:rsidRPr="00983769" w:rsidRDefault="00983769" w:rsidP="00C23DDE">
      <w:pPr>
        <w:autoSpaceDE w:val="0"/>
        <w:autoSpaceDN w:val="0"/>
        <w:adjustRightInd w:val="0"/>
        <w:spacing w:after="0" w:line="360" w:lineRule="auto"/>
        <w:contextualSpacing/>
        <w:rPr>
          <w:rFonts w:eastAsia="Calibri" w:cs="Tahoma"/>
          <w:lang w:val="es-ES"/>
        </w:rPr>
      </w:pPr>
    </w:p>
    <w:p w14:paraId="4852103E" w14:textId="77777777" w:rsidR="00983769" w:rsidRPr="00983769" w:rsidRDefault="00983769" w:rsidP="00C23DDE">
      <w:pPr>
        <w:spacing w:after="0" w:line="360" w:lineRule="auto"/>
        <w:contextualSpacing/>
      </w:pPr>
      <w:r w:rsidRPr="00983769">
        <w:t>Este Instituto realiza el estudio oficioso de las causales de improcedencia, por tratarse de una cuestión de orden público y de estudio preferente (acorde con el Criterio orientador en la Tesis de Jurisprudencia “IMPROCEDENCIA.” (Semanario Judicial de la Federación, Quinta Época, 1985, pág. 262), el cual establece que debe examinarse previamente la procedencia del juicio de amparo, sea que las partes lo soliciten o no, por ser una cuestión de orden público; de tal suerte, deberá ser desechado cualquier Recurso de Revisión que actualice alguno de los supuestos establecidos en el artículo 191 de la Ley de Transparencia y Acceso a la Información Pública del Estado de México y Municipios, por ser improcedente.</w:t>
      </w:r>
    </w:p>
    <w:p w14:paraId="0F45E861" w14:textId="77777777" w:rsidR="00983769" w:rsidRPr="00983769" w:rsidRDefault="00983769" w:rsidP="00C23DDE">
      <w:pPr>
        <w:spacing w:after="0" w:line="360" w:lineRule="auto"/>
        <w:contextualSpacing/>
      </w:pPr>
    </w:p>
    <w:p w14:paraId="07F07A27" w14:textId="77777777" w:rsidR="00983769" w:rsidRPr="00983769" w:rsidRDefault="00983769" w:rsidP="00C23DDE">
      <w:pPr>
        <w:spacing w:after="0" w:line="360" w:lineRule="auto"/>
        <w:contextualSpacing/>
      </w:pPr>
      <w:r w:rsidRPr="00983769">
        <w:t>En el presente caso, no se actualiza ninguna de las causales de improcedencia establecidas en el ordenamiento jurídico previamente señalado, toda vez que: el recurso fue presentado dentro del plazo establecido en el artículo 178 de la Ley la materia; además, que este Instituto no tiene conocimiento de que se encuentre en trámite algún medio de defensa presentado por la Recurrente ante otra instancia; no existió prevención alguna; la veracidad de la respuesta no formó parte del agravio; ni se realizó una consulta o ampliación a los alcances del requerimiento informativo.</w:t>
      </w:r>
    </w:p>
    <w:p w14:paraId="2F8AE463" w14:textId="77777777" w:rsidR="00983769" w:rsidRPr="00983769" w:rsidRDefault="00983769" w:rsidP="00C23DDE">
      <w:pPr>
        <w:spacing w:after="0" w:line="360" w:lineRule="auto"/>
        <w:contextualSpacing/>
      </w:pPr>
    </w:p>
    <w:p w14:paraId="7E6888F8" w14:textId="5879F4D1" w:rsidR="00983769" w:rsidRPr="00983769" w:rsidRDefault="00983769" w:rsidP="00C23DDE">
      <w:pPr>
        <w:spacing w:after="0" w:line="360" w:lineRule="auto"/>
        <w:contextualSpacing/>
      </w:pPr>
      <w:r w:rsidRPr="00983769">
        <w:t xml:space="preserve">Asimismo, se actualiza la causal de procedencia del Recurso de Revisión establecida en el artículo 179, fracción </w:t>
      </w:r>
      <w:r w:rsidR="00C23DDE">
        <w:t>II</w:t>
      </w:r>
      <w:r w:rsidRPr="00983769">
        <w:t xml:space="preserve">I, de la Ley de Transparencia y Acceso a la Información Pública del Estado de México y Municipios, referente a la </w:t>
      </w:r>
      <w:r w:rsidR="00C23DDE">
        <w:t>inexistencia de la información solicitada</w:t>
      </w:r>
      <w:r w:rsidRPr="00983769">
        <w:t>.</w:t>
      </w:r>
    </w:p>
    <w:p w14:paraId="0B5B9E96" w14:textId="77777777" w:rsidR="00983769" w:rsidRPr="00983769" w:rsidRDefault="00983769" w:rsidP="00C23DDE">
      <w:pPr>
        <w:spacing w:after="0" w:line="360" w:lineRule="auto"/>
        <w:contextualSpacing/>
        <w:rPr>
          <w:rFonts w:eastAsia="Times New Roman" w:cs="Tahoma"/>
          <w:b/>
          <w:bCs/>
          <w:color w:val="0D0D0D"/>
        </w:rPr>
      </w:pPr>
    </w:p>
    <w:p w14:paraId="54DFAA25" w14:textId="77777777" w:rsidR="00983769" w:rsidRPr="00983769" w:rsidRDefault="00983769" w:rsidP="00C23DDE">
      <w:pPr>
        <w:spacing w:after="0" w:line="360" w:lineRule="auto"/>
        <w:contextualSpacing/>
        <w:rPr>
          <w:rFonts w:eastAsia="Times New Roman" w:cs="Tahoma"/>
          <w:bCs/>
          <w:color w:val="0D0D0D"/>
        </w:rPr>
      </w:pPr>
      <w:r w:rsidRPr="00983769">
        <w:rPr>
          <w:rFonts w:eastAsia="Times New Roman" w:cs="Tahoma"/>
          <w:b/>
          <w:bCs/>
          <w:color w:val="0D0D0D"/>
        </w:rPr>
        <w:t>Causales de sobreseimiento</w:t>
      </w:r>
    </w:p>
    <w:p w14:paraId="238F3C7D" w14:textId="77777777" w:rsidR="00983769" w:rsidRPr="00983769" w:rsidRDefault="00983769" w:rsidP="00C23DDE">
      <w:pPr>
        <w:spacing w:after="0" w:line="360" w:lineRule="auto"/>
        <w:contextualSpacing/>
        <w:rPr>
          <w:rFonts w:eastAsia="Times New Roman" w:cs="Tahoma"/>
          <w:bCs/>
          <w:color w:val="0D0D0D"/>
        </w:rPr>
      </w:pPr>
    </w:p>
    <w:p w14:paraId="4910423B" w14:textId="77777777" w:rsidR="00983769" w:rsidRPr="00983769" w:rsidRDefault="00983769" w:rsidP="00C23DDE">
      <w:pPr>
        <w:spacing w:after="0" w:line="360" w:lineRule="auto"/>
        <w:contextualSpacing/>
        <w:rPr>
          <w:rFonts w:eastAsia="Times New Roman" w:cs="Tahoma"/>
        </w:rPr>
      </w:pPr>
      <w:r w:rsidRPr="00983769">
        <w:rPr>
          <w:rFonts w:eastAsia="Times New Roman" w:cs="Tahoma"/>
        </w:rPr>
        <w:t>Por ser de previo y especial pronunciamiento, este Instituto analiza si se actualiza alguna causal de sobreseimiento.</w:t>
      </w:r>
    </w:p>
    <w:p w14:paraId="0FC99B77" w14:textId="77777777" w:rsidR="00983769" w:rsidRPr="00983769" w:rsidRDefault="00983769" w:rsidP="00C23DDE">
      <w:pPr>
        <w:spacing w:after="0" w:line="360" w:lineRule="auto"/>
        <w:contextualSpacing/>
        <w:rPr>
          <w:rFonts w:eastAsia="Times New Roman" w:cs="Tahoma"/>
        </w:rPr>
      </w:pPr>
    </w:p>
    <w:p w14:paraId="445DE964" w14:textId="77777777" w:rsidR="00983769" w:rsidRPr="00983769" w:rsidRDefault="00983769" w:rsidP="00C23DDE">
      <w:pPr>
        <w:spacing w:after="0" w:line="360" w:lineRule="auto"/>
        <w:contextualSpacing/>
        <w:rPr>
          <w:rFonts w:eastAsia="Times New Roman" w:cs="Tahoma"/>
        </w:rPr>
      </w:pPr>
      <w:r w:rsidRPr="00983769">
        <w:rPr>
          <w:rFonts w:eastAsia="Times New Roman" w:cs="Tahoma"/>
        </w:rPr>
        <w:t>El artículo 192 de la Ley Transparencia y Acceso a la Información Pública del Estado de México y Municipios, señala las causales por las cuales se puede sobreseer en todo o en parte, el Recurso de Revisión; así, del análisis realizado por este Instituto, se advierte que no se actualiza algún supuesto de sobreseimiento; lo anterior, en virtud de que no hay constancias en el expediente en que se actúa, de que el Recurrente se haya desistido del recurso, haya fallecido, sobreviniera alguna causal de improcedencia, que el Sujeto Obligado hubiese modificado o revocado el acto impugnado o bien, haya quedado sin materia.</w:t>
      </w:r>
    </w:p>
    <w:p w14:paraId="61CF6DE7" w14:textId="77777777" w:rsidR="00983769" w:rsidRPr="00983769" w:rsidRDefault="00983769" w:rsidP="00C23DDE">
      <w:pPr>
        <w:spacing w:after="0" w:line="360" w:lineRule="auto"/>
        <w:contextualSpacing/>
        <w:rPr>
          <w:rFonts w:eastAsia="Times New Roman" w:cs="Tahoma"/>
        </w:rPr>
      </w:pPr>
    </w:p>
    <w:p w14:paraId="6DB8292E" w14:textId="77777777" w:rsidR="00983769" w:rsidRPr="00983769" w:rsidRDefault="00983769" w:rsidP="00C23DDE">
      <w:pPr>
        <w:tabs>
          <w:tab w:val="left" w:pos="4962"/>
        </w:tabs>
        <w:spacing w:after="0" w:line="360" w:lineRule="auto"/>
        <w:contextualSpacing/>
        <w:rPr>
          <w:rFonts w:eastAsia="Times New Roman" w:cs="Tahoma"/>
          <w:lang w:val="es-ES"/>
        </w:rPr>
      </w:pPr>
      <w:r w:rsidRPr="00983769">
        <w:rPr>
          <w:rFonts w:eastAsia="Times New Roman" w:cs="Tahoma"/>
          <w:bCs/>
          <w:lang w:val="es-ES"/>
        </w:rPr>
        <w:t xml:space="preserve">Por tales motivos, </w:t>
      </w:r>
      <w:r w:rsidRPr="00983769">
        <w:rPr>
          <w:rFonts w:eastAsia="Times New Roman" w:cs="Tahoma"/>
          <w:lang w:val="es-ES"/>
        </w:rPr>
        <w:t xml:space="preserve">se considera procedente entrar al fondo del presente asunto. </w:t>
      </w:r>
    </w:p>
    <w:p w14:paraId="4D10C9FD" w14:textId="77777777" w:rsidR="00983769" w:rsidRPr="00983769" w:rsidRDefault="00983769" w:rsidP="00C23DDE">
      <w:pPr>
        <w:tabs>
          <w:tab w:val="left" w:pos="4962"/>
        </w:tabs>
        <w:spacing w:after="0" w:line="360" w:lineRule="auto"/>
        <w:contextualSpacing/>
        <w:rPr>
          <w:rFonts w:eastAsia="Times New Roman" w:cs="Tahoma"/>
          <w:lang w:val="es-ES"/>
        </w:rPr>
      </w:pPr>
    </w:p>
    <w:p w14:paraId="1821C78E" w14:textId="77777777" w:rsidR="00983769" w:rsidRPr="00983769" w:rsidRDefault="00983769" w:rsidP="00C23DDE">
      <w:pPr>
        <w:keepNext/>
        <w:keepLines/>
        <w:spacing w:after="0" w:line="360" w:lineRule="auto"/>
        <w:contextualSpacing/>
        <w:jc w:val="left"/>
        <w:outlineLvl w:val="1"/>
        <w:rPr>
          <w:rFonts w:eastAsia="Times New Roman" w:cs="Times New Roman"/>
          <w:b/>
          <w:bCs/>
          <w:lang w:val="es-ES" w:eastAsia="es-ES_tradnl"/>
        </w:rPr>
      </w:pPr>
      <w:bookmarkStart w:id="20" w:name="_Toc233030688"/>
      <w:bookmarkStart w:id="21" w:name="_Toc233904797"/>
      <w:r w:rsidRPr="00983769">
        <w:rPr>
          <w:rFonts w:eastAsia="Times New Roman" w:cs="Times New Roman"/>
          <w:b/>
          <w:bCs/>
          <w:lang w:val="es-ES" w:eastAsia="es-ES_tradnl"/>
        </w:rPr>
        <w:t>TERCERO. Determinación de la Controversia</w:t>
      </w:r>
      <w:bookmarkEnd w:id="20"/>
      <w:bookmarkEnd w:id="21"/>
    </w:p>
    <w:p w14:paraId="62F1417D" w14:textId="77777777" w:rsidR="00983769" w:rsidRPr="00983769" w:rsidRDefault="00983769" w:rsidP="00C23DDE">
      <w:pPr>
        <w:widowControl w:val="0"/>
        <w:spacing w:after="0" w:line="360" w:lineRule="auto"/>
        <w:contextualSpacing/>
        <w:rPr>
          <w:color w:val="000000"/>
        </w:rPr>
      </w:pPr>
    </w:p>
    <w:p w14:paraId="3C0C0BD1" w14:textId="77C19DE0" w:rsidR="003446F8" w:rsidRDefault="003446F8" w:rsidP="00C23DDE">
      <w:pPr>
        <w:spacing w:after="0" w:line="360" w:lineRule="auto"/>
        <w:contextualSpacing/>
        <w:rPr>
          <w:rFonts w:eastAsia="Times New Roman" w:cs="Tahoma"/>
        </w:rPr>
      </w:pPr>
      <w:r w:rsidRPr="00CD3D20">
        <w:rPr>
          <w:rFonts w:eastAsia="Calibri" w:cs="Tahoma"/>
          <w:iCs/>
          <w:lang w:val="es-ES" w:eastAsia="es-ES_tradnl"/>
        </w:rPr>
        <w:t xml:space="preserve">Una vez realizado el estudio de las constancias que integran el expediente en que se actúa, se desprende </w:t>
      </w:r>
      <w:r w:rsidRPr="00CD3D20">
        <w:rPr>
          <w:rFonts w:eastAsia="Times New Roman" w:cs="Tahoma"/>
        </w:rPr>
        <w:t>que el Particular requirió</w:t>
      </w:r>
      <w:r>
        <w:rPr>
          <w:rFonts w:eastAsia="Times New Roman" w:cs="Tahoma"/>
        </w:rPr>
        <w:t xml:space="preserve"> respecto de la enajenación </w:t>
      </w:r>
      <w:bookmarkStart w:id="22" w:name="_Hlk233226916"/>
      <w:r>
        <w:rPr>
          <w:rFonts w:eastAsia="Times New Roman" w:cs="Tahoma"/>
        </w:rPr>
        <w:t xml:space="preserve">de un inmueble ubicado en el municipio de Tianguistenco, aprobado mediante dictamen de la Comisión de Finanzas y Administración referido mediante </w:t>
      </w:r>
      <w:r w:rsidR="00C23DDE">
        <w:rPr>
          <w:rFonts w:eastAsia="Times New Roman" w:cs="Tahoma"/>
        </w:rPr>
        <w:t>A</w:t>
      </w:r>
      <w:r>
        <w:rPr>
          <w:rFonts w:eastAsia="Times New Roman" w:cs="Tahoma"/>
        </w:rPr>
        <w:t xml:space="preserve">cta de </w:t>
      </w:r>
      <w:r w:rsidR="00C23DDE">
        <w:rPr>
          <w:rFonts w:eastAsia="Times New Roman" w:cs="Tahoma"/>
        </w:rPr>
        <w:t>A</w:t>
      </w:r>
      <w:r>
        <w:rPr>
          <w:rFonts w:eastAsia="Times New Roman" w:cs="Tahoma"/>
        </w:rPr>
        <w:t>cuerdo del Consejo Universitario mediante sesión ordinaria del veintiocho de marzo de dos mil veinticinco</w:t>
      </w:r>
      <w:r w:rsidRPr="00CD3D20">
        <w:rPr>
          <w:rFonts w:eastAsia="Times New Roman" w:cs="Tahoma"/>
        </w:rPr>
        <w:t xml:space="preserve">, al </w:t>
      </w:r>
      <w:r w:rsidR="00E935F4">
        <w:rPr>
          <w:rFonts w:eastAsia="Times New Roman" w:cs="Tahoma"/>
        </w:rPr>
        <w:t>seis</w:t>
      </w:r>
      <w:r>
        <w:rPr>
          <w:rFonts w:eastAsia="Times New Roman" w:cs="Tahoma"/>
        </w:rPr>
        <w:t xml:space="preserve"> de abril</w:t>
      </w:r>
      <w:r w:rsidRPr="00CD3D20">
        <w:rPr>
          <w:rFonts w:eastAsia="Times New Roman" w:cs="Tahoma"/>
        </w:rPr>
        <w:t xml:space="preserve"> de dos mil veintiséis, los documentos que dieran cuenta de lo siguiente:</w:t>
      </w:r>
    </w:p>
    <w:p w14:paraId="56A6A80C" w14:textId="77777777" w:rsidR="00E935F4" w:rsidRDefault="00E935F4" w:rsidP="00C23DDE">
      <w:pPr>
        <w:spacing w:after="0" w:line="360" w:lineRule="auto"/>
        <w:contextualSpacing/>
        <w:rPr>
          <w:rFonts w:eastAsia="Times New Roman" w:cs="Tahoma"/>
        </w:rPr>
      </w:pPr>
    </w:p>
    <w:p w14:paraId="797AD427" w14:textId="77777777" w:rsidR="00E935F4" w:rsidRPr="002E2D40" w:rsidRDefault="00E935F4" w:rsidP="00C23DDE">
      <w:pPr>
        <w:pStyle w:val="Prrafodelista"/>
        <w:numPr>
          <w:ilvl w:val="0"/>
          <w:numId w:val="27"/>
        </w:numPr>
        <w:spacing w:line="360" w:lineRule="auto"/>
      </w:pPr>
      <w:r w:rsidRPr="002E2D40">
        <w:rPr>
          <w:color w:val="000000"/>
        </w:rPr>
        <w:t>Documentos que acrediten la titularidad, propiedad o derechos reales del inmueble</w:t>
      </w:r>
      <w:r>
        <w:rPr>
          <w:color w:val="000000"/>
        </w:rPr>
        <w:t>;</w:t>
      </w:r>
    </w:p>
    <w:p w14:paraId="7829CB35" w14:textId="77777777" w:rsidR="00E935F4" w:rsidRPr="002E2D40" w:rsidRDefault="00E935F4" w:rsidP="00C23DDE">
      <w:pPr>
        <w:pStyle w:val="Prrafodelista"/>
        <w:numPr>
          <w:ilvl w:val="0"/>
          <w:numId w:val="27"/>
        </w:numPr>
        <w:spacing w:line="360" w:lineRule="auto"/>
      </w:pPr>
      <w:r w:rsidRPr="002E2D40">
        <w:rPr>
          <w:color w:val="000000"/>
        </w:rPr>
        <w:t>Certificado registral expedido por el Instituto de la Función Registral del Estado de México (IFREM) que haya sido utilizado para sustentar dicha titularidad</w:t>
      </w:r>
      <w:r>
        <w:rPr>
          <w:color w:val="000000"/>
        </w:rPr>
        <w:t>;</w:t>
      </w:r>
      <w:r w:rsidRPr="002E2D40">
        <w:rPr>
          <w:color w:val="000000"/>
        </w:rPr>
        <w:t xml:space="preserve"> </w:t>
      </w:r>
    </w:p>
    <w:p w14:paraId="7665B7F2" w14:textId="77777777" w:rsidR="00E935F4" w:rsidRPr="002E2D40" w:rsidRDefault="00E935F4" w:rsidP="00C23DDE">
      <w:pPr>
        <w:pStyle w:val="Prrafodelista"/>
        <w:numPr>
          <w:ilvl w:val="0"/>
          <w:numId w:val="27"/>
        </w:numPr>
        <w:spacing w:line="360" w:lineRule="auto"/>
      </w:pPr>
      <w:r w:rsidRPr="002E2D40">
        <w:rPr>
          <w:color w:val="000000"/>
        </w:rPr>
        <w:t xml:space="preserve">Dictamen jurídico que funde y motive la procedencia de la enajenación. </w:t>
      </w:r>
    </w:p>
    <w:p w14:paraId="374EBD52" w14:textId="77777777" w:rsidR="00E935F4" w:rsidRPr="002E2D40" w:rsidRDefault="00E935F4" w:rsidP="00C23DDE">
      <w:pPr>
        <w:pStyle w:val="Prrafodelista"/>
        <w:numPr>
          <w:ilvl w:val="0"/>
          <w:numId w:val="27"/>
        </w:numPr>
        <w:spacing w:line="360" w:lineRule="auto"/>
      </w:pPr>
      <w:r w:rsidRPr="002E2D40">
        <w:rPr>
          <w:color w:val="000000"/>
        </w:rPr>
        <w:t>Avalúo(s) del inmueble</w:t>
      </w:r>
      <w:r>
        <w:rPr>
          <w:color w:val="000000"/>
        </w:rPr>
        <w:t>;</w:t>
      </w:r>
      <w:r w:rsidRPr="002E2D40">
        <w:rPr>
          <w:color w:val="000000"/>
        </w:rPr>
        <w:t xml:space="preserve"> </w:t>
      </w:r>
    </w:p>
    <w:p w14:paraId="62C1B6BF" w14:textId="77777777" w:rsidR="00E935F4" w:rsidRPr="002E2D40" w:rsidRDefault="00E935F4" w:rsidP="00C23DDE">
      <w:pPr>
        <w:pStyle w:val="Prrafodelista"/>
        <w:numPr>
          <w:ilvl w:val="0"/>
          <w:numId w:val="27"/>
        </w:numPr>
        <w:spacing w:line="360" w:lineRule="auto"/>
      </w:pPr>
      <w:r w:rsidRPr="002E2D40">
        <w:rPr>
          <w:color w:val="000000"/>
        </w:rPr>
        <w:t>Antecedentes de incorporación del inmueble al patrimonio de la Universidad (alta patrimonial, inventario o registro contable)</w:t>
      </w:r>
      <w:r>
        <w:rPr>
          <w:color w:val="000000"/>
        </w:rPr>
        <w:t>;</w:t>
      </w:r>
      <w:r w:rsidRPr="002E2D40">
        <w:rPr>
          <w:color w:val="000000"/>
        </w:rPr>
        <w:t xml:space="preserve"> </w:t>
      </w:r>
    </w:p>
    <w:p w14:paraId="3C8CB3EC" w14:textId="77777777" w:rsidR="00E935F4" w:rsidRPr="002E2D40" w:rsidRDefault="00E935F4" w:rsidP="00C23DDE">
      <w:pPr>
        <w:pStyle w:val="Prrafodelista"/>
        <w:numPr>
          <w:ilvl w:val="0"/>
          <w:numId w:val="27"/>
        </w:numPr>
        <w:spacing w:line="360" w:lineRule="auto"/>
      </w:pPr>
      <w:r w:rsidRPr="002E2D40">
        <w:rPr>
          <w:color w:val="000000"/>
        </w:rPr>
        <w:t>Actas y documentos de la Comisión de Finanzas y Administración relacionados con el expediente</w:t>
      </w:r>
      <w:r>
        <w:rPr>
          <w:color w:val="000000"/>
        </w:rPr>
        <w:t xml:space="preserve">; </w:t>
      </w:r>
    </w:p>
    <w:p w14:paraId="7CDF4C35" w14:textId="77777777" w:rsidR="00E935F4" w:rsidRPr="002E2D40" w:rsidRDefault="00E935F4" w:rsidP="00C23DDE">
      <w:pPr>
        <w:pStyle w:val="Prrafodelista"/>
        <w:numPr>
          <w:ilvl w:val="0"/>
          <w:numId w:val="27"/>
        </w:numPr>
        <w:spacing w:line="360" w:lineRule="auto"/>
      </w:pPr>
      <w:r w:rsidRPr="002E2D40">
        <w:rPr>
          <w:color w:val="000000"/>
        </w:rPr>
        <w:t>Dictamen completo aprobado por el H. Consejo Universitario</w:t>
      </w:r>
      <w:r>
        <w:rPr>
          <w:color w:val="000000"/>
        </w:rPr>
        <w:t>;</w:t>
      </w:r>
    </w:p>
    <w:p w14:paraId="1D7B878A" w14:textId="77777777" w:rsidR="00E935F4" w:rsidRPr="002E2D40" w:rsidRDefault="00E935F4" w:rsidP="00C23DDE">
      <w:pPr>
        <w:pStyle w:val="Prrafodelista"/>
        <w:numPr>
          <w:ilvl w:val="0"/>
          <w:numId w:val="27"/>
        </w:numPr>
        <w:spacing w:line="360" w:lineRule="auto"/>
      </w:pPr>
      <w:r w:rsidRPr="002E2D40">
        <w:rPr>
          <w:color w:val="000000"/>
        </w:rPr>
        <w:t>Instrumentos jurídicos relacionados con la adquisición, posesión o uso del inmueble (contratos, convenios, donaciones, comodatos, etc.)</w:t>
      </w:r>
      <w:r>
        <w:rPr>
          <w:color w:val="000000"/>
        </w:rPr>
        <w:t>; y</w:t>
      </w:r>
      <w:r w:rsidRPr="002E2D40">
        <w:rPr>
          <w:color w:val="000000"/>
        </w:rPr>
        <w:t xml:space="preserve"> </w:t>
      </w:r>
    </w:p>
    <w:p w14:paraId="270B7D65" w14:textId="77777777" w:rsidR="00E935F4" w:rsidRPr="002E2D40" w:rsidRDefault="00E935F4" w:rsidP="00C23DDE">
      <w:pPr>
        <w:pStyle w:val="Prrafodelista"/>
        <w:numPr>
          <w:ilvl w:val="0"/>
          <w:numId w:val="27"/>
        </w:numPr>
        <w:spacing w:line="360" w:lineRule="auto"/>
      </w:pPr>
      <w:r w:rsidRPr="002E2D40">
        <w:rPr>
          <w:color w:val="000000"/>
        </w:rPr>
        <w:t>Fundamento legal específico que faculte a la Universidad para disponer del inmueble referido.</w:t>
      </w:r>
    </w:p>
    <w:bookmarkEnd w:id="22"/>
    <w:p w14:paraId="0D5822B8" w14:textId="77777777" w:rsidR="00E935F4" w:rsidRPr="00E935F4" w:rsidRDefault="00E935F4" w:rsidP="00C23DDE">
      <w:pPr>
        <w:pStyle w:val="Prrafodelista"/>
        <w:spacing w:line="360" w:lineRule="auto"/>
        <w:rPr>
          <w:rFonts w:cs="Tahoma"/>
        </w:rPr>
      </w:pPr>
    </w:p>
    <w:p w14:paraId="352E18EF" w14:textId="198D4B71" w:rsidR="003446F8" w:rsidRDefault="003446F8" w:rsidP="00C23DDE">
      <w:pPr>
        <w:autoSpaceDE w:val="0"/>
        <w:autoSpaceDN w:val="0"/>
        <w:adjustRightInd w:val="0"/>
        <w:spacing w:after="0" w:line="360" w:lineRule="auto"/>
        <w:contextualSpacing/>
        <w:rPr>
          <w:rFonts w:eastAsia="Calibri" w:cs="Tahoma"/>
        </w:rPr>
      </w:pPr>
      <w:r w:rsidRPr="00CD3D20">
        <w:rPr>
          <w:rFonts w:eastAsia="Times New Roman" w:cs="Tahoma"/>
          <w:lang w:val="es-ES"/>
        </w:rPr>
        <w:t>En respuesta, el Sujeto Obligado a través de</w:t>
      </w:r>
      <w:r w:rsidR="00E935F4">
        <w:rPr>
          <w:rFonts w:eastAsia="Times New Roman" w:cs="Tahoma"/>
          <w:lang w:val="es-ES"/>
        </w:rPr>
        <w:t xml:space="preserve"> </w:t>
      </w:r>
      <w:r w:rsidRPr="00CD3D20">
        <w:rPr>
          <w:rFonts w:eastAsia="Times New Roman" w:cs="Tahoma"/>
          <w:lang w:val="es-ES"/>
        </w:rPr>
        <w:t>l</w:t>
      </w:r>
      <w:r w:rsidR="00E935F4">
        <w:rPr>
          <w:rFonts w:eastAsia="Times New Roman" w:cs="Tahoma"/>
          <w:lang w:val="es-ES"/>
        </w:rPr>
        <w:t>a</w:t>
      </w:r>
      <w:r w:rsidRPr="00CD3D20">
        <w:rPr>
          <w:rFonts w:eastAsia="Times New Roman" w:cs="Tahoma"/>
          <w:lang w:val="es-ES"/>
        </w:rPr>
        <w:t xml:space="preserve"> </w:t>
      </w:r>
      <w:r w:rsidR="00E935F4" w:rsidRPr="00983769">
        <w:t>Consejer</w:t>
      </w:r>
      <w:r w:rsidR="00E935F4">
        <w:t>í</w:t>
      </w:r>
      <w:r w:rsidR="00E935F4" w:rsidRPr="00983769">
        <w:t>a Jurídica Universitaria</w:t>
      </w:r>
      <w:r w:rsidR="00E935F4">
        <w:rPr>
          <w:rFonts w:eastAsia="Times New Roman" w:cs="Tahoma"/>
          <w:lang w:val="es-ES"/>
        </w:rPr>
        <w:t xml:space="preserve"> </w:t>
      </w:r>
      <w:r>
        <w:rPr>
          <w:rFonts w:eastAsia="Times New Roman" w:cs="Tahoma"/>
          <w:lang w:val="es-ES"/>
        </w:rPr>
        <w:t>inform</w:t>
      </w:r>
      <w:r w:rsidRPr="00CD3D20">
        <w:rPr>
          <w:rFonts w:eastAsia="Times New Roman" w:cs="Tahoma"/>
          <w:lang w:val="es-ES"/>
        </w:rPr>
        <w:t xml:space="preserve">ó que </w:t>
      </w:r>
      <w:r w:rsidR="00E935F4">
        <w:rPr>
          <w:rFonts w:eastAsia="Times New Roman" w:cs="Tahoma"/>
          <w:lang w:val="es-ES"/>
        </w:rPr>
        <w:t>no era de su competencia conocer sobre lo solicitado</w:t>
      </w:r>
      <w:r>
        <w:rPr>
          <w:rFonts w:eastAsia="Times New Roman" w:cs="Tahoma"/>
          <w:lang w:val="es-ES"/>
        </w:rPr>
        <w:t xml:space="preserve">, por lo tanto, no </w:t>
      </w:r>
      <w:r w:rsidR="00E935F4">
        <w:rPr>
          <w:rFonts w:eastAsia="Times New Roman" w:cs="Tahoma"/>
          <w:lang w:val="es-ES"/>
        </w:rPr>
        <w:t>contaba con documentos que dieran cuenta de la información</w:t>
      </w:r>
      <w:r w:rsidRPr="00CD3D20">
        <w:rPr>
          <w:rFonts w:eastAsia="Calibri" w:cs="Tahoma"/>
          <w:color w:val="000000"/>
          <w:lang w:val="es-ES"/>
        </w:rPr>
        <w:t>;</w:t>
      </w:r>
      <w:r w:rsidRPr="00CD3D20">
        <w:rPr>
          <w:rFonts w:eastAsia="Times New Roman" w:cs="Tahoma"/>
          <w:lang w:val="es-ES"/>
        </w:rPr>
        <w:t xml:space="preserve"> ante dicha circunstancia, el Particular se agravió con la </w:t>
      </w:r>
      <w:r w:rsidR="00E935F4">
        <w:rPr>
          <w:rFonts w:eastAsia="Times New Roman" w:cs="Tahoma"/>
          <w:lang w:val="es-ES"/>
        </w:rPr>
        <w:t>negativa de la información solicitada</w:t>
      </w:r>
      <w:r>
        <w:rPr>
          <w:rFonts w:eastAsia="Times New Roman" w:cs="Tahoma"/>
          <w:lang w:val="es-ES"/>
        </w:rPr>
        <w:t xml:space="preserve">, al señalar que no le habían proporcionado los documentos que dieran cuenta de la </w:t>
      </w:r>
      <w:r w:rsidR="00E935F4">
        <w:rPr>
          <w:rFonts w:eastAsia="Times New Roman" w:cs="Tahoma"/>
          <w:lang w:val="es-ES"/>
        </w:rPr>
        <w:t>información requerida</w:t>
      </w:r>
      <w:r>
        <w:rPr>
          <w:rFonts w:eastAsia="Times New Roman" w:cs="Tahoma"/>
          <w:lang w:val="es-ES"/>
        </w:rPr>
        <w:t xml:space="preserve">, </w:t>
      </w:r>
      <w:r w:rsidRPr="00CD3D20">
        <w:rPr>
          <w:rFonts w:eastAsia="Times New Roman" w:cs="Tahoma"/>
          <w:lang w:val="es-ES"/>
        </w:rPr>
        <w:t>lo cual</w:t>
      </w:r>
      <w:r w:rsidRPr="00CD3D20">
        <w:rPr>
          <w:rFonts w:eastAsia="Calibri" w:cs="Tahoma"/>
        </w:rPr>
        <w:t xml:space="preserve"> actualiza la causal de procedencia prevista en la fracción III, del artículo 179 de la Ley de Transparencia y Acceso a la Información Pública del Estado de México y Municipios. </w:t>
      </w:r>
    </w:p>
    <w:p w14:paraId="328D0F34" w14:textId="77777777" w:rsidR="00E935F4" w:rsidRDefault="00E935F4" w:rsidP="00C23DDE">
      <w:pPr>
        <w:autoSpaceDE w:val="0"/>
        <w:autoSpaceDN w:val="0"/>
        <w:adjustRightInd w:val="0"/>
        <w:spacing w:after="0" w:line="360" w:lineRule="auto"/>
        <w:contextualSpacing/>
        <w:rPr>
          <w:rFonts w:eastAsia="Calibri" w:cs="Tahoma"/>
        </w:rPr>
      </w:pPr>
    </w:p>
    <w:p w14:paraId="07A354CF" w14:textId="3A0DFF74" w:rsidR="00E935F4" w:rsidRPr="001077C1" w:rsidRDefault="00E935F4" w:rsidP="00C23DDE">
      <w:pPr>
        <w:spacing w:after="0" w:line="360" w:lineRule="auto"/>
        <w:contextualSpacing/>
        <w:rPr>
          <w:b/>
        </w:rPr>
      </w:pPr>
      <w:r>
        <w:rPr>
          <w:rFonts w:eastAsia="Calibri" w:cs="Tahoma"/>
        </w:rPr>
        <w:t>Así las cosas, admitido y notificado e</w:t>
      </w:r>
      <w:r w:rsidR="001077C1">
        <w:rPr>
          <w:rFonts w:eastAsia="Calibri" w:cs="Tahoma"/>
        </w:rPr>
        <w:t>l</w:t>
      </w:r>
      <w:r>
        <w:rPr>
          <w:rFonts w:eastAsia="Calibri" w:cs="Tahoma"/>
        </w:rPr>
        <w:t xml:space="preserve"> medio de impugnación a las partes, el Sujeto Obligado esencialmente ratificó su respuesta inicial. Por su parte el Recurrente proporcionó</w:t>
      </w:r>
      <w:r w:rsidR="001077C1">
        <w:rPr>
          <w:rFonts w:eastAsia="Calibri" w:cs="Tahoma"/>
        </w:rPr>
        <w:t xml:space="preserve"> un </w:t>
      </w:r>
      <w:r w:rsidR="001077C1">
        <w:rPr>
          <w:bCs/>
        </w:rPr>
        <w:t xml:space="preserve">acuerdo de desechamiento </w:t>
      </w:r>
      <w:r w:rsidR="001077C1">
        <w:t>a efecto de proporcionar los elementos probatorios necesarios para acreditar la procedencia de la solicitud de información.</w:t>
      </w:r>
    </w:p>
    <w:p w14:paraId="354C7A75" w14:textId="77777777" w:rsidR="00983769" w:rsidRPr="00983769" w:rsidRDefault="00983769" w:rsidP="00C23DDE">
      <w:pPr>
        <w:spacing w:after="0" w:line="360" w:lineRule="auto"/>
        <w:contextualSpacing/>
        <w:rPr>
          <w:rFonts w:eastAsia="Calibri" w:cs="Tahoma"/>
          <w:iCs/>
          <w:lang w:val="es-ES" w:eastAsia="es-ES_tradnl"/>
        </w:rPr>
      </w:pPr>
    </w:p>
    <w:p w14:paraId="5202B4DE" w14:textId="1240710A" w:rsidR="00983769" w:rsidRPr="00983769" w:rsidRDefault="00983769" w:rsidP="00C23DDE">
      <w:pPr>
        <w:autoSpaceDE w:val="0"/>
        <w:autoSpaceDN w:val="0"/>
        <w:adjustRightInd w:val="0"/>
        <w:spacing w:after="0" w:line="360" w:lineRule="auto"/>
        <w:contextualSpacing/>
        <w:rPr>
          <w:rFonts w:eastAsia="Calibri" w:cs="Tahoma"/>
          <w:b/>
          <w:iCs/>
          <w:lang w:val="es-ES" w:eastAsia="es-ES_tradnl"/>
        </w:rPr>
      </w:pPr>
      <w:r w:rsidRPr="00983769">
        <w:rPr>
          <w:rFonts w:eastAsia="Times New Roman" w:cs="Tahoma"/>
          <w:iCs/>
          <w:lang w:val="es-ES" w:eastAsia="es-ES_tradnl"/>
        </w:rPr>
        <w:t>Lo anterior, se desprende de las documentales que obran en el expediente de referencia, materia de la presente resolución, consistente en: la solicitud de acceso a la información,</w:t>
      </w:r>
      <w:r w:rsidRPr="00983769">
        <w:rPr>
          <w:rFonts w:eastAsia="Times New Roman" w:cs="Tahoma"/>
          <w:iCs/>
          <w:lang w:eastAsia="es-ES_tradnl"/>
        </w:rPr>
        <w:t xml:space="preserve"> la respuesta proporcionada, y el escrito recursal; </w:t>
      </w:r>
      <w:r w:rsidRPr="00983769">
        <w:rPr>
          <w:rFonts w:eastAsia="Times New Roman" w:cs="Tahoma"/>
          <w:bCs/>
        </w:rPr>
        <w:t xml:space="preserve">instrumentales que se toman en cuenta a efecto de resolver el presente medio de impugnación, conforme a lo dispuesto por el artículo 185, fracción IV, de la Ley de Transparencia y Acceso a la Información Pública del Estado de México y Municipios. </w:t>
      </w:r>
    </w:p>
    <w:p w14:paraId="4CE184BC" w14:textId="77777777" w:rsidR="00983769" w:rsidRPr="00983769" w:rsidRDefault="00983769" w:rsidP="00C23DDE">
      <w:pPr>
        <w:widowControl w:val="0"/>
        <w:spacing w:after="0" w:line="360" w:lineRule="auto"/>
        <w:contextualSpacing/>
        <w:rPr>
          <w:rFonts w:eastAsia="Times New Roman" w:cs="Tahoma"/>
          <w:lang w:eastAsia="es-ES_tradnl"/>
        </w:rPr>
      </w:pPr>
    </w:p>
    <w:p w14:paraId="02AE0335" w14:textId="77777777" w:rsidR="00983769" w:rsidRPr="00983769" w:rsidRDefault="00983769" w:rsidP="00C23DDE">
      <w:pPr>
        <w:keepNext/>
        <w:keepLines/>
        <w:spacing w:after="0" w:line="360" w:lineRule="auto"/>
        <w:contextualSpacing/>
        <w:outlineLvl w:val="1"/>
        <w:rPr>
          <w:rFonts w:eastAsia="Times New Roman" w:cs="Times New Roman"/>
          <w:b/>
          <w:bCs/>
        </w:rPr>
      </w:pPr>
      <w:bookmarkStart w:id="23" w:name="_Toc233030689"/>
      <w:bookmarkStart w:id="24" w:name="_Toc233904798"/>
      <w:r w:rsidRPr="00983769">
        <w:rPr>
          <w:rFonts w:eastAsia="Times New Roman" w:cs="Times New Roman"/>
          <w:b/>
          <w:bCs/>
          <w:lang w:val="es-ES"/>
        </w:rPr>
        <w:t xml:space="preserve">CUARTO. </w:t>
      </w:r>
      <w:r w:rsidRPr="00983769">
        <w:rPr>
          <w:rFonts w:eastAsia="Times New Roman" w:cs="Times New Roman"/>
          <w:b/>
          <w:bCs/>
        </w:rPr>
        <w:t>Marco normativo aplicable en materia de transparencia y acceso a la información pública</w:t>
      </w:r>
      <w:bookmarkEnd w:id="23"/>
      <w:bookmarkEnd w:id="24"/>
    </w:p>
    <w:p w14:paraId="68BDB2BC" w14:textId="77777777" w:rsidR="00983769" w:rsidRPr="00983769" w:rsidRDefault="00983769" w:rsidP="00C23DDE">
      <w:pPr>
        <w:spacing w:after="0" w:line="360" w:lineRule="auto"/>
        <w:contextualSpacing/>
        <w:rPr>
          <w:rFonts w:eastAsia="Times New Roman" w:cs="Tahoma"/>
          <w:b/>
        </w:rPr>
      </w:pPr>
    </w:p>
    <w:p w14:paraId="507ED620" w14:textId="77777777" w:rsidR="00983769" w:rsidRPr="00983769" w:rsidRDefault="00983769" w:rsidP="00C23DDE">
      <w:pPr>
        <w:spacing w:after="0" w:line="360" w:lineRule="auto"/>
        <w:contextualSpacing/>
        <w:rPr>
          <w:rFonts w:eastAsia="Times New Roman" w:cs="Tahoma"/>
        </w:rPr>
      </w:pPr>
      <w:r w:rsidRPr="00983769">
        <w:rPr>
          <w:rFonts w:eastAsia="Times New Roman" w:cs="Tahoma"/>
        </w:rPr>
        <w:t>El artículo 6°, Apartado A), fracción I de la Constitución Política de los Estados Unidos Mexicanos, establece que toda la información en posesión de cualquier autoridad, es pública y sólo podrá ser reservada temporalmente por razones de interés público.</w:t>
      </w:r>
    </w:p>
    <w:p w14:paraId="2CE975D3" w14:textId="77777777" w:rsidR="00983769" w:rsidRPr="00983769" w:rsidRDefault="00983769" w:rsidP="00C23DDE">
      <w:pPr>
        <w:spacing w:after="0" w:line="360" w:lineRule="auto"/>
        <w:contextualSpacing/>
        <w:rPr>
          <w:rFonts w:eastAsia="Times New Roman" w:cs="Tahoma"/>
        </w:rPr>
      </w:pPr>
    </w:p>
    <w:p w14:paraId="1359DE38" w14:textId="77777777" w:rsidR="00983769" w:rsidRPr="00983769" w:rsidRDefault="00983769" w:rsidP="00C23DDE">
      <w:pPr>
        <w:spacing w:after="0" w:line="360" w:lineRule="auto"/>
        <w:contextualSpacing/>
        <w:rPr>
          <w:rFonts w:eastAsia="Times New Roman" w:cs="Tahoma"/>
        </w:rPr>
      </w:pPr>
      <w:r w:rsidRPr="00983769">
        <w:rPr>
          <w:rFonts w:eastAsia="Times New Roman" w:cs="Tahoma"/>
        </w:rPr>
        <w:t>La Ley General de Transparencia y Acceso a la Información Pública, dispone en su artículo 70, la información que se considera corresponde a las Obligaciones de Transparencia, la cual debe estar disponible para cualquier persona de manera permanente y actualizada.</w:t>
      </w:r>
    </w:p>
    <w:p w14:paraId="79AED784" w14:textId="77777777" w:rsidR="00983769" w:rsidRPr="00983769" w:rsidRDefault="00983769" w:rsidP="00C23DDE">
      <w:pPr>
        <w:spacing w:after="0" w:line="360" w:lineRule="auto"/>
        <w:contextualSpacing/>
        <w:rPr>
          <w:rFonts w:eastAsia="Times New Roman" w:cs="Tahoma"/>
        </w:rPr>
      </w:pPr>
    </w:p>
    <w:p w14:paraId="438EE69A" w14:textId="77777777" w:rsidR="00983769" w:rsidRPr="00983769" w:rsidRDefault="00983769" w:rsidP="00C23DDE">
      <w:pPr>
        <w:spacing w:after="0" w:line="360" w:lineRule="auto"/>
        <w:contextualSpacing/>
        <w:rPr>
          <w:rFonts w:eastAsia="Times New Roman" w:cs="Tahoma"/>
        </w:rPr>
      </w:pPr>
      <w:r w:rsidRPr="00983769">
        <w:rPr>
          <w:rFonts w:eastAsia="Times New Roman" w:cs="Tahoma"/>
        </w:rPr>
        <w:t xml:space="preserve">Por su parte, en materia local, el artículo 5°, fracción I de la Constitución Política del Estado Libre y Soberano de México, es coincidente con la Constitución Federal, en el sentido de la publicidad de toda la información, con la única restricción de proteger el interés público, así como la información referente a la intimidad de la vida privada y la imagen de las personas, con las excepciones que establezca la ley reglamentaria. </w:t>
      </w:r>
    </w:p>
    <w:p w14:paraId="5C318154" w14:textId="77777777" w:rsidR="00983769" w:rsidRPr="00983769" w:rsidRDefault="00983769" w:rsidP="00C23DDE">
      <w:pPr>
        <w:spacing w:after="0" w:line="360" w:lineRule="auto"/>
        <w:contextualSpacing/>
        <w:rPr>
          <w:rFonts w:eastAsia="Times New Roman" w:cs="Tahoma"/>
        </w:rPr>
      </w:pPr>
    </w:p>
    <w:p w14:paraId="723B561E" w14:textId="77777777" w:rsidR="00983769" w:rsidRPr="00983769" w:rsidRDefault="00983769" w:rsidP="00C23DDE">
      <w:pPr>
        <w:spacing w:after="0" w:line="360" w:lineRule="auto"/>
        <w:contextualSpacing/>
        <w:rPr>
          <w:rFonts w:eastAsia="Times New Roman" w:cs="Tahoma"/>
        </w:rPr>
      </w:pPr>
      <w:r w:rsidRPr="00983769">
        <w:rPr>
          <w:rFonts w:eastAsia="Times New Roman" w:cs="Tahoma"/>
        </w:rPr>
        <w:t>Por su parte, la Ley de Transparencia y Acceso a la Información Pública del Estado de México y Municipios (Reglamentaria del artículo 5° de la Constitución Local), establece lo siguiente:</w:t>
      </w:r>
    </w:p>
    <w:p w14:paraId="6963BE99" w14:textId="77777777" w:rsidR="00983769" w:rsidRPr="00983769" w:rsidRDefault="00983769" w:rsidP="00C23DDE">
      <w:pPr>
        <w:spacing w:after="0" w:line="360" w:lineRule="auto"/>
        <w:contextualSpacing/>
        <w:rPr>
          <w:rFonts w:eastAsia="Times New Roman" w:cs="Tahoma"/>
        </w:rPr>
      </w:pPr>
    </w:p>
    <w:p w14:paraId="3293DD9B" w14:textId="77777777" w:rsidR="00983769" w:rsidRPr="00983769" w:rsidRDefault="00983769" w:rsidP="00C23DDE">
      <w:pPr>
        <w:spacing w:after="0" w:line="360" w:lineRule="auto"/>
        <w:contextualSpacing/>
        <w:rPr>
          <w:rFonts w:eastAsia="Times New Roman" w:cs="Tahoma"/>
        </w:rPr>
      </w:pPr>
      <w:r w:rsidRPr="00983769">
        <w:rPr>
          <w:rFonts w:eastAsia="Times New Roman" w:cs="Tahoma"/>
        </w:rPr>
        <w:t>El artículo 12, que, quienes generen, recopilen, administren, manejen, procesen, archiven o conserven información pública serán responsables de la misma.</w:t>
      </w:r>
    </w:p>
    <w:p w14:paraId="6DA95DF8" w14:textId="77777777" w:rsidR="00983769" w:rsidRPr="00983769" w:rsidRDefault="00983769" w:rsidP="00C23DDE">
      <w:pPr>
        <w:spacing w:after="0" w:line="360" w:lineRule="auto"/>
        <w:contextualSpacing/>
        <w:rPr>
          <w:rFonts w:eastAsia="Times New Roman" w:cs="Tahoma"/>
        </w:rPr>
      </w:pPr>
    </w:p>
    <w:p w14:paraId="1586EB0F" w14:textId="77777777" w:rsidR="00983769" w:rsidRPr="00983769" w:rsidRDefault="00983769" w:rsidP="00C23DDE">
      <w:pPr>
        <w:spacing w:after="0" w:line="360" w:lineRule="auto"/>
        <w:contextualSpacing/>
        <w:rPr>
          <w:rFonts w:eastAsia="Times New Roman" w:cs="Tahoma"/>
        </w:rPr>
      </w:pPr>
      <w:r w:rsidRPr="00983769">
        <w:rPr>
          <w:rFonts w:eastAsia="Times New Roman" w:cs="Tahoma"/>
        </w:rPr>
        <w:t>El artículo 18, que, los Sujetos Obligados deberán documentar todo acto que derive del ejercicio de sus facultades, competencias o funciones, considerando desde su origen la eventual publicidad y reutilización de la información que generen.</w:t>
      </w:r>
    </w:p>
    <w:p w14:paraId="73F44A94" w14:textId="77777777" w:rsidR="00983769" w:rsidRPr="00983769" w:rsidRDefault="00983769" w:rsidP="00C23DDE">
      <w:pPr>
        <w:spacing w:after="0" w:line="360" w:lineRule="auto"/>
        <w:contextualSpacing/>
        <w:rPr>
          <w:rFonts w:eastAsia="Times New Roman" w:cs="Tahoma"/>
        </w:rPr>
      </w:pPr>
    </w:p>
    <w:p w14:paraId="7DDE0F71" w14:textId="77777777" w:rsidR="00983769" w:rsidRPr="00983769" w:rsidRDefault="00983769" w:rsidP="00C23DDE">
      <w:pPr>
        <w:spacing w:after="0" w:line="360" w:lineRule="auto"/>
        <w:contextualSpacing/>
        <w:rPr>
          <w:rFonts w:eastAsia="Times New Roman" w:cs="Tahoma"/>
        </w:rPr>
      </w:pPr>
      <w:r w:rsidRPr="00983769">
        <w:rPr>
          <w:rFonts w:eastAsia="Times New Roman" w:cs="Tahoma"/>
        </w:rPr>
        <w:t>El artículo 19,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14:paraId="4B034FAC" w14:textId="77777777" w:rsidR="00983769" w:rsidRPr="00983769" w:rsidRDefault="00983769" w:rsidP="00C23DDE">
      <w:pPr>
        <w:spacing w:after="0" w:line="360" w:lineRule="auto"/>
        <w:contextualSpacing/>
        <w:rPr>
          <w:rFonts w:eastAsia="Times New Roman" w:cs="Tahoma"/>
          <w:b/>
          <w:lang w:val="es-ES"/>
        </w:rPr>
      </w:pPr>
    </w:p>
    <w:p w14:paraId="5914496F" w14:textId="77777777" w:rsidR="00983769" w:rsidRPr="00983769" w:rsidRDefault="00983769" w:rsidP="00C23DDE">
      <w:pPr>
        <w:keepNext/>
        <w:keepLines/>
        <w:spacing w:after="0" w:line="360" w:lineRule="auto"/>
        <w:contextualSpacing/>
        <w:jc w:val="left"/>
        <w:outlineLvl w:val="1"/>
        <w:rPr>
          <w:rFonts w:eastAsia="Times New Roman" w:cs="Times New Roman"/>
          <w:b/>
          <w:bCs/>
          <w:lang w:val="es-ES"/>
        </w:rPr>
      </w:pPr>
      <w:bookmarkStart w:id="25" w:name="_Toc233030690"/>
      <w:bookmarkStart w:id="26" w:name="_Toc233904799"/>
      <w:r w:rsidRPr="00983769">
        <w:rPr>
          <w:rFonts w:eastAsia="Times New Roman" w:cs="Times New Roman"/>
          <w:b/>
          <w:bCs/>
          <w:lang w:val="es-ES"/>
        </w:rPr>
        <w:t>QUINTO. Estudio de Fondo</w:t>
      </w:r>
      <w:bookmarkEnd w:id="25"/>
      <w:bookmarkEnd w:id="26"/>
    </w:p>
    <w:p w14:paraId="7A51F9E4" w14:textId="77777777" w:rsidR="00983769" w:rsidRPr="00983769" w:rsidRDefault="00983769" w:rsidP="00C23DDE">
      <w:pPr>
        <w:spacing w:after="0" w:line="360" w:lineRule="auto"/>
        <w:contextualSpacing/>
        <w:rPr>
          <w:rFonts w:eastAsia="Times New Roman" w:cs="Tahoma"/>
          <w:bCs/>
        </w:rPr>
      </w:pPr>
    </w:p>
    <w:p w14:paraId="35ECA67A" w14:textId="2C55F939" w:rsidR="00983769" w:rsidRPr="00983769" w:rsidRDefault="00983769" w:rsidP="00C23DDE">
      <w:pPr>
        <w:widowControl w:val="0"/>
        <w:spacing w:after="0" w:line="360" w:lineRule="auto"/>
        <w:contextualSpacing/>
        <w:rPr>
          <w:rFonts w:eastAsia="Times New Roman" w:cs="Tahoma"/>
        </w:rPr>
      </w:pPr>
      <w:r w:rsidRPr="00983769">
        <w:rPr>
          <w:rFonts w:eastAsia="Times New Roman" w:cs="Tahoma"/>
        </w:rPr>
        <w:t xml:space="preserve">Expuestas las posturas de las partes, se procede a realizar el análisis del agravio hecho valer por el ahora Recurrente, concerniente a la </w:t>
      </w:r>
      <w:r w:rsidR="001077C1">
        <w:rPr>
          <w:rFonts w:eastAsia="Times New Roman" w:cs="Tahoma"/>
        </w:rPr>
        <w:t>negativa de la</w:t>
      </w:r>
      <w:r w:rsidRPr="00983769">
        <w:rPr>
          <w:rFonts w:eastAsia="Times New Roman" w:cs="Tahoma"/>
        </w:rPr>
        <w:t xml:space="preserve"> información </w:t>
      </w:r>
      <w:r w:rsidR="001077C1">
        <w:rPr>
          <w:rFonts w:eastAsia="Times New Roman" w:cs="Tahoma"/>
        </w:rPr>
        <w:t>solicitada</w:t>
      </w:r>
      <w:r w:rsidRPr="00983769">
        <w:rPr>
          <w:rFonts w:eastAsia="Times New Roman" w:cs="Tahoma"/>
        </w:rPr>
        <w:t xml:space="preserve">, por lo que, en principio, resulta necesario contextualizar la solicitud de información relacionada con </w:t>
      </w:r>
      <w:r w:rsidR="001077C1">
        <w:rPr>
          <w:rFonts w:eastAsia="Times New Roman" w:cs="Tahoma"/>
        </w:rPr>
        <w:t>la enajenación de un inmueble ubicado en el municipio de Tianguistenco</w:t>
      </w:r>
      <w:r w:rsidRPr="00983769">
        <w:rPr>
          <w:rFonts w:eastAsia="Times New Roman" w:cs="Tahoma"/>
        </w:rPr>
        <w:t>.</w:t>
      </w:r>
    </w:p>
    <w:p w14:paraId="52BB5988" w14:textId="77777777" w:rsidR="00983769" w:rsidRPr="00983769" w:rsidRDefault="00983769" w:rsidP="00C23DDE">
      <w:pPr>
        <w:widowControl w:val="0"/>
        <w:spacing w:after="0" w:line="360" w:lineRule="auto"/>
        <w:contextualSpacing/>
        <w:rPr>
          <w:rFonts w:eastAsia="Times New Roman" w:cs="Tahoma"/>
        </w:rPr>
      </w:pPr>
    </w:p>
    <w:p w14:paraId="5D5F1C0F" w14:textId="77777777" w:rsidR="001077C1" w:rsidRPr="00A17919" w:rsidRDefault="001077C1" w:rsidP="00C23DDE">
      <w:pPr>
        <w:spacing w:after="0" w:line="360" w:lineRule="auto"/>
        <w:contextualSpacing/>
        <w:rPr>
          <w:b/>
          <w:bCs/>
        </w:rPr>
      </w:pPr>
      <w:r w:rsidRPr="00A17919">
        <w:t xml:space="preserve">Sobre el tema, cabe precisar que de conformidad con los artículos 6°, apartado A, de la Constitución Política de los Estados Unidos Mexicanos, 5° de la Constitución Política del Estado Libre y Soberano de México y 4° de la Ley de Transparencia y Acceso a la Información Pública del Estado de México y Municipios, </w:t>
      </w:r>
      <w:r w:rsidRPr="00A17919">
        <w:rPr>
          <w:b/>
          <w:bCs/>
        </w:rPr>
        <w:t>toda la información generada, obtenida, adquirida, transformada o en posesión de los sujetos obligados es pública y accesible a cualquier persona.</w:t>
      </w:r>
    </w:p>
    <w:p w14:paraId="24C45C85" w14:textId="77777777" w:rsidR="001077C1" w:rsidRPr="00A17919" w:rsidRDefault="001077C1" w:rsidP="00C23DDE">
      <w:pPr>
        <w:widowControl w:val="0"/>
        <w:spacing w:after="0" w:line="360" w:lineRule="auto"/>
        <w:contextualSpacing/>
      </w:pPr>
      <w:r w:rsidRPr="00A17919">
        <w:t xml:space="preserve"> </w:t>
      </w:r>
    </w:p>
    <w:p w14:paraId="1C1E1177" w14:textId="77777777" w:rsidR="001077C1" w:rsidRPr="00A17919" w:rsidRDefault="001077C1" w:rsidP="00C23DDE">
      <w:pPr>
        <w:widowControl w:val="0"/>
        <w:spacing w:after="0" w:line="360" w:lineRule="auto"/>
        <w:contextualSpacing/>
      </w:pPr>
      <w:r w:rsidRPr="00A17919">
        <w:t>En ese contexto, el artículo 18 de la Ley de Transparencia y Acceso a la Información Pública del Estado de México y Municipios, contempla que los sujetos obligados deberán documentar todo acto que derive del ejercicio de sus facultades, competencias o funciones.</w:t>
      </w:r>
    </w:p>
    <w:p w14:paraId="4890D015" w14:textId="77777777" w:rsidR="001077C1" w:rsidRPr="00A17919" w:rsidRDefault="001077C1" w:rsidP="00C23DDE">
      <w:pPr>
        <w:widowControl w:val="0"/>
        <w:spacing w:after="0" w:line="360" w:lineRule="auto"/>
        <w:contextualSpacing/>
      </w:pPr>
      <w:r w:rsidRPr="00A17919">
        <w:t xml:space="preserve"> </w:t>
      </w:r>
    </w:p>
    <w:p w14:paraId="768B84E6" w14:textId="77777777" w:rsidR="001077C1" w:rsidRPr="00A17919" w:rsidRDefault="001077C1" w:rsidP="00C23DDE">
      <w:pPr>
        <w:spacing w:after="0" w:line="360" w:lineRule="auto"/>
        <w:contextualSpacing/>
      </w:pPr>
      <w:r w:rsidRPr="00A17919">
        <w:t>Lo anterior toma relevancia, pues según Jarquín, Soledad (2019), en el “Diccionario de Transparencia y Acceso a la Información Pública” (p. 126 y 127), todos los sujetos obligados tienen la obligación jurídica, en materia de transparencia y acceso a la información pública, de dejar constancia o registro material de las actividades efectuadas con motivo del ejercicio de sus atribuciones de cualquier acto que derive del ejercicio de sus facultades, competencias o funciones.</w:t>
      </w:r>
    </w:p>
    <w:p w14:paraId="61767280" w14:textId="77777777" w:rsidR="001077C1" w:rsidRPr="00A17919" w:rsidRDefault="001077C1" w:rsidP="00C23DDE">
      <w:pPr>
        <w:widowControl w:val="0"/>
        <w:spacing w:after="0" w:line="360" w:lineRule="auto"/>
        <w:contextualSpacing/>
      </w:pPr>
      <w:r w:rsidRPr="00A17919">
        <w:t xml:space="preserve"> </w:t>
      </w:r>
    </w:p>
    <w:p w14:paraId="18137796" w14:textId="77777777" w:rsidR="001077C1" w:rsidRPr="00A17919" w:rsidRDefault="001077C1" w:rsidP="00C23DDE">
      <w:pPr>
        <w:widowControl w:val="0"/>
        <w:spacing w:after="0" w:line="360" w:lineRule="auto"/>
        <w:contextualSpacing/>
      </w:pPr>
      <w:r w:rsidRPr="00A17919">
        <w:t xml:space="preserve">Además, precisa que los documentos son el registro material que da testimonio de las actividades efectuadas por los sujetos obligados con motivo del ejercicio de sus facultades, atribuciones o funciones, los cuales pueden ser escritos, impresos, sonoros, visuales, electrónicos, informáticos, entre otros; asimismo aclara que estos pueden contener valores administrativos, legales, fiscales, contables, históricos, informativos, entre otros. </w:t>
      </w:r>
    </w:p>
    <w:p w14:paraId="3DDF7C3A" w14:textId="77777777" w:rsidR="001077C1" w:rsidRPr="00A17919" w:rsidRDefault="001077C1" w:rsidP="00C23DDE">
      <w:pPr>
        <w:widowControl w:val="0"/>
        <w:spacing w:after="0" w:line="360" w:lineRule="auto"/>
        <w:contextualSpacing/>
      </w:pPr>
      <w:r w:rsidRPr="00A17919">
        <w:t xml:space="preserve"> </w:t>
      </w:r>
    </w:p>
    <w:p w14:paraId="41AD8287" w14:textId="77777777" w:rsidR="001077C1" w:rsidRDefault="001077C1" w:rsidP="00C23DDE">
      <w:pPr>
        <w:widowControl w:val="0"/>
        <w:spacing w:after="0" w:line="360" w:lineRule="auto"/>
        <w:contextualSpacing/>
      </w:pPr>
      <w:r w:rsidRPr="00A17919">
        <w:t>En ese contexto, los diversos 12 y 24 de dicho ordenamiento jurídico, prevén que, es deber de los Sujetos Obligados proporcionar la información pública que se les requiera siempre y cuando obre en sus archivos; lo cual no implica que tengan que procesar, generar, resumir, efectuar cálculos o practicar investigaciones a fin de satisfacer la pretensión de los solicitantes.</w:t>
      </w:r>
    </w:p>
    <w:p w14:paraId="753E56F4" w14:textId="77777777" w:rsidR="002B74A1" w:rsidRDefault="002B74A1" w:rsidP="00C23DDE">
      <w:pPr>
        <w:widowControl w:val="0"/>
        <w:spacing w:after="0" w:line="360" w:lineRule="auto"/>
        <w:contextualSpacing/>
      </w:pPr>
    </w:p>
    <w:p w14:paraId="123AE608" w14:textId="3F99B93A" w:rsidR="002B74A1" w:rsidRDefault="002B74A1" w:rsidP="00C23DDE">
      <w:pPr>
        <w:widowControl w:val="0"/>
        <w:spacing w:after="0" w:line="360" w:lineRule="auto"/>
        <w:contextualSpacing/>
      </w:pPr>
      <w:r>
        <w:t>En este contexto resulta oportuno traer al estudio la Ley de la Universidad Autónoma del Estado de México, la cual establece lo siguiente:</w:t>
      </w:r>
    </w:p>
    <w:p w14:paraId="188CA1E8" w14:textId="77777777" w:rsidR="002B74A1" w:rsidRDefault="002B74A1" w:rsidP="00C23DDE">
      <w:pPr>
        <w:widowControl w:val="0"/>
        <w:spacing w:after="0" w:line="360" w:lineRule="auto"/>
        <w:contextualSpacing/>
      </w:pPr>
    </w:p>
    <w:p w14:paraId="03E77CE7" w14:textId="55EF2075" w:rsidR="002B74A1" w:rsidRDefault="002B74A1" w:rsidP="00C23DDE">
      <w:pPr>
        <w:widowControl w:val="0"/>
        <w:spacing w:after="0" w:line="360" w:lineRule="auto"/>
        <w:contextualSpacing/>
      </w:pPr>
      <w:r w:rsidRPr="002B74A1">
        <w:rPr>
          <w:b/>
          <w:bCs/>
        </w:rPr>
        <w:t>(Artículo 19)</w:t>
      </w:r>
      <w:r>
        <w:rPr>
          <w:b/>
          <w:bCs/>
        </w:rPr>
        <w:t xml:space="preserve"> De los Órganos de Gobierno. </w:t>
      </w:r>
      <w:r w:rsidRPr="002B74A1">
        <w:t>El gobierno de la Universidad se deposita en los órganos de autoridad siguientes:</w:t>
      </w:r>
    </w:p>
    <w:p w14:paraId="29FFB953" w14:textId="77777777" w:rsidR="002B74A1" w:rsidRDefault="002B74A1" w:rsidP="00C23DDE">
      <w:pPr>
        <w:widowControl w:val="0"/>
        <w:spacing w:after="0" w:line="360" w:lineRule="auto"/>
        <w:contextualSpacing/>
      </w:pPr>
    </w:p>
    <w:p w14:paraId="6C3BC5FF" w14:textId="77777777" w:rsidR="002B74A1" w:rsidRDefault="002B74A1" w:rsidP="00C23DDE">
      <w:pPr>
        <w:pStyle w:val="Prrafodelista"/>
        <w:widowControl w:val="0"/>
        <w:numPr>
          <w:ilvl w:val="0"/>
          <w:numId w:val="29"/>
        </w:numPr>
        <w:spacing w:line="360" w:lineRule="auto"/>
      </w:pPr>
      <w:r>
        <w:t xml:space="preserve">Consejo Universitario. </w:t>
      </w:r>
    </w:p>
    <w:p w14:paraId="12B50860" w14:textId="77777777" w:rsidR="002B74A1" w:rsidRDefault="002B74A1" w:rsidP="00C23DDE">
      <w:pPr>
        <w:pStyle w:val="Prrafodelista"/>
        <w:widowControl w:val="0"/>
        <w:numPr>
          <w:ilvl w:val="0"/>
          <w:numId w:val="29"/>
        </w:numPr>
        <w:spacing w:line="360" w:lineRule="auto"/>
      </w:pPr>
      <w:r>
        <w:t xml:space="preserve">Rector. </w:t>
      </w:r>
    </w:p>
    <w:p w14:paraId="62BC02A9" w14:textId="77777777" w:rsidR="002B74A1" w:rsidRDefault="002B74A1" w:rsidP="00C23DDE">
      <w:pPr>
        <w:pStyle w:val="Prrafodelista"/>
        <w:widowControl w:val="0"/>
        <w:numPr>
          <w:ilvl w:val="0"/>
          <w:numId w:val="29"/>
        </w:numPr>
        <w:spacing w:line="360" w:lineRule="auto"/>
      </w:pPr>
      <w:r>
        <w:t xml:space="preserve">Consejo de Gobierno de cada Organismo Académico, de cada Centro Universitario y de cada plantel de la Escuela Preparatoria. </w:t>
      </w:r>
    </w:p>
    <w:p w14:paraId="782EE720" w14:textId="77777777" w:rsidR="002B74A1" w:rsidRDefault="002B74A1" w:rsidP="00C23DDE">
      <w:pPr>
        <w:pStyle w:val="Prrafodelista"/>
        <w:widowControl w:val="0"/>
        <w:numPr>
          <w:ilvl w:val="0"/>
          <w:numId w:val="29"/>
        </w:numPr>
        <w:spacing w:line="360" w:lineRule="auto"/>
      </w:pPr>
      <w:r>
        <w:t xml:space="preserve">Director de cada Organismo Académico, de cada Centro Universitario y de cada plantel de la Escuela Preparatoria. </w:t>
      </w:r>
    </w:p>
    <w:p w14:paraId="18C4FBF8" w14:textId="77777777" w:rsidR="002B74A1" w:rsidRDefault="002B74A1" w:rsidP="00C23DDE">
      <w:pPr>
        <w:widowControl w:val="0"/>
        <w:spacing w:after="0" w:line="360" w:lineRule="auto"/>
      </w:pPr>
    </w:p>
    <w:p w14:paraId="5CD30756" w14:textId="1D63CD3A" w:rsidR="002B74A1" w:rsidRDefault="002B74A1" w:rsidP="00C23DDE">
      <w:pPr>
        <w:widowControl w:val="0"/>
        <w:spacing w:after="0" w:line="360" w:lineRule="auto"/>
      </w:pPr>
      <w:r>
        <w:t>Estos órganos tendrán los ámbitos de competencia, facultades y obligaciones, integración, procesos de renovación de sus miembros, formas de organización y funcionamiento, establecidos en la presente Ley, el Estatuto Universitario y reglamentos derivados.</w:t>
      </w:r>
    </w:p>
    <w:p w14:paraId="2D083728" w14:textId="77777777" w:rsidR="002B74A1" w:rsidRPr="002B74A1" w:rsidRDefault="002B74A1" w:rsidP="00C23DDE">
      <w:pPr>
        <w:widowControl w:val="0"/>
        <w:spacing w:after="0" w:line="360" w:lineRule="auto"/>
        <w:contextualSpacing/>
      </w:pPr>
    </w:p>
    <w:p w14:paraId="3844A3D1" w14:textId="2BC2F1DE" w:rsidR="00983769" w:rsidRDefault="002B74A1" w:rsidP="00C23DDE">
      <w:pPr>
        <w:spacing w:after="0" w:line="360" w:lineRule="auto"/>
        <w:ind w:right="-93"/>
        <w:contextualSpacing/>
        <w:rPr>
          <w:b/>
          <w:bCs/>
        </w:rPr>
      </w:pPr>
      <w:r w:rsidRPr="002B74A1">
        <w:rPr>
          <w:b/>
          <w:bCs/>
        </w:rPr>
        <w:t xml:space="preserve">(Artículo </w:t>
      </w:r>
      <w:r>
        <w:rPr>
          <w:b/>
          <w:bCs/>
        </w:rPr>
        <w:t>20</w:t>
      </w:r>
      <w:r w:rsidRPr="002B74A1">
        <w:rPr>
          <w:b/>
          <w:bCs/>
        </w:rPr>
        <w:t>)</w:t>
      </w:r>
      <w:r>
        <w:rPr>
          <w:b/>
          <w:bCs/>
        </w:rPr>
        <w:t xml:space="preserve"> </w:t>
      </w:r>
      <w:r w:rsidRPr="002B74A1">
        <w:t>Consejo Universitario es la Máxima Autoridad de la Universidad, siendo sus resoluciones obligatorias para éste y la comunidad universitaria, y no podrán ser revocadas o modificadas sino por el propio Consejo. Se integrará por consejeros exoficio y electos.</w:t>
      </w:r>
    </w:p>
    <w:p w14:paraId="69CF51E6" w14:textId="77777777" w:rsidR="002B74A1" w:rsidRDefault="002B74A1" w:rsidP="00C23DDE">
      <w:pPr>
        <w:spacing w:after="0" w:line="360" w:lineRule="auto"/>
        <w:ind w:right="-93"/>
        <w:contextualSpacing/>
        <w:rPr>
          <w:rFonts w:eastAsia="Times New Roman" w:cs="Tahoma"/>
          <w:lang w:val="es-ES"/>
        </w:rPr>
      </w:pPr>
    </w:p>
    <w:p w14:paraId="17A303CA" w14:textId="53103651" w:rsidR="002B74A1" w:rsidRDefault="002B74A1" w:rsidP="00C23DDE">
      <w:pPr>
        <w:spacing w:after="0" w:line="360" w:lineRule="auto"/>
        <w:ind w:right="-93"/>
        <w:contextualSpacing/>
        <w:rPr>
          <w:rFonts w:eastAsia="Times New Roman" w:cs="Tahoma"/>
          <w:lang w:val="es-ES"/>
        </w:rPr>
      </w:pPr>
      <w:r>
        <w:rPr>
          <w:rFonts w:eastAsia="Times New Roman" w:cs="Tahoma"/>
          <w:lang w:val="es-ES"/>
        </w:rPr>
        <w:t>Son consejeros Exoficio:</w:t>
      </w:r>
    </w:p>
    <w:p w14:paraId="30B0932F" w14:textId="77777777" w:rsidR="002B74A1" w:rsidRDefault="002B74A1" w:rsidP="00C23DDE">
      <w:pPr>
        <w:spacing w:after="0" w:line="360" w:lineRule="auto"/>
        <w:ind w:right="-93"/>
        <w:contextualSpacing/>
        <w:rPr>
          <w:rFonts w:eastAsia="Times New Roman" w:cs="Tahoma"/>
          <w:lang w:val="es-ES"/>
        </w:rPr>
      </w:pPr>
    </w:p>
    <w:p w14:paraId="2F483BB1" w14:textId="77777777" w:rsidR="002B74A1" w:rsidRPr="002B74A1" w:rsidRDefault="002B74A1" w:rsidP="00C23DDE">
      <w:pPr>
        <w:pStyle w:val="Prrafodelista"/>
        <w:numPr>
          <w:ilvl w:val="0"/>
          <w:numId w:val="30"/>
        </w:numPr>
        <w:spacing w:line="360" w:lineRule="auto"/>
        <w:ind w:right="-93"/>
        <w:rPr>
          <w:rFonts w:cs="Tahoma"/>
          <w:lang w:val="es-ES"/>
        </w:rPr>
      </w:pPr>
      <w:r>
        <w:t>El Rector.</w:t>
      </w:r>
    </w:p>
    <w:p w14:paraId="129B6840" w14:textId="77777777" w:rsidR="002B74A1" w:rsidRPr="002B74A1" w:rsidRDefault="002B74A1" w:rsidP="00C23DDE">
      <w:pPr>
        <w:pStyle w:val="Prrafodelista"/>
        <w:numPr>
          <w:ilvl w:val="0"/>
          <w:numId w:val="30"/>
        </w:numPr>
        <w:spacing w:line="360" w:lineRule="auto"/>
        <w:ind w:right="-93"/>
        <w:rPr>
          <w:rFonts w:cs="Tahoma"/>
          <w:lang w:val="es-ES"/>
        </w:rPr>
      </w:pPr>
      <w:r>
        <w:t xml:space="preserve">El Director de cada organismo Académico y el de cada plantel de la Escuela Preparatoria. </w:t>
      </w:r>
    </w:p>
    <w:p w14:paraId="496DBBBF" w14:textId="77777777" w:rsidR="002B74A1" w:rsidRPr="002B74A1" w:rsidRDefault="002B74A1" w:rsidP="00C23DDE">
      <w:pPr>
        <w:pStyle w:val="Prrafodelista"/>
        <w:numPr>
          <w:ilvl w:val="0"/>
          <w:numId w:val="30"/>
        </w:numPr>
        <w:spacing w:line="360" w:lineRule="auto"/>
        <w:ind w:right="-93"/>
        <w:rPr>
          <w:rFonts w:cs="Tahoma"/>
          <w:lang w:val="es-ES"/>
        </w:rPr>
      </w:pPr>
      <w:r>
        <w:t xml:space="preserve">El representante de la Asociación del Personal Académico titular del Contrato Colectivo de Trabajo. </w:t>
      </w:r>
    </w:p>
    <w:p w14:paraId="0369FBFC" w14:textId="77777777" w:rsidR="002B74A1" w:rsidRPr="002B74A1" w:rsidRDefault="002B74A1" w:rsidP="00C23DDE">
      <w:pPr>
        <w:pStyle w:val="Prrafodelista"/>
        <w:numPr>
          <w:ilvl w:val="0"/>
          <w:numId w:val="30"/>
        </w:numPr>
        <w:spacing w:line="360" w:lineRule="auto"/>
        <w:ind w:right="-93"/>
        <w:rPr>
          <w:rFonts w:cs="Tahoma"/>
          <w:lang w:val="es-ES"/>
        </w:rPr>
      </w:pPr>
      <w:r>
        <w:t>El representante de la Asociación del Personal Administrativo titular del Contrato Colectivo de Trabajo.</w:t>
      </w:r>
    </w:p>
    <w:p w14:paraId="1975F619" w14:textId="77777777" w:rsidR="00C23DDE" w:rsidRDefault="00C23DDE" w:rsidP="00C23DDE">
      <w:pPr>
        <w:spacing w:after="0" w:line="360" w:lineRule="auto"/>
        <w:ind w:right="-93"/>
      </w:pPr>
    </w:p>
    <w:p w14:paraId="2F4CD2A7" w14:textId="59B1EA4A" w:rsidR="002B74A1" w:rsidRDefault="002B74A1" w:rsidP="00C23DDE">
      <w:pPr>
        <w:spacing w:after="0" w:line="360" w:lineRule="auto"/>
        <w:ind w:right="-93"/>
      </w:pPr>
      <w:r>
        <w:t>Son Consejeros Electos:</w:t>
      </w:r>
    </w:p>
    <w:p w14:paraId="4AF5A3F4" w14:textId="77777777" w:rsidR="00C23DDE" w:rsidRPr="002B74A1" w:rsidRDefault="00C23DDE" w:rsidP="00C23DDE">
      <w:pPr>
        <w:spacing w:after="0" w:line="360" w:lineRule="auto"/>
        <w:ind w:right="-93"/>
        <w:rPr>
          <w:rFonts w:cs="Tahoma"/>
          <w:lang w:val="es-ES"/>
        </w:rPr>
      </w:pPr>
    </w:p>
    <w:p w14:paraId="4EA668FE" w14:textId="77777777" w:rsidR="002B74A1" w:rsidRPr="002B74A1" w:rsidRDefault="002B74A1" w:rsidP="00C23DDE">
      <w:pPr>
        <w:pStyle w:val="Prrafodelista"/>
        <w:numPr>
          <w:ilvl w:val="0"/>
          <w:numId w:val="30"/>
        </w:numPr>
        <w:spacing w:line="360" w:lineRule="auto"/>
        <w:ind w:right="-93"/>
        <w:rPr>
          <w:rFonts w:cs="Tahoma"/>
          <w:lang w:val="es-ES"/>
        </w:rPr>
      </w:pPr>
      <w:r>
        <w:t>Un representante del personal académico y el de cada plantel de cada Organismo Académico.</w:t>
      </w:r>
    </w:p>
    <w:p w14:paraId="58A181DC" w14:textId="77777777" w:rsidR="002B74A1" w:rsidRPr="002B74A1" w:rsidRDefault="002B74A1" w:rsidP="00C23DDE">
      <w:pPr>
        <w:pStyle w:val="Prrafodelista"/>
        <w:numPr>
          <w:ilvl w:val="0"/>
          <w:numId w:val="30"/>
        </w:numPr>
        <w:spacing w:line="360" w:lineRule="auto"/>
        <w:ind w:right="-93"/>
        <w:rPr>
          <w:rFonts w:cs="Tahoma"/>
          <w:lang w:val="es-ES"/>
        </w:rPr>
      </w:pPr>
      <w:r>
        <w:t xml:space="preserve">Dos representantes de los alumnos de cada Organismo Académico. </w:t>
      </w:r>
    </w:p>
    <w:p w14:paraId="2C84E607" w14:textId="77777777" w:rsidR="002B74A1" w:rsidRPr="002B74A1" w:rsidRDefault="002B74A1" w:rsidP="00C23DDE">
      <w:pPr>
        <w:pStyle w:val="Prrafodelista"/>
        <w:numPr>
          <w:ilvl w:val="0"/>
          <w:numId w:val="30"/>
        </w:numPr>
        <w:spacing w:line="360" w:lineRule="auto"/>
        <w:ind w:right="-93"/>
        <w:rPr>
          <w:rFonts w:cs="Tahoma"/>
          <w:lang w:val="es-ES"/>
        </w:rPr>
      </w:pPr>
      <w:r>
        <w:t xml:space="preserve">Un representante de los alumnos de cada plantel de la Escuela Preparatoria. </w:t>
      </w:r>
    </w:p>
    <w:p w14:paraId="4ABB0202" w14:textId="77777777" w:rsidR="002B74A1" w:rsidRPr="002B74A1" w:rsidRDefault="002B74A1" w:rsidP="00C23DDE">
      <w:pPr>
        <w:pStyle w:val="Prrafodelista"/>
        <w:numPr>
          <w:ilvl w:val="0"/>
          <w:numId w:val="30"/>
        </w:numPr>
        <w:spacing w:line="360" w:lineRule="auto"/>
        <w:ind w:right="-93"/>
        <w:rPr>
          <w:rFonts w:cs="Tahoma"/>
          <w:lang w:val="es-ES"/>
        </w:rPr>
      </w:pPr>
      <w:r>
        <w:t xml:space="preserve">Dos representantes, uno del personal académico y otro de los alumnos, por todos los planteles de la Escuela Preparatoria. </w:t>
      </w:r>
    </w:p>
    <w:p w14:paraId="601A7FE2" w14:textId="77777777" w:rsidR="002B74A1" w:rsidRPr="002B74A1" w:rsidRDefault="002B74A1" w:rsidP="00C23DDE">
      <w:pPr>
        <w:pStyle w:val="Prrafodelista"/>
        <w:numPr>
          <w:ilvl w:val="0"/>
          <w:numId w:val="30"/>
        </w:numPr>
        <w:spacing w:line="360" w:lineRule="auto"/>
        <w:ind w:right="-93"/>
        <w:rPr>
          <w:rFonts w:cs="Tahoma"/>
          <w:lang w:val="es-ES"/>
        </w:rPr>
      </w:pPr>
      <w:r>
        <w:t xml:space="preserve">Un Director, un representante del personal académico y dos representantes de los alumnos de los Centros Universitarios, en términos de lo dispuesto por el Estatuto Universitario y reglamentación derivada. </w:t>
      </w:r>
    </w:p>
    <w:p w14:paraId="20BB7C31" w14:textId="1CB82970" w:rsidR="002B74A1" w:rsidRPr="002B74A1" w:rsidRDefault="002B74A1" w:rsidP="00C23DDE">
      <w:pPr>
        <w:pStyle w:val="Prrafodelista"/>
        <w:numPr>
          <w:ilvl w:val="0"/>
          <w:numId w:val="30"/>
        </w:numPr>
        <w:spacing w:line="360" w:lineRule="auto"/>
        <w:ind w:right="-93"/>
        <w:rPr>
          <w:rFonts w:cs="Tahoma"/>
          <w:lang w:val="es-ES"/>
        </w:rPr>
      </w:pPr>
      <w:r>
        <w:t>Derogada</w:t>
      </w:r>
    </w:p>
    <w:p w14:paraId="34D4E852" w14:textId="77777777" w:rsidR="002B74A1" w:rsidRDefault="002B74A1" w:rsidP="00C23DDE">
      <w:pPr>
        <w:spacing w:after="0" w:line="360" w:lineRule="auto"/>
        <w:ind w:right="-93"/>
        <w:contextualSpacing/>
        <w:rPr>
          <w:rFonts w:eastAsia="Times New Roman" w:cs="Tahoma"/>
          <w:lang w:val="es-ES"/>
        </w:rPr>
      </w:pPr>
    </w:p>
    <w:p w14:paraId="3D4C0703" w14:textId="6F1ECC31" w:rsidR="0075373A" w:rsidRDefault="0075373A" w:rsidP="00C23DDE">
      <w:pPr>
        <w:spacing w:after="0" w:line="360" w:lineRule="auto"/>
        <w:ind w:right="-93"/>
        <w:contextualSpacing/>
        <w:rPr>
          <w:rFonts w:eastAsia="Times New Roman" w:cs="Tahoma"/>
          <w:lang w:val="es-ES"/>
        </w:rPr>
      </w:pPr>
      <w:r w:rsidRPr="0075373A">
        <w:rPr>
          <w:b/>
          <w:bCs/>
        </w:rPr>
        <w:t>(Artículo 21).</w:t>
      </w:r>
      <w:r>
        <w:t xml:space="preserve"> El Consejo Universitario tiene las siguientes facultades:</w:t>
      </w:r>
    </w:p>
    <w:p w14:paraId="6F586343" w14:textId="77777777" w:rsidR="002B74A1" w:rsidRDefault="002B74A1" w:rsidP="00C23DDE">
      <w:pPr>
        <w:spacing w:after="0" w:line="360" w:lineRule="auto"/>
        <w:ind w:right="-93"/>
        <w:contextualSpacing/>
        <w:rPr>
          <w:rFonts w:eastAsia="Times New Roman" w:cs="Tahoma"/>
          <w:lang w:val="es-ES"/>
        </w:rPr>
      </w:pPr>
    </w:p>
    <w:p w14:paraId="483FCB5C" w14:textId="77777777" w:rsidR="0075373A" w:rsidRPr="0075373A" w:rsidRDefault="0075373A" w:rsidP="00C23DDE">
      <w:pPr>
        <w:pStyle w:val="Prrafodelista"/>
        <w:numPr>
          <w:ilvl w:val="0"/>
          <w:numId w:val="30"/>
        </w:numPr>
        <w:spacing w:line="360" w:lineRule="auto"/>
        <w:ind w:right="-93"/>
        <w:rPr>
          <w:rFonts w:cs="Tahoma"/>
          <w:lang w:val="es-ES"/>
        </w:rPr>
      </w:pPr>
      <w:r>
        <w:t xml:space="preserve">Expedir y modificar el Estatuto Universitario, reglamentos, y demás disposiciones necesarias para la organización y funcionamiento de la Universidad, observando el procedimiento previsto en la reglamentación aplicable. </w:t>
      </w:r>
    </w:p>
    <w:p w14:paraId="1869386C" w14:textId="77777777" w:rsidR="0075373A" w:rsidRPr="0075373A" w:rsidRDefault="0075373A" w:rsidP="00C23DDE">
      <w:pPr>
        <w:pStyle w:val="Prrafodelista"/>
        <w:numPr>
          <w:ilvl w:val="0"/>
          <w:numId w:val="30"/>
        </w:numPr>
        <w:spacing w:line="360" w:lineRule="auto"/>
        <w:ind w:right="-93"/>
        <w:rPr>
          <w:rFonts w:cs="Tahoma"/>
          <w:lang w:val="es-ES"/>
        </w:rPr>
      </w:pPr>
      <w:r>
        <w:t xml:space="preserve">Designar y remover al Rector, a los Directores de Organismos Académicos, Centros Universitarios y de plantel de la Escuela Preparatoria, conforme a las disposiciones conducentes de la legislación de la Universidad. </w:t>
      </w:r>
    </w:p>
    <w:p w14:paraId="5E5F2C6C" w14:textId="04381F01" w:rsidR="0075373A" w:rsidRPr="0075373A" w:rsidRDefault="0075373A" w:rsidP="00C23DDE">
      <w:pPr>
        <w:pStyle w:val="Prrafodelista"/>
        <w:numPr>
          <w:ilvl w:val="0"/>
          <w:numId w:val="30"/>
        </w:numPr>
        <w:spacing w:line="360" w:lineRule="auto"/>
        <w:ind w:right="-93"/>
        <w:rPr>
          <w:rFonts w:cs="Tahoma"/>
          <w:lang w:val="es-ES"/>
        </w:rPr>
      </w:pPr>
      <w:r>
        <w:t xml:space="preserve">Conocer, discutir y, en su caso, aprobar y expedir los instrumentos de planeación que determine el Estatuto Universitario y el Sistema de planeación universitaria. </w:t>
      </w:r>
    </w:p>
    <w:p w14:paraId="7759731C" w14:textId="77777777" w:rsidR="0075373A" w:rsidRPr="0075373A" w:rsidRDefault="0075373A" w:rsidP="00C23DDE">
      <w:pPr>
        <w:pStyle w:val="Prrafodelista"/>
        <w:numPr>
          <w:ilvl w:val="0"/>
          <w:numId w:val="30"/>
        </w:numPr>
        <w:spacing w:line="360" w:lineRule="auto"/>
        <w:ind w:right="-93"/>
        <w:rPr>
          <w:rFonts w:cs="Tahoma"/>
          <w:lang w:val="es-ES"/>
        </w:rPr>
      </w:pPr>
      <w:r>
        <w:t xml:space="preserve">Conocer y, en su caso, aprobar, modificar o suprimir, políticas, estrategias, planes y programas académicos, observando las disposiciones y procedimientos de la legislación interna. </w:t>
      </w:r>
    </w:p>
    <w:p w14:paraId="201DD655" w14:textId="77777777" w:rsidR="0075373A" w:rsidRPr="0075373A" w:rsidRDefault="0075373A" w:rsidP="00C23DDE">
      <w:pPr>
        <w:pStyle w:val="Prrafodelista"/>
        <w:numPr>
          <w:ilvl w:val="0"/>
          <w:numId w:val="30"/>
        </w:numPr>
        <w:spacing w:line="360" w:lineRule="auto"/>
        <w:ind w:right="-93"/>
        <w:rPr>
          <w:rFonts w:cs="Tahoma"/>
          <w:lang w:val="es-ES"/>
        </w:rPr>
      </w:pPr>
      <w:r>
        <w:t xml:space="preserve">Acordar el establecimiento, transformación, fusión o desaparición de Organismos Académicos, Centros Universitarios, planteles de la Escuela Preparatoria y ámbitos similares de organización académica, observando las disposiciones y procedimientos de la Legislación de la Universidad. </w:t>
      </w:r>
    </w:p>
    <w:p w14:paraId="78AC15AB" w14:textId="77777777" w:rsidR="0075373A" w:rsidRPr="0075373A" w:rsidRDefault="0075373A" w:rsidP="00C23DDE">
      <w:pPr>
        <w:pStyle w:val="Prrafodelista"/>
        <w:numPr>
          <w:ilvl w:val="0"/>
          <w:numId w:val="30"/>
        </w:numPr>
        <w:spacing w:line="360" w:lineRule="auto"/>
        <w:ind w:right="-93"/>
        <w:rPr>
          <w:rFonts w:cs="Tahoma"/>
          <w:lang w:val="es-ES"/>
        </w:rPr>
      </w:pPr>
      <w:r>
        <w:t xml:space="preserve">Establecer los requisitos para el otorgamiento de títulos, grados, reconocimientos y otros documentos probatorios, que acrediten y den validez oficial a una condición académica de la educación que imparte. </w:t>
      </w:r>
    </w:p>
    <w:p w14:paraId="760BBE84" w14:textId="77777777" w:rsidR="0075373A" w:rsidRPr="0075373A" w:rsidRDefault="0075373A" w:rsidP="00C23DDE">
      <w:pPr>
        <w:pStyle w:val="Prrafodelista"/>
        <w:numPr>
          <w:ilvl w:val="0"/>
          <w:numId w:val="30"/>
        </w:numPr>
        <w:spacing w:line="360" w:lineRule="auto"/>
        <w:ind w:right="-93"/>
        <w:rPr>
          <w:rFonts w:cs="Tahoma"/>
          <w:lang w:val="es-ES"/>
        </w:rPr>
      </w:pPr>
      <w:r>
        <w:t xml:space="preserve">Conocer, opinar y dictaminar, en su caso, el proyecto del presupuesto de ingresos, así como, recibir, discutir y aprobar, en su caso, el presupuesto de egresos, presentados por el Rector para cada ejercicio anual. </w:t>
      </w:r>
    </w:p>
    <w:p w14:paraId="5616482F" w14:textId="77777777" w:rsidR="0075373A" w:rsidRPr="0075373A" w:rsidRDefault="0075373A" w:rsidP="00C23DDE">
      <w:pPr>
        <w:pStyle w:val="Prrafodelista"/>
        <w:numPr>
          <w:ilvl w:val="0"/>
          <w:numId w:val="30"/>
        </w:numPr>
        <w:spacing w:line="360" w:lineRule="auto"/>
        <w:ind w:right="-93"/>
        <w:rPr>
          <w:rFonts w:cs="Tahoma"/>
          <w:lang w:val="es-ES"/>
        </w:rPr>
      </w:pPr>
      <w:r>
        <w:t xml:space="preserve">Conocer y, en su caso, aprobar la auditoría externa anual de la administración patrimonial y presupuestal de la Universidad. </w:t>
      </w:r>
    </w:p>
    <w:p w14:paraId="71EEF03B" w14:textId="77777777" w:rsidR="0075373A" w:rsidRPr="0075373A" w:rsidRDefault="0075373A" w:rsidP="00C23DDE">
      <w:pPr>
        <w:pStyle w:val="Prrafodelista"/>
        <w:numPr>
          <w:ilvl w:val="0"/>
          <w:numId w:val="30"/>
        </w:numPr>
        <w:spacing w:line="360" w:lineRule="auto"/>
        <w:ind w:right="-93"/>
        <w:rPr>
          <w:rFonts w:cs="Tahoma"/>
          <w:b/>
          <w:bCs/>
          <w:lang w:val="es-ES"/>
        </w:rPr>
      </w:pPr>
      <w:r w:rsidRPr="0075373A">
        <w:rPr>
          <w:b/>
          <w:bCs/>
        </w:rPr>
        <w:t xml:space="preserve">Vigilar la preservación y conservación del patrimonio universitario, así como, conocer y resolver sobre actos que asignen, dispongan o graven sus bienes. </w:t>
      </w:r>
    </w:p>
    <w:p w14:paraId="79B7A9FE" w14:textId="77777777" w:rsidR="0075373A" w:rsidRPr="0075373A" w:rsidRDefault="0075373A" w:rsidP="00C23DDE">
      <w:pPr>
        <w:pStyle w:val="Prrafodelista"/>
        <w:numPr>
          <w:ilvl w:val="0"/>
          <w:numId w:val="30"/>
        </w:numPr>
        <w:spacing w:line="360" w:lineRule="auto"/>
        <w:ind w:right="-93"/>
        <w:rPr>
          <w:rFonts w:cs="Tahoma"/>
          <w:lang w:val="es-ES"/>
        </w:rPr>
      </w:pPr>
      <w:r>
        <w:t xml:space="preserve">Vigilar la preservación y conservación del patrimonio cultural universitario, conociendo de los bienes que pasan a formar parte de él, y aprobar su aplicación. </w:t>
      </w:r>
    </w:p>
    <w:p w14:paraId="3F130017" w14:textId="77777777" w:rsidR="0075373A" w:rsidRPr="0075373A" w:rsidRDefault="0075373A" w:rsidP="00C23DDE">
      <w:pPr>
        <w:pStyle w:val="Prrafodelista"/>
        <w:numPr>
          <w:ilvl w:val="0"/>
          <w:numId w:val="30"/>
        </w:numPr>
        <w:spacing w:line="360" w:lineRule="auto"/>
        <w:ind w:right="-93"/>
        <w:rPr>
          <w:rFonts w:cs="Tahoma"/>
          <w:lang w:val="es-ES"/>
        </w:rPr>
      </w:pPr>
      <w:r>
        <w:t>Conocer y resolver las controversias surgidas entre los órganos de gobierno, y académicos.</w:t>
      </w:r>
      <w:r w:rsidRPr="0075373A">
        <w:t xml:space="preserve"> </w:t>
      </w:r>
    </w:p>
    <w:p w14:paraId="5B858ED4" w14:textId="77777777" w:rsidR="0075373A" w:rsidRPr="0075373A" w:rsidRDefault="0075373A" w:rsidP="00C23DDE">
      <w:pPr>
        <w:pStyle w:val="Prrafodelista"/>
        <w:numPr>
          <w:ilvl w:val="0"/>
          <w:numId w:val="30"/>
        </w:numPr>
        <w:spacing w:line="360" w:lineRule="auto"/>
        <w:ind w:right="-93"/>
        <w:rPr>
          <w:rFonts w:cs="Tahoma"/>
          <w:lang w:val="es-ES"/>
        </w:rPr>
      </w:pPr>
      <w:r>
        <w:t xml:space="preserve">Conocer y, en su caso, acordar los asuntos que el Rector someta a su consideración. </w:t>
      </w:r>
    </w:p>
    <w:p w14:paraId="1BEF864B" w14:textId="77777777" w:rsidR="0075373A" w:rsidRPr="0075373A" w:rsidRDefault="0075373A" w:rsidP="00C23DDE">
      <w:pPr>
        <w:pStyle w:val="Prrafodelista"/>
        <w:numPr>
          <w:ilvl w:val="0"/>
          <w:numId w:val="30"/>
        </w:numPr>
        <w:spacing w:line="360" w:lineRule="auto"/>
        <w:ind w:right="-93"/>
        <w:rPr>
          <w:rFonts w:cs="Tahoma"/>
          <w:lang w:val="es-ES"/>
        </w:rPr>
      </w:pPr>
      <w:r>
        <w:t xml:space="preserve">Conocer y resolver los asuntos que no sean competencia de otro órgano de gobierno. </w:t>
      </w:r>
    </w:p>
    <w:p w14:paraId="26341D26" w14:textId="01B1C56D" w:rsidR="0075373A" w:rsidRPr="0075373A" w:rsidRDefault="0075373A" w:rsidP="00C23DDE">
      <w:pPr>
        <w:pStyle w:val="Prrafodelista"/>
        <w:numPr>
          <w:ilvl w:val="0"/>
          <w:numId w:val="30"/>
        </w:numPr>
        <w:spacing w:line="360" w:lineRule="auto"/>
        <w:ind w:right="-93"/>
        <w:rPr>
          <w:rFonts w:cs="Tahoma"/>
          <w:lang w:val="es-ES"/>
        </w:rPr>
      </w:pPr>
      <w:r>
        <w:t>Las demás que le otorgue la presente Ley, el Estatuto Universitario y demás disposiciones reglamentarias.</w:t>
      </w:r>
    </w:p>
    <w:p w14:paraId="47432FE3" w14:textId="77777777" w:rsidR="0075373A" w:rsidRDefault="0075373A" w:rsidP="00C23DDE">
      <w:pPr>
        <w:spacing w:after="0" w:line="360" w:lineRule="auto"/>
        <w:ind w:right="-93"/>
        <w:contextualSpacing/>
        <w:rPr>
          <w:rFonts w:eastAsia="Times New Roman" w:cs="Tahoma"/>
          <w:lang w:val="es-ES"/>
        </w:rPr>
      </w:pPr>
    </w:p>
    <w:p w14:paraId="077C6902" w14:textId="4EFFBEB8" w:rsidR="001077C1" w:rsidRDefault="001077C1" w:rsidP="00C23DDE">
      <w:pPr>
        <w:spacing w:after="0" w:line="360" w:lineRule="auto"/>
        <w:ind w:right="-93"/>
        <w:contextualSpacing/>
        <w:rPr>
          <w:rFonts w:eastAsia="Times New Roman" w:cs="Tahoma"/>
          <w:lang w:val="es-ES"/>
        </w:rPr>
      </w:pPr>
      <w:r>
        <w:rPr>
          <w:rFonts w:eastAsia="Times New Roman" w:cs="Tahoma"/>
          <w:lang w:val="es-ES"/>
        </w:rPr>
        <w:t>Ahora bien, este Instituto localizó la Gaceta Universitaria número 354 del veintiocho de marzo de dos mil veinti</w:t>
      </w:r>
      <w:r w:rsidR="00E74C21">
        <w:rPr>
          <w:rFonts w:eastAsia="Times New Roman" w:cs="Tahoma"/>
          <w:lang w:val="es-ES"/>
        </w:rPr>
        <w:t>cinco</w:t>
      </w:r>
      <w:r w:rsidR="00036614">
        <w:rPr>
          <w:rFonts w:eastAsia="Times New Roman" w:cs="Tahoma"/>
          <w:lang w:val="es-ES"/>
        </w:rPr>
        <w:t>,</w:t>
      </w:r>
      <w:r>
        <w:rPr>
          <w:rFonts w:eastAsia="Times New Roman" w:cs="Tahoma"/>
          <w:lang w:val="es-ES"/>
        </w:rPr>
        <w:t xml:space="preserve"> visible en el siguiente enlace para su consulta, </w:t>
      </w:r>
      <w:hyperlink r:id="rId9" w:history="1">
        <w:r w:rsidR="00036614" w:rsidRPr="00C21B4F">
          <w:rPr>
            <w:rStyle w:val="Hipervnculo"/>
            <w:rFonts w:eastAsia="Times New Roman" w:cs="Tahoma"/>
            <w:lang w:val="es-ES"/>
          </w:rPr>
          <w:t>https://www.uaemex.mx/images/2025/mi-universidad/gaceta/Marzo2025WebOK.pdf</w:t>
        </w:r>
      </w:hyperlink>
      <w:r w:rsidR="00036614">
        <w:rPr>
          <w:rFonts w:eastAsia="Times New Roman" w:cs="Tahoma"/>
          <w:lang w:val="es-ES"/>
        </w:rPr>
        <w:t>, en el cual de su revisión se logró localizar el dictamen que rinde la Comisión de Finanzas y Administración del Consejo Universitario de la Universidad Autónoma del Estado de México respecto de la “Enajenación del Inmueble Ubicado en Santiago Tianguistenco, Estado de México”, en el cual se logró advertir el siguiente acuerdo:</w:t>
      </w:r>
    </w:p>
    <w:p w14:paraId="2F239B21" w14:textId="77777777" w:rsidR="00036614" w:rsidRDefault="00036614" w:rsidP="00C23DDE">
      <w:pPr>
        <w:spacing w:after="0" w:line="360" w:lineRule="auto"/>
        <w:ind w:right="-93"/>
        <w:contextualSpacing/>
        <w:rPr>
          <w:rFonts w:eastAsia="Times New Roman" w:cs="Tahoma"/>
          <w:lang w:val="es-ES"/>
        </w:rPr>
      </w:pPr>
    </w:p>
    <w:p w14:paraId="03EA228E" w14:textId="499993F7" w:rsidR="00036614" w:rsidRPr="00036614" w:rsidRDefault="00036614" w:rsidP="00C23DDE">
      <w:pPr>
        <w:spacing w:after="0" w:line="360" w:lineRule="auto"/>
        <w:ind w:left="567" w:right="567"/>
        <w:contextualSpacing/>
        <w:rPr>
          <w:rFonts w:eastAsia="Times New Roman" w:cs="Tahoma"/>
          <w:i/>
          <w:iCs/>
          <w:sz w:val="20"/>
          <w:szCs w:val="20"/>
          <w:lang w:val="es-ES"/>
        </w:rPr>
      </w:pPr>
      <w:r w:rsidRPr="00036614">
        <w:rPr>
          <w:i/>
          <w:iCs/>
          <w:sz w:val="20"/>
          <w:szCs w:val="20"/>
        </w:rPr>
        <w:t>“…</w:t>
      </w:r>
      <w:r w:rsidRPr="00036614">
        <w:rPr>
          <w:b/>
          <w:bCs/>
          <w:i/>
          <w:iCs/>
          <w:sz w:val="20"/>
          <w:szCs w:val="20"/>
        </w:rPr>
        <w:t>ÚNICO.</w:t>
      </w:r>
      <w:r w:rsidRPr="00036614">
        <w:rPr>
          <w:i/>
          <w:iCs/>
          <w:sz w:val="20"/>
          <w:szCs w:val="20"/>
        </w:rPr>
        <w:t xml:space="preserve"> </w:t>
      </w:r>
      <w:r w:rsidRPr="0075373A">
        <w:rPr>
          <w:b/>
          <w:bCs/>
          <w:i/>
          <w:iCs/>
          <w:sz w:val="20"/>
          <w:szCs w:val="20"/>
        </w:rPr>
        <w:t>Es procedente y fundado que el H. Consejo Universitario apruebe, en lo general y en lo particular, la negociación y enajenación del inmueble en posesión y propiedad de la Universidad ubicado en Santiago Tianguistenco, Estado de México,</w:t>
      </w:r>
      <w:r w:rsidRPr="00036614">
        <w:rPr>
          <w:i/>
          <w:iCs/>
          <w:sz w:val="20"/>
          <w:szCs w:val="20"/>
        </w:rPr>
        <w:t xml:space="preserve"> lo cual permitirá generar ingresos líquidos que serán destinados a fortalecer la infraestructura física de la Universidad, en beneficio de su comunidad universitaria…”</w:t>
      </w:r>
    </w:p>
    <w:p w14:paraId="1BF67F37" w14:textId="77777777" w:rsidR="001077C1" w:rsidRPr="00983769" w:rsidRDefault="001077C1" w:rsidP="00C23DDE">
      <w:pPr>
        <w:spacing w:after="0" w:line="360" w:lineRule="auto"/>
        <w:ind w:right="-93"/>
        <w:contextualSpacing/>
        <w:rPr>
          <w:rFonts w:eastAsia="Times New Roman" w:cs="Tahoma"/>
          <w:lang w:val="es-ES"/>
        </w:rPr>
      </w:pPr>
    </w:p>
    <w:p w14:paraId="42099CA8" w14:textId="77B4883F" w:rsidR="003122F9" w:rsidRDefault="003122F9" w:rsidP="00C23DDE">
      <w:pPr>
        <w:tabs>
          <w:tab w:val="left" w:pos="4667"/>
        </w:tabs>
        <w:spacing w:after="0" w:line="360" w:lineRule="auto"/>
        <w:contextualSpacing/>
      </w:pPr>
      <w:r>
        <w:rPr>
          <w:rFonts w:eastAsia="Times New Roman" w:cs="Tahoma"/>
          <w:bCs/>
          <w:iCs/>
        </w:rPr>
        <w:t xml:space="preserve">Ahora bien, resulta oportuno traer al estudio los artículos 10 fracción X, 50, 51, 52 fracción IV, y 53 fracción IV del Reglamento de la Administración Universitaria de la universidad Autónoma del Estado de México, en los cuales se establece que la administración central se conforma de diversas unidades administrativas entre otras el Abogado General; </w:t>
      </w:r>
      <w:r>
        <w:t>es la dependencia encargada de atender lo conducente para la observancia y cumplimiento del orden jurídico vigente en la Universidad, así como salvaguardar los intereses jurídicos de la Institución como apoderado legal de la misma, además le corresponderá el ejercicio de las atribuciones siguientes:</w:t>
      </w:r>
    </w:p>
    <w:p w14:paraId="058B68DE" w14:textId="77777777" w:rsidR="003122F9" w:rsidRDefault="003122F9" w:rsidP="00C23DDE">
      <w:pPr>
        <w:tabs>
          <w:tab w:val="left" w:pos="4667"/>
        </w:tabs>
        <w:spacing w:after="0" w:line="360" w:lineRule="auto"/>
        <w:contextualSpacing/>
      </w:pPr>
    </w:p>
    <w:p w14:paraId="280F8525" w14:textId="77777777" w:rsidR="006C52AC" w:rsidRDefault="006C52AC" w:rsidP="00C23DDE">
      <w:pPr>
        <w:pStyle w:val="Prrafodelista"/>
        <w:numPr>
          <w:ilvl w:val="0"/>
          <w:numId w:val="24"/>
        </w:numPr>
        <w:tabs>
          <w:tab w:val="left" w:pos="4667"/>
        </w:tabs>
        <w:spacing w:line="360" w:lineRule="auto"/>
      </w:pPr>
      <w:r>
        <w:t xml:space="preserve">Dirigir, coordinar y asumir la defensa legal de la universidad en los juicios, procesos y procedimientos jurídicos en que sea parte. </w:t>
      </w:r>
    </w:p>
    <w:p w14:paraId="6B449BBC" w14:textId="77777777" w:rsidR="006C52AC" w:rsidRDefault="006C52AC" w:rsidP="00C23DDE">
      <w:pPr>
        <w:pStyle w:val="Prrafodelista"/>
        <w:numPr>
          <w:ilvl w:val="0"/>
          <w:numId w:val="24"/>
        </w:numPr>
        <w:tabs>
          <w:tab w:val="left" w:pos="4667"/>
        </w:tabs>
        <w:spacing w:line="360" w:lineRule="auto"/>
      </w:pPr>
      <w:r>
        <w:t xml:space="preserve">Atender lo conducente para la observancia y cumplimiento del orden jurídico vigente en la Universidad. </w:t>
      </w:r>
    </w:p>
    <w:p w14:paraId="58C847A7" w14:textId="77777777" w:rsidR="006C52AC" w:rsidRDefault="006C52AC" w:rsidP="00C23DDE">
      <w:pPr>
        <w:pStyle w:val="Prrafodelista"/>
        <w:numPr>
          <w:ilvl w:val="0"/>
          <w:numId w:val="24"/>
        </w:numPr>
        <w:tabs>
          <w:tab w:val="left" w:pos="4667"/>
        </w:tabs>
        <w:spacing w:line="360" w:lineRule="auto"/>
      </w:pPr>
      <w:r>
        <w:t xml:space="preserve">Asesorar a la representación de la Universidad en las negociaciones salariales y contractuales, así como ante las Comisiones Mixtas previstas en los Contratos Colectivos de Trabajo del Personal Administrativo y del Personal Académico y en aquellas que se lleguen a crear. </w:t>
      </w:r>
    </w:p>
    <w:p w14:paraId="135B7CAD" w14:textId="77777777" w:rsidR="006C52AC" w:rsidRDefault="006C52AC" w:rsidP="00C23DDE">
      <w:pPr>
        <w:pStyle w:val="Prrafodelista"/>
        <w:numPr>
          <w:ilvl w:val="0"/>
          <w:numId w:val="24"/>
        </w:numPr>
        <w:tabs>
          <w:tab w:val="left" w:pos="4667"/>
        </w:tabs>
        <w:spacing w:line="360" w:lineRule="auto"/>
      </w:pPr>
      <w:r>
        <w:t xml:space="preserve">Analizar, revisar y validar los convenios, contratos, acuerdos y demás instrumentos jurídicos en los que la Universidad interviene. </w:t>
      </w:r>
    </w:p>
    <w:p w14:paraId="1525F39A" w14:textId="77777777" w:rsidR="006C52AC" w:rsidRDefault="006C52AC" w:rsidP="00C23DDE">
      <w:pPr>
        <w:pStyle w:val="Prrafodelista"/>
        <w:numPr>
          <w:ilvl w:val="0"/>
          <w:numId w:val="24"/>
        </w:numPr>
        <w:tabs>
          <w:tab w:val="left" w:pos="4667"/>
        </w:tabs>
        <w:spacing w:line="360" w:lineRule="auto"/>
      </w:pPr>
      <w:r>
        <w:t xml:space="preserve">Proporcionar asesoría a las instancias y dependencias universitarias sobre las disposiciones legales y reglamentarias que les sean aplicables. </w:t>
      </w:r>
    </w:p>
    <w:p w14:paraId="0A380B84" w14:textId="77777777" w:rsidR="006C52AC" w:rsidRDefault="006C52AC" w:rsidP="00C23DDE">
      <w:pPr>
        <w:pStyle w:val="Prrafodelista"/>
        <w:numPr>
          <w:ilvl w:val="0"/>
          <w:numId w:val="24"/>
        </w:numPr>
        <w:tabs>
          <w:tab w:val="left" w:pos="4667"/>
        </w:tabs>
        <w:spacing w:line="360" w:lineRule="auto"/>
      </w:pPr>
      <w:r>
        <w:t xml:space="preserve">Establecer los criterios técnico-jurídicos para la aplicación y cumplimiento de las disposiciones de la legislación universitaria. </w:t>
      </w:r>
    </w:p>
    <w:p w14:paraId="65701C48" w14:textId="77777777" w:rsidR="006C52AC" w:rsidRDefault="006C52AC" w:rsidP="00C23DDE">
      <w:pPr>
        <w:pStyle w:val="Prrafodelista"/>
        <w:numPr>
          <w:ilvl w:val="0"/>
          <w:numId w:val="24"/>
        </w:numPr>
        <w:tabs>
          <w:tab w:val="left" w:pos="4667"/>
        </w:tabs>
        <w:spacing w:line="360" w:lineRule="auto"/>
      </w:pPr>
      <w:r>
        <w:t xml:space="preserve">Coordinar y orientar las acciones para la integración y difusión de la legislación universitaria. </w:t>
      </w:r>
    </w:p>
    <w:p w14:paraId="56E7AF4A" w14:textId="77777777" w:rsidR="006C52AC" w:rsidRPr="006C52AC" w:rsidRDefault="006C52AC" w:rsidP="00C23DDE">
      <w:pPr>
        <w:pStyle w:val="Prrafodelista"/>
        <w:numPr>
          <w:ilvl w:val="0"/>
          <w:numId w:val="24"/>
        </w:numPr>
        <w:tabs>
          <w:tab w:val="left" w:pos="4667"/>
        </w:tabs>
        <w:spacing w:line="360" w:lineRule="auto"/>
        <w:rPr>
          <w:b/>
          <w:bCs/>
        </w:rPr>
      </w:pPr>
      <w:r w:rsidRPr="006C52AC">
        <w:rPr>
          <w:b/>
          <w:bCs/>
        </w:rPr>
        <w:t xml:space="preserve">Realizar los actos jurídicos y administrativos universitarios relativos al control legal y reivindicación del patrimonio inmobiliario universitario. </w:t>
      </w:r>
    </w:p>
    <w:p w14:paraId="0119EA07" w14:textId="77777777" w:rsidR="006C52AC" w:rsidRDefault="006C52AC" w:rsidP="00C23DDE">
      <w:pPr>
        <w:pStyle w:val="Prrafodelista"/>
        <w:numPr>
          <w:ilvl w:val="0"/>
          <w:numId w:val="24"/>
        </w:numPr>
        <w:tabs>
          <w:tab w:val="left" w:pos="4667"/>
        </w:tabs>
        <w:spacing w:line="360" w:lineRule="auto"/>
      </w:pPr>
      <w:r>
        <w:t xml:space="preserve">Revisar y elaborar los proyectos de reglamentos, decretos y demás instrumentos jurídicos que se sometan a consideración para la aprobación del Rector o de los Órganos Colegiados. </w:t>
      </w:r>
    </w:p>
    <w:p w14:paraId="3F6385AB" w14:textId="77777777" w:rsidR="006C52AC" w:rsidRDefault="006C52AC" w:rsidP="00C23DDE">
      <w:pPr>
        <w:pStyle w:val="Prrafodelista"/>
        <w:numPr>
          <w:ilvl w:val="0"/>
          <w:numId w:val="24"/>
        </w:numPr>
        <w:tabs>
          <w:tab w:val="left" w:pos="4667"/>
        </w:tabs>
        <w:spacing w:line="360" w:lineRule="auto"/>
      </w:pPr>
      <w:r>
        <w:t xml:space="preserve">Informar al Rector sobre las leyes y reglamentos de carácter federal, estatal y municipal que vulneren, restrinjan o limiten la autonomía universitaria. </w:t>
      </w:r>
    </w:p>
    <w:p w14:paraId="45FA6EB7" w14:textId="77777777" w:rsidR="006C52AC" w:rsidRDefault="006C52AC" w:rsidP="00C23DDE">
      <w:pPr>
        <w:pStyle w:val="Prrafodelista"/>
        <w:numPr>
          <w:ilvl w:val="0"/>
          <w:numId w:val="24"/>
        </w:numPr>
        <w:tabs>
          <w:tab w:val="left" w:pos="4667"/>
        </w:tabs>
        <w:spacing w:line="360" w:lineRule="auto"/>
      </w:pPr>
      <w:r>
        <w:t xml:space="preserve">Auxiliar al Rector en la coordinación del trabajo de las comisiones del Consejo Universitario o de las que el Rector le instruya. </w:t>
      </w:r>
    </w:p>
    <w:p w14:paraId="5A7419A6" w14:textId="77777777" w:rsidR="006C52AC" w:rsidRDefault="006C52AC" w:rsidP="00C23DDE">
      <w:pPr>
        <w:pStyle w:val="Prrafodelista"/>
        <w:numPr>
          <w:ilvl w:val="0"/>
          <w:numId w:val="24"/>
        </w:numPr>
        <w:tabs>
          <w:tab w:val="left" w:pos="4667"/>
        </w:tabs>
        <w:spacing w:line="360" w:lineRule="auto"/>
      </w:pPr>
      <w:r>
        <w:t xml:space="preserve">Formular opinión consultiva cuando la Defensoría de los Derechos Universitarios tenga dudas sobre la interpretación y/o aplicación de la legislación universitaria. </w:t>
      </w:r>
    </w:p>
    <w:p w14:paraId="7D08A4D4" w14:textId="77777777" w:rsidR="006C52AC" w:rsidRDefault="006C52AC" w:rsidP="00C23DDE">
      <w:pPr>
        <w:pStyle w:val="Prrafodelista"/>
        <w:numPr>
          <w:ilvl w:val="0"/>
          <w:numId w:val="24"/>
        </w:numPr>
        <w:tabs>
          <w:tab w:val="left" w:pos="4667"/>
        </w:tabs>
        <w:spacing w:line="360" w:lineRule="auto"/>
      </w:pPr>
      <w:r>
        <w:t xml:space="preserve">Promover ante las autoridades correspondientes del fuero común, las acciones jurídicas necesarias cuando se afecte el interés legal de la Universidad. </w:t>
      </w:r>
    </w:p>
    <w:p w14:paraId="0710CD17" w14:textId="77777777" w:rsidR="006C52AC" w:rsidRDefault="006C52AC" w:rsidP="00C23DDE">
      <w:pPr>
        <w:pStyle w:val="Prrafodelista"/>
        <w:numPr>
          <w:ilvl w:val="0"/>
          <w:numId w:val="24"/>
        </w:numPr>
        <w:tabs>
          <w:tab w:val="left" w:pos="4667"/>
        </w:tabs>
        <w:spacing w:line="360" w:lineRule="auto"/>
      </w:pPr>
      <w:r>
        <w:t xml:space="preserve">Asesorar y orientar legalmente a los integrantes de la comunidad universitaria, respecto a la normatividad institucional. </w:t>
      </w:r>
    </w:p>
    <w:p w14:paraId="294A9A66" w14:textId="0748988B" w:rsidR="003122F9" w:rsidRDefault="006C52AC" w:rsidP="00C23DDE">
      <w:pPr>
        <w:pStyle w:val="Prrafodelista"/>
        <w:numPr>
          <w:ilvl w:val="0"/>
          <w:numId w:val="24"/>
        </w:numPr>
        <w:tabs>
          <w:tab w:val="left" w:pos="4667"/>
        </w:tabs>
        <w:spacing w:line="360" w:lineRule="auto"/>
      </w:pPr>
      <w:r>
        <w:t>Coordinar, vigilar y supervisar la disponibilidad de la información que como sujeto obligado la Universidad genera, así como garantizar la privacidad de los datos personales.</w:t>
      </w:r>
    </w:p>
    <w:p w14:paraId="71B6D0E6" w14:textId="77777777" w:rsidR="003122F9" w:rsidRDefault="003122F9" w:rsidP="00C23DDE">
      <w:pPr>
        <w:tabs>
          <w:tab w:val="left" w:pos="4667"/>
        </w:tabs>
        <w:spacing w:after="0" w:line="360" w:lineRule="auto"/>
        <w:contextualSpacing/>
      </w:pPr>
    </w:p>
    <w:p w14:paraId="3CF831E4" w14:textId="78320917" w:rsidR="00036614" w:rsidRDefault="003122F9" w:rsidP="00C23DDE">
      <w:pPr>
        <w:tabs>
          <w:tab w:val="left" w:pos="4667"/>
        </w:tabs>
        <w:spacing w:after="0" w:line="360" w:lineRule="auto"/>
        <w:contextualSpacing/>
        <w:rPr>
          <w:rFonts w:eastAsia="Times New Roman" w:cs="Tahoma"/>
          <w:bCs/>
          <w:iCs/>
        </w:rPr>
      </w:pPr>
      <w:r>
        <w:t>Para el cumplimiento de</w:t>
      </w:r>
      <w:r w:rsidR="006C52AC">
        <w:t>l objetivo del Abogado General</w:t>
      </w:r>
      <w:r>
        <w:t xml:space="preserve"> se integrará de cinco direcciones de área entre otras la </w:t>
      </w:r>
      <w:r w:rsidRPr="0075373A">
        <w:rPr>
          <w:b/>
          <w:bCs/>
        </w:rPr>
        <w:t>Dirección del Patrimonio Inmobiliario Universitario</w:t>
      </w:r>
      <w:r w:rsidR="006C52AC">
        <w:t xml:space="preserve">; </w:t>
      </w:r>
      <w:r>
        <w:t>encargada de dirigir, controlar y coordinar las acciones tendentes a la regularización jurídica y salvaguarda del patrimonio inmobiliario universitario, acorde a lo establecido en la legislación universitaria y en la legislación del orden común.</w:t>
      </w:r>
    </w:p>
    <w:p w14:paraId="35DDCD52" w14:textId="77777777" w:rsidR="003122F9" w:rsidRDefault="003122F9" w:rsidP="00C23DDE">
      <w:pPr>
        <w:tabs>
          <w:tab w:val="left" w:pos="4667"/>
        </w:tabs>
        <w:spacing w:after="0" w:line="360" w:lineRule="auto"/>
        <w:contextualSpacing/>
        <w:rPr>
          <w:rFonts w:eastAsia="Times New Roman" w:cs="Tahoma"/>
          <w:bCs/>
          <w:iCs/>
        </w:rPr>
      </w:pPr>
    </w:p>
    <w:p w14:paraId="6C1C4C57" w14:textId="64F34BCE" w:rsidR="0069038B" w:rsidRDefault="00983769" w:rsidP="00C23DDE">
      <w:pPr>
        <w:spacing w:after="0" w:line="360" w:lineRule="auto"/>
        <w:contextualSpacing/>
        <w:rPr>
          <w:rFonts w:eastAsia="Times New Roman" w:cs="Tahoma"/>
        </w:rPr>
      </w:pPr>
      <w:r w:rsidRPr="00983769">
        <w:rPr>
          <w:rFonts w:eastAsia="Times New Roman" w:cs="Tahoma"/>
          <w:bCs/>
          <w:iCs/>
        </w:rPr>
        <w:t xml:space="preserve">Conforme a lo anterior, se logra vislumbrar que </w:t>
      </w:r>
      <w:r w:rsidR="0069038B">
        <w:rPr>
          <w:rFonts w:eastAsia="Times New Roman" w:cs="Tahoma"/>
          <w:bCs/>
          <w:iCs/>
        </w:rPr>
        <w:t>e</w:t>
      </w:r>
      <w:r w:rsidRPr="00983769">
        <w:rPr>
          <w:rFonts w:eastAsia="Times New Roman" w:cs="Tahoma"/>
          <w:bCs/>
          <w:iCs/>
        </w:rPr>
        <w:t>l ahora Recurrente, pretende acceder</w:t>
      </w:r>
      <w:bookmarkStart w:id="27" w:name="_Hlk233030119"/>
      <w:r w:rsidR="0069038B">
        <w:rPr>
          <w:rFonts w:eastAsia="Times New Roman" w:cs="Tahoma"/>
          <w:bCs/>
          <w:iCs/>
        </w:rPr>
        <w:t xml:space="preserve"> </w:t>
      </w:r>
      <w:bookmarkStart w:id="28" w:name="_Hlk233231422"/>
      <w:r w:rsidR="0069038B">
        <w:rPr>
          <w:rFonts w:eastAsia="Times New Roman" w:cs="Tahoma"/>
          <w:bCs/>
          <w:iCs/>
        </w:rPr>
        <w:t>respecto</w:t>
      </w:r>
      <w:r w:rsidRPr="00983769">
        <w:rPr>
          <w:rFonts w:eastAsia="Times New Roman" w:cs="Tahoma"/>
          <w:bCs/>
          <w:iCs/>
        </w:rPr>
        <w:t xml:space="preserve"> </w:t>
      </w:r>
      <w:bookmarkEnd w:id="27"/>
      <w:r w:rsidR="0069038B">
        <w:rPr>
          <w:rFonts w:eastAsia="Times New Roman" w:cs="Tahoma"/>
        </w:rPr>
        <w:t>de un inmueble</w:t>
      </w:r>
      <w:r w:rsidR="00A952EB">
        <w:rPr>
          <w:rFonts w:eastAsia="Times New Roman" w:cs="Tahoma"/>
        </w:rPr>
        <w:t xml:space="preserve"> propiedad de la Universidad</w:t>
      </w:r>
      <w:r w:rsidR="0069038B">
        <w:rPr>
          <w:rFonts w:eastAsia="Times New Roman" w:cs="Tahoma"/>
        </w:rPr>
        <w:t xml:space="preserve">, ubicado en el municipio de </w:t>
      </w:r>
      <w:r w:rsidR="00A952EB">
        <w:rPr>
          <w:rFonts w:eastAsia="Times New Roman" w:cs="Tahoma"/>
        </w:rPr>
        <w:t xml:space="preserve">Santiago </w:t>
      </w:r>
      <w:r w:rsidR="0069038B">
        <w:rPr>
          <w:rFonts w:eastAsia="Times New Roman" w:cs="Tahoma"/>
        </w:rPr>
        <w:t>Tianguistenco, referido mediante acta de acuerdo del Consejo Universitario mediante sesión ordinaria del veintiocho de marzo de dos mil veinticinco</w:t>
      </w:r>
      <w:r w:rsidR="0069038B" w:rsidRPr="00CD3D20">
        <w:rPr>
          <w:rFonts w:eastAsia="Times New Roman" w:cs="Tahoma"/>
        </w:rPr>
        <w:t xml:space="preserve">, al </w:t>
      </w:r>
      <w:r w:rsidR="0069038B">
        <w:rPr>
          <w:rFonts w:eastAsia="Times New Roman" w:cs="Tahoma"/>
        </w:rPr>
        <w:t>seis de abril</w:t>
      </w:r>
      <w:r w:rsidR="0069038B" w:rsidRPr="00CD3D20">
        <w:rPr>
          <w:rFonts w:eastAsia="Times New Roman" w:cs="Tahoma"/>
        </w:rPr>
        <w:t xml:space="preserve"> de dos mil veintiséis, los documentos que dieran cuenta de lo siguiente:</w:t>
      </w:r>
    </w:p>
    <w:p w14:paraId="14A9A776" w14:textId="77777777" w:rsidR="0069038B" w:rsidRDefault="0069038B" w:rsidP="00C23DDE">
      <w:pPr>
        <w:spacing w:after="0" w:line="360" w:lineRule="auto"/>
        <w:contextualSpacing/>
        <w:rPr>
          <w:rFonts w:eastAsia="Times New Roman" w:cs="Tahoma"/>
        </w:rPr>
      </w:pPr>
    </w:p>
    <w:p w14:paraId="4B8A051A" w14:textId="34673D74" w:rsidR="0069038B" w:rsidRPr="002E2D40" w:rsidRDefault="0069038B" w:rsidP="00C23DDE">
      <w:pPr>
        <w:pStyle w:val="Prrafodelista"/>
        <w:numPr>
          <w:ilvl w:val="0"/>
          <w:numId w:val="32"/>
        </w:numPr>
        <w:spacing w:line="360" w:lineRule="auto"/>
      </w:pPr>
      <w:r w:rsidRPr="002E2D40">
        <w:rPr>
          <w:color w:val="000000"/>
        </w:rPr>
        <w:t xml:space="preserve">Documentos que acrediten la </w:t>
      </w:r>
      <w:r w:rsidR="00C23DDE">
        <w:rPr>
          <w:color w:val="000000"/>
        </w:rPr>
        <w:t>propiedad o posesión</w:t>
      </w:r>
      <w:r w:rsidR="00A952EB">
        <w:rPr>
          <w:color w:val="000000"/>
        </w:rPr>
        <w:t xml:space="preserve"> </w:t>
      </w:r>
      <w:r w:rsidRPr="002E2D40">
        <w:rPr>
          <w:color w:val="000000"/>
        </w:rPr>
        <w:t>del inmueble</w:t>
      </w:r>
      <w:r>
        <w:rPr>
          <w:color w:val="000000"/>
        </w:rPr>
        <w:t>;</w:t>
      </w:r>
    </w:p>
    <w:p w14:paraId="08F288DF" w14:textId="31482AF7" w:rsidR="0069038B" w:rsidRPr="002E2D40" w:rsidRDefault="0069038B" w:rsidP="00C23DDE">
      <w:pPr>
        <w:pStyle w:val="Prrafodelista"/>
        <w:numPr>
          <w:ilvl w:val="0"/>
          <w:numId w:val="32"/>
        </w:numPr>
        <w:spacing w:line="360" w:lineRule="auto"/>
      </w:pPr>
      <w:r w:rsidRPr="002E2D40">
        <w:rPr>
          <w:color w:val="000000"/>
        </w:rPr>
        <w:t>Certificado registral expedido por el Instituto de la Función Registral del Estado de México (IFREM)</w:t>
      </w:r>
      <w:r>
        <w:rPr>
          <w:color w:val="000000"/>
        </w:rPr>
        <w:t>;</w:t>
      </w:r>
      <w:r w:rsidRPr="002E2D40">
        <w:rPr>
          <w:color w:val="000000"/>
        </w:rPr>
        <w:t xml:space="preserve"> </w:t>
      </w:r>
    </w:p>
    <w:p w14:paraId="5B797EFE" w14:textId="77777777" w:rsidR="0069038B" w:rsidRPr="002E2D40" w:rsidRDefault="0069038B" w:rsidP="00C23DDE">
      <w:pPr>
        <w:pStyle w:val="Prrafodelista"/>
        <w:numPr>
          <w:ilvl w:val="0"/>
          <w:numId w:val="32"/>
        </w:numPr>
        <w:spacing w:line="360" w:lineRule="auto"/>
      </w:pPr>
      <w:r w:rsidRPr="002E2D40">
        <w:rPr>
          <w:color w:val="000000"/>
        </w:rPr>
        <w:t xml:space="preserve">Dictamen jurídico que funde y motive la procedencia de la enajenación. </w:t>
      </w:r>
    </w:p>
    <w:p w14:paraId="5F09C803" w14:textId="5D38622B" w:rsidR="0069038B" w:rsidRPr="002E2D40" w:rsidRDefault="0069038B" w:rsidP="00C23DDE">
      <w:pPr>
        <w:pStyle w:val="Prrafodelista"/>
        <w:numPr>
          <w:ilvl w:val="0"/>
          <w:numId w:val="32"/>
        </w:numPr>
        <w:spacing w:line="360" w:lineRule="auto"/>
      </w:pPr>
      <w:r w:rsidRPr="002E2D40">
        <w:rPr>
          <w:color w:val="000000"/>
        </w:rPr>
        <w:t>Avalúo</w:t>
      </w:r>
      <w:r w:rsidR="00A952EB">
        <w:rPr>
          <w:color w:val="000000"/>
        </w:rPr>
        <w:t>s</w:t>
      </w:r>
      <w:r w:rsidRPr="002E2D40">
        <w:rPr>
          <w:color w:val="000000"/>
        </w:rPr>
        <w:t xml:space="preserve"> del inmueble</w:t>
      </w:r>
      <w:r>
        <w:rPr>
          <w:color w:val="000000"/>
        </w:rPr>
        <w:t>;</w:t>
      </w:r>
      <w:r w:rsidRPr="002E2D40">
        <w:rPr>
          <w:color w:val="000000"/>
        </w:rPr>
        <w:t xml:space="preserve"> </w:t>
      </w:r>
    </w:p>
    <w:p w14:paraId="154B10F4" w14:textId="77777777" w:rsidR="0069038B" w:rsidRPr="002E2D40" w:rsidRDefault="0069038B" w:rsidP="00C23DDE">
      <w:pPr>
        <w:pStyle w:val="Prrafodelista"/>
        <w:numPr>
          <w:ilvl w:val="0"/>
          <w:numId w:val="32"/>
        </w:numPr>
        <w:spacing w:line="360" w:lineRule="auto"/>
      </w:pPr>
      <w:r w:rsidRPr="002E2D40">
        <w:rPr>
          <w:color w:val="000000"/>
        </w:rPr>
        <w:t>Antecedentes de incorporación del inmueble al patrimonio de la Universidad (alta patrimonial, inventario o registro contable)</w:t>
      </w:r>
      <w:r>
        <w:rPr>
          <w:color w:val="000000"/>
        </w:rPr>
        <w:t>;</w:t>
      </w:r>
      <w:r w:rsidRPr="002E2D40">
        <w:rPr>
          <w:color w:val="000000"/>
        </w:rPr>
        <w:t xml:space="preserve"> </w:t>
      </w:r>
    </w:p>
    <w:p w14:paraId="7BD62FC3" w14:textId="77777777" w:rsidR="0069038B" w:rsidRPr="002E2D40" w:rsidRDefault="0069038B" w:rsidP="00C23DDE">
      <w:pPr>
        <w:pStyle w:val="Prrafodelista"/>
        <w:numPr>
          <w:ilvl w:val="0"/>
          <w:numId w:val="32"/>
        </w:numPr>
        <w:spacing w:line="360" w:lineRule="auto"/>
      </w:pPr>
      <w:r w:rsidRPr="002E2D40">
        <w:rPr>
          <w:color w:val="000000"/>
        </w:rPr>
        <w:t>Actas y documentos de la Comisión de Finanzas y Administración relacionados con el expediente</w:t>
      </w:r>
      <w:r>
        <w:rPr>
          <w:color w:val="000000"/>
        </w:rPr>
        <w:t xml:space="preserve">; </w:t>
      </w:r>
    </w:p>
    <w:p w14:paraId="62F344D9" w14:textId="77777777" w:rsidR="0069038B" w:rsidRPr="002E2D40" w:rsidRDefault="0069038B" w:rsidP="00C23DDE">
      <w:pPr>
        <w:pStyle w:val="Prrafodelista"/>
        <w:numPr>
          <w:ilvl w:val="0"/>
          <w:numId w:val="32"/>
        </w:numPr>
        <w:spacing w:line="360" w:lineRule="auto"/>
      </w:pPr>
      <w:r w:rsidRPr="002E2D40">
        <w:rPr>
          <w:color w:val="000000"/>
        </w:rPr>
        <w:t>Dictamen completo aprobado por el H. Consejo Universitario</w:t>
      </w:r>
      <w:r>
        <w:rPr>
          <w:color w:val="000000"/>
        </w:rPr>
        <w:t>;</w:t>
      </w:r>
    </w:p>
    <w:p w14:paraId="29A52029" w14:textId="77777777" w:rsidR="0069038B" w:rsidRPr="002E2D40" w:rsidRDefault="0069038B" w:rsidP="00C23DDE">
      <w:pPr>
        <w:pStyle w:val="Prrafodelista"/>
        <w:numPr>
          <w:ilvl w:val="0"/>
          <w:numId w:val="32"/>
        </w:numPr>
        <w:spacing w:line="360" w:lineRule="auto"/>
      </w:pPr>
      <w:r w:rsidRPr="002E2D40">
        <w:rPr>
          <w:color w:val="000000"/>
        </w:rPr>
        <w:t>Instrumentos jurídicos relacionados con la adquisición, posesión o uso del inmueble (contratos, convenios, donaciones, comodatos, etc.)</w:t>
      </w:r>
      <w:r>
        <w:rPr>
          <w:color w:val="000000"/>
        </w:rPr>
        <w:t>; y</w:t>
      </w:r>
      <w:r w:rsidRPr="002E2D40">
        <w:rPr>
          <w:color w:val="000000"/>
        </w:rPr>
        <w:t xml:space="preserve"> </w:t>
      </w:r>
    </w:p>
    <w:p w14:paraId="2366B4F6" w14:textId="0C0172BD" w:rsidR="00A952EB" w:rsidRDefault="0069038B" w:rsidP="00C23DDE">
      <w:pPr>
        <w:pStyle w:val="Prrafodelista"/>
        <w:numPr>
          <w:ilvl w:val="0"/>
          <w:numId w:val="32"/>
        </w:numPr>
        <w:spacing w:line="360" w:lineRule="auto"/>
      </w:pPr>
      <w:r w:rsidRPr="002E2D40">
        <w:rPr>
          <w:color w:val="000000"/>
        </w:rPr>
        <w:t xml:space="preserve">Fundamento legal específico que faculte a la Universidad para disponer del inmueble </w:t>
      </w:r>
      <w:r w:rsidR="00A952EB">
        <w:rPr>
          <w:color w:val="000000"/>
        </w:rPr>
        <w:t>solicitado</w:t>
      </w:r>
      <w:r w:rsidRPr="002E2D40">
        <w:rPr>
          <w:color w:val="000000"/>
        </w:rPr>
        <w:t>.</w:t>
      </w:r>
    </w:p>
    <w:bookmarkEnd w:id="28"/>
    <w:p w14:paraId="1E742602" w14:textId="77777777" w:rsidR="00A952EB" w:rsidRDefault="00A952EB" w:rsidP="00C23DDE">
      <w:pPr>
        <w:spacing w:after="0" w:line="360" w:lineRule="auto"/>
        <w:contextualSpacing/>
      </w:pPr>
    </w:p>
    <w:p w14:paraId="5A87B7F1" w14:textId="4EBF9A18" w:rsidR="00983769" w:rsidRPr="00983769" w:rsidRDefault="00983769" w:rsidP="00C23DDE">
      <w:pPr>
        <w:spacing w:after="0" w:line="360" w:lineRule="auto"/>
        <w:contextualSpacing/>
        <w:rPr>
          <w:b/>
        </w:rPr>
      </w:pPr>
      <w:r w:rsidRPr="00983769">
        <w:t>Así, de las constancias que obran en el expediente, se logra vislumbrar que el Sujeto Obligado se pronunció a través de la</w:t>
      </w:r>
      <w:r w:rsidR="00A952EB" w:rsidRPr="00CD3D20">
        <w:rPr>
          <w:rFonts w:eastAsia="Times New Roman" w:cs="Tahoma"/>
          <w:lang w:val="es-ES"/>
        </w:rPr>
        <w:t xml:space="preserve"> </w:t>
      </w:r>
      <w:r w:rsidR="00A952EB" w:rsidRPr="00983769">
        <w:rPr>
          <w:b/>
          <w:bCs/>
        </w:rPr>
        <w:t>Consejer</w:t>
      </w:r>
      <w:r w:rsidR="00A952EB" w:rsidRPr="00A952EB">
        <w:rPr>
          <w:b/>
          <w:bCs/>
        </w:rPr>
        <w:t>í</w:t>
      </w:r>
      <w:r w:rsidR="00A952EB" w:rsidRPr="00983769">
        <w:rPr>
          <w:b/>
          <w:bCs/>
        </w:rPr>
        <w:t>a Jurídica Universitaria</w:t>
      </w:r>
      <w:r w:rsidR="00A952EB">
        <w:rPr>
          <w:rFonts w:eastAsia="Times New Roman" w:cs="Tahoma"/>
          <w:lang w:val="es-ES"/>
        </w:rPr>
        <w:t xml:space="preserve"> </w:t>
      </w:r>
      <w:r w:rsidRPr="00983769">
        <w:t>por lo que resulta necesario hacer referencia al procedimiento de búsqueda que deben seguir los Sujetos Obligados para localizar la información, el cual se encuentra previsto en el artículo 162 de la Ley de Transparencia y Acceso a la Información Pública del Estado de México y Municipios, el cual establece que las Unidades de Transparencia garantizarán que las solicitudes de acceso a la información se turnen a todas las áreas competentes que cuenten con la información o deban tenerla -de acuerdo a las facultades, competencias y funciones-, con el objeto de que dichas áreas realicen una búsqueda exhaustiva y razonable de la información requerida.</w:t>
      </w:r>
    </w:p>
    <w:p w14:paraId="23A87DEE" w14:textId="77777777" w:rsidR="00983769" w:rsidRPr="00983769" w:rsidRDefault="00983769" w:rsidP="00C23DDE">
      <w:pPr>
        <w:widowControl w:val="0"/>
        <w:spacing w:after="0" w:line="360" w:lineRule="auto"/>
        <w:contextualSpacing/>
        <w:rPr>
          <w:rFonts w:eastAsia="Times New Roman" w:cs="Tahoma"/>
          <w:bCs/>
          <w:iCs/>
          <w:lang w:val="es-ES"/>
        </w:rPr>
      </w:pPr>
    </w:p>
    <w:p w14:paraId="45CB8B2D" w14:textId="587ACA9A" w:rsidR="00983769" w:rsidRPr="00983769" w:rsidRDefault="00983769" w:rsidP="00C23DDE">
      <w:pPr>
        <w:spacing w:after="0" w:line="360" w:lineRule="auto"/>
        <w:ind w:right="-93"/>
        <w:contextualSpacing/>
        <w:rPr>
          <w:rFonts w:eastAsia="Times New Roman" w:cs="Tahoma"/>
          <w:lang w:val="es-ES"/>
        </w:rPr>
      </w:pPr>
      <w:r w:rsidRPr="00983769">
        <w:t>Así</w:t>
      </w:r>
      <w:r w:rsidR="00E74C21">
        <w:rPr>
          <w:rFonts w:eastAsia="Times New Roman" w:cs="Tahoma"/>
          <w:lang w:val="es-ES"/>
        </w:rPr>
        <w:t xml:space="preserve">, resulta oportuno traer al estudio el “Acuerdo por el que se modifica la estructura orgánico-funcional de la administración central de la Universidad Autónoma del Estado de México” número 359 del cuatro de agosto de dos mil veinticinco, visible en el siguiente enlace, </w:t>
      </w:r>
      <w:hyperlink r:id="rId10" w:history="1">
        <w:r w:rsidR="00E74C21" w:rsidRPr="00C21B4F">
          <w:rPr>
            <w:rStyle w:val="Hipervnculo"/>
            <w:rFonts w:eastAsia="Times New Roman" w:cs="Tahoma"/>
            <w:lang w:val="es-ES"/>
          </w:rPr>
          <w:t>https://www.uaemex.mx/images/2025/mi-universidad/gaceta/Agosto2025WebOk.pdf</w:t>
        </w:r>
      </w:hyperlink>
      <w:r w:rsidR="00E74C21">
        <w:rPr>
          <w:rFonts w:eastAsia="Times New Roman" w:cs="Tahoma"/>
          <w:lang w:val="es-ES"/>
        </w:rPr>
        <w:t>, en el cual se establece</w:t>
      </w:r>
      <w:r w:rsidR="004407CB">
        <w:rPr>
          <w:rFonts w:eastAsia="Times New Roman" w:cs="Tahoma"/>
          <w:lang w:val="es-ES"/>
        </w:rPr>
        <w:t xml:space="preserve"> en su acuerdo décimo primero que, la oficina de la Abogacía General, se transforma en Consejería Jurídica Universitaria</w:t>
      </w:r>
      <w:r w:rsidR="007D61D3">
        <w:rPr>
          <w:rFonts w:eastAsia="Times New Roman" w:cs="Tahoma"/>
          <w:lang w:val="es-ES"/>
        </w:rPr>
        <w:t>.</w:t>
      </w:r>
      <w:r w:rsidR="004407CB">
        <w:rPr>
          <w:rFonts w:eastAsia="Times New Roman" w:cs="Tahoma"/>
          <w:lang w:val="es-ES"/>
        </w:rPr>
        <w:t xml:space="preserve"> </w:t>
      </w:r>
    </w:p>
    <w:p w14:paraId="2CA70BCD" w14:textId="77777777" w:rsidR="00983769" w:rsidRPr="00983769" w:rsidRDefault="00983769" w:rsidP="00C23DDE">
      <w:pPr>
        <w:widowControl w:val="0"/>
        <w:spacing w:after="0" w:line="360" w:lineRule="auto"/>
        <w:ind w:left="927"/>
        <w:contextualSpacing/>
        <w:rPr>
          <w:b/>
          <w:bCs/>
        </w:rPr>
      </w:pPr>
    </w:p>
    <w:p w14:paraId="1F7C71C5" w14:textId="30AEC4B9" w:rsidR="00983769" w:rsidRPr="00983769" w:rsidRDefault="00983769" w:rsidP="00C23DDE">
      <w:pPr>
        <w:spacing w:after="0" w:line="360" w:lineRule="auto"/>
        <w:contextualSpacing/>
      </w:pPr>
      <w:r w:rsidRPr="00983769">
        <w:t xml:space="preserve">Conforme a lo anterior, se logra observar que el Sujeto Obligado cumplió con el procedimiento de búsqueda pues turnó la solicitud de información a la </w:t>
      </w:r>
      <w:r w:rsidR="007D61D3">
        <w:t>Consejería Jurídica Universitaria antes Oficina del Abogado General</w:t>
      </w:r>
      <w:r w:rsidRPr="00983769">
        <w:t>, por lo que se considera que cumplió con el procedimiento de búsqueda establecido en el artículo 162 de la Ley de la materia.</w:t>
      </w:r>
    </w:p>
    <w:p w14:paraId="0425522F" w14:textId="77777777" w:rsidR="00983769" w:rsidRPr="00983769" w:rsidRDefault="00983769" w:rsidP="00C23DDE">
      <w:pPr>
        <w:spacing w:after="0" w:line="360" w:lineRule="auto"/>
        <w:contextualSpacing/>
      </w:pPr>
    </w:p>
    <w:p w14:paraId="6A35CBDD" w14:textId="507CC3D7" w:rsidR="00181058" w:rsidRDefault="00983769" w:rsidP="00C23DDE">
      <w:pPr>
        <w:spacing w:after="0" w:line="360" w:lineRule="auto"/>
        <w:contextualSpacing/>
        <w:rPr>
          <w:rFonts w:eastAsia="Times New Roman" w:cs="Tahoma"/>
          <w:lang w:val="es-ES"/>
        </w:rPr>
      </w:pPr>
      <w:r w:rsidRPr="00983769">
        <w:t>Ahora bien,</w:t>
      </w:r>
      <w:r w:rsidR="007D61D3">
        <w:t xml:space="preserve"> e</w:t>
      </w:r>
      <w:r w:rsidRPr="00983769">
        <w:rPr>
          <w:rFonts w:eastAsia="Times New Roman" w:cs="Tahoma"/>
        </w:rPr>
        <w:t>n respuesta</w:t>
      </w:r>
      <w:r w:rsidR="00181058">
        <w:rPr>
          <w:rFonts w:eastAsia="Times New Roman" w:cs="Tahoma"/>
        </w:rPr>
        <w:t>,</w:t>
      </w:r>
      <w:r w:rsidRPr="00983769">
        <w:rPr>
          <w:rFonts w:eastAsia="Times New Roman" w:cs="Tahoma"/>
        </w:rPr>
        <w:t xml:space="preserve"> la </w:t>
      </w:r>
      <w:r w:rsidR="007D61D3">
        <w:t xml:space="preserve">Consejería Jurídica </w:t>
      </w:r>
      <w:r w:rsidR="00181058" w:rsidRPr="00983769">
        <w:t>Universitaria</w:t>
      </w:r>
      <w:r w:rsidR="00181058">
        <w:rPr>
          <w:rFonts w:eastAsia="Times New Roman" w:cs="Tahoma"/>
          <w:lang w:val="es-ES"/>
        </w:rPr>
        <w:t xml:space="preserve"> señaló</w:t>
      </w:r>
      <w:r w:rsidR="00181058" w:rsidRPr="00CD3D20">
        <w:rPr>
          <w:rFonts w:eastAsia="Times New Roman" w:cs="Tahoma"/>
          <w:lang w:val="es-ES"/>
        </w:rPr>
        <w:t xml:space="preserve"> que</w:t>
      </w:r>
      <w:r w:rsidR="00181058">
        <w:rPr>
          <w:rFonts w:eastAsia="Times New Roman" w:cs="Tahoma"/>
          <w:lang w:val="es-ES"/>
        </w:rPr>
        <w:t>,</w:t>
      </w:r>
      <w:r w:rsidR="00181058" w:rsidRPr="00CD3D20">
        <w:rPr>
          <w:rFonts w:eastAsia="Times New Roman" w:cs="Tahoma"/>
          <w:lang w:val="es-ES"/>
        </w:rPr>
        <w:t xml:space="preserve"> </w:t>
      </w:r>
      <w:r w:rsidR="00181058">
        <w:rPr>
          <w:rFonts w:eastAsia="Times New Roman" w:cs="Tahoma"/>
          <w:lang w:val="es-ES"/>
        </w:rPr>
        <w:t>conforme a lo previsto en el acuerdo que modifica la estructura orgánico-funcional de la Administración Central de la Universidad Autónoma del Estado de México, no era de su competencia conocer sobre lo solicitado de acuerdo con sus atribuciones.</w:t>
      </w:r>
    </w:p>
    <w:p w14:paraId="74EB8A21" w14:textId="77777777" w:rsidR="00181058" w:rsidRDefault="00181058" w:rsidP="00C23DDE">
      <w:pPr>
        <w:spacing w:after="0" w:line="360" w:lineRule="auto"/>
        <w:contextualSpacing/>
        <w:rPr>
          <w:rFonts w:eastAsia="Times New Roman" w:cs="Tahoma"/>
          <w:lang w:val="es-ES"/>
        </w:rPr>
      </w:pPr>
    </w:p>
    <w:p w14:paraId="2128B893" w14:textId="77777777" w:rsidR="00695220" w:rsidRDefault="00181058" w:rsidP="00C23DDE">
      <w:pPr>
        <w:spacing w:after="0" w:line="360" w:lineRule="auto"/>
        <w:contextualSpacing/>
        <w:rPr>
          <w:rFonts w:eastAsia="Times New Roman" w:cs="Tahoma"/>
          <w:lang w:val="es-ES"/>
        </w:rPr>
      </w:pPr>
      <w:r>
        <w:rPr>
          <w:rFonts w:eastAsia="Times New Roman" w:cs="Tahoma"/>
          <w:lang w:val="es-ES"/>
        </w:rPr>
        <w:t xml:space="preserve">Al respecto, </w:t>
      </w:r>
      <w:r w:rsidR="0075373A">
        <w:rPr>
          <w:rFonts w:eastAsia="Times New Roman" w:cs="Tahoma"/>
          <w:lang w:val="es-ES"/>
        </w:rPr>
        <w:t xml:space="preserve">del análisis de la respuesta, </w:t>
      </w:r>
      <w:r>
        <w:rPr>
          <w:rFonts w:eastAsia="Times New Roman" w:cs="Tahoma"/>
          <w:lang w:val="es-ES"/>
        </w:rPr>
        <w:t>este Organismo Garante</w:t>
      </w:r>
      <w:r w:rsidR="002B74A1">
        <w:rPr>
          <w:rFonts w:eastAsia="Times New Roman" w:cs="Tahoma"/>
          <w:lang w:val="es-ES"/>
        </w:rPr>
        <w:t xml:space="preserve"> </w:t>
      </w:r>
      <w:r w:rsidR="0075373A">
        <w:rPr>
          <w:rFonts w:eastAsia="Times New Roman" w:cs="Tahoma"/>
          <w:lang w:val="es-ES"/>
        </w:rPr>
        <w:t xml:space="preserve">considera que no se puede validar la respuesta remitida, si bien, dicha área es de nueva creación, lo cierto es que conforme al </w:t>
      </w:r>
      <w:r w:rsidR="0075373A">
        <w:rPr>
          <w:rFonts w:eastAsia="Times New Roman" w:cs="Tahoma"/>
          <w:bCs/>
          <w:iCs/>
        </w:rPr>
        <w:t xml:space="preserve">Reglamento de la Administración Universitaria dicha área conserva </w:t>
      </w:r>
      <w:r w:rsidR="00482397">
        <w:rPr>
          <w:rFonts w:eastAsia="Times New Roman" w:cs="Tahoma"/>
          <w:bCs/>
          <w:iCs/>
        </w:rPr>
        <w:t>las</w:t>
      </w:r>
      <w:r w:rsidR="0075373A">
        <w:rPr>
          <w:rFonts w:eastAsia="Times New Roman" w:cs="Tahoma"/>
          <w:bCs/>
          <w:iCs/>
        </w:rPr>
        <w:t xml:space="preserve"> atribuciones </w:t>
      </w:r>
      <w:r w:rsidR="00482397">
        <w:rPr>
          <w:rFonts w:eastAsia="Times New Roman" w:cs="Tahoma"/>
          <w:bCs/>
          <w:iCs/>
        </w:rPr>
        <w:t xml:space="preserve">conferidas a la Oficina del Abogado General, sumado a que omitió realizar las gestiones a las direcciones que podrían conocer sobre lo solicitado a saber la </w:t>
      </w:r>
      <w:r w:rsidR="00482397" w:rsidRPr="0075373A">
        <w:t>Dirección del Patrimonio Inmobiliario</w:t>
      </w:r>
      <w:r w:rsidR="00482397">
        <w:t>.</w:t>
      </w:r>
      <w:r w:rsidR="00695220">
        <w:rPr>
          <w:rFonts w:eastAsia="Times New Roman" w:cs="Tahoma"/>
          <w:lang w:val="es-ES"/>
        </w:rPr>
        <w:t xml:space="preserve"> </w:t>
      </w:r>
    </w:p>
    <w:p w14:paraId="26C6D345" w14:textId="77777777" w:rsidR="00695220" w:rsidRDefault="00695220" w:rsidP="00C23DDE">
      <w:pPr>
        <w:spacing w:after="0" w:line="360" w:lineRule="auto"/>
        <w:contextualSpacing/>
        <w:rPr>
          <w:rFonts w:eastAsia="Times New Roman" w:cs="Tahoma"/>
          <w:lang w:val="es-ES"/>
        </w:rPr>
      </w:pPr>
    </w:p>
    <w:p w14:paraId="0A0365F4" w14:textId="229E5BA2" w:rsidR="00983769" w:rsidRPr="00983769" w:rsidRDefault="00695220" w:rsidP="00C23DDE">
      <w:pPr>
        <w:spacing w:after="0" w:line="360" w:lineRule="auto"/>
        <w:contextualSpacing/>
      </w:pPr>
      <w:r>
        <w:rPr>
          <w:rFonts w:eastAsia="Times New Roman" w:cs="Tahoma"/>
          <w:lang w:val="es-ES"/>
        </w:rPr>
        <w:t xml:space="preserve">Conforme a lo expuesto, si bien el Sujeto Obligado se pronunció a través de la </w:t>
      </w:r>
      <w:r>
        <w:t xml:space="preserve">Consejería Jurídica </w:t>
      </w:r>
      <w:r w:rsidRPr="00983769">
        <w:t>Universitaria</w:t>
      </w:r>
      <w:r>
        <w:t xml:space="preserve">, lo cierto es que derivado de las facultades que le otorga la normatividad interna, así como de las facultades de la </w:t>
      </w:r>
      <w:r w:rsidRPr="0075373A">
        <w:t>Dirección del Patrimonio Inmobiliario Universitario</w:t>
      </w:r>
      <w:r>
        <w:t xml:space="preserve"> que depende jerárquicamente de esta, si cuenta con atribuciones para conocer sobre lo solicitado. </w:t>
      </w:r>
      <w:r w:rsidR="00983769" w:rsidRPr="00983769">
        <w:rPr>
          <w:rFonts w:eastAsia="Calibri" w:cs="Tahoma"/>
          <w:iCs/>
          <w:lang w:val="es-ES" w:eastAsia="es-ES_tradnl"/>
        </w:rPr>
        <w:t xml:space="preserve">En esa tesitura, se considera que el Sujeto Obligado no satisfizo el derecho de acceso a la información al omitir turnar la solicitud a todas las áreas </w:t>
      </w:r>
      <w:r w:rsidR="00E93E71">
        <w:rPr>
          <w:rFonts w:eastAsia="Calibri" w:cs="Tahoma"/>
          <w:iCs/>
          <w:lang w:val="es-ES" w:eastAsia="es-ES_tradnl"/>
        </w:rPr>
        <w:t xml:space="preserve">internas </w:t>
      </w:r>
      <w:r w:rsidR="00983769" w:rsidRPr="00983769">
        <w:rPr>
          <w:rFonts w:eastAsia="Calibri" w:cs="Tahoma"/>
          <w:iCs/>
          <w:lang w:val="es-ES" w:eastAsia="es-ES_tradnl"/>
        </w:rPr>
        <w:t xml:space="preserve">competentes para conocer sobre lo solicitado, por lo que se considera que </w:t>
      </w:r>
      <w:r w:rsidR="00E93E71">
        <w:rPr>
          <w:rFonts w:eastAsia="Calibri" w:cs="Tahoma"/>
          <w:iCs/>
          <w:lang w:val="es-ES" w:eastAsia="es-ES_tradnl"/>
        </w:rPr>
        <w:t xml:space="preserve">el agravio es </w:t>
      </w:r>
      <w:r w:rsidR="00E93E71" w:rsidRPr="00E93E71">
        <w:rPr>
          <w:rFonts w:eastAsia="Calibri" w:cs="Tahoma"/>
          <w:b/>
          <w:bCs/>
          <w:iCs/>
          <w:lang w:val="es-ES" w:eastAsia="es-ES_tradnl"/>
        </w:rPr>
        <w:t>FUNDADO</w:t>
      </w:r>
      <w:r w:rsidR="00983769" w:rsidRPr="00983769">
        <w:rPr>
          <w:rFonts w:eastAsia="Calibri" w:cs="Tahoma"/>
          <w:b/>
          <w:bCs/>
          <w:iCs/>
          <w:lang w:val="es-ES" w:eastAsia="es-ES_tradnl"/>
        </w:rPr>
        <w:t>.</w:t>
      </w:r>
    </w:p>
    <w:p w14:paraId="3F6B078D" w14:textId="77777777" w:rsidR="00983769" w:rsidRPr="00983769" w:rsidRDefault="00983769" w:rsidP="00C23DDE">
      <w:pPr>
        <w:spacing w:after="0" w:line="360" w:lineRule="auto"/>
        <w:contextualSpacing/>
        <w:rPr>
          <w:rFonts w:eastAsia="Calibri" w:cs="Tahoma"/>
          <w:iCs/>
          <w:lang w:val="es-ES" w:eastAsia="es-ES_tradnl"/>
        </w:rPr>
      </w:pPr>
    </w:p>
    <w:p w14:paraId="2CA8B867" w14:textId="77777777" w:rsidR="00881080" w:rsidRDefault="00983769" w:rsidP="00881080">
      <w:pPr>
        <w:tabs>
          <w:tab w:val="left" w:pos="4667"/>
        </w:tabs>
        <w:spacing w:after="0" w:line="360" w:lineRule="auto"/>
        <w:contextualSpacing/>
      </w:pPr>
      <w:r w:rsidRPr="00983769">
        <w:rPr>
          <w:rFonts w:eastAsia="Calibri" w:cs="Tahoma"/>
          <w:bCs/>
          <w:iCs/>
        </w:rPr>
        <w:t xml:space="preserve">Conforme a lo anterior, se logra vislumbrar que, para atender el requerimiento de información, el Sujeto Obligado deberá turnar la solicitud a las unidades administrativas </w:t>
      </w:r>
      <w:r w:rsidR="00E93E71">
        <w:rPr>
          <w:rFonts w:eastAsia="Calibri" w:cs="Tahoma"/>
          <w:bCs/>
          <w:iCs/>
        </w:rPr>
        <w:t xml:space="preserve">internas </w:t>
      </w:r>
      <w:r w:rsidRPr="00983769">
        <w:rPr>
          <w:rFonts w:eastAsia="Calibri" w:cs="Tahoma"/>
          <w:bCs/>
          <w:iCs/>
        </w:rPr>
        <w:t xml:space="preserve">entre las que no podrá omitir </w:t>
      </w:r>
      <w:r w:rsidR="00E93E71">
        <w:t xml:space="preserve">la </w:t>
      </w:r>
      <w:r w:rsidR="00E93E71" w:rsidRPr="0075373A">
        <w:t>Dirección del Patrimonio Inmobiliario Universitario</w:t>
      </w:r>
      <w:r w:rsidR="00E93E71">
        <w:t xml:space="preserve"> encargada de dirigir, controlar y coordinar las acciones tendentes a la regularización jurídica y salvaguarda del patrimonio inmobiliario universitario</w:t>
      </w:r>
      <w:r w:rsidR="00E93E71" w:rsidRPr="00983769">
        <w:rPr>
          <w:rFonts w:eastAsia="Calibri" w:cs="Tahoma"/>
          <w:bCs/>
          <w:iCs/>
        </w:rPr>
        <w:t xml:space="preserve"> </w:t>
      </w:r>
      <w:r w:rsidRPr="00983769">
        <w:rPr>
          <w:rFonts w:eastAsia="Calibri" w:cs="Tahoma"/>
          <w:bCs/>
          <w:iCs/>
        </w:rPr>
        <w:t>a la a efecto de que proporcionen los documentos en los que se advierta</w:t>
      </w:r>
      <w:r w:rsidR="00E93E71">
        <w:rPr>
          <w:rFonts w:eastAsia="Calibri" w:cs="Tahoma"/>
          <w:bCs/>
          <w:iCs/>
        </w:rPr>
        <w:t xml:space="preserve"> la información requerida </w:t>
      </w:r>
      <w:r w:rsidR="00E93E71">
        <w:rPr>
          <w:rFonts w:eastAsia="Times New Roman" w:cs="Tahoma"/>
          <w:bCs/>
          <w:iCs/>
        </w:rPr>
        <w:t>respecto</w:t>
      </w:r>
      <w:r w:rsidR="00E93E71" w:rsidRPr="00983769">
        <w:rPr>
          <w:rFonts w:eastAsia="Times New Roman" w:cs="Tahoma"/>
          <w:bCs/>
          <w:iCs/>
        </w:rPr>
        <w:t xml:space="preserve"> </w:t>
      </w:r>
      <w:r w:rsidR="00E93E71">
        <w:rPr>
          <w:rFonts w:eastAsia="Times New Roman" w:cs="Tahoma"/>
        </w:rPr>
        <w:t>de un inmueble propiedad de la Universidad, ubicado en el municipio de Santiago Tianguistenco</w:t>
      </w:r>
      <w:r w:rsidR="00E93E71" w:rsidRPr="00E93E71">
        <w:rPr>
          <w:rFonts w:eastAsia="Times New Roman" w:cs="Tahoma"/>
        </w:rPr>
        <w:t xml:space="preserve"> </w:t>
      </w:r>
      <w:r w:rsidR="00E93E71">
        <w:rPr>
          <w:rFonts w:eastAsia="Times New Roman" w:cs="Tahoma"/>
        </w:rPr>
        <w:t>referido mediante acta de acuerdo del Consejo Universitario mediante sesión ordinaria del veintiocho de marzo de dos mil veinticinco</w:t>
      </w:r>
      <w:r w:rsidR="00E93E71" w:rsidRPr="00CD3D20">
        <w:rPr>
          <w:rFonts w:eastAsia="Times New Roman" w:cs="Tahoma"/>
        </w:rPr>
        <w:t xml:space="preserve">, al </w:t>
      </w:r>
      <w:r w:rsidR="00E93E71">
        <w:rPr>
          <w:rFonts w:eastAsia="Times New Roman" w:cs="Tahoma"/>
        </w:rPr>
        <w:t>seis de abril</w:t>
      </w:r>
      <w:r w:rsidR="00E93E71" w:rsidRPr="00CD3D20">
        <w:rPr>
          <w:rFonts w:eastAsia="Times New Roman" w:cs="Tahoma"/>
        </w:rPr>
        <w:t xml:space="preserve"> de dos mil veintiséis</w:t>
      </w:r>
      <w:r w:rsidR="00E93E71">
        <w:rPr>
          <w:rFonts w:eastAsia="Times New Roman" w:cs="Tahoma"/>
        </w:rPr>
        <w:t>.</w:t>
      </w:r>
      <w:r w:rsidR="00881080">
        <w:t xml:space="preserve"> </w:t>
      </w:r>
    </w:p>
    <w:p w14:paraId="0F5E5455" w14:textId="77777777" w:rsidR="00881080" w:rsidRDefault="00881080" w:rsidP="00881080">
      <w:pPr>
        <w:tabs>
          <w:tab w:val="left" w:pos="4667"/>
        </w:tabs>
        <w:spacing w:after="0" w:line="360" w:lineRule="auto"/>
        <w:contextualSpacing/>
      </w:pPr>
    </w:p>
    <w:p w14:paraId="573966D1" w14:textId="5FB72048" w:rsidR="00983769" w:rsidRPr="00881080" w:rsidRDefault="00983769" w:rsidP="00881080">
      <w:pPr>
        <w:tabs>
          <w:tab w:val="left" w:pos="4667"/>
        </w:tabs>
        <w:spacing w:after="0" w:line="360" w:lineRule="auto"/>
        <w:contextualSpacing/>
      </w:pPr>
      <w:r w:rsidRPr="00983769">
        <w:rPr>
          <w:rFonts w:eastAsia="Times New Roman" w:cs="Tahoma"/>
        </w:rPr>
        <w:t xml:space="preserve">Dicha </w:t>
      </w:r>
      <w:r w:rsidRPr="00983769">
        <w:rPr>
          <w:rFonts w:eastAsia="Calibri" w:cs="Tahoma"/>
          <w:bCs/>
          <w:iCs/>
        </w:rPr>
        <w:t>situación toma sustento, en</w:t>
      </w:r>
      <w:r w:rsidRPr="00983769">
        <w:rPr>
          <w:rFonts w:eastAsia="Calibri" w:cs="Tahoma"/>
          <w:bCs/>
        </w:rPr>
        <w:t xml:space="preserve"> el</w:t>
      </w:r>
      <w:r w:rsidRPr="00983769">
        <w:rPr>
          <w:rFonts w:eastAsia="Calibri" w:cs="Tahoma"/>
        </w:rPr>
        <w:t xml:space="preserve"> artículo 12 de la Ley de Transparencia y Acceso a la Información Pública del Estado de México y Municipios, que establece que los Sujetos Obligados sólo están constreñidos a proporcionar la información pública que obre en sus archivos, en el estado en que esta se encuentre; por lo que, la entrega no comprende el procesamiento de la misma, ni presentarla conforme al interés del Solicitante.</w:t>
      </w:r>
    </w:p>
    <w:p w14:paraId="502A484D" w14:textId="77777777" w:rsidR="00983769" w:rsidRPr="00983769" w:rsidRDefault="00983769" w:rsidP="00C23DDE">
      <w:pPr>
        <w:spacing w:after="0" w:line="360" w:lineRule="auto"/>
        <w:contextualSpacing/>
        <w:rPr>
          <w:rFonts w:eastAsia="Calibri" w:cs="Tahoma"/>
          <w:bCs/>
          <w:iCs/>
          <w:lang w:val="es-ES_tradnl"/>
        </w:rPr>
      </w:pPr>
    </w:p>
    <w:p w14:paraId="01248CCA" w14:textId="77777777" w:rsidR="00983769" w:rsidRPr="00983769" w:rsidRDefault="00983769" w:rsidP="00C23DDE">
      <w:pPr>
        <w:tabs>
          <w:tab w:val="left" w:pos="4962"/>
        </w:tabs>
        <w:spacing w:after="0" w:line="360" w:lineRule="auto"/>
        <w:contextualSpacing/>
        <w:rPr>
          <w:rFonts w:eastAsia="Calibri" w:cs="Tahoma"/>
        </w:rPr>
      </w:pPr>
      <w:r w:rsidRPr="00983769">
        <w:rPr>
          <w:rFonts w:eastAsia="Calibri" w:cs="Tahoma"/>
        </w:rPr>
        <w:t xml:space="preserve">De esta manera, </w:t>
      </w:r>
      <w:r w:rsidRPr="00983769">
        <w:rPr>
          <w:rFonts w:eastAsia="Calibri" w:cs="Tahoma"/>
          <w:lang w:val="es-ES"/>
        </w:rPr>
        <w:t xml:space="preserve">el derecho de acceso a la información pública se satisface en aquellos casos en que se entregue el soporte documental en el que conste la información solicitada, sin necesidad de elaborar documentos </w:t>
      </w:r>
      <w:r w:rsidRPr="00983769">
        <w:rPr>
          <w:rFonts w:eastAsia="Calibri" w:cs="Tahoma"/>
          <w:i/>
        </w:rPr>
        <w:t>ad hoc</w:t>
      </w:r>
      <w:r w:rsidRPr="00983769">
        <w:rPr>
          <w:rFonts w:eastAsia="Calibri" w:cs="Tahoma"/>
        </w:rPr>
        <w:t xml:space="preserve">; lo cual, de conformidad con en el artículo 160 de la Ley de Transparencia y Acceso a la Información Pública del Estado de México y Municipios, el cual refiere que los sujetos obligados deberán entregar la información que obre en sus archivos. </w:t>
      </w:r>
    </w:p>
    <w:p w14:paraId="7239DA8D" w14:textId="77777777" w:rsidR="00983769" w:rsidRPr="00983769" w:rsidRDefault="00983769" w:rsidP="00C23DDE">
      <w:pPr>
        <w:tabs>
          <w:tab w:val="left" w:pos="4962"/>
        </w:tabs>
        <w:spacing w:after="0" w:line="360" w:lineRule="auto"/>
        <w:contextualSpacing/>
        <w:rPr>
          <w:rFonts w:eastAsia="Calibri" w:cs="Tahoma"/>
        </w:rPr>
      </w:pPr>
    </w:p>
    <w:p w14:paraId="308243C4" w14:textId="77777777" w:rsidR="00983769" w:rsidRDefault="00983769" w:rsidP="00C23DDE">
      <w:pPr>
        <w:tabs>
          <w:tab w:val="center" w:pos="4522"/>
        </w:tabs>
        <w:spacing w:after="0" w:line="360" w:lineRule="auto"/>
        <w:contextualSpacing/>
        <w:rPr>
          <w:rFonts w:eastAsia="Times New Roman" w:cs="Tahoma"/>
        </w:rPr>
      </w:pPr>
      <w:r w:rsidRPr="00983769">
        <w:rPr>
          <w:rFonts w:eastAsia="Calibri" w:cs="Tahoma"/>
          <w:lang w:val="es-ES"/>
        </w:rPr>
        <w:t>De tales circunstancias, se concluye que los sujetos obligados únicamente se encuentran constreñidos a proporcionar los documentos que den cuenta de la información solicitada, como obren en sus archivos, sin tener que elaborarlos a las necesidades del Recurrente; por lo que deberá proporcionar los documentos donde conste la información solicitada</w:t>
      </w:r>
      <w:r w:rsidRPr="00983769">
        <w:rPr>
          <w:rFonts w:eastAsia="Times New Roman" w:cs="Tahoma"/>
        </w:rPr>
        <w:t>.</w:t>
      </w:r>
    </w:p>
    <w:p w14:paraId="106E94D7" w14:textId="77777777" w:rsidR="00983769" w:rsidRPr="00983769" w:rsidRDefault="00983769" w:rsidP="00C23DDE">
      <w:pPr>
        <w:tabs>
          <w:tab w:val="center" w:pos="4522"/>
        </w:tabs>
        <w:spacing w:after="0" w:line="360" w:lineRule="auto"/>
        <w:contextualSpacing/>
        <w:rPr>
          <w:rFonts w:eastAsia="Times New Roman" w:cs="Tahoma"/>
        </w:rPr>
      </w:pPr>
    </w:p>
    <w:p w14:paraId="1D425F41" w14:textId="77777777" w:rsidR="00881080" w:rsidRDefault="00983769" w:rsidP="00C23DDE">
      <w:pPr>
        <w:tabs>
          <w:tab w:val="center" w:pos="4522"/>
        </w:tabs>
        <w:spacing w:after="0" w:line="360" w:lineRule="auto"/>
        <w:contextualSpacing/>
        <w:rPr>
          <w:rFonts w:eastAsia="Calibri" w:cs="Tahoma"/>
          <w:bCs/>
          <w:iCs/>
        </w:rPr>
      </w:pPr>
      <w:r w:rsidRPr="00983769">
        <w:rPr>
          <w:rFonts w:eastAsia="Calibri" w:cs="Tahoma"/>
          <w:bCs/>
          <w:iCs/>
        </w:rPr>
        <w:t xml:space="preserve">Finalmente, para el caso de que los documentos que den cuenta de lo solicitado, contengan datos o información clasificada, deberá elaborar la versión pública respectiva; al respecto, conforme al artículo 3°, fracción XLV, relacionado con el 137, ambos de la Ley de Transparencia y Acceso a la Información Pública del Estado de México y Municipios, cuando un documento contenga información pública y clasificada, la Unidad de Transparencia para efectos de atender al requerimiento informativo, deberá elaborar una versión pública en la que se testen las partes o secciones clasificadas, indicando su contenido de manera genérica y fundando y motivando su clasificación. </w:t>
      </w:r>
    </w:p>
    <w:p w14:paraId="25FCD153" w14:textId="77777777" w:rsidR="00881080" w:rsidRDefault="00881080" w:rsidP="00C23DDE">
      <w:pPr>
        <w:tabs>
          <w:tab w:val="center" w:pos="4522"/>
        </w:tabs>
        <w:spacing w:after="0" w:line="360" w:lineRule="auto"/>
        <w:contextualSpacing/>
        <w:rPr>
          <w:rFonts w:eastAsia="Calibri" w:cs="Tahoma"/>
          <w:bCs/>
          <w:iCs/>
        </w:rPr>
      </w:pPr>
    </w:p>
    <w:p w14:paraId="1903B0DF" w14:textId="164D13C9" w:rsidR="00983769" w:rsidRPr="00983769" w:rsidRDefault="00983769" w:rsidP="00C23DDE">
      <w:pPr>
        <w:tabs>
          <w:tab w:val="center" w:pos="4522"/>
        </w:tabs>
        <w:spacing w:after="0" w:line="360" w:lineRule="auto"/>
        <w:contextualSpacing/>
        <w:rPr>
          <w:rFonts w:eastAsia="Calibri" w:cs="Tahoma"/>
          <w:bCs/>
          <w:iCs/>
        </w:rPr>
      </w:pPr>
      <w:r w:rsidRPr="00983769">
        <w:rPr>
          <w:rFonts w:eastAsia="Calibri" w:cs="Tahoma"/>
          <w:bCs/>
          <w:iCs/>
        </w:rPr>
        <w:t>Para tal situación, el Sujeto Obligado deberá seguir el procedimiento establecido en el artículo 168 de dicho ordenamiento jurídico; esto es, que el área competente deberá elaborar la versión pública, así como emitir el Acuerdo, por parte del Comité de Transparencia, donde confirme la clasificación de los datos, fundando y motivando la clasificación.</w:t>
      </w:r>
    </w:p>
    <w:p w14:paraId="3DA50C2A" w14:textId="77777777" w:rsidR="00983769" w:rsidRPr="00983769" w:rsidRDefault="00983769" w:rsidP="00C23DDE">
      <w:pPr>
        <w:spacing w:after="0" w:line="360" w:lineRule="auto"/>
        <w:contextualSpacing/>
      </w:pPr>
    </w:p>
    <w:p w14:paraId="7FD08716" w14:textId="77777777" w:rsidR="00983769" w:rsidRPr="00983769" w:rsidRDefault="00983769" w:rsidP="00C23DDE">
      <w:pPr>
        <w:keepNext/>
        <w:keepLines/>
        <w:spacing w:after="0" w:line="360" w:lineRule="auto"/>
        <w:contextualSpacing/>
        <w:jc w:val="left"/>
        <w:outlineLvl w:val="1"/>
        <w:rPr>
          <w:b/>
          <w:color w:val="000000"/>
        </w:rPr>
      </w:pPr>
      <w:bookmarkStart w:id="29" w:name="_Toc229065234"/>
      <w:bookmarkStart w:id="30" w:name="_Toc233030691"/>
      <w:bookmarkStart w:id="31" w:name="_Toc233904800"/>
      <w:r w:rsidRPr="00983769">
        <w:rPr>
          <w:b/>
          <w:color w:val="000000"/>
        </w:rPr>
        <w:t>SEXTO. Decisión</w:t>
      </w:r>
      <w:bookmarkEnd w:id="29"/>
      <w:bookmarkEnd w:id="30"/>
      <w:bookmarkEnd w:id="31"/>
    </w:p>
    <w:p w14:paraId="7DDB6368" w14:textId="77777777" w:rsidR="00983769" w:rsidRPr="00983769" w:rsidRDefault="00983769" w:rsidP="00C23DDE">
      <w:pPr>
        <w:spacing w:after="0" w:line="360" w:lineRule="auto"/>
        <w:contextualSpacing/>
      </w:pPr>
    </w:p>
    <w:p w14:paraId="648175E7" w14:textId="1E755AB7" w:rsidR="00983769" w:rsidRPr="00983769" w:rsidRDefault="00983769" w:rsidP="00C23DDE">
      <w:pPr>
        <w:tabs>
          <w:tab w:val="left" w:pos="4962"/>
        </w:tabs>
        <w:spacing w:after="0" w:line="360" w:lineRule="auto"/>
        <w:contextualSpacing/>
      </w:pPr>
      <w:r w:rsidRPr="00983769">
        <w:t xml:space="preserve">Con fundamento en el artículo 186, fracción III, de la Ley de Transparencia y Acceso a la Información Pública del Estado de México y Municipios, este Instituto considera procedente </w:t>
      </w:r>
      <w:r w:rsidR="00DE3678">
        <w:rPr>
          <w:b/>
        </w:rPr>
        <w:t>REVO</w:t>
      </w:r>
      <w:r w:rsidRPr="00983769">
        <w:rPr>
          <w:b/>
        </w:rPr>
        <w:t>CA</w:t>
      </w:r>
      <w:r w:rsidRPr="00983769">
        <w:t xml:space="preserve"> la respuesta otorgada a la solicitud de información </w:t>
      </w:r>
      <w:r w:rsidR="00DE3678" w:rsidRPr="00983769">
        <w:rPr>
          <w:rFonts w:eastAsia="Calibri" w:cs="Times New Roman"/>
          <w:kern w:val="2"/>
          <w:lang w:eastAsia="en-US"/>
          <w14:ligatures w14:val="standardContextual"/>
        </w:rPr>
        <w:t>00085/UAEM/IP/2026</w:t>
      </w:r>
      <w:r w:rsidRPr="00983769">
        <w:t>, a efecto de que, proporcione la información faltante.</w:t>
      </w:r>
    </w:p>
    <w:p w14:paraId="55951920" w14:textId="77777777" w:rsidR="00983769" w:rsidRPr="00983769" w:rsidRDefault="00983769" w:rsidP="00C23DDE">
      <w:pPr>
        <w:tabs>
          <w:tab w:val="left" w:pos="4962"/>
        </w:tabs>
        <w:spacing w:after="0" w:line="360" w:lineRule="auto"/>
        <w:contextualSpacing/>
      </w:pPr>
    </w:p>
    <w:p w14:paraId="53F1C447" w14:textId="77777777" w:rsidR="00983769" w:rsidRPr="00983769" w:rsidRDefault="00983769" w:rsidP="00C23DDE">
      <w:pPr>
        <w:spacing w:after="0" w:line="360" w:lineRule="auto"/>
        <w:contextualSpacing/>
        <w:rPr>
          <w:b/>
          <w:color w:val="000000"/>
        </w:rPr>
      </w:pPr>
      <w:bookmarkStart w:id="32" w:name="_heading=h.u9526am5hh65" w:colFirst="0" w:colLast="0"/>
      <w:bookmarkEnd w:id="32"/>
      <w:r w:rsidRPr="00983769">
        <w:rPr>
          <w:b/>
          <w:color w:val="000000"/>
        </w:rPr>
        <w:t>Términos de la Resolución para el Recurrente</w:t>
      </w:r>
    </w:p>
    <w:p w14:paraId="7D03C7F5" w14:textId="77777777" w:rsidR="00983769" w:rsidRPr="00983769" w:rsidRDefault="00983769" w:rsidP="00C23DDE">
      <w:pPr>
        <w:spacing w:after="0" w:line="360" w:lineRule="auto"/>
        <w:contextualSpacing/>
        <w:rPr>
          <w:b/>
          <w:color w:val="000000"/>
        </w:rPr>
      </w:pPr>
    </w:p>
    <w:p w14:paraId="151AFEFD" w14:textId="77777777" w:rsidR="00983769" w:rsidRPr="00983769" w:rsidRDefault="00983769" w:rsidP="00C23DDE">
      <w:pPr>
        <w:spacing w:after="0" w:line="360" w:lineRule="auto"/>
        <w:contextualSpacing/>
        <w:rPr>
          <w:color w:val="000000"/>
        </w:rPr>
      </w:pPr>
      <w:r w:rsidRPr="00983769">
        <w:rPr>
          <w:color w:val="000000"/>
        </w:rPr>
        <w:t xml:space="preserve">Se le hace del conocimiento al Particular, que, en el presente caso, se le concede la razón, pues el </w:t>
      </w:r>
      <w:r w:rsidRPr="00983769">
        <w:rPr>
          <w:rFonts w:eastAsia="Times New Roman" w:cs="Times New Roman"/>
        </w:rPr>
        <w:t>Sujeto Obligado</w:t>
      </w:r>
      <w:r w:rsidRPr="00983769">
        <w:rPr>
          <w:rFonts w:eastAsia="Times New Roman" w:cs="Times New Roman"/>
          <w:color w:val="000000"/>
        </w:rPr>
        <w:t xml:space="preserve"> si bien atendió en parte la solicitud de información, lo cierto es que omitió la entrega de la información de forma completa, por lo que deberá proporcionar la información faltante en su caso en versión pública</w:t>
      </w:r>
      <w:r w:rsidRPr="00983769">
        <w:rPr>
          <w:color w:val="000000"/>
        </w:rPr>
        <w:t>. La labor del Instituto, es apoyar a la población para acceder a la información pública y garantizar la protección de los datos personales.</w:t>
      </w:r>
    </w:p>
    <w:p w14:paraId="47B4E27D" w14:textId="77777777" w:rsidR="00983769" w:rsidRPr="00983769" w:rsidRDefault="00983769" w:rsidP="00C23DDE">
      <w:pPr>
        <w:spacing w:after="0" w:line="360" w:lineRule="auto"/>
        <w:contextualSpacing/>
        <w:rPr>
          <w:color w:val="000000"/>
        </w:rPr>
      </w:pPr>
    </w:p>
    <w:p w14:paraId="0161A031" w14:textId="77777777" w:rsidR="00983769" w:rsidRPr="00983769" w:rsidRDefault="00983769" w:rsidP="00C23DDE">
      <w:pPr>
        <w:spacing w:after="0" w:line="360" w:lineRule="auto"/>
        <w:ind w:right="-93"/>
        <w:contextualSpacing/>
        <w:rPr>
          <w:color w:val="000000"/>
        </w:rPr>
      </w:pPr>
      <w:r w:rsidRPr="00983769">
        <w:rPr>
          <w:color w:val="000000"/>
        </w:rPr>
        <w:t>Por lo expuesto y fundado, este Pleno:</w:t>
      </w:r>
    </w:p>
    <w:p w14:paraId="194B35EB" w14:textId="77777777" w:rsidR="00983769" w:rsidRPr="00983769" w:rsidRDefault="00983769" w:rsidP="00C23DDE">
      <w:pPr>
        <w:spacing w:after="0" w:line="360" w:lineRule="auto"/>
        <w:ind w:right="-93"/>
        <w:contextualSpacing/>
        <w:rPr>
          <w:color w:val="000000"/>
        </w:rPr>
      </w:pPr>
    </w:p>
    <w:p w14:paraId="75604219" w14:textId="77777777" w:rsidR="00983769" w:rsidRPr="00983769" w:rsidRDefault="00983769" w:rsidP="00C23DDE">
      <w:pPr>
        <w:keepNext/>
        <w:keepLines/>
        <w:spacing w:after="0" w:line="360" w:lineRule="auto"/>
        <w:contextualSpacing/>
        <w:jc w:val="center"/>
        <w:outlineLvl w:val="0"/>
        <w:rPr>
          <w:b/>
          <w:color w:val="000000"/>
        </w:rPr>
      </w:pPr>
      <w:bookmarkStart w:id="33" w:name="_Toc229065235"/>
      <w:bookmarkStart w:id="34" w:name="_Toc233030692"/>
      <w:bookmarkStart w:id="35" w:name="_Toc233904801"/>
      <w:r w:rsidRPr="00983769">
        <w:rPr>
          <w:b/>
          <w:color w:val="000000"/>
        </w:rPr>
        <w:t>R E S U E L V E</w:t>
      </w:r>
      <w:bookmarkEnd w:id="33"/>
      <w:bookmarkEnd w:id="34"/>
      <w:bookmarkEnd w:id="35"/>
    </w:p>
    <w:p w14:paraId="08D4BA99" w14:textId="77777777" w:rsidR="00983769" w:rsidRPr="00983769" w:rsidRDefault="00983769" w:rsidP="00C23DDE">
      <w:pPr>
        <w:spacing w:after="0" w:line="360" w:lineRule="auto"/>
        <w:ind w:right="-28"/>
        <w:contextualSpacing/>
        <w:rPr>
          <w:b/>
        </w:rPr>
      </w:pPr>
    </w:p>
    <w:p w14:paraId="6407450A" w14:textId="4B8CF4F4" w:rsidR="00983769" w:rsidRPr="00983769" w:rsidRDefault="00983769" w:rsidP="00C23DDE">
      <w:pPr>
        <w:widowControl w:val="0"/>
        <w:spacing w:after="0" w:line="360" w:lineRule="auto"/>
        <w:contextualSpacing/>
        <w:rPr>
          <w:b/>
        </w:rPr>
      </w:pPr>
      <w:r w:rsidRPr="00983769">
        <w:rPr>
          <w:b/>
        </w:rPr>
        <w:t xml:space="preserve">PRIMERO. </w:t>
      </w:r>
      <w:r w:rsidRPr="00983769">
        <w:t xml:space="preserve">Se </w:t>
      </w:r>
      <w:r w:rsidR="00DE3678">
        <w:rPr>
          <w:b/>
        </w:rPr>
        <w:t>REVO</w:t>
      </w:r>
      <w:r w:rsidRPr="00983769">
        <w:rPr>
          <w:b/>
        </w:rPr>
        <w:t xml:space="preserve">CA </w:t>
      </w:r>
      <w:r w:rsidRPr="00983769">
        <w:t>la</w:t>
      </w:r>
      <w:r w:rsidRPr="00983769">
        <w:rPr>
          <w:b/>
        </w:rPr>
        <w:t xml:space="preserve"> </w:t>
      </w:r>
      <w:r w:rsidRPr="00983769">
        <w:t>respuesta entregada por l</w:t>
      </w:r>
      <w:r w:rsidR="00DE3678">
        <w:t>a</w:t>
      </w:r>
      <w:r w:rsidRPr="00983769">
        <w:t xml:space="preserve"> </w:t>
      </w:r>
      <w:r w:rsidR="00DE3678" w:rsidRPr="00983769">
        <w:rPr>
          <w:kern w:val="2"/>
          <w:lang w:eastAsia="en-US"/>
          <w14:ligatures w14:val="standardContextual"/>
        </w:rPr>
        <w:t>Universidad Autónoma del Estado de México</w:t>
      </w:r>
      <w:r w:rsidR="00DE3678" w:rsidRPr="00983769">
        <w:rPr>
          <w:rFonts w:eastAsia="Times New Roman" w:cs="Times New Roman"/>
        </w:rPr>
        <w:t xml:space="preserve"> </w:t>
      </w:r>
      <w:r w:rsidRPr="00983769">
        <w:rPr>
          <w:rFonts w:eastAsia="Times New Roman" w:cs="Times New Roman"/>
        </w:rPr>
        <w:t>a</w:t>
      </w:r>
      <w:r w:rsidRPr="00983769">
        <w:t xml:space="preserve"> la solicitud de información </w:t>
      </w:r>
      <w:r w:rsidR="00DE3678" w:rsidRPr="00983769">
        <w:rPr>
          <w:rFonts w:eastAsia="Calibri" w:cs="Times New Roman"/>
          <w:kern w:val="2"/>
          <w:lang w:eastAsia="en-US"/>
          <w14:ligatures w14:val="standardContextual"/>
        </w:rPr>
        <w:t>00085/UAEM/IP/2026</w:t>
      </w:r>
      <w:r w:rsidRPr="00983769">
        <w:t xml:space="preserve">por resultar </w:t>
      </w:r>
      <w:r w:rsidRPr="00983769">
        <w:rPr>
          <w:b/>
          <w:smallCaps/>
        </w:rPr>
        <w:t>FUNDADAS</w:t>
      </w:r>
      <w:r w:rsidRPr="00983769">
        <w:t xml:space="preserve"> las razones o motivos de inconformidad hechos valer por el Recurrente, en términos de los considerandos QUINTO y SEXTO de la presente Resolución.</w:t>
      </w:r>
    </w:p>
    <w:p w14:paraId="05F07916" w14:textId="77777777" w:rsidR="00983769" w:rsidRPr="00983769" w:rsidRDefault="00983769" w:rsidP="00C23DDE">
      <w:pPr>
        <w:widowControl w:val="0"/>
        <w:spacing w:after="0" w:line="360" w:lineRule="auto"/>
        <w:contextualSpacing/>
      </w:pPr>
    </w:p>
    <w:p w14:paraId="54EC5384" w14:textId="3BD7FC5B" w:rsidR="00237D4A" w:rsidRDefault="00983769" w:rsidP="00C23DDE">
      <w:pPr>
        <w:spacing w:after="0" w:line="360" w:lineRule="auto"/>
        <w:contextualSpacing/>
      </w:pPr>
      <w:r w:rsidRPr="00983769">
        <w:rPr>
          <w:b/>
        </w:rPr>
        <w:t xml:space="preserve">SEGUNDO. </w:t>
      </w:r>
      <w:r w:rsidRPr="00983769">
        <w:t xml:space="preserve">Se </w:t>
      </w:r>
      <w:r w:rsidRPr="00983769">
        <w:rPr>
          <w:b/>
        </w:rPr>
        <w:t>ORDENA</w:t>
      </w:r>
      <w:r w:rsidRPr="00983769">
        <w:t xml:space="preserve"> al Ente Recurrido</w:t>
      </w:r>
      <w:r w:rsidRPr="00983769">
        <w:rPr>
          <w:b/>
        </w:rPr>
        <w:t xml:space="preserve">, </w:t>
      </w:r>
      <w:r w:rsidRPr="00983769">
        <w:t xml:space="preserve">a efecto de que entregue previa búsqueda exhaustiva y razonable en todas sus unidades administrativas competentes y en su caso en versión pública, </w:t>
      </w:r>
      <w:r w:rsidR="00237D4A">
        <w:t>con relación al Dictamen que Rinde la Comisión de Finanzas y Administración del Consejo Universitario de la Universidad Autónoma del Estado de México, respecto a la enajenación del inmueble ubicado en Santiago Tianguistenco, del veintiséis de marzo de dos mil veinticinco, los documentos donde conste lo siguiente:</w:t>
      </w:r>
    </w:p>
    <w:p w14:paraId="168498E2" w14:textId="77777777" w:rsidR="00DE3678" w:rsidRDefault="00DE3678" w:rsidP="00C23DDE">
      <w:pPr>
        <w:spacing w:after="0" w:line="360" w:lineRule="auto"/>
        <w:contextualSpacing/>
        <w:rPr>
          <w:rFonts w:eastAsia="Times New Roman" w:cs="Tahoma"/>
        </w:rPr>
      </w:pPr>
    </w:p>
    <w:p w14:paraId="77E9D557" w14:textId="1D711994" w:rsidR="00DE3678" w:rsidRPr="002E2D40" w:rsidRDefault="00DE3678" w:rsidP="00C23DDE">
      <w:pPr>
        <w:pStyle w:val="Prrafodelista"/>
        <w:numPr>
          <w:ilvl w:val="0"/>
          <w:numId w:val="23"/>
        </w:numPr>
        <w:spacing w:line="360" w:lineRule="auto"/>
      </w:pPr>
      <w:r w:rsidRPr="002E2D40">
        <w:rPr>
          <w:color w:val="000000"/>
        </w:rPr>
        <w:t xml:space="preserve">Documentos que acrediten la </w:t>
      </w:r>
      <w:r w:rsidR="00237D4A">
        <w:rPr>
          <w:color w:val="000000"/>
        </w:rPr>
        <w:t>propiedad o posesión</w:t>
      </w:r>
      <w:r>
        <w:rPr>
          <w:color w:val="000000"/>
        </w:rPr>
        <w:t xml:space="preserve"> </w:t>
      </w:r>
      <w:r w:rsidRPr="002E2D40">
        <w:rPr>
          <w:color w:val="000000"/>
        </w:rPr>
        <w:t>del inmueble</w:t>
      </w:r>
      <w:r>
        <w:rPr>
          <w:color w:val="000000"/>
        </w:rPr>
        <w:t>;</w:t>
      </w:r>
    </w:p>
    <w:p w14:paraId="60AA5022" w14:textId="77777777" w:rsidR="00DE3678" w:rsidRPr="002E2D40" w:rsidRDefault="00DE3678" w:rsidP="00C23DDE">
      <w:pPr>
        <w:pStyle w:val="Prrafodelista"/>
        <w:numPr>
          <w:ilvl w:val="0"/>
          <w:numId w:val="23"/>
        </w:numPr>
        <w:spacing w:line="360" w:lineRule="auto"/>
      </w:pPr>
      <w:r w:rsidRPr="002E2D40">
        <w:rPr>
          <w:color w:val="000000"/>
        </w:rPr>
        <w:t>Certificado registral expedido por el Instituto de la Función Registral del Estado de México (IFREM)</w:t>
      </w:r>
      <w:r>
        <w:rPr>
          <w:color w:val="000000"/>
        </w:rPr>
        <w:t>;</w:t>
      </w:r>
      <w:r w:rsidRPr="002E2D40">
        <w:rPr>
          <w:color w:val="000000"/>
        </w:rPr>
        <w:t xml:space="preserve"> </w:t>
      </w:r>
    </w:p>
    <w:p w14:paraId="00D106FD" w14:textId="77777777" w:rsidR="00DE3678" w:rsidRPr="002E2D40" w:rsidRDefault="00DE3678" w:rsidP="00C23DDE">
      <w:pPr>
        <w:pStyle w:val="Prrafodelista"/>
        <w:numPr>
          <w:ilvl w:val="0"/>
          <w:numId w:val="23"/>
        </w:numPr>
        <w:spacing w:line="360" w:lineRule="auto"/>
      </w:pPr>
      <w:r w:rsidRPr="002E2D40">
        <w:rPr>
          <w:color w:val="000000"/>
        </w:rPr>
        <w:t xml:space="preserve">Dictamen jurídico que funde y motive la procedencia de la enajenación. </w:t>
      </w:r>
    </w:p>
    <w:p w14:paraId="6E05DB31" w14:textId="77777777" w:rsidR="00DE3678" w:rsidRPr="002E2D40" w:rsidRDefault="00DE3678" w:rsidP="00C23DDE">
      <w:pPr>
        <w:pStyle w:val="Prrafodelista"/>
        <w:numPr>
          <w:ilvl w:val="0"/>
          <w:numId w:val="23"/>
        </w:numPr>
        <w:spacing w:line="360" w:lineRule="auto"/>
      </w:pPr>
      <w:r w:rsidRPr="002E2D40">
        <w:rPr>
          <w:color w:val="000000"/>
        </w:rPr>
        <w:t>Avalúo</w:t>
      </w:r>
      <w:r>
        <w:rPr>
          <w:color w:val="000000"/>
        </w:rPr>
        <w:t>s</w:t>
      </w:r>
      <w:r w:rsidRPr="002E2D40">
        <w:rPr>
          <w:color w:val="000000"/>
        </w:rPr>
        <w:t xml:space="preserve"> del inmueble</w:t>
      </w:r>
      <w:r>
        <w:rPr>
          <w:color w:val="000000"/>
        </w:rPr>
        <w:t>;</w:t>
      </w:r>
      <w:r w:rsidRPr="002E2D40">
        <w:rPr>
          <w:color w:val="000000"/>
        </w:rPr>
        <w:t xml:space="preserve"> </w:t>
      </w:r>
    </w:p>
    <w:p w14:paraId="71B6EB59" w14:textId="77777777" w:rsidR="00DE3678" w:rsidRPr="002E2D40" w:rsidRDefault="00DE3678" w:rsidP="00C23DDE">
      <w:pPr>
        <w:pStyle w:val="Prrafodelista"/>
        <w:numPr>
          <w:ilvl w:val="0"/>
          <w:numId w:val="23"/>
        </w:numPr>
        <w:spacing w:line="360" w:lineRule="auto"/>
      </w:pPr>
      <w:r w:rsidRPr="002E2D40">
        <w:rPr>
          <w:color w:val="000000"/>
        </w:rPr>
        <w:t>Antecedentes de incorporación del inmueble al patrimonio de la Universidad (alta patrimonial, inventario o registro contable)</w:t>
      </w:r>
      <w:r>
        <w:rPr>
          <w:color w:val="000000"/>
        </w:rPr>
        <w:t>;</w:t>
      </w:r>
      <w:r w:rsidRPr="002E2D40">
        <w:rPr>
          <w:color w:val="000000"/>
        </w:rPr>
        <w:t xml:space="preserve"> </w:t>
      </w:r>
    </w:p>
    <w:p w14:paraId="116FA727" w14:textId="77777777" w:rsidR="00DE3678" w:rsidRPr="002E2D40" w:rsidRDefault="00DE3678" w:rsidP="00C23DDE">
      <w:pPr>
        <w:pStyle w:val="Prrafodelista"/>
        <w:numPr>
          <w:ilvl w:val="0"/>
          <w:numId w:val="23"/>
        </w:numPr>
        <w:spacing w:line="360" w:lineRule="auto"/>
      </w:pPr>
      <w:r w:rsidRPr="002E2D40">
        <w:rPr>
          <w:color w:val="000000"/>
        </w:rPr>
        <w:t>Actas y documentos de la Comisión de Finanzas y Administración relacionados con el expediente</w:t>
      </w:r>
      <w:r>
        <w:rPr>
          <w:color w:val="000000"/>
        </w:rPr>
        <w:t xml:space="preserve">; </w:t>
      </w:r>
    </w:p>
    <w:p w14:paraId="036C335A" w14:textId="175E5DCD" w:rsidR="00DE3678" w:rsidRPr="002E2D40" w:rsidRDefault="00DE3678" w:rsidP="00C23DDE">
      <w:pPr>
        <w:pStyle w:val="Prrafodelista"/>
        <w:numPr>
          <w:ilvl w:val="0"/>
          <w:numId w:val="23"/>
        </w:numPr>
        <w:spacing w:line="360" w:lineRule="auto"/>
      </w:pPr>
      <w:r w:rsidRPr="002E2D40">
        <w:rPr>
          <w:color w:val="000000"/>
        </w:rPr>
        <w:t>Dictamen aprobado por el H. Consejo Universitario</w:t>
      </w:r>
      <w:r>
        <w:rPr>
          <w:color w:val="000000"/>
        </w:rPr>
        <w:t>;</w:t>
      </w:r>
    </w:p>
    <w:p w14:paraId="68FAAF4D" w14:textId="77777777" w:rsidR="00DE3678" w:rsidRPr="002E2D40" w:rsidRDefault="00DE3678" w:rsidP="00C23DDE">
      <w:pPr>
        <w:pStyle w:val="Prrafodelista"/>
        <w:numPr>
          <w:ilvl w:val="0"/>
          <w:numId w:val="23"/>
        </w:numPr>
        <w:spacing w:line="360" w:lineRule="auto"/>
      </w:pPr>
      <w:r w:rsidRPr="002E2D40">
        <w:rPr>
          <w:color w:val="000000"/>
        </w:rPr>
        <w:t>Instrumentos jurídicos relacionados con la adquisición, posesión o uso del inmueble (contratos, convenios, donaciones, comodatos, etc.)</w:t>
      </w:r>
      <w:r>
        <w:rPr>
          <w:color w:val="000000"/>
        </w:rPr>
        <w:t>; y</w:t>
      </w:r>
      <w:r w:rsidRPr="002E2D40">
        <w:rPr>
          <w:color w:val="000000"/>
        </w:rPr>
        <w:t xml:space="preserve"> </w:t>
      </w:r>
    </w:p>
    <w:p w14:paraId="7424123C" w14:textId="77777777" w:rsidR="00DE3678" w:rsidRDefault="00DE3678" w:rsidP="00C23DDE">
      <w:pPr>
        <w:pStyle w:val="Prrafodelista"/>
        <w:numPr>
          <w:ilvl w:val="0"/>
          <w:numId w:val="23"/>
        </w:numPr>
        <w:spacing w:line="360" w:lineRule="auto"/>
      </w:pPr>
      <w:r w:rsidRPr="002E2D40">
        <w:rPr>
          <w:color w:val="000000"/>
        </w:rPr>
        <w:t xml:space="preserve">Fundamento legal específico que faculte a la Universidad para disponer del inmueble </w:t>
      </w:r>
      <w:r>
        <w:rPr>
          <w:color w:val="000000"/>
        </w:rPr>
        <w:t>solicitado</w:t>
      </w:r>
      <w:r w:rsidRPr="002E2D40">
        <w:rPr>
          <w:color w:val="000000"/>
        </w:rPr>
        <w:t>.</w:t>
      </w:r>
    </w:p>
    <w:p w14:paraId="3DE7DD19" w14:textId="26DC6BE7" w:rsidR="00983769" w:rsidRPr="00983769" w:rsidRDefault="00983769" w:rsidP="00C23DDE">
      <w:pPr>
        <w:tabs>
          <w:tab w:val="left" w:pos="4667"/>
        </w:tabs>
        <w:spacing w:after="0" w:line="360" w:lineRule="auto"/>
        <w:contextualSpacing/>
        <w:rPr>
          <w:rFonts w:eastAsia="Times New Roman" w:cs="Tahoma"/>
        </w:rPr>
      </w:pPr>
    </w:p>
    <w:p w14:paraId="0319EA78" w14:textId="77777777" w:rsidR="00983769" w:rsidRPr="00983769" w:rsidRDefault="00983769" w:rsidP="00C23DDE">
      <w:pPr>
        <w:spacing w:after="0" w:line="360" w:lineRule="auto"/>
        <w:contextualSpacing/>
        <w:rPr>
          <w:color w:val="0D0D0D"/>
        </w:rPr>
      </w:pPr>
      <w:r w:rsidRPr="00983769">
        <w:rPr>
          <w:color w:val="0D0D0D"/>
        </w:rPr>
        <w:t xml:space="preserve">Además, el Sujeto Obligado deberá proporcionar el Acuerdo de Clasificación donde el Comité de Transparencia, confirme la eliminación de los datos confidenciales de los documentos, en la versión pública, de conformidad con los artículos 49, fracciones II y VIII, 132, fracción II, 143, fracción I, y 149 de la Ley de Transparencia y Acceso a la Información Pública del Estado de México y Municipios. </w:t>
      </w:r>
    </w:p>
    <w:p w14:paraId="14449DAB" w14:textId="77777777" w:rsidR="00983769" w:rsidRPr="00983769" w:rsidRDefault="00983769" w:rsidP="00C23DDE">
      <w:pPr>
        <w:spacing w:after="0" w:line="360" w:lineRule="auto"/>
        <w:contextualSpacing/>
        <w:rPr>
          <w:color w:val="0D0D0D"/>
        </w:rPr>
      </w:pPr>
    </w:p>
    <w:p w14:paraId="276152B6" w14:textId="2772C96F" w:rsidR="00983769" w:rsidRPr="00983769" w:rsidRDefault="00983769" w:rsidP="00C23DDE">
      <w:pPr>
        <w:spacing w:after="0" w:line="360" w:lineRule="auto"/>
        <w:contextualSpacing/>
        <w:rPr>
          <w:color w:val="0D0D0D"/>
        </w:rPr>
      </w:pPr>
      <w:r w:rsidRPr="00983769">
        <w:rPr>
          <w:color w:val="0D0D0D"/>
        </w:rPr>
        <w:t>Para el caso de</w:t>
      </w:r>
      <w:r w:rsidR="00DE3678">
        <w:rPr>
          <w:color w:val="0D0D0D"/>
        </w:rPr>
        <w:t xml:space="preserve"> </w:t>
      </w:r>
      <w:r w:rsidRPr="00983769">
        <w:rPr>
          <w:color w:val="0D0D0D"/>
        </w:rPr>
        <w:t>l</w:t>
      </w:r>
      <w:r w:rsidR="00DE3678">
        <w:rPr>
          <w:color w:val="0D0D0D"/>
        </w:rPr>
        <w:t>os</w:t>
      </w:r>
      <w:r w:rsidRPr="00983769">
        <w:rPr>
          <w:color w:val="0D0D0D"/>
        </w:rPr>
        <w:t xml:space="preserve"> punto</w:t>
      </w:r>
      <w:r w:rsidR="00DE3678">
        <w:rPr>
          <w:color w:val="0D0D0D"/>
        </w:rPr>
        <w:t>s</w:t>
      </w:r>
      <w:r w:rsidR="00237D4A">
        <w:rPr>
          <w:color w:val="0D0D0D"/>
        </w:rPr>
        <w:t xml:space="preserve"> 2 y</w:t>
      </w:r>
      <w:r w:rsidRPr="00983769">
        <w:rPr>
          <w:color w:val="0D0D0D"/>
        </w:rPr>
        <w:t xml:space="preserve"> </w:t>
      </w:r>
      <w:r w:rsidR="00DE3678">
        <w:rPr>
          <w:color w:val="0D0D0D"/>
        </w:rPr>
        <w:t>4</w:t>
      </w:r>
      <w:r w:rsidRPr="00983769">
        <w:rPr>
          <w:color w:val="0D0D0D"/>
        </w:rPr>
        <w:t>, que no cuente con información al no haberla generado, deberá hacerlo del conocimiento del Recurrente de forma precisa y clara.</w:t>
      </w:r>
    </w:p>
    <w:p w14:paraId="5CEE14BB" w14:textId="77777777" w:rsidR="00983769" w:rsidRPr="00983769" w:rsidRDefault="00983769" w:rsidP="00C23DDE">
      <w:pPr>
        <w:spacing w:after="0" w:line="360" w:lineRule="auto"/>
        <w:contextualSpacing/>
      </w:pPr>
      <w:r w:rsidRPr="00983769">
        <w:rPr>
          <w:b/>
        </w:rPr>
        <w:t>TERCERO. NOTIFÍQUESE POR SAIMEX</w:t>
      </w:r>
      <w:r w:rsidRPr="00983769">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se le apercibe que en caso de negarse a cumplir la presente resolución o hacerlo de manera parcial, se le impondrá una medida de apremio de conformidad con lo previsto en los artículos 198, 200, fracción III, 214, 215 y 216 de la Ley referida. </w:t>
      </w:r>
    </w:p>
    <w:p w14:paraId="349E3442" w14:textId="77777777" w:rsidR="00983769" w:rsidRPr="00983769" w:rsidRDefault="00983769" w:rsidP="00C23DDE">
      <w:pPr>
        <w:spacing w:after="0" w:line="360" w:lineRule="auto"/>
        <w:contextualSpacing/>
      </w:pPr>
    </w:p>
    <w:p w14:paraId="34479827" w14:textId="77777777" w:rsidR="00983769" w:rsidRPr="00983769" w:rsidRDefault="00983769" w:rsidP="00C23DDE">
      <w:pPr>
        <w:spacing w:after="0" w:line="360" w:lineRule="auto"/>
        <w:contextualSpacing/>
      </w:pPr>
      <w:r w:rsidRPr="00983769">
        <w:t>De conformidad con el artículo 198 de la Ley de la materia, de considerarlo procedente, el Sujeto Obligado de manera fundada y motivada, podrá solicitar una ampliación de plazo para el cumplimiento de la presente Resolución.</w:t>
      </w:r>
    </w:p>
    <w:p w14:paraId="39A4D148" w14:textId="77777777" w:rsidR="00983769" w:rsidRPr="00983769" w:rsidRDefault="00983769" w:rsidP="00C23DDE">
      <w:pPr>
        <w:spacing w:after="0" w:line="360" w:lineRule="auto"/>
        <w:contextualSpacing/>
      </w:pPr>
      <w:r w:rsidRPr="00983769">
        <w:t xml:space="preserve"> </w:t>
      </w:r>
    </w:p>
    <w:p w14:paraId="02FD8B14" w14:textId="77777777" w:rsidR="00983769" w:rsidRPr="00983769" w:rsidRDefault="00983769" w:rsidP="00C23DDE">
      <w:pPr>
        <w:spacing w:after="0" w:line="360" w:lineRule="auto"/>
        <w:contextualSpacing/>
      </w:pPr>
      <w:r w:rsidRPr="00983769">
        <w:rPr>
          <w:b/>
        </w:rPr>
        <w:t>CUARTO. NOTIFÍQUESE POR SAIMEX</w:t>
      </w:r>
      <w:r w:rsidRPr="00983769">
        <w:t xml:space="preserve"> al Recurrente la presente Resolución, asimismo, se hace de su conocimiento que de conformidad con lo establecido en el artículo 196 de la Ley de Transparencia y Acceso a la Información Pública del Estado de México y Municipios podrá promover el Juicio de Amparo en los términos de las leyes aplicables.</w:t>
      </w:r>
    </w:p>
    <w:p w14:paraId="53CD4286" w14:textId="77777777" w:rsidR="00983769" w:rsidRPr="00983769" w:rsidRDefault="00983769" w:rsidP="00C23DDE">
      <w:pPr>
        <w:spacing w:after="0" w:line="360" w:lineRule="auto"/>
        <w:contextualSpacing/>
      </w:pPr>
    </w:p>
    <w:p w14:paraId="047DFABC" w14:textId="77777777" w:rsidR="00983769" w:rsidRPr="00983769" w:rsidRDefault="00983769" w:rsidP="00C23DDE">
      <w:pPr>
        <w:spacing w:after="0" w:line="360" w:lineRule="auto"/>
        <w:contextualSpacing/>
      </w:pPr>
      <w:r w:rsidRPr="00983769">
        <w:t xml:space="preserve">ASÍ LO RESUELVE, POR </w:t>
      </w:r>
      <w:r w:rsidRPr="00983769">
        <w:rPr>
          <w:b/>
        </w:rPr>
        <w:t>UNANIMIDAD</w:t>
      </w:r>
      <w:r w:rsidRPr="00983769">
        <w:t xml:space="preserve">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CUARTA SESIÓN ORDINARIA, CELEBRADA EL PRIMERO DE JULIO DE DOS MIL VEINTISÉIS, ANTE EL SECRETARIO TÉCNICO DEL PLENO, ALEXIS TAPIA RAMÍREZ.</w:t>
      </w:r>
    </w:p>
    <w:p w14:paraId="70089F90" w14:textId="77777777" w:rsidR="00983769" w:rsidRPr="00983769" w:rsidRDefault="00983769" w:rsidP="00C23DDE">
      <w:pPr>
        <w:spacing w:after="0" w:line="360" w:lineRule="auto"/>
        <w:contextualSpacing/>
      </w:pPr>
    </w:p>
    <w:p w14:paraId="15DE4A08" w14:textId="77777777" w:rsidR="00983769" w:rsidRPr="00983769" w:rsidRDefault="00983769" w:rsidP="00C23DDE">
      <w:pPr>
        <w:spacing w:after="0" w:line="360" w:lineRule="auto"/>
        <w:contextualSpacing/>
        <w:jc w:val="left"/>
        <w:rPr>
          <w:sz w:val="20"/>
          <w:szCs w:val="20"/>
        </w:rPr>
      </w:pPr>
    </w:p>
    <w:p w14:paraId="0BCACBFB" w14:textId="77777777" w:rsidR="00983769" w:rsidRPr="00983769" w:rsidRDefault="00983769" w:rsidP="00C23DDE">
      <w:pPr>
        <w:spacing w:after="0" w:line="360" w:lineRule="auto"/>
        <w:contextualSpacing/>
        <w:jc w:val="left"/>
        <w:rPr>
          <w:sz w:val="20"/>
          <w:szCs w:val="20"/>
        </w:rPr>
      </w:pPr>
    </w:p>
    <w:p w14:paraId="7E002310" w14:textId="77777777" w:rsidR="00983769" w:rsidRPr="00983769" w:rsidRDefault="00983769" w:rsidP="00C23DDE">
      <w:pPr>
        <w:spacing w:after="0" w:line="360" w:lineRule="auto"/>
        <w:contextualSpacing/>
        <w:jc w:val="left"/>
        <w:rPr>
          <w:sz w:val="20"/>
          <w:szCs w:val="20"/>
        </w:rPr>
      </w:pPr>
    </w:p>
    <w:p w14:paraId="664E1692" w14:textId="77777777" w:rsidR="00983769" w:rsidRPr="00983769" w:rsidRDefault="00983769" w:rsidP="00C23DDE">
      <w:pPr>
        <w:spacing w:after="0" w:line="360" w:lineRule="auto"/>
        <w:contextualSpacing/>
        <w:jc w:val="left"/>
        <w:rPr>
          <w:sz w:val="20"/>
          <w:szCs w:val="20"/>
        </w:rPr>
      </w:pPr>
    </w:p>
    <w:p w14:paraId="5CC4BF52" w14:textId="77777777" w:rsidR="00983769" w:rsidRPr="00983769" w:rsidRDefault="00983769" w:rsidP="00C23DDE">
      <w:pPr>
        <w:spacing w:after="0" w:line="360" w:lineRule="auto"/>
        <w:contextualSpacing/>
        <w:jc w:val="left"/>
        <w:rPr>
          <w:sz w:val="20"/>
          <w:szCs w:val="20"/>
        </w:rPr>
      </w:pPr>
    </w:p>
    <w:p w14:paraId="02EC964B" w14:textId="77777777" w:rsidR="00983769" w:rsidRPr="00983769" w:rsidRDefault="00983769" w:rsidP="00C23DDE">
      <w:pPr>
        <w:spacing w:after="0" w:line="360" w:lineRule="auto"/>
        <w:contextualSpacing/>
        <w:jc w:val="left"/>
        <w:rPr>
          <w:sz w:val="20"/>
          <w:szCs w:val="20"/>
        </w:rPr>
      </w:pPr>
    </w:p>
    <w:p w14:paraId="494E6521" w14:textId="77777777" w:rsidR="00983769" w:rsidRPr="00983769" w:rsidRDefault="00983769" w:rsidP="00C23DDE">
      <w:pPr>
        <w:spacing w:after="0" w:line="360" w:lineRule="auto"/>
        <w:contextualSpacing/>
        <w:jc w:val="left"/>
        <w:rPr>
          <w:sz w:val="20"/>
          <w:szCs w:val="20"/>
        </w:rPr>
      </w:pPr>
    </w:p>
    <w:p w14:paraId="5F8A916F" w14:textId="77777777" w:rsidR="00983769" w:rsidRPr="00983769" w:rsidRDefault="00983769" w:rsidP="00C23DDE">
      <w:pPr>
        <w:spacing w:after="0" w:line="360" w:lineRule="auto"/>
        <w:contextualSpacing/>
        <w:jc w:val="left"/>
        <w:rPr>
          <w:sz w:val="20"/>
          <w:szCs w:val="20"/>
        </w:rPr>
      </w:pPr>
    </w:p>
    <w:p w14:paraId="61FA3620" w14:textId="77777777" w:rsidR="00983769" w:rsidRPr="00983769" w:rsidRDefault="00983769" w:rsidP="00C23DDE">
      <w:pPr>
        <w:spacing w:after="0" w:line="360" w:lineRule="auto"/>
        <w:contextualSpacing/>
        <w:jc w:val="left"/>
        <w:rPr>
          <w:sz w:val="20"/>
          <w:szCs w:val="20"/>
        </w:rPr>
      </w:pPr>
    </w:p>
    <w:p w14:paraId="56FB4B8E" w14:textId="77777777" w:rsidR="00983769" w:rsidRPr="00983769" w:rsidRDefault="00983769" w:rsidP="00C23DDE">
      <w:pPr>
        <w:spacing w:after="0" w:line="360" w:lineRule="auto"/>
        <w:contextualSpacing/>
        <w:jc w:val="left"/>
        <w:rPr>
          <w:rFonts w:ascii="Times New Roman" w:eastAsia="Times New Roman" w:hAnsi="Times New Roman" w:cs="Times New Roman"/>
          <w:sz w:val="20"/>
          <w:szCs w:val="20"/>
        </w:rPr>
      </w:pPr>
    </w:p>
    <w:p w14:paraId="018E6FF0" w14:textId="77777777" w:rsidR="00983769" w:rsidRPr="00983769" w:rsidRDefault="00983769" w:rsidP="00C23DDE">
      <w:pPr>
        <w:spacing w:after="0" w:line="360" w:lineRule="auto"/>
        <w:contextualSpacing/>
        <w:jc w:val="left"/>
        <w:rPr>
          <w:rFonts w:ascii="Times New Roman" w:eastAsia="Times New Roman" w:hAnsi="Times New Roman" w:cs="Times New Roman"/>
          <w:sz w:val="20"/>
          <w:szCs w:val="20"/>
        </w:rPr>
      </w:pPr>
    </w:p>
    <w:p w14:paraId="50690C80" w14:textId="77777777" w:rsidR="00983769" w:rsidRPr="00983769" w:rsidRDefault="00983769" w:rsidP="00C23DDE">
      <w:pPr>
        <w:spacing w:after="0" w:line="360" w:lineRule="auto"/>
        <w:contextualSpacing/>
        <w:jc w:val="left"/>
        <w:rPr>
          <w:rFonts w:ascii="Times New Roman" w:eastAsia="Times New Roman" w:hAnsi="Times New Roman" w:cs="Times New Roman"/>
          <w:sz w:val="20"/>
          <w:szCs w:val="20"/>
        </w:rPr>
      </w:pPr>
    </w:p>
    <w:p w14:paraId="69115AD2" w14:textId="77777777" w:rsidR="00983769" w:rsidRPr="00983769" w:rsidRDefault="00983769" w:rsidP="00C23DDE">
      <w:pPr>
        <w:spacing w:after="0" w:line="360" w:lineRule="auto"/>
        <w:contextualSpacing/>
        <w:jc w:val="left"/>
        <w:rPr>
          <w:rFonts w:ascii="Times New Roman" w:eastAsia="Times New Roman" w:hAnsi="Times New Roman" w:cs="Times New Roman"/>
          <w:sz w:val="20"/>
          <w:szCs w:val="20"/>
        </w:rPr>
      </w:pPr>
    </w:p>
    <w:p w14:paraId="59D62B2A" w14:textId="77777777" w:rsidR="00983769" w:rsidRPr="00983769" w:rsidRDefault="00983769" w:rsidP="00C23DDE">
      <w:pPr>
        <w:spacing w:after="0" w:line="360" w:lineRule="auto"/>
        <w:contextualSpacing/>
        <w:jc w:val="left"/>
        <w:rPr>
          <w:rFonts w:ascii="Times New Roman" w:eastAsia="Times New Roman" w:hAnsi="Times New Roman" w:cs="Times New Roman"/>
          <w:sz w:val="20"/>
          <w:szCs w:val="20"/>
        </w:rPr>
      </w:pPr>
    </w:p>
    <w:p w14:paraId="0842D449" w14:textId="77777777" w:rsidR="00983769" w:rsidRPr="00983769" w:rsidRDefault="00983769" w:rsidP="00C23DDE">
      <w:pPr>
        <w:spacing w:after="0" w:line="360" w:lineRule="auto"/>
        <w:contextualSpacing/>
        <w:jc w:val="left"/>
        <w:rPr>
          <w:rFonts w:ascii="Times New Roman" w:eastAsia="Times New Roman" w:hAnsi="Times New Roman" w:cs="Times New Roman"/>
          <w:sz w:val="20"/>
          <w:szCs w:val="20"/>
        </w:rPr>
      </w:pPr>
    </w:p>
    <w:p w14:paraId="06D6A8D3" w14:textId="77777777" w:rsidR="00983769" w:rsidRPr="00983769" w:rsidRDefault="00983769" w:rsidP="00C23DDE">
      <w:pPr>
        <w:spacing w:after="0" w:line="360" w:lineRule="auto"/>
        <w:contextualSpacing/>
        <w:jc w:val="left"/>
        <w:rPr>
          <w:rFonts w:ascii="Times New Roman" w:eastAsia="Times New Roman" w:hAnsi="Times New Roman" w:cs="Times New Roman"/>
          <w:sz w:val="20"/>
          <w:szCs w:val="20"/>
        </w:rPr>
      </w:pPr>
    </w:p>
    <w:p w14:paraId="741751E2" w14:textId="77777777" w:rsidR="00983769" w:rsidRPr="00983769" w:rsidRDefault="00983769" w:rsidP="00C23DDE">
      <w:pPr>
        <w:spacing w:after="0" w:line="360" w:lineRule="auto"/>
        <w:contextualSpacing/>
        <w:jc w:val="left"/>
        <w:rPr>
          <w:rFonts w:ascii="Times New Roman" w:eastAsia="Times New Roman" w:hAnsi="Times New Roman" w:cs="Times New Roman"/>
          <w:sz w:val="20"/>
          <w:szCs w:val="20"/>
        </w:rPr>
      </w:pPr>
    </w:p>
    <w:p w14:paraId="3DAD43E3" w14:textId="77777777" w:rsidR="00983769" w:rsidRPr="00983769" w:rsidRDefault="00983769" w:rsidP="00C23DDE">
      <w:pPr>
        <w:spacing w:after="0" w:line="360" w:lineRule="auto"/>
        <w:contextualSpacing/>
        <w:jc w:val="left"/>
        <w:rPr>
          <w:rFonts w:ascii="Times New Roman" w:eastAsia="Times New Roman" w:hAnsi="Times New Roman" w:cs="Times New Roman"/>
          <w:sz w:val="20"/>
          <w:szCs w:val="20"/>
        </w:rPr>
      </w:pPr>
    </w:p>
    <w:bookmarkEnd w:id="0"/>
    <w:p w14:paraId="3B122DD0" w14:textId="77777777" w:rsidR="00983769" w:rsidRPr="00983769" w:rsidRDefault="00983769" w:rsidP="00C23DDE">
      <w:pPr>
        <w:spacing w:after="0" w:line="360" w:lineRule="auto"/>
        <w:contextualSpacing/>
        <w:jc w:val="left"/>
        <w:rPr>
          <w:rFonts w:ascii="Times New Roman" w:eastAsia="Times New Roman" w:hAnsi="Times New Roman" w:cs="Times New Roman"/>
          <w:sz w:val="20"/>
          <w:szCs w:val="20"/>
        </w:rPr>
      </w:pPr>
    </w:p>
    <w:p w14:paraId="43744FF1" w14:textId="77777777" w:rsidR="00983769" w:rsidRPr="00983769" w:rsidRDefault="00983769" w:rsidP="00C23DDE">
      <w:pPr>
        <w:spacing w:after="0" w:line="360" w:lineRule="auto"/>
        <w:contextualSpacing/>
        <w:jc w:val="left"/>
        <w:rPr>
          <w:rFonts w:ascii="Times New Roman" w:eastAsia="Times New Roman" w:hAnsi="Times New Roman" w:cs="Times New Roman"/>
          <w:sz w:val="20"/>
          <w:szCs w:val="20"/>
        </w:rPr>
      </w:pPr>
    </w:p>
    <w:p w14:paraId="602BA00C" w14:textId="77777777" w:rsidR="00983769" w:rsidRPr="00983769" w:rsidRDefault="00983769" w:rsidP="00C23DDE">
      <w:pPr>
        <w:spacing w:after="0" w:line="360" w:lineRule="auto"/>
        <w:contextualSpacing/>
        <w:jc w:val="left"/>
        <w:rPr>
          <w:rFonts w:ascii="Times New Roman" w:eastAsia="Times New Roman" w:hAnsi="Times New Roman" w:cs="Times New Roman"/>
          <w:sz w:val="20"/>
          <w:szCs w:val="20"/>
        </w:rPr>
      </w:pPr>
    </w:p>
    <w:p w14:paraId="04A7E1DA" w14:textId="77777777" w:rsidR="00983769" w:rsidRPr="00983769" w:rsidRDefault="00983769" w:rsidP="00C23DDE">
      <w:pPr>
        <w:spacing w:after="0" w:line="360" w:lineRule="auto"/>
        <w:contextualSpacing/>
        <w:jc w:val="left"/>
        <w:rPr>
          <w:rFonts w:ascii="Times New Roman" w:eastAsia="Times New Roman" w:hAnsi="Times New Roman" w:cs="Times New Roman"/>
          <w:sz w:val="20"/>
          <w:szCs w:val="20"/>
        </w:rPr>
      </w:pPr>
    </w:p>
    <w:p w14:paraId="3790147B" w14:textId="77777777" w:rsidR="00983769" w:rsidRPr="00983769" w:rsidRDefault="00983769" w:rsidP="00C23DDE">
      <w:pPr>
        <w:spacing w:after="0" w:line="360" w:lineRule="auto"/>
        <w:contextualSpacing/>
        <w:jc w:val="left"/>
        <w:rPr>
          <w:rFonts w:ascii="Times New Roman" w:eastAsia="Times New Roman" w:hAnsi="Times New Roman" w:cs="Times New Roman"/>
          <w:sz w:val="20"/>
          <w:szCs w:val="20"/>
        </w:rPr>
      </w:pPr>
    </w:p>
    <w:p w14:paraId="2D6E7393" w14:textId="77777777" w:rsidR="00983769" w:rsidRPr="00983769" w:rsidRDefault="00983769" w:rsidP="00C23DDE">
      <w:pPr>
        <w:spacing w:after="0" w:line="360" w:lineRule="auto"/>
        <w:contextualSpacing/>
        <w:jc w:val="left"/>
        <w:rPr>
          <w:rFonts w:ascii="Times New Roman" w:eastAsia="Times New Roman" w:hAnsi="Times New Roman" w:cs="Times New Roman"/>
          <w:sz w:val="20"/>
          <w:szCs w:val="20"/>
        </w:rPr>
      </w:pPr>
    </w:p>
    <w:p w14:paraId="01548D6C" w14:textId="77777777" w:rsidR="00983769" w:rsidRPr="00983769" w:rsidRDefault="00983769" w:rsidP="00C23DDE">
      <w:pPr>
        <w:spacing w:after="0" w:line="360" w:lineRule="auto"/>
        <w:contextualSpacing/>
        <w:jc w:val="left"/>
        <w:rPr>
          <w:rFonts w:ascii="Times New Roman" w:eastAsia="Times New Roman" w:hAnsi="Times New Roman" w:cs="Times New Roman"/>
          <w:sz w:val="20"/>
          <w:szCs w:val="20"/>
        </w:rPr>
      </w:pPr>
    </w:p>
    <w:bookmarkEnd w:id="1"/>
    <w:p w14:paraId="23C2127F" w14:textId="77777777" w:rsidR="00983769" w:rsidRPr="00983769" w:rsidRDefault="00983769" w:rsidP="00C23DDE">
      <w:pPr>
        <w:spacing w:after="0" w:line="360" w:lineRule="auto"/>
        <w:contextualSpacing/>
        <w:jc w:val="left"/>
        <w:rPr>
          <w:rFonts w:ascii="Times New Roman" w:eastAsia="Times New Roman" w:hAnsi="Times New Roman" w:cs="Times New Roman"/>
          <w:sz w:val="20"/>
          <w:szCs w:val="20"/>
        </w:rPr>
      </w:pPr>
    </w:p>
    <w:p w14:paraId="674C56B2" w14:textId="77777777" w:rsidR="00983769" w:rsidRPr="00983769" w:rsidRDefault="00983769" w:rsidP="00C23DDE">
      <w:pPr>
        <w:spacing w:after="0" w:line="360" w:lineRule="auto"/>
        <w:contextualSpacing/>
        <w:jc w:val="left"/>
        <w:rPr>
          <w:rFonts w:ascii="Times New Roman" w:eastAsia="Times New Roman" w:hAnsi="Times New Roman" w:cs="Times New Roman"/>
          <w:sz w:val="20"/>
          <w:szCs w:val="20"/>
        </w:rPr>
      </w:pPr>
    </w:p>
    <w:p w14:paraId="76A6D7B8" w14:textId="77777777" w:rsidR="00983769" w:rsidRPr="00983769" w:rsidRDefault="00983769" w:rsidP="00C23DDE">
      <w:pPr>
        <w:spacing w:after="0" w:line="360" w:lineRule="auto"/>
        <w:contextualSpacing/>
        <w:jc w:val="left"/>
        <w:rPr>
          <w:rFonts w:ascii="Times New Roman" w:eastAsia="Times New Roman" w:hAnsi="Times New Roman" w:cs="Times New Roman"/>
          <w:sz w:val="20"/>
          <w:szCs w:val="20"/>
        </w:rPr>
      </w:pPr>
    </w:p>
    <w:p w14:paraId="79AEA953" w14:textId="77777777" w:rsidR="00983769" w:rsidRPr="00983769" w:rsidRDefault="00983769" w:rsidP="00C23DDE">
      <w:pPr>
        <w:spacing w:after="0" w:line="360" w:lineRule="auto"/>
        <w:contextualSpacing/>
        <w:jc w:val="left"/>
        <w:rPr>
          <w:rFonts w:ascii="Times New Roman" w:eastAsia="Times New Roman" w:hAnsi="Times New Roman" w:cs="Times New Roman"/>
          <w:sz w:val="20"/>
          <w:szCs w:val="20"/>
        </w:rPr>
      </w:pPr>
    </w:p>
    <w:bookmarkEnd w:id="2"/>
    <w:p w14:paraId="3CA2BC2E" w14:textId="77777777" w:rsidR="00983769" w:rsidRPr="00983769" w:rsidRDefault="00983769" w:rsidP="00C23DDE">
      <w:pPr>
        <w:spacing w:after="0" w:line="360" w:lineRule="auto"/>
        <w:contextualSpacing/>
        <w:jc w:val="left"/>
        <w:rPr>
          <w:rFonts w:ascii="Times New Roman" w:eastAsia="Times New Roman" w:hAnsi="Times New Roman" w:cs="Times New Roman"/>
          <w:sz w:val="20"/>
          <w:szCs w:val="20"/>
        </w:rPr>
      </w:pPr>
    </w:p>
    <w:p w14:paraId="4A1A0142" w14:textId="77777777" w:rsidR="00983769" w:rsidRPr="00983769" w:rsidRDefault="00983769" w:rsidP="00C23DDE">
      <w:pPr>
        <w:spacing w:after="0" w:line="360" w:lineRule="auto"/>
        <w:contextualSpacing/>
        <w:jc w:val="left"/>
        <w:rPr>
          <w:rFonts w:ascii="Times New Roman" w:eastAsia="Times New Roman" w:hAnsi="Times New Roman" w:cs="Times New Roman"/>
          <w:sz w:val="20"/>
          <w:szCs w:val="20"/>
        </w:rPr>
      </w:pPr>
    </w:p>
    <w:p w14:paraId="62AF24EE" w14:textId="77777777" w:rsidR="00983769" w:rsidRPr="00983769" w:rsidRDefault="00983769" w:rsidP="00C23DDE">
      <w:pPr>
        <w:spacing w:after="0" w:line="360" w:lineRule="auto"/>
        <w:contextualSpacing/>
        <w:jc w:val="left"/>
        <w:rPr>
          <w:rFonts w:ascii="Calibri" w:eastAsia="Calibri" w:hAnsi="Calibri" w:cs="Times New Roman"/>
          <w:kern w:val="2"/>
          <w:lang w:eastAsia="en-US"/>
          <w14:ligatures w14:val="standardContextual"/>
        </w:rPr>
      </w:pPr>
    </w:p>
    <w:p w14:paraId="6A9732A2" w14:textId="77777777" w:rsidR="00BB2887" w:rsidRPr="00983769" w:rsidRDefault="00BB2887" w:rsidP="00C23DDE">
      <w:pPr>
        <w:spacing w:after="0" w:line="360" w:lineRule="auto"/>
      </w:pPr>
    </w:p>
    <w:sectPr w:rsidR="00BB2887" w:rsidRPr="00983769">
      <w:headerReference w:type="even" r:id="rId11"/>
      <w:headerReference w:type="default" r:id="rId12"/>
      <w:footerReference w:type="even" r:id="rId13"/>
      <w:footerReference w:type="default" r:id="rId14"/>
      <w:headerReference w:type="first" r:id="rId15"/>
      <w:footerReference w:type="first" r:id="rId16"/>
      <w:pgSz w:w="12240" w:h="15840"/>
      <w:pgMar w:top="1418" w:right="1608" w:bottom="1560" w:left="1701" w:header="222"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799774" w14:textId="77777777" w:rsidR="00E852BF" w:rsidRDefault="00E852BF">
      <w:pPr>
        <w:spacing w:after="0" w:line="240" w:lineRule="auto"/>
      </w:pPr>
      <w:r>
        <w:separator/>
      </w:r>
    </w:p>
  </w:endnote>
  <w:endnote w:type="continuationSeparator" w:id="0">
    <w:p w14:paraId="4966D26B" w14:textId="77777777" w:rsidR="00E852BF" w:rsidRDefault="00E852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CD913B" w14:textId="77777777" w:rsidR="00BB2887" w:rsidRDefault="00B27581">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bCs/>
        <w:color w:val="000000"/>
        <w:sz w:val="24"/>
        <w:szCs w:val="24"/>
      </w:rPr>
      <w:fldChar w:fldCharType="begin"/>
    </w:r>
    <w:r>
      <w:rPr>
        <w:b/>
        <w:bCs/>
        <w:color w:val="000000"/>
        <w:sz w:val="24"/>
        <w:szCs w:val="24"/>
      </w:rPr>
      <w:instrText>PAGE</w:instrText>
    </w:r>
    <w:r>
      <w:rPr>
        <w:b/>
        <w:bCs/>
        <w:color w:val="000000"/>
        <w:sz w:val="24"/>
        <w:szCs w:val="24"/>
      </w:rPr>
      <w:fldChar w:fldCharType="end"/>
    </w:r>
    <w:r>
      <w:rPr>
        <w:color w:val="000000"/>
      </w:rPr>
      <w:t xml:space="preserve"> de </w:t>
    </w:r>
    <w:r>
      <w:rPr>
        <w:b/>
        <w:bCs/>
        <w:color w:val="000000"/>
        <w:sz w:val="24"/>
        <w:szCs w:val="24"/>
      </w:rPr>
      <w:fldChar w:fldCharType="begin"/>
    </w:r>
    <w:r>
      <w:rPr>
        <w:b/>
        <w:bCs/>
        <w:color w:val="000000"/>
        <w:sz w:val="24"/>
        <w:szCs w:val="24"/>
      </w:rPr>
      <w:instrText>NUMPAGES</w:instrText>
    </w:r>
    <w:r>
      <w:rPr>
        <w:b/>
        <w:bCs/>
        <w:color w:val="000000"/>
        <w:sz w:val="24"/>
        <w:szCs w:val="24"/>
      </w:rPr>
      <w:fldChar w:fldCharType="separate"/>
    </w:r>
    <w:r w:rsidR="00660184">
      <w:rPr>
        <w:b/>
        <w:bCs/>
        <w:noProof/>
        <w:color w:val="000000"/>
        <w:sz w:val="24"/>
        <w:szCs w:val="24"/>
      </w:rPr>
      <w:t>31</w:t>
    </w:r>
    <w:r>
      <w:rPr>
        <w:b/>
        <w:bCs/>
        <w:color w:val="000000"/>
        <w:sz w:val="24"/>
        <w:szCs w:val="24"/>
      </w:rPr>
      <w:fldChar w:fldCharType="end"/>
    </w:r>
  </w:p>
  <w:p w14:paraId="46493F2D" w14:textId="77777777" w:rsidR="00BB2887" w:rsidRDefault="00BB2887">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1DAE37" w14:textId="77777777" w:rsidR="00BB2887" w:rsidRDefault="00B27581">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bCs/>
        <w:color w:val="000000"/>
        <w:sz w:val="24"/>
        <w:szCs w:val="24"/>
      </w:rPr>
      <w:fldChar w:fldCharType="begin"/>
    </w:r>
    <w:r>
      <w:rPr>
        <w:b/>
        <w:bCs/>
        <w:color w:val="000000"/>
        <w:sz w:val="24"/>
        <w:szCs w:val="24"/>
      </w:rPr>
      <w:instrText>PAGE</w:instrText>
    </w:r>
    <w:r>
      <w:rPr>
        <w:b/>
        <w:bCs/>
        <w:color w:val="000000"/>
        <w:sz w:val="24"/>
        <w:szCs w:val="24"/>
      </w:rPr>
      <w:fldChar w:fldCharType="separate"/>
    </w:r>
    <w:r w:rsidR="007F3D63">
      <w:rPr>
        <w:b/>
        <w:bCs/>
        <w:noProof/>
        <w:color w:val="000000"/>
        <w:sz w:val="24"/>
        <w:szCs w:val="24"/>
      </w:rPr>
      <w:t>21</w:t>
    </w:r>
    <w:r>
      <w:rPr>
        <w:b/>
        <w:bCs/>
        <w:color w:val="000000"/>
        <w:sz w:val="24"/>
        <w:szCs w:val="24"/>
      </w:rPr>
      <w:fldChar w:fldCharType="end"/>
    </w:r>
    <w:r>
      <w:rPr>
        <w:color w:val="000000"/>
      </w:rPr>
      <w:t xml:space="preserve"> de </w:t>
    </w:r>
    <w:r>
      <w:rPr>
        <w:b/>
        <w:bCs/>
        <w:color w:val="000000"/>
        <w:sz w:val="24"/>
        <w:szCs w:val="24"/>
      </w:rPr>
      <w:fldChar w:fldCharType="begin"/>
    </w:r>
    <w:r>
      <w:rPr>
        <w:b/>
        <w:bCs/>
        <w:color w:val="000000"/>
        <w:sz w:val="24"/>
        <w:szCs w:val="24"/>
      </w:rPr>
      <w:instrText>NUMPAGES</w:instrText>
    </w:r>
    <w:r>
      <w:rPr>
        <w:b/>
        <w:bCs/>
        <w:color w:val="000000"/>
        <w:sz w:val="24"/>
        <w:szCs w:val="24"/>
      </w:rPr>
      <w:fldChar w:fldCharType="separate"/>
    </w:r>
    <w:r w:rsidR="007F3D63">
      <w:rPr>
        <w:b/>
        <w:bCs/>
        <w:noProof/>
        <w:color w:val="000000"/>
        <w:sz w:val="24"/>
        <w:szCs w:val="24"/>
      </w:rPr>
      <w:t>31</w:t>
    </w:r>
    <w:r>
      <w:rPr>
        <w:b/>
        <w:bCs/>
        <w:color w:val="000000"/>
        <w:sz w:val="24"/>
        <w:szCs w:val="24"/>
      </w:rPr>
      <w:fldChar w:fldCharType="end"/>
    </w:r>
  </w:p>
  <w:p w14:paraId="2DB1371F" w14:textId="77777777" w:rsidR="00BB2887" w:rsidRDefault="00BB2887">
    <w:pPr>
      <w:pBdr>
        <w:top w:val="nil"/>
        <w:left w:val="nil"/>
        <w:bottom w:val="nil"/>
        <w:right w:val="nil"/>
        <w:between w:val="nil"/>
      </w:pBdr>
      <w:tabs>
        <w:tab w:val="center" w:pos="4419"/>
        <w:tab w:val="right" w:pos="8838"/>
      </w:tabs>
      <w:spacing w:after="0" w:line="240" w:lineRule="auto"/>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7CC153" w14:textId="77777777" w:rsidR="00BB2887" w:rsidRDefault="00B27581">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bCs/>
        <w:color w:val="000000"/>
        <w:sz w:val="24"/>
        <w:szCs w:val="24"/>
      </w:rPr>
      <w:fldChar w:fldCharType="begin"/>
    </w:r>
    <w:r>
      <w:rPr>
        <w:b/>
        <w:bCs/>
        <w:color w:val="000000"/>
        <w:sz w:val="24"/>
        <w:szCs w:val="24"/>
      </w:rPr>
      <w:instrText>PAGE</w:instrText>
    </w:r>
    <w:r>
      <w:rPr>
        <w:b/>
        <w:bCs/>
        <w:color w:val="000000"/>
        <w:sz w:val="24"/>
        <w:szCs w:val="24"/>
      </w:rPr>
      <w:fldChar w:fldCharType="separate"/>
    </w:r>
    <w:r w:rsidR="00E852BF">
      <w:rPr>
        <w:b/>
        <w:bCs/>
        <w:noProof/>
        <w:color w:val="000000"/>
        <w:sz w:val="24"/>
        <w:szCs w:val="24"/>
      </w:rPr>
      <w:t>1</w:t>
    </w:r>
    <w:r>
      <w:rPr>
        <w:b/>
        <w:bCs/>
        <w:color w:val="000000"/>
        <w:sz w:val="24"/>
        <w:szCs w:val="24"/>
      </w:rPr>
      <w:fldChar w:fldCharType="end"/>
    </w:r>
    <w:r>
      <w:rPr>
        <w:color w:val="000000"/>
      </w:rPr>
      <w:t xml:space="preserve"> de </w:t>
    </w:r>
    <w:r>
      <w:rPr>
        <w:b/>
        <w:bCs/>
        <w:color w:val="000000"/>
        <w:sz w:val="24"/>
        <w:szCs w:val="24"/>
      </w:rPr>
      <w:fldChar w:fldCharType="begin"/>
    </w:r>
    <w:r>
      <w:rPr>
        <w:b/>
        <w:bCs/>
        <w:color w:val="000000"/>
        <w:sz w:val="24"/>
        <w:szCs w:val="24"/>
      </w:rPr>
      <w:instrText>NUMPAGES</w:instrText>
    </w:r>
    <w:r>
      <w:rPr>
        <w:b/>
        <w:bCs/>
        <w:color w:val="000000"/>
        <w:sz w:val="24"/>
        <w:szCs w:val="24"/>
      </w:rPr>
      <w:fldChar w:fldCharType="separate"/>
    </w:r>
    <w:r w:rsidR="00E852BF">
      <w:rPr>
        <w:b/>
        <w:bCs/>
        <w:noProof/>
        <w:color w:val="000000"/>
        <w:sz w:val="24"/>
        <w:szCs w:val="24"/>
      </w:rPr>
      <w:t>1</w:t>
    </w:r>
    <w:r>
      <w:rPr>
        <w:b/>
        <w:bCs/>
        <w:color w:val="000000"/>
        <w:sz w:val="24"/>
        <w:szCs w:val="24"/>
      </w:rPr>
      <w:fldChar w:fldCharType="end"/>
    </w:r>
  </w:p>
  <w:p w14:paraId="0C1179CD" w14:textId="77777777" w:rsidR="00BB2887" w:rsidRDefault="00BB2887">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B2E975" w14:textId="77777777" w:rsidR="00E852BF" w:rsidRDefault="00E852BF">
      <w:pPr>
        <w:spacing w:after="0" w:line="240" w:lineRule="auto"/>
      </w:pPr>
      <w:r>
        <w:separator/>
      </w:r>
    </w:p>
  </w:footnote>
  <w:footnote w:type="continuationSeparator" w:id="0">
    <w:p w14:paraId="335853AF" w14:textId="77777777" w:rsidR="00E852BF" w:rsidRDefault="00E852B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99F614" w14:textId="77777777" w:rsidR="00BB2887" w:rsidRDefault="00BB2887">
    <w:pPr>
      <w:widowControl w:val="0"/>
      <w:pBdr>
        <w:top w:val="nil"/>
        <w:left w:val="nil"/>
        <w:bottom w:val="nil"/>
        <w:right w:val="nil"/>
        <w:between w:val="nil"/>
      </w:pBdr>
      <w:spacing w:after="0" w:line="276" w:lineRule="auto"/>
      <w:jc w:val="left"/>
      <w:rPr>
        <w:color w:val="000000"/>
      </w:rPr>
    </w:pPr>
  </w:p>
  <w:tbl>
    <w:tblPr>
      <w:tblStyle w:val="a"/>
      <w:tblW w:w="6096" w:type="dxa"/>
      <w:tblInd w:w="2835" w:type="dxa"/>
      <w:tblBorders>
        <w:top w:val="nil"/>
        <w:left w:val="nil"/>
        <w:bottom w:val="nil"/>
        <w:right w:val="nil"/>
        <w:insideH w:val="nil"/>
        <w:insideV w:val="nil"/>
      </w:tblBorders>
      <w:tblLayout w:type="fixed"/>
      <w:tblLook w:val="0400" w:firstRow="0" w:lastRow="0" w:firstColumn="0" w:lastColumn="0" w:noHBand="0" w:noVBand="1"/>
    </w:tblPr>
    <w:tblGrid>
      <w:gridCol w:w="2691"/>
      <w:gridCol w:w="3405"/>
    </w:tblGrid>
    <w:tr w:rsidR="00BB2887" w14:paraId="082A8716" w14:textId="77777777">
      <w:trPr>
        <w:trHeight w:val="132"/>
      </w:trPr>
      <w:tc>
        <w:tcPr>
          <w:tcW w:w="2691" w:type="dxa"/>
        </w:tcPr>
        <w:p w14:paraId="08822E31" w14:textId="77777777" w:rsidR="00BB2887" w:rsidRDefault="00B27581">
          <w:pPr>
            <w:tabs>
              <w:tab w:val="right" w:pos="8838"/>
            </w:tabs>
            <w:ind w:right="-105"/>
            <w:rPr>
              <w:b/>
              <w:bCs/>
            </w:rPr>
          </w:pPr>
          <w:r>
            <w:rPr>
              <w:b/>
              <w:bCs/>
            </w:rPr>
            <w:t>Recurso de Revisión:</w:t>
          </w:r>
        </w:p>
      </w:tc>
      <w:tc>
        <w:tcPr>
          <w:tcW w:w="3405" w:type="dxa"/>
        </w:tcPr>
        <w:p w14:paraId="0532C7E0" w14:textId="77777777" w:rsidR="00BB2887" w:rsidRDefault="00B27581">
          <w:pPr>
            <w:tabs>
              <w:tab w:val="right" w:pos="8838"/>
            </w:tabs>
            <w:ind w:left="-28" w:right="-32"/>
          </w:pPr>
          <w:r>
            <w:t>03846/INFOEM/IP/RR/2020</w:t>
          </w:r>
        </w:p>
      </w:tc>
    </w:tr>
    <w:tr w:rsidR="00BB2887" w14:paraId="0631B323" w14:textId="77777777">
      <w:trPr>
        <w:trHeight w:val="261"/>
      </w:trPr>
      <w:tc>
        <w:tcPr>
          <w:tcW w:w="2691" w:type="dxa"/>
        </w:tcPr>
        <w:p w14:paraId="628D1EFF" w14:textId="77777777" w:rsidR="00BB2887" w:rsidRDefault="00B27581">
          <w:pPr>
            <w:tabs>
              <w:tab w:val="right" w:pos="8838"/>
            </w:tabs>
            <w:ind w:right="-105"/>
            <w:rPr>
              <w:b/>
              <w:bCs/>
            </w:rPr>
          </w:pPr>
          <w:r>
            <w:rPr>
              <w:b/>
              <w:bCs/>
            </w:rPr>
            <w:t>Sujeto Obligado:</w:t>
          </w:r>
        </w:p>
      </w:tc>
      <w:tc>
        <w:tcPr>
          <w:tcW w:w="3405" w:type="dxa"/>
        </w:tcPr>
        <w:p w14:paraId="5AEB0BD4" w14:textId="77777777" w:rsidR="00BB2887" w:rsidRDefault="00B27581">
          <w:pPr>
            <w:tabs>
              <w:tab w:val="right" w:pos="8838"/>
            </w:tabs>
            <w:ind w:right="-32"/>
          </w:pPr>
          <w:r>
            <w:t>Ayuntamiento de Temascalcingo</w:t>
          </w:r>
        </w:p>
      </w:tc>
    </w:tr>
    <w:tr w:rsidR="00BB2887" w14:paraId="40A26277" w14:textId="77777777">
      <w:trPr>
        <w:trHeight w:val="261"/>
      </w:trPr>
      <w:tc>
        <w:tcPr>
          <w:tcW w:w="2691" w:type="dxa"/>
        </w:tcPr>
        <w:p w14:paraId="3BB20781" w14:textId="77777777" w:rsidR="00BB2887" w:rsidRDefault="00B27581">
          <w:pPr>
            <w:tabs>
              <w:tab w:val="right" w:pos="8838"/>
            </w:tabs>
            <w:ind w:right="-105"/>
            <w:rPr>
              <w:b/>
              <w:bCs/>
            </w:rPr>
          </w:pPr>
          <w:r>
            <w:rPr>
              <w:b/>
              <w:bCs/>
            </w:rPr>
            <w:t>Comisionado Ponente:</w:t>
          </w:r>
        </w:p>
      </w:tc>
      <w:tc>
        <w:tcPr>
          <w:tcW w:w="3405" w:type="dxa"/>
        </w:tcPr>
        <w:p w14:paraId="37D6A5C6" w14:textId="77777777" w:rsidR="00BB2887" w:rsidRDefault="00B27581">
          <w:pPr>
            <w:tabs>
              <w:tab w:val="right" w:pos="8838"/>
            </w:tabs>
            <w:ind w:right="-32"/>
            <w:rPr>
              <w:b/>
              <w:bCs/>
            </w:rPr>
          </w:pPr>
          <w:r>
            <w:t>Luis Gustavo Parra Noriega</w:t>
          </w:r>
        </w:p>
      </w:tc>
    </w:tr>
  </w:tbl>
  <w:p w14:paraId="30A83849" w14:textId="77777777" w:rsidR="00BB2887" w:rsidRDefault="00E852BF">
    <w:pPr>
      <w:pBdr>
        <w:top w:val="nil"/>
        <w:left w:val="nil"/>
        <w:bottom w:val="nil"/>
        <w:right w:val="nil"/>
        <w:between w:val="nil"/>
      </w:pBdr>
      <w:tabs>
        <w:tab w:val="center" w:pos="4419"/>
        <w:tab w:val="right" w:pos="8838"/>
      </w:tabs>
      <w:spacing w:after="0" w:line="240" w:lineRule="auto"/>
      <w:rPr>
        <w:color w:val="000000"/>
      </w:rPr>
    </w:pPr>
    <w:r>
      <w:rPr>
        <w:color w:val="000000"/>
      </w:rPr>
      <w:pict w14:anchorId="322751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1" type="#_x0000_t75" alt="MARCA DE AGUA - HOJA RESOLUCIÓN" style="position:absolute;left:0;text-align:left;margin-left:0;margin-top:0;width:663.5pt;height:12in;z-index:-251657728;mso-wrap-edited:f;mso-width-percent:0;mso-height-percent:0;mso-position-horizontal:center;mso-position-horizontal-relative:margin;mso-position-vertical:center;mso-position-vertical-relative:margin;mso-width-percent:0;mso-height-percent:0">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B98E80" w14:textId="77777777" w:rsidR="00BB2887" w:rsidRDefault="00E852BF">
    <w:pPr>
      <w:widowControl w:val="0"/>
      <w:pBdr>
        <w:top w:val="nil"/>
        <w:left w:val="nil"/>
        <w:bottom w:val="nil"/>
        <w:right w:val="nil"/>
        <w:between w:val="nil"/>
      </w:pBdr>
      <w:spacing w:after="0" w:line="276" w:lineRule="auto"/>
      <w:jc w:val="left"/>
    </w:pPr>
    <w:r>
      <w:rPr>
        <w:color w:val="000000"/>
      </w:rPr>
      <w:pict w14:anchorId="296CBF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MARCA DE AGUA - HOJA RESOLUCIÓN" style="position:absolute;margin-left:-85.35pt;margin-top:-137.45pt;width:663.5pt;height:12in;z-index:-251659776;mso-wrap-edited:f;mso-width-percent:0;mso-height-percent:0;mso-position-horizontal:absolute;mso-position-horizontal-relative:margin;mso-position-vertical:absolute;mso-position-vertical-relative:margin;mso-width-percent:0;mso-height-percent:0">
          <v:imagedata r:id="rId1" o:title="image1"/>
          <w10:wrap anchorx="margin" anchory="margin"/>
        </v:shape>
      </w:pict>
    </w:r>
  </w:p>
  <w:tbl>
    <w:tblPr>
      <w:tblStyle w:val="a0"/>
      <w:tblW w:w="6804" w:type="dxa"/>
      <w:tblInd w:w="2410" w:type="dxa"/>
      <w:tblBorders>
        <w:top w:val="nil"/>
        <w:left w:val="nil"/>
        <w:bottom w:val="nil"/>
        <w:right w:val="nil"/>
        <w:insideH w:val="nil"/>
        <w:insideV w:val="nil"/>
      </w:tblBorders>
      <w:tblLayout w:type="fixed"/>
      <w:tblLook w:val="0400" w:firstRow="0" w:lastRow="0" w:firstColumn="0" w:lastColumn="0" w:noHBand="0" w:noVBand="1"/>
    </w:tblPr>
    <w:tblGrid>
      <w:gridCol w:w="3119"/>
      <w:gridCol w:w="3685"/>
    </w:tblGrid>
    <w:tr w:rsidR="00BB2887" w14:paraId="71D9D4FF" w14:textId="77777777" w:rsidTr="00D86CC7">
      <w:trPr>
        <w:trHeight w:val="138"/>
      </w:trPr>
      <w:tc>
        <w:tcPr>
          <w:tcW w:w="3119" w:type="dxa"/>
          <w:vAlign w:val="center"/>
        </w:tcPr>
        <w:p w14:paraId="719C8B88" w14:textId="77777777" w:rsidR="00BB2887" w:rsidRDefault="00BB2887">
          <w:pPr>
            <w:tabs>
              <w:tab w:val="right" w:pos="8838"/>
            </w:tabs>
            <w:ind w:left="-108" w:right="-105"/>
            <w:jc w:val="left"/>
            <w:rPr>
              <w:b/>
              <w:bCs/>
            </w:rPr>
          </w:pPr>
        </w:p>
        <w:p w14:paraId="1DA1C1BE" w14:textId="44CEB92F" w:rsidR="00BB2887" w:rsidRDefault="00D86CC7">
          <w:pPr>
            <w:tabs>
              <w:tab w:val="right" w:pos="8838"/>
            </w:tabs>
            <w:ind w:left="-108" w:right="-105"/>
            <w:jc w:val="left"/>
            <w:rPr>
              <w:b/>
              <w:bCs/>
            </w:rPr>
          </w:pPr>
          <w:r>
            <w:rPr>
              <w:b/>
              <w:bCs/>
            </w:rPr>
            <w:t xml:space="preserve">               </w:t>
          </w:r>
          <w:r w:rsidR="00B27581">
            <w:rPr>
              <w:b/>
              <w:bCs/>
            </w:rPr>
            <w:t>Recurso de Revisión:</w:t>
          </w:r>
        </w:p>
      </w:tc>
      <w:tc>
        <w:tcPr>
          <w:tcW w:w="3685" w:type="dxa"/>
        </w:tcPr>
        <w:p w14:paraId="619247B3" w14:textId="77777777" w:rsidR="00BB2887" w:rsidRDefault="00BB2887">
          <w:pPr>
            <w:tabs>
              <w:tab w:val="right" w:pos="8838"/>
            </w:tabs>
            <w:ind w:right="57"/>
          </w:pPr>
        </w:p>
        <w:p w14:paraId="43D58847" w14:textId="6D38C68A" w:rsidR="00BB2887" w:rsidRDefault="00EE65A8">
          <w:pPr>
            <w:tabs>
              <w:tab w:val="right" w:pos="8838"/>
            </w:tabs>
            <w:ind w:right="57"/>
          </w:pPr>
          <w:r>
            <w:t>0</w:t>
          </w:r>
          <w:r w:rsidR="00D86CC7">
            <w:t>5586</w:t>
          </w:r>
          <w:r w:rsidR="00B27581">
            <w:t>/INFOEM/IP/RR/202</w:t>
          </w:r>
          <w:r w:rsidR="00565BF1">
            <w:t>6</w:t>
          </w:r>
        </w:p>
      </w:tc>
    </w:tr>
    <w:tr w:rsidR="00BB2887" w14:paraId="4B2DBAC0" w14:textId="77777777" w:rsidTr="00D86CC7">
      <w:trPr>
        <w:trHeight w:val="273"/>
      </w:trPr>
      <w:tc>
        <w:tcPr>
          <w:tcW w:w="3119" w:type="dxa"/>
        </w:tcPr>
        <w:p w14:paraId="4CCD263C" w14:textId="7A80C7C0" w:rsidR="00BB2887" w:rsidRDefault="00D86CC7">
          <w:pPr>
            <w:tabs>
              <w:tab w:val="right" w:pos="8838"/>
            </w:tabs>
            <w:ind w:left="-108" w:right="-105"/>
            <w:rPr>
              <w:b/>
              <w:bCs/>
            </w:rPr>
          </w:pPr>
          <w:r>
            <w:rPr>
              <w:b/>
              <w:bCs/>
            </w:rPr>
            <w:t xml:space="preserve">               </w:t>
          </w:r>
          <w:r w:rsidR="00B27581">
            <w:rPr>
              <w:b/>
              <w:bCs/>
            </w:rPr>
            <w:t>Sujeto Obligado:</w:t>
          </w:r>
        </w:p>
      </w:tc>
      <w:tc>
        <w:tcPr>
          <w:tcW w:w="3685" w:type="dxa"/>
        </w:tcPr>
        <w:p w14:paraId="75409F57" w14:textId="5734174E" w:rsidR="00BB2887" w:rsidRDefault="00D86CC7">
          <w:pPr>
            <w:tabs>
              <w:tab w:val="right" w:pos="8838"/>
            </w:tabs>
            <w:ind w:right="175"/>
          </w:pPr>
          <w:r>
            <w:t>Universidad Autónoma del Estado de México</w:t>
          </w:r>
        </w:p>
      </w:tc>
    </w:tr>
    <w:tr w:rsidR="00BB2887" w14:paraId="20ADAD2C" w14:textId="77777777" w:rsidTr="00D86CC7">
      <w:trPr>
        <w:trHeight w:val="273"/>
      </w:trPr>
      <w:tc>
        <w:tcPr>
          <w:tcW w:w="3119" w:type="dxa"/>
        </w:tcPr>
        <w:p w14:paraId="34623231" w14:textId="14F109FC" w:rsidR="00BB2887" w:rsidRDefault="00D86CC7">
          <w:pPr>
            <w:tabs>
              <w:tab w:val="right" w:pos="8838"/>
            </w:tabs>
            <w:ind w:left="-108" w:right="-105"/>
            <w:rPr>
              <w:b/>
              <w:bCs/>
            </w:rPr>
          </w:pPr>
          <w:r>
            <w:rPr>
              <w:b/>
              <w:bCs/>
            </w:rPr>
            <w:t xml:space="preserve">               </w:t>
          </w:r>
          <w:r w:rsidR="00B27581">
            <w:rPr>
              <w:b/>
              <w:bCs/>
            </w:rPr>
            <w:t>Comisionado Ponente:</w:t>
          </w:r>
        </w:p>
      </w:tc>
      <w:tc>
        <w:tcPr>
          <w:tcW w:w="3685" w:type="dxa"/>
        </w:tcPr>
        <w:p w14:paraId="362C3E7E" w14:textId="77777777" w:rsidR="00BB2887" w:rsidRDefault="00B27581">
          <w:pPr>
            <w:tabs>
              <w:tab w:val="right" w:pos="8838"/>
            </w:tabs>
            <w:ind w:right="-170"/>
          </w:pPr>
          <w:r>
            <w:t>Luis Gustavo Parra Noriega</w:t>
          </w:r>
        </w:p>
        <w:p w14:paraId="5A66468E" w14:textId="77777777" w:rsidR="00BB2887" w:rsidRDefault="00BB2887">
          <w:pPr>
            <w:tabs>
              <w:tab w:val="right" w:pos="8838"/>
            </w:tabs>
            <w:ind w:right="-170"/>
            <w:rPr>
              <w:b/>
              <w:bCs/>
              <w:sz w:val="13"/>
              <w:szCs w:val="13"/>
            </w:rPr>
          </w:pPr>
        </w:p>
      </w:tc>
    </w:tr>
  </w:tbl>
  <w:p w14:paraId="41D946ED" w14:textId="77777777" w:rsidR="00BB2887" w:rsidRDefault="00BB2887">
    <w:pPr>
      <w:pBdr>
        <w:top w:val="nil"/>
        <w:left w:val="nil"/>
        <w:bottom w:val="nil"/>
        <w:right w:val="nil"/>
        <w:between w:val="nil"/>
      </w:pBdr>
      <w:tabs>
        <w:tab w:val="center" w:pos="4419"/>
        <w:tab w:val="right" w:pos="8838"/>
      </w:tabs>
      <w:spacing w:after="0" w:line="240" w:lineRule="auto"/>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47D42F" w14:textId="77777777" w:rsidR="00BB2887" w:rsidRDefault="00BB2887">
    <w:pPr>
      <w:widowControl w:val="0"/>
      <w:pBdr>
        <w:top w:val="nil"/>
        <w:left w:val="nil"/>
        <w:bottom w:val="nil"/>
        <w:right w:val="nil"/>
        <w:between w:val="nil"/>
      </w:pBdr>
      <w:spacing w:after="0" w:line="276" w:lineRule="auto"/>
      <w:jc w:val="left"/>
      <w:rPr>
        <w:color w:val="000000"/>
      </w:rPr>
    </w:pPr>
  </w:p>
  <w:tbl>
    <w:tblPr>
      <w:tblStyle w:val="a1"/>
      <w:tblW w:w="6663" w:type="dxa"/>
      <w:tblInd w:w="2268" w:type="dxa"/>
      <w:tblBorders>
        <w:top w:val="nil"/>
        <w:left w:val="nil"/>
        <w:bottom w:val="nil"/>
        <w:right w:val="nil"/>
        <w:insideH w:val="nil"/>
        <w:insideV w:val="nil"/>
      </w:tblBorders>
      <w:tblLayout w:type="fixed"/>
      <w:tblLook w:val="0400" w:firstRow="0" w:lastRow="0" w:firstColumn="0" w:lastColumn="0" w:noHBand="0" w:noVBand="1"/>
    </w:tblPr>
    <w:tblGrid>
      <w:gridCol w:w="3261"/>
      <w:gridCol w:w="3402"/>
    </w:tblGrid>
    <w:tr w:rsidR="00BB2887" w14:paraId="5BAEC658" w14:textId="77777777" w:rsidTr="00D86CC7">
      <w:trPr>
        <w:trHeight w:val="132"/>
      </w:trPr>
      <w:tc>
        <w:tcPr>
          <w:tcW w:w="3261" w:type="dxa"/>
        </w:tcPr>
        <w:p w14:paraId="12A3DFB4" w14:textId="303052C2" w:rsidR="00BB2887" w:rsidRDefault="00D86CC7">
          <w:pPr>
            <w:tabs>
              <w:tab w:val="right" w:pos="8838"/>
            </w:tabs>
            <w:ind w:right="-105"/>
            <w:rPr>
              <w:b/>
              <w:bCs/>
            </w:rPr>
          </w:pPr>
          <w:r>
            <w:rPr>
              <w:b/>
              <w:bCs/>
            </w:rPr>
            <w:t xml:space="preserve">                </w:t>
          </w:r>
          <w:r w:rsidR="00B27581">
            <w:rPr>
              <w:b/>
              <w:bCs/>
            </w:rPr>
            <w:t>Recurso de Revisión:</w:t>
          </w:r>
        </w:p>
      </w:tc>
      <w:tc>
        <w:tcPr>
          <w:tcW w:w="3402" w:type="dxa"/>
        </w:tcPr>
        <w:p w14:paraId="33C9B197" w14:textId="678473EA" w:rsidR="00BB2887" w:rsidRDefault="00EE65A8">
          <w:r>
            <w:t>0</w:t>
          </w:r>
          <w:r w:rsidR="00D86CC7">
            <w:t>5586</w:t>
          </w:r>
          <w:r w:rsidR="00B27581">
            <w:t>/INFOEM/IP/RR/202</w:t>
          </w:r>
          <w:r w:rsidR="00565BF1">
            <w:t>6</w:t>
          </w:r>
        </w:p>
      </w:tc>
    </w:tr>
    <w:tr w:rsidR="00BB2887" w14:paraId="60F28E6D" w14:textId="77777777" w:rsidTr="00D86CC7">
      <w:trPr>
        <w:trHeight w:val="132"/>
      </w:trPr>
      <w:tc>
        <w:tcPr>
          <w:tcW w:w="3261" w:type="dxa"/>
        </w:tcPr>
        <w:p w14:paraId="5AFC0BAA" w14:textId="7A6BC488" w:rsidR="00BB2887" w:rsidRDefault="00D86CC7">
          <w:pPr>
            <w:tabs>
              <w:tab w:val="left" w:pos="1875"/>
            </w:tabs>
            <w:ind w:right="-105"/>
            <w:rPr>
              <w:b/>
              <w:bCs/>
            </w:rPr>
          </w:pPr>
          <w:r>
            <w:rPr>
              <w:b/>
              <w:bCs/>
            </w:rPr>
            <w:t xml:space="preserve">                </w:t>
          </w:r>
          <w:r w:rsidR="00B27581">
            <w:rPr>
              <w:b/>
              <w:bCs/>
            </w:rPr>
            <w:t>Recurrente:</w:t>
          </w:r>
          <w:r w:rsidR="00B27581">
            <w:rPr>
              <w:b/>
              <w:bCs/>
            </w:rPr>
            <w:tab/>
          </w:r>
        </w:p>
      </w:tc>
      <w:tc>
        <w:tcPr>
          <w:tcW w:w="3402" w:type="dxa"/>
        </w:tcPr>
        <w:p w14:paraId="12584F9A" w14:textId="26F63772" w:rsidR="00BB2887" w:rsidRDefault="007F3D63">
          <w:r w:rsidRPr="007F3D63">
            <w:rPr>
              <w:kern w:val="2"/>
              <w:highlight w:val="black"/>
              <w:lang w:eastAsia="en-US"/>
              <w14:ligatures w14:val="standardContextual"/>
            </w:rPr>
            <w:t>XXXXXXXXXXXXXX</w:t>
          </w:r>
        </w:p>
      </w:tc>
    </w:tr>
    <w:tr w:rsidR="00BB2887" w14:paraId="1229A5DA" w14:textId="77777777" w:rsidTr="00D86CC7">
      <w:trPr>
        <w:trHeight w:val="261"/>
      </w:trPr>
      <w:tc>
        <w:tcPr>
          <w:tcW w:w="3261" w:type="dxa"/>
        </w:tcPr>
        <w:p w14:paraId="544ED060" w14:textId="09E874CC" w:rsidR="00BB2887" w:rsidRDefault="00D86CC7">
          <w:pPr>
            <w:tabs>
              <w:tab w:val="right" w:pos="8838"/>
            </w:tabs>
            <w:ind w:right="-105"/>
            <w:rPr>
              <w:b/>
              <w:bCs/>
            </w:rPr>
          </w:pPr>
          <w:r>
            <w:rPr>
              <w:b/>
              <w:bCs/>
            </w:rPr>
            <w:t xml:space="preserve">                </w:t>
          </w:r>
          <w:r w:rsidR="00B27581">
            <w:rPr>
              <w:b/>
              <w:bCs/>
            </w:rPr>
            <w:t>Sujeto Obligado:</w:t>
          </w:r>
        </w:p>
      </w:tc>
      <w:tc>
        <w:tcPr>
          <w:tcW w:w="3402" w:type="dxa"/>
        </w:tcPr>
        <w:p w14:paraId="6E9CD87A" w14:textId="78D2E0EB" w:rsidR="00BB2887" w:rsidRDefault="00D86CC7">
          <w:r>
            <w:t>Universidad Autónoma del Estado de México</w:t>
          </w:r>
        </w:p>
      </w:tc>
    </w:tr>
    <w:tr w:rsidR="00BB2887" w14:paraId="1DFF8FED" w14:textId="77777777" w:rsidTr="00D86CC7">
      <w:trPr>
        <w:trHeight w:val="261"/>
      </w:trPr>
      <w:tc>
        <w:tcPr>
          <w:tcW w:w="3261" w:type="dxa"/>
        </w:tcPr>
        <w:p w14:paraId="62CC5477" w14:textId="0E975027" w:rsidR="00BB2887" w:rsidRDefault="00D86CC7">
          <w:pPr>
            <w:tabs>
              <w:tab w:val="right" w:pos="8838"/>
            </w:tabs>
            <w:ind w:right="-105"/>
            <w:rPr>
              <w:b/>
              <w:bCs/>
            </w:rPr>
          </w:pPr>
          <w:r>
            <w:rPr>
              <w:b/>
              <w:bCs/>
            </w:rPr>
            <w:t xml:space="preserve">                </w:t>
          </w:r>
          <w:r w:rsidR="00B27581">
            <w:rPr>
              <w:b/>
              <w:bCs/>
            </w:rPr>
            <w:t>Comisionado Ponente:</w:t>
          </w:r>
        </w:p>
      </w:tc>
      <w:tc>
        <w:tcPr>
          <w:tcW w:w="3402" w:type="dxa"/>
        </w:tcPr>
        <w:p w14:paraId="53D142E1" w14:textId="77777777" w:rsidR="00BB2887" w:rsidRDefault="00B27581">
          <w:pPr>
            <w:tabs>
              <w:tab w:val="right" w:pos="8838"/>
            </w:tabs>
            <w:ind w:right="-32"/>
            <w:rPr>
              <w:b/>
              <w:bCs/>
            </w:rPr>
          </w:pPr>
          <w:r>
            <w:t>Luis Gustavo Parra Noriega</w:t>
          </w:r>
        </w:p>
      </w:tc>
    </w:tr>
  </w:tbl>
  <w:p w14:paraId="704136EF" w14:textId="77777777" w:rsidR="00BB2887" w:rsidRDefault="00E852BF">
    <w:pPr>
      <w:pBdr>
        <w:top w:val="nil"/>
        <w:left w:val="nil"/>
        <w:bottom w:val="nil"/>
        <w:right w:val="nil"/>
        <w:between w:val="nil"/>
      </w:pBdr>
      <w:tabs>
        <w:tab w:val="center" w:pos="4419"/>
        <w:tab w:val="right" w:pos="8838"/>
        <w:tab w:val="left" w:pos="5812"/>
      </w:tabs>
      <w:spacing w:after="0" w:line="240" w:lineRule="auto"/>
      <w:rPr>
        <w:color w:val="000000"/>
      </w:rPr>
    </w:pPr>
    <w:r>
      <w:rPr>
        <w:color w:val="000000"/>
      </w:rPr>
      <w:pict w14:anchorId="4C026F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MARCA DE AGUA - HOJA RESOLUCIÓN" style="position:absolute;left:0;text-align:left;margin-left:-89.1pt;margin-top:-125pt;width:663.5pt;height:12in;z-index:-251658752;mso-wrap-edited:f;mso-width-percent:0;mso-height-percent:0;mso-position-horizontal:absolute;mso-position-horizontal-relative:margin;mso-position-vertical:absolute;mso-position-vertical-relative:margin;mso-width-percent:0;mso-height-percent:0">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C3AC3"/>
    <w:multiLevelType w:val="hybridMultilevel"/>
    <w:tmpl w:val="FB801668"/>
    <w:lvl w:ilvl="0" w:tplc="FFFFFFFF">
      <w:start w:val="1"/>
      <w:numFmt w:val="decimal"/>
      <w:lvlText w:val="%1."/>
      <w:lvlJc w:val="left"/>
      <w:pPr>
        <w:ind w:left="720" w:hanging="360"/>
      </w:pPr>
      <w:rPr>
        <w:rFonts w:hint="default"/>
        <w:color w:val="00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4485D2F"/>
    <w:multiLevelType w:val="hybridMultilevel"/>
    <w:tmpl w:val="D23827AA"/>
    <w:lvl w:ilvl="0" w:tplc="080A0001">
      <w:start w:val="1"/>
      <w:numFmt w:val="bullet"/>
      <w:lvlText w:val=""/>
      <w:lvlJc w:val="left"/>
      <w:pPr>
        <w:ind w:left="720" w:hanging="360"/>
      </w:pPr>
      <w:rPr>
        <w:rFonts w:ascii="Symbol" w:hAnsi="Symbol" w:hint="default"/>
        <w:color w:val="00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7894B00"/>
    <w:multiLevelType w:val="hybridMultilevel"/>
    <w:tmpl w:val="E1C6E4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C42754D"/>
    <w:multiLevelType w:val="hybridMultilevel"/>
    <w:tmpl w:val="2008188C"/>
    <w:lvl w:ilvl="0" w:tplc="A38A5652">
      <w:start w:val="1"/>
      <w:numFmt w:val="bullet"/>
      <w:lvlText w:val="-"/>
      <w:lvlJc w:val="left"/>
      <w:pPr>
        <w:ind w:left="720" w:hanging="360"/>
      </w:pPr>
      <w:rPr>
        <w:rFonts w:ascii="Palatino Linotype" w:eastAsia="Times New Roman" w:hAnsi="Palatino Linotype" w:cs="Tahoma"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2BB45FB"/>
    <w:multiLevelType w:val="hybridMultilevel"/>
    <w:tmpl w:val="DB76E34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44A1814"/>
    <w:multiLevelType w:val="hybridMultilevel"/>
    <w:tmpl w:val="7206C6DA"/>
    <w:lvl w:ilvl="0" w:tplc="08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8DC6147"/>
    <w:multiLevelType w:val="hybridMultilevel"/>
    <w:tmpl w:val="7ED2D57A"/>
    <w:lvl w:ilvl="0" w:tplc="9BE653C2">
      <w:start w:val="1"/>
      <w:numFmt w:val="decimal"/>
      <w:lvlText w:val="%1."/>
      <w:lvlJc w:val="left"/>
      <w:pPr>
        <w:ind w:left="7590" w:hanging="360"/>
      </w:pPr>
      <w:rPr>
        <w:rFonts w:hint="default"/>
      </w:rPr>
    </w:lvl>
    <w:lvl w:ilvl="1" w:tplc="080A0019" w:tentative="1">
      <w:start w:val="1"/>
      <w:numFmt w:val="lowerLetter"/>
      <w:lvlText w:val="%2."/>
      <w:lvlJc w:val="left"/>
      <w:pPr>
        <w:ind w:left="8310" w:hanging="360"/>
      </w:pPr>
    </w:lvl>
    <w:lvl w:ilvl="2" w:tplc="080A001B" w:tentative="1">
      <w:start w:val="1"/>
      <w:numFmt w:val="lowerRoman"/>
      <w:lvlText w:val="%3."/>
      <w:lvlJc w:val="right"/>
      <w:pPr>
        <w:ind w:left="9030" w:hanging="180"/>
      </w:pPr>
    </w:lvl>
    <w:lvl w:ilvl="3" w:tplc="080A000F" w:tentative="1">
      <w:start w:val="1"/>
      <w:numFmt w:val="decimal"/>
      <w:lvlText w:val="%4."/>
      <w:lvlJc w:val="left"/>
      <w:pPr>
        <w:ind w:left="9750" w:hanging="360"/>
      </w:pPr>
    </w:lvl>
    <w:lvl w:ilvl="4" w:tplc="080A0019" w:tentative="1">
      <w:start w:val="1"/>
      <w:numFmt w:val="lowerLetter"/>
      <w:lvlText w:val="%5."/>
      <w:lvlJc w:val="left"/>
      <w:pPr>
        <w:ind w:left="10470" w:hanging="360"/>
      </w:pPr>
    </w:lvl>
    <w:lvl w:ilvl="5" w:tplc="080A001B" w:tentative="1">
      <w:start w:val="1"/>
      <w:numFmt w:val="lowerRoman"/>
      <w:lvlText w:val="%6."/>
      <w:lvlJc w:val="right"/>
      <w:pPr>
        <w:ind w:left="11190" w:hanging="180"/>
      </w:pPr>
    </w:lvl>
    <w:lvl w:ilvl="6" w:tplc="080A000F" w:tentative="1">
      <w:start w:val="1"/>
      <w:numFmt w:val="decimal"/>
      <w:lvlText w:val="%7."/>
      <w:lvlJc w:val="left"/>
      <w:pPr>
        <w:ind w:left="11910" w:hanging="360"/>
      </w:pPr>
    </w:lvl>
    <w:lvl w:ilvl="7" w:tplc="080A0019" w:tentative="1">
      <w:start w:val="1"/>
      <w:numFmt w:val="lowerLetter"/>
      <w:lvlText w:val="%8."/>
      <w:lvlJc w:val="left"/>
      <w:pPr>
        <w:ind w:left="12630" w:hanging="360"/>
      </w:pPr>
    </w:lvl>
    <w:lvl w:ilvl="8" w:tplc="080A001B" w:tentative="1">
      <w:start w:val="1"/>
      <w:numFmt w:val="lowerRoman"/>
      <w:lvlText w:val="%9."/>
      <w:lvlJc w:val="right"/>
      <w:pPr>
        <w:ind w:left="13350" w:hanging="180"/>
      </w:pPr>
    </w:lvl>
  </w:abstractNum>
  <w:abstractNum w:abstractNumId="7" w15:restartNumberingAfterBreak="0">
    <w:nsid w:val="1E6A6D00"/>
    <w:multiLevelType w:val="hybridMultilevel"/>
    <w:tmpl w:val="92425C46"/>
    <w:lvl w:ilvl="0" w:tplc="6F6CE6E6">
      <w:start w:val="1"/>
      <w:numFmt w:val="bullet"/>
      <w:lvlText w:val="-"/>
      <w:lvlJc w:val="left"/>
      <w:pPr>
        <w:ind w:left="720" w:hanging="360"/>
      </w:pPr>
      <w:rPr>
        <w:rFonts w:ascii="Palatino Linotype" w:eastAsia="Palatino Linotype" w:hAnsi="Palatino Linotype"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FEA1ACB"/>
    <w:multiLevelType w:val="hybridMultilevel"/>
    <w:tmpl w:val="35B4B0B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5CD6276"/>
    <w:multiLevelType w:val="hybridMultilevel"/>
    <w:tmpl w:val="3334BE6A"/>
    <w:lvl w:ilvl="0" w:tplc="080A000F">
      <w:start w:val="1"/>
      <w:numFmt w:val="decimal"/>
      <w:lvlText w:val="%1."/>
      <w:lvlJc w:val="left"/>
      <w:pPr>
        <w:ind w:left="720" w:hanging="360"/>
      </w:pPr>
      <w:rPr>
        <w:rFonts w:hint="default"/>
        <w:color w:val="00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7883DF9"/>
    <w:multiLevelType w:val="hybridMultilevel"/>
    <w:tmpl w:val="6458119E"/>
    <w:lvl w:ilvl="0" w:tplc="080A000F">
      <w:start w:val="1"/>
      <w:numFmt w:val="decimal"/>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11" w15:restartNumberingAfterBreak="0">
    <w:nsid w:val="2B220529"/>
    <w:multiLevelType w:val="hybridMultilevel"/>
    <w:tmpl w:val="FAAEB11A"/>
    <w:lvl w:ilvl="0" w:tplc="6F6CE6E6">
      <w:start w:val="1"/>
      <w:numFmt w:val="bullet"/>
      <w:lvlText w:val="-"/>
      <w:lvlJc w:val="left"/>
      <w:pPr>
        <w:ind w:left="720" w:hanging="360"/>
      </w:pPr>
      <w:rPr>
        <w:rFonts w:ascii="Palatino Linotype" w:eastAsia="Palatino Linotype" w:hAnsi="Palatino Linotype"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DDE6149"/>
    <w:multiLevelType w:val="hybridMultilevel"/>
    <w:tmpl w:val="12385D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DFA109D"/>
    <w:multiLevelType w:val="hybridMultilevel"/>
    <w:tmpl w:val="1CE011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1CC1214"/>
    <w:multiLevelType w:val="multilevel"/>
    <w:tmpl w:val="991A1C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342F4004"/>
    <w:multiLevelType w:val="hybridMultilevel"/>
    <w:tmpl w:val="2A0EAA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A1460D4"/>
    <w:multiLevelType w:val="hybridMultilevel"/>
    <w:tmpl w:val="0CAEF3C6"/>
    <w:lvl w:ilvl="0" w:tplc="6F6CE6E6">
      <w:start w:val="1"/>
      <w:numFmt w:val="bullet"/>
      <w:lvlText w:val="-"/>
      <w:lvlJc w:val="left"/>
      <w:pPr>
        <w:ind w:left="720" w:hanging="360"/>
      </w:pPr>
      <w:rPr>
        <w:rFonts w:ascii="Palatino Linotype" w:eastAsia="Palatino Linotype" w:hAnsi="Palatino Linotype" w:cs="Palatino Linotype" w:hint="default"/>
        <w:color w:val="00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A521FE7"/>
    <w:multiLevelType w:val="hybridMultilevel"/>
    <w:tmpl w:val="A23A39CA"/>
    <w:lvl w:ilvl="0" w:tplc="FFFFFFFF">
      <w:start w:val="1"/>
      <w:numFmt w:val="bullet"/>
      <w:lvlText w:val=""/>
      <w:lvlJc w:val="left"/>
      <w:pPr>
        <w:ind w:left="720" w:hanging="360"/>
      </w:pPr>
      <w:rPr>
        <w:rFonts w:ascii="Symbol" w:hAnsi="Symbol" w:hint="default"/>
      </w:rPr>
    </w:lvl>
    <w:lvl w:ilvl="1" w:tplc="485415F8">
      <w:start w:val="1"/>
      <w:numFmt w:val="bullet"/>
      <w:lvlText w:val="-"/>
      <w:lvlJc w:val="left"/>
      <w:pPr>
        <w:ind w:left="1440" w:hanging="360"/>
      </w:pPr>
      <w:rPr>
        <w:rFonts w:ascii="Palatino Linotype" w:eastAsia="Palatino Linotype" w:hAnsi="Palatino Linotype" w:cs="Palatino Linotype" w:hint="default"/>
      </w:rPr>
    </w:lvl>
    <w:lvl w:ilvl="2" w:tplc="FFFFFFFF" w:tentative="1">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460C0D8A"/>
    <w:multiLevelType w:val="hybridMultilevel"/>
    <w:tmpl w:val="EBC6B4F4"/>
    <w:lvl w:ilvl="0" w:tplc="6F6CE6E6">
      <w:start w:val="1"/>
      <w:numFmt w:val="bullet"/>
      <w:lvlText w:val="-"/>
      <w:lvlJc w:val="left"/>
      <w:pPr>
        <w:ind w:left="720" w:hanging="360"/>
      </w:pPr>
      <w:rPr>
        <w:rFonts w:ascii="Palatino Linotype" w:eastAsia="Palatino Linotype" w:hAnsi="Palatino Linotype" w:cs="Palatino Linotype" w:hint="default"/>
        <w:color w:val="00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6EA46FE"/>
    <w:multiLevelType w:val="multilevel"/>
    <w:tmpl w:val="8B92C5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47F673C9"/>
    <w:multiLevelType w:val="hybridMultilevel"/>
    <w:tmpl w:val="F9CCACD2"/>
    <w:lvl w:ilvl="0" w:tplc="6F6CE6E6">
      <w:start w:val="1"/>
      <w:numFmt w:val="bullet"/>
      <w:lvlText w:val="-"/>
      <w:lvlJc w:val="left"/>
      <w:pPr>
        <w:ind w:left="720" w:hanging="360"/>
      </w:pPr>
      <w:rPr>
        <w:rFonts w:ascii="Palatino Linotype" w:eastAsia="Palatino Linotype" w:hAnsi="Palatino Linotype"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4B466FFB"/>
    <w:multiLevelType w:val="multilevel"/>
    <w:tmpl w:val="67E64F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549B01EA"/>
    <w:multiLevelType w:val="multilevel"/>
    <w:tmpl w:val="3C6082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55933C94"/>
    <w:multiLevelType w:val="multilevel"/>
    <w:tmpl w:val="5CE666A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A09419D"/>
    <w:multiLevelType w:val="hybridMultilevel"/>
    <w:tmpl w:val="00808ED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63365914"/>
    <w:multiLevelType w:val="multilevel"/>
    <w:tmpl w:val="550C30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63782DCF"/>
    <w:multiLevelType w:val="multilevel"/>
    <w:tmpl w:val="1ED06F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65EE2397"/>
    <w:multiLevelType w:val="multilevel"/>
    <w:tmpl w:val="42DC6D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67F56294"/>
    <w:multiLevelType w:val="multilevel"/>
    <w:tmpl w:val="19AE7F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6AC5661F"/>
    <w:multiLevelType w:val="hybridMultilevel"/>
    <w:tmpl w:val="BAF4A5F4"/>
    <w:lvl w:ilvl="0" w:tplc="FFFFFFFF">
      <w:start w:val="1"/>
      <w:numFmt w:val="decimal"/>
      <w:lvlText w:val="%1."/>
      <w:lvlJc w:val="left"/>
      <w:pPr>
        <w:ind w:left="720" w:hanging="360"/>
      </w:pPr>
      <w:rPr>
        <w:rFonts w:hint="default"/>
        <w:color w:val="00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6B83490A"/>
    <w:multiLevelType w:val="hybridMultilevel"/>
    <w:tmpl w:val="B57E2A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7D8357CC"/>
    <w:multiLevelType w:val="multilevel"/>
    <w:tmpl w:val="0398305A"/>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left"/>
      <w:pPr>
        <w:ind w:left="3600" w:hanging="360"/>
      </w:pPr>
      <w:rPr>
        <w:rFonts w:ascii="Times New Roman" w:eastAsia="Times New Roman" w:hAnsi="Times New Roman" w:cs="Times New Roman"/>
      </w:rPr>
    </w:lvl>
    <w:lvl w:ilvl="5">
      <w:start w:val="1"/>
      <w:numFmt w:val="lowerRoman"/>
      <w:lvlText w:val="%6."/>
      <w:lvlJc w:val="right"/>
      <w:pPr>
        <w:ind w:left="4320" w:hanging="18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left"/>
      <w:pPr>
        <w:ind w:left="5760" w:hanging="360"/>
      </w:pPr>
      <w:rPr>
        <w:rFonts w:ascii="Times New Roman" w:eastAsia="Times New Roman" w:hAnsi="Times New Roman" w:cs="Times New Roman"/>
      </w:rPr>
    </w:lvl>
    <w:lvl w:ilvl="8">
      <w:start w:val="1"/>
      <w:numFmt w:val="lowerRoman"/>
      <w:lvlText w:val="%9."/>
      <w:lvlJc w:val="right"/>
      <w:pPr>
        <w:ind w:left="6480" w:hanging="180"/>
      </w:pPr>
      <w:rPr>
        <w:rFonts w:ascii="Times New Roman" w:eastAsia="Times New Roman" w:hAnsi="Times New Roman" w:cs="Times New Roman"/>
      </w:rPr>
    </w:lvl>
  </w:abstractNum>
  <w:num w:numId="1">
    <w:abstractNumId w:val="25"/>
  </w:num>
  <w:num w:numId="2">
    <w:abstractNumId w:val="23"/>
  </w:num>
  <w:num w:numId="3">
    <w:abstractNumId w:val="26"/>
  </w:num>
  <w:num w:numId="4">
    <w:abstractNumId w:val="22"/>
  </w:num>
  <w:num w:numId="5">
    <w:abstractNumId w:val="21"/>
  </w:num>
  <w:num w:numId="6">
    <w:abstractNumId w:val="14"/>
  </w:num>
  <w:num w:numId="7">
    <w:abstractNumId w:val="19"/>
  </w:num>
  <w:num w:numId="8">
    <w:abstractNumId w:val="27"/>
  </w:num>
  <w:num w:numId="9">
    <w:abstractNumId w:val="28"/>
  </w:num>
  <w:num w:numId="10">
    <w:abstractNumId w:val="6"/>
  </w:num>
  <w:num w:numId="11">
    <w:abstractNumId w:val="10"/>
  </w:num>
  <w:num w:numId="12">
    <w:abstractNumId w:val="15"/>
  </w:num>
  <w:num w:numId="13">
    <w:abstractNumId w:val="2"/>
  </w:num>
  <w:num w:numId="14">
    <w:abstractNumId w:val="8"/>
  </w:num>
  <w:num w:numId="15">
    <w:abstractNumId w:val="12"/>
  </w:num>
  <w:num w:numId="16">
    <w:abstractNumId w:val="13"/>
  </w:num>
  <w:num w:numId="17">
    <w:abstractNumId w:val="4"/>
  </w:num>
  <w:num w:numId="18">
    <w:abstractNumId w:val="31"/>
  </w:num>
  <w:num w:numId="19">
    <w:abstractNumId w:val="17"/>
  </w:num>
  <w:num w:numId="20">
    <w:abstractNumId w:val="30"/>
  </w:num>
  <w:num w:numId="21">
    <w:abstractNumId w:val="24"/>
  </w:num>
  <w:num w:numId="22">
    <w:abstractNumId w:val="3"/>
  </w:num>
  <w:num w:numId="23">
    <w:abstractNumId w:val="9"/>
  </w:num>
  <w:num w:numId="24">
    <w:abstractNumId w:val="7"/>
  </w:num>
  <w:num w:numId="25">
    <w:abstractNumId w:val="29"/>
  </w:num>
  <w:num w:numId="26">
    <w:abstractNumId w:val="16"/>
  </w:num>
  <w:num w:numId="27">
    <w:abstractNumId w:val="1"/>
  </w:num>
  <w:num w:numId="28">
    <w:abstractNumId w:val="11"/>
  </w:num>
  <w:num w:numId="29">
    <w:abstractNumId w:val="5"/>
  </w:num>
  <w:num w:numId="30">
    <w:abstractNumId w:val="20"/>
  </w:num>
  <w:num w:numId="31">
    <w:abstractNumId w:val="0"/>
  </w:num>
  <w:num w:numId="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savePreviewPicture/>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2887"/>
    <w:rsid w:val="000002E4"/>
    <w:rsid w:val="00036614"/>
    <w:rsid w:val="0004172E"/>
    <w:rsid w:val="00043AC5"/>
    <w:rsid w:val="00070524"/>
    <w:rsid w:val="0009557F"/>
    <w:rsid w:val="0009737B"/>
    <w:rsid w:val="000F0C93"/>
    <w:rsid w:val="000F7CC2"/>
    <w:rsid w:val="00103CC2"/>
    <w:rsid w:val="001077C1"/>
    <w:rsid w:val="00142BB5"/>
    <w:rsid w:val="00153D9A"/>
    <w:rsid w:val="00181058"/>
    <w:rsid w:val="001B6166"/>
    <w:rsid w:val="00207E67"/>
    <w:rsid w:val="00232E80"/>
    <w:rsid w:val="00237D4A"/>
    <w:rsid w:val="002624DF"/>
    <w:rsid w:val="0026475A"/>
    <w:rsid w:val="00267E89"/>
    <w:rsid w:val="002A358E"/>
    <w:rsid w:val="002B74A1"/>
    <w:rsid w:val="002D3CDC"/>
    <w:rsid w:val="002F1A09"/>
    <w:rsid w:val="003122F9"/>
    <w:rsid w:val="003163A8"/>
    <w:rsid w:val="003446F8"/>
    <w:rsid w:val="003524BB"/>
    <w:rsid w:val="00355D78"/>
    <w:rsid w:val="003944ED"/>
    <w:rsid w:val="003949D9"/>
    <w:rsid w:val="003B23CE"/>
    <w:rsid w:val="003B7E60"/>
    <w:rsid w:val="003C03DC"/>
    <w:rsid w:val="003C5DEB"/>
    <w:rsid w:val="00437117"/>
    <w:rsid w:val="004404C0"/>
    <w:rsid w:val="004407CB"/>
    <w:rsid w:val="004716DD"/>
    <w:rsid w:val="00482397"/>
    <w:rsid w:val="004B00A3"/>
    <w:rsid w:val="004B27B4"/>
    <w:rsid w:val="004C1D5A"/>
    <w:rsid w:val="00540F3C"/>
    <w:rsid w:val="00541972"/>
    <w:rsid w:val="00563B00"/>
    <w:rsid w:val="00563BA2"/>
    <w:rsid w:val="00565BF1"/>
    <w:rsid w:val="005A6174"/>
    <w:rsid w:val="005B4DB1"/>
    <w:rsid w:val="005B6854"/>
    <w:rsid w:val="005D048F"/>
    <w:rsid w:val="005E47AF"/>
    <w:rsid w:val="005E7FEB"/>
    <w:rsid w:val="005F0855"/>
    <w:rsid w:val="005F6624"/>
    <w:rsid w:val="00606752"/>
    <w:rsid w:val="00630461"/>
    <w:rsid w:val="006325B7"/>
    <w:rsid w:val="00660184"/>
    <w:rsid w:val="00662EDC"/>
    <w:rsid w:val="0069038B"/>
    <w:rsid w:val="00695220"/>
    <w:rsid w:val="006B05FC"/>
    <w:rsid w:val="006C52AC"/>
    <w:rsid w:val="00703A87"/>
    <w:rsid w:val="007473B2"/>
    <w:rsid w:val="0075373A"/>
    <w:rsid w:val="00773DFA"/>
    <w:rsid w:val="007C0E86"/>
    <w:rsid w:val="007D548E"/>
    <w:rsid w:val="007D61D3"/>
    <w:rsid w:val="007E3EFD"/>
    <w:rsid w:val="007F3D63"/>
    <w:rsid w:val="008200A8"/>
    <w:rsid w:val="00831305"/>
    <w:rsid w:val="0084481D"/>
    <w:rsid w:val="0087451F"/>
    <w:rsid w:val="00881080"/>
    <w:rsid w:val="008B39C7"/>
    <w:rsid w:val="008C756E"/>
    <w:rsid w:val="008E63BD"/>
    <w:rsid w:val="00913ABA"/>
    <w:rsid w:val="00913FAB"/>
    <w:rsid w:val="00930FAA"/>
    <w:rsid w:val="00967C49"/>
    <w:rsid w:val="0097163B"/>
    <w:rsid w:val="00983769"/>
    <w:rsid w:val="009A53AF"/>
    <w:rsid w:val="00A155C0"/>
    <w:rsid w:val="00A37B27"/>
    <w:rsid w:val="00A51C60"/>
    <w:rsid w:val="00A72E1E"/>
    <w:rsid w:val="00A952EB"/>
    <w:rsid w:val="00AA57A6"/>
    <w:rsid w:val="00AF5567"/>
    <w:rsid w:val="00AF791C"/>
    <w:rsid w:val="00B27581"/>
    <w:rsid w:val="00B70196"/>
    <w:rsid w:val="00BB2887"/>
    <w:rsid w:val="00BC7186"/>
    <w:rsid w:val="00BE38B3"/>
    <w:rsid w:val="00BF3012"/>
    <w:rsid w:val="00BF6D5D"/>
    <w:rsid w:val="00C23DDE"/>
    <w:rsid w:val="00C60A59"/>
    <w:rsid w:val="00C629D5"/>
    <w:rsid w:val="00C6362E"/>
    <w:rsid w:val="00C652FC"/>
    <w:rsid w:val="00C85203"/>
    <w:rsid w:val="00CA22E5"/>
    <w:rsid w:val="00D03A77"/>
    <w:rsid w:val="00D104DD"/>
    <w:rsid w:val="00D2358C"/>
    <w:rsid w:val="00D365E3"/>
    <w:rsid w:val="00D40FE0"/>
    <w:rsid w:val="00D67290"/>
    <w:rsid w:val="00D700F0"/>
    <w:rsid w:val="00D832C7"/>
    <w:rsid w:val="00D863A5"/>
    <w:rsid w:val="00D86CC7"/>
    <w:rsid w:val="00D87550"/>
    <w:rsid w:val="00DB19C3"/>
    <w:rsid w:val="00DE3678"/>
    <w:rsid w:val="00E70352"/>
    <w:rsid w:val="00E74C21"/>
    <w:rsid w:val="00E753EA"/>
    <w:rsid w:val="00E8021D"/>
    <w:rsid w:val="00E8482D"/>
    <w:rsid w:val="00E852BF"/>
    <w:rsid w:val="00E935F4"/>
    <w:rsid w:val="00E93E71"/>
    <w:rsid w:val="00EE65A8"/>
    <w:rsid w:val="00F01D44"/>
    <w:rsid w:val="00F23F5F"/>
    <w:rsid w:val="00F367D5"/>
    <w:rsid w:val="00F4148B"/>
    <w:rsid w:val="00F45A78"/>
    <w:rsid w:val="00F67581"/>
    <w:rsid w:val="00F82AE5"/>
    <w:rsid w:val="00F90E4E"/>
    <w:rsid w:val="00FD0FF0"/>
    <w:rsid w:val="00FD6AE7"/>
    <w:rsid w:val="00FE6105"/>
    <w:rsid w:val="00FF33F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B848DF0"/>
  <w15:docId w15:val="{7C623597-8F49-4B7E-8C05-6835DF1F8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after="160" w:line="254"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uiPriority w:val="10"/>
    <w:qFormat/>
    <w:pPr>
      <w:keepNext/>
      <w:keepLines/>
      <w:spacing w:before="480" w:after="120"/>
    </w:pPr>
    <w:rPr>
      <w:b/>
      <w:bCs/>
      <w:sz w:val="72"/>
      <w:szCs w:val="72"/>
    </w:rPr>
  </w:style>
  <w:style w:type="table" w:customStyle="1" w:styleId="TableNormal0">
    <w:name w:val="Table Normal"/>
    <w:tblPr>
      <w:tblCellMar>
        <w:top w:w="0" w:type="dxa"/>
        <w:left w:w="0" w:type="dxa"/>
        <w:bottom w:w="0" w:type="dxa"/>
        <w:right w:w="0" w:type="dxa"/>
      </w:tblCellMar>
    </w:tblPr>
  </w:style>
  <w:style w:type="table" w:customStyle="1" w:styleId="4">
    <w:name w:val="4"/>
    <w:basedOn w:val="TableNormal0"/>
    <w:pPr>
      <w:spacing w:after="0" w:line="240" w:lineRule="auto"/>
    </w:pPr>
    <w:tblPr>
      <w:tblStyleRowBandSize w:val="1"/>
      <w:tblStyleColBandSize w:val="1"/>
      <w:tblCellMar>
        <w:left w:w="108" w:type="dxa"/>
        <w:right w:w="108" w:type="dxa"/>
      </w:tblCellMar>
    </w:tblPr>
  </w:style>
  <w:style w:type="table" w:customStyle="1" w:styleId="3">
    <w:name w:val="3"/>
    <w:basedOn w:val="TableNormal0"/>
    <w:pPr>
      <w:spacing w:after="0" w:line="240" w:lineRule="auto"/>
    </w:pPr>
    <w:tblPr>
      <w:tblStyleRowBandSize w:val="1"/>
      <w:tblStyleColBandSize w:val="1"/>
      <w:tblCellMar>
        <w:left w:w="108" w:type="dxa"/>
        <w:right w:w="108" w:type="dxa"/>
      </w:tblCellMar>
    </w:tblPr>
  </w:style>
  <w:style w:type="table" w:customStyle="1" w:styleId="2">
    <w:name w:val="2"/>
    <w:basedOn w:val="TableNormal0"/>
    <w:pPr>
      <w:spacing w:after="0" w:line="240" w:lineRule="auto"/>
    </w:pPr>
    <w:tblPr>
      <w:tblStyleRowBandSize w:val="1"/>
      <w:tblStyleColBandSize w:val="1"/>
      <w:tblCellMar>
        <w:left w:w="108" w:type="dxa"/>
        <w:right w:w="108" w:type="dxa"/>
      </w:tblCellMar>
    </w:tblPr>
  </w:style>
  <w:style w:type="table" w:customStyle="1" w:styleId="1">
    <w:name w:val="1"/>
    <w:basedOn w:val="TableNormal0"/>
    <w:pPr>
      <w:spacing w:after="0" w:line="240" w:lineRule="auto"/>
    </w:pPr>
    <w:tblPr>
      <w:tblStyleRowBandSize w:val="1"/>
      <w:tblStyleColBandSize w:val="1"/>
      <w:tblCellMar>
        <w:left w:w="108" w:type="dxa"/>
        <w:right w:w="108" w:type="dxa"/>
      </w:tblCellMar>
    </w:tblPr>
  </w:style>
  <w:style w:type="character" w:styleId="Hipervnculo">
    <w:name w:val="Hyperlink"/>
    <w:aliases w:val="Hipervínculo1,Hipervínculo11,Hipervínculo12,Hipervínculo13,Hipervínculo14,Hipervínculo15"/>
    <w:basedOn w:val="Fuentedeprrafopredeter"/>
    <w:uiPriority w:val="99"/>
    <w:unhideWhenUsed/>
    <w:qFormat/>
    <w:rsid w:val="001558BD"/>
    <w:rPr>
      <w:color w:val="0000FF" w:themeColor="hyperlink"/>
      <w:u w:val="single"/>
    </w:rPr>
  </w:style>
  <w:style w:type="character" w:customStyle="1" w:styleId="Mencinsinresolver1">
    <w:name w:val="Mención sin resolver1"/>
    <w:basedOn w:val="Fuentedeprrafopredeter"/>
    <w:uiPriority w:val="99"/>
    <w:semiHidden/>
    <w:unhideWhenUsed/>
    <w:rsid w:val="001558BD"/>
    <w:rPr>
      <w:color w:val="605E5C"/>
      <w:shd w:val="clear" w:color="auto" w:fill="E1DFDD"/>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locked/>
    <w:rsid w:val="00BD6505"/>
    <w:rPr>
      <w:rFonts w:eastAsia="Times New Roman" w:cs="Times New Roman"/>
      <w:color w:val="000000" w:themeColor="text1"/>
      <w:szCs w:val="24"/>
      <w:lang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BD6505"/>
    <w:pPr>
      <w:spacing w:after="0" w:line="240" w:lineRule="auto"/>
      <w:ind w:left="720"/>
      <w:contextualSpacing/>
    </w:pPr>
    <w:rPr>
      <w:rFonts w:eastAsia="Times New Roman" w:cs="Times New Roman"/>
      <w:szCs w:val="24"/>
      <w:lang w:eastAsia="es-ES"/>
    </w:rPr>
  </w:style>
  <w:style w:type="character" w:styleId="Hipervnculovisitado">
    <w:name w:val="FollowedHyperlink"/>
    <w:basedOn w:val="Fuentedeprrafopredeter"/>
    <w:uiPriority w:val="99"/>
    <w:semiHidden/>
    <w:unhideWhenUsed/>
    <w:rsid w:val="002F08A1"/>
    <w:rPr>
      <w:color w:val="800080" w:themeColor="followedHyperlink"/>
      <w:u w:val="single"/>
    </w:rPr>
  </w:style>
  <w:style w:type="table" w:styleId="Tablaconcuadrcula">
    <w:name w:val="Table Grid"/>
    <w:basedOn w:val="Tablanormal"/>
    <w:uiPriority w:val="59"/>
    <w:qFormat/>
    <w:rsid w:val="00B22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2">
    <w:name w:val="Mención sin resolver2"/>
    <w:basedOn w:val="Fuentedeprrafopredeter"/>
    <w:uiPriority w:val="99"/>
    <w:semiHidden/>
    <w:unhideWhenUsed/>
    <w:rsid w:val="00943435"/>
    <w:rPr>
      <w:color w:val="605E5C"/>
      <w:shd w:val="clear" w:color="auto" w:fill="E1DFDD"/>
    </w:rPr>
  </w:style>
  <w:style w:type="character" w:customStyle="1" w:styleId="normaltextrun">
    <w:name w:val="normaltextrun"/>
    <w:basedOn w:val="Fuentedeprrafopredeter"/>
    <w:rsid w:val="00572946"/>
  </w:style>
  <w:style w:type="table" w:customStyle="1" w:styleId="Tablaconcuadrcula3">
    <w:name w:val="Tabla con cuadrícula3"/>
    <w:basedOn w:val="Tablanormal"/>
    <w:uiPriority w:val="59"/>
    <w:rsid w:val="00572946"/>
    <w:pPr>
      <w:spacing w:after="0" w:line="240" w:lineRule="auto"/>
      <w:jc w:val="left"/>
    </w:pPr>
    <w:rPr>
      <w:rFonts w:asciiTheme="minorHAnsi" w:eastAsia="Calibri" w:hAnsiTheme="minorHAnsi" w:cstheme="minorBidi"/>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6C0BD7"/>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character" w:customStyle="1" w:styleId="Mencinsinresolver3">
    <w:name w:val="Mención sin resolver3"/>
    <w:basedOn w:val="Fuentedeprrafopredeter"/>
    <w:uiPriority w:val="99"/>
    <w:semiHidden/>
    <w:unhideWhenUsed/>
    <w:rsid w:val="00DB277C"/>
    <w:rPr>
      <w:color w:val="605E5C"/>
      <w:shd w:val="clear" w:color="auto" w:fill="E1DFDD"/>
    </w:rPr>
  </w:style>
  <w:style w:type="paragraph" w:styleId="NormalWeb">
    <w:name w:val="Normal (Web)"/>
    <w:basedOn w:val="Normal"/>
    <w:uiPriority w:val="99"/>
    <w:unhideWhenUsed/>
    <w:rsid w:val="007C7BAF"/>
    <w:pPr>
      <w:spacing w:line="256" w:lineRule="auto"/>
    </w:pPr>
    <w:rPr>
      <w:rFonts w:ascii="Times New Roman" w:eastAsiaTheme="minorHAnsi" w:hAnsi="Times New Roman" w:cs="Times New Roman"/>
      <w:sz w:val="24"/>
      <w:szCs w:val="24"/>
    </w:rPr>
  </w:style>
  <w:style w:type="paragraph" w:customStyle="1" w:styleId="list-group-item-text">
    <w:name w:val="list-group-item-text"/>
    <w:basedOn w:val="Normal"/>
    <w:rsid w:val="0090431D"/>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paragraph" w:styleId="TtulodeTDC">
    <w:name w:val="TOC Heading"/>
    <w:next w:val="Normal"/>
    <w:uiPriority w:val="39"/>
    <w:unhideWhenUsed/>
    <w:qFormat/>
    <w:rsid w:val="00C4052B"/>
    <w:pPr>
      <w:spacing w:before="240" w:after="0" w:line="259" w:lineRule="auto"/>
      <w:jc w:val="left"/>
    </w:pPr>
    <w:rPr>
      <w:rFonts w:asciiTheme="majorHAnsi" w:eastAsiaTheme="majorEastAsia" w:hAnsiTheme="majorHAnsi" w:cstheme="majorBidi"/>
      <w:color w:val="365F91" w:themeColor="accent1" w:themeShade="BF"/>
      <w:sz w:val="32"/>
      <w:szCs w:val="32"/>
    </w:rPr>
  </w:style>
  <w:style w:type="paragraph" w:styleId="TDC1">
    <w:name w:val="toc 1"/>
    <w:basedOn w:val="Normal"/>
    <w:next w:val="Normal"/>
    <w:autoRedefine/>
    <w:uiPriority w:val="39"/>
    <w:unhideWhenUsed/>
    <w:rsid w:val="00C4052B"/>
    <w:pPr>
      <w:spacing w:after="100"/>
    </w:pPr>
  </w:style>
  <w:style w:type="paragraph" w:styleId="TDC2">
    <w:name w:val="toc 2"/>
    <w:basedOn w:val="Normal"/>
    <w:next w:val="Normal"/>
    <w:autoRedefine/>
    <w:uiPriority w:val="39"/>
    <w:unhideWhenUsed/>
    <w:rsid w:val="00C4052B"/>
    <w:pPr>
      <w:spacing w:after="100"/>
      <w:ind w:left="220"/>
    </w:pPr>
  </w:style>
  <w:style w:type="character" w:customStyle="1" w:styleId="Mencinsinresolver4">
    <w:name w:val="Mención sin resolver4"/>
    <w:basedOn w:val="Fuentedeprrafopredeter"/>
    <w:uiPriority w:val="99"/>
    <w:semiHidden/>
    <w:unhideWhenUsed/>
    <w:rsid w:val="00C96A34"/>
    <w:rPr>
      <w:color w:val="605E5C"/>
      <w:shd w:val="clear" w:color="auto" w:fill="E1DFDD"/>
    </w:rPr>
  </w:style>
  <w:style w:type="character" w:customStyle="1" w:styleId="Mencinsinresolver5">
    <w:name w:val="Mención sin resolver5"/>
    <w:basedOn w:val="Fuentedeprrafopredeter"/>
    <w:uiPriority w:val="99"/>
    <w:semiHidden/>
    <w:unhideWhenUsed/>
    <w:rsid w:val="0065190E"/>
    <w:rPr>
      <w:color w:val="605E5C"/>
      <w:shd w:val="clear" w:color="auto" w:fill="E1DFDD"/>
    </w:rPr>
  </w:style>
  <w:style w:type="character" w:customStyle="1" w:styleId="Mencinsinresolver6">
    <w:name w:val="Mención sin resolver6"/>
    <w:basedOn w:val="Fuentedeprrafopredeter"/>
    <w:uiPriority w:val="99"/>
    <w:semiHidden/>
    <w:unhideWhenUsed/>
    <w:rsid w:val="00EE2207"/>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tblPr>
      <w:tblStyleRowBandSize w:val="1"/>
      <w:tblStyleColBandSize w:val="1"/>
      <w:tblCellMar>
        <w:left w:w="108" w:type="dxa"/>
        <w:right w:w="108" w:type="dxa"/>
      </w:tblCellMar>
    </w:tblPr>
  </w:style>
  <w:style w:type="table" w:customStyle="1" w:styleId="a0">
    <w:basedOn w:val="TableNormal0"/>
    <w:pPr>
      <w:spacing w:after="0" w:line="240" w:lineRule="auto"/>
    </w:pPr>
    <w:tblPr>
      <w:tblStyleRowBandSize w:val="1"/>
      <w:tblStyleColBandSize w:val="1"/>
      <w:tblCellMar>
        <w:left w:w="108" w:type="dxa"/>
        <w:right w:w="108" w:type="dxa"/>
      </w:tblCellMar>
    </w:tblPr>
  </w:style>
  <w:style w:type="table" w:customStyle="1" w:styleId="a1">
    <w:basedOn w:val="TableNormal0"/>
    <w:pPr>
      <w:spacing w:after="0" w:line="240" w:lineRule="auto"/>
    </w:pPr>
    <w:tblPr>
      <w:tblStyleRowBandSize w:val="1"/>
      <w:tblStyleColBandSize w:val="1"/>
      <w:tblCellMar>
        <w:left w:w="108" w:type="dxa"/>
        <w:right w:w="108" w:type="dxa"/>
      </w:tblCellMar>
    </w:tblPr>
  </w:style>
  <w:style w:type="character" w:customStyle="1" w:styleId="UnresolvedMention">
    <w:name w:val="Unresolved Mention"/>
    <w:basedOn w:val="Fuentedeprrafopredeter"/>
    <w:uiPriority w:val="99"/>
    <w:semiHidden/>
    <w:unhideWhenUsed/>
    <w:rsid w:val="00C852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9259709">
      <w:bodyDiv w:val="1"/>
      <w:marLeft w:val="0"/>
      <w:marRight w:val="0"/>
      <w:marTop w:val="0"/>
      <w:marBottom w:val="0"/>
      <w:divBdr>
        <w:top w:val="none" w:sz="0" w:space="0" w:color="auto"/>
        <w:left w:val="none" w:sz="0" w:space="0" w:color="auto"/>
        <w:bottom w:val="none" w:sz="0" w:space="0" w:color="auto"/>
        <w:right w:val="none" w:sz="0" w:space="0" w:color="auto"/>
      </w:divBdr>
    </w:div>
    <w:div w:id="1091125212">
      <w:bodyDiv w:val="1"/>
      <w:marLeft w:val="0"/>
      <w:marRight w:val="0"/>
      <w:marTop w:val="0"/>
      <w:marBottom w:val="0"/>
      <w:divBdr>
        <w:top w:val="none" w:sz="0" w:space="0" w:color="auto"/>
        <w:left w:val="none" w:sz="0" w:space="0" w:color="auto"/>
        <w:bottom w:val="none" w:sz="0" w:space="0" w:color="auto"/>
        <w:right w:val="none" w:sz="0" w:space="0" w:color="auto"/>
      </w:divBdr>
    </w:div>
    <w:div w:id="16582195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s://www.uaemex.mx/images/2025/mi-universidad/gaceta/Agosto2025WebOk.pdf" TargetMode="External"/><Relationship Id="rId4" Type="http://schemas.openxmlformats.org/officeDocument/2006/relationships/styles" Target="styles.xml"/><Relationship Id="rId9" Type="http://schemas.openxmlformats.org/officeDocument/2006/relationships/hyperlink" Target="https://www.uaemex.mx/images/2025/mi-universidad/gaceta/Marzo2025WebOK.pdf"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2UdtRu54aC4tTovj3QOax8inGcw==">CgMxLjAyDmgudzRyNnYyeTVoNmN6Mg5oLnVlOGhtemRnMGRzZzIOaC40enc0anFyZ3UzazEyDmgub2E3aGVycHR1NndxMg5oLjRjajR1MTc3eW92bjIOaC56NzJxMG96YWJ3M2oyDmguZnVqNndqcnd6emVqMgloLjMwajB6bGwyDmgucm80dzgzM3A5eDRxMg5oLnN4MTRlNm9heW43aDIOaC5qcjl0MHV3dnk1MTcyDmgueWd6YTY4cmlwd2czMg1oLm5xM2ZiNjNlY21pMg5oLmE1MzB0ODM3aDM2cTgAciExSEQ3Sm9SS245NkxBUG1fQ1pNOEdDX1FhbS1NWDBabGM=</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6C5BDB1-D036-49A0-8A3B-B724C2A9F6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7897</Words>
  <Characters>43435</Characters>
  <Application>Microsoft Office Word</Application>
  <DocSecurity>0</DocSecurity>
  <Lines>361</Lines>
  <Paragraphs>102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51230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INFOEM-610</dc:creator>
  <cp:lastModifiedBy>ROX</cp:lastModifiedBy>
  <cp:revision>4</cp:revision>
  <cp:lastPrinted>2026-07-03T16:43:00Z</cp:lastPrinted>
  <dcterms:created xsi:type="dcterms:W3CDTF">2026-07-03T16:43:00Z</dcterms:created>
  <dcterms:modified xsi:type="dcterms:W3CDTF">2026-08-10T22:58:00Z</dcterms:modified>
</cp:coreProperties>
</file>