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0F879A" w14:textId="3AE96180" w:rsidR="00A97F97" w:rsidRPr="001527A2" w:rsidRDefault="00871098" w:rsidP="000341A0">
      <w:pPr>
        <w:shd w:val="clear" w:color="auto" w:fill="FFFFFF"/>
        <w:spacing w:line="360" w:lineRule="auto"/>
        <w:jc w:val="both"/>
        <w:rPr>
          <w:rFonts w:ascii="Palatino Linotype" w:hAnsi="Palatino Linotype" w:cs="Arial"/>
          <w:color w:val="000000"/>
          <w:lang w:val="es-MX" w:eastAsia="es-MX"/>
        </w:rPr>
      </w:pPr>
      <w:r>
        <w:rPr>
          <w:rFonts w:ascii="Palatino Linotype" w:hAnsi="Palatino Linotype" w:cs="Arial"/>
          <w:color w:val="000000"/>
          <w:lang w:val="es-MX" w:eastAsia="es-MX"/>
        </w:rPr>
        <w:t xml:space="preserve"> </w:t>
      </w:r>
      <w:r w:rsidR="0029071C" w:rsidRPr="001527A2">
        <w:rPr>
          <w:rFonts w:ascii="Palatino Linotype" w:hAnsi="Palatino Linotype" w:cs="Arial"/>
          <w:color w:val="000000"/>
          <w:lang w:val="es-MX" w:eastAsia="es-MX"/>
        </w:rPr>
        <w:t xml:space="preserve">Resolución del Pleno del Instituto de Transparencia, Acceso a la Información Pública y Protección de Datos Personales del Estado de México y Municipios, con domicilio en Metepec, Estado de México, a </w:t>
      </w:r>
      <w:r w:rsidR="009B3681" w:rsidRPr="001527A2">
        <w:rPr>
          <w:rFonts w:ascii="Palatino Linotype" w:hAnsi="Palatino Linotype" w:cs="Arial"/>
          <w:color w:val="000000"/>
          <w:lang w:val="es-MX" w:eastAsia="es-MX"/>
        </w:rPr>
        <w:t>trece</w:t>
      </w:r>
      <w:r w:rsidR="00AF53BB" w:rsidRPr="001527A2">
        <w:rPr>
          <w:rFonts w:ascii="Palatino Linotype" w:hAnsi="Palatino Linotype" w:cs="Arial"/>
          <w:color w:val="000000"/>
          <w:lang w:val="es-MX" w:eastAsia="es-MX"/>
        </w:rPr>
        <w:t xml:space="preserve"> de mayo</w:t>
      </w:r>
      <w:r w:rsidR="00A26728" w:rsidRPr="001527A2">
        <w:rPr>
          <w:rFonts w:ascii="Palatino Linotype" w:hAnsi="Palatino Linotype" w:cs="Arial"/>
          <w:color w:val="000000"/>
          <w:lang w:val="es-MX" w:eastAsia="es-MX"/>
        </w:rPr>
        <w:t xml:space="preserve"> de</w:t>
      </w:r>
      <w:r w:rsidR="007237B8" w:rsidRPr="001527A2">
        <w:rPr>
          <w:rFonts w:ascii="Palatino Linotype" w:hAnsi="Palatino Linotype" w:cs="Arial"/>
          <w:color w:val="000000"/>
          <w:lang w:val="es-MX" w:eastAsia="es-MX"/>
        </w:rPr>
        <w:t xml:space="preserve"> dos mil veinti</w:t>
      </w:r>
      <w:r w:rsidR="00AF53BB" w:rsidRPr="001527A2">
        <w:rPr>
          <w:rFonts w:ascii="Palatino Linotype" w:hAnsi="Palatino Linotype" w:cs="Arial"/>
          <w:color w:val="000000"/>
          <w:lang w:val="es-MX" w:eastAsia="es-MX"/>
        </w:rPr>
        <w:t>séis</w:t>
      </w:r>
      <w:r w:rsidR="0029071C" w:rsidRPr="001527A2">
        <w:rPr>
          <w:rFonts w:ascii="Palatino Linotype" w:hAnsi="Palatino Linotype" w:cs="Arial"/>
          <w:color w:val="000000"/>
          <w:lang w:val="es-MX" w:eastAsia="es-MX"/>
        </w:rPr>
        <w:t>.</w:t>
      </w:r>
    </w:p>
    <w:p w14:paraId="133D4BD6" w14:textId="77777777" w:rsidR="000341A0" w:rsidRPr="001527A2" w:rsidRDefault="000341A0" w:rsidP="000341A0">
      <w:pPr>
        <w:shd w:val="clear" w:color="auto" w:fill="FFFFFF"/>
        <w:spacing w:line="360" w:lineRule="auto"/>
        <w:jc w:val="both"/>
        <w:rPr>
          <w:rFonts w:ascii="Palatino Linotype" w:hAnsi="Palatino Linotype" w:cs="Arial"/>
          <w:color w:val="000000"/>
          <w:lang w:val="es-MX" w:eastAsia="es-MX"/>
        </w:rPr>
      </w:pPr>
    </w:p>
    <w:p w14:paraId="34051789" w14:textId="6AD9827A" w:rsidR="00A97F97" w:rsidRPr="001527A2" w:rsidRDefault="0029071C" w:rsidP="000341A0">
      <w:pPr>
        <w:tabs>
          <w:tab w:val="left" w:pos="1701"/>
        </w:tabs>
        <w:spacing w:line="360" w:lineRule="auto"/>
        <w:jc w:val="both"/>
        <w:rPr>
          <w:rFonts w:ascii="Palatino Linotype" w:eastAsiaTheme="minorHAnsi" w:hAnsi="Palatino Linotype" w:cs="Arial"/>
          <w:lang w:val="es-MX" w:eastAsia="en-US"/>
        </w:rPr>
      </w:pPr>
      <w:r w:rsidRPr="001527A2">
        <w:rPr>
          <w:rFonts w:ascii="Palatino Linotype" w:eastAsiaTheme="minorHAnsi" w:hAnsi="Palatino Linotype" w:cs="Arial"/>
          <w:b/>
          <w:lang w:val="es-MX" w:eastAsia="en-US"/>
        </w:rPr>
        <w:t>VISTO</w:t>
      </w:r>
      <w:r w:rsidRPr="001527A2">
        <w:rPr>
          <w:rFonts w:ascii="Palatino Linotype" w:eastAsiaTheme="minorHAnsi" w:hAnsi="Palatino Linotype" w:cs="Arial"/>
          <w:lang w:val="es-MX" w:eastAsia="en-US"/>
        </w:rPr>
        <w:t xml:space="preserve"> el expediente electrónico formado con motivo del recurso de revisión número </w:t>
      </w:r>
      <w:r w:rsidR="007D645B" w:rsidRPr="001527A2">
        <w:rPr>
          <w:rFonts w:ascii="Palatino Linotype" w:eastAsiaTheme="minorHAnsi" w:hAnsi="Palatino Linotype" w:cs="Arial"/>
          <w:b/>
          <w:lang w:val="es-MX" w:eastAsia="en-US"/>
        </w:rPr>
        <w:t>0</w:t>
      </w:r>
      <w:r w:rsidR="003333B4" w:rsidRPr="001527A2">
        <w:rPr>
          <w:rFonts w:ascii="Palatino Linotype" w:eastAsiaTheme="minorHAnsi" w:hAnsi="Palatino Linotype" w:cs="Arial"/>
          <w:b/>
          <w:lang w:val="es-MX" w:eastAsia="en-US"/>
        </w:rPr>
        <w:t>1</w:t>
      </w:r>
      <w:r w:rsidR="00981A30" w:rsidRPr="001527A2">
        <w:rPr>
          <w:rFonts w:ascii="Palatino Linotype" w:eastAsiaTheme="minorHAnsi" w:hAnsi="Palatino Linotype" w:cs="Arial"/>
          <w:b/>
          <w:lang w:val="es-MX" w:eastAsia="en-US"/>
        </w:rPr>
        <w:t>400</w:t>
      </w:r>
      <w:r w:rsidR="00951242" w:rsidRPr="001527A2">
        <w:rPr>
          <w:rFonts w:ascii="Palatino Linotype" w:eastAsiaTheme="minorHAnsi" w:hAnsi="Palatino Linotype" w:cs="Arial"/>
          <w:b/>
          <w:lang w:val="es-MX" w:eastAsia="en-US"/>
        </w:rPr>
        <w:t>/</w:t>
      </w:r>
      <w:r w:rsidRPr="001527A2">
        <w:rPr>
          <w:rFonts w:ascii="Palatino Linotype" w:eastAsiaTheme="minorHAnsi" w:hAnsi="Palatino Linotype" w:cs="Arial"/>
          <w:b/>
          <w:bCs/>
          <w:lang w:val="es-MX" w:eastAsia="es-MX"/>
        </w:rPr>
        <w:t>INFOEM/IP/RR/202</w:t>
      </w:r>
      <w:r w:rsidR="00981A30" w:rsidRPr="001527A2">
        <w:rPr>
          <w:rFonts w:ascii="Palatino Linotype" w:eastAsiaTheme="minorHAnsi" w:hAnsi="Palatino Linotype" w:cs="Arial"/>
          <w:b/>
          <w:bCs/>
          <w:lang w:val="es-MX" w:eastAsia="es-MX"/>
        </w:rPr>
        <w:t>6</w:t>
      </w:r>
      <w:r w:rsidRPr="001527A2">
        <w:rPr>
          <w:rFonts w:ascii="Palatino Linotype" w:eastAsiaTheme="minorHAnsi" w:hAnsi="Palatino Linotype" w:cs="Arial"/>
          <w:lang w:val="es-MX" w:eastAsia="en-US"/>
        </w:rPr>
        <w:t xml:space="preserve">, </w:t>
      </w:r>
      <w:r w:rsidR="00266841" w:rsidRPr="001527A2">
        <w:rPr>
          <w:rFonts w:ascii="Palatino Linotype" w:hAnsi="Palatino Linotype" w:cs="Arial"/>
        </w:rPr>
        <w:t>interpuesto</w:t>
      </w:r>
      <w:r w:rsidR="005327BF" w:rsidRPr="001527A2">
        <w:rPr>
          <w:rFonts w:ascii="Palatino Linotype" w:hAnsi="Palatino Linotype" w:cs="Arial"/>
        </w:rPr>
        <w:t xml:space="preserve"> </w:t>
      </w:r>
      <w:r w:rsidR="00B14416" w:rsidRPr="001527A2">
        <w:rPr>
          <w:rFonts w:ascii="Palatino Linotype" w:hAnsi="Palatino Linotype" w:cs="Arial"/>
        </w:rPr>
        <w:t xml:space="preserve">por </w:t>
      </w:r>
      <w:r w:rsidR="00981A30" w:rsidRPr="001527A2">
        <w:rPr>
          <w:rFonts w:ascii="Palatino Linotype" w:hAnsi="Palatino Linotype" w:cs="Arial"/>
        </w:rPr>
        <w:t xml:space="preserve">la </w:t>
      </w:r>
      <w:r w:rsidR="00981A30" w:rsidRPr="001527A2">
        <w:rPr>
          <w:rFonts w:ascii="Palatino Linotype" w:hAnsi="Palatino Linotype" w:cs="Arial"/>
          <w:b/>
        </w:rPr>
        <w:t xml:space="preserve">C. </w:t>
      </w:r>
      <w:r w:rsidR="00C80B08">
        <w:rPr>
          <w:rFonts w:ascii="Palatino Linotype" w:hAnsi="Palatino Linotype" w:cs="Arial"/>
          <w:b/>
        </w:rPr>
        <w:t>XXXXXXXXXXXXXXXXXXX</w:t>
      </w:r>
      <w:bookmarkStart w:id="0" w:name="_GoBack"/>
      <w:bookmarkEnd w:id="0"/>
      <w:r w:rsidR="005F1F89" w:rsidRPr="001527A2">
        <w:rPr>
          <w:rFonts w:ascii="Palatino Linotype" w:hAnsi="Palatino Linotype" w:cs="Arial"/>
        </w:rPr>
        <w:t>,</w:t>
      </w:r>
      <w:r w:rsidR="005F1F89" w:rsidRPr="001527A2">
        <w:rPr>
          <w:rFonts w:ascii="Palatino Linotype" w:hAnsi="Palatino Linotype" w:cs="Arial"/>
          <w:b/>
        </w:rPr>
        <w:t xml:space="preserve"> </w:t>
      </w:r>
      <w:r w:rsidR="005F1F89" w:rsidRPr="001527A2">
        <w:rPr>
          <w:rFonts w:ascii="Palatino Linotype" w:hAnsi="Palatino Linotype" w:cs="Arial"/>
        </w:rPr>
        <w:t>en lo sucesivo</w:t>
      </w:r>
      <w:r w:rsidR="0027342B" w:rsidRPr="001527A2">
        <w:rPr>
          <w:rFonts w:ascii="Palatino Linotype" w:hAnsi="Palatino Linotype" w:cs="Arial"/>
        </w:rPr>
        <w:t xml:space="preserve"> la parte </w:t>
      </w:r>
      <w:r w:rsidR="005F1F89" w:rsidRPr="001527A2">
        <w:rPr>
          <w:rFonts w:ascii="Palatino Linotype" w:hAnsi="Palatino Linotype" w:cs="Arial"/>
          <w:b/>
        </w:rPr>
        <w:t>Recurrente</w:t>
      </w:r>
      <w:r w:rsidRPr="001527A2">
        <w:rPr>
          <w:rFonts w:ascii="Palatino Linotype" w:eastAsiaTheme="minorHAnsi" w:hAnsi="Palatino Linotype" w:cs="Arial"/>
          <w:lang w:val="es-MX" w:eastAsia="en-US"/>
        </w:rPr>
        <w:t xml:space="preserve">, en contra de la </w:t>
      </w:r>
      <w:r w:rsidR="003333B4" w:rsidRPr="001527A2">
        <w:rPr>
          <w:rFonts w:ascii="Palatino Linotype" w:eastAsiaTheme="minorHAnsi" w:hAnsi="Palatino Linotype" w:cs="Arial"/>
          <w:lang w:val="es-MX" w:eastAsia="en-US"/>
        </w:rPr>
        <w:t xml:space="preserve">falta de </w:t>
      </w:r>
      <w:r w:rsidRPr="001527A2">
        <w:rPr>
          <w:rFonts w:ascii="Palatino Linotype" w:eastAsiaTheme="minorHAnsi" w:hAnsi="Palatino Linotype" w:cs="Arial"/>
          <w:lang w:val="es-MX" w:eastAsia="en-US"/>
        </w:rPr>
        <w:t xml:space="preserve">respuesta </w:t>
      </w:r>
      <w:r w:rsidR="003333B4" w:rsidRPr="001527A2">
        <w:rPr>
          <w:rFonts w:ascii="Palatino Linotype" w:eastAsiaTheme="minorHAnsi" w:hAnsi="Palatino Linotype" w:cs="Arial"/>
          <w:lang w:val="es-MX" w:eastAsia="en-US"/>
        </w:rPr>
        <w:t xml:space="preserve">por parte </w:t>
      </w:r>
      <w:r w:rsidRPr="001527A2">
        <w:rPr>
          <w:rFonts w:ascii="Palatino Linotype" w:eastAsiaTheme="minorHAnsi" w:hAnsi="Palatino Linotype" w:cs="Arial"/>
          <w:lang w:val="es-MX" w:eastAsia="en-US"/>
        </w:rPr>
        <w:t>de</w:t>
      </w:r>
      <w:r w:rsidR="00B20C2B" w:rsidRPr="001527A2">
        <w:rPr>
          <w:rFonts w:ascii="Palatino Linotype" w:eastAsiaTheme="minorHAnsi" w:hAnsi="Palatino Linotype" w:cs="Arial"/>
          <w:lang w:val="es-MX" w:eastAsia="en-US"/>
        </w:rPr>
        <w:t>l</w:t>
      </w:r>
      <w:r w:rsidRPr="001527A2">
        <w:rPr>
          <w:rFonts w:ascii="Palatino Linotype" w:eastAsiaTheme="minorHAnsi" w:hAnsi="Palatino Linotype" w:cs="Arial"/>
          <w:lang w:val="es-MX" w:eastAsia="en-US"/>
        </w:rPr>
        <w:t xml:space="preserve"> </w:t>
      </w:r>
      <w:r w:rsidR="00981A30" w:rsidRPr="001527A2">
        <w:rPr>
          <w:rFonts w:ascii="Palatino Linotype" w:eastAsiaTheme="minorHAnsi" w:hAnsi="Palatino Linotype" w:cs="Arial"/>
          <w:b/>
          <w:bCs/>
          <w:lang w:val="es-MX" w:eastAsia="en-US"/>
        </w:rPr>
        <w:t>Ayuntamiento de Tepotzotlán</w:t>
      </w:r>
      <w:r w:rsidRPr="001527A2">
        <w:rPr>
          <w:rFonts w:ascii="Palatino Linotype" w:eastAsiaTheme="minorHAnsi" w:hAnsi="Palatino Linotype" w:cs="Arial"/>
          <w:lang w:val="es-MX" w:eastAsia="en-US"/>
        </w:rPr>
        <w:t>,</w:t>
      </w:r>
      <w:r w:rsidRPr="001527A2">
        <w:rPr>
          <w:rFonts w:ascii="Palatino Linotype" w:eastAsiaTheme="minorHAnsi" w:hAnsi="Palatino Linotype" w:cs="Arial"/>
          <w:b/>
          <w:lang w:val="es-MX" w:eastAsia="en-US"/>
        </w:rPr>
        <w:t xml:space="preserve"> </w:t>
      </w:r>
      <w:r w:rsidRPr="001527A2">
        <w:rPr>
          <w:rFonts w:ascii="Palatino Linotype" w:eastAsiaTheme="minorHAnsi" w:hAnsi="Palatino Linotype" w:cs="Arial"/>
          <w:lang w:val="es-MX" w:eastAsia="en-US"/>
        </w:rPr>
        <w:t>en lo subsecuente</w:t>
      </w:r>
      <w:r w:rsidR="00833BDB" w:rsidRPr="001527A2">
        <w:rPr>
          <w:rFonts w:ascii="Palatino Linotype" w:eastAsiaTheme="minorHAnsi" w:hAnsi="Palatino Linotype" w:cs="Arial"/>
          <w:lang w:val="es-MX" w:eastAsia="en-US"/>
        </w:rPr>
        <w:t xml:space="preserve"> el </w:t>
      </w:r>
      <w:r w:rsidRPr="001527A2">
        <w:rPr>
          <w:rFonts w:ascii="Palatino Linotype" w:eastAsiaTheme="minorHAnsi" w:hAnsi="Palatino Linotype" w:cs="Arial"/>
          <w:b/>
          <w:lang w:val="es-MX" w:eastAsia="en-US"/>
        </w:rPr>
        <w:t xml:space="preserve">Sujeto Obligado, </w:t>
      </w:r>
      <w:r w:rsidRPr="001527A2">
        <w:rPr>
          <w:rFonts w:ascii="Palatino Linotype" w:eastAsiaTheme="minorHAnsi" w:hAnsi="Palatino Linotype" w:cs="Arial"/>
          <w:lang w:val="es-MX" w:eastAsia="en-US"/>
        </w:rPr>
        <w:t>se procede a dictar la presente resolución.</w:t>
      </w:r>
    </w:p>
    <w:p w14:paraId="5CDF34E3" w14:textId="77777777" w:rsidR="000341A0" w:rsidRPr="001527A2" w:rsidRDefault="000341A0" w:rsidP="000341A0">
      <w:pPr>
        <w:tabs>
          <w:tab w:val="left" w:pos="1701"/>
        </w:tabs>
        <w:spacing w:line="360" w:lineRule="auto"/>
        <w:jc w:val="both"/>
        <w:rPr>
          <w:rFonts w:ascii="Palatino Linotype" w:eastAsiaTheme="minorHAnsi" w:hAnsi="Palatino Linotype" w:cs="Arial"/>
          <w:lang w:val="es-MX" w:eastAsia="en-US"/>
        </w:rPr>
      </w:pPr>
    </w:p>
    <w:p w14:paraId="4AFE5A3C" w14:textId="1986016B" w:rsidR="00C753C2" w:rsidRPr="001527A2" w:rsidRDefault="0029071C" w:rsidP="007D645B">
      <w:pPr>
        <w:spacing w:line="360" w:lineRule="auto"/>
        <w:jc w:val="center"/>
        <w:rPr>
          <w:rFonts w:ascii="Palatino Linotype" w:eastAsiaTheme="minorHAnsi" w:hAnsi="Palatino Linotype" w:cs="Arial"/>
          <w:b/>
          <w:sz w:val="28"/>
          <w:lang w:val="es-MX" w:eastAsia="en-US"/>
        </w:rPr>
      </w:pPr>
      <w:r w:rsidRPr="001527A2">
        <w:rPr>
          <w:rFonts w:ascii="Palatino Linotype" w:eastAsiaTheme="minorHAnsi" w:hAnsi="Palatino Linotype" w:cs="Arial"/>
          <w:b/>
          <w:sz w:val="28"/>
          <w:lang w:val="es-MX" w:eastAsia="en-US"/>
        </w:rPr>
        <w:t>A N T E C E D E N T E S</w:t>
      </w:r>
    </w:p>
    <w:p w14:paraId="44F11F6B" w14:textId="77777777" w:rsidR="007D645B" w:rsidRPr="001527A2" w:rsidRDefault="007D645B" w:rsidP="007D645B">
      <w:pPr>
        <w:pStyle w:val="Sinespaciado"/>
        <w:rPr>
          <w:rFonts w:eastAsiaTheme="minorHAnsi"/>
          <w:lang w:eastAsia="en-US"/>
        </w:rPr>
      </w:pPr>
    </w:p>
    <w:p w14:paraId="1AD87C73" w14:textId="77777777" w:rsidR="0029071C" w:rsidRPr="001527A2" w:rsidRDefault="0029071C" w:rsidP="0029071C">
      <w:pPr>
        <w:spacing w:line="360" w:lineRule="auto"/>
        <w:jc w:val="both"/>
        <w:rPr>
          <w:rFonts w:ascii="Palatino Linotype" w:eastAsiaTheme="minorHAnsi" w:hAnsi="Palatino Linotype" w:cs="Arial"/>
          <w:b/>
          <w:sz w:val="28"/>
          <w:lang w:val="es-MX" w:eastAsia="en-US"/>
        </w:rPr>
      </w:pPr>
      <w:r w:rsidRPr="001527A2">
        <w:rPr>
          <w:rFonts w:ascii="Palatino Linotype" w:eastAsiaTheme="minorHAnsi" w:hAnsi="Palatino Linotype" w:cs="Arial"/>
          <w:b/>
          <w:sz w:val="28"/>
          <w:lang w:val="es-MX" w:eastAsia="en-US"/>
        </w:rPr>
        <w:t>PRIMERO. De la solicitud de información.</w:t>
      </w:r>
    </w:p>
    <w:p w14:paraId="4A296D2E" w14:textId="745EF42F" w:rsidR="00B626B8" w:rsidRPr="001527A2" w:rsidRDefault="0029071C" w:rsidP="000341A0">
      <w:pPr>
        <w:spacing w:line="360" w:lineRule="auto"/>
        <w:jc w:val="both"/>
        <w:rPr>
          <w:rFonts w:ascii="Palatino Linotype" w:eastAsiaTheme="minorHAnsi" w:hAnsi="Palatino Linotype" w:cs="Arial"/>
          <w:szCs w:val="22"/>
          <w:lang w:val="es-MX" w:eastAsia="en-US"/>
        </w:rPr>
      </w:pPr>
      <w:r w:rsidRPr="001527A2">
        <w:rPr>
          <w:rFonts w:ascii="Palatino Linotype" w:eastAsiaTheme="minorHAnsi" w:hAnsi="Palatino Linotype" w:cs="Arial"/>
          <w:szCs w:val="22"/>
          <w:lang w:val="es-MX" w:eastAsia="en-US"/>
        </w:rPr>
        <w:t xml:space="preserve">En fecha </w:t>
      </w:r>
      <w:r w:rsidR="00CB19F1" w:rsidRPr="001527A2">
        <w:rPr>
          <w:rFonts w:ascii="Palatino Linotype" w:eastAsiaTheme="minorHAnsi" w:hAnsi="Palatino Linotype" w:cs="Arial"/>
          <w:szCs w:val="22"/>
          <w:lang w:val="es-MX" w:eastAsia="en-US"/>
        </w:rPr>
        <w:t>doce</w:t>
      </w:r>
      <w:r w:rsidR="003333B4" w:rsidRPr="001527A2">
        <w:rPr>
          <w:rFonts w:ascii="Palatino Linotype" w:eastAsiaTheme="minorHAnsi" w:hAnsi="Palatino Linotype" w:cs="Arial"/>
          <w:szCs w:val="22"/>
          <w:lang w:val="es-MX" w:eastAsia="en-US"/>
        </w:rPr>
        <w:t xml:space="preserve"> de enero</w:t>
      </w:r>
      <w:r w:rsidR="00B14416" w:rsidRPr="001527A2">
        <w:rPr>
          <w:rFonts w:ascii="Palatino Linotype" w:eastAsiaTheme="minorHAnsi" w:hAnsi="Palatino Linotype" w:cs="Arial"/>
          <w:szCs w:val="22"/>
          <w:lang w:val="es-MX" w:eastAsia="en-US"/>
        </w:rPr>
        <w:t xml:space="preserve"> de dos mil veinti</w:t>
      </w:r>
      <w:r w:rsidR="003333B4" w:rsidRPr="001527A2">
        <w:rPr>
          <w:rFonts w:ascii="Palatino Linotype" w:eastAsiaTheme="minorHAnsi" w:hAnsi="Palatino Linotype" w:cs="Arial"/>
          <w:szCs w:val="22"/>
          <w:lang w:val="es-MX" w:eastAsia="en-US"/>
        </w:rPr>
        <w:t>séis</w:t>
      </w:r>
      <w:r w:rsidRPr="001527A2">
        <w:rPr>
          <w:rFonts w:ascii="Palatino Linotype" w:eastAsiaTheme="minorHAnsi" w:hAnsi="Palatino Linotype" w:cs="Arial"/>
          <w:szCs w:val="22"/>
          <w:lang w:val="es-MX" w:eastAsia="en-US"/>
        </w:rPr>
        <w:t xml:space="preserve">, </w:t>
      </w:r>
      <w:r w:rsidR="0027342B" w:rsidRPr="001527A2">
        <w:rPr>
          <w:rFonts w:ascii="Palatino Linotype" w:eastAsiaTheme="minorHAnsi" w:hAnsi="Palatino Linotype" w:cs="Arial"/>
          <w:szCs w:val="22"/>
          <w:lang w:val="es-MX" w:eastAsia="en-US"/>
        </w:rPr>
        <w:t xml:space="preserve">la parte </w:t>
      </w:r>
      <w:r w:rsidRPr="001527A2">
        <w:rPr>
          <w:rFonts w:ascii="Palatino Linotype" w:eastAsiaTheme="minorHAnsi" w:hAnsi="Palatino Linotype" w:cs="Arial"/>
          <w:b/>
          <w:szCs w:val="22"/>
          <w:lang w:val="es-MX" w:eastAsia="en-US"/>
        </w:rPr>
        <w:t>Recurrente</w:t>
      </w:r>
      <w:r w:rsidRPr="001527A2">
        <w:rPr>
          <w:rFonts w:ascii="Palatino Linotype" w:eastAsiaTheme="minorHAnsi" w:hAnsi="Palatino Linotype" w:cs="Arial"/>
          <w:szCs w:val="22"/>
          <w:lang w:val="es-MX" w:eastAsia="en-US"/>
        </w:rPr>
        <w:t xml:space="preserve">, presentó a través del Sistema de Acceso a la Información Mexiquense </w:t>
      </w:r>
      <w:r w:rsidRPr="001527A2">
        <w:rPr>
          <w:rFonts w:ascii="Palatino Linotype" w:eastAsiaTheme="minorHAnsi" w:hAnsi="Palatino Linotype" w:cs="Arial"/>
          <w:b/>
          <w:szCs w:val="22"/>
          <w:lang w:val="es-MX" w:eastAsia="en-US"/>
        </w:rPr>
        <w:t>(SAIMEX),</w:t>
      </w:r>
      <w:r w:rsidRPr="001527A2">
        <w:rPr>
          <w:rFonts w:ascii="Palatino Linotype" w:eastAsiaTheme="minorHAnsi" w:hAnsi="Palatino Linotype" w:cs="Arial"/>
          <w:szCs w:val="22"/>
          <w:lang w:val="es-MX" w:eastAsia="en-US"/>
        </w:rPr>
        <w:t xml:space="preserve"> ante el </w:t>
      </w:r>
      <w:r w:rsidRPr="001527A2">
        <w:rPr>
          <w:rFonts w:ascii="Palatino Linotype" w:eastAsiaTheme="minorHAnsi" w:hAnsi="Palatino Linotype" w:cs="Arial"/>
          <w:b/>
          <w:szCs w:val="22"/>
          <w:lang w:val="es-MX" w:eastAsia="en-US"/>
        </w:rPr>
        <w:t>Sujeto Obligado</w:t>
      </w:r>
      <w:r w:rsidRPr="001527A2">
        <w:rPr>
          <w:rFonts w:ascii="Palatino Linotype" w:eastAsiaTheme="minorHAnsi" w:hAnsi="Palatino Linotype" w:cs="Arial"/>
          <w:szCs w:val="22"/>
          <w:lang w:val="es-MX" w:eastAsia="en-US"/>
        </w:rPr>
        <w:t>, la solicitud de acceso a la información pública, a la que se le</w:t>
      </w:r>
      <w:r w:rsidR="00C753C2" w:rsidRPr="001527A2">
        <w:rPr>
          <w:rFonts w:ascii="Palatino Linotype" w:eastAsiaTheme="minorHAnsi" w:hAnsi="Palatino Linotype" w:cs="Arial"/>
          <w:szCs w:val="22"/>
          <w:lang w:val="es-MX" w:eastAsia="en-US"/>
        </w:rPr>
        <w:t xml:space="preserve"> asignó el número de expediente</w:t>
      </w:r>
      <w:r w:rsidR="00807D02" w:rsidRPr="001527A2">
        <w:rPr>
          <w:rFonts w:ascii="Palatino Linotype" w:eastAsiaTheme="minorHAnsi" w:hAnsi="Palatino Linotype" w:cs="Arial"/>
          <w:szCs w:val="22"/>
          <w:lang w:val="es-MX" w:eastAsia="en-US"/>
        </w:rPr>
        <w:t xml:space="preserve"> </w:t>
      </w:r>
      <w:r w:rsidR="00981A30" w:rsidRPr="001527A2">
        <w:rPr>
          <w:rFonts w:ascii="Palatino Linotype" w:eastAsiaTheme="minorHAnsi" w:hAnsi="Palatino Linotype" w:cs="Arial"/>
          <w:b/>
          <w:szCs w:val="22"/>
          <w:lang w:val="es-MX" w:eastAsia="en-US"/>
        </w:rPr>
        <w:t>00161/TEPOTZOT/IP/2026</w:t>
      </w:r>
      <w:r w:rsidRPr="001527A2">
        <w:rPr>
          <w:rFonts w:ascii="Palatino Linotype" w:eastAsiaTheme="minorHAnsi" w:hAnsi="Palatino Linotype" w:cs="Arial"/>
          <w:szCs w:val="22"/>
          <w:lang w:val="es-MX" w:eastAsia="en-US"/>
        </w:rPr>
        <w:t>, mediante la cual solicitó lo siguiente:</w:t>
      </w:r>
    </w:p>
    <w:p w14:paraId="10929E76" w14:textId="77777777" w:rsidR="000341A0" w:rsidRPr="001527A2" w:rsidRDefault="000341A0" w:rsidP="000341A0">
      <w:pPr>
        <w:spacing w:line="360" w:lineRule="auto"/>
        <w:jc w:val="both"/>
        <w:rPr>
          <w:rFonts w:ascii="Palatino Linotype" w:eastAsiaTheme="minorHAnsi" w:hAnsi="Palatino Linotype" w:cs="Arial"/>
          <w:szCs w:val="22"/>
          <w:lang w:val="es-MX" w:eastAsia="en-US"/>
        </w:rPr>
      </w:pPr>
    </w:p>
    <w:p w14:paraId="7ECF9543" w14:textId="1D73D9CC" w:rsidR="00807D02" w:rsidRPr="001527A2" w:rsidRDefault="0029071C" w:rsidP="00CB19F1">
      <w:pPr>
        <w:spacing w:line="360" w:lineRule="auto"/>
        <w:ind w:left="284" w:right="332"/>
        <w:jc w:val="both"/>
        <w:rPr>
          <w:rFonts w:ascii="Palatino Linotype" w:hAnsi="Palatino Linotype"/>
          <w:i/>
          <w:sz w:val="22"/>
          <w:szCs w:val="20"/>
          <w:lang w:val="es-MX" w:eastAsia="es-MX"/>
        </w:rPr>
      </w:pPr>
      <w:r w:rsidRPr="001527A2">
        <w:rPr>
          <w:rFonts w:ascii="Palatino Linotype" w:hAnsi="Palatino Linotype"/>
          <w:i/>
          <w:sz w:val="22"/>
          <w:szCs w:val="20"/>
          <w:lang w:val="es-MX"/>
        </w:rPr>
        <w:t>“</w:t>
      </w:r>
      <w:bookmarkStart w:id="1" w:name="_Hlk198034959"/>
      <w:r w:rsidR="00981A30" w:rsidRPr="001527A2">
        <w:rPr>
          <w:rFonts w:ascii="Palatino Linotype" w:hAnsi="Palatino Linotype"/>
          <w:i/>
          <w:sz w:val="22"/>
          <w:szCs w:val="20"/>
          <w:lang w:val="es-MX" w:eastAsia="es-MX"/>
        </w:rPr>
        <w:t>Solicito el listado de televisoras, canales, productoras, agencias de comunicación o intermediarios con los que el Ayuntamiento de Tepotzotlán haya contratado servicios de difusión de contenidos televisivos, indicando el tipo de contenido transmitido. En 2025 y 2026</w:t>
      </w:r>
      <w:r w:rsidR="00BD6364" w:rsidRPr="001527A2">
        <w:rPr>
          <w:rFonts w:ascii="Palatino Linotype" w:hAnsi="Palatino Linotype"/>
          <w:i/>
          <w:sz w:val="22"/>
          <w:szCs w:val="20"/>
          <w:lang w:val="es-MX" w:eastAsia="es-MX"/>
        </w:rPr>
        <w:t>”</w:t>
      </w:r>
      <w:r w:rsidR="00807D02" w:rsidRPr="001527A2">
        <w:rPr>
          <w:rFonts w:ascii="Palatino Linotype" w:hAnsi="Palatino Linotype"/>
          <w:i/>
          <w:sz w:val="22"/>
          <w:szCs w:val="20"/>
          <w:lang w:val="es-MX" w:eastAsia="es-MX"/>
        </w:rPr>
        <w:t xml:space="preserve"> </w:t>
      </w:r>
      <w:bookmarkEnd w:id="1"/>
      <w:r w:rsidRPr="001527A2">
        <w:rPr>
          <w:rFonts w:ascii="Palatino Linotype" w:hAnsi="Palatino Linotype"/>
          <w:i/>
          <w:sz w:val="22"/>
          <w:szCs w:val="20"/>
          <w:lang w:val="es-ES_tradnl"/>
        </w:rPr>
        <w:t>(Sic).</w:t>
      </w:r>
    </w:p>
    <w:p w14:paraId="6EF390A4" w14:textId="77777777" w:rsidR="000341A0" w:rsidRPr="001527A2" w:rsidRDefault="000341A0" w:rsidP="000341A0">
      <w:pPr>
        <w:spacing w:line="276" w:lineRule="auto"/>
        <w:ind w:left="284" w:right="332"/>
        <w:jc w:val="both"/>
        <w:rPr>
          <w:rFonts w:ascii="Palatino Linotype" w:hAnsi="Palatino Linotype"/>
          <w:i/>
          <w:sz w:val="22"/>
          <w:szCs w:val="20"/>
          <w:lang w:val="es-MX"/>
        </w:rPr>
      </w:pPr>
    </w:p>
    <w:p w14:paraId="23F8D408" w14:textId="4C3BFF9E" w:rsidR="000341A0" w:rsidRPr="001527A2" w:rsidRDefault="0029071C" w:rsidP="003333B4">
      <w:pPr>
        <w:tabs>
          <w:tab w:val="left" w:pos="5647"/>
        </w:tabs>
        <w:spacing w:line="360" w:lineRule="auto"/>
        <w:ind w:right="850"/>
        <w:jc w:val="both"/>
        <w:rPr>
          <w:rFonts w:ascii="Palatino Linotype" w:eastAsiaTheme="minorHAnsi" w:hAnsi="Palatino Linotype" w:cstheme="minorBidi"/>
          <w:color w:val="000000"/>
          <w:lang w:val="es-MX" w:eastAsia="en-US"/>
        </w:rPr>
      </w:pPr>
      <w:r w:rsidRPr="001527A2">
        <w:rPr>
          <w:rFonts w:ascii="Palatino Linotype" w:hAnsi="Palatino Linotype"/>
          <w:b/>
          <w:lang w:val="es-ES_tradnl"/>
        </w:rPr>
        <w:t>MODALIDAD DE ENTREGA:</w:t>
      </w:r>
      <w:r w:rsidRPr="001527A2">
        <w:rPr>
          <w:rFonts w:ascii="Palatino Linotype" w:hAnsi="Palatino Linotype"/>
          <w:lang w:val="es-ES_tradnl"/>
        </w:rPr>
        <w:t xml:space="preserve"> </w:t>
      </w:r>
      <w:r w:rsidRPr="001527A2">
        <w:rPr>
          <w:rFonts w:ascii="Palatino Linotype" w:eastAsiaTheme="minorHAnsi" w:hAnsi="Palatino Linotype" w:cstheme="minorBidi"/>
          <w:color w:val="000000"/>
          <w:lang w:val="es-MX" w:eastAsia="en-US"/>
        </w:rPr>
        <w:t xml:space="preserve">A través del </w:t>
      </w:r>
      <w:r w:rsidRPr="001527A2">
        <w:rPr>
          <w:rFonts w:ascii="Palatino Linotype" w:eastAsiaTheme="minorHAnsi" w:hAnsi="Palatino Linotype" w:cstheme="minorBidi"/>
          <w:b/>
          <w:color w:val="000000"/>
          <w:lang w:val="es-MX" w:eastAsia="en-US"/>
        </w:rPr>
        <w:t>SAIMEX</w:t>
      </w:r>
      <w:r w:rsidRPr="001527A2">
        <w:rPr>
          <w:rFonts w:ascii="Palatino Linotype" w:eastAsiaTheme="minorHAnsi" w:hAnsi="Palatino Linotype" w:cstheme="minorBidi"/>
          <w:color w:val="000000"/>
          <w:lang w:val="es-MX" w:eastAsia="en-US"/>
        </w:rPr>
        <w:t>.</w:t>
      </w:r>
    </w:p>
    <w:p w14:paraId="38F5416C" w14:textId="77777777" w:rsidR="00CB19F1" w:rsidRPr="001527A2" w:rsidRDefault="00CB19F1" w:rsidP="003333B4">
      <w:pPr>
        <w:tabs>
          <w:tab w:val="left" w:pos="5647"/>
        </w:tabs>
        <w:spacing w:line="360" w:lineRule="auto"/>
        <w:ind w:right="850"/>
        <w:jc w:val="both"/>
        <w:rPr>
          <w:rFonts w:ascii="Palatino Linotype" w:eastAsiaTheme="minorHAnsi" w:hAnsi="Palatino Linotype" w:cstheme="minorBidi"/>
          <w:color w:val="000000"/>
          <w:lang w:val="es-MX" w:eastAsia="en-US"/>
        </w:rPr>
      </w:pPr>
    </w:p>
    <w:p w14:paraId="79D4B860" w14:textId="77777777" w:rsidR="00CB19F1" w:rsidRPr="001527A2" w:rsidRDefault="00CB19F1" w:rsidP="003333B4">
      <w:pPr>
        <w:tabs>
          <w:tab w:val="left" w:pos="5647"/>
        </w:tabs>
        <w:spacing w:line="360" w:lineRule="auto"/>
        <w:ind w:right="850"/>
        <w:jc w:val="both"/>
        <w:rPr>
          <w:rFonts w:ascii="Palatino Linotype" w:eastAsiaTheme="minorHAnsi" w:hAnsi="Palatino Linotype" w:cstheme="minorBidi"/>
          <w:color w:val="000000"/>
          <w:lang w:val="es-MX" w:eastAsia="en-US"/>
        </w:rPr>
      </w:pPr>
    </w:p>
    <w:p w14:paraId="717A4484" w14:textId="503F8228" w:rsidR="007D645B" w:rsidRPr="001527A2" w:rsidRDefault="000341A0" w:rsidP="007D645B">
      <w:pPr>
        <w:spacing w:line="360" w:lineRule="auto"/>
        <w:jc w:val="both"/>
        <w:rPr>
          <w:rFonts w:ascii="Palatino Linotype" w:eastAsiaTheme="minorHAnsi" w:hAnsi="Palatino Linotype" w:cs="Arial"/>
          <w:b/>
          <w:sz w:val="28"/>
          <w:lang w:val="es-MX" w:eastAsia="en-US"/>
        </w:rPr>
      </w:pPr>
      <w:r w:rsidRPr="001527A2">
        <w:rPr>
          <w:rFonts w:ascii="Palatino Linotype" w:eastAsiaTheme="minorHAnsi" w:hAnsi="Palatino Linotype" w:cs="Arial"/>
          <w:b/>
          <w:sz w:val="28"/>
          <w:lang w:val="es-MX" w:eastAsia="en-US"/>
        </w:rPr>
        <w:lastRenderedPageBreak/>
        <w:t>SEGUND</w:t>
      </w:r>
      <w:r w:rsidR="007D645B" w:rsidRPr="001527A2">
        <w:rPr>
          <w:rFonts w:ascii="Palatino Linotype" w:eastAsiaTheme="minorHAnsi" w:hAnsi="Palatino Linotype" w:cs="Arial"/>
          <w:b/>
          <w:sz w:val="28"/>
          <w:lang w:val="es-MX" w:eastAsia="en-US"/>
        </w:rPr>
        <w:t xml:space="preserve">O. De la </w:t>
      </w:r>
      <w:r w:rsidR="00BD6364" w:rsidRPr="001527A2">
        <w:rPr>
          <w:rFonts w:ascii="Palatino Linotype" w:eastAsiaTheme="minorHAnsi" w:hAnsi="Palatino Linotype" w:cs="Arial"/>
          <w:b/>
          <w:sz w:val="28"/>
          <w:lang w:val="es-MX" w:eastAsia="en-US"/>
        </w:rPr>
        <w:t>respuesta del Sujeto Obligado</w:t>
      </w:r>
      <w:r w:rsidR="007D645B" w:rsidRPr="001527A2">
        <w:rPr>
          <w:rFonts w:ascii="Palatino Linotype" w:eastAsiaTheme="minorHAnsi" w:hAnsi="Palatino Linotype" w:cs="Arial"/>
          <w:b/>
          <w:sz w:val="28"/>
          <w:lang w:val="es-MX" w:eastAsia="en-US"/>
        </w:rPr>
        <w:t xml:space="preserve">. </w:t>
      </w:r>
    </w:p>
    <w:p w14:paraId="1D2F2BF7" w14:textId="205C821F" w:rsidR="0057280C" w:rsidRPr="001527A2" w:rsidRDefault="000341A0" w:rsidP="007D645B">
      <w:pPr>
        <w:spacing w:line="360" w:lineRule="auto"/>
        <w:jc w:val="both"/>
        <w:rPr>
          <w:rFonts w:ascii="Palatino Linotype" w:hAnsi="Palatino Linotype" w:cs="Arial"/>
        </w:rPr>
      </w:pPr>
      <w:r w:rsidRPr="001527A2">
        <w:rPr>
          <w:rFonts w:ascii="Palatino Linotype" w:hAnsi="Palatino Linotype" w:cs="Arial"/>
        </w:rPr>
        <w:t xml:space="preserve">En el expediente electrónico </w:t>
      </w:r>
      <w:r w:rsidRPr="001527A2">
        <w:rPr>
          <w:rFonts w:ascii="Palatino Linotype" w:hAnsi="Palatino Linotype" w:cs="Arial"/>
          <w:b/>
        </w:rPr>
        <w:t>SAIMEX</w:t>
      </w:r>
      <w:r w:rsidRPr="001527A2">
        <w:rPr>
          <w:rFonts w:ascii="Palatino Linotype" w:hAnsi="Palatino Linotype" w:cs="Arial"/>
        </w:rPr>
        <w:t xml:space="preserve">, se aprecia que </w:t>
      </w:r>
      <w:r w:rsidRPr="001527A2">
        <w:rPr>
          <w:rFonts w:ascii="Palatino Linotype" w:hAnsi="Palatino Linotype" w:cs="Arial"/>
          <w:b/>
        </w:rPr>
        <w:t xml:space="preserve">El Sujeto Obligado </w:t>
      </w:r>
      <w:r w:rsidRPr="001527A2">
        <w:rPr>
          <w:rFonts w:ascii="Palatino Linotype" w:hAnsi="Palatino Linotype" w:cs="Arial"/>
        </w:rPr>
        <w:t xml:space="preserve">fue omiso en dar respuesta a la solicitud de información presentada por la parte </w:t>
      </w:r>
      <w:r w:rsidRPr="001527A2">
        <w:rPr>
          <w:rFonts w:ascii="Palatino Linotype" w:hAnsi="Palatino Linotype" w:cs="Arial"/>
          <w:b/>
        </w:rPr>
        <w:t>Recurrente</w:t>
      </w:r>
      <w:r w:rsidRPr="001527A2">
        <w:rPr>
          <w:rFonts w:ascii="Palatino Linotype" w:hAnsi="Palatino Linotype" w:cs="Arial"/>
        </w:rPr>
        <w:t>.</w:t>
      </w:r>
      <w:r w:rsidRPr="001527A2">
        <w:rPr>
          <w:rFonts w:ascii="Palatino Linotype" w:hAnsi="Palatino Linotype" w:cs="Arial"/>
          <w:b/>
        </w:rPr>
        <w:t xml:space="preserve"> </w:t>
      </w:r>
      <w:r w:rsidRPr="001527A2">
        <w:rPr>
          <w:rFonts w:ascii="Palatino Linotype" w:hAnsi="Palatino Linotype" w:cs="Arial"/>
        </w:rPr>
        <w:t xml:space="preserve">Derivado de lo anterior, se constituye la figura de la </w:t>
      </w:r>
      <w:r w:rsidRPr="001527A2">
        <w:rPr>
          <w:rFonts w:ascii="Palatino Linotype" w:hAnsi="Palatino Linotype" w:cs="Arial"/>
          <w:b/>
          <w:i/>
        </w:rPr>
        <w:t>Negativa Ficta</w:t>
      </w:r>
      <w:r w:rsidRPr="001527A2">
        <w:rPr>
          <w:rFonts w:ascii="Palatino Linotype" w:hAnsi="Palatino Linotype" w:cs="Arial"/>
        </w:rPr>
        <w:t xml:space="preserve">, cuya esencia consiste en atribuir un efecto negativo de la autoridad administrativa frente a las instancias y solicitudes que hagan los particulares. </w:t>
      </w:r>
    </w:p>
    <w:p w14:paraId="02146D5A" w14:textId="77777777" w:rsidR="000341A0" w:rsidRPr="001527A2" w:rsidRDefault="000341A0" w:rsidP="007D645B">
      <w:pPr>
        <w:spacing w:line="360" w:lineRule="auto"/>
        <w:jc w:val="both"/>
        <w:rPr>
          <w:rFonts w:ascii="Palatino Linotype" w:hAnsi="Palatino Linotype" w:cs="Arial"/>
        </w:rPr>
      </w:pPr>
    </w:p>
    <w:p w14:paraId="5799EE56" w14:textId="6D7033B6" w:rsidR="007D645B" w:rsidRPr="001527A2" w:rsidRDefault="000341A0" w:rsidP="007D645B">
      <w:pPr>
        <w:spacing w:line="360" w:lineRule="auto"/>
        <w:jc w:val="both"/>
        <w:rPr>
          <w:rFonts w:ascii="Palatino Linotype" w:eastAsiaTheme="minorHAnsi" w:hAnsi="Palatino Linotype" w:cs="Arial"/>
          <w:b/>
          <w:sz w:val="28"/>
          <w:lang w:val="es-MX" w:eastAsia="en-US"/>
        </w:rPr>
      </w:pPr>
      <w:r w:rsidRPr="001527A2">
        <w:rPr>
          <w:rFonts w:ascii="Palatino Linotype" w:eastAsiaTheme="minorHAnsi" w:hAnsi="Palatino Linotype" w:cs="Arial"/>
          <w:b/>
          <w:sz w:val="28"/>
          <w:lang w:val="es-MX" w:eastAsia="en-US"/>
        </w:rPr>
        <w:t>TERCER</w:t>
      </w:r>
      <w:r w:rsidR="007D645B" w:rsidRPr="001527A2">
        <w:rPr>
          <w:rFonts w:ascii="Palatino Linotype" w:eastAsiaTheme="minorHAnsi" w:hAnsi="Palatino Linotype" w:cs="Arial"/>
          <w:b/>
          <w:sz w:val="28"/>
          <w:lang w:val="es-MX" w:eastAsia="en-US"/>
        </w:rPr>
        <w:t>O. Del recurso de revisión.</w:t>
      </w:r>
    </w:p>
    <w:p w14:paraId="475931F5" w14:textId="3EA55FBC" w:rsidR="007D645B" w:rsidRPr="001527A2" w:rsidRDefault="007D645B" w:rsidP="007D645B">
      <w:pPr>
        <w:spacing w:line="360" w:lineRule="auto"/>
        <w:jc w:val="both"/>
        <w:rPr>
          <w:rFonts w:ascii="Palatino Linotype" w:eastAsiaTheme="minorHAnsi" w:hAnsi="Palatino Linotype" w:cs="Arial"/>
          <w:lang w:val="es-MX" w:eastAsia="en-US"/>
        </w:rPr>
      </w:pPr>
      <w:r w:rsidRPr="001527A2">
        <w:rPr>
          <w:rFonts w:ascii="Palatino Linotype" w:eastAsiaTheme="minorHAnsi" w:hAnsi="Palatino Linotype" w:cs="Arial"/>
          <w:lang w:val="es-MX" w:eastAsia="en-US"/>
        </w:rPr>
        <w:t xml:space="preserve">Inconforme con la respuesta por parte del </w:t>
      </w:r>
      <w:r w:rsidRPr="001527A2">
        <w:rPr>
          <w:rFonts w:ascii="Palatino Linotype" w:eastAsiaTheme="minorHAnsi" w:hAnsi="Palatino Linotype" w:cs="Arial"/>
          <w:b/>
          <w:lang w:val="es-MX" w:eastAsia="en-US"/>
        </w:rPr>
        <w:t>Sujeto Obligado</w:t>
      </w:r>
      <w:r w:rsidRPr="001527A2">
        <w:rPr>
          <w:rFonts w:ascii="Palatino Linotype" w:eastAsiaTheme="minorHAnsi" w:hAnsi="Palatino Linotype" w:cs="Arial"/>
          <w:lang w:val="es-MX" w:eastAsia="en-US"/>
        </w:rPr>
        <w:t xml:space="preserve">, </w:t>
      </w:r>
      <w:r w:rsidR="003333B4" w:rsidRPr="001527A2">
        <w:rPr>
          <w:rFonts w:ascii="Palatino Linotype" w:eastAsiaTheme="minorHAnsi" w:hAnsi="Palatino Linotype" w:cs="Arial"/>
          <w:lang w:val="es-MX" w:eastAsia="en-US"/>
        </w:rPr>
        <w:t>la parte</w:t>
      </w:r>
      <w:r w:rsidRPr="001527A2">
        <w:rPr>
          <w:rFonts w:ascii="Palatino Linotype" w:eastAsiaTheme="minorHAnsi" w:hAnsi="Palatino Linotype" w:cs="Arial"/>
          <w:lang w:val="es-MX" w:eastAsia="en-US"/>
        </w:rPr>
        <w:t xml:space="preserve"> </w:t>
      </w:r>
      <w:r w:rsidRPr="001527A2">
        <w:rPr>
          <w:rFonts w:ascii="Palatino Linotype" w:eastAsiaTheme="minorHAnsi" w:hAnsi="Palatino Linotype" w:cs="Arial"/>
          <w:b/>
          <w:lang w:val="es-MX" w:eastAsia="en-US"/>
        </w:rPr>
        <w:t>Recurrente</w:t>
      </w:r>
      <w:r w:rsidRPr="001527A2">
        <w:rPr>
          <w:rFonts w:ascii="Palatino Linotype" w:eastAsiaTheme="minorHAnsi" w:hAnsi="Palatino Linotype" w:cs="Arial"/>
          <w:lang w:val="es-MX" w:eastAsia="en-US"/>
        </w:rPr>
        <w:t xml:space="preserve"> interpuso el presente recurso de revisión en fecha </w:t>
      </w:r>
      <w:r w:rsidR="00CB19F1" w:rsidRPr="001527A2">
        <w:rPr>
          <w:rFonts w:ascii="Palatino Linotype" w:eastAsiaTheme="minorHAnsi" w:hAnsi="Palatino Linotype" w:cs="Arial"/>
          <w:lang w:val="es-MX" w:eastAsia="en-US"/>
        </w:rPr>
        <w:t>cuatro</w:t>
      </w:r>
      <w:r w:rsidR="003333B4" w:rsidRPr="001527A2">
        <w:rPr>
          <w:rFonts w:ascii="Palatino Linotype" w:eastAsiaTheme="minorHAnsi" w:hAnsi="Palatino Linotype" w:cs="Arial"/>
          <w:lang w:val="es-MX" w:eastAsia="en-US"/>
        </w:rPr>
        <w:t xml:space="preserve"> de febrero</w:t>
      </w:r>
      <w:r w:rsidRPr="001527A2">
        <w:rPr>
          <w:rFonts w:ascii="Palatino Linotype" w:eastAsiaTheme="minorHAnsi" w:hAnsi="Palatino Linotype" w:cs="Arial"/>
          <w:lang w:val="es-MX" w:eastAsia="en-US"/>
        </w:rPr>
        <w:t xml:space="preserve"> de do</w:t>
      </w:r>
      <w:r w:rsidR="00B14416" w:rsidRPr="001527A2">
        <w:rPr>
          <w:rFonts w:ascii="Palatino Linotype" w:eastAsiaTheme="minorHAnsi" w:hAnsi="Palatino Linotype" w:cs="Arial"/>
          <w:lang w:val="es-MX" w:eastAsia="en-US"/>
        </w:rPr>
        <w:t>s mil veinti</w:t>
      </w:r>
      <w:r w:rsidR="003333B4" w:rsidRPr="001527A2">
        <w:rPr>
          <w:rFonts w:ascii="Palatino Linotype" w:eastAsiaTheme="minorHAnsi" w:hAnsi="Palatino Linotype" w:cs="Arial"/>
          <w:lang w:val="es-MX" w:eastAsia="en-US"/>
        </w:rPr>
        <w:t>séis</w:t>
      </w:r>
      <w:r w:rsidRPr="001527A2">
        <w:rPr>
          <w:rFonts w:ascii="Palatino Linotype" w:eastAsiaTheme="minorHAnsi" w:hAnsi="Palatino Linotype" w:cs="Arial"/>
          <w:lang w:val="es-MX" w:eastAsia="en-US"/>
        </w:rPr>
        <w:t>, el cual fue registrado</w:t>
      </w:r>
      <w:r w:rsidRPr="001527A2">
        <w:rPr>
          <w:rFonts w:ascii="Palatino Linotype" w:eastAsiaTheme="minorHAnsi" w:hAnsi="Palatino Linotype" w:cs="Arial"/>
          <w:b/>
          <w:lang w:val="es-MX" w:eastAsia="en-US"/>
        </w:rPr>
        <w:t xml:space="preserve"> </w:t>
      </w:r>
      <w:r w:rsidRPr="001527A2">
        <w:rPr>
          <w:rFonts w:ascii="Palatino Linotype" w:eastAsiaTheme="minorHAnsi" w:hAnsi="Palatino Linotype" w:cs="Arial"/>
          <w:lang w:val="es-MX" w:eastAsia="en-US"/>
        </w:rPr>
        <w:t xml:space="preserve">en el sistema electrónico con el expediente número </w:t>
      </w:r>
      <w:r w:rsidRPr="001527A2">
        <w:rPr>
          <w:rFonts w:ascii="Palatino Linotype" w:eastAsiaTheme="minorHAnsi" w:hAnsi="Palatino Linotype" w:cs="Arial"/>
          <w:b/>
          <w:bCs/>
          <w:lang w:val="es-MX" w:eastAsia="es-MX"/>
        </w:rPr>
        <w:t>0</w:t>
      </w:r>
      <w:r w:rsidR="003333B4" w:rsidRPr="001527A2">
        <w:rPr>
          <w:rFonts w:ascii="Palatino Linotype" w:eastAsiaTheme="minorHAnsi" w:hAnsi="Palatino Linotype" w:cs="Arial"/>
          <w:b/>
          <w:bCs/>
          <w:lang w:val="es-MX" w:eastAsia="es-MX"/>
        </w:rPr>
        <w:t>1</w:t>
      </w:r>
      <w:r w:rsidR="00981A30" w:rsidRPr="001527A2">
        <w:rPr>
          <w:rFonts w:ascii="Palatino Linotype" w:eastAsiaTheme="minorHAnsi" w:hAnsi="Palatino Linotype" w:cs="Arial"/>
          <w:b/>
          <w:bCs/>
          <w:lang w:val="es-MX" w:eastAsia="es-MX"/>
        </w:rPr>
        <w:t>400</w:t>
      </w:r>
      <w:r w:rsidRPr="001527A2">
        <w:rPr>
          <w:rFonts w:ascii="Palatino Linotype" w:eastAsiaTheme="minorHAnsi" w:hAnsi="Palatino Linotype" w:cs="Arial"/>
          <w:b/>
          <w:bCs/>
          <w:lang w:val="es-MX" w:eastAsia="es-MX"/>
        </w:rPr>
        <w:t>/INFOEM/IP/RR/202</w:t>
      </w:r>
      <w:r w:rsidR="00981A30" w:rsidRPr="001527A2">
        <w:rPr>
          <w:rFonts w:ascii="Palatino Linotype" w:eastAsiaTheme="minorHAnsi" w:hAnsi="Palatino Linotype" w:cs="Arial"/>
          <w:b/>
          <w:bCs/>
          <w:lang w:val="es-MX" w:eastAsia="es-MX"/>
        </w:rPr>
        <w:t>6</w:t>
      </w:r>
      <w:r w:rsidRPr="001527A2">
        <w:rPr>
          <w:rFonts w:ascii="Palatino Linotype" w:eastAsiaTheme="minorHAnsi" w:hAnsi="Palatino Linotype" w:cs="Arial"/>
          <w:lang w:val="es-MX" w:eastAsia="en-US"/>
        </w:rPr>
        <w:t>, en el cual aduce, las siguientes manifestaciones:</w:t>
      </w:r>
    </w:p>
    <w:p w14:paraId="451EF501" w14:textId="77777777" w:rsidR="007D645B" w:rsidRPr="001527A2" w:rsidRDefault="007D645B" w:rsidP="007D645B">
      <w:pPr>
        <w:rPr>
          <w:lang w:val="es-MX"/>
        </w:rPr>
      </w:pPr>
    </w:p>
    <w:p w14:paraId="4567D74F" w14:textId="04A4DE03" w:rsidR="007D645B" w:rsidRPr="001527A2" w:rsidRDefault="007D645B" w:rsidP="00981A30">
      <w:pPr>
        <w:numPr>
          <w:ilvl w:val="0"/>
          <w:numId w:val="1"/>
        </w:numPr>
        <w:spacing w:line="259" w:lineRule="auto"/>
        <w:jc w:val="both"/>
        <w:rPr>
          <w:rFonts w:ascii="Palatino Linotype" w:hAnsi="Palatino Linotype" w:cs="Arial"/>
          <w:b/>
          <w:sz w:val="26"/>
          <w:szCs w:val="26"/>
        </w:rPr>
      </w:pPr>
      <w:r w:rsidRPr="001527A2">
        <w:rPr>
          <w:rFonts w:ascii="Palatino Linotype" w:hAnsi="Palatino Linotype" w:cs="Arial"/>
          <w:b/>
          <w:sz w:val="26"/>
          <w:szCs w:val="26"/>
        </w:rPr>
        <w:t>Acto Impugnado:</w:t>
      </w:r>
      <w:r w:rsidR="0057280C" w:rsidRPr="001527A2">
        <w:rPr>
          <w:rFonts w:ascii="Palatino Linotype" w:hAnsi="Palatino Linotype" w:cs="Arial"/>
          <w:b/>
          <w:sz w:val="26"/>
          <w:szCs w:val="26"/>
        </w:rPr>
        <w:t xml:space="preserve"> </w:t>
      </w:r>
      <w:r w:rsidRPr="001527A2">
        <w:rPr>
          <w:rFonts w:ascii="Palatino Linotype" w:eastAsiaTheme="minorHAnsi" w:hAnsi="Palatino Linotype" w:cstheme="minorBidi"/>
          <w:i/>
          <w:color w:val="000000"/>
          <w:sz w:val="22"/>
          <w:szCs w:val="22"/>
          <w:lang w:val="es-MX" w:eastAsia="en-US"/>
        </w:rPr>
        <w:t>“</w:t>
      </w:r>
      <w:r w:rsidR="00981A30" w:rsidRPr="001527A2">
        <w:rPr>
          <w:rFonts w:ascii="Palatino Linotype" w:eastAsiaTheme="minorHAnsi" w:hAnsi="Palatino Linotype" w:cstheme="minorBidi"/>
          <w:i/>
          <w:color w:val="000000"/>
          <w:sz w:val="22"/>
          <w:szCs w:val="22"/>
          <w:lang w:val="es-MX" w:eastAsia="en-US"/>
        </w:rPr>
        <w:t>Solicito el listado de televisoras, canales, productoras, agencias de comunicación o intermediarios con los que el Ayuntamiento de Tepotzotlán haya contratado servicios de difusión de contenidos televisivos, indicando el tipo de contenido transmitido. En 2025 y 2026</w:t>
      </w:r>
      <w:r w:rsidRPr="001527A2">
        <w:rPr>
          <w:rFonts w:ascii="Palatino Linotype" w:eastAsiaTheme="minorHAnsi" w:hAnsi="Palatino Linotype" w:cstheme="minorBidi"/>
          <w:i/>
          <w:color w:val="000000"/>
          <w:sz w:val="22"/>
          <w:szCs w:val="22"/>
          <w:lang w:val="es-MX" w:eastAsia="en-US"/>
        </w:rPr>
        <w:t>” (Sic).</w:t>
      </w:r>
    </w:p>
    <w:p w14:paraId="3BBBBFDA" w14:textId="77777777" w:rsidR="007D645B" w:rsidRPr="001527A2" w:rsidRDefault="007D645B" w:rsidP="007D645B">
      <w:pPr>
        <w:spacing w:line="276" w:lineRule="auto"/>
        <w:ind w:left="284"/>
        <w:jc w:val="both"/>
        <w:rPr>
          <w:rFonts w:ascii="Palatino Linotype" w:hAnsi="Palatino Linotype"/>
          <w:i/>
          <w:sz w:val="22"/>
          <w:szCs w:val="22"/>
          <w:lang w:val="es-MX" w:eastAsia="es-MX"/>
        </w:rPr>
      </w:pPr>
    </w:p>
    <w:p w14:paraId="3C99B748" w14:textId="7282A889" w:rsidR="007D645B" w:rsidRPr="001527A2" w:rsidRDefault="007D645B" w:rsidP="00981A30">
      <w:pPr>
        <w:pStyle w:val="Prrafodelista"/>
        <w:numPr>
          <w:ilvl w:val="0"/>
          <w:numId w:val="1"/>
        </w:numPr>
        <w:jc w:val="both"/>
        <w:rPr>
          <w:rFonts w:ascii="Palatino Linotype" w:hAnsi="Palatino Linotype"/>
          <w:i/>
          <w:sz w:val="26"/>
          <w:szCs w:val="26"/>
          <w:lang w:val="es-MX" w:eastAsia="es-MX"/>
        </w:rPr>
      </w:pPr>
      <w:r w:rsidRPr="001527A2">
        <w:rPr>
          <w:rFonts w:ascii="Palatino Linotype" w:hAnsi="Palatino Linotype" w:cs="Arial"/>
          <w:b/>
          <w:sz w:val="26"/>
          <w:szCs w:val="26"/>
        </w:rPr>
        <w:t>Razones o Motivos de Inconformidad</w:t>
      </w:r>
      <w:r w:rsidRPr="001527A2">
        <w:rPr>
          <w:rFonts w:ascii="Palatino Linotype" w:hAnsi="Palatino Linotype" w:cs="Arial"/>
          <w:sz w:val="26"/>
          <w:szCs w:val="26"/>
        </w:rPr>
        <w:t xml:space="preserve">: </w:t>
      </w:r>
      <w:r w:rsidRPr="001527A2">
        <w:rPr>
          <w:rFonts w:ascii="Palatino Linotype" w:eastAsiaTheme="minorHAnsi" w:hAnsi="Palatino Linotype" w:cs="Arial"/>
          <w:i/>
          <w:sz w:val="22"/>
          <w:szCs w:val="22"/>
          <w:lang w:val="es-MX" w:eastAsia="en-US"/>
        </w:rPr>
        <w:t>“</w:t>
      </w:r>
      <w:r w:rsidR="00981A30" w:rsidRPr="001527A2">
        <w:rPr>
          <w:rFonts w:ascii="Palatino Linotype" w:eastAsiaTheme="minorHAnsi" w:hAnsi="Palatino Linotype" w:cstheme="minorBidi"/>
          <w:i/>
          <w:color w:val="000000"/>
          <w:sz w:val="22"/>
          <w:szCs w:val="22"/>
          <w:lang w:val="es-MX" w:eastAsia="en-US"/>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w:t>
      </w:r>
      <w:r w:rsidR="00981A30" w:rsidRPr="001527A2">
        <w:rPr>
          <w:rFonts w:ascii="Palatino Linotype" w:eastAsiaTheme="minorHAnsi" w:hAnsi="Palatino Linotype" w:cstheme="minorBidi"/>
          <w:i/>
          <w:color w:val="000000"/>
          <w:sz w:val="22"/>
          <w:szCs w:val="22"/>
          <w:lang w:val="es-MX" w:eastAsia="en-US"/>
        </w:rPr>
        <w:lastRenderedPageBreak/>
        <w:t>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Pr="001527A2">
        <w:rPr>
          <w:rFonts w:ascii="Palatino Linotype" w:eastAsiaTheme="minorHAnsi" w:hAnsi="Palatino Linotype" w:cstheme="minorBidi"/>
          <w:i/>
          <w:color w:val="000000"/>
          <w:sz w:val="22"/>
          <w:szCs w:val="22"/>
          <w:lang w:val="es-MX" w:eastAsia="en-US"/>
        </w:rPr>
        <w:t>” (Sic)</w:t>
      </w:r>
    </w:p>
    <w:p w14:paraId="0CF62488" w14:textId="77777777" w:rsidR="00DB55A6" w:rsidRPr="001527A2" w:rsidRDefault="00DB55A6" w:rsidP="007D645B">
      <w:pPr>
        <w:spacing w:line="360" w:lineRule="auto"/>
        <w:jc w:val="both"/>
        <w:rPr>
          <w:rFonts w:ascii="Palatino Linotype" w:hAnsi="Palatino Linotype"/>
          <w:i/>
          <w:sz w:val="22"/>
          <w:szCs w:val="22"/>
          <w:lang w:val="es-MX" w:eastAsia="es-MX"/>
        </w:rPr>
      </w:pPr>
    </w:p>
    <w:p w14:paraId="0FC6C2CD" w14:textId="0D82854C" w:rsidR="007D645B" w:rsidRPr="001527A2" w:rsidRDefault="000341A0" w:rsidP="007D645B">
      <w:pPr>
        <w:spacing w:line="360" w:lineRule="auto"/>
        <w:jc w:val="both"/>
        <w:rPr>
          <w:rFonts w:ascii="Palatino Linotype" w:eastAsiaTheme="minorHAnsi" w:hAnsi="Palatino Linotype" w:cs="Arial"/>
          <w:b/>
          <w:sz w:val="28"/>
          <w:lang w:val="es-MX" w:eastAsia="en-US"/>
        </w:rPr>
      </w:pPr>
      <w:r w:rsidRPr="001527A2">
        <w:rPr>
          <w:rFonts w:ascii="Palatino Linotype" w:eastAsiaTheme="minorHAnsi" w:hAnsi="Palatino Linotype" w:cs="Arial"/>
          <w:b/>
          <w:sz w:val="28"/>
          <w:lang w:val="es-MX" w:eastAsia="en-US"/>
        </w:rPr>
        <w:t>CUART</w:t>
      </w:r>
      <w:r w:rsidR="007D645B" w:rsidRPr="001527A2">
        <w:rPr>
          <w:rFonts w:ascii="Palatino Linotype" w:eastAsiaTheme="minorHAnsi" w:hAnsi="Palatino Linotype" w:cs="Arial"/>
          <w:b/>
          <w:sz w:val="28"/>
          <w:lang w:val="es-MX" w:eastAsia="en-US"/>
        </w:rPr>
        <w:t>O. Del turno del recurso de revisión.</w:t>
      </w:r>
    </w:p>
    <w:p w14:paraId="07E76BD3" w14:textId="4766C44A" w:rsidR="00B14416" w:rsidRPr="001527A2" w:rsidRDefault="007D645B" w:rsidP="007D645B">
      <w:pPr>
        <w:spacing w:line="360" w:lineRule="auto"/>
        <w:jc w:val="both"/>
        <w:rPr>
          <w:rFonts w:ascii="Palatino Linotype" w:eastAsiaTheme="minorHAnsi" w:hAnsi="Palatino Linotype" w:cs="Arial"/>
          <w:lang w:val="es-MX" w:eastAsia="en-US"/>
        </w:rPr>
      </w:pPr>
      <w:r w:rsidRPr="001527A2">
        <w:rPr>
          <w:rFonts w:ascii="Palatino Linotype" w:eastAsiaTheme="minorHAnsi" w:hAnsi="Palatino Linotype" w:cs="Arial"/>
          <w:lang w:val="es-MX" w:eastAsia="en-US"/>
        </w:rPr>
        <w:t xml:space="preserve">Medio de impugnación que le fue turnado al Comisionado Presidente </w:t>
      </w:r>
      <w:r w:rsidRPr="001527A2">
        <w:rPr>
          <w:rFonts w:ascii="Palatino Linotype" w:eastAsiaTheme="minorHAnsi" w:hAnsi="Palatino Linotype" w:cs="Arial"/>
          <w:b/>
          <w:lang w:val="es-MX" w:eastAsia="en-US"/>
        </w:rPr>
        <w:t>José Martínez Vilchis</w:t>
      </w:r>
      <w:r w:rsidRPr="001527A2">
        <w:rPr>
          <w:rFonts w:ascii="Palatino Linotype" w:eastAsiaTheme="minorHAnsi" w:hAnsi="Palatino Linotype" w:cs="Arial"/>
          <w:lang w:val="es-MX" w:eastAsia="en-US"/>
        </w:rPr>
        <w:t xml:space="preserve">, por medio del sistema electrónico, en términos del arábigo 185, fracción I, de la Ley de Transparencia y Acceso a la información Pública del Estado de México y Municipios, del cual recayó acuerdo de admisión en fecha </w:t>
      </w:r>
      <w:r w:rsidR="003333B4" w:rsidRPr="001527A2">
        <w:rPr>
          <w:rFonts w:ascii="Palatino Linotype" w:eastAsiaTheme="minorHAnsi" w:hAnsi="Palatino Linotype" w:cs="Arial"/>
          <w:lang w:val="es-MX" w:eastAsia="en-US"/>
        </w:rPr>
        <w:t>nueve de febrero</w:t>
      </w:r>
      <w:r w:rsidR="0057280C" w:rsidRPr="001527A2">
        <w:rPr>
          <w:rFonts w:ascii="Palatino Linotype" w:eastAsiaTheme="minorHAnsi" w:hAnsi="Palatino Linotype" w:cs="Arial"/>
          <w:lang w:val="es-MX" w:eastAsia="en-US"/>
        </w:rPr>
        <w:t xml:space="preserve"> de dos mil veinti</w:t>
      </w:r>
      <w:r w:rsidR="003333B4" w:rsidRPr="001527A2">
        <w:rPr>
          <w:rFonts w:ascii="Palatino Linotype" w:eastAsiaTheme="minorHAnsi" w:hAnsi="Palatino Linotype" w:cs="Arial"/>
          <w:lang w:val="es-MX" w:eastAsia="en-US"/>
        </w:rPr>
        <w:t>séis</w:t>
      </w:r>
      <w:r w:rsidRPr="001527A2">
        <w:rPr>
          <w:rFonts w:ascii="Palatino Linotype" w:eastAsiaTheme="minorHAnsi" w:hAnsi="Palatino Linotype" w:cs="Arial"/>
          <w:lang w:val="es-MX" w:eastAsia="en-US"/>
        </w:rPr>
        <w:t>, determinándose en él, un plazo de siete días para que las partes manifestaran lo que a su derecho corresponda en términos del numeral ya citado.</w:t>
      </w:r>
    </w:p>
    <w:p w14:paraId="0401780A" w14:textId="77777777" w:rsidR="00CB19F1" w:rsidRPr="001527A2" w:rsidRDefault="00CB19F1" w:rsidP="007D645B">
      <w:pPr>
        <w:spacing w:line="360" w:lineRule="auto"/>
        <w:jc w:val="both"/>
        <w:rPr>
          <w:rFonts w:ascii="Palatino Linotype" w:eastAsiaTheme="minorHAnsi" w:hAnsi="Palatino Linotype" w:cs="Arial"/>
          <w:lang w:val="es-MX" w:eastAsia="en-US"/>
        </w:rPr>
      </w:pPr>
    </w:p>
    <w:p w14:paraId="14FE2DAE" w14:textId="77777777" w:rsidR="00981A30" w:rsidRPr="001527A2" w:rsidRDefault="00981A30" w:rsidP="007D645B">
      <w:pPr>
        <w:spacing w:line="360" w:lineRule="auto"/>
        <w:jc w:val="both"/>
        <w:rPr>
          <w:rFonts w:ascii="Palatino Linotype" w:eastAsiaTheme="minorHAnsi" w:hAnsi="Palatino Linotype" w:cs="Arial"/>
          <w:lang w:val="es-MX" w:eastAsia="en-US"/>
        </w:rPr>
      </w:pPr>
    </w:p>
    <w:p w14:paraId="43E07F9D" w14:textId="57E06296" w:rsidR="007D645B" w:rsidRPr="001527A2" w:rsidRDefault="000341A0" w:rsidP="007D645B">
      <w:pPr>
        <w:spacing w:line="360" w:lineRule="auto"/>
        <w:jc w:val="both"/>
        <w:rPr>
          <w:rFonts w:ascii="Palatino Linotype" w:eastAsiaTheme="minorHAnsi" w:hAnsi="Palatino Linotype" w:cs="Arial"/>
          <w:b/>
          <w:sz w:val="28"/>
          <w:lang w:val="es-MX" w:eastAsia="en-US"/>
        </w:rPr>
      </w:pPr>
      <w:r w:rsidRPr="001527A2">
        <w:rPr>
          <w:rFonts w:ascii="Palatino Linotype" w:eastAsiaTheme="minorHAnsi" w:hAnsi="Palatino Linotype" w:cs="Arial"/>
          <w:b/>
          <w:sz w:val="28"/>
          <w:lang w:val="es-MX" w:eastAsia="en-US"/>
        </w:rPr>
        <w:lastRenderedPageBreak/>
        <w:t>QUINT</w:t>
      </w:r>
      <w:r w:rsidR="007D645B" w:rsidRPr="001527A2">
        <w:rPr>
          <w:rFonts w:ascii="Palatino Linotype" w:eastAsiaTheme="minorHAnsi" w:hAnsi="Palatino Linotype" w:cs="Arial"/>
          <w:b/>
          <w:sz w:val="28"/>
          <w:lang w:val="es-MX" w:eastAsia="en-US"/>
        </w:rPr>
        <w:t>O. De la etapa de manifestaciones y/o alegatos.</w:t>
      </w:r>
    </w:p>
    <w:p w14:paraId="188B5F7F" w14:textId="32689C24" w:rsidR="000B7DE9" w:rsidRPr="001527A2" w:rsidRDefault="007D645B" w:rsidP="003333B4">
      <w:pPr>
        <w:spacing w:line="360" w:lineRule="auto"/>
        <w:jc w:val="both"/>
        <w:rPr>
          <w:rFonts w:ascii="Palatino Linotype" w:eastAsiaTheme="minorHAnsi" w:hAnsi="Palatino Linotype" w:cs="Arial"/>
          <w:lang w:val="es-MX" w:eastAsia="en-US"/>
        </w:rPr>
      </w:pPr>
      <w:r w:rsidRPr="001527A2">
        <w:rPr>
          <w:rFonts w:ascii="Palatino Linotype" w:eastAsiaTheme="minorHAnsi" w:hAnsi="Palatino Linotype" w:cs="Arial"/>
          <w:lang w:val="es-MX" w:eastAsia="en-US"/>
        </w:rPr>
        <w:t>Una vez transcurrido el término legal referido se destaca que,</w:t>
      </w:r>
      <w:r w:rsidR="00B14416" w:rsidRPr="001527A2">
        <w:rPr>
          <w:rFonts w:ascii="Palatino Linotype" w:eastAsiaTheme="minorHAnsi" w:hAnsi="Palatino Linotype" w:cs="Arial"/>
          <w:lang w:val="es-MX" w:eastAsia="en-US"/>
        </w:rPr>
        <w:t xml:space="preserve"> </w:t>
      </w:r>
      <w:r w:rsidR="00B626B8" w:rsidRPr="001527A2">
        <w:rPr>
          <w:rFonts w:ascii="Palatino Linotype" w:eastAsiaTheme="minorHAnsi" w:hAnsi="Palatino Linotype" w:cs="Arial"/>
          <w:lang w:val="es-MX" w:eastAsia="en-US"/>
        </w:rPr>
        <w:t xml:space="preserve">en fecha </w:t>
      </w:r>
      <w:r w:rsidR="00981A30" w:rsidRPr="001527A2">
        <w:rPr>
          <w:rFonts w:ascii="Palatino Linotype" w:eastAsiaTheme="minorHAnsi" w:hAnsi="Palatino Linotype" w:cs="Arial"/>
          <w:lang w:val="es-MX" w:eastAsia="en-US"/>
        </w:rPr>
        <w:t xml:space="preserve">catorce </w:t>
      </w:r>
      <w:r w:rsidR="003333B4" w:rsidRPr="001527A2">
        <w:rPr>
          <w:rFonts w:ascii="Palatino Linotype" w:eastAsiaTheme="minorHAnsi" w:hAnsi="Palatino Linotype" w:cs="Arial"/>
          <w:lang w:val="es-MX" w:eastAsia="en-US"/>
        </w:rPr>
        <w:t>de febrero</w:t>
      </w:r>
      <w:r w:rsidR="000341A0" w:rsidRPr="001527A2">
        <w:rPr>
          <w:rFonts w:ascii="Palatino Linotype" w:eastAsiaTheme="minorHAnsi" w:hAnsi="Palatino Linotype" w:cs="Arial"/>
          <w:lang w:val="es-MX" w:eastAsia="en-US"/>
        </w:rPr>
        <w:t xml:space="preserve"> </w:t>
      </w:r>
      <w:r w:rsidR="00B626B8" w:rsidRPr="001527A2">
        <w:rPr>
          <w:rFonts w:ascii="Palatino Linotype" w:eastAsiaTheme="minorHAnsi" w:hAnsi="Palatino Linotype" w:cs="Arial"/>
          <w:lang w:val="es-MX" w:eastAsia="en-US"/>
        </w:rPr>
        <w:t>de dos mil veinti</w:t>
      </w:r>
      <w:r w:rsidR="003333B4" w:rsidRPr="001527A2">
        <w:rPr>
          <w:rFonts w:ascii="Palatino Linotype" w:eastAsiaTheme="minorHAnsi" w:hAnsi="Palatino Linotype" w:cs="Arial"/>
          <w:lang w:val="es-MX" w:eastAsia="en-US"/>
        </w:rPr>
        <w:t>séis</w:t>
      </w:r>
      <w:r w:rsidR="00B626B8" w:rsidRPr="001527A2">
        <w:rPr>
          <w:rFonts w:ascii="Palatino Linotype" w:eastAsiaTheme="minorHAnsi" w:hAnsi="Palatino Linotype" w:cs="Arial"/>
          <w:lang w:val="es-MX" w:eastAsia="en-US"/>
        </w:rPr>
        <w:t xml:space="preserve">, </w:t>
      </w:r>
      <w:r w:rsidR="00B14416" w:rsidRPr="001527A2">
        <w:rPr>
          <w:rFonts w:ascii="Palatino Linotype" w:eastAsiaTheme="minorHAnsi" w:hAnsi="Palatino Linotype" w:cs="Arial"/>
          <w:lang w:val="es-MX" w:eastAsia="en-US"/>
        </w:rPr>
        <w:t xml:space="preserve">el </w:t>
      </w:r>
      <w:r w:rsidR="00B14416" w:rsidRPr="001527A2">
        <w:rPr>
          <w:rFonts w:ascii="Palatino Linotype" w:eastAsiaTheme="minorHAnsi" w:hAnsi="Palatino Linotype" w:cs="Arial"/>
          <w:b/>
          <w:lang w:val="es-MX" w:eastAsia="en-US"/>
        </w:rPr>
        <w:t>Sujeto Obligado</w:t>
      </w:r>
      <w:r w:rsidR="00B14416" w:rsidRPr="001527A2">
        <w:rPr>
          <w:rFonts w:ascii="Palatino Linotype" w:eastAsiaTheme="minorHAnsi" w:hAnsi="Palatino Linotype" w:cs="Arial"/>
          <w:lang w:val="es-MX" w:eastAsia="en-US"/>
        </w:rPr>
        <w:t xml:space="preserve"> </w:t>
      </w:r>
      <w:r w:rsidR="00B626B8" w:rsidRPr="001527A2">
        <w:rPr>
          <w:rFonts w:ascii="Palatino Linotype" w:eastAsiaTheme="minorHAnsi" w:hAnsi="Palatino Linotype" w:cs="Arial"/>
          <w:lang w:val="es-MX" w:eastAsia="en-US"/>
        </w:rPr>
        <w:t>remitió</w:t>
      </w:r>
      <w:r w:rsidR="00B14416" w:rsidRPr="001527A2">
        <w:rPr>
          <w:rFonts w:ascii="Palatino Linotype" w:eastAsiaTheme="minorHAnsi" w:hAnsi="Palatino Linotype" w:cs="Arial"/>
          <w:lang w:val="es-MX" w:eastAsia="en-US"/>
        </w:rPr>
        <w:t xml:space="preserve"> su informe justificado</w:t>
      </w:r>
      <w:r w:rsidR="00B626B8" w:rsidRPr="001527A2">
        <w:rPr>
          <w:rFonts w:ascii="Palatino Linotype" w:eastAsiaTheme="minorHAnsi" w:hAnsi="Palatino Linotype" w:cs="Arial"/>
          <w:lang w:val="es-MX" w:eastAsia="en-US"/>
        </w:rPr>
        <w:t xml:space="preserve"> mediante </w:t>
      </w:r>
      <w:r w:rsidR="00981A30" w:rsidRPr="001527A2">
        <w:rPr>
          <w:rFonts w:ascii="Palatino Linotype" w:eastAsiaTheme="minorHAnsi" w:hAnsi="Palatino Linotype" w:cs="Arial"/>
          <w:lang w:val="es-MX" w:eastAsia="en-US"/>
        </w:rPr>
        <w:t>el</w:t>
      </w:r>
      <w:r w:rsidR="00CB19F1" w:rsidRPr="001527A2">
        <w:rPr>
          <w:rFonts w:ascii="Palatino Linotype" w:eastAsiaTheme="minorHAnsi" w:hAnsi="Palatino Linotype" w:cs="Arial"/>
          <w:lang w:val="es-MX" w:eastAsia="en-US"/>
        </w:rPr>
        <w:t xml:space="preserve"> </w:t>
      </w:r>
      <w:r w:rsidR="00B626B8" w:rsidRPr="001527A2">
        <w:rPr>
          <w:rFonts w:ascii="Palatino Linotype" w:eastAsiaTheme="minorHAnsi" w:hAnsi="Palatino Linotype" w:cs="Arial"/>
          <w:lang w:val="es-MX" w:eastAsia="en-US"/>
        </w:rPr>
        <w:t>archivo</w:t>
      </w:r>
      <w:r w:rsidR="00981A30" w:rsidRPr="001527A2">
        <w:rPr>
          <w:rFonts w:ascii="Palatino Linotype" w:eastAsiaTheme="minorHAnsi" w:hAnsi="Palatino Linotype" w:cs="Arial"/>
          <w:lang w:val="es-MX" w:eastAsia="en-US"/>
        </w:rPr>
        <w:t xml:space="preserve"> </w:t>
      </w:r>
      <w:r w:rsidR="00B626B8" w:rsidRPr="001527A2">
        <w:rPr>
          <w:rFonts w:ascii="Palatino Linotype" w:eastAsiaTheme="minorHAnsi" w:hAnsi="Palatino Linotype" w:cs="Arial"/>
          <w:lang w:val="es-MX" w:eastAsia="en-US"/>
        </w:rPr>
        <w:t>electrónico denominad</w:t>
      </w:r>
      <w:r w:rsidR="003333B4" w:rsidRPr="001527A2">
        <w:rPr>
          <w:rFonts w:ascii="Palatino Linotype" w:eastAsiaTheme="minorHAnsi" w:hAnsi="Palatino Linotype" w:cs="Arial"/>
          <w:lang w:val="es-MX" w:eastAsia="en-US"/>
        </w:rPr>
        <w:t>o</w:t>
      </w:r>
      <w:r w:rsidR="00B626B8" w:rsidRPr="001527A2">
        <w:rPr>
          <w:rFonts w:ascii="Palatino Linotype" w:eastAsiaTheme="minorHAnsi" w:hAnsi="Palatino Linotype" w:cs="Arial"/>
          <w:lang w:val="es-MX" w:eastAsia="en-US"/>
        </w:rPr>
        <w:t xml:space="preserve"> </w:t>
      </w:r>
      <w:r w:rsidR="00B626B8" w:rsidRPr="001527A2">
        <w:rPr>
          <w:rFonts w:ascii="Palatino Linotype" w:eastAsiaTheme="minorHAnsi" w:hAnsi="Palatino Linotype" w:cs="Arial"/>
          <w:i/>
          <w:iCs/>
          <w:lang w:val="es-MX" w:eastAsia="en-US"/>
        </w:rPr>
        <w:t>“</w:t>
      </w:r>
      <w:r w:rsidR="00981A30" w:rsidRPr="001527A2">
        <w:rPr>
          <w:rFonts w:ascii="Palatino Linotype" w:eastAsiaTheme="minorHAnsi" w:hAnsi="Palatino Linotype" w:cs="Arial"/>
          <w:i/>
          <w:iCs/>
          <w:lang w:val="es-MX" w:eastAsia="en-US"/>
        </w:rPr>
        <w:t>CS-016-2026.pdf</w:t>
      </w:r>
      <w:r w:rsidR="00B626B8" w:rsidRPr="001527A2">
        <w:rPr>
          <w:rFonts w:ascii="Palatino Linotype" w:eastAsiaTheme="minorHAnsi" w:hAnsi="Palatino Linotype" w:cs="Arial"/>
          <w:i/>
          <w:iCs/>
          <w:lang w:val="es-MX" w:eastAsia="en-US"/>
        </w:rPr>
        <w:t>”</w:t>
      </w:r>
      <w:r w:rsidR="00B14416" w:rsidRPr="001527A2">
        <w:rPr>
          <w:rFonts w:ascii="Palatino Linotype" w:eastAsiaTheme="minorHAnsi" w:hAnsi="Palatino Linotype" w:cs="Arial"/>
          <w:lang w:val="es-MX" w:eastAsia="en-US"/>
        </w:rPr>
        <w:t xml:space="preserve">; </w:t>
      </w:r>
      <w:r w:rsidR="00B626B8" w:rsidRPr="001527A2">
        <w:rPr>
          <w:rFonts w:ascii="Palatino Linotype" w:eastAsiaTheme="minorHAnsi" w:hAnsi="Palatino Linotype" w:cs="Arial"/>
          <w:lang w:val="es-MX" w:eastAsia="en-US"/>
        </w:rPr>
        <w:t>mismo que</w:t>
      </w:r>
      <w:r w:rsidR="00CB19F1" w:rsidRPr="001527A2">
        <w:rPr>
          <w:rFonts w:ascii="Palatino Linotype" w:eastAsiaTheme="minorHAnsi" w:hAnsi="Palatino Linotype" w:cs="Arial"/>
          <w:lang w:val="es-MX" w:eastAsia="en-US"/>
        </w:rPr>
        <w:t>,</w:t>
      </w:r>
      <w:r w:rsidR="00B626B8" w:rsidRPr="001527A2">
        <w:rPr>
          <w:rFonts w:ascii="Palatino Linotype" w:eastAsiaTheme="minorHAnsi" w:hAnsi="Palatino Linotype" w:cs="Arial"/>
          <w:lang w:val="es-MX" w:eastAsia="en-US"/>
        </w:rPr>
        <w:t xml:space="preserve"> fue puesto a la vista del particular mediante Acuerdo de fecha </w:t>
      </w:r>
      <w:r w:rsidR="00981A30" w:rsidRPr="001527A2">
        <w:rPr>
          <w:rFonts w:ascii="Palatino Linotype" w:eastAsiaTheme="minorHAnsi" w:hAnsi="Palatino Linotype" w:cs="Arial"/>
          <w:lang w:val="es-MX" w:eastAsia="en-US"/>
        </w:rPr>
        <w:t>diecinueve del mismo</w:t>
      </w:r>
      <w:r w:rsidR="00CB19F1" w:rsidRPr="001527A2">
        <w:rPr>
          <w:rFonts w:ascii="Palatino Linotype" w:eastAsiaTheme="minorHAnsi" w:hAnsi="Palatino Linotype" w:cs="Arial"/>
          <w:lang w:val="es-MX" w:eastAsia="en-US"/>
        </w:rPr>
        <w:t xml:space="preserve"> mes y año</w:t>
      </w:r>
      <w:r w:rsidR="003333B4" w:rsidRPr="001527A2">
        <w:rPr>
          <w:rFonts w:ascii="Palatino Linotype" w:eastAsiaTheme="minorHAnsi" w:hAnsi="Palatino Linotype" w:cs="Arial"/>
          <w:lang w:val="es-MX" w:eastAsia="en-US"/>
        </w:rPr>
        <w:t xml:space="preserve"> del </w:t>
      </w:r>
      <w:r w:rsidR="00D241B3" w:rsidRPr="001527A2">
        <w:rPr>
          <w:rFonts w:ascii="Palatino Linotype" w:eastAsiaTheme="minorHAnsi" w:hAnsi="Palatino Linotype" w:cs="Arial"/>
          <w:lang w:val="es-MX" w:eastAsia="en-US"/>
        </w:rPr>
        <w:t>año</w:t>
      </w:r>
      <w:r w:rsidR="003333B4" w:rsidRPr="001527A2">
        <w:rPr>
          <w:rFonts w:ascii="Palatino Linotype" w:eastAsiaTheme="minorHAnsi" w:hAnsi="Palatino Linotype" w:cs="Arial"/>
          <w:lang w:val="es-MX" w:eastAsia="en-US"/>
        </w:rPr>
        <w:t xml:space="preserve"> e</w:t>
      </w:r>
      <w:r w:rsidR="00CB19F1" w:rsidRPr="001527A2">
        <w:rPr>
          <w:rFonts w:ascii="Palatino Linotype" w:eastAsiaTheme="minorHAnsi" w:hAnsi="Palatino Linotype" w:cs="Arial"/>
          <w:lang w:val="es-MX" w:eastAsia="en-US"/>
        </w:rPr>
        <w:t>n</w:t>
      </w:r>
      <w:r w:rsidR="003333B4" w:rsidRPr="001527A2">
        <w:rPr>
          <w:rFonts w:ascii="Palatino Linotype" w:eastAsiaTheme="minorHAnsi" w:hAnsi="Palatino Linotype" w:cs="Arial"/>
          <w:lang w:val="es-MX" w:eastAsia="en-US"/>
        </w:rPr>
        <w:t xml:space="preserve"> curso</w:t>
      </w:r>
      <w:r w:rsidR="00B626B8" w:rsidRPr="001527A2">
        <w:rPr>
          <w:rFonts w:ascii="Palatino Linotype" w:eastAsiaTheme="minorHAnsi" w:hAnsi="Palatino Linotype" w:cs="Arial"/>
          <w:lang w:val="es-MX" w:eastAsia="en-US"/>
        </w:rPr>
        <w:t>;</w:t>
      </w:r>
      <w:r w:rsidR="00B14416" w:rsidRPr="001527A2">
        <w:rPr>
          <w:rFonts w:ascii="Palatino Linotype" w:eastAsiaTheme="minorHAnsi" w:hAnsi="Palatino Linotype" w:cs="Arial"/>
          <w:lang w:val="es-MX" w:eastAsia="en-US"/>
        </w:rPr>
        <w:t xml:space="preserve"> </w:t>
      </w:r>
      <w:r w:rsidR="00B626B8" w:rsidRPr="001527A2">
        <w:rPr>
          <w:rFonts w:ascii="Palatino Linotype" w:eastAsiaTheme="minorHAnsi" w:hAnsi="Palatino Linotype" w:cs="Arial"/>
          <w:lang w:val="es-MX" w:eastAsia="en-US"/>
        </w:rPr>
        <w:t xml:space="preserve">asimismo, </w:t>
      </w:r>
      <w:r w:rsidR="00B14416" w:rsidRPr="001527A2">
        <w:rPr>
          <w:rFonts w:ascii="Palatino Linotype" w:eastAsiaTheme="minorHAnsi" w:hAnsi="Palatino Linotype" w:cs="Arial"/>
          <w:lang w:val="es-MX" w:eastAsia="en-US"/>
        </w:rPr>
        <w:t xml:space="preserve">se aprecia que la parte </w:t>
      </w:r>
      <w:r w:rsidR="00B14416" w:rsidRPr="001527A2">
        <w:rPr>
          <w:rFonts w:ascii="Palatino Linotype" w:eastAsiaTheme="minorHAnsi" w:hAnsi="Palatino Linotype" w:cs="Arial"/>
          <w:b/>
          <w:lang w:val="es-MX" w:eastAsia="en-US"/>
        </w:rPr>
        <w:t>Recurrente</w:t>
      </w:r>
      <w:r w:rsidR="00B14416" w:rsidRPr="001527A2">
        <w:rPr>
          <w:rFonts w:ascii="Palatino Linotype" w:eastAsiaTheme="minorHAnsi" w:hAnsi="Palatino Linotype" w:cs="Arial"/>
          <w:lang w:val="es-MX" w:eastAsia="en-US"/>
        </w:rPr>
        <w:t xml:space="preserve"> </w:t>
      </w:r>
      <w:r w:rsidR="00D241B3" w:rsidRPr="001527A2">
        <w:rPr>
          <w:rFonts w:ascii="Palatino Linotype" w:eastAsiaTheme="minorHAnsi" w:hAnsi="Palatino Linotype" w:cs="Arial"/>
          <w:lang w:val="es-MX" w:eastAsia="en-US"/>
        </w:rPr>
        <w:t xml:space="preserve">no </w:t>
      </w:r>
      <w:r w:rsidR="00B14416" w:rsidRPr="001527A2">
        <w:rPr>
          <w:rFonts w:ascii="Palatino Linotype" w:eastAsiaTheme="minorHAnsi" w:hAnsi="Palatino Linotype" w:cs="Arial"/>
          <w:lang w:val="es-MX" w:eastAsia="en-US"/>
        </w:rPr>
        <w:t>realizó alegatos</w:t>
      </w:r>
      <w:r w:rsidR="00B626B8" w:rsidRPr="001527A2">
        <w:rPr>
          <w:rFonts w:ascii="Palatino Linotype" w:eastAsiaTheme="minorHAnsi" w:hAnsi="Palatino Linotype" w:cs="Arial"/>
          <w:lang w:val="es-MX" w:eastAsia="en-US"/>
        </w:rPr>
        <w:t xml:space="preserve"> </w:t>
      </w:r>
      <w:r w:rsidR="00762179" w:rsidRPr="001527A2">
        <w:rPr>
          <w:rFonts w:ascii="Palatino Linotype" w:eastAsiaTheme="minorHAnsi" w:hAnsi="Palatino Linotype" w:cs="Arial"/>
          <w:lang w:val="es-MX" w:eastAsia="en-US"/>
        </w:rPr>
        <w:t>ni remitió pruebas o manifestaciones</w:t>
      </w:r>
      <w:r w:rsidR="00B626B8" w:rsidRPr="001527A2">
        <w:rPr>
          <w:rFonts w:ascii="Palatino Linotype" w:eastAsiaTheme="minorHAnsi" w:hAnsi="Palatino Linotype" w:cs="Arial"/>
          <w:lang w:val="es-MX" w:eastAsia="en-US"/>
        </w:rPr>
        <w:t xml:space="preserve">; </w:t>
      </w:r>
      <w:r w:rsidR="00762179" w:rsidRPr="001527A2">
        <w:rPr>
          <w:rFonts w:ascii="Palatino Linotype" w:eastAsiaTheme="minorHAnsi" w:hAnsi="Palatino Linotype" w:cs="Arial"/>
          <w:lang w:val="es-MX" w:eastAsia="en-US"/>
        </w:rPr>
        <w:t>lo anterior de conformidad la</w:t>
      </w:r>
      <w:r w:rsidR="00B626B8" w:rsidRPr="001527A2">
        <w:rPr>
          <w:rFonts w:ascii="Palatino Linotype" w:eastAsiaTheme="minorHAnsi" w:hAnsi="Palatino Linotype" w:cs="Arial"/>
          <w:lang w:val="es-MX" w:eastAsia="en-US"/>
        </w:rPr>
        <w:t xml:space="preserve"> siguiente</w:t>
      </w:r>
      <w:r w:rsidR="00762179" w:rsidRPr="001527A2">
        <w:rPr>
          <w:rFonts w:ascii="Palatino Linotype" w:eastAsiaTheme="minorHAnsi" w:hAnsi="Palatino Linotype" w:cs="Arial"/>
          <w:lang w:val="es-MX" w:eastAsia="en-US"/>
        </w:rPr>
        <w:t xml:space="preserve"> captura de pantalla</w:t>
      </w:r>
      <w:r w:rsidR="00B626B8" w:rsidRPr="001527A2">
        <w:rPr>
          <w:rFonts w:ascii="Palatino Linotype" w:eastAsiaTheme="minorHAnsi" w:hAnsi="Palatino Linotype" w:cs="Arial"/>
          <w:lang w:val="es-MX" w:eastAsia="en-US"/>
        </w:rPr>
        <w:t>:</w:t>
      </w:r>
    </w:p>
    <w:p w14:paraId="339002BF" w14:textId="2BC277AD" w:rsidR="000B7DE9" w:rsidRPr="001527A2" w:rsidRDefault="00981A30" w:rsidP="003333B4">
      <w:pPr>
        <w:spacing w:line="360" w:lineRule="auto"/>
        <w:jc w:val="both"/>
        <w:rPr>
          <w:rFonts w:ascii="Palatino Linotype" w:eastAsiaTheme="minorHAnsi" w:hAnsi="Palatino Linotype" w:cs="Arial"/>
          <w:lang w:val="es-MX" w:eastAsia="en-US"/>
        </w:rPr>
      </w:pPr>
      <w:r w:rsidRPr="001527A2">
        <w:rPr>
          <w:rFonts w:ascii="Palatino Linotype" w:eastAsiaTheme="minorHAnsi" w:hAnsi="Palatino Linotype" w:cs="Arial"/>
          <w:noProof/>
          <w:lang w:val="es-MX" w:eastAsia="es-MX"/>
        </w:rPr>
        <w:drawing>
          <wp:inline distT="0" distB="0" distL="0" distR="0" wp14:anchorId="5E76044F" wp14:editId="5BF5BD0D">
            <wp:extent cx="5791835" cy="1859280"/>
            <wp:effectExtent l="152400" t="152400" r="361315" b="36957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91835" cy="1859280"/>
                    </a:xfrm>
                    <a:prstGeom prst="rect">
                      <a:avLst/>
                    </a:prstGeom>
                    <a:ln>
                      <a:noFill/>
                    </a:ln>
                    <a:effectLst>
                      <a:outerShdw blurRad="292100" dist="139700" dir="2700000" algn="tl" rotWithShape="0">
                        <a:srgbClr val="333333">
                          <a:alpha val="65000"/>
                        </a:srgbClr>
                      </a:outerShdw>
                    </a:effectLst>
                  </pic:spPr>
                </pic:pic>
              </a:graphicData>
            </a:graphic>
          </wp:inline>
        </w:drawing>
      </w:r>
    </w:p>
    <w:p w14:paraId="18FBE5C6" w14:textId="70CE4092" w:rsidR="007D645B" w:rsidRPr="001527A2" w:rsidRDefault="000341A0" w:rsidP="007D645B">
      <w:pPr>
        <w:tabs>
          <w:tab w:val="left" w:pos="3206"/>
        </w:tabs>
        <w:spacing w:line="360" w:lineRule="auto"/>
        <w:jc w:val="both"/>
        <w:rPr>
          <w:rFonts w:ascii="Palatino Linotype" w:eastAsiaTheme="minorHAnsi" w:hAnsi="Palatino Linotype" w:cs="Arial"/>
          <w:b/>
          <w:sz w:val="28"/>
          <w:lang w:val="es-MX" w:eastAsia="en-US"/>
        </w:rPr>
      </w:pPr>
      <w:r w:rsidRPr="001527A2">
        <w:rPr>
          <w:rFonts w:ascii="Palatino Linotype" w:eastAsiaTheme="minorHAnsi" w:hAnsi="Palatino Linotype" w:cs="Arial"/>
          <w:b/>
          <w:sz w:val="28"/>
          <w:lang w:val="es-MX" w:eastAsia="en-US"/>
        </w:rPr>
        <w:t>SEXT</w:t>
      </w:r>
      <w:r w:rsidR="007D645B" w:rsidRPr="001527A2">
        <w:rPr>
          <w:rFonts w:ascii="Palatino Linotype" w:eastAsiaTheme="minorHAnsi" w:hAnsi="Palatino Linotype" w:cs="Arial"/>
          <w:b/>
          <w:sz w:val="28"/>
          <w:lang w:val="es-MX" w:eastAsia="en-US"/>
        </w:rPr>
        <w:t>O. Del cierre de instrucción.</w:t>
      </w:r>
      <w:r w:rsidR="007D645B" w:rsidRPr="001527A2">
        <w:rPr>
          <w:rFonts w:ascii="Palatino Linotype" w:eastAsiaTheme="minorHAnsi" w:hAnsi="Palatino Linotype" w:cs="Arial"/>
          <w:b/>
          <w:sz w:val="28"/>
          <w:lang w:val="es-MX" w:eastAsia="en-US"/>
        </w:rPr>
        <w:tab/>
      </w:r>
    </w:p>
    <w:p w14:paraId="12AA9CFF" w14:textId="55974DD3" w:rsidR="007D645B" w:rsidRPr="001527A2" w:rsidRDefault="007D645B" w:rsidP="007D645B">
      <w:pPr>
        <w:spacing w:line="360" w:lineRule="auto"/>
        <w:jc w:val="both"/>
        <w:rPr>
          <w:rFonts w:ascii="Palatino Linotype" w:eastAsiaTheme="minorHAnsi" w:hAnsi="Palatino Linotype" w:cs="Arial"/>
          <w:lang w:val="es-MX" w:eastAsia="en-US"/>
        </w:rPr>
      </w:pPr>
      <w:r w:rsidRPr="001527A2">
        <w:rPr>
          <w:rFonts w:ascii="Palatino Linotype" w:eastAsiaTheme="minorHAnsi" w:hAnsi="Palatino Linotype" w:cs="Arial"/>
          <w:lang w:val="es-MX" w:eastAsia="en-US"/>
        </w:rPr>
        <w:t xml:space="preserve">Así, una vez transcurrido el término legal, permitió decretarse el cierre de instrucción en fecha </w:t>
      </w:r>
      <w:r w:rsidR="005E2496" w:rsidRPr="001527A2">
        <w:rPr>
          <w:rFonts w:ascii="Palatino Linotype" w:eastAsiaTheme="minorHAnsi" w:hAnsi="Palatino Linotype" w:cs="Arial"/>
          <w:lang w:val="es-MX" w:eastAsia="en-US"/>
        </w:rPr>
        <w:t>veinticinco de febrero</w:t>
      </w:r>
      <w:r w:rsidRPr="001527A2">
        <w:rPr>
          <w:rFonts w:ascii="Palatino Linotype" w:eastAsiaTheme="minorHAnsi" w:hAnsi="Palatino Linotype" w:cs="Arial"/>
          <w:lang w:val="es-MX" w:eastAsia="en-US"/>
        </w:rPr>
        <w:t xml:space="preserve"> del año en curso, en términos del artículo 185, Fracción VI, de la Ley de Transparencia y Acceso a la Información Pública del Estado de México y Municipios, iniciando el término legal para dictar resolución definitiva del asunto.</w:t>
      </w:r>
    </w:p>
    <w:p w14:paraId="7C051F92" w14:textId="77777777" w:rsidR="003333B4" w:rsidRPr="001527A2" w:rsidRDefault="003333B4" w:rsidP="007D645B">
      <w:pPr>
        <w:spacing w:line="360" w:lineRule="auto"/>
        <w:jc w:val="both"/>
        <w:rPr>
          <w:rFonts w:ascii="Palatino Linotype" w:eastAsiaTheme="minorHAnsi" w:hAnsi="Palatino Linotype" w:cs="Arial"/>
          <w:lang w:val="es-MX" w:eastAsia="en-US"/>
        </w:rPr>
      </w:pPr>
    </w:p>
    <w:p w14:paraId="1F5D923B" w14:textId="5EED95D1" w:rsidR="006021E7" w:rsidRPr="001527A2" w:rsidRDefault="000341A0" w:rsidP="006021E7">
      <w:pPr>
        <w:spacing w:line="360" w:lineRule="auto"/>
        <w:jc w:val="both"/>
        <w:rPr>
          <w:rFonts w:ascii="Palatino Linotype" w:hAnsi="Palatino Linotype" w:cs="Arial"/>
          <w:b/>
        </w:rPr>
      </w:pPr>
      <w:r w:rsidRPr="001527A2">
        <w:rPr>
          <w:rFonts w:ascii="Palatino Linotype" w:hAnsi="Palatino Linotype" w:cs="Arial"/>
          <w:b/>
          <w:sz w:val="28"/>
        </w:rPr>
        <w:t>SÉPTIM</w:t>
      </w:r>
      <w:r w:rsidR="006021E7" w:rsidRPr="001527A2">
        <w:rPr>
          <w:rFonts w:ascii="Palatino Linotype" w:hAnsi="Palatino Linotype" w:cs="Arial"/>
          <w:b/>
          <w:sz w:val="28"/>
        </w:rPr>
        <w:t>O</w:t>
      </w:r>
      <w:r w:rsidR="006021E7" w:rsidRPr="001527A2">
        <w:rPr>
          <w:rFonts w:ascii="Palatino Linotype" w:hAnsi="Palatino Linotype" w:cs="Arial"/>
          <w:b/>
        </w:rPr>
        <w:t xml:space="preserve">. </w:t>
      </w:r>
      <w:r w:rsidR="006021E7" w:rsidRPr="001527A2">
        <w:rPr>
          <w:rFonts w:ascii="Palatino Linotype" w:hAnsi="Palatino Linotype" w:cs="Arial"/>
          <w:b/>
          <w:sz w:val="28"/>
          <w:szCs w:val="28"/>
        </w:rPr>
        <w:t>De la ampliación de plazo para resolver.</w:t>
      </w:r>
    </w:p>
    <w:p w14:paraId="63BFAC6F" w14:textId="3C3F304F" w:rsidR="006021E7" w:rsidRPr="001527A2" w:rsidRDefault="006021E7" w:rsidP="006021E7">
      <w:pPr>
        <w:spacing w:line="360" w:lineRule="auto"/>
        <w:jc w:val="both"/>
        <w:rPr>
          <w:rFonts w:ascii="Palatino Linotype" w:hAnsi="Palatino Linotype"/>
          <w:lang w:val="es-MX"/>
        </w:rPr>
      </w:pPr>
      <w:r w:rsidRPr="001527A2">
        <w:rPr>
          <w:rFonts w:ascii="Palatino Linotype" w:hAnsi="Palatino Linotype" w:cs="Arial"/>
          <w:lang w:val="es-MX"/>
        </w:rPr>
        <w:t>E</w:t>
      </w:r>
      <w:r w:rsidRPr="001527A2">
        <w:rPr>
          <w:rFonts w:ascii="Palatino Linotype" w:hAnsi="Palatino Linotype"/>
          <w:lang w:val="es-MX"/>
        </w:rPr>
        <w:t xml:space="preserve">n fecha </w:t>
      </w:r>
      <w:r w:rsidR="005E2496" w:rsidRPr="001527A2">
        <w:rPr>
          <w:rFonts w:ascii="Palatino Linotype" w:hAnsi="Palatino Linotype"/>
          <w:lang w:val="es-MX"/>
        </w:rPr>
        <w:t>veinticinco de marzo</w:t>
      </w:r>
      <w:r w:rsidRPr="001527A2">
        <w:rPr>
          <w:rFonts w:ascii="Palatino Linotype" w:hAnsi="Palatino Linotype"/>
          <w:lang w:val="es-MX"/>
        </w:rPr>
        <w:t xml:space="preserve"> del año en curso, se amplió el término para resolver el recurso de revisión en términos del artículo 181, párrafo tercero, de la Ley de </w:t>
      </w:r>
      <w:r w:rsidRPr="001527A2">
        <w:rPr>
          <w:rFonts w:ascii="Palatino Linotype" w:hAnsi="Palatino Linotype"/>
          <w:lang w:val="es-MX"/>
        </w:rPr>
        <w:lastRenderedPageBreak/>
        <w:t>Transparencia y Acceso a la Información Pública del Estado de México y Municipios por un plazo de quince días hábiles.</w:t>
      </w:r>
    </w:p>
    <w:p w14:paraId="6634D6A8" w14:textId="77777777" w:rsidR="005E2496" w:rsidRPr="001527A2" w:rsidRDefault="005E2496" w:rsidP="006021E7">
      <w:pPr>
        <w:spacing w:line="360" w:lineRule="auto"/>
        <w:jc w:val="both"/>
        <w:rPr>
          <w:rFonts w:ascii="Palatino Linotype" w:hAnsi="Palatino Linotype"/>
          <w:lang w:val="es-MX"/>
        </w:rPr>
      </w:pPr>
    </w:p>
    <w:p w14:paraId="7FF5236E" w14:textId="77777777" w:rsidR="005E2496" w:rsidRPr="001527A2" w:rsidRDefault="005E2496" w:rsidP="005E2496">
      <w:pPr>
        <w:spacing w:line="360" w:lineRule="auto"/>
        <w:jc w:val="both"/>
        <w:rPr>
          <w:rFonts w:ascii="Palatino Linotype" w:eastAsiaTheme="minorHAnsi" w:hAnsi="Palatino Linotype" w:cstheme="minorBidi"/>
          <w:szCs w:val="22"/>
          <w:lang w:val="es-MX" w:eastAsia="en-US"/>
        </w:rPr>
      </w:pPr>
      <w:r w:rsidRPr="001527A2">
        <w:rPr>
          <w:rFonts w:ascii="Palatino Linotype" w:eastAsiaTheme="minorHAnsi" w:hAnsi="Palatino Linotype" w:cstheme="minorBidi"/>
          <w:szCs w:val="22"/>
          <w:lang w:val="es-MX" w:eastAsia="en-US"/>
        </w:rPr>
        <w:t xml:space="preserve">Es menester precisar que, si bien se ha excedido el plazo para resolver el presente medio de impugnación, de conformidad con la ley de la materia, </w:t>
      </w:r>
      <w:r w:rsidRPr="001527A2">
        <w:rPr>
          <w:rFonts w:ascii="Palatino Linotype" w:eastAsiaTheme="minorHAnsi" w:hAnsi="Palatino Linotype" w:cstheme="minorBidi"/>
          <w:bCs/>
          <w:szCs w:val="22"/>
          <w:lang w:val="es-MX" w:eastAsia="en-US"/>
        </w:rPr>
        <w:t>el plazo para emitir resolución</w:t>
      </w:r>
      <w:r w:rsidRPr="001527A2">
        <w:rPr>
          <w:rFonts w:ascii="Palatino Linotype" w:eastAsiaTheme="minorHAnsi" w:hAnsi="Palatino Linotype" w:cstheme="minorBidi"/>
          <w:szCs w:val="22"/>
          <w:lang w:val="es-MX" w:eastAsia="en-US"/>
        </w:rPr>
        <w:t xml:space="preserve"> se encuentra justificado en los elementos para medir su razonabilidad de asuntos conforme a los parámetros establecidos por diversos órganos jurisdiccionales federales, aplicables también en procedimientos análogos, como el que nos ocupa.</w:t>
      </w:r>
    </w:p>
    <w:p w14:paraId="7A5D37CE" w14:textId="77777777" w:rsidR="005E2496" w:rsidRPr="001527A2" w:rsidRDefault="005E2496" w:rsidP="005E2496">
      <w:pPr>
        <w:spacing w:line="360" w:lineRule="auto"/>
        <w:jc w:val="both"/>
        <w:rPr>
          <w:rFonts w:ascii="Palatino Linotype" w:eastAsiaTheme="minorHAnsi" w:hAnsi="Palatino Linotype" w:cstheme="minorBidi"/>
          <w:szCs w:val="22"/>
          <w:lang w:val="es-MX" w:eastAsia="en-US"/>
        </w:rPr>
      </w:pPr>
    </w:p>
    <w:p w14:paraId="6532DBFC" w14:textId="77777777" w:rsidR="005E2496" w:rsidRPr="001527A2" w:rsidRDefault="005E2496" w:rsidP="005E2496">
      <w:pPr>
        <w:spacing w:line="360" w:lineRule="auto"/>
        <w:jc w:val="both"/>
        <w:rPr>
          <w:rFonts w:ascii="Palatino Linotype" w:eastAsiaTheme="minorHAnsi" w:hAnsi="Palatino Linotype" w:cstheme="minorBidi"/>
          <w:szCs w:val="22"/>
          <w:lang w:val="es-MX" w:eastAsia="en-US"/>
        </w:rPr>
      </w:pPr>
      <w:r w:rsidRPr="001527A2">
        <w:rPr>
          <w:rFonts w:ascii="Palatino Linotype" w:eastAsiaTheme="minorHAnsi" w:hAnsi="Palatino Linotype" w:cstheme="minorBidi"/>
          <w:szCs w:val="22"/>
          <w:lang w:val="es-MX" w:eastAsia="en-US"/>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w:t>
      </w:r>
    </w:p>
    <w:p w14:paraId="6B2E4004" w14:textId="77777777" w:rsidR="005E2496" w:rsidRPr="001527A2" w:rsidRDefault="005E2496" w:rsidP="005E2496">
      <w:pPr>
        <w:spacing w:line="360" w:lineRule="auto"/>
        <w:jc w:val="both"/>
        <w:rPr>
          <w:rFonts w:ascii="Palatino Linotype" w:eastAsiaTheme="minorHAnsi" w:hAnsi="Palatino Linotype" w:cstheme="minorBidi"/>
          <w:szCs w:val="22"/>
          <w:lang w:val="es-MX" w:eastAsia="en-US"/>
        </w:rPr>
      </w:pPr>
    </w:p>
    <w:p w14:paraId="685AC1C0" w14:textId="77777777" w:rsidR="005E2496" w:rsidRPr="001527A2" w:rsidRDefault="005E2496" w:rsidP="005E2496">
      <w:pPr>
        <w:spacing w:line="360" w:lineRule="auto"/>
        <w:jc w:val="both"/>
        <w:rPr>
          <w:rFonts w:ascii="Palatino Linotype" w:eastAsiaTheme="minorHAnsi" w:hAnsi="Palatino Linotype" w:cstheme="minorBidi"/>
          <w:szCs w:val="22"/>
          <w:lang w:val="es-MX" w:eastAsia="en-US"/>
        </w:rPr>
      </w:pPr>
      <w:r w:rsidRPr="001527A2">
        <w:rPr>
          <w:rFonts w:ascii="Palatino Linotype" w:eastAsiaTheme="minorHAnsi" w:hAnsi="Palatino Linotype" w:cstheme="minorBidi"/>
          <w:szCs w:val="22"/>
          <w:lang w:val="es-MX" w:eastAsia="en-US"/>
        </w:rPr>
        <w:t>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w:t>
      </w:r>
    </w:p>
    <w:p w14:paraId="7CC7DCF4" w14:textId="77777777" w:rsidR="005E2496" w:rsidRPr="001527A2" w:rsidRDefault="005E2496" w:rsidP="005E2496">
      <w:pPr>
        <w:spacing w:line="360" w:lineRule="auto"/>
        <w:jc w:val="both"/>
        <w:rPr>
          <w:rFonts w:ascii="Palatino Linotype" w:eastAsiaTheme="minorHAnsi" w:hAnsi="Palatino Linotype" w:cstheme="minorBidi"/>
          <w:szCs w:val="22"/>
          <w:lang w:val="es-MX" w:eastAsia="en-US"/>
        </w:rPr>
      </w:pPr>
      <w:r w:rsidRPr="001527A2">
        <w:rPr>
          <w:rFonts w:ascii="Palatino Linotype" w:eastAsiaTheme="minorHAnsi" w:hAnsi="Palatino Linotype" w:cstheme="minorBidi"/>
          <w:szCs w:val="22"/>
          <w:lang w:val="es-MX" w:eastAsia="en-US"/>
        </w:rPr>
        <w:t xml:space="preserve">Por ello, excepcionalmente, si un asunto es resuelto con posterioridad a los plazos señalados por la norma debe analizarse la razonabilidad del tiempo necesario para su resolución, atentos a los siguientes criterios:  </w:t>
      </w:r>
    </w:p>
    <w:p w14:paraId="1A7486A9" w14:textId="77777777" w:rsidR="005E2496" w:rsidRPr="001527A2" w:rsidRDefault="005E2496" w:rsidP="005E2496">
      <w:pPr>
        <w:rPr>
          <w:rFonts w:ascii="Palatino Linotype" w:eastAsiaTheme="minorHAnsi" w:hAnsi="Palatino Linotype" w:cstheme="minorBidi"/>
          <w:sz w:val="22"/>
          <w:szCs w:val="22"/>
          <w:lang w:val="es-MX" w:eastAsia="en-US"/>
        </w:rPr>
      </w:pPr>
    </w:p>
    <w:p w14:paraId="035ECB5A" w14:textId="77777777" w:rsidR="005E2496" w:rsidRPr="001527A2" w:rsidRDefault="005E2496" w:rsidP="005E2496">
      <w:pPr>
        <w:spacing w:line="360" w:lineRule="auto"/>
        <w:jc w:val="both"/>
        <w:rPr>
          <w:rFonts w:ascii="Palatino Linotype" w:eastAsiaTheme="minorHAnsi" w:hAnsi="Palatino Linotype" w:cstheme="minorBidi"/>
          <w:szCs w:val="22"/>
          <w:lang w:val="es-MX" w:eastAsia="en-US"/>
        </w:rPr>
      </w:pPr>
      <w:r w:rsidRPr="001527A2">
        <w:rPr>
          <w:rFonts w:ascii="Palatino Linotype" w:eastAsiaTheme="minorHAnsi" w:hAnsi="Palatino Linotype" w:cstheme="minorBidi"/>
          <w:szCs w:val="22"/>
          <w:lang w:val="es-MX" w:eastAsia="en-US"/>
        </w:rPr>
        <w:t>a)      Complejidad del asunto: La complejidad de la prueba, la pluralidad de sujetos procesales, el tiempo transcurrido, las características y contexto del recurso.</w:t>
      </w:r>
    </w:p>
    <w:p w14:paraId="66ABF9E2" w14:textId="77777777" w:rsidR="005E2496" w:rsidRPr="001527A2" w:rsidRDefault="005E2496" w:rsidP="005E2496">
      <w:pPr>
        <w:spacing w:line="360" w:lineRule="auto"/>
        <w:jc w:val="both"/>
        <w:rPr>
          <w:rFonts w:ascii="Palatino Linotype" w:eastAsiaTheme="minorHAnsi" w:hAnsi="Palatino Linotype" w:cstheme="minorBidi"/>
          <w:szCs w:val="22"/>
          <w:lang w:val="es-MX" w:eastAsia="en-US"/>
        </w:rPr>
      </w:pPr>
      <w:r w:rsidRPr="001527A2">
        <w:rPr>
          <w:rFonts w:ascii="Palatino Linotype" w:eastAsiaTheme="minorHAnsi" w:hAnsi="Palatino Linotype" w:cstheme="minorBidi"/>
          <w:szCs w:val="22"/>
          <w:lang w:val="es-MX" w:eastAsia="en-US"/>
        </w:rPr>
        <w:t>b)     Actividad Procesal del interesado: Acciones u omisiones del interesado.</w:t>
      </w:r>
    </w:p>
    <w:p w14:paraId="6E9E4A29" w14:textId="77777777" w:rsidR="005E2496" w:rsidRPr="001527A2" w:rsidRDefault="005E2496" w:rsidP="005E2496">
      <w:pPr>
        <w:spacing w:line="360" w:lineRule="auto"/>
        <w:jc w:val="both"/>
        <w:rPr>
          <w:rFonts w:ascii="Palatino Linotype" w:eastAsiaTheme="minorHAnsi" w:hAnsi="Palatino Linotype" w:cstheme="minorBidi"/>
          <w:szCs w:val="22"/>
          <w:lang w:val="es-MX" w:eastAsia="en-US"/>
        </w:rPr>
      </w:pPr>
      <w:r w:rsidRPr="001527A2">
        <w:rPr>
          <w:rFonts w:ascii="Palatino Linotype" w:eastAsiaTheme="minorHAnsi" w:hAnsi="Palatino Linotype" w:cstheme="minorBidi"/>
          <w:szCs w:val="22"/>
          <w:lang w:val="es-MX" w:eastAsia="en-US"/>
        </w:rPr>
        <w:lastRenderedPageBreak/>
        <w:t>c)  Conducta de la Autoridad: Las Acciones u omisiones realizadas en el procedimiento. Así como si la autoridad actuó con la debida diligencia.</w:t>
      </w:r>
    </w:p>
    <w:p w14:paraId="498FF8C9" w14:textId="77777777" w:rsidR="005E2496" w:rsidRPr="001527A2" w:rsidRDefault="005E2496" w:rsidP="005E2496">
      <w:pPr>
        <w:spacing w:line="360" w:lineRule="auto"/>
        <w:jc w:val="both"/>
        <w:rPr>
          <w:rFonts w:ascii="Palatino Linotype" w:eastAsiaTheme="minorHAnsi" w:hAnsi="Palatino Linotype" w:cstheme="minorBidi"/>
          <w:szCs w:val="22"/>
          <w:lang w:val="es-MX" w:eastAsia="en-US"/>
        </w:rPr>
      </w:pPr>
      <w:r w:rsidRPr="001527A2">
        <w:rPr>
          <w:rFonts w:ascii="Palatino Linotype" w:eastAsiaTheme="minorHAnsi" w:hAnsi="Palatino Linotype" w:cstheme="minorBidi"/>
          <w:szCs w:val="22"/>
          <w:lang w:val="es-MX" w:eastAsia="en-US"/>
        </w:rPr>
        <w:t>d) La afectación generada en la situación jurídica de la persona involucrada en el proceso: Violación a sus derechos humanos.</w:t>
      </w:r>
    </w:p>
    <w:p w14:paraId="33481475" w14:textId="77777777" w:rsidR="005E2496" w:rsidRPr="001527A2" w:rsidRDefault="005E2496" w:rsidP="005E2496">
      <w:pPr>
        <w:spacing w:line="360" w:lineRule="auto"/>
        <w:jc w:val="both"/>
        <w:rPr>
          <w:rFonts w:ascii="Palatino Linotype" w:eastAsiaTheme="minorHAnsi" w:hAnsi="Palatino Linotype" w:cstheme="minorBidi"/>
          <w:sz w:val="22"/>
          <w:szCs w:val="22"/>
          <w:lang w:val="es-MX" w:eastAsia="en-US"/>
        </w:rPr>
      </w:pPr>
    </w:p>
    <w:p w14:paraId="6F459362" w14:textId="77777777" w:rsidR="005E2496" w:rsidRPr="001527A2" w:rsidRDefault="005E2496" w:rsidP="005E2496">
      <w:pPr>
        <w:spacing w:line="360" w:lineRule="auto"/>
        <w:jc w:val="both"/>
        <w:rPr>
          <w:rFonts w:ascii="Palatino Linotype" w:eastAsiaTheme="minorHAnsi" w:hAnsi="Palatino Linotype" w:cstheme="minorBidi"/>
          <w:szCs w:val="22"/>
          <w:lang w:val="es-MX" w:eastAsia="en-US"/>
        </w:rPr>
      </w:pPr>
      <w:r w:rsidRPr="001527A2">
        <w:rPr>
          <w:rFonts w:ascii="Palatino Linotype" w:eastAsiaTheme="minorHAnsi" w:hAnsi="Palatino Linotype" w:cstheme="minorBidi"/>
          <w:szCs w:val="22"/>
          <w:lang w:val="es-MX" w:eastAsia="en-US"/>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5B34105C" w14:textId="77777777" w:rsidR="005E2496" w:rsidRPr="001527A2" w:rsidRDefault="005E2496" w:rsidP="005E2496">
      <w:pPr>
        <w:spacing w:line="360" w:lineRule="auto"/>
        <w:jc w:val="both"/>
        <w:rPr>
          <w:rFonts w:ascii="Palatino Linotype" w:eastAsiaTheme="minorHAnsi" w:hAnsi="Palatino Linotype" w:cstheme="minorBidi"/>
          <w:szCs w:val="22"/>
          <w:lang w:val="es-MX" w:eastAsia="en-US"/>
        </w:rPr>
      </w:pPr>
    </w:p>
    <w:p w14:paraId="776479B4" w14:textId="77777777" w:rsidR="005E2496" w:rsidRPr="001527A2" w:rsidRDefault="005E2496" w:rsidP="005E2496">
      <w:pPr>
        <w:spacing w:line="360" w:lineRule="auto"/>
        <w:jc w:val="both"/>
        <w:rPr>
          <w:rFonts w:ascii="Palatino Linotype" w:eastAsiaTheme="minorHAnsi" w:hAnsi="Palatino Linotype" w:cstheme="minorBidi"/>
          <w:szCs w:val="22"/>
          <w:lang w:val="es-MX" w:eastAsia="en-US"/>
        </w:rPr>
      </w:pPr>
      <w:r w:rsidRPr="001527A2">
        <w:rPr>
          <w:rFonts w:ascii="Palatino Linotype" w:eastAsiaTheme="minorHAnsi" w:hAnsi="Palatino Linotype" w:cstheme="minorBidi"/>
          <w:szCs w:val="22"/>
          <w:lang w:val="es-MX" w:eastAsia="en-US"/>
        </w:rPr>
        <w:t xml:space="preserve">Argumento que encuentra sustento en la jurisprudencia P./J. 32/92 emitida por el Pleno de la Suprema Corte de Justicia de la Nación de rubro </w:t>
      </w:r>
      <w:r w:rsidRPr="001527A2">
        <w:rPr>
          <w:rFonts w:ascii="Palatino Linotype" w:eastAsiaTheme="minorHAnsi" w:hAnsi="Palatino Linotype" w:cstheme="minorBidi"/>
          <w:i/>
          <w:szCs w:val="22"/>
          <w:lang w:val="es-MX" w:eastAsia="en-US"/>
        </w:rPr>
        <w:t>“TÉRMINOS PROCESALES. PARA DETERMINAR SI UN FUNCIONARIO JUDICIAL ACTUÓ INDEBIDAMENTE POR NO RESPETARLOS SE DEBE ATENDER AL PRESUPUESTO QUE CONSIDERÓ EL LEGISLADOR AL FIJARLOS Y LAS CARACTERÍSTICAS DEL CASO.”</w:t>
      </w:r>
      <w:r w:rsidRPr="001527A2">
        <w:rPr>
          <w:rFonts w:ascii="Palatino Linotype" w:eastAsiaTheme="minorHAnsi" w:hAnsi="Palatino Linotype" w:cstheme="minorBidi"/>
          <w:szCs w:val="22"/>
          <w:lang w:val="es-MX" w:eastAsia="en-US"/>
        </w:rPr>
        <w:t>, visible en la Gaceta del Seminario Judicial de la Federación con el registro digital 205635.</w:t>
      </w:r>
    </w:p>
    <w:p w14:paraId="649DD7E3" w14:textId="77777777" w:rsidR="005E2496" w:rsidRPr="001527A2" w:rsidRDefault="005E2496" w:rsidP="005E2496">
      <w:pPr>
        <w:spacing w:line="360" w:lineRule="auto"/>
        <w:jc w:val="both"/>
        <w:rPr>
          <w:rFonts w:ascii="Palatino Linotype" w:eastAsiaTheme="minorHAnsi" w:hAnsi="Palatino Linotype" w:cstheme="minorBidi"/>
          <w:szCs w:val="22"/>
          <w:lang w:val="es-MX" w:eastAsia="en-US"/>
        </w:rPr>
      </w:pPr>
    </w:p>
    <w:p w14:paraId="16701614" w14:textId="77777777" w:rsidR="005E2496" w:rsidRPr="001527A2" w:rsidRDefault="005E2496" w:rsidP="005E2496">
      <w:pPr>
        <w:spacing w:line="360" w:lineRule="auto"/>
        <w:jc w:val="both"/>
        <w:rPr>
          <w:rFonts w:ascii="Palatino Linotype" w:eastAsiaTheme="minorHAnsi" w:hAnsi="Palatino Linotype" w:cstheme="minorBidi"/>
          <w:szCs w:val="22"/>
          <w:lang w:val="es-MX" w:eastAsia="en-US"/>
        </w:rPr>
      </w:pPr>
      <w:r w:rsidRPr="001527A2">
        <w:rPr>
          <w:rFonts w:ascii="Palatino Linotype" w:eastAsiaTheme="minorHAnsi" w:hAnsi="Palatino Linotype" w:cstheme="minorBidi"/>
          <w:szCs w:val="22"/>
          <w:lang w:val="es-MX" w:eastAsia="en-US"/>
        </w:rPr>
        <w:t xml:space="preserve">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w:t>
      </w:r>
      <w:r w:rsidRPr="001527A2">
        <w:rPr>
          <w:rFonts w:ascii="Palatino Linotype" w:eastAsiaTheme="minorHAnsi" w:hAnsi="Palatino Linotype" w:cstheme="minorBidi"/>
          <w:szCs w:val="22"/>
          <w:lang w:val="es-MX" w:eastAsia="en-US"/>
        </w:rPr>
        <w:lastRenderedPageBreak/>
        <w:t>desahogadas por las partes; lo que impide la tramitación de los recursos dentro de los términos legales previamente establecidos por la Ley, por tratarse de causas de fuerza mayor.</w:t>
      </w:r>
    </w:p>
    <w:p w14:paraId="650BC558" w14:textId="77777777" w:rsidR="005E2496" w:rsidRPr="001527A2" w:rsidRDefault="005E2496" w:rsidP="005E2496">
      <w:pPr>
        <w:spacing w:line="360" w:lineRule="auto"/>
        <w:jc w:val="both"/>
        <w:rPr>
          <w:rFonts w:ascii="Palatino Linotype" w:eastAsiaTheme="minorHAnsi" w:hAnsi="Palatino Linotype" w:cstheme="minorBidi"/>
          <w:szCs w:val="22"/>
          <w:lang w:val="es-MX" w:eastAsia="en-US"/>
        </w:rPr>
      </w:pPr>
    </w:p>
    <w:p w14:paraId="0F9EB722" w14:textId="77777777" w:rsidR="005E2496" w:rsidRPr="001527A2" w:rsidRDefault="005E2496" w:rsidP="005E2496">
      <w:pPr>
        <w:spacing w:line="360" w:lineRule="auto"/>
        <w:jc w:val="both"/>
        <w:rPr>
          <w:rFonts w:ascii="Palatino Linotype" w:eastAsiaTheme="minorHAnsi" w:hAnsi="Palatino Linotype" w:cstheme="minorBidi"/>
          <w:szCs w:val="22"/>
          <w:lang w:val="es-MX" w:eastAsia="en-US"/>
        </w:rPr>
      </w:pPr>
      <w:r w:rsidRPr="001527A2">
        <w:rPr>
          <w:rFonts w:ascii="Palatino Linotype" w:eastAsiaTheme="minorHAnsi" w:hAnsi="Palatino Linotype" w:cstheme="minorBidi"/>
          <w:szCs w:val="22"/>
          <w:lang w:val="es-MX" w:eastAsia="en-US"/>
        </w:rPr>
        <w:t>Al respecto, también son de considerar los criterios sostenidos por el Cuarto Tribunal Colegiado en Materia Administrativa del Primer Circuito, cuyos rubros y datos de identificación son los siguientes:</w:t>
      </w:r>
    </w:p>
    <w:p w14:paraId="56E457FC" w14:textId="77777777" w:rsidR="005E2496" w:rsidRPr="001527A2" w:rsidRDefault="005E2496" w:rsidP="005E2496">
      <w:pPr>
        <w:spacing w:line="360" w:lineRule="auto"/>
        <w:jc w:val="both"/>
        <w:rPr>
          <w:rFonts w:ascii="Palatino Linotype" w:eastAsiaTheme="minorHAnsi" w:hAnsi="Palatino Linotype" w:cstheme="minorBidi"/>
          <w:b/>
          <w:i/>
          <w:sz w:val="22"/>
          <w:szCs w:val="22"/>
          <w:lang w:val="es-MX" w:eastAsia="en-US"/>
        </w:rPr>
      </w:pPr>
    </w:p>
    <w:p w14:paraId="11104713" w14:textId="77777777" w:rsidR="005E2496" w:rsidRPr="001527A2" w:rsidRDefault="005E2496" w:rsidP="005E2496">
      <w:pPr>
        <w:spacing w:line="360" w:lineRule="auto"/>
        <w:jc w:val="both"/>
        <w:rPr>
          <w:rFonts w:ascii="Palatino Linotype" w:eastAsiaTheme="minorHAnsi" w:hAnsi="Palatino Linotype" w:cstheme="minorBidi"/>
          <w:sz w:val="22"/>
          <w:szCs w:val="22"/>
          <w:lang w:val="es-MX" w:eastAsia="en-US"/>
        </w:rPr>
      </w:pPr>
      <w:r w:rsidRPr="001527A2">
        <w:rPr>
          <w:rFonts w:ascii="Palatino Linotype" w:eastAsiaTheme="minorHAnsi" w:hAnsi="Palatino Linotype" w:cstheme="minorBidi"/>
          <w:b/>
          <w:i/>
          <w:sz w:val="22"/>
          <w:szCs w:val="22"/>
          <w:lang w:val="es-MX" w:eastAsia="en-US"/>
        </w:rPr>
        <w:t>“PLAZO RAZONABLE PARA RESOLVER. DIMENSIÓN Y EFECTOS DE ESTE CONCEPTO CUANDO SE ADUCE EXCESIVA CARGA DE TRABAJO.”</w:t>
      </w:r>
      <w:r w:rsidRPr="001527A2">
        <w:rPr>
          <w:rFonts w:ascii="Palatino Linotype" w:eastAsiaTheme="minorHAnsi" w:hAnsi="Palatino Linotype" w:cstheme="minorBidi"/>
          <w:sz w:val="22"/>
          <w:szCs w:val="22"/>
          <w:lang w:val="es-MX" w:eastAsia="en-US"/>
        </w:rPr>
        <w:t xml:space="preserve"> consultable en el Seminario Judicial de la Federación y su gaceta, con el registro digital 2002351.</w:t>
      </w:r>
    </w:p>
    <w:p w14:paraId="3883664A" w14:textId="77777777" w:rsidR="005E2496" w:rsidRPr="001527A2" w:rsidRDefault="005E2496" w:rsidP="005E2496">
      <w:pPr>
        <w:spacing w:line="360" w:lineRule="auto"/>
        <w:jc w:val="both"/>
        <w:rPr>
          <w:rFonts w:ascii="Palatino Linotype" w:eastAsiaTheme="minorHAnsi" w:hAnsi="Palatino Linotype" w:cstheme="minorBidi"/>
          <w:b/>
          <w:i/>
          <w:sz w:val="22"/>
          <w:szCs w:val="22"/>
          <w:lang w:val="es-MX" w:eastAsia="en-US"/>
        </w:rPr>
      </w:pPr>
    </w:p>
    <w:p w14:paraId="23F7FC2D" w14:textId="77777777" w:rsidR="005E2496" w:rsidRPr="001527A2" w:rsidRDefault="005E2496" w:rsidP="005E2496">
      <w:pPr>
        <w:spacing w:line="360" w:lineRule="auto"/>
        <w:jc w:val="both"/>
        <w:rPr>
          <w:rFonts w:ascii="Palatino Linotype" w:eastAsiaTheme="minorHAnsi" w:hAnsi="Palatino Linotype" w:cstheme="minorBidi"/>
          <w:sz w:val="22"/>
          <w:szCs w:val="22"/>
          <w:lang w:val="es-MX" w:eastAsia="en-US"/>
        </w:rPr>
      </w:pPr>
      <w:r w:rsidRPr="001527A2">
        <w:rPr>
          <w:rFonts w:ascii="Palatino Linotype" w:eastAsiaTheme="minorHAnsi" w:hAnsi="Palatino Linotype" w:cstheme="minorBidi"/>
          <w:b/>
          <w:i/>
          <w:sz w:val="22"/>
          <w:szCs w:val="22"/>
          <w:lang w:val="es-MX" w:eastAsia="en-US"/>
        </w:rPr>
        <w:t>“PLAZO RAZONABLE PARA RESOLVER. CONCEPTO Y ELEMENTOS QUE LO INTEGRAN A LA LUZ DEL DERECHO INTERNACIONAL DE LOS DERECHOS HUMANOS.”</w:t>
      </w:r>
      <w:r w:rsidRPr="001527A2">
        <w:rPr>
          <w:rFonts w:ascii="Palatino Linotype" w:eastAsiaTheme="minorHAnsi" w:hAnsi="Palatino Linotype" w:cstheme="minorBidi"/>
          <w:sz w:val="22"/>
          <w:szCs w:val="22"/>
          <w:lang w:val="es-MX" w:eastAsia="en-US"/>
        </w:rPr>
        <w:t>, visible en el Seminario Judicial de la Federación y su gaceta, con el registro digital 2002350.</w:t>
      </w:r>
    </w:p>
    <w:p w14:paraId="7B921546" w14:textId="77777777" w:rsidR="005E2496" w:rsidRPr="001527A2" w:rsidRDefault="005E2496" w:rsidP="005E2496">
      <w:pPr>
        <w:spacing w:line="360" w:lineRule="auto"/>
        <w:jc w:val="both"/>
        <w:rPr>
          <w:rFonts w:ascii="Palatino Linotype" w:eastAsiaTheme="minorHAnsi" w:hAnsi="Palatino Linotype" w:cstheme="minorBidi"/>
          <w:sz w:val="22"/>
          <w:szCs w:val="22"/>
          <w:lang w:val="es-MX" w:eastAsia="en-US"/>
        </w:rPr>
      </w:pPr>
    </w:p>
    <w:p w14:paraId="2E4710D9" w14:textId="77777777" w:rsidR="005E2496" w:rsidRPr="001527A2" w:rsidRDefault="005E2496" w:rsidP="005E2496">
      <w:pPr>
        <w:spacing w:line="360" w:lineRule="auto"/>
        <w:jc w:val="both"/>
        <w:rPr>
          <w:rFonts w:ascii="Palatino Linotype" w:eastAsiaTheme="minorHAnsi" w:hAnsi="Palatino Linotype" w:cstheme="minorBidi"/>
          <w:bCs/>
          <w:szCs w:val="22"/>
          <w:lang w:val="es-MX" w:eastAsia="en-US"/>
        </w:rPr>
      </w:pPr>
      <w:r w:rsidRPr="001527A2">
        <w:rPr>
          <w:rFonts w:ascii="Palatino Linotype" w:eastAsiaTheme="minorHAnsi" w:hAnsi="Palatino Linotype" w:cstheme="minorBidi"/>
          <w:bCs/>
          <w:szCs w:val="22"/>
          <w:lang w:val="es-MX" w:eastAsia="en-US"/>
        </w:rPr>
        <w:t>Por ello, este organismo garante comprometido con la tutela de los derechos humanos confiados, señala que este exceso del plazo legal para resolver el presente asunto, resulta de carácter excepcional.</w:t>
      </w:r>
    </w:p>
    <w:p w14:paraId="0A547B1F" w14:textId="77777777" w:rsidR="005327BF" w:rsidRPr="001527A2" w:rsidRDefault="005327BF" w:rsidP="00B96A17">
      <w:pPr>
        <w:spacing w:line="360" w:lineRule="auto"/>
        <w:jc w:val="both"/>
        <w:rPr>
          <w:rFonts w:ascii="Palatino Linotype" w:hAnsi="Palatino Linotype"/>
          <w:lang w:val="es-MX"/>
        </w:rPr>
      </w:pPr>
    </w:p>
    <w:p w14:paraId="259FBCF3" w14:textId="59883CE8" w:rsidR="00D57F74" w:rsidRPr="001527A2" w:rsidRDefault="00E74701" w:rsidP="000B7DE9">
      <w:pPr>
        <w:spacing w:line="360" w:lineRule="auto"/>
        <w:jc w:val="center"/>
        <w:rPr>
          <w:rFonts w:ascii="Palatino Linotype" w:eastAsiaTheme="minorHAnsi" w:hAnsi="Palatino Linotype" w:cs="Arial"/>
          <w:b/>
          <w:sz w:val="28"/>
          <w:lang w:val="es-MX" w:eastAsia="en-US"/>
        </w:rPr>
      </w:pPr>
      <w:r w:rsidRPr="001527A2">
        <w:rPr>
          <w:rFonts w:ascii="Palatino Linotype" w:eastAsiaTheme="minorHAnsi" w:hAnsi="Palatino Linotype" w:cs="Arial"/>
          <w:b/>
          <w:sz w:val="28"/>
          <w:lang w:val="es-MX" w:eastAsia="en-US"/>
        </w:rPr>
        <w:t>C O N S I D E R A N</w:t>
      </w:r>
      <w:r w:rsidR="00D57F74" w:rsidRPr="001527A2">
        <w:rPr>
          <w:rFonts w:ascii="Palatino Linotype" w:eastAsiaTheme="minorHAnsi" w:hAnsi="Palatino Linotype" w:cs="Arial"/>
          <w:b/>
          <w:sz w:val="28"/>
          <w:lang w:val="es-MX" w:eastAsia="en-US"/>
        </w:rPr>
        <w:t xml:space="preserve"> D O </w:t>
      </w:r>
    </w:p>
    <w:p w14:paraId="302383CC" w14:textId="77777777" w:rsidR="000B7DE9" w:rsidRPr="001527A2" w:rsidRDefault="000B7DE9" w:rsidP="000B7DE9">
      <w:pPr>
        <w:spacing w:line="360" w:lineRule="auto"/>
        <w:jc w:val="center"/>
        <w:rPr>
          <w:rFonts w:ascii="Palatino Linotype" w:eastAsiaTheme="minorHAnsi" w:hAnsi="Palatino Linotype" w:cs="Arial"/>
          <w:b/>
          <w:szCs w:val="22"/>
          <w:lang w:val="es-MX" w:eastAsia="en-US"/>
        </w:rPr>
      </w:pPr>
    </w:p>
    <w:p w14:paraId="7C208DB7" w14:textId="77777777" w:rsidR="0029071C" w:rsidRPr="001527A2" w:rsidRDefault="0029071C" w:rsidP="0029071C">
      <w:pPr>
        <w:spacing w:line="360" w:lineRule="auto"/>
        <w:jc w:val="both"/>
        <w:rPr>
          <w:rFonts w:ascii="Palatino Linotype" w:eastAsiaTheme="minorHAnsi" w:hAnsi="Palatino Linotype" w:cs="Arial"/>
          <w:sz w:val="28"/>
          <w:lang w:val="es-MX" w:eastAsia="en-US"/>
        </w:rPr>
      </w:pPr>
      <w:r w:rsidRPr="001527A2">
        <w:rPr>
          <w:rFonts w:ascii="Palatino Linotype" w:eastAsiaTheme="minorHAnsi" w:hAnsi="Palatino Linotype" w:cs="Arial"/>
          <w:b/>
          <w:sz w:val="28"/>
          <w:lang w:val="es-MX" w:eastAsia="en-US"/>
        </w:rPr>
        <w:t>PRIMERO. De la competencia</w:t>
      </w:r>
      <w:r w:rsidRPr="001527A2">
        <w:rPr>
          <w:rFonts w:ascii="Palatino Linotype" w:eastAsiaTheme="minorHAnsi" w:hAnsi="Palatino Linotype" w:cs="Arial"/>
          <w:sz w:val="28"/>
          <w:lang w:val="es-MX" w:eastAsia="en-US"/>
        </w:rPr>
        <w:t>.</w:t>
      </w:r>
    </w:p>
    <w:p w14:paraId="3724E11D" w14:textId="39983F76" w:rsidR="000B7DE9" w:rsidRPr="001527A2" w:rsidRDefault="003333B4" w:rsidP="00CC0B81">
      <w:pPr>
        <w:spacing w:line="360" w:lineRule="auto"/>
        <w:jc w:val="both"/>
        <w:rPr>
          <w:rFonts w:ascii="Palatino Linotype" w:eastAsiaTheme="minorHAnsi" w:hAnsi="Palatino Linotype" w:cs="Arial"/>
          <w:lang w:val="es-MX" w:eastAsia="en-US"/>
        </w:rPr>
      </w:pPr>
      <w:r w:rsidRPr="001527A2">
        <w:rPr>
          <w:rFonts w:ascii="Palatino Linotype" w:eastAsiaTheme="minorHAnsi" w:hAnsi="Palatino Linotype" w:cs="Arial"/>
          <w:lang w:val="es-MX" w:eastAsia="en-US"/>
        </w:rPr>
        <w:t xml:space="preserve">Este Instituto de Transparencia, Acceso a la Información Pública y Protección de Datos Personales del Estado de México y Municipios es competente para conocer y resolver </w:t>
      </w:r>
      <w:r w:rsidRPr="001527A2">
        <w:rPr>
          <w:rFonts w:ascii="Palatino Linotype" w:eastAsiaTheme="minorHAnsi" w:hAnsi="Palatino Linotype" w:cs="Arial"/>
          <w:lang w:val="es-MX" w:eastAsia="en-US"/>
        </w:rPr>
        <w:lastRenderedPageBreak/>
        <w:t>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1D56721C" w14:textId="77777777" w:rsidR="003333B4" w:rsidRPr="001527A2" w:rsidRDefault="003333B4" w:rsidP="00CC0B81">
      <w:pPr>
        <w:spacing w:line="360" w:lineRule="auto"/>
        <w:jc w:val="both"/>
        <w:rPr>
          <w:rFonts w:ascii="Palatino Linotype" w:eastAsiaTheme="minorHAnsi" w:hAnsi="Palatino Linotype" w:cs="Arial"/>
          <w:lang w:val="es-MX" w:eastAsia="en-US"/>
        </w:rPr>
      </w:pPr>
    </w:p>
    <w:p w14:paraId="20E98362" w14:textId="77777777" w:rsidR="000B7DE9" w:rsidRPr="001527A2" w:rsidRDefault="000B7DE9" w:rsidP="000B7DE9">
      <w:pPr>
        <w:pStyle w:val="Prrafodelista"/>
        <w:autoSpaceDE w:val="0"/>
        <w:autoSpaceDN w:val="0"/>
        <w:adjustRightInd w:val="0"/>
        <w:spacing w:line="360" w:lineRule="auto"/>
        <w:ind w:left="0"/>
        <w:jc w:val="both"/>
        <w:rPr>
          <w:rFonts w:ascii="Palatino Linotype" w:hAnsi="Palatino Linotype" w:cs="Arial"/>
          <w:b/>
        </w:rPr>
      </w:pPr>
      <w:r w:rsidRPr="001527A2">
        <w:rPr>
          <w:rFonts w:ascii="Palatino Linotype" w:hAnsi="Palatino Linotype" w:cs="Arial"/>
          <w:b/>
          <w:sz w:val="28"/>
        </w:rPr>
        <w:t>SEGUNDO</w:t>
      </w:r>
      <w:r w:rsidRPr="001527A2">
        <w:rPr>
          <w:rFonts w:ascii="Palatino Linotype" w:hAnsi="Palatino Linotype" w:cs="Arial"/>
          <w:b/>
        </w:rPr>
        <w:t xml:space="preserve">. </w:t>
      </w:r>
      <w:r w:rsidRPr="001527A2">
        <w:rPr>
          <w:rFonts w:ascii="Palatino Linotype" w:hAnsi="Palatino Linotype" w:cs="Arial"/>
          <w:b/>
          <w:sz w:val="28"/>
          <w:szCs w:val="28"/>
        </w:rPr>
        <w:t>Sobre los alcances del recurso de revisión.</w:t>
      </w:r>
      <w:r w:rsidRPr="001527A2">
        <w:rPr>
          <w:rFonts w:ascii="Palatino Linotype" w:hAnsi="Palatino Linotype" w:cs="Arial"/>
          <w:b/>
        </w:rPr>
        <w:t xml:space="preserve"> </w:t>
      </w:r>
    </w:p>
    <w:p w14:paraId="39620804" w14:textId="77777777" w:rsidR="000B7DE9" w:rsidRPr="001527A2" w:rsidRDefault="000B7DE9" w:rsidP="000B7DE9">
      <w:pPr>
        <w:pStyle w:val="Prrafodelista"/>
        <w:autoSpaceDE w:val="0"/>
        <w:autoSpaceDN w:val="0"/>
        <w:adjustRightInd w:val="0"/>
        <w:spacing w:line="360" w:lineRule="auto"/>
        <w:ind w:left="0"/>
        <w:jc w:val="both"/>
        <w:rPr>
          <w:rFonts w:ascii="Palatino Linotype" w:hAnsi="Palatino Linotype" w:cs="Arial"/>
        </w:rPr>
      </w:pPr>
      <w:r w:rsidRPr="001527A2">
        <w:rPr>
          <w:rFonts w:ascii="Palatino Linotype" w:hAnsi="Palatino Linotype" w:cs="Arial"/>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00DA4AE3" w14:textId="77777777" w:rsidR="000B7DE9" w:rsidRPr="001527A2" w:rsidRDefault="000B7DE9" w:rsidP="000B7DE9">
      <w:pPr>
        <w:autoSpaceDE w:val="0"/>
        <w:autoSpaceDN w:val="0"/>
        <w:adjustRightInd w:val="0"/>
        <w:spacing w:line="360" w:lineRule="auto"/>
        <w:jc w:val="both"/>
        <w:rPr>
          <w:rFonts w:ascii="Palatino Linotype" w:hAnsi="Palatino Linotype" w:cs="Arial"/>
        </w:rPr>
      </w:pPr>
    </w:p>
    <w:p w14:paraId="51779A3D" w14:textId="77777777" w:rsidR="000B7DE9" w:rsidRPr="001527A2" w:rsidRDefault="000B7DE9" w:rsidP="000B7DE9">
      <w:pPr>
        <w:autoSpaceDE w:val="0"/>
        <w:autoSpaceDN w:val="0"/>
        <w:adjustRightInd w:val="0"/>
        <w:spacing w:line="360" w:lineRule="auto"/>
        <w:jc w:val="both"/>
        <w:rPr>
          <w:rFonts w:ascii="Palatino Linotype" w:hAnsi="Palatino Linotype" w:cs="Arial"/>
        </w:rPr>
      </w:pPr>
      <w:r w:rsidRPr="001527A2">
        <w:rPr>
          <w:rFonts w:ascii="Palatino Linotype" w:hAnsi="Palatino Linotype" w:cs="Arial"/>
        </w:rPr>
        <w:t>Es de precisar que la Ley de Transparencia y Acceso a la Información Pública del Estado de México y Municipios, describe el mecanismo de procedencia de los recursos de revisión, en ese sentido en su artículo 163, se indica lo siguiente:</w:t>
      </w:r>
    </w:p>
    <w:p w14:paraId="746503B4" w14:textId="77777777" w:rsidR="000B7DE9" w:rsidRPr="001527A2" w:rsidRDefault="000B7DE9" w:rsidP="000B7DE9">
      <w:pPr>
        <w:pStyle w:val="Sinespaciado"/>
        <w:rPr>
          <w:rFonts w:ascii="Palatino Linotype" w:hAnsi="Palatino Linotype"/>
        </w:rPr>
      </w:pPr>
    </w:p>
    <w:p w14:paraId="624C0B1F" w14:textId="77777777" w:rsidR="000B7DE9" w:rsidRPr="001527A2" w:rsidRDefault="000B7DE9" w:rsidP="000B7DE9">
      <w:pPr>
        <w:pStyle w:val="Prrafodelista"/>
        <w:autoSpaceDE w:val="0"/>
        <w:autoSpaceDN w:val="0"/>
        <w:adjustRightInd w:val="0"/>
        <w:ind w:left="567" w:right="567"/>
        <w:jc w:val="both"/>
        <w:rPr>
          <w:rFonts w:ascii="Palatino Linotype" w:hAnsi="Palatino Linotype" w:cs="Arial"/>
          <w:i/>
          <w:sz w:val="22"/>
          <w:szCs w:val="22"/>
        </w:rPr>
      </w:pPr>
      <w:r w:rsidRPr="001527A2">
        <w:rPr>
          <w:rFonts w:ascii="Palatino Linotype" w:hAnsi="Palatino Linotype" w:cs="Arial"/>
          <w:i/>
          <w:sz w:val="22"/>
          <w:szCs w:val="22"/>
        </w:rPr>
        <w:t>“</w:t>
      </w:r>
      <w:r w:rsidRPr="001527A2">
        <w:rPr>
          <w:rFonts w:ascii="Palatino Linotype" w:hAnsi="Palatino Linotype" w:cs="Arial"/>
          <w:b/>
          <w:i/>
          <w:sz w:val="22"/>
          <w:szCs w:val="22"/>
        </w:rPr>
        <w:t>Artículo 163.</w:t>
      </w:r>
      <w:r w:rsidRPr="001527A2">
        <w:rPr>
          <w:rFonts w:ascii="Palatino Linotype" w:hAnsi="Palatino Linotype" w:cs="Arial"/>
          <w:i/>
          <w:sz w:val="22"/>
          <w:szCs w:val="22"/>
        </w:rPr>
        <w:t xml:space="preserve"> La Unidad de Transparencia deberá notificar la respuesta a la solicitud al interesado en el menor tiempo posible, que no podrá exceder de quince días hábiles, contados a partir del día siguiente a la presentación de aquélla.</w:t>
      </w:r>
    </w:p>
    <w:p w14:paraId="1A53927C" w14:textId="77777777" w:rsidR="000B7DE9" w:rsidRPr="001527A2" w:rsidRDefault="000B7DE9" w:rsidP="000B7DE9">
      <w:pPr>
        <w:pStyle w:val="Prrafodelista"/>
        <w:autoSpaceDE w:val="0"/>
        <w:autoSpaceDN w:val="0"/>
        <w:adjustRightInd w:val="0"/>
        <w:ind w:left="567" w:right="567"/>
        <w:jc w:val="both"/>
        <w:rPr>
          <w:rFonts w:ascii="Palatino Linotype" w:hAnsi="Palatino Linotype" w:cs="Arial"/>
          <w:i/>
          <w:sz w:val="22"/>
          <w:szCs w:val="22"/>
        </w:rPr>
      </w:pPr>
    </w:p>
    <w:p w14:paraId="132759F2" w14:textId="77777777" w:rsidR="000B7DE9" w:rsidRPr="001527A2" w:rsidRDefault="000B7DE9" w:rsidP="000B7DE9">
      <w:pPr>
        <w:pStyle w:val="Prrafodelista"/>
        <w:autoSpaceDE w:val="0"/>
        <w:autoSpaceDN w:val="0"/>
        <w:adjustRightInd w:val="0"/>
        <w:ind w:left="567" w:right="567"/>
        <w:jc w:val="both"/>
        <w:rPr>
          <w:rFonts w:ascii="Palatino Linotype" w:hAnsi="Palatino Linotype" w:cs="Arial"/>
          <w:i/>
          <w:sz w:val="22"/>
          <w:szCs w:val="22"/>
        </w:rPr>
      </w:pPr>
      <w:r w:rsidRPr="001527A2">
        <w:rPr>
          <w:rFonts w:ascii="Palatino Linotype" w:hAnsi="Palatino Linotype" w:cs="Arial"/>
          <w:i/>
          <w:sz w:val="22"/>
          <w:szCs w:val="22"/>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67B2438C" w14:textId="77777777" w:rsidR="000B7DE9" w:rsidRPr="001527A2" w:rsidRDefault="000B7DE9" w:rsidP="000B7DE9">
      <w:pPr>
        <w:pStyle w:val="Prrafodelista"/>
        <w:autoSpaceDE w:val="0"/>
        <w:autoSpaceDN w:val="0"/>
        <w:adjustRightInd w:val="0"/>
        <w:ind w:left="567" w:right="567"/>
        <w:jc w:val="right"/>
        <w:rPr>
          <w:rFonts w:ascii="Palatino Linotype" w:hAnsi="Palatino Linotype" w:cs="Arial"/>
          <w:i/>
          <w:sz w:val="20"/>
          <w:szCs w:val="22"/>
        </w:rPr>
      </w:pPr>
      <w:r w:rsidRPr="001527A2">
        <w:rPr>
          <w:rFonts w:ascii="Palatino Linotype" w:hAnsi="Palatino Linotype" w:cs="Arial"/>
          <w:i/>
          <w:sz w:val="20"/>
          <w:szCs w:val="22"/>
        </w:rPr>
        <w:t>(Énfasis añadido)</w:t>
      </w:r>
    </w:p>
    <w:p w14:paraId="3CD63943" w14:textId="77777777" w:rsidR="000B7DE9" w:rsidRPr="001527A2" w:rsidRDefault="000B7DE9" w:rsidP="000B7DE9">
      <w:pPr>
        <w:autoSpaceDE w:val="0"/>
        <w:autoSpaceDN w:val="0"/>
        <w:adjustRightInd w:val="0"/>
        <w:spacing w:line="360" w:lineRule="auto"/>
        <w:jc w:val="both"/>
        <w:rPr>
          <w:rFonts w:ascii="Palatino Linotype" w:hAnsi="Palatino Linotype" w:cs="Arial"/>
        </w:rPr>
      </w:pPr>
    </w:p>
    <w:p w14:paraId="015F8C4C" w14:textId="77777777" w:rsidR="000B7DE9" w:rsidRPr="001527A2" w:rsidRDefault="000B7DE9" w:rsidP="000B7DE9">
      <w:pPr>
        <w:autoSpaceDE w:val="0"/>
        <w:autoSpaceDN w:val="0"/>
        <w:adjustRightInd w:val="0"/>
        <w:spacing w:line="360" w:lineRule="auto"/>
        <w:jc w:val="both"/>
        <w:rPr>
          <w:rFonts w:ascii="Palatino Linotype" w:hAnsi="Palatino Linotype" w:cs="Arial"/>
        </w:rPr>
      </w:pPr>
      <w:r w:rsidRPr="001527A2">
        <w:rPr>
          <w:rFonts w:ascii="Palatino Linotype" w:hAnsi="Palatino Linotype" w:cs="Arial"/>
        </w:rPr>
        <w:t>De la interpretación al precepto legal inserto, se advierte que el plazo que les asiste a los Sujetos Obligados para notificar la respuesta a una solicitud de información pública, es de quince días hábiles posteriores a la presentación de ésta.</w:t>
      </w:r>
    </w:p>
    <w:p w14:paraId="4995E1A0" w14:textId="77777777" w:rsidR="000B7DE9" w:rsidRPr="001527A2" w:rsidRDefault="000B7DE9" w:rsidP="000B7DE9">
      <w:pPr>
        <w:autoSpaceDE w:val="0"/>
        <w:autoSpaceDN w:val="0"/>
        <w:adjustRightInd w:val="0"/>
        <w:spacing w:line="360" w:lineRule="auto"/>
        <w:jc w:val="both"/>
        <w:rPr>
          <w:rFonts w:ascii="Palatino Linotype" w:hAnsi="Palatino Linotype" w:cs="Arial"/>
        </w:rPr>
      </w:pPr>
    </w:p>
    <w:p w14:paraId="3E5B5216" w14:textId="3336544C" w:rsidR="000B7DE9" w:rsidRPr="001527A2" w:rsidRDefault="000B7DE9" w:rsidP="005E2496">
      <w:pPr>
        <w:autoSpaceDE w:val="0"/>
        <w:autoSpaceDN w:val="0"/>
        <w:adjustRightInd w:val="0"/>
        <w:spacing w:line="360" w:lineRule="auto"/>
        <w:jc w:val="both"/>
        <w:rPr>
          <w:rFonts w:ascii="Palatino Linotype" w:hAnsi="Palatino Linotype" w:cs="Arial"/>
        </w:rPr>
      </w:pPr>
      <w:r w:rsidRPr="001527A2">
        <w:rPr>
          <w:rFonts w:ascii="Palatino Linotype" w:hAnsi="Palatino Linotype" w:cs="Arial"/>
        </w:rPr>
        <w:t xml:space="preserve">En esa tesitura, en aquellos casos en que transcurra el referido plazo de quince días hábiles, sin que los Sujetos Obligados entreguen la respuesta a la solicitud de información, ésta debe considerarse como negada; por lo que al solicitante le asiste el derecho para poder presentar el recurso de revisión correspondiente. Derivado de lo anterior, se constituye la figura jurídica de la </w:t>
      </w:r>
      <w:r w:rsidRPr="001527A2">
        <w:rPr>
          <w:rFonts w:ascii="Palatino Linotype" w:hAnsi="Palatino Linotype" w:cs="Arial"/>
          <w:b/>
          <w:i/>
        </w:rPr>
        <w:t>Negativa Ficta</w:t>
      </w:r>
      <w:r w:rsidRPr="001527A2">
        <w:rPr>
          <w:rFonts w:ascii="Palatino Linotype" w:hAnsi="Palatino Linotype" w:cs="Arial"/>
        </w:rPr>
        <w:t>, cuya esencia consiste en atribuir un efecto negativo al silencio de la autoridad administrativa frente a las instancias y solicitudes que hagan los particulares.</w:t>
      </w:r>
    </w:p>
    <w:p w14:paraId="3F0B0A12" w14:textId="77777777" w:rsidR="00981A30" w:rsidRPr="001527A2" w:rsidRDefault="00981A30" w:rsidP="005E2496">
      <w:pPr>
        <w:autoSpaceDE w:val="0"/>
        <w:autoSpaceDN w:val="0"/>
        <w:adjustRightInd w:val="0"/>
        <w:spacing w:line="360" w:lineRule="auto"/>
        <w:jc w:val="both"/>
        <w:rPr>
          <w:rFonts w:ascii="Palatino Linotype" w:hAnsi="Palatino Linotype" w:cs="Arial"/>
        </w:rPr>
      </w:pPr>
    </w:p>
    <w:p w14:paraId="5068F7FF" w14:textId="77777777" w:rsidR="000B7DE9" w:rsidRPr="001527A2" w:rsidRDefault="000B7DE9" w:rsidP="000B7DE9">
      <w:pPr>
        <w:pStyle w:val="Prrafodelista"/>
        <w:autoSpaceDE w:val="0"/>
        <w:autoSpaceDN w:val="0"/>
        <w:adjustRightInd w:val="0"/>
        <w:spacing w:line="360" w:lineRule="auto"/>
        <w:ind w:left="0"/>
        <w:jc w:val="both"/>
        <w:rPr>
          <w:rFonts w:ascii="Palatino Linotype" w:eastAsiaTheme="minorHAnsi" w:hAnsi="Palatino Linotype" w:cs="Arial"/>
          <w:lang w:val="es-MX" w:eastAsia="en-US"/>
        </w:rPr>
      </w:pPr>
      <w:r w:rsidRPr="001527A2">
        <w:rPr>
          <w:rFonts w:ascii="Palatino Linotype" w:eastAsiaTheme="minorHAnsi" w:hAnsi="Palatino Linotype" w:cs="Arial"/>
          <w:lang w:val="es-MX" w:eastAsia="en-US"/>
        </w:rPr>
        <w:t>Por su parte el artículo 178, de la Ley de Transparencia y Acceso a la Información Pública del Estado de México y Municipios, establece:</w:t>
      </w:r>
    </w:p>
    <w:p w14:paraId="65FEE1F4" w14:textId="77777777" w:rsidR="000B7DE9" w:rsidRPr="001527A2" w:rsidRDefault="000B7DE9" w:rsidP="000B7DE9">
      <w:pPr>
        <w:pStyle w:val="Sinespaciado"/>
        <w:rPr>
          <w:rFonts w:eastAsiaTheme="minorHAnsi"/>
          <w:lang w:eastAsia="en-US"/>
        </w:rPr>
      </w:pPr>
    </w:p>
    <w:p w14:paraId="7E2F3231" w14:textId="77777777" w:rsidR="000B7DE9" w:rsidRPr="001527A2" w:rsidRDefault="000B7DE9" w:rsidP="000B7DE9">
      <w:pPr>
        <w:pStyle w:val="Prrafodelista"/>
        <w:autoSpaceDE w:val="0"/>
        <w:autoSpaceDN w:val="0"/>
        <w:adjustRightInd w:val="0"/>
        <w:ind w:left="567" w:right="567"/>
        <w:jc w:val="both"/>
        <w:rPr>
          <w:rFonts w:ascii="Palatino Linotype" w:hAnsi="Palatino Linotype" w:cs="Arial"/>
          <w:i/>
          <w:sz w:val="22"/>
          <w:szCs w:val="22"/>
        </w:rPr>
      </w:pPr>
      <w:r w:rsidRPr="001527A2">
        <w:rPr>
          <w:rFonts w:ascii="Palatino Linotype" w:hAnsi="Palatino Linotype" w:cs="Arial"/>
          <w:i/>
          <w:sz w:val="22"/>
          <w:szCs w:val="22"/>
        </w:rPr>
        <w:t>“</w:t>
      </w:r>
      <w:r w:rsidRPr="001527A2">
        <w:rPr>
          <w:rFonts w:ascii="Palatino Linotype" w:hAnsi="Palatino Linotype" w:cs="Arial"/>
          <w:b/>
          <w:i/>
          <w:sz w:val="22"/>
          <w:szCs w:val="22"/>
        </w:rPr>
        <w:t>Artículo 178.</w:t>
      </w:r>
      <w:r w:rsidRPr="001527A2">
        <w:rPr>
          <w:rFonts w:ascii="Palatino Linotype" w:hAnsi="Palatino Linotype" w:cs="Arial"/>
          <w:i/>
          <w:sz w:val="22"/>
          <w:szCs w:val="22"/>
        </w:rPr>
        <w:t xml:space="preserve"> El solicitante podrá interponer, por sí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w:t>
      </w:r>
    </w:p>
    <w:p w14:paraId="73A578DC" w14:textId="77777777" w:rsidR="000B7DE9" w:rsidRPr="001527A2" w:rsidRDefault="000B7DE9" w:rsidP="000B7DE9">
      <w:pPr>
        <w:pStyle w:val="Prrafodelista"/>
        <w:autoSpaceDE w:val="0"/>
        <w:autoSpaceDN w:val="0"/>
        <w:adjustRightInd w:val="0"/>
        <w:ind w:left="567" w:right="567"/>
        <w:jc w:val="both"/>
        <w:rPr>
          <w:rFonts w:ascii="Palatino Linotype" w:hAnsi="Palatino Linotype" w:cs="Arial"/>
          <w:b/>
          <w:i/>
          <w:sz w:val="22"/>
          <w:szCs w:val="22"/>
        </w:rPr>
      </w:pPr>
    </w:p>
    <w:p w14:paraId="2E1A81E4" w14:textId="77777777" w:rsidR="000B7DE9" w:rsidRPr="001527A2" w:rsidRDefault="000B7DE9" w:rsidP="000B7DE9">
      <w:pPr>
        <w:pStyle w:val="Prrafodelista"/>
        <w:autoSpaceDE w:val="0"/>
        <w:autoSpaceDN w:val="0"/>
        <w:adjustRightInd w:val="0"/>
        <w:ind w:left="567" w:right="567"/>
        <w:jc w:val="both"/>
        <w:rPr>
          <w:rFonts w:ascii="Palatino Linotype" w:hAnsi="Palatino Linotype" w:cs="Arial"/>
          <w:i/>
          <w:sz w:val="22"/>
          <w:szCs w:val="22"/>
        </w:rPr>
      </w:pPr>
      <w:r w:rsidRPr="001527A2">
        <w:rPr>
          <w:rFonts w:ascii="Palatino Linotype" w:hAnsi="Palatino Linotype" w:cs="Arial"/>
          <w:b/>
          <w:i/>
          <w:sz w:val="22"/>
          <w:szCs w:val="22"/>
        </w:rPr>
        <w:t xml:space="preserve">A falta de respuesta del sujeto obligado, dentro de los plazos establecidos en esta Ley, a una solicitud de acceso a la información pública, el recurso podrá ser </w:t>
      </w:r>
      <w:r w:rsidRPr="001527A2">
        <w:rPr>
          <w:rFonts w:ascii="Palatino Linotype" w:hAnsi="Palatino Linotype" w:cs="Arial"/>
          <w:b/>
          <w:i/>
          <w:sz w:val="22"/>
          <w:szCs w:val="22"/>
        </w:rPr>
        <w:lastRenderedPageBreak/>
        <w:t>interpuesto en cualquier momento</w:t>
      </w:r>
      <w:r w:rsidRPr="001527A2">
        <w:rPr>
          <w:rFonts w:ascii="Palatino Linotype" w:hAnsi="Palatino Linotype" w:cs="Arial"/>
          <w:i/>
          <w:sz w:val="22"/>
          <w:szCs w:val="22"/>
        </w:rPr>
        <w:t>, acompañado con el documento que pruebe la fecha en que presentó la solicitud.</w:t>
      </w:r>
    </w:p>
    <w:p w14:paraId="49F5C5F2" w14:textId="77777777" w:rsidR="000B7DE9" w:rsidRPr="001527A2" w:rsidRDefault="000B7DE9" w:rsidP="000B7DE9">
      <w:pPr>
        <w:pStyle w:val="Prrafodelista"/>
        <w:autoSpaceDE w:val="0"/>
        <w:autoSpaceDN w:val="0"/>
        <w:adjustRightInd w:val="0"/>
        <w:ind w:left="567" w:right="567"/>
        <w:jc w:val="both"/>
        <w:rPr>
          <w:rFonts w:ascii="Palatino Linotype" w:hAnsi="Palatino Linotype" w:cs="Arial"/>
          <w:i/>
          <w:sz w:val="22"/>
          <w:szCs w:val="22"/>
        </w:rPr>
      </w:pPr>
    </w:p>
    <w:p w14:paraId="74B79EA4" w14:textId="77777777" w:rsidR="000B7DE9" w:rsidRPr="001527A2" w:rsidRDefault="000B7DE9" w:rsidP="000B7DE9">
      <w:pPr>
        <w:pStyle w:val="Prrafodelista"/>
        <w:autoSpaceDE w:val="0"/>
        <w:autoSpaceDN w:val="0"/>
        <w:adjustRightInd w:val="0"/>
        <w:ind w:left="567" w:right="567"/>
        <w:jc w:val="both"/>
        <w:rPr>
          <w:rFonts w:ascii="Palatino Linotype" w:hAnsi="Palatino Linotype" w:cs="Arial"/>
          <w:i/>
          <w:sz w:val="22"/>
          <w:szCs w:val="22"/>
        </w:rPr>
      </w:pPr>
      <w:r w:rsidRPr="001527A2">
        <w:rPr>
          <w:rFonts w:ascii="Palatino Linotype" w:hAnsi="Palatino Linotype" w:cs="Arial"/>
          <w:i/>
          <w:sz w:val="22"/>
          <w:szCs w:val="22"/>
        </w:rPr>
        <w:t>En el caso de que se interponga ante la Unidad de Transparencia, ésta deberá remitir el recurso de revisión al Instituto a más tardar al día siguiente de haberlo recibido.”</w:t>
      </w:r>
    </w:p>
    <w:p w14:paraId="434DEF97" w14:textId="77777777" w:rsidR="000B7DE9" w:rsidRPr="001527A2" w:rsidRDefault="000B7DE9" w:rsidP="000B7DE9">
      <w:pPr>
        <w:pStyle w:val="Prrafodelista"/>
        <w:autoSpaceDE w:val="0"/>
        <w:autoSpaceDN w:val="0"/>
        <w:adjustRightInd w:val="0"/>
        <w:spacing w:line="360" w:lineRule="auto"/>
        <w:ind w:left="0"/>
        <w:jc w:val="both"/>
        <w:rPr>
          <w:rFonts w:ascii="Palatino Linotype" w:hAnsi="Palatino Linotype" w:cs="Arial"/>
        </w:rPr>
      </w:pPr>
    </w:p>
    <w:p w14:paraId="1FED50FE" w14:textId="77777777" w:rsidR="000B7DE9" w:rsidRPr="001527A2" w:rsidRDefault="000B7DE9" w:rsidP="000B7DE9">
      <w:pPr>
        <w:pStyle w:val="Prrafodelista"/>
        <w:autoSpaceDE w:val="0"/>
        <w:autoSpaceDN w:val="0"/>
        <w:adjustRightInd w:val="0"/>
        <w:spacing w:line="360" w:lineRule="auto"/>
        <w:ind w:left="0"/>
        <w:jc w:val="both"/>
        <w:rPr>
          <w:rFonts w:ascii="Palatino Linotype" w:hAnsi="Palatino Linotype" w:cs="Arial"/>
        </w:rPr>
      </w:pPr>
      <w:r w:rsidRPr="001527A2">
        <w:rPr>
          <w:rFonts w:ascii="Palatino Linotype" w:hAnsi="Palatino Linotype" w:cs="Arial"/>
        </w:rPr>
        <w:t xml:space="preserve">De lo anterior, se advierte que si el recurso de revisión se ha de interponer dentro del plazo de quince días hábiles, contados a partir del día siguiente al de aquel, en que el particular tuvo conocimiento de la resolución respectiva; sin embargo, tratándose de una negativa ficta, evidentemente no existió respuesta a la solicitud de información por parte del </w:t>
      </w:r>
      <w:r w:rsidRPr="001527A2">
        <w:rPr>
          <w:rFonts w:ascii="Palatino Linotype" w:hAnsi="Palatino Linotype" w:cs="Arial"/>
          <w:b/>
        </w:rPr>
        <w:t>Sujeto Obligado</w:t>
      </w:r>
      <w:r w:rsidRPr="001527A2">
        <w:rPr>
          <w:rFonts w:ascii="Palatino Linotype" w:hAnsi="Palatino Linotype" w:cs="Arial"/>
        </w:rPr>
        <w:t>, a partir de la cual pudiera computarse dicho plazo, por tal motivo es pertinente establecer que no existe plazo específico para la interposición del recurso de revisión, y este puede ser presentado en cualquier momento. Por lo que la interposición del presente recurso de revisión resulta oportuna.</w:t>
      </w:r>
    </w:p>
    <w:p w14:paraId="766118E9" w14:textId="77777777" w:rsidR="00C6064C" w:rsidRPr="001527A2" w:rsidRDefault="00C6064C" w:rsidP="000B7DE9">
      <w:pPr>
        <w:pStyle w:val="Prrafodelista"/>
        <w:autoSpaceDE w:val="0"/>
        <w:autoSpaceDN w:val="0"/>
        <w:adjustRightInd w:val="0"/>
        <w:spacing w:line="360" w:lineRule="auto"/>
        <w:ind w:left="0"/>
        <w:jc w:val="both"/>
        <w:rPr>
          <w:rFonts w:ascii="Palatino Linotype" w:hAnsi="Palatino Linotype" w:cs="Arial"/>
        </w:rPr>
      </w:pPr>
    </w:p>
    <w:p w14:paraId="0C8507B0" w14:textId="3101F02C" w:rsidR="00C6064C" w:rsidRPr="001527A2" w:rsidRDefault="00981A30" w:rsidP="00C6064C">
      <w:pPr>
        <w:spacing w:line="360" w:lineRule="auto"/>
        <w:jc w:val="both"/>
        <w:rPr>
          <w:rFonts w:ascii="Palatino Linotype" w:eastAsiaTheme="minorHAnsi" w:hAnsi="Palatino Linotype" w:cs="Arial"/>
          <w:b/>
          <w:sz w:val="28"/>
          <w:szCs w:val="28"/>
          <w:lang w:val="es-MX" w:eastAsia="en-US"/>
        </w:rPr>
      </w:pPr>
      <w:r w:rsidRPr="001527A2">
        <w:rPr>
          <w:rFonts w:ascii="Palatino Linotype" w:eastAsiaTheme="minorHAnsi" w:hAnsi="Palatino Linotype" w:cs="Arial"/>
          <w:b/>
          <w:sz w:val="28"/>
          <w:szCs w:val="28"/>
          <w:lang w:val="es-MX" w:eastAsia="en-US"/>
        </w:rPr>
        <w:t>TERCERO</w:t>
      </w:r>
      <w:r w:rsidR="00C6064C" w:rsidRPr="001527A2">
        <w:rPr>
          <w:rFonts w:ascii="Palatino Linotype" w:eastAsiaTheme="minorHAnsi" w:hAnsi="Palatino Linotype" w:cs="Arial"/>
          <w:b/>
          <w:sz w:val="28"/>
          <w:szCs w:val="28"/>
          <w:lang w:val="es-MX" w:eastAsia="en-US"/>
        </w:rPr>
        <w:t>. De las causas de improcedencia.</w:t>
      </w:r>
    </w:p>
    <w:p w14:paraId="6684ABE6" w14:textId="77777777" w:rsidR="00C6064C" w:rsidRPr="001527A2" w:rsidRDefault="00C6064C" w:rsidP="00C6064C">
      <w:pPr>
        <w:autoSpaceDE w:val="0"/>
        <w:autoSpaceDN w:val="0"/>
        <w:adjustRightInd w:val="0"/>
        <w:spacing w:line="360" w:lineRule="auto"/>
        <w:jc w:val="both"/>
        <w:rPr>
          <w:rFonts w:ascii="Palatino Linotype" w:hAnsi="Palatino Linotype" w:cs="Arial"/>
        </w:rPr>
      </w:pPr>
      <w:r w:rsidRPr="001527A2">
        <w:rPr>
          <w:rFonts w:ascii="Palatino Linotype" w:hAnsi="Palatino Linotype" w:cs="Arial"/>
        </w:rPr>
        <w:t xml:space="preserve">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las circunstancias anteriores que no son incompatibles con el derecho de acceso </w:t>
      </w:r>
      <w:r w:rsidRPr="001527A2">
        <w:rPr>
          <w:rFonts w:ascii="Palatino Linotype" w:hAnsi="Palatino Linotype" w:cs="Arial"/>
        </w:rPr>
        <w:lastRenderedPageBreak/>
        <w:t>a la justicia, ya que éste no se coarta por regular causas de improcedencia y sobreseimiento con tales fines</w:t>
      </w:r>
      <w:r w:rsidRPr="001527A2">
        <w:rPr>
          <w:rFonts w:ascii="Palatino Linotype" w:hAnsi="Palatino Linotype" w:cs="Arial"/>
          <w:vertAlign w:val="superscript"/>
        </w:rPr>
        <w:footnoteReference w:id="1"/>
      </w:r>
      <w:r w:rsidRPr="001527A2">
        <w:rPr>
          <w:rFonts w:ascii="Palatino Linotype" w:hAnsi="Palatino Linotype" w:cs="Arial"/>
        </w:rPr>
        <w:t>.</w:t>
      </w:r>
    </w:p>
    <w:p w14:paraId="4A77404E" w14:textId="77777777" w:rsidR="00C6064C" w:rsidRPr="001527A2" w:rsidRDefault="00C6064C" w:rsidP="00C6064C">
      <w:pPr>
        <w:autoSpaceDE w:val="0"/>
        <w:autoSpaceDN w:val="0"/>
        <w:adjustRightInd w:val="0"/>
        <w:spacing w:line="360" w:lineRule="auto"/>
        <w:jc w:val="both"/>
        <w:rPr>
          <w:rFonts w:ascii="Palatino Linotype" w:hAnsi="Palatino Linotype" w:cs="Arial"/>
        </w:rPr>
      </w:pPr>
    </w:p>
    <w:p w14:paraId="0AC382E8" w14:textId="77777777" w:rsidR="00C6064C" w:rsidRPr="001527A2" w:rsidRDefault="00C6064C" w:rsidP="00C6064C">
      <w:pPr>
        <w:autoSpaceDE w:val="0"/>
        <w:autoSpaceDN w:val="0"/>
        <w:adjustRightInd w:val="0"/>
        <w:spacing w:line="360" w:lineRule="auto"/>
        <w:jc w:val="both"/>
        <w:rPr>
          <w:rFonts w:ascii="Palatino Linotype" w:hAnsi="Palatino Linotype" w:cs="Arial"/>
        </w:rPr>
      </w:pPr>
      <w:r w:rsidRPr="001527A2">
        <w:rPr>
          <w:rFonts w:ascii="Palatino Linotype" w:hAnsi="Palatino Linotype" w:cs="Arial"/>
        </w:rPr>
        <w:t>Así las cosas, del análisis del expediente electrónico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procesales para atender el fondo del asunto, en los términos del considerando posterior.</w:t>
      </w:r>
    </w:p>
    <w:p w14:paraId="0981A46C" w14:textId="77777777" w:rsidR="00C6064C" w:rsidRPr="001527A2" w:rsidRDefault="00C6064C" w:rsidP="00C6064C">
      <w:pPr>
        <w:autoSpaceDE w:val="0"/>
        <w:autoSpaceDN w:val="0"/>
        <w:adjustRightInd w:val="0"/>
        <w:spacing w:line="360" w:lineRule="auto"/>
        <w:jc w:val="both"/>
        <w:rPr>
          <w:rFonts w:ascii="Palatino Linotype" w:hAnsi="Palatino Linotype" w:cs="Arial"/>
        </w:rPr>
      </w:pPr>
    </w:p>
    <w:p w14:paraId="27167802" w14:textId="77777777" w:rsidR="005E2496" w:rsidRPr="001527A2" w:rsidRDefault="005E2496" w:rsidP="00C6064C">
      <w:pPr>
        <w:autoSpaceDE w:val="0"/>
        <w:autoSpaceDN w:val="0"/>
        <w:adjustRightInd w:val="0"/>
        <w:spacing w:line="360" w:lineRule="auto"/>
        <w:jc w:val="both"/>
        <w:rPr>
          <w:rFonts w:ascii="Palatino Linotype" w:hAnsi="Palatino Linotype" w:cs="Arial"/>
        </w:rPr>
      </w:pPr>
    </w:p>
    <w:p w14:paraId="2D85437E" w14:textId="77777777" w:rsidR="005E2496" w:rsidRPr="001527A2" w:rsidRDefault="005E2496" w:rsidP="00C6064C">
      <w:pPr>
        <w:autoSpaceDE w:val="0"/>
        <w:autoSpaceDN w:val="0"/>
        <w:adjustRightInd w:val="0"/>
        <w:spacing w:line="360" w:lineRule="auto"/>
        <w:jc w:val="both"/>
        <w:rPr>
          <w:rFonts w:ascii="Palatino Linotype" w:hAnsi="Palatino Linotype" w:cs="Arial"/>
        </w:rPr>
      </w:pPr>
    </w:p>
    <w:p w14:paraId="4D8D882B" w14:textId="2DFEF86A" w:rsidR="00C6064C" w:rsidRPr="001527A2" w:rsidRDefault="00981A30" w:rsidP="00C6064C">
      <w:pPr>
        <w:tabs>
          <w:tab w:val="left" w:pos="709"/>
        </w:tabs>
        <w:spacing w:line="360" w:lineRule="auto"/>
        <w:ind w:right="51"/>
        <w:jc w:val="both"/>
        <w:rPr>
          <w:rFonts w:ascii="Palatino Linotype" w:eastAsia="Palatino Linotype" w:hAnsi="Palatino Linotype" w:cs="Palatino Linotype"/>
          <w:b/>
          <w:sz w:val="28"/>
          <w:szCs w:val="28"/>
          <w:lang w:eastAsia="es-MX"/>
        </w:rPr>
      </w:pPr>
      <w:r w:rsidRPr="001527A2">
        <w:rPr>
          <w:rFonts w:ascii="Palatino Linotype" w:eastAsia="Palatino Linotype" w:hAnsi="Palatino Linotype" w:cs="Palatino Linotype"/>
          <w:b/>
          <w:sz w:val="28"/>
          <w:szCs w:val="28"/>
          <w:lang w:eastAsia="es-MX"/>
        </w:rPr>
        <w:lastRenderedPageBreak/>
        <w:t>CUARTO</w:t>
      </w:r>
      <w:r w:rsidR="00C6064C" w:rsidRPr="001527A2">
        <w:rPr>
          <w:rFonts w:ascii="Palatino Linotype" w:eastAsia="Palatino Linotype" w:hAnsi="Palatino Linotype" w:cs="Palatino Linotype"/>
          <w:b/>
          <w:sz w:val="28"/>
          <w:szCs w:val="28"/>
          <w:lang w:eastAsia="es-MX"/>
        </w:rPr>
        <w:t xml:space="preserve">. Estudio y resolución del asunto </w:t>
      </w:r>
    </w:p>
    <w:p w14:paraId="49ADB7A8" w14:textId="77777777" w:rsidR="00C6064C" w:rsidRPr="001527A2" w:rsidRDefault="00C6064C" w:rsidP="00C6064C">
      <w:pPr>
        <w:spacing w:line="360" w:lineRule="auto"/>
        <w:jc w:val="both"/>
        <w:rPr>
          <w:rFonts w:ascii="Palatino Linotype" w:eastAsia="Palatino Linotype" w:hAnsi="Palatino Linotype" w:cs="Palatino Linotype"/>
          <w:color w:val="000000"/>
          <w:lang w:eastAsia="es-MX"/>
        </w:rPr>
      </w:pPr>
      <w:r w:rsidRPr="001527A2">
        <w:rPr>
          <w:rFonts w:ascii="Palatino Linotype" w:eastAsia="Palatino Linotype" w:hAnsi="Palatino Linotype" w:cs="Palatino Linotype"/>
          <w:lang w:eastAsia="es-MX"/>
        </w:rPr>
        <w:t xml:space="preserve">El derecho de acceso a la información pública es un </w:t>
      </w:r>
      <w:r w:rsidRPr="001527A2">
        <w:rPr>
          <w:rFonts w:ascii="Palatino Linotype" w:eastAsia="Palatino Linotype" w:hAnsi="Palatino Linotype" w:cs="Palatino Linotype"/>
          <w:color w:val="000000"/>
          <w:lang w:eastAsia="es-MX"/>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286B804C" w14:textId="77777777" w:rsidR="00C6064C" w:rsidRPr="001527A2" w:rsidRDefault="00C6064C" w:rsidP="00C6064C">
      <w:pPr>
        <w:spacing w:line="360" w:lineRule="auto"/>
        <w:jc w:val="both"/>
        <w:rPr>
          <w:rFonts w:ascii="Palatino Linotype" w:eastAsia="Palatino Linotype" w:hAnsi="Palatino Linotype" w:cs="Palatino Linotype"/>
          <w:color w:val="000000"/>
          <w:lang w:eastAsia="es-MX"/>
        </w:rPr>
      </w:pPr>
    </w:p>
    <w:p w14:paraId="3F25BC66" w14:textId="77777777" w:rsidR="00C6064C" w:rsidRPr="001527A2" w:rsidRDefault="00C6064C" w:rsidP="00C6064C">
      <w:pPr>
        <w:spacing w:line="360" w:lineRule="auto"/>
        <w:jc w:val="both"/>
        <w:rPr>
          <w:rFonts w:ascii="Palatino Linotype" w:eastAsia="Palatino Linotype" w:hAnsi="Palatino Linotype" w:cs="Palatino Linotype"/>
          <w:lang w:eastAsia="es-MX"/>
        </w:rPr>
      </w:pPr>
      <w:r w:rsidRPr="001527A2">
        <w:rPr>
          <w:rFonts w:ascii="Palatino Linotype" w:eastAsia="Palatino Linotype" w:hAnsi="Palatino Linotype" w:cs="Palatino Linotype"/>
          <w:lang w:eastAsia="es-MX"/>
        </w:rPr>
        <w:t xml:space="preserve">Por lo que en cumplimiento a las obligaciones que establece nuestra Carta Magna, la Constitución Estatal y la Ley de la materia le imponen, el </w:t>
      </w:r>
      <w:r w:rsidRPr="001527A2">
        <w:rPr>
          <w:rFonts w:ascii="Palatino Linotype" w:eastAsia="Palatino Linotype" w:hAnsi="Palatino Linotype" w:cs="Palatino Linotype"/>
          <w:b/>
          <w:lang w:eastAsia="es-MX"/>
        </w:rPr>
        <w:t>Sujeto Obligado</w:t>
      </w:r>
      <w:r w:rsidRPr="001527A2">
        <w:rPr>
          <w:rFonts w:ascii="Palatino Linotype" w:eastAsia="Palatino Linotype" w:hAnsi="Palatino Linotype" w:cs="Palatino Linotype"/>
          <w:lang w:eastAsia="es-MX"/>
        </w:rPr>
        <w:t xml:space="preserve"> está constreñido a dar atención a las solicitudes de información que a través del </w:t>
      </w:r>
      <w:r w:rsidRPr="001527A2">
        <w:rPr>
          <w:rFonts w:ascii="Palatino Linotype" w:eastAsia="Palatino Linotype" w:hAnsi="Palatino Linotype" w:cs="Palatino Linotype"/>
          <w:b/>
          <w:lang w:eastAsia="es-MX"/>
        </w:rPr>
        <w:t xml:space="preserve">SAIMEX </w:t>
      </w:r>
      <w:r w:rsidRPr="001527A2">
        <w:rPr>
          <w:rFonts w:ascii="Palatino Linotype" w:eastAsia="Palatino Linotype" w:hAnsi="Palatino Linotype" w:cs="Palatino Linotype"/>
          <w:lang w:eastAsia="es-MX"/>
        </w:rPr>
        <w:t xml:space="preserve">o de vía directa le sean presentadas en ejercicio del derecho humano de acceso a la información pública, lo cual, en el caso no aconteció, pues tal y como se ha acreditado de la revisión del expediente electrónico formado de las constancias que obran en el sistema </w:t>
      </w:r>
      <w:r w:rsidRPr="001527A2">
        <w:rPr>
          <w:rFonts w:ascii="Palatino Linotype" w:eastAsia="Palatino Linotype" w:hAnsi="Palatino Linotype" w:cs="Palatino Linotype"/>
          <w:b/>
          <w:lang w:eastAsia="es-MX"/>
        </w:rPr>
        <w:t>SAIMEX</w:t>
      </w:r>
      <w:r w:rsidRPr="001527A2">
        <w:rPr>
          <w:rFonts w:ascii="Palatino Linotype" w:eastAsia="Palatino Linotype" w:hAnsi="Palatino Linotype" w:cs="Palatino Linotype"/>
          <w:lang w:eastAsia="es-MX"/>
        </w:rPr>
        <w:t xml:space="preserve">, el </w:t>
      </w:r>
      <w:r w:rsidRPr="001527A2">
        <w:rPr>
          <w:rFonts w:ascii="Palatino Linotype" w:eastAsia="Palatino Linotype" w:hAnsi="Palatino Linotype" w:cs="Palatino Linotype"/>
          <w:b/>
          <w:lang w:eastAsia="es-MX"/>
        </w:rPr>
        <w:t>Sujeto Obligado</w:t>
      </w:r>
      <w:r w:rsidRPr="001527A2">
        <w:rPr>
          <w:rFonts w:ascii="Palatino Linotype" w:eastAsia="Palatino Linotype" w:hAnsi="Palatino Linotype" w:cs="Palatino Linotype"/>
          <w:lang w:eastAsia="es-MX"/>
        </w:rPr>
        <w:t xml:space="preserve"> fue omiso en dar respuesta a la solicitud de información dentro de los plazos establecidos en la Ley de Transparencia Local.</w:t>
      </w:r>
    </w:p>
    <w:p w14:paraId="476C2F61" w14:textId="77777777" w:rsidR="005E2496" w:rsidRPr="001527A2" w:rsidRDefault="005E2496" w:rsidP="00C6064C">
      <w:pPr>
        <w:spacing w:line="360" w:lineRule="auto"/>
        <w:jc w:val="both"/>
        <w:rPr>
          <w:rFonts w:ascii="Palatino Linotype" w:eastAsia="Palatino Linotype" w:hAnsi="Palatino Linotype" w:cs="Palatino Linotype"/>
          <w:lang w:eastAsia="es-MX"/>
        </w:rPr>
      </w:pPr>
    </w:p>
    <w:p w14:paraId="25B97843" w14:textId="77777777" w:rsidR="00C6064C" w:rsidRPr="001527A2" w:rsidRDefault="00C6064C" w:rsidP="00C6064C">
      <w:pPr>
        <w:spacing w:line="360" w:lineRule="auto"/>
        <w:jc w:val="both"/>
        <w:rPr>
          <w:rFonts w:ascii="Palatino Linotype" w:eastAsia="Palatino Linotype" w:hAnsi="Palatino Linotype" w:cs="Palatino Linotype"/>
          <w:lang w:eastAsia="es-MX"/>
        </w:rPr>
      </w:pPr>
      <w:r w:rsidRPr="001527A2">
        <w:rPr>
          <w:rFonts w:ascii="Palatino Linotype" w:eastAsia="Palatino Linotype" w:hAnsi="Palatino Linotype" w:cs="Palatino Linotype"/>
          <w:lang w:eastAsia="es-MX"/>
        </w:rPr>
        <w:t xml:space="preserve">Asimismo, los motivos o razones de inconformidad expuestos por la parte </w:t>
      </w:r>
      <w:r w:rsidRPr="001527A2">
        <w:rPr>
          <w:rFonts w:ascii="Palatino Linotype" w:eastAsia="Palatino Linotype" w:hAnsi="Palatino Linotype" w:cs="Palatino Linotype"/>
          <w:b/>
          <w:lang w:eastAsia="es-MX"/>
        </w:rPr>
        <w:t xml:space="preserve">Recurrente </w:t>
      </w:r>
      <w:r w:rsidRPr="001527A2">
        <w:rPr>
          <w:rFonts w:ascii="Palatino Linotype" w:eastAsia="Palatino Linotype" w:hAnsi="Palatino Linotype" w:cs="Palatino Linotype"/>
          <w:lang w:eastAsia="es-MX"/>
        </w:rPr>
        <w:t xml:space="preserve">se adolece de la falta de respuesta a las solicitudes de acceso a la información formulada, por lo que se actualiza la causal de procedencia establecida </w:t>
      </w:r>
      <w:r w:rsidRPr="001527A2">
        <w:rPr>
          <w:rFonts w:ascii="Palatino Linotype" w:eastAsia="Palatino Linotype" w:hAnsi="Palatino Linotype" w:cs="Palatino Linotype"/>
          <w:color w:val="000000"/>
          <w:lang w:eastAsia="es-MX"/>
        </w:rPr>
        <w:t>en la fracción VII, del artículo 179, de la Ley de Transparencia y Acceso a la Información Pública del Estado de México y Municipios,</w:t>
      </w:r>
      <w:r w:rsidRPr="001527A2">
        <w:rPr>
          <w:rFonts w:ascii="Palatino Linotype" w:eastAsia="Palatino Linotype" w:hAnsi="Palatino Linotype" w:cs="Palatino Linotype"/>
          <w:b/>
          <w:color w:val="000000"/>
          <w:lang w:eastAsia="es-MX"/>
        </w:rPr>
        <w:t xml:space="preserve"> </w:t>
      </w:r>
      <w:r w:rsidRPr="001527A2">
        <w:rPr>
          <w:rFonts w:ascii="Palatino Linotype" w:eastAsia="Palatino Linotype" w:hAnsi="Palatino Linotype" w:cs="Palatino Linotype"/>
          <w:color w:val="000000"/>
          <w:lang w:eastAsia="es-MX"/>
        </w:rPr>
        <w:t>y</w:t>
      </w:r>
      <w:r w:rsidRPr="001527A2">
        <w:rPr>
          <w:rFonts w:ascii="Palatino Linotype" w:eastAsia="Palatino Linotype" w:hAnsi="Palatino Linotype" w:cs="Palatino Linotype"/>
          <w:b/>
          <w:color w:val="000000"/>
          <w:lang w:eastAsia="es-MX"/>
        </w:rPr>
        <w:t xml:space="preserve"> </w:t>
      </w:r>
      <w:r w:rsidRPr="001527A2">
        <w:rPr>
          <w:rFonts w:ascii="Palatino Linotype" w:eastAsia="Palatino Linotype" w:hAnsi="Palatino Linotype" w:cs="Palatino Linotype"/>
          <w:lang w:eastAsia="es-MX"/>
        </w:rPr>
        <w:t>por tanto, procedente la interposición del recurso de revisión.</w:t>
      </w:r>
    </w:p>
    <w:p w14:paraId="574768B2" w14:textId="77777777" w:rsidR="00C6064C" w:rsidRPr="001527A2" w:rsidRDefault="00C6064C" w:rsidP="00C6064C">
      <w:pPr>
        <w:spacing w:line="360" w:lineRule="auto"/>
        <w:jc w:val="both"/>
        <w:rPr>
          <w:rFonts w:ascii="Palatino Linotype" w:eastAsia="Palatino Linotype" w:hAnsi="Palatino Linotype" w:cs="Palatino Linotype"/>
          <w:lang w:eastAsia="es-MX"/>
        </w:rPr>
      </w:pPr>
    </w:p>
    <w:p w14:paraId="69886401" w14:textId="77777777" w:rsidR="00C6064C" w:rsidRPr="001527A2" w:rsidRDefault="00C6064C" w:rsidP="00C6064C">
      <w:pPr>
        <w:spacing w:line="360" w:lineRule="auto"/>
        <w:jc w:val="both"/>
        <w:rPr>
          <w:rFonts w:ascii="Palatino Linotype" w:eastAsia="Palatino Linotype" w:hAnsi="Palatino Linotype" w:cs="Palatino Linotype"/>
          <w:lang w:eastAsia="es-MX"/>
        </w:rPr>
      </w:pPr>
      <w:r w:rsidRPr="001527A2">
        <w:rPr>
          <w:rFonts w:ascii="Palatino Linotype" w:eastAsia="Palatino Linotype" w:hAnsi="Palatino Linotype" w:cs="Palatino Linotype"/>
          <w:lang w:eastAsia="es-MX"/>
        </w:rPr>
        <w:lastRenderedPageBreak/>
        <w:t xml:space="preserve">En consecuencia, las razones o motivos de inconformidad hechos valer, resultan </w:t>
      </w:r>
      <w:r w:rsidRPr="001527A2">
        <w:rPr>
          <w:rFonts w:ascii="Palatino Linotype" w:eastAsia="Palatino Linotype" w:hAnsi="Palatino Linotype" w:cs="Palatino Linotype"/>
          <w:b/>
          <w:lang w:eastAsia="es-MX"/>
        </w:rPr>
        <w:t>fundadas y procedentes</w:t>
      </w:r>
      <w:r w:rsidRPr="001527A2">
        <w:rPr>
          <w:rFonts w:ascii="Palatino Linotype" w:eastAsia="Palatino Linotype" w:hAnsi="Palatino Linotype" w:cs="Palatino Linotype"/>
          <w:lang w:eastAsia="es-MX"/>
        </w:rPr>
        <w:t xml:space="preserve">, en virtud de las constancias que obran en los expedientes electrónicos </w:t>
      </w:r>
      <w:r w:rsidRPr="001527A2">
        <w:rPr>
          <w:rFonts w:ascii="Palatino Linotype" w:eastAsia="Palatino Linotype" w:hAnsi="Palatino Linotype" w:cs="Palatino Linotype"/>
          <w:b/>
          <w:lang w:eastAsia="es-MX"/>
        </w:rPr>
        <w:t>SAIMEX</w:t>
      </w:r>
      <w:r w:rsidRPr="001527A2">
        <w:rPr>
          <w:rFonts w:ascii="Palatino Linotype" w:eastAsia="Palatino Linotype" w:hAnsi="Palatino Linotype" w:cs="Palatino Linotype"/>
          <w:lang w:eastAsia="es-MX"/>
        </w:rPr>
        <w:t xml:space="preserve">, se acredita que el </w:t>
      </w:r>
      <w:r w:rsidRPr="001527A2">
        <w:rPr>
          <w:rFonts w:ascii="Palatino Linotype" w:eastAsia="Palatino Linotype" w:hAnsi="Palatino Linotype" w:cs="Palatino Linotype"/>
          <w:b/>
          <w:lang w:eastAsia="es-MX"/>
        </w:rPr>
        <w:t>Sujeto Obligado</w:t>
      </w:r>
      <w:r w:rsidRPr="001527A2">
        <w:rPr>
          <w:rFonts w:ascii="Palatino Linotype" w:eastAsia="Palatino Linotype" w:hAnsi="Palatino Linotype" w:cs="Palatino Linotype"/>
          <w:lang w:eastAsia="es-MX"/>
        </w:rPr>
        <w:t xml:space="preserve"> fue omiso en responder las solicitudes de información hecha por la parte </w:t>
      </w:r>
      <w:r w:rsidRPr="001527A2">
        <w:rPr>
          <w:rFonts w:ascii="Palatino Linotype" w:eastAsia="Palatino Linotype" w:hAnsi="Palatino Linotype" w:cs="Palatino Linotype"/>
          <w:b/>
          <w:lang w:eastAsia="es-MX"/>
        </w:rPr>
        <w:t>Recurrente</w:t>
      </w:r>
      <w:r w:rsidRPr="001527A2">
        <w:rPr>
          <w:rFonts w:ascii="Palatino Linotype" w:eastAsia="Palatino Linotype" w:hAnsi="Palatino Linotype" w:cs="Palatino Linotype"/>
          <w:lang w:eastAsia="es-MX"/>
        </w:rPr>
        <w:t xml:space="preserve">, es decir, incumplió las obligaciones que se le imponen como </w:t>
      </w:r>
      <w:r w:rsidRPr="001527A2">
        <w:rPr>
          <w:rFonts w:ascii="Palatino Linotype" w:eastAsia="Palatino Linotype" w:hAnsi="Palatino Linotype" w:cs="Palatino Linotype"/>
          <w:b/>
          <w:lang w:eastAsia="es-MX"/>
        </w:rPr>
        <w:t>Sujeto Obligado</w:t>
      </w:r>
      <w:r w:rsidRPr="001527A2">
        <w:rPr>
          <w:rFonts w:ascii="Palatino Linotype" w:eastAsia="Palatino Linotype" w:hAnsi="Palatino Linotype" w:cs="Palatino Linotype"/>
          <w:lang w:eastAsia="es-MX"/>
        </w:rPr>
        <w:t>, de conformidad con lo establecido en los artículos 4, 12, 23 fracción IV, 24 último párrafo y 160 de la Ley de Transparencia y Acceso a la Información Pública del Estado de México y Municipios.</w:t>
      </w:r>
    </w:p>
    <w:p w14:paraId="3071776B" w14:textId="77777777" w:rsidR="00C6064C" w:rsidRPr="001527A2" w:rsidRDefault="00C6064C" w:rsidP="00C6064C">
      <w:pPr>
        <w:spacing w:line="360" w:lineRule="auto"/>
        <w:jc w:val="both"/>
        <w:rPr>
          <w:rFonts w:ascii="Palatino Linotype" w:eastAsia="Palatino Linotype" w:hAnsi="Palatino Linotype" w:cs="Palatino Linotype"/>
          <w:lang w:eastAsia="es-MX"/>
        </w:rPr>
      </w:pPr>
    </w:p>
    <w:p w14:paraId="5D910955" w14:textId="51668457" w:rsidR="00C6064C" w:rsidRPr="001527A2" w:rsidRDefault="00C6064C" w:rsidP="00C6064C">
      <w:pPr>
        <w:widowControl w:val="0"/>
        <w:tabs>
          <w:tab w:val="left" w:pos="1276"/>
        </w:tabs>
        <w:spacing w:line="360" w:lineRule="auto"/>
        <w:jc w:val="both"/>
        <w:rPr>
          <w:rFonts w:ascii="Palatino Linotype" w:eastAsia="Palatino Linotype" w:hAnsi="Palatino Linotype" w:cs="Palatino Linotype"/>
          <w:lang w:eastAsia="es-MX"/>
        </w:rPr>
      </w:pPr>
      <w:r w:rsidRPr="001527A2">
        <w:rPr>
          <w:rFonts w:ascii="Palatino Linotype" w:eastAsia="Palatino Linotype" w:hAnsi="Palatino Linotype" w:cs="Palatino Linotype"/>
          <w:lang w:eastAsia="es-MX"/>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14:paraId="0B4F8CCD" w14:textId="77777777" w:rsidR="005E2496" w:rsidRPr="001527A2" w:rsidRDefault="005E2496" w:rsidP="00C6064C">
      <w:pPr>
        <w:widowControl w:val="0"/>
        <w:tabs>
          <w:tab w:val="left" w:pos="1276"/>
        </w:tabs>
        <w:spacing w:line="360" w:lineRule="auto"/>
        <w:jc w:val="both"/>
        <w:rPr>
          <w:rFonts w:ascii="Palatino Linotype" w:eastAsia="Palatino Linotype" w:hAnsi="Palatino Linotype" w:cs="Palatino Linotype"/>
          <w:lang w:eastAsia="es-MX"/>
        </w:rPr>
      </w:pPr>
    </w:p>
    <w:p w14:paraId="560C7650" w14:textId="77777777" w:rsidR="00C6064C" w:rsidRPr="001527A2" w:rsidRDefault="00C6064C" w:rsidP="00C6064C">
      <w:pPr>
        <w:widowControl w:val="0"/>
        <w:tabs>
          <w:tab w:val="left" w:pos="1276"/>
        </w:tabs>
        <w:spacing w:line="360" w:lineRule="auto"/>
        <w:jc w:val="both"/>
        <w:rPr>
          <w:rFonts w:ascii="Palatino Linotype" w:eastAsia="Palatino Linotype" w:hAnsi="Palatino Linotype" w:cs="Palatino Linotype"/>
          <w:lang w:eastAsia="es-MX"/>
        </w:rPr>
      </w:pPr>
      <w:r w:rsidRPr="001527A2">
        <w:rPr>
          <w:rFonts w:ascii="Palatino Linotype" w:eastAsia="Palatino Linotype" w:hAnsi="Palatino Linotype" w:cs="Palatino Linotype"/>
          <w:lang w:eastAsia="es-MX"/>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3723BFEB" w14:textId="77777777" w:rsidR="00C6064C" w:rsidRPr="001527A2" w:rsidRDefault="00C6064C" w:rsidP="00C6064C">
      <w:pPr>
        <w:widowControl w:val="0"/>
        <w:tabs>
          <w:tab w:val="left" w:pos="1276"/>
        </w:tabs>
        <w:spacing w:line="360" w:lineRule="auto"/>
        <w:jc w:val="both"/>
        <w:rPr>
          <w:rFonts w:ascii="Palatino Linotype" w:eastAsia="Palatino Linotype" w:hAnsi="Palatino Linotype" w:cs="Palatino Linotype"/>
          <w:lang w:eastAsia="es-MX"/>
        </w:rPr>
      </w:pPr>
    </w:p>
    <w:p w14:paraId="71866094" w14:textId="77777777" w:rsidR="00C6064C" w:rsidRPr="001527A2" w:rsidRDefault="00C6064C" w:rsidP="00C6064C">
      <w:pPr>
        <w:spacing w:line="360" w:lineRule="auto"/>
        <w:jc w:val="both"/>
        <w:rPr>
          <w:rFonts w:ascii="Palatino Linotype" w:eastAsia="Palatino Linotype" w:hAnsi="Palatino Linotype" w:cs="Palatino Linotype"/>
          <w:lang w:eastAsia="es-MX"/>
        </w:rPr>
      </w:pPr>
      <w:r w:rsidRPr="001527A2">
        <w:rPr>
          <w:rFonts w:ascii="Palatino Linotype" w:eastAsia="Palatino Linotype" w:hAnsi="Palatino Linotype" w:cs="Palatino Linotype"/>
          <w:lang w:eastAsia="es-MX"/>
        </w:rPr>
        <w:lastRenderedPageBreak/>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14:paraId="4B33EF2C" w14:textId="77777777" w:rsidR="00C6064C" w:rsidRPr="001527A2" w:rsidRDefault="00C6064C" w:rsidP="00C6064C">
      <w:pPr>
        <w:spacing w:line="360" w:lineRule="auto"/>
        <w:jc w:val="both"/>
        <w:rPr>
          <w:rFonts w:ascii="Palatino Linotype" w:eastAsia="Palatino Linotype" w:hAnsi="Palatino Linotype" w:cs="Palatino Linotype"/>
          <w:lang w:eastAsia="es-MX"/>
        </w:rPr>
      </w:pPr>
    </w:p>
    <w:p w14:paraId="226B49EC" w14:textId="77777777" w:rsidR="00C6064C" w:rsidRPr="001527A2" w:rsidRDefault="00C6064C" w:rsidP="00C6064C">
      <w:pPr>
        <w:spacing w:line="360" w:lineRule="auto"/>
        <w:jc w:val="both"/>
        <w:rPr>
          <w:rFonts w:ascii="Palatino Linotype" w:eastAsia="Palatino Linotype" w:hAnsi="Palatino Linotype" w:cs="Palatino Linotype"/>
          <w:lang w:eastAsia="es-MX"/>
        </w:rPr>
      </w:pPr>
      <w:r w:rsidRPr="001527A2">
        <w:rPr>
          <w:rFonts w:ascii="Palatino Linotype" w:eastAsia="Palatino Linotype" w:hAnsi="Palatino Linotype" w:cs="Palatino Linotype"/>
          <w:lang w:eastAsia="es-MX"/>
        </w:rPr>
        <w:t xml:space="preserve">En consecuencia, según lo dispuesto por el artículo 150 de la Ley de Transparencia y Acceso a la Información Pública del Estado de México y Municipios, el </w:t>
      </w:r>
      <w:r w:rsidRPr="001527A2">
        <w:rPr>
          <w:rFonts w:ascii="Palatino Linotype" w:eastAsia="Palatino Linotype" w:hAnsi="Palatino Linotype" w:cs="Palatino Linotype"/>
          <w:i/>
          <w:lang w:eastAsia="es-MX"/>
        </w:rPr>
        <w:t xml:space="preserve">procedimiento de acceso a la información es la garantía primaria del derecho en cuestión, </w:t>
      </w:r>
      <w:r w:rsidRPr="001527A2">
        <w:rPr>
          <w:rFonts w:ascii="Palatino Linotype" w:eastAsia="Palatino Linotype" w:hAnsi="Palatino Linotype" w:cs="Palatino Linotype"/>
          <w:lang w:eastAsia="es-MX"/>
        </w:rPr>
        <w:t xml:space="preserve">por lo tanto, la falta de respuesta a una solicitud de acceso a la información constituye un incumplimiento del </w:t>
      </w:r>
      <w:r w:rsidRPr="001527A2">
        <w:rPr>
          <w:rFonts w:ascii="Palatino Linotype" w:eastAsia="Palatino Linotype" w:hAnsi="Palatino Linotype" w:cs="Palatino Linotype"/>
          <w:b/>
          <w:lang w:eastAsia="es-MX"/>
        </w:rPr>
        <w:t>Sujeto Obligado</w:t>
      </w:r>
      <w:r w:rsidRPr="001527A2">
        <w:rPr>
          <w:rFonts w:ascii="Palatino Linotype" w:eastAsia="Palatino Linotype" w:hAnsi="Palatino Linotype" w:cs="Palatino Linotype"/>
          <w:lang w:eastAsia="es-MX"/>
        </w:rPr>
        <w:t xml:space="preserve"> a su deber de garantizar el derecho, lo que constituye una vulneración al mismo.</w:t>
      </w:r>
    </w:p>
    <w:p w14:paraId="08FF9B89" w14:textId="77777777" w:rsidR="00C6064C" w:rsidRPr="001527A2" w:rsidRDefault="00C6064C" w:rsidP="00C6064C">
      <w:pPr>
        <w:spacing w:line="360" w:lineRule="auto"/>
        <w:jc w:val="both"/>
        <w:rPr>
          <w:rFonts w:ascii="Palatino Linotype" w:eastAsia="Palatino Linotype" w:hAnsi="Palatino Linotype" w:cs="Palatino Linotype"/>
          <w:lang w:eastAsia="es-MX"/>
        </w:rPr>
      </w:pPr>
    </w:p>
    <w:p w14:paraId="50FE7E1B" w14:textId="77777777" w:rsidR="00C6064C" w:rsidRPr="001527A2" w:rsidRDefault="00C6064C" w:rsidP="00C6064C">
      <w:pPr>
        <w:spacing w:line="360" w:lineRule="auto"/>
        <w:jc w:val="both"/>
        <w:rPr>
          <w:rFonts w:ascii="Palatino Linotype" w:eastAsia="Palatino Linotype" w:hAnsi="Palatino Linotype" w:cs="Palatino Linotype"/>
          <w:lang w:eastAsia="es-MX"/>
        </w:rPr>
      </w:pPr>
      <w:r w:rsidRPr="001527A2">
        <w:rPr>
          <w:rFonts w:ascii="Palatino Linotype" w:eastAsia="Palatino Linotype" w:hAnsi="Palatino Linotype" w:cs="Palatino Linotype"/>
          <w:lang w:eastAsia="es-MX"/>
        </w:rPr>
        <w:t xml:space="preserve">Por lo que, en cumplimiento a esta resolución, el </w:t>
      </w:r>
      <w:r w:rsidRPr="001527A2">
        <w:rPr>
          <w:rFonts w:ascii="Palatino Linotype" w:eastAsia="Palatino Linotype" w:hAnsi="Palatino Linotype" w:cs="Palatino Linotype"/>
          <w:b/>
          <w:lang w:eastAsia="es-MX"/>
        </w:rPr>
        <w:t xml:space="preserve">Sujeto Obligado </w:t>
      </w:r>
      <w:r w:rsidRPr="001527A2">
        <w:rPr>
          <w:rFonts w:ascii="Palatino Linotype" w:eastAsia="Palatino Linotype" w:hAnsi="Palatino Linotype" w:cs="Palatino Linotype"/>
          <w:lang w:eastAsia="es-MX"/>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3B73FF0B" w14:textId="77777777" w:rsidR="00461205" w:rsidRPr="001527A2" w:rsidRDefault="00461205" w:rsidP="00461205">
      <w:pPr>
        <w:spacing w:line="360" w:lineRule="auto"/>
        <w:jc w:val="both"/>
        <w:rPr>
          <w:rFonts w:ascii="Palatino Linotype" w:eastAsiaTheme="minorHAnsi" w:hAnsi="Palatino Linotype" w:cstheme="minorBidi"/>
          <w:lang w:eastAsia="en-US"/>
        </w:rPr>
      </w:pPr>
    </w:p>
    <w:p w14:paraId="135B8593" w14:textId="77777777" w:rsidR="004966D5" w:rsidRPr="001527A2" w:rsidRDefault="00461205" w:rsidP="003333B4">
      <w:pPr>
        <w:spacing w:line="360" w:lineRule="auto"/>
        <w:jc w:val="both"/>
        <w:rPr>
          <w:rFonts w:ascii="Palatino Linotype" w:eastAsiaTheme="minorHAnsi" w:hAnsi="Palatino Linotype" w:cs="Arial"/>
          <w:lang w:val="es-MX" w:eastAsia="en-US"/>
        </w:rPr>
      </w:pPr>
      <w:r w:rsidRPr="001527A2">
        <w:rPr>
          <w:rFonts w:ascii="Palatino Linotype" w:eastAsiaTheme="minorHAnsi" w:hAnsi="Palatino Linotype" w:cs="Arial"/>
          <w:lang w:val="es-MX" w:eastAsia="en-US"/>
        </w:rPr>
        <w:t xml:space="preserve">En este sentido y de forma inicial, se trae a colación la solicitud de información consistente </w:t>
      </w:r>
      <w:r w:rsidR="004966D5" w:rsidRPr="001527A2">
        <w:rPr>
          <w:rFonts w:ascii="Palatino Linotype" w:eastAsiaTheme="minorHAnsi" w:hAnsi="Palatino Linotype" w:cs="Arial"/>
          <w:lang w:val="es-MX" w:eastAsia="en-US"/>
        </w:rPr>
        <w:t>en:</w:t>
      </w:r>
    </w:p>
    <w:p w14:paraId="06CB1460" w14:textId="38815FEE" w:rsidR="003333B4" w:rsidRPr="001527A2" w:rsidRDefault="00CD33CA" w:rsidP="001F6976">
      <w:pPr>
        <w:pStyle w:val="Prrafodelista"/>
        <w:numPr>
          <w:ilvl w:val="0"/>
          <w:numId w:val="5"/>
        </w:numPr>
        <w:spacing w:line="360" w:lineRule="auto"/>
        <w:jc w:val="both"/>
        <w:rPr>
          <w:rFonts w:ascii="Palatino Linotype" w:eastAsiaTheme="minorHAnsi" w:hAnsi="Palatino Linotype" w:cs="Arial"/>
          <w:lang w:val="es-MX" w:eastAsia="en-US"/>
        </w:rPr>
      </w:pPr>
      <w:r w:rsidRPr="001527A2">
        <w:rPr>
          <w:rFonts w:ascii="Palatino Linotype" w:eastAsiaTheme="minorHAnsi" w:hAnsi="Palatino Linotype" w:cs="Arial"/>
          <w:lang w:val="es-MX" w:eastAsia="en-US"/>
        </w:rPr>
        <w:lastRenderedPageBreak/>
        <w:t>El listado de televisoras, canales, productoras, agencias de comunicación o intermediarios con los que el Ayuntamiento de Tepotzotlán haya contratado servicios de difusión de contenidos televisivos, indicando el tipo de contenido transmitido. En 2025 y 2026</w:t>
      </w:r>
      <w:r w:rsidR="004966D5" w:rsidRPr="001527A2">
        <w:rPr>
          <w:rFonts w:ascii="Palatino Linotype" w:eastAsiaTheme="minorHAnsi" w:hAnsi="Palatino Linotype" w:cs="Arial"/>
          <w:lang w:val="es-MX" w:eastAsia="en-US"/>
        </w:rPr>
        <w:t>.</w:t>
      </w:r>
      <w:r w:rsidR="003333B4" w:rsidRPr="001527A2">
        <w:rPr>
          <w:rFonts w:ascii="Palatino Linotype" w:eastAsiaTheme="minorHAnsi" w:hAnsi="Palatino Linotype" w:cs="Arial"/>
          <w:lang w:val="es-MX" w:eastAsia="en-US"/>
        </w:rPr>
        <w:t xml:space="preserve"> </w:t>
      </w:r>
    </w:p>
    <w:p w14:paraId="7B9F2E84" w14:textId="77777777" w:rsidR="003333B4" w:rsidRPr="001527A2" w:rsidRDefault="003333B4" w:rsidP="003333B4">
      <w:pPr>
        <w:spacing w:line="360" w:lineRule="auto"/>
        <w:jc w:val="both"/>
        <w:rPr>
          <w:rFonts w:ascii="Palatino Linotype" w:eastAsiaTheme="minorHAnsi" w:hAnsi="Palatino Linotype" w:cs="Arial"/>
          <w:lang w:val="es-MX" w:eastAsia="en-US"/>
        </w:rPr>
      </w:pPr>
    </w:p>
    <w:p w14:paraId="0F56E284" w14:textId="77777777" w:rsidR="00B01722" w:rsidRPr="001527A2" w:rsidRDefault="00B01722" w:rsidP="00B01722">
      <w:pPr>
        <w:spacing w:line="360" w:lineRule="auto"/>
        <w:jc w:val="both"/>
        <w:rPr>
          <w:rFonts w:ascii="Palatino Linotype" w:eastAsiaTheme="minorHAnsi" w:hAnsi="Palatino Linotype" w:cs="Arial"/>
          <w:lang w:eastAsia="en-US"/>
        </w:rPr>
      </w:pPr>
      <w:r w:rsidRPr="001527A2">
        <w:rPr>
          <w:rFonts w:ascii="Palatino Linotype" w:eastAsiaTheme="minorHAnsi" w:hAnsi="Palatino Linotype" w:cs="Arial"/>
          <w:lang w:eastAsia="en-US"/>
        </w:rPr>
        <w:t xml:space="preserve">Por otra parte, al referirnos al acto impugnado por la parte </w:t>
      </w:r>
      <w:r w:rsidRPr="001527A2">
        <w:rPr>
          <w:rFonts w:ascii="Palatino Linotype" w:eastAsiaTheme="minorHAnsi" w:hAnsi="Palatino Linotype" w:cs="Arial"/>
          <w:b/>
          <w:lang w:eastAsia="en-US"/>
        </w:rPr>
        <w:t xml:space="preserve">Recurrente, </w:t>
      </w:r>
      <w:r w:rsidRPr="001527A2">
        <w:rPr>
          <w:rFonts w:ascii="Palatino Linotype" w:eastAsiaTheme="minorHAnsi" w:hAnsi="Palatino Linotype" w:cs="Arial"/>
          <w:lang w:eastAsia="en-US"/>
        </w:rPr>
        <w:t>concatenado con los motivos o razones de inconformidad emitidos, se distingue que se adolece, de forma toral, de la falta de respuesta a la solicitud de acceso a la información pública, actualizando con ello lo establecido en la fracción VII, del artículo 179, de la Ley de Transparencia y Acceso a la Información Pública del Estado de México y Municipios, el cual a la letra reza:</w:t>
      </w:r>
    </w:p>
    <w:p w14:paraId="133CABFC" w14:textId="77777777" w:rsidR="00B01722" w:rsidRPr="001527A2" w:rsidRDefault="00B01722" w:rsidP="00B01722">
      <w:pPr>
        <w:spacing w:line="360" w:lineRule="auto"/>
        <w:jc w:val="both"/>
        <w:rPr>
          <w:rFonts w:ascii="Palatino Linotype" w:eastAsiaTheme="minorHAnsi" w:hAnsi="Palatino Linotype" w:cs="Arial"/>
          <w:lang w:val="es-MX" w:eastAsia="en-US"/>
        </w:rPr>
      </w:pPr>
    </w:p>
    <w:p w14:paraId="199EA7B5" w14:textId="77777777" w:rsidR="00B01722" w:rsidRPr="001527A2" w:rsidRDefault="00B01722" w:rsidP="00B01722">
      <w:pPr>
        <w:ind w:left="567" w:right="567"/>
        <w:jc w:val="both"/>
        <w:rPr>
          <w:rFonts w:ascii="Palatino Linotype" w:eastAsiaTheme="minorHAnsi" w:hAnsi="Palatino Linotype" w:cs="Arial"/>
          <w:i/>
          <w:sz w:val="22"/>
          <w:lang w:eastAsia="en-US"/>
        </w:rPr>
      </w:pPr>
      <w:r w:rsidRPr="001527A2">
        <w:rPr>
          <w:rFonts w:ascii="Palatino Linotype" w:eastAsiaTheme="minorHAnsi" w:hAnsi="Palatino Linotype" w:cs="Arial"/>
          <w:b/>
          <w:bCs/>
          <w:i/>
          <w:sz w:val="22"/>
          <w:lang w:eastAsia="en-US"/>
        </w:rPr>
        <w:t xml:space="preserve">“Artículo 179. </w:t>
      </w:r>
      <w:r w:rsidRPr="001527A2">
        <w:rPr>
          <w:rFonts w:ascii="Palatino Linotype" w:eastAsiaTheme="minorHAnsi" w:hAnsi="Palatino Linotype" w:cs="Arial"/>
          <w:i/>
          <w:sz w:val="22"/>
          <w:lang w:eastAsia="en-US"/>
        </w:rPr>
        <w:t>El recurso de revisión es un medio de protección que la Ley otorga a los particulares, para hacer valer su derecho de acceso a la información pública, y procederá en contra de las siguientes causas:</w:t>
      </w:r>
    </w:p>
    <w:p w14:paraId="76949754" w14:textId="77777777" w:rsidR="00B01722" w:rsidRPr="001527A2" w:rsidRDefault="00B01722" w:rsidP="00B01722">
      <w:pPr>
        <w:ind w:left="567" w:right="567"/>
        <w:jc w:val="both"/>
        <w:rPr>
          <w:rFonts w:ascii="Palatino Linotype" w:eastAsiaTheme="minorHAnsi" w:hAnsi="Palatino Linotype" w:cs="Arial"/>
          <w:i/>
          <w:sz w:val="22"/>
          <w:lang w:eastAsia="en-US"/>
        </w:rPr>
      </w:pPr>
      <w:r w:rsidRPr="001527A2">
        <w:rPr>
          <w:rFonts w:ascii="Palatino Linotype" w:eastAsiaTheme="minorHAnsi" w:hAnsi="Palatino Linotype" w:cs="Arial"/>
          <w:b/>
          <w:bCs/>
          <w:i/>
          <w:sz w:val="22"/>
          <w:lang w:eastAsia="en-US"/>
        </w:rPr>
        <w:t>(…</w:t>
      </w:r>
      <w:r w:rsidRPr="001527A2">
        <w:rPr>
          <w:rFonts w:ascii="Palatino Linotype" w:eastAsiaTheme="minorHAnsi" w:hAnsi="Palatino Linotype" w:cs="Arial"/>
          <w:i/>
          <w:sz w:val="22"/>
          <w:lang w:eastAsia="en-US"/>
        </w:rPr>
        <w:t>)</w:t>
      </w:r>
    </w:p>
    <w:p w14:paraId="3D7E63C8" w14:textId="77777777" w:rsidR="00B01722" w:rsidRPr="001527A2" w:rsidRDefault="00B01722" w:rsidP="00B01722">
      <w:pPr>
        <w:ind w:left="567" w:right="567"/>
        <w:jc w:val="both"/>
        <w:rPr>
          <w:rFonts w:ascii="Palatino Linotype" w:eastAsiaTheme="minorHAnsi" w:hAnsi="Palatino Linotype" w:cs="Arial"/>
          <w:i/>
          <w:sz w:val="22"/>
          <w:lang w:eastAsia="en-US"/>
        </w:rPr>
      </w:pPr>
      <w:r w:rsidRPr="001527A2">
        <w:rPr>
          <w:rFonts w:ascii="Palatino Linotype" w:eastAsiaTheme="minorHAnsi" w:hAnsi="Palatino Linotype" w:cs="Arial"/>
          <w:b/>
          <w:bCs/>
          <w:i/>
          <w:sz w:val="22"/>
          <w:lang w:eastAsia="en-US"/>
        </w:rPr>
        <w:t xml:space="preserve">VII. </w:t>
      </w:r>
      <w:r w:rsidRPr="001527A2">
        <w:rPr>
          <w:rFonts w:ascii="Palatino Linotype" w:eastAsiaTheme="minorHAnsi" w:hAnsi="Palatino Linotype" w:cs="Arial"/>
          <w:i/>
          <w:sz w:val="22"/>
          <w:lang w:eastAsia="en-US"/>
        </w:rPr>
        <w:t>La falta de respuesta a una solicitud de acceso a la información</w:t>
      </w:r>
    </w:p>
    <w:p w14:paraId="7BB6CF5D" w14:textId="20935077" w:rsidR="00253A95" w:rsidRPr="001527A2" w:rsidRDefault="00B01722" w:rsidP="003333B4">
      <w:pPr>
        <w:ind w:left="567" w:right="567"/>
        <w:jc w:val="both"/>
        <w:rPr>
          <w:rFonts w:ascii="Palatino Linotype" w:eastAsiaTheme="minorHAnsi" w:hAnsi="Palatino Linotype" w:cs="Arial"/>
          <w:b/>
          <w:i/>
          <w:sz w:val="22"/>
          <w:lang w:eastAsia="en-US"/>
        </w:rPr>
      </w:pPr>
      <w:r w:rsidRPr="001527A2">
        <w:rPr>
          <w:rFonts w:ascii="Palatino Linotype" w:eastAsiaTheme="minorHAnsi" w:hAnsi="Palatino Linotype" w:cs="Arial"/>
          <w:b/>
          <w:i/>
          <w:sz w:val="22"/>
          <w:lang w:eastAsia="en-US"/>
        </w:rPr>
        <w:t>(…)”</w:t>
      </w:r>
      <w:r w:rsidRPr="001527A2">
        <w:rPr>
          <w:rFonts w:ascii="Palatino Linotype" w:eastAsiaTheme="minorHAnsi" w:hAnsi="Palatino Linotype" w:cs="Arial"/>
          <w:i/>
          <w:sz w:val="22"/>
          <w:lang w:eastAsia="en-US"/>
        </w:rPr>
        <w:t xml:space="preserve"> </w:t>
      </w:r>
      <w:r w:rsidRPr="001527A2">
        <w:rPr>
          <w:rFonts w:ascii="Palatino Linotype" w:eastAsiaTheme="minorHAnsi" w:hAnsi="Palatino Linotype" w:cs="Arial"/>
          <w:b/>
          <w:i/>
          <w:sz w:val="22"/>
          <w:lang w:eastAsia="en-US"/>
        </w:rPr>
        <w:t>[Sic]</w:t>
      </w:r>
    </w:p>
    <w:p w14:paraId="62176BD7" w14:textId="77777777" w:rsidR="00C6064C" w:rsidRPr="001527A2" w:rsidRDefault="00C6064C" w:rsidP="00B01722">
      <w:pPr>
        <w:spacing w:line="360" w:lineRule="auto"/>
        <w:jc w:val="both"/>
        <w:rPr>
          <w:rFonts w:ascii="Palatino Linotype" w:eastAsiaTheme="minorHAnsi" w:hAnsi="Palatino Linotype" w:cs="Arial"/>
          <w:lang w:eastAsia="en-US"/>
        </w:rPr>
      </w:pPr>
    </w:p>
    <w:p w14:paraId="35F9585F" w14:textId="64EFE455" w:rsidR="00B01722" w:rsidRPr="001527A2" w:rsidRDefault="00B01722" w:rsidP="00B01722">
      <w:pPr>
        <w:spacing w:line="360" w:lineRule="auto"/>
        <w:jc w:val="both"/>
        <w:rPr>
          <w:rFonts w:ascii="Palatino Linotype" w:eastAsiaTheme="minorHAnsi" w:hAnsi="Palatino Linotype" w:cs="Arial"/>
          <w:lang w:eastAsia="en-US"/>
        </w:rPr>
      </w:pPr>
      <w:r w:rsidRPr="001527A2">
        <w:rPr>
          <w:rFonts w:ascii="Palatino Linotype" w:eastAsiaTheme="minorHAnsi" w:hAnsi="Palatino Linotype" w:cs="Arial"/>
          <w:lang w:eastAsia="en-US"/>
        </w:rPr>
        <w:t xml:space="preserve">Dicho lo anterior, considerando la información requerida por la parte </w:t>
      </w:r>
      <w:r w:rsidRPr="001527A2">
        <w:rPr>
          <w:rFonts w:ascii="Palatino Linotype" w:eastAsiaTheme="minorHAnsi" w:hAnsi="Palatino Linotype" w:cs="Arial"/>
          <w:b/>
          <w:lang w:eastAsia="en-US"/>
        </w:rPr>
        <w:t xml:space="preserve">Recurrente </w:t>
      </w:r>
      <w:r w:rsidRPr="001527A2">
        <w:rPr>
          <w:rFonts w:ascii="Palatino Linotype" w:eastAsiaTheme="minorHAnsi" w:hAnsi="Palatino Linotype" w:cs="Arial"/>
          <w:lang w:eastAsia="en-US"/>
        </w:rPr>
        <w:t xml:space="preserve">en su solicitud de información, y ante la falta de respuesta, se establece que la materia de estudio se centrará en las atribuciones del </w:t>
      </w:r>
      <w:r w:rsidRPr="001527A2">
        <w:rPr>
          <w:rFonts w:ascii="Palatino Linotype" w:eastAsiaTheme="minorHAnsi" w:hAnsi="Palatino Linotype" w:cs="Arial"/>
          <w:b/>
          <w:lang w:eastAsia="en-US"/>
        </w:rPr>
        <w:t xml:space="preserve">Sujeto Obligado, </w:t>
      </w:r>
      <w:r w:rsidRPr="001527A2">
        <w:rPr>
          <w:rFonts w:ascii="Palatino Linotype" w:eastAsiaTheme="minorHAnsi" w:hAnsi="Palatino Linotype" w:cs="Arial"/>
          <w:lang w:eastAsia="en-US"/>
        </w:rPr>
        <w:t>a efecto de determinar si éste genera, posee o administra dicha información.</w:t>
      </w:r>
    </w:p>
    <w:p w14:paraId="39C0037D" w14:textId="77777777" w:rsidR="00B01722" w:rsidRPr="001527A2" w:rsidRDefault="00B01722" w:rsidP="00B01722">
      <w:pPr>
        <w:spacing w:line="360" w:lineRule="auto"/>
        <w:jc w:val="both"/>
        <w:rPr>
          <w:rFonts w:ascii="Palatino Linotype" w:eastAsiaTheme="minorHAnsi" w:hAnsi="Palatino Linotype" w:cs="Arial"/>
          <w:lang w:eastAsia="en-US"/>
        </w:rPr>
      </w:pPr>
    </w:p>
    <w:p w14:paraId="1652971F" w14:textId="77777777" w:rsidR="00B01722" w:rsidRPr="001527A2" w:rsidRDefault="00B01722" w:rsidP="00B01722">
      <w:pPr>
        <w:spacing w:line="360" w:lineRule="auto"/>
        <w:jc w:val="both"/>
        <w:rPr>
          <w:rFonts w:ascii="Palatino Linotype" w:eastAsiaTheme="minorHAnsi" w:hAnsi="Palatino Linotype" w:cs="Arial"/>
          <w:b/>
          <w:lang w:eastAsia="en-US"/>
        </w:rPr>
      </w:pPr>
      <w:r w:rsidRPr="001527A2">
        <w:rPr>
          <w:rFonts w:ascii="Palatino Linotype" w:eastAsiaTheme="minorHAnsi" w:hAnsi="Palatino Linotype" w:cs="Arial"/>
          <w:lang w:eastAsia="en-US"/>
        </w:rPr>
        <w:t xml:space="preserve">Una vez establecida y delimitada la materia del presente recurso de revisión, y atentos a la falta de respuesta del </w:t>
      </w:r>
      <w:r w:rsidRPr="001527A2">
        <w:rPr>
          <w:rFonts w:ascii="Palatino Linotype" w:eastAsiaTheme="minorHAnsi" w:hAnsi="Palatino Linotype" w:cs="Arial"/>
          <w:b/>
          <w:lang w:eastAsia="en-US"/>
        </w:rPr>
        <w:t>Sujeto Obligado</w:t>
      </w:r>
      <w:r w:rsidRPr="001527A2">
        <w:rPr>
          <w:rFonts w:ascii="Palatino Linotype" w:eastAsiaTheme="minorHAnsi" w:hAnsi="Palatino Linotype" w:cs="Arial"/>
          <w:lang w:eastAsia="en-US"/>
        </w:rPr>
        <w:t xml:space="preserve"> a la solicitud de información, la cual se traduce en el hecho de ser omiso en dar atención a la petición en términos de la Ley de </w:t>
      </w:r>
      <w:r w:rsidRPr="001527A2">
        <w:rPr>
          <w:rFonts w:ascii="Palatino Linotype" w:eastAsiaTheme="minorHAnsi" w:hAnsi="Palatino Linotype" w:cs="Arial"/>
          <w:lang w:eastAsia="en-US"/>
        </w:rPr>
        <w:lastRenderedPageBreak/>
        <w:t xml:space="preserve">la materia, es decir, incumplir con las obligaciones que dicho cuerpo legal le impone como </w:t>
      </w:r>
      <w:r w:rsidRPr="001527A2">
        <w:rPr>
          <w:rFonts w:ascii="Palatino Linotype" w:eastAsiaTheme="minorHAnsi" w:hAnsi="Palatino Linotype" w:cs="Arial"/>
          <w:b/>
          <w:lang w:eastAsia="en-US"/>
        </w:rPr>
        <w:t>Sujeto Obligado</w:t>
      </w:r>
      <w:r w:rsidRPr="001527A2">
        <w:rPr>
          <w:rFonts w:ascii="Palatino Linotype" w:eastAsiaTheme="minorHAnsi" w:hAnsi="Palatino Linotype" w:cs="Arial"/>
          <w:lang w:eastAsia="en-US"/>
        </w:rPr>
        <w:t xml:space="preserve"> de la misma, tal y como lo constituyen los artículos, 7 y 23, fracción IV, de la Ley de Transparencia y Acceso a la Información Pública del Estado de México y Municipios, que establecen como deber de los sujetos obligados el hacer pública toda la información en su posesión, como se aprecia a continuación:</w:t>
      </w:r>
    </w:p>
    <w:p w14:paraId="797C4963" w14:textId="77777777" w:rsidR="00B01722" w:rsidRPr="001527A2" w:rsidRDefault="00B01722" w:rsidP="00B01722">
      <w:pPr>
        <w:spacing w:line="360" w:lineRule="auto"/>
        <w:jc w:val="both"/>
        <w:rPr>
          <w:rFonts w:ascii="Palatino Linotype" w:eastAsiaTheme="minorHAnsi" w:hAnsi="Palatino Linotype" w:cs="Arial"/>
          <w:lang w:val="es-MX" w:eastAsia="en-US"/>
        </w:rPr>
      </w:pPr>
    </w:p>
    <w:p w14:paraId="301865F5" w14:textId="77777777" w:rsidR="00B01722" w:rsidRPr="001527A2" w:rsidRDefault="00B01722" w:rsidP="00B01722">
      <w:pPr>
        <w:ind w:left="567" w:right="567"/>
        <w:jc w:val="both"/>
        <w:rPr>
          <w:rFonts w:ascii="Palatino Linotype" w:eastAsiaTheme="minorHAnsi" w:hAnsi="Palatino Linotype" w:cs="Arial"/>
          <w:i/>
          <w:sz w:val="22"/>
          <w:lang w:eastAsia="en-US"/>
        </w:rPr>
      </w:pPr>
      <w:r w:rsidRPr="001527A2">
        <w:rPr>
          <w:rFonts w:ascii="Palatino Linotype" w:eastAsiaTheme="minorHAnsi" w:hAnsi="Palatino Linotype" w:cs="Arial"/>
          <w:i/>
          <w:sz w:val="22"/>
          <w:lang w:eastAsia="en-US"/>
        </w:rPr>
        <w:t>“</w:t>
      </w:r>
      <w:r w:rsidRPr="001527A2">
        <w:rPr>
          <w:rFonts w:ascii="Palatino Linotype" w:eastAsiaTheme="minorHAnsi" w:hAnsi="Palatino Linotype" w:cs="Arial"/>
          <w:b/>
          <w:i/>
          <w:sz w:val="22"/>
          <w:lang w:eastAsia="en-US"/>
        </w:rPr>
        <w:t>Artículo 7. El Estado de México garantizará el efectivo acceso de toda persona a la información en posesión de cualquier entidad,</w:t>
      </w:r>
      <w:r w:rsidRPr="001527A2">
        <w:rPr>
          <w:rFonts w:ascii="Palatino Linotype" w:eastAsiaTheme="minorHAnsi" w:hAnsi="Palatino Linotype" w:cs="Arial"/>
          <w:i/>
          <w:sz w:val="22"/>
          <w:lang w:eastAsia="en-US"/>
        </w:rPr>
        <w:t xml:space="preserve"> autoridad, órgano y organismo de los poderes Ejecutivo, Legislativo y Judicial, órganos autónomos, partidos políticos, fideicomisos y fondos públicos, así como de cualquier persona física, jurídico colectiva o sindicato </w:t>
      </w:r>
      <w:r w:rsidRPr="001527A2">
        <w:rPr>
          <w:rFonts w:ascii="Palatino Linotype" w:eastAsiaTheme="minorHAnsi" w:hAnsi="Palatino Linotype" w:cs="Arial"/>
          <w:b/>
          <w:i/>
          <w:sz w:val="22"/>
          <w:lang w:eastAsia="en-US"/>
        </w:rPr>
        <w:t>que reciba y ejerza recursos públicos</w:t>
      </w:r>
      <w:r w:rsidRPr="001527A2">
        <w:rPr>
          <w:rFonts w:ascii="Palatino Linotype" w:eastAsiaTheme="minorHAnsi" w:hAnsi="Palatino Linotype" w:cs="Arial"/>
          <w:i/>
          <w:sz w:val="22"/>
          <w:lang w:eastAsia="en-US"/>
        </w:rPr>
        <w:t xml:space="preserve"> o realice actos de autoridad en el ámbito de competencia del Estado de México y sus municipios. </w:t>
      </w:r>
    </w:p>
    <w:p w14:paraId="330C3FBF" w14:textId="77777777" w:rsidR="00B01722" w:rsidRPr="001527A2" w:rsidRDefault="00B01722" w:rsidP="00B01722">
      <w:pPr>
        <w:ind w:left="567" w:right="567"/>
        <w:jc w:val="both"/>
        <w:rPr>
          <w:rFonts w:ascii="Palatino Linotype" w:eastAsiaTheme="minorHAnsi" w:hAnsi="Palatino Linotype" w:cs="Arial"/>
          <w:i/>
          <w:sz w:val="22"/>
          <w:lang w:eastAsia="en-US"/>
        </w:rPr>
      </w:pPr>
    </w:p>
    <w:p w14:paraId="77F650C2" w14:textId="77777777" w:rsidR="00B01722" w:rsidRPr="001527A2" w:rsidRDefault="00B01722" w:rsidP="00B01722">
      <w:pPr>
        <w:ind w:left="567" w:right="567"/>
        <w:jc w:val="both"/>
        <w:rPr>
          <w:rFonts w:ascii="Palatino Linotype" w:eastAsiaTheme="minorHAnsi" w:hAnsi="Palatino Linotype" w:cs="Arial"/>
          <w:bCs/>
          <w:i/>
          <w:sz w:val="22"/>
          <w:lang w:eastAsia="en-US"/>
        </w:rPr>
      </w:pPr>
      <w:r w:rsidRPr="001527A2">
        <w:rPr>
          <w:rFonts w:ascii="Palatino Linotype" w:eastAsiaTheme="minorHAnsi" w:hAnsi="Palatino Linotype" w:cs="Arial"/>
          <w:b/>
          <w:bCs/>
          <w:i/>
          <w:sz w:val="22"/>
          <w:lang w:eastAsia="en-US"/>
        </w:rPr>
        <w:t>Artículo 23</w:t>
      </w:r>
      <w:r w:rsidRPr="001527A2">
        <w:rPr>
          <w:rFonts w:ascii="Palatino Linotype" w:eastAsiaTheme="minorHAnsi" w:hAnsi="Palatino Linotype" w:cs="Arial"/>
          <w:bCs/>
          <w:i/>
          <w:sz w:val="22"/>
          <w:lang w:eastAsia="en-US"/>
        </w:rPr>
        <w:t xml:space="preserve">. Son sujetos obligados a transparentar y permitir el acceso a su información y proteger los datos personales que obren en su poder: </w:t>
      </w:r>
    </w:p>
    <w:p w14:paraId="3F852288" w14:textId="77777777" w:rsidR="00B01722" w:rsidRPr="001527A2" w:rsidRDefault="00B01722" w:rsidP="00B01722">
      <w:pPr>
        <w:ind w:left="567" w:right="567"/>
        <w:jc w:val="both"/>
        <w:rPr>
          <w:rFonts w:ascii="Palatino Linotype" w:eastAsiaTheme="minorHAnsi" w:hAnsi="Palatino Linotype" w:cs="Arial"/>
          <w:bCs/>
          <w:i/>
          <w:sz w:val="22"/>
          <w:lang w:eastAsia="en-US"/>
        </w:rPr>
      </w:pPr>
      <w:r w:rsidRPr="001527A2">
        <w:rPr>
          <w:rFonts w:ascii="Palatino Linotype" w:eastAsiaTheme="minorHAnsi" w:hAnsi="Palatino Linotype" w:cs="Arial"/>
          <w:bCs/>
          <w:i/>
          <w:sz w:val="22"/>
          <w:lang w:eastAsia="en-US"/>
        </w:rPr>
        <w:t>(…)</w:t>
      </w:r>
    </w:p>
    <w:p w14:paraId="718A7F37" w14:textId="77777777" w:rsidR="00B01722" w:rsidRPr="001527A2" w:rsidRDefault="00B01722" w:rsidP="00B01722">
      <w:pPr>
        <w:ind w:left="567" w:right="567"/>
        <w:jc w:val="both"/>
        <w:rPr>
          <w:rFonts w:ascii="Palatino Linotype" w:eastAsiaTheme="minorHAnsi" w:hAnsi="Palatino Linotype" w:cs="Arial"/>
          <w:bCs/>
          <w:i/>
          <w:sz w:val="22"/>
          <w:lang w:eastAsia="en-US"/>
        </w:rPr>
      </w:pPr>
      <w:r w:rsidRPr="001527A2">
        <w:rPr>
          <w:rFonts w:ascii="Palatino Linotype" w:eastAsiaTheme="minorHAnsi" w:hAnsi="Palatino Linotype" w:cs="Arial"/>
          <w:b/>
          <w:bCs/>
          <w:i/>
          <w:sz w:val="22"/>
          <w:lang w:eastAsia="en-US"/>
        </w:rPr>
        <w:t xml:space="preserve">IV. </w:t>
      </w:r>
      <w:r w:rsidRPr="001527A2">
        <w:rPr>
          <w:rFonts w:ascii="Palatino Linotype" w:eastAsiaTheme="minorHAnsi" w:hAnsi="Palatino Linotype" w:cs="Arial"/>
          <w:b/>
          <w:bCs/>
          <w:i/>
          <w:sz w:val="22"/>
          <w:u w:val="single"/>
          <w:lang w:eastAsia="en-US"/>
        </w:rPr>
        <w:t>Los ayuntamientos y las dependencias, organismos, órganos y entidades de la administración municipal</w:t>
      </w:r>
      <w:r w:rsidRPr="001527A2">
        <w:rPr>
          <w:rFonts w:ascii="Palatino Linotype" w:eastAsiaTheme="minorHAnsi" w:hAnsi="Palatino Linotype" w:cs="Arial"/>
          <w:bCs/>
          <w:i/>
          <w:sz w:val="22"/>
          <w:lang w:eastAsia="en-US"/>
        </w:rPr>
        <w:t>;</w:t>
      </w:r>
    </w:p>
    <w:p w14:paraId="693F4994" w14:textId="77777777" w:rsidR="00B01722" w:rsidRPr="001527A2" w:rsidRDefault="00B01722" w:rsidP="00B01722">
      <w:pPr>
        <w:spacing w:line="360" w:lineRule="auto"/>
        <w:jc w:val="both"/>
        <w:rPr>
          <w:rFonts w:ascii="Palatino Linotype" w:eastAsiaTheme="minorHAnsi" w:hAnsi="Palatino Linotype" w:cs="Arial"/>
          <w:lang w:val="es-ES_tradnl" w:eastAsia="en-US"/>
        </w:rPr>
      </w:pPr>
    </w:p>
    <w:p w14:paraId="7FC44237" w14:textId="6344D537" w:rsidR="00B01722" w:rsidRPr="001527A2" w:rsidRDefault="00B01722" w:rsidP="00B01722">
      <w:pPr>
        <w:spacing w:line="360" w:lineRule="auto"/>
        <w:jc w:val="both"/>
        <w:rPr>
          <w:rFonts w:ascii="Palatino Linotype" w:eastAsiaTheme="minorHAnsi" w:hAnsi="Palatino Linotype" w:cs="Arial"/>
          <w:i/>
          <w:lang w:eastAsia="en-US"/>
        </w:rPr>
      </w:pPr>
      <w:r w:rsidRPr="001527A2">
        <w:rPr>
          <w:rFonts w:ascii="Palatino Linotype" w:eastAsiaTheme="minorHAnsi" w:hAnsi="Palatino Linotype" w:cs="Arial"/>
          <w:lang w:val="es-ES_tradnl" w:eastAsia="en-US"/>
        </w:rPr>
        <w:t xml:space="preserve">Resulta necesario señalar que 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Particular del Estado de México, por lo que el </w:t>
      </w:r>
      <w:r w:rsidRPr="001527A2">
        <w:rPr>
          <w:rFonts w:ascii="Palatino Linotype" w:eastAsiaTheme="minorHAnsi" w:hAnsi="Palatino Linotype" w:cs="Arial"/>
          <w:b/>
          <w:lang w:val="es-ES_tradnl" w:eastAsia="en-US"/>
        </w:rPr>
        <w:t>Sujeto Obligado</w:t>
      </w:r>
      <w:r w:rsidRPr="001527A2">
        <w:rPr>
          <w:rFonts w:ascii="Palatino Linotype" w:eastAsiaTheme="minorHAnsi" w:hAnsi="Palatino Linotype" w:cs="Arial"/>
          <w:lang w:val="es-ES_tradnl" w:eastAsia="en-US"/>
        </w:rPr>
        <w:t xml:space="preserve"> debe ser cuidadoso del debido cumplimiento de las obligaciones constitucionales que se le imponen, en consecuencia, a todas las autoridades, en el ámbito de su competencia, según lo dispone el tercer párrafo del artículo primero de la </w:t>
      </w:r>
      <w:r w:rsidRPr="001527A2">
        <w:rPr>
          <w:rFonts w:ascii="Palatino Linotype" w:eastAsiaTheme="minorHAnsi" w:hAnsi="Palatino Linotype" w:cs="Arial"/>
          <w:b/>
          <w:lang w:val="es-ES_tradnl" w:eastAsia="en-US"/>
        </w:rPr>
        <w:t xml:space="preserve">Constitución Política de los Estados Unidos Mexicanos </w:t>
      </w:r>
      <w:r w:rsidRPr="001527A2">
        <w:rPr>
          <w:rFonts w:ascii="Palatino Linotype" w:eastAsiaTheme="minorHAnsi" w:hAnsi="Palatino Linotype" w:cs="Arial"/>
          <w:lang w:val="es-ES_tradnl" w:eastAsia="en-US"/>
        </w:rPr>
        <w:t xml:space="preserve">al señalar la obligación de “promover, </w:t>
      </w:r>
      <w:r w:rsidRPr="001527A2">
        <w:rPr>
          <w:rFonts w:ascii="Palatino Linotype" w:eastAsiaTheme="minorHAnsi" w:hAnsi="Palatino Linotype" w:cs="Arial"/>
          <w:b/>
          <w:lang w:val="es-ES_tradnl" w:eastAsia="en-US"/>
        </w:rPr>
        <w:t>respetar</w:t>
      </w:r>
      <w:r w:rsidRPr="001527A2">
        <w:rPr>
          <w:rFonts w:ascii="Palatino Linotype" w:eastAsiaTheme="minorHAnsi" w:hAnsi="Palatino Linotype" w:cs="Arial"/>
          <w:lang w:val="es-ES_tradnl" w:eastAsia="en-US"/>
        </w:rPr>
        <w:t xml:space="preserve">, </w:t>
      </w:r>
      <w:r w:rsidRPr="001527A2">
        <w:rPr>
          <w:rFonts w:ascii="Palatino Linotype" w:eastAsiaTheme="minorHAnsi" w:hAnsi="Palatino Linotype" w:cs="Arial"/>
          <w:b/>
          <w:lang w:val="es-ES_tradnl" w:eastAsia="en-US"/>
        </w:rPr>
        <w:t>proteger</w:t>
      </w:r>
      <w:r w:rsidRPr="001527A2">
        <w:rPr>
          <w:rFonts w:ascii="Palatino Linotype" w:eastAsiaTheme="minorHAnsi" w:hAnsi="Palatino Linotype" w:cs="Arial"/>
          <w:lang w:val="es-ES_tradnl" w:eastAsia="en-US"/>
        </w:rPr>
        <w:t xml:space="preserve"> y </w:t>
      </w:r>
      <w:r w:rsidRPr="001527A2">
        <w:rPr>
          <w:rFonts w:ascii="Palatino Linotype" w:eastAsiaTheme="minorHAnsi" w:hAnsi="Palatino Linotype" w:cs="Arial"/>
          <w:b/>
          <w:lang w:val="es-ES_tradnl" w:eastAsia="en-US"/>
        </w:rPr>
        <w:t>garantizar</w:t>
      </w:r>
      <w:r w:rsidRPr="001527A2">
        <w:rPr>
          <w:rFonts w:ascii="Palatino Linotype" w:eastAsiaTheme="minorHAnsi" w:hAnsi="Palatino Linotype" w:cs="Arial"/>
          <w:lang w:val="es-ES_tradnl" w:eastAsia="en-US"/>
        </w:rPr>
        <w:t xml:space="preserve"> los derechos humanos”, entre los cuales se encuentra dicho derecho.</w:t>
      </w:r>
    </w:p>
    <w:p w14:paraId="272D29A6" w14:textId="77777777" w:rsidR="00B01722" w:rsidRPr="001527A2" w:rsidRDefault="00B01722" w:rsidP="00B01722">
      <w:pPr>
        <w:spacing w:line="360" w:lineRule="auto"/>
        <w:jc w:val="both"/>
        <w:rPr>
          <w:rFonts w:ascii="Palatino Linotype" w:eastAsiaTheme="minorHAnsi" w:hAnsi="Palatino Linotype" w:cs="Arial"/>
          <w:i/>
          <w:lang w:eastAsia="en-US"/>
        </w:rPr>
      </w:pPr>
      <w:r w:rsidRPr="001527A2">
        <w:rPr>
          <w:rFonts w:ascii="Palatino Linotype" w:eastAsiaTheme="minorHAnsi" w:hAnsi="Palatino Linotype" w:cs="Arial"/>
          <w:lang w:val="es-ES_tradnl" w:eastAsia="en-US"/>
        </w:rPr>
        <w:lastRenderedPageBreak/>
        <w:t>El acceso a la información pública es el derecho humano a través del cual se puede solicitar aquellos documentos que generen, administren o posean las autoridades en ejercicio de sus respectivas atribuciones y competencia.</w:t>
      </w:r>
    </w:p>
    <w:p w14:paraId="0AA38DEA" w14:textId="77777777" w:rsidR="00B01722" w:rsidRPr="001527A2" w:rsidRDefault="00B01722" w:rsidP="00B01722">
      <w:pPr>
        <w:spacing w:line="360" w:lineRule="auto"/>
        <w:jc w:val="both"/>
        <w:rPr>
          <w:rFonts w:ascii="Palatino Linotype" w:eastAsiaTheme="minorHAnsi" w:hAnsi="Palatino Linotype" w:cs="Arial"/>
          <w:lang w:val="es-ES_tradnl" w:eastAsia="en-US"/>
        </w:rPr>
      </w:pPr>
    </w:p>
    <w:p w14:paraId="3F87FDDC" w14:textId="77777777" w:rsidR="00B01722" w:rsidRPr="001527A2" w:rsidRDefault="00B01722" w:rsidP="00B01722">
      <w:pPr>
        <w:spacing w:line="360" w:lineRule="auto"/>
        <w:jc w:val="both"/>
        <w:rPr>
          <w:rFonts w:ascii="Palatino Linotype" w:eastAsiaTheme="minorHAnsi" w:hAnsi="Palatino Linotype" w:cs="Arial"/>
          <w:i/>
          <w:lang w:eastAsia="en-US"/>
        </w:rPr>
      </w:pPr>
      <w:r w:rsidRPr="001527A2">
        <w:rPr>
          <w:rFonts w:ascii="Palatino Linotype" w:eastAsiaTheme="minorHAnsi" w:hAnsi="Palatino Linotype" w:cs="Arial"/>
          <w:lang w:val="es-ES_tradnl" w:eastAsia="en-US"/>
        </w:rPr>
        <w:t>Este Órgano Garante en aras de promover y garantizar la debida tutela del derecho humano de acceso a la información pública, destaca la obligación del Estado, a través de sus diversas autoridades, de preservar sus documentos en archivos administrativos y actualizados, supuesto indispensable para hacerlos del conocimiento de los particulares que requieren conocer la información contenida en estos.</w:t>
      </w:r>
    </w:p>
    <w:p w14:paraId="5F22AF12" w14:textId="77777777" w:rsidR="00B01722" w:rsidRPr="001527A2" w:rsidRDefault="00B01722" w:rsidP="00B01722">
      <w:pPr>
        <w:spacing w:line="360" w:lineRule="auto"/>
        <w:jc w:val="both"/>
        <w:rPr>
          <w:rFonts w:ascii="Palatino Linotype" w:eastAsiaTheme="minorHAnsi" w:hAnsi="Palatino Linotype" w:cs="Arial"/>
          <w:lang w:val="es-ES_tradnl" w:eastAsia="en-US"/>
        </w:rPr>
      </w:pPr>
    </w:p>
    <w:p w14:paraId="50A330B0" w14:textId="77777777" w:rsidR="00B01722" w:rsidRPr="001527A2" w:rsidRDefault="00B01722" w:rsidP="00B01722">
      <w:pPr>
        <w:spacing w:line="360" w:lineRule="auto"/>
        <w:jc w:val="both"/>
        <w:rPr>
          <w:rFonts w:ascii="Palatino Linotype" w:eastAsiaTheme="minorHAnsi" w:hAnsi="Palatino Linotype" w:cs="Arial"/>
          <w:lang w:eastAsia="en-US"/>
        </w:rPr>
      </w:pPr>
      <w:r w:rsidRPr="001527A2">
        <w:rPr>
          <w:rFonts w:ascii="Palatino Linotype" w:eastAsiaTheme="minorHAnsi" w:hAnsi="Palatino Linotype" w:cs="Arial"/>
          <w:lang w:val="es-ES_tradnl" w:eastAsia="en-US"/>
        </w:rPr>
        <w:t>De acuerdo a la Ley en la materia en términos generales, establece que como uno de los objetivos con el que cuenta es el de garantizar a toda persona el derecho de acceso a la información pública, mediante los procedimientos establecidos de forma sencilla, expeditos, oportunos y gratuitos, y con ello contribuir a la mejora de procedimientos y mecanismos que permitan trasparentar la gestión pública y mejora la toma decisiones, a través de la difusión de la información que obra en poder de los Sujeto Obligados.</w:t>
      </w:r>
    </w:p>
    <w:p w14:paraId="1F8FA00A" w14:textId="77777777" w:rsidR="00B01722" w:rsidRPr="001527A2" w:rsidRDefault="00B01722" w:rsidP="00B01722">
      <w:pPr>
        <w:spacing w:line="360" w:lineRule="auto"/>
        <w:jc w:val="both"/>
        <w:rPr>
          <w:rFonts w:ascii="Palatino Linotype" w:eastAsiaTheme="minorHAnsi" w:hAnsi="Palatino Linotype" w:cs="Arial"/>
          <w:lang w:eastAsia="en-US"/>
        </w:rPr>
      </w:pPr>
    </w:p>
    <w:p w14:paraId="63FB59C6" w14:textId="77777777" w:rsidR="00B01722" w:rsidRPr="001527A2" w:rsidRDefault="00B01722" w:rsidP="00B01722">
      <w:pPr>
        <w:spacing w:line="360" w:lineRule="auto"/>
        <w:jc w:val="both"/>
        <w:rPr>
          <w:rFonts w:ascii="Palatino Linotype" w:eastAsiaTheme="minorHAnsi" w:hAnsi="Palatino Linotype" w:cs="Arial"/>
          <w:lang w:eastAsia="en-US"/>
        </w:rPr>
      </w:pPr>
      <w:r w:rsidRPr="001527A2">
        <w:rPr>
          <w:rFonts w:ascii="Palatino Linotype" w:eastAsiaTheme="minorHAnsi" w:hAnsi="Palatino Linotype" w:cs="Arial"/>
          <w:lang w:eastAsia="en-US"/>
        </w:rPr>
        <w:t>En virtud de ello, en cuanto al derecho humano de acceso a la información pública la información en posesión de las autoridades municipales es pública. Aunado a ello como ha quedado señalado los Municipios, son considerados Sujetos Obligados para efectos de transparentar y permitir el acceso a la información pública que posean, y están obligados a documentar todo acto que derive del ejercicio de sus facultades, competencias o funciones. En ese sentido, debe privilegiarse en todo momento el principio de máxima publicidad.</w:t>
      </w:r>
    </w:p>
    <w:p w14:paraId="3CAFFF56" w14:textId="77777777" w:rsidR="00B01722" w:rsidRPr="001527A2" w:rsidRDefault="00B01722" w:rsidP="00B01722">
      <w:pPr>
        <w:spacing w:line="360" w:lineRule="auto"/>
        <w:jc w:val="both"/>
        <w:rPr>
          <w:rFonts w:ascii="Palatino Linotype" w:eastAsiaTheme="minorHAnsi" w:hAnsi="Palatino Linotype" w:cs="Arial"/>
          <w:b/>
          <w:lang w:eastAsia="en-US"/>
        </w:rPr>
      </w:pPr>
    </w:p>
    <w:p w14:paraId="46E34A21" w14:textId="77777777" w:rsidR="00B01722" w:rsidRPr="001527A2" w:rsidRDefault="00B01722" w:rsidP="00B01722">
      <w:pPr>
        <w:spacing w:line="360" w:lineRule="auto"/>
        <w:jc w:val="both"/>
        <w:rPr>
          <w:rFonts w:ascii="Palatino Linotype" w:eastAsiaTheme="minorHAnsi" w:hAnsi="Palatino Linotype" w:cs="Arial"/>
          <w:lang w:eastAsia="en-US"/>
        </w:rPr>
      </w:pPr>
      <w:r w:rsidRPr="001527A2">
        <w:rPr>
          <w:rFonts w:ascii="Palatino Linotype" w:eastAsiaTheme="minorHAnsi" w:hAnsi="Palatino Linotype" w:cs="Arial"/>
          <w:lang w:eastAsia="en-US"/>
        </w:rPr>
        <w:lastRenderedPageBreak/>
        <w:t xml:space="preserve">Por lo que en cumplimiento a las obligaciones que establece nuestra Carta Magna, la Constitución Estatal y la Ley de la materia le imponen, el </w:t>
      </w:r>
      <w:r w:rsidRPr="001527A2">
        <w:rPr>
          <w:rFonts w:ascii="Palatino Linotype" w:eastAsiaTheme="minorHAnsi" w:hAnsi="Palatino Linotype" w:cs="Arial"/>
          <w:b/>
          <w:lang w:eastAsia="en-US"/>
        </w:rPr>
        <w:t>Sujeto Obligado</w:t>
      </w:r>
      <w:r w:rsidRPr="001527A2">
        <w:rPr>
          <w:rFonts w:ascii="Palatino Linotype" w:eastAsiaTheme="minorHAnsi" w:hAnsi="Palatino Linotype" w:cs="Arial"/>
          <w:lang w:eastAsia="en-US"/>
        </w:rPr>
        <w:t xml:space="preserve"> está constreñido a dar atención a las solicitudes de información que a través del </w:t>
      </w:r>
      <w:r w:rsidRPr="001527A2">
        <w:rPr>
          <w:rFonts w:ascii="Palatino Linotype" w:eastAsiaTheme="minorHAnsi" w:hAnsi="Palatino Linotype" w:cs="Arial"/>
          <w:b/>
          <w:bCs/>
          <w:lang w:eastAsia="en-US"/>
        </w:rPr>
        <w:t>SAIMEX</w:t>
      </w:r>
      <w:r w:rsidRPr="001527A2">
        <w:rPr>
          <w:rFonts w:ascii="Palatino Linotype" w:eastAsiaTheme="minorHAnsi" w:hAnsi="Palatino Linotype" w:cs="Arial"/>
          <w:lang w:eastAsia="en-US"/>
        </w:rPr>
        <w:t xml:space="preserve"> o de vía directa le sean presentadas en ejercicio del derecho humano de acceso a la información pública, lo cual, en el caso no aconteció, pues tal y como se ha acreditado de la revisión del expediente electrónico formado de las constancias que obran en el sistema </w:t>
      </w:r>
      <w:r w:rsidRPr="001527A2">
        <w:rPr>
          <w:rFonts w:ascii="Palatino Linotype" w:eastAsiaTheme="minorHAnsi" w:hAnsi="Palatino Linotype" w:cs="Arial"/>
          <w:b/>
          <w:bCs/>
          <w:lang w:eastAsia="en-US"/>
        </w:rPr>
        <w:t>SAIMEX</w:t>
      </w:r>
      <w:r w:rsidRPr="001527A2">
        <w:rPr>
          <w:rFonts w:ascii="Palatino Linotype" w:eastAsiaTheme="minorHAnsi" w:hAnsi="Palatino Linotype" w:cs="Arial"/>
          <w:lang w:eastAsia="en-US"/>
        </w:rPr>
        <w:t xml:space="preserve"> por motivo de la solicitud que dio origen a este recurso, el </w:t>
      </w:r>
      <w:r w:rsidRPr="001527A2">
        <w:rPr>
          <w:rFonts w:ascii="Palatino Linotype" w:eastAsiaTheme="minorHAnsi" w:hAnsi="Palatino Linotype" w:cs="Arial"/>
          <w:b/>
          <w:lang w:eastAsia="en-US"/>
        </w:rPr>
        <w:t>Sujeto Obligado</w:t>
      </w:r>
      <w:r w:rsidRPr="001527A2">
        <w:rPr>
          <w:rFonts w:ascii="Palatino Linotype" w:eastAsiaTheme="minorHAnsi" w:hAnsi="Palatino Linotype" w:cs="Arial"/>
          <w:lang w:eastAsia="en-US"/>
        </w:rPr>
        <w:t xml:space="preserve"> fue omiso en dar respuesta a la solicitud.</w:t>
      </w:r>
    </w:p>
    <w:p w14:paraId="189F9D32" w14:textId="77777777" w:rsidR="00B01722" w:rsidRPr="001527A2" w:rsidRDefault="00B01722" w:rsidP="00B01722">
      <w:pPr>
        <w:spacing w:line="360" w:lineRule="auto"/>
        <w:jc w:val="both"/>
        <w:rPr>
          <w:rFonts w:ascii="Palatino Linotype" w:eastAsiaTheme="minorHAnsi" w:hAnsi="Palatino Linotype" w:cs="Arial"/>
          <w:lang w:eastAsia="en-US"/>
        </w:rPr>
      </w:pPr>
    </w:p>
    <w:p w14:paraId="42A5B89A" w14:textId="4E82B3AE" w:rsidR="00B01722" w:rsidRPr="001527A2" w:rsidRDefault="00B01722" w:rsidP="00B01722">
      <w:pPr>
        <w:spacing w:line="360" w:lineRule="auto"/>
        <w:jc w:val="both"/>
        <w:rPr>
          <w:rFonts w:ascii="Palatino Linotype" w:eastAsiaTheme="minorHAnsi" w:hAnsi="Palatino Linotype" w:cs="Arial"/>
          <w:lang w:eastAsia="en-US"/>
        </w:rPr>
      </w:pPr>
      <w:r w:rsidRPr="001527A2">
        <w:rPr>
          <w:rFonts w:ascii="Palatino Linotype" w:eastAsiaTheme="minorHAnsi" w:hAnsi="Palatino Linotype" w:cs="Arial"/>
          <w:lang w:eastAsia="en-US"/>
        </w:rPr>
        <w:t>De tal manera que la omisión del Titular de la Unidad de Transparencia, como primer responsable de ello de acuerdo de lo dispuesto por el artículo 53, fracción II, de la Ley de la materia, a atender la solicitud de información, se traduce en una conducta que ha vulnerado el derecho de acceso a la información consignado a favor del particular.</w:t>
      </w:r>
    </w:p>
    <w:p w14:paraId="516963B4" w14:textId="77777777" w:rsidR="00C6064C" w:rsidRPr="001527A2" w:rsidRDefault="00C6064C" w:rsidP="00B01722">
      <w:pPr>
        <w:spacing w:line="360" w:lineRule="auto"/>
        <w:jc w:val="both"/>
        <w:rPr>
          <w:rFonts w:ascii="Palatino Linotype" w:eastAsiaTheme="minorHAnsi" w:hAnsi="Palatino Linotype" w:cs="Arial"/>
          <w:lang w:eastAsia="en-US"/>
        </w:rPr>
      </w:pPr>
    </w:p>
    <w:p w14:paraId="6AA7B3B9" w14:textId="37910494" w:rsidR="00B01722" w:rsidRPr="001527A2" w:rsidRDefault="00B01722" w:rsidP="00B01722">
      <w:pPr>
        <w:spacing w:line="360" w:lineRule="auto"/>
        <w:jc w:val="both"/>
        <w:rPr>
          <w:rFonts w:ascii="Palatino Linotype" w:eastAsiaTheme="minorHAnsi" w:hAnsi="Palatino Linotype" w:cs="Arial"/>
          <w:i/>
          <w:lang w:eastAsia="en-US"/>
        </w:rPr>
      </w:pPr>
      <w:r w:rsidRPr="001527A2">
        <w:rPr>
          <w:rFonts w:ascii="Palatino Linotype" w:eastAsiaTheme="minorHAnsi" w:hAnsi="Palatino Linotype" w:cs="Arial"/>
          <w:lang w:eastAsia="en-US"/>
        </w:rPr>
        <w:t xml:space="preserve">No sobra decir que, al actuar de esta forma, el </w:t>
      </w:r>
      <w:r w:rsidRPr="001527A2">
        <w:rPr>
          <w:rFonts w:ascii="Palatino Linotype" w:eastAsiaTheme="minorHAnsi" w:hAnsi="Palatino Linotype" w:cs="Arial"/>
          <w:b/>
          <w:bCs/>
          <w:lang w:eastAsia="en-US"/>
        </w:rPr>
        <w:t>Sujeto Obligado</w:t>
      </w:r>
      <w:r w:rsidRPr="001527A2">
        <w:rPr>
          <w:rFonts w:ascii="Palatino Linotype" w:eastAsiaTheme="minorHAnsi" w:hAnsi="Palatino Linotype" w:cs="Arial"/>
          <w:lang w:eastAsia="en-US"/>
        </w:rPr>
        <w:t xml:space="preserve"> incumple con el primer mandato contenido en el párrafo tercero del artículo primero de la Constitución Política de los Estados Unidos Mexicanos que establece el deber de todas las autoridades, </w:t>
      </w:r>
      <w:r w:rsidRPr="001527A2">
        <w:rPr>
          <w:rFonts w:ascii="Palatino Linotype" w:eastAsiaTheme="minorHAnsi" w:hAnsi="Palatino Linotype" w:cs="Arial"/>
          <w:i/>
          <w:lang w:eastAsia="en-US"/>
        </w:rPr>
        <w:t xml:space="preserve">en el ámbito de sus atribuciones, de promover, respetar, proteger y </w:t>
      </w:r>
      <w:r w:rsidRPr="001527A2">
        <w:rPr>
          <w:rFonts w:ascii="Palatino Linotype" w:eastAsiaTheme="minorHAnsi" w:hAnsi="Palatino Linotype" w:cs="Arial"/>
          <w:b/>
          <w:i/>
          <w:lang w:eastAsia="en-US"/>
        </w:rPr>
        <w:t>garantizar</w:t>
      </w:r>
      <w:r w:rsidRPr="001527A2">
        <w:rPr>
          <w:rFonts w:ascii="Palatino Linotype" w:eastAsiaTheme="minorHAnsi" w:hAnsi="Palatino Linotype" w:cs="Arial"/>
          <w:i/>
          <w:lang w:eastAsia="en-US"/>
        </w:rPr>
        <w:t xml:space="preserve"> los derechos humanos. </w:t>
      </w:r>
    </w:p>
    <w:p w14:paraId="3EA6C0DC" w14:textId="77777777" w:rsidR="00B01722" w:rsidRPr="001527A2" w:rsidRDefault="00B01722" w:rsidP="00B01722">
      <w:pPr>
        <w:spacing w:line="360" w:lineRule="auto"/>
        <w:jc w:val="both"/>
        <w:rPr>
          <w:rFonts w:ascii="Palatino Linotype" w:eastAsiaTheme="minorHAnsi" w:hAnsi="Palatino Linotype" w:cs="Arial"/>
          <w:lang w:eastAsia="en-US"/>
        </w:rPr>
      </w:pPr>
    </w:p>
    <w:p w14:paraId="1E418D0B" w14:textId="77777777" w:rsidR="00B01722" w:rsidRPr="001527A2" w:rsidRDefault="00B01722" w:rsidP="00B01722">
      <w:pPr>
        <w:spacing w:line="360" w:lineRule="auto"/>
        <w:jc w:val="both"/>
        <w:rPr>
          <w:rFonts w:ascii="Palatino Linotype" w:eastAsiaTheme="minorHAnsi" w:hAnsi="Palatino Linotype" w:cs="Arial"/>
          <w:lang w:eastAsia="en-US"/>
        </w:rPr>
      </w:pPr>
      <w:r w:rsidRPr="001527A2">
        <w:rPr>
          <w:rFonts w:ascii="Palatino Linotype" w:eastAsiaTheme="minorHAnsi" w:hAnsi="Palatino Linotype" w:cs="Arial"/>
          <w:lang w:eastAsia="en-US"/>
        </w:rPr>
        <w:t xml:space="preserve">En este contexto, debe considerarse que según lo dispuesto por el artículo 150 de la Ley de Transparencia y Acceso a la Información Pública del Estado de México y Municipios, el </w:t>
      </w:r>
      <w:r w:rsidRPr="001527A2">
        <w:rPr>
          <w:rFonts w:ascii="Palatino Linotype" w:eastAsiaTheme="minorHAnsi" w:hAnsi="Palatino Linotype" w:cs="Arial"/>
          <w:i/>
          <w:lang w:eastAsia="en-US"/>
        </w:rPr>
        <w:t>procedimiento de acceso a la información es la garantía primaria del derecho en cuestión.</w:t>
      </w:r>
      <w:r w:rsidRPr="001527A2">
        <w:rPr>
          <w:rFonts w:ascii="Palatino Linotype" w:eastAsiaTheme="minorHAnsi" w:hAnsi="Palatino Linotype" w:cs="Arial"/>
          <w:lang w:eastAsia="en-US"/>
        </w:rPr>
        <w:t xml:space="preserve"> Por lo tanto, la falta de respuesta a una solicitud de acceso a la información constituye un incumplimiento del Sujeto Obligado a su deber de garantizar el derecho, lo que constituye una vulneración al mismo y resulta, totalmente aplicable, el último </w:t>
      </w:r>
      <w:r w:rsidRPr="001527A2">
        <w:rPr>
          <w:rFonts w:ascii="Palatino Linotype" w:eastAsiaTheme="minorHAnsi" w:hAnsi="Palatino Linotype" w:cs="Arial"/>
          <w:lang w:eastAsia="en-US"/>
        </w:rPr>
        <w:lastRenderedPageBreak/>
        <w:t xml:space="preserve">mandato del mismo párrafo del artículo constitucional antes citado que establece la obligación del Estado Mexicano, de </w:t>
      </w:r>
      <w:r w:rsidRPr="001527A2">
        <w:rPr>
          <w:rFonts w:ascii="Palatino Linotype" w:eastAsiaTheme="minorHAnsi" w:hAnsi="Palatino Linotype" w:cs="Arial"/>
          <w:i/>
          <w:lang w:eastAsia="en-US"/>
        </w:rPr>
        <w:t>investigar, sancionar y reparar las violaciones a los derechos humanos.</w:t>
      </w:r>
    </w:p>
    <w:p w14:paraId="53CC9FA9" w14:textId="77777777" w:rsidR="00B01722" w:rsidRPr="001527A2" w:rsidRDefault="00B01722" w:rsidP="00B01722">
      <w:pPr>
        <w:spacing w:line="360" w:lineRule="auto"/>
        <w:jc w:val="both"/>
        <w:rPr>
          <w:rFonts w:ascii="Palatino Linotype" w:eastAsiaTheme="minorHAnsi" w:hAnsi="Palatino Linotype" w:cs="Arial"/>
          <w:lang w:eastAsia="en-US"/>
        </w:rPr>
      </w:pPr>
    </w:p>
    <w:p w14:paraId="6C15E6DD" w14:textId="77777777" w:rsidR="00B01722" w:rsidRPr="001527A2" w:rsidRDefault="00B01722" w:rsidP="00B01722">
      <w:pPr>
        <w:spacing w:line="360" w:lineRule="auto"/>
        <w:jc w:val="both"/>
        <w:rPr>
          <w:rFonts w:ascii="Palatino Linotype" w:eastAsiaTheme="minorHAnsi" w:hAnsi="Palatino Linotype" w:cs="Arial"/>
          <w:lang w:eastAsia="en-US"/>
        </w:rPr>
      </w:pPr>
      <w:r w:rsidRPr="001527A2">
        <w:rPr>
          <w:rFonts w:ascii="Palatino Linotype" w:eastAsiaTheme="minorHAnsi" w:hAnsi="Palatino Linotype" w:cs="Arial"/>
          <w:lang w:eastAsia="en-US"/>
        </w:rPr>
        <w:t xml:space="preserve">Por lo que, en cumplimiento a esta resolución, el </w:t>
      </w:r>
      <w:r w:rsidRPr="001527A2">
        <w:rPr>
          <w:rFonts w:ascii="Palatino Linotype" w:eastAsiaTheme="minorHAnsi" w:hAnsi="Palatino Linotype" w:cs="Arial"/>
          <w:b/>
          <w:lang w:eastAsia="en-US"/>
        </w:rPr>
        <w:t xml:space="preserve">Sujeto Obligado </w:t>
      </w:r>
      <w:r w:rsidRPr="001527A2">
        <w:rPr>
          <w:rFonts w:ascii="Palatino Linotype" w:eastAsiaTheme="minorHAnsi" w:hAnsi="Palatino Linotype" w:cs="Arial"/>
          <w:lang w:eastAsia="en-US"/>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1F46AFA3" w14:textId="77777777" w:rsidR="00B01722" w:rsidRPr="001527A2" w:rsidRDefault="00B01722" w:rsidP="00B01722">
      <w:pPr>
        <w:spacing w:line="360" w:lineRule="auto"/>
        <w:jc w:val="both"/>
        <w:rPr>
          <w:rFonts w:ascii="Palatino Linotype" w:eastAsiaTheme="minorHAnsi" w:hAnsi="Palatino Linotype" w:cs="Arial"/>
          <w:lang w:eastAsia="en-US"/>
        </w:rPr>
      </w:pPr>
    </w:p>
    <w:p w14:paraId="75CCC3B9" w14:textId="77777777" w:rsidR="00B01722" w:rsidRPr="001527A2" w:rsidRDefault="00B01722" w:rsidP="00B01722">
      <w:pPr>
        <w:spacing w:line="360" w:lineRule="auto"/>
        <w:jc w:val="both"/>
        <w:rPr>
          <w:rFonts w:ascii="Palatino Linotype" w:eastAsiaTheme="minorHAnsi" w:hAnsi="Palatino Linotype" w:cs="Arial"/>
          <w:lang w:eastAsia="en-US"/>
        </w:rPr>
      </w:pPr>
      <w:r w:rsidRPr="001527A2">
        <w:rPr>
          <w:rFonts w:ascii="Palatino Linotype" w:eastAsiaTheme="minorHAnsi" w:hAnsi="Palatino Linotype" w:cs="Arial"/>
          <w:lang w:eastAsia="en-US"/>
        </w:rPr>
        <w:t xml:space="preserve">En consecuencia, para responder a la solicitud de acceso a la información en cuestión el </w:t>
      </w:r>
      <w:r w:rsidRPr="001527A2">
        <w:rPr>
          <w:rFonts w:ascii="Palatino Linotype" w:eastAsiaTheme="minorHAnsi" w:hAnsi="Palatino Linotype" w:cs="Arial"/>
          <w:b/>
          <w:lang w:eastAsia="en-US"/>
        </w:rPr>
        <w:t>Sujeto Obligado</w:t>
      </w:r>
      <w:r w:rsidRPr="001527A2">
        <w:rPr>
          <w:rFonts w:ascii="Palatino Linotype" w:eastAsiaTheme="minorHAnsi" w:hAnsi="Palatino Linotype" w:cs="Arial"/>
          <w:lang w:eastAsia="en-US"/>
        </w:rPr>
        <w:t xml:space="preserve"> deberá de verificar si esta corresponde a una facultad, competencia o función explícita o implícita, y si ésta corresponde al ejercicio de sus facultades, competencias o funciones, deberá de proceder, según lo establecido en el artículo 162, de la Ley de Transparencia y Acceso a la Información Pública del Estado de México, turnando la solicitud a todas las área competentes que cuenten o deban tener la información, con objeto de que realicen una búsqueda exhaustiva y razonable de la información solicitada.</w:t>
      </w:r>
    </w:p>
    <w:p w14:paraId="4B7D834C" w14:textId="77777777" w:rsidR="00B01722" w:rsidRPr="001527A2" w:rsidRDefault="00B01722" w:rsidP="00B01722">
      <w:pPr>
        <w:spacing w:line="360" w:lineRule="auto"/>
        <w:jc w:val="both"/>
        <w:rPr>
          <w:rFonts w:ascii="Palatino Linotype" w:eastAsiaTheme="minorHAnsi" w:hAnsi="Palatino Linotype" w:cs="Arial"/>
          <w:lang w:eastAsia="en-US"/>
        </w:rPr>
      </w:pPr>
    </w:p>
    <w:p w14:paraId="2922D473" w14:textId="77777777" w:rsidR="00B01722" w:rsidRPr="001527A2" w:rsidRDefault="00B01722" w:rsidP="00B01722">
      <w:pPr>
        <w:spacing w:line="360" w:lineRule="auto"/>
        <w:jc w:val="both"/>
        <w:rPr>
          <w:rFonts w:ascii="Palatino Linotype" w:eastAsiaTheme="minorHAnsi" w:hAnsi="Palatino Linotype" w:cs="Arial"/>
          <w:lang w:eastAsia="en-US"/>
        </w:rPr>
      </w:pPr>
      <w:r w:rsidRPr="001527A2">
        <w:rPr>
          <w:rFonts w:ascii="Palatino Linotype" w:eastAsiaTheme="minorHAnsi" w:hAnsi="Palatino Linotype" w:cs="Arial"/>
          <w:lang w:eastAsia="en-US"/>
        </w:rPr>
        <w:t xml:space="preserve">En cualquiera de los casos, imperativamente, el </w:t>
      </w:r>
      <w:r w:rsidRPr="001527A2">
        <w:rPr>
          <w:rFonts w:ascii="Palatino Linotype" w:eastAsiaTheme="minorHAnsi" w:hAnsi="Palatino Linotype" w:cs="Arial"/>
          <w:b/>
          <w:lang w:eastAsia="en-US"/>
        </w:rPr>
        <w:t>Sujeto Obligado</w:t>
      </w:r>
      <w:r w:rsidRPr="001527A2">
        <w:rPr>
          <w:rFonts w:ascii="Palatino Linotype" w:eastAsiaTheme="minorHAnsi" w:hAnsi="Palatino Linotype" w:cs="Arial"/>
          <w:lang w:eastAsia="en-US"/>
        </w:rPr>
        <w:t xml:space="preserve"> debe de responder a la solicitud de acceso a la información pública, ya sea señalando que no cuenta con la información porque esta no corresponde al ejercicio de sus facultades, competencias o funciones, o bien, si la información sí corresponde a cualquiera de éstas, buscando, localizando y entregando la información de manera íntegra, parcial o clasificándola en su totalidad por los supuestos que se señalan en la Ley de Transparencia y Acceso a la </w:t>
      </w:r>
      <w:r w:rsidRPr="001527A2">
        <w:rPr>
          <w:rFonts w:ascii="Palatino Linotype" w:eastAsiaTheme="minorHAnsi" w:hAnsi="Palatino Linotype" w:cs="Arial"/>
          <w:lang w:eastAsia="en-US"/>
        </w:rPr>
        <w:lastRenderedPageBreak/>
        <w:t>Información Pública del Estado de México y Municipios; en su defecto, de no localizar la información que debía tener, procediendo según lo refieren los párrafos segundo o tercero del artículo 19, de la Ley en cita, pero emitiendo una respuesta.</w:t>
      </w:r>
    </w:p>
    <w:p w14:paraId="383D1173" w14:textId="77777777" w:rsidR="00B01722" w:rsidRPr="001527A2" w:rsidRDefault="00B01722" w:rsidP="00B01722">
      <w:pPr>
        <w:spacing w:line="360" w:lineRule="auto"/>
        <w:jc w:val="both"/>
        <w:rPr>
          <w:rFonts w:ascii="Palatino Linotype" w:eastAsiaTheme="minorHAnsi" w:hAnsi="Palatino Linotype" w:cs="Arial"/>
          <w:lang w:eastAsia="en-US"/>
        </w:rPr>
      </w:pPr>
    </w:p>
    <w:p w14:paraId="14223E48" w14:textId="378088F0" w:rsidR="00882F17" w:rsidRPr="001527A2" w:rsidRDefault="00B01722" w:rsidP="007C12CE">
      <w:pPr>
        <w:spacing w:line="360" w:lineRule="auto"/>
        <w:jc w:val="both"/>
        <w:rPr>
          <w:rFonts w:ascii="Palatino Linotype" w:eastAsiaTheme="minorHAnsi" w:hAnsi="Palatino Linotype" w:cs="Arial"/>
          <w:lang w:val="es-MX" w:eastAsia="en-US"/>
        </w:rPr>
      </w:pPr>
      <w:r w:rsidRPr="001527A2">
        <w:rPr>
          <w:rFonts w:ascii="Palatino Linotype" w:eastAsiaTheme="minorHAnsi" w:hAnsi="Palatino Linotype" w:cs="Arial"/>
          <w:szCs w:val="22"/>
          <w:lang w:val="es-MX" w:eastAsia="en-US"/>
        </w:rPr>
        <w:t xml:space="preserve">Posteriormente, en la etapa de instrucción esta ponencia se allegó de diversos documentos anexos al informe justificado rendido por el </w:t>
      </w:r>
      <w:r w:rsidRPr="001527A2">
        <w:rPr>
          <w:rFonts w:ascii="Palatino Linotype" w:eastAsiaTheme="minorHAnsi" w:hAnsi="Palatino Linotype" w:cs="Arial"/>
          <w:b/>
          <w:szCs w:val="22"/>
          <w:lang w:val="es-MX" w:eastAsia="en-US"/>
        </w:rPr>
        <w:t>Sujeto Obligado</w:t>
      </w:r>
      <w:r w:rsidRPr="001527A2">
        <w:rPr>
          <w:rFonts w:ascii="Palatino Linotype" w:eastAsiaTheme="minorHAnsi" w:hAnsi="Palatino Linotype" w:cs="Arial"/>
          <w:szCs w:val="22"/>
          <w:lang w:val="es-MX" w:eastAsia="en-US"/>
        </w:rPr>
        <w:t xml:space="preserve">, </w:t>
      </w:r>
      <w:r w:rsidRPr="001527A2">
        <w:rPr>
          <w:rFonts w:ascii="Palatino Linotype" w:eastAsiaTheme="minorHAnsi" w:hAnsi="Palatino Linotype" w:cs="Arial"/>
          <w:szCs w:val="22"/>
          <w:lang w:val="es-MX" w:eastAsia="es-MX"/>
        </w:rPr>
        <w:t xml:space="preserve">el cual, en apego a lo dispuesto por la fracción III, del artículo 185, de la Ley en la Materia; colmando la solicitud de información, remitió </w:t>
      </w:r>
      <w:r w:rsidR="005E3D57" w:rsidRPr="001527A2">
        <w:rPr>
          <w:rFonts w:ascii="Palatino Linotype" w:eastAsiaTheme="minorHAnsi" w:hAnsi="Palatino Linotype" w:cs="Arial"/>
          <w:szCs w:val="22"/>
          <w:lang w:val="es-MX" w:eastAsia="es-MX"/>
        </w:rPr>
        <w:t>el</w:t>
      </w:r>
      <w:r w:rsidR="004966D5" w:rsidRPr="001527A2">
        <w:rPr>
          <w:rFonts w:ascii="Palatino Linotype" w:eastAsiaTheme="minorHAnsi" w:hAnsi="Palatino Linotype" w:cs="Arial"/>
          <w:szCs w:val="22"/>
          <w:lang w:val="es-MX" w:eastAsia="es-MX"/>
        </w:rPr>
        <w:t xml:space="preserve"> </w:t>
      </w:r>
      <w:r w:rsidRPr="001527A2">
        <w:rPr>
          <w:rFonts w:ascii="Palatino Linotype" w:eastAsiaTheme="minorHAnsi" w:hAnsi="Palatino Linotype" w:cs="Arial"/>
          <w:szCs w:val="22"/>
          <w:lang w:val="es-MX" w:eastAsia="es-MX"/>
        </w:rPr>
        <w:t>archivo electrónico</w:t>
      </w:r>
      <w:r w:rsidR="00CD13B1" w:rsidRPr="001527A2">
        <w:rPr>
          <w:rFonts w:ascii="Palatino Linotype" w:eastAsiaTheme="minorHAnsi" w:hAnsi="Palatino Linotype" w:cs="Arial"/>
          <w:szCs w:val="22"/>
          <w:lang w:val="es-MX" w:eastAsia="es-MX"/>
        </w:rPr>
        <w:t xml:space="preserve"> denominado</w:t>
      </w:r>
      <w:r w:rsidRPr="001527A2">
        <w:rPr>
          <w:rFonts w:ascii="Palatino Linotype" w:eastAsiaTheme="minorHAnsi" w:hAnsi="Palatino Linotype" w:cs="Arial"/>
          <w:szCs w:val="22"/>
          <w:lang w:val="es-MX" w:eastAsia="es-MX"/>
        </w:rPr>
        <w:t xml:space="preserve"> </w:t>
      </w:r>
      <w:r w:rsidRPr="001527A2">
        <w:rPr>
          <w:rFonts w:ascii="Palatino Linotype" w:eastAsiaTheme="minorHAnsi" w:hAnsi="Palatino Linotype" w:cs="Arial"/>
          <w:i/>
          <w:iCs/>
          <w:lang w:val="es-MX" w:eastAsia="en-US"/>
        </w:rPr>
        <w:t>“</w:t>
      </w:r>
      <w:r w:rsidR="005E3D57" w:rsidRPr="001527A2">
        <w:rPr>
          <w:rFonts w:ascii="Palatino Linotype" w:eastAsiaTheme="minorHAnsi" w:hAnsi="Palatino Linotype" w:cs="Arial"/>
          <w:i/>
          <w:iCs/>
          <w:lang w:val="es-MX" w:eastAsia="en-US"/>
        </w:rPr>
        <w:t>CS-016-2026.pdf</w:t>
      </w:r>
      <w:r w:rsidRPr="001527A2">
        <w:rPr>
          <w:rFonts w:ascii="Palatino Linotype" w:eastAsiaTheme="minorHAnsi" w:hAnsi="Palatino Linotype" w:cs="Arial"/>
          <w:i/>
          <w:iCs/>
          <w:lang w:val="es-MX" w:eastAsia="en-US"/>
        </w:rPr>
        <w:t>”</w:t>
      </w:r>
      <w:r w:rsidR="00CD13B1" w:rsidRPr="001527A2">
        <w:rPr>
          <w:rFonts w:ascii="Palatino Linotype" w:eastAsiaTheme="minorHAnsi" w:hAnsi="Palatino Linotype" w:cs="Arial"/>
          <w:lang w:val="es-MX" w:eastAsia="en-US"/>
        </w:rPr>
        <w:t>; mismo que</w:t>
      </w:r>
      <w:r w:rsidR="004966D5" w:rsidRPr="001527A2">
        <w:rPr>
          <w:rFonts w:ascii="Palatino Linotype" w:eastAsiaTheme="minorHAnsi" w:hAnsi="Palatino Linotype" w:cs="Arial"/>
          <w:lang w:val="es-MX" w:eastAsia="en-US"/>
        </w:rPr>
        <w:t>,</w:t>
      </w:r>
      <w:r w:rsidR="00CD13B1" w:rsidRPr="001527A2">
        <w:rPr>
          <w:rFonts w:ascii="Palatino Linotype" w:eastAsiaTheme="minorHAnsi" w:hAnsi="Palatino Linotype" w:cs="Arial"/>
          <w:lang w:val="es-MX" w:eastAsia="en-US"/>
        </w:rPr>
        <w:t xml:space="preserve"> </w:t>
      </w:r>
      <w:r w:rsidR="00250059" w:rsidRPr="001527A2">
        <w:rPr>
          <w:rFonts w:ascii="Palatino Linotype" w:eastAsiaTheme="minorHAnsi" w:hAnsi="Palatino Linotype" w:cs="Arial"/>
          <w:lang w:val="es-MX" w:eastAsia="en-US"/>
        </w:rPr>
        <w:t xml:space="preserve">contiene </w:t>
      </w:r>
      <w:r w:rsidR="007C12CE" w:rsidRPr="001527A2">
        <w:rPr>
          <w:rFonts w:ascii="Palatino Linotype" w:eastAsiaTheme="minorHAnsi" w:hAnsi="Palatino Linotype" w:cs="Arial"/>
          <w:lang w:val="es-MX" w:eastAsia="en-US"/>
        </w:rPr>
        <w:t>la siguiente información:</w:t>
      </w:r>
    </w:p>
    <w:p w14:paraId="49D736D8" w14:textId="77777777" w:rsidR="007C12CE" w:rsidRPr="001527A2" w:rsidRDefault="007C12CE" w:rsidP="007C12CE">
      <w:pPr>
        <w:spacing w:line="360" w:lineRule="auto"/>
        <w:jc w:val="both"/>
        <w:rPr>
          <w:rFonts w:ascii="Palatino Linotype" w:eastAsiaTheme="minorHAnsi" w:hAnsi="Palatino Linotype" w:cs="Arial"/>
          <w:lang w:val="es-MX" w:eastAsia="en-US"/>
        </w:rPr>
      </w:pPr>
    </w:p>
    <w:p w14:paraId="03F7E127" w14:textId="5CDC0788" w:rsidR="003A7AA5" w:rsidRPr="001527A2" w:rsidRDefault="003D5615" w:rsidP="001F6976">
      <w:pPr>
        <w:pStyle w:val="Prrafodelista"/>
        <w:numPr>
          <w:ilvl w:val="0"/>
          <w:numId w:val="7"/>
        </w:numPr>
        <w:autoSpaceDE w:val="0"/>
        <w:autoSpaceDN w:val="0"/>
        <w:adjustRightInd w:val="0"/>
        <w:spacing w:line="360" w:lineRule="auto"/>
        <w:jc w:val="both"/>
        <w:rPr>
          <w:rFonts w:ascii="Palatino Linotype" w:eastAsiaTheme="minorHAnsi" w:hAnsi="Palatino Linotype" w:cstheme="minorBidi"/>
          <w:color w:val="222222"/>
          <w:szCs w:val="22"/>
          <w:lang w:val="es-MX" w:eastAsia="en-US"/>
        </w:rPr>
      </w:pPr>
      <w:r w:rsidRPr="001527A2">
        <w:rPr>
          <w:rFonts w:ascii="Palatino Linotype" w:eastAsiaTheme="minorHAnsi" w:hAnsi="Palatino Linotype" w:cs="Arial"/>
          <w:lang w:val="es-MX" w:eastAsia="en-US"/>
        </w:rPr>
        <w:t xml:space="preserve">Oficio número </w:t>
      </w:r>
      <w:r w:rsidR="005E3D57" w:rsidRPr="001527A2">
        <w:rPr>
          <w:rFonts w:ascii="Palatino Linotype" w:eastAsiaTheme="minorHAnsi" w:hAnsi="Palatino Linotype" w:cs="Arial"/>
          <w:b/>
          <w:bCs/>
          <w:lang w:val="es-MX" w:eastAsia="en-US"/>
        </w:rPr>
        <w:t>CS/016/2026</w:t>
      </w:r>
      <w:r w:rsidRPr="001527A2">
        <w:rPr>
          <w:rFonts w:ascii="Palatino Linotype" w:eastAsiaTheme="minorHAnsi" w:hAnsi="Palatino Linotype" w:cs="Arial"/>
          <w:lang w:val="es-MX" w:eastAsia="en-US"/>
        </w:rPr>
        <w:t xml:space="preserve">, mediante el cual, el </w:t>
      </w:r>
      <w:r w:rsidR="005E3D57" w:rsidRPr="001527A2">
        <w:rPr>
          <w:rFonts w:ascii="Palatino Linotype" w:eastAsiaTheme="minorHAnsi" w:hAnsi="Palatino Linotype" w:cs="Arial"/>
          <w:b/>
          <w:bCs/>
          <w:lang w:val="es-MX" w:eastAsia="en-US"/>
        </w:rPr>
        <w:t>Jefe de Comunicación Social</w:t>
      </w:r>
      <w:r w:rsidRPr="001527A2">
        <w:rPr>
          <w:rFonts w:ascii="Palatino Linotype" w:eastAsiaTheme="minorHAnsi" w:hAnsi="Palatino Linotype" w:cs="Arial"/>
          <w:lang w:val="es-MX" w:eastAsia="en-US"/>
        </w:rPr>
        <w:t xml:space="preserve"> informó que, </w:t>
      </w:r>
      <w:r w:rsidR="005E3D57" w:rsidRPr="001527A2">
        <w:rPr>
          <w:rFonts w:ascii="Palatino Linotype" w:eastAsiaTheme="minorHAnsi" w:hAnsi="Palatino Linotype" w:cs="Arial"/>
          <w:lang w:val="es-MX" w:eastAsia="en-US"/>
        </w:rPr>
        <w:t>en 2025, Televisa y Tv Azteca participaron en las tareas de difusión de las actividades del Ayuntamiento de Tepotzotlán.</w:t>
      </w:r>
    </w:p>
    <w:p w14:paraId="0E748AD9" w14:textId="77777777" w:rsidR="005E3D57" w:rsidRPr="001527A2" w:rsidRDefault="005E3D57" w:rsidP="005E3D57">
      <w:pPr>
        <w:pStyle w:val="Prrafodelista"/>
        <w:autoSpaceDE w:val="0"/>
        <w:autoSpaceDN w:val="0"/>
        <w:adjustRightInd w:val="0"/>
        <w:spacing w:line="360" w:lineRule="auto"/>
        <w:ind w:left="720"/>
        <w:jc w:val="both"/>
        <w:rPr>
          <w:rFonts w:ascii="Palatino Linotype" w:eastAsiaTheme="minorHAnsi" w:hAnsi="Palatino Linotype" w:cstheme="minorBidi"/>
          <w:color w:val="222222"/>
          <w:szCs w:val="22"/>
          <w:lang w:val="es-MX" w:eastAsia="en-US"/>
        </w:rPr>
      </w:pPr>
    </w:p>
    <w:p w14:paraId="3CEA5024" w14:textId="77777777" w:rsidR="003A7AA5" w:rsidRPr="001527A2" w:rsidRDefault="003A7AA5" w:rsidP="003A7AA5">
      <w:pPr>
        <w:tabs>
          <w:tab w:val="left" w:pos="709"/>
        </w:tabs>
        <w:spacing w:line="360" w:lineRule="auto"/>
        <w:contextualSpacing/>
        <w:jc w:val="both"/>
        <w:rPr>
          <w:rFonts w:ascii="Palatino Linotype" w:hAnsi="Palatino Linotype" w:cs="Arial"/>
        </w:rPr>
      </w:pPr>
      <w:r w:rsidRPr="001527A2">
        <w:rPr>
          <w:rFonts w:ascii="Palatino Linotype" w:hAnsi="Palatino Linotype" w:cs="Arial"/>
          <w:lang w:val="es-ES_tradnl"/>
        </w:rPr>
        <w:t xml:space="preserve">Ante ello, es de </w:t>
      </w:r>
      <w:r w:rsidRPr="001527A2">
        <w:rPr>
          <w:rFonts w:ascii="Palatino Linotype" w:hAnsi="Palatino Linotype" w:cs="Arial"/>
        </w:rPr>
        <w:t>señalar que el artículo 4, párrafo segundo de la Ley de Transparencia y Acceso a la Información Pública del Estado de México y Municipios, dispone:</w:t>
      </w:r>
    </w:p>
    <w:p w14:paraId="04115CEF" w14:textId="77777777" w:rsidR="003A7AA5" w:rsidRPr="001527A2" w:rsidRDefault="003A7AA5" w:rsidP="003A7AA5">
      <w:pPr>
        <w:rPr>
          <w:lang w:val="es-MX"/>
        </w:rPr>
      </w:pPr>
    </w:p>
    <w:p w14:paraId="2926E6DC" w14:textId="77777777" w:rsidR="003A7AA5" w:rsidRPr="001527A2" w:rsidRDefault="003A7AA5" w:rsidP="003A7AA5">
      <w:pPr>
        <w:ind w:left="851" w:right="901"/>
        <w:jc w:val="both"/>
        <w:rPr>
          <w:rFonts w:ascii="Palatino Linotype" w:hAnsi="Palatino Linotype" w:cs="Arial"/>
          <w:i/>
          <w:sz w:val="22"/>
        </w:rPr>
      </w:pPr>
      <w:r w:rsidRPr="001527A2">
        <w:rPr>
          <w:rFonts w:ascii="Palatino Linotype" w:hAnsi="Palatino Linotype" w:cs="Arial"/>
          <w:i/>
          <w:sz w:val="22"/>
        </w:rPr>
        <w:t>“</w:t>
      </w:r>
      <w:r w:rsidRPr="001527A2">
        <w:rPr>
          <w:rFonts w:ascii="Palatino Linotype" w:hAnsi="Palatino Linotype" w:cs="Arial"/>
          <w:b/>
          <w:i/>
          <w:sz w:val="22"/>
        </w:rPr>
        <w:t xml:space="preserve">Artículo 4. </w:t>
      </w:r>
      <w:r w:rsidRPr="001527A2">
        <w:rPr>
          <w:rFonts w:ascii="Palatino Linotype" w:hAnsi="Palatino Linotype" w:cs="Arial"/>
          <w:i/>
          <w:sz w:val="22"/>
        </w:rPr>
        <w:t xml:space="preserve">… </w:t>
      </w:r>
    </w:p>
    <w:p w14:paraId="54735BF0" w14:textId="77777777" w:rsidR="003A7AA5" w:rsidRPr="001527A2" w:rsidRDefault="003A7AA5" w:rsidP="003A7AA5">
      <w:pPr>
        <w:ind w:left="851" w:right="901"/>
        <w:jc w:val="both"/>
        <w:rPr>
          <w:rFonts w:ascii="Palatino Linotype" w:hAnsi="Palatino Linotype" w:cs="Arial"/>
          <w:i/>
          <w:sz w:val="22"/>
        </w:rPr>
      </w:pPr>
      <w:r w:rsidRPr="001527A2">
        <w:rPr>
          <w:rFonts w:ascii="Palatino Linotype" w:hAnsi="Palatino Linotype" w:cs="Arial"/>
          <w:i/>
          <w:sz w:val="22"/>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689AF41B" w14:textId="77777777" w:rsidR="003A7AA5" w:rsidRPr="001527A2" w:rsidRDefault="003A7AA5" w:rsidP="003A7AA5">
      <w:pPr>
        <w:tabs>
          <w:tab w:val="left" w:pos="709"/>
        </w:tabs>
        <w:spacing w:line="360" w:lineRule="auto"/>
        <w:contextualSpacing/>
        <w:jc w:val="both"/>
        <w:rPr>
          <w:rFonts w:ascii="Palatino Linotype" w:hAnsi="Palatino Linotype" w:cs="Arial"/>
          <w:lang w:val="es-ES_tradnl"/>
        </w:rPr>
      </w:pPr>
    </w:p>
    <w:p w14:paraId="08C37812" w14:textId="5310762C" w:rsidR="003A7AA5" w:rsidRPr="001527A2" w:rsidRDefault="003A7AA5" w:rsidP="003A7AA5">
      <w:pPr>
        <w:tabs>
          <w:tab w:val="left" w:pos="709"/>
        </w:tabs>
        <w:spacing w:line="360" w:lineRule="auto"/>
        <w:contextualSpacing/>
        <w:jc w:val="both"/>
        <w:rPr>
          <w:rFonts w:ascii="Palatino Linotype" w:hAnsi="Palatino Linotype" w:cs="Arial"/>
          <w:lang w:val="es-ES_tradnl"/>
        </w:rPr>
      </w:pPr>
      <w:r w:rsidRPr="001527A2">
        <w:rPr>
          <w:rFonts w:ascii="Palatino Linotype" w:hAnsi="Palatino Linotype" w:cs="Arial"/>
          <w:lang w:val="es-ES_tradnl"/>
        </w:rPr>
        <w:t xml:space="preserve">Del precepto legal invocado, se desprende, que la información generada, obtenida, adquirida, transmitida, administrada o en posesión de los Sujetos Obligados, será </w:t>
      </w:r>
      <w:r w:rsidRPr="001527A2">
        <w:rPr>
          <w:rFonts w:ascii="Palatino Linotype" w:hAnsi="Palatino Linotype" w:cs="Arial"/>
          <w:lang w:val="es-ES_tradnl"/>
        </w:rPr>
        <w:lastRenderedPageBreak/>
        <w:t>accesible de manera permanente a cualquier persona, privilegiando el principio de máxima publicidad de la información.</w:t>
      </w:r>
    </w:p>
    <w:p w14:paraId="0019DB3B" w14:textId="77777777" w:rsidR="005E3D57" w:rsidRPr="001527A2" w:rsidRDefault="005E3D57" w:rsidP="003A7AA5">
      <w:pPr>
        <w:tabs>
          <w:tab w:val="left" w:pos="709"/>
        </w:tabs>
        <w:spacing w:line="360" w:lineRule="auto"/>
        <w:contextualSpacing/>
        <w:jc w:val="both"/>
        <w:rPr>
          <w:rFonts w:ascii="Palatino Linotype" w:hAnsi="Palatino Linotype" w:cs="Arial"/>
          <w:lang w:val="es-ES_tradnl"/>
        </w:rPr>
      </w:pPr>
    </w:p>
    <w:p w14:paraId="4DE20A14" w14:textId="77777777" w:rsidR="003A7AA5" w:rsidRPr="001527A2" w:rsidRDefault="003A7AA5" w:rsidP="003A7AA5">
      <w:pPr>
        <w:tabs>
          <w:tab w:val="left" w:pos="709"/>
        </w:tabs>
        <w:spacing w:line="360" w:lineRule="auto"/>
        <w:contextualSpacing/>
        <w:jc w:val="both"/>
        <w:rPr>
          <w:rFonts w:ascii="Palatino Linotype" w:hAnsi="Palatino Linotype" w:cs="Arial"/>
        </w:rPr>
      </w:pPr>
      <w:r w:rsidRPr="001527A2">
        <w:rPr>
          <w:rFonts w:ascii="Palatino Linotype" w:hAnsi="Palatino Linotype" w:cs="Arial"/>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como se señala a continuación: </w:t>
      </w:r>
    </w:p>
    <w:p w14:paraId="73A97C4D" w14:textId="77777777" w:rsidR="003A7AA5" w:rsidRPr="001527A2" w:rsidRDefault="003A7AA5" w:rsidP="003A7AA5">
      <w:pPr>
        <w:rPr>
          <w:lang w:val="es-MX"/>
        </w:rPr>
      </w:pPr>
    </w:p>
    <w:p w14:paraId="48128A69" w14:textId="77777777" w:rsidR="003A7AA5" w:rsidRPr="001527A2" w:rsidRDefault="003A7AA5" w:rsidP="003A7AA5">
      <w:pPr>
        <w:rPr>
          <w:sz w:val="16"/>
          <w:lang w:val="es-ES_tradnl"/>
        </w:rPr>
      </w:pPr>
    </w:p>
    <w:p w14:paraId="0A54C27A" w14:textId="77777777" w:rsidR="003A7AA5" w:rsidRPr="001527A2" w:rsidRDefault="003A7AA5" w:rsidP="003A7AA5">
      <w:pPr>
        <w:ind w:left="567" w:right="616"/>
        <w:jc w:val="both"/>
        <w:rPr>
          <w:rFonts w:ascii="Palatino Linotype" w:hAnsi="Palatino Linotype" w:cs="Arial"/>
          <w:i/>
          <w:sz w:val="22"/>
        </w:rPr>
      </w:pPr>
      <w:r w:rsidRPr="001527A2">
        <w:rPr>
          <w:rFonts w:ascii="Palatino Linotype" w:hAnsi="Palatino Linotype" w:cs="Arial"/>
          <w:i/>
          <w:sz w:val="22"/>
        </w:rPr>
        <w:t>“</w:t>
      </w:r>
      <w:r w:rsidRPr="001527A2">
        <w:rPr>
          <w:rFonts w:ascii="Palatino Linotype" w:hAnsi="Palatino Linotype" w:cs="Arial"/>
          <w:b/>
          <w:i/>
          <w:sz w:val="22"/>
        </w:rPr>
        <w:t>Artículo 12.</w:t>
      </w:r>
      <w:r w:rsidRPr="001527A2">
        <w:rPr>
          <w:rFonts w:ascii="Palatino Linotype" w:hAnsi="Palatino Linotype" w:cs="Arial"/>
          <w:i/>
          <w:sz w:val="22"/>
        </w:rPr>
        <w:t xml:space="preserve"> Quienes generen, recopilen, administren, manejen, procesen, archiven o conserven información pública serán responsables de la misma en los términos de las disposiciones jurídicas aplicables. </w:t>
      </w:r>
    </w:p>
    <w:p w14:paraId="3593CFF3" w14:textId="77777777" w:rsidR="009D6A2A" w:rsidRPr="001527A2" w:rsidRDefault="009D6A2A" w:rsidP="003A7AA5">
      <w:pPr>
        <w:ind w:left="567" w:right="616"/>
        <w:jc w:val="both"/>
        <w:rPr>
          <w:rFonts w:ascii="Palatino Linotype" w:hAnsi="Palatino Linotype" w:cs="Arial"/>
          <w:i/>
          <w:sz w:val="22"/>
        </w:rPr>
      </w:pPr>
    </w:p>
    <w:p w14:paraId="7DB3F66C" w14:textId="77777777" w:rsidR="003A7AA5" w:rsidRPr="001527A2" w:rsidRDefault="003A7AA5" w:rsidP="003A7AA5">
      <w:pPr>
        <w:ind w:left="567" w:right="616"/>
        <w:jc w:val="both"/>
        <w:rPr>
          <w:rFonts w:ascii="Palatino Linotype" w:hAnsi="Palatino Linotype" w:cs="Arial"/>
          <w:i/>
          <w:sz w:val="22"/>
        </w:rPr>
      </w:pPr>
      <w:r w:rsidRPr="001527A2">
        <w:rPr>
          <w:rFonts w:ascii="Palatino Linotype" w:hAnsi="Palatino Linotype" w:cs="Arial"/>
          <w:i/>
          <w:sz w:val="22"/>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7C018FFB" w14:textId="77777777" w:rsidR="003A7AA5" w:rsidRPr="001527A2" w:rsidRDefault="003A7AA5" w:rsidP="003A7AA5">
      <w:pPr>
        <w:tabs>
          <w:tab w:val="left" w:pos="709"/>
        </w:tabs>
        <w:spacing w:line="360" w:lineRule="auto"/>
        <w:contextualSpacing/>
        <w:jc w:val="both"/>
        <w:rPr>
          <w:rFonts w:ascii="Palatino Linotype" w:hAnsi="Palatino Linotype" w:cs="Arial"/>
        </w:rPr>
      </w:pPr>
    </w:p>
    <w:p w14:paraId="62FD8F09" w14:textId="77777777" w:rsidR="003A7AA5" w:rsidRPr="001527A2" w:rsidRDefault="003A7AA5" w:rsidP="003A7AA5">
      <w:pPr>
        <w:tabs>
          <w:tab w:val="left" w:pos="709"/>
        </w:tabs>
        <w:spacing w:line="360" w:lineRule="auto"/>
        <w:contextualSpacing/>
        <w:jc w:val="both"/>
        <w:rPr>
          <w:rFonts w:ascii="Palatino Linotype" w:hAnsi="Palatino Linotype" w:cs="Arial"/>
        </w:rPr>
      </w:pPr>
      <w:r w:rsidRPr="001527A2">
        <w:rPr>
          <w:rFonts w:ascii="Palatino Linotype" w:hAnsi="Palatino Linotype" w:cs="Arial"/>
        </w:rPr>
        <w:t>En síntesis, el derecho de acceso a la información pública se satisface en aquellos casos en que se entregue el soporte documental en que conste la información pública, asimismo, 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34653A0A" w14:textId="77777777" w:rsidR="003A7AA5" w:rsidRPr="001527A2" w:rsidRDefault="003A7AA5" w:rsidP="003A7AA5">
      <w:pPr>
        <w:tabs>
          <w:tab w:val="left" w:pos="709"/>
        </w:tabs>
        <w:spacing w:line="360" w:lineRule="auto"/>
        <w:contextualSpacing/>
        <w:jc w:val="both"/>
        <w:rPr>
          <w:rFonts w:ascii="Palatino Linotype" w:hAnsi="Palatino Linotype" w:cs="Arial"/>
        </w:rPr>
      </w:pPr>
    </w:p>
    <w:p w14:paraId="36702BC7" w14:textId="31644A91" w:rsidR="003A7AA5" w:rsidRPr="001527A2" w:rsidRDefault="003A7AA5" w:rsidP="00E62FEC">
      <w:pPr>
        <w:tabs>
          <w:tab w:val="left" w:pos="709"/>
        </w:tabs>
        <w:spacing w:line="360" w:lineRule="auto"/>
        <w:contextualSpacing/>
        <w:jc w:val="both"/>
        <w:rPr>
          <w:rFonts w:ascii="Palatino Linotype" w:hAnsi="Palatino Linotype" w:cs="Arial"/>
        </w:rPr>
      </w:pPr>
      <w:r w:rsidRPr="001527A2">
        <w:rPr>
          <w:rFonts w:ascii="Palatino Linotype" w:hAnsi="Palatino Linotype" w:cs="Arial"/>
        </w:rPr>
        <w:t xml:space="preserve">En esta misma tesitura, el derecho de acceso a la información pública, consiste en que la información solicitada conste en un soporte documental en cualquiera de sus formas, </w:t>
      </w:r>
      <w:r w:rsidRPr="001527A2">
        <w:rPr>
          <w:rFonts w:ascii="Palatino Linotype" w:hAnsi="Palatino Linotype" w:cs="Arial"/>
        </w:rPr>
        <w:lastRenderedPageBreak/>
        <w:t xml:space="preserve">a saber: </w:t>
      </w:r>
      <w:r w:rsidRPr="001527A2">
        <w:rPr>
          <w:rFonts w:ascii="Palatino Linotype" w:hAnsi="Palatino Linotype" w:cs="Arial"/>
          <w:b/>
          <w:u w:val="single"/>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1527A2">
        <w:rPr>
          <w:rFonts w:ascii="Palatino Linotype" w:hAnsi="Palatino Linotype" w:cs="Arial"/>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14:paraId="20A99BE5" w14:textId="77777777" w:rsidR="00E62FEC" w:rsidRPr="001527A2" w:rsidRDefault="00E62FEC" w:rsidP="00E62FEC">
      <w:pPr>
        <w:tabs>
          <w:tab w:val="left" w:pos="709"/>
        </w:tabs>
        <w:spacing w:line="360" w:lineRule="auto"/>
        <w:contextualSpacing/>
        <w:jc w:val="both"/>
        <w:rPr>
          <w:rFonts w:ascii="Palatino Linotype" w:hAnsi="Palatino Linotype" w:cs="Arial"/>
        </w:rPr>
      </w:pPr>
    </w:p>
    <w:p w14:paraId="084C3016" w14:textId="77777777" w:rsidR="003A7AA5" w:rsidRPr="001527A2" w:rsidRDefault="003A7AA5" w:rsidP="003A7AA5">
      <w:pPr>
        <w:ind w:left="567" w:right="616"/>
        <w:jc w:val="both"/>
        <w:rPr>
          <w:rFonts w:ascii="Palatino Linotype" w:hAnsi="Palatino Linotype" w:cs="Arial"/>
          <w:i/>
          <w:sz w:val="22"/>
        </w:rPr>
      </w:pPr>
      <w:r w:rsidRPr="001527A2">
        <w:rPr>
          <w:rFonts w:ascii="Palatino Linotype" w:hAnsi="Palatino Linotype" w:cs="Arial"/>
          <w:i/>
          <w:sz w:val="22"/>
        </w:rPr>
        <w:t>“</w:t>
      </w:r>
      <w:r w:rsidRPr="001527A2">
        <w:rPr>
          <w:rFonts w:ascii="Palatino Linotype" w:hAnsi="Palatino Linotype" w:cs="Arial"/>
          <w:b/>
          <w:i/>
          <w:sz w:val="22"/>
        </w:rPr>
        <w:t xml:space="preserve">Artículo 3. </w:t>
      </w:r>
      <w:r w:rsidRPr="001527A2">
        <w:rPr>
          <w:rFonts w:ascii="Palatino Linotype" w:hAnsi="Palatino Linotype" w:cs="Arial"/>
          <w:i/>
          <w:sz w:val="22"/>
        </w:rPr>
        <w:t>Para los efectos de la presente Ley se entenderá por:</w:t>
      </w:r>
    </w:p>
    <w:p w14:paraId="6DDD77B5" w14:textId="77777777" w:rsidR="003A7AA5" w:rsidRPr="001527A2" w:rsidRDefault="003A7AA5" w:rsidP="003A7AA5">
      <w:pPr>
        <w:ind w:left="567" w:right="616"/>
        <w:jc w:val="both"/>
        <w:rPr>
          <w:rFonts w:ascii="Palatino Linotype" w:hAnsi="Palatino Linotype" w:cs="Arial"/>
          <w:i/>
          <w:sz w:val="22"/>
        </w:rPr>
      </w:pPr>
      <w:r w:rsidRPr="001527A2">
        <w:rPr>
          <w:rFonts w:ascii="Palatino Linotype" w:hAnsi="Palatino Linotype" w:cs="Arial"/>
          <w:i/>
          <w:sz w:val="22"/>
        </w:rPr>
        <w:t>(…)</w:t>
      </w:r>
    </w:p>
    <w:p w14:paraId="6446520A" w14:textId="77777777" w:rsidR="003A7AA5" w:rsidRPr="001527A2" w:rsidRDefault="003A7AA5" w:rsidP="003A7AA5">
      <w:pPr>
        <w:ind w:left="567" w:right="616"/>
        <w:jc w:val="both"/>
        <w:rPr>
          <w:rFonts w:ascii="Palatino Linotype" w:hAnsi="Palatino Linotype" w:cs="Arial"/>
          <w:i/>
          <w:sz w:val="22"/>
        </w:rPr>
      </w:pPr>
      <w:r w:rsidRPr="001527A2">
        <w:rPr>
          <w:rFonts w:ascii="Palatino Linotype" w:hAnsi="Palatino Linotype" w:cs="Arial"/>
          <w:b/>
          <w:i/>
          <w:sz w:val="22"/>
        </w:rPr>
        <w:t>XI. Documento:</w:t>
      </w:r>
      <w:r w:rsidRPr="001527A2">
        <w:rPr>
          <w:rFonts w:ascii="Palatino Linotype" w:hAnsi="Palatino Linotype" w:cs="Arial"/>
          <w:i/>
          <w:sz w:val="22"/>
        </w:rPr>
        <w:t xml:space="preserve"> Los expedientes, reportes, estudios, actas, resoluciones, oficios, correspondencia, acuerdos, directivas, directrices, circulares, contratos, convenios, instructivos, notas, memorandos, estadísticas o bien, cualquier otro </w:t>
      </w:r>
      <w:r w:rsidRPr="001527A2">
        <w:rPr>
          <w:rFonts w:ascii="Palatino Linotype" w:hAnsi="Palatino Linotype" w:cs="Arial"/>
          <w:b/>
          <w:i/>
          <w:sz w:val="22"/>
          <w:u w:val="single"/>
        </w:rPr>
        <w:t>registro que documente el ejercicio de las facultades, funciones y competencias de los sujetos obligados</w:t>
      </w:r>
      <w:r w:rsidRPr="001527A2">
        <w:rPr>
          <w:rFonts w:ascii="Palatino Linotype" w:hAnsi="Palatino Linotype" w:cs="Arial"/>
          <w:i/>
          <w:sz w:val="22"/>
          <w:u w:val="single"/>
        </w:rPr>
        <w:t>,</w:t>
      </w:r>
      <w:r w:rsidRPr="001527A2">
        <w:rPr>
          <w:rFonts w:ascii="Palatino Linotype" w:hAnsi="Palatino Linotype" w:cs="Arial"/>
          <w:i/>
          <w:sz w:val="22"/>
        </w:rPr>
        <w:t xml:space="preserve"> sus servidores públicos e integrantes, </w:t>
      </w:r>
      <w:r w:rsidRPr="001527A2">
        <w:rPr>
          <w:rFonts w:ascii="Palatino Linotype" w:hAnsi="Palatino Linotype" w:cs="Arial"/>
          <w:b/>
          <w:i/>
          <w:sz w:val="22"/>
          <w:u w:val="single"/>
        </w:rPr>
        <w:t>sin importar su fuente o fecha de elaboración.</w:t>
      </w:r>
      <w:r w:rsidRPr="001527A2">
        <w:rPr>
          <w:rFonts w:ascii="Palatino Linotype" w:hAnsi="Palatino Linotype" w:cs="Arial"/>
          <w:i/>
          <w:sz w:val="22"/>
        </w:rPr>
        <w:t xml:space="preserve"> Los documentos podrán estar en cualquier medio, sea escrito, impreso, sonoro, visual, electrónico, informático u holográfico;</w:t>
      </w:r>
    </w:p>
    <w:p w14:paraId="78C62A10" w14:textId="77777777" w:rsidR="003A7AA5" w:rsidRPr="001527A2" w:rsidRDefault="003A7AA5" w:rsidP="003A7AA5">
      <w:pPr>
        <w:ind w:left="567" w:right="616"/>
        <w:jc w:val="both"/>
        <w:rPr>
          <w:rFonts w:ascii="Palatino Linotype" w:hAnsi="Palatino Linotype" w:cs="Arial"/>
          <w:i/>
          <w:sz w:val="22"/>
        </w:rPr>
      </w:pPr>
      <w:r w:rsidRPr="001527A2">
        <w:rPr>
          <w:rFonts w:ascii="Palatino Linotype" w:hAnsi="Palatino Linotype" w:cs="Arial"/>
          <w:i/>
          <w:sz w:val="22"/>
        </w:rPr>
        <w:t>(…)”</w:t>
      </w:r>
    </w:p>
    <w:p w14:paraId="65489F3F" w14:textId="77777777" w:rsidR="003A7AA5" w:rsidRPr="001527A2" w:rsidRDefault="003A7AA5" w:rsidP="003A7AA5">
      <w:pPr>
        <w:rPr>
          <w:sz w:val="14"/>
        </w:rPr>
      </w:pPr>
    </w:p>
    <w:p w14:paraId="2E122268" w14:textId="77777777" w:rsidR="003A7AA5" w:rsidRPr="001527A2" w:rsidRDefault="003A7AA5" w:rsidP="003A7AA5"/>
    <w:p w14:paraId="08BEC68D" w14:textId="77777777" w:rsidR="003A7AA5" w:rsidRPr="001527A2" w:rsidRDefault="003A7AA5" w:rsidP="003A7AA5">
      <w:pPr>
        <w:spacing w:before="240" w:after="240" w:line="360" w:lineRule="auto"/>
        <w:ind w:right="49"/>
        <w:contextualSpacing/>
        <w:jc w:val="both"/>
        <w:rPr>
          <w:rFonts w:ascii="Palatino Linotype" w:eastAsia="MS Mincho" w:hAnsi="Palatino Linotype"/>
        </w:rPr>
      </w:pPr>
      <w:r w:rsidRPr="001527A2">
        <w:rPr>
          <w:rFonts w:ascii="Palatino Linotype" w:hAnsi="Palatino Linotype" w:cs="Arial"/>
        </w:rPr>
        <w:t xml:space="preserve">Además, </w:t>
      </w:r>
      <w:r w:rsidRPr="001527A2">
        <w:rPr>
          <w:rFonts w:ascii="Palatino Linotype" w:eastAsia="MS Mincho" w:hAnsi="Palatino Linotype"/>
        </w:rPr>
        <w:t xml:space="preserve">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w:t>
      </w:r>
      <w:r w:rsidRPr="001527A2">
        <w:rPr>
          <w:rFonts w:ascii="Palatino Linotype" w:eastAsia="MS Mincho" w:hAnsi="Palatino Linotype"/>
        </w:rPr>
        <w:lastRenderedPageBreak/>
        <w:t>particulares, como de igual forma los Sujeto Obligados no deberán de generar, resumir o efectuar cálculos o practicar investigaciones.</w:t>
      </w:r>
    </w:p>
    <w:p w14:paraId="19D3CFBD" w14:textId="77777777" w:rsidR="003A7AA5" w:rsidRPr="001527A2" w:rsidRDefault="003A7AA5" w:rsidP="003A7AA5">
      <w:pPr>
        <w:spacing w:before="240" w:after="240" w:line="360" w:lineRule="auto"/>
        <w:ind w:right="49"/>
        <w:contextualSpacing/>
        <w:jc w:val="both"/>
        <w:rPr>
          <w:rFonts w:ascii="Palatino Linotype" w:eastAsia="MS Mincho" w:hAnsi="Palatino Linotype"/>
        </w:rPr>
      </w:pPr>
    </w:p>
    <w:p w14:paraId="30C1E249" w14:textId="7A8451D9" w:rsidR="003A7AA5" w:rsidRPr="001527A2" w:rsidRDefault="003A7AA5" w:rsidP="00253A95">
      <w:pPr>
        <w:spacing w:line="360" w:lineRule="auto"/>
        <w:jc w:val="both"/>
        <w:rPr>
          <w:rFonts w:ascii="Palatino Linotype" w:eastAsiaTheme="minorHAnsi" w:hAnsi="Palatino Linotype" w:cs="Arial"/>
          <w:szCs w:val="22"/>
          <w:lang w:val="es-MX" w:eastAsia="en-US"/>
        </w:rPr>
      </w:pPr>
      <w:r w:rsidRPr="001527A2">
        <w:rPr>
          <w:rFonts w:ascii="Palatino Linotype" w:eastAsiaTheme="minorHAnsi" w:hAnsi="Palatino Linotype" w:cs="Arial"/>
          <w:szCs w:val="22"/>
          <w:lang w:val="es-MX" w:eastAsia="en-US"/>
        </w:rPr>
        <w:t xml:space="preserve">Expuesto lo anterior, se procede al análisis de la totalidad de las constancias que integran el expediente electrónico del </w:t>
      </w:r>
      <w:r w:rsidRPr="001527A2">
        <w:rPr>
          <w:rFonts w:ascii="Palatino Linotype" w:eastAsiaTheme="minorHAnsi" w:hAnsi="Palatino Linotype" w:cs="Arial"/>
          <w:b/>
          <w:szCs w:val="22"/>
          <w:lang w:val="es-MX" w:eastAsia="en-US"/>
        </w:rPr>
        <w:t>SAIMEX</w:t>
      </w:r>
      <w:r w:rsidRPr="001527A2">
        <w:rPr>
          <w:rFonts w:ascii="Palatino Linotype" w:eastAsiaTheme="minorHAnsi" w:hAnsi="Palatino Linotype" w:cs="Arial"/>
          <w:szCs w:val="22"/>
          <w:lang w:val="es-MX" w:eastAsia="en-US"/>
        </w:rPr>
        <w:t>, a efecto de determinar si con la información remitida por</w:t>
      </w:r>
      <w:r w:rsidR="008950C4" w:rsidRPr="001527A2">
        <w:rPr>
          <w:rFonts w:ascii="Palatino Linotype" w:eastAsiaTheme="minorHAnsi" w:hAnsi="Palatino Linotype" w:cs="Arial"/>
          <w:szCs w:val="22"/>
          <w:lang w:val="es-MX" w:eastAsia="en-US"/>
        </w:rPr>
        <w:t xml:space="preserve"> el </w:t>
      </w:r>
      <w:r w:rsidRPr="001527A2">
        <w:rPr>
          <w:rFonts w:ascii="Palatino Linotype" w:eastAsiaTheme="minorHAnsi" w:hAnsi="Palatino Linotype" w:cs="Arial"/>
          <w:b/>
          <w:szCs w:val="22"/>
          <w:lang w:val="es-MX" w:eastAsia="en-US"/>
        </w:rPr>
        <w:t>Sujeto Obligado</w:t>
      </w:r>
      <w:r w:rsidRPr="001527A2">
        <w:rPr>
          <w:rFonts w:ascii="Palatino Linotype" w:eastAsiaTheme="minorHAnsi" w:hAnsi="Palatino Linotype" w:cs="Arial"/>
          <w:szCs w:val="22"/>
          <w:lang w:val="es-MX" w:eastAsia="en-US"/>
        </w:rPr>
        <w:t xml:space="preserve"> a través de su informe justificado, colma lo requerido en dicha solicitud. </w:t>
      </w:r>
    </w:p>
    <w:p w14:paraId="6D887955" w14:textId="77777777" w:rsidR="00253A95" w:rsidRPr="001527A2" w:rsidRDefault="00253A95" w:rsidP="00253A95">
      <w:pPr>
        <w:spacing w:line="360" w:lineRule="auto"/>
        <w:jc w:val="both"/>
        <w:rPr>
          <w:rFonts w:ascii="Palatino Linotype" w:eastAsiaTheme="minorHAnsi" w:hAnsi="Palatino Linotype" w:cs="Arial"/>
          <w:szCs w:val="22"/>
          <w:lang w:val="es-MX" w:eastAsia="en-US"/>
        </w:rPr>
      </w:pPr>
    </w:p>
    <w:p w14:paraId="00F85022" w14:textId="071C9598" w:rsidR="00C732C3" w:rsidRPr="001527A2" w:rsidRDefault="00253A95" w:rsidP="00C732C3">
      <w:pPr>
        <w:spacing w:line="360" w:lineRule="auto"/>
        <w:jc w:val="both"/>
        <w:rPr>
          <w:rFonts w:ascii="Palatino Linotype" w:eastAsiaTheme="minorHAnsi" w:hAnsi="Palatino Linotype" w:cs="Arial"/>
          <w:lang w:val="es-MX" w:eastAsia="en-US"/>
        </w:rPr>
      </w:pPr>
      <w:r w:rsidRPr="001527A2">
        <w:rPr>
          <w:rFonts w:ascii="Palatino Linotype" w:eastAsiaTheme="minorHAnsi" w:hAnsi="Palatino Linotype" w:cs="Arial"/>
          <w:lang w:eastAsia="en-US"/>
        </w:rPr>
        <w:t xml:space="preserve">Primeramente, cabe recordar que el ahora </w:t>
      </w:r>
      <w:r w:rsidRPr="001527A2">
        <w:rPr>
          <w:rFonts w:ascii="Palatino Linotype" w:eastAsiaTheme="minorHAnsi" w:hAnsi="Palatino Linotype" w:cs="Arial"/>
          <w:b/>
          <w:lang w:eastAsia="en-US"/>
        </w:rPr>
        <w:t>Recurrente</w:t>
      </w:r>
      <w:r w:rsidRPr="001527A2">
        <w:rPr>
          <w:rFonts w:ascii="Palatino Linotype" w:eastAsiaTheme="minorHAnsi" w:hAnsi="Palatino Linotype" w:cs="Arial"/>
          <w:lang w:eastAsia="en-US"/>
        </w:rPr>
        <w:t xml:space="preserve">, </w:t>
      </w:r>
      <w:r w:rsidRPr="001527A2">
        <w:rPr>
          <w:rFonts w:ascii="Palatino Linotype" w:eastAsiaTheme="minorHAnsi" w:hAnsi="Palatino Linotype" w:cs="Arial"/>
          <w:lang w:val="es-MX" w:eastAsia="en-US"/>
        </w:rPr>
        <w:t>requiere información en relación a</w:t>
      </w:r>
      <w:r w:rsidR="005E3D57" w:rsidRPr="001527A2">
        <w:rPr>
          <w:rFonts w:ascii="Palatino Linotype" w:eastAsiaTheme="minorHAnsi" w:hAnsi="Palatino Linotype" w:cs="Arial"/>
          <w:lang w:val="es-MX" w:eastAsia="en-US"/>
        </w:rPr>
        <w:t xml:space="preserve"> un</w:t>
      </w:r>
      <w:r w:rsidR="00E62FEC" w:rsidRPr="001527A2">
        <w:rPr>
          <w:rFonts w:ascii="Palatino Linotype" w:eastAsiaTheme="minorHAnsi" w:hAnsi="Palatino Linotype" w:cs="Arial"/>
          <w:lang w:val="es-MX" w:eastAsia="en-US"/>
        </w:rPr>
        <w:t>,</w:t>
      </w:r>
      <w:r w:rsidRPr="001527A2">
        <w:rPr>
          <w:rFonts w:ascii="Palatino Linotype" w:eastAsiaTheme="minorHAnsi" w:hAnsi="Palatino Linotype" w:cs="Arial"/>
          <w:lang w:val="es-MX" w:eastAsia="en-US"/>
        </w:rPr>
        <w:t xml:space="preserve"> </w:t>
      </w:r>
      <w:r w:rsidR="005E3D57" w:rsidRPr="001527A2">
        <w:rPr>
          <w:rFonts w:ascii="Palatino Linotype" w:eastAsiaTheme="minorHAnsi" w:hAnsi="Palatino Linotype" w:cs="Arial"/>
          <w:b/>
          <w:bCs/>
          <w:u w:val="thick"/>
          <w:lang w:val="es-MX" w:eastAsia="en-US"/>
        </w:rPr>
        <w:t>listado de televisoras, canales, productoras, agencias de comunicación o intermediarios con los que el Ayuntamiento de Tepotzotlán haya contratado servicios de difusión de contenidos televisivos, indicando el tipo de contenido transmitido. En 2025 y 2026</w:t>
      </w:r>
      <w:r w:rsidR="00C732C3" w:rsidRPr="001527A2">
        <w:rPr>
          <w:rFonts w:ascii="Palatino Linotype" w:eastAsiaTheme="minorHAnsi" w:hAnsi="Palatino Linotype" w:cs="Arial"/>
          <w:lang w:val="es-MX" w:eastAsia="en-US"/>
        </w:rPr>
        <w:t>.</w:t>
      </w:r>
    </w:p>
    <w:p w14:paraId="41F9EECA" w14:textId="77777777" w:rsidR="00C732C3" w:rsidRPr="001527A2" w:rsidRDefault="00C732C3" w:rsidP="00C732C3">
      <w:pPr>
        <w:spacing w:line="360" w:lineRule="auto"/>
        <w:jc w:val="both"/>
        <w:rPr>
          <w:rFonts w:ascii="Palatino Linotype" w:eastAsiaTheme="minorHAnsi" w:hAnsi="Palatino Linotype" w:cs="Arial"/>
          <w:lang w:val="es-MX" w:eastAsia="en-US"/>
        </w:rPr>
      </w:pPr>
    </w:p>
    <w:p w14:paraId="28379AF0" w14:textId="18A6F838" w:rsidR="00021A7B" w:rsidRPr="001527A2" w:rsidRDefault="00021A7B" w:rsidP="00021A7B">
      <w:pPr>
        <w:spacing w:line="360" w:lineRule="auto"/>
        <w:ind w:right="141"/>
        <w:jc w:val="both"/>
        <w:rPr>
          <w:rFonts w:ascii="Palatino Linotype" w:eastAsiaTheme="minorHAnsi" w:hAnsi="Palatino Linotype" w:cstheme="minorBidi"/>
          <w:lang w:val="es-MX" w:eastAsia="es-MX"/>
        </w:rPr>
      </w:pPr>
      <w:r w:rsidRPr="001527A2">
        <w:rPr>
          <w:rFonts w:ascii="Palatino Linotype" w:eastAsiaTheme="minorHAnsi" w:hAnsi="Palatino Linotype" w:cstheme="minorBidi"/>
          <w:lang w:val="es-MX" w:eastAsia="es-MX"/>
        </w:rPr>
        <w:t>Por lo que, de la naturaleza</w:t>
      </w:r>
      <w:r w:rsidR="00C732C3" w:rsidRPr="001527A2">
        <w:rPr>
          <w:rFonts w:ascii="Palatino Linotype" w:eastAsiaTheme="minorHAnsi" w:hAnsi="Palatino Linotype" w:cstheme="minorBidi"/>
          <w:lang w:val="es-MX" w:eastAsia="es-MX"/>
        </w:rPr>
        <w:t xml:space="preserve"> de la información requerida, </w:t>
      </w:r>
      <w:r w:rsidRPr="001527A2">
        <w:rPr>
          <w:rFonts w:ascii="Palatino Linotype" w:eastAsiaTheme="minorHAnsi" w:hAnsi="Palatino Linotype" w:cstheme="minorBidi"/>
          <w:lang w:val="es-MX" w:eastAsia="es-MX"/>
        </w:rPr>
        <w:t>de manera enunciativa más no limitativa, los documentos que podrían colmar con lo solicitado, serían los contratos de servicios, p</w:t>
      </w:r>
      <w:r w:rsidRPr="001527A2">
        <w:rPr>
          <w:rFonts w:ascii="Palatino Linotype" w:eastAsia="Arial Unicode MS" w:hAnsi="Palatino Linotype" w:cs="Arial"/>
          <w:lang w:val="es-MX" w:eastAsia="en-US"/>
        </w:rPr>
        <w:t xml:space="preserve">or lo que, es necesario traer a contexto lo que dispone la </w:t>
      </w:r>
      <w:r w:rsidRPr="001527A2">
        <w:rPr>
          <w:rFonts w:ascii="Palatino Linotype" w:hAnsi="Palatino Linotype" w:cs="Arial"/>
          <w:lang w:val="es-MX"/>
        </w:rPr>
        <w:t>Ley de Contratación Pública del Estado de México y Municipios, en el Capítulo Quinto, el cual dispone lo siguiente:</w:t>
      </w:r>
    </w:p>
    <w:p w14:paraId="783FA726" w14:textId="77777777" w:rsidR="00021A7B" w:rsidRPr="001527A2" w:rsidRDefault="00021A7B" w:rsidP="00021A7B">
      <w:pPr>
        <w:tabs>
          <w:tab w:val="left" w:pos="1828"/>
        </w:tabs>
        <w:spacing w:line="360" w:lineRule="auto"/>
        <w:jc w:val="both"/>
        <w:rPr>
          <w:rFonts w:ascii="Palatino Linotype" w:hAnsi="Palatino Linotype" w:cs="Arial"/>
          <w:sz w:val="28"/>
          <w:lang w:val="es-MX"/>
        </w:rPr>
      </w:pPr>
    </w:p>
    <w:p w14:paraId="3CFC6553" w14:textId="77777777" w:rsidR="00021A7B" w:rsidRPr="001527A2" w:rsidRDefault="00021A7B" w:rsidP="00021A7B">
      <w:pPr>
        <w:ind w:left="567" w:right="567"/>
        <w:contextualSpacing/>
        <w:jc w:val="center"/>
        <w:rPr>
          <w:rFonts w:ascii="Palatino Linotype" w:hAnsi="Palatino Linotype"/>
          <w:b/>
          <w:bCs/>
          <w:i/>
          <w:iCs/>
          <w:sz w:val="22"/>
          <w:szCs w:val="22"/>
          <w:lang w:val="es-MX"/>
        </w:rPr>
      </w:pPr>
      <w:r w:rsidRPr="001527A2">
        <w:rPr>
          <w:rFonts w:ascii="Palatino Linotype" w:hAnsi="Palatino Linotype"/>
          <w:b/>
          <w:bCs/>
          <w:i/>
          <w:iCs/>
          <w:sz w:val="22"/>
          <w:szCs w:val="22"/>
          <w:lang w:val="es-MX"/>
        </w:rPr>
        <w:t>CAPÍTULO QUINTO</w:t>
      </w:r>
    </w:p>
    <w:p w14:paraId="39C7F932" w14:textId="77777777" w:rsidR="00021A7B" w:rsidRPr="001527A2" w:rsidRDefault="00021A7B" w:rsidP="00021A7B">
      <w:pPr>
        <w:ind w:left="567" w:right="567"/>
        <w:contextualSpacing/>
        <w:jc w:val="center"/>
        <w:rPr>
          <w:rFonts w:ascii="Palatino Linotype" w:hAnsi="Palatino Linotype"/>
          <w:i/>
          <w:iCs/>
          <w:sz w:val="22"/>
          <w:szCs w:val="22"/>
          <w:lang w:val="es-MX"/>
        </w:rPr>
      </w:pPr>
      <w:r w:rsidRPr="001527A2">
        <w:rPr>
          <w:rFonts w:ascii="Palatino Linotype" w:hAnsi="Palatino Linotype"/>
          <w:b/>
          <w:bCs/>
          <w:i/>
          <w:iCs/>
          <w:sz w:val="22"/>
          <w:szCs w:val="22"/>
          <w:lang w:val="es-MX"/>
        </w:rPr>
        <w:t>DE LA INTEGRACIÓN Y FUNCIONES DE LOS COMITÉS</w:t>
      </w:r>
    </w:p>
    <w:p w14:paraId="47AFB70D" w14:textId="77777777" w:rsidR="00021A7B" w:rsidRPr="001527A2" w:rsidRDefault="00021A7B" w:rsidP="00021A7B">
      <w:pPr>
        <w:ind w:left="567" w:right="567"/>
        <w:contextualSpacing/>
        <w:jc w:val="both"/>
        <w:rPr>
          <w:rFonts w:ascii="Palatino Linotype" w:hAnsi="Palatino Linotype"/>
          <w:i/>
          <w:iCs/>
          <w:sz w:val="22"/>
          <w:szCs w:val="22"/>
          <w:lang w:val="es-MX"/>
        </w:rPr>
      </w:pPr>
    </w:p>
    <w:p w14:paraId="3B0E36EE" w14:textId="77777777" w:rsidR="00021A7B" w:rsidRPr="001527A2" w:rsidRDefault="00021A7B" w:rsidP="00021A7B">
      <w:pPr>
        <w:ind w:left="567" w:right="567"/>
        <w:contextualSpacing/>
        <w:jc w:val="both"/>
        <w:rPr>
          <w:rFonts w:ascii="Palatino Linotype" w:hAnsi="Palatino Linotype"/>
          <w:i/>
          <w:iCs/>
          <w:sz w:val="22"/>
          <w:szCs w:val="22"/>
          <w:lang w:val="es-MX"/>
        </w:rPr>
      </w:pPr>
      <w:r w:rsidRPr="001527A2">
        <w:rPr>
          <w:rFonts w:ascii="Palatino Linotype" w:hAnsi="Palatino Linotype"/>
          <w:b/>
          <w:i/>
          <w:iCs/>
          <w:sz w:val="22"/>
          <w:szCs w:val="22"/>
          <w:lang w:val="es-MX"/>
        </w:rPr>
        <w:t>Artículo 22.-</w:t>
      </w:r>
      <w:r w:rsidRPr="001527A2">
        <w:rPr>
          <w:rFonts w:ascii="Palatino Linotype" w:hAnsi="Palatino Linotype"/>
          <w:i/>
          <w:iCs/>
          <w:sz w:val="22"/>
          <w:szCs w:val="22"/>
          <w:lang w:val="es-MX"/>
        </w:rPr>
        <w:t xml:space="preserve"> Los comités son órganos colegiados con facultades de opinión, que tienen por objeto auxiliar a la Secretaría, entidades, tribunales administrativos y </w:t>
      </w:r>
      <w:r w:rsidRPr="001527A2">
        <w:rPr>
          <w:rFonts w:ascii="Palatino Linotype" w:hAnsi="Palatino Linotype"/>
          <w:b/>
          <w:i/>
          <w:iCs/>
          <w:sz w:val="22"/>
          <w:szCs w:val="22"/>
          <w:lang w:val="es-MX"/>
        </w:rPr>
        <w:t>ayuntamientos</w:t>
      </w:r>
      <w:r w:rsidRPr="001527A2">
        <w:rPr>
          <w:rFonts w:ascii="Palatino Linotype" w:hAnsi="Palatino Linotype"/>
          <w:i/>
          <w:iCs/>
          <w:sz w:val="22"/>
          <w:szCs w:val="22"/>
          <w:lang w:val="es-MX"/>
        </w:rPr>
        <w:t xml:space="preserve">, en la substanciación de los procedimientos de adquisiciones y de servicios, de conformidad con el Reglamento y los manuales de operación. </w:t>
      </w:r>
    </w:p>
    <w:p w14:paraId="2B5E0DB2" w14:textId="77777777" w:rsidR="00021A7B" w:rsidRPr="001527A2" w:rsidRDefault="00021A7B" w:rsidP="00021A7B">
      <w:pPr>
        <w:ind w:left="567" w:right="567"/>
        <w:contextualSpacing/>
        <w:jc w:val="both"/>
        <w:rPr>
          <w:rFonts w:ascii="Palatino Linotype" w:hAnsi="Palatino Linotype"/>
          <w:i/>
          <w:iCs/>
          <w:sz w:val="22"/>
          <w:szCs w:val="22"/>
          <w:lang w:val="es-MX"/>
        </w:rPr>
      </w:pPr>
    </w:p>
    <w:p w14:paraId="52403935" w14:textId="77777777" w:rsidR="00021A7B" w:rsidRPr="001527A2" w:rsidRDefault="00021A7B" w:rsidP="00021A7B">
      <w:pPr>
        <w:ind w:left="567" w:right="567"/>
        <w:contextualSpacing/>
        <w:jc w:val="both"/>
        <w:rPr>
          <w:rFonts w:ascii="Palatino Linotype" w:hAnsi="Palatino Linotype"/>
          <w:b/>
          <w:i/>
          <w:iCs/>
          <w:sz w:val="22"/>
          <w:szCs w:val="22"/>
          <w:lang w:val="es-MX"/>
        </w:rPr>
      </w:pPr>
      <w:r w:rsidRPr="001527A2">
        <w:rPr>
          <w:rFonts w:ascii="Palatino Linotype" w:hAnsi="Palatino Linotype"/>
          <w:i/>
          <w:iCs/>
          <w:sz w:val="22"/>
          <w:szCs w:val="22"/>
          <w:lang w:val="es-MX"/>
        </w:rPr>
        <w:lastRenderedPageBreak/>
        <w:t xml:space="preserve">En la Secretaría, en cada entidad, tribunal administrativo </w:t>
      </w:r>
      <w:r w:rsidRPr="001527A2">
        <w:rPr>
          <w:rFonts w:ascii="Palatino Linotype" w:hAnsi="Palatino Linotype"/>
          <w:b/>
          <w:i/>
          <w:iCs/>
          <w:sz w:val="22"/>
          <w:szCs w:val="22"/>
          <w:lang w:val="es-MX"/>
        </w:rPr>
        <w:t xml:space="preserve">y ayuntamiento se constituirá un comité de adquisiciones y servicios. </w:t>
      </w:r>
    </w:p>
    <w:p w14:paraId="04DF9467" w14:textId="77777777" w:rsidR="00021A7B" w:rsidRPr="001527A2" w:rsidRDefault="00021A7B" w:rsidP="00021A7B">
      <w:pPr>
        <w:ind w:left="567" w:right="567"/>
        <w:contextualSpacing/>
        <w:jc w:val="both"/>
        <w:rPr>
          <w:rFonts w:ascii="Palatino Linotype" w:hAnsi="Palatino Linotype"/>
          <w:i/>
          <w:iCs/>
          <w:sz w:val="22"/>
          <w:szCs w:val="22"/>
          <w:lang w:val="es-MX"/>
        </w:rPr>
      </w:pPr>
    </w:p>
    <w:p w14:paraId="104CE759" w14:textId="77777777" w:rsidR="00021A7B" w:rsidRPr="001527A2" w:rsidRDefault="00021A7B" w:rsidP="00021A7B">
      <w:pPr>
        <w:ind w:left="567" w:right="567"/>
        <w:contextualSpacing/>
        <w:jc w:val="both"/>
        <w:rPr>
          <w:rFonts w:ascii="Palatino Linotype" w:hAnsi="Palatino Linotype"/>
          <w:i/>
          <w:iCs/>
          <w:sz w:val="22"/>
          <w:szCs w:val="22"/>
          <w:lang w:val="es-MX"/>
        </w:rPr>
      </w:pPr>
      <w:r w:rsidRPr="001527A2">
        <w:rPr>
          <w:rFonts w:ascii="Palatino Linotype" w:hAnsi="Palatino Linotype"/>
          <w:i/>
          <w:iCs/>
          <w:sz w:val="22"/>
          <w:szCs w:val="22"/>
          <w:lang w:val="es-MX"/>
        </w:rPr>
        <w:t xml:space="preserve">La Secretaría, las entidades, los tribunales administrativos y </w:t>
      </w:r>
      <w:r w:rsidRPr="001527A2">
        <w:rPr>
          <w:rFonts w:ascii="Palatino Linotype" w:hAnsi="Palatino Linotype"/>
          <w:b/>
          <w:i/>
          <w:iCs/>
          <w:sz w:val="22"/>
          <w:szCs w:val="22"/>
          <w:lang w:val="es-MX"/>
        </w:rPr>
        <w:t>los ayuntamientos se auxiliarán de un comité de arrendamientos, adquisiciones de inmuebles y enajenaciones</w:t>
      </w:r>
      <w:r w:rsidRPr="001527A2">
        <w:rPr>
          <w:rFonts w:ascii="Palatino Linotype" w:hAnsi="Palatino Linotype"/>
          <w:i/>
          <w:iCs/>
          <w:sz w:val="22"/>
          <w:szCs w:val="22"/>
          <w:lang w:val="es-MX"/>
        </w:rPr>
        <w:t>.</w:t>
      </w:r>
    </w:p>
    <w:p w14:paraId="7153F016" w14:textId="77777777" w:rsidR="00021A7B" w:rsidRPr="001527A2" w:rsidRDefault="00021A7B" w:rsidP="00021A7B">
      <w:pPr>
        <w:ind w:left="567" w:right="567"/>
        <w:contextualSpacing/>
        <w:jc w:val="both"/>
        <w:rPr>
          <w:rFonts w:ascii="Palatino Linotype" w:hAnsi="Palatino Linotype"/>
          <w:i/>
          <w:iCs/>
          <w:sz w:val="22"/>
          <w:szCs w:val="22"/>
          <w:lang w:val="es-MX"/>
        </w:rPr>
      </w:pPr>
    </w:p>
    <w:p w14:paraId="3C2E6305" w14:textId="77777777" w:rsidR="00021A7B" w:rsidRPr="001527A2" w:rsidRDefault="00021A7B" w:rsidP="00021A7B">
      <w:pPr>
        <w:ind w:left="567" w:right="567"/>
        <w:contextualSpacing/>
        <w:jc w:val="both"/>
        <w:rPr>
          <w:rFonts w:ascii="Palatino Linotype" w:hAnsi="Palatino Linotype"/>
          <w:i/>
          <w:iCs/>
          <w:sz w:val="22"/>
          <w:szCs w:val="22"/>
          <w:lang w:val="es-MX"/>
        </w:rPr>
      </w:pPr>
      <w:r w:rsidRPr="001527A2">
        <w:rPr>
          <w:rFonts w:ascii="Palatino Linotype" w:hAnsi="Palatino Linotype"/>
          <w:b/>
          <w:i/>
          <w:iCs/>
          <w:sz w:val="22"/>
          <w:szCs w:val="22"/>
          <w:lang w:val="es-MX"/>
        </w:rPr>
        <w:t>Artículo 23.-</w:t>
      </w:r>
      <w:r w:rsidRPr="001527A2">
        <w:rPr>
          <w:rFonts w:ascii="Palatino Linotype" w:hAnsi="Palatino Linotype"/>
          <w:i/>
          <w:iCs/>
          <w:sz w:val="22"/>
          <w:szCs w:val="22"/>
          <w:lang w:val="es-MX"/>
        </w:rPr>
        <w:t xml:space="preserve"> Los comités de adquisiciones y de servicios tendrán las funciones siguientes:</w:t>
      </w:r>
    </w:p>
    <w:p w14:paraId="5A99875D" w14:textId="77777777" w:rsidR="00021A7B" w:rsidRPr="001527A2" w:rsidRDefault="00021A7B" w:rsidP="00021A7B">
      <w:pPr>
        <w:ind w:left="567" w:right="567"/>
        <w:contextualSpacing/>
        <w:jc w:val="both"/>
        <w:rPr>
          <w:rFonts w:ascii="Palatino Linotype" w:hAnsi="Palatino Linotype"/>
          <w:i/>
          <w:iCs/>
          <w:sz w:val="22"/>
          <w:szCs w:val="22"/>
          <w:lang w:val="es-MX"/>
        </w:rPr>
      </w:pPr>
      <w:r w:rsidRPr="001527A2">
        <w:rPr>
          <w:rFonts w:ascii="Palatino Linotype" w:hAnsi="Palatino Linotype"/>
          <w:i/>
          <w:iCs/>
          <w:sz w:val="22"/>
          <w:szCs w:val="22"/>
          <w:lang w:val="es-MX"/>
        </w:rPr>
        <w:t xml:space="preserve">I. Dictaminar sobre la procedencia de los casos de excepción al procedimiento de licitación pública. </w:t>
      </w:r>
    </w:p>
    <w:p w14:paraId="489732D5" w14:textId="77777777" w:rsidR="00021A7B" w:rsidRPr="001527A2" w:rsidRDefault="00021A7B" w:rsidP="00021A7B">
      <w:pPr>
        <w:ind w:left="567" w:right="567"/>
        <w:contextualSpacing/>
        <w:jc w:val="both"/>
        <w:rPr>
          <w:rFonts w:ascii="Palatino Linotype" w:hAnsi="Palatino Linotype"/>
          <w:i/>
          <w:iCs/>
          <w:sz w:val="22"/>
          <w:szCs w:val="22"/>
          <w:lang w:val="es-MX"/>
        </w:rPr>
      </w:pPr>
    </w:p>
    <w:p w14:paraId="4EEADEBD" w14:textId="77777777" w:rsidR="00021A7B" w:rsidRPr="001527A2" w:rsidRDefault="00021A7B" w:rsidP="00021A7B">
      <w:pPr>
        <w:ind w:left="567" w:right="567"/>
        <w:contextualSpacing/>
        <w:jc w:val="both"/>
        <w:rPr>
          <w:rFonts w:ascii="Palatino Linotype" w:hAnsi="Palatino Linotype"/>
          <w:i/>
          <w:iCs/>
          <w:sz w:val="22"/>
          <w:szCs w:val="22"/>
          <w:lang w:val="es-MX"/>
        </w:rPr>
      </w:pPr>
      <w:r w:rsidRPr="001527A2">
        <w:rPr>
          <w:rFonts w:ascii="Palatino Linotype" w:hAnsi="Palatino Linotype"/>
          <w:i/>
          <w:iCs/>
          <w:sz w:val="22"/>
          <w:szCs w:val="22"/>
          <w:lang w:val="es-MX"/>
        </w:rPr>
        <w:t xml:space="preserve">II. Participar en los procedimientos de licitación, invitación restringida y adjudicación directa, hasta dejarlos en estado de dictar el fallo correspondiente, incluidos los que tengan que desahogarse bajo la modalidad de subasta inversa. </w:t>
      </w:r>
    </w:p>
    <w:p w14:paraId="35621965" w14:textId="77777777" w:rsidR="00021A7B" w:rsidRPr="001527A2" w:rsidRDefault="00021A7B" w:rsidP="00021A7B">
      <w:pPr>
        <w:ind w:left="567" w:right="567"/>
        <w:contextualSpacing/>
        <w:jc w:val="both"/>
        <w:rPr>
          <w:rFonts w:ascii="Palatino Linotype" w:hAnsi="Palatino Linotype"/>
          <w:i/>
          <w:iCs/>
          <w:sz w:val="22"/>
          <w:szCs w:val="22"/>
          <w:lang w:val="es-MX"/>
        </w:rPr>
      </w:pPr>
    </w:p>
    <w:p w14:paraId="236FDE57" w14:textId="77777777" w:rsidR="00021A7B" w:rsidRPr="001527A2" w:rsidRDefault="00021A7B" w:rsidP="00021A7B">
      <w:pPr>
        <w:ind w:left="567" w:right="567"/>
        <w:contextualSpacing/>
        <w:jc w:val="both"/>
        <w:rPr>
          <w:rFonts w:ascii="Palatino Linotype" w:hAnsi="Palatino Linotype"/>
          <w:i/>
          <w:iCs/>
          <w:sz w:val="22"/>
          <w:szCs w:val="22"/>
          <w:lang w:val="es-MX"/>
        </w:rPr>
      </w:pPr>
      <w:r w:rsidRPr="001527A2">
        <w:rPr>
          <w:rFonts w:ascii="Palatino Linotype" w:hAnsi="Palatino Linotype"/>
          <w:i/>
          <w:iCs/>
          <w:sz w:val="22"/>
          <w:szCs w:val="22"/>
          <w:lang w:val="es-MX"/>
        </w:rPr>
        <w:t xml:space="preserve">III. Emitir los dictámenes de adjudicación. </w:t>
      </w:r>
    </w:p>
    <w:p w14:paraId="0F74FE6D" w14:textId="77777777" w:rsidR="00021A7B" w:rsidRPr="001527A2" w:rsidRDefault="00021A7B" w:rsidP="00021A7B">
      <w:pPr>
        <w:ind w:left="567" w:right="567"/>
        <w:contextualSpacing/>
        <w:jc w:val="both"/>
        <w:rPr>
          <w:rFonts w:ascii="Palatino Linotype" w:hAnsi="Palatino Linotype"/>
          <w:i/>
          <w:iCs/>
          <w:sz w:val="22"/>
          <w:szCs w:val="22"/>
          <w:lang w:val="es-MX"/>
        </w:rPr>
      </w:pPr>
    </w:p>
    <w:p w14:paraId="15B175BE" w14:textId="77777777" w:rsidR="00021A7B" w:rsidRPr="001527A2" w:rsidRDefault="00021A7B" w:rsidP="00021A7B">
      <w:pPr>
        <w:ind w:left="567" w:right="567"/>
        <w:contextualSpacing/>
        <w:jc w:val="both"/>
        <w:rPr>
          <w:rFonts w:ascii="Palatino Linotype" w:hAnsi="Palatino Linotype" w:cs="Arial"/>
          <w:i/>
          <w:iCs/>
          <w:sz w:val="22"/>
          <w:szCs w:val="22"/>
          <w:lang w:val="es-MX"/>
        </w:rPr>
      </w:pPr>
      <w:r w:rsidRPr="001527A2">
        <w:rPr>
          <w:rFonts w:ascii="Palatino Linotype" w:hAnsi="Palatino Linotype"/>
          <w:i/>
          <w:iCs/>
          <w:sz w:val="22"/>
          <w:szCs w:val="22"/>
          <w:lang w:val="es-MX"/>
        </w:rPr>
        <w:t>IV. Las demás que establezca el reglamento de esta Ley.</w:t>
      </w:r>
    </w:p>
    <w:p w14:paraId="53FEAE19" w14:textId="77777777" w:rsidR="00021A7B" w:rsidRPr="001527A2" w:rsidRDefault="00021A7B" w:rsidP="00021A7B">
      <w:pPr>
        <w:spacing w:line="360" w:lineRule="auto"/>
        <w:contextualSpacing/>
        <w:jc w:val="both"/>
        <w:rPr>
          <w:rFonts w:ascii="Palatino Linotype" w:hAnsi="Palatino Linotype" w:cs="Arial"/>
          <w:sz w:val="22"/>
          <w:lang w:val="es-MX"/>
        </w:rPr>
      </w:pPr>
    </w:p>
    <w:p w14:paraId="6C69D823" w14:textId="77777777" w:rsidR="00021A7B" w:rsidRPr="001527A2" w:rsidRDefault="00021A7B" w:rsidP="00021A7B">
      <w:pPr>
        <w:spacing w:line="360" w:lineRule="auto"/>
        <w:contextualSpacing/>
        <w:jc w:val="both"/>
        <w:rPr>
          <w:rFonts w:ascii="Palatino Linotype" w:hAnsi="Palatino Linotype" w:cs="Arial"/>
          <w:lang w:val="es-MX"/>
        </w:rPr>
      </w:pPr>
      <w:r w:rsidRPr="001527A2">
        <w:rPr>
          <w:rFonts w:ascii="Palatino Linotype" w:hAnsi="Palatino Linotype" w:cs="Arial"/>
          <w:lang w:val="es-MX"/>
        </w:rPr>
        <w:t xml:space="preserve">Es así que, los Ayuntamientos, para la adquisición de bienes y </w:t>
      </w:r>
      <w:r w:rsidRPr="001527A2">
        <w:rPr>
          <w:rFonts w:ascii="Palatino Linotype" w:hAnsi="Palatino Linotype" w:cs="Arial"/>
          <w:b/>
          <w:u w:val="single"/>
          <w:lang w:val="es-MX"/>
        </w:rPr>
        <w:t>servicios</w:t>
      </w:r>
      <w:r w:rsidRPr="001527A2">
        <w:rPr>
          <w:rFonts w:ascii="Palatino Linotype" w:hAnsi="Palatino Linotype" w:cs="Arial"/>
          <w:lang w:val="es-MX"/>
        </w:rPr>
        <w:t xml:space="preserve"> deben integrar el Comité correspondiente, que es un órgano colegiado con facultades de opinión que tienen por objeto auxiliar a los Ayuntamientos en la substanciación de los procedimientos de contratación. Asimismo, la referida Ley de Contratación, ahora en el Capítulo Sexto establece lo siguiente:</w:t>
      </w:r>
    </w:p>
    <w:p w14:paraId="33959580" w14:textId="77777777" w:rsidR="00021A7B" w:rsidRPr="001527A2" w:rsidRDefault="00021A7B" w:rsidP="00021A7B">
      <w:pPr>
        <w:ind w:left="720"/>
        <w:contextualSpacing/>
        <w:rPr>
          <w:rFonts w:ascii="Palatino Linotype" w:hAnsi="Palatino Linotype" w:cs="Arial"/>
          <w:sz w:val="22"/>
          <w:lang w:val="es-MX"/>
        </w:rPr>
      </w:pPr>
    </w:p>
    <w:p w14:paraId="0C9520CD" w14:textId="77777777" w:rsidR="00021A7B" w:rsidRPr="001527A2" w:rsidRDefault="00021A7B" w:rsidP="00021A7B">
      <w:pPr>
        <w:contextualSpacing/>
        <w:jc w:val="center"/>
        <w:rPr>
          <w:rFonts w:ascii="Palatino Linotype" w:hAnsi="Palatino Linotype"/>
          <w:b/>
          <w:bCs/>
          <w:i/>
          <w:iCs/>
          <w:sz w:val="22"/>
          <w:szCs w:val="22"/>
          <w:lang w:val="es-MX"/>
        </w:rPr>
      </w:pPr>
      <w:r w:rsidRPr="001527A2">
        <w:rPr>
          <w:rFonts w:ascii="Palatino Linotype" w:hAnsi="Palatino Linotype"/>
          <w:b/>
          <w:bCs/>
          <w:i/>
          <w:iCs/>
          <w:sz w:val="22"/>
          <w:szCs w:val="22"/>
          <w:lang w:val="es-MX"/>
        </w:rPr>
        <w:t>CAPÍTULO SEXTO</w:t>
      </w:r>
    </w:p>
    <w:p w14:paraId="50180F05" w14:textId="77777777" w:rsidR="00021A7B" w:rsidRPr="001527A2" w:rsidRDefault="00021A7B" w:rsidP="00021A7B">
      <w:pPr>
        <w:contextualSpacing/>
        <w:jc w:val="center"/>
        <w:rPr>
          <w:rFonts w:ascii="Palatino Linotype" w:hAnsi="Palatino Linotype"/>
          <w:b/>
          <w:bCs/>
          <w:i/>
          <w:iCs/>
          <w:sz w:val="22"/>
          <w:szCs w:val="22"/>
          <w:lang w:val="es-MX"/>
        </w:rPr>
      </w:pPr>
      <w:r w:rsidRPr="001527A2">
        <w:rPr>
          <w:rFonts w:ascii="Palatino Linotype" w:hAnsi="Palatino Linotype"/>
          <w:b/>
          <w:bCs/>
          <w:i/>
          <w:iCs/>
          <w:sz w:val="22"/>
          <w:szCs w:val="22"/>
          <w:lang w:val="es-MX"/>
        </w:rPr>
        <w:t>DE LOS PROCEDIMIENTOS DE ADQUISICIÓN</w:t>
      </w:r>
    </w:p>
    <w:p w14:paraId="460515A6" w14:textId="77777777" w:rsidR="00021A7B" w:rsidRPr="001527A2" w:rsidRDefault="00021A7B" w:rsidP="00021A7B">
      <w:pPr>
        <w:contextualSpacing/>
        <w:jc w:val="center"/>
        <w:rPr>
          <w:rFonts w:ascii="Palatino Linotype" w:hAnsi="Palatino Linotype"/>
          <w:b/>
          <w:bCs/>
          <w:i/>
          <w:iCs/>
          <w:sz w:val="22"/>
          <w:szCs w:val="22"/>
          <w:lang w:val="es-MX"/>
        </w:rPr>
      </w:pPr>
      <w:r w:rsidRPr="001527A2">
        <w:rPr>
          <w:rFonts w:ascii="Palatino Linotype" w:hAnsi="Palatino Linotype"/>
          <w:b/>
          <w:bCs/>
          <w:i/>
          <w:iCs/>
          <w:sz w:val="22"/>
          <w:szCs w:val="22"/>
          <w:lang w:val="es-MX"/>
        </w:rPr>
        <w:t>SECCIÓN PRIMERA</w:t>
      </w:r>
    </w:p>
    <w:p w14:paraId="4C1C4B2F" w14:textId="77777777" w:rsidR="00021A7B" w:rsidRPr="001527A2" w:rsidRDefault="00021A7B" w:rsidP="00021A7B">
      <w:pPr>
        <w:contextualSpacing/>
        <w:jc w:val="center"/>
        <w:rPr>
          <w:rFonts w:ascii="Palatino Linotype" w:hAnsi="Palatino Linotype" w:cs="Arial"/>
          <w:b/>
          <w:bCs/>
          <w:i/>
          <w:iCs/>
          <w:sz w:val="22"/>
          <w:szCs w:val="22"/>
          <w:lang w:val="es-MX"/>
        </w:rPr>
      </w:pPr>
      <w:r w:rsidRPr="001527A2">
        <w:rPr>
          <w:rFonts w:ascii="Palatino Linotype" w:hAnsi="Palatino Linotype"/>
          <w:b/>
          <w:bCs/>
          <w:i/>
          <w:iCs/>
          <w:sz w:val="22"/>
          <w:szCs w:val="22"/>
          <w:lang w:val="es-MX"/>
        </w:rPr>
        <w:t>DISPOSICIONES GENERALES</w:t>
      </w:r>
    </w:p>
    <w:p w14:paraId="747D27A8" w14:textId="77777777" w:rsidR="00021A7B" w:rsidRPr="001527A2" w:rsidRDefault="00021A7B" w:rsidP="00021A7B">
      <w:pPr>
        <w:rPr>
          <w:rFonts w:ascii="Palatino Linotype" w:hAnsi="Palatino Linotype" w:cs="Arial"/>
          <w:i/>
          <w:iCs/>
          <w:sz w:val="22"/>
          <w:szCs w:val="22"/>
          <w:lang w:val="es-MX"/>
        </w:rPr>
      </w:pPr>
    </w:p>
    <w:p w14:paraId="00675338" w14:textId="77777777" w:rsidR="00021A7B" w:rsidRPr="001527A2" w:rsidRDefault="00021A7B" w:rsidP="00021A7B">
      <w:pPr>
        <w:ind w:left="567" w:right="567"/>
        <w:jc w:val="both"/>
        <w:rPr>
          <w:rFonts w:ascii="Palatino Linotype" w:hAnsi="Palatino Linotype"/>
          <w:i/>
          <w:iCs/>
          <w:sz w:val="22"/>
          <w:szCs w:val="22"/>
          <w:lang w:val="es-MX"/>
        </w:rPr>
      </w:pPr>
      <w:r w:rsidRPr="001527A2">
        <w:rPr>
          <w:rFonts w:ascii="Palatino Linotype" w:hAnsi="Palatino Linotype"/>
          <w:b/>
          <w:i/>
          <w:iCs/>
          <w:sz w:val="22"/>
          <w:szCs w:val="22"/>
          <w:lang w:val="es-MX"/>
        </w:rPr>
        <w:t>Artículo 26.-</w:t>
      </w:r>
      <w:r w:rsidRPr="001527A2">
        <w:rPr>
          <w:rFonts w:ascii="Palatino Linotype" w:hAnsi="Palatino Linotype"/>
          <w:i/>
          <w:iCs/>
          <w:sz w:val="22"/>
          <w:szCs w:val="22"/>
          <w:lang w:val="es-MX"/>
        </w:rPr>
        <w:t xml:space="preserve"> </w:t>
      </w:r>
      <w:r w:rsidRPr="001527A2">
        <w:rPr>
          <w:rFonts w:ascii="Palatino Linotype" w:hAnsi="Palatino Linotype"/>
          <w:b/>
          <w:bCs/>
          <w:i/>
          <w:iCs/>
          <w:sz w:val="22"/>
          <w:szCs w:val="22"/>
          <w:lang w:val="es-MX"/>
        </w:rPr>
        <w:t xml:space="preserve">Las adquisiciones, arrendamientos y </w:t>
      </w:r>
      <w:r w:rsidRPr="001527A2">
        <w:rPr>
          <w:rFonts w:ascii="Palatino Linotype" w:hAnsi="Palatino Linotype"/>
          <w:b/>
          <w:bCs/>
          <w:i/>
          <w:iCs/>
          <w:sz w:val="22"/>
          <w:szCs w:val="22"/>
          <w:u w:val="single"/>
          <w:lang w:val="es-MX"/>
        </w:rPr>
        <w:t>servicios</w:t>
      </w:r>
      <w:r w:rsidRPr="001527A2">
        <w:rPr>
          <w:rFonts w:ascii="Palatino Linotype" w:hAnsi="Palatino Linotype"/>
          <w:i/>
          <w:iCs/>
          <w:sz w:val="22"/>
          <w:szCs w:val="22"/>
          <w:lang w:val="es-MX"/>
        </w:rPr>
        <w:t xml:space="preserve"> se adjudicarán a través de licitaciones públicas, mediante convocatoria pública. </w:t>
      </w:r>
    </w:p>
    <w:p w14:paraId="16F03023" w14:textId="77777777" w:rsidR="00021A7B" w:rsidRPr="001527A2" w:rsidRDefault="00021A7B" w:rsidP="00021A7B">
      <w:pPr>
        <w:ind w:left="567" w:right="567"/>
        <w:jc w:val="both"/>
        <w:rPr>
          <w:rFonts w:ascii="Palatino Linotype" w:hAnsi="Palatino Linotype"/>
          <w:i/>
          <w:iCs/>
          <w:sz w:val="22"/>
          <w:szCs w:val="22"/>
          <w:lang w:val="es-MX"/>
        </w:rPr>
      </w:pPr>
    </w:p>
    <w:p w14:paraId="17736950" w14:textId="77777777" w:rsidR="00021A7B" w:rsidRPr="001527A2" w:rsidRDefault="00021A7B" w:rsidP="00021A7B">
      <w:pPr>
        <w:ind w:left="567" w:right="567"/>
        <w:jc w:val="both"/>
        <w:rPr>
          <w:rFonts w:ascii="Palatino Linotype" w:hAnsi="Palatino Linotype"/>
          <w:i/>
          <w:iCs/>
          <w:sz w:val="22"/>
          <w:szCs w:val="22"/>
          <w:lang w:val="es-MX"/>
        </w:rPr>
      </w:pPr>
      <w:r w:rsidRPr="001527A2">
        <w:rPr>
          <w:rFonts w:ascii="Palatino Linotype" w:hAnsi="Palatino Linotype"/>
          <w:b/>
          <w:i/>
          <w:iCs/>
          <w:sz w:val="22"/>
          <w:szCs w:val="22"/>
          <w:lang w:val="es-MX"/>
        </w:rPr>
        <w:t>Artículo 27.-</w:t>
      </w:r>
      <w:r w:rsidRPr="001527A2">
        <w:rPr>
          <w:rFonts w:ascii="Palatino Linotype" w:hAnsi="Palatino Linotype"/>
          <w:i/>
          <w:iCs/>
          <w:sz w:val="22"/>
          <w:szCs w:val="22"/>
          <w:lang w:val="es-MX"/>
        </w:rPr>
        <w:t xml:space="preserve"> La Secretaría, las entidades, los tribunales administrativos y los ayuntamientos podrán adjudicar adquisiciones, arrendamientos y servicios, mediante las excepciones al procedimiento de licitación que a continuación se señalan: </w:t>
      </w:r>
    </w:p>
    <w:p w14:paraId="419BE58E" w14:textId="77777777" w:rsidR="00021A7B" w:rsidRPr="001527A2" w:rsidRDefault="00021A7B" w:rsidP="00021A7B">
      <w:pPr>
        <w:ind w:left="567" w:right="567"/>
        <w:jc w:val="both"/>
        <w:rPr>
          <w:rFonts w:ascii="Palatino Linotype" w:hAnsi="Palatino Linotype"/>
          <w:i/>
          <w:iCs/>
          <w:sz w:val="22"/>
          <w:szCs w:val="22"/>
          <w:lang w:val="es-MX"/>
        </w:rPr>
      </w:pPr>
    </w:p>
    <w:p w14:paraId="14C24D2A" w14:textId="77777777" w:rsidR="00021A7B" w:rsidRPr="001527A2" w:rsidRDefault="00021A7B" w:rsidP="00021A7B">
      <w:pPr>
        <w:ind w:left="567" w:right="567"/>
        <w:jc w:val="both"/>
        <w:rPr>
          <w:rFonts w:ascii="Palatino Linotype" w:hAnsi="Palatino Linotype"/>
          <w:i/>
          <w:iCs/>
          <w:sz w:val="22"/>
          <w:szCs w:val="22"/>
          <w:lang w:val="es-MX"/>
        </w:rPr>
      </w:pPr>
      <w:r w:rsidRPr="001527A2">
        <w:rPr>
          <w:rFonts w:ascii="Palatino Linotype" w:hAnsi="Palatino Linotype"/>
          <w:i/>
          <w:iCs/>
          <w:sz w:val="22"/>
          <w:szCs w:val="22"/>
          <w:lang w:val="es-MX"/>
        </w:rPr>
        <w:lastRenderedPageBreak/>
        <w:t>I. Invitación restringida.</w:t>
      </w:r>
    </w:p>
    <w:p w14:paraId="7D17025F" w14:textId="77777777" w:rsidR="00021A7B" w:rsidRPr="001527A2" w:rsidRDefault="00021A7B" w:rsidP="00021A7B">
      <w:pPr>
        <w:ind w:left="567" w:right="567"/>
        <w:jc w:val="both"/>
        <w:rPr>
          <w:rFonts w:ascii="Palatino Linotype" w:hAnsi="Palatino Linotype" w:cs="Arial"/>
          <w:i/>
          <w:iCs/>
          <w:sz w:val="22"/>
          <w:szCs w:val="22"/>
          <w:lang w:val="es-MX"/>
        </w:rPr>
      </w:pPr>
      <w:r w:rsidRPr="001527A2">
        <w:rPr>
          <w:rFonts w:ascii="Palatino Linotype" w:hAnsi="Palatino Linotype"/>
          <w:i/>
          <w:iCs/>
          <w:sz w:val="22"/>
          <w:szCs w:val="22"/>
          <w:lang w:val="es-MX"/>
        </w:rPr>
        <w:t>II. Adjudicación directa.</w:t>
      </w:r>
    </w:p>
    <w:p w14:paraId="76C2E69A" w14:textId="77777777" w:rsidR="00021A7B" w:rsidRPr="001527A2" w:rsidRDefault="00021A7B" w:rsidP="00021A7B">
      <w:pPr>
        <w:ind w:left="567" w:right="567"/>
        <w:jc w:val="both"/>
        <w:rPr>
          <w:rFonts w:ascii="Palatino Linotype" w:hAnsi="Palatino Linotype" w:cs="Arial"/>
          <w:i/>
          <w:iCs/>
          <w:sz w:val="22"/>
          <w:szCs w:val="22"/>
          <w:lang w:val="es-MX"/>
        </w:rPr>
      </w:pPr>
    </w:p>
    <w:p w14:paraId="2E1597F5" w14:textId="77777777" w:rsidR="00021A7B" w:rsidRPr="001527A2" w:rsidRDefault="00021A7B" w:rsidP="00021A7B">
      <w:pPr>
        <w:ind w:left="567" w:right="567"/>
        <w:contextualSpacing/>
        <w:jc w:val="both"/>
        <w:rPr>
          <w:rFonts w:ascii="Palatino Linotype" w:hAnsi="Palatino Linotype"/>
          <w:i/>
          <w:iCs/>
          <w:sz w:val="22"/>
          <w:szCs w:val="22"/>
          <w:lang w:val="es-MX"/>
        </w:rPr>
      </w:pPr>
      <w:r w:rsidRPr="001527A2">
        <w:rPr>
          <w:rFonts w:ascii="Palatino Linotype" w:hAnsi="Palatino Linotype"/>
          <w:b/>
          <w:i/>
          <w:iCs/>
          <w:sz w:val="22"/>
          <w:szCs w:val="22"/>
          <w:lang w:val="es-MX"/>
        </w:rPr>
        <w:t>Artículo 28.-</w:t>
      </w:r>
      <w:r w:rsidRPr="001527A2">
        <w:rPr>
          <w:rFonts w:ascii="Palatino Linotype" w:hAnsi="Palatino Linotype"/>
          <w:i/>
          <w:iCs/>
          <w:sz w:val="22"/>
          <w:szCs w:val="22"/>
          <w:lang w:val="es-MX"/>
        </w:rPr>
        <w:t xml:space="preserve"> La licitación pública, conforme a los medios que se utilicen, podrá ser: </w:t>
      </w:r>
    </w:p>
    <w:p w14:paraId="0D736F25" w14:textId="77777777" w:rsidR="00021A7B" w:rsidRPr="001527A2" w:rsidRDefault="00021A7B" w:rsidP="00021A7B">
      <w:pPr>
        <w:ind w:left="567" w:right="567"/>
        <w:contextualSpacing/>
        <w:jc w:val="both"/>
        <w:rPr>
          <w:rFonts w:ascii="Palatino Linotype" w:hAnsi="Palatino Linotype"/>
          <w:i/>
          <w:iCs/>
          <w:sz w:val="22"/>
          <w:szCs w:val="22"/>
          <w:lang w:val="es-MX"/>
        </w:rPr>
      </w:pPr>
      <w:r w:rsidRPr="001527A2">
        <w:rPr>
          <w:rFonts w:ascii="Palatino Linotype" w:hAnsi="Palatino Linotype"/>
          <w:i/>
          <w:iCs/>
          <w:sz w:val="22"/>
          <w:szCs w:val="22"/>
          <w:lang w:val="es-MX"/>
        </w:rPr>
        <w:t xml:space="preserve">I. Presencial, en la cual los licitantes exclusivamente podrán presentar sus propuestas en forma documental y por escrito, en sobre cerrado, durante el acto de presentación y apertura de propuestas, o bien, si así se prevé en la convocatoria a la licitación, mediante el uso del servicio postal. </w:t>
      </w:r>
    </w:p>
    <w:p w14:paraId="207B8974" w14:textId="77777777" w:rsidR="00021A7B" w:rsidRPr="001527A2" w:rsidRDefault="00021A7B" w:rsidP="00021A7B">
      <w:pPr>
        <w:ind w:left="567" w:right="567"/>
        <w:contextualSpacing/>
        <w:jc w:val="both"/>
        <w:rPr>
          <w:rFonts w:ascii="Palatino Linotype" w:hAnsi="Palatino Linotype"/>
          <w:i/>
          <w:iCs/>
          <w:sz w:val="22"/>
          <w:szCs w:val="22"/>
          <w:lang w:val="es-MX"/>
        </w:rPr>
      </w:pPr>
    </w:p>
    <w:p w14:paraId="3E54E4A8" w14:textId="77777777" w:rsidR="00021A7B" w:rsidRPr="001527A2" w:rsidRDefault="00021A7B" w:rsidP="00021A7B">
      <w:pPr>
        <w:ind w:left="567" w:right="567"/>
        <w:contextualSpacing/>
        <w:jc w:val="both"/>
        <w:rPr>
          <w:rFonts w:ascii="Palatino Linotype" w:hAnsi="Palatino Linotype"/>
          <w:i/>
          <w:iCs/>
          <w:sz w:val="22"/>
          <w:szCs w:val="22"/>
          <w:lang w:val="es-MX"/>
        </w:rPr>
      </w:pPr>
      <w:r w:rsidRPr="001527A2">
        <w:rPr>
          <w:rFonts w:ascii="Palatino Linotype" w:hAnsi="Palatino Linotype"/>
          <w:i/>
          <w:iCs/>
          <w:sz w:val="22"/>
          <w:szCs w:val="22"/>
          <w:lang w:val="es-MX"/>
        </w:rPr>
        <w:t xml:space="preserve">Bajo esta modalidad, la o las juntas de aclaraciones, el acto de presentación y la apertura de propuestas se realizarán de manera presencial, a los cuales podrán asistir los licitantes. </w:t>
      </w:r>
    </w:p>
    <w:p w14:paraId="59D4DFBD" w14:textId="77777777" w:rsidR="00021A7B" w:rsidRPr="001527A2" w:rsidRDefault="00021A7B" w:rsidP="00021A7B">
      <w:pPr>
        <w:ind w:left="567" w:right="567"/>
        <w:contextualSpacing/>
        <w:jc w:val="both"/>
        <w:rPr>
          <w:rFonts w:ascii="Palatino Linotype" w:hAnsi="Palatino Linotype"/>
          <w:i/>
          <w:iCs/>
          <w:sz w:val="22"/>
          <w:szCs w:val="22"/>
          <w:lang w:val="es-MX"/>
        </w:rPr>
      </w:pPr>
    </w:p>
    <w:p w14:paraId="56984647" w14:textId="77777777" w:rsidR="00021A7B" w:rsidRPr="001527A2" w:rsidRDefault="00021A7B" w:rsidP="00021A7B">
      <w:pPr>
        <w:ind w:left="567" w:right="567"/>
        <w:contextualSpacing/>
        <w:jc w:val="both"/>
        <w:rPr>
          <w:rFonts w:ascii="Palatino Linotype" w:hAnsi="Palatino Linotype"/>
          <w:i/>
          <w:iCs/>
          <w:sz w:val="22"/>
          <w:szCs w:val="22"/>
          <w:lang w:val="es-MX"/>
        </w:rPr>
      </w:pPr>
      <w:r w:rsidRPr="001527A2">
        <w:rPr>
          <w:rFonts w:ascii="Palatino Linotype" w:hAnsi="Palatino Linotype"/>
          <w:i/>
          <w:iCs/>
          <w:sz w:val="22"/>
          <w:szCs w:val="22"/>
          <w:lang w:val="es-MX"/>
        </w:rPr>
        <w:t xml:space="preserve">II. Electrónica, en la cual exclusivamente se permitirá la participación de los licitantes a través de COMPRAMEX, se utilizarán medios de identificación electrónica, las comunicaciones producirán los efectos que señala la Ley para el Uso de Medios Electrónicos del Estado de México. </w:t>
      </w:r>
    </w:p>
    <w:p w14:paraId="2ACCEBDC" w14:textId="77777777" w:rsidR="00021A7B" w:rsidRPr="001527A2" w:rsidRDefault="00021A7B" w:rsidP="00021A7B">
      <w:pPr>
        <w:ind w:left="567" w:right="567"/>
        <w:contextualSpacing/>
        <w:jc w:val="both"/>
        <w:rPr>
          <w:rFonts w:ascii="Palatino Linotype" w:hAnsi="Palatino Linotype"/>
          <w:i/>
          <w:iCs/>
          <w:sz w:val="22"/>
          <w:szCs w:val="22"/>
          <w:lang w:val="es-MX"/>
        </w:rPr>
      </w:pPr>
    </w:p>
    <w:p w14:paraId="12811723" w14:textId="77777777" w:rsidR="00021A7B" w:rsidRPr="001527A2" w:rsidRDefault="00021A7B" w:rsidP="00021A7B">
      <w:pPr>
        <w:ind w:left="567" w:right="567"/>
        <w:contextualSpacing/>
        <w:jc w:val="both"/>
        <w:rPr>
          <w:rFonts w:ascii="Palatino Linotype" w:hAnsi="Palatino Linotype"/>
          <w:i/>
          <w:iCs/>
          <w:sz w:val="22"/>
          <w:szCs w:val="22"/>
          <w:lang w:val="es-MX"/>
        </w:rPr>
      </w:pPr>
      <w:r w:rsidRPr="001527A2">
        <w:rPr>
          <w:rFonts w:ascii="Palatino Linotype" w:hAnsi="Palatino Linotype"/>
          <w:i/>
          <w:iCs/>
          <w:sz w:val="22"/>
          <w:szCs w:val="22"/>
          <w:lang w:val="es-MX"/>
        </w:rPr>
        <w:t xml:space="preserve">Bajo esta modalidad, la o las juntas de aclaraciones, el acto de presentación, la apertura de propuestas y el acto de fallo sólo se realizarán a través de COMPRAMEX y sin la presencia de los licitantes en dichos actos, y </w:t>
      </w:r>
    </w:p>
    <w:p w14:paraId="7D6166BD" w14:textId="77777777" w:rsidR="00021A7B" w:rsidRPr="001527A2" w:rsidRDefault="00021A7B" w:rsidP="00021A7B">
      <w:pPr>
        <w:ind w:left="567" w:right="567"/>
        <w:contextualSpacing/>
        <w:jc w:val="both"/>
        <w:rPr>
          <w:rFonts w:ascii="Palatino Linotype" w:hAnsi="Palatino Linotype"/>
          <w:i/>
          <w:iCs/>
          <w:sz w:val="22"/>
          <w:szCs w:val="22"/>
          <w:lang w:val="es-MX"/>
        </w:rPr>
      </w:pPr>
    </w:p>
    <w:p w14:paraId="1CAF5660" w14:textId="77777777" w:rsidR="00021A7B" w:rsidRPr="001527A2" w:rsidRDefault="00021A7B" w:rsidP="00021A7B">
      <w:pPr>
        <w:ind w:left="567" w:right="567"/>
        <w:contextualSpacing/>
        <w:jc w:val="both"/>
        <w:rPr>
          <w:rFonts w:ascii="Palatino Linotype" w:hAnsi="Palatino Linotype"/>
          <w:i/>
          <w:sz w:val="22"/>
          <w:szCs w:val="22"/>
          <w:lang w:val="es-MX"/>
        </w:rPr>
      </w:pPr>
      <w:r w:rsidRPr="001527A2">
        <w:rPr>
          <w:rFonts w:ascii="Palatino Linotype" w:hAnsi="Palatino Linotype"/>
          <w:i/>
          <w:iCs/>
          <w:sz w:val="22"/>
          <w:szCs w:val="22"/>
          <w:lang w:val="es-MX"/>
        </w:rPr>
        <w:t>III. Mixta, en la cual los licitantes, a su elección, podrán participar en forma presencial o electrónica en la o las juntas de aclaraciones, en el acto de presentación y en la apertura de propuestas, y el acto de fallo.</w:t>
      </w:r>
    </w:p>
    <w:p w14:paraId="0D916224" w14:textId="77777777" w:rsidR="00021A7B" w:rsidRPr="001527A2" w:rsidRDefault="00021A7B" w:rsidP="00021A7B">
      <w:pPr>
        <w:contextualSpacing/>
        <w:jc w:val="both"/>
        <w:rPr>
          <w:rFonts w:ascii="Palatino Linotype" w:hAnsi="Palatino Linotype"/>
          <w:i/>
          <w:sz w:val="22"/>
          <w:szCs w:val="22"/>
          <w:lang w:val="es-MX"/>
        </w:rPr>
      </w:pPr>
    </w:p>
    <w:p w14:paraId="1D6EBA93" w14:textId="77777777" w:rsidR="00021A7B" w:rsidRPr="001527A2" w:rsidRDefault="00021A7B" w:rsidP="00021A7B">
      <w:pPr>
        <w:ind w:left="567" w:right="567"/>
        <w:contextualSpacing/>
        <w:jc w:val="center"/>
        <w:rPr>
          <w:rFonts w:ascii="Palatino Linotype" w:hAnsi="Palatino Linotype"/>
          <w:b/>
          <w:bCs/>
          <w:i/>
          <w:iCs/>
          <w:sz w:val="22"/>
          <w:szCs w:val="22"/>
          <w:lang w:val="es-MX"/>
        </w:rPr>
      </w:pPr>
      <w:r w:rsidRPr="001527A2">
        <w:rPr>
          <w:rFonts w:ascii="Palatino Linotype" w:hAnsi="Palatino Linotype"/>
          <w:b/>
          <w:bCs/>
          <w:i/>
          <w:iCs/>
          <w:sz w:val="22"/>
          <w:szCs w:val="22"/>
          <w:lang w:val="es-MX"/>
        </w:rPr>
        <w:t>SECCIÓN SEGUNDA</w:t>
      </w:r>
    </w:p>
    <w:p w14:paraId="3BF8556C" w14:textId="77777777" w:rsidR="00021A7B" w:rsidRPr="001527A2" w:rsidRDefault="00021A7B" w:rsidP="00021A7B">
      <w:pPr>
        <w:ind w:left="567" w:right="567"/>
        <w:contextualSpacing/>
        <w:jc w:val="center"/>
        <w:rPr>
          <w:rFonts w:ascii="Palatino Linotype" w:hAnsi="Palatino Linotype"/>
          <w:b/>
          <w:bCs/>
          <w:i/>
          <w:iCs/>
          <w:sz w:val="22"/>
          <w:szCs w:val="22"/>
          <w:lang w:val="es-MX"/>
        </w:rPr>
      </w:pPr>
      <w:r w:rsidRPr="001527A2">
        <w:rPr>
          <w:rFonts w:ascii="Palatino Linotype" w:hAnsi="Palatino Linotype"/>
          <w:b/>
          <w:bCs/>
          <w:i/>
          <w:iCs/>
          <w:sz w:val="22"/>
          <w:szCs w:val="22"/>
          <w:lang w:val="es-MX"/>
        </w:rPr>
        <w:t>DE LA LICITACIÓN PÚBLICA</w:t>
      </w:r>
    </w:p>
    <w:p w14:paraId="40F1D6AB" w14:textId="77777777" w:rsidR="00021A7B" w:rsidRPr="001527A2" w:rsidRDefault="00021A7B" w:rsidP="00021A7B">
      <w:pPr>
        <w:ind w:left="567" w:right="567"/>
        <w:contextualSpacing/>
        <w:jc w:val="both"/>
        <w:rPr>
          <w:rFonts w:ascii="Palatino Linotype" w:hAnsi="Palatino Linotype"/>
          <w:i/>
          <w:iCs/>
          <w:sz w:val="22"/>
          <w:szCs w:val="22"/>
          <w:lang w:val="es-MX"/>
        </w:rPr>
      </w:pPr>
      <w:r w:rsidRPr="001527A2">
        <w:rPr>
          <w:rFonts w:ascii="Palatino Linotype" w:hAnsi="Palatino Linotype"/>
          <w:b/>
          <w:i/>
          <w:iCs/>
          <w:sz w:val="22"/>
          <w:szCs w:val="22"/>
          <w:lang w:val="es-MX"/>
        </w:rPr>
        <w:t>Artículo 29.-</w:t>
      </w:r>
      <w:r w:rsidRPr="001527A2">
        <w:rPr>
          <w:rFonts w:ascii="Palatino Linotype" w:hAnsi="Palatino Linotype"/>
          <w:i/>
          <w:iCs/>
          <w:sz w:val="22"/>
          <w:szCs w:val="22"/>
          <w:lang w:val="es-MX"/>
        </w:rPr>
        <w:t xml:space="preserve"> En el procedimiento de licitación pública deberán establecerse los mismos requisitos y condiciones para todos los licitantes. </w:t>
      </w:r>
    </w:p>
    <w:p w14:paraId="18C52E13" w14:textId="77777777" w:rsidR="00021A7B" w:rsidRPr="001527A2" w:rsidRDefault="00021A7B" w:rsidP="00021A7B">
      <w:pPr>
        <w:ind w:left="567" w:right="567"/>
        <w:contextualSpacing/>
        <w:jc w:val="both"/>
        <w:rPr>
          <w:rFonts w:ascii="Palatino Linotype" w:hAnsi="Palatino Linotype"/>
          <w:i/>
          <w:iCs/>
          <w:sz w:val="22"/>
          <w:szCs w:val="22"/>
          <w:lang w:val="es-MX"/>
        </w:rPr>
      </w:pPr>
    </w:p>
    <w:p w14:paraId="5F853B1C" w14:textId="77777777" w:rsidR="00021A7B" w:rsidRPr="001527A2" w:rsidRDefault="00021A7B" w:rsidP="00021A7B">
      <w:pPr>
        <w:ind w:left="567" w:right="567"/>
        <w:contextualSpacing/>
        <w:jc w:val="both"/>
        <w:rPr>
          <w:rFonts w:ascii="Palatino Linotype" w:hAnsi="Palatino Linotype"/>
          <w:i/>
          <w:iCs/>
          <w:sz w:val="22"/>
          <w:szCs w:val="22"/>
          <w:lang w:val="es-MX"/>
        </w:rPr>
      </w:pPr>
      <w:r w:rsidRPr="001527A2">
        <w:rPr>
          <w:rFonts w:ascii="Palatino Linotype" w:hAnsi="Palatino Linotype"/>
          <w:i/>
          <w:iCs/>
          <w:sz w:val="22"/>
          <w:szCs w:val="22"/>
          <w:lang w:val="es-MX"/>
        </w:rPr>
        <w:t xml:space="preserve">Todo licitante que satisfaga los requisitos de la convocatoria y de las bases de la licitación tendrá derecho a presentar su propuesta. Las entidades, los tribunales administrativos y los ayuntamientos proporcionarán a los interesados igual acceso a la información relacionada con la licitación, a fin de evitar favorecer a algún participante. </w:t>
      </w:r>
    </w:p>
    <w:p w14:paraId="15398175" w14:textId="77777777" w:rsidR="00021A7B" w:rsidRPr="001527A2" w:rsidRDefault="00021A7B" w:rsidP="00021A7B">
      <w:pPr>
        <w:ind w:left="567" w:right="567"/>
        <w:contextualSpacing/>
        <w:jc w:val="both"/>
        <w:rPr>
          <w:rFonts w:ascii="Palatino Linotype" w:hAnsi="Palatino Linotype"/>
          <w:i/>
          <w:iCs/>
          <w:sz w:val="22"/>
          <w:szCs w:val="22"/>
          <w:lang w:val="es-MX"/>
        </w:rPr>
      </w:pPr>
    </w:p>
    <w:p w14:paraId="5A2828A3" w14:textId="77777777" w:rsidR="00021A7B" w:rsidRPr="001527A2" w:rsidRDefault="00021A7B" w:rsidP="00021A7B">
      <w:pPr>
        <w:ind w:left="567" w:right="567"/>
        <w:contextualSpacing/>
        <w:jc w:val="both"/>
        <w:rPr>
          <w:rFonts w:ascii="Palatino Linotype" w:hAnsi="Palatino Linotype"/>
          <w:i/>
          <w:iCs/>
          <w:sz w:val="22"/>
          <w:szCs w:val="22"/>
          <w:lang w:val="es-MX"/>
        </w:rPr>
      </w:pPr>
      <w:r w:rsidRPr="001527A2">
        <w:rPr>
          <w:rFonts w:ascii="Palatino Linotype" w:hAnsi="Palatino Linotype"/>
          <w:b/>
          <w:i/>
          <w:iCs/>
          <w:sz w:val="22"/>
          <w:szCs w:val="22"/>
          <w:lang w:val="es-MX"/>
        </w:rPr>
        <w:t xml:space="preserve">Artículo 30.- </w:t>
      </w:r>
      <w:r w:rsidRPr="001527A2">
        <w:rPr>
          <w:rFonts w:ascii="Palatino Linotype" w:hAnsi="Palatino Linotype"/>
          <w:i/>
          <w:iCs/>
          <w:sz w:val="22"/>
          <w:szCs w:val="22"/>
          <w:lang w:val="es-MX"/>
        </w:rPr>
        <w:t>Las licitaciones públicas podrán ser:</w:t>
      </w:r>
    </w:p>
    <w:p w14:paraId="51ABEBD3" w14:textId="77777777" w:rsidR="00021A7B" w:rsidRPr="001527A2" w:rsidRDefault="00021A7B" w:rsidP="00021A7B">
      <w:pPr>
        <w:ind w:left="567" w:right="567"/>
        <w:contextualSpacing/>
        <w:jc w:val="both"/>
        <w:rPr>
          <w:rFonts w:ascii="Palatino Linotype" w:hAnsi="Palatino Linotype"/>
          <w:i/>
          <w:iCs/>
          <w:sz w:val="22"/>
          <w:szCs w:val="22"/>
          <w:lang w:val="es-MX"/>
        </w:rPr>
      </w:pPr>
      <w:r w:rsidRPr="001527A2">
        <w:rPr>
          <w:rFonts w:ascii="Palatino Linotype" w:hAnsi="Palatino Linotype"/>
          <w:i/>
          <w:iCs/>
          <w:sz w:val="22"/>
          <w:szCs w:val="22"/>
          <w:lang w:val="es-MX"/>
        </w:rPr>
        <w:t xml:space="preserve">I. Nacionales, cuando únicamente puedan participar personas de nacionalidad mexicana. </w:t>
      </w:r>
    </w:p>
    <w:p w14:paraId="4B82EC19" w14:textId="77777777" w:rsidR="00021A7B" w:rsidRPr="001527A2" w:rsidRDefault="00021A7B" w:rsidP="00021A7B">
      <w:pPr>
        <w:ind w:left="567" w:right="567"/>
        <w:contextualSpacing/>
        <w:jc w:val="both"/>
        <w:rPr>
          <w:rFonts w:ascii="Palatino Linotype" w:hAnsi="Palatino Linotype"/>
          <w:i/>
          <w:iCs/>
          <w:sz w:val="22"/>
          <w:szCs w:val="22"/>
          <w:lang w:val="es-MX"/>
        </w:rPr>
      </w:pPr>
      <w:r w:rsidRPr="001527A2">
        <w:rPr>
          <w:rFonts w:ascii="Palatino Linotype" w:hAnsi="Palatino Linotype"/>
          <w:i/>
          <w:iCs/>
          <w:sz w:val="22"/>
          <w:szCs w:val="22"/>
          <w:lang w:val="es-MX"/>
        </w:rPr>
        <w:t>II. Internacionales, cuando puedan participar tanto personas de nacionalidad mexicana como extranjera.</w:t>
      </w:r>
    </w:p>
    <w:p w14:paraId="78A84AE1" w14:textId="77777777" w:rsidR="00021A7B" w:rsidRPr="001527A2" w:rsidRDefault="00021A7B" w:rsidP="00021A7B">
      <w:pPr>
        <w:ind w:left="567" w:right="567"/>
        <w:contextualSpacing/>
        <w:jc w:val="both"/>
        <w:rPr>
          <w:rFonts w:ascii="Palatino Linotype" w:hAnsi="Palatino Linotype"/>
          <w:i/>
          <w:iCs/>
          <w:sz w:val="22"/>
          <w:szCs w:val="22"/>
          <w:lang w:val="es-MX"/>
        </w:rPr>
      </w:pPr>
      <w:r w:rsidRPr="001527A2">
        <w:rPr>
          <w:rFonts w:ascii="Palatino Linotype" w:hAnsi="Palatino Linotype"/>
          <w:i/>
          <w:iCs/>
          <w:sz w:val="22"/>
          <w:szCs w:val="22"/>
          <w:lang w:val="es-MX"/>
        </w:rPr>
        <w:t>…</w:t>
      </w:r>
    </w:p>
    <w:p w14:paraId="6B4D84BC" w14:textId="77777777" w:rsidR="00021A7B" w:rsidRPr="001527A2" w:rsidRDefault="00021A7B" w:rsidP="00021A7B">
      <w:pPr>
        <w:ind w:left="567" w:right="567"/>
        <w:contextualSpacing/>
        <w:jc w:val="both"/>
        <w:rPr>
          <w:rFonts w:ascii="Palatino Linotype" w:hAnsi="Palatino Linotype"/>
          <w:i/>
          <w:iCs/>
          <w:sz w:val="22"/>
          <w:szCs w:val="22"/>
          <w:lang w:val="es-MX"/>
        </w:rPr>
      </w:pPr>
      <w:r w:rsidRPr="001527A2">
        <w:rPr>
          <w:rFonts w:ascii="Palatino Linotype" w:hAnsi="Palatino Linotype"/>
          <w:b/>
          <w:i/>
          <w:iCs/>
          <w:sz w:val="22"/>
          <w:szCs w:val="22"/>
          <w:lang w:val="es-MX"/>
        </w:rPr>
        <w:lastRenderedPageBreak/>
        <w:t>Artículo 32.-</w:t>
      </w:r>
      <w:r w:rsidRPr="001527A2">
        <w:rPr>
          <w:rFonts w:ascii="Palatino Linotype" w:hAnsi="Palatino Linotype"/>
          <w:i/>
          <w:iCs/>
          <w:sz w:val="22"/>
          <w:szCs w:val="22"/>
          <w:lang w:val="es-MX"/>
        </w:rPr>
        <w:t xml:space="preserve"> La Secretaría, las entidades, los tribunales administrativos y los ayuntamientos, en términos de esta Ley, serán los responsables de llevar a cabo el procedimiento de licitación pública</w:t>
      </w:r>
    </w:p>
    <w:p w14:paraId="0861491E" w14:textId="77777777" w:rsidR="00021A7B" w:rsidRPr="001527A2" w:rsidRDefault="00021A7B" w:rsidP="00021A7B">
      <w:pPr>
        <w:ind w:right="567"/>
        <w:contextualSpacing/>
        <w:jc w:val="both"/>
        <w:rPr>
          <w:rFonts w:ascii="Palatino Linotype" w:hAnsi="Palatino Linotype"/>
          <w:i/>
          <w:iCs/>
          <w:sz w:val="22"/>
          <w:szCs w:val="22"/>
          <w:lang w:val="es-MX"/>
        </w:rPr>
      </w:pPr>
    </w:p>
    <w:p w14:paraId="173EBBCC" w14:textId="77777777" w:rsidR="00021A7B" w:rsidRPr="001527A2" w:rsidRDefault="00021A7B" w:rsidP="00021A7B">
      <w:pPr>
        <w:ind w:left="567" w:right="822"/>
        <w:contextualSpacing/>
        <w:jc w:val="center"/>
        <w:rPr>
          <w:rFonts w:ascii="Palatino Linotype" w:hAnsi="Palatino Linotype"/>
          <w:b/>
          <w:i/>
          <w:sz w:val="22"/>
          <w:szCs w:val="22"/>
          <w:lang w:val="es-MX"/>
        </w:rPr>
      </w:pPr>
      <w:r w:rsidRPr="001527A2">
        <w:rPr>
          <w:rFonts w:ascii="Palatino Linotype" w:hAnsi="Palatino Linotype"/>
          <w:b/>
          <w:i/>
          <w:sz w:val="22"/>
          <w:szCs w:val="22"/>
          <w:lang w:val="es-MX"/>
        </w:rPr>
        <w:t>SECCIÓN QUINTA</w:t>
      </w:r>
    </w:p>
    <w:p w14:paraId="5CB747EA" w14:textId="77777777" w:rsidR="00021A7B" w:rsidRPr="001527A2" w:rsidRDefault="00021A7B" w:rsidP="00021A7B">
      <w:pPr>
        <w:ind w:left="567" w:right="822"/>
        <w:contextualSpacing/>
        <w:jc w:val="center"/>
        <w:rPr>
          <w:rFonts w:ascii="Palatino Linotype" w:hAnsi="Palatino Linotype"/>
          <w:b/>
          <w:i/>
          <w:sz w:val="22"/>
          <w:szCs w:val="22"/>
          <w:lang w:val="es-MX"/>
        </w:rPr>
      </w:pPr>
      <w:r w:rsidRPr="001527A2">
        <w:rPr>
          <w:rFonts w:ascii="Palatino Linotype" w:hAnsi="Palatino Linotype"/>
          <w:b/>
          <w:i/>
          <w:sz w:val="22"/>
          <w:szCs w:val="22"/>
          <w:lang w:val="es-MX"/>
        </w:rPr>
        <w:t>DE LA ADJUDICACIÓN DIRECTA</w:t>
      </w:r>
    </w:p>
    <w:p w14:paraId="7E4ECECB" w14:textId="77777777" w:rsidR="00021A7B" w:rsidRPr="001527A2" w:rsidRDefault="00021A7B" w:rsidP="00021A7B">
      <w:pPr>
        <w:ind w:left="567" w:right="822"/>
        <w:contextualSpacing/>
        <w:jc w:val="both"/>
        <w:rPr>
          <w:rFonts w:ascii="Palatino Linotype" w:hAnsi="Palatino Linotype"/>
          <w:i/>
          <w:sz w:val="22"/>
          <w:szCs w:val="22"/>
          <w:lang w:val="es-MX"/>
        </w:rPr>
      </w:pPr>
      <w:r w:rsidRPr="001527A2">
        <w:rPr>
          <w:rFonts w:ascii="Palatino Linotype" w:hAnsi="Palatino Linotype"/>
          <w:b/>
          <w:i/>
          <w:sz w:val="22"/>
          <w:szCs w:val="22"/>
          <w:lang w:val="es-MX"/>
        </w:rPr>
        <w:t>Artículo 48.-</w:t>
      </w:r>
      <w:r w:rsidRPr="001527A2">
        <w:rPr>
          <w:rFonts w:ascii="Palatino Linotype" w:hAnsi="Palatino Linotype"/>
          <w:i/>
          <w:sz w:val="22"/>
          <w:szCs w:val="22"/>
          <w:lang w:val="es-MX"/>
        </w:rPr>
        <w:t xml:space="preserve"> La Secretaría, las entidades, los tribunales administrativos y </w:t>
      </w:r>
      <w:r w:rsidRPr="001527A2">
        <w:rPr>
          <w:rFonts w:ascii="Palatino Linotype" w:hAnsi="Palatino Linotype"/>
          <w:b/>
          <w:i/>
          <w:sz w:val="22"/>
          <w:szCs w:val="22"/>
          <w:u w:val="single"/>
          <w:lang w:val="es-MX"/>
        </w:rPr>
        <w:t>los ayuntamientos podrán adquirir</w:t>
      </w:r>
      <w:r w:rsidRPr="001527A2">
        <w:rPr>
          <w:rFonts w:ascii="Palatino Linotype" w:hAnsi="Palatino Linotype"/>
          <w:i/>
          <w:sz w:val="22"/>
          <w:szCs w:val="22"/>
          <w:lang w:val="es-MX"/>
        </w:rPr>
        <w:t xml:space="preserve"> bienes, arrendar bienes muebles e inmuebles </w:t>
      </w:r>
      <w:r w:rsidRPr="001527A2">
        <w:rPr>
          <w:rFonts w:ascii="Palatino Linotype" w:hAnsi="Palatino Linotype"/>
          <w:b/>
          <w:i/>
          <w:sz w:val="22"/>
          <w:szCs w:val="22"/>
          <w:u w:val="single"/>
          <w:lang w:val="es-MX"/>
        </w:rPr>
        <w:t>y contratar servicios, mediante adjudicación directa</w:t>
      </w:r>
      <w:r w:rsidRPr="001527A2">
        <w:rPr>
          <w:rFonts w:ascii="Palatino Linotype" w:hAnsi="Palatino Linotype"/>
          <w:i/>
          <w:sz w:val="22"/>
          <w:szCs w:val="22"/>
          <w:lang w:val="es-MX"/>
        </w:rPr>
        <w:t>, cuando:</w:t>
      </w:r>
    </w:p>
    <w:p w14:paraId="30604C71" w14:textId="77777777" w:rsidR="00021A7B" w:rsidRPr="001527A2" w:rsidRDefault="00021A7B" w:rsidP="00021A7B">
      <w:pPr>
        <w:ind w:left="567" w:right="822"/>
        <w:contextualSpacing/>
        <w:jc w:val="both"/>
        <w:rPr>
          <w:rFonts w:ascii="Palatino Linotype" w:hAnsi="Palatino Linotype"/>
          <w:i/>
          <w:sz w:val="22"/>
          <w:szCs w:val="22"/>
          <w:lang w:val="es-MX"/>
        </w:rPr>
      </w:pPr>
    </w:p>
    <w:p w14:paraId="796146EA" w14:textId="77777777" w:rsidR="00021A7B" w:rsidRPr="001527A2" w:rsidRDefault="00021A7B" w:rsidP="00021A7B">
      <w:pPr>
        <w:spacing w:after="240"/>
        <w:ind w:left="567" w:right="822"/>
        <w:contextualSpacing/>
        <w:jc w:val="both"/>
        <w:rPr>
          <w:rFonts w:ascii="Palatino Linotype" w:hAnsi="Palatino Linotype"/>
          <w:i/>
          <w:sz w:val="22"/>
          <w:szCs w:val="22"/>
          <w:lang w:val="es-MX"/>
        </w:rPr>
      </w:pPr>
      <w:r w:rsidRPr="001527A2">
        <w:rPr>
          <w:rFonts w:ascii="Palatino Linotype" w:hAnsi="Palatino Linotype"/>
          <w:i/>
          <w:sz w:val="22"/>
          <w:szCs w:val="22"/>
          <w:lang w:val="es-MX"/>
        </w:rPr>
        <w:t>I. La adquisición o el servicio sólo puedan realizarse con una determinada persona, por tratarse de obras de arte, titularidad de patentes, registros, marcas específicas, derechos de autor u otros derechos exclusivos.</w:t>
      </w:r>
    </w:p>
    <w:p w14:paraId="23EA843B" w14:textId="77777777" w:rsidR="00021A7B" w:rsidRPr="001527A2" w:rsidRDefault="00021A7B" w:rsidP="00021A7B">
      <w:pPr>
        <w:spacing w:after="240"/>
        <w:ind w:left="567" w:right="822"/>
        <w:contextualSpacing/>
        <w:jc w:val="both"/>
        <w:rPr>
          <w:rFonts w:ascii="Palatino Linotype" w:hAnsi="Palatino Linotype"/>
          <w:i/>
          <w:sz w:val="22"/>
          <w:szCs w:val="22"/>
          <w:lang w:val="es-MX"/>
        </w:rPr>
      </w:pPr>
    </w:p>
    <w:p w14:paraId="76DFA3C5" w14:textId="77777777" w:rsidR="00021A7B" w:rsidRPr="001527A2" w:rsidRDefault="00021A7B" w:rsidP="00021A7B">
      <w:pPr>
        <w:spacing w:after="240"/>
        <w:ind w:left="567" w:right="822"/>
        <w:contextualSpacing/>
        <w:jc w:val="both"/>
        <w:rPr>
          <w:rFonts w:ascii="Palatino Linotype" w:hAnsi="Palatino Linotype"/>
          <w:i/>
          <w:sz w:val="22"/>
          <w:szCs w:val="22"/>
          <w:lang w:val="es-MX"/>
        </w:rPr>
      </w:pPr>
      <w:r w:rsidRPr="001527A2">
        <w:rPr>
          <w:rFonts w:ascii="Palatino Linotype" w:hAnsi="Palatino Linotype"/>
          <w:i/>
          <w:sz w:val="22"/>
          <w:szCs w:val="22"/>
          <w:lang w:val="es-MX"/>
        </w:rPr>
        <w:t xml:space="preserve">II. La adquisición o el arrendamiento de algún inmueble sólo puedan realizarse con determinada persona, por ser el único bien disponible en el mercado inmobiliario que reúna las características de dimensión, ubicación, servicios y otras que requieran las dependencias, las entidades, los tribunales administrativos o los ayuntamientos para su buen funcionamiento o para la adecuada prestación de los servicios públicos a su cargo. </w:t>
      </w:r>
    </w:p>
    <w:p w14:paraId="7C9AC2AF" w14:textId="77777777" w:rsidR="00021A7B" w:rsidRPr="001527A2" w:rsidRDefault="00021A7B" w:rsidP="00021A7B">
      <w:pPr>
        <w:spacing w:after="240"/>
        <w:ind w:left="567" w:right="822"/>
        <w:contextualSpacing/>
        <w:jc w:val="both"/>
        <w:rPr>
          <w:rFonts w:ascii="Palatino Linotype" w:hAnsi="Palatino Linotype"/>
          <w:i/>
          <w:sz w:val="22"/>
          <w:szCs w:val="22"/>
          <w:lang w:val="es-MX"/>
        </w:rPr>
      </w:pPr>
    </w:p>
    <w:p w14:paraId="582BB92C" w14:textId="77777777" w:rsidR="00021A7B" w:rsidRPr="001527A2" w:rsidRDefault="00021A7B" w:rsidP="00021A7B">
      <w:pPr>
        <w:spacing w:after="240"/>
        <w:ind w:left="567" w:right="822"/>
        <w:contextualSpacing/>
        <w:jc w:val="both"/>
        <w:rPr>
          <w:rFonts w:ascii="Palatino Linotype" w:hAnsi="Palatino Linotype"/>
          <w:i/>
          <w:sz w:val="22"/>
          <w:szCs w:val="22"/>
          <w:lang w:val="es-MX"/>
        </w:rPr>
      </w:pPr>
      <w:r w:rsidRPr="001527A2">
        <w:rPr>
          <w:rFonts w:ascii="Palatino Linotype" w:hAnsi="Palatino Linotype"/>
          <w:i/>
          <w:sz w:val="22"/>
          <w:szCs w:val="22"/>
          <w:lang w:val="es-MX"/>
        </w:rPr>
        <w:t xml:space="preserve">III. Se trate de servicios que requieran de experiencia, técnicas o equipos especiales, o se trate de la adquisición de bienes usados o de características especiales que solamente puedan ser prestados o suministrados por una sola persona. </w:t>
      </w:r>
    </w:p>
    <w:p w14:paraId="206BA1BB" w14:textId="77777777" w:rsidR="00021A7B" w:rsidRPr="001527A2" w:rsidRDefault="00021A7B" w:rsidP="00021A7B">
      <w:pPr>
        <w:spacing w:after="240"/>
        <w:ind w:left="567" w:right="822"/>
        <w:contextualSpacing/>
        <w:jc w:val="both"/>
        <w:rPr>
          <w:rFonts w:ascii="Palatino Linotype" w:hAnsi="Palatino Linotype"/>
          <w:i/>
          <w:sz w:val="22"/>
          <w:szCs w:val="22"/>
          <w:lang w:val="es-MX"/>
        </w:rPr>
      </w:pPr>
    </w:p>
    <w:p w14:paraId="5C28471E" w14:textId="77777777" w:rsidR="00021A7B" w:rsidRPr="001527A2" w:rsidRDefault="00021A7B" w:rsidP="00021A7B">
      <w:pPr>
        <w:spacing w:after="240"/>
        <w:ind w:left="567" w:right="822"/>
        <w:contextualSpacing/>
        <w:jc w:val="both"/>
        <w:rPr>
          <w:rFonts w:ascii="Palatino Linotype" w:hAnsi="Palatino Linotype"/>
          <w:i/>
          <w:sz w:val="22"/>
          <w:szCs w:val="22"/>
          <w:lang w:val="es-MX"/>
        </w:rPr>
      </w:pPr>
      <w:r w:rsidRPr="001527A2">
        <w:rPr>
          <w:rFonts w:ascii="Palatino Linotype" w:hAnsi="Palatino Linotype"/>
          <w:i/>
          <w:sz w:val="22"/>
          <w:szCs w:val="22"/>
          <w:lang w:val="es-MX"/>
        </w:rPr>
        <w:t xml:space="preserve">IV. Sea urgente la adquisición de bienes, arrendamientos o servicios por estar en riesgo el orden social, la salubridad, la seguridad pública o el ambiente, de alguna zona o región del Estado; se paralicen los servicios públicos; se trate de programas o acciones de apoyo a la población para atender necesidades apremiantes, o concurra alguna causa similar de interés público. </w:t>
      </w:r>
    </w:p>
    <w:p w14:paraId="103D2EFB" w14:textId="77777777" w:rsidR="00021A7B" w:rsidRPr="001527A2" w:rsidRDefault="00021A7B" w:rsidP="00021A7B">
      <w:pPr>
        <w:spacing w:after="240"/>
        <w:ind w:left="567" w:right="822"/>
        <w:contextualSpacing/>
        <w:jc w:val="both"/>
        <w:rPr>
          <w:rFonts w:ascii="Palatino Linotype" w:hAnsi="Palatino Linotype"/>
          <w:i/>
          <w:sz w:val="22"/>
          <w:szCs w:val="22"/>
          <w:lang w:val="es-MX"/>
        </w:rPr>
      </w:pPr>
    </w:p>
    <w:p w14:paraId="164007F0" w14:textId="77777777" w:rsidR="00021A7B" w:rsidRPr="001527A2" w:rsidRDefault="00021A7B" w:rsidP="00021A7B">
      <w:pPr>
        <w:spacing w:after="240"/>
        <w:ind w:left="567" w:right="822"/>
        <w:contextualSpacing/>
        <w:jc w:val="both"/>
        <w:rPr>
          <w:rFonts w:ascii="Palatino Linotype" w:hAnsi="Palatino Linotype"/>
          <w:i/>
          <w:sz w:val="22"/>
          <w:szCs w:val="22"/>
          <w:lang w:val="es-MX"/>
        </w:rPr>
      </w:pPr>
      <w:r w:rsidRPr="001527A2">
        <w:rPr>
          <w:rFonts w:ascii="Palatino Linotype" w:hAnsi="Palatino Linotype"/>
          <w:i/>
          <w:sz w:val="22"/>
          <w:szCs w:val="22"/>
          <w:lang w:val="es-MX"/>
        </w:rPr>
        <w:t xml:space="preserve">V. Existan circunstancias que puedan provocar pérdidas o costos adicionales importantes al erario. </w:t>
      </w:r>
    </w:p>
    <w:p w14:paraId="317D30DE" w14:textId="77777777" w:rsidR="00021A7B" w:rsidRPr="001527A2" w:rsidRDefault="00021A7B" w:rsidP="00021A7B">
      <w:pPr>
        <w:spacing w:after="240"/>
        <w:ind w:left="567" w:right="822"/>
        <w:contextualSpacing/>
        <w:jc w:val="both"/>
        <w:rPr>
          <w:rFonts w:ascii="Palatino Linotype" w:hAnsi="Palatino Linotype"/>
          <w:i/>
          <w:sz w:val="22"/>
          <w:szCs w:val="22"/>
          <w:lang w:val="es-MX"/>
        </w:rPr>
      </w:pPr>
    </w:p>
    <w:p w14:paraId="2AC894B5" w14:textId="77777777" w:rsidR="00021A7B" w:rsidRPr="001527A2" w:rsidRDefault="00021A7B" w:rsidP="00021A7B">
      <w:pPr>
        <w:spacing w:after="240"/>
        <w:ind w:left="567" w:right="822"/>
        <w:contextualSpacing/>
        <w:jc w:val="both"/>
        <w:rPr>
          <w:rFonts w:ascii="Palatino Linotype" w:hAnsi="Palatino Linotype"/>
          <w:i/>
          <w:sz w:val="22"/>
          <w:szCs w:val="22"/>
          <w:lang w:val="es-MX"/>
        </w:rPr>
      </w:pPr>
      <w:r w:rsidRPr="001527A2">
        <w:rPr>
          <w:rFonts w:ascii="Palatino Linotype" w:hAnsi="Palatino Linotype"/>
          <w:i/>
          <w:sz w:val="22"/>
          <w:szCs w:val="22"/>
          <w:lang w:val="es-MX"/>
        </w:rPr>
        <w:t xml:space="preserve">VI. Pueda comprometerse información de naturaleza confidencial para el Estado o municipios, por razones de seguridad pública. </w:t>
      </w:r>
    </w:p>
    <w:p w14:paraId="6BFDB858" w14:textId="77777777" w:rsidR="00021A7B" w:rsidRPr="001527A2" w:rsidRDefault="00021A7B" w:rsidP="00021A7B">
      <w:pPr>
        <w:spacing w:after="240"/>
        <w:ind w:left="567" w:right="822"/>
        <w:contextualSpacing/>
        <w:jc w:val="both"/>
        <w:rPr>
          <w:rFonts w:ascii="Palatino Linotype" w:hAnsi="Palatino Linotype"/>
          <w:i/>
          <w:sz w:val="22"/>
          <w:szCs w:val="22"/>
          <w:lang w:val="es-MX"/>
        </w:rPr>
      </w:pPr>
    </w:p>
    <w:p w14:paraId="7F960AF1" w14:textId="77777777" w:rsidR="00021A7B" w:rsidRPr="001527A2" w:rsidRDefault="00021A7B" w:rsidP="00021A7B">
      <w:pPr>
        <w:spacing w:after="240"/>
        <w:ind w:left="567" w:right="822"/>
        <w:contextualSpacing/>
        <w:jc w:val="both"/>
        <w:rPr>
          <w:rFonts w:ascii="Palatino Linotype" w:hAnsi="Palatino Linotype"/>
          <w:i/>
          <w:sz w:val="22"/>
          <w:szCs w:val="22"/>
          <w:lang w:val="es-MX"/>
        </w:rPr>
      </w:pPr>
      <w:r w:rsidRPr="001527A2">
        <w:rPr>
          <w:rFonts w:ascii="Palatino Linotype" w:hAnsi="Palatino Linotype"/>
          <w:i/>
          <w:sz w:val="22"/>
          <w:szCs w:val="22"/>
          <w:lang w:val="es-MX"/>
        </w:rPr>
        <w:t xml:space="preserve">VII. Existan circunstancias extraordinarias o imprevisibles derivadas de riesgo o desastre. En este supuesto, la adquisición, arrendamiento y servicio deberá limitarse a lo estrictamente necesario para enfrentar tal eventualidad. </w:t>
      </w:r>
    </w:p>
    <w:p w14:paraId="3A2EACDF" w14:textId="77777777" w:rsidR="00021A7B" w:rsidRPr="001527A2" w:rsidRDefault="00021A7B" w:rsidP="00021A7B">
      <w:pPr>
        <w:spacing w:after="240"/>
        <w:ind w:left="567" w:right="822"/>
        <w:contextualSpacing/>
        <w:jc w:val="both"/>
        <w:rPr>
          <w:rFonts w:ascii="Palatino Linotype" w:hAnsi="Palatino Linotype"/>
          <w:i/>
          <w:sz w:val="22"/>
          <w:szCs w:val="22"/>
          <w:lang w:val="es-MX"/>
        </w:rPr>
      </w:pPr>
    </w:p>
    <w:p w14:paraId="2BAAC174" w14:textId="77777777" w:rsidR="00021A7B" w:rsidRPr="001527A2" w:rsidRDefault="00021A7B" w:rsidP="00021A7B">
      <w:pPr>
        <w:spacing w:after="240"/>
        <w:ind w:left="567" w:right="822"/>
        <w:contextualSpacing/>
        <w:jc w:val="both"/>
        <w:rPr>
          <w:rFonts w:ascii="Palatino Linotype" w:hAnsi="Palatino Linotype"/>
          <w:i/>
          <w:sz w:val="22"/>
          <w:szCs w:val="22"/>
          <w:lang w:val="es-MX"/>
        </w:rPr>
      </w:pPr>
      <w:r w:rsidRPr="001527A2">
        <w:rPr>
          <w:rFonts w:ascii="Palatino Linotype" w:hAnsi="Palatino Linotype"/>
          <w:i/>
          <w:sz w:val="22"/>
          <w:szCs w:val="22"/>
          <w:lang w:val="es-MX"/>
        </w:rPr>
        <w:lastRenderedPageBreak/>
        <w:t xml:space="preserve">VIII. Se hubiere rescindido un contrato, por causas imputables al proveedor o que la persona que habiendo resultado ganadora en una licitación, no concurra a la suscripción del contrato dentro del plazo establecido en esta Ley. </w:t>
      </w:r>
    </w:p>
    <w:p w14:paraId="50CC3BD5" w14:textId="77777777" w:rsidR="00021A7B" w:rsidRPr="001527A2" w:rsidRDefault="00021A7B" w:rsidP="00021A7B">
      <w:pPr>
        <w:ind w:left="567" w:right="822"/>
        <w:contextualSpacing/>
        <w:jc w:val="both"/>
        <w:rPr>
          <w:rFonts w:ascii="Palatino Linotype" w:hAnsi="Palatino Linotype"/>
          <w:i/>
          <w:sz w:val="22"/>
          <w:szCs w:val="22"/>
          <w:lang w:val="es-MX"/>
        </w:rPr>
      </w:pPr>
    </w:p>
    <w:p w14:paraId="4620392A" w14:textId="77777777" w:rsidR="00021A7B" w:rsidRPr="001527A2" w:rsidRDefault="00021A7B" w:rsidP="00021A7B">
      <w:pPr>
        <w:ind w:left="567" w:right="822"/>
        <w:contextualSpacing/>
        <w:jc w:val="both"/>
        <w:rPr>
          <w:rFonts w:ascii="Palatino Linotype" w:hAnsi="Palatino Linotype"/>
          <w:i/>
          <w:sz w:val="22"/>
          <w:szCs w:val="22"/>
          <w:lang w:val="es-MX"/>
        </w:rPr>
      </w:pPr>
      <w:r w:rsidRPr="001527A2">
        <w:rPr>
          <w:rFonts w:ascii="Palatino Linotype" w:hAnsi="Palatino Linotype"/>
          <w:i/>
          <w:sz w:val="22"/>
          <w:szCs w:val="22"/>
          <w:lang w:val="es-MX"/>
        </w:rPr>
        <w:t xml:space="preserve">En estos supuestos, la Secretaría, la entidad, el tribunal administrativo o el ayuntamiento podrá adjudicar el contrato al licitante que haya presentado la propuesta solvente más cercana a la ganadora y así, sucesivamente. En todo caso, la diferencia de precio no deberá de ser superior al diez por ciento, respecto de la propuesta ganadora. </w:t>
      </w:r>
    </w:p>
    <w:p w14:paraId="5D3DD17B" w14:textId="77777777" w:rsidR="00021A7B" w:rsidRPr="001527A2" w:rsidRDefault="00021A7B" w:rsidP="00021A7B">
      <w:pPr>
        <w:ind w:left="567" w:right="822"/>
        <w:contextualSpacing/>
        <w:jc w:val="both"/>
        <w:rPr>
          <w:rFonts w:ascii="Palatino Linotype" w:hAnsi="Palatino Linotype"/>
          <w:i/>
          <w:sz w:val="22"/>
          <w:szCs w:val="22"/>
          <w:lang w:val="es-MX"/>
        </w:rPr>
      </w:pPr>
    </w:p>
    <w:p w14:paraId="279A31A1" w14:textId="77777777" w:rsidR="00021A7B" w:rsidRPr="001527A2" w:rsidRDefault="00021A7B" w:rsidP="00021A7B">
      <w:pPr>
        <w:ind w:left="567" w:right="822"/>
        <w:contextualSpacing/>
        <w:jc w:val="both"/>
        <w:rPr>
          <w:rFonts w:ascii="Palatino Linotype" w:hAnsi="Palatino Linotype"/>
          <w:i/>
          <w:sz w:val="22"/>
          <w:szCs w:val="22"/>
          <w:lang w:val="es-MX"/>
        </w:rPr>
      </w:pPr>
      <w:r w:rsidRPr="001527A2">
        <w:rPr>
          <w:rFonts w:ascii="Palatino Linotype" w:hAnsi="Palatino Linotype"/>
          <w:i/>
          <w:sz w:val="22"/>
          <w:szCs w:val="22"/>
          <w:lang w:val="es-MX"/>
        </w:rPr>
        <w:t xml:space="preserve">IX. Se hubiere declarado desierto un procedimiento de invitación restringida. </w:t>
      </w:r>
    </w:p>
    <w:p w14:paraId="616EAE13" w14:textId="77777777" w:rsidR="00021A7B" w:rsidRPr="001527A2" w:rsidRDefault="00021A7B" w:rsidP="00021A7B">
      <w:pPr>
        <w:ind w:left="567" w:right="822"/>
        <w:contextualSpacing/>
        <w:jc w:val="both"/>
        <w:rPr>
          <w:rFonts w:ascii="Palatino Linotype" w:hAnsi="Palatino Linotype"/>
          <w:i/>
          <w:sz w:val="22"/>
          <w:szCs w:val="22"/>
          <w:lang w:val="es-MX"/>
        </w:rPr>
      </w:pPr>
    </w:p>
    <w:p w14:paraId="6E18FEC5" w14:textId="77777777" w:rsidR="00021A7B" w:rsidRPr="001527A2" w:rsidRDefault="00021A7B" w:rsidP="00021A7B">
      <w:pPr>
        <w:ind w:left="567" w:right="822"/>
        <w:contextualSpacing/>
        <w:jc w:val="both"/>
        <w:rPr>
          <w:rFonts w:ascii="Palatino Linotype" w:hAnsi="Palatino Linotype"/>
          <w:i/>
          <w:sz w:val="22"/>
          <w:szCs w:val="22"/>
          <w:lang w:val="es-MX"/>
        </w:rPr>
      </w:pPr>
      <w:r w:rsidRPr="001527A2">
        <w:rPr>
          <w:rFonts w:ascii="Palatino Linotype" w:hAnsi="Palatino Linotype"/>
          <w:i/>
          <w:sz w:val="22"/>
          <w:szCs w:val="22"/>
          <w:lang w:val="es-MX"/>
        </w:rPr>
        <w:t xml:space="preserve">X. Cuando se aseguren condiciones financieras que permitan al Estado o a los municipios cumplir con la obligación de pago de manera diferida, sin que ello implique un costo financiero adicional o que habiéndolo, sea inferior al del mercado, o </w:t>
      </w:r>
    </w:p>
    <w:p w14:paraId="4FF2ACAC" w14:textId="77777777" w:rsidR="00021A7B" w:rsidRPr="001527A2" w:rsidRDefault="00021A7B" w:rsidP="00021A7B">
      <w:pPr>
        <w:ind w:left="567" w:right="822"/>
        <w:contextualSpacing/>
        <w:jc w:val="both"/>
        <w:rPr>
          <w:rFonts w:ascii="Palatino Linotype" w:hAnsi="Palatino Linotype"/>
          <w:i/>
          <w:sz w:val="22"/>
          <w:szCs w:val="22"/>
          <w:lang w:val="es-MX"/>
        </w:rPr>
      </w:pPr>
    </w:p>
    <w:p w14:paraId="2BD72BE9" w14:textId="77777777" w:rsidR="00021A7B" w:rsidRPr="001527A2" w:rsidRDefault="00021A7B" w:rsidP="00021A7B">
      <w:pPr>
        <w:ind w:left="567" w:right="822"/>
        <w:contextualSpacing/>
        <w:jc w:val="both"/>
        <w:rPr>
          <w:rFonts w:ascii="Palatino Linotype" w:hAnsi="Palatino Linotype"/>
          <w:i/>
          <w:sz w:val="22"/>
          <w:szCs w:val="22"/>
          <w:lang w:val="es-MX"/>
        </w:rPr>
      </w:pPr>
      <w:r w:rsidRPr="001527A2">
        <w:rPr>
          <w:rFonts w:ascii="Palatino Linotype" w:hAnsi="Palatino Linotype"/>
          <w:i/>
          <w:sz w:val="22"/>
          <w:szCs w:val="22"/>
          <w:lang w:val="es-MX"/>
        </w:rPr>
        <w:t xml:space="preserve">XI. El importe de la operación no rebase los montos establecidos en el Presupuesto de Egresos del Gobierno del Estado del ejercicio correspondiente. Tratándose de arrendamientos de inmuebles se entenderá por importe de la operación el monto mensual de la renta. </w:t>
      </w:r>
    </w:p>
    <w:p w14:paraId="78BC52EC" w14:textId="77777777" w:rsidR="00021A7B" w:rsidRPr="001527A2" w:rsidRDefault="00021A7B" w:rsidP="00021A7B">
      <w:pPr>
        <w:ind w:left="567" w:right="822"/>
        <w:contextualSpacing/>
        <w:jc w:val="both"/>
        <w:rPr>
          <w:rFonts w:ascii="Palatino Linotype" w:hAnsi="Palatino Linotype"/>
          <w:i/>
          <w:sz w:val="22"/>
          <w:szCs w:val="22"/>
          <w:lang w:val="es-MX"/>
        </w:rPr>
      </w:pPr>
    </w:p>
    <w:p w14:paraId="6BC61A4C" w14:textId="77777777" w:rsidR="00021A7B" w:rsidRPr="001527A2" w:rsidRDefault="00021A7B" w:rsidP="00021A7B">
      <w:pPr>
        <w:ind w:left="567" w:right="822"/>
        <w:contextualSpacing/>
        <w:jc w:val="both"/>
        <w:rPr>
          <w:rFonts w:ascii="Palatino Linotype" w:hAnsi="Palatino Linotype"/>
          <w:i/>
          <w:sz w:val="22"/>
          <w:szCs w:val="22"/>
          <w:lang w:val="es-MX"/>
        </w:rPr>
      </w:pPr>
      <w:r w:rsidRPr="001527A2">
        <w:rPr>
          <w:rFonts w:ascii="Palatino Linotype" w:hAnsi="Palatino Linotype"/>
          <w:i/>
          <w:sz w:val="22"/>
          <w:szCs w:val="22"/>
          <w:lang w:val="es-MX"/>
        </w:rPr>
        <w:t xml:space="preserve">Las dependencias, las entidades, los tribunales administrativos y los ayuntamientos se abstendrán de fraccionar el importe de las operaciones, con el propósito de quedar comprendidos en este supuesto de excepción. La Secretaría de la Contraloría y los órganos de control interno, en el ámbito de su competencia, vigilarán el cumplimiento de esta disposición. </w:t>
      </w:r>
    </w:p>
    <w:p w14:paraId="29EBCB79" w14:textId="77777777" w:rsidR="00021A7B" w:rsidRPr="001527A2" w:rsidRDefault="00021A7B" w:rsidP="00021A7B">
      <w:pPr>
        <w:ind w:left="567" w:right="822"/>
        <w:contextualSpacing/>
        <w:jc w:val="both"/>
        <w:rPr>
          <w:rFonts w:ascii="Palatino Linotype" w:hAnsi="Palatino Linotype"/>
          <w:i/>
          <w:sz w:val="22"/>
          <w:szCs w:val="22"/>
          <w:lang w:val="es-MX"/>
        </w:rPr>
      </w:pPr>
    </w:p>
    <w:p w14:paraId="55E9B028" w14:textId="77777777" w:rsidR="00021A7B" w:rsidRPr="001527A2" w:rsidRDefault="00021A7B" w:rsidP="00021A7B">
      <w:pPr>
        <w:ind w:left="567" w:right="822"/>
        <w:contextualSpacing/>
        <w:jc w:val="both"/>
        <w:rPr>
          <w:rFonts w:ascii="Palatino Linotype" w:hAnsi="Palatino Linotype"/>
          <w:i/>
          <w:sz w:val="22"/>
          <w:szCs w:val="22"/>
          <w:lang w:val="es-MX"/>
        </w:rPr>
      </w:pPr>
      <w:r w:rsidRPr="001527A2">
        <w:rPr>
          <w:rFonts w:ascii="Palatino Linotype" w:hAnsi="Palatino Linotype"/>
          <w:i/>
          <w:sz w:val="22"/>
          <w:szCs w:val="22"/>
          <w:lang w:val="es-MX"/>
        </w:rPr>
        <w:t xml:space="preserve">XII. Se trate de bienes producidos por sociedades cooperativas, de producción rural, de interés colectivo, de solidaridad social, sociedades y asociaciones de fin social, cuyo objeto no sea preponderantemente lucrativo, producidos en el Estado de México y adquiridos directamente a éstas. Artículo </w:t>
      </w:r>
    </w:p>
    <w:p w14:paraId="0117C826" w14:textId="77777777" w:rsidR="00021A7B" w:rsidRPr="001527A2" w:rsidRDefault="00021A7B" w:rsidP="00021A7B">
      <w:pPr>
        <w:ind w:left="567" w:right="822"/>
        <w:contextualSpacing/>
        <w:jc w:val="both"/>
        <w:rPr>
          <w:rFonts w:ascii="Palatino Linotype" w:hAnsi="Palatino Linotype"/>
          <w:i/>
          <w:sz w:val="22"/>
          <w:szCs w:val="22"/>
          <w:lang w:val="es-MX"/>
        </w:rPr>
      </w:pPr>
      <w:r w:rsidRPr="001527A2">
        <w:rPr>
          <w:rFonts w:ascii="Palatino Linotype" w:hAnsi="Palatino Linotype"/>
          <w:b/>
          <w:i/>
          <w:sz w:val="22"/>
          <w:szCs w:val="22"/>
          <w:lang w:val="es-MX"/>
        </w:rPr>
        <w:t>Artículo 49.-</w:t>
      </w:r>
      <w:r w:rsidRPr="001527A2">
        <w:rPr>
          <w:rFonts w:ascii="Palatino Linotype" w:hAnsi="Palatino Linotype"/>
          <w:i/>
          <w:sz w:val="22"/>
          <w:szCs w:val="22"/>
          <w:lang w:val="es-MX"/>
        </w:rPr>
        <w:t xml:space="preserve"> El procedimiento de adjudicación directa se substanciará con arreglo a el reglamento de esta Ley. </w:t>
      </w:r>
    </w:p>
    <w:p w14:paraId="08661693" w14:textId="77777777" w:rsidR="00021A7B" w:rsidRPr="001527A2" w:rsidRDefault="00021A7B" w:rsidP="00021A7B">
      <w:pPr>
        <w:ind w:left="567" w:right="822"/>
        <w:contextualSpacing/>
        <w:jc w:val="both"/>
        <w:rPr>
          <w:rFonts w:ascii="Palatino Linotype" w:hAnsi="Palatino Linotype"/>
          <w:i/>
          <w:sz w:val="22"/>
          <w:szCs w:val="22"/>
          <w:lang w:val="es-MX"/>
        </w:rPr>
      </w:pPr>
    </w:p>
    <w:p w14:paraId="4F7CC4CB" w14:textId="77777777" w:rsidR="00021A7B" w:rsidRPr="001527A2" w:rsidRDefault="00021A7B" w:rsidP="00021A7B">
      <w:pPr>
        <w:ind w:left="567" w:right="822"/>
        <w:contextualSpacing/>
        <w:jc w:val="both"/>
        <w:rPr>
          <w:rFonts w:ascii="Palatino Linotype" w:hAnsi="Palatino Linotype"/>
          <w:i/>
          <w:iCs/>
          <w:sz w:val="22"/>
          <w:szCs w:val="22"/>
          <w:lang w:val="es-MX"/>
        </w:rPr>
      </w:pPr>
      <w:r w:rsidRPr="001527A2">
        <w:rPr>
          <w:rFonts w:ascii="Palatino Linotype" w:hAnsi="Palatino Linotype"/>
          <w:b/>
          <w:i/>
          <w:sz w:val="22"/>
          <w:szCs w:val="22"/>
          <w:lang w:val="es-MX"/>
        </w:rPr>
        <w:t>Artículo 50.-</w:t>
      </w:r>
      <w:r w:rsidRPr="001527A2">
        <w:rPr>
          <w:rFonts w:ascii="Palatino Linotype" w:hAnsi="Palatino Linotype"/>
          <w:i/>
          <w:sz w:val="22"/>
          <w:szCs w:val="22"/>
          <w:lang w:val="es-MX"/>
        </w:rPr>
        <w:t xml:space="preserve"> Las disposiciones relativas a los procedimientos de adquisición establecidas en este capítulo serán aplicables a los arrendamientos de bienes muebles e inmuebles, con arreglo al reglamento de esta Ley.</w:t>
      </w:r>
    </w:p>
    <w:p w14:paraId="0096785A" w14:textId="77777777" w:rsidR="00021A7B" w:rsidRPr="001527A2" w:rsidRDefault="00021A7B" w:rsidP="00021A7B">
      <w:pPr>
        <w:ind w:left="567" w:right="567"/>
        <w:contextualSpacing/>
        <w:jc w:val="both"/>
        <w:rPr>
          <w:rFonts w:ascii="Palatino Linotype" w:hAnsi="Palatino Linotype"/>
          <w:i/>
          <w:iCs/>
          <w:sz w:val="22"/>
          <w:szCs w:val="22"/>
          <w:lang w:val="es-MX"/>
        </w:rPr>
      </w:pPr>
    </w:p>
    <w:p w14:paraId="1651610F" w14:textId="77777777" w:rsidR="00021A7B" w:rsidRPr="001527A2" w:rsidRDefault="00021A7B" w:rsidP="00021A7B">
      <w:pPr>
        <w:ind w:left="567" w:right="567"/>
        <w:contextualSpacing/>
        <w:jc w:val="both"/>
        <w:rPr>
          <w:rFonts w:ascii="Palatino Linotype" w:hAnsi="Palatino Linotype"/>
          <w:i/>
          <w:iCs/>
          <w:sz w:val="22"/>
          <w:szCs w:val="22"/>
          <w:lang w:val="es-MX"/>
        </w:rPr>
      </w:pPr>
    </w:p>
    <w:p w14:paraId="4B053E89" w14:textId="77777777" w:rsidR="00021A7B" w:rsidRPr="001527A2" w:rsidRDefault="00021A7B" w:rsidP="00021A7B">
      <w:pPr>
        <w:ind w:left="567" w:right="567"/>
        <w:contextualSpacing/>
        <w:jc w:val="both"/>
        <w:rPr>
          <w:rFonts w:ascii="Palatino Linotype" w:hAnsi="Palatino Linotype"/>
          <w:i/>
          <w:iCs/>
          <w:sz w:val="22"/>
          <w:szCs w:val="22"/>
          <w:lang w:val="es-MX"/>
        </w:rPr>
      </w:pPr>
    </w:p>
    <w:p w14:paraId="233CEF8E" w14:textId="77777777" w:rsidR="00021A7B" w:rsidRPr="001527A2" w:rsidRDefault="00021A7B" w:rsidP="00021A7B">
      <w:pPr>
        <w:ind w:left="567" w:right="567"/>
        <w:contextualSpacing/>
        <w:jc w:val="both"/>
        <w:rPr>
          <w:rFonts w:ascii="Palatino Linotype" w:hAnsi="Palatino Linotype"/>
          <w:i/>
          <w:iCs/>
          <w:sz w:val="22"/>
          <w:szCs w:val="22"/>
          <w:lang w:val="es-MX"/>
        </w:rPr>
      </w:pPr>
    </w:p>
    <w:p w14:paraId="73BECFA2" w14:textId="77777777" w:rsidR="00021A7B" w:rsidRPr="001527A2" w:rsidRDefault="00021A7B" w:rsidP="00021A7B">
      <w:pPr>
        <w:ind w:left="567" w:right="567"/>
        <w:contextualSpacing/>
        <w:jc w:val="both"/>
        <w:rPr>
          <w:rFonts w:ascii="Palatino Linotype" w:hAnsi="Palatino Linotype"/>
          <w:i/>
          <w:iCs/>
          <w:sz w:val="22"/>
          <w:szCs w:val="22"/>
          <w:lang w:val="es-MX"/>
        </w:rPr>
      </w:pPr>
    </w:p>
    <w:p w14:paraId="2793D356" w14:textId="77777777" w:rsidR="00021A7B" w:rsidRPr="001527A2" w:rsidRDefault="00021A7B" w:rsidP="00021A7B">
      <w:pPr>
        <w:ind w:left="567" w:right="567"/>
        <w:contextualSpacing/>
        <w:jc w:val="center"/>
        <w:rPr>
          <w:rFonts w:ascii="Palatino Linotype" w:hAnsi="Palatino Linotype"/>
          <w:b/>
          <w:bCs/>
          <w:i/>
          <w:iCs/>
          <w:sz w:val="22"/>
          <w:szCs w:val="22"/>
          <w:lang w:val="es-MX"/>
        </w:rPr>
      </w:pPr>
      <w:r w:rsidRPr="001527A2">
        <w:rPr>
          <w:rFonts w:ascii="Palatino Linotype" w:hAnsi="Palatino Linotype"/>
          <w:b/>
          <w:bCs/>
          <w:i/>
          <w:iCs/>
          <w:sz w:val="22"/>
          <w:szCs w:val="22"/>
          <w:lang w:val="es-MX"/>
        </w:rPr>
        <w:lastRenderedPageBreak/>
        <w:t>SECCIÓN CUARTA</w:t>
      </w:r>
    </w:p>
    <w:p w14:paraId="6D1F5E63" w14:textId="77777777" w:rsidR="00021A7B" w:rsidRPr="001527A2" w:rsidRDefault="00021A7B" w:rsidP="00021A7B">
      <w:pPr>
        <w:ind w:left="567" w:right="567"/>
        <w:contextualSpacing/>
        <w:jc w:val="center"/>
        <w:rPr>
          <w:rFonts w:ascii="Palatino Linotype" w:hAnsi="Palatino Linotype"/>
          <w:b/>
          <w:bCs/>
          <w:i/>
          <w:iCs/>
          <w:sz w:val="22"/>
          <w:szCs w:val="22"/>
          <w:lang w:val="es-MX"/>
        </w:rPr>
      </w:pPr>
      <w:r w:rsidRPr="001527A2">
        <w:rPr>
          <w:rFonts w:ascii="Palatino Linotype" w:hAnsi="Palatino Linotype"/>
          <w:b/>
          <w:bCs/>
          <w:i/>
          <w:iCs/>
          <w:sz w:val="22"/>
          <w:szCs w:val="22"/>
          <w:lang w:val="es-MX"/>
        </w:rPr>
        <w:t>DE LA INVITACIÓN RESTRINGIDA</w:t>
      </w:r>
    </w:p>
    <w:p w14:paraId="6774E0A1" w14:textId="77777777" w:rsidR="00021A7B" w:rsidRPr="001527A2" w:rsidRDefault="00021A7B" w:rsidP="00021A7B">
      <w:pPr>
        <w:ind w:left="567" w:right="567"/>
        <w:contextualSpacing/>
        <w:jc w:val="both"/>
        <w:rPr>
          <w:rFonts w:ascii="Palatino Linotype" w:hAnsi="Palatino Linotype"/>
          <w:i/>
          <w:iCs/>
          <w:sz w:val="22"/>
          <w:szCs w:val="22"/>
          <w:lang w:val="es-MX"/>
        </w:rPr>
      </w:pPr>
    </w:p>
    <w:p w14:paraId="09DA6EDC" w14:textId="77777777" w:rsidR="00021A7B" w:rsidRPr="001527A2" w:rsidRDefault="00021A7B" w:rsidP="00021A7B">
      <w:pPr>
        <w:ind w:left="567" w:right="567"/>
        <w:contextualSpacing/>
        <w:jc w:val="both"/>
        <w:rPr>
          <w:rFonts w:ascii="Palatino Linotype" w:hAnsi="Palatino Linotype"/>
          <w:i/>
          <w:iCs/>
          <w:sz w:val="22"/>
          <w:szCs w:val="22"/>
          <w:lang w:val="es-MX"/>
        </w:rPr>
      </w:pPr>
      <w:r w:rsidRPr="001527A2">
        <w:rPr>
          <w:rFonts w:ascii="Palatino Linotype" w:hAnsi="Palatino Linotype"/>
          <w:b/>
          <w:i/>
          <w:iCs/>
          <w:sz w:val="22"/>
          <w:szCs w:val="22"/>
          <w:lang w:val="es-MX"/>
        </w:rPr>
        <w:t>Artículo 44.-</w:t>
      </w:r>
      <w:r w:rsidRPr="001527A2">
        <w:rPr>
          <w:rFonts w:ascii="Palatino Linotype" w:hAnsi="Palatino Linotype"/>
          <w:i/>
          <w:iCs/>
          <w:sz w:val="22"/>
          <w:szCs w:val="22"/>
          <w:lang w:val="es-MX"/>
        </w:rPr>
        <w:t xml:space="preserve"> La Secretaría, las entidades, los tribunales administrativos y los ayuntamientos podrán adquirir y contratar servicios mediante invitación restringida, cuando: </w:t>
      </w:r>
    </w:p>
    <w:p w14:paraId="1BDBB6C1" w14:textId="77777777" w:rsidR="00021A7B" w:rsidRPr="001527A2" w:rsidRDefault="00021A7B" w:rsidP="00021A7B">
      <w:pPr>
        <w:ind w:left="567" w:right="567"/>
        <w:contextualSpacing/>
        <w:jc w:val="both"/>
        <w:rPr>
          <w:rFonts w:ascii="Palatino Linotype" w:hAnsi="Palatino Linotype"/>
          <w:i/>
          <w:iCs/>
          <w:sz w:val="22"/>
          <w:szCs w:val="22"/>
          <w:lang w:val="es-MX"/>
        </w:rPr>
      </w:pPr>
    </w:p>
    <w:p w14:paraId="56FED2DE" w14:textId="77777777" w:rsidR="00021A7B" w:rsidRPr="001527A2" w:rsidRDefault="00021A7B" w:rsidP="00021A7B">
      <w:pPr>
        <w:ind w:left="567" w:right="567"/>
        <w:contextualSpacing/>
        <w:jc w:val="both"/>
        <w:rPr>
          <w:rFonts w:ascii="Palatino Linotype" w:hAnsi="Palatino Linotype"/>
          <w:i/>
          <w:iCs/>
          <w:sz w:val="22"/>
          <w:szCs w:val="22"/>
          <w:lang w:val="es-MX"/>
        </w:rPr>
      </w:pPr>
      <w:r w:rsidRPr="001527A2">
        <w:rPr>
          <w:rFonts w:ascii="Palatino Linotype" w:hAnsi="Palatino Linotype"/>
          <w:i/>
          <w:iCs/>
          <w:sz w:val="22"/>
          <w:szCs w:val="22"/>
          <w:lang w:val="es-MX"/>
        </w:rPr>
        <w:t xml:space="preserve">I. Se hubiere declarado desierto un procedimiento de licitación, o </w:t>
      </w:r>
    </w:p>
    <w:p w14:paraId="08EC76CD" w14:textId="77777777" w:rsidR="00021A7B" w:rsidRPr="001527A2" w:rsidRDefault="00021A7B" w:rsidP="00021A7B">
      <w:pPr>
        <w:ind w:left="567" w:right="567"/>
        <w:contextualSpacing/>
        <w:jc w:val="both"/>
        <w:rPr>
          <w:rFonts w:ascii="Palatino Linotype" w:hAnsi="Palatino Linotype"/>
          <w:i/>
          <w:iCs/>
          <w:sz w:val="22"/>
          <w:szCs w:val="22"/>
          <w:lang w:val="es-MX"/>
        </w:rPr>
      </w:pPr>
    </w:p>
    <w:p w14:paraId="72965C61" w14:textId="77777777" w:rsidR="00021A7B" w:rsidRPr="001527A2" w:rsidRDefault="00021A7B" w:rsidP="00021A7B">
      <w:pPr>
        <w:ind w:left="567" w:right="567"/>
        <w:contextualSpacing/>
        <w:jc w:val="both"/>
        <w:rPr>
          <w:rFonts w:ascii="Palatino Linotype" w:hAnsi="Palatino Linotype"/>
          <w:i/>
          <w:iCs/>
          <w:sz w:val="22"/>
          <w:szCs w:val="22"/>
          <w:lang w:val="es-MX"/>
        </w:rPr>
      </w:pPr>
      <w:r w:rsidRPr="001527A2">
        <w:rPr>
          <w:rFonts w:ascii="Palatino Linotype" w:hAnsi="Palatino Linotype"/>
          <w:i/>
          <w:iCs/>
          <w:sz w:val="22"/>
          <w:szCs w:val="22"/>
          <w:lang w:val="es-MX"/>
        </w:rPr>
        <w:t xml:space="preserve">II. El importe de la operación no exceda de los montos establecidos por el Presupuesto de Egresos del Gobierno del Estado de México del ejercicio correspondiente. </w:t>
      </w:r>
    </w:p>
    <w:p w14:paraId="0D62E123" w14:textId="77777777" w:rsidR="00021A7B" w:rsidRPr="001527A2" w:rsidRDefault="00021A7B" w:rsidP="00021A7B">
      <w:pPr>
        <w:ind w:left="567" w:right="567"/>
        <w:contextualSpacing/>
        <w:jc w:val="both"/>
        <w:rPr>
          <w:rFonts w:ascii="Palatino Linotype" w:hAnsi="Palatino Linotype"/>
          <w:i/>
          <w:iCs/>
          <w:sz w:val="22"/>
          <w:szCs w:val="22"/>
          <w:lang w:val="es-MX"/>
        </w:rPr>
      </w:pPr>
    </w:p>
    <w:p w14:paraId="2563C4C6" w14:textId="77777777" w:rsidR="00021A7B" w:rsidRPr="001527A2" w:rsidRDefault="00021A7B" w:rsidP="00021A7B">
      <w:pPr>
        <w:ind w:left="567" w:right="567"/>
        <w:contextualSpacing/>
        <w:jc w:val="both"/>
        <w:rPr>
          <w:rFonts w:ascii="Palatino Linotype" w:hAnsi="Palatino Linotype"/>
          <w:i/>
          <w:iCs/>
          <w:sz w:val="22"/>
          <w:szCs w:val="22"/>
          <w:lang w:val="es-MX"/>
        </w:rPr>
      </w:pPr>
      <w:r w:rsidRPr="001527A2">
        <w:rPr>
          <w:rFonts w:ascii="Palatino Linotype" w:hAnsi="Palatino Linotype"/>
          <w:i/>
          <w:iCs/>
          <w:sz w:val="22"/>
          <w:szCs w:val="22"/>
          <w:lang w:val="es-MX"/>
        </w:rPr>
        <w:t xml:space="preserve">La Secretaría, las entidades, los tribunales administrativos y los ayuntamientos se abstendrán de fraccionar el importe de las operaciones, con el propósito de quedar comprendidos en este supuesto de excepción. La Secretaría de la Contraloría y los órganos de control interno, en el ámbito de su competencia, vigilarán el cumplimiento de esta disposición. </w:t>
      </w:r>
    </w:p>
    <w:p w14:paraId="7F809739" w14:textId="77777777" w:rsidR="00021A7B" w:rsidRPr="001527A2" w:rsidRDefault="00021A7B" w:rsidP="00021A7B">
      <w:pPr>
        <w:ind w:left="567" w:right="567"/>
        <w:contextualSpacing/>
        <w:jc w:val="both"/>
        <w:rPr>
          <w:rFonts w:ascii="Palatino Linotype" w:hAnsi="Palatino Linotype"/>
          <w:i/>
          <w:iCs/>
          <w:sz w:val="22"/>
          <w:szCs w:val="22"/>
          <w:lang w:val="es-MX"/>
        </w:rPr>
      </w:pPr>
    </w:p>
    <w:p w14:paraId="033667DD" w14:textId="77777777" w:rsidR="00021A7B" w:rsidRPr="001527A2" w:rsidRDefault="00021A7B" w:rsidP="00021A7B">
      <w:pPr>
        <w:ind w:left="567" w:right="567"/>
        <w:contextualSpacing/>
        <w:jc w:val="both"/>
        <w:rPr>
          <w:rFonts w:ascii="Palatino Linotype" w:hAnsi="Palatino Linotype"/>
          <w:i/>
          <w:iCs/>
          <w:sz w:val="22"/>
          <w:szCs w:val="22"/>
          <w:lang w:val="es-MX"/>
        </w:rPr>
      </w:pPr>
      <w:r w:rsidRPr="001527A2">
        <w:rPr>
          <w:rFonts w:ascii="Palatino Linotype" w:hAnsi="Palatino Linotype"/>
          <w:i/>
          <w:iCs/>
          <w:sz w:val="22"/>
          <w:szCs w:val="22"/>
          <w:lang w:val="es-MX"/>
        </w:rPr>
        <w:t>En la invitación deberá especificarse si en el proceso de asignación aplicará la modalidad de subasta inversa.</w:t>
      </w:r>
    </w:p>
    <w:p w14:paraId="593B2A07" w14:textId="77777777" w:rsidR="00021A7B" w:rsidRPr="001527A2" w:rsidRDefault="00021A7B" w:rsidP="00021A7B">
      <w:pPr>
        <w:ind w:left="567" w:right="567"/>
        <w:contextualSpacing/>
        <w:jc w:val="both"/>
        <w:rPr>
          <w:rFonts w:ascii="Palatino Linotype" w:hAnsi="Palatino Linotype"/>
          <w:i/>
          <w:iCs/>
          <w:sz w:val="22"/>
          <w:szCs w:val="22"/>
          <w:lang w:val="es-MX"/>
        </w:rPr>
      </w:pPr>
    </w:p>
    <w:p w14:paraId="4DC836D8" w14:textId="77777777" w:rsidR="00021A7B" w:rsidRPr="001527A2" w:rsidRDefault="00021A7B" w:rsidP="00021A7B">
      <w:pPr>
        <w:ind w:left="567" w:right="567"/>
        <w:contextualSpacing/>
        <w:jc w:val="both"/>
        <w:rPr>
          <w:rFonts w:ascii="Palatino Linotype" w:hAnsi="Palatino Linotype"/>
          <w:i/>
          <w:iCs/>
          <w:sz w:val="22"/>
          <w:szCs w:val="22"/>
          <w:lang w:val="es-MX"/>
        </w:rPr>
      </w:pPr>
      <w:r w:rsidRPr="001527A2">
        <w:rPr>
          <w:rFonts w:ascii="Palatino Linotype" w:hAnsi="Palatino Linotype"/>
          <w:b/>
          <w:i/>
          <w:iCs/>
          <w:sz w:val="22"/>
          <w:szCs w:val="22"/>
          <w:lang w:val="es-MX"/>
        </w:rPr>
        <w:t>Artículo 45.-</w:t>
      </w:r>
      <w:r w:rsidRPr="001527A2">
        <w:rPr>
          <w:rFonts w:ascii="Palatino Linotype" w:hAnsi="Palatino Linotype"/>
          <w:i/>
          <w:iCs/>
          <w:sz w:val="22"/>
          <w:szCs w:val="22"/>
          <w:lang w:val="es-MX"/>
        </w:rPr>
        <w:t xml:space="preserve"> El procedimiento establecido en el artículo anterior, comprende la invitación de tres personas cuando menos, que serán seleccionadas de entre las que se inscriban en el catálogo de proveedores cuando exista el número de proveedores referidos. </w:t>
      </w:r>
    </w:p>
    <w:p w14:paraId="14ECE752" w14:textId="77777777" w:rsidR="00021A7B" w:rsidRPr="001527A2" w:rsidRDefault="00021A7B" w:rsidP="00021A7B">
      <w:pPr>
        <w:ind w:left="567" w:right="567"/>
        <w:contextualSpacing/>
        <w:jc w:val="both"/>
        <w:rPr>
          <w:rFonts w:ascii="Palatino Linotype" w:hAnsi="Palatino Linotype"/>
          <w:i/>
          <w:iCs/>
          <w:sz w:val="22"/>
          <w:szCs w:val="22"/>
          <w:lang w:val="es-MX"/>
        </w:rPr>
      </w:pPr>
    </w:p>
    <w:p w14:paraId="5F72E903" w14:textId="77777777" w:rsidR="00021A7B" w:rsidRPr="001527A2" w:rsidRDefault="00021A7B" w:rsidP="00021A7B">
      <w:pPr>
        <w:ind w:left="567" w:right="567"/>
        <w:contextualSpacing/>
        <w:jc w:val="both"/>
        <w:rPr>
          <w:rFonts w:ascii="Palatino Linotype" w:hAnsi="Palatino Linotype"/>
          <w:i/>
          <w:iCs/>
          <w:sz w:val="22"/>
          <w:szCs w:val="22"/>
          <w:lang w:val="es-MX"/>
        </w:rPr>
      </w:pPr>
      <w:r w:rsidRPr="001527A2">
        <w:rPr>
          <w:rFonts w:ascii="Palatino Linotype" w:hAnsi="Palatino Linotype"/>
          <w:b/>
          <w:i/>
          <w:iCs/>
          <w:sz w:val="22"/>
          <w:szCs w:val="22"/>
          <w:lang w:val="es-MX"/>
        </w:rPr>
        <w:t xml:space="preserve">Artículo 46.- </w:t>
      </w:r>
      <w:r w:rsidRPr="001527A2">
        <w:rPr>
          <w:rFonts w:ascii="Palatino Linotype" w:hAnsi="Palatino Linotype"/>
          <w:i/>
          <w:iCs/>
          <w:sz w:val="22"/>
          <w:szCs w:val="22"/>
          <w:lang w:val="es-MX"/>
        </w:rPr>
        <w:t xml:space="preserve">El procedimiento de invitación restringida se desarrollará en los términos de la licitación pública, a excepción de la publicación de la convocatoria. </w:t>
      </w:r>
    </w:p>
    <w:p w14:paraId="56620915" w14:textId="77777777" w:rsidR="00021A7B" w:rsidRPr="001527A2" w:rsidRDefault="00021A7B" w:rsidP="00021A7B">
      <w:pPr>
        <w:ind w:left="567" w:right="567"/>
        <w:contextualSpacing/>
        <w:jc w:val="both"/>
        <w:rPr>
          <w:rFonts w:ascii="Palatino Linotype" w:hAnsi="Palatino Linotype"/>
          <w:i/>
          <w:iCs/>
          <w:sz w:val="22"/>
          <w:szCs w:val="22"/>
          <w:lang w:val="es-MX"/>
        </w:rPr>
      </w:pPr>
    </w:p>
    <w:p w14:paraId="0A03412D" w14:textId="77777777" w:rsidR="00021A7B" w:rsidRPr="001527A2" w:rsidRDefault="00021A7B" w:rsidP="00021A7B">
      <w:pPr>
        <w:ind w:left="567" w:right="567"/>
        <w:contextualSpacing/>
        <w:jc w:val="both"/>
        <w:rPr>
          <w:rFonts w:ascii="Palatino Linotype" w:hAnsi="Palatino Linotype"/>
          <w:i/>
          <w:sz w:val="22"/>
          <w:szCs w:val="22"/>
        </w:rPr>
      </w:pPr>
      <w:r w:rsidRPr="001527A2">
        <w:rPr>
          <w:rFonts w:ascii="Palatino Linotype" w:hAnsi="Palatino Linotype"/>
          <w:b/>
          <w:i/>
          <w:iCs/>
          <w:sz w:val="22"/>
          <w:szCs w:val="22"/>
          <w:lang w:val="es-MX"/>
        </w:rPr>
        <w:t>Artículo 47.-</w:t>
      </w:r>
      <w:r w:rsidRPr="001527A2">
        <w:rPr>
          <w:rFonts w:ascii="Palatino Linotype" w:hAnsi="Palatino Linotype"/>
          <w:i/>
          <w:iCs/>
          <w:sz w:val="22"/>
          <w:szCs w:val="22"/>
          <w:lang w:val="es-MX"/>
        </w:rPr>
        <w:t xml:space="preserve"> El procedimiento de invitación restringida se declarará desierto, cuando no se presente propuesta alguna que cumpla con los requisitos establecidos en las bases.</w:t>
      </w:r>
    </w:p>
    <w:p w14:paraId="39E806F5" w14:textId="77777777" w:rsidR="00021A7B" w:rsidRPr="001527A2" w:rsidRDefault="00021A7B" w:rsidP="00021A7B">
      <w:pPr>
        <w:spacing w:line="360" w:lineRule="auto"/>
        <w:contextualSpacing/>
        <w:jc w:val="both"/>
        <w:rPr>
          <w:rFonts w:ascii="Palatino Linotype" w:hAnsi="Palatino Linotype"/>
          <w:sz w:val="22"/>
        </w:rPr>
      </w:pPr>
    </w:p>
    <w:p w14:paraId="155FB3E8" w14:textId="77777777" w:rsidR="00021A7B" w:rsidRPr="001527A2" w:rsidRDefault="00021A7B" w:rsidP="00021A7B">
      <w:pPr>
        <w:spacing w:line="360" w:lineRule="auto"/>
        <w:contextualSpacing/>
        <w:jc w:val="both"/>
        <w:rPr>
          <w:rFonts w:ascii="Palatino Linotype" w:hAnsi="Palatino Linotype"/>
        </w:rPr>
      </w:pPr>
      <w:r w:rsidRPr="001527A2">
        <w:rPr>
          <w:rFonts w:ascii="Palatino Linotype" w:hAnsi="Palatino Linotype"/>
        </w:rPr>
        <w:t>Es así que, de acuerdo a la Ley de Contratación antes citada, para la adquisición de bienes y servicios se puede realizar mediante tres modalidad, licitación pública, invitación restringida y adjudicación directa, cada una modalidad cuenta con características propias para que se lleve a cabo.</w:t>
      </w:r>
    </w:p>
    <w:p w14:paraId="463AB1C9" w14:textId="77777777" w:rsidR="00021A7B" w:rsidRPr="001527A2" w:rsidRDefault="00021A7B" w:rsidP="00021A7B">
      <w:pPr>
        <w:spacing w:line="360" w:lineRule="auto"/>
        <w:ind w:right="141"/>
        <w:jc w:val="both"/>
        <w:rPr>
          <w:rFonts w:ascii="Palatino Linotype" w:eastAsiaTheme="minorHAnsi" w:hAnsi="Palatino Linotype" w:cstheme="minorBidi"/>
          <w:lang w:val="es-MX" w:eastAsia="es-MX"/>
        </w:rPr>
      </w:pPr>
    </w:p>
    <w:p w14:paraId="54C34615" w14:textId="77777777" w:rsidR="00021A7B" w:rsidRPr="001527A2" w:rsidRDefault="00021A7B" w:rsidP="00021A7B">
      <w:pPr>
        <w:spacing w:line="360" w:lineRule="auto"/>
        <w:ind w:right="141"/>
        <w:jc w:val="both"/>
        <w:rPr>
          <w:rFonts w:ascii="Palatino Linotype" w:eastAsiaTheme="minorHAnsi" w:hAnsi="Palatino Linotype" w:cstheme="minorBidi"/>
          <w:lang w:val="es-MX" w:eastAsia="es-MX"/>
        </w:rPr>
      </w:pPr>
    </w:p>
    <w:p w14:paraId="5D4CC728" w14:textId="1C7DA59E" w:rsidR="00021A7B" w:rsidRPr="001527A2" w:rsidRDefault="00021A7B" w:rsidP="00021A7B">
      <w:pPr>
        <w:spacing w:line="360" w:lineRule="auto"/>
        <w:contextualSpacing/>
        <w:jc w:val="both"/>
        <w:rPr>
          <w:rFonts w:ascii="Palatino Linotype" w:hAnsi="Palatino Linotype"/>
          <w:lang w:val="es-ES_tradnl"/>
        </w:rPr>
      </w:pPr>
      <w:r w:rsidRPr="001527A2">
        <w:rPr>
          <w:rFonts w:ascii="Palatino Linotype" w:hAnsi="Palatino Linotype"/>
          <w:szCs w:val="22"/>
        </w:rPr>
        <w:lastRenderedPageBreak/>
        <w:t>Adicionalmente, dicha información forma</w:t>
      </w:r>
      <w:r w:rsidRPr="001527A2">
        <w:rPr>
          <w:rFonts w:ascii="Palatino Linotype" w:eastAsiaTheme="minorHAnsi" w:hAnsi="Palatino Linotype" w:cstheme="minorBidi"/>
          <w:lang w:val="es-MX" w:eastAsia="es-MX"/>
        </w:rPr>
        <w:t xml:space="preserve"> </w:t>
      </w:r>
      <w:r w:rsidRPr="001527A2">
        <w:rPr>
          <w:rFonts w:ascii="Palatino Linotype" w:hAnsi="Palatino Linotype"/>
          <w:lang w:eastAsia="es-MX"/>
        </w:rPr>
        <w:t xml:space="preserve">parte de las Obligaciones de Transparencia Comunes del </w:t>
      </w:r>
      <w:r w:rsidRPr="001527A2">
        <w:rPr>
          <w:rFonts w:ascii="Palatino Linotype" w:hAnsi="Palatino Linotype"/>
          <w:b/>
          <w:lang w:eastAsia="es-MX"/>
        </w:rPr>
        <w:t>Sujeto Obligado</w:t>
      </w:r>
      <w:r w:rsidRPr="001527A2">
        <w:rPr>
          <w:rFonts w:ascii="Palatino Linotype" w:hAnsi="Palatino Linotype"/>
          <w:lang w:eastAsia="es-MX"/>
        </w:rPr>
        <w:t xml:space="preserve">, lo que nos </w:t>
      </w:r>
      <w:r w:rsidRPr="001527A2">
        <w:rPr>
          <w:rFonts w:ascii="Palatino Linotype" w:hAnsi="Palatino Linotype"/>
          <w:lang w:val="es-ES_tradnl"/>
        </w:rPr>
        <w:t>permite traer a colación lo dispuesto por la fracción XXIX y XXXII, del artículo 92, de la Ley de Transparencia y Acceso a la Información Pública del Estado de México y Municipios en el cual se aprecia lo siguiente:</w:t>
      </w:r>
    </w:p>
    <w:p w14:paraId="65813B32" w14:textId="77777777" w:rsidR="00021A7B" w:rsidRPr="001527A2" w:rsidRDefault="00021A7B" w:rsidP="00021A7B">
      <w:pPr>
        <w:rPr>
          <w:rFonts w:asciiTheme="minorHAnsi" w:eastAsiaTheme="minorHAnsi" w:hAnsiTheme="minorHAnsi" w:cstheme="minorBidi"/>
          <w:sz w:val="22"/>
          <w:szCs w:val="22"/>
          <w:lang w:eastAsia="es-MX"/>
        </w:rPr>
      </w:pPr>
    </w:p>
    <w:p w14:paraId="29C8DC0F" w14:textId="77777777" w:rsidR="00021A7B" w:rsidRPr="001527A2" w:rsidRDefault="00021A7B" w:rsidP="00021A7B">
      <w:pPr>
        <w:tabs>
          <w:tab w:val="left" w:pos="851"/>
        </w:tabs>
        <w:ind w:left="709" w:right="709"/>
        <w:jc w:val="both"/>
        <w:rPr>
          <w:rFonts w:ascii="Palatino Linotype" w:hAnsi="Palatino Linotype" w:cs="Arial"/>
          <w:i/>
          <w:sz w:val="22"/>
        </w:rPr>
      </w:pPr>
      <w:r w:rsidRPr="001527A2">
        <w:rPr>
          <w:rFonts w:ascii="Palatino Linotype" w:hAnsi="Palatino Linotype" w:cs="Arial"/>
          <w:i/>
          <w:sz w:val="22"/>
        </w:rPr>
        <w:t>“</w:t>
      </w:r>
      <w:r w:rsidRPr="001527A2">
        <w:rPr>
          <w:rFonts w:ascii="Palatino Linotype" w:hAnsi="Palatino Linotype" w:cs="Arial"/>
          <w:b/>
          <w:i/>
          <w:sz w:val="22"/>
        </w:rPr>
        <w:t>Artículo 92</w:t>
      </w:r>
      <w:r w:rsidRPr="001527A2">
        <w:rPr>
          <w:rFonts w:ascii="Palatino Linotype" w:hAnsi="Palatino Linotype" w:cs="Arial"/>
          <w:i/>
          <w:sz w:val="22"/>
        </w:rPr>
        <w:t xml:space="preserve">. </w:t>
      </w:r>
      <w:r w:rsidRPr="001527A2">
        <w:rPr>
          <w:rFonts w:ascii="Palatino Linotype" w:hAnsi="Palatino Linotype" w:cs="Arial"/>
          <w:b/>
          <w:i/>
          <w:sz w:val="22"/>
          <w:u w:val="single"/>
        </w:rPr>
        <w:t>Los sujetos obligados deberán poner a disposición del público de manera permanente y actualizada de forma sencilla, precisa y entendible, en los respectivos medios electrónicos</w:t>
      </w:r>
      <w:r w:rsidRPr="001527A2">
        <w:rPr>
          <w:rFonts w:ascii="Palatino Linotype" w:hAnsi="Palatino Linotype" w:cs="Arial"/>
          <w:i/>
          <w:sz w:val="22"/>
        </w:rPr>
        <w:t xml:space="preserve">, de acuerdo con sus facultades, atribuciones, funciones u objeto social, según corresponda, la información, </w:t>
      </w:r>
      <w:r w:rsidRPr="001527A2">
        <w:rPr>
          <w:rFonts w:ascii="Palatino Linotype" w:hAnsi="Palatino Linotype" w:cs="Arial"/>
          <w:b/>
          <w:i/>
          <w:sz w:val="22"/>
          <w:u w:val="single"/>
        </w:rPr>
        <w:t>por lo menos, de los temas, documentos y políticas que a continuación se señalan</w:t>
      </w:r>
      <w:r w:rsidRPr="001527A2">
        <w:rPr>
          <w:rFonts w:ascii="Palatino Linotype" w:hAnsi="Palatino Linotype" w:cs="Arial"/>
          <w:i/>
          <w:sz w:val="22"/>
        </w:rPr>
        <w:t>:</w:t>
      </w:r>
    </w:p>
    <w:p w14:paraId="19AEFEB2" w14:textId="77777777" w:rsidR="00021A7B" w:rsidRPr="001527A2" w:rsidRDefault="00021A7B" w:rsidP="00021A7B">
      <w:pPr>
        <w:tabs>
          <w:tab w:val="left" w:pos="851"/>
        </w:tabs>
        <w:ind w:left="709" w:right="709"/>
        <w:jc w:val="both"/>
        <w:rPr>
          <w:rFonts w:ascii="Palatino Linotype" w:hAnsi="Palatino Linotype" w:cs="Arial"/>
          <w:i/>
          <w:sz w:val="22"/>
        </w:rPr>
      </w:pPr>
      <w:r w:rsidRPr="001527A2">
        <w:rPr>
          <w:rFonts w:ascii="Palatino Linotype" w:hAnsi="Palatino Linotype" w:cs="Arial"/>
          <w:i/>
          <w:sz w:val="22"/>
        </w:rPr>
        <w:t>…</w:t>
      </w:r>
    </w:p>
    <w:p w14:paraId="696DC4EF" w14:textId="77777777" w:rsidR="00021A7B" w:rsidRPr="001527A2" w:rsidRDefault="00021A7B" w:rsidP="00021A7B">
      <w:pPr>
        <w:tabs>
          <w:tab w:val="left" w:pos="851"/>
        </w:tabs>
        <w:ind w:left="709" w:right="709"/>
        <w:jc w:val="both"/>
        <w:rPr>
          <w:rFonts w:ascii="Palatino Linotype" w:hAnsi="Palatino Linotype" w:cs="Arial"/>
          <w:i/>
          <w:sz w:val="22"/>
        </w:rPr>
      </w:pPr>
      <w:r w:rsidRPr="001527A2">
        <w:rPr>
          <w:rFonts w:ascii="Palatino Linotype" w:hAnsi="Palatino Linotype" w:cs="Arial"/>
          <w:b/>
          <w:i/>
          <w:sz w:val="22"/>
        </w:rPr>
        <w:t>XXIX.</w:t>
      </w:r>
      <w:r w:rsidRPr="001527A2">
        <w:rPr>
          <w:rFonts w:ascii="Palatino Linotype" w:hAnsi="Palatino Linotype" w:cs="Arial"/>
          <w:b/>
          <w:i/>
          <w:sz w:val="22"/>
        </w:rPr>
        <w:tab/>
      </w:r>
      <w:r w:rsidRPr="001527A2">
        <w:rPr>
          <w:rFonts w:ascii="Palatino Linotype" w:hAnsi="Palatino Linotype" w:cs="Arial"/>
          <w:b/>
          <w:i/>
          <w:sz w:val="22"/>
          <w:u w:val="single"/>
        </w:rPr>
        <w:t>La información sobre los procesos y resultados sobre procedimientos de adjudicación directa, invitación restringida y licitación de cualquier naturaleza, incluyendo la versión pública del expediente respectivo y de los contratos celebrados</w:t>
      </w:r>
      <w:r w:rsidRPr="001527A2">
        <w:rPr>
          <w:rFonts w:ascii="Palatino Linotype" w:hAnsi="Palatino Linotype" w:cs="Arial"/>
          <w:i/>
          <w:sz w:val="22"/>
        </w:rPr>
        <w:t xml:space="preserve">, que deberán contener, por los menos, lo siguiente: </w:t>
      </w:r>
    </w:p>
    <w:p w14:paraId="3328EF99" w14:textId="77777777" w:rsidR="00021A7B" w:rsidRPr="001527A2" w:rsidRDefault="00021A7B" w:rsidP="00021A7B">
      <w:pPr>
        <w:tabs>
          <w:tab w:val="left" w:pos="851"/>
        </w:tabs>
        <w:ind w:left="709" w:right="709"/>
        <w:jc w:val="both"/>
        <w:rPr>
          <w:rFonts w:ascii="Palatino Linotype" w:hAnsi="Palatino Linotype" w:cs="Arial"/>
          <w:i/>
          <w:sz w:val="22"/>
        </w:rPr>
      </w:pPr>
    </w:p>
    <w:p w14:paraId="447C9434" w14:textId="77777777" w:rsidR="00021A7B" w:rsidRPr="001527A2" w:rsidRDefault="00021A7B" w:rsidP="00021A7B">
      <w:pPr>
        <w:tabs>
          <w:tab w:val="left" w:pos="851"/>
        </w:tabs>
        <w:ind w:left="709" w:right="709"/>
        <w:jc w:val="both"/>
        <w:rPr>
          <w:rFonts w:ascii="Palatino Linotype" w:hAnsi="Palatino Linotype" w:cs="Arial"/>
          <w:b/>
          <w:bCs/>
          <w:i/>
          <w:sz w:val="22"/>
        </w:rPr>
      </w:pPr>
      <w:r w:rsidRPr="001527A2">
        <w:rPr>
          <w:rFonts w:ascii="Palatino Linotype" w:hAnsi="Palatino Linotype" w:cs="Arial"/>
          <w:b/>
          <w:bCs/>
          <w:i/>
          <w:sz w:val="22"/>
        </w:rPr>
        <w:t>a)</w:t>
      </w:r>
      <w:r w:rsidRPr="001527A2">
        <w:rPr>
          <w:rFonts w:ascii="Palatino Linotype" w:hAnsi="Palatino Linotype" w:cs="Arial"/>
          <w:b/>
          <w:bCs/>
          <w:i/>
          <w:sz w:val="22"/>
        </w:rPr>
        <w:tab/>
        <w:t xml:space="preserve">De licitaciones públicas o procedimientos de invitación restringida: </w:t>
      </w:r>
    </w:p>
    <w:p w14:paraId="7A4E5DA3" w14:textId="77777777" w:rsidR="00021A7B" w:rsidRPr="001527A2" w:rsidRDefault="00021A7B" w:rsidP="00021A7B">
      <w:pPr>
        <w:tabs>
          <w:tab w:val="left" w:pos="851"/>
        </w:tabs>
        <w:ind w:left="1416" w:right="709"/>
        <w:jc w:val="both"/>
        <w:rPr>
          <w:rFonts w:ascii="Palatino Linotype" w:hAnsi="Palatino Linotype" w:cs="Arial"/>
          <w:i/>
          <w:sz w:val="22"/>
        </w:rPr>
      </w:pPr>
      <w:r w:rsidRPr="001527A2">
        <w:rPr>
          <w:rFonts w:ascii="Palatino Linotype" w:hAnsi="Palatino Linotype" w:cs="Arial"/>
          <w:i/>
          <w:sz w:val="22"/>
        </w:rPr>
        <w:t>1)</w:t>
      </w:r>
      <w:r w:rsidRPr="001527A2">
        <w:rPr>
          <w:rFonts w:ascii="Palatino Linotype" w:hAnsi="Palatino Linotype" w:cs="Arial"/>
          <w:i/>
          <w:sz w:val="22"/>
        </w:rPr>
        <w:tab/>
        <w:t xml:space="preserve">La convocatoria o invitación emitida, así como los fundamentos legales aplicados para llevarla a cabo; </w:t>
      </w:r>
    </w:p>
    <w:p w14:paraId="2B6B32BF" w14:textId="77777777" w:rsidR="00021A7B" w:rsidRPr="001527A2" w:rsidRDefault="00021A7B" w:rsidP="00021A7B">
      <w:pPr>
        <w:tabs>
          <w:tab w:val="left" w:pos="851"/>
        </w:tabs>
        <w:ind w:left="1416" w:right="709"/>
        <w:jc w:val="both"/>
        <w:rPr>
          <w:rFonts w:ascii="Palatino Linotype" w:hAnsi="Palatino Linotype" w:cs="Arial"/>
          <w:i/>
          <w:sz w:val="22"/>
        </w:rPr>
      </w:pPr>
      <w:r w:rsidRPr="001527A2">
        <w:rPr>
          <w:rFonts w:ascii="Palatino Linotype" w:hAnsi="Palatino Linotype" w:cs="Arial"/>
          <w:i/>
          <w:sz w:val="22"/>
        </w:rPr>
        <w:t>2)</w:t>
      </w:r>
      <w:r w:rsidRPr="001527A2">
        <w:rPr>
          <w:rFonts w:ascii="Palatino Linotype" w:hAnsi="Palatino Linotype" w:cs="Arial"/>
          <w:i/>
          <w:sz w:val="22"/>
        </w:rPr>
        <w:tab/>
        <w:t xml:space="preserve">Los nombres de los participantes o invitados; </w:t>
      </w:r>
    </w:p>
    <w:p w14:paraId="4A869F08" w14:textId="77777777" w:rsidR="00021A7B" w:rsidRPr="001527A2" w:rsidRDefault="00021A7B" w:rsidP="00021A7B">
      <w:pPr>
        <w:tabs>
          <w:tab w:val="left" w:pos="851"/>
        </w:tabs>
        <w:ind w:left="1416" w:right="709"/>
        <w:jc w:val="both"/>
        <w:rPr>
          <w:rFonts w:ascii="Palatino Linotype" w:hAnsi="Palatino Linotype" w:cs="Arial"/>
          <w:i/>
          <w:sz w:val="22"/>
        </w:rPr>
      </w:pPr>
      <w:r w:rsidRPr="001527A2">
        <w:rPr>
          <w:rFonts w:ascii="Palatino Linotype" w:hAnsi="Palatino Linotype" w:cs="Arial"/>
          <w:i/>
          <w:sz w:val="22"/>
        </w:rPr>
        <w:t>3)</w:t>
      </w:r>
      <w:r w:rsidRPr="001527A2">
        <w:rPr>
          <w:rFonts w:ascii="Palatino Linotype" w:hAnsi="Palatino Linotype" w:cs="Arial"/>
          <w:i/>
          <w:sz w:val="22"/>
        </w:rPr>
        <w:tab/>
        <w:t xml:space="preserve">El nombre del ganador y las razones que lo justifican; </w:t>
      </w:r>
    </w:p>
    <w:p w14:paraId="298FC0FC" w14:textId="77777777" w:rsidR="00021A7B" w:rsidRPr="001527A2" w:rsidRDefault="00021A7B" w:rsidP="00021A7B">
      <w:pPr>
        <w:tabs>
          <w:tab w:val="left" w:pos="851"/>
        </w:tabs>
        <w:ind w:left="1416" w:right="709"/>
        <w:jc w:val="both"/>
        <w:rPr>
          <w:rFonts w:ascii="Palatino Linotype" w:hAnsi="Palatino Linotype" w:cs="Arial"/>
          <w:i/>
          <w:sz w:val="22"/>
        </w:rPr>
      </w:pPr>
      <w:r w:rsidRPr="001527A2">
        <w:rPr>
          <w:rFonts w:ascii="Palatino Linotype" w:hAnsi="Palatino Linotype" w:cs="Arial"/>
          <w:i/>
          <w:sz w:val="22"/>
        </w:rPr>
        <w:t>4)</w:t>
      </w:r>
      <w:r w:rsidRPr="001527A2">
        <w:rPr>
          <w:rFonts w:ascii="Palatino Linotype" w:hAnsi="Palatino Linotype" w:cs="Arial"/>
          <w:i/>
          <w:sz w:val="22"/>
        </w:rPr>
        <w:tab/>
        <w:t xml:space="preserve">El área solicitante y la responsable de su ejecución; </w:t>
      </w:r>
    </w:p>
    <w:p w14:paraId="0AEB5D8A" w14:textId="77777777" w:rsidR="00021A7B" w:rsidRPr="001527A2" w:rsidRDefault="00021A7B" w:rsidP="00021A7B">
      <w:pPr>
        <w:tabs>
          <w:tab w:val="left" w:pos="851"/>
        </w:tabs>
        <w:ind w:left="1416" w:right="709"/>
        <w:jc w:val="both"/>
        <w:rPr>
          <w:rFonts w:ascii="Palatino Linotype" w:hAnsi="Palatino Linotype" w:cs="Arial"/>
          <w:i/>
          <w:sz w:val="22"/>
        </w:rPr>
      </w:pPr>
      <w:r w:rsidRPr="001527A2">
        <w:rPr>
          <w:rFonts w:ascii="Palatino Linotype" w:hAnsi="Palatino Linotype" w:cs="Arial"/>
          <w:i/>
          <w:sz w:val="22"/>
        </w:rPr>
        <w:t>5)</w:t>
      </w:r>
      <w:r w:rsidRPr="001527A2">
        <w:rPr>
          <w:rFonts w:ascii="Palatino Linotype" w:hAnsi="Palatino Linotype" w:cs="Arial"/>
          <w:i/>
          <w:sz w:val="22"/>
        </w:rPr>
        <w:tab/>
        <w:t xml:space="preserve">Las convocatorias e invitaciones emitidas; </w:t>
      </w:r>
    </w:p>
    <w:p w14:paraId="02703062" w14:textId="77777777" w:rsidR="00021A7B" w:rsidRPr="001527A2" w:rsidRDefault="00021A7B" w:rsidP="00021A7B">
      <w:pPr>
        <w:tabs>
          <w:tab w:val="left" w:pos="851"/>
        </w:tabs>
        <w:ind w:left="1416" w:right="709"/>
        <w:jc w:val="both"/>
        <w:rPr>
          <w:rFonts w:ascii="Palatino Linotype" w:hAnsi="Palatino Linotype" w:cs="Arial"/>
          <w:i/>
          <w:sz w:val="22"/>
        </w:rPr>
      </w:pPr>
      <w:r w:rsidRPr="001527A2">
        <w:rPr>
          <w:rFonts w:ascii="Palatino Linotype" w:hAnsi="Palatino Linotype" w:cs="Arial"/>
          <w:i/>
          <w:sz w:val="22"/>
        </w:rPr>
        <w:t>6)</w:t>
      </w:r>
      <w:r w:rsidRPr="001527A2">
        <w:rPr>
          <w:rFonts w:ascii="Palatino Linotype" w:hAnsi="Palatino Linotype" w:cs="Arial"/>
          <w:i/>
          <w:sz w:val="22"/>
        </w:rPr>
        <w:tab/>
        <w:t xml:space="preserve">Los dictámenes y fallo de adjudicación; </w:t>
      </w:r>
    </w:p>
    <w:p w14:paraId="24FCCA63" w14:textId="77777777" w:rsidR="00021A7B" w:rsidRPr="001527A2" w:rsidRDefault="00021A7B" w:rsidP="00021A7B">
      <w:pPr>
        <w:tabs>
          <w:tab w:val="left" w:pos="851"/>
        </w:tabs>
        <w:ind w:left="1416" w:right="709"/>
        <w:jc w:val="both"/>
        <w:rPr>
          <w:rFonts w:ascii="Palatino Linotype" w:hAnsi="Palatino Linotype" w:cs="Arial"/>
          <w:i/>
          <w:sz w:val="22"/>
        </w:rPr>
      </w:pPr>
      <w:r w:rsidRPr="001527A2">
        <w:rPr>
          <w:rFonts w:ascii="Palatino Linotype" w:hAnsi="Palatino Linotype" w:cs="Arial"/>
          <w:i/>
          <w:sz w:val="22"/>
        </w:rPr>
        <w:t>7)</w:t>
      </w:r>
      <w:r w:rsidRPr="001527A2">
        <w:rPr>
          <w:rFonts w:ascii="Palatino Linotype" w:hAnsi="Palatino Linotype" w:cs="Arial"/>
          <w:i/>
          <w:sz w:val="22"/>
        </w:rPr>
        <w:tab/>
      </w:r>
      <w:r w:rsidRPr="001527A2">
        <w:rPr>
          <w:rFonts w:ascii="Palatino Linotype" w:hAnsi="Palatino Linotype" w:cs="Arial"/>
          <w:b/>
          <w:i/>
          <w:sz w:val="22"/>
          <w:u w:val="single"/>
        </w:rPr>
        <w:t>El contrato y, en su caso, sus anexos</w:t>
      </w:r>
      <w:r w:rsidRPr="001527A2">
        <w:rPr>
          <w:rFonts w:ascii="Palatino Linotype" w:hAnsi="Palatino Linotype" w:cs="Arial"/>
          <w:i/>
          <w:sz w:val="22"/>
        </w:rPr>
        <w:t xml:space="preserve">; </w:t>
      </w:r>
    </w:p>
    <w:p w14:paraId="10ED06F2" w14:textId="77777777" w:rsidR="00021A7B" w:rsidRPr="001527A2" w:rsidRDefault="00021A7B" w:rsidP="00021A7B">
      <w:pPr>
        <w:tabs>
          <w:tab w:val="left" w:pos="851"/>
        </w:tabs>
        <w:ind w:left="1416" w:right="709"/>
        <w:jc w:val="both"/>
        <w:rPr>
          <w:rFonts w:ascii="Palatino Linotype" w:hAnsi="Palatino Linotype" w:cs="Arial"/>
          <w:i/>
          <w:sz w:val="22"/>
        </w:rPr>
      </w:pPr>
      <w:r w:rsidRPr="001527A2">
        <w:rPr>
          <w:rFonts w:ascii="Palatino Linotype" w:hAnsi="Palatino Linotype" w:cs="Arial"/>
          <w:i/>
          <w:sz w:val="22"/>
        </w:rPr>
        <w:t>8)</w:t>
      </w:r>
      <w:r w:rsidRPr="001527A2">
        <w:rPr>
          <w:rFonts w:ascii="Palatino Linotype" w:hAnsi="Palatino Linotype" w:cs="Arial"/>
          <w:i/>
          <w:sz w:val="22"/>
        </w:rPr>
        <w:tab/>
        <w:t xml:space="preserve">Los mecanismos de vigilancia y supervisión, incluyendo en su caso, los estudios de impacto urbano y ambiental, según corresponda; </w:t>
      </w:r>
    </w:p>
    <w:p w14:paraId="70302743" w14:textId="77777777" w:rsidR="00021A7B" w:rsidRPr="001527A2" w:rsidRDefault="00021A7B" w:rsidP="00021A7B">
      <w:pPr>
        <w:tabs>
          <w:tab w:val="left" w:pos="851"/>
        </w:tabs>
        <w:ind w:left="1416" w:right="709"/>
        <w:jc w:val="both"/>
        <w:rPr>
          <w:rFonts w:ascii="Palatino Linotype" w:hAnsi="Palatino Linotype" w:cs="Arial"/>
          <w:i/>
          <w:sz w:val="22"/>
        </w:rPr>
      </w:pPr>
      <w:r w:rsidRPr="001527A2">
        <w:rPr>
          <w:rFonts w:ascii="Palatino Linotype" w:hAnsi="Palatino Linotype" w:cs="Arial"/>
          <w:i/>
          <w:sz w:val="22"/>
        </w:rPr>
        <w:t>9)</w:t>
      </w:r>
      <w:r w:rsidRPr="001527A2">
        <w:rPr>
          <w:rFonts w:ascii="Palatino Linotype" w:hAnsi="Palatino Linotype" w:cs="Arial"/>
          <w:i/>
          <w:sz w:val="22"/>
        </w:rPr>
        <w:tab/>
        <w:t xml:space="preserve">La partida presupuestal, de conformidad con el clasificador por objeto del gasto, en el caso de ser aplicable; </w:t>
      </w:r>
    </w:p>
    <w:p w14:paraId="025F1BC5" w14:textId="77777777" w:rsidR="00021A7B" w:rsidRPr="001527A2" w:rsidRDefault="00021A7B" w:rsidP="00021A7B">
      <w:pPr>
        <w:tabs>
          <w:tab w:val="left" w:pos="851"/>
        </w:tabs>
        <w:ind w:left="1416" w:right="709"/>
        <w:jc w:val="both"/>
        <w:rPr>
          <w:rFonts w:ascii="Palatino Linotype" w:hAnsi="Palatino Linotype" w:cs="Arial"/>
          <w:i/>
          <w:sz w:val="22"/>
        </w:rPr>
      </w:pPr>
      <w:r w:rsidRPr="001527A2">
        <w:rPr>
          <w:rFonts w:ascii="Palatino Linotype" w:hAnsi="Palatino Linotype" w:cs="Arial"/>
          <w:i/>
          <w:sz w:val="22"/>
        </w:rPr>
        <w:t>10)</w:t>
      </w:r>
      <w:r w:rsidRPr="001527A2">
        <w:rPr>
          <w:rFonts w:ascii="Palatino Linotype" w:hAnsi="Palatino Linotype" w:cs="Arial"/>
          <w:i/>
          <w:sz w:val="22"/>
        </w:rPr>
        <w:tab/>
        <w:t xml:space="preserve">Origen de los recursos especificando si son federales, estatales o municipales, así como el tipo de fondo de participación o aportación respectiva; </w:t>
      </w:r>
    </w:p>
    <w:p w14:paraId="15B913BC" w14:textId="77777777" w:rsidR="00021A7B" w:rsidRPr="001527A2" w:rsidRDefault="00021A7B" w:rsidP="00021A7B">
      <w:pPr>
        <w:tabs>
          <w:tab w:val="left" w:pos="851"/>
        </w:tabs>
        <w:ind w:left="1416" w:right="709"/>
        <w:jc w:val="both"/>
        <w:rPr>
          <w:rFonts w:ascii="Palatino Linotype" w:hAnsi="Palatino Linotype" w:cs="Arial"/>
          <w:i/>
          <w:sz w:val="22"/>
        </w:rPr>
      </w:pPr>
      <w:r w:rsidRPr="001527A2">
        <w:rPr>
          <w:rFonts w:ascii="Palatino Linotype" w:hAnsi="Palatino Linotype" w:cs="Arial"/>
          <w:i/>
          <w:sz w:val="22"/>
        </w:rPr>
        <w:t>11)</w:t>
      </w:r>
      <w:r w:rsidRPr="001527A2">
        <w:rPr>
          <w:rFonts w:ascii="Palatino Linotype" w:hAnsi="Palatino Linotype" w:cs="Arial"/>
          <w:i/>
          <w:sz w:val="22"/>
        </w:rPr>
        <w:tab/>
        <w:t xml:space="preserve">Los convenios modificatorios que, en su caso, sean firmados, precisando el objeto y la fecha de celebración; </w:t>
      </w:r>
    </w:p>
    <w:p w14:paraId="7836CB7E" w14:textId="77777777" w:rsidR="00021A7B" w:rsidRPr="001527A2" w:rsidRDefault="00021A7B" w:rsidP="00021A7B">
      <w:pPr>
        <w:tabs>
          <w:tab w:val="left" w:pos="851"/>
        </w:tabs>
        <w:ind w:left="1416" w:right="709"/>
        <w:jc w:val="both"/>
        <w:rPr>
          <w:rFonts w:ascii="Palatino Linotype" w:hAnsi="Palatino Linotype" w:cs="Arial"/>
          <w:i/>
          <w:sz w:val="22"/>
        </w:rPr>
      </w:pPr>
      <w:r w:rsidRPr="001527A2">
        <w:rPr>
          <w:rFonts w:ascii="Palatino Linotype" w:hAnsi="Palatino Linotype" w:cs="Arial"/>
          <w:i/>
          <w:sz w:val="22"/>
        </w:rPr>
        <w:t>12)</w:t>
      </w:r>
      <w:r w:rsidRPr="001527A2">
        <w:rPr>
          <w:rFonts w:ascii="Palatino Linotype" w:hAnsi="Palatino Linotype" w:cs="Arial"/>
          <w:i/>
          <w:sz w:val="22"/>
        </w:rPr>
        <w:tab/>
        <w:t xml:space="preserve">Los informes de avance físico y financiero sobre las obras o servicios contratados; </w:t>
      </w:r>
    </w:p>
    <w:p w14:paraId="69299A74" w14:textId="77777777" w:rsidR="00021A7B" w:rsidRPr="001527A2" w:rsidRDefault="00021A7B" w:rsidP="00021A7B">
      <w:pPr>
        <w:tabs>
          <w:tab w:val="left" w:pos="851"/>
        </w:tabs>
        <w:ind w:left="1416" w:right="709"/>
        <w:jc w:val="both"/>
        <w:rPr>
          <w:rFonts w:ascii="Palatino Linotype" w:hAnsi="Palatino Linotype" w:cs="Arial"/>
          <w:i/>
          <w:sz w:val="22"/>
        </w:rPr>
      </w:pPr>
      <w:r w:rsidRPr="001527A2">
        <w:rPr>
          <w:rFonts w:ascii="Palatino Linotype" w:hAnsi="Palatino Linotype" w:cs="Arial"/>
          <w:i/>
          <w:sz w:val="22"/>
        </w:rPr>
        <w:t>13)</w:t>
      </w:r>
      <w:r w:rsidRPr="001527A2">
        <w:rPr>
          <w:rFonts w:ascii="Palatino Linotype" w:hAnsi="Palatino Linotype" w:cs="Arial"/>
          <w:i/>
          <w:sz w:val="22"/>
        </w:rPr>
        <w:tab/>
        <w:t xml:space="preserve">El convenio de terminación; y </w:t>
      </w:r>
    </w:p>
    <w:p w14:paraId="7C1753BD" w14:textId="77777777" w:rsidR="00021A7B" w:rsidRPr="001527A2" w:rsidRDefault="00021A7B" w:rsidP="00021A7B">
      <w:pPr>
        <w:tabs>
          <w:tab w:val="left" w:pos="851"/>
        </w:tabs>
        <w:ind w:left="1416" w:right="709"/>
        <w:jc w:val="both"/>
        <w:rPr>
          <w:rFonts w:ascii="Palatino Linotype" w:hAnsi="Palatino Linotype" w:cs="Arial"/>
          <w:i/>
          <w:sz w:val="22"/>
        </w:rPr>
      </w:pPr>
      <w:r w:rsidRPr="001527A2">
        <w:rPr>
          <w:rFonts w:ascii="Palatino Linotype" w:hAnsi="Palatino Linotype" w:cs="Arial"/>
          <w:i/>
          <w:sz w:val="22"/>
        </w:rPr>
        <w:t>14)</w:t>
      </w:r>
      <w:r w:rsidRPr="001527A2">
        <w:rPr>
          <w:rFonts w:ascii="Palatino Linotype" w:hAnsi="Palatino Linotype" w:cs="Arial"/>
          <w:i/>
          <w:sz w:val="22"/>
        </w:rPr>
        <w:tab/>
        <w:t xml:space="preserve">El finiquito. </w:t>
      </w:r>
    </w:p>
    <w:p w14:paraId="25F486AD" w14:textId="77777777" w:rsidR="00021A7B" w:rsidRPr="001527A2" w:rsidRDefault="00021A7B" w:rsidP="00021A7B">
      <w:pPr>
        <w:tabs>
          <w:tab w:val="left" w:pos="851"/>
        </w:tabs>
        <w:ind w:left="1416" w:right="709"/>
        <w:jc w:val="both"/>
        <w:rPr>
          <w:rFonts w:ascii="Palatino Linotype" w:hAnsi="Palatino Linotype" w:cs="Arial"/>
          <w:i/>
          <w:sz w:val="22"/>
        </w:rPr>
      </w:pPr>
    </w:p>
    <w:p w14:paraId="30DF6EFE" w14:textId="77777777" w:rsidR="00021A7B" w:rsidRPr="001527A2" w:rsidRDefault="00021A7B" w:rsidP="00021A7B">
      <w:pPr>
        <w:tabs>
          <w:tab w:val="left" w:pos="851"/>
        </w:tabs>
        <w:ind w:left="709" w:right="709"/>
        <w:jc w:val="both"/>
        <w:rPr>
          <w:rFonts w:ascii="Palatino Linotype" w:hAnsi="Palatino Linotype" w:cs="Arial"/>
          <w:b/>
          <w:bCs/>
          <w:i/>
          <w:sz w:val="22"/>
        </w:rPr>
      </w:pPr>
      <w:r w:rsidRPr="001527A2">
        <w:rPr>
          <w:rFonts w:ascii="Palatino Linotype" w:hAnsi="Palatino Linotype" w:cs="Arial"/>
          <w:b/>
          <w:bCs/>
          <w:i/>
          <w:sz w:val="22"/>
        </w:rPr>
        <w:t>b)</w:t>
      </w:r>
      <w:r w:rsidRPr="001527A2">
        <w:rPr>
          <w:rFonts w:ascii="Palatino Linotype" w:hAnsi="Palatino Linotype" w:cs="Arial"/>
          <w:b/>
          <w:bCs/>
          <w:i/>
          <w:sz w:val="22"/>
        </w:rPr>
        <w:tab/>
        <w:t>De las adjudicaciones directas:</w:t>
      </w:r>
    </w:p>
    <w:p w14:paraId="06B1DF71" w14:textId="77777777" w:rsidR="00021A7B" w:rsidRPr="001527A2" w:rsidRDefault="00021A7B" w:rsidP="00021A7B">
      <w:pPr>
        <w:tabs>
          <w:tab w:val="left" w:pos="851"/>
        </w:tabs>
        <w:ind w:left="1416" w:right="709"/>
        <w:jc w:val="both"/>
        <w:rPr>
          <w:rFonts w:ascii="Palatino Linotype" w:hAnsi="Palatino Linotype" w:cs="Arial"/>
          <w:i/>
          <w:sz w:val="22"/>
        </w:rPr>
      </w:pPr>
      <w:r w:rsidRPr="001527A2">
        <w:rPr>
          <w:rFonts w:ascii="Palatino Linotype" w:hAnsi="Palatino Linotype" w:cs="Arial"/>
          <w:i/>
          <w:sz w:val="22"/>
        </w:rPr>
        <w:t>1)</w:t>
      </w:r>
      <w:r w:rsidRPr="001527A2">
        <w:rPr>
          <w:rFonts w:ascii="Palatino Linotype" w:hAnsi="Palatino Linotype" w:cs="Arial"/>
          <w:i/>
          <w:sz w:val="22"/>
        </w:rPr>
        <w:tab/>
        <w:t xml:space="preserve">La propuesta enviada por el participante; </w:t>
      </w:r>
    </w:p>
    <w:p w14:paraId="70D5AB5E" w14:textId="77777777" w:rsidR="00021A7B" w:rsidRPr="001527A2" w:rsidRDefault="00021A7B" w:rsidP="00021A7B">
      <w:pPr>
        <w:tabs>
          <w:tab w:val="left" w:pos="851"/>
        </w:tabs>
        <w:ind w:left="1416" w:right="709"/>
        <w:jc w:val="both"/>
        <w:rPr>
          <w:rFonts w:ascii="Palatino Linotype" w:hAnsi="Palatino Linotype" w:cs="Arial"/>
          <w:i/>
          <w:sz w:val="22"/>
        </w:rPr>
      </w:pPr>
      <w:r w:rsidRPr="001527A2">
        <w:rPr>
          <w:rFonts w:ascii="Palatino Linotype" w:hAnsi="Palatino Linotype" w:cs="Arial"/>
          <w:i/>
          <w:sz w:val="22"/>
        </w:rPr>
        <w:t>2)</w:t>
      </w:r>
      <w:r w:rsidRPr="001527A2">
        <w:rPr>
          <w:rFonts w:ascii="Palatino Linotype" w:hAnsi="Palatino Linotype" w:cs="Arial"/>
          <w:i/>
          <w:sz w:val="22"/>
        </w:rPr>
        <w:tab/>
        <w:t xml:space="preserve">Los motivos y fundamentos legales aplicados para llevarla a cabo; </w:t>
      </w:r>
    </w:p>
    <w:p w14:paraId="501C33A0" w14:textId="77777777" w:rsidR="00021A7B" w:rsidRPr="001527A2" w:rsidRDefault="00021A7B" w:rsidP="00021A7B">
      <w:pPr>
        <w:tabs>
          <w:tab w:val="left" w:pos="851"/>
        </w:tabs>
        <w:ind w:left="1416" w:right="709"/>
        <w:jc w:val="both"/>
        <w:rPr>
          <w:rFonts w:ascii="Palatino Linotype" w:hAnsi="Palatino Linotype" w:cs="Arial"/>
          <w:i/>
          <w:sz w:val="22"/>
        </w:rPr>
      </w:pPr>
      <w:r w:rsidRPr="001527A2">
        <w:rPr>
          <w:rFonts w:ascii="Palatino Linotype" w:hAnsi="Palatino Linotype" w:cs="Arial"/>
          <w:i/>
          <w:sz w:val="22"/>
        </w:rPr>
        <w:t>3)</w:t>
      </w:r>
      <w:r w:rsidRPr="001527A2">
        <w:rPr>
          <w:rFonts w:ascii="Palatino Linotype" w:hAnsi="Palatino Linotype" w:cs="Arial"/>
          <w:i/>
          <w:sz w:val="22"/>
        </w:rPr>
        <w:tab/>
        <w:t xml:space="preserve">La autorización del ejercicio de la opción; </w:t>
      </w:r>
    </w:p>
    <w:p w14:paraId="64F57257" w14:textId="77777777" w:rsidR="00021A7B" w:rsidRPr="001527A2" w:rsidRDefault="00021A7B" w:rsidP="00021A7B">
      <w:pPr>
        <w:tabs>
          <w:tab w:val="left" w:pos="851"/>
        </w:tabs>
        <w:ind w:left="1416" w:right="709"/>
        <w:jc w:val="both"/>
        <w:rPr>
          <w:rFonts w:ascii="Palatino Linotype" w:hAnsi="Palatino Linotype" w:cs="Arial"/>
          <w:i/>
          <w:sz w:val="22"/>
        </w:rPr>
      </w:pPr>
      <w:r w:rsidRPr="001527A2">
        <w:rPr>
          <w:rFonts w:ascii="Palatino Linotype" w:hAnsi="Palatino Linotype" w:cs="Arial"/>
          <w:i/>
          <w:sz w:val="22"/>
        </w:rPr>
        <w:t>4)</w:t>
      </w:r>
      <w:r w:rsidRPr="001527A2">
        <w:rPr>
          <w:rFonts w:ascii="Palatino Linotype" w:hAnsi="Palatino Linotype" w:cs="Arial"/>
          <w:i/>
          <w:sz w:val="22"/>
        </w:rPr>
        <w:tab/>
        <w:t xml:space="preserve">En su caso, las cotizaciones consideradas, especificando los nombres de los proveedores y sus montos; </w:t>
      </w:r>
    </w:p>
    <w:p w14:paraId="37305F0E" w14:textId="77777777" w:rsidR="00021A7B" w:rsidRPr="001527A2" w:rsidRDefault="00021A7B" w:rsidP="00021A7B">
      <w:pPr>
        <w:tabs>
          <w:tab w:val="left" w:pos="851"/>
        </w:tabs>
        <w:ind w:left="1416" w:right="709"/>
        <w:jc w:val="both"/>
        <w:rPr>
          <w:rFonts w:ascii="Palatino Linotype" w:hAnsi="Palatino Linotype" w:cs="Arial"/>
          <w:i/>
          <w:sz w:val="22"/>
        </w:rPr>
      </w:pPr>
      <w:r w:rsidRPr="001527A2">
        <w:rPr>
          <w:rFonts w:ascii="Palatino Linotype" w:hAnsi="Palatino Linotype" w:cs="Arial"/>
          <w:i/>
          <w:sz w:val="22"/>
        </w:rPr>
        <w:t>5)</w:t>
      </w:r>
      <w:r w:rsidRPr="001527A2">
        <w:rPr>
          <w:rFonts w:ascii="Palatino Linotype" w:hAnsi="Palatino Linotype" w:cs="Arial"/>
          <w:i/>
          <w:sz w:val="22"/>
        </w:rPr>
        <w:tab/>
        <w:t xml:space="preserve">El nombre de la persona física o jurídica colectiva adjudicada; </w:t>
      </w:r>
    </w:p>
    <w:p w14:paraId="55BB61B1" w14:textId="77777777" w:rsidR="00021A7B" w:rsidRPr="001527A2" w:rsidRDefault="00021A7B" w:rsidP="00021A7B">
      <w:pPr>
        <w:tabs>
          <w:tab w:val="left" w:pos="851"/>
        </w:tabs>
        <w:ind w:left="1416" w:right="709"/>
        <w:jc w:val="both"/>
        <w:rPr>
          <w:rFonts w:ascii="Palatino Linotype" w:hAnsi="Palatino Linotype" w:cs="Arial"/>
          <w:i/>
          <w:sz w:val="22"/>
        </w:rPr>
      </w:pPr>
      <w:r w:rsidRPr="001527A2">
        <w:rPr>
          <w:rFonts w:ascii="Palatino Linotype" w:hAnsi="Palatino Linotype" w:cs="Arial"/>
          <w:i/>
          <w:sz w:val="22"/>
        </w:rPr>
        <w:t>6)</w:t>
      </w:r>
      <w:r w:rsidRPr="001527A2">
        <w:rPr>
          <w:rFonts w:ascii="Palatino Linotype" w:hAnsi="Palatino Linotype" w:cs="Arial"/>
          <w:i/>
          <w:sz w:val="22"/>
        </w:rPr>
        <w:tab/>
        <w:t xml:space="preserve">La unidad administrativa solicitante y la responsable de su ejecución; </w:t>
      </w:r>
    </w:p>
    <w:p w14:paraId="109FB9B1" w14:textId="77777777" w:rsidR="00021A7B" w:rsidRPr="001527A2" w:rsidRDefault="00021A7B" w:rsidP="00021A7B">
      <w:pPr>
        <w:tabs>
          <w:tab w:val="left" w:pos="851"/>
        </w:tabs>
        <w:ind w:left="1416" w:right="709"/>
        <w:jc w:val="both"/>
        <w:rPr>
          <w:rFonts w:ascii="Palatino Linotype" w:hAnsi="Palatino Linotype" w:cs="Arial"/>
          <w:i/>
          <w:sz w:val="22"/>
        </w:rPr>
      </w:pPr>
      <w:r w:rsidRPr="001527A2">
        <w:rPr>
          <w:rFonts w:ascii="Palatino Linotype" w:hAnsi="Palatino Linotype" w:cs="Arial"/>
          <w:i/>
          <w:sz w:val="22"/>
        </w:rPr>
        <w:t>7)</w:t>
      </w:r>
      <w:r w:rsidRPr="001527A2">
        <w:rPr>
          <w:rFonts w:ascii="Palatino Linotype" w:hAnsi="Palatino Linotype" w:cs="Arial"/>
          <w:i/>
          <w:sz w:val="22"/>
        </w:rPr>
        <w:tab/>
        <w:t xml:space="preserve">El número, fecha, el monto del contrato y el plazo de entrega o de ejecución de los servicios u obra; </w:t>
      </w:r>
    </w:p>
    <w:p w14:paraId="5AA36E7A" w14:textId="77777777" w:rsidR="00021A7B" w:rsidRPr="001527A2" w:rsidRDefault="00021A7B" w:rsidP="00021A7B">
      <w:pPr>
        <w:tabs>
          <w:tab w:val="left" w:pos="851"/>
        </w:tabs>
        <w:ind w:left="1416" w:right="709"/>
        <w:jc w:val="both"/>
        <w:rPr>
          <w:rFonts w:ascii="Palatino Linotype" w:hAnsi="Palatino Linotype" w:cs="Arial"/>
          <w:i/>
          <w:sz w:val="22"/>
        </w:rPr>
      </w:pPr>
      <w:r w:rsidRPr="001527A2">
        <w:rPr>
          <w:rFonts w:ascii="Palatino Linotype" w:hAnsi="Palatino Linotype" w:cs="Arial"/>
          <w:i/>
          <w:sz w:val="22"/>
        </w:rPr>
        <w:t>8)</w:t>
      </w:r>
      <w:r w:rsidRPr="001527A2">
        <w:rPr>
          <w:rFonts w:ascii="Palatino Linotype" w:hAnsi="Palatino Linotype" w:cs="Arial"/>
          <w:i/>
          <w:sz w:val="22"/>
        </w:rPr>
        <w:tab/>
        <w:t xml:space="preserve">Los mecanismos de vigilancia y supervisión, incluyendo, en su caso, los estudios de impacto urbano y ambiental, según corresponda; </w:t>
      </w:r>
    </w:p>
    <w:p w14:paraId="4AD21A7B" w14:textId="77777777" w:rsidR="00021A7B" w:rsidRPr="001527A2" w:rsidRDefault="00021A7B" w:rsidP="00021A7B">
      <w:pPr>
        <w:tabs>
          <w:tab w:val="left" w:pos="851"/>
        </w:tabs>
        <w:ind w:left="1416" w:right="709"/>
        <w:jc w:val="both"/>
        <w:rPr>
          <w:rFonts w:ascii="Palatino Linotype" w:hAnsi="Palatino Linotype" w:cs="Arial"/>
          <w:i/>
          <w:sz w:val="22"/>
        </w:rPr>
      </w:pPr>
      <w:r w:rsidRPr="001527A2">
        <w:rPr>
          <w:rFonts w:ascii="Palatino Linotype" w:hAnsi="Palatino Linotype" w:cs="Arial"/>
          <w:i/>
          <w:sz w:val="22"/>
        </w:rPr>
        <w:t>9)</w:t>
      </w:r>
      <w:r w:rsidRPr="001527A2">
        <w:rPr>
          <w:rFonts w:ascii="Palatino Linotype" w:hAnsi="Palatino Linotype" w:cs="Arial"/>
          <w:i/>
          <w:sz w:val="22"/>
        </w:rPr>
        <w:tab/>
        <w:t xml:space="preserve">Los informes de avance sobre las obras o servicios contratados; </w:t>
      </w:r>
    </w:p>
    <w:p w14:paraId="794ECA8E" w14:textId="77777777" w:rsidR="00021A7B" w:rsidRPr="001527A2" w:rsidRDefault="00021A7B" w:rsidP="00021A7B">
      <w:pPr>
        <w:tabs>
          <w:tab w:val="left" w:pos="851"/>
        </w:tabs>
        <w:ind w:left="1416" w:right="709"/>
        <w:jc w:val="both"/>
        <w:rPr>
          <w:rFonts w:ascii="Palatino Linotype" w:hAnsi="Palatino Linotype" w:cs="Arial"/>
          <w:i/>
          <w:sz w:val="22"/>
        </w:rPr>
      </w:pPr>
      <w:r w:rsidRPr="001527A2">
        <w:rPr>
          <w:rFonts w:ascii="Palatino Linotype" w:hAnsi="Palatino Linotype" w:cs="Arial"/>
          <w:i/>
          <w:sz w:val="22"/>
        </w:rPr>
        <w:t>10)</w:t>
      </w:r>
      <w:r w:rsidRPr="001527A2">
        <w:rPr>
          <w:rFonts w:ascii="Palatino Linotype" w:hAnsi="Palatino Linotype" w:cs="Arial"/>
          <w:i/>
          <w:sz w:val="22"/>
        </w:rPr>
        <w:tab/>
        <w:t xml:space="preserve">El convenio de terminación; y </w:t>
      </w:r>
    </w:p>
    <w:p w14:paraId="5EBD9CAD" w14:textId="77777777" w:rsidR="00021A7B" w:rsidRPr="001527A2" w:rsidRDefault="00021A7B" w:rsidP="00021A7B">
      <w:pPr>
        <w:tabs>
          <w:tab w:val="left" w:pos="851"/>
        </w:tabs>
        <w:ind w:left="1416" w:right="709"/>
        <w:jc w:val="both"/>
        <w:rPr>
          <w:rFonts w:ascii="Palatino Linotype" w:hAnsi="Palatino Linotype" w:cs="Arial"/>
          <w:i/>
          <w:sz w:val="22"/>
        </w:rPr>
      </w:pPr>
      <w:r w:rsidRPr="001527A2">
        <w:rPr>
          <w:rFonts w:ascii="Palatino Linotype" w:hAnsi="Palatino Linotype" w:cs="Arial"/>
          <w:i/>
          <w:sz w:val="22"/>
        </w:rPr>
        <w:t>11)</w:t>
      </w:r>
      <w:r w:rsidRPr="001527A2">
        <w:rPr>
          <w:rFonts w:ascii="Palatino Linotype" w:hAnsi="Palatino Linotype" w:cs="Arial"/>
          <w:i/>
          <w:sz w:val="22"/>
        </w:rPr>
        <w:tab/>
        <w:t xml:space="preserve">El finiquito. </w:t>
      </w:r>
    </w:p>
    <w:p w14:paraId="2B3072B0" w14:textId="77777777" w:rsidR="00021A7B" w:rsidRPr="001527A2" w:rsidRDefault="00021A7B" w:rsidP="00021A7B">
      <w:pPr>
        <w:tabs>
          <w:tab w:val="left" w:pos="851"/>
        </w:tabs>
        <w:ind w:left="851" w:right="709"/>
        <w:jc w:val="both"/>
        <w:rPr>
          <w:sz w:val="22"/>
        </w:rPr>
      </w:pPr>
    </w:p>
    <w:p w14:paraId="7CAC9B9B" w14:textId="77777777" w:rsidR="00021A7B" w:rsidRPr="001527A2" w:rsidRDefault="00021A7B" w:rsidP="00021A7B">
      <w:pPr>
        <w:tabs>
          <w:tab w:val="left" w:pos="851"/>
        </w:tabs>
        <w:ind w:left="851" w:right="709"/>
        <w:jc w:val="both"/>
        <w:rPr>
          <w:rFonts w:ascii="Palatino Linotype" w:hAnsi="Palatino Linotype" w:cs="Arial"/>
          <w:i/>
          <w:sz w:val="22"/>
        </w:rPr>
      </w:pPr>
      <w:r w:rsidRPr="001527A2">
        <w:rPr>
          <w:rFonts w:ascii="Palatino Linotype" w:hAnsi="Palatino Linotype"/>
          <w:b/>
          <w:i/>
          <w:sz w:val="22"/>
        </w:rPr>
        <w:t>XXXII.</w:t>
      </w:r>
      <w:r w:rsidRPr="001527A2">
        <w:rPr>
          <w:rFonts w:ascii="Palatino Linotype" w:hAnsi="Palatino Linotype"/>
          <w:i/>
          <w:sz w:val="22"/>
        </w:rPr>
        <w:t xml:space="preserve"> Las concesiones, </w:t>
      </w:r>
      <w:r w:rsidRPr="001527A2">
        <w:rPr>
          <w:rFonts w:ascii="Palatino Linotype" w:hAnsi="Palatino Linotype"/>
          <w:b/>
          <w:i/>
          <w:sz w:val="22"/>
          <w:u w:val="single"/>
        </w:rPr>
        <w:t>contratos</w:t>
      </w:r>
      <w:r w:rsidRPr="001527A2">
        <w:rPr>
          <w:rFonts w:ascii="Palatino Linotype" w:hAnsi="Palatino Linotype"/>
          <w:i/>
          <w:sz w:val="22"/>
        </w:rPr>
        <w:t xml:space="preserve">, convenios, permisos, licencias o autorizaciones otorgados, </w:t>
      </w:r>
      <w:r w:rsidRPr="001527A2">
        <w:rPr>
          <w:rFonts w:ascii="Palatino Linotype" w:hAnsi="Palatino Linotype"/>
          <w:b/>
          <w:i/>
          <w:sz w:val="22"/>
          <w:u w:val="single"/>
        </w:rPr>
        <w:t>especificando los titulares de aquéllos, debiendo publicarse su objeto, nombre o razón social del titular, vigencia, tipo, términos, condiciones, monto y modificaciones, así como si el procedimiento involucra el aprovechamiento de bienes, servicios y/o recursos públicos</w:t>
      </w:r>
      <w:r w:rsidRPr="001527A2">
        <w:rPr>
          <w:rFonts w:ascii="Palatino Linotype" w:hAnsi="Palatino Linotype"/>
          <w:i/>
          <w:sz w:val="22"/>
        </w:rPr>
        <w:t>;</w:t>
      </w:r>
    </w:p>
    <w:p w14:paraId="1E24A995" w14:textId="71ECFAE3" w:rsidR="00021A7B" w:rsidRPr="001527A2" w:rsidRDefault="00021A7B" w:rsidP="00C732C3">
      <w:pPr>
        <w:spacing w:line="360" w:lineRule="auto"/>
        <w:jc w:val="both"/>
        <w:rPr>
          <w:rFonts w:ascii="Palatino Linotype" w:eastAsiaTheme="minorHAnsi" w:hAnsi="Palatino Linotype" w:cstheme="minorBidi"/>
          <w:lang w:val="es-MX" w:eastAsia="es-MX"/>
        </w:rPr>
      </w:pPr>
    </w:p>
    <w:p w14:paraId="1AFA2617" w14:textId="77777777" w:rsidR="00021A7B" w:rsidRPr="001527A2" w:rsidRDefault="00021A7B" w:rsidP="00021A7B">
      <w:pPr>
        <w:spacing w:line="360" w:lineRule="auto"/>
        <w:contextualSpacing/>
        <w:jc w:val="both"/>
        <w:rPr>
          <w:rFonts w:ascii="Palatino Linotype" w:hAnsi="Palatino Linotype" w:cs="Arial"/>
          <w:lang w:val="es-MX"/>
        </w:rPr>
      </w:pPr>
      <w:r w:rsidRPr="001527A2">
        <w:rPr>
          <w:rFonts w:ascii="Palatino Linotype" w:hAnsi="Palatino Linotype" w:cs="Arial"/>
          <w:lang w:val="es-MX"/>
        </w:rPr>
        <w:t xml:space="preserve">Es así que, cuando los Sujetos Obligados realicen contrataciones de bienes o servicios, bajo cualquier modalidad, ya sea licitación pública, invitación restringida o </w:t>
      </w:r>
      <w:r w:rsidRPr="001527A2">
        <w:rPr>
          <w:rFonts w:ascii="Palatino Linotype" w:hAnsi="Palatino Linotype" w:cs="Arial"/>
          <w:b/>
          <w:lang w:val="es-MX"/>
        </w:rPr>
        <w:t>adjudicación directa</w:t>
      </w:r>
      <w:r w:rsidRPr="001527A2">
        <w:rPr>
          <w:rFonts w:ascii="Palatino Linotype" w:hAnsi="Palatino Linotype" w:cs="Arial"/>
          <w:lang w:val="es-MX"/>
        </w:rPr>
        <w:t xml:space="preserve">, existe la obligación de hacer pública toda la información al respecto, conforme al artículo 92 fracción XXIX inciso a) y b), en los medios electrónicos tales como lo es el IPOMEX del </w:t>
      </w:r>
      <w:r w:rsidRPr="001527A2">
        <w:rPr>
          <w:rFonts w:ascii="Palatino Linotype" w:hAnsi="Palatino Linotype" w:cs="Arial"/>
          <w:b/>
          <w:bCs/>
          <w:lang w:val="es-MX"/>
        </w:rPr>
        <w:t>Sujeto Obligado</w:t>
      </w:r>
      <w:r w:rsidRPr="001527A2">
        <w:rPr>
          <w:rFonts w:ascii="Palatino Linotype" w:hAnsi="Palatino Linotype" w:cs="Arial"/>
          <w:lang w:val="es-MX"/>
        </w:rPr>
        <w:t>, incluyendo los montos de contratación y el contrato correspondiente, convenios y los anexos correspondientes.</w:t>
      </w:r>
    </w:p>
    <w:p w14:paraId="2B61D685" w14:textId="77777777" w:rsidR="00021A7B" w:rsidRPr="001527A2" w:rsidRDefault="00021A7B" w:rsidP="00C732C3">
      <w:pPr>
        <w:spacing w:line="360" w:lineRule="auto"/>
        <w:jc w:val="both"/>
        <w:rPr>
          <w:rFonts w:ascii="Palatino Linotype" w:eastAsiaTheme="minorHAnsi" w:hAnsi="Palatino Linotype" w:cstheme="minorBidi"/>
          <w:lang w:val="es-MX" w:eastAsia="es-MX"/>
        </w:rPr>
      </w:pPr>
    </w:p>
    <w:p w14:paraId="6982EA65" w14:textId="39D7CD6F" w:rsidR="00021A7B" w:rsidRPr="001527A2" w:rsidRDefault="002376DE" w:rsidP="00C732C3">
      <w:pPr>
        <w:spacing w:line="360" w:lineRule="auto"/>
        <w:jc w:val="both"/>
        <w:rPr>
          <w:rFonts w:ascii="Palatino Linotype" w:eastAsiaTheme="minorHAnsi" w:hAnsi="Palatino Linotype" w:cs="Arial"/>
          <w:u w:val="single"/>
          <w:lang w:val="es-MX" w:eastAsia="en-US"/>
        </w:rPr>
      </w:pPr>
      <w:r w:rsidRPr="001527A2">
        <w:rPr>
          <w:rFonts w:ascii="Palatino Linotype" w:eastAsiaTheme="minorHAnsi" w:hAnsi="Palatino Linotype" w:cstheme="minorBidi"/>
          <w:lang w:val="es-MX" w:eastAsia="es-MX"/>
        </w:rPr>
        <w:t xml:space="preserve">Ahora bien, retomando el pronunciamiento en la etapa de manifestaciones por parte del </w:t>
      </w:r>
      <w:r w:rsidRPr="001527A2">
        <w:rPr>
          <w:rFonts w:ascii="Palatino Linotype" w:eastAsiaTheme="minorHAnsi" w:hAnsi="Palatino Linotype" w:cs="Arial"/>
          <w:b/>
          <w:bCs/>
          <w:lang w:val="es-MX" w:eastAsia="en-US"/>
        </w:rPr>
        <w:t>Jefe de Comunicación Social</w:t>
      </w:r>
      <w:r w:rsidRPr="001527A2">
        <w:rPr>
          <w:rFonts w:ascii="Palatino Linotype" w:eastAsiaTheme="minorHAnsi" w:hAnsi="Palatino Linotype" w:cs="Arial"/>
          <w:lang w:val="es-MX" w:eastAsia="en-US"/>
        </w:rPr>
        <w:t xml:space="preserve"> en el que, informó que, </w:t>
      </w:r>
      <w:r w:rsidRPr="001527A2">
        <w:rPr>
          <w:rFonts w:ascii="Palatino Linotype" w:eastAsiaTheme="minorHAnsi" w:hAnsi="Palatino Linotype" w:cs="Arial"/>
          <w:u w:val="single"/>
          <w:lang w:val="es-MX" w:eastAsia="en-US"/>
        </w:rPr>
        <w:t>en 2025, Televisa y Tv Azteca participaron en las tareas de difusión de las actividades del Ayuntamiento de Tepotzotlán.</w:t>
      </w:r>
    </w:p>
    <w:p w14:paraId="4BC92127" w14:textId="2E3EDD13" w:rsidR="00C732C3" w:rsidRPr="001527A2" w:rsidRDefault="000A6B67" w:rsidP="00C732C3">
      <w:pPr>
        <w:spacing w:line="360" w:lineRule="auto"/>
        <w:jc w:val="both"/>
        <w:rPr>
          <w:rFonts w:ascii="Palatino Linotype" w:eastAsiaTheme="minorHAnsi" w:hAnsi="Palatino Linotype" w:cs="Arial"/>
          <w:lang w:val="es-MX" w:eastAsia="en-US"/>
        </w:rPr>
      </w:pPr>
      <w:r w:rsidRPr="001527A2">
        <w:rPr>
          <w:rFonts w:ascii="Palatino Linotype" w:eastAsiaTheme="minorHAnsi" w:hAnsi="Palatino Linotype" w:cs="Arial"/>
          <w:lang w:val="es-MX" w:eastAsia="en-US"/>
        </w:rPr>
        <w:lastRenderedPageBreak/>
        <w:t xml:space="preserve">Por lo que, únicamente colma lo relacionado con </w:t>
      </w:r>
      <w:r w:rsidR="003B14A1" w:rsidRPr="001527A2">
        <w:rPr>
          <w:rFonts w:ascii="Palatino Linotype" w:eastAsiaTheme="minorHAnsi" w:hAnsi="Palatino Linotype" w:cs="Arial"/>
          <w:lang w:val="es-MX" w:eastAsia="en-US"/>
        </w:rPr>
        <w:t>las televisoras contratadas en el año 2025. Así que, e</w:t>
      </w:r>
      <w:r w:rsidR="002376DE" w:rsidRPr="001527A2">
        <w:rPr>
          <w:rFonts w:ascii="Palatino Linotype" w:eastAsiaTheme="minorHAnsi" w:hAnsi="Palatino Linotype" w:cstheme="minorBidi"/>
          <w:lang w:val="es-MX" w:eastAsia="es-MX"/>
        </w:rPr>
        <w:t>s i</w:t>
      </w:r>
      <w:r w:rsidR="00C732C3" w:rsidRPr="001527A2">
        <w:rPr>
          <w:rFonts w:ascii="Palatino Linotype" w:eastAsiaTheme="minorHAnsi" w:hAnsi="Palatino Linotype" w:cstheme="minorBidi"/>
          <w:lang w:val="es-MX" w:eastAsia="es-MX"/>
        </w:rPr>
        <w:t xml:space="preserve">mportante mencionar que, </w:t>
      </w:r>
      <w:r w:rsidR="00C732C3" w:rsidRPr="001527A2">
        <w:rPr>
          <w:rFonts w:ascii="Palatino Linotype" w:hAnsi="Palatino Linotype"/>
          <w:lang w:val="es-MX"/>
        </w:rPr>
        <w:t>la Ley de Transparencia estatal establece lo siguiente:</w:t>
      </w:r>
    </w:p>
    <w:p w14:paraId="7E09BF43" w14:textId="77777777" w:rsidR="00C732C3" w:rsidRPr="001527A2" w:rsidRDefault="00C732C3" w:rsidP="00C732C3">
      <w:pPr>
        <w:rPr>
          <w:lang w:val="es-MX"/>
        </w:rPr>
      </w:pPr>
    </w:p>
    <w:p w14:paraId="56FB7555" w14:textId="77777777" w:rsidR="00C732C3" w:rsidRPr="001527A2" w:rsidRDefault="00C732C3" w:rsidP="00C732C3">
      <w:pPr>
        <w:ind w:left="567" w:right="567"/>
        <w:jc w:val="both"/>
        <w:rPr>
          <w:rFonts w:ascii="Palatino Linotype" w:hAnsi="Palatino Linotype"/>
          <w:i/>
          <w:sz w:val="22"/>
          <w:szCs w:val="22"/>
          <w:lang w:val="es-MX"/>
        </w:rPr>
      </w:pPr>
      <w:r w:rsidRPr="001527A2">
        <w:rPr>
          <w:rFonts w:ascii="Palatino Linotype" w:hAnsi="Palatino Linotype"/>
          <w:b/>
          <w:bCs/>
          <w:i/>
          <w:sz w:val="22"/>
          <w:szCs w:val="22"/>
          <w:lang w:val="es-MX"/>
        </w:rPr>
        <w:t xml:space="preserve">Artículo 18. </w:t>
      </w:r>
      <w:r w:rsidRPr="001527A2">
        <w:rPr>
          <w:rFonts w:ascii="Palatino Linotype" w:hAnsi="Palatino Linotype"/>
          <w:b/>
          <w:i/>
          <w:sz w:val="22"/>
          <w:szCs w:val="22"/>
          <w:u w:val="single"/>
          <w:lang w:val="es-MX"/>
        </w:rPr>
        <w:t>Los sujetos obligados deberán documentar todo acto que derive del ejercicio de sus facultades, competencias o funciones</w:t>
      </w:r>
      <w:r w:rsidRPr="001527A2">
        <w:rPr>
          <w:rFonts w:ascii="Palatino Linotype" w:hAnsi="Palatino Linotype"/>
          <w:i/>
          <w:sz w:val="22"/>
          <w:szCs w:val="22"/>
          <w:lang w:val="es-MX"/>
        </w:rPr>
        <w:t xml:space="preserve">, considerando desde su origen la eventual publicidad y reutilización de la información que generen. </w:t>
      </w:r>
    </w:p>
    <w:p w14:paraId="07D131CC" w14:textId="77777777" w:rsidR="00C732C3" w:rsidRPr="001527A2" w:rsidRDefault="00C732C3" w:rsidP="00C732C3">
      <w:pPr>
        <w:ind w:left="567" w:right="567"/>
        <w:jc w:val="both"/>
        <w:rPr>
          <w:rFonts w:ascii="Palatino Linotype" w:hAnsi="Palatino Linotype"/>
          <w:i/>
          <w:sz w:val="22"/>
          <w:szCs w:val="22"/>
          <w:lang w:val="es-MX"/>
        </w:rPr>
      </w:pPr>
    </w:p>
    <w:p w14:paraId="7F701282" w14:textId="77777777" w:rsidR="00C732C3" w:rsidRPr="001527A2" w:rsidRDefault="00C732C3" w:rsidP="00C732C3">
      <w:pPr>
        <w:ind w:left="567" w:right="567"/>
        <w:jc w:val="both"/>
        <w:rPr>
          <w:rFonts w:ascii="Palatino Linotype" w:hAnsi="Palatino Linotype"/>
          <w:i/>
          <w:sz w:val="22"/>
          <w:szCs w:val="22"/>
          <w:lang w:val="es-MX"/>
        </w:rPr>
      </w:pPr>
      <w:r w:rsidRPr="001527A2">
        <w:rPr>
          <w:rFonts w:ascii="Palatino Linotype" w:hAnsi="Palatino Linotype"/>
          <w:b/>
          <w:bCs/>
          <w:i/>
          <w:sz w:val="22"/>
          <w:szCs w:val="22"/>
          <w:lang w:val="es-MX"/>
        </w:rPr>
        <w:t xml:space="preserve">Artículo 19. </w:t>
      </w:r>
      <w:r w:rsidRPr="001527A2">
        <w:rPr>
          <w:rFonts w:ascii="Palatino Linotype" w:hAnsi="Palatino Linotype"/>
          <w:b/>
          <w:i/>
          <w:sz w:val="22"/>
          <w:szCs w:val="22"/>
          <w:u w:val="single"/>
          <w:lang w:val="es-MX"/>
        </w:rPr>
        <w:t>Se presume que la información debe existir si se refiere a las facultades, competencias y funciones que los ordenamientos jurídicos aplicables otorgan a los sujetos obligados</w:t>
      </w:r>
      <w:r w:rsidRPr="001527A2">
        <w:rPr>
          <w:rFonts w:ascii="Palatino Linotype" w:hAnsi="Palatino Linotype"/>
          <w:i/>
          <w:sz w:val="22"/>
          <w:szCs w:val="22"/>
          <w:lang w:val="es-MX"/>
        </w:rPr>
        <w:t xml:space="preserve">. </w:t>
      </w:r>
    </w:p>
    <w:p w14:paraId="0982F64C" w14:textId="77777777" w:rsidR="00C732C3" w:rsidRPr="001527A2" w:rsidRDefault="00C732C3" w:rsidP="00C732C3">
      <w:pPr>
        <w:ind w:left="567" w:right="567"/>
        <w:jc w:val="both"/>
        <w:rPr>
          <w:rFonts w:ascii="Palatino Linotype" w:hAnsi="Palatino Linotype"/>
          <w:i/>
          <w:sz w:val="22"/>
          <w:szCs w:val="22"/>
          <w:lang w:val="es-MX"/>
        </w:rPr>
      </w:pPr>
    </w:p>
    <w:p w14:paraId="002F78D6" w14:textId="77777777" w:rsidR="00C732C3" w:rsidRPr="001527A2" w:rsidRDefault="00C732C3" w:rsidP="00C732C3">
      <w:pPr>
        <w:ind w:left="567" w:right="567"/>
        <w:jc w:val="both"/>
        <w:rPr>
          <w:rFonts w:ascii="Palatino Linotype" w:hAnsi="Palatino Linotype"/>
          <w:i/>
          <w:sz w:val="22"/>
          <w:szCs w:val="22"/>
          <w:lang w:val="es-MX"/>
        </w:rPr>
      </w:pPr>
      <w:r w:rsidRPr="001527A2">
        <w:rPr>
          <w:rFonts w:ascii="Palatino Linotype" w:hAnsi="Palatino Linotype"/>
          <w:i/>
          <w:sz w:val="22"/>
          <w:szCs w:val="22"/>
          <w:lang w:val="es-MX"/>
        </w:rPr>
        <w:t xml:space="preserve">En los casos en que ciertas facultades, competencias o funciones no se hayan ejercido, se debe motivar la respuesta en función de las causas que motiven tal circunstancia. </w:t>
      </w:r>
    </w:p>
    <w:p w14:paraId="383B5833" w14:textId="77777777" w:rsidR="00C732C3" w:rsidRPr="001527A2" w:rsidRDefault="00C732C3" w:rsidP="00C732C3">
      <w:pPr>
        <w:ind w:left="567" w:right="567"/>
        <w:jc w:val="both"/>
        <w:rPr>
          <w:rFonts w:ascii="Palatino Linotype" w:hAnsi="Palatino Linotype"/>
          <w:i/>
          <w:sz w:val="22"/>
          <w:szCs w:val="22"/>
          <w:lang w:val="es-MX"/>
        </w:rPr>
      </w:pPr>
      <w:r w:rsidRPr="001527A2">
        <w:rPr>
          <w:rFonts w:ascii="Palatino Linotype" w:hAnsi="Palatino Linotype"/>
          <w:i/>
          <w:sz w:val="22"/>
          <w:szCs w:val="22"/>
          <w:lang w:val="es-MX"/>
        </w:rPr>
        <w:t>Si el sujeto obligado, en el ejercicio de sus atribuciones, debía generar, poseer o administrar la información, pero ésta no se encuentra, el Comité de transparencia deberá emitir un acuerdo de inexistencia, debidamente fundado y motivado, en el que detalle las razones del por qué no obra en sus archivos.</w:t>
      </w:r>
    </w:p>
    <w:p w14:paraId="57B367AE" w14:textId="77777777" w:rsidR="00C732C3" w:rsidRPr="001527A2" w:rsidRDefault="00C732C3" w:rsidP="00C732C3">
      <w:pPr>
        <w:spacing w:line="360" w:lineRule="auto"/>
        <w:jc w:val="both"/>
        <w:rPr>
          <w:rFonts w:ascii="Palatino Linotype" w:hAnsi="Palatino Linotype"/>
          <w:lang w:val="es-MX"/>
        </w:rPr>
      </w:pPr>
    </w:p>
    <w:p w14:paraId="189D6D8F" w14:textId="77777777" w:rsidR="00C732C3" w:rsidRPr="001527A2" w:rsidRDefault="00C732C3" w:rsidP="00C732C3">
      <w:pPr>
        <w:spacing w:line="360" w:lineRule="auto"/>
        <w:jc w:val="both"/>
        <w:rPr>
          <w:rFonts w:ascii="Palatino Linotype" w:hAnsi="Palatino Linotype"/>
          <w:lang w:val="es-MX"/>
        </w:rPr>
      </w:pPr>
      <w:r w:rsidRPr="001527A2">
        <w:rPr>
          <w:rFonts w:ascii="Palatino Linotype" w:hAnsi="Palatino Linotype"/>
          <w:lang w:val="es-MX"/>
        </w:rPr>
        <w:t xml:space="preserve">En razón de lo anterior, se tiene que los sujetos obligados – </w:t>
      </w:r>
      <w:r w:rsidRPr="001527A2">
        <w:rPr>
          <w:rFonts w:ascii="Palatino Linotype" w:hAnsi="Palatino Linotype"/>
          <w:i/>
          <w:lang w:val="es-MX"/>
        </w:rPr>
        <w:t xml:space="preserve">los Ayuntamientos en el caso en concreto </w:t>
      </w:r>
      <w:r w:rsidRPr="001527A2">
        <w:rPr>
          <w:rFonts w:ascii="Palatino Linotype" w:hAnsi="Palatino Linotype"/>
          <w:lang w:val="es-MX"/>
        </w:rPr>
        <w:t xml:space="preserve">– están constreñidos a documentar todo acto que derive del ejercicio de sus facultades, competencias o funciones y se presume que la información existe si esta deriva de dichas atribuciones, por lo que este Instituto estima que ha quedado establecido que el </w:t>
      </w:r>
      <w:r w:rsidRPr="001527A2">
        <w:rPr>
          <w:rFonts w:ascii="Palatino Linotype" w:hAnsi="Palatino Linotype"/>
          <w:b/>
          <w:lang w:val="es-MX"/>
        </w:rPr>
        <w:t>Sujeto Obligado</w:t>
      </w:r>
      <w:r w:rsidRPr="001527A2">
        <w:rPr>
          <w:rFonts w:ascii="Palatino Linotype" w:hAnsi="Palatino Linotype"/>
          <w:lang w:val="es-MX"/>
        </w:rPr>
        <w:t xml:space="preserve"> cuenta con las atribuciones para generar los documentos solicitados por el </w:t>
      </w:r>
      <w:r w:rsidRPr="001527A2">
        <w:rPr>
          <w:rFonts w:ascii="Palatino Linotype" w:hAnsi="Palatino Linotype"/>
          <w:b/>
          <w:lang w:val="es-MX"/>
        </w:rPr>
        <w:t>Recurrente</w:t>
      </w:r>
      <w:r w:rsidRPr="001527A2">
        <w:rPr>
          <w:rFonts w:ascii="Palatino Linotype" w:hAnsi="Palatino Linotype"/>
          <w:lang w:val="es-MX"/>
        </w:rPr>
        <w:t>.</w:t>
      </w:r>
    </w:p>
    <w:p w14:paraId="290505A1" w14:textId="77777777" w:rsidR="00C732C3" w:rsidRPr="001527A2" w:rsidRDefault="00C732C3" w:rsidP="00C732C3">
      <w:pPr>
        <w:spacing w:line="360" w:lineRule="auto"/>
        <w:jc w:val="both"/>
        <w:rPr>
          <w:rFonts w:ascii="Palatino Linotype" w:hAnsi="Palatino Linotype" w:cs="Arial"/>
          <w:color w:val="000000" w:themeColor="text1"/>
        </w:rPr>
      </w:pPr>
    </w:p>
    <w:p w14:paraId="40B5BE11" w14:textId="77777777" w:rsidR="00C732C3" w:rsidRPr="001527A2" w:rsidRDefault="00C732C3" w:rsidP="00C732C3">
      <w:pPr>
        <w:spacing w:line="360" w:lineRule="auto"/>
        <w:jc w:val="both"/>
        <w:rPr>
          <w:rFonts w:ascii="Palatino Linotype" w:eastAsiaTheme="minorHAnsi" w:hAnsi="Palatino Linotype" w:cs="Arial"/>
          <w:szCs w:val="22"/>
          <w:lang w:val="es-MX" w:eastAsia="en-US"/>
        </w:rPr>
      </w:pPr>
      <w:r w:rsidRPr="001527A2">
        <w:rPr>
          <w:rFonts w:ascii="Palatino Linotype" w:hAnsi="Palatino Linotype" w:cs="Arial"/>
        </w:rPr>
        <w:t xml:space="preserve">Adicionalmente, es de precisar que, aunque la solicitud de información y la respuesta estén dirigidas y atendidas por un </w:t>
      </w:r>
      <w:r w:rsidRPr="001527A2">
        <w:rPr>
          <w:rFonts w:ascii="Palatino Linotype" w:hAnsi="Palatino Linotype" w:cs="Arial"/>
          <w:b/>
        </w:rPr>
        <w:t>Sujeto Obligado</w:t>
      </w:r>
      <w:r w:rsidRPr="001527A2">
        <w:rPr>
          <w:rFonts w:ascii="Palatino Linotype" w:hAnsi="Palatino Linotype" w:cs="Arial"/>
        </w:rPr>
        <w:t xml:space="preserve">, lo cierto es que también tienen diversas Unidades Administrativas y cada área cuenta con un </w:t>
      </w:r>
      <w:r w:rsidRPr="001527A2">
        <w:rPr>
          <w:rFonts w:ascii="Palatino Linotype" w:hAnsi="Palatino Linotype" w:cs="Arial"/>
          <w:b/>
        </w:rPr>
        <w:t>Servidor Público Habilitado</w:t>
      </w:r>
      <w:r w:rsidRPr="001527A2">
        <w:rPr>
          <w:rFonts w:ascii="Palatino Linotype" w:hAnsi="Palatino Linotype" w:cs="Arial"/>
        </w:rPr>
        <w:t xml:space="preserve">, que es la persona encargada de apoyar, gestionar y entregar la información o datos personales que se ubiquen en la misma, a sus respectivas unidades de </w:t>
      </w:r>
      <w:r w:rsidRPr="001527A2">
        <w:rPr>
          <w:rFonts w:ascii="Palatino Linotype" w:hAnsi="Palatino Linotype" w:cs="Arial"/>
        </w:rPr>
        <w:lastRenderedPageBreak/>
        <w:t>transparencia; respecto de las solicitudes presentadas y aportar en primera instancia el fundamento y motivación de la clasificación de la información al Titular de la Unidad de Transparencia de los Sujetos Obligados, lo anterior de conformidad con los artículos 3 fracción XXXIX, 58 y 59,  de la Ley en la materia, que estipulan lo siguiente:</w:t>
      </w:r>
    </w:p>
    <w:p w14:paraId="17495E15" w14:textId="77777777" w:rsidR="00C732C3" w:rsidRPr="001527A2" w:rsidRDefault="00C732C3" w:rsidP="00C732C3">
      <w:pPr>
        <w:rPr>
          <w:rFonts w:ascii="Palatino Linotype" w:hAnsi="Palatino Linotype"/>
          <w:lang w:val="es-MX"/>
        </w:rPr>
      </w:pPr>
    </w:p>
    <w:p w14:paraId="74AAFF2D" w14:textId="77777777" w:rsidR="00C732C3" w:rsidRPr="001527A2" w:rsidRDefault="00C732C3" w:rsidP="00C732C3">
      <w:pPr>
        <w:autoSpaceDE w:val="0"/>
        <w:autoSpaceDN w:val="0"/>
        <w:adjustRightInd w:val="0"/>
        <w:ind w:left="567" w:right="708"/>
        <w:jc w:val="both"/>
        <w:rPr>
          <w:rFonts w:ascii="Palatino Linotype" w:hAnsi="Palatino Linotype" w:cs="Arial"/>
          <w:i/>
          <w:sz w:val="22"/>
        </w:rPr>
      </w:pPr>
      <w:r w:rsidRPr="001527A2">
        <w:rPr>
          <w:rFonts w:ascii="Palatino Linotype" w:hAnsi="Palatino Linotype" w:cs="Arial"/>
          <w:b/>
          <w:i/>
          <w:sz w:val="22"/>
        </w:rPr>
        <w:t>Artículo 3.</w:t>
      </w:r>
      <w:r w:rsidRPr="001527A2">
        <w:rPr>
          <w:rFonts w:ascii="Palatino Linotype" w:hAnsi="Palatino Linotype" w:cs="Arial"/>
          <w:i/>
          <w:sz w:val="22"/>
        </w:rPr>
        <w:t xml:space="preserve"> Para los efectos de la presente Ley se entenderá por:</w:t>
      </w:r>
    </w:p>
    <w:p w14:paraId="5F0C6059" w14:textId="77777777" w:rsidR="00C732C3" w:rsidRPr="001527A2" w:rsidRDefault="00C732C3" w:rsidP="00C732C3">
      <w:pPr>
        <w:autoSpaceDE w:val="0"/>
        <w:autoSpaceDN w:val="0"/>
        <w:adjustRightInd w:val="0"/>
        <w:ind w:left="567" w:right="708"/>
        <w:jc w:val="both"/>
        <w:rPr>
          <w:rFonts w:ascii="Palatino Linotype" w:hAnsi="Palatino Linotype" w:cs="Arial"/>
          <w:i/>
          <w:sz w:val="22"/>
        </w:rPr>
      </w:pPr>
      <w:r w:rsidRPr="001527A2">
        <w:rPr>
          <w:rFonts w:ascii="Palatino Linotype" w:hAnsi="Palatino Linotype" w:cs="Arial"/>
          <w:i/>
          <w:sz w:val="22"/>
        </w:rPr>
        <w:t>(…)</w:t>
      </w:r>
    </w:p>
    <w:p w14:paraId="78D93209" w14:textId="77777777" w:rsidR="00C732C3" w:rsidRPr="001527A2" w:rsidRDefault="00C732C3" w:rsidP="00C732C3">
      <w:pPr>
        <w:autoSpaceDE w:val="0"/>
        <w:autoSpaceDN w:val="0"/>
        <w:adjustRightInd w:val="0"/>
        <w:ind w:left="567" w:right="708"/>
        <w:jc w:val="both"/>
        <w:rPr>
          <w:rFonts w:ascii="Palatino Linotype" w:hAnsi="Palatino Linotype" w:cs="Arial"/>
          <w:i/>
          <w:sz w:val="22"/>
        </w:rPr>
      </w:pPr>
      <w:r w:rsidRPr="001527A2">
        <w:rPr>
          <w:rFonts w:ascii="Palatino Linotype" w:hAnsi="Palatino Linotype" w:cs="Arial"/>
          <w:b/>
          <w:i/>
          <w:sz w:val="22"/>
        </w:rPr>
        <w:t xml:space="preserve">XXXIX. Servidor público habilitado: </w:t>
      </w:r>
      <w:r w:rsidRPr="001527A2">
        <w:rPr>
          <w:rFonts w:ascii="Palatino Linotype" w:hAnsi="Palatino Linotype" w:cs="Arial"/>
          <w:i/>
          <w:sz w:val="22"/>
        </w:rPr>
        <w:t>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14:paraId="3F617F34" w14:textId="77777777" w:rsidR="00C732C3" w:rsidRPr="001527A2" w:rsidRDefault="00C732C3" w:rsidP="00C732C3">
      <w:pPr>
        <w:autoSpaceDE w:val="0"/>
        <w:autoSpaceDN w:val="0"/>
        <w:adjustRightInd w:val="0"/>
        <w:ind w:left="567" w:right="708"/>
        <w:jc w:val="both"/>
        <w:rPr>
          <w:rFonts w:ascii="Palatino Linotype" w:hAnsi="Palatino Linotype" w:cs="Arial"/>
          <w:i/>
          <w:sz w:val="22"/>
        </w:rPr>
      </w:pPr>
      <w:r w:rsidRPr="001527A2">
        <w:rPr>
          <w:rFonts w:ascii="Palatino Linotype" w:hAnsi="Palatino Linotype" w:cs="Arial"/>
          <w:i/>
          <w:sz w:val="22"/>
        </w:rPr>
        <w:t>(…)</w:t>
      </w:r>
    </w:p>
    <w:p w14:paraId="1A59B227" w14:textId="77777777" w:rsidR="00C732C3" w:rsidRPr="001527A2" w:rsidRDefault="00C732C3" w:rsidP="00C732C3">
      <w:pPr>
        <w:autoSpaceDE w:val="0"/>
        <w:autoSpaceDN w:val="0"/>
        <w:adjustRightInd w:val="0"/>
        <w:ind w:left="567" w:right="708"/>
        <w:jc w:val="both"/>
        <w:rPr>
          <w:rFonts w:ascii="Palatino Linotype" w:hAnsi="Palatino Linotype" w:cs="Arial"/>
          <w:i/>
          <w:sz w:val="22"/>
        </w:rPr>
      </w:pPr>
      <w:r w:rsidRPr="001527A2">
        <w:rPr>
          <w:rFonts w:ascii="Palatino Linotype" w:hAnsi="Palatino Linotype" w:cs="Arial"/>
          <w:b/>
          <w:i/>
          <w:sz w:val="22"/>
        </w:rPr>
        <w:t>Artículo 58.</w:t>
      </w:r>
      <w:r w:rsidRPr="001527A2">
        <w:rPr>
          <w:rFonts w:ascii="Palatino Linotype" w:hAnsi="Palatino Linotype" w:cs="Arial"/>
          <w:i/>
          <w:sz w:val="22"/>
        </w:rPr>
        <w:t xml:space="preserve"> Los servidores públicos habilitados serán designados por el titular del sujeto obligado a propuesta del responsable de la Unidad de Transparencia.</w:t>
      </w:r>
    </w:p>
    <w:p w14:paraId="7E1447D9" w14:textId="77777777" w:rsidR="00C732C3" w:rsidRPr="001527A2" w:rsidRDefault="00C732C3" w:rsidP="00C732C3">
      <w:pPr>
        <w:autoSpaceDE w:val="0"/>
        <w:autoSpaceDN w:val="0"/>
        <w:adjustRightInd w:val="0"/>
        <w:ind w:left="567" w:right="708"/>
        <w:jc w:val="both"/>
        <w:rPr>
          <w:rFonts w:ascii="Palatino Linotype" w:hAnsi="Palatino Linotype" w:cs="Arial"/>
          <w:i/>
          <w:sz w:val="22"/>
        </w:rPr>
      </w:pPr>
    </w:p>
    <w:p w14:paraId="6B154D2F" w14:textId="77777777" w:rsidR="00C732C3" w:rsidRPr="001527A2" w:rsidRDefault="00C732C3" w:rsidP="00C732C3">
      <w:pPr>
        <w:autoSpaceDE w:val="0"/>
        <w:autoSpaceDN w:val="0"/>
        <w:adjustRightInd w:val="0"/>
        <w:ind w:left="567" w:right="708"/>
        <w:jc w:val="both"/>
        <w:rPr>
          <w:rFonts w:ascii="Palatino Linotype" w:hAnsi="Palatino Linotype" w:cs="Arial"/>
          <w:i/>
          <w:sz w:val="22"/>
        </w:rPr>
      </w:pPr>
      <w:r w:rsidRPr="001527A2">
        <w:rPr>
          <w:rFonts w:ascii="Palatino Linotype" w:hAnsi="Palatino Linotype" w:cs="Arial"/>
          <w:b/>
          <w:i/>
          <w:sz w:val="22"/>
        </w:rPr>
        <w:t>Artículo 59.</w:t>
      </w:r>
      <w:r w:rsidRPr="001527A2">
        <w:rPr>
          <w:rFonts w:ascii="Palatino Linotype" w:hAnsi="Palatino Linotype" w:cs="Arial"/>
          <w:i/>
          <w:sz w:val="22"/>
        </w:rPr>
        <w:t xml:space="preserve"> </w:t>
      </w:r>
      <w:r w:rsidRPr="001527A2">
        <w:rPr>
          <w:rFonts w:ascii="Palatino Linotype" w:hAnsi="Palatino Linotype" w:cs="Arial"/>
          <w:b/>
          <w:i/>
          <w:sz w:val="22"/>
          <w:u w:val="single"/>
        </w:rPr>
        <w:t>Los servidores públicos habilitados</w:t>
      </w:r>
      <w:r w:rsidRPr="001527A2">
        <w:rPr>
          <w:rFonts w:ascii="Palatino Linotype" w:hAnsi="Palatino Linotype" w:cs="Arial"/>
          <w:i/>
          <w:sz w:val="22"/>
        </w:rPr>
        <w:t xml:space="preserve"> tendrán las funciones siguientes:</w:t>
      </w:r>
    </w:p>
    <w:p w14:paraId="2B3EFFEF" w14:textId="77777777" w:rsidR="00C732C3" w:rsidRPr="001527A2" w:rsidRDefault="00C732C3" w:rsidP="00C732C3">
      <w:pPr>
        <w:autoSpaceDE w:val="0"/>
        <w:autoSpaceDN w:val="0"/>
        <w:adjustRightInd w:val="0"/>
        <w:ind w:left="567" w:right="708"/>
        <w:jc w:val="both"/>
        <w:rPr>
          <w:rFonts w:ascii="Palatino Linotype" w:hAnsi="Palatino Linotype" w:cs="Arial"/>
          <w:i/>
          <w:sz w:val="22"/>
        </w:rPr>
      </w:pPr>
      <w:r w:rsidRPr="001527A2">
        <w:rPr>
          <w:rFonts w:ascii="Palatino Linotype" w:hAnsi="Palatino Linotype" w:cs="Arial"/>
          <w:i/>
          <w:sz w:val="22"/>
        </w:rPr>
        <w:t xml:space="preserve">I. </w:t>
      </w:r>
      <w:r w:rsidRPr="001527A2">
        <w:rPr>
          <w:rFonts w:ascii="Palatino Linotype" w:hAnsi="Palatino Linotype" w:cs="Arial"/>
          <w:b/>
          <w:i/>
          <w:sz w:val="22"/>
          <w:u w:val="single"/>
        </w:rPr>
        <w:t>Localizar la información que le solicite la Unidad de Transparencia</w:t>
      </w:r>
      <w:r w:rsidRPr="001527A2">
        <w:rPr>
          <w:rFonts w:ascii="Palatino Linotype" w:hAnsi="Palatino Linotype" w:cs="Arial"/>
          <w:i/>
          <w:sz w:val="22"/>
        </w:rPr>
        <w:t>;</w:t>
      </w:r>
    </w:p>
    <w:p w14:paraId="2AED310B" w14:textId="77777777" w:rsidR="00C732C3" w:rsidRPr="001527A2" w:rsidRDefault="00C732C3" w:rsidP="00C732C3">
      <w:pPr>
        <w:autoSpaceDE w:val="0"/>
        <w:autoSpaceDN w:val="0"/>
        <w:adjustRightInd w:val="0"/>
        <w:ind w:left="567" w:right="708"/>
        <w:jc w:val="both"/>
        <w:rPr>
          <w:rFonts w:ascii="Palatino Linotype" w:hAnsi="Palatino Linotype" w:cs="Arial"/>
          <w:i/>
          <w:sz w:val="22"/>
        </w:rPr>
      </w:pPr>
    </w:p>
    <w:p w14:paraId="687F35D4" w14:textId="77777777" w:rsidR="00C732C3" w:rsidRPr="001527A2" w:rsidRDefault="00C732C3" w:rsidP="00C732C3">
      <w:pPr>
        <w:autoSpaceDE w:val="0"/>
        <w:autoSpaceDN w:val="0"/>
        <w:adjustRightInd w:val="0"/>
        <w:ind w:left="567" w:right="708"/>
        <w:jc w:val="both"/>
        <w:rPr>
          <w:rFonts w:ascii="Palatino Linotype" w:hAnsi="Palatino Linotype" w:cs="Arial"/>
          <w:i/>
          <w:sz w:val="22"/>
        </w:rPr>
      </w:pPr>
      <w:r w:rsidRPr="001527A2">
        <w:rPr>
          <w:rFonts w:ascii="Palatino Linotype" w:hAnsi="Palatino Linotype" w:cs="Arial"/>
          <w:i/>
          <w:sz w:val="22"/>
        </w:rPr>
        <w:t xml:space="preserve">II. </w:t>
      </w:r>
      <w:r w:rsidRPr="001527A2">
        <w:rPr>
          <w:rFonts w:ascii="Palatino Linotype" w:hAnsi="Palatino Linotype" w:cs="Arial"/>
          <w:b/>
          <w:i/>
          <w:sz w:val="22"/>
          <w:u w:val="single"/>
        </w:rPr>
        <w:t>Proporcionar la información que obre en los archivos y que le sea solicitada por la Unidad de Transparencia</w:t>
      </w:r>
      <w:r w:rsidRPr="001527A2">
        <w:rPr>
          <w:rFonts w:ascii="Palatino Linotype" w:hAnsi="Palatino Linotype" w:cs="Arial"/>
          <w:i/>
          <w:sz w:val="22"/>
        </w:rPr>
        <w:t>;</w:t>
      </w:r>
    </w:p>
    <w:p w14:paraId="7341071D" w14:textId="77777777" w:rsidR="00C732C3" w:rsidRPr="001527A2" w:rsidRDefault="00C732C3" w:rsidP="00C732C3">
      <w:pPr>
        <w:autoSpaceDE w:val="0"/>
        <w:autoSpaceDN w:val="0"/>
        <w:adjustRightInd w:val="0"/>
        <w:ind w:left="567" w:right="708"/>
        <w:jc w:val="both"/>
        <w:rPr>
          <w:rFonts w:ascii="Palatino Linotype" w:hAnsi="Palatino Linotype" w:cs="Arial"/>
          <w:i/>
          <w:sz w:val="22"/>
        </w:rPr>
      </w:pPr>
    </w:p>
    <w:p w14:paraId="20BAE277" w14:textId="77777777" w:rsidR="00C732C3" w:rsidRPr="001527A2" w:rsidRDefault="00C732C3" w:rsidP="00C732C3">
      <w:pPr>
        <w:autoSpaceDE w:val="0"/>
        <w:autoSpaceDN w:val="0"/>
        <w:adjustRightInd w:val="0"/>
        <w:ind w:left="567" w:right="708"/>
        <w:jc w:val="both"/>
        <w:rPr>
          <w:rFonts w:ascii="Palatino Linotype" w:hAnsi="Palatino Linotype" w:cs="Arial"/>
          <w:i/>
          <w:sz w:val="22"/>
        </w:rPr>
      </w:pPr>
      <w:r w:rsidRPr="001527A2">
        <w:rPr>
          <w:rFonts w:ascii="Palatino Linotype" w:hAnsi="Palatino Linotype" w:cs="Arial"/>
          <w:i/>
          <w:sz w:val="22"/>
        </w:rPr>
        <w:t>III. Apoyar a la Unidad de Transparencia en lo que esta le solicite para el cumplimiento de sus funciones;</w:t>
      </w:r>
    </w:p>
    <w:p w14:paraId="3C8EBDAE" w14:textId="77777777" w:rsidR="00C732C3" w:rsidRPr="001527A2" w:rsidRDefault="00C732C3" w:rsidP="00C732C3">
      <w:pPr>
        <w:autoSpaceDE w:val="0"/>
        <w:autoSpaceDN w:val="0"/>
        <w:adjustRightInd w:val="0"/>
        <w:ind w:left="567" w:right="708"/>
        <w:jc w:val="both"/>
        <w:rPr>
          <w:rFonts w:ascii="Palatino Linotype" w:hAnsi="Palatino Linotype" w:cs="Arial"/>
          <w:i/>
          <w:sz w:val="22"/>
        </w:rPr>
      </w:pPr>
    </w:p>
    <w:p w14:paraId="4B0F9CDE" w14:textId="77777777" w:rsidR="00C732C3" w:rsidRPr="001527A2" w:rsidRDefault="00C732C3" w:rsidP="00C732C3">
      <w:pPr>
        <w:autoSpaceDE w:val="0"/>
        <w:autoSpaceDN w:val="0"/>
        <w:adjustRightInd w:val="0"/>
        <w:ind w:left="567" w:right="708"/>
        <w:jc w:val="both"/>
        <w:rPr>
          <w:rFonts w:ascii="Palatino Linotype" w:hAnsi="Palatino Linotype" w:cs="Arial"/>
          <w:i/>
          <w:sz w:val="22"/>
        </w:rPr>
      </w:pPr>
      <w:r w:rsidRPr="001527A2">
        <w:rPr>
          <w:rFonts w:ascii="Palatino Linotype" w:hAnsi="Palatino Linotype" w:cs="Arial"/>
          <w:i/>
          <w:sz w:val="22"/>
        </w:rPr>
        <w:t>IV. Proporcionar a la Unidad de Transparencia, las modificaciones a la información pública de oficio que obre en su poder;</w:t>
      </w:r>
    </w:p>
    <w:p w14:paraId="3101D6A1" w14:textId="77777777" w:rsidR="00C732C3" w:rsidRPr="001527A2" w:rsidRDefault="00C732C3" w:rsidP="00C732C3">
      <w:pPr>
        <w:autoSpaceDE w:val="0"/>
        <w:autoSpaceDN w:val="0"/>
        <w:adjustRightInd w:val="0"/>
        <w:ind w:left="567" w:right="708"/>
        <w:jc w:val="both"/>
        <w:rPr>
          <w:rFonts w:ascii="Palatino Linotype" w:hAnsi="Palatino Linotype" w:cs="Arial"/>
          <w:i/>
          <w:sz w:val="22"/>
        </w:rPr>
      </w:pPr>
    </w:p>
    <w:p w14:paraId="2E939A22" w14:textId="77777777" w:rsidR="00C732C3" w:rsidRPr="001527A2" w:rsidRDefault="00C732C3" w:rsidP="00C732C3">
      <w:pPr>
        <w:autoSpaceDE w:val="0"/>
        <w:autoSpaceDN w:val="0"/>
        <w:adjustRightInd w:val="0"/>
        <w:ind w:left="567" w:right="708"/>
        <w:jc w:val="both"/>
        <w:rPr>
          <w:rFonts w:ascii="Palatino Linotype" w:hAnsi="Palatino Linotype" w:cs="Arial"/>
          <w:i/>
          <w:sz w:val="22"/>
        </w:rPr>
      </w:pPr>
      <w:r w:rsidRPr="001527A2">
        <w:rPr>
          <w:rFonts w:ascii="Palatino Linotype" w:hAnsi="Palatino Linotype" w:cs="Arial"/>
          <w:i/>
          <w:sz w:val="22"/>
        </w:rPr>
        <w:t>V. Integrar y presentar al responsable de la Unidad de Transparencia la propuesta de clasificación de información, la cual tendrá los fundamentos y argumentos en que se basa dicha propuesta;</w:t>
      </w:r>
    </w:p>
    <w:p w14:paraId="6F8CD44E" w14:textId="77777777" w:rsidR="00C732C3" w:rsidRPr="001527A2" w:rsidRDefault="00C732C3" w:rsidP="00C732C3">
      <w:pPr>
        <w:autoSpaceDE w:val="0"/>
        <w:autoSpaceDN w:val="0"/>
        <w:adjustRightInd w:val="0"/>
        <w:ind w:left="567" w:right="708"/>
        <w:jc w:val="both"/>
        <w:rPr>
          <w:rFonts w:ascii="Palatino Linotype" w:hAnsi="Palatino Linotype" w:cs="Arial"/>
          <w:i/>
          <w:sz w:val="22"/>
        </w:rPr>
      </w:pPr>
    </w:p>
    <w:p w14:paraId="08B998E5" w14:textId="77777777" w:rsidR="00C732C3" w:rsidRPr="001527A2" w:rsidRDefault="00C732C3" w:rsidP="00C732C3">
      <w:pPr>
        <w:autoSpaceDE w:val="0"/>
        <w:autoSpaceDN w:val="0"/>
        <w:adjustRightInd w:val="0"/>
        <w:ind w:left="567" w:right="708"/>
        <w:jc w:val="both"/>
        <w:rPr>
          <w:rFonts w:ascii="Palatino Linotype" w:hAnsi="Palatino Linotype" w:cs="Arial"/>
          <w:i/>
          <w:sz w:val="22"/>
        </w:rPr>
      </w:pPr>
      <w:r w:rsidRPr="001527A2">
        <w:rPr>
          <w:rFonts w:ascii="Palatino Linotype" w:hAnsi="Palatino Linotype" w:cs="Arial"/>
          <w:i/>
          <w:sz w:val="22"/>
        </w:rPr>
        <w:t>VI. Verificar, una vez analizado el contenido de la información, que no se encuentre en los supuestos de información clasificada; y</w:t>
      </w:r>
    </w:p>
    <w:p w14:paraId="532B33AD" w14:textId="77777777" w:rsidR="00C732C3" w:rsidRPr="001527A2" w:rsidRDefault="00C732C3" w:rsidP="00C732C3">
      <w:pPr>
        <w:autoSpaceDE w:val="0"/>
        <w:autoSpaceDN w:val="0"/>
        <w:adjustRightInd w:val="0"/>
        <w:ind w:left="567" w:right="708"/>
        <w:jc w:val="both"/>
        <w:rPr>
          <w:rFonts w:ascii="Palatino Linotype" w:hAnsi="Palatino Linotype" w:cs="Arial"/>
          <w:i/>
          <w:sz w:val="22"/>
        </w:rPr>
      </w:pPr>
    </w:p>
    <w:p w14:paraId="3B6A4D50" w14:textId="77777777" w:rsidR="00C732C3" w:rsidRPr="001527A2" w:rsidRDefault="00C732C3" w:rsidP="00C732C3">
      <w:pPr>
        <w:autoSpaceDE w:val="0"/>
        <w:autoSpaceDN w:val="0"/>
        <w:adjustRightInd w:val="0"/>
        <w:ind w:left="567" w:right="708"/>
        <w:jc w:val="both"/>
        <w:rPr>
          <w:rFonts w:ascii="Palatino Linotype" w:hAnsi="Palatino Linotype" w:cs="Arial"/>
          <w:i/>
          <w:sz w:val="22"/>
        </w:rPr>
      </w:pPr>
      <w:r w:rsidRPr="001527A2">
        <w:rPr>
          <w:rFonts w:ascii="Palatino Linotype" w:hAnsi="Palatino Linotype" w:cs="Arial"/>
          <w:i/>
          <w:sz w:val="22"/>
        </w:rPr>
        <w:t>VII. Dar cuenta a la Unidad de Transparencia del vencimiento de los plazos de reserva.</w:t>
      </w:r>
    </w:p>
    <w:p w14:paraId="7824CB41" w14:textId="77777777" w:rsidR="00C732C3" w:rsidRPr="001527A2" w:rsidRDefault="00C732C3" w:rsidP="00C732C3">
      <w:pPr>
        <w:spacing w:line="360" w:lineRule="auto"/>
        <w:jc w:val="both"/>
        <w:rPr>
          <w:rFonts w:ascii="Palatino Linotype" w:hAnsi="Palatino Linotype"/>
          <w:lang w:eastAsia="es-MX"/>
        </w:rPr>
      </w:pPr>
    </w:p>
    <w:p w14:paraId="56645A35" w14:textId="50F197F5" w:rsidR="003B6858" w:rsidRPr="001527A2" w:rsidRDefault="003B6858" w:rsidP="003B6858">
      <w:pPr>
        <w:spacing w:line="360" w:lineRule="auto"/>
        <w:contextualSpacing/>
        <w:jc w:val="both"/>
        <w:rPr>
          <w:rFonts w:ascii="Palatino Linotype" w:hAnsi="Palatino Linotype" w:cs="Arial"/>
        </w:rPr>
      </w:pPr>
      <w:r w:rsidRPr="001527A2">
        <w:rPr>
          <w:rFonts w:ascii="Palatino Linotype" w:hAnsi="Palatino Linotype" w:cs="Arial"/>
        </w:rPr>
        <w:lastRenderedPageBreak/>
        <w:t xml:space="preserve">En conclusión, ante el pronunciamiento por parte de únicamente del área de Comunicación Social, no agotó la búsqueda exhaustiva y razonable por parte del </w:t>
      </w:r>
      <w:r w:rsidRPr="001527A2">
        <w:rPr>
          <w:rFonts w:ascii="Palatino Linotype" w:hAnsi="Palatino Linotype" w:cs="Arial"/>
          <w:b/>
          <w:bCs/>
        </w:rPr>
        <w:t>Sujeto Obligado</w:t>
      </w:r>
      <w:r w:rsidRPr="001527A2">
        <w:rPr>
          <w:rFonts w:ascii="Palatino Linotype" w:hAnsi="Palatino Linotype" w:cs="Arial"/>
        </w:rPr>
        <w:t xml:space="preserve">; no obstante, así que, traeremos a contexto el </w:t>
      </w:r>
      <w:r w:rsidRPr="001527A2">
        <w:rPr>
          <w:rFonts w:ascii="Palatino Linotype" w:hAnsi="Palatino Linotype" w:cs="Arial"/>
          <w:b/>
        </w:rPr>
        <w:t>Manual de Organización de la Dirección de Administración y Finanzas del Ayuntamiento de Tepotzotlán</w:t>
      </w:r>
      <w:r w:rsidRPr="001527A2">
        <w:rPr>
          <w:rFonts w:ascii="Palatino Linotype" w:hAnsi="Palatino Linotype" w:cs="Arial"/>
        </w:rPr>
        <w:t xml:space="preserve">, en el que, establece que, la </w:t>
      </w:r>
      <w:r w:rsidRPr="001527A2">
        <w:rPr>
          <w:rFonts w:ascii="Palatino Linotype" w:hAnsi="Palatino Linotype" w:cs="Arial"/>
          <w:b/>
        </w:rPr>
        <w:t>TESORERÍA MUNICIPAL</w:t>
      </w:r>
      <w:r w:rsidRPr="001527A2">
        <w:rPr>
          <w:rFonts w:ascii="Palatino Linotype" w:hAnsi="Palatino Linotype" w:cs="Arial"/>
        </w:rPr>
        <w:t xml:space="preserve"> se transforma en </w:t>
      </w:r>
      <w:r w:rsidRPr="001527A2">
        <w:rPr>
          <w:rFonts w:ascii="Palatino Linotype" w:hAnsi="Palatino Linotype" w:cs="Arial"/>
          <w:b/>
        </w:rPr>
        <w:t>DIRECCIÓN DE ADMINISTRACIÓN Y FINANZAS</w:t>
      </w:r>
      <w:r w:rsidRPr="001527A2">
        <w:rPr>
          <w:rFonts w:ascii="Palatino Linotype" w:hAnsi="Palatino Linotype" w:cs="Arial"/>
        </w:rPr>
        <w:t xml:space="preserve"> con el objeto de hacer funcionar a la administración, es decir, obtener los máximos resultados posibles al influir y motivar a los servidores públicos para que realicen las tareas esenciales y actividades desempeñadas para lograr el futuro deseado del H Ayuntamiento de Tepotzotlán y dentro de su estructura, se encuentra el área de la </w:t>
      </w:r>
      <w:r w:rsidRPr="001527A2">
        <w:rPr>
          <w:rFonts w:ascii="Palatino Linotype" w:hAnsi="Palatino Linotype" w:cs="Arial"/>
          <w:b/>
        </w:rPr>
        <w:t>Jefatura de Adquisiciones</w:t>
      </w:r>
      <w:r w:rsidRPr="001527A2">
        <w:rPr>
          <w:rFonts w:ascii="Palatino Linotype" w:hAnsi="Palatino Linotype" w:cs="Arial"/>
        </w:rPr>
        <w:t>, quién es el área encargada de proporcionar los recursos materiales a todos los departamentos y direcciones que integran la estructura organizacional del municipio con oportunidad y rapidez necesaria en atención de sus necesidades de administración y operativas, así como mantener y conservar en adecuadas condiciones físicas, mecánicas y de operación las unidades de parque vehicular del municipio y cuenta con las siguientes atribuciones:</w:t>
      </w:r>
    </w:p>
    <w:p w14:paraId="65DDB090" w14:textId="77777777" w:rsidR="003B6858" w:rsidRPr="001527A2" w:rsidRDefault="003B6858" w:rsidP="003B6858">
      <w:pPr>
        <w:spacing w:line="360" w:lineRule="auto"/>
        <w:jc w:val="both"/>
        <w:rPr>
          <w:rFonts w:ascii="Palatino Linotype" w:eastAsia="MS Mincho" w:hAnsi="Palatino Linotype"/>
        </w:rPr>
      </w:pPr>
    </w:p>
    <w:p w14:paraId="2E21C078" w14:textId="38889CF7" w:rsidR="003B6858" w:rsidRPr="001527A2" w:rsidRDefault="003B6858" w:rsidP="003B6858">
      <w:pPr>
        <w:ind w:left="567" w:right="616"/>
        <w:jc w:val="both"/>
        <w:rPr>
          <w:rFonts w:ascii="Palatino Linotype" w:hAnsi="Palatino Linotype"/>
          <w:b/>
          <w:i/>
          <w:sz w:val="22"/>
          <w:u w:val="thick"/>
        </w:rPr>
      </w:pPr>
      <w:r w:rsidRPr="001527A2">
        <w:rPr>
          <w:rFonts w:ascii="Palatino Linotype" w:hAnsi="Palatino Linotype"/>
          <w:i/>
          <w:sz w:val="22"/>
        </w:rPr>
        <w:t>“</w:t>
      </w:r>
      <w:r w:rsidRPr="001527A2">
        <w:rPr>
          <w:rFonts w:ascii="Palatino Linotype" w:hAnsi="Palatino Linotype"/>
          <w:b/>
          <w:i/>
          <w:sz w:val="22"/>
          <w:u w:val="thick"/>
        </w:rPr>
        <w:t>1.4 JEFATURA DE ADQUISICIONES</w:t>
      </w:r>
    </w:p>
    <w:p w14:paraId="46AB90C1" w14:textId="77777777" w:rsidR="003B6858" w:rsidRPr="001527A2" w:rsidRDefault="003B6858" w:rsidP="003B6858">
      <w:pPr>
        <w:ind w:left="567" w:right="616"/>
        <w:jc w:val="both"/>
        <w:rPr>
          <w:rFonts w:ascii="Palatino Linotype" w:hAnsi="Palatino Linotype"/>
          <w:i/>
          <w:sz w:val="22"/>
        </w:rPr>
      </w:pPr>
    </w:p>
    <w:p w14:paraId="3EDD1AC0" w14:textId="5F8099E4" w:rsidR="003B6858" w:rsidRPr="001527A2" w:rsidRDefault="003B6858" w:rsidP="003B6858">
      <w:pPr>
        <w:ind w:left="567" w:right="616"/>
        <w:jc w:val="both"/>
        <w:rPr>
          <w:rFonts w:ascii="Palatino Linotype" w:hAnsi="Palatino Linotype"/>
          <w:b/>
          <w:i/>
          <w:sz w:val="22"/>
        </w:rPr>
      </w:pPr>
      <w:r w:rsidRPr="001527A2">
        <w:rPr>
          <w:rFonts w:ascii="Palatino Linotype" w:hAnsi="Palatino Linotype"/>
          <w:b/>
          <w:i/>
          <w:sz w:val="22"/>
        </w:rPr>
        <w:t>Atribuciones y Funciones:</w:t>
      </w:r>
    </w:p>
    <w:p w14:paraId="69A86746" w14:textId="77777777" w:rsidR="003B6858" w:rsidRPr="001527A2" w:rsidRDefault="003B6858" w:rsidP="003B6858">
      <w:pPr>
        <w:ind w:left="567" w:right="616"/>
        <w:jc w:val="both"/>
        <w:rPr>
          <w:rFonts w:ascii="Palatino Linotype" w:hAnsi="Palatino Linotype"/>
          <w:i/>
          <w:sz w:val="22"/>
        </w:rPr>
      </w:pPr>
    </w:p>
    <w:p w14:paraId="0769AA5B" w14:textId="5FE19056" w:rsidR="003B6858" w:rsidRPr="001527A2" w:rsidRDefault="003B6858" w:rsidP="003B6858">
      <w:pPr>
        <w:ind w:left="567" w:right="616"/>
        <w:jc w:val="both"/>
        <w:rPr>
          <w:rFonts w:ascii="Palatino Linotype" w:hAnsi="Palatino Linotype"/>
          <w:i/>
          <w:sz w:val="22"/>
        </w:rPr>
      </w:pPr>
      <w:r w:rsidRPr="001527A2">
        <w:rPr>
          <w:rFonts w:ascii="Palatino Linotype" w:hAnsi="Palatino Linotype"/>
          <w:b/>
          <w:i/>
          <w:sz w:val="22"/>
        </w:rPr>
        <w:t>I.</w:t>
      </w:r>
      <w:r w:rsidRPr="001527A2">
        <w:rPr>
          <w:rFonts w:ascii="Palatino Linotype" w:hAnsi="Palatino Linotype"/>
          <w:i/>
          <w:sz w:val="22"/>
        </w:rPr>
        <w:t xml:space="preserve"> </w:t>
      </w:r>
      <w:r w:rsidRPr="001527A2">
        <w:rPr>
          <w:rFonts w:ascii="Palatino Linotype" w:hAnsi="Palatino Linotype"/>
          <w:i/>
          <w:sz w:val="22"/>
          <w:u w:val="single"/>
        </w:rPr>
        <w:t>Integrar un catálogo de proveedores y de prestadores de servicios a fin de conocer la capacidad administrativa, financiera, legal y técnica de las fuentes de suministro</w:t>
      </w:r>
      <w:r w:rsidRPr="001527A2">
        <w:rPr>
          <w:rFonts w:ascii="Palatino Linotype" w:hAnsi="Palatino Linotype"/>
          <w:i/>
          <w:sz w:val="22"/>
        </w:rPr>
        <w:t>.</w:t>
      </w:r>
    </w:p>
    <w:p w14:paraId="56524B5B" w14:textId="77777777" w:rsidR="003B6858" w:rsidRPr="001527A2" w:rsidRDefault="003B6858" w:rsidP="003B6858">
      <w:pPr>
        <w:ind w:left="567" w:right="616"/>
        <w:jc w:val="both"/>
        <w:rPr>
          <w:rFonts w:ascii="Palatino Linotype" w:hAnsi="Palatino Linotype"/>
          <w:i/>
          <w:sz w:val="22"/>
        </w:rPr>
      </w:pPr>
    </w:p>
    <w:p w14:paraId="4D413C7A" w14:textId="2D0BC8E0" w:rsidR="003B6858" w:rsidRPr="001527A2" w:rsidRDefault="003B6858" w:rsidP="003B6858">
      <w:pPr>
        <w:ind w:left="567" w:right="616"/>
        <w:jc w:val="both"/>
        <w:rPr>
          <w:rFonts w:ascii="Palatino Linotype" w:hAnsi="Palatino Linotype"/>
          <w:i/>
          <w:sz w:val="22"/>
          <w:u w:val="single"/>
        </w:rPr>
      </w:pPr>
      <w:r w:rsidRPr="001527A2">
        <w:rPr>
          <w:rFonts w:ascii="Palatino Linotype" w:hAnsi="Palatino Linotype"/>
          <w:b/>
          <w:i/>
          <w:sz w:val="22"/>
        </w:rPr>
        <w:t>II.</w:t>
      </w:r>
      <w:r w:rsidRPr="001527A2">
        <w:rPr>
          <w:rFonts w:ascii="Palatino Linotype" w:hAnsi="Palatino Linotype"/>
          <w:i/>
          <w:sz w:val="22"/>
        </w:rPr>
        <w:t xml:space="preserve"> </w:t>
      </w:r>
      <w:r w:rsidRPr="001527A2">
        <w:rPr>
          <w:rFonts w:ascii="Palatino Linotype" w:hAnsi="Palatino Linotype"/>
          <w:i/>
          <w:sz w:val="22"/>
          <w:u w:val="single"/>
        </w:rPr>
        <w:t xml:space="preserve">Elaborar y actualizar el catálogo de bienes y servicios y, de proveedores y prestadores de servicios, incluyendo, así como el expediente de cada uno de ellos, conteniendo como mínimo: Tipo de servicios o bienes, nombre, razón o denominación social, documentos que acrediten la capacidad financiera, legal y técnica, domicilio legal, especificaciones, unidades de medida, costos y los demás requisitos que se consideren necesarios para la adecuada integración de los catálogos de las personas físicas y jurídicas que presten el servicio o </w:t>
      </w:r>
      <w:r w:rsidRPr="001527A2">
        <w:rPr>
          <w:rFonts w:ascii="Palatino Linotype" w:hAnsi="Palatino Linotype"/>
          <w:i/>
          <w:sz w:val="22"/>
          <w:u w:val="single"/>
        </w:rPr>
        <w:lastRenderedPageBreak/>
        <w:t xml:space="preserve">suministren los bienes, conforme a lo dispuesto por la legislación y reglamentación vigente y aplicable. </w:t>
      </w:r>
    </w:p>
    <w:p w14:paraId="2902A424" w14:textId="77777777" w:rsidR="003B6858" w:rsidRPr="001527A2" w:rsidRDefault="003B6858" w:rsidP="003B6858">
      <w:pPr>
        <w:ind w:left="567" w:right="616"/>
        <w:jc w:val="both"/>
        <w:rPr>
          <w:rFonts w:ascii="Palatino Linotype" w:hAnsi="Palatino Linotype"/>
          <w:i/>
          <w:sz w:val="22"/>
          <w:u w:val="single"/>
        </w:rPr>
      </w:pPr>
    </w:p>
    <w:p w14:paraId="3825F9E4" w14:textId="364364A5" w:rsidR="003B6858" w:rsidRPr="001527A2" w:rsidRDefault="003B6858" w:rsidP="003B6858">
      <w:pPr>
        <w:ind w:left="567" w:right="616"/>
        <w:jc w:val="both"/>
        <w:rPr>
          <w:rFonts w:ascii="Palatino Linotype" w:hAnsi="Palatino Linotype"/>
          <w:i/>
          <w:sz w:val="22"/>
        </w:rPr>
      </w:pPr>
      <w:r w:rsidRPr="001527A2">
        <w:rPr>
          <w:rFonts w:ascii="Palatino Linotype" w:hAnsi="Palatino Linotype"/>
          <w:i/>
          <w:sz w:val="22"/>
        </w:rPr>
        <w:t>III. Solicitar al proveedor desglose en la factura cada valor unitario, número de serie tratándose de bienes que puedan ser identificados, esto con la finalidad de un mejor control e identificación en el inventario de bienes muebles, aún en caso de que sean donados a escuelas u otras instituciones.</w:t>
      </w:r>
    </w:p>
    <w:p w14:paraId="655FB385" w14:textId="77777777" w:rsidR="003B6858" w:rsidRPr="001527A2" w:rsidRDefault="003B6858" w:rsidP="003B6858">
      <w:pPr>
        <w:ind w:left="567" w:right="616"/>
        <w:jc w:val="both"/>
        <w:rPr>
          <w:rFonts w:ascii="Palatino Linotype" w:hAnsi="Palatino Linotype"/>
          <w:i/>
          <w:sz w:val="22"/>
        </w:rPr>
      </w:pPr>
    </w:p>
    <w:p w14:paraId="57FA6F03" w14:textId="3976D6F9" w:rsidR="003B6858" w:rsidRPr="001527A2" w:rsidRDefault="003B6858" w:rsidP="003B6858">
      <w:pPr>
        <w:ind w:left="567" w:right="616"/>
        <w:jc w:val="both"/>
        <w:rPr>
          <w:rFonts w:ascii="Palatino Linotype" w:hAnsi="Palatino Linotype"/>
          <w:i/>
          <w:sz w:val="22"/>
        </w:rPr>
      </w:pPr>
      <w:r w:rsidRPr="001527A2">
        <w:rPr>
          <w:rFonts w:ascii="Palatino Linotype" w:hAnsi="Palatino Linotype"/>
          <w:i/>
          <w:sz w:val="22"/>
        </w:rPr>
        <w:t xml:space="preserve">IV. </w:t>
      </w:r>
      <w:r w:rsidRPr="001527A2">
        <w:rPr>
          <w:rFonts w:ascii="Palatino Linotype" w:hAnsi="Palatino Linotype"/>
          <w:i/>
          <w:sz w:val="22"/>
          <w:u w:val="single"/>
        </w:rPr>
        <w:t>Verificar que las adquisiciones de bienes, servicios y arrendamientos en cualquier modalidad de adjudicación no se fracciones o, de la misma forma se deberá observar lo propio, tratándose de adjudicaciones de obra pública y servicios relacionados con la misma.</w:t>
      </w:r>
    </w:p>
    <w:p w14:paraId="1F21F051" w14:textId="77777777" w:rsidR="003B6858" w:rsidRPr="001527A2" w:rsidRDefault="003B6858" w:rsidP="003B6858">
      <w:pPr>
        <w:ind w:left="567" w:right="616"/>
        <w:jc w:val="both"/>
        <w:rPr>
          <w:rFonts w:ascii="Palatino Linotype" w:hAnsi="Palatino Linotype"/>
          <w:i/>
          <w:sz w:val="22"/>
        </w:rPr>
      </w:pPr>
    </w:p>
    <w:p w14:paraId="3328C4E1" w14:textId="4C0366C3" w:rsidR="003B6858" w:rsidRPr="001527A2" w:rsidRDefault="003B6858" w:rsidP="003B6858">
      <w:pPr>
        <w:ind w:left="567" w:right="616"/>
        <w:jc w:val="both"/>
        <w:rPr>
          <w:rFonts w:ascii="Palatino Linotype" w:hAnsi="Palatino Linotype"/>
          <w:i/>
          <w:sz w:val="22"/>
        </w:rPr>
      </w:pPr>
      <w:r w:rsidRPr="001527A2">
        <w:rPr>
          <w:rFonts w:ascii="Palatino Linotype" w:hAnsi="Palatino Linotype"/>
          <w:i/>
          <w:sz w:val="22"/>
        </w:rPr>
        <w:t>V. Cuidar que los bienes muebles tales como equipo de transporte, maquinaria, equipos y herramientas, u otros, se encuentren asegurados.</w:t>
      </w:r>
    </w:p>
    <w:p w14:paraId="740D0F71" w14:textId="77777777" w:rsidR="003B6858" w:rsidRPr="001527A2" w:rsidRDefault="003B6858" w:rsidP="003B6858">
      <w:pPr>
        <w:ind w:left="567" w:right="616"/>
        <w:jc w:val="both"/>
        <w:rPr>
          <w:rFonts w:ascii="Palatino Linotype" w:hAnsi="Palatino Linotype"/>
          <w:i/>
          <w:sz w:val="22"/>
        </w:rPr>
      </w:pPr>
    </w:p>
    <w:p w14:paraId="6554E469" w14:textId="10E14A3E" w:rsidR="003B6858" w:rsidRPr="001527A2" w:rsidRDefault="003B6858" w:rsidP="003B6858">
      <w:pPr>
        <w:ind w:left="567" w:right="616"/>
        <w:jc w:val="both"/>
        <w:rPr>
          <w:rFonts w:ascii="Palatino Linotype" w:hAnsi="Palatino Linotype"/>
          <w:i/>
          <w:sz w:val="22"/>
        </w:rPr>
      </w:pPr>
      <w:r w:rsidRPr="001527A2">
        <w:rPr>
          <w:rFonts w:ascii="Palatino Linotype" w:hAnsi="Palatino Linotype"/>
          <w:i/>
          <w:sz w:val="22"/>
        </w:rPr>
        <w:t>VI. Comunicar de inmediato el siniestro por daño o robo a la institución de seguros; así como al titular del órgano de control interno y al tesorero o equivalente.</w:t>
      </w:r>
    </w:p>
    <w:p w14:paraId="34164ED9" w14:textId="77777777" w:rsidR="003B6858" w:rsidRPr="001527A2" w:rsidRDefault="003B6858" w:rsidP="003B6858">
      <w:pPr>
        <w:ind w:left="567" w:right="616"/>
        <w:jc w:val="both"/>
        <w:rPr>
          <w:rFonts w:ascii="Palatino Linotype" w:hAnsi="Palatino Linotype"/>
          <w:i/>
          <w:sz w:val="22"/>
        </w:rPr>
      </w:pPr>
    </w:p>
    <w:p w14:paraId="0AAADA5A" w14:textId="6AD1D633" w:rsidR="003B6858" w:rsidRPr="001527A2" w:rsidRDefault="003B6858" w:rsidP="003B6858">
      <w:pPr>
        <w:ind w:left="567" w:right="616"/>
        <w:jc w:val="both"/>
        <w:rPr>
          <w:rFonts w:ascii="Palatino Linotype" w:hAnsi="Palatino Linotype"/>
          <w:i/>
          <w:sz w:val="22"/>
        </w:rPr>
      </w:pPr>
      <w:r w:rsidRPr="001527A2">
        <w:rPr>
          <w:rFonts w:ascii="Palatino Linotype" w:hAnsi="Palatino Linotype"/>
          <w:i/>
          <w:sz w:val="22"/>
        </w:rPr>
        <w:t xml:space="preserve">VII. </w:t>
      </w:r>
      <w:r w:rsidRPr="001527A2">
        <w:rPr>
          <w:rFonts w:ascii="Palatino Linotype" w:hAnsi="Palatino Linotype"/>
          <w:i/>
          <w:sz w:val="22"/>
          <w:u w:val="single"/>
        </w:rPr>
        <w:t>Vigilar que las adquisiciones de bienes y contratación de servicios se efectuarán de conformidad con las disposiciones de la Ley de Contratación Públicas del Estado de México y en su caso del reglamento respectivo o de acuerdo con la normatividad Federal cuando sea el caso, previa Dictaminación del Comité de Adquisiciones y servicios respectivo.</w:t>
      </w:r>
    </w:p>
    <w:p w14:paraId="56DBAAC8" w14:textId="77777777" w:rsidR="003B6858" w:rsidRPr="001527A2" w:rsidRDefault="003B6858" w:rsidP="003B6858">
      <w:pPr>
        <w:ind w:left="567" w:right="616"/>
        <w:jc w:val="both"/>
        <w:rPr>
          <w:rFonts w:ascii="Palatino Linotype" w:hAnsi="Palatino Linotype"/>
          <w:i/>
          <w:sz w:val="22"/>
        </w:rPr>
      </w:pPr>
    </w:p>
    <w:p w14:paraId="005ADD53" w14:textId="76262930" w:rsidR="003B6858" w:rsidRPr="001527A2" w:rsidRDefault="003B6858" w:rsidP="003B6858">
      <w:pPr>
        <w:ind w:left="567" w:right="616"/>
        <w:jc w:val="both"/>
        <w:rPr>
          <w:rFonts w:ascii="Palatino Linotype" w:hAnsi="Palatino Linotype"/>
          <w:i/>
          <w:sz w:val="22"/>
        </w:rPr>
      </w:pPr>
      <w:r w:rsidRPr="001527A2">
        <w:rPr>
          <w:rFonts w:ascii="Palatino Linotype" w:hAnsi="Palatino Linotype"/>
          <w:i/>
          <w:sz w:val="22"/>
        </w:rPr>
        <w:t xml:space="preserve">VIII. </w:t>
      </w:r>
      <w:r w:rsidRPr="001527A2">
        <w:rPr>
          <w:rFonts w:ascii="Palatino Linotype" w:hAnsi="Palatino Linotype"/>
          <w:i/>
          <w:sz w:val="22"/>
          <w:u w:val="single"/>
        </w:rPr>
        <w:t>Asignar fecha y número de folio a los requerimientos de bienes, servicios y arrendamientos de las unidades administrativas.</w:t>
      </w:r>
    </w:p>
    <w:p w14:paraId="44338D3A" w14:textId="77777777" w:rsidR="003B6858" w:rsidRPr="001527A2" w:rsidRDefault="003B6858" w:rsidP="003B6858">
      <w:pPr>
        <w:ind w:left="567" w:right="616"/>
        <w:jc w:val="both"/>
        <w:rPr>
          <w:rFonts w:ascii="Palatino Linotype" w:hAnsi="Palatino Linotype"/>
          <w:i/>
          <w:sz w:val="22"/>
        </w:rPr>
      </w:pPr>
    </w:p>
    <w:p w14:paraId="6C63E065" w14:textId="44149014" w:rsidR="003B6858" w:rsidRPr="001527A2" w:rsidRDefault="003B6858" w:rsidP="003B6858">
      <w:pPr>
        <w:ind w:left="567" w:right="616"/>
        <w:jc w:val="both"/>
        <w:rPr>
          <w:rFonts w:ascii="Palatino Linotype" w:hAnsi="Palatino Linotype"/>
          <w:i/>
          <w:sz w:val="22"/>
        </w:rPr>
      </w:pPr>
      <w:r w:rsidRPr="001527A2">
        <w:rPr>
          <w:rFonts w:ascii="Palatino Linotype" w:hAnsi="Palatino Linotype"/>
          <w:i/>
          <w:sz w:val="22"/>
        </w:rPr>
        <w:t xml:space="preserve">IX. </w:t>
      </w:r>
      <w:r w:rsidRPr="001527A2">
        <w:rPr>
          <w:rFonts w:ascii="Palatino Linotype" w:hAnsi="Palatino Linotype"/>
          <w:i/>
          <w:sz w:val="22"/>
          <w:u w:val="single"/>
        </w:rPr>
        <w:t>Asegurar que las adjudicaciones de bienes y servicios de los proveedores cumplan con las características de vigencia, garantía y tiempo de entrega.</w:t>
      </w:r>
    </w:p>
    <w:p w14:paraId="08BDCA5B" w14:textId="77777777" w:rsidR="003B6858" w:rsidRPr="001527A2" w:rsidRDefault="003B6858" w:rsidP="003B6858">
      <w:pPr>
        <w:ind w:left="567" w:right="616"/>
        <w:jc w:val="both"/>
        <w:rPr>
          <w:rFonts w:ascii="Palatino Linotype" w:hAnsi="Palatino Linotype"/>
          <w:i/>
          <w:sz w:val="22"/>
        </w:rPr>
      </w:pPr>
    </w:p>
    <w:p w14:paraId="156CDD54" w14:textId="38778CB2" w:rsidR="003B6858" w:rsidRPr="001527A2" w:rsidRDefault="003B6858" w:rsidP="003B6858">
      <w:pPr>
        <w:ind w:left="567" w:right="616"/>
        <w:jc w:val="both"/>
        <w:rPr>
          <w:rFonts w:ascii="Palatino Linotype" w:hAnsi="Palatino Linotype"/>
          <w:i/>
          <w:sz w:val="22"/>
        </w:rPr>
      </w:pPr>
      <w:r w:rsidRPr="001527A2">
        <w:rPr>
          <w:rFonts w:ascii="Palatino Linotype" w:hAnsi="Palatino Linotype"/>
          <w:i/>
          <w:sz w:val="22"/>
        </w:rPr>
        <w:t xml:space="preserve">X. </w:t>
      </w:r>
      <w:r w:rsidRPr="001527A2">
        <w:rPr>
          <w:rFonts w:ascii="Palatino Linotype" w:hAnsi="Palatino Linotype"/>
          <w:i/>
          <w:sz w:val="22"/>
          <w:u w:val="single"/>
        </w:rPr>
        <w:t>Elaborar el Cuadro Comparativo de adquisiciones, seleccionando al proveedor que cumpla con las mejores condiciones de mercado, oportunidad, calidad precio y financiamiento.</w:t>
      </w:r>
    </w:p>
    <w:p w14:paraId="7408C831" w14:textId="77777777" w:rsidR="003B6858" w:rsidRPr="001527A2" w:rsidRDefault="003B6858" w:rsidP="003B6858">
      <w:pPr>
        <w:ind w:left="567" w:right="616"/>
        <w:jc w:val="both"/>
        <w:rPr>
          <w:rFonts w:ascii="Palatino Linotype" w:hAnsi="Palatino Linotype"/>
          <w:i/>
          <w:sz w:val="22"/>
        </w:rPr>
      </w:pPr>
    </w:p>
    <w:p w14:paraId="3627B0C1" w14:textId="2ACA9309" w:rsidR="003B6858" w:rsidRPr="001527A2" w:rsidRDefault="003B6858" w:rsidP="003B6858">
      <w:pPr>
        <w:ind w:left="567" w:right="616"/>
        <w:jc w:val="both"/>
        <w:rPr>
          <w:rFonts w:ascii="Palatino Linotype" w:hAnsi="Palatino Linotype"/>
          <w:i/>
          <w:sz w:val="22"/>
          <w:u w:val="single"/>
        </w:rPr>
      </w:pPr>
      <w:r w:rsidRPr="001527A2">
        <w:rPr>
          <w:rFonts w:ascii="Palatino Linotype" w:hAnsi="Palatino Linotype"/>
          <w:i/>
          <w:sz w:val="22"/>
        </w:rPr>
        <w:t xml:space="preserve">XI. </w:t>
      </w:r>
      <w:r w:rsidRPr="001527A2">
        <w:rPr>
          <w:rFonts w:ascii="Palatino Linotype" w:hAnsi="Palatino Linotype"/>
          <w:i/>
          <w:sz w:val="22"/>
          <w:u w:val="single"/>
        </w:rPr>
        <w:t>Elaborar el Contrato-Pedido de adquisiciones, recabando la firma del Proveedor y Director de Administración y Finanzas.</w:t>
      </w:r>
    </w:p>
    <w:p w14:paraId="2BB4B129" w14:textId="77777777" w:rsidR="003B6858" w:rsidRPr="001527A2" w:rsidRDefault="003B6858" w:rsidP="003B6858">
      <w:pPr>
        <w:ind w:left="567" w:right="616"/>
        <w:jc w:val="both"/>
        <w:rPr>
          <w:rFonts w:ascii="Palatino Linotype" w:hAnsi="Palatino Linotype"/>
          <w:i/>
          <w:sz w:val="22"/>
        </w:rPr>
      </w:pPr>
    </w:p>
    <w:p w14:paraId="0AECA329" w14:textId="53E31210" w:rsidR="003B6858" w:rsidRPr="001527A2" w:rsidRDefault="003B6858" w:rsidP="003B6858">
      <w:pPr>
        <w:ind w:left="567" w:right="616"/>
        <w:jc w:val="both"/>
        <w:rPr>
          <w:rFonts w:ascii="Palatino Linotype" w:hAnsi="Palatino Linotype"/>
          <w:i/>
          <w:sz w:val="22"/>
        </w:rPr>
      </w:pPr>
      <w:r w:rsidRPr="001527A2">
        <w:rPr>
          <w:rFonts w:ascii="Palatino Linotype" w:hAnsi="Palatino Linotype"/>
          <w:i/>
          <w:sz w:val="22"/>
        </w:rPr>
        <w:t xml:space="preserve">XII. </w:t>
      </w:r>
      <w:r w:rsidR="000A6B67" w:rsidRPr="001527A2">
        <w:rPr>
          <w:rFonts w:ascii="Palatino Linotype" w:hAnsi="Palatino Linotype"/>
          <w:i/>
          <w:sz w:val="22"/>
        </w:rPr>
        <w:t>Designar al responsable del almacén que tenga el perfil para el manejo del mismo y éste tendrá la obligación de recibir y entregar los bienes existentes en el almacén, a través de un inventario físico el cual debe estar conciliado con registros contables a la misma fecha.</w:t>
      </w:r>
    </w:p>
    <w:p w14:paraId="4938C00F" w14:textId="77777777" w:rsidR="000A6B67" w:rsidRPr="001527A2" w:rsidRDefault="000A6B67" w:rsidP="003B6858">
      <w:pPr>
        <w:ind w:left="567" w:right="616"/>
        <w:jc w:val="both"/>
        <w:rPr>
          <w:rFonts w:ascii="Palatino Linotype" w:hAnsi="Palatino Linotype"/>
          <w:i/>
          <w:sz w:val="22"/>
        </w:rPr>
      </w:pPr>
    </w:p>
    <w:p w14:paraId="24BE8350" w14:textId="28458380" w:rsidR="003B6858" w:rsidRPr="001527A2" w:rsidRDefault="003B6858" w:rsidP="003B6858">
      <w:pPr>
        <w:ind w:left="567" w:right="616"/>
        <w:jc w:val="both"/>
        <w:rPr>
          <w:rFonts w:ascii="Palatino Linotype" w:hAnsi="Palatino Linotype"/>
          <w:i/>
          <w:sz w:val="22"/>
        </w:rPr>
      </w:pPr>
      <w:r w:rsidRPr="001527A2">
        <w:rPr>
          <w:rFonts w:ascii="Palatino Linotype" w:hAnsi="Palatino Linotype"/>
          <w:i/>
          <w:sz w:val="22"/>
        </w:rPr>
        <w:lastRenderedPageBreak/>
        <w:t xml:space="preserve">XIII. </w:t>
      </w:r>
      <w:r w:rsidR="000A6B67" w:rsidRPr="001527A2">
        <w:rPr>
          <w:rFonts w:ascii="Palatino Linotype" w:hAnsi="Palatino Linotype"/>
          <w:i/>
          <w:sz w:val="22"/>
        </w:rPr>
        <w:t>Verificar que todas las entradas se hayan realizado conforme al pedido o requerimiento de bienes, servicios o arrendamiento, anexando la factura correspondiente.</w:t>
      </w:r>
    </w:p>
    <w:p w14:paraId="609FC7A9" w14:textId="77777777" w:rsidR="000A6B67" w:rsidRPr="001527A2" w:rsidRDefault="000A6B67" w:rsidP="000A6B67">
      <w:pPr>
        <w:ind w:left="567" w:right="616"/>
        <w:jc w:val="both"/>
        <w:rPr>
          <w:rFonts w:ascii="Palatino Linotype" w:hAnsi="Palatino Linotype"/>
          <w:i/>
          <w:sz w:val="22"/>
        </w:rPr>
      </w:pPr>
    </w:p>
    <w:p w14:paraId="4D185357" w14:textId="0DD2875E" w:rsidR="003B6858" w:rsidRPr="001527A2" w:rsidRDefault="003B6858" w:rsidP="000A6B67">
      <w:pPr>
        <w:ind w:left="567" w:right="616"/>
        <w:jc w:val="both"/>
        <w:rPr>
          <w:rFonts w:ascii="Palatino Linotype" w:hAnsi="Palatino Linotype"/>
          <w:i/>
          <w:sz w:val="22"/>
        </w:rPr>
      </w:pPr>
      <w:r w:rsidRPr="001527A2">
        <w:rPr>
          <w:rFonts w:ascii="Palatino Linotype" w:hAnsi="Palatino Linotype"/>
          <w:i/>
          <w:sz w:val="22"/>
        </w:rPr>
        <w:t xml:space="preserve">XIV. Verificar que todas las salidas de bienes se hayan, realizado conforme a la solicitud del usuario en la que conste su firma y evidencia fotográfica. </w:t>
      </w:r>
    </w:p>
    <w:p w14:paraId="6CBB862B" w14:textId="77777777" w:rsidR="000A6B67" w:rsidRPr="001527A2" w:rsidRDefault="000A6B67" w:rsidP="003B6858">
      <w:pPr>
        <w:ind w:left="567" w:right="616"/>
        <w:jc w:val="both"/>
        <w:rPr>
          <w:rFonts w:ascii="Palatino Linotype" w:hAnsi="Palatino Linotype"/>
          <w:i/>
          <w:sz w:val="22"/>
        </w:rPr>
      </w:pPr>
    </w:p>
    <w:p w14:paraId="3840CA70" w14:textId="77777777" w:rsidR="003B6858" w:rsidRPr="001527A2" w:rsidRDefault="003B6858" w:rsidP="003B6858">
      <w:pPr>
        <w:ind w:left="567" w:right="616"/>
        <w:jc w:val="both"/>
        <w:rPr>
          <w:rFonts w:ascii="Palatino Linotype" w:hAnsi="Palatino Linotype"/>
          <w:i/>
          <w:sz w:val="22"/>
        </w:rPr>
      </w:pPr>
      <w:r w:rsidRPr="001527A2">
        <w:rPr>
          <w:rFonts w:ascii="Palatino Linotype" w:hAnsi="Palatino Linotype"/>
          <w:i/>
          <w:sz w:val="22"/>
        </w:rPr>
        <w:t xml:space="preserve">XV. </w:t>
      </w:r>
      <w:r w:rsidRPr="001527A2">
        <w:rPr>
          <w:rFonts w:ascii="Palatino Linotype" w:hAnsi="Palatino Linotype"/>
          <w:i/>
          <w:sz w:val="22"/>
          <w:u w:val="single"/>
        </w:rPr>
        <w:t>Integrar toda la documentación soporte de las adquisiciones y servicios en conformidad a la Ley de Contratación Pública del Estado de México y Municipios, así como de los Lineamientos de Control Financiero y Administrativo para las Entidades Fiscalizables Municipales del Estado de México, previa a la suscripción del contrato.</w:t>
      </w:r>
      <w:r w:rsidRPr="001527A2">
        <w:rPr>
          <w:rFonts w:ascii="Palatino Linotype" w:hAnsi="Palatino Linotype"/>
          <w:i/>
          <w:sz w:val="22"/>
        </w:rPr>
        <w:t xml:space="preserve"> </w:t>
      </w:r>
    </w:p>
    <w:p w14:paraId="71170F69" w14:textId="77777777" w:rsidR="000A6B67" w:rsidRPr="001527A2" w:rsidRDefault="000A6B67" w:rsidP="003B6858">
      <w:pPr>
        <w:ind w:left="567" w:right="616"/>
        <w:jc w:val="both"/>
        <w:rPr>
          <w:rFonts w:ascii="Palatino Linotype" w:hAnsi="Palatino Linotype"/>
          <w:i/>
          <w:sz w:val="22"/>
        </w:rPr>
      </w:pPr>
    </w:p>
    <w:p w14:paraId="023861EB" w14:textId="77777777" w:rsidR="000A6B67" w:rsidRPr="001527A2" w:rsidRDefault="003B6858" w:rsidP="000A6B67">
      <w:pPr>
        <w:ind w:left="567" w:right="616"/>
        <w:jc w:val="both"/>
        <w:rPr>
          <w:rFonts w:ascii="Palatino Linotype" w:hAnsi="Palatino Linotype"/>
          <w:i/>
          <w:sz w:val="22"/>
        </w:rPr>
      </w:pPr>
      <w:r w:rsidRPr="001527A2">
        <w:rPr>
          <w:rFonts w:ascii="Palatino Linotype" w:hAnsi="Palatino Linotype"/>
          <w:i/>
          <w:sz w:val="22"/>
        </w:rPr>
        <w:t xml:space="preserve">XVI. </w:t>
      </w:r>
      <w:r w:rsidR="000A6B67" w:rsidRPr="001527A2">
        <w:rPr>
          <w:rFonts w:ascii="Palatino Linotype" w:hAnsi="Palatino Linotype"/>
          <w:i/>
          <w:sz w:val="22"/>
        </w:rPr>
        <w:t xml:space="preserve">Cancelar el reporte de entrada o vale de salida del almacén cuando exista un error en ellos, soportando el original y sus copias en el consecutivo que tenga el almacén, y colocando el sello de "CANCELADO" en todo el juego. </w:t>
      </w:r>
    </w:p>
    <w:p w14:paraId="0E3CBFE3" w14:textId="77777777" w:rsidR="003B6858" w:rsidRPr="001527A2" w:rsidRDefault="003B6858" w:rsidP="003B6858">
      <w:pPr>
        <w:ind w:left="567" w:right="616"/>
        <w:jc w:val="both"/>
        <w:rPr>
          <w:rFonts w:ascii="Palatino Linotype" w:hAnsi="Palatino Linotype"/>
          <w:i/>
          <w:sz w:val="22"/>
        </w:rPr>
      </w:pPr>
    </w:p>
    <w:p w14:paraId="7153495E" w14:textId="056220A2" w:rsidR="003B6858" w:rsidRPr="001527A2" w:rsidRDefault="003B6858" w:rsidP="003B6858">
      <w:pPr>
        <w:ind w:left="567" w:right="616"/>
        <w:jc w:val="both"/>
        <w:rPr>
          <w:rFonts w:ascii="Palatino Linotype" w:hAnsi="Palatino Linotype"/>
          <w:i/>
          <w:sz w:val="22"/>
        </w:rPr>
      </w:pPr>
      <w:r w:rsidRPr="001527A2">
        <w:rPr>
          <w:rFonts w:ascii="Palatino Linotype" w:hAnsi="Palatino Linotype"/>
          <w:i/>
          <w:sz w:val="22"/>
        </w:rPr>
        <w:t xml:space="preserve">XVII. </w:t>
      </w:r>
      <w:r w:rsidR="000A6B67" w:rsidRPr="001527A2">
        <w:rPr>
          <w:rFonts w:ascii="Palatino Linotype" w:hAnsi="Palatino Linotype"/>
          <w:i/>
          <w:sz w:val="22"/>
        </w:rPr>
        <w:t>Establecer los controles de entradas y salidas de bienes muebles del almacén, implementando el uso de tarjetas o sistemas automatizado, a través del método de costos promedios.</w:t>
      </w:r>
    </w:p>
    <w:p w14:paraId="341AF151" w14:textId="77777777" w:rsidR="000A6B67" w:rsidRPr="001527A2" w:rsidRDefault="000A6B67" w:rsidP="003B6858">
      <w:pPr>
        <w:ind w:left="567" w:right="616"/>
        <w:jc w:val="both"/>
        <w:rPr>
          <w:rFonts w:ascii="Palatino Linotype" w:hAnsi="Palatino Linotype"/>
          <w:i/>
          <w:sz w:val="22"/>
        </w:rPr>
      </w:pPr>
    </w:p>
    <w:p w14:paraId="66174DAE" w14:textId="049DC854" w:rsidR="003B6858" w:rsidRPr="001527A2" w:rsidRDefault="003B6858" w:rsidP="003B6858">
      <w:pPr>
        <w:ind w:left="567" w:right="616"/>
        <w:jc w:val="both"/>
        <w:rPr>
          <w:rFonts w:ascii="Palatino Linotype" w:hAnsi="Palatino Linotype"/>
          <w:i/>
          <w:sz w:val="22"/>
        </w:rPr>
      </w:pPr>
      <w:r w:rsidRPr="001527A2">
        <w:rPr>
          <w:rFonts w:ascii="Palatino Linotype" w:hAnsi="Palatino Linotype"/>
          <w:i/>
          <w:sz w:val="22"/>
        </w:rPr>
        <w:t xml:space="preserve">XVIII. </w:t>
      </w:r>
      <w:r w:rsidR="000A6B67" w:rsidRPr="001527A2">
        <w:rPr>
          <w:rFonts w:ascii="Palatino Linotype" w:hAnsi="Palatino Linotype"/>
          <w:i/>
          <w:sz w:val="22"/>
        </w:rPr>
        <w:t>Realizar inventarios físicos de los bienes del almacén, conjuntamente con el responsable del mismo, con la validación del titular del órgano de control interno, como mínimo dos veces al año.</w:t>
      </w:r>
    </w:p>
    <w:p w14:paraId="38737364" w14:textId="77777777" w:rsidR="000A6B67" w:rsidRPr="001527A2" w:rsidRDefault="000A6B67" w:rsidP="000A6B67">
      <w:pPr>
        <w:ind w:left="567" w:right="616"/>
        <w:jc w:val="both"/>
        <w:rPr>
          <w:rFonts w:ascii="Palatino Linotype" w:hAnsi="Palatino Linotype"/>
          <w:i/>
          <w:sz w:val="22"/>
        </w:rPr>
      </w:pPr>
    </w:p>
    <w:p w14:paraId="7C9D452B" w14:textId="77777777" w:rsidR="000A6B67" w:rsidRPr="001527A2" w:rsidRDefault="003B6858" w:rsidP="000A6B67">
      <w:pPr>
        <w:ind w:left="567" w:right="616"/>
        <w:jc w:val="both"/>
        <w:rPr>
          <w:rFonts w:ascii="Palatino Linotype" w:hAnsi="Palatino Linotype"/>
          <w:i/>
          <w:sz w:val="22"/>
        </w:rPr>
      </w:pPr>
      <w:r w:rsidRPr="001527A2">
        <w:rPr>
          <w:rFonts w:ascii="Palatino Linotype" w:hAnsi="Palatino Linotype"/>
          <w:i/>
          <w:sz w:val="22"/>
        </w:rPr>
        <w:t xml:space="preserve">XIX. </w:t>
      </w:r>
      <w:r w:rsidR="000A6B67" w:rsidRPr="001527A2">
        <w:rPr>
          <w:rFonts w:ascii="Palatino Linotype" w:hAnsi="Palatino Linotype"/>
          <w:i/>
          <w:sz w:val="22"/>
        </w:rPr>
        <w:t xml:space="preserve">Verificar que los vales de entrada y salida del almacén, se encuentren debidamente foliados. </w:t>
      </w:r>
    </w:p>
    <w:p w14:paraId="41CAE2C2" w14:textId="77777777" w:rsidR="003B6858" w:rsidRPr="001527A2" w:rsidRDefault="003B6858" w:rsidP="003B6858">
      <w:pPr>
        <w:ind w:left="567" w:right="616"/>
        <w:jc w:val="both"/>
        <w:rPr>
          <w:rFonts w:ascii="Palatino Linotype" w:hAnsi="Palatino Linotype"/>
          <w:i/>
          <w:sz w:val="22"/>
        </w:rPr>
      </w:pPr>
    </w:p>
    <w:p w14:paraId="401E850A" w14:textId="77777777" w:rsidR="000A6B67" w:rsidRPr="001527A2" w:rsidRDefault="003B6858" w:rsidP="003B6858">
      <w:pPr>
        <w:ind w:left="567" w:right="616"/>
        <w:jc w:val="both"/>
        <w:rPr>
          <w:rFonts w:ascii="Palatino Linotype" w:hAnsi="Palatino Linotype"/>
          <w:i/>
          <w:sz w:val="22"/>
          <w:u w:val="single"/>
        </w:rPr>
      </w:pPr>
      <w:r w:rsidRPr="001527A2">
        <w:rPr>
          <w:rFonts w:ascii="Palatino Linotype" w:hAnsi="Palatino Linotype"/>
          <w:i/>
          <w:sz w:val="22"/>
        </w:rPr>
        <w:t xml:space="preserve">XX. </w:t>
      </w:r>
      <w:r w:rsidRPr="001527A2">
        <w:rPr>
          <w:rFonts w:ascii="Palatino Linotype" w:hAnsi="Palatino Linotype"/>
          <w:i/>
          <w:sz w:val="22"/>
          <w:u w:val="single"/>
        </w:rPr>
        <w:t xml:space="preserve">Coordinar con la Dirección de Administración y Finanzas el programa anual de adquisiciones, arrendamientos y servicios, tomando en consideración, según corresponda, lo siguiente: </w:t>
      </w:r>
    </w:p>
    <w:p w14:paraId="3CB3F4C6" w14:textId="77777777" w:rsidR="003B14A1" w:rsidRPr="001527A2" w:rsidRDefault="003B14A1" w:rsidP="003B6858">
      <w:pPr>
        <w:ind w:left="567" w:right="616"/>
        <w:jc w:val="both"/>
        <w:rPr>
          <w:rFonts w:ascii="Palatino Linotype" w:hAnsi="Palatino Linotype"/>
          <w:i/>
          <w:sz w:val="22"/>
          <w:u w:val="single"/>
        </w:rPr>
      </w:pPr>
    </w:p>
    <w:p w14:paraId="15B03C32" w14:textId="561ACB52" w:rsidR="000A6B67" w:rsidRPr="001527A2" w:rsidRDefault="003B6858" w:rsidP="000A6B67">
      <w:pPr>
        <w:ind w:left="567" w:right="616" w:firstLine="141"/>
        <w:jc w:val="both"/>
        <w:rPr>
          <w:rFonts w:ascii="Palatino Linotype" w:hAnsi="Palatino Linotype"/>
          <w:i/>
          <w:sz w:val="22"/>
        </w:rPr>
      </w:pPr>
      <w:r w:rsidRPr="001527A2">
        <w:rPr>
          <w:rFonts w:ascii="Palatino Linotype" w:hAnsi="Palatino Linotype"/>
          <w:i/>
          <w:sz w:val="22"/>
        </w:rPr>
        <w:t>I. Los objetivos, estrategias y líneas de acción</w:t>
      </w:r>
      <w:r w:rsidR="000A6B67" w:rsidRPr="001527A2">
        <w:rPr>
          <w:rFonts w:ascii="Palatino Linotype" w:hAnsi="Palatino Linotype"/>
          <w:i/>
          <w:sz w:val="22"/>
        </w:rPr>
        <w:t xml:space="preserve"> establecidos en el Plan de Desarrollo del Estado de México, los criterios generales de política social fijados por el titular del Poder Ejecutivo, y las previsiones contenidas en los programas sectoriales. </w:t>
      </w:r>
    </w:p>
    <w:p w14:paraId="2501F4F3" w14:textId="77777777" w:rsidR="000A6B67" w:rsidRPr="001527A2" w:rsidRDefault="000A6B67" w:rsidP="000A6B67">
      <w:pPr>
        <w:ind w:left="567" w:right="616" w:firstLine="141"/>
        <w:jc w:val="both"/>
        <w:rPr>
          <w:rFonts w:ascii="Palatino Linotype" w:hAnsi="Palatino Linotype"/>
          <w:i/>
          <w:sz w:val="22"/>
        </w:rPr>
      </w:pPr>
      <w:r w:rsidRPr="001527A2">
        <w:rPr>
          <w:rFonts w:ascii="Palatino Linotype" w:hAnsi="Palatino Linotype"/>
          <w:i/>
          <w:sz w:val="22"/>
        </w:rPr>
        <w:t xml:space="preserve">II. Los objetivos, estrategias y líneas de acción establecidos en los planes de desarrollo municipal. </w:t>
      </w:r>
    </w:p>
    <w:p w14:paraId="5CF6F848" w14:textId="77777777" w:rsidR="000A6B67" w:rsidRPr="001527A2" w:rsidRDefault="000A6B67" w:rsidP="000A6B67">
      <w:pPr>
        <w:ind w:left="567" w:right="616" w:firstLine="141"/>
        <w:jc w:val="both"/>
        <w:rPr>
          <w:rFonts w:ascii="Palatino Linotype" w:hAnsi="Palatino Linotype"/>
          <w:i/>
          <w:sz w:val="22"/>
        </w:rPr>
      </w:pPr>
      <w:r w:rsidRPr="001527A2">
        <w:rPr>
          <w:rFonts w:ascii="Palatino Linotype" w:hAnsi="Palatino Linotype"/>
          <w:i/>
          <w:sz w:val="22"/>
        </w:rPr>
        <w:t xml:space="preserve">III. Las actividades sustantivas que desarrollen para cumplir con los programas prioritarios que tienen bajo su responsabilidad. </w:t>
      </w:r>
    </w:p>
    <w:p w14:paraId="5199E4AF" w14:textId="77777777" w:rsidR="000A6B67" w:rsidRPr="001527A2" w:rsidRDefault="000A6B67" w:rsidP="000A6B67">
      <w:pPr>
        <w:ind w:left="567" w:right="616" w:firstLine="141"/>
        <w:jc w:val="both"/>
        <w:rPr>
          <w:rFonts w:ascii="Palatino Linotype" w:hAnsi="Palatino Linotype"/>
          <w:i/>
          <w:sz w:val="22"/>
        </w:rPr>
      </w:pPr>
      <w:r w:rsidRPr="001527A2">
        <w:rPr>
          <w:rFonts w:ascii="Palatino Linotype" w:hAnsi="Palatino Linotype"/>
          <w:i/>
          <w:sz w:val="22"/>
        </w:rPr>
        <w:t xml:space="preserve">IV. Las medidas que en materia de austeridad señale el Presupuesto de Egresos respectivo. </w:t>
      </w:r>
    </w:p>
    <w:p w14:paraId="62398804" w14:textId="77777777" w:rsidR="000A6B67" w:rsidRPr="001527A2" w:rsidRDefault="000A6B67" w:rsidP="000A6B67">
      <w:pPr>
        <w:ind w:left="567" w:right="616"/>
        <w:jc w:val="both"/>
        <w:rPr>
          <w:rFonts w:ascii="Palatino Linotype" w:hAnsi="Palatino Linotype"/>
          <w:i/>
          <w:sz w:val="22"/>
        </w:rPr>
      </w:pPr>
    </w:p>
    <w:p w14:paraId="5423E69B" w14:textId="3F975A42" w:rsidR="000A6B67" w:rsidRPr="001527A2" w:rsidRDefault="000A6B67" w:rsidP="000A6B67">
      <w:pPr>
        <w:ind w:left="567" w:right="616"/>
        <w:jc w:val="both"/>
        <w:rPr>
          <w:rFonts w:ascii="Palatino Linotype" w:hAnsi="Palatino Linotype"/>
          <w:i/>
          <w:sz w:val="22"/>
        </w:rPr>
      </w:pPr>
      <w:r w:rsidRPr="001527A2">
        <w:rPr>
          <w:rFonts w:ascii="Palatino Linotype" w:hAnsi="Palatino Linotype"/>
          <w:i/>
          <w:sz w:val="22"/>
        </w:rPr>
        <w:t xml:space="preserve">XXI. </w:t>
      </w:r>
      <w:r w:rsidRPr="001527A2">
        <w:rPr>
          <w:rFonts w:ascii="Palatino Linotype" w:hAnsi="Palatino Linotype"/>
          <w:i/>
          <w:sz w:val="22"/>
          <w:u w:val="single"/>
        </w:rPr>
        <w:t>Instalar y Presidir el Comité de Adquisiciones y Servicios.</w:t>
      </w:r>
    </w:p>
    <w:p w14:paraId="18E0449F" w14:textId="77777777" w:rsidR="000A6B67" w:rsidRPr="001527A2" w:rsidRDefault="000A6B67" w:rsidP="000A6B67">
      <w:pPr>
        <w:ind w:left="567" w:right="616"/>
        <w:jc w:val="both"/>
        <w:rPr>
          <w:rFonts w:ascii="Palatino Linotype" w:hAnsi="Palatino Linotype"/>
          <w:i/>
          <w:sz w:val="22"/>
        </w:rPr>
      </w:pPr>
    </w:p>
    <w:p w14:paraId="7E5F8F3F" w14:textId="628EBC72" w:rsidR="000A6B67" w:rsidRPr="001527A2" w:rsidRDefault="000A6B67" w:rsidP="000A6B67">
      <w:pPr>
        <w:ind w:left="567" w:right="616"/>
        <w:jc w:val="both"/>
        <w:rPr>
          <w:rFonts w:ascii="Palatino Linotype" w:hAnsi="Palatino Linotype"/>
          <w:i/>
          <w:sz w:val="22"/>
          <w:u w:val="single"/>
        </w:rPr>
      </w:pPr>
      <w:r w:rsidRPr="001527A2">
        <w:rPr>
          <w:rFonts w:ascii="Palatino Linotype" w:hAnsi="Palatino Linotype"/>
          <w:i/>
          <w:sz w:val="22"/>
        </w:rPr>
        <w:lastRenderedPageBreak/>
        <w:t xml:space="preserve">XXII. </w:t>
      </w:r>
      <w:r w:rsidRPr="001527A2">
        <w:rPr>
          <w:rFonts w:ascii="Palatino Linotype" w:hAnsi="Palatino Linotype"/>
          <w:i/>
          <w:sz w:val="22"/>
          <w:u w:val="single"/>
        </w:rPr>
        <w:t>Realizar convocatoria pública en las adquisiciones, arrendamientos y servicios a través de licitaciones públicas.</w:t>
      </w:r>
    </w:p>
    <w:p w14:paraId="6EB54E1E" w14:textId="77777777" w:rsidR="000A6B67" w:rsidRPr="001527A2" w:rsidRDefault="000A6B67" w:rsidP="000A6B67">
      <w:pPr>
        <w:ind w:left="567" w:right="616"/>
        <w:jc w:val="both"/>
        <w:rPr>
          <w:rFonts w:ascii="Palatino Linotype" w:hAnsi="Palatino Linotype"/>
          <w:i/>
          <w:sz w:val="22"/>
        </w:rPr>
      </w:pPr>
    </w:p>
    <w:p w14:paraId="3E949B1C" w14:textId="0424FE36" w:rsidR="000A6B67" w:rsidRPr="001527A2" w:rsidRDefault="000A6B67" w:rsidP="000A6B67">
      <w:pPr>
        <w:ind w:left="567" w:right="616"/>
        <w:jc w:val="both"/>
        <w:rPr>
          <w:rFonts w:ascii="Palatino Linotype" w:hAnsi="Palatino Linotype"/>
          <w:i/>
          <w:sz w:val="22"/>
        </w:rPr>
      </w:pPr>
      <w:r w:rsidRPr="001527A2">
        <w:rPr>
          <w:rFonts w:ascii="Palatino Linotype" w:hAnsi="Palatino Linotype"/>
          <w:i/>
          <w:sz w:val="22"/>
        </w:rPr>
        <w:t>XXIII. Publicar la convocatoria pública en uno de los diarios de mayor circulación en la capital del Estado y en uno de los diarios de mayor circulación nacional, así como a través del COMPRAMEX. Emitir el fallo con base en el dictamen de adjudicación emitido por el comité de adquisiciones y servicios, y lo dará a conocer a los licitantes en junta pública, cuya fecha se informará en el acto de presentación y apertura de proposiciones, pudiéndose diferir por una sola ocasión.</w:t>
      </w:r>
    </w:p>
    <w:p w14:paraId="43FFA47C" w14:textId="77777777" w:rsidR="000A6B67" w:rsidRPr="001527A2" w:rsidRDefault="000A6B67" w:rsidP="000A6B67">
      <w:pPr>
        <w:ind w:left="567" w:right="616"/>
        <w:jc w:val="both"/>
        <w:rPr>
          <w:rFonts w:ascii="Palatino Linotype" w:hAnsi="Palatino Linotype"/>
          <w:i/>
          <w:sz w:val="22"/>
        </w:rPr>
      </w:pPr>
    </w:p>
    <w:p w14:paraId="73CA8ECA" w14:textId="6C5DD027" w:rsidR="000A6B67" w:rsidRPr="001527A2" w:rsidRDefault="000A6B67" w:rsidP="000A6B67">
      <w:pPr>
        <w:ind w:left="567" w:right="616"/>
        <w:jc w:val="both"/>
        <w:rPr>
          <w:rFonts w:ascii="Palatino Linotype" w:hAnsi="Palatino Linotype"/>
          <w:i/>
          <w:sz w:val="22"/>
        </w:rPr>
      </w:pPr>
      <w:r w:rsidRPr="001527A2">
        <w:rPr>
          <w:rFonts w:ascii="Palatino Linotype" w:hAnsi="Palatino Linotype"/>
          <w:i/>
          <w:sz w:val="22"/>
        </w:rPr>
        <w:t xml:space="preserve">El fallo de adjudicación surtirá efectos desde la emisión, siendo responsabilidad de los licitantes enterarse de su contenido, por lo que, a partir de ese momento, las obligaciones derivadas de éste serán exigibles sin perjuicio de la formalización del contrato respectivo, en los términos señalados en el fallo. </w:t>
      </w:r>
    </w:p>
    <w:p w14:paraId="49BFE048" w14:textId="77777777" w:rsidR="000A6B67" w:rsidRPr="001527A2" w:rsidRDefault="000A6B67" w:rsidP="000A6B67">
      <w:pPr>
        <w:ind w:left="567" w:right="616"/>
        <w:jc w:val="both"/>
        <w:rPr>
          <w:rFonts w:ascii="Palatino Linotype" w:hAnsi="Palatino Linotype"/>
          <w:i/>
          <w:sz w:val="22"/>
        </w:rPr>
      </w:pPr>
    </w:p>
    <w:p w14:paraId="610BFD06" w14:textId="1A390EEC" w:rsidR="000A6B67" w:rsidRPr="001527A2" w:rsidRDefault="000A6B67" w:rsidP="000A6B67">
      <w:pPr>
        <w:ind w:left="567" w:right="616"/>
        <w:jc w:val="both"/>
        <w:rPr>
          <w:rFonts w:ascii="Palatino Linotype" w:hAnsi="Palatino Linotype"/>
          <w:i/>
          <w:sz w:val="22"/>
        </w:rPr>
      </w:pPr>
      <w:r w:rsidRPr="001527A2">
        <w:rPr>
          <w:rFonts w:ascii="Palatino Linotype" w:hAnsi="Palatino Linotype"/>
          <w:i/>
          <w:sz w:val="22"/>
        </w:rPr>
        <w:t xml:space="preserve">XXIV. Levantar el acta respectiva en los procedimientos de adquisición por licitación o invitación restringida, la cual será firmada por los participantes, sin que la falta de firma de alguno de ellos invalide su contenido y efectos. </w:t>
      </w:r>
    </w:p>
    <w:p w14:paraId="4DE37B42" w14:textId="77777777" w:rsidR="000A6B67" w:rsidRPr="001527A2" w:rsidRDefault="000A6B67" w:rsidP="000A6B67">
      <w:pPr>
        <w:ind w:left="567" w:right="616"/>
        <w:jc w:val="both"/>
        <w:rPr>
          <w:rFonts w:ascii="Palatino Linotype" w:hAnsi="Palatino Linotype"/>
          <w:i/>
          <w:sz w:val="22"/>
        </w:rPr>
      </w:pPr>
    </w:p>
    <w:p w14:paraId="2AFC64BA" w14:textId="77777777" w:rsidR="000A6B67" w:rsidRPr="001527A2" w:rsidRDefault="000A6B67" w:rsidP="000A6B67">
      <w:pPr>
        <w:ind w:left="567" w:right="616"/>
        <w:jc w:val="both"/>
        <w:rPr>
          <w:rFonts w:ascii="Palatino Linotype" w:hAnsi="Palatino Linotype"/>
          <w:i/>
          <w:sz w:val="22"/>
        </w:rPr>
      </w:pPr>
      <w:r w:rsidRPr="001527A2">
        <w:rPr>
          <w:rFonts w:ascii="Palatino Linotype" w:hAnsi="Palatino Linotype"/>
          <w:i/>
          <w:sz w:val="22"/>
        </w:rPr>
        <w:t xml:space="preserve">XXV. Declarar desierta la licitación en los procedimientos que tramiten, cuando no reciban propuesta alguna o las presentadas no reúnan los requisitos exigidos en las bases de licitación. Podrá declararse desierta una licitación parcialmente, cuando no se hubiese recibido propuesta alguna o las presentadas no reúnan los requisitos, respecto de una o varias partidas o conceptos. </w:t>
      </w:r>
    </w:p>
    <w:p w14:paraId="31969DC8" w14:textId="77777777" w:rsidR="000A6B67" w:rsidRPr="001527A2" w:rsidRDefault="000A6B67" w:rsidP="000A6B67">
      <w:pPr>
        <w:ind w:left="567" w:right="616"/>
        <w:jc w:val="both"/>
        <w:rPr>
          <w:rFonts w:ascii="Palatino Linotype" w:hAnsi="Palatino Linotype"/>
          <w:i/>
          <w:sz w:val="22"/>
        </w:rPr>
      </w:pPr>
    </w:p>
    <w:p w14:paraId="592E0338" w14:textId="77777777" w:rsidR="003B14A1" w:rsidRPr="001527A2" w:rsidRDefault="000A6B67" w:rsidP="003B14A1">
      <w:pPr>
        <w:ind w:left="567" w:right="616"/>
        <w:jc w:val="both"/>
        <w:rPr>
          <w:rFonts w:ascii="Palatino Linotype" w:hAnsi="Palatino Linotype"/>
          <w:i/>
          <w:sz w:val="22"/>
        </w:rPr>
      </w:pPr>
      <w:r w:rsidRPr="001527A2">
        <w:rPr>
          <w:rFonts w:ascii="Palatino Linotype" w:hAnsi="Palatino Linotype"/>
          <w:i/>
          <w:sz w:val="22"/>
        </w:rPr>
        <w:t>XXVI. Adquirir y contratar servicios mediante invitación restringida.</w:t>
      </w:r>
    </w:p>
    <w:p w14:paraId="3C6DE1E2" w14:textId="553E7374" w:rsidR="003B6858" w:rsidRPr="001527A2" w:rsidRDefault="003B6858" w:rsidP="003B14A1">
      <w:pPr>
        <w:ind w:left="567" w:right="616"/>
        <w:jc w:val="both"/>
        <w:rPr>
          <w:rFonts w:ascii="Palatino Linotype" w:hAnsi="Palatino Linotype"/>
          <w:i/>
          <w:sz w:val="22"/>
        </w:rPr>
      </w:pPr>
      <w:r w:rsidRPr="001527A2">
        <w:rPr>
          <w:rFonts w:ascii="Palatino Linotype" w:eastAsia="MS Mincho" w:hAnsi="Palatino Linotype"/>
          <w:i/>
          <w:sz w:val="22"/>
        </w:rPr>
        <w:t>(…)”</w:t>
      </w:r>
    </w:p>
    <w:p w14:paraId="5E7F7457" w14:textId="77777777" w:rsidR="003B6858" w:rsidRPr="001527A2" w:rsidRDefault="003B6858" w:rsidP="003B6858">
      <w:pPr>
        <w:spacing w:line="360" w:lineRule="auto"/>
        <w:jc w:val="both"/>
        <w:rPr>
          <w:rFonts w:ascii="Palatino Linotype" w:eastAsia="MS Mincho" w:hAnsi="Palatino Linotype"/>
        </w:rPr>
      </w:pPr>
    </w:p>
    <w:p w14:paraId="23B58706" w14:textId="6CCE38FF" w:rsidR="003B6858" w:rsidRPr="001527A2" w:rsidRDefault="003B6858" w:rsidP="00C732C3">
      <w:pPr>
        <w:spacing w:line="360" w:lineRule="auto"/>
        <w:jc w:val="both"/>
        <w:rPr>
          <w:rFonts w:ascii="Palatino Linotype" w:hAnsi="Palatino Linotype"/>
          <w:lang w:eastAsia="es-MX"/>
        </w:rPr>
      </w:pPr>
      <w:r w:rsidRPr="001527A2">
        <w:rPr>
          <w:rFonts w:ascii="Palatino Linotype" w:eastAsia="MS Mincho" w:hAnsi="Palatino Linotype"/>
        </w:rPr>
        <w:t xml:space="preserve">Por lo tanto, efectivamente dicha área </w:t>
      </w:r>
      <w:r w:rsidRPr="001527A2">
        <w:rPr>
          <w:rFonts w:ascii="Palatino Linotype" w:eastAsia="MS Mincho" w:hAnsi="Palatino Linotype"/>
          <w:b/>
          <w:i/>
        </w:rPr>
        <w:t>(</w:t>
      </w:r>
      <w:r w:rsidR="000A6B67" w:rsidRPr="001527A2">
        <w:rPr>
          <w:rFonts w:ascii="Palatino Linotype" w:eastAsia="MS Mincho" w:hAnsi="Palatino Linotype"/>
          <w:b/>
          <w:i/>
        </w:rPr>
        <w:t>Jefatura de Adquisiciones</w:t>
      </w:r>
      <w:r w:rsidRPr="001527A2">
        <w:rPr>
          <w:rFonts w:ascii="Palatino Linotype" w:eastAsia="MS Mincho" w:hAnsi="Palatino Linotype"/>
          <w:b/>
          <w:i/>
        </w:rPr>
        <w:t>)</w:t>
      </w:r>
      <w:r w:rsidRPr="001527A2">
        <w:rPr>
          <w:rFonts w:ascii="Palatino Linotype" w:eastAsia="MS Mincho" w:hAnsi="Palatino Linotype"/>
        </w:rPr>
        <w:t xml:space="preserve"> es la encargada de </w:t>
      </w:r>
      <w:r w:rsidR="000A6B67" w:rsidRPr="001527A2">
        <w:rPr>
          <w:rFonts w:ascii="Palatino Linotype" w:eastAsia="MS Mincho" w:hAnsi="Palatino Linotype"/>
        </w:rPr>
        <w:t xml:space="preserve">elaborar y actualizar el catálogo de bienes y servicios y, de proveedores y prestadores de servicios, incluyendo, así como el expediente de cada uno de ellos, conteniendo como mínimo: Tipo de servicios o bienes, nombre, razón o denominación social, documentos que acrediten la capacidad financiera, legal y técnica, domicilio legal, especificaciones, unidades de medida, costos y los demás requisitos que se consideren necesarios para la adecuada integración de los catálogos de las personas físicas y </w:t>
      </w:r>
      <w:r w:rsidR="000A6B67" w:rsidRPr="001527A2">
        <w:rPr>
          <w:rFonts w:ascii="Palatino Linotype" w:eastAsia="MS Mincho" w:hAnsi="Palatino Linotype"/>
        </w:rPr>
        <w:lastRenderedPageBreak/>
        <w:t>jurídicas que presten el servicio o suministren los bienes, conforme a lo dispuesto por la legislación y reglamentación vigente y aplicable.</w:t>
      </w:r>
    </w:p>
    <w:p w14:paraId="03183990" w14:textId="77777777" w:rsidR="003B6858" w:rsidRPr="001527A2" w:rsidRDefault="003B6858" w:rsidP="00C732C3">
      <w:pPr>
        <w:spacing w:line="360" w:lineRule="auto"/>
        <w:jc w:val="both"/>
        <w:rPr>
          <w:rFonts w:ascii="Palatino Linotype" w:hAnsi="Palatino Linotype"/>
          <w:lang w:eastAsia="es-MX"/>
        </w:rPr>
      </w:pPr>
    </w:p>
    <w:p w14:paraId="36966A9C" w14:textId="043FA407" w:rsidR="00C732C3" w:rsidRPr="001527A2" w:rsidRDefault="00C732C3" w:rsidP="00C732C3">
      <w:pPr>
        <w:spacing w:line="360" w:lineRule="auto"/>
        <w:jc w:val="both"/>
        <w:rPr>
          <w:rFonts w:ascii="Palatino Linotype" w:hAnsi="Palatino Linotype"/>
          <w:lang w:eastAsia="es-MX"/>
        </w:rPr>
      </w:pPr>
      <w:r w:rsidRPr="001527A2">
        <w:rPr>
          <w:rFonts w:ascii="Palatino Linotype" w:hAnsi="Palatino Linotype"/>
          <w:lang w:eastAsia="es-MX"/>
        </w:rPr>
        <w:t xml:space="preserve">En otras palabras, </w:t>
      </w:r>
      <w:r w:rsidR="000A6B67" w:rsidRPr="001527A2">
        <w:rPr>
          <w:rFonts w:ascii="Palatino Linotype" w:hAnsi="Palatino Linotype"/>
          <w:lang w:eastAsia="es-MX"/>
        </w:rPr>
        <w:t xml:space="preserve">no </w:t>
      </w:r>
      <w:r w:rsidRPr="001527A2">
        <w:rPr>
          <w:rFonts w:ascii="Palatino Linotype" w:hAnsi="Palatino Linotype"/>
          <w:lang w:eastAsia="es-MX"/>
        </w:rPr>
        <w:t>cumplió con lo que para tal efecto dispone el artículo 162, de la Ley de Transparencia y Acceso a la Información Pública del Estado de México y Municipios, que índica:</w:t>
      </w:r>
    </w:p>
    <w:p w14:paraId="4384AF06" w14:textId="77777777" w:rsidR="00C732C3" w:rsidRPr="001527A2" w:rsidRDefault="00C732C3" w:rsidP="00C732C3">
      <w:pPr>
        <w:spacing w:line="360" w:lineRule="auto"/>
        <w:jc w:val="both"/>
        <w:rPr>
          <w:rFonts w:ascii="Palatino Linotype" w:hAnsi="Palatino Linotype"/>
          <w:sz w:val="10"/>
          <w:lang w:eastAsia="es-MX"/>
        </w:rPr>
      </w:pPr>
    </w:p>
    <w:p w14:paraId="543B568A" w14:textId="77777777" w:rsidR="00C732C3" w:rsidRPr="001527A2" w:rsidRDefault="00C732C3" w:rsidP="00C732C3">
      <w:pPr>
        <w:spacing w:line="360" w:lineRule="auto"/>
        <w:jc w:val="both"/>
        <w:rPr>
          <w:rFonts w:ascii="Palatino Linotype" w:hAnsi="Palatino Linotype"/>
          <w:sz w:val="10"/>
          <w:lang w:eastAsia="es-MX"/>
        </w:rPr>
      </w:pPr>
    </w:p>
    <w:p w14:paraId="0373D26A" w14:textId="77777777" w:rsidR="00C732C3" w:rsidRPr="001527A2" w:rsidRDefault="00C732C3" w:rsidP="00C732C3">
      <w:pPr>
        <w:ind w:left="567"/>
        <w:jc w:val="both"/>
        <w:rPr>
          <w:rFonts w:ascii="Palatino Linotype" w:hAnsi="Palatino Linotype"/>
          <w:i/>
          <w:sz w:val="20"/>
          <w:szCs w:val="20"/>
          <w:lang w:eastAsia="es-MX"/>
        </w:rPr>
      </w:pPr>
      <w:r w:rsidRPr="001527A2">
        <w:rPr>
          <w:rFonts w:ascii="Palatino Linotype" w:hAnsi="Palatino Linotype"/>
          <w:i/>
          <w:sz w:val="22"/>
          <w:szCs w:val="20"/>
          <w:lang w:eastAsia="es-MX"/>
        </w:rPr>
        <w:t>“</w:t>
      </w:r>
      <w:r w:rsidRPr="001527A2">
        <w:rPr>
          <w:rFonts w:ascii="Palatino Linotype" w:hAnsi="Palatino Linotype"/>
          <w:b/>
          <w:bCs/>
          <w:i/>
          <w:sz w:val="22"/>
          <w:szCs w:val="20"/>
          <w:lang w:eastAsia="es-MX"/>
        </w:rPr>
        <w:t xml:space="preserve">Artículo 162. </w:t>
      </w:r>
      <w:r w:rsidRPr="001527A2">
        <w:rPr>
          <w:rFonts w:ascii="Palatino Linotype" w:hAnsi="Palatino Linotype"/>
          <w:i/>
          <w:sz w:val="22"/>
          <w:szCs w:val="20"/>
          <w:u w:val="single"/>
          <w:lang w:eastAsia="es-MX"/>
        </w:rPr>
        <w:t>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w:t>
      </w:r>
      <w:r w:rsidRPr="001527A2">
        <w:rPr>
          <w:rFonts w:ascii="Palatino Linotype" w:hAnsi="Palatino Linotype"/>
          <w:i/>
          <w:sz w:val="22"/>
          <w:szCs w:val="20"/>
          <w:lang w:eastAsia="es-MX"/>
        </w:rPr>
        <w:t>”</w:t>
      </w:r>
    </w:p>
    <w:p w14:paraId="0D5BDDAA" w14:textId="77777777" w:rsidR="00C732C3" w:rsidRPr="001527A2" w:rsidRDefault="00C732C3" w:rsidP="00C732C3">
      <w:pPr>
        <w:spacing w:line="360" w:lineRule="auto"/>
        <w:jc w:val="both"/>
        <w:rPr>
          <w:rFonts w:ascii="Palatino Linotype" w:hAnsi="Palatino Linotype"/>
          <w:lang w:eastAsia="es-MX"/>
        </w:rPr>
      </w:pPr>
    </w:p>
    <w:p w14:paraId="203FA890" w14:textId="32E8B922" w:rsidR="000A6B67" w:rsidRPr="001527A2" w:rsidRDefault="000A6B67" w:rsidP="000A6B67">
      <w:pPr>
        <w:spacing w:line="360" w:lineRule="auto"/>
        <w:jc w:val="both"/>
        <w:rPr>
          <w:rFonts w:ascii="Palatino Linotype" w:hAnsi="Palatino Linotype"/>
          <w:lang w:eastAsia="es-MX"/>
        </w:rPr>
      </w:pPr>
      <w:r w:rsidRPr="001527A2">
        <w:rPr>
          <w:rFonts w:ascii="Palatino Linotype" w:hAnsi="Palatino Linotype"/>
          <w:lang w:eastAsia="es-MX"/>
        </w:rPr>
        <w:t xml:space="preserve">Conforme a lo establecido en párrafos anteriores, se advierte que el </w:t>
      </w:r>
      <w:r w:rsidRPr="001527A2">
        <w:rPr>
          <w:rFonts w:ascii="Palatino Linotype" w:hAnsi="Palatino Linotype"/>
          <w:b/>
          <w:bCs/>
          <w:lang w:eastAsia="es-MX"/>
        </w:rPr>
        <w:t>Sujeto Obligado</w:t>
      </w:r>
      <w:r w:rsidRPr="001527A2">
        <w:rPr>
          <w:rFonts w:ascii="Palatino Linotype" w:hAnsi="Palatino Linotype"/>
          <w:lang w:eastAsia="es-MX"/>
        </w:rPr>
        <w:t xml:space="preserve">, cumplió parcialmente con el procedimiento de búsqueda, toda vez se pronunció únicamente una de las dos áreas competentes de conocer lo solicitado; bajo ese contexto, se considera que, con el pronunciamiento realizado en la etapa de manifestaciones por parte del </w:t>
      </w:r>
      <w:r w:rsidRPr="001527A2">
        <w:rPr>
          <w:rFonts w:ascii="Palatino Linotype" w:hAnsi="Palatino Linotype"/>
          <w:b/>
          <w:lang w:eastAsia="es-MX"/>
        </w:rPr>
        <w:t>Sujeto Obligado</w:t>
      </w:r>
      <w:r w:rsidRPr="001527A2">
        <w:rPr>
          <w:rFonts w:ascii="Palatino Linotype" w:hAnsi="Palatino Linotype"/>
          <w:lang w:eastAsia="es-MX"/>
        </w:rPr>
        <w:t>, no colma en su totalidad con la</w:t>
      </w:r>
      <w:r w:rsidRPr="001527A2">
        <w:rPr>
          <w:rFonts w:ascii="Palatino Linotype" w:hAnsi="Palatino Linotype"/>
        </w:rPr>
        <w:t xml:space="preserve"> información solicitada por el particular; </w:t>
      </w:r>
      <w:r w:rsidRPr="001527A2">
        <w:rPr>
          <w:rFonts w:ascii="Palatino Linotype" w:eastAsiaTheme="minorHAnsi" w:hAnsi="Palatino Linotype" w:cstheme="minorBidi"/>
          <w:lang w:eastAsia="en-US"/>
        </w:rPr>
        <w:t>por lo que</w:t>
      </w:r>
      <w:r w:rsidRPr="001527A2">
        <w:rPr>
          <w:rFonts w:ascii="Palatino Linotype" w:eastAsiaTheme="minorHAnsi" w:hAnsi="Palatino Linotype" w:cstheme="minorBidi"/>
          <w:lang w:val="es-MX" w:eastAsia="en-US"/>
        </w:rPr>
        <w:t xml:space="preserve">, </w:t>
      </w:r>
      <w:r w:rsidR="00FE5C28" w:rsidRPr="001527A2">
        <w:rPr>
          <w:rFonts w:ascii="Palatino Linotype" w:eastAsiaTheme="minorHAnsi" w:hAnsi="Palatino Linotype" w:cstheme="minorBidi"/>
          <w:lang w:val="es-MX" w:eastAsia="en-US"/>
        </w:rPr>
        <w:t xml:space="preserve">es dable la entrega de la información y </w:t>
      </w:r>
      <w:r w:rsidRPr="001527A2">
        <w:rPr>
          <w:rFonts w:ascii="Palatino Linotype" w:eastAsiaTheme="minorHAnsi" w:hAnsi="Palatino Linotype" w:cstheme="minorBidi"/>
          <w:lang w:val="es-MX" w:eastAsia="en-US"/>
        </w:rPr>
        <w:t>deberá observar lo siguiente:</w:t>
      </w:r>
    </w:p>
    <w:p w14:paraId="45326B96" w14:textId="77777777" w:rsidR="000A6B67" w:rsidRPr="001527A2" w:rsidRDefault="000A6B67" w:rsidP="000A6B67">
      <w:pPr>
        <w:spacing w:after="160" w:line="360" w:lineRule="auto"/>
        <w:jc w:val="both"/>
        <w:rPr>
          <w:rFonts w:ascii="Palatino Linotype" w:eastAsiaTheme="minorHAnsi" w:hAnsi="Palatino Linotype" w:cstheme="minorBidi"/>
          <w:lang w:val="es-MX" w:eastAsia="en-US"/>
        </w:rPr>
      </w:pPr>
    </w:p>
    <w:p w14:paraId="3A563A13" w14:textId="77777777" w:rsidR="000A6B67" w:rsidRPr="001527A2" w:rsidRDefault="000A6B67" w:rsidP="001F6976">
      <w:pPr>
        <w:numPr>
          <w:ilvl w:val="0"/>
          <w:numId w:val="4"/>
        </w:numPr>
        <w:spacing w:line="360" w:lineRule="auto"/>
        <w:jc w:val="both"/>
        <w:rPr>
          <w:rFonts w:ascii="Palatino Linotype" w:hAnsi="Palatino Linotype" w:cs="Arial"/>
          <w:b/>
          <w:i/>
          <w:sz w:val="26"/>
          <w:szCs w:val="26"/>
        </w:rPr>
      </w:pPr>
      <w:r w:rsidRPr="001527A2">
        <w:rPr>
          <w:rFonts w:ascii="Palatino Linotype" w:hAnsi="Palatino Linotype" w:cs="Arial"/>
          <w:b/>
          <w:i/>
          <w:sz w:val="26"/>
          <w:szCs w:val="26"/>
        </w:rPr>
        <w:t>DE LA VERSIÓN PÚBLICA.</w:t>
      </w:r>
    </w:p>
    <w:p w14:paraId="18FEC9EA" w14:textId="77777777" w:rsidR="000A6B67" w:rsidRPr="001527A2" w:rsidRDefault="000A6B67" w:rsidP="000A6B67">
      <w:pPr>
        <w:spacing w:line="360" w:lineRule="auto"/>
        <w:ind w:right="49"/>
        <w:jc w:val="both"/>
        <w:rPr>
          <w:rFonts w:ascii="Palatino Linotype" w:eastAsia="Palatino Linotype" w:hAnsi="Palatino Linotype" w:cs="Palatino Linotype"/>
          <w:lang w:val="es-MX" w:eastAsia="es-MX"/>
        </w:rPr>
      </w:pPr>
      <w:r w:rsidRPr="001527A2">
        <w:rPr>
          <w:rFonts w:ascii="Palatino Linotype" w:eastAsia="Palatino Linotype" w:hAnsi="Palatino Linotype" w:cs="Palatino Linotype"/>
          <w:lang w:val="es-MX" w:eastAsia="es-MX"/>
        </w:rPr>
        <w:t>Al respecto, los artículos 3, fracciones IX, XX, XXI, XXXII, XLV; 6, 91, 132, 137, 143, fracción I, de la Ley de Transparencia y Acceso a la Información Pública del Estado de México y Municipios establecen:</w:t>
      </w:r>
    </w:p>
    <w:p w14:paraId="0194D5C7" w14:textId="77777777" w:rsidR="000A6B67" w:rsidRPr="001527A2" w:rsidRDefault="000A6B67" w:rsidP="000A6B67">
      <w:pPr>
        <w:spacing w:line="360" w:lineRule="auto"/>
        <w:ind w:right="49"/>
        <w:jc w:val="both"/>
        <w:rPr>
          <w:rFonts w:ascii="Palatino Linotype" w:eastAsia="Palatino Linotype" w:hAnsi="Palatino Linotype" w:cs="Palatino Linotype"/>
          <w:lang w:val="es-MX" w:eastAsia="es-MX"/>
        </w:rPr>
      </w:pPr>
    </w:p>
    <w:p w14:paraId="45D9D682" w14:textId="77777777" w:rsidR="000A6B67" w:rsidRPr="001527A2" w:rsidRDefault="000A6B67" w:rsidP="000A6B67">
      <w:pPr>
        <w:ind w:left="567" w:right="616"/>
        <w:jc w:val="both"/>
        <w:rPr>
          <w:rFonts w:ascii="Palatino Linotype" w:eastAsia="Palatino Linotype" w:hAnsi="Palatino Linotype" w:cs="Palatino Linotype"/>
          <w:i/>
          <w:sz w:val="22"/>
          <w:szCs w:val="22"/>
          <w:lang w:val="es-MX" w:eastAsia="es-MX"/>
        </w:rPr>
      </w:pPr>
      <w:r w:rsidRPr="001527A2">
        <w:rPr>
          <w:rFonts w:ascii="Palatino Linotype" w:eastAsia="Palatino Linotype" w:hAnsi="Palatino Linotype" w:cs="Palatino Linotype"/>
          <w:lang w:val="es-MX" w:eastAsia="es-MX"/>
        </w:rPr>
        <w:t> </w:t>
      </w:r>
      <w:r w:rsidRPr="001527A2">
        <w:rPr>
          <w:rFonts w:ascii="Palatino Linotype" w:eastAsia="Palatino Linotype" w:hAnsi="Palatino Linotype" w:cs="Palatino Linotype"/>
          <w:i/>
          <w:sz w:val="22"/>
          <w:szCs w:val="22"/>
          <w:lang w:val="es-MX" w:eastAsia="es-MX"/>
        </w:rPr>
        <w:t>“</w:t>
      </w:r>
      <w:r w:rsidRPr="001527A2">
        <w:rPr>
          <w:rFonts w:ascii="Palatino Linotype" w:eastAsia="Palatino Linotype" w:hAnsi="Palatino Linotype" w:cs="Palatino Linotype"/>
          <w:b/>
          <w:i/>
          <w:sz w:val="22"/>
          <w:szCs w:val="22"/>
          <w:lang w:val="es-MX" w:eastAsia="es-MX"/>
        </w:rPr>
        <w:t>Artículo 3.</w:t>
      </w:r>
      <w:r w:rsidRPr="001527A2">
        <w:rPr>
          <w:rFonts w:ascii="Palatino Linotype" w:eastAsia="Palatino Linotype" w:hAnsi="Palatino Linotype" w:cs="Palatino Linotype"/>
          <w:i/>
          <w:sz w:val="22"/>
          <w:szCs w:val="22"/>
          <w:lang w:val="es-MX" w:eastAsia="es-MX"/>
        </w:rPr>
        <w:t xml:space="preserve"> Para los efectos de la presente Ley se entenderá por:</w:t>
      </w:r>
    </w:p>
    <w:p w14:paraId="5107214D" w14:textId="77777777" w:rsidR="000A6B67" w:rsidRPr="001527A2" w:rsidRDefault="000A6B67" w:rsidP="000A6B67">
      <w:pPr>
        <w:tabs>
          <w:tab w:val="left" w:pos="1276"/>
        </w:tabs>
        <w:ind w:left="567" w:right="616"/>
        <w:jc w:val="both"/>
        <w:rPr>
          <w:rFonts w:ascii="Palatino Linotype" w:eastAsia="Palatino Linotype" w:hAnsi="Palatino Linotype" w:cs="Palatino Linotype"/>
          <w:i/>
          <w:sz w:val="22"/>
          <w:szCs w:val="22"/>
          <w:lang w:val="es-MX" w:eastAsia="es-MX"/>
        </w:rPr>
      </w:pPr>
      <w:r w:rsidRPr="001527A2">
        <w:rPr>
          <w:rFonts w:ascii="Palatino Linotype" w:eastAsia="Palatino Linotype" w:hAnsi="Palatino Linotype" w:cs="Palatino Linotype"/>
          <w:i/>
          <w:sz w:val="22"/>
          <w:szCs w:val="22"/>
          <w:lang w:val="es-MX" w:eastAsia="es-MX"/>
        </w:rPr>
        <w:t>…</w:t>
      </w:r>
    </w:p>
    <w:p w14:paraId="199577BE" w14:textId="77777777" w:rsidR="000A6B67" w:rsidRPr="001527A2" w:rsidRDefault="000A6B67" w:rsidP="000A6B67">
      <w:pPr>
        <w:tabs>
          <w:tab w:val="left" w:pos="1276"/>
        </w:tabs>
        <w:spacing w:before="120" w:after="120"/>
        <w:ind w:left="567" w:right="616"/>
        <w:jc w:val="both"/>
        <w:rPr>
          <w:rFonts w:ascii="Palatino Linotype" w:eastAsia="Palatino Linotype" w:hAnsi="Palatino Linotype" w:cs="Palatino Linotype"/>
          <w:i/>
          <w:sz w:val="22"/>
          <w:szCs w:val="22"/>
          <w:lang w:val="es-MX" w:eastAsia="es-MX"/>
        </w:rPr>
      </w:pPr>
      <w:r w:rsidRPr="001527A2">
        <w:rPr>
          <w:rFonts w:ascii="Palatino Linotype" w:eastAsia="Palatino Linotype" w:hAnsi="Palatino Linotype" w:cs="Palatino Linotype"/>
          <w:b/>
          <w:i/>
          <w:sz w:val="22"/>
          <w:szCs w:val="22"/>
          <w:lang w:val="es-MX" w:eastAsia="es-MX"/>
        </w:rPr>
        <w:lastRenderedPageBreak/>
        <w:t>IX. Datos personales</w:t>
      </w:r>
      <w:r w:rsidRPr="001527A2">
        <w:rPr>
          <w:rFonts w:ascii="Palatino Linotype" w:eastAsia="Palatino Linotype" w:hAnsi="Palatino Linotype" w:cs="Palatino Linotype"/>
          <w:i/>
          <w:sz w:val="22"/>
          <w:szCs w:val="22"/>
          <w:lang w:val="es-MX" w:eastAsia="es-MX"/>
        </w:rPr>
        <w:t>: La información concerniente a una persona, identificada o identificable según lo dispuesto por la Ley de Protección de Datos Personales del Estado de México;</w:t>
      </w:r>
    </w:p>
    <w:p w14:paraId="161F75AA" w14:textId="77777777" w:rsidR="000A6B67" w:rsidRPr="001527A2" w:rsidRDefault="000A6B67" w:rsidP="000A6B67">
      <w:pPr>
        <w:tabs>
          <w:tab w:val="left" w:pos="1276"/>
        </w:tabs>
        <w:spacing w:before="120" w:after="120"/>
        <w:ind w:left="567" w:right="616"/>
        <w:jc w:val="both"/>
        <w:rPr>
          <w:rFonts w:ascii="Palatino Linotype" w:eastAsia="Palatino Linotype" w:hAnsi="Palatino Linotype" w:cs="Palatino Linotype"/>
          <w:i/>
          <w:sz w:val="22"/>
          <w:szCs w:val="22"/>
          <w:lang w:val="es-MX" w:eastAsia="es-MX"/>
        </w:rPr>
      </w:pPr>
      <w:r w:rsidRPr="001527A2">
        <w:rPr>
          <w:rFonts w:ascii="Palatino Linotype" w:eastAsia="Palatino Linotype" w:hAnsi="Palatino Linotype" w:cs="Palatino Linotype"/>
          <w:i/>
          <w:sz w:val="22"/>
          <w:szCs w:val="22"/>
          <w:lang w:val="es-MX" w:eastAsia="es-MX"/>
        </w:rPr>
        <w:t>…</w:t>
      </w:r>
    </w:p>
    <w:p w14:paraId="4FF1B2BB" w14:textId="77777777" w:rsidR="000A6B67" w:rsidRPr="001527A2" w:rsidRDefault="000A6B67" w:rsidP="000A6B67">
      <w:pPr>
        <w:tabs>
          <w:tab w:val="left" w:pos="1276"/>
        </w:tabs>
        <w:spacing w:before="120" w:after="120"/>
        <w:ind w:left="567" w:right="616"/>
        <w:jc w:val="both"/>
        <w:rPr>
          <w:rFonts w:ascii="Palatino Linotype" w:eastAsia="Palatino Linotype" w:hAnsi="Palatino Linotype" w:cs="Palatino Linotype"/>
          <w:i/>
          <w:sz w:val="22"/>
          <w:szCs w:val="22"/>
          <w:lang w:val="es-MX" w:eastAsia="es-MX"/>
        </w:rPr>
      </w:pPr>
      <w:r w:rsidRPr="001527A2">
        <w:rPr>
          <w:rFonts w:ascii="Palatino Linotype" w:eastAsia="Palatino Linotype" w:hAnsi="Palatino Linotype" w:cs="Palatino Linotype"/>
          <w:b/>
          <w:i/>
          <w:sz w:val="22"/>
          <w:szCs w:val="22"/>
          <w:lang w:val="es-MX" w:eastAsia="es-MX"/>
        </w:rPr>
        <w:t>XX. Información clasificada</w:t>
      </w:r>
      <w:r w:rsidRPr="001527A2">
        <w:rPr>
          <w:rFonts w:ascii="Palatino Linotype" w:eastAsia="Palatino Linotype" w:hAnsi="Palatino Linotype" w:cs="Palatino Linotype"/>
          <w:i/>
          <w:sz w:val="22"/>
          <w:szCs w:val="22"/>
          <w:lang w:val="es-MX" w:eastAsia="es-MX"/>
        </w:rPr>
        <w:t>: Aquella considerada por la presente Ley como reservada o confidencial;</w:t>
      </w:r>
    </w:p>
    <w:p w14:paraId="06627DB7" w14:textId="77777777" w:rsidR="000A6B67" w:rsidRPr="001527A2" w:rsidRDefault="000A6B67" w:rsidP="000A6B67">
      <w:pPr>
        <w:tabs>
          <w:tab w:val="left" w:pos="1276"/>
        </w:tabs>
        <w:spacing w:before="120" w:after="120"/>
        <w:ind w:left="567" w:right="616"/>
        <w:jc w:val="both"/>
        <w:rPr>
          <w:rFonts w:ascii="Palatino Linotype" w:eastAsia="Palatino Linotype" w:hAnsi="Palatino Linotype" w:cs="Palatino Linotype"/>
          <w:i/>
          <w:sz w:val="22"/>
          <w:szCs w:val="22"/>
          <w:lang w:val="es-MX" w:eastAsia="es-MX"/>
        </w:rPr>
      </w:pPr>
      <w:r w:rsidRPr="001527A2">
        <w:rPr>
          <w:rFonts w:ascii="Palatino Linotype" w:eastAsia="Palatino Linotype" w:hAnsi="Palatino Linotype" w:cs="Palatino Linotype"/>
          <w:b/>
          <w:i/>
          <w:sz w:val="22"/>
          <w:szCs w:val="22"/>
          <w:lang w:val="es-MX" w:eastAsia="es-MX"/>
        </w:rPr>
        <w:t>XXI. Información confidencial</w:t>
      </w:r>
      <w:r w:rsidRPr="001527A2">
        <w:rPr>
          <w:rFonts w:ascii="Palatino Linotype" w:eastAsia="Palatino Linotype" w:hAnsi="Palatino Linotype" w:cs="Palatino Linotype"/>
          <w:i/>
          <w:sz w:val="22"/>
          <w:szCs w:val="22"/>
          <w:lang w:val="es-MX" w:eastAsia="es-MX"/>
        </w:rPr>
        <w:t>: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0B7D776D" w14:textId="77777777" w:rsidR="000A6B67" w:rsidRPr="001527A2" w:rsidRDefault="000A6B67" w:rsidP="000A6B67">
      <w:pPr>
        <w:tabs>
          <w:tab w:val="left" w:pos="1276"/>
        </w:tabs>
        <w:spacing w:before="120" w:after="120"/>
        <w:ind w:left="567" w:right="616"/>
        <w:jc w:val="both"/>
        <w:rPr>
          <w:rFonts w:ascii="Palatino Linotype" w:eastAsia="Palatino Linotype" w:hAnsi="Palatino Linotype" w:cs="Palatino Linotype"/>
          <w:i/>
          <w:sz w:val="22"/>
          <w:szCs w:val="22"/>
          <w:lang w:val="es-MX" w:eastAsia="es-MX"/>
        </w:rPr>
      </w:pPr>
      <w:r w:rsidRPr="001527A2">
        <w:rPr>
          <w:rFonts w:ascii="Palatino Linotype" w:eastAsia="Palatino Linotype" w:hAnsi="Palatino Linotype" w:cs="Palatino Linotype"/>
          <w:i/>
          <w:sz w:val="22"/>
          <w:szCs w:val="22"/>
          <w:lang w:val="es-MX" w:eastAsia="es-MX"/>
        </w:rPr>
        <w:t>…</w:t>
      </w:r>
    </w:p>
    <w:p w14:paraId="675B4EF0" w14:textId="77777777" w:rsidR="000A6B67" w:rsidRPr="001527A2" w:rsidRDefault="000A6B67" w:rsidP="000A6B67">
      <w:pPr>
        <w:tabs>
          <w:tab w:val="left" w:pos="1276"/>
        </w:tabs>
        <w:spacing w:before="120" w:after="120"/>
        <w:ind w:left="567" w:right="616"/>
        <w:jc w:val="both"/>
        <w:rPr>
          <w:rFonts w:ascii="Palatino Linotype" w:eastAsia="Palatino Linotype" w:hAnsi="Palatino Linotype" w:cs="Palatino Linotype"/>
          <w:i/>
          <w:sz w:val="22"/>
          <w:szCs w:val="22"/>
          <w:lang w:val="es-MX" w:eastAsia="es-MX"/>
        </w:rPr>
      </w:pPr>
      <w:r w:rsidRPr="001527A2">
        <w:rPr>
          <w:rFonts w:ascii="Palatino Linotype" w:eastAsia="Palatino Linotype" w:hAnsi="Palatino Linotype" w:cs="Palatino Linotype"/>
          <w:b/>
          <w:i/>
          <w:sz w:val="22"/>
          <w:szCs w:val="22"/>
          <w:lang w:val="es-MX" w:eastAsia="es-MX"/>
        </w:rPr>
        <w:t>XXXII. Protección de Datos Personales</w:t>
      </w:r>
      <w:r w:rsidRPr="001527A2">
        <w:rPr>
          <w:rFonts w:ascii="Palatino Linotype" w:eastAsia="Palatino Linotype" w:hAnsi="Palatino Linotype" w:cs="Palatino Linotype"/>
          <w:i/>
          <w:sz w:val="22"/>
          <w:szCs w:val="22"/>
          <w:lang w:val="es-MX" w:eastAsia="es-MX"/>
        </w:rPr>
        <w:t>: Derecho humano que tutela la privacidad de datos personales en poder de los sujetos obligados y sujetos particulares;</w:t>
      </w:r>
    </w:p>
    <w:p w14:paraId="34F02BD3" w14:textId="77777777" w:rsidR="000A6B67" w:rsidRPr="001527A2" w:rsidRDefault="000A6B67" w:rsidP="000A6B67">
      <w:pPr>
        <w:tabs>
          <w:tab w:val="left" w:pos="1276"/>
        </w:tabs>
        <w:spacing w:before="120" w:after="120"/>
        <w:ind w:left="567" w:right="616"/>
        <w:jc w:val="both"/>
        <w:rPr>
          <w:rFonts w:ascii="Palatino Linotype" w:eastAsia="Palatino Linotype" w:hAnsi="Palatino Linotype" w:cs="Palatino Linotype"/>
          <w:i/>
          <w:sz w:val="22"/>
          <w:szCs w:val="22"/>
          <w:lang w:val="es-MX" w:eastAsia="es-MX"/>
        </w:rPr>
      </w:pPr>
      <w:r w:rsidRPr="001527A2">
        <w:rPr>
          <w:rFonts w:ascii="Palatino Linotype" w:eastAsia="Palatino Linotype" w:hAnsi="Palatino Linotype" w:cs="Palatino Linotype"/>
          <w:i/>
          <w:sz w:val="22"/>
          <w:szCs w:val="22"/>
          <w:lang w:val="es-MX" w:eastAsia="es-MX"/>
        </w:rPr>
        <w:t>…</w:t>
      </w:r>
    </w:p>
    <w:p w14:paraId="7CCE00EF" w14:textId="77777777" w:rsidR="000A6B67" w:rsidRPr="001527A2" w:rsidRDefault="000A6B67" w:rsidP="000A6B67">
      <w:pPr>
        <w:tabs>
          <w:tab w:val="left" w:pos="1276"/>
        </w:tabs>
        <w:spacing w:before="120" w:after="120"/>
        <w:ind w:left="567" w:right="616"/>
        <w:jc w:val="both"/>
        <w:rPr>
          <w:rFonts w:ascii="Palatino Linotype" w:eastAsia="Palatino Linotype" w:hAnsi="Palatino Linotype" w:cs="Palatino Linotype"/>
          <w:i/>
          <w:sz w:val="22"/>
          <w:szCs w:val="22"/>
          <w:lang w:val="es-MX" w:eastAsia="es-MX"/>
        </w:rPr>
      </w:pPr>
      <w:r w:rsidRPr="001527A2">
        <w:rPr>
          <w:rFonts w:ascii="Palatino Linotype" w:eastAsia="Palatino Linotype" w:hAnsi="Palatino Linotype" w:cs="Palatino Linotype"/>
          <w:b/>
          <w:i/>
          <w:sz w:val="22"/>
          <w:szCs w:val="22"/>
          <w:lang w:val="es-MX" w:eastAsia="es-MX"/>
        </w:rPr>
        <w:t>XLV. Versión pública</w:t>
      </w:r>
      <w:r w:rsidRPr="001527A2">
        <w:rPr>
          <w:rFonts w:ascii="Palatino Linotype" w:eastAsia="Palatino Linotype" w:hAnsi="Palatino Linotype" w:cs="Palatino Linotype"/>
          <w:i/>
          <w:sz w:val="22"/>
          <w:szCs w:val="22"/>
          <w:lang w:val="es-MX" w:eastAsia="es-MX"/>
        </w:rPr>
        <w:t>: Documento en el que se elimine, suprime o borra la información clasificada como reservada o confidencial para permitir su acceso.</w:t>
      </w:r>
    </w:p>
    <w:p w14:paraId="0606D560" w14:textId="77777777" w:rsidR="000A6B67" w:rsidRPr="001527A2" w:rsidRDefault="000A6B67" w:rsidP="000A6B67">
      <w:pPr>
        <w:spacing w:before="120" w:after="120"/>
        <w:ind w:left="567" w:right="616"/>
        <w:jc w:val="both"/>
        <w:rPr>
          <w:rFonts w:ascii="Palatino Linotype" w:eastAsia="Palatino Linotype" w:hAnsi="Palatino Linotype" w:cs="Palatino Linotype"/>
          <w:i/>
          <w:sz w:val="22"/>
          <w:szCs w:val="22"/>
          <w:lang w:val="es-MX" w:eastAsia="es-MX"/>
        </w:rPr>
      </w:pPr>
      <w:r w:rsidRPr="001527A2">
        <w:rPr>
          <w:rFonts w:ascii="Palatino Linotype" w:eastAsia="Palatino Linotype" w:hAnsi="Palatino Linotype" w:cs="Palatino Linotype"/>
          <w:b/>
          <w:i/>
          <w:sz w:val="22"/>
          <w:szCs w:val="22"/>
          <w:lang w:val="es-MX" w:eastAsia="es-MX"/>
        </w:rPr>
        <w:t> Artículo 6</w:t>
      </w:r>
      <w:r w:rsidRPr="001527A2">
        <w:rPr>
          <w:rFonts w:ascii="Palatino Linotype" w:eastAsia="Palatino Linotype" w:hAnsi="Palatino Linotype" w:cs="Palatino Linotype"/>
          <w:i/>
          <w:sz w:val="22"/>
          <w:szCs w:val="22"/>
          <w:lang w:val="es-MX" w:eastAsia="es-MX"/>
        </w:rPr>
        <w:t>. Los datos personales son irrenunciables, intransferibles e indelegables, por lo que los sujetos obligados no deberán proporcionar o hacer pública la información que contenga, con excepción de aquellos casos en que deban hacerlo en observancia de las disposiciones aplicables. En el caso de los derechos de acceso, rectificación, cancelación u oposición; los principios, procedimientos, medidas de seguridad en el tratamiento y demás disposiciones en materia de datos personales, se deberá estar a lo dispuesto en las leyes de la materia.</w:t>
      </w:r>
    </w:p>
    <w:p w14:paraId="4F3483CA" w14:textId="77777777" w:rsidR="000A6B67" w:rsidRPr="001527A2" w:rsidRDefault="000A6B67" w:rsidP="000A6B67">
      <w:pPr>
        <w:spacing w:before="120" w:after="120"/>
        <w:ind w:left="567" w:right="616"/>
        <w:jc w:val="both"/>
        <w:rPr>
          <w:rFonts w:ascii="Palatino Linotype" w:eastAsia="Palatino Linotype" w:hAnsi="Palatino Linotype" w:cs="Palatino Linotype"/>
          <w:i/>
          <w:sz w:val="22"/>
          <w:szCs w:val="22"/>
          <w:lang w:val="es-MX" w:eastAsia="es-MX"/>
        </w:rPr>
      </w:pPr>
      <w:r w:rsidRPr="001527A2">
        <w:rPr>
          <w:rFonts w:ascii="Palatino Linotype" w:eastAsia="Palatino Linotype" w:hAnsi="Palatino Linotype" w:cs="Palatino Linotype"/>
          <w:i/>
          <w:sz w:val="22"/>
          <w:szCs w:val="22"/>
          <w:lang w:val="es-MX" w:eastAsia="es-MX"/>
        </w:rPr>
        <w:t>(…</w:t>
      </w:r>
    </w:p>
    <w:p w14:paraId="2CB0B3E7" w14:textId="77777777" w:rsidR="000A6B67" w:rsidRPr="001527A2" w:rsidRDefault="000A6B67" w:rsidP="000A6B67">
      <w:pPr>
        <w:spacing w:before="120" w:after="120"/>
        <w:ind w:left="567" w:right="616"/>
        <w:jc w:val="both"/>
        <w:rPr>
          <w:rFonts w:ascii="Palatino Linotype" w:eastAsia="Palatino Linotype" w:hAnsi="Palatino Linotype" w:cs="Palatino Linotype"/>
          <w:i/>
          <w:sz w:val="22"/>
          <w:szCs w:val="22"/>
          <w:lang w:val="es-MX" w:eastAsia="es-MX"/>
        </w:rPr>
      </w:pPr>
      <w:r w:rsidRPr="001527A2">
        <w:rPr>
          <w:rFonts w:ascii="Palatino Linotype" w:eastAsia="Palatino Linotype" w:hAnsi="Palatino Linotype" w:cs="Palatino Linotype"/>
          <w:b/>
          <w:i/>
          <w:sz w:val="22"/>
          <w:szCs w:val="22"/>
          <w:lang w:val="es-MX" w:eastAsia="es-MX"/>
        </w:rPr>
        <w:t>Artículo 91.</w:t>
      </w:r>
      <w:r w:rsidRPr="001527A2">
        <w:rPr>
          <w:rFonts w:ascii="Palatino Linotype" w:eastAsia="Palatino Linotype" w:hAnsi="Palatino Linotype" w:cs="Palatino Linotype"/>
          <w:i/>
          <w:sz w:val="22"/>
          <w:szCs w:val="22"/>
          <w:lang w:val="es-MX" w:eastAsia="es-MX"/>
        </w:rPr>
        <w:t xml:space="preserve"> El acceso a la información pública será restringido excepcionalmente, cuando ésta sea clasificada como reservada o confidencial.</w:t>
      </w:r>
      <w:r w:rsidRPr="001527A2">
        <w:rPr>
          <w:rFonts w:ascii="Palatino Linotype" w:eastAsia="Palatino Linotype" w:hAnsi="Palatino Linotype" w:cs="Palatino Linotype"/>
          <w:i/>
          <w:sz w:val="22"/>
          <w:szCs w:val="22"/>
          <w:lang w:val="es-MX" w:eastAsia="es-MX"/>
        </w:rPr>
        <w:br/>
        <w:t>…</w:t>
      </w:r>
    </w:p>
    <w:p w14:paraId="11F25E64" w14:textId="77777777" w:rsidR="000A6B67" w:rsidRPr="001527A2" w:rsidRDefault="000A6B67" w:rsidP="000A6B67">
      <w:pPr>
        <w:spacing w:before="120" w:after="120"/>
        <w:ind w:left="567" w:right="616"/>
        <w:jc w:val="both"/>
        <w:rPr>
          <w:rFonts w:ascii="Palatino Linotype" w:eastAsia="Palatino Linotype" w:hAnsi="Palatino Linotype" w:cs="Palatino Linotype"/>
          <w:i/>
          <w:sz w:val="22"/>
          <w:szCs w:val="22"/>
          <w:lang w:val="es-MX" w:eastAsia="es-MX"/>
        </w:rPr>
      </w:pPr>
      <w:r w:rsidRPr="001527A2">
        <w:rPr>
          <w:rFonts w:ascii="Palatino Linotype" w:eastAsia="Palatino Linotype" w:hAnsi="Palatino Linotype" w:cs="Palatino Linotype"/>
          <w:b/>
          <w:i/>
          <w:sz w:val="22"/>
          <w:szCs w:val="22"/>
          <w:lang w:val="es-MX" w:eastAsia="es-MX"/>
        </w:rPr>
        <w:t>Artículo 132.</w:t>
      </w:r>
      <w:r w:rsidRPr="001527A2">
        <w:rPr>
          <w:rFonts w:ascii="Palatino Linotype" w:eastAsia="Palatino Linotype" w:hAnsi="Palatino Linotype" w:cs="Palatino Linotype"/>
          <w:i/>
          <w:sz w:val="22"/>
          <w:szCs w:val="22"/>
          <w:lang w:val="es-MX" w:eastAsia="es-MX"/>
        </w:rPr>
        <w:t xml:space="preserve"> La clasificación de la información se llevará a cabo en el momento en que:</w:t>
      </w:r>
    </w:p>
    <w:p w14:paraId="1A1BE205" w14:textId="77777777" w:rsidR="000A6B67" w:rsidRPr="001527A2" w:rsidRDefault="000A6B67" w:rsidP="000A6B67">
      <w:pPr>
        <w:spacing w:before="120" w:after="120"/>
        <w:ind w:left="567" w:right="616"/>
        <w:jc w:val="both"/>
        <w:rPr>
          <w:rFonts w:ascii="Palatino Linotype" w:eastAsia="Palatino Linotype" w:hAnsi="Palatino Linotype" w:cs="Palatino Linotype"/>
          <w:i/>
          <w:sz w:val="22"/>
          <w:szCs w:val="22"/>
          <w:lang w:val="es-MX" w:eastAsia="es-MX"/>
        </w:rPr>
      </w:pPr>
      <w:r w:rsidRPr="001527A2">
        <w:rPr>
          <w:rFonts w:ascii="Palatino Linotype" w:eastAsia="Palatino Linotype" w:hAnsi="Palatino Linotype" w:cs="Palatino Linotype"/>
          <w:b/>
          <w:i/>
          <w:sz w:val="22"/>
          <w:szCs w:val="22"/>
          <w:lang w:val="es-MX" w:eastAsia="es-MX"/>
        </w:rPr>
        <w:t>I</w:t>
      </w:r>
      <w:r w:rsidRPr="001527A2">
        <w:rPr>
          <w:rFonts w:ascii="Palatino Linotype" w:eastAsia="Palatino Linotype" w:hAnsi="Palatino Linotype" w:cs="Palatino Linotype"/>
          <w:i/>
          <w:sz w:val="22"/>
          <w:szCs w:val="22"/>
          <w:lang w:val="es-MX" w:eastAsia="es-MX"/>
        </w:rPr>
        <w:t>. Se reciba una solicitud de acceso a la información;</w:t>
      </w:r>
    </w:p>
    <w:p w14:paraId="3ABA9C6E" w14:textId="77777777" w:rsidR="000A6B67" w:rsidRPr="001527A2" w:rsidRDefault="000A6B67" w:rsidP="000A6B67">
      <w:pPr>
        <w:spacing w:before="120" w:after="120"/>
        <w:ind w:left="567" w:right="616"/>
        <w:jc w:val="both"/>
        <w:rPr>
          <w:rFonts w:ascii="Palatino Linotype" w:eastAsia="Palatino Linotype" w:hAnsi="Palatino Linotype" w:cs="Palatino Linotype"/>
          <w:i/>
          <w:sz w:val="22"/>
          <w:szCs w:val="22"/>
          <w:lang w:val="es-MX" w:eastAsia="es-MX"/>
        </w:rPr>
      </w:pPr>
      <w:r w:rsidRPr="001527A2">
        <w:rPr>
          <w:rFonts w:ascii="Palatino Linotype" w:eastAsia="Palatino Linotype" w:hAnsi="Palatino Linotype" w:cs="Palatino Linotype"/>
          <w:b/>
          <w:i/>
          <w:sz w:val="22"/>
          <w:szCs w:val="22"/>
          <w:lang w:val="es-MX" w:eastAsia="es-MX"/>
        </w:rPr>
        <w:t>II.</w:t>
      </w:r>
      <w:r w:rsidRPr="001527A2">
        <w:rPr>
          <w:rFonts w:ascii="Palatino Linotype" w:eastAsia="Palatino Linotype" w:hAnsi="Palatino Linotype" w:cs="Palatino Linotype"/>
          <w:i/>
          <w:sz w:val="22"/>
          <w:szCs w:val="22"/>
          <w:lang w:val="es-MX" w:eastAsia="es-MX"/>
        </w:rPr>
        <w:t xml:space="preserve"> Se determine mediante resolución de autoridad competente; o</w:t>
      </w:r>
    </w:p>
    <w:p w14:paraId="240FEDCC" w14:textId="77777777" w:rsidR="000A6B67" w:rsidRPr="001527A2" w:rsidRDefault="000A6B67" w:rsidP="000A6B67">
      <w:pPr>
        <w:spacing w:before="120" w:after="120"/>
        <w:ind w:left="567" w:right="616"/>
        <w:jc w:val="both"/>
        <w:rPr>
          <w:rFonts w:ascii="Palatino Linotype" w:eastAsia="Palatino Linotype" w:hAnsi="Palatino Linotype" w:cs="Palatino Linotype"/>
          <w:i/>
          <w:sz w:val="22"/>
          <w:szCs w:val="22"/>
          <w:lang w:val="es-MX" w:eastAsia="es-MX"/>
        </w:rPr>
      </w:pPr>
      <w:r w:rsidRPr="001527A2">
        <w:rPr>
          <w:rFonts w:ascii="Palatino Linotype" w:eastAsia="Palatino Linotype" w:hAnsi="Palatino Linotype" w:cs="Palatino Linotype"/>
          <w:b/>
          <w:i/>
          <w:sz w:val="22"/>
          <w:szCs w:val="22"/>
          <w:lang w:val="es-MX" w:eastAsia="es-MX"/>
        </w:rPr>
        <w:t>III.</w:t>
      </w:r>
      <w:r w:rsidRPr="001527A2">
        <w:rPr>
          <w:rFonts w:ascii="Palatino Linotype" w:eastAsia="Palatino Linotype" w:hAnsi="Palatino Linotype" w:cs="Palatino Linotype"/>
          <w:i/>
          <w:sz w:val="22"/>
          <w:szCs w:val="22"/>
          <w:lang w:val="es-MX" w:eastAsia="es-MX"/>
        </w:rPr>
        <w:t xml:space="preserve"> Se generen versiones públicas para dar cumplimiento a las obligaciones de transparencia previstas en esta Ley.</w:t>
      </w:r>
    </w:p>
    <w:p w14:paraId="122269AD" w14:textId="77777777" w:rsidR="000A6B67" w:rsidRPr="001527A2" w:rsidRDefault="000A6B67" w:rsidP="000A6B67">
      <w:pPr>
        <w:spacing w:before="120" w:after="120"/>
        <w:ind w:left="567" w:right="616"/>
        <w:jc w:val="both"/>
        <w:rPr>
          <w:rFonts w:ascii="Palatino Linotype" w:eastAsia="Palatino Linotype" w:hAnsi="Palatino Linotype" w:cs="Palatino Linotype"/>
          <w:i/>
          <w:sz w:val="22"/>
          <w:szCs w:val="22"/>
          <w:lang w:val="es-MX" w:eastAsia="es-MX"/>
        </w:rPr>
      </w:pPr>
      <w:r w:rsidRPr="001527A2">
        <w:rPr>
          <w:rFonts w:ascii="Palatino Linotype" w:eastAsia="Palatino Linotype" w:hAnsi="Palatino Linotype" w:cs="Palatino Linotype"/>
          <w:b/>
          <w:i/>
          <w:sz w:val="22"/>
          <w:szCs w:val="22"/>
          <w:lang w:val="es-MX" w:eastAsia="es-MX"/>
        </w:rPr>
        <w:t>…</w:t>
      </w:r>
    </w:p>
    <w:p w14:paraId="4D3CDF06" w14:textId="77777777" w:rsidR="000A6B67" w:rsidRPr="001527A2" w:rsidRDefault="000A6B67" w:rsidP="000A6B67">
      <w:pPr>
        <w:spacing w:before="120" w:after="120"/>
        <w:ind w:left="567" w:right="616"/>
        <w:jc w:val="both"/>
        <w:rPr>
          <w:rFonts w:ascii="Palatino Linotype" w:eastAsia="Palatino Linotype" w:hAnsi="Palatino Linotype" w:cs="Palatino Linotype"/>
          <w:i/>
          <w:sz w:val="22"/>
          <w:szCs w:val="22"/>
          <w:lang w:val="es-MX" w:eastAsia="es-MX"/>
        </w:rPr>
      </w:pPr>
      <w:r w:rsidRPr="001527A2">
        <w:rPr>
          <w:rFonts w:ascii="Palatino Linotype" w:eastAsia="Palatino Linotype" w:hAnsi="Palatino Linotype" w:cs="Palatino Linotype"/>
          <w:b/>
          <w:i/>
          <w:sz w:val="22"/>
          <w:szCs w:val="22"/>
          <w:lang w:val="es-MX" w:eastAsia="es-MX"/>
        </w:rPr>
        <w:lastRenderedPageBreak/>
        <w:t>Artículo 137.</w:t>
      </w:r>
      <w:r w:rsidRPr="001527A2">
        <w:rPr>
          <w:rFonts w:ascii="Palatino Linotype" w:eastAsia="Palatino Linotype" w:hAnsi="Palatino Linotype" w:cs="Palatino Linotype"/>
          <w:i/>
          <w:sz w:val="22"/>
          <w:szCs w:val="22"/>
          <w:lang w:val="es-MX" w:eastAsia="es-MX"/>
        </w:rPr>
        <w:t xml:space="preserve">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 de manera genérica y fundando y motivando su clasificación.</w:t>
      </w:r>
    </w:p>
    <w:p w14:paraId="3344C677" w14:textId="77777777" w:rsidR="000A6B67" w:rsidRPr="001527A2" w:rsidRDefault="000A6B67" w:rsidP="000A6B67">
      <w:pPr>
        <w:spacing w:before="120" w:after="120"/>
        <w:ind w:left="567" w:right="616"/>
        <w:jc w:val="both"/>
        <w:rPr>
          <w:rFonts w:ascii="Palatino Linotype" w:eastAsia="Palatino Linotype" w:hAnsi="Palatino Linotype" w:cs="Palatino Linotype"/>
          <w:i/>
          <w:sz w:val="22"/>
          <w:szCs w:val="22"/>
          <w:lang w:val="es-MX" w:eastAsia="es-MX"/>
        </w:rPr>
      </w:pPr>
      <w:r w:rsidRPr="001527A2">
        <w:rPr>
          <w:rFonts w:ascii="Palatino Linotype" w:eastAsia="Palatino Linotype" w:hAnsi="Palatino Linotype" w:cs="Palatino Linotype"/>
          <w:b/>
          <w:i/>
          <w:sz w:val="22"/>
          <w:szCs w:val="22"/>
          <w:lang w:val="es-MX" w:eastAsia="es-MX"/>
        </w:rPr>
        <w:t> Artículo 143.</w:t>
      </w:r>
      <w:r w:rsidRPr="001527A2">
        <w:rPr>
          <w:rFonts w:ascii="Palatino Linotype" w:eastAsia="Palatino Linotype" w:hAnsi="Palatino Linotype" w:cs="Palatino Linotype"/>
          <w:i/>
          <w:sz w:val="22"/>
          <w:szCs w:val="22"/>
          <w:lang w:val="es-MX" w:eastAsia="es-MX"/>
        </w:rPr>
        <w:t xml:space="preserve"> Para los efectos de esta Ley se considera información confidencial, la clasificada como tal, de manera permanente, por su naturaleza, cuando:</w:t>
      </w:r>
    </w:p>
    <w:p w14:paraId="707EA289" w14:textId="77777777" w:rsidR="000A6B67" w:rsidRPr="001527A2" w:rsidRDefault="000A6B67" w:rsidP="000A6B67">
      <w:pPr>
        <w:ind w:left="567" w:right="616"/>
        <w:jc w:val="both"/>
        <w:rPr>
          <w:rFonts w:ascii="Palatino Linotype" w:eastAsia="Palatino Linotype" w:hAnsi="Palatino Linotype" w:cs="Palatino Linotype"/>
          <w:i/>
          <w:sz w:val="22"/>
          <w:szCs w:val="22"/>
          <w:lang w:val="es-MX" w:eastAsia="es-MX"/>
        </w:rPr>
      </w:pPr>
      <w:r w:rsidRPr="001527A2">
        <w:rPr>
          <w:rFonts w:ascii="Palatino Linotype" w:eastAsia="Palatino Linotype" w:hAnsi="Palatino Linotype" w:cs="Palatino Linotype"/>
          <w:b/>
          <w:i/>
          <w:sz w:val="22"/>
          <w:szCs w:val="22"/>
          <w:lang w:val="es-MX" w:eastAsia="es-MX"/>
        </w:rPr>
        <w:t>I.</w:t>
      </w:r>
      <w:r w:rsidRPr="001527A2">
        <w:rPr>
          <w:rFonts w:ascii="Palatino Linotype" w:eastAsia="Palatino Linotype" w:hAnsi="Palatino Linotype" w:cs="Palatino Linotype"/>
          <w:i/>
          <w:sz w:val="22"/>
          <w:szCs w:val="22"/>
          <w:lang w:val="es-MX" w:eastAsia="es-MX"/>
        </w:rPr>
        <w:t xml:space="preserve"> Se refiera a la información privada y los datos personales concernientes a una persona física o jurídico colectiva identificada o identificable...”</w:t>
      </w:r>
    </w:p>
    <w:p w14:paraId="452E63C5" w14:textId="77777777" w:rsidR="000A6B67" w:rsidRPr="001527A2" w:rsidRDefault="000A6B67" w:rsidP="000A6B67">
      <w:pPr>
        <w:spacing w:line="360" w:lineRule="auto"/>
        <w:ind w:right="50"/>
        <w:jc w:val="both"/>
        <w:rPr>
          <w:rFonts w:ascii="Palatino Linotype" w:eastAsia="Palatino Linotype" w:hAnsi="Palatino Linotype" w:cs="Palatino Linotype"/>
          <w:lang w:val="es-MX" w:eastAsia="es-MX"/>
        </w:rPr>
      </w:pPr>
    </w:p>
    <w:p w14:paraId="1FB65C1A" w14:textId="77777777" w:rsidR="000A6B67" w:rsidRPr="001527A2" w:rsidRDefault="000A6B67" w:rsidP="000A6B67">
      <w:pPr>
        <w:spacing w:line="360" w:lineRule="auto"/>
        <w:ind w:right="50"/>
        <w:jc w:val="both"/>
        <w:rPr>
          <w:rFonts w:ascii="Palatino Linotype" w:eastAsia="Palatino Linotype" w:hAnsi="Palatino Linotype" w:cs="Palatino Linotype"/>
          <w:lang w:val="es-MX" w:eastAsia="es-MX"/>
        </w:rPr>
      </w:pPr>
      <w:r w:rsidRPr="001527A2">
        <w:rPr>
          <w:rFonts w:ascii="Palatino Linotype" w:eastAsia="Palatino Linotype" w:hAnsi="Palatino Linotype" w:cs="Palatino Linotype"/>
          <w:lang w:val="es-MX" w:eastAsia="es-MX"/>
        </w:rPr>
        <w:t xml:space="preserve">De los preceptos anteriores se desprende que cuando un documento que vaya a ser entregado vía acceso a la información pública, contenga tanto información de interés público como información que debe ser clasificada, se hará la entrega del mismo, testando las secciones o datos que deban ser clasificados; por ende el </w:t>
      </w:r>
      <w:r w:rsidRPr="001527A2">
        <w:rPr>
          <w:rFonts w:ascii="Palatino Linotype" w:eastAsia="Palatino Linotype" w:hAnsi="Palatino Linotype" w:cs="Palatino Linotype"/>
          <w:b/>
          <w:lang w:val="es-MX" w:eastAsia="es-MX"/>
        </w:rPr>
        <w:t>Sujeto Obligado</w:t>
      </w:r>
      <w:r w:rsidRPr="001527A2">
        <w:rPr>
          <w:rFonts w:ascii="Palatino Linotype" w:eastAsia="Palatino Linotype" w:hAnsi="Palatino Linotype" w:cs="Palatino Linotype"/>
          <w:lang w:val="es-MX" w:eastAsia="es-MX"/>
        </w:rPr>
        <w:t xml:space="preserve"> deberá proceder a testar los datos personales que se encuentre contenidos en los documentos a entregar para satisfacer el derecho de acceso a la información pública de la parte Recurrente, esto es, los datos concernientes a una persona identificada o identificable, o aquellos datos que tengan el carácter de sensibles, es decir los que afectan  la esfera más íntima de su titular o cuya utilización indebida pueda dar origen a discriminación o conlleven un riesgo grave para aquel de acuerdo a los que señala la fracción XII del artículo 4 de la Ley de Protección de Datos Personales en posesión de Sujeto Obligados del Estado de México.</w:t>
      </w:r>
    </w:p>
    <w:p w14:paraId="31F81BA0" w14:textId="77777777" w:rsidR="000A6B67" w:rsidRPr="001527A2" w:rsidRDefault="000A6B67" w:rsidP="000A6B67">
      <w:pPr>
        <w:spacing w:line="360" w:lineRule="auto"/>
        <w:ind w:right="50"/>
        <w:jc w:val="both"/>
        <w:rPr>
          <w:rFonts w:ascii="Palatino Linotype" w:eastAsia="Palatino Linotype" w:hAnsi="Palatino Linotype" w:cs="Palatino Linotype"/>
          <w:lang w:val="es-MX" w:eastAsia="es-MX"/>
        </w:rPr>
      </w:pPr>
    </w:p>
    <w:p w14:paraId="16489C39" w14:textId="77777777" w:rsidR="000A6B67" w:rsidRPr="001527A2" w:rsidRDefault="000A6B67" w:rsidP="000A6B67">
      <w:pPr>
        <w:spacing w:line="360" w:lineRule="auto"/>
        <w:ind w:right="50"/>
        <w:jc w:val="both"/>
        <w:rPr>
          <w:rFonts w:ascii="Palatino Linotype" w:eastAsia="Palatino Linotype" w:hAnsi="Palatino Linotype" w:cs="Palatino Linotype"/>
          <w:lang w:val="es-MX" w:eastAsia="es-MX"/>
        </w:rPr>
      </w:pPr>
      <w:r w:rsidRPr="001527A2">
        <w:rPr>
          <w:rFonts w:ascii="Palatino Linotype" w:eastAsia="Palatino Linotype" w:hAnsi="Palatino Linotype" w:cs="Palatino Linotype"/>
          <w:lang w:val="es-MX" w:eastAsia="es-MX"/>
        </w:rPr>
        <w:t>Datos que deberá clasificar como confidenciales por tratarse precisamente de información privada, puesto que los datos personales son irrenunciables, intransferibles e indelegables y los Sujetos Obligados no deberán hacer entrega de los mismos a personas ajenas a su titular.</w:t>
      </w:r>
    </w:p>
    <w:p w14:paraId="7A9DFB0A" w14:textId="77777777" w:rsidR="000A6B67" w:rsidRPr="001527A2" w:rsidRDefault="000A6B67" w:rsidP="000A6B67">
      <w:pPr>
        <w:spacing w:line="360" w:lineRule="auto"/>
        <w:ind w:right="50"/>
        <w:jc w:val="both"/>
        <w:rPr>
          <w:rFonts w:ascii="Palatino Linotype" w:eastAsia="Palatino Linotype" w:hAnsi="Palatino Linotype" w:cs="Palatino Linotype"/>
          <w:lang w:val="es-MX" w:eastAsia="es-MX"/>
        </w:rPr>
      </w:pPr>
    </w:p>
    <w:p w14:paraId="19B4A1A7" w14:textId="77777777" w:rsidR="000A6B67" w:rsidRPr="001527A2" w:rsidRDefault="000A6B67" w:rsidP="000A6B67">
      <w:pPr>
        <w:spacing w:line="360" w:lineRule="auto"/>
        <w:ind w:right="50"/>
        <w:jc w:val="both"/>
        <w:rPr>
          <w:rFonts w:ascii="Palatino Linotype" w:eastAsia="Palatino Linotype" w:hAnsi="Palatino Linotype" w:cs="Palatino Linotype"/>
          <w:lang w:val="es-MX" w:eastAsia="es-MX"/>
        </w:rPr>
      </w:pPr>
      <w:r w:rsidRPr="001527A2">
        <w:rPr>
          <w:rFonts w:ascii="Palatino Linotype" w:eastAsia="Palatino Linotype" w:hAnsi="Palatino Linotype" w:cs="Palatino Linotype"/>
          <w:lang w:val="es-MX" w:eastAsia="es-MX"/>
        </w:rPr>
        <w:lastRenderedPageBreak/>
        <w:t xml:space="preserve">En el caso específico, la información solicitada puede contener datos susceptibles de clasificarse, que de hacerse públicos afectarían la intimidad y vida privada de particulares; que se ha reiterado en las resoluciones de este Pleno que además de los datos especificados en la Ley de Transparencia y Acceso a la Información Pública del Estado de México y Municipios, se consideran confidenciales cuyo acceso debe ser restringido, los cuales deben testarse al momento de la elaboración de versiones públicas, como pudieran ser de manera enunciativa más no limitativa, </w:t>
      </w:r>
      <w:r w:rsidRPr="001527A2">
        <w:rPr>
          <w:rFonts w:ascii="Palatino Linotype" w:eastAsia="Palatino Linotype" w:hAnsi="Palatino Linotype" w:cs="Palatino Linotype"/>
          <w:b/>
          <w:bCs/>
          <w:lang w:val="es-MX" w:eastAsia="es-MX"/>
        </w:rPr>
        <w:t>clave de elector</w:t>
      </w:r>
      <w:r w:rsidRPr="001527A2">
        <w:rPr>
          <w:rFonts w:ascii="Palatino Linotype" w:eastAsia="Palatino Linotype" w:hAnsi="Palatino Linotype" w:cs="Palatino Linotype"/>
          <w:lang w:val="es-MX" w:eastAsia="es-MX"/>
        </w:rPr>
        <w:t xml:space="preserve">, </w:t>
      </w:r>
      <w:r w:rsidRPr="001527A2">
        <w:rPr>
          <w:rFonts w:ascii="Palatino Linotype" w:eastAsia="Palatino Linotype" w:hAnsi="Palatino Linotype" w:cs="Palatino Linotype"/>
          <w:b/>
          <w:bCs/>
          <w:lang w:val="es-MX" w:eastAsia="es-MX"/>
        </w:rPr>
        <w:t>numero de OCR</w:t>
      </w:r>
      <w:r w:rsidRPr="001527A2">
        <w:rPr>
          <w:rFonts w:ascii="Palatino Linotype" w:eastAsia="Palatino Linotype" w:hAnsi="Palatino Linotype" w:cs="Palatino Linotype"/>
          <w:lang w:val="es-MX" w:eastAsia="es-MX"/>
        </w:rPr>
        <w:t xml:space="preserve">, </w:t>
      </w:r>
      <w:r w:rsidRPr="001527A2">
        <w:rPr>
          <w:rFonts w:ascii="Palatino Linotype" w:eastAsia="Palatino Linotype" w:hAnsi="Palatino Linotype" w:cs="Palatino Linotype"/>
          <w:b/>
          <w:bCs/>
          <w:lang w:val="es-MX" w:eastAsia="es-MX"/>
        </w:rPr>
        <w:t>CURP</w:t>
      </w:r>
      <w:r w:rsidRPr="001527A2">
        <w:rPr>
          <w:rFonts w:ascii="Palatino Linotype" w:eastAsia="Palatino Linotype" w:hAnsi="Palatino Linotype" w:cs="Palatino Linotype"/>
          <w:lang w:val="es-MX" w:eastAsia="es-MX"/>
        </w:rPr>
        <w:t xml:space="preserve">, el </w:t>
      </w:r>
      <w:r w:rsidRPr="001527A2">
        <w:rPr>
          <w:rFonts w:ascii="Palatino Linotype" w:eastAsia="Palatino Linotype" w:hAnsi="Palatino Linotype" w:cs="Palatino Linotype"/>
          <w:b/>
          <w:bCs/>
          <w:lang w:val="es-MX" w:eastAsia="es-MX"/>
        </w:rPr>
        <w:t>número de cuenta bancaria</w:t>
      </w:r>
      <w:r w:rsidRPr="001527A2">
        <w:rPr>
          <w:rFonts w:ascii="Palatino Linotype" w:eastAsia="Palatino Linotype" w:hAnsi="Palatino Linotype" w:cs="Palatino Linotype"/>
          <w:lang w:val="es-MX" w:eastAsia="es-MX"/>
        </w:rPr>
        <w:t xml:space="preserve">, que sean </w:t>
      </w:r>
      <w:r w:rsidRPr="001527A2">
        <w:rPr>
          <w:rFonts w:ascii="Palatino Linotype" w:eastAsia="Palatino Linotype" w:hAnsi="Palatino Linotype" w:cs="Palatino Linotype"/>
          <w:b/>
          <w:bCs/>
          <w:u w:val="single"/>
          <w:lang w:val="es-MX" w:eastAsia="es-MX"/>
        </w:rPr>
        <w:t>exclusivamente de particulares</w:t>
      </w:r>
      <w:r w:rsidRPr="001527A2">
        <w:rPr>
          <w:rFonts w:ascii="Palatino Linotype" w:eastAsia="Palatino Linotype" w:hAnsi="Palatino Linotype" w:cs="Palatino Linotype"/>
          <w:lang w:val="es-MX" w:eastAsia="es-MX"/>
        </w:rPr>
        <w:t>, entre otros.</w:t>
      </w:r>
    </w:p>
    <w:p w14:paraId="41AA3040" w14:textId="77777777" w:rsidR="000A6B67" w:rsidRPr="001527A2" w:rsidRDefault="000A6B67" w:rsidP="000A6B67">
      <w:pPr>
        <w:spacing w:line="360" w:lineRule="auto"/>
        <w:ind w:right="50"/>
        <w:jc w:val="both"/>
        <w:rPr>
          <w:rFonts w:ascii="Palatino Linotype" w:eastAsia="Palatino Linotype" w:hAnsi="Palatino Linotype" w:cs="Palatino Linotype"/>
          <w:lang w:val="es-MX" w:eastAsia="es-MX"/>
        </w:rPr>
      </w:pPr>
    </w:p>
    <w:p w14:paraId="3909E403" w14:textId="77777777" w:rsidR="000A6B67" w:rsidRPr="001527A2" w:rsidRDefault="000A6B67" w:rsidP="000A6B67">
      <w:pPr>
        <w:spacing w:line="360" w:lineRule="auto"/>
        <w:ind w:right="50"/>
        <w:jc w:val="both"/>
        <w:rPr>
          <w:rFonts w:ascii="Palatino Linotype" w:eastAsia="Palatino Linotype" w:hAnsi="Palatino Linotype" w:cs="Palatino Linotype"/>
          <w:lang w:val="es-MX" w:eastAsia="es-MX"/>
        </w:rPr>
      </w:pPr>
      <w:bookmarkStart w:id="2" w:name="_Hlk201862069"/>
      <w:r w:rsidRPr="001527A2">
        <w:rPr>
          <w:rFonts w:ascii="Palatino Linotype" w:eastAsia="Palatino Linotype" w:hAnsi="Palatino Linotype" w:cs="Palatino Linotype"/>
          <w:lang w:val="es-MX" w:eastAsia="es-MX"/>
        </w:rPr>
        <w:t xml:space="preserve">La </w:t>
      </w:r>
      <w:r w:rsidRPr="001527A2">
        <w:rPr>
          <w:rFonts w:ascii="Palatino Linotype" w:eastAsia="Palatino Linotype" w:hAnsi="Palatino Linotype" w:cs="Palatino Linotype"/>
          <w:b/>
          <w:lang w:val="es-MX" w:eastAsia="es-MX"/>
        </w:rPr>
        <w:t>clave de elector</w:t>
      </w:r>
      <w:r w:rsidRPr="001527A2">
        <w:rPr>
          <w:rFonts w:ascii="Palatino Linotype" w:eastAsia="Palatino Linotype" w:hAnsi="Palatino Linotype" w:cs="Palatino Linotype"/>
          <w:lang w:val="es-MX" w:eastAsia="es-MX"/>
        </w:rPr>
        <w:t>, es la composición alfanumérica compuesta de 18 caracteres, mismos que hacen identificable a una persona física, que se conforma por las primeras letras de los apellidos, año, mes, día, sexo, clave del estado en donde nació su titular, así como una homoclave que distingue a su titular de cualquier otro homónimo, por lo tanto, se trata de un dato personal que debe ser protegido.</w:t>
      </w:r>
    </w:p>
    <w:p w14:paraId="4B7D1BFC" w14:textId="77777777" w:rsidR="000A6B67" w:rsidRPr="001527A2" w:rsidRDefault="000A6B67" w:rsidP="000A6B67">
      <w:pPr>
        <w:spacing w:line="360" w:lineRule="auto"/>
        <w:jc w:val="both"/>
        <w:rPr>
          <w:rFonts w:ascii="Palatino Linotype" w:eastAsia="Palatino Linotype" w:hAnsi="Palatino Linotype" w:cs="Palatino Linotype"/>
          <w:lang w:val="es-MX" w:eastAsia="es-MX"/>
        </w:rPr>
      </w:pPr>
    </w:p>
    <w:p w14:paraId="19A764AC" w14:textId="77777777" w:rsidR="000A6B67" w:rsidRPr="001527A2" w:rsidRDefault="000A6B67" w:rsidP="000A6B67">
      <w:pPr>
        <w:spacing w:line="360" w:lineRule="auto"/>
        <w:jc w:val="both"/>
        <w:rPr>
          <w:rFonts w:ascii="Palatino Linotype" w:eastAsia="Palatino Linotype" w:hAnsi="Palatino Linotype" w:cs="Palatino Linotype"/>
          <w:lang w:val="es-MX" w:eastAsia="es-MX"/>
        </w:rPr>
      </w:pPr>
      <w:r w:rsidRPr="001527A2">
        <w:rPr>
          <w:rFonts w:ascii="Palatino Linotype" w:eastAsia="Palatino Linotype" w:hAnsi="Palatino Linotype" w:cs="Palatino Linotype"/>
          <w:lang w:val="es-MX" w:eastAsia="es-MX"/>
        </w:rPr>
        <w:t xml:space="preserve">El </w:t>
      </w:r>
      <w:r w:rsidRPr="001527A2">
        <w:rPr>
          <w:rFonts w:ascii="Palatino Linotype" w:eastAsia="Palatino Linotype" w:hAnsi="Palatino Linotype" w:cs="Palatino Linotype"/>
          <w:b/>
          <w:lang w:val="es-MX" w:eastAsia="es-MX"/>
        </w:rPr>
        <w:t>número de OCR,</w:t>
      </w:r>
      <w:r w:rsidRPr="001527A2">
        <w:rPr>
          <w:rFonts w:ascii="Palatino Linotype" w:eastAsia="Palatino Linotype" w:hAnsi="Palatino Linotype" w:cs="Palatino Linotype"/>
          <w:lang w:val="es-MX" w:eastAsia="es-MX"/>
        </w:rPr>
        <w:t xml:space="preserve"> denominado Reconocimiento Óptico de Caracteres (OCR), contiene el número de la sección electoral en donde vota el ciudadano titular de dicho documento, por lo que constituye un dato personal en razón de que revela información concerniente a una persona física identificada o identificable en función de la información geoelectoral ahí contenida, por lo que es susceptible de resguardarse.</w:t>
      </w:r>
    </w:p>
    <w:bookmarkEnd w:id="2"/>
    <w:p w14:paraId="45CDD0F5" w14:textId="77777777" w:rsidR="000A6B67" w:rsidRPr="001527A2" w:rsidRDefault="000A6B67" w:rsidP="000A6B67">
      <w:pPr>
        <w:spacing w:line="360" w:lineRule="auto"/>
        <w:jc w:val="both"/>
        <w:rPr>
          <w:rFonts w:ascii="Palatino Linotype" w:eastAsia="Palatino Linotype" w:hAnsi="Palatino Linotype" w:cs="Palatino Linotype"/>
          <w:lang w:val="es-MX" w:eastAsia="es-MX"/>
        </w:rPr>
      </w:pPr>
    </w:p>
    <w:p w14:paraId="03D622DF" w14:textId="77777777" w:rsidR="000A6B67" w:rsidRPr="001527A2" w:rsidRDefault="000A6B67" w:rsidP="000A6B67">
      <w:pPr>
        <w:spacing w:line="360" w:lineRule="auto"/>
        <w:jc w:val="both"/>
        <w:rPr>
          <w:rFonts w:ascii="Palatino Linotype" w:eastAsia="Palatino Linotype" w:hAnsi="Palatino Linotype" w:cs="Palatino Linotype"/>
          <w:lang w:val="es-MX" w:eastAsia="es-MX"/>
        </w:rPr>
      </w:pPr>
      <w:r w:rsidRPr="001527A2">
        <w:rPr>
          <w:rFonts w:ascii="Palatino Linotype" w:eastAsia="Palatino Linotype" w:hAnsi="Palatino Linotype" w:cs="Palatino Linotype"/>
          <w:lang w:val="es-MX" w:eastAsia="es-MX"/>
        </w:rPr>
        <w:t xml:space="preserve">La </w:t>
      </w:r>
      <w:r w:rsidRPr="001527A2">
        <w:rPr>
          <w:rFonts w:ascii="Palatino Linotype" w:eastAsia="Palatino Linotype" w:hAnsi="Palatino Linotype" w:cs="Palatino Linotype"/>
          <w:b/>
          <w:lang w:val="es-MX" w:eastAsia="es-MX"/>
        </w:rPr>
        <w:t>clave única del registro de población,</w:t>
      </w:r>
      <w:r w:rsidRPr="001527A2">
        <w:rPr>
          <w:rFonts w:ascii="Palatino Linotype" w:eastAsia="Palatino Linotype" w:hAnsi="Palatino Linotype" w:cs="Palatino Linotype"/>
          <w:i/>
          <w:lang w:val="es-MX" w:eastAsia="es-MX"/>
        </w:rPr>
        <w:t xml:space="preserve"> </w:t>
      </w:r>
      <w:r w:rsidRPr="001527A2">
        <w:rPr>
          <w:rFonts w:ascii="Palatino Linotype" w:eastAsia="Palatino Linotype" w:hAnsi="Palatino Linotype" w:cs="Palatino Linotype"/>
          <w:lang w:val="es-MX" w:eastAsia="es-MX"/>
        </w:rPr>
        <w:t xml:space="preserve">se integra por datos personales que sólo conciernen al particular titular de la misma, como lo son su nombre, apellidos, fecha de nacimiento, lugar de nacimiento y sexo. Dichos datos, constituyen información que </w:t>
      </w:r>
      <w:r w:rsidRPr="001527A2">
        <w:rPr>
          <w:rFonts w:ascii="Palatino Linotype" w:eastAsia="Palatino Linotype" w:hAnsi="Palatino Linotype" w:cs="Palatino Linotype"/>
          <w:lang w:val="es-MX" w:eastAsia="es-MX"/>
        </w:rPr>
        <w:lastRenderedPageBreak/>
        <w:t>distingue plenamente a una persona física del resto de los habitantes del país, por lo está considerada como información confidencial.</w:t>
      </w:r>
    </w:p>
    <w:p w14:paraId="49046CA6" w14:textId="77777777" w:rsidR="000A6B67" w:rsidRPr="001527A2" w:rsidRDefault="000A6B67" w:rsidP="000A6B67">
      <w:pPr>
        <w:spacing w:line="360" w:lineRule="auto"/>
        <w:jc w:val="both"/>
        <w:rPr>
          <w:rFonts w:ascii="Palatino Linotype" w:eastAsia="Palatino Linotype" w:hAnsi="Palatino Linotype" w:cs="Palatino Linotype"/>
          <w:lang w:val="es-MX" w:eastAsia="es-MX"/>
        </w:rPr>
      </w:pPr>
    </w:p>
    <w:p w14:paraId="49C8F984" w14:textId="77777777" w:rsidR="000A6B67" w:rsidRPr="001527A2" w:rsidRDefault="000A6B67" w:rsidP="000A6B67">
      <w:pPr>
        <w:spacing w:line="360" w:lineRule="auto"/>
        <w:ind w:right="50"/>
        <w:jc w:val="both"/>
        <w:rPr>
          <w:rFonts w:ascii="Palatino Linotype" w:eastAsia="Palatino Linotype" w:hAnsi="Palatino Linotype" w:cs="Palatino Linotype"/>
          <w:lang w:val="es-MX" w:eastAsia="es-MX"/>
        </w:rPr>
      </w:pPr>
      <w:r w:rsidRPr="001527A2">
        <w:rPr>
          <w:rFonts w:ascii="Palatino Linotype" w:eastAsia="Palatino Linotype" w:hAnsi="Palatino Linotype" w:cs="Palatino Linotype"/>
          <w:lang w:val="es-MX" w:eastAsia="es-MX"/>
        </w:rPr>
        <w:t xml:space="preserve">Igualmente, resulta importante destacar que el </w:t>
      </w:r>
      <w:r w:rsidRPr="001527A2">
        <w:rPr>
          <w:rFonts w:ascii="Palatino Linotype" w:eastAsia="Palatino Linotype" w:hAnsi="Palatino Linotype" w:cs="Palatino Linotype"/>
          <w:i/>
          <w:lang w:val="es-MX" w:eastAsia="es-MX"/>
        </w:rPr>
        <w:t>número de cuenta bancaria</w:t>
      </w:r>
      <w:r w:rsidRPr="001527A2">
        <w:rPr>
          <w:rFonts w:ascii="Palatino Linotype" w:eastAsia="Palatino Linotype" w:hAnsi="Palatino Linotype" w:cs="Palatino Linotype"/>
          <w:lang w:val="es-MX" w:eastAsia="es-MX"/>
        </w:rPr>
        <w:t xml:space="preserve"> de las personas físicas es información que sólo su titular o personas autorizadas poseen para el acceso o consulta de información patrimonial, o para la realización de operaciones bancarias de diversa naturaleza, por lo que la difusión pública del mismo facilitaría la afectación al patrimonio del titular de la cuenta.</w:t>
      </w:r>
    </w:p>
    <w:p w14:paraId="3E19154B" w14:textId="77777777" w:rsidR="000A6B67" w:rsidRPr="001527A2" w:rsidRDefault="000A6B67" w:rsidP="000A6B67">
      <w:pPr>
        <w:spacing w:line="360" w:lineRule="auto"/>
        <w:ind w:right="50"/>
        <w:jc w:val="both"/>
        <w:rPr>
          <w:rFonts w:ascii="Palatino Linotype" w:eastAsia="Palatino Linotype" w:hAnsi="Palatino Linotype" w:cs="Palatino Linotype"/>
          <w:lang w:val="es-MX" w:eastAsia="es-MX"/>
        </w:rPr>
      </w:pPr>
    </w:p>
    <w:p w14:paraId="6352BE01" w14:textId="77777777" w:rsidR="000A6B67" w:rsidRPr="001527A2" w:rsidRDefault="000A6B67" w:rsidP="000A6B67">
      <w:pPr>
        <w:spacing w:line="360" w:lineRule="auto"/>
        <w:ind w:right="50"/>
        <w:jc w:val="both"/>
        <w:rPr>
          <w:rFonts w:ascii="Palatino Linotype" w:eastAsia="Palatino Linotype" w:hAnsi="Palatino Linotype" w:cs="Palatino Linotype"/>
          <w:lang w:val="es-MX" w:eastAsia="es-MX"/>
        </w:rPr>
      </w:pPr>
      <w:r w:rsidRPr="001527A2">
        <w:rPr>
          <w:rFonts w:ascii="Palatino Linotype" w:eastAsia="Palatino Linotype" w:hAnsi="Palatino Linotype" w:cs="Palatino Linotype"/>
          <w:lang w:val="es-MX" w:eastAsia="es-MX"/>
        </w:rPr>
        <w:t>Por lo anterior, el número de cuenta bancaria debe ser clasificado como confidencial con fundamento en las fracciones I y II del artículo 143 de la Ley de la Materia de la Entidad; en razón de que, con su difusión se estaría poniendo en riesgo la seguridad de su titular.</w:t>
      </w:r>
    </w:p>
    <w:p w14:paraId="78500B72" w14:textId="77777777" w:rsidR="000A6B67" w:rsidRPr="001527A2" w:rsidRDefault="000A6B67" w:rsidP="000A6B67">
      <w:pPr>
        <w:spacing w:line="360" w:lineRule="auto"/>
        <w:ind w:right="50"/>
        <w:jc w:val="both"/>
        <w:rPr>
          <w:rFonts w:ascii="Palatino Linotype" w:eastAsia="Palatino Linotype" w:hAnsi="Palatino Linotype" w:cs="Palatino Linotype"/>
          <w:lang w:val="es-MX" w:eastAsia="es-MX"/>
        </w:rPr>
      </w:pPr>
    </w:p>
    <w:p w14:paraId="31D40183" w14:textId="77777777" w:rsidR="000A6B67" w:rsidRPr="001527A2" w:rsidRDefault="000A6B67" w:rsidP="000A6B67">
      <w:pPr>
        <w:spacing w:line="360" w:lineRule="auto"/>
        <w:ind w:right="50"/>
        <w:jc w:val="both"/>
        <w:rPr>
          <w:rFonts w:ascii="Palatino Linotype" w:eastAsia="Palatino Linotype" w:hAnsi="Palatino Linotype" w:cs="Palatino Linotype"/>
          <w:lang w:val="es-MX" w:eastAsia="es-MX"/>
        </w:rPr>
      </w:pPr>
      <w:r w:rsidRPr="001527A2">
        <w:rPr>
          <w:rFonts w:ascii="Palatino Linotype" w:eastAsia="Palatino Linotype" w:hAnsi="Palatino Linotype" w:cs="Palatino Linotype"/>
          <w:lang w:val="es-MX" w:eastAsia="es-MX"/>
        </w:rPr>
        <w:t xml:space="preserve">Además de que, la publicidad de los números de cuenta bancaria de los particulares en nada contribuye a la rendición de cuentas, sino por el contrario, dar a conocer los números de las cuentas bancarias hace vulnerable a las personas físicas, al abrir la posibilidad de que terceros que cuenten con las posibilidades tecnológicas y/o económicas puedan realizar actos ilícitos mediante operaciones cibernéticas; en esa virtud, este Instituto determina que dicha información no puede ser del dominio público, toda vez que se podría dar un uso inadecuado a la misma o cometer algún ilícito o fraude en contra del patrimonio de los particulares. </w:t>
      </w:r>
    </w:p>
    <w:p w14:paraId="2D4AC40D" w14:textId="77777777" w:rsidR="000A6B67" w:rsidRPr="001527A2" w:rsidRDefault="000A6B67" w:rsidP="000A6B67">
      <w:pPr>
        <w:spacing w:line="360" w:lineRule="auto"/>
        <w:ind w:right="50"/>
        <w:jc w:val="both"/>
        <w:rPr>
          <w:rFonts w:ascii="Palatino Linotype" w:eastAsia="Palatino Linotype" w:hAnsi="Palatino Linotype" w:cs="Palatino Linotype"/>
          <w:lang w:val="es-MX" w:eastAsia="es-MX"/>
        </w:rPr>
      </w:pPr>
    </w:p>
    <w:p w14:paraId="284FE8D0" w14:textId="77777777" w:rsidR="000A6B67" w:rsidRPr="001527A2" w:rsidRDefault="000A6B67" w:rsidP="000A6B67">
      <w:pPr>
        <w:spacing w:line="360" w:lineRule="auto"/>
        <w:ind w:right="50"/>
        <w:jc w:val="both"/>
        <w:rPr>
          <w:rFonts w:ascii="Palatino Linotype" w:eastAsia="Palatino Linotype" w:hAnsi="Palatino Linotype" w:cs="Palatino Linotype"/>
          <w:lang w:val="es-MX" w:eastAsia="es-MX"/>
        </w:rPr>
      </w:pPr>
      <w:r w:rsidRPr="001527A2">
        <w:rPr>
          <w:rFonts w:ascii="Palatino Linotype" w:eastAsia="Palatino Linotype" w:hAnsi="Palatino Linotype" w:cs="Palatino Linotype"/>
          <w:lang w:val="es-MX" w:eastAsia="es-MX"/>
        </w:rPr>
        <w:lastRenderedPageBreak/>
        <w:t xml:space="preserve">En esa virtud, este Pleno determina que dicha información no puede ser del dominio público, toda vez que se podría dar un uso inadecuado a la misma o cometer algún ilícito o fraude como ya ha sido expuesto. </w:t>
      </w:r>
    </w:p>
    <w:p w14:paraId="1CA32EFC" w14:textId="77777777" w:rsidR="000A6B67" w:rsidRPr="001527A2" w:rsidRDefault="000A6B67" w:rsidP="000A6B67">
      <w:pPr>
        <w:spacing w:line="360" w:lineRule="auto"/>
        <w:ind w:right="50"/>
        <w:jc w:val="both"/>
        <w:rPr>
          <w:rFonts w:ascii="Palatino Linotype" w:eastAsia="Palatino Linotype" w:hAnsi="Palatino Linotype" w:cs="Palatino Linotype"/>
          <w:lang w:val="es-MX" w:eastAsia="es-MX"/>
        </w:rPr>
      </w:pPr>
    </w:p>
    <w:p w14:paraId="3B4E2E99" w14:textId="77777777" w:rsidR="000A6B67" w:rsidRPr="001527A2" w:rsidRDefault="000A6B67" w:rsidP="000A6B67">
      <w:pPr>
        <w:spacing w:line="360" w:lineRule="auto"/>
        <w:ind w:right="50"/>
        <w:jc w:val="both"/>
        <w:rPr>
          <w:rFonts w:ascii="Palatino Linotype" w:eastAsia="Palatino Linotype" w:hAnsi="Palatino Linotype" w:cs="Palatino Linotype"/>
          <w:lang w:val="es-MX" w:eastAsia="es-MX"/>
        </w:rPr>
      </w:pPr>
      <w:r w:rsidRPr="001527A2">
        <w:rPr>
          <w:rFonts w:ascii="Palatino Linotype" w:eastAsia="Palatino Linotype" w:hAnsi="Palatino Linotype" w:cs="Palatino Linotype"/>
          <w:lang w:val="es-MX" w:eastAsia="es-MX"/>
        </w:rPr>
        <w:t>Es por esta razón que se debe omitir el o los números de cuentas bancarias de particulares en las versiones públicas que de las facturas se hagan, para ser entregadas.</w:t>
      </w:r>
    </w:p>
    <w:p w14:paraId="415E6E23" w14:textId="77777777" w:rsidR="000A6B67" w:rsidRPr="001527A2" w:rsidRDefault="000A6B67" w:rsidP="000A6B67">
      <w:pPr>
        <w:spacing w:line="360" w:lineRule="auto"/>
        <w:ind w:right="50"/>
        <w:jc w:val="both"/>
        <w:rPr>
          <w:rFonts w:ascii="Palatino Linotype" w:eastAsia="Palatino Linotype" w:hAnsi="Palatino Linotype" w:cs="Palatino Linotype"/>
          <w:lang w:val="es-MX" w:eastAsia="es-MX"/>
        </w:rPr>
      </w:pPr>
    </w:p>
    <w:p w14:paraId="5EB4044A" w14:textId="77777777" w:rsidR="000A6B67" w:rsidRPr="001527A2" w:rsidRDefault="000A6B67" w:rsidP="000A6B67">
      <w:pPr>
        <w:spacing w:line="360" w:lineRule="auto"/>
        <w:ind w:right="50"/>
        <w:jc w:val="both"/>
        <w:rPr>
          <w:rFonts w:ascii="Palatino Linotype" w:eastAsia="Palatino Linotype" w:hAnsi="Palatino Linotype" w:cs="Palatino Linotype"/>
          <w:lang w:val="es-MX" w:eastAsia="es-MX"/>
        </w:rPr>
      </w:pPr>
      <w:r w:rsidRPr="001527A2">
        <w:rPr>
          <w:rFonts w:ascii="Palatino Linotype" w:eastAsia="Palatino Linotype" w:hAnsi="Palatino Linotype" w:cs="Palatino Linotype"/>
          <w:lang w:val="es-MX" w:eastAsia="es-MX"/>
        </w:rPr>
        <w:t>Lo anterior, no es así tratándose de las cuentas bancarias o claves interbancarias de los Sujetos Obligados ya que su publicidad cede a la rendición de cuentas al transparentar la forma en que son administrados los recursos públicos.</w:t>
      </w:r>
    </w:p>
    <w:p w14:paraId="3B1560FA" w14:textId="77777777" w:rsidR="000A6B67" w:rsidRPr="001527A2" w:rsidRDefault="000A6B67" w:rsidP="000A6B67">
      <w:pPr>
        <w:spacing w:line="360" w:lineRule="auto"/>
        <w:ind w:right="50"/>
        <w:jc w:val="both"/>
        <w:rPr>
          <w:rFonts w:ascii="Palatino Linotype" w:eastAsia="Palatino Linotype" w:hAnsi="Palatino Linotype" w:cs="Palatino Linotype"/>
          <w:lang w:val="es-MX" w:eastAsia="es-MX"/>
        </w:rPr>
      </w:pPr>
    </w:p>
    <w:p w14:paraId="3E362558" w14:textId="77777777" w:rsidR="000A6B67" w:rsidRPr="001527A2" w:rsidRDefault="000A6B67" w:rsidP="000A6B67">
      <w:pPr>
        <w:spacing w:line="360" w:lineRule="auto"/>
        <w:ind w:right="50"/>
        <w:jc w:val="both"/>
        <w:rPr>
          <w:rFonts w:ascii="Palatino Linotype" w:eastAsia="Palatino Linotype" w:hAnsi="Palatino Linotype" w:cs="Palatino Linotype"/>
          <w:lang w:val="es-MX" w:eastAsia="es-MX"/>
        </w:rPr>
      </w:pPr>
      <w:r w:rsidRPr="001527A2">
        <w:rPr>
          <w:rFonts w:ascii="Palatino Linotype" w:eastAsia="Palatino Linotype" w:hAnsi="Palatino Linotype" w:cs="Palatino Linotype"/>
          <w:lang w:val="es-MX" w:eastAsia="es-MX"/>
        </w:rPr>
        <w:t>Lo argumentado encuentra sustento en los criterios 10/17 y 11/17, emitidos por el entonces Instituto Nacional de Transparencia, Acceso a la Información y Protección de Datos Personales, INAI, que llevan por rubro y texto los siguientes:</w:t>
      </w:r>
    </w:p>
    <w:p w14:paraId="3E438898" w14:textId="77777777" w:rsidR="000A6B67" w:rsidRPr="001527A2" w:rsidRDefault="000A6B67" w:rsidP="000A6B67">
      <w:pPr>
        <w:rPr>
          <w:rFonts w:eastAsia="Palatino Linotype"/>
          <w:lang w:val="es-MX" w:eastAsia="es-MX"/>
        </w:rPr>
      </w:pPr>
    </w:p>
    <w:p w14:paraId="3FDC1113" w14:textId="77777777" w:rsidR="000A6B67" w:rsidRPr="001527A2" w:rsidRDefault="000A6B67" w:rsidP="000A6B67">
      <w:pPr>
        <w:ind w:left="567" w:right="616"/>
        <w:jc w:val="both"/>
        <w:rPr>
          <w:rFonts w:ascii="Palatino Linotype" w:eastAsia="Palatino Linotype" w:hAnsi="Palatino Linotype" w:cs="Palatino Linotype"/>
          <w:i/>
          <w:sz w:val="22"/>
          <w:szCs w:val="22"/>
          <w:lang w:val="es-MX" w:eastAsia="es-MX"/>
        </w:rPr>
      </w:pPr>
      <w:r w:rsidRPr="001527A2">
        <w:rPr>
          <w:rFonts w:ascii="Palatino Linotype" w:eastAsia="Palatino Linotype" w:hAnsi="Palatino Linotype" w:cs="Palatino Linotype"/>
          <w:b/>
          <w:i/>
          <w:sz w:val="22"/>
          <w:szCs w:val="22"/>
          <w:lang w:val="es-MX" w:eastAsia="es-MX"/>
        </w:rPr>
        <w:t>“Cuentas bancarias y/o CLABE interbancaria de personas físicas y morales privadas.</w:t>
      </w:r>
      <w:r w:rsidRPr="001527A2">
        <w:rPr>
          <w:rFonts w:ascii="Palatino Linotype" w:eastAsia="Palatino Linotype" w:hAnsi="Palatino Linotype" w:cs="Palatino Linotype"/>
          <w:i/>
          <w:sz w:val="22"/>
          <w:szCs w:val="22"/>
          <w:lang w:val="es-MX" w:eastAsia="es-MX"/>
        </w:rPr>
        <w:t> 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p>
    <w:p w14:paraId="7887E848" w14:textId="77777777" w:rsidR="000A6B67" w:rsidRPr="001527A2" w:rsidRDefault="000A6B67" w:rsidP="000A6B67">
      <w:pPr>
        <w:ind w:left="567" w:right="616"/>
        <w:jc w:val="both"/>
        <w:rPr>
          <w:rFonts w:ascii="Palatino Linotype" w:eastAsia="Palatino Linotype" w:hAnsi="Palatino Linotype" w:cs="Palatino Linotype"/>
          <w:i/>
          <w:sz w:val="22"/>
          <w:szCs w:val="22"/>
          <w:lang w:val="es-MX" w:eastAsia="es-MX"/>
        </w:rPr>
      </w:pPr>
    </w:p>
    <w:p w14:paraId="10E6FEF5" w14:textId="77777777" w:rsidR="000A6B67" w:rsidRPr="001527A2" w:rsidRDefault="000A6B67" w:rsidP="000A6B67">
      <w:pPr>
        <w:ind w:left="567" w:right="616"/>
        <w:jc w:val="both"/>
        <w:rPr>
          <w:rFonts w:ascii="Palatino Linotype" w:eastAsia="Palatino Linotype" w:hAnsi="Palatino Linotype" w:cs="Palatino Linotype"/>
          <w:i/>
          <w:sz w:val="22"/>
          <w:szCs w:val="22"/>
          <w:lang w:val="es-MX" w:eastAsia="es-MX"/>
        </w:rPr>
      </w:pPr>
      <w:r w:rsidRPr="001527A2">
        <w:rPr>
          <w:rFonts w:ascii="Palatino Linotype" w:eastAsia="Palatino Linotype" w:hAnsi="Palatino Linotype" w:cs="Palatino Linotype"/>
          <w:b/>
          <w:i/>
          <w:sz w:val="22"/>
          <w:szCs w:val="22"/>
          <w:lang w:val="es-MX" w:eastAsia="es-MX"/>
        </w:rPr>
        <w:t>Cuentas bancarias y/o CLABE interbancaria de sujetos obligados que reciben y/o transfieren recursos públicos, son información pública</w:t>
      </w:r>
      <w:r w:rsidRPr="001527A2">
        <w:rPr>
          <w:rFonts w:ascii="Palatino Linotype" w:eastAsia="Palatino Linotype" w:hAnsi="Palatino Linotype" w:cs="Palatino Linotype"/>
          <w:i/>
          <w:sz w:val="22"/>
          <w:szCs w:val="22"/>
          <w:lang w:val="es-MX" w:eastAsia="es-MX"/>
        </w:rPr>
        <w:t>. La difusión de las cuentas bancarias y claves interbancarias pertenecientes a un sujeto obligado favorece la rendición de cuentas al transparentar la forma en que se administran los recursos públicos, razón por la cual no pueden considerarse como información clasificada.”</w:t>
      </w:r>
    </w:p>
    <w:p w14:paraId="08CFA698" w14:textId="77777777" w:rsidR="000A6B67" w:rsidRPr="001527A2" w:rsidRDefault="000A6B67" w:rsidP="000A6B67">
      <w:pPr>
        <w:spacing w:line="360" w:lineRule="auto"/>
        <w:ind w:right="50"/>
        <w:jc w:val="both"/>
        <w:rPr>
          <w:rFonts w:ascii="Palatino Linotype" w:eastAsia="Palatino Linotype" w:hAnsi="Palatino Linotype" w:cs="Palatino Linotype"/>
          <w:lang w:val="es-MX" w:eastAsia="es-MX"/>
        </w:rPr>
      </w:pPr>
    </w:p>
    <w:p w14:paraId="2136C16E" w14:textId="77777777" w:rsidR="000A6B67" w:rsidRPr="001527A2" w:rsidRDefault="000A6B67" w:rsidP="000A6B67">
      <w:pPr>
        <w:spacing w:line="360" w:lineRule="auto"/>
        <w:ind w:right="50"/>
        <w:jc w:val="both"/>
        <w:rPr>
          <w:rFonts w:ascii="Palatino Linotype" w:eastAsia="Palatino Linotype" w:hAnsi="Palatino Linotype" w:cs="Palatino Linotype"/>
          <w:lang w:val="es-MX" w:eastAsia="es-MX"/>
        </w:rPr>
      </w:pPr>
      <w:r w:rsidRPr="001527A2">
        <w:rPr>
          <w:rFonts w:ascii="Palatino Linotype" w:eastAsia="Palatino Linotype" w:hAnsi="Palatino Linotype" w:cs="Palatino Linotype"/>
          <w:lang w:val="es-MX" w:eastAsia="es-MX"/>
        </w:rPr>
        <w:lastRenderedPageBreak/>
        <w:t xml:space="preserve">Por cuanto hace al </w:t>
      </w:r>
      <w:r w:rsidRPr="001527A2">
        <w:rPr>
          <w:rFonts w:ascii="Palatino Linotype" w:eastAsia="Palatino Linotype" w:hAnsi="Palatino Linotype" w:cs="Palatino Linotype"/>
          <w:b/>
          <w:lang w:val="es-MX" w:eastAsia="es-MX"/>
        </w:rPr>
        <w:t xml:space="preserve">Registro Federal de Contribuyentes (RFC) </w:t>
      </w:r>
      <w:r w:rsidRPr="001527A2">
        <w:rPr>
          <w:rFonts w:ascii="Palatino Linotype" w:eastAsia="Palatino Linotype" w:hAnsi="Palatino Linotype" w:cs="Palatino Linotype"/>
          <w:lang w:val="es-MX" w:eastAsia="es-MX"/>
        </w:rPr>
        <w:t>y</w:t>
      </w:r>
      <w:r w:rsidRPr="001527A2">
        <w:rPr>
          <w:rFonts w:ascii="Palatino Linotype" w:eastAsia="Palatino Linotype" w:hAnsi="Palatino Linotype" w:cs="Palatino Linotype"/>
          <w:b/>
          <w:lang w:val="es-MX" w:eastAsia="es-MX"/>
        </w:rPr>
        <w:t xml:space="preserve"> el domicilio fiscal </w:t>
      </w:r>
      <w:r w:rsidRPr="001527A2">
        <w:rPr>
          <w:rFonts w:ascii="Palatino Linotype" w:eastAsia="Palatino Linotype" w:hAnsi="Palatino Linotype" w:cs="Palatino Linotype"/>
          <w:lang w:val="es-MX" w:eastAsia="es-MX"/>
        </w:rPr>
        <w:t>si bien este Instituto ha sostenido que el RFC y domicilio de las personas físicas debe ser testado por los Sujetos Obligados, en las versiones públicas de los documentos que elaboren para atender las solicitudes de información pública, lo cierto es que, tratándose de proveedores, prestadores de servicios o contratistas, dichos datos no deben ser suprimidos de las facturas y contratos que vayan a ser entregados.</w:t>
      </w:r>
    </w:p>
    <w:p w14:paraId="4CA752E1" w14:textId="77777777" w:rsidR="000A6B67" w:rsidRPr="001527A2" w:rsidRDefault="000A6B67" w:rsidP="000A6B67">
      <w:pPr>
        <w:spacing w:line="360" w:lineRule="auto"/>
        <w:ind w:right="50"/>
        <w:jc w:val="both"/>
        <w:rPr>
          <w:rFonts w:ascii="Palatino Linotype" w:eastAsia="Palatino Linotype" w:hAnsi="Palatino Linotype" w:cs="Palatino Linotype"/>
          <w:lang w:val="es-MX" w:eastAsia="es-MX"/>
        </w:rPr>
      </w:pPr>
    </w:p>
    <w:p w14:paraId="4A236B3D" w14:textId="77777777" w:rsidR="000A6B67" w:rsidRPr="001527A2" w:rsidRDefault="000A6B67" w:rsidP="000A6B67">
      <w:pPr>
        <w:spacing w:line="360" w:lineRule="auto"/>
        <w:ind w:right="50"/>
        <w:jc w:val="both"/>
        <w:rPr>
          <w:rFonts w:ascii="Palatino Linotype" w:eastAsia="Palatino Linotype" w:hAnsi="Palatino Linotype" w:cs="Palatino Linotype"/>
          <w:lang w:val="es-MX" w:eastAsia="es-MX"/>
        </w:rPr>
      </w:pPr>
      <w:r w:rsidRPr="001527A2">
        <w:rPr>
          <w:rFonts w:ascii="Palatino Linotype" w:eastAsia="Palatino Linotype" w:hAnsi="Palatino Linotype" w:cs="Palatino Linotype"/>
          <w:lang w:val="es-MX" w:eastAsia="es-MX"/>
        </w:rPr>
        <w:t>Ello se debe a que, del ejercicio de ponderación entre el derecho a la protección de datos personales con el derecho de acceso a la información pública, es de mayor trascendencia el que cualquier persona pueda conocer en qué se gastan los recursos públicos, puesto que se trata de erogaciones que realiza un órgano del Estado con base en los recursos que encuentran su origen en mayor medida en las contribuciones aportados por los gobernados, por lo que debe transparentarse su ejercicio.</w:t>
      </w:r>
    </w:p>
    <w:p w14:paraId="4BD5D368" w14:textId="77777777" w:rsidR="000A6B67" w:rsidRPr="001527A2" w:rsidRDefault="000A6B67" w:rsidP="000A6B67">
      <w:pPr>
        <w:spacing w:line="360" w:lineRule="auto"/>
        <w:ind w:right="50"/>
        <w:jc w:val="both"/>
        <w:rPr>
          <w:rFonts w:ascii="Palatino Linotype" w:eastAsia="Palatino Linotype" w:hAnsi="Palatino Linotype" w:cs="Palatino Linotype"/>
          <w:lang w:val="es-MX" w:eastAsia="es-MX"/>
        </w:rPr>
      </w:pPr>
    </w:p>
    <w:p w14:paraId="651C2B39" w14:textId="77777777" w:rsidR="000A6B67" w:rsidRPr="001527A2" w:rsidRDefault="000A6B67" w:rsidP="000A6B67">
      <w:pPr>
        <w:spacing w:line="360" w:lineRule="auto"/>
        <w:ind w:right="50"/>
        <w:jc w:val="both"/>
        <w:rPr>
          <w:rFonts w:ascii="Palatino Linotype" w:eastAsia="Palatino Linotype" w:hAnsi="Palatino Linotype" w:cs="Palatino Linotype"/>
          <w:lang w:val="es-MX" w:eastAsia="es-MX"/>
        </w:rPr>
      </w:pPr>
      <w:r w:rsidRPr="001527A2">
        <w:rPr>
          <w:rFonts w:ascii="Palatino Linotype" w:eastAsia="Palatino Linotype" w:hAnsi="Palatino Linotype" w:cs="Palatino Linotype"/>
          <w:lang w:val="es-MX" w:eastAsia="es-MX"/>
        </w:rPr>
        <w:t xml:space="preserve">Además, las personas físicas que realicen las actividades contratadas por las instituciones, renuncian implícitamente a una parte de su derecho a la intimidad al obtener beneficios y lucros de los recursos públicos por dicha contratación, por lo que </w:t>
      </w:r>
      <w:r w:rsidRPr="001527A2">
        <w:rPr>
          <w:rFonts w:ascii="Palatino Linotype" w:eastAsia="Palatino Linotype" w:hAnsi="Palatino Linotype" w:cs="Palatino Linotype"/>
          <w:b/>
          <w:lang w:val="es-MX" w:eastAsia="es-MX"/>
        </w:rPr>
        <w:t>no puede considerarse como información clasificada lo relativo a su nombre, registro federal de contribuyentes y domicilio fiscal</w:t>
      </w:r>
      <w:r w:rsidRPr="001527A2">
        <w:rPr>
          <w:rFonts w:ascii="Palatino Linotype" w:eastAsia="Palatino Linotype" w:hAnsi="Palatino Linotype" w:cs="Palatino Linotype"/>
          <w:lang w:val="es-MX" w:eastAsia="es-MX"/>
        </w:rPr>
        <w:t>, atento a que dicha información es la que puede generar certeza en los gobernados en que se está ejerciendo debidamente el presupuesto.</w:t>
      </w:r>
    </w:p>
    <w:p w14:paraId="04B31FDF" w14:textId="77777777" w:rsidR="000A6B67" w:rsidRPr="001527A2" w:rsidRDefault="000A6B67" w:rsidP="000A6B67">
      <w:pPr>
        <w:spacing w:line="360" w:lineRule="auto"/>
        <w:ind w:right="50"/>
        <w:jc w:val="both"/>
        <w:rPr>
          <w:rFonts w:ascii="Palatino Linotype" w:eastAsia="Palatino Linotype" w:hAnsi="Palatino Linotype" w:cs="Palatino Linotype"/>
          <w:lang w:val="es-MX" w:eastAsia="es-MX"/>
        </w:rPr>
      </w:pPr>
    </w:p>
    <w:p w14:paraId="66DA72A5" w14:textId="77777777" w:rsidR="000A6B67" w:rsidRPr="001527A2" w:rsidRDefault="000A6B67" w:rsidP="000A6B67">
      <w:pPr>
        <w:spacing w:line="360" w:lineRule="auto"/>
        <w:jc w:val="both"/>
        <w:rPr>
          <w:rFonts w:ascii="Palatino Linotype" w:eastAsia="Palatino Linotype" w:hAnsi="Palatino Linotype" w:cs="Palatino Linotype"/>
          <w:lang w:val="es-MX" w:eastAsia="es-MX"/>
        </w:rPr>
      </w:pPr>
      <w:r w:rsidRPr="001527A2">
        <w:rPr>
          <w:rFonts w:ascii="Palatino Linotype" w:eastAsia="Palatino Linotype" w:hAnsi="Palatino Linotype" w:cs="Palatino Linotype"/>
          <w:lang w:val="es-MX" w:eastAsia="es-MX"/>
        </w:rPr>
        <w:t>Robustece lo anterior el criterio orientador 04/21 emitido por el entonces Instituto Nacional de Transparencia, Acceso a la Información y Protección de Datos Personales, INAI, el cual refiere:</w:t>
      </w:r>
    </w:p>
    <w:p w14:paraId="656D0C77" w14:textId="77777777" w:rsidR="000A6B67" w:rsidRPr="001527A2" w:rsidRDefault="000A6B67" w:rsidP="000A6B67">
      <w:pPr>
        <w:rPr>
          <w:rFonts w:asciiTheme="minorHAnsi" w:eastAsiaTheme="minorHAnsi" w:hAnsiTheme="minorHAnsi" w:cstheme="minorBidi"/>
          <w:sz w:val="22"/>
          <w:szCs w:val="22"/>
          <w:lang w:val="es-MX" w:eastAsia="es-MX"/>
        </w:rPr>
      </w:pPr>
    </w:p>
    <w:p w14:paraId="238419FB" w14:textId="77777777" w:rsidR="000A6B67" w:rsidRPr="001527A2" w:rsidRDefault="000A6B67" w:rsidP="000A6B67">
      <w:pPr>
        <w:spacing w:before="120" w:after="120"/>
        <w:ind w:left="851" w:right="902"/>
        <w:jc w:val="both"/>
        <w:rPr>
          <w:rFonts w:ascii="Palatino Linotype" w:eastAsia="Palatino Linotype" w:hAnsi="Palatino Linotype" w:cs="Palatino Linotype"/>
          <w:i/>
          <w:sz w:val="22"/>
          <w:szCs w:val="22"/>
          <w:lang w:val="es-MX" w:eastAsia="es-MX"/>
        </w:rPr>
      </w:pPr>
      <w:r w:rsidRPr="001527A2">
        <w:rPr>
          <w:rFonts w:ascii="Palatino Linotype" w:eastAsia="Palatino Linotype" w:hAnsi="Palatino Linotype" w:cs="Palatino Linotype"/>
          <w:b/>
          <w:i/>
          <w:sz w:val="22"/>
          <w:szCs w:val="22"/>
          <w:lang w:val="es-MX" w:eastAsia="es-MX"/>
        </w:rPr>
        <w:t xml:space="preserve">“Registro Federal de Contribuyentes (RFC) de personas físicas proveedoras o contratistas. </w:t>
      </w:r>
      <w:r w:rsidRPr="001527A2">
        <w:rPr>
          <w:rFonts w:ascii="Palatino Linotype" w:eastAsia="Palatino Linotype" w:hAnsi="Palatino Linotype" w:cs="Palatino Linotype"/>
          <w:i/>
          <w:sz w:val="22"/>
          <w:szCs w:val="22"/>
          <w:lang w:val="es-MX" w:eastAsia="es-MX"/>
        </w:rPr>
        <w:t>El RFC de contratistas o proveedores de los sujetos obligados debe ser público, ya que al tratarse de personas con contrataciones públicas, su difusión favorece la transparencia con la que deben administrarse los recursos públicos, en términos del artículo 134 de la Constitución Política de los Estados Unidos Mexicanos.”</w:t>
      </w:r>
    </w:p>
    <w:p w14:paraId="1DE5897A" w14:textId="77777777" w:rsidR="000A6B67" w:rsidRPr="001527A2" w:rsidRDefault="000A6B67" w:rsidP="000A6B67">
      <w:pPr>
        <w:rPr>
          <w:rFonts w:asciiTheme="minorHAnsi" w:eastAsiaTheme="minorHAnsi" w:hAnsiTheme="minorHAnsi" w:cstheme="minorBidi"/>
          <w:sz w:val="22"/>
          <w:szCs w:val="22"/>
          <w:lang w:val="es-MX" w:eastAsia="es-MX"/>
        </w:rPr>
      </w:pPr>
    </w:p>
    <w:p w14:paraId="09D7D841" w14:textId="77777777" w:rsidR="000A6B67" w:rsidRPr="001527A2" w:rsidRDefault="000A6B67" w:rsidP="000A6B67">
      <w:pPr>
        <w:spacing w:line="360" w:lineRule="auto"/>
        <w:ind w:right="50"/>
        <w:jc w:val="both"/>
        <w:rPr>
          <w:rFonts w:ascii="Palatino Linotype" w:eastAsia="Palatino Linotype" w:hAnsi="Palatino Linotype" w:cs="Palatino Linotype"/>
          <w:lang w:val="es-MX" w:eastAsia="es-MX"/>
        </w:rPr>
      </w:pPr>
      <w:r w:rsidRPr="001527A2">
        <w:rPr>
          <w:rFonts w:ascii="Palatino Linotype" w:eastAsia="Palatino Linotype" w:hAnsi="Palatino Linotype" w:cs="Palatino Linotype"/>
          <w:lang w:val="es-MX" w:eastAsia="es-MX"/>
        </w:rPr>
        <w:t xml:space="preserve">Relacionado con lo anterior, el </w:t>
      </w:r>
      <w:r w:rsidRPr="001527A2">
        <w:rPr>
          <w:rFonts w:ascii="Palatino Linotype" w:eastAsia="Palatino Linotype" w:hAnsi="Palatino Linotype" w:cs="Palatino Linotype"/>
          <w:b/>
          <w:lang w:val="es-MX" w:eastAsia="es-MX"/>
        </w:rPr>
        <w:t>nombre de las personas físicas</w:t>
      </w:r>
      <w:r w:rsidRPr="001527A2">
        <w:rPr>
          <w:rFonts w:ascii="Palatino Linotype" w:eastAsia="Palatino Linotype" w:hAnsi="Palatino Linotype" w:cs="Palatino Linotype"/>
          <w:lang w:val="es-MX" w:eastAsia="es-MX"/>
        </w:rPr>
        <w:t xml:space="preserve"> o los </w:t>
      </w:r>
      <w:r w:rsidRPr="001527A2">
        <w:rPr>
          <w:rFonts w:ascii="Palatino Linotype" w:eastAsia="Palatino Linotype" w:hAnsi="Palatino Linotype" w:cs="Palatino Linotype"/>
          <w:b/>
          <w:lang w:val="es-MX" w:eastAsia="es-MX"/>
        </w:rPr>
        <w:t>representantes legales de las personas morales</w:t>
      </w:r>
      <w:r w:rsidRPr="001527A2">
        <w:rPr>
          <w:rFonts w:ascii="Palatino Linotype" w:eastAsia="Palatino Linotype" w:hAnsi="Palatino Linotype" w:cs="Palatino Linotype"/>
          <w:lang w:val="es-MX" w:eastAsia="es-MX"/>
        </w:rPr>
        <w:t>, en su calidad de proveedores, contratistas o prestadores de servicios, y la firma y rúbrica de estos, que participen en algún  proceso de adjudicación en cualquiera de sus modalidades, debe mencionarse que con base en el artículo 23 párrafo segundo y 24 fracción XVIII  de la Ley de Transparencia y Acceso a la Información Pública del Estado de México y Municipios, los entes públicos tienen la obligación de difundir toda aquella información relativa a los montos y las personas a quienes entreguen, por cualquier motivo, recursos públicos, así como los informes que dichas personas entreguen sobre el uso y destino de dichos recursos, motivo por el cual los datos del representante legal de la persona moral que resultó favorecida con el procedimiento de licitación no conservan el carácter de confidencial y por tanto no deben ser testados.</w:t>
      </w:r>
    </w:p>
    <w:p w14:paraId="388FDB4E" w14:textId="77777777" w:rsidR="000A6B67" w:rsidRPr="001527A2" w:rsidRDefault="000A6B67" w:rsidP="000A6B67">
      <w:pPr>
        <w:spacing w:line="360" w:lineRule="auto"/>
        <w:ind w:right="50"/>
        <w:jc w:val="both"/>
        <w:rPr>
          <w:rFonts w:ascii="Palatino Linotype" w:eastAsia="Palatino Linotype" w:hAnsi="Palatino Linotype" w:cs="Palatino Linotype"/>
          <w:lang w:val="es-MX" w:eastAsia="es-MX"/>
        </w:rPr>
      </w:pPr>
    </w:p>
    <w:p w14:paraId="01DD00D4" w14:textId="77777777" w:rsidR="000A6B67" w:rsidRPr="001527A2" w:rsidRDefault="000A6B67" w:rsidP="000A6B67">
      <w:pPr>
        <w:spacing w:line="360" w:lineRule="auto"/>
        <w:ind w:right="50"/>
        <w:jc w:val="both"/>
        <w:rPr>
          <w:rFonts w:ascii="Palatino Linotype" w:eastAsia="Palatino Linotype" w:hAnsi="Palatino Linotype" w:cs="Palatino Linotype"/>
          <w:lang w:val="es-MX" w:eastAsia="es-MX"/>
        </w:rPr>
      </w:pPr>
      <w:r w:rsidRPr="001527A2">
        <w:rPr>
          <w:rFonts w:ascii="Palatino Linotype" w:eastAsia="Palatino Linotype" w:hAnsi="Palatino Linotype" w:cs="Palatino Linotype"/>
          <w:lang w:val="es-MX" w:eastAsia="es-MX"/>
        </w:rPr>
        <w:t>Argumentación que guarda sustento en lo estipulado por el artículo 23 de la Ley de Transparencia y Acceso a la Información Pública del Estado de México y Municipios en su penúltimo párrafo, mismo que es del tenor literal siguiente:</w:t>
      </w:r>
    </w:p>
    <w:p w14:paraId="16756F0E" w14:textId="77777777" w:rsidR="000A6B67" w:rsidRPr="001527A2" w:rsidRDefault="000A6B67" w:rsidP="000A6B67">
      <w:pPr>
        <w:rPr>
          <w:rFonts w:eastAsia="Palatino Linotype"/>
          <w:lang w:val="es-MX" w:eastAsia="es-MX"/>
        </w:rPr>
      </w:pPr>
    </w:p>
    <w:p w14:paraId="32321BBE" w14:textId="77777777" w:rsidR="000A6B67" w:rsidRPr="001527A2" w:rsidRDefault="000A6B67" w:rsidP="000A6B67">
      <w:pPr>
        <w:spacing w:before="120" w:after="120"/>
        <w:ind w:left="567" w:right="616"/>
        <w:jc w:val="both"/>
        <w:rPr>
          <w:rFonts w:ascii="Palatino Linotype" w:eastAsia="Palatino Linotype" w:hAnsi="Palatino Linotype" w:cs="Palatino Linotype"/>
          <w:i/>
          <w:sz w:val="22"/>
          <w:szCs w:val="22"/>
          <w:lang w:val="es-MX" w:eastAsia="es-MX"/>
        </w:rPr>
      </w:pPr>
      <w:r w:rsidRPr="001527A2">
        <w:rPr>
          <w:rFonts w:ascii="Palatino Linotype" w:eastAsia="Palatino Linotype" w:hAnsi="Palatino Linotype" w:cs="Palatino Linotype"/>
          <w:i/>
          <w:sz w:val="22"/>
          <w:szCs w:val="22"/>
          <w:lang w:val="es-MX" w:eastAsia="es-MX"/>
        </w:rPr>
        <w:t>“</w:t>
      </w:r>
      <w:r w:rsidRPr="001527A2">
        <w:rPr>
          <w:rFonts w:ascii="Palatino Linotype" w:eastAsia="Palatino Linotype" w:hAnsi="Palatino Linotype" w:cs="Palatino Linotype"/>
          <w:b/>
          <w:i/>
          <w:sz w:val="22"/>
          <w:szCs w:val="22"/>
          <w:lang w:val="es-MX" w:eastAsia="es-MX"/>
        </w:rPr>
        <w:t>Artículo 23.</w:t>
      </w:r>
      <w:r w:rsidRPr="001527A2">
        <w:rPr>
          <w:rFonts w:ascii="Palatino Linotype" w:eastAsia="Palatino Linotype" w:hAnsi="Palatino Linotype" w:cs="Palatino Linotype"/>
          <w:i/>
          <w:sz w:val="22"/>
          <w:szCs w:val="22"/>
          <w:lang w:val="es-MX" w:eastAsia="es-MX"/>
        </w:rPr>
        <w:t xml:space="preserve"> (…)</w:t>
      </w:r>
    </w:p>
    <w:p w14:paraId="285804D0" w14:textId="25132791" w:rsidR="000A6B67" w:rsidRPr="001527A2" w:rsidRDefault="000A6B67" w:rsidP="00FE5C28">
      <w:pPr>
        <w:ind w:left="567" w:right="616"/>
        <w:jc w:val="both"/>
        <w:rPr>
          <w:rFonts w:ascii="Palatino Linotype" w:eastAsia="Palatino Linotype" w:hAnsi="Palatino Linotype" w:cs="Palatino Linotype"/>
          <w:i/>
          <w:sz w:val="22"/>
          <w:szCs w:val="22"/>
          <w:lang w:val="es-MX" w:eastAsia="es-MX"/>
        </w:rPr>
      </w:pPr>
      <w:r w:rsidRPr="001527A2">
        <w:rPr>
          <w:rFonts w:ascii="Palatino Linotype" w:eastAsia="Palatino Linotype" w:hAnsi="Palatino Linotype" w:cs="Palatino Linotype"/>
          <w:i/>
          <w:sz w:val="22"/>
          <w:szCs w:val="22"/>
          <w:lang w:val="es-MX" w:eastAsia="es-MX"/>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53BD5B81" w14:textId="77777777" w:rsidR="000A6B67" w:rsidRPr="001527A2" w:rsidRDefault="000A6B67" w:rsidP="000A6B67">
      <w:pPr>
        <w:spacing w:line="360" w:lineRule="auto"/>
        <w:jc w:val="both"/>
        <w:rPr>
          <w:rFonts w:ascii="Palatino Linotype" w:eastAsia="Palatino Linotype" w:hAnsi="Palatino Linotype" w:cs="Palatino Linotype"/>
          <w:lang w:val="es-MX" w:eastAsia="es-MX"/>
        </w:rPr>
      </w:pPr>
      <w:r w:rsidRPr="001527A2">
        <w:rPr>
          <w:rFonts w:ascii="Palatino Linotype" w:eastAsia="Palatino Linotype" w:hAnsi="Palatino Linotype" w:cs="Palatino Linotype"/>
          <w:lang w:val="es-MX" w:eastAsia="es-MX"/>
        </w:rPr>
        <w:lastRenderedPageBreak/>
        <w:t>Asimismo, resulta aplicable el contenido del criterio de interpretación 01/19 emitido por el entonces Instituto Nacional de Transparencia, Acceso a la Información, y Protección de Datos Personales, INAI, que lleva por rubro y texto los siguientes</w:t>
      </w:r>
    </w:p>
    <w:p w14:paraId="226C49B1" w14:textId="77777777" w:rsidR="000A6B67" w:rsidRPr="001527A2" w:rsidRDefault="000A6B67" w:rsidP="000A6B67">
      <w:pPr>
        <w:rPr>
          <w:rFonts w:eastAsia="Palatino Linotype"/>
          <w:lang w:val="es-MX" w:eastAsia="es-MX"/>
        </w:rPr>
      </w:pPr>
    </w:p>
    <w:p w14:paraId="2F53DF5F" w14:textId="77777777" w:rsidR="000A6B67" w:rsidRPr="001527A2" w:rsidRDefault="000A6B67" w:rsidP="000A6B67">
      <w:pPr>
        <w:ind w:left="567" w:right="616"/>
        <w:jc w:val="both"/>
        <w:rPr>
          <w:rFonts w:ascii="Palatino Linotype" w:eastAsia="Palatino Linotype" w:hAnsi="Palatino Linotype" w:cs="Palatino Linotype"/>
          <w:i/>
          <w:sz w:val="22"/>
          <w:szCs w:val="22"/>
          <w:lang w:val="es-MX" w:eastAsia="es-MX"/>
        </w:rPr>
      </w:pPr>
      <w:r w:rsidRPr="001527A2">
        <w:rPr>
          <w:rFonts w:ascii="Palatino Linotype" w:eastAsia="Palatino Linotype" w:hAnsi="Palatino Linotype" w:cs="Palatino Linotype"/>
          <w:b/>
          <w:i/>
          <w:sz w:val="22"/>
          <w:szCs w:val="22"/>
          <w:lang w:val="es-MX" w:eastAsia="es-MX"/>
        </w:rPr>
        <w:t>“Datos de identificación del representante o apoderado legal.</w:t>
      </w:r>
      <w:r w:rsidRPr="001527A2">
        <w:rPr>
          <w:rFonts w:ascii="Palatino Linotype" w:eastAsia="Palatino Linotype" w:hAnsi="Palatino Linotype" w:cs="Palatino Linotype"/>
          <w:i/>
          <w:sz w:val="22"/>
          <w:szCs w:val="22"/>
          <w:lang w:val="es-MX" w:eastAsia="es-MX"/>
        </w:rPr>
        <w:t xml:space="preserve"> </w:t>
      </w:r>
      <w:r w:rsidRPr="001527A2">
        <w:rPr>
          <w:rFonts w:ascii="Palatino Linotype" w:eastAsia="Palatino Linotype" w:hAnsi="Palatino Linotype" w:cs="Palatino Linotype"/>
          <w:b/>
          <w:i/>
          <w:sz w:val="22"/>
          <w:szCs w:val="22"/>
          <w:lang w:val="es-MX" w:eastAsia="es-MX"/>
        </w:rPr>
        <w:t xml:space="preserve">Naturaleza jurídica. </w:t>
      </w:r>
      <w:r w:rsidRPr="001527A2">
        <w:rPr>
          <w:rFonts w:ascii="Palatino Linotype" w:eastAsia="Palatino Linotype" w:hAnsi="Palatino Linotype" w:cs="Palatino Linotype"/>
          <w:i/>
          <w:sz w:val="22"/>
          <w:szCs w:val="22"/>
          <w:lang w:val="es-MX" w:eastAsia="es-MX"/>
        </w:rPr>
        <w:t xml:space="preserve">El nombre, la firma y la rúbrica de una persona física, que actúe como representante o apoderado legal de un tercero que haya celebrado un acto jurídico, con algún sujeto obligado, </w:t>
      </w:r>
      <w:r w:rsidRPr="001527A2">
        <w:rPr>
          <w:rFonts w:ascii="Palatino Linotype" w:eastAsia="Palatino Linotype" w:hAnsi="Palatino Linotype" w:cs="Palatino Linotype"/>
          <w:b/>
          <w:i/>
          <w:sz w:val="22"/>
          <w:szCs w:val="22"/>
          <w:lang w:val="es-MX" w:eastAsia="es-MX"/>
        </w:rPr>
        <w:t>es información pública, en razón de que tales datos fueron proporcionados con el objeto de expresar el consentimiento obligacional del tercero y otorgar validez a dicho instrumento jurídico</w:t>
      </w:r>
      <w:r w:rsidRPr="001527A2">
        <w:rPr>
          <w:rFonts w:ascii="Palatino Linotype" w:eastAsia="Palatino Linotype" w:hAnsi="Palatino Linotype" w:cs="Palatino Linotype"/>
          <w:i/>
          <w:sz w:val="22"/>
          <w:szCs w:val="22"/>
          <w:lang w:val="es-MX" w:eastAsia="es-MX"/>
        </w:rPr>
        <w:t>.”</w:t>
      </w:r>
    </w:p>
    <w:p w14:paraId="3FAD11B5" w14:textId="77777777" w:rsidR="000A6B67" w:rsidRPr="001527A2" w:rsidRDefault="000A6B67" w:rsidP="000A6B67">
      <w:pPr>
        <w:rPr>
          <w:rFonts w:eastAsia="Palatino Linotype"/>
          <w:lang w:val="es-MX" w:eastAsia="es-MX"/>
        </w:rPr>
      </w:pPr>
    </w:p>
    <w:p w14:paraId="6D8D308E" w14:textId="77777777" w:rsidR="000A6B67" w:rsidRPr="001527A2" w:rsidRDefault="000A6B67" w:rsidP="000A6B67">
      <w:pPr>
        <w:rPr>
          <w:rFonts w:asciiTheme="minorHAnsi" w:eastAsiaTheme="minorHAnsi" w:hAnsiTheme="minorHAnsi" w:cstheme="minorBidi"/>
          <w:sz w:val="16"/>
          <w:szCs w:val="16"/>
          <w:lang w:val="es-MX" w:eastAsia="es-MX"/>
        </w:rPr>
      </w:pPr>
    </w:p>
    <w:p w14:paraId="5C8CB5B0" w14:textId="77777777" w:rsidR="000A6B67" w:rsidRPr="001527A2" w:rsidRDefault="000A6B67" w:rsidP="000A6B67">
      <w:pPr>
        <w:spacing w:line="360" w:lineRule="auto"/>
        <w:ind w:right="50"/>
        <w:jc w:val="both"/>
        <w:rPr>
          <w:rFonts w:ascii="Palatino Linotype" w:eastAsia="Palatino Linotype" w:hAnsi="Palatino Linotype" w:cs="Palatino Linotype"/>
          <w:lang w:val="es-MX" w:eastAsia="es-MX"/>
        </w:rPr>
      </w:pPr>
      <w:r w:rsidRPr="001527A2">
        <w:rPr>
          <w:rFonts w:ascii="Palatino Linotype" w:eastAsia="Palatino Linotype" w:hAnsi="Palatino Linotype" w:cs="Palatino Linotype"/>
          <w:lang w:val="es-MX" w:eastAsia="es-MX"/>
        </w:rPr>
        <w:t>En tal contexto, es de señalar que la clasificación de la información no opera con la simple supresión de datos que se haga en los documentos de que se trate o con la simple decisión que tome el Servidor Público Habilitado o el Responsable de la Unidad de Transparencia del Sujeto Obligado, sino que ello deberá realizarse en términos de lo que disponen los artículos 49 fracción VIII, 53, fracción X y 59, fracción V, de la Ley en consulta, cuyo sentido literal es el siguiente:</w:t>
      </w:r>
    </w:p>
    <w:p w14:paraId="1D2315C1" w14:textId="77777777" w:rsidR="000A6B67" w:rsidRPr="001527A2" w:rsidRDefault="000A6B67" w:rsidP="000A6B67">
      <w:pPr>
        <w:rPr>
          <w:rFonts w:eastAsia="Palatino Linotype"/>
          <w:lang w:val="es-MX" w:eastAsia="es-MX"/>
        </w:rPr>
      </w:pPr>
    </w:p>
    <w:p w14:paraId="66064768" w14:textId="77777777" w:rsidR="000A6B67" w:rsidRPr="001527A2" w:rsidRDefault="000A6B67" w:rsidP="000A6B67">
      <w:pPr>
        <w:ind w:left="567" w:right="616"/>
        <w:jc w:val="both"/>
        <w:rPr>
          <w:rFonts w:ascii="Palatino Linotype" w:eastAsia="Palatino Linotype" w:hAnsi="Palatino Linotype" w:cs="Palatino Linotype"/>
          <w:i/>
          <w:sz w:val="22"/>
          <w:szCs w:val="22"/>
          <w:lang w:val="es-MX" w:eastAsia="es-MX"/>
        </w:rPr>
      </w:pPr>
      <w:r w:rsidRPr="001527A2">
        <w:rPr>
          <w:rFonts w:ascii="Palatino Linotype" w:eastAsia="Palatino Linotype" w:hAnsi="Palatino Linotype" w:cs="Palatino Linotype"/>
          <w:b/>
          <w:i/>
          <w:sz w:val="22"/>
          <w:szCs w:val="22"/>
          <w:lang w:val="es-MX" w:eastAsia="es-MX"/>
        </w:rPr>
        <w:t>“Artículo 49.</w:t>
      </w:r>
      <w:r w:rsidRPr="001527A2">
        <w:rPr>
          <w:rFonts w:ascii="Palatino Linotype" w:eastAsia="Palatino Linotype" w:hAnsi="Palatino Linotype" w:cs="Palatino Linotype"/>
          <w:i/>
          <w:sz w:val="22"/>
          <w:szCs w:val="22"/>
          <w:lang w:val="es-MX" w:eastAsia="es-MX"/>
        </w:rPr>
        <w:t xml:space="preserve"> </w:t>
      </w:r>
      <w:r w:rsidRPr="001527A2">
        <w:rPr>
          <w:rFonts w:ascii="Palatino Linotype" w:eastAsia="Palatino Linotype" w:hAnsi="Palatino Linotype" w:cs="Palatino Linotype"/>
          <w:b/>
          <w:i/>
          <w:sz w:val="22"/>
          <w:szCs w:val="22"/>
          <w:lang w:val="es-MX" w:eastAsia="es-MX"/>
        </w:rPr>
        <w:t>Los Comités de Transparencia</w:t>
      </w:r>
      <w:r w:rsidRPr="001527A2">
        <w:rPr>
          <w:rFonts w:ascii="Palatino Linotype" w:eastAsia="Palatino Linotype" w:hAnsi="Palatino Linotype" w:cs="Palatino Linotype"/>
          <w:i/>
          <w:sz w:val="22"/>
          <w:szCs w:val="22"/>
          <w:lang w:val="es-MX" w:eastAsia="es-MX"/>
        </w:rPr>
        <w:t xml:space="preserve"> tendrán las siguientes atribuciones:</w:t>
      </w:r>
    </w:p>
    <w:p w14:paraId="19EE46C3" w14:textId="77777777" w:rsidR="000A6B67" w:rsidRPr="001527A2" w:rsidRDefault="000A6B67" w:rsidP="000A6B67">
      <w:pPr>
        <w:spacing w:before="120" w:after="120"/>
        <w:ind w:left="567" w:right="616"/>
        <w:jc w:val="both"/>
        <w:rPr>
          <w:rFonts w:ascii="Palatino Linotype" w:eastAsia="Palatino Linotype" w:hAnsi="Palatino Linotype" w:cs="Palatino Linotype"/>
          <w:i/>
          <w:sz w:val="22"/>
          <w:szCs w:val="22"/>
          <w:lang w:val="es-MX" w:eastAsia="es-MX"/>
        </w:rPr>
      </w:pPr>
      <w:r w:rsidRPr="001527A2">
        <w:rPr>
          <w:rFonts w:ascii="Palatino Linotype" w:eastAsia="Palatino Linotype" w:hAnsi="Palatino Linotype" w:cs="Palatino Linotype"/>
          <w:b/>
          <w:i/>
          <w:sz w:val="22"/>
          <w:szCs w:val="22"/>
          <w:lang w:val="es-MX" w:eastAsia="es-MX"/>
        </w:rPr>
        <w:t>VIII. Aprobar, modificar o revocar la clasificación de la información</w:t>
      </w:r>
      <w:r w:rsidRPr="001527A2">
        <w:rPr>
          <w:rFonts w:ascii="Palatino Linotype" w:eastAsia="Palatino Linotype" w:hAnsi="Palatino Linotype" w:cs="Palatino Linotype"/>
          <w:i/>
          <w:sz w:val="22"/>
          <w:szCs w:val="22"/>
          <w:lang w:val="es-MX" w:eastAsia="es-MX"/>
        </w:rPr>
        <w:t>…”</w:t>
      </w:r>
    </w:p>
    <w:p w14:paraId="651D627B" w14:textId="77777777" w:rsidR="000A6B67" w:rsidRPr="001527A2" w:rsidRDefault="000A6B67" w:rsidP="000A6B67">
      <w:pPr>
        <w:ind w:left="567" w:right="616"/>
        <w:jc w:val="both"/>
        <w:rPr>
          <w:rFonts w:ascii="Palatino Linotype" w:eastAsia="Palatino Linotype" w:hAnsi="Palatino Linotype" w:cs="Palatino Linotype"/>
          <w:i/>
          <w:sz w:val="22"/>
          <w:szCs w:val="22"/>
          <w:lang w:val="es-MX" w:eastAsia="es-MX"/>
        </w:rPr>
      </w:pPr>
    </w:p>
    <w:p w14:paraId="3357F901" w14:textId="77777777" w:rsidR="000A6B67" w:rsidRPr="001527A2" w:rsidRDefault="000A6B67" w:rsidP="000A6B67">
      <w:pPr>
        <w:ind w:left="567" w:right="616"/>
        <w:jc w:val="both"/>
        <w:rPr>
          <w:rFonts w:ascii="Palatino Linotype" w:eastAsia="Palatino Linotype" w:hAnsi="Palatino Linotype" w:cs="Palatino Linotype"/>
          <w:i/>
          <w:sz w:val="22"/>
          <w:szCs w:val="22"/>
          <w:lang w:val="es-MX" w:eastAsia="es-MX"/>
        </w:rPr>
      </w:pPr>
      <w:r w:rsidRPr="001527A2">
        <w:rPr>
          <w:rFonts w:ascii="Palatino Linotype" w:eastAsia="Palatino Linotype" w:hAnsi="Palatino Linotype" w:cs="Palatino Linotype"/>
          <w:i/>
          <w:sz w:val="22"/>
          <w:szCs w:val="22"/>
          <w:lang w:val="es-MX" w:eastAsia="es-MX"/>
        </w:rPr>
        <w:t>“</w:t>
      </w:r>
      <w:r w:rsidRPr="001527A2">
        <w:rPr>
          <w:rFonts w:ascii="Palatino Linotype" w:eastAsia="Palatino Linotype" w:hAnsi="Palatino Linotype" w:cs="Palatino Linotype"/>
          <w:b/>
          <w:i/>
          <w:sz w:val="22"/>
          <w:szCs w:val="22"/>
          <w:lang w:val="es-MX" w:eastAsia="es-MX"/>
        </w:rPr>
        <w:t>Artículo 53.</w:t>
      </w:r>
      <w:r w:rsidRPr="001527A2">
        <w:rPr>
          <w:rFonts w:ascii="Palatino Linotype" w:eastAsia="Palatino Linotype" w:hAnsi="Palatino Linotype" w:cs="Palatino Linotype"/>
          <w:i/>
          <w:sz w:val="22"/>
          <w:szCs w:val="22"/>
          <w:lang w:val="es-MX" w:eastAsia="es-MX"/>
        </w:rPr>
        <w:t xml:space="preserve"> Las </w:t>
      </w:r>
      <w:r w:rsidRPr="001527A2">
        <w:rPr>
          <w:rFonts w:ascii="Palatino Linotype" w:eastAsia="Palatino Linotype" w:hAnsi="Palatino Linotype" w:cs="Palatino Linotype"/>
          <w:b/>
          <w:i/>
          <w:sz w:val="22"/>
          <w:szCs w:val="22"/>
          <w:lang w:val="es-MX" w:eastAsia="es-MX"/>
        </w:rPr>
        <w:t>Unidades de Transparencia</w:t>
      </w:r>
      <w:r w:rsidRPr="001527A2">
        <w:rPr>
          <w:rFonts w:ascii="Palatino Linotype" w:eastAsia="Palatino Linotype" w:hAnsi="Palatino Linotype" w:cs="Palatino Linotype"/>
          <w:i/>
          <w:sz w:val="22"/>
          <w:szCs w:val="22"/>
          <w:lang w:val="es-MX" w:eastAsia="es-MX"/>
        </w:rPr>
        <w:t xml:space="preserve"> tendrán las siguientes </w:t>
      </w:r>
      <w:r w:rsidRPr="001527A2">
        <w:rPr>
          <w:rFonts w:ascii="Palatino Linotype" w:eastAsia="Palatino Linotype" w:hAnsi="Palatino Linotype" w:cs="Palatino Linotype"/>
          <w:b/>
          <w:i/>
          <w:sz w:val="22"/>
          <w:szCs w:val="22"/>
          <w:lang w:val="es-MX" w:eastAsia="es-MX"/>
        </w:rPr>
        <w:t>funciones</w:t>
      </w:r>
      <w:r w:rsidRPr="001527A2">
        <w:rPr>
          <w:rFonts w:ascii="Palatino Linotype" w:eastAsia="Palatino Linotype" w:hAnsi="Palatino Linotype" w:cs="Palatino Linotype"/>
          <w:i/>
          <w:sz w:val="22"/>
          <w:szCs w:val="22"/>
          <w:lang w:val="es-MX" w:eastAsia="es-MX"/>
        </w:rPr>
        <w:t>:</w:t>
      </w:r>
    </w:p>
    <w:p w14:paraId="50F8598E" w14:textId="77777777" w:rsidR="000A6B67" w:rsidRPr="001527A2" w:rsidRDefault="000A6B67" w:rsidP="000A6B67">
      <w:pPr>
        <w:ind w:left="567" w:right="616"/>
        <w:jc w:val="both"/>
        <w:rPr>
          <w:rFonts w:ascii="Palatino Linotype" w:eastAsia="Palatino Linotype" w:hAnsi="Palatino Linotype" w:cs="Palatino Linotype"/>
          <w:i/>
          <w:sz w:val="22"/>
          <w:szCs w:val="22"/>
          <w:lang w:val="es-MX" w:eastAsia="es-MX"/>
        </w:rPr>
      </w:pPr>
      <w:r w:rsidRPr="001527A2">
        <w:rPr>
          <w:rFonts w:ascii="Palatino Linotype" w:eastAsia="Palatino Linotype" w:hAnsi="Palatino Linotype" w:cs="Palatino Linotype"/>
          <w:b/>
          <w:i/>
          <w:sz w:val="22"/>
          <w:szCs w:val="22"/>
          <w:lang w:val="es-MX" w:eastAsia="es-MX"/>
        </w:rPr>
        <w:t>X. Presentar ante el Comité, el proyecto de clasificación de información</w:t>
      </w:r>
      <w:r w:rsidRPr="001527A2">
        <w:rPr>
          <w:rFonts w:ascii="Palatino Linotype" w:eastAsia="Palatino Linotype" w:hAnsi="Palatino Linotype" w:cs="Palatino Linotype"/>
          <w:i/>
          <w:sz w:val="22"/>
          <w:szCs w:val="22"/>
          <w:lang w:val="es-MX" w:eastAsia="es-MX"/>
        </w:rPr>
        <w:t xml:space="preserve">…” </w:t>
      </w:r>
    </w:p>
    <w:p w14:paraId="62906D48" w14:textId="77777777" w:rsidR="000A6B67" w:rsidRPr="001527A2" w:rsidRDefault="000A6B67" w:rsidP="000A6B67">
      <w:pPr>
        <w:ind w:left="567" w:right="616"/>
        <w:jc w:val="both"/>
        <w:rPr>
          <w:rFonts w:ascii="Palatino Linotype" w:eastAsia="Palatino Linotype" w:hAnsi="Palatino Linotype" w:cs="Palatino Linotype"/>
          <w:b/>
          <w:i/>
          <w:sz w:val="22"/>
          <w:szCs w:val="22"/>
          <w:lang w:val="es-MX" w:eastAsia="es-MX"/>
        </w:rPr>
      </w:pPr>
    </w:p>
    <w:p w14:paraId="59BD550C" w14:textId="77777777" w:rsidR="000A6B67" w:rsidRPr="001527A2" w:rsidRDefault="000A6B67" w:rsidP="000A6B67">
      <w:pPr>
        <w:ind w:left="567" w:right="616"/>
        <w:jc w:val="both"/>
        <w:rPr>
          <w:rFonts w:ascii="Palatino Linotype" w:eastAsia="Palatino Linotype" w:hAnsi="Palatino Linotype" w:cs="Palatino Linotype"/>
          <w:i/>
          <w:sz w:val="22"/>
          <w:szCs w:val="22"/>
          <w:lang w:val="es-MX" w:eastAsia="es-MX"/>
        </w:rPr>
      </w:pPr>
      <w:r w:rsidRPr="001527A2">
        <w:rPr>
          <w:rFonts w:ascii="Palatino Linotype" w:eastAsia="Palatino Linotype" w:hAnsi="Palatino Linotype" w:cs="Palatino Linotype"/>
          <w:b/>
          <w:i/>
          <w:sz w:val="22"/>
          <w:szCs w:val="22"/>
          <w:lang w:val="es-MX" w:eastAsia="es-MX"/>
        </w:rPr>
        <w:t>“Artículo 59.</w:t>
      </w:r>
      <w:r w:rsidRPr="001527A2">
        <w:rPr>
          <w:rFonts w:ascii="Palatino Linotype" w:eastAsia="Palatino Linotype" w:hAnsi="Palatino Linotype" w:cs="Palatino Linotype"/>
          <w:i/>
          <w:sz w:val="22"/>
          <w:szCs w:val="22"/>
          <w:lang w:val="es-MX" w:eastAsia="es-MX"/>
        </w:rPr>
        <w:t xml:space="preserve"> Los </w:t>
      </w:r>
      <w:r w:rsidRPr="001527A2">
        <w:rPr>
          <w:rFonts w:ascii="Palatino Linotype" w:eastAsia="Palatino Linotype" w:hAnsi="Palatino Linotype" w:cs="Palatino Linotype"/>
          <w:b/>
          <w:i/>
          <w:sz w:val="22"/>
          <w:szCs w:val="22"/>
          <w:lang w:val="es-MX" w:eastAsia="es-MX"/>
        </w:rPr>
        <w:t>servidores públicos habilitados</w:t>
      </w:r>
      <w:r w:rsidRPr="001527A2">
        <w:rPr>
          <w:rFonts w:ascii="Palatino Linotype" w:eastAsia="Palatino Linotype" w:hAnsi="Palatino Linotype" w:cs="Palatino Linotype"/>
          <w:i/>
          <w:sz w:val="22"/>
          <w:szCs w:val="22"/>
          <w:lang w:val="es-MX" w:eastAsia="es-MX"/>
        </w:rPr>
        <w:t xml:space="preserve"> tendrán las </w:t>
      </w:r>
      <w:r w:rsidRPr="001527A2">
        <w:rPr>
          <w:rFonts w:ascii="Palatino Linotype" w:eastAsia="Palatino Linotype" w:hAnsi="Palatino Linotype" w:cs="Palatino Linotype"/>
          <w:b/>
          <w:i/>
          <w:sz w:val="22"/>
          <w:szCs w:val="22"/>
          <w:lang w:val="es-MX" w:eastAsia="es-MX"/>
        </w:rPr>
        <w:t>funciones</w:t>
      </w:r>
      <w:r w:rsidRPr="001527A2">
        <w:rPr>
          <w:rFonts w:ascii="Palatino Linotype" w:eastAsia="Palatino Linotype" w:hAnsi="Palatino Linotype" w:cs="Palatino Linotype"/>
          <w:i/>
          <w:sz w:val="22"/>
          <w:szCs w:val="22"/>
          <w:lang w:val="es-MX" w:eastAsia="es-MX"/>
        </w:rPr>
        <w:t xml:space="preserve"> siguientes:</w:t>
      </w:r>
    </w:p>
    <w:p w14:paraId="4F748ACB" w14:textId="77777777" w:rsidR="000A6B67" w:rsidRPr="001527A2" w:rsidRDefault="000A6B67" w:rsidP="000A6B67">
      <w:pPr>
        <w:ind w:left="567" w:right="616"/>
        <w:jc w:val="both"/>
        <w:rPr>
          <w:rFonts w:ascii="Palatino Linotype" w:eastAsia="Palatino Linotype" w:hAnsi="Palatino Linotype" w:cs="Palatino Linotype"/>
          <w:i/>
          <w:lang w:val="es-MX" w:eastAsia="es-MX"/>
        </w:rPr>
      </w:pPr>
      <w:r w:rsidRPr="001527A2">
        <w:rPr>
          <w:rFonts w:ascii="Palatino Linotype" w:eastAsia="Palatino Linotype" w:hAnsi="Palatino Linotype" w:cs="Palatino Linotype"/>
          <w:b/>
          <w:i/>
          <w:sz w:val="22"/>
          <w:szCs w:val="22"/>
          <w:lang w:val="es-MX" w:eastAsia="es-MX"/>
        </w:rPr>
        <w:t>V. Integrar y presentar al responsable de la Unidad de Transparencia la propuesta de clasificación de información</w:t>
      </w:r>
      <w:r w:rsidRPr="001527A2">
        <w:rPr>
          <w:rFonts w:ascii="Palatino Linotype" w:eastAsia="Palatino Linotype" w:hAnsi="Palatino Linotype" w:cs="Palatino Linotype"/>
          <w:i/>
          <w:sz w:val="22"/>
          <w:szCs w:val="22"/>
          <w:lang w:val="es-MX" w:eastAsia="es-MX"/>
        </w:rPr>
        <w:t xml:space="preserve">, la cual </w:t>
      </w:r>
      <w:r w:rsidRPr="001527A2">
        <w:rPr>
          <w:rFonts w:ascii="Palatino Linotype" w:eastAsia="Palatino Linotype" w:hAnsi="Palatino Linotype" w:cs="Palatino Linotype"/>
          <w:i/>
          <w:lang w:val="es-MX" w:eastAsia="es-MX"/>
        </w:rPr>
        <w:t>tendrá los fundamentos y argumentos en que se basa dicha propuesta…”</w:t>
      </w:r>
    </w:p>
    <w:p w14:paraId="44FD7AFE" w14:textId="77777777" w:rsidR="000A6B67" w:rsidRPr="001527A2" w:rsidRDefault="000A6B67" w:rsidP="000A6B67">
      <w:pPr>
        <w:jc w:val="both"/>
        <w:rPr>
          <w:rFonts w:ascii="Palatino Linotype" w:eastAsia="Palatino Linotype" w:hAnsi="Palatino Linotype" w:cs="Palatino Linotype"/>
          <w:lang w:val="es-MX" w:eastAsia="es-MX"/>
        </w:rPr>
      </w:pPr>
    </w:p>
    <w:p w14:paraId="4B6435AB" w14:textId="77777777" w:rsidR="000A6B67" w:rsidRPr="001527A2" w:rsidRDefault="000A6B67" w:rsidP="000A6B67">
      <w:pPr>
        <w:spacing w:line="360" w:lineRule="auto"/>
        <w:jc w:val="both"/>
        <w:rPr>
          <w:rFonts w:ascii="Palatino Linotype" w:eastAsia="Palatino Linotype" w:hAnsi="Palatino Linotype" w:cs="Palatino Linotype"/>
          <w:lang w:val="es-MX" w:eastAsia="es-MX"/>
        </w:rPr>
      </w:pPr>
      <w:r w:rsidRPr="001527A2">
        <w:rPr>
          <w:rFonts w:ascii="Palatino Linotype" w:eastAsia="Palatino Linotype" w:hAnsi="Palatino Linotype" w:cs="Palatino Linotype"/>
          <w:lang w:val="es-MX" w:eastAsia="es-MX"/>
        </w:rPr>
        <w:t xml:space="preserve">Denotándose de dichos elementos normativos que el determinar la clasificación de la información es un trabajo en conjunto tanto de los Servidores Públicos Habilitados, de las Unidades de Transparencia y del Comité de Transparencia del Sujeto Obligado, </w:t>
      </w:r>
      <w:r w:rsidRPr="001527A2">
        <w:rPr>
          <w:rFonts w:ascii="Palatino Linotype" w:eastAsia="Palatino Linotype" w:hAnsi="Palatino Linotype" w:cs="Palatino Linotype"/>
          <w:lang w:val="es-MX" w:eastAsia="es-MX"/>
        </w:rPr>
        <w:lastRenderedPageBreak/>
        <w:t>teniendo el deber los primeros de ellos de presentar ante la Unidad de Transparencia la propuesta de la clasificación de la información, para que luego ésta presente ante al Comité de Transparencia de así resultar procedente el proyecto de clasificación de la información y finalmente sea éste último quien apruebe, modifique o revoque la clasificación de la información solicitada.</w:t>
      </w:r>
    </w:p>
    <w:p w14:paraId="5E6BC154" w14:textId="77777777" w:rsidR="000A6B67" w:rsidRPr="001527A2" w:rsidRDefault="000A6B67" w:rsidP="000A6B67">
      <w:pPr>
        <w:spacing w:line="360" w:lineRule="auto"/>
        <w:jc w:val="both"/>
        <w:rPr>
          <w:rFonts w:ascii="Palatino Linotype" w:eastAsia="Palatino Linotype" w:hAnsi="Palatino Linotype" w:cs="Palatino Linotype"/>
          <w:lang w:val="es-MX" w:eastAsia="es-MX"/>
        </w:rPr>
      </w:pPr>
    </w:p>
    <w:p w14:paraId="66E4960B" w14:textId="77777777" w:rsidR="000A6B67" w:rsidRPr="001527A2" w:rsidRDefault="000A6B67" w:rsidP="000A6B67">
      <w:pPr>
        <w:spacing w:line="360" w:lineRule="auto"/>
        <w:jc w:val="both"/>
        <w:rPr>
          <w:rFonts w:ascii="Palatino Linotype" w:eastAsia="Palatino Linotype" w:hAnsi="Palatino Linotype" w:cs="Palatino Linotype"/>
          <w:lang w:val="es-MX" w:eastAsia="es-MX"/>
        </w:rPr>
      </w:pPr>
      <w:r w:rsidRPr="001527A2">
        <w:rPr>
          <w:rFonts w:ascii="Palatino Linotype" w:eastAsia="Palatino Linotype" w:hAnsi="Palatino Linotype" w:cs="Palatino Linotype"/>
          <w:lang w:val="es-MX" w:eastAsia="es-MX"/>
        </w:rPr>
        <w:t>Para lo cual, a su vez en el caso de información de carácter confidencial, se debe atender a lo que señala el artículo 149 de la Ley de Transparencia Local vigente, que se lee como sigue:</w:t>
      </w:r>
    </w:p>
    <w:p w14:paraId="6A5D1EBA" w14:textId="77777777" w:rsidR="000A6B67" w:rsidRPr="001527A2" w:rsidRDefault="000A6B67" w:rsidP="000A6B67">
      <w:pPr>
        <w:spacing w:line="360" w:lineRule="auto"/>
        <w:jc w:val="both"/>
        <w:rPr>
          <w:rFonts w:ascii="Palatino Linotype" w:eastAsia="Palatino Linotype" w:hAnsi="Palatino Linotype" w:cs="Palatino Linotype"/>
          <w:lang w:val="es-MX" w:eastAsia="es-MX"/>
        </w:rPr>
      </w:pPr>
    </w:p>
    <w:p w14:paraId="1170B3A5" w14:textId="77777777" w:rsidR="000A6B67" w:rsidRPr="001527A2" w:rsidRDefault="000A6B67" w:rsidP="000A6B67">
      <w:pPr>
        <w:ind w:left="851" w:right="902"/>
        <w:jc w:val="both"/>
        <w:rPr>
          <w:rFonts w:ascii="Palatino Linotype" w:eastAsia="Palatino Linotype" w:hAnsi="Palatino Linotype" w:cs="Palatino Linotype"/>
          <w:i/>
          <w:sz w:val="22"/>
          <w:szCs w:val="22"/>
          <w:lang w:val="es-MX" w:eastAsia="es-MX"/>
        </w:rPr>
      </w:pPr>
      <w:r w:rsidRPr="001527A2">
        <w:rPr>
          <w:rFonts w:ascii="Palatino Linotype" w:eastAsia="Palatino Linotype" w:hAnsi="Palatino Linotype" w:cs="Palatino Linotype"/>
          <w:i/>
          <w:sz w:val="22"/>
          <w:szCs w:val="22"/>
          <w:lang w:val="es-MX" w:eastAsia="es-MX"/>
        </w:rPr>
        <w:t>“</w:t>
      </w:r>
      <w:r w:rsidRPr="001527A2">
        <w:rPr>
          <w:rFonts w:ascii="Palatino Linotype" w:eastAsia="Palatino Linotype" w:hAnsi="Palatino Linotype" w:cs="Palatino Linotype"/>
          <w:b/>
          <w:i/>
          <w:sz w:val="22"/>
          <w:szCs w:val="22"/>
          <w:lang w:val="es-MX" w:eastAsia="es-MX"/>
        </w:rPr>
        <w:t>Artículo 149.</w:t>
      </w:r>
      <w:r w:rsidRPr="001527A2">
        <w:rPr>
          <w:rFonts w:ascii="Palatino Linotype" w:eastAsia="Palatino Linotype" w:hAnsi="Palatino Linotype" w:cs="Palatino Linotype"/>
          <w:i/>
          <w:sz w:val="22"/>
          <w:szCs w:val="22"/>
          <w:lang w:val="es-MX" w:eastAsia="es-MX"/>
        </w:rPr>
        <w:t xml:space="preserve"> El </w:t>
      </w:r>
      <w:r w:rsidRPr="001527A2">
        <w:rPr>
          <w:rFonts w:ascii="Palatino Linotype" w:eastAsia="Palatino Linotype" w:hAnsi="Palatino Linotype" w:cs="Palatino Linotype"/>
          <w:b/>
          <w:i/>
          <w:sz w:val="22"/>
          <w:szCs w:val="22"/>
          <w:lang w:val="es-MX" w:eastAsia="es-MX"/>
        </w:rPr>
        <w:t>acuerdo que clasifique la información como confidencial</w:t>
      </w:r>
      <w:r w:rsidRPr="001527A2">
        <w:rPr>
          <w:rFonts w:ascii="Palatino Linotype" w:eastAsia="Palatino Linotype" w:hAnsi="Palatino Linotype" w:cs="Palatino Linotype"/>
          <w:i/>
          <w:sz w:val="22"/>
          <w:szCs w:val="22"/>
          <w:lang w:val="es-MX" w:eastAsia="es-MX"/>
        </w:rPr>
        <w:t xml:space="preserve"> deberá contener un razonamiento lógico en el que demuestre que la información se encuentra en alguna o algunas de las hipótesis previstas en la presente Ley.” </w:t>
      </w:r>
    </w:p>
    <w:p w14:paraId="2BA86DE6" w14:textId="77777777" w:rsidR="000A6B67" w:rsidRPr="001527A2" w:rsidRDefault="000A6B67" w:rsidP="000A6B67">
      <w:pPr>
        <w:spacing w:line="360" w:lineRule="auto"/>
        <w:ind w:right="51"/>
        <w:jc w:val="both"/>
        <w:rPr>
          <w:rFonts w:ascii="Palatino Linotype" w:eastAsia="Palatino Linotype" w:hAnsi="Palatino Linotype" w:cs="Palatino Linotype"/>
          <w:lang w:val="es-MX" w:eastAsia="es-MX"/>
        </w:rPr>
      </w:pPr>
    </w:p>
    <w:p w14:paraId="778CE9CB" w14:textId="77777777" w:rsidR="000A6B67" w:rsidRPr="001527A2" w:rsidRDefault="000A6B67" w:rsidP="000A6B67">
      <w:pPr>
        <w:spacing w:line="360" w:lineRule="auto"/>
        <w:ind w:right="51"/>
        <w:jc w:val="both"/>
        <w:rPr>
          <w:rFonts w:ascii="Palatino Linotype" w:eastAsia="Palatino Linotype" w:hAnsi="Palatino Linotype" w:cs="Palatino Linotype"/>
          <w:lang w:val="es-MX" w:eastAsia="es-MX"/>
        </w:rPr>
      </w:pPr>
      <w:r w:rsidRPr="001527A2">
        <w:rPr>
          <w:rFonts w:ascii="Palatino Linotype" w:eastAsia="Palatino Linotype" w:hAnsi="Palatino Linotype" w:cs="Palatino Linotype"/>
          <w:lang w:val="es-MX" w:eastAsia="es-MX"/>
        </w:rPr>
        <w:t xml:space="preserve">Es decir, el </w:t>
      </w:r>
      <w:r w:rsidRPr="001527A2">
        <w:rPr>
          <w:rFonts w:ascii="Palatino Linotype" w:eastAsia="Palatino Linotype" w:hAnsi="Palatino Linotype" w:cs="Palatino Linotype"/>
          <w:b/>
          <w:lang w:val="es-MX" w:eastAsia="es-MX"/>
        </w:rPr>
        <w:t>Sujeto Obligado</w:t>
      </w:r>
      <w:r w:rsidRPr="001527A2">
        <w:rPr>
          <w:rFonts w:ascii="Palatino Linotype" w:eastAsia="Palatino Linotype" w:hAnsi="Palatino Linotype" w:cs="Palatino Linotype"/>
          <w:lang w:val="es-MX" w:eastAsia="es-MX"/>
        </w:rPr>
        <w:t xml:space="preserve"> a través de su Comité de Transparencia, deberá elaborar acuerdo que contenga un razonamiento lógico con el que se demuestre que la información que se testa de las versiones públicas que se sirva elaborar, encuadra en alguna de las hipótesis que contempla la Ley de la Materia en su artículo 143; ya que de lo contrario, se crearía la incertidumbre jurídica en relación a si lo entregado es formalmente una versión pública, o un documento ilegible, incompleto o tachado; en otras palabras si no se exponen de manera puntual las razones de la versión pública de la documentación entregada se estaría violentando el derecho de acceso a la información de la persona solicitante.</w:t>
      </w:r>
    </w:p>
    <w:p w14:paraId="73F1F765" w14:textId="77777777" w:rsidR="000A6B67" w:rsidRPr="001527A2" w:rsidRDefault="000A6B67" w:rsidP="000A6B67">
      <w:pPr>
        <w:spacing w:line="360" w:lineRule="auto"/>
        <w:ind w:right="51"/>
        <w:jc w:val="both"/>
        <w:rPr>
          <w:rFonts w:ascii="Palatino Linotype" w:eastAsia="Palatino Linotype" w:hAnsi="Palatino Linotype" w:cs="Palatino Linotype"/>
          <w:lang w:val="es-MX" w:eastAsia="es-MX"/>
        </w:rPr>
      </w:pPr>
    </w:p>
    <w:p w14:paraId="24ACD833" w14:textId="77777777" w:rsidR="000A6B67" w:rsidRPr="001527A2" w:rsidRDefault="000A6B67" w:rsidP="000A6B67">
      <w:pPr>
        <w:spacing w:line="360" w:lineRule="auto"/>
        <w:ind w:right="49"/>
        <w:jc w:val="both"/>
        <w:rPr>
          <w:rFonts w:ascii="Palatino Linotype" w:eastAsia="Palatino Linotype" w:hAnsi="Palatino Linotype" w:cs="Palatino Linotype"/>
          <w:lang w:val="es-MX" w:eastAsia="es-MX"/>
        </w:rPr>
      </w:pPr>
      <w:r w:rsidRPr="001527A2">
        <w:rPr>
          <w:rFonts w:ascii="Palatino Linotype" w:eastAsia="Palatino Linotype" w:hAnsi="Palatino Linotype" w:cs="Palatino Linotype"/>
          <w:lang w:val="es-MX" w:eastAsia="es-MX"/>
        </w:rPr>
        <w:t xml:space="preserve">Atento a lo anterior, cabe señalar que el Comité de Transparencia del </w:t>
      </w:r>
      <w:r w:rsidRPr="001527A2">
        <w:rPr>
          <w:rFonts w:ascii="Palatino Linotype" w:eastAsia="Palatino Linotype" w:hAnsi="Palatino Linotype" w:cs="Palatino Linotype"/>
          <w:b/>
          <w:lang w:val="es-MX" w:eastAsia="es-MX"/>
        </w:rPr>
        <w:t>Sujeto Obligado</w:t>
      </w:r>
      <w:r w:rsidRPr="001527A2">
        <w:rPr>
          <w:rFonts w:ascii="Palatino Linotype" w:eastAsia="Palatino Linotype" w:hAnsi="Palatino Linotype" w:cs="Palatino Linotype"/>
          <w:lang w:val="es-MX" w:eastAsia="es-MX"/>
        </w:rPr>
        <w:t xml:space="preserve">, deberá emitir el acuerdo de clasificación de información debidamente fundado y </w:t>
      </w:r>
      <w:r w:rsidRPr="001527A2">
        <w:rPr>
          <w:rFonts w:ascii="Palatino Linotype" w:eastAsia="Palatino Linotype" w:hAnsi="Palatino Linotype" w:cs="Palatino Linotype"/>
          <w:lang w:val="es-MX" w:eastAsia="es-MX"/>
        </w:rPr>
        <w:lastRenderedPageBreak/>
        <w:t>motivado, en términos los Lineamientos Segundo, fracción XVIII, y del Cuarto al Décimo Primero de los “Lineamientos Generales en materia de Clasificación y Desclasificación de la Información, así como para la elaboración de Versiones Públicas”, que literalmente expresan:</w:t>
      </w:r>
    </w:p>
    <w:p w14:paraId="15EEF5C5" w14:textId="77777777" w:rsidR="000A6B67" w:rsidRPr="001527A2" w:rsidRDefault="000A6B67" w:rsidP="000A6B67">
      <w:pPr>
        <w:rPr>
          <w:rFonts w:asciiTheme="minorHAnsi" w:eastAsiaTheme="minorHAnsi" w:hAnsiTheme="minorHAnsi" w:cstheme="minorBidi"/>
          <w:sz w:val="22"/>
          <w:szCs w:val="22"/>
          <w:lang w:val="es-MX" w:eastAsia="es-MX"/>
        </w:rPr>
      </w:pPr>
    </w:p>
    <w:p w14:paraId="0B5746DC" w14:textId="77777777" w:rsidR="000A6B67" w:rsidRPr="001527A2" w:rsidRDefault="000A6B67" w:rsidP="000A6B67">
      <w:pPr>
        <w:tabs>
          <w:tab w:val="left" w:pos="8222"/>
        </w:tabs>
        <w:spacing w:before="120" w:after="120"/>
        <w:ind w:left="567" w:right="616"/>
        <w:jc w:val="both"/>
        <w:rPr>
          <w:rFonts w:ascii="Palatino Linotype" w:eastAsia="Palatino Linotype" w:hAnsi="Palatino Linotype" w:cs="Palatino Linotype"/>
          <w:i/>
          <w:sz w:val="22"/>
          <w:szCs w:val="22"/>
          <w:lang w:val="es-MX" w:eastAsia="es-MX"/>
        </w:rPr>
      </w:pPr>
      <w:r w:rsidRPr="001527A2">
        <w:rPr>
          <w:rFonts w:ascii="Palatino Linotype" w:eastAsia="Palatino Linotype" w:hAnsi="Palatino Linotype" w:cs="Palatino Linotype"/>
          <w:i/>
          <w:sz w:val="22"/>
          <w:szCs w:val="22"/>
          <w:lang w:val="es-MX" w:eastAsia="es-MX"/>
        </w:rPr>
        <w:t xml:space="preserve"> “</w:t>
      </w:r>
      <w:r w:rsidRPr="001527A2">
        <w:rPr>
          <w:rFonts w:ascii="Palatino Linotype" w:eastAsia="Palatino Linotype" w:hAnsi="Palatino Linotype" w:cs="Palatino Linotype"/>
          <w:b/>
          <w:i/>
          <w:sz w:val="22"/>
          <w:szCs w:val="22"/>
          <w:lang w:val="es-MX" w:eastAsia="es-MX"/>
        </w:rPr>
        <w:t>Segundo.-</w:t>
      </w:r>
      <w:r w:rsidRPr="001527A2">
        <w:rPr>
          <w:rFonts w:ascii="Palatino Linotype" w:eastAsia="Palatino Linotype" w:hAnsi="Palatino Linotype" w:cs="Palatino Linotype"/>
          <w:i/>
          <w:sz w:val="22"/>
          <w:szCs w:val="22"/>
          <w:lang w:val="es-MX" w:eastAsia="es-MX"/>
        </w:rPr>
        <w:t xml:space="preserve"> Para efectos de los presentes Lineamientos Generales, se entenderá por:</w:t>
      </w:r>
    </w:p>
    <w:p w14:paraId="2E46138E" w14:textId="77777777" w:rsidR="000A6B67" w:rsidRPr="001527A2" w:rsidRDefault="000A6B67" w:rsidP="000A6B67">
      <w:pPr>
        <w:tabs>
          <w:tab w:val="left" w:pos="8222"/>
        </w:tabs>
        <w:spacing w:before="120" w:after="120"/>
        <w:ind w:left="567" w:right="616"/>
        <w:jc w:val="both"/>
        <w:rPr>
          <w:rFonts w:ascii="Palatino Linotype" w:eastAsia="Palatino Linotype" w:hAnsi="Palatino Linotype" w:cs="Palatino Linotype"/>
          <w:i/>
          <w:sz w:val="22"/>
          <w:szCs w:val="22"/>
          <w:lang w:val="es-MX" w:eastAsia="es-MX"/>
        </w:rPr>
      </w:pPr>
      <w:r w:rsidRPr="001527A2">
        <w:rPr>
          <w:rFonts w:ascii="Palatino Linotype" w:eastAsia="Palatino Linotype" w:hAnsi="Palatino Linotype" w:cs="Palatino Linotype"/>
          <w:b/>
          <w:i/>
          <w:sz w:val="22"/>
          <w:szCs w:val="22"/>
          <w:lang w:val="es-MX" w:eastAsia="es-MX"/>
        </w:rPr>
        <w:t>XVIII.</w:t>
      </w:r>
      <w:r w:rsidRPr="001527A2">
        <w:rPr>
          <w:rFonts w:ascii="Palatino Linotype" w:eastAsia="Palatino Linotype" w:hAnsi="Palatino Linotype" w:cs="Palatino Linotype"/>
          <w:i/>
          <w:sz w:val="22"/>
          <w:szCs w:val="22"/>
          <w:lang w:val="es-MX" w:eastAsia="es-MX"/>
        </w:rPr>
        <w:t xml:space="preserve"> </w:t>
      </w:r>
      <w:r w:rsidRPr="001527A2">
        <w:rPr>
          <w:rFonts w:ascii="Palatino Linotype" w:eastAsia="Palatino Linotype" w:hAnsi="Palatino Linotype" w:cs="Palatino Linotype"/>
          <w:b/>
          <w:i/>
          <w:sz w:val="22"/>
          <w:szCs w:val="22"/>
          <w:lang w:val="es-MX" w:eastAsia="es-MX"/>
        </w:rPr>
        <w:t>Versión pública:</w:t>
      </w:r>
      <w:r w:rsidRPr="001527A2">
        <w:rPr>
          <w:rFonts w:ascii="Palatino Linotype" w:eastAsia="Palatino Linotype" w:hAnsi="Palatino Linotype" w:cs="Palatino Linotype"/>
          <w:i/>
          <w:sz w:val="22"/>
          <w:szCs w:val="22"/>
          <w:lang w:val="es-MX" w:eastAsia="es-MX"/>
        </w:rPr>
        <w:t xml:space="preserve"> El documento a partir del que se otorga acceso a la información, en el que se testan partes o secciones clasificadas, indicando el contenido de éstas de manera genérica, </w:t>
      </w:r>
      <w:r w:rsidRPr="001527A2">
        <w:rPr>
          <w:rFonts w:ascii="Palatino Linotype" w:eastAsia="Palatino Linotype" w:hAnsi="Palatino Linotype" w:cs="Palatino Linotype"/>
          <w:b/>
          <w:i/>
          <w:sz w:val="22"/>
          <w:szCs w:val="22"/>
          <w:lang w:val="es-MX" w:eastAsia="es-MX"/>
        </w:rPr>
        <w:t>fundando y motivando la</w:t>
      </w:r>
      <w:r w:rsidRPr="001527A2">
        <w:rPr>
          <w:rFonts w:ascii="Palatino Linotype" w:eastAsia="Palatino Linotype" w:hAnsi="Palatino Linotype" w:cs="Palatino Linotype"/>
          <w:i/>
          <w:sz w:val="22"/>
          <w:szCs w:val="22"/>
          <w:lang w:val="es-MX" w:eastAsia="es-MX"/>
        </w:rPr>
        <w:t xml:space="preserve"> </w:t>
      </w:r>
      <w:r w:rsidRPr="001527A2">
        <w:rPr>
          <w:rFonts w:ascii="Palatino Linotype" w:eastAsia="Palatino Linotype" w:hAnsi="Palatino Linotype" w:cs="Palatino Linotype"/>
          <w:b/>
          <w:i/>
          <w:sz w:val="22"/>
          <w:szCs w:val="22"/>
          <w:lang w:val="es-MX" w:eastAsia="es-MX"/>
        </w:rPr>
        <w:t>reserva o confidencialidad</w:t>
      </w:r>
      <w:r w:rsidRPr="001527A2">
        <w:rPr>
          <w:rFonts w:ascii="Palatino Linotype" w:eastAsia="Palatino Linotype" w:hAnsi="Palatino Linotype" w:cs="Palatino Linotype"/>
          <w:i/>
          <w:sz w:val="22"/>
          <w:szCs w:val="22"/>
          <w:lang w:val="es-MX" w:eastAsia="es-MX"/>
        </w:rPr>
        <w:t>, a través de la resolución que para tal efecto emita el Comité de Transparencia.</w:t>
      </w:r>
    </w:p>
    <w:p w14:paraId="5168F9D0" w14:textId="77777777" w:rsidR="000A6B67" w:rsidRPr="001527A2" w:rsidRDefault="000A6B67" w:rsidP="000A6B67">
      <w:pPr>
        <w:tabs>
          <w:tab w:val="left" w:pos="8222"/>
        </w:tabs>
        <w:spacing w:before="120" w:after="120"/>
        <w:ind w:left="567" w:right="616"/>
        <w:jc w:val="both"/>
        <w:rPr>
          <w:rFonts w:ascii="Palatino Linotype" w:eastAsia="Palatino Linotype" w:hAnsi="Palatino Linotype" w:cs="Palatino Linotype"/>
          <w:b/>
          <w:i/>
          <w:sz w:val="22"/>
          <w:szCs w:val="22"/>
          <w:lang w:val="es-MX" w:eastAsia="es-MX"/>
        </w:rPr>
      </w:pPr>
      <w:r w:rsidRPr="001527A2">
        <w:rPr>
          <w:rFonts w:ascii="Palatino Linotype" w:eastAsia="Palatino Linotype" w:hAnsi="Palatino Linotype" w:cs="Palatino Linotype"/>
          <w:b/>
          <w:i/>
          <w:sz w:val="22"/>
          <w:szCs w:val="22"/>
          <w:lang w:val="es-MX" w:eastAsia="es-MX"/>
        </w:rPr>
        <w:t>...</w:t>
      </w:r>
    </w:p>
    <w:p w14:paraId="4344887D" w14:textId="77777777" w:rsidR="000A6B67" w:rsidRPr="001527A2" w:rsidRDefault="000A6B67" w:rsidP="000A6B67">
      <w:pPr>
        <w:tabs>
          <w:tab w:val="left" w:pos="8222"/>
        </w:tabs>
        <w:spacing w:before="120" w:after="120"/>
        <w:ind w:left="567" w:right="616"/>
        <w:jc w:val="both"/>
        <w:rPr>
          <w:rFonts w:ascii="Palatino Linotype" w:eastAsia="Palatino Linotype" w:hAnsi="Palatino Linotype" w:cs="Palatino Linotype"/>
          <w:i/>
          <w:sz w:val="22"/>
          <w:szCs w:val="22"/>
          <w:lang w:val="es-MX" w:eastAsia="es-MX"/>
        </w:rPr>
      </w:pPr>
      <w:r w:rsidRPr="001527A2">
        <w:rPr>
          <w:rFonts w:ascii="Palatino Linotype" w:eastAsia="Palatino Linotype" w:hAnsi="Palatino Linotype" w:cs="Palatino Linotype"/>
          <w:b/>
          <w:i/>
          <w:sz w:val="22"/>
          <w:szCs w:val="22"/>
          <w:lang w:val="es-MX" w:eastAsia="es-MX"/>
        </w:rPr>
        <w:t>Cuarto.</w:t>
      </w:r>
      <w:r w:rsidRPr="001527A2">
        <w:rPr>
          <w:rFonts w:ascii="Palatino Linotype" w:eastAsia="Palatino Linotype" w:hAnsi="Palatino Linotype" w:cs="Palatino Linotype"/>
          <w:i/>
          <w:sz w:val="22"/>
          <w:szCs w:val="22"/>
          <w:lang w:val="es-MX" w:eastAsia="es-MX"/>
        </w:rPr>
        <w:t xml:space="preserve"> </w:t>
      </w:r>
      <w:r w:rsidRPr="001527A2">
        <w:rPr>
          <w:rFonts w:ascii="Palatino Linotype" w:eastAsia="Palatino Linotype" w:hAnsi="Palatino Linotype" w:cs="Palatino Linotype"/>
          <w:b/>
          <w:i/>
          <w:sz w:val="22"/>
          <w:szCs w:val="22"/>
          <w:lang w:val="es-MX" w:eastAsia="es-MX"/>
        </w:rPr>
        <w:t>Para clasificar la información como</w:t>
      </w:r>
      <w:r w:rsidRPr="001527A2">
        <w:rPr>
          <w:rFonts w:ascii="Palatino Linotype" w:eastAsia="Palatino Linotype" w:hAnsi="Palatino Linotype" w:cs="Palatino Linotype"/>
          <w:i/>
          <w:sz w:val="22"/>
          <w:szCs w:val="22"/>
          <w:lang w:val="es-MX" w:eastAsia="es-MX"/>
        </w:rPr>
        <w:t xml:space="preserve"> </w:t>
      </w:r>
      <w:r w:rsidRPr="001527A2">
        <w:rPr>
          <w:rFonts w:ascii="Palatino Linotype" w:eastAsia="Palatino Linotype" w:hAnsi="Palatino Linotype" w:cs="Palatino Linotype"/>
          <w:b/>
          <w:i/>
          <w:sz w:val="22"/>
          <w:szCs w:val="22"/>
          <w:lang w:val="es-MX" w:eastAsia="es-MX"/>
        </w:rPr>
        <w:t>reservada o</w:t>
      </w:r>
      <w:r w:rsidRPr="001527A2">
        <w:rPr>
          <w:rFonts w:ascii="Palatino Linotype" w:eastAsia="Palatino Linotype" w:hAnsi="Palatino Linotype" w:cs="Palatino Linotype"/>
          <w:i/>
          <w:sz w:val="22"/>
          <w:szCs w:val="22"/>
          <w:lang w:val="es-MX" w:eastAsia="es-MX"/>
        </w:rPr>
        <w:t xml:space="preserve"> </w:t>
      </w:r>
      <w:r w:rsidRPr="001527A2">
        <w:rPr>
          <w:rFonts w:ascii="Palatino Linotype" w:eastAsia="Palatino Linotype" w:hAnsi="Palatino Linotype" w:cs="Palatino Linotype"/>
          <w:b/>
          <w:i/>
          <w:sz w:val="22"/>
          <w:szCs w:val="22"/>
          <w:lang w:val="es-MX" w:eastAsia="es-MX"/>
        </w:rPr>
        <w:t>confidencial, de manera total o parcial, el titular del área del sujeto obligado deberá atender lo dispuesto por el Título Sexto de la Ley General</w:t>
      </w:r>
      <w:r w:rsidRPr="001527A2">
        <w:rPr>
          <w:rFonts w:ascii="Palatino Linotype" w:eastAsia="Palatino Linotype" w:hAnsi="Palatino Linotype" w:cs="Palatino Linotype"/>
          <w:i/>
          <w:sz w:val="22"/>
          <w:szCs w:val="22"/>
          <w:lang w:val="es-MX" w:eastAsia="es-MX"/>
        </w:rPr>
        <w:t>,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3734FAC7" w14:textId="77777777" w:rsidR="000A6B67" w:rsidRPr="001527A2" w:rsidRDefault="000A6B67" w:rsidP="000A6B67">
      <w:pPr>
        <w:tabs>
          <w:tab w:val="left" w:pos="8222"/>
        </w:tabs>
        <w:spacing w:before="120" w:after="120"/>
        <w:ind w:left="567" w:right="616"/>
        <w:jc w:val="both"/>
        <w:rPr>
          <w:rFonts w:ascii="Palatino Linotype" w:eastAsia="Palatino Linotype" w:hAnsi="Palatino Linotype" w:cs="Palatino Linotype"/>
          <w:i/>
          <w:sz w:val="22"/>
          <w:szCs w:val="22"/>
          <w:lang w:val="es-MX" w:eastAsia="es-MX"/>
        </w:rPr>
      </w:pPr>
      <w:r w:rsidRPr="001527A2">
        <w:rPr>
          <w:rFonts w:ascii="Palatino Linotype" w:eastAsia="Palatino Linotype" w:hAnsi="Palatino Linotype" w:cs="Palatino Linotype"/>
          <w:i/>
          <w:sz w:val="22"/>
          <w:szCs w:val="22"/>
          <w:lang w:val="es-MX" w:eastAsia="es-MX"/>
        </w:rPr>
        <w:t>Los sujetos obligados deberán aplicar, de manera estricta, las excepciones al derecho de acceso a la información y sólo podrán invocarlas cuando acrediten su procedencia.</w:t>
      </w:r>
    </w:p>
    <w:p w14:paraId="06857632" w14:textId="77777777" w:rsidR="000A6B67" w:rsidRPr="001527A2" w:rsidRDefault="000A6B67" w:rsidP="000A6B67">
      <w:pPr>
        <w:tabs>
          <w:tab w:val="left" w:pos="8222"/>
        </w:tabs>
        <w:spacing w:before="120" w:after="120"/>
        <w:ind w:left="567" w:right="616"/>
        <w:jc w:val="both"/>
        <w:rPr>
          <w:rFonts w:ascii="Palatino Linotype" w:eastAsia="Palatino Linotype" w:hAnsi="Palatino Linotype" w:cs="Palatino Linotype"/>
          <w:i/>
          <w:sz w:val="22"/>
          <w:szCs w:val="22"/>
          <w:lang w:val="es-MX" w:eastAsia="es-MX"/>
        </w:rPr>
      </w:pPr>
      <w:r w:rsidRPr="001527A2">
        <w:rPr>
          <w:rFonts w:ascii="Palatino Linotype" w:eastAsia="Palatino Linotype" w:hAnsi="Palatino Linotype" w:cs="Palatino Linotype"/>
          <w:b/>
          <w:i/>
          <w:sz w:val="22"/>
          <w:szCs w:val="22"/>
          <w:lang w:val="es-MX" w:eastAsia="es-MX"/>
        </w:rPr>
        <w:t>Quinto.</w:t>
      </w:r>
      <w:r w:rsidRPr="001527A2">
        <w:rPr>
          <w:rFonts w:ascii="Palatino Linotype" w:eastAsia="Palatino Linotype" w:hAnsi="Palatino Linotype" w:cs="Palatino Linotype"/>
          <w:i/>
          <w:sz w:val="22"/>
          <w:szCs w:val="22"/>
          <w:lang w:val="es-MX" w:eastAsia="es-MX"/>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4913FDBB" w14:textId="77777777" w:rsidR="000A6B67" w:rsidRPr="001527A2" w:rsidRDefault="000A6B67" w:rsidP="000A6B67">
      <w:pPr>
        <w:tabs>
          <w:tab w:val="left" w:pos="8222"/>
        </w:tabs>
        <w:spacing w:before="120" w:after="120"/>
        <w:ind w:left="567" w:right="616"/>
        <w:jc w:val="both"/>
        <w:rPr>
          <w:rFonts w:ascii="Palatino Linotype" w:eastAsia="Palatino Linotype" w:hAnsi="Palatino Linotype" w:cs="Palatino Linotype"/>
          <w:i/>
          <w:sz w:val="22"/>
          <w:szCs w:val="22"/>
          <w:lang w:val="es-MX" w:eastAsia="es-MX"/>
        </w:rPr>
      </w:pPr>
      <w:r w:rsidRPr="001527A2">
        <w:rPr>
          <w:rFonts w:ascii="Palatino Linotype" w:eastAsia="Palatino Linotype" w:hAnsi="Palatino Linotype" w:cs="Palatino Linotype"/>
          <w:b/>
          <w:i/>
          <w:sz w:val="22"/>
          <w:szCs w:val="22"/>
          <w:lang w:val="es-MX" w:eastAsia="es-MX"/>
        </w:rPr>
        <w:t>Sexto.</w:t>
      </w:r>
      <w:r w:rsidRPr="001527A2">
        <w:rPr>
          <w:rFonts w:ascii="Palatino Linotype" w:eastAsia="Palatino Linotype" w:hAnsi="Palatino Linotype" w:cs="Palatino Linotype"/>
          <w:i/>
          <w:sz w:val="22"/>
          <w:szCs w:val="22"/>
          <w:lang w:val="es-MX" w:eastAsia="es-MX"/>
        </w:rPr>
        <w:t xml:space="preserve"> Se deroga.</w:t>
      </w:r>
    </w:p>
    <w:p w14:paraId="1EF9D729" w14:textId="77777777" w:rsidR="000A6B67" w:rsidRPr="001527A2" w:rsidRDefault="000A6B67" w:rsidP="000A6B67">
      <w:pPr>
        <w:tabs>
          <w:tab w:val="left" w:pos="8222"/>
        </w:tabs>
        <w:spacing w:before="120" w:after="120"/>
        <w:ind w:left="567" w:right="616"/>
        <w:jc w:val="both"/>
        <w:rPr>
          <w:rFonts w:ascii="Palatino Linotype" w:eastAsia="Palatino Linotype" w:hAnsi="Palatino Linotype" w:cs="Palatino Linotype"/>
          <w:i/>
          <w:sz w:val="22"/>
          <w:szCs w:val="22"/>
          <w:lang w:val="es-MX" w:eastAsia="es-MX"/>
        </w:rPr>
      </w:pPr>
      <w:r w:rsidRPr="001527A2">
        <w:rPr>
          <w:rFonts w:ascii="Palatino Linotype" w:eastAsia="Palatino Linotype" w:hAnsi="Palatino Linotype" w:cs="Palatino Linotype"/>
          <w:b/>
          <w:i/>
          <w:sz w:val="22"/>
          <w:szCs w:val="22"/>
          <w:lang w:val="es-MX" w:eastAsia="es-MX"/>
        </w:rPr>
        <w:t>Séptimo.</w:t>
      </w:r>
      <w:r w:rsidRPr="001527A2">
        <w:rPr>
          <w:rFonts w:ascii="Palatino Linotype" w:eastAsia="Palatino Linotype" w:hAnsi="Palatino Linotype" w:cs="Palatino Linotype"/>
          <w:i/>
          <w:sz w:val="22"/>
          <w:szCs w:val="22"/>
          <w:lang w:val="es-MX" w:eastAsia="es-MX"/>
        </w:rPr>
        <w:t xml:space="preserve"> La clasificación de la información se llevará a cabo en el momento en que:</w:t>
      </w:r>
    </w:p>
    <w:p w14:paraId="71C00CC5" w14:textId="77777777" w:rsidR="000A6B67" w:rsidRPr="001527A2" w:rsidRDefault="000A6B67" w:rsidP="000A6B67">
      <w:pPr>
        <w:tabs>
          <w:tab w:val="left" w:pos="8222"/>
        </w:tabs>
        <w:spacing w:before="120" w:after="120"/>
        <w:ind w:left="567" w:right="616"/>
        <w:jc w:val="both"/>
        <w:rPr>
          <w:rFonts w:ascii="Palatino Linotype" w:eastAsia="Palatino Linotype" w:hAnsi="Palatino Linotype" w:cs="Palatino Linotype"/>
          <w:i/>
          <w:sz w:val="22"/>
          <w:szCs w:val="22"/>
          <w:lang w:val="es-MX" w:eastAsia="es-MX"/>
        </w:rPr>
      </w:pPr>
      <w:r w:rsidRPr="001527A2">
        <w:rPr>
          <w:rFonts w:ascii="Palatino Linotype" w:eastAsia="Palatino Linotype" w:hAnsi="Palatino Linotype" w:cs="Palatino Linotype"/>
          <w:b/>
          <w:i/>
          <w:sz w:val="22"/>
          <w:szCs w:val="22"/>
          <w:lang w:val="es-MX" w:eastAsia="es-MX"/>
        </w:rPr>
        <w:t>I.</w:t>
      </w:r>
      <w:r w:rsidRPr="001527A2">
        <w:rPr>
          <w:rFonts w:ascii="Palatino Linotype" w:eastAsia="Palatino Linotype" w:hAnsi="Palatino Linotype" w:cs="Palatino Linotype"/>
          <w:i/>
          <w:sz w:val="22"/>
          <w:szCs w:val="22"/>
          <w:lang w:val="es-MX" w:eastAsia="es-MX"/>
        </w:rPr>
        <w:t xml:space="preserve"> Se reciba una solicitud de acceso a la información;</w:t>
      </w:r>
    </w:p>
    <w:p w14:paraId="6FB6C957" w14:textId="77777777" w:rsidR="000A6B67" w:rsidRPr="001527A2" w:rsidRDefault="000A6B67" w:rsidP="000A6B67">
      <w:pPr>
        <w:tabs>
          <w:tab w:val="left" w:pos="8222"/>
        </w:tabs>
        <w:spacing w:before="120" w:after="120"/>
        <w:ind w:left="567" w:right="616"/>
        <w:jc w:val="both"/>
        <w:rPr>
          <w:rFonts w:ascii="Palatino Linotype" w:eastAsia="Palatino Linotype" w:hAnsi="Palatino Linotype" w:cs="Palatino Linotype"/>
          <w:i/>
          <w:sz w:val="22"/>
          <w:szCs w:val="22"/>
          <w:lang w:val="es-MX" w:eastAsia="es-MX"/>
        </w:rPr>
      </w:pPr>
      <w:r w:rsidRPr="001527A2">
        <w:rPr>
          <w:rFonts w:ascii="Palatino Linotype" w:eastAsia="Palatino Linotype" w:hAnsi="Palatino Linotype" w:cs="Palatino Linotype"/>
          <w:b/>
          <w:i/>
          <w:sz w:val="22"/>
          <w:szCs w:val="22"/>
          <w:lang w:val="es-MX" w:eastAsia="es-MX"/>
        </w:rPr>
        <w:t>II.</w:t>
      </w:r>
      <w:r w:rsidRPr="001527A2">
        <w:rPr>
          <w:rFonts w:ascii="Palatino Linotype" w:eastAsia="Palatino Linotype" w:hAnsi="Palatino Linotype" w:cs="Palatino Linotype"/>
          <w:i/>
          <w:sz w:val="22"/>
          <w:szCs w:val="22"/>
          <w:lang w:val="es-MX" w:eastAsia="es-MX"/>
        </w:rPr>
        <w:t xml:space="preserve"> Se determine mediante resolución del Comité de Transparencia, el órgano garante competente, o en cumplimiento a una sentencia del Poder Judicial; o</w:t>
      </w:r>
    </w:p>
    <w:p w14:paraId="5256FE79" w14:textId="77777777" w:rsidR="000A6B67" w:rsidRPr="001527A2" w:rsidRDefault="000A6B67" w:rsidP="000A6B67">
      <w:pPr>
        <w:tabs>
          <w:tab w:val="left" w:pos="8222"/>
        </w:tabs>
        <w:spacing w:before="120" w:after="120"/>
        <w:ind w:left="567" w:right="616"/>
        <w:jc w:val="both"/>
        <w:rPr>
          <w:rFonts w:ascii="Palatino Linotype" w:eastAsia="Palatino Linotype" w:hAnsi="Palatino Linotype" w:cs="Palatino Linotype"/>
          <w:i/>
          <w:sz w:val="22"/>
          <w:szCs w:val="22"/>
          <w:lang w:val="es-MX" w:eastAsia="es-MX"/>
        </w:rPr>
      </w:pPr>
      <w:r w:rsidRPr="001527A2">
        <w:rPr>
          <w:rFonts w:ascii="Palatino Linotype" w:eastAsia="Palatino Linotype" w:hAnsi="Palatino Linotype" w:cs="Palatino Linotype"/>
          <w:b/>
          <w:i/>
          <w:sz w:val="22"/>
          <w:szCs w:val="22"/>
          <w:lang w:val="es-MX" w:eastAsia="es-MX"/>
        </w:rPr>
        <w:t>III.</w:t>
      </w:r>
      <w:r w:rsidRPr="001527A2">
        <w:rPr>
          <w:rFonts w:ascii="Palatino Linotype" w:eastAsia="Palatino Linotype" w:hAnsi="Palatino Linotype" w:cs="Palatino Linotype"/>
          <w:i/>
          <w:sz w:val="22"/>
          <w:szCs w:val="22"/>
          <w:lang w:val="es-MX" w:eastAsia="es-MX"/>
        </w:rPr>
        <w:t xml:space="preserve"> Se generen versiones públicas para dar cumplimiento a las obligaciones de transparencia previstas en la Ley General, la Ley Federal y las correspondientes de las entidades federativas.</w:t>
      </w:r>
    </w:p>
    <w:p w14:paraId="6E6D4923" w14:textId="77777777" w:rsidR="000A6B67" w:rsidRPr="001527A2" w:rsidRDefault="000A6B67" w:rsidP="000A6B67">
      <w:pPr>
        <w:tabs>
          <w:tab w:val="left" w:pos="8222"/>
        </w:tabs>
        <w:spacing w:before="120" w:after="120"/>
        <w:ind w:left="567" w:right="616"/>
        <w:jc w:val="both"/>
        <w:rPr>
          <w:rFonts w:ascii="Palatino Linotype" w:eastAsia="Palatino Linotype" w:hAnsi="Palatino Linotype" w:cs="Palatino Linotype"/>
          <w:i/>
          <w:sz w:val="22"/>
          <w:szCs w:val="22"/>
          <w:lang w:val="es-MX" w:eastAsia="es-MX"/>
        </w:rPr>
      </w:pPr>
      <w:r w:rsidRPr="001527A2">
        <w:rPr>
          <w:rFonts w:ascii="Palatino Linotype" w:eastAsia="Palatino Linotype" w:hAnsi="Palatino Linotype" w:cs="Palatino Linotype"/>
          <w:i/>
          <w:sz w:val="22"/>
          <w:szCs w:val="22"/>
          <w:lang w:val="es-MX" w:eastAsia="es-MX"/>
        </w:rPr>
        <w:lastRenderedPageBreak/>
        <w:t>Los titulares de las áreas deberán revisar la clasificación al momento de la recepción de una solicitud de acceso, para verificar</w:t>
      </w:r>
      <w:r w:rsidRPr="001527A2">
        <w:rPr>
          <w:rFonts w:ascii="Palatino Linotype" w:eastAsia="Palatino Linotype" w:hAnsi="Palatino Linotype" w:cs="Palatino Linotype"/>
          <w:sz w:val="22"/>
          <w:szCs w:val="22"/>
          <w:lang w:val="es-MX" w:eastAsia="es-MX"/>
        </w:rPr>
        <w:t xml:space="preserve">, </w:t>
      </w:r>
      <w:r w:rsidRPr="001527A2">
        <w:rPr>
          <w:rFonts w:ascii="Palatino Linotype" w:eastAsia="Palatino Linotype" w:hAnsi="Palatino Linotype" w:cs="Palatino Linotype"/>
          <w:i/>
          <w:sz w:val="22"/>
          <w:szCs w:val="22"/>
          <w:lang w:val="es-MX" w:eastAsia="es-MX"/>
        </w:rPr>
        <w:t>conforme a su naturaleza, si encuadra en una causal de reserva o de confidencialidad.</w:t>
      </w:r>
    </w:p>
    <w:p w14:paraId="719BB41B" w14:textId="77777777" w:rsidR="000A6B67" w:rsidRPr="001527A2" w:rsidRDefault="000A6B67" w:rsidP="000A6B67">
      <w:pPr>
        <w:tabs>
          <w:tab w:val="left" w:pos="8222"/>
        </w:tabs>
        <w:spacing w:before="120" w:after="120"/>
        <w:ind w:left="567" w:right="616"/>
        <w:jc w:val="both"/>
        <w:rPr>
          <w:rFonts w:ascii="Palatino Linotype" w:eastAsia="Palatino Linotype" w:hAnsi="Palatino Linotype" w:cs="Palatino Linotype"/>
          <w:i/>
          <w:sz w:val="22"/>
          <w:szCs w:val="22"/>
          <w:lang w:val="es-MX" w:eastAsia="es-MX"/>
        </w:rPr>
      </w:pPr>
      <w:r w:rsidRPr="001527A2">
        <w:rPr>
          <w:rFonts w:ascii="Palatino Linotype" w:eastAsia="Palatino Linotype" w:hAnsi="Palatino Linotype" w:cs="Palatino Linotype"/>
          <w:b/>
          <w:i/>
          <w:sz w:val="22"/>
          <w:szCs w:val="22"/>
          <w:lang w:val="es-MX" w:eastAsia="es-MX"/>
        </w:rPr>
        <w:t>Octavo.</w:t>
      </w:r>
      <w:r w:rsidRPr="001527A2">
        <w:rPr>
          <w:rFonts w:ascii="Palatino Linotype" w:eastAsia="Palatino Linotype" w:hAnsi="Palatino Linotype" w:cs="Palatino Linotype"/>
          <w:i/>
          <w:sz w:val="22"/>
          <w:szCs w:val="22"/>
          <w:lang w:val="es-MX" w:eastAsia="es-MX"/>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7D595B54" w14:textId="77777777" w:rsidR="000A6B67" w:rsidRPr="001527A2" w:rsidRDefault="000A6B67" w:rsidP="000A6B67">
      <w:pPr>
        <w:tabs>
          <w:tab w:val="left" w:pos="8222"/>
        </w:tabs>
        <w:spacing w:before="120" w:after="120"/>
        <w:ind w:left="567" w:right="616"/>
        <w:jc w:val="both"/>
        <w:rPr>
          <w:rFonts w:ascii="Palatino Linotype" w:eastAsia="Palatino Linotype" w:hAnsi="Palatino Linotype" w:cs="Palatino Linotype"/>
          <w:i/>
          <w:sz w:val="22"/>
          <w:szCs w:val="22"/>
          <w:lang w:val="es-MX" w:eastAsia="es-MX"/>
        </w:rPr>
      </w:pPr>
      <w:r w:rsidRPr="001527A2">
        <w:rPr>
          <w:rFonts w:ascii="Palatino Linotype" w:eastAsia="Palatino Linotype" w:hAnsi="Palatino Linotype" w:cs="Palatino Linotype"/>
          <w:i/>
          <w:sz w:val="22"/>
          <w:szCs w:val="22"/>
          <w:lang w:val="es-MX" w:eastAsia="es-MX"/>
        </w:rPr>
        <w:t>Para motivar la clasificación se deberán señalar las razones o circunstancias especiales que lo llevaron a concluir que el caso particular se ajusta al supuesto previsto por la norma legal invocada como fundamento.</w:t>
      </w:r>
    </w:p>
    <w:p w14:paraId="68119887" w14:textId="77777777" w:rsidR="000A6B67" w:rsidRPr="001527A2" w:rsidRDefault="000A6B67" w:rsidP="000A6B67">
      <w:pPr>
        <w:tabs>
          <w:tab w:val="left" w:pos="8222"/>
        </w:tabs>
        <w:spacing w:before="120" w:after="120"/>
        <w:ind w:left="567" w:right="616"/>
        <w:jc w:val="both"/>
        <w:rPr>
          <w:rFonts w:ascii="Palatino Linotype" w:eastAsia="Palatino Linotype" w:hAnsi="Palatino Linotype" w:cs="Palatino Linotype"/>
          <w:i/>
          <w:sz w:val="22"/>
          <w:szCs w:val="22"/>
          <w:lang w:val="es-MX" w:eastAsia="es-MX"/>
        </w:rPr>
      </w:pPr>
      <w:r w:rsidRPr="001527A2">
        <w:rPr>
          <w:rFonts w:ascii="Palatino Linotype" w:eastAsia="Palatino Linotype" w:hAnsi="Palatino Linotype" w:cs="Palatino Linotype"/>
          <w:i/>
          <w:sz w:val="22"/>
          <w:szCs w:val="22"/>
          <w:lang w:val="es-MX" w:eastAsia="es-MX"/>
        </w:rPr>
        <w:t>En caso de referirse a información reservada, la motivación de la clasificación deberá comprender el análisis de la prueba de daño a que hace referencia el artículo 104 de la Ley General, en relación con el artículo trigésimo tercero de los presentes lineamientos, así como las circunstancias que justifican el establecimiento de determinado plazo de reserva.</w:t>
      </w:r>
    </w:p>
    <w:p w14:paraId="06156C5B" w14:textId="77777777" w:rsidR="000A6B67" w:rsidRPr="001527A2" w:rsidRDefault="000A6B67" w:rsidP="000A6B67">
      <w:pPr>
        <w:tabs>
          <w:tab w:val="left" w:pos="8222"/>
        </w:tabs>
        <w:spacing w:before="120" w:after="120"/>
        <w:ind w:left="567" w:right="616"/>
        <w:jc w:val="both"/>
        <w:rPr>
          <w:rFonts w:ascii="Palatino Linotype" w:eastAsia="Palatino Linotype" w:hAnsi="Palatino Linotype" w:cs="Palatino Linotype"/>
          <w:i/>
          <w:sz w:val="22"/>
          <w:szCs w:val="22"/>
          <w:lang w:val="es-MX" w:eastAsia="es-MX"/>
        </w:rPr>
      </w:pPr>
      <w:r w:rsidRPr="001527A2">
        <w:rPr>
          <w:rFonts w:ascii="Palatino Linotype" w:eastAsia="Palatino Linotype" w:hAnsi="Palatino Linotype" w:cs="Palatino Linotype"/>
          <w:b/>
          <w:i/>
          <w:sz w:val="22"/>
          <w:szCs w:val="22"/>
          <w:lang w:val="es-MX" w:eastAsia="es-MX"/>
        </w:rPr>
        <w:t>Noveno.</w:t>
      </w:r>
      <w:r w:rsidRPr="001527A2">
        <w:rPr>
          <w:rFonts w:ascii="Palatino Linotype" w:eastAsia="Palatino Linotype" w:hAnsi="Palatino Linotype" w:cs="Palatino Linotype"/>
          <w:i/>
          <w:sz w:val="22"/>
          <w:szCs w:val="22"/>
          <w:lang w:val="es-MX" w:eastAsia="es-MX"/>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7EEA9574" w14:textId="77777777" w:rsidR="000A6B67" w:rsidRPr="001527A2" w:rsidRDefault="000A6B67" w:rsidP="000A6B67">
      <w:pPr>
        <w:tabs>
          <w:tab w:val="left" w:pos="8222"/>
        </w:tabs>
        <w:spacing w:before="120" w:after="120"/>
        <w:ind w:left="567" w:right="616"/>
        <w:jc w:val="both"/>
        <w:rPr>
          <w:rFonts w:ascii="Palatino Linotype" w:eastAsia="Palatino Linotype" w:hAnsi="Palatino Linotype" w:cs="Palatino Linotype"/>
          <w:i/>
          <w:sz w:val="22"/>
          <w:szCs w:val="22"/>
          <w:lang w:val="es-MX" w:eastAsia="es-MX"/>
        </w:rPr>
      </w:pPr>
      <w:r w:rsidRPr="001527A2">
        <w:rPr>
          <w:rFonts w:ascii="Palatino Linotype" w:eastAsia="Palatino Linotype" w:hAnsi="Palatino Linotype" w:cs="Palatino Linotype"/>
          <w:b/>
          <w:i/>
          <w:sz w:val="22"/>
          <w:szCs w:val="22"/>
          <w:lang w:val="es-MX" w:eastAsia="es-MX"/>
        </w:rPr>
        <w:t>Décimo.</w:t>
      </w:r>
      <w:r w:rsidRPr="001527A2">
        <w:rPr>
          <w:rFonts w:ascii="Palatino Linotype" w:eastAsia="Palatino Linotype" w:hAnsi="Palatino Linotype" w:cs="Palatino Linotype"/>
          <w:i/>
          <w:sz w:val="22"/>
          <w:szCs w:val="22"/>
          <w:lang w:val="es-MX" w:eastAsia="es-MX"/>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Archivos, Lineamientos para la Organización y Conservación de Archivos y demás normatividad aplicable.</w:t>
      </w:r>
    </w:p>
    <w:p w14:paraId="08747E67" w14:textId="77777777" w:rsidR="000A6B67" w:rsidRPr="001527A2" w:rsidRDefault="000A6B67" w:rsidP="000A6B67">
      <w:pPr>
        <w:tabs>
          <w:tab w:val="left" w:pos="8222"/>
        </w:tabs>
        <w:spacing w:before="120" w:after="120"/>
        <w:ind w:left="567" w:right="616"/>
        <w:jc w:val="both"/>
        <w:rPr>
          <w:rFonts w:ascii="Palatino Linotype" w:eastAsia="Palatino Linotype" w:hAnsi="Palatino Linotype" w:cs="Palatino Linotype"/>
          <w:i/>
          <w:sz w:val="22"/>
          <w:szCs w:val="22"/>
          <w:lang w:val="es-MX" w:eastAsia="es-MX"/>
        </w:rPr>
      </w:pPr>
      <w:r w:rsidRPr="001527A2">
        <w:rPr>
          <w:rFonts w:ascii="Palatino Linotype" w:eastAsia="Palatino Linotype" w:hAnsi="Palatino Linotype" w:cs="Palatino Linotype"/>
          <w:i/>
          <w:sz w:val="22"/>
          <w:szCs w:val="22"/>
          <w:lang w:val="es-MX" w:eastAsia="es-MX"/>
        </w:rPr>
        <w:t>En ausencia de los titulares de las áreas, la información será clasificada o desclasificada por la persona que lo supla, en términos de la normativa que rija la actuación del sujeto obligado.</w:t>
      </w:r>
    </w:p>
    <w:p w14:paraId="7821E13F" w14:textId="77777777" w:rsidR="000A6B67" w:rsidRPr="001527A2" w:rsidRDefault="000A6B67" w:rsidP="000A6B67">
      <w:pPr>
        <w:tabs>
          <w:tab w:val="left" w:pos="8222"/>
        </w:tabs>
        <w:spacing w:before="120" w:after="120"/>
        <w:ind w:left="567" w:right="616"/>
        <w:jc w:val="both"/>
        <w:rPr>
          <w:rFonts w:ascii="Palatino Linotype" w:eastAsia="Palatino Linotype" w:hAnsi="Palatino Linotype" w:cs="Palatino Linotype"/>
          <w:i/>
          <w:lang w:val="es-MX" w:eastAsia="es-MX"/>
        </w:rPr>
      </w:pPr>
      <w:r w:rsidRPr="001527A2">
        <w:rPr>
          <w:rFonts w:ascii="Palatino Linotype" w:eastAsia="Palatino Linotype" w:hAnsi="Palatino Linotype" w:cs="Palatino Linotype"/>
          <w:b/>
          <w:i/>
          <w:sz w:val="22"/>
          <w:szCs w:val="22"/>
          <w:lang w:val="es-MX" w:eastAsia="es-MX"/>
        </w:rPr>
        <w:t>Décimo primero.</w:t>
      </w:r>
      <w:r w:rsidRPr="001527A2">
        <w:rPr>
          <w:rFonts w:ascii="Palatino Linotype" w:eastAsia="Palatino Linotype" w:hAnsi="Palatino Linotype" w:cs="Palatino Linotype"/>
          <w:i/>
          <w:sz w:val="22"/>
          <w:szCs w:val="22"/>
          <w:lang w:val="es-MX" w:eastAsia="es-MX"/>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1527A2">
        <w:rPr>
          <w:rFonts w:ascii="Palatino Linotype" w:eastAsia="Palatino Linotype" w:hAnsi="Palatino Linotype" w:cs="Palatino Linotype"/>
          <w:i/>
          <w:lang w:val="es-MX" w:eastAsia="es-MX"/>
        </w:rPr>
        <w:t xml:space="preserve"> </w:t>
      </w:r>
    </w:p>
    <w:p w14:paraId="46CB380E" w14:textId="77777777" w:rsidR="000A6B67" w:rsidRPr="001527A2" w:rsidRDefault="000A6B67" w:rsidP="000A6B67">
      <w:pPr>
        <w:pBdr>
          <w:top w:val="nil"/>
          <w:left w:val="nil"/>
          <w:bottom w:val="nil"/>
          <w:right w:val="nil"/>
          <w:between w:val="nil"/>
        </w:pBdr>
        <w:spacing w:line="360" w:lineRule="auto"/>
        <w:ind w:right="51"/>
        <w:jc w:val="both"/>
        <w:rPr>
          <w:rFonts w:ascii="Palatino Linotype" w:eastAsia="Palatino Linotype" w:hAnsi="Palatino Linotype" w:cs="Palatino Linotype"/>
          <w:lang w:val="es-MX" w:eastAsia="es-MX"/>
        </w:rPr>
      </w:pPr>
    </w:p>
    <w:p w14:paraId="7D3248D3" w14:textId="77777777" w:rsidR="000A6B67" w:rsidRPr="001527A2" w:rsidRDefault="000A6B67" w:rsidP="000A6B67">
      <w:pPr>
        <w:pBdr>
          <w:top w:val="nil"/>
          <w:left w:val="nil"/>
          <w:bottom w:val="nil"/>
          <w:right w:val="nil"/>
          <w:between w:val="nil"/>
        </w:pBdr>
        <w:spacing w:line="360" w:lineRule="auto"/>
        <w:ind w:right="51"/>
        <w:jc w:val="both"/>
        <w:rPr>
          <w:rFonts w:ascii="Palatino Linotype" w:eastAsia="Palatino Linotype" w:hAnsi="Palatino Linotype" w:cs="Palatino Linotype"/>
          <w:lang w:val="es-MX" w:eastAsia="es-MX"/>
        </w:rPr>
      </w:pPr>
      <w:r w:rsidRPr="001527A2">
        <w:rPr>
          <w:rFonts w:ascii="Palatino Linotype" w:eastAsia="Palatino Linotype" w:hAnsi="Palatino Linotype" w:cs="Palatino Linotype"/>
          <w:lang w:val="es-MX" w:eastAsia="es-MX"/>
        </w:rPr>
        <w:t xml:space="preserve">Asimismo, respecto a las formalidades que deberá llevar el acuerdo de clasificación que deberá emitir el </w:t>
      </w:r>
      <w:r w:rsidRPr="001527A2">
        <w:rPr>
          <w:rFonts w:ascii="Palatino Linotype" w:eastAsia="Palatino Linotype" w:hAnsi="Palatino Linotype" w:cs="Palatino Linotype"/>
          <w:b/>
          <w:lang w:val="es-MX" w:eastAsia="es-MX"/>
        </w:rPr>
        <w:t>Sujeto Obligado</w:t>
      </w:r>
      <w:r w:rsidRPr="001527A2">
        <w:rPr>
          <w:rFonts w:ascii="Palatino Linotype" w:eastAsia="Palatino Linotype" w:hAnsi="Palatino Linotype" w:cs="Palatino Linotype"/>
          <w:lang w:val="es-MX" w:eastAsia="es-MX"/>
        </w:rPr>
        <w:t xml:space="preserve"> a través de su Comité de Transparencia, los Lineamientos Quincuagésimo y Quincuagésimo primero de los Lineamientos </w:t>
      </w:r>
      <w:r w:rsidRPr="001527A2">
        <w:rPr>
          <w:rFonts w:ascii="Palatino Linotype" w:eastAsia="Palatino Linotype" w:hAnsi="Palatino Linotype" w:cs="Palatino Linotype"/>
          <w:lang w:val="es-MX" w:eastAsia="es-MX"/>
        </w:rPr>
        <w:lastRenderedPageBreak/>
        <w:t>Generales en Materia de Clasificación y Desclasificación de la Información, así como para la Elaboración de Versiones Públicas señalan lo siguiente:</w:t>
      </w:r>
    </w:p>
    <w:p w14:paraId="0D20BB65" w14:textId="77777777" w:rsidR="000A6B67" w:rsidRPr="001527A2" w:rsidRDefault="000A6B67" w:rsidP="000A6B67">
      <w:pPr>
        <w:rPr>
          <w:rFonts w:eastAsia="Palatino Linotype"/>
          <w:lang w:val="es-MX" w:eastAsia="es-MX"/>
        </w:rPr>
      </w:pPr>
    </w:p>
    <w:p w14:paraId="3BC1C52B" w14:textId="77777777" w:rsidR="000A6B67" w:rsidRPr="001527A2" w:rsidRDefault="000A6B67" w:rsidP="000A6B67">
      <w:pPr>
        <w:spacing w:before="120" w:after="120"/>
        <w:ind w:left="567" w:right="616"/>
        <w:jc w:val="both"/>
        <w:rPr>
          <w:rFonts w:ascii="Palatino Linotype" w:eastAsia="Palatino Linotype" w:hAnsi="Palatino Linotype" w:cs="Palatino Linotype"/>
          <w:i/>
          <w:sz w:val="22"/>
          <w:szCs w:val="22"/>
          <w:lang w:val="es-MX" w:eastAsia="es-MX"/>
        </w:rPr>
      </w:pPr>
      <w:r w:rsidRPr="001527A2">
        <w:rPr>
          <w:rFonts w:ascii="Palatino Linotype" w:eastAsia="Palatino Linotype" w:hAnsi="Palatino Linotype" w:cs="Palatino Linotype"/>
          <w:b/>
          <w:i/>
          <w:sz w:val="22"/>
          <w:szCs w:val="22"/>
          <w:lang w:val="es-MX" w:eastAsia="es-MX"/>
        </w:rPr>
        <w:t xml:space="preserve"> “Quincuagésimo. </w:t>
      </w:r>
      <w:r w:rsidRPr="001527A2">
        <w:rPr>
          <w:rFonts w:ascii="Palatino Linotype" w:eastAsia="Palatino Linotype" w:hAnsi="Palatino Linotype" w:cs="Palatino Linotype"/>
          <w:i/>
          <w:sz w:val="22"/>
          <w:szCs w:val="22"/>
          <w:lang w:val="es-MX" w:eastAsia="es-MX"/>
        </w:rPr>
        <w:t xml:space="preserve">Los titulares de las áreas de los sujetos obligados podrán establecer sus propios modelos o formatos para la elaboración de versiones públicas de documentos o expedientes, siempre y cuando cumplan lo establecido en los presentes Lineamientos, así como en las correspondientes Leyes Generales. </w:t>
      </w:r>
    </w:p>
    <w:p w14:paraId="13B5D44C" w14:textId="77777777" w:rsidR="000A6B67" w:rsidRPr="001527A2" w:rsidRDefault="000A6B67" w:rsidP="000A6B67">
      <w:pPr>
        <w:pBdr>
          <w:top w:val="nil"/>
          <w:left w:val="nil"/>
          <w:bottom w:val="nil"/>
          <w:right w:val="nil"/>
          <w:between w:val="nil"/>
        </w:pBdr>
        <w:spacing w:before="120" w:after="120"/>
        <w:ind w:left="567" w:right="616"/>
        <w:jc w:val="both"/>
        <w:rPr>
          <w:rFonts w:ascii="Palatino Linotype" w:eastAsia="Palatino Linotype" w:hAnsi="Palatino Linotype" w:cs="Palatino Linotype"/>
          <w:i/>
          <w:sz w:val="22"/>
          <w:szCs w:val="22"/>
          <w:lang w:val="es-MX" w:eastAsia="es-MX"/>
        </w:rPr>
      </w:pPr>
      <w:r w:rsidRPr="001527A2">
        <w:rPr>
          <w:rFonts w:ascii="Palatino Linotype" w:eastAsia="Palatino Linotype" w:hAnsi="Palatino Linotype" w:cs="Palatino Linotype"/>
          <w:b/>
          <w:i/>
          <w:sz w:val="22"/>
          <w:szCs w:val="22"/>
          <w:lang w:val="es-MX" w:eastAsia="es-MX"/>
        </w:rPr>
        <w:t xml:space="preserve">Quincuagésimo primero. </w:t>
      </w:r>
      <w:r w:rsidRPr="001527A2">
        <w:rPr>
          <w:rFonts w:ascii="Palatino Linotype" w:eastAsia="Palatino Linotype" w:hAnsi="Palatino Linotype" w:cs="Palatino Linotype"/>
          <w:i/>
          <w:sz w:val="22"/>
          <w:szCs w:val="22"/>
          <w:lang w:val="es-MX" w:eastAsia="es-MX"/>
        </w:rPr>
        <w:t xml:space="preserve">Toda acta del Comité de Transparencia deberá contener: </w:t>
      </w:r>
    </w:p>
    <w:p w14:paraId="419E1AA3" w14:textId="77777777" w:rsidR="000A6B67" w:rsidRPr="001527A2" w:rsidRDefault="000A6B67" w:rsidP="000A6B67">
      <w:pPr>
        <w:pBdr>
          <w:top w:val="nil"/>
          <w:left w:val="nil"/>
          <w:bottom w:val="nil"/>
          <w:right w:val="nil"/>
          <w:between w:val="nil"/>
        </w:pBdr>
        <w:spacing w:before="120" w:after="120"/>
        <w:ind w:left="567" w:right="616"/>
        <w:jc w:val="both"/>
        <w:rPr>
          <w:rFonts w:ascii="Palatino Linotype" w:eastAsia="Palatino Linotype" w:hAnsi="Palatino Linotype" w:cs="Palatino Linotype"/>
          <w:i/>
          <w:sz w:val="22"/>
          <w:szCs w:val="22"/>
          <w:lang w:val="es-MX" w:eastAsia="es-MX"/>
        </w:rPr>
      </w:pPr>
      <w:r w:rsidRPr="001527A2">
        <w:rPr>
          <w:rFonts w:ascii="Palatino Linotype" w:eastAsia="Palatino Linotype" w:hAnsi="Palatino Linotype" w:cs="Palatino Linotype"/>
          <w:b/>
          <w:i/>
          <w:sz w:val="22"/>
          <w:szCs w:val="22"/>
          <w:lang w:val="es-MX" w:eastAsia="es-MX"/>
        </w:rPr>
        <w:t>I.</w:t>
      </w:r>
      <w:r w:rsidRPr="001527A2">
        <w:rPr>
          <w:rFonts w:ascii="Palatino Linotype" w:eastAsia="Palatino Linotype" w:hAnsi="Palatino Linotype" w:cs="Palatino Linotype"/>
          <w:i/>
          <w:sz w:val="22"/>
          <w:szCs w:val="22"/>
          <w:lang w:val="es-MX" w:eastAsia="es-MX"/>
        </w:rPr>
        <w:t xml:space="preserve"> El número de sesión y fecha; </w:t>
      </w:r>
    </w:p>
    <w:p w14:paraId="6970AD70" w14:textId="77777777" w:rsidR="000A6B67" w:rsidRPr="001527A2" w:rsidRDefault="000A6B67" w:rsidP="000A6B67">
      <w:pPr>
        <w:pBdr>
          <w:top w:val="nil"/>
          <w:left w:val="nil"/>
          <w:bottom w:val="nil"/>
          <w:right w:val="nil"/>
          <w:between w:val="nil"/>
        </w:pBdr>
        <w:spacing w:before="120" w:after="120"/>
        <w:ind w:left="567" w:right="616"/>
        <w:jc w:val="both"/>
        <w:rPr>
          <w:rFonts w:ascii="Palatino Linotype" w:eastAsia="Palatino Linotype" w:hAnsi="Palatino Linotype" w:cs="Palatino Linotype"/>
          <w:i/>
          <w:sz w:val="22"/>
          <w:szCs w:val="22"/>
          <w:lang w:val="es-MX" w:eastAsia="es-MX"/>
        </w:rPr>
      </w:pPr>
      <w:r w:rsidRPr="001527A2">
        <w:rPr>
          <w:rFonts w:ascii="Palatino Linotype" w:eastAsia="Palatino Linotype" w:hAnsi="Palatino Linotype" w:cs="Palatino Linotype"/>
          <w:b/>
          <w:i/>
          <w:sz w:val="22"/>
          <w:szCs w:val="22"/>
          <w:lang w:val="es-MX" w:eastAsia="es-MX"/>
        </w:rPr>
        <w:t>II</w:t>
      </w:r>
      <w:r w:rsidRPr="001527A2">
        <w:rPr>
          <w:rFonts w:ascii="Palatino Linotype" w:eastAsia="Palatino Linotype" w:hAnsi="Palatino Linotype" w:cs="Palatino Linotype"/>
          <w:i/>
          <w:sz w:val="22"/>
          <w:szCs w:val="22"/>
          <w:lang w:val="es-MX" w:eastAsia="es-MX"/>
        </w:rPr>
        <w:t xml:space="preserve">. El nombre del área que solicitó la clasificación de información; </w:t>
      </w:r>
    </w:p>
    <w:p w14:paraId="22BA93CE" w14:textId="77777777" w:rsidR="000A6B67" w:rsidRPr="001527A2" w:rsidRDefault="000A6B67" w:rsidP="000A6B67">
      <w:pPr>
        <w:pBdr>
          <w:top w:val="nil"/>
          <w:left w:val="nil"/>
          <w:bottom w:val="nil"/>
          <w:right w:val="nil"/>
          <w:between w:val="nil"/>
        </w:pBdr>
        <w:spacing w:before="120" w:after="120"/>
        <w:ind w:left="567" w:right="616"/>
        <w:jc w:val="both"/>
        <w:rPr>
          <w:rFonts w:ascii="Palatino Linotype" w:eastAsia="Palatino Linotype" w:hAnsi="Palatino Linotype" w:cs="Palatino Linotype"/>
          <w:i/>
          <w:sz w:val="22"/>
          <w:szCs w:val="22"/>
          <w:lang w:val="es-MX" w:eastAsia="es-MX"/>
        </w:rPr>
      </w:pPr>
      <w:r w:rsidRPr="001527A2">
        <w:rPr>
          <w:rFonts w:ascii="Palatino Linotype" w:eastAsia="Palatino Linotype" w:hAnsi="Palatino Linotype" w:cs="Palatino Linotype"/>
          <w:b/>
          <w:i/>
          <w:sz w:val="22"/>
          <w:szCs w:val="22"/>
          <w:lang w:val="es-MX" w:eastAsia="es-MX"/>
        </w:rPr>
        <w:t>III</w:t>
      </w:r>
      <w:r w:rsidRPr="001527A2">
        <w:rPr>
          <w:rFonts w:ascii="Palatino Linotype" w:eastAsia="Palatino Linotype" w:hAnsi="Palatino Linotype" w:cs="Palatino Linotype"/>
          <w:i/>
          <w:sz w:val="22"/>
          <w:szCs w:val="22"/>
          <w:lang w:val="es-MX" w:eastAsia="es-MX"/>
        </w:rPr>
        <w:t xml:space="preserve">. La fundamentación legal y motivación correspondiente; </w:t>
      </w:r>
    </w:p>
    <w:p w14:paraId="6AC511D0" w14:textId="77777777" w:rsidR="000A6B67" w:rsidRPr="001527A2" w:rsidRDefault="000A6B67" w:rsidP="000A6B67">
      <w:pPr>
        <w:pBdr>
          <w:top w:val="nil"/>
          <w:left w:val="nil"/>
          <w:bottom w:val="nil"/>
          <w:right w:val="nil"/>
          <w:between w:val="nil"/>
        </w:pBdr>
        <w:spacing w:before="120" w:after="120"/>
        <w:ind w:left="567" w:right="616"/>
        <w:jc w:val="both"/>
        <w:rPr>
          <w:rFonts w:ascii="Palatino Linotype" w:eastAsia="Palatino Linotype" w:hAnsi="Palatino Linotype" w:cs="Palatino Linotype"/>
          <w:i/>
          <w:sz w:val="22"/>
          <w:szCs w:val="22"/>
          <w:lang w:val="es-MX" w:eastAsia="es-MX"/>
        </w:rPr>
      </w:pPr>
      <w:r w:rsidRPr="001527A2">
        <w:rPr>
          <w:rFonts w:ascii="Palatino Linotype" w:eastAsia="Palatino Linotype" w:hAnsi="Palatino Linotype" w:cs="Palatino Linotype"/>
          <w:b/>
          <w:i/>
          <w:sz w:val="22"/>
          <w:szCs w:val="22"/>
          <w:lang w:val="es-MX" w:eastAsia="es-MX"/>
        </w:rPr>
        <w:t>IV</w:t>
      </w:r>
      <w:r w:rsidRPr="001527A2">
        <w:rPr>
          <w:rFonts w:ascii="Palatino Linotype" w:eastAsia="Palatino Linotype" w:hAnsi="Palatino Linotype" w:cs="Palatino Linotype"/>
          <w:i/>
          <w:sz w:val="22"/>
          <w:szCs w:val="22"/>
          <w:lang w:val="es-MX" w:eastAsia="es-MX"/>
        </w:rPr>
        <w:t xml:space="preserve">. La resolución o resoluciones aprobadas; y </w:t>
      </w:r>
    </w:p>
    <w:p w14:paraId="25493972" w14:textId="77777777" w:rsidR="000A6B67" w:rsidRPr="001527A2" w:rsidRDefault="000A6B67" w:rsidP="000A6B67">
      <w:pPr>
        <w:pBdr>
          <w:top w:val="nil"/>
          <w:left w:val="nil"/>
          <w:bottom w:val="nil"/>
          <w:right w:val="nil"/>
          <w:between w:val="nil"/>
        </w:pBdr>
        <w:spacing w:before="120" w:after="120"/>
        <w:ind w:left="567" w:right="616"/>
        <w:jc w:val="both"/>
        <w:rPr>
          <w:rFonts w:ascii="Palatino Linotype" w:eastAsia="Palatino Linotype" w:hAnsi="Palatino Linotype" w:cs="Palatino Linotype"/>
          <w:i/>
          <w:sz w:val="22"/>
          <w:szCs w:val="22"/>
          <w:lang w:val="es-MX" w:eastAsia="es-MX"/>
        </w:rPr>
      </w:pPr>
      <w:r w:rsidRPr="001527A2">
        <w:rPr>
          <w:rFonts w:ascii="Palatino Linotype" w:eastAsia="Palatino Linotype" w:hAnsi="Palatino Linotype" w:cs="Palatino Linotype"/>
          <w:b/>
          <w:i/>
          <w:sz w:val="22"/>
          <w:szCs w:val="22"/>
          <w:lang w:val="es-MX" w:eastAsia="es-MX"/>
        </w:rPr>
        <w:t>V</w:t>
      </w:r>
      <w:r w:rsidRPr="001527A2">
        <w:rPr>
          <w:rFonts w:ascii="Palatino Linotype" w:eastAsia="Palatino Linotype" w:hAnsi="Palatino Linotype" w:cs="Palatino Linotype"/>
          <w:i/>
          <w:sz w:val="22"/>
          <w:szCs w:val="22"/>
          <w:lang w:val="es-MX" w:eastAsia="es-MX"/>
        </w:rPr>
        <w:t xml:space="preserve">. La rúbrica o firma digital de cada integrante del Comité de Transparencia. </w:t>
      </w:r>
    </w:p>
    <w:p w14:paraId="052D9F03" w14:textId="77777777" w:rsidR="000A6B67" w:rsidRPr="001527A2" w:rsidRDefault="000A6B67" w:rsidP="000A6B67">
      <w:pPr>
        <w:pBdr>
          <w:top w:val="nil"/>
          <w:left w:val="nil"/>
          <w:bottom w:val="nil"/>
          <w:right w:val="nil"/>
          <w:between w:val="nil"/>
        </w:pBdr>
        <w:spacing w:before="120" w:after="120"/>
        <w:ind w:left="567" w:right="616"/>
        <w:jc w:val="both"/>
        <w:rPr>
          <w:rFonts w:ascii="Palatino Linotype" w:eastAsia="Palatino Linotype" w:hAnsi="Palatino Linotype" w:cs="Palatino Linotype"/>
          <w:i/>
          <w:sz w:val="22"/>
          <w:szCs w:val="22"/>
          <w:lang w:val="es-MX" w:eastAsia="es-MX"/>
        </w:rPr>
      </w:pPr>
      <w:r w:rsidRPr="001527A2">
        <w:rPr>
          <w:rFonts w:ascii="Palatino Linotype" w:eastAsia="Palatino Linotype" w:hAnsi="Palatino Linotype" w:cs="Palatino Linotype"/>
          <w:i/>
          <w:sz w:val="22"/>
          <w:szCs w:val="22"/>
          <w:lang w:val="es-MX" w:eastAsia="es-MX"/>
        </w:rPr>
        <w:t xml:space="preserve">Las resoluciones del Comité en las que se haya determinado confirmar o modificar la clasificación de información pública como reservada, deberán incluir, cuando menos: </w:t>
      </w:r>
    </w:p>
    <w:p w14:paraId="4239EC57" w14:textId="77777777" w:rsidR="000A6B67" w:rsidRPr="001527A2" w:rsidRDefault="000A6B67" w:rsidP="000A6B67">
      <w:pPr>
        <w:pBdr>
          <w:top w:val="nil"/>
          <w:left w:val="nil"/>
          <w:bottom w:val="nil"/>
          <w:right w:val="nil"/>
          <w:between w:val="nil"/>
        </w:pBdr>
        <w:spacing w:before="120" w:after="120"/>
        <w:ind w:left="567" w:right="616"/>
        <w:jc w:val="both"/>
        <w:rPr>
          <w:rFonts w:ascii="Palatino Linotype" w:eastAsia="Palatino Linotype" w:hAnsi="Palatino Linotype" w:cs="Palatino Linotype"/>
          <w:i/>
          <w:sz w:val="22"/>
          <w:szCs w:val="22"/>
          <w:lang w:val="es-MX" w:eastAsia="es-MX"/>
        </w:rPr>
      </w:pPr>
      <w:r w:rsidRPr="001527A2">
        <w:rPr>
          <w:rFonts w:ascii="Palatino Linotype" w:eastAsia="Palatino Linotype" w:hAnsi="Palatino Linotype" w:cs="Palatino Linotype"/>
          <w:b/>
          <w:i/>
          <w:sz w:val="22"/>
          <w:szCs w:val="22"/>
          <w:lang w:val="es-MX" w:eastAsia="es-MX"/>
        </w:rPr>
        <w:t>I.</w:t>
      </w:r>
      <w:r w:rsidRPr="001527A2">
        <w:rPr>
          <w:rFonts w:ascii="Palatino Linotype" w:eastAsia="Palatino Linotype" w:hAnsi="Palatino Linotype" w:cs="Palatino Linotype"/>
          <w:i/>
          <w:sz w:val="22"/>
          <w:szCs w:val="22"/>
          <w:lang w:val="es-MX" w:eastAsia="es-MX"/>
        </w:rPr>
        <w:t xml:space="preserve"> Los motivos y razonamientos que sustenten la confirmación o modificación de la prueba de daño;</w:t>
      </w:r>
    </w:p>
    <w:p w14:paraId="432C8C90" w14:textId="77777777" w:rsidR="000A6B67" w:rsidRPr="001527A2" w:rsidRDefault="000A6B67" w:rsidP="000A6B67">
      <w:pPr>
        <w:pBdr>
          <w:top w:val="nil"/>
          <w:left w:val="nil"/>
          <w:bottom w:val="nil"/>
          <w:right w:val="nil"/>
          <w:between w:val="nil"/>
        </w:pBdr>
        <w:spacing w:before="120" w:after="120"/>
        <w:ind w:left="567" w:right="616"/>
        <w:jc w:val="both"/>
        <w:rPr>
          <w:rFonts w:ascii="Palatino Linotype" w:eastAsia="Palatino Linotype" w:hAnsi="Palatino Linotype" w:cs="Palatino Linotype"/>
          <w:b/>
          <w:i/>
          <w:sz w:val="22"/>
          <w:szCs w:val="22"/>
          <w:lang w:val="es-MX" w:eastAsia="es-MX"/>
        </w:rPr>
      </w:pPr>
      <w:r w:rsidRPr="001527A2">
        <w:rPr>
          <w:rFonts w:ascii="Palatino Linotype" w:eastAsia="Palatino Linotype" w:hAnsi="Palatino Linotype" w:cs="Palatino Linotype"/>
          <w:b/>
          <w:i/>
          <w:sz w:val="22"/>
          <w:szCs w:val="22"/>
          <w:lang w:val="es-MX" w:eastAsia="es-MX"/>
        </w:rPr>
        <w:t>II</w:t>
      </w:r>
      <w:r w:rsidRPr="001527A2">
        <w:rPr>
          <w:rFonts w:ascii="Palatino Linotype" w:eastAsia="Palatino Linotype" w:hAnsi="Palatino Linotype" w:cs="Palatino Linotype"/>
          <w:i/>
          <w:sz w:val="22"/>
          <w:szCs w:val="22"/>
          <w:lang w:val="es-MX" w:eastAsia="es-MX"/>
        </w:rPr>
        <w:t>. Descripción de las partes o secciones reservadas, en caso de clasificación parcial</w:t>
      </w:r>
      <w:r w:rsidRPr="001527A2">
        <w:rPr>
          <w:rFonts w:ascii="Palatino Linotype" w:eastAsia="Palatino Linotype" w:hAnsi="Palatino Linotype" w:cs="Palatino Linotype"/>
          <w:b/>
          <w:i/>
          <w:sz w:val="22"/>
          <w:szCs w:val="22"/>
          <w:lang w:val="es-MX" w:eastAsia="es-MX"/>
        </w:rPr>
        <w:t xml:space="preserve">; </w:t>
      </w:r>
    </w:p>
    <w:p w14:paraId="1F194AAE" w14:textId="77777777" w:rsidR="000A6B67" w:rsidRPr="001527A2" w:rsidRDefault="000A6B67" w:rsidP="000A6B67">
      <w:pPr>
        <w:pBdr>
          <w:top w:val="nil"/>
          <w:left w:val="nil"/>
          <w:bottom w:val="nil"/>
          <w:right w:val="nil"/>
          <w:between w:val="nil"/>
        </w:pBdr>
        <w:spacing w:before="120" w:after="120"/>
        <w:ind w:left="567" w:right="616"/>
        <w:jc w:val="both"/>
        <w:rPr>
          <w:rFonts w:ascii="Palatino Linotype" w:eastAsia="Palatino Linotype" w:hAnsi="Palatino Linotype" w:cs="Palatino Linotype"/>
          <w:i/>
          <w:sz w:val="22"/>
          <w:szCs w:val="22"/>
          <w:lang w:val="es-MX" w:eastAsia="es-MX"/>
        </w:rPr>
      </w:pPr>
      <w:r w:rsidRPr="001527A2">
        <w:rPr>
          <w:rFonts w:ascii="Palatino Linotype" w:eastAsia="Palatino Linotype" w:hAnsi="Palatino Linotype" w:cs="Palatino Linotype"/>
          <w:b/>
          <w:i/>
          <w:sz w:val="22"/>
          <w:szCs w:val="22"/>
          <w:lang w:val="es-MX" w:eastAsia="es-MX"/>
        </w:rPr>
        <w:t>III.</w:t>
      </w:r>
      <w:r w:rsidRPr="001527A2">
        <w:rPr>
          <w:rFonts w:ascii="Palatino Linotype" w:eastAsia="Palatino Linotype" w:hAnsi="Palatino Linotype" w:cs="Palatino Linotype"/>
          <w:i/>
          <w:sz w:val="22"/>
          <w:szCs w:val="22"/>
          <w:lang w:val="es-MX" w:eastAsia="es-MX"/>
        </w:rPr>
        <w:t xml:space="preserve"> El periodo por el que mantendrá su clasificación y fecha de expiración; y </w:t>
      </w:r>
    </w:p>
    <w:p w14:paraId="2852AAF0" w14:textId="77777777" w:rsidR="000A6B67" w:rsidRPr="001527A2" w:rsidRDefault="000A6B67" w:rsidP="000A6B67">
      <w:pPr>
        <w:pBdr>
          <w:top w:val="nil"/>
          <w:left w:val="nil"/>
          <w:bottom w:val="nil"/>
          <w:right w:val="nil"/>
          <w:between w:val="nil"/>
        </w:pBdr>
        <w:spacing w:before="120" w:after="120"/>
        <w:ind w:left="567" w:right="616"/>
        <w:jc w:val="both"/>
        <w:rPr>
          <w:rFonts w:ascii="Palatino Linotype" w:eastAsia="Palatino Linotype" w:hAnsi="Palatino Linotype" w:cs="Palatino Linotype"/>
          <w:i/>
          <w:sz w:val="22"/>
          <w:szCs w:val="22"/>
          <w:lang w:val="es-MX" w:eastAsia="es-MX"/>
        </w:rPr>
      </w:pPr>
      <w:r w:rsidRPr="001527A2">
        <w:rPr>
          <w:rFonts w:ascii="Palatino Linotype" w:eastAsia="Palatino Linotype" w:hAnsi="Palatino Linotype" w:cs="Palatino Linotype"/>
          <w:b/>
          <w:i/>
          <w:sz w:val="22"/>
          <w:szCs w:val="22"/>
          <w:lang w:val="es-MX" w:eastAsia="es-MX"/>
        </w:rPr>
        <w:t>IV.</w:t>
      </w:r>
      <w:r w:rsidRPr="001527A2">
        <w:rPr>
          <w:rFonts w:ascii="Palatino Linotype" w:eastAsia="Palatino Linotype" w:hAnsi="Palatino Linotype" w:cs="Palatino Linotype"/>
          <w:i/>
          <w:sz w:val="22"/>
          <w:szCs w:val="22"/>
          <w:lang w:val="es-MX" w:eastAsia="es-MX"/>
        </w:rPr>
        <w:t xml:space="preserve"> El nombre del titular y área encargada de realizar la versión pública del documento, en su caso. </w:t>
      </w:r>
    </w:p>
    <w:p w14:paraId="067475BC" w14:textId="77777777" w:rsidR="000A6B67" w:rsidRPr="001527A2" w:rsidRDefault="000A6B67" w:rsidP="000A6B67">
      <w:pPr>
        <w:pBdr>
          <w:top w:val="nil"/>
          <w:left w:val="nil"/>
          <w:bottom w:val="nil"/>
          <w:right w:val="nil"/>
          <w:between w:val="nil"/>
        </w:pBdr>
        <w:spacing w:before="120" w:after="120"/>
        <w:ind w:left="567" w:right="616"/>
        <w:jc w:val="both"/>
        <w:rPr>
          <w:rFonts w:ascii="Palatino Linotype" w:eastAsia="Palatino Linotype" w:hAnsi="Palatino Linotype" w:cs="Palatino Linotype"/>
          <w:i/>
          <w:sz w:val="22"/>
          <w:szCs w:val="22"/>
          <w:lang w:val="es-MX" w:eastAsia="es-MX"/>
        </w:rPr>
      </w:pPr>
      <w:r w:rsidRPr="001527A2">
        <w:rPr>
          <w:rFonts w:ascii="Palatino Linotype" w:eastAsia="Palatino Linotype" w:hAnsi="Palatino Linotype" w:cs="Palatino Linotype"/>
          <w:i/>
          <w:sz w:val="22"/>
          <w:szCs w:val="22"/>
          <w:lang w:val="es-MX" w:eastAsia="es-MX"/>
        </w:rPr>
        <w:t xml:space="preserve">En los casos en que se clasifique la información como reservada siempre se entregará o anexará la prueba de daño con la respuesta al solicitante. </w:t>
      </w:r>
    </w:p>
    <w:p w14:paraId="3CD557C8" w14:textId="77777777" w:rsidR="000A6B67" w:rsidRPr="001527A2" w:rsidRDefault="000A6B67" w:rsidP="000A6B67">
      <w:pPr>
        <w:pBdr>
          <w:top w:val="nil"/>
          <w:left w:val="nil"/>
          <w:bottom w:val="nil"/>
          <w:right w:val="nil"/>
          <w:between w:val="nil"/>
        </w:pBdr>
        <w:spacing w:before="120" w:after="120"/>
        <w:ind w:left="567" w:right="616"/>
        <w:jc w:val="both"/>
        <w:rPr>
          <w:rFonts w:ascii="Palatino Linotype" w:eastAsia="Palatino Linotype" w:hAnsi="Palatino Linotype" w:cs="Palatino Linotype"/>
          <w:i/>
          <w:sz w:val="22"/>
          <w:szCs w:val="22"/>
          <w:lang w:val="es-MX" w:eastAsia="es-MX"/>
        </w:rPr>
      </w:pPr>
      <w:r w:rsidRPr="001527A2">
        <w:rPr>
          <w:rFonts w:ascii="Palatino Linotype" w:eastAsia="Palatino Linotype" w:hAnsi="Palatino Linotype" w:cs="Palatino Linotype"/>
          <w:i/>
          <w:sz w:val="22"/>
          <w:szCs w:val="22"/>
          <w:lang w:val="es-MX" w:eastAsia="es-MX"/>
        </w:rPr>
        <w:t>En los casos de resoluciones del Comité de Transparencia en las que se confirme la clasificación de información confidencial solo se deberán de identificar los tipos de datos protegidos, de conformidad con el lineamiento trigésimo octavo.</w:t>
      </w:r>
    </w:p>
    <w:p w14:paraId="5F956D1E" w14:textId="77777777" w:rsidR="000A6B67" w:rsidRPr="001527A2" w:rsidRDefault="000A6B67" w:rsidP="000A6B67">
      <w:pPr>
        <w:spacing w:line="360" w:lineRule="auto"/>
        <w:jc w:val="both"/>
        <w:rPr>
          <w:rFonts w:ascii="Palatino Linotype" w:eastAsia="Palatino Linotype" w:hAnsi="Palatino Linotype" w:cs="Palatino Linotype"/>
          <w:lang w:val="es-MX" w:eastAsia="es-MX"/>
        </w:rPr>
      </w:pPr>
    </w:p>
    <w:p w14:paraId="02881376" w14:textId="77777777" w:rsidR="000A6B67" w:rsidRPr="001527A2" w:rsidRDefault="000A6B67" w:rsidP="000A6B67">
      <w:pPr>
        <w:spacing w:line="360" w:lineRule="auto"/>
        <w:jc w:val="both"/>
        <w:rPr>
          <w:rFonts w:ascii="Palatino Linotype" w:eastAsia="Palatino Linotype" w:hAnsi="Palatino Linotype" w:cs="Palatino Linotype"/>
          <w:lang w:val="es-MX" w:eastAsia="es-MX"/>
        </w:rPr>
      </w:pPr>
      <w:r w:rsidRPr="001527A2">
        <w:rPr>
          <w:rFonts w:ascii="Palatino Linotype" w:eastAsia="Palatino Linotype" w:hAnsi="Palatino Linotype" w:cs="Palatino Linotype"/>
          <w:lang w:val="es-MX" w:eastAsia="es-MX"/>
        </w:rPr>
        <w:t>Para la elaboración de las versiones públicas, además, se deberán observar las formalidades establecidas en los Lineamientos Quincuagésimo segundo, Quincuagésimo cuarto, Quincuagésimo quinto, Quincuagésimo séptimo y Quincuagésimo octavo, que establecen lo siguiente:</w:t>
      </w:r>
    </w:p>
    <w:p w14:paraId="395F3723" w14:textId="77777777" w:rsidR="000A6B67" w:rsidRPr="001527A2" w:rsidRDefault="000A6B67" w:rsidP="000A6B67">
      <w:pPr>
        <w:rPr>
          <w:rFonts w:eastAsia="Palatino Linotype"/>
          <w:lang w:val="es-MX" w:eastAsia="es-MX"/>
        </w:rPr>
      </w:pPr>
    </w:p>
    <w:p w14:paraId="14D30612" w14:textId="77777777" w:rsidR="000A6B67" w:rsidRPr="001527A2" w:rsidRDefault="000A6B67" w:rsidP="000A6B67">
      <w:pPr>
        <w:spacing w:before="120" w:after="120"/>
        <w:ind w:left="567" w:right="616"/>
        <w:jc w:val="both"/>
        <w:rPr>
          <w:rFonts w:ascii="Palatino Linotype" w:eastAsia="Palatino Linotype" w:hAnsi="Palatino Linotype" w:cs="Palatino Linotype"/>
          <w:i/>
          <w:sz w:val="22"/>
          <w:szCs w:val="22"/>
          <w:lang w:val="es-MX" w:eastAsia="es-MX"/>
        </w:rPr>
      </w:pPr>
      <w:r w:rsidRPr="001527A2">
        <w:rPr>
          <w:rFonts w:ascii="Palatino Linotype" w:eastAsia="Palatino Linotype" w:hAnsi="Palatino Linotype" w:cs="Palatino Linotype"/>
          <w:i/>
          <w:sz w:val="22"/>
          <w:szCs w:val="22"/>
          <w:lang w:val="es-MX" w:eastAsia="es-MX"/>
        </w:rPr>
        <w:t>“</w:t>
      </w:r>
      <w:r w:rsidRPr="001527A2">
        <w:rPr>
          <w:rFonts w:ascii="Palatino Linotype" w:eastAsia="Palatino Linotype" w:hAnsi="Palatino Linotype" w:cs="Palatino Linotype"/>
          <w:b/>
          <w:i/>
          <w:sz w:val="22"/>
          <w:szCs w:val="22"/>
          <w:lang w:val="es-MX" w:eastAsia="es-MX"/>
        </w:rPr>
        <w:t>Quincuagésimo segundo</w:t>
      </w:r>
      <w:r w:rsidRPr="001527A2">
        <w:rPr>
          <w:rFonts w:ascii="Palatino Linotype" w:eastAsia="Palatino Linotype" w:hAnsi="Palatino Linotype" w:cs="Palatino Linotype"/>
          <w:i/>
          <w:sz w:val="22"/>
          <w:szCs w:val="22"/>
          <w:lang w:val="es-MX" w:eastAsia="es-MX"/>
        </w:rPr>
        <w:t>. Para la clasificación y elaboración de versiones públicas de documentos que contengan información clasificada como reservada o confidencial, las áreas de los sujetos obligados deberán tomar las medidas pertinentes tendientes a asegurar que el espacio utilizado para testar la información no podrá ser empleado para la sobreposición de contenido distinto al autorizado por el Comité.</w:t>
      </w:r>
    </w:p>
    <w:p w14:paraId="7E9CAE89" w14:textId="77777777" w:rsidR="000A6B67" w:rsidRPr="001527A2" w:rsidRDefault="000A6B67" w:rsidP="000A6B67">
      <w:pPr>
        <w:spacing w:before="120" w:after="120"/>
        <w:ind w:left="567" w:right="616"/>
        <w:jc w:val="both"/>
        <w:rPr>
          <w:rFonts w:ascii="Palatino Linotype" w:eastAsia="Palatino Linotype" w:hAnsi="Palatino Linotype" w:cs="Palatino Linotype"/>
          <w:i/>
          <w:sz w:val="22"/>
          <w:szCs w:val="22"/>
          <w:lang w:val="es-MX" w:eastAsia="es-MX"/>
        </w:rPr>
      </w:pPr>
      <w:r w:rsidRPr="001527A2">
        <w:rPr>
          <w:rFonts w:ascii="Palatino Linotype" w:eastAsia="Palatino Linotype" w:hAnsi="Palatino Linotype" w:cs="Palatino Linotype"/>
          <w:i/>
          <w:sz w:val="22"/>
          <w:szCs w:val="22"/>
          <w:lang w:val="es-MX" w:eastAsia="es-MX"/>
        </w:rPr>
        <w:t xml:space="preserve">En el caso específico de la clasificación y elaboración de versiones públicas de documentos que contengan información confidencial, las áreas de los sujetos obligados deberán: </w:t>
      </w:r>
    </w:p>
    <w:p w14:paraId="5BE0C158" w14:textId="77777777" w:rsidR="000A6B67" w:rsidRPr="001527A2" w:rsidRDefault="000A6B67" w:rsidP="000A6B67">
      <w:pPr>
        <w:spacing w:before="120" w:after="120"/>
        <w:ind w:left="567" w:right="616"/>
        <w:jc w:val="both"/>
        <w:rPr>
          <w:rFonts w:ascii="Palatino Linotype" w:eastAsia="Palatino Linotype" w:hAnsi="Palatino Linotype" w:cs="Palatino Linotype"/>
          <w:i/>
          <w:sz w:val="22"/>
          <w:szCs w:val="22"/>
          <w:lang w:val="es-MX" w:eastAsia="es-MX"/>
        </w:rPr>
      </w:pPr>
      <w:r w:rsidRPr="001527A2">
        <w:rPr>
          <w:rFonts w:ascii="Palatino Linotype" w:eastAsia="Palatino Linotype" w:hAnsi="Palatino Linotype" w:cs="Palatino Linotype"/>
          <w:b/>
          <w:i/>
          <w:sz w:val="22"/>
          <w:szCs w:val="22"/>
          <w:lang w:val="es-MX" w:eastAsia="es-MX"/>
        </w:rPr>
        <w:t>I.</w:t>
      </w:r>
      <w:r w:rsidRPr="001527A2">
        <w:rPr>
          <w:rFonts w:ascii="Palatino Linotype" w:eastAsia="Palatino Linotype" w:hAnsi="Palatino Linotype" w:cs="Palatino Linotype"/>
          <w:i/>
          <w:sz w:val="22"/>
          <w:szCs w:val="22"/>
          <w:lang w:val="es-MX" w:eastAsia="es-MX"/>
        </w:rPr>
        <w:t xml:space="preserve"> Fijar la fecha en que se elaboró la versión pública y la fecha en la cual el Comité de Transparencia confirmó dicha versión;</w:t>
      </w:r>
    </w:p>
    <w:p w14:paraId="5866254F" w14:textId="77777777" w:rsidR="000A6B67" w:rsidRPr="001527A2" w:rsidRDefault="000A6B67" w:rsidP="000A6B67">
      <w:pPr>
        <w:spacing w:before="120" w:after="120"/>
        <w:ind w:left="567" w:right="616"/>
        <w:jc w:val="both"/>
        <w:rPr>
          <w:rFonts w:ascii="Palatino Linotype" w:eastAsia="Palatino Linotype" w:hAnsi="Palatino Linotype" w:cs="Palatino Linotype"/>
          <w:i/>
          <w:sz w:val="22"/>
          <w:szCs w:val="22"/>
          <w:lang w:val="es-MX" w:eastAsia="es-MX"/>
        </w:rPr>
      </w:pPr>
      <w:r w:rsidRPr="001527A2">
        <w:rPr>
          <w:rFonts w:ascii="Palatino Linotype" w:eastAsia="Palatino Linotype" w:hAnsi="Palatino Linotype" w:cs="Palatino Linotype"/>
          <w:b/>
          <w:i/>
          <w:sz w:val="22"/>
          <w:szCs w:val="22"/>
          <w:lang w:val="es-MX" w:eastAsia="es-MX"/>
        </w:rPr>
        <w:t>II.</w:t>
      </w:r>
      <w:r w:rsidRPr="001527A2">
        <w:rPr>
          <w:rFonts w:ascii="Palatino Linotype" w:eastAsia="Palatino Linotype" w:hAnsi="Palatino Linotype" w:cs="Palatino Linotype"/>
          <w:i/>
          <w:sz w:val="22"/>
          <w:szCs w:val="22"/>
          <w:lang w:val="es-MX" w:eastAsia="es-MX"/>
        </w:rPr>
        <w:t xml:space="preserve"> Señalar dentro del documento el tipo de información confidencial que fue testada en cada caso específico, de conformidad con el lineamiento trigésimo octavo; y</w:t>
      </w:r>
    </w:p>
    <w:p w14:paraId="61B22775" w14:textId="77777777" w:rsidR="000A6B67" w:rsidRPr="001527A2" w:rsidRDefault="000A6B67" w:rsidP="000A6B67">
      <w:pPr>
        <w:spacing w:before="120" w:after="120"/>
        <w:ind w:left="567" w:right="616"/>
        <w:jc w:val="both"/>
        <w:rPr>
          <w:rFonts w:ascii="Palatino Linotype" w:eastAsia="Palatino Linotype" w:hAnsi="Palatino Linotype" w:cs="Palatino Linotype"/>
          <w:i/>
          <w:sz w:val="22"/>
          <w:szCs w:val="22"/>
          <w:lang w:val="es-MX" w:eastAsia="es-MX"/>
        </w:rPr>
      </w:pPr>
      <w:r w:rsidRPr="001527A2">
        <w:rPr>
          <w:rFonts w:ascii="Palatino Linotype" w:eastAsia="Palatino Linotype" w:hAnsi="Palatino Linotype" w:cs="Palatino Linotype"/>
          <w:b/>
          <w:i/>
          <w:sz w:val="22"/>
          <w:szCs w:val="22"/>
          <w:lang w:val="es-MX" w:eastAsia="es-MX"/>
        </w:rPr>
        <w:t>III.</w:t>
      </w:r>
      <w:r w:rsidRPr="001527A2">
        <w:rPr>
          <w:rFonts w:ascii="Palatino Linotype" w:eastAsia="Palatino Linotype" w:hAnsi="Palatino Linotype" w:cs="Palatino Linotype"/>
          <w:i/>
          <w:sz w:val="22"/>
          <w:szCs w:val="22"/>
          <w:lang w:val="es-MX" w:eastAsia="es-MX"/>
        </w:rPr>
        <w:t xml:space="preserve"> Señalar las personas o instancias autorizadas a acceder a la información clasificada.</w:t>
      </w:r>
    </w:p>
    <w:p w14:paraId="0AA09297" w14:textId="77777777" w:rsidR="000A6B67" w:rsidRPr="001527A2" w:rsidRDefault="000A6B67" w:rsidP="000A6B67">
      <w:pPr>
        <w:spacing w:before="120" w:after="120"/>
        <w:ind w:left="567" w:right="616"/>
        <w:jc w:val="both"/>
        <w:rPr>
          <w:rFonts w:ascii="Palatino Linotype" w:eastAsia="Palatino Linotype" w:hAnsi="Palatino Linotype" w:cs="Palatino Linotype"/>
          <w:i/>
          <w:sz w:val="22"/>
          <w:szCs w:val="22"/>
          <w:lang w:val="es-MX" w:eastAsia="es-MX"/>
        </w:rPr>
      </w:pPr>
      <w:r w:rsidRPr="001527A2">
        <w:rPr>
          <w:rFonts w:ascii="Palatino Linotype" w:eastAsia="Palatino Linotype" w:hAnsi="Palatino Linotype" w:cs="Palatino Linotype"/>
          <w:i/>
          <w:sz w:val="22"/>
          <w:szCs w:val="22"/>
          <w:lang w:val="es-MX" w:eastAsia="es-MX"/>
        </w:rPr>
        <w:t>En los documentos de difusión electrónica, señalar en la primera hoja y en el nombre del archivo, que la versión pública corresponde a un documento que contiene información confidencial.”</w:t>
      </w:r>
    </w:p>
    <w:p w14:paraId="4D247196" w14:textId="77777777" w:rsidR="000A6B67" w:rsidRPr="001527A2" w:rsidRDefault="000A6B67" w:rsidP="000A6B67">
      <w:pPr>
        <w:pBdr>
          <w:top w:val="nil"/>
          <w:left w:val="nil"/>
          <w:bottom w:val="nil"/>
          <w:right w:val="nil"/>
          <w:between w:val="nil"/>
        </w:pBdr>
        <w:spacing w:before="120" w:after="120"/>
        <w:ind w:left="567" w:right="616"/>
        <w:jc w:val="both"/>
        <w:rPr>
          <w:rFonts w:ascii="Palatino Linotype" w:eastAsia="Palatino Linotype" w:hAnsi="Palatino Linotype" w:cs="Palatino Linotype"/>
          <w:i/>
          <w:sz w:val="22"/>
          <w:szCs w:val="22"/>
          <w:lang w:val="es-MX" w:eastAsia="es-MX"/>
        </w:rPr>
      </w:pPr>
      <w:r w:rsidRPr="001527A2">
        <w:rPr>
          <w:rFonts w:ascii="Palatino Linotype" w:eastAsia="Palatino Linotype" w:hAnsi="Palatino Linotype" w:cs="Palatino Linotype"/>
          <w:i/>
          <w:sz w:val="22"/>
          <w:szCs w:val="22"/>
          <w:lang w:val="es-MX" w:eastAsia="es-MX"/>
        </w:rPr>
        <w:t>…</w:t>
      </w:r>
    </w:p>
    <w:p w14:paraId="0A267351" w14:textId="77777777" w:rsidR="000A6B67" w:rsidRPr="001527A2" w:rsidRDefault="000A6B67" w:rsidP="000A6B67">
      <w:pPr>
        <w:pBdr>
          <w:top w:val="nil"/>
          <w:left w:val="nil"/>
          <w:bottom w:val="nil"/>
          <w:right w:val="nil"/>
          <w:between w:val="nil"/>
        </w:pBdr>
        <w:spacing w:before="120" w:after="120"/>
        <w:ind w:left="567" w:right="616"/>
        <w:jc w:val="both"/>
        <w:rPr>
          <w:rFonts w:ascii="Palatino Linotype" w:eastAsia="Palatino Linotype" w:hAnsi="Palatino Linotype" w:cs="Palatino Linotype"/>
          <w:b/>
          <w:i/>
          <w:sz w:val="22"/>
          <w:szCs w:val="22"/>
          <w:lang w:val="es-MX" w:eastAsia="es-MX"/>
        </w:rPr>
      </w:pPr>
      <w:r w:rsidRPr="001527A2">
        <w:rPr>
          <w:rFonts w:ascii="Palatino Linotype" w:eastAsia="Palatino Linotype" w:hAnsi="Palatino Linotype" w:cs="Palatino Linotype"/>
          <w:b/>
          <w:i/>
          <w:sz w:val="22"/>
          <w:szCs w:val="22"/>
          <w:lang w:val="es-MX" w:eastAsia="es-MX"/>
        </w:rPr>
        <w:t xml:space="preserve">Quincuagésimo cuarto. </w:t>
      </w:r>
      <w:r w:rsidRPr="001527A2">
        <w:rPr>
          <w:rFonts w:ascii="Palatino Linotype" w:eastAsia="Palatino Linotype" w:hAnsi="Palatino Linotype" w:cs="Palatino Linotype"/>
          <w:i/>
          <w:sz w:val="22"/>
          <w:szCs w:val="22"/>
          <w:lang w:val="es-MX" w:eastAsia="es-MX"/>
        </w:rPr>
        <w:t>Cuando el Comité de Transparencia confirme la clasificación de documentos reservados y/o confidenciales, sea total o parcialmente; se deberá anexar al expediente la resolución que determinó la clasificación o, en su defecto, identificar en la carátula del expediente del cual formen parte, la fecha y sesión del Comité de Transparencia en la que se confirmó dicha clasificación.</w:t>
      </w:r>
      <w:r w:rsidRPr="001527A2">
        <w:rPr>
          <w:rFonts w:ascii="Palatino Linotype" w:eastAsia="Palatino Linotype" w:hAnsi="Palatino Linotype" w:cs="Palatino Linotype"/>
          <w:b/>
          <w:i/>
          <w:sz w:val="22"/>
          <w:szCs w:val="22"/>
          <w:lang w:val="es-MX" w:eastAsia="es-MX"/>
        </w:rPr>
        <w:t xml:space="preserve"> </w:t>
      </w:r>
    </w:p>
    <w:p w14:paraId="0022AC84" w14:textId="77777777" w:rsidR="000A6B67" w:rsidRPr="001527A2" w:rsidRDefault="000A6B67" w:rsidP="000A6B67">
      <w:pPr>
        <w:spacing w:before="120" w:after="120"/>
        <w:ind w:left="567" w:right="616"/>
        <w:jc w:val="both"/>
        <w:rPr>
          <w:rFonts w:ascii="Palatino Linotype" w:eastAsia="Palatino Linotype" w:hAnsi="Palatino Linotype" w:cs="Palatino Linotype"/>
          <w:i/>
          <w:sz w:val="22"/>
          <w:szCs w:val="22"/>
          <w:lang w:val="es-MX" w:eastAsia="es-MX"/>
        </w:rPr>
      </w:pPr>
      <w:r w:rsidRPr="001527A2">
        <w:rPr>
          <w:rFonts w:ascii="Palatino Linotype" w:eastAsia="Palatino Linotype" w:hAnsi="Palatino Linotype" w:cs="Palatino Linotype"/>
          <w:b/>
          <w:i/>
          <w:sz w:val="22"/>
          <w:szCs w:val="22"/>
          <w:lang w:val="es-MX" w:eastAsia="es-MX"/>
        </w:rPr>
        <w:t xml:space="preserve">Quincuagésimo quinto. </w:t>
      </w:r>
      <w:r w:rsidRPr="001527A2">
        <w:rPr>
          <w:rFonts w:ascii="Palatino Linotype" w:eastAsia="Palatino Linotype" w:hAnsi="Palatino Linotype" w:cs="Palatino Linotype"/>
          <w:i/>
          <w:sz w:val="22"/>
          <w:szCs w:val="22"/>
          <w:lang w:val="es-MX" w:eastAsia="es-MX"/>
        </w:rPr>
        <w:t>Cada área del sujeto obligado podrá designar formalmente a una o más personas como responsables del testado, que sean encargadas de la adecuada elaboración o supervisión de las versiones públicas de los documentos o expedientes, verificando que cumplan con los requisitos señalados en las Leyes Generales, los presentes Lineamientos y demás normativa aplicable antes de su confirmación por el Comité de Transparencia.</w:t>
      </w:r>
    </w:p>
    <w:p w14:paraId="4D40FF5F" w14:textId="77777777" w:rsidR="000A6B67" w:rsidRPr="001527A2" w:rsidRDefault="000A6B67" w:rsidP="000A6B67">
      <w:pPr>
        <w:spacing w:before="120" w:after="120"/>
        <w:ind w:left="567" w:right="616"/>
        <w:jc w:val="both"/>
        <w:rPr>
          <w:rFonts w:ascii="Palatino Linotype" w:eastAsia="Palatino Linotype" w:hAnsi="Palatino Linotype" w:cs="Palatino Linotype"/>
          <w:b/>
          <w:i/>
          <w:sz w:val="22"/>
          <w:szCs w:val="22"/>
          <w:lang w:val="es-MX" w:eastAsia="es-MX"/>
        </w:rPr>
      </w:pPr>
      <w:r w:rsidRPr="001527A2">
        <w:rPr>
          <w:rFonts w:ascii="Palatino Linotype" w:eastAsia="Palatino Linotype" w:hAnsi="Palatino Linotype" w:cs="Palatino Linotype"/>
          <w:b/>
          <w:i/>
          <w:sz w:val="22"/>
          <w:szCs w:val="22"/>
          <w:lang w:val="es-MX" w:eastAsia="es-MX"/>
        </w:rPr>
        <w:t>...</w:t>
      </w:r>
    </w:p>
    <w:p w14:paraId="5191BAED" w14:textId="77777777" w:rsidR="000A6B67" w:rsidRPr="001527A2" w:rsidRDefault="000A6B67" w:rsidP="000A6B67">
      <w:pPr>
        <w:spacing w:before="120" w:after="120"/>
        <w:ind w:left="567" w:right="616"/>
        <w:jc w:val="both"/>
        <w:rPr>
          <w:rFonts w:ascii="Palatino Linotype" w:eastAsia="Palatino Linotype" w:hAnsi="Palatino Linotype" w:cs="Palatino Linotype"/>
          <w:i/>
          <w:sz w:val="22"/>
          <w:szCs w:val="22"/>
          <w:lang w:val="es-MX" w:eastAsia="es-MX"/>
        </w:rPr>
      </w:pPr>
      <w:r w:rsidRPr="001527A2">
        <w:rPr>
          <w:rFonts w:ascii="Palatino Linotype" w:eastAsia="Palatino Linotype" w:hAnsi="Palatino Linotype" w:cs="Palatino Linotype"/>
          <w:b/>
          <w:i/>
          <w:sz w:val="22"/>
          <w:szCs w:val="22"/>
          <w:lang w:val="es-MX" w:eastAsia="es-MX"/>
        </w:rPr>
        <w:t>Quincuagésimo séptimo</w:t>
      </w:r>
      <w:r w:rsidRPr="001527A2">
        <w:rPr>
          <w:rFonts w:ascii="Palatino Linotype" w:eastAsia="Palatino Linotype" w:hAnsi="Palatino Linotype" w:cs="Palatino Linotype"/>
          <w:i/>
          <w:sz w:val="22"/>
          <w:szCs w:val="22"/>
          <w:lang w:val="es-MX" w:eastAsia="es-MX"/>
        </w:rPr>
        <w:t xml:space="preserve">. Se considera, en principio, como información pública y no podrá omitirse de las versiones públicas la siguiente: </w:t>
      </w:r>
    </w:p>
    <w:p w14:paraId="5EBCEF09" w14:textId="77777777" w:rsidR="000A6B67" w:rsidRPr="001527A2" w:rsidRDefault="000A6B67" w:rsidP="000A6B67">
      <w:pPr>
        <w:spacing w:before="120" w:after="120"/>
        <w:ind w:left="567" w:right="616"/>
        <w:jc w:val="both"/>
        <w:rPr>
          <w:rFonts w:ascii="Palatino Linotype" w:eastAsia="Palatino Linotype" w:hAnsi="Palatino Linotype" w:cs="Palatino Linotype"/>
          <w:i/>
          <w:sz w:val="22"/>
          <w:szCs w:val="22"/>
          <w:lang w:val="es-MX" w:eastAsia="es-MX"/>
        </w:rPr>
      </w:pPr>
      <w:r w:rsidRPr="001527A2">
        <w:rPr>
          <w:rFonts w:ascii="Palatino Linotype" w:eastAsia="Palatino Linotype" w:hAnsi="Palatino Linotype" w:cs="Palatino Linotype"/>
          <w:b/>
          <w:i/>
          <w:sz w:val="22"/>
          <w:szCs w:val="22"/>
          <w:lang w:val="es-MX" w:eastAsia="es-MX"/>
        </w:rPr>
        <w:t>I</w:t>
      </w:r>
      <w:r w:rsidRPr="001527A2">
        <w:rPr>
          <w:rFonts w:ascii="Palatino Linotype" w:eastAsia="Palatino Linotype" w:hAnsi="Palatino Linotype" w:cs="Palatino Linotype"/>
          <w:i/>
          <w:sz w:val="22"/>
          <w:szCs w:val="22"/>
          <w:lang w:val="es-MX" w:eastAsia="es-MX"/>
        </w:rPr>
        <w:t xml:space="preserve">. La relativa a las Obligaciones de Transparencia que contempla el Título V de la Ley General y las demás disposiciones legales aplicables; </w:t>
      </w:r>
    </w:p>
    <w:p w14:paraId="112B1D6A" w14:textId="77777777" w:rsidR="000A6B67" w:rsidRPr="001527A2" w:rsidRDefault="000A6B67" w:rsidP="000A6B67">
      <w:pPr>
        <w:spacing w:before="120" w:after="120"/>
        <w:ind w:left="567" w:right="616"/>
        <w:jc w:val="both"/>
        <w:rPr>
          <w:rFonts w:ascii="Palatino Linotype" w:eastAsia="Palatino Linotype" w:hAnsi="Palatino Linotype" w:cs="Palatino Linotype"/>
          <w:i/>
          <w:sz w:val="22"/>
          <w:szCs w:val="22"/>
          <w:lang w:val="es-MX" w:eastAsia="es-MX"/>
        </w:rPr>
      </w:pPr>
      <w:r w:rsidRPr="001527A2">
        <w:rPr>
          <w:rFonts w:ascii="Palatino Linotype" w:eastAsia="Palatino Linotype" w:hAnsi="Palatino Linotype" w:cs="Palatino Linotype"/>
          <w:b/>
          <w:i/>
          <w:sz w:val="22"/>
          <w:szCs w:val="22"/>
          <w:lang w:val="es-MX" w:eastAsia="es-MX"/>
        </w:rPr>
        <w:t>II.</w:t>
      </w:r>
      <w:r w:rsidRPr="001527A2">
        <w:rPr>
          <w:rFonts w:ascii="Palatino Linotype" w:eastAsia="Palatino Linotype" w:hAnsi="Palatino Linotype" w:cs="Palatino Linotype"/>
          <w:i/>
          <w:sz w:val="22"/>
          <w:szCs w:val="22"/>
          <w:lang w:val="es-MX" w:eastAsia="es-MX"/>
        </w:rPr>
        <w:t xml:space="preserve"> El nombre de los integrantes de los sujetos obligados en los documentos, y sus firmas autógrafas o digitales, cuando sean utilizados en el ejercicio de las facultades conferidas para el desempeño del servicio público, y</w:t>
      </w:r>
    </w:p>
    <w:p w14:paraId="3E1429A0" w14:textId="77777777" w:rsidR="000A6B67" w:rsidRPr="001527A2" w:rsidRDefault="000A6B67" w:rsidP="000A6B67">
      <w:pPr>
        <w:spacing w:before="120" w:after="120"/>
        <w:ind w:left="567" w:right="616"/>
        <w:jc w:val="both"/>
        <w:rPr>
          <w:rFonts w:ascii="Palatino Linotype" w:eastAsia="Palatino Linotype" w:hAnsi="Palatino Linotype" w:cs="Palatino Linotype"/>
          <w:i/>
          <w:sz w:val="22"/>
          <w:szCs w:val="22"/>
          <w:lang w:val="es-MX" w:eastAsia="es-MX"/>
        </w:rPr>
      </w:pPr>
      <w:r w:rsidRPr="001527A2">
        <w:rPr>
          <w:rFonts w:ascii="Palatino Linotype" w:eastAsia="Palatino Linotype" w:hAnsi="Palatino Linotype" w:cs="Palatino Linotype"/>
          <w:b/>
          <w:i/>
          <w:sz w:val="22"/>
          <w:szCs w:val="22"/>
          <w:lang w:val="es-MX" w:eastAsia="es-MX"/>
        </w:rPr>
        <w:lastRenderedPageBreak/>
        <w:t>III</w:t>
      </w:r>
      <w:r w:rsidRPr="001527A2">
        <w:rPr>
          <w:rFonts w:ascii="Palatino Linotype" w:eastAsia="Palatino Linotype" w:hAnsi="Palatino Linotype" w:cs="Palatino Linotype"/>
          <w:i/>
          <w:sz w:val="22"/>
          <w:szCs w:val="22"/>
          <w:lang w:val="es-MX" w:eastAsia="es-MX"/>
        </w:rPr>
        <w:t xml:space="preserve">. La información que documente decisiones y los actos de autoridad concluidos de los sujetos obligados, así como el ejercicio de las facultades o actividades de los servidores públicos, de manera que se pueda valorar el desempeño de los mismos. </w:t>
      </w:r>
    </w:p>
    <w:p w14:paraId="268DA8DB" w14:textId="77777777" w:rsidR="000A6B67" w:rsidRPr="001527A2" w:rsidRDefault="000A6B67" w:rsidP="000A6B67">
      <w:pPr>
        <w:spacing w:before="120" w:after="120"/>
        <w:ind w:left="567" w:right="616"/>
        <w:jc w:val="both"/>
        <w:rPr>
          <w:rFonts w:ascii="Palatino Linotype" w:eastAsia="Palatino Linotype" w:hAnsi="Palatino Linotype" w:cs="Palatino Linotype"/>
          <w:i/>
          <w:sz w:val="22"/>
          <w:szCs w:val="22"/>
          <w:lang w:val="es-MX" w:eastAsia="es-MX"/>
        </w:rPr>
      </w:pPr>
      <w:r w:rsidRPr="001527A2">
        <w:rPr>
          <w:rFonts w:ascii="Palatino Linotype" w:eastAsia="Palatino Linotype" w:hAnsi="Palatino Linotype" w:cs="Palatino Linotype"/>
          <w:i/>
          <w:sz w:val="22"/>
          <w:szCs w:val="22"/>
          <w:lang w:val="es-MX" w:eastAsia="es-MX"/>
        </w:rPr>
        <w:t xml:space="preserve">Lo anterior, siempre y cuando no se acredite alguna causal de clasificación, prevista en las leyes o en los tratados internacionales suscritas por el Estado mexicano.  </w:t>
      </w:r>
    </w:p>
    <w:p w14:paraId="2393A936" w14:textId="77777777" w:rsidR="000A6B67" w:rsidRPr="001527A2" w:rsidRDefault="000A6B67" w:rsidP="000A6B67">
      <w:pPr>
        <w:spacing w:before="120" w:after="120"/>
        <w:ind w:left="567" w:right="616"/>
        <w:jc w:val="both"/>
        <w:rPr>
          <w:rFonts w:ascii="Palatino Linotype" w:eastAsia="Palatino Linotype" w:hAnsi="Palatino Linotype" w:cs="Palatino Linotype"/>
          <w:i/>
          <w:sz w:val="22"/>
          <w:szCs w:val="22"/>
          <w:lang w:val="es-MX" w:eastAsia="es-MX"/>
        </w:rPr>
      </w:pPr>
      <w:r w:rsidRPr="001527A2">
        <w:rPr>
          <w:rFonts w:ascii="Palatino Linotype" w:eastAsia="Palatino Linotype" w:hAnsi="Palatino Linotype" w:cs="Palatino Linotype"/>
          <w:b/>
          <w:i/>
          <w:sz w:val="22"/>
          <w:szCs w:val="22"/>
          <w:lang w:val="es-MX" w:eastAsia="es-MX"/>
        </w:rPr>
        <w:t>Quincuagésimo octavo</w:t>
      </w:r>
      <w:r w:rsidRPr="001527A2">
        <w:rPr>
          <w:rFonts w:ascii="Palatino Linotype" w:eastAsia="Palatino Linotype" w:hAnsi="Palatino Linotype" w:cs="Palatino Linotype"/>
          <w:i/>
          <w:sz w:val="22"/>
          <w:szCs w:val="22"/>
          <w:lang w:val="es-MX" w:eastAsia="es-MX"/>
        </w:rPr>
        <w:t>. Los sujetos obligados garantizarán que los sistemas o medios empleados para eliminar la información en las versiones públicas sean irreversibles, de tal forma que no permitan su recuperación o la visualización de la misma.”</w:t>
      </w:r>
    </w:p>
    <w:p w14:paraId="72CF3350" w14:textId="77777777" w:rsidR="000A6B67" w:rsidRPr="001527A2" w:rsidRDefault="000A6B67" w:rsidP="000A6B67">
      <w:pPr>
        <w:spacing w:line="360" w:lineRule="auto"/>
        <w:jc w:val="both"/>
        <w:rPr>
          <w:rFonts w:ascii="Palatino Linotype" w:hAnsi="Palatino Linotype" w:cs="Arial"/>
        </w:rPr>
      </w:pPr>
    </w:p>
    <w:p w14:paraId="11F074D5" w14:textId="77777777" w:rsidR="000A6B67" w:rsidRPr="001527A2" w:rsidRDefault="000A6B67" w:rsidP="000A6B67">
      <w:pPr>
        <w:spacing w:line="360" w:lineRule="auto"/>
        <w:jc w:val="both"/>
        <w:rPr>
          <w:rFonts w:ascii="Palatino Linotype" w:hAnsi="Palatino Linotype" w:cs="Arial"/>
          <w:bCs/>
          <w:lang w:val="es-MX"/>
        </w:rPr>
      </w:pPr>
      <w:r w:rsidRPr="001527A2">
        <w:rPr>
          <w:rFonts w:ascii="Palatino Linotype" w:hAnsi="Palatino Linotype" w:cs="Arial"/>
          <w:bCs/>
          <w:lang w:val="es-MX"/>
        </w:rPr>
        <w:t xml:space="preserve">En ese tenor y de acuerdo a la interpretación en el orden administrativo que le da la Ley de la materia a este Instituto específicamente, en términos de su artículo 36, fracción I, </w:t>
      </w:r>
      <w:r w:rsidRPr="001527A2">
        <w:rPr>
          <w:rFonts w:ascii="Palatino Linotype" w:hAnsi="Palatino Linotype" w:cs="Arial"/>
          <w:lang w:val="es-MX"/>
        </w:rPr>
        <w:t xml:space="preserve">de la Ley de Transparencia y Acceso a la Información Pública del Estado de México y Municipios, </w:t>
      </w:r>
      <w:r w:rsidRPr="001527A2">
        <w:rPr>
          <w:rFonts w:ascii="Palatino Linotype" w:hAnsi="Palatino Linotype" w:cs="Arial"/>
          <w:bCs/>
          <w:lang w:val="es-MX"/>
        </w:rPr>
        <w:t xml:space="preserve">a efecto de salvaguardar el derecho de acceso a la información pública consignado a favor del </w:t>
      </w:r>
      <w:r w:rsidRPr="001527A2">
        <w:rPr>
          <w:rFonts w:ascii="Palatino Linotype" w:hAnsi="Palatino Linotype" w:cs="Arial"/>
          <w:b/>
          <w:bCs/>
          <w:lang w:val="es-MX"/>
        </w:rPr>
        <w:t>Recurrente</w:t>
      </w:r>
      <w:r w:rsidRPr="001527A2">
        <w:rPr>
          <w:rFonts w:ascii="Palatino Linotype" w:hAnsi="Palatino Linotype" w:cs="Arial"/>
          <w:bCs/>
          <w:lang w:val="es-MX"/>
        </w:rPr>
        <w:t>.</w:t>
      </w:r>
    </w:p>
    <w:p w14:paraId="3DF56122" w14:textId="77777777" w:rsidR="00FB0FDE" w:rsidRPr="001527A2" w:rsidRDefault="00FB0FDE" w:rsidP="00C732C3">
      <w:pPr>
        <w:spacing w:line="360" w:lineRule="auto"/>
        <w:jc w:val="both"/>
        <w:rPr>
          <w:rFonts w:ascii="Palatino Linotype" w:hAnsi="Palatino Linotype" w:cs="Arial"/>
          <w:bCs/>
          <w:lang w:val="es-MX"/>
        </w:rPr>
      </w:pPr>
    </w:p>
    <w:p w14:paraId="70632595" w14:textId="77777777" w:rsidR="00FB0FDE" w:rsidRPr="001527A2" w:rsidRDefault="00FB0FDE" w:rsidP="001F6976">
      <w:pPr>
        <w:numPr>
          <w:ilvl w:val="0"/>
          <w:numId w:val="6"/>
        </w:numPr>
        <w:pBdr>
          <w:top w:val="nil"/>
          <w:left w:val="nil"/>
          <w:bottom w:val="nil"/>
          <w:right w:val="nil"/>
          <w:between w:val="nil"/>
        </w:pBdr>
        <w:tabs>
          <w:tab w:val="left" w:pos="7938"/>
        </w:tabs>
        <w:spacing w:line="360" w:lineRule="auto"/>
        <w:jc w:val="both"/>
        <w:rPr>
          <w:b/>
          <w:color w:val="000000"/>
          <w:sz w:val="28"/>
          <w:szCs w:val="28"/>
          <w:u w:val="single"/>
          <w:lang w:eastAsia="es-MX"/>
        </w:rPr>
      </w:pPr>
      <w:r w:rsidRPr="001527A2">
        <w:rPr>
          <w:rFonts w:ascii="Palatino Linotype" w:eastAsia="Palatino Linotype" w:hAnsi="Palatino Linotype" w:cs="Palatino Linotype"/>
          <w:b/>
          <w:color w:val="000000"/>
          <w:sz w:val="28"/>
          <w:szCs w:val="28"/>
          <w:u w:val="single"/>
          <w:lang w:eastAsia="es-MX"/>
        </w:rPr>
        <w:t xml:space="preserve">De la vista a los órganos de control interno competentes </w:t>
      </w:r>
    </w:p>
    <w:p w14:paraId="5275B8AA" w14:textId="6604014B" w:rsidR="00C6064C" w:rsidRPr="001527A2" w:rsidRDefault="00FB0FDE" w:rsidP="00FB0FDE">
      <w:pPr>
        <w:spacing w:line="360" w:lineRule="auto"/>
        <w:ind w:right="49"/>
        <w:jc w:val="both"/>
        <w:rPr>
          <w:rFonts w:ascii="Palatino Linotype" w:eastAsia="Palatino Linotype" w:hAnsi="Palatino Linotype" w:cs="Palatino Linotype"/>
          <w:lang w:eastAsia="es-MX"/>
        </w:rPr>
      </w:pPr>
      <w:r w:rsidRPr="001527A2">
        <w:rPr>
          <w:rFonts w:ascii="Palatino Linotype" w:eastAsia="Palatino Linotype" w:hAnsi="Palatino Linotype" w:cs="Palatino Linotype"/>
          <w:lang w:eastAsia="es-MX"/>
        </w:rPr>
        <w:t>Como ya se mencionó el</w:t>
      </w:r>
      <w:r w:rsidRPr="001527A2">
        <w:rPr>
          <w:rFonts w:ascii="Palatino Linotype" w:eastAsia="Palatino Linotype" w:hAnsi="Palatino Linotype" w:cs="Palatino Linotype"/>
          <w:b/>
          <w:lang w:eastAsia="es-MX"/>
        </w:rPr>
        <w:t xml:space="preserve"> Sujeto Obligado</w:t>
      </w:r>
      <w:r w:rsidRPr="001527A2">
        <w:rPr>
          <w:rFonts w:ascii="Palatino Linotype" w:eastAsia="Palatino Linotype" w:hAnsi="Palatino Linotype" w:cs="Palatino Linotype"/>
          <w:lang w:eastAsia="es-MX"/>
        </w:rPr>
        <w:t>, no proporcionó respuesta a la solicitud de acceso a la información pública, en el término previsto en el artículo 163 de la Ley de Transparencia y Acceso a la Información Pública por lo que ordena dar vista</w:t>
      </w:r>
      <w:r w:rsidRPr="001527A2">
        <w:rPr>
          <w:rFonts w:ascii="Palatino Linotype" w:eastAsia="Palatino Linotype" w:hAnsi="Palatino Linotype" w:cs="Palatino Linotype"/>
          <w:b/>
          <w:lang w:eastAsia="es-MX"/>
        </w:rPr>
        <w:t xml:space="preserve"> </w:t>
      </w:r>
      <w:r w:rsidRPr="001527A2">
        <w:rPr>
          <w:rFonts w:ascii="Palatino Linotype" w:eastAsia="Palatino Linotype" w:hAnsi="Palatino Linotype" w:cs="Palatino Linotype"/>
          <w:lang w:eastAsia="es-MX"/>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56DF3657" w14:textId="77777777" w:rsidR="00FB0FDE" w:rsidRPr="001527A2" w:rsidRDefault="00FB0FDE" w:rsidP="00FB0FDE">
      <w:pPr>
        <w:spacing w:line="360" w:lineRule="auto"/>
        <w:ind w:right="49"/>
        <w:jc w:val="both"/>
        <w:rPr>
          <w:rFonts w:ascii="Palatino Linotype" w:eastAsia="Palatino Linotype" w:hAnsi="Palatino Linotype" w:cs="Palatino Linotype"/>
          <w:lang w:eastAsia="es-MX"/>
        </w:rPr>
      </w:pPr>
    </w:p>
    <w:p w14:paraId="093A36D7" w14:textId="4D39DAB3" w:rsidR="00C6064C" w:rsidRPr="001527A2" w:rsidRDefault="00C6064C" w:rsidP="00C6064C">
      <w:pPr>
        <w:spacing w:line="360" w:lineRule="auto"/>
        <w:jc w:val="both"/>
        <w:rPr>
          <w:rFonts w:ascii="Palatino Linotype" w:eastAsia="Palatino Linotype" w:hAnsi="Palatino Linotype" w:cs="Palatino Linotype"/>
          <w:b/>
          <w:lang w:eastAsia="es-MX"/>
        </w:rPr>
      </w:pPr>
      <w:r w:rsidRPr="001527A2">
        <w:rPr>
          <w:rFonts w:ascii="Palatino Linotype" w:eastAsia="Palatino Linotype" w:hAnsi="Palatino Linotype" w:cs="Palatino Linotype"/>
          <w:lang w:eastAsia="es-MX"/>
        </w:rPr>
        <w:lastRenderedPageBreak/>
        <w:t xml:space="preserve">Por tanto, en mérito de lo expuesto en líneas anteriores, con fundamento en la fracción IV, del artículo 186, de la Ley de Transparencia y Acceso a la Información Pública del Estado de México y Municipios, se </w:t>
      </w:r>
      <w:r w:rsidRPr="001527A2">
        <w:rPr>
          <w:rFonts w:ascii="Palatino Linotype" w:eastAsia="Palatino Linotype" w:hAnsi="Palatino Linotype" w:cs="Palatino Linotype"/>
          <w:b/>
          <w:lang w:eastAsia="es-MX"/>
        </w:rPr>
        <w:t>ORDENA</w:t>
      </w:r>
      <w:r w:rsidRPr="001527A2">
        <w:rPr>
          <w:rFonts w:ascii="Palatino Linotype" w:eastAsia="Palatino Linotype" w:hAnsi="Palatino Linotype" w:cs="Palatino Linotype"/>
          <w:lang w:eastAsia="es-MX"/>
        </w:rPr>
        <w:t xml:space="preserve"> al </w:t>
      </w:r>
      <w:r w:rsidRPr="001527A2">
        <w:rPr>
          <w:rFonts w:ascii="Palatino Linotype" w:eastAsia="Palatino Linotype" w:hAnsi="Palatino Linotype" w:cs="Palatino Linotype"/>
          <w:b/>
          <w:lang w:eastAsia="es-MX"/>
        </w:rPr>
        <w:t>Sujeto Obligado</w:t>
      </w:r>
      <w:r w:rsidRPr="001527A2">
        <w:rPr>
          <w:rFonts w:ascii="Palatino Linotype" w:eastAsia="Palatino Linotype" w:hAnsi="Palatino Linotype" w:cs="Palatino Linotype"/>
          <w:lang w:eastAsia="es-MX"/>
        </w:rPr>
        <w:t xml:space="preserve">, atienda la solicitud de información número </w:t>
      </w:r>
      <w:r w:rsidR="00FE5C28" w:rsidRPr="001527A2">
        <w:rPr>
          <w:rFonts w:ascii="Palatino Linotype" w:eastAsiaTheme="minorHAnsi" w:hAnsi="Palatino Linotype" w:cs="Arial"/>
          <w:b/>
          <w:sz w:val="23"/>
          <w:szCs w:val="23"/>
          <w:lang w:val="es-MX" w:eastAsia="en-US"/>
        </w:rPr>
        <w:t>00161/TEPOTZOT/IP/2026</w:t>
      </w:r>
      <w:r w:rsidRPr="001527A2">
        <w:rPr>
          <w:rFonts w:ascii="Palatino Linotype" w:eastAsia="Palatino Linotype" w:hAnsi="Palatino Linotype" w:cs="Palatino Linotype"/>
          <w:lang w:eastAsia="es-MX"/>
        </w:rPr>
        <w:t>, que ha sido materia del presente fallo.</w:t>
      </w:r>
    </w:p>
    <w:p w14:paraId="19568ADC" w14:textId="77777777" w:rsidR="00C6064C" w:rsidRPr="001527A2" w:rsidRDefault="00C6064C" w:rsidP="00C6064C">
      <w:pPr>
        <w:spacing w:line="360" w:lineRule="auto"/>
        <w:jc w:val="both"/>
        <w:rPr>
          <w:rFonts w:ascii="Palatino Linotype" w:eastAsia="Palatino Linotype" w:hAnsi="Palatino Linotype" w:cs="Palatino Linotype"/>
          <w:lang w:eastAsia="es-MX"/>
        </w:rPr>
      </w:pPr>
    </w:p>
    <w:p w14:paraId="2819C89B" w14:textId="77777777" w:rsidR="00C6064C" w:rsidRPr="001527A2" w:rsidRDefault="00C6064C" w:rsidP="00C6064C">
      <w:pPr>
        <w:spacing w:line="360" w:lineRule="auto"/>
        <w:jc w:val="both"/>
        <w:rPr>
          <w:rFonts w:ascii="Palatino Linotype" w:eastAsia="Palatino Linotype" w:hAnsi="Palatino Linotype" w:cs="Palatino Linotype"/>
          <w:lang w:eastAsia="es-MX"/>
        </w:rPr>
      </w:pPr>
      <w:r w:rsidRPr="001527A2">
        <w:rPr>
          <w:rFonts w:ascii="Palatino Linotype" w:eastAsia="Palatino Linotype" w:hAnsi="Palatino Linotype" w:cs="Palatino Linotype"/>
          <w:lang w:eastAsia="es-MX"/>
        </w:rPr>
        <w:t>Por lo antes expuesto y fundado es de resolverse y;</w:t>
      </w:r>
    </w:p>
    <w:p w14:paraId="3BDF05D1" w14:textId="77777777" w:rsidR="00FB0FDE" w:rsidRPr="001527A2" w:rsidRDefault="00FB0FDE" w:rsidP="00C6064C">
      <w:pPr>
        <w:spacing w:line="360" w:lineRule="auto"/>
        <w:jc w:val="both"/>
        <w:rPr>
          <w:rFonts w:ascii="Palatino Linotype" w:eastAsia="Palatino Linotype" w:hAnsi="Palatino Linotype" w:cs="Palatino Linotype"/>
          <w:lang w:eastAsia="es-MX"/>
        </w:rPr>
      </w:pPr>
    </w:p>
    <w:p w14:paraId="0A3AA6F6" w14:textId="77777777" w:rsidR="00C6064C" w:rsidRPr="001527A2" w:rsidRDefault="00C6064C" w:rsidP="00C6064C">
      <w:pPr>
        <w:spacing w:line="360" w:lineRule="auto"/>
        <w:ind w:right="-234" w:firstLine="567"/>
        <w:jc w:val="center"/>
        <w:rPr>
          <w:rFonts w:ascii="Palatino Linotype" w:eastAsia="Palatino Linotype" w:hAnsi="Palatino Linotype" w:cs="Palatino Linotype"/>
          <w:b/>
          <w:sz w:val="28"/>
          <w:szCs w:val="28"/>
          <w:lang w:eastAsia="es-MX"/>
        </w:rPr>
      </w:pPr>
      <w:r w:rsidRPr="001527A2">
        <w:rPr>
          <w:rFonts w:ascii="Palatino Linotype" w:eastAsia="Palatino Linotype" w:hAnsi="Palatino Linotype" w:cs="Palatino Linotype"/>
          <w:b/>
          <w:sz w:val="28"/>
          <w:szCs w:val="28"/>
          <w:lang w:eastAsia="es-MX"/>
        </w:rPr>
        <w:t>S E     R E S U E L V E</w:t>
      </w:r>
    </w:p>
    <w:p w14:paraId="0723E19F" w14:textId="77777777" w:rsidR="00C6064C" w:rsidRPr="001527A2" w:rsidRDefault="00C6064C" w:rsidP="00C6064C">
      <w:pPr>
        <w:pBdr>
          <w:top w:val="nil"/>
          <w:left w:val="nil"/>
          <w:bottom w:val="nil"/>
          <w:right w:val="nil"/>
          <w:between w:val="nil"/>
        </w:pBdr>
        <w:rPr>
          <w:color w:val="000000"/>
          <w:lang w:eastAsia="es-MX"/>
        </w:rPr>
      </w:pPr>
    </w:p>
    <w:p w14:paraId="06933FBC" w14:textId="7C34F842" w:rsidR="00C6064C" w:rsidRPr="001527A2" w:rsidRDefault="00C6064C" w:rsidP="00C6064C">
      <w:pPr>
        <w:spacing w:line="360" w:lineRule="auto"/>
        <w:ind w:right="49"/>
        <w:jc w:val="both"/>
        <w:rPr>
          <w:rFonts w:ascii="Palatino Linotype" w:eastAsia="Palatino Linotype" w:hAnsi="Palatino Linotype" w:cs="Palatino Linotype"/>
          <w:lang w:eastAsia="es-MX"/>
        </w:rPr>
      </w:pPr>
      <w:r w:rsidRPr="001527A2">
        <w:rPr>
          <w:rFonts w:ascii="Palatino Linotype" w:eastAsia="Palatino Linotype" w:hAnsi="Palatino Linotype" w:cs="Palatino Linotype"/>
          <w:b/>
          <w:sz w:val="28"/>
          <w:szCs w:val="28"/>
          <w:lang w:eastAsia="es-MX"/>
        </w:rPr>
        <w:t>PRIMERO.</w:t>
      </w:r>
      <w:r w:rsidRPr="001527A2">
        <w:rPr>
          <w:rFonts w:ascii="Palatino Linotype" w:eastAsia="Palatino Linotype" w:hAnsi="Palatino Linotype" w:cs="Palatino Linotype"/>
          <w:lang w:eastAsia="es-MX"/>
        </w:rPr>
        <w:t xml:space="preserve"> Resultan fundadas las razones o motivos de inconformidad hechos valer por la parte </w:t>
      </w:r>
      <w:r w:rsidRPr="001527A2">
        <w:rPr>
          <w:rFonts w:ascii="Palatino Linotype" w:eastAsia="Palatino Linotype" w:hAnsi="Palatino Linotype" w:cs="Palatino Linotype"/>
          <w:b/>
          <w:lang w:eastAsia="es-MX"/>
        </w:rPr>
        <w:t>Recurrente,</w:t>
      </w:r>
      <w:r w:rsidRPr="001527A2">
        <w:rPr>
          <w:rFonts w:ascii="Palatino Linotype" w:eastAsia="Palatino Linotype" w:hAnsi="Palatino Linotype" w:cs="Palatino Linotype"/>
          <w:lang w:eastAsia="es-MX"/>
        </w:rPr>
        <w:t xml:space="preserve"> en términos del Considerando </w:t>
      </w:r>
      <w:r w:rsidR="00FE5C28" w:rsidRPr="001527A2">
        <w:rPr>
          <w:rFonts w:ascii="Palatino Linotype" w:eastAsia="Palatino Linotype" w:hAnsi="Palatino Linotype" w:cs="Palatino Linotype"/>
          <w:b/>
          <w:lang w:eastAsia="es-MX"/>
        </w:rPr>
        <w:t>CUARTO</w:t>
      </w:r>
      <w:r w:rsidRPr="001527A2">
        <w:rPr>
          <w:rFonts w:ascii="Palatino Linotype" w:eastAsia="Palatino Linotype" w:hAnsi="Palatino Linotype" w:cs="Palatino Linotype"/>
          <w:b/>
          <w:lang w:eastAsia="es-MX"/>
        </w:rPr>
        <w:t xml:space="preserve"> </w:t>
      </w:r>
      <w:r w:rsidRPr="001527A2">
        <w:rPr>
          <w:rFonts w:ascii="Palatino Linotype" w:eastAsia="Palatino Linotype" w:hAnsi="Palatino Linotype" w:cs="Palatino Linotype"/>
          <w:lang w:eastAsia="es-MX"/>
        </w:rPr>
        <w:t>de la presente resolución.</w:t>
      </w:r>
    </w:p>
    <w:p w14:paraId="5A00D59B" w14:textId="77777777" w:rsidR="00C6064C" w:rsidRPr="001527A2" w:rsidRDefault="00C6064C" w:rsidP="00C6064C">
      <w:pPr>
        <w:spacing w:line="360" w:lineRule="auto"/>
        <w:ind w:right="49"/>
        <w:jc w:val="both"/>
        <w:rPr>
          <w:rFonts w:ascii="Palatino Linotype" w:eastAsia="Palatino Linotype" w:hAnsi="Palatino Linotype" w:cs="Palatino Linotype"/>
          <w:lang w:eastAsia="es-MX"/>
        </w:rPr>
      </w:pPr>
    </w:p>
    <w:p w14:paraId="5470BB41" w14:textId="5C17AF88" w:rsidR="00C6064C" w:rsidRPr="001527A2" w:rsidRDefault="00C6064C" w:rsidP="00C6064C">
      <w:pPr>
        <w:spacing w:line="360" w:lineRule="auto"/>
        <w:jc w:val="both"/>
        <w:rPr>
          <w:rFonts w:ascii="Palatino Linotype" w:eastAsia="Palatino Linotype" w:hAnsi="Palatino Linotype" w:cs="Palatino Linotype"/>
          <w:lang w:eastAsia="es-MX"/>
        </w:rPr>
      </w:pPr>
      <w:r w:rsidRPr="001527A2">
        <w:rPr>
          <w:rFonts w:ascii="Palatino Linotype" w:eastAsia="Palatino Linotype" w:hAnsi="Palatino Linotype" w:cs="Palatino Linotype"/>
          <w:b/>
          <w:sz w:val="28"/>
          <w:szCs w:val="28"/>
          <w:lang w:eastAsia="es-MX"/>
        </w:rPr>
        <w:t>SEGUNDO</w:t>
      </w:r>
      <w:r w:rsidRPr="001527A2">
        <w:rPr>
          <w:rFonts w:ascii="Palatino Linotype" w:eastAsia="Palatino Linotype" w:hAnsi="Palatino Linotype" w:cs="Palatino Linotype"/>
          <w:sz w:val="28"/>
          <w:szCs w:val="28"/>
          <w:lang w:eastAsia="es-MX"/>
        </w:rPr>
        <w:t>.</w:t>
      </w:r>
      <w:r w:rsidRPr="001527A2">
        <w:rPr>
          <w:rFonts w:ascii="Palatino Linotype" w:eastAsia="Palatino Linotype" w:hAnsi="Palatino Linotype" w:cs="Palatino Linotype"/>
          <w:lang w:eastAsia="es-MX"/>
        </w:rPr>
        <w:t> Se</w:t>
      </w:r>
      <w:r w:rsidRPr="001527A2">
        <w:rPr>
          <w:rFonts w:ascii="Palatino Linotype" w:eastAsia="Palatino Linotype" w:hAnsi="Palatino Linotype" w:cs="Palatino Linotype"/>
          <w:b/>
          <w:lang w:eastAsia="es-MX"/>
        </w:rPr>
        <w:t> ORDENA </w:t>
      </w:r>
      <w:r w:rsidRPr="001527A2">
        <w:rPr>
          <w:rFonts w:ascii="Palatino Linotype" w:eastAsia="Palatino Linotype" w:hAnsi="Palatino Linotype" w:cs="Palatino Linotype"/>
          <w:lang w:eastAsia="es-MX"/>
        </w:rPr>
        <w:t xml:space="preserve">al </w:t>
      </w:r>
      <w:r w:rsidRPr="001527A2">
        <w:rPr>
          <w:rFonts w:ascii="Palatino Linotype" w:eastAsia="Palatino Linotype" w:hAnsi="Palatino Linotype" w:cs="Palatino Linotype"/>
          <w:b/>
          <w:lang w:eastAsia="es-MX"/>
        </w:rPr>
        <w:t>Sujeto Obligado</w:t>
      </w:r>
      <w:r w:rsidRPr="001527A2">
        <w:rPr>
          <w:rFonts w:ascii="Palatino Linotype" w:eastAsia="Palatino Linotype" w:hAnsi="Palatino Linotype" w:cs="Palatino Linotype"/>
          <w:lang w:eastAsia="es-MX"/>
        </w:rPr>
        <w:t xml:space="preserve">, atienda la solicitud de información número </w:t>
      </w:r>
      <w:r w:rsidR="00FE5C28" w:rsidRPr="001527A2">
        <w:rPr>
          <w:rFonts w:ascii="Palatino Linotype" w:eastAsiaTheme="minorHAnsi" w:hAnsi="Palatino Linotype" w:cs="Arial"/>
          <w:b/>
          <w:sz w:val="23"/>
          <w:szCs w:val="23"/>
          <w:lang w:val="es-MX" w:eastAsia="en-US"/>
        </w:rPr>
        <w:t>00161/TEPOTZOT/IP/2026</w:t>
      </w:r>
      <w:r w:rsidRPr="001527A2">
        <w:rPr>
          <w:rFonts w:ascii="Palatino Linotype" w:eastAsia="Palatino Linotype" w:hAnsi="Palatino Linotype" w:cs="Palatino Linotype"/>
          <w:lang w:eastAsia="es-MX"/>
        </w:rPr>
        <w:t>,</w:t>
      </w:r>
      <w:r w:rsidRPr="001527A2">
        <w:rPr>
          <w:rFonts w:ascii="Palatino Linotype" w:eastAsia="Palatino Linotype" w:hAnsi="Palatino Linotype" w:cs="Palatino Linotype"/>
          <w:b/>
          <w:lang w:eastAsia="es-MX"/>
        </w:rPr>
        <w:t xml:space="preserve"> </w:t>
      </w:r>
      <w:r w:rsidRPr="001527A2">
        <w:rPr>
          <w:rFonts w:ascii="Palatino Linotype" w:eastAsia="Palatino Linotype" w:hAnsi="Palatino Linotype" w:cs="Palatino Linotype"/>
          <w:lang w:eastAsia="es-MX"/>
        </w:rPr>
        <w:t xml:space="preserve">en términos del Considerando </w:t>
      </w:r>
      <w:r w:rsidR="00FE5C28" w:rsidRPr="001527A2">
        <w:rPr>
          <w:rFonts w:ascii="Palatino Linotype" w:eastAsia="Palatino Linotype" w:hAnsi="Palatino Linotype" w:cs="Palatino Linotype"/>
          <w:b/>
          <w:lang w:eastAsia="es-MX"/>
        </w:rPr>
        <w:t>CUARTO</w:t>
      </w:r>
      <w:r w:rsidRPr="001527A2">
        <w:rPr>
          <w:rFonts w:ascii="Palatino Linotype" w:eastAsia="Palatino Linotype" w:hAnsi="Palatino Linotype" w:cs="Palatino Linotype"/>
          <w:lang w:eastAsia="es-MX"/>
        </w:rPr>
        <w:t xml:space="preserve"> de esta resolución, vía Sistema de Acceso a la Información Mexiquense </w:t>
      </w:r>
      <w:r w:rsidRPr="001527A2">
        <w:rPr>
          <w:rFonts w:ascii="Palatino Linotype" w:eastAsia="Palatino Linotype" w:hAnsi="Palatino Linotype" w:cs="Palatino Linotype"/>
          <w:b/>
          <w:lang w:eastAsia="es-MX"/>
        </w:rPr>
        <w:t>(SAIMEX)</w:t>
      </w:r>
      <w:r w:rsidRPr="001527A2">
        <w:rPr>
          <w:rFonts w:ascii="Palatino Linotype" w:eastAsia="Palatino Linotype" w:hAnsi="Palatino Linotype" w:cs="Palatino Linotype"/>
          <w:lang w:eastAsia="es-MX"/>
        </w:rPr>
        <w:t xml:space="preserve"> y haga entrega, </w:t>
      </w:r>
      <w:r w:rsidR="003D5615" w:rsidRPr="001527A2">
        <w:rPr>
          <w:rFonts w:ascii="Palatino Linotype" w:eastAsia="Palatino Linotype" w:hAnsi="Palatino Linotype" w:cs="Palatino Linotype"/>
          <w:lang w:eastAsia="es-MX"/>
        </w:rPr>
        <w:t xml:space="preserve">de ser procedente en </w:t>
      </w:r>
      <w:r w:rsidR="00FB0FDE" w:rsidRPr="001527A2">
        <w:rPr>
          <w:rFonts w:ascii="Palatino Linotype" w:eastAsia="Palatino Linotype" w:hAnsi="Palatino Linotype" w:cs="Palatino Linotype"/>
          <w:lang w:eastAsia="es-MX"/>
        </w:rPr>
        <w:t xml:space="preserve">versión pública, </w:t>
      </w:r>
      <w:r w:rsidR="00FE5C28" w:rsidRPr="001527A2">
        <w:rPr>
          <w:rFonts w:ascii="Palatino Linotype" w:eastAsia="Palatino Linotype" w:hAnsi="Palatino Linotype" w:cs="Palatino Linotype"/>
          <w:lang w:eastAsia="es-MX"/>
        </w:rPr>
        <w:t xml:space="preserve">de </w:t>
      </w:r>
      <w:r w:rsidR="00882F17" w:rsidRPr="001527A2">
        <w:rPr>
          <w:rFonts w:ascii="Palatino Linotype" w:eastAsia="Palatino Linotype" w:hAnsi="Palatino Linotype" w:cs="Palatino Linotype"/>
          <w:lang w:eastAsia="es-MX"/>
        </w:rPr>
        <w:t xml:space="preserve">la siguiente información: </w:t>
      </w:r>
    </w:p>
    <w:p w14:paraId="4CF671C2" w14:textId="77777777" w:rsidR="00882F17" w:rsidRPr="001527A2" w:rsidRDefault="00882F17" w:rsidP="00882F17">
      <w:pPr>
        <w:rPr>
          <w:rFonts w:ascii="Palatino Linotype" w:eastAsia="Palatino Linotype" w:hAnsi="Palatino Linotype" w:cs="Palatino Linotype"/>
          <w:lang w:eastAsia="es-MX"/>
        </w:rPr>
      </w:pPr>
    </w:p>
    <w:p w14:paraId="771DB90F" w14:textId="010A28AD" w:rsidR="00FE5C28" w:rsidRPr="001527A2" w:rsidRDefault="00FE5C28" w:rsidP="001F6976">
      <w:pPr>
        <w:pStyle w:val="Prrafodelista"/>
        <w:numPr>
          <w:ilvl w:val="0"/>
          <w:numId w:val="8"/>
        </w:numPr>
        <w:spacing w:line="276" w:lineRule="auto"/>
        <w:ind w:right="283"/>
        <w:jc w:val="both"/>
        <w:rPr>
          <w:rFonts w:ascii="Palatino Linotype" w:eastAsia="Palatino Linotype" w:hAnsi="Palatino Linotype" w:cs="Palatino Linotype"/>
          <w:i/>
          <w:sz w:val="22"/>
          <w:lang w:eastAsia="es-MX"/>
        </w:rPr>
      </w:pPr>
      <w:r w:rsidRPr="001527A2">
        <w:rPr>
          <w:rFonts w:ascii="Palatino Linotype" w:eastAsiaTheme="minorHAnsi" w:hAnsi="Palatino Linotype" w:cstheme="minorBidi"/>
          <w:szCs w:val="22"/>
          <w:lang w:val="es-MX" w:eastAsia="es-MX"/>
        </w:rPr>
        <w:t>El o los documentos en donde conste el tipo de contenido transmitido de las televisoras referidas en informe justificado, del periodo comprendido del uno de enero al treinta y uno de diciembre de dos mil veinticinco.</w:t>
      </w:r>
    </w:p>
    <w:p w14:paraId="456CA204" w14:textId="77777777" w:rsidR="00FE5C28" w:rsidRPr="001527A2" w:rsidRDefault="00FE5C28" w:rsidP="00B828E6">
      <w:pPr>
        <w:pStyle w:val="Prrafodelista"/>
        <w:spacing w:line="276" w:lineRule="auto"/>
        <w:ind w:left="720" w:right="283"/>
        <w:jc w:val="both"/>
        <w:rPr>
          <w:rFonts w:ascii="Palatino Linotype" w:eastAsia="Palatino Linotype" w:hAnsi="Palatino Linotype" w:cs="Palatino Linotype"/>
          <w:i/>
          <w:sz w:val="22"/>
          <w:lang w:eastAsia="es-MX"/>
        </w:rPr>
      </w:pPr>
    </w:p>
    <w:p w14:paraId="5CE7D146" w14:textId="5210DA36" w:rsidR="00FE5C28" w:rsidRPr="001527A2" w:rsidRDefault="00FE5C28" w:rsidP="001F6976">
      <w:pPr>
        <w:pStyle w:val="Prrafodelista"/>
        <w:numPr>
          <w:ilvl w:val="0"/>
          <w:numId w:val="8"/>
        </w:numPr>
        <w:spacing w:line="276" w:lineRule="auto"/>
        <w:ind w:right="283"/>
        <w:jc w:val="both"/>
        <w:rPr>
          <w:rFonts w:ascii="Palatino Linotype" w:eastAsia="Palatino Linotype" w:hAnsi="Palatino Linotype" w:cs="Palatino Linotype"/>
          <w:i/>
          <w:sz w:val="22"/>
          <w:lang w:eastAsia="es-MX"/>
        </w:rPr>
      </w:pPr>
      <w:r w:rsidRPr="001527A2">
        <w:rPr>
          <w:rFonts w:ascii="Palatino Linotype" w:eastAsiaTheme="minorHAnsi" w:hAnsi="Palatino Linotype" w:cstheme="minorBidi"/>
          <w:szCs w:val="22"/>
          <w:lang w:val="es-MX" w:eastAsia="es-MX"/>
        </w:rPr>
        <w:t xml:space="preserve">El o los documentos al mayor grado de desagregación posible, en donde conste las televisoras, canales, productoras, agencias de comunicación o intermediarios, contratados para servicios de difusión de contenidos </w:t>
      </w:r>
      <w:r w:rsidRPr="001527A2">
        <w:rPr>
          <w:rFonts w:ascii="Palatino Linotype" w:eastAsiaTheme="minorHAnsi" w:hAnsi="Palatino Linotype" w:cstheme="minorBidi"/>
          <w:szCs w:val="22"/>
          <w:lang w:val="es-MX" w:eastAsia="es-MX"/>
        </w:rPr>
        <w:lastRenderedPageBreak/>
        <w:t xml:space="preserve">televisivos, indicando el tipo de contenido transmitido, del periodo comprendido del uno al doce de enero de dos mil veintiséis. </w:t>
      </w:r>
    </w:p>
    <w:p w14:paraId="098C8C2B" w14:textId="77777777" w:rsidR="00B828E6" w:rsidRPr="001527A2" w:rsidRDefault="00B828E6" w:rsidP="00C6064C">
      <w:pPr>
        <w:ind w:left="284" w:right="283"/>
        <w:jc w:val="both"/>
        <w:rPr>
          <w:rFonts w:ascii="Palatino Linotype" w:eastAsia="Palatino Linotype" w:hAnsi="Palatino Linotype" w:cs="Palatino Linotype"/>
          <w:i/>
          <w:sz w:val="22"/>
          <w:lang w:eastAsia="es-MX"/>
        </w:rPr>
      </w:pPr>
    </w:p>
    <w:p w14:paraId="5C216CBB" w14:textId="54DDB45D" w:rsidR="00C6064C" w:rsidRPr="001527A2" w:rsidRDefault="00C6064C" w:rsidP="00C6064C">
      <w:pPr>
        <w:ind w:left="284" w:right="283"/>
        <w:jc w:val="both"/>
        <w:rPr>
          <w:rFonts w:ascii="Palatino Linotype" w:eastAsia="Palatino Linotype" w:hAnsi="Palatino Linotype" w:cs="Palatino Linotype"/>
          <w:i/>
          <w:sz w:val="22"/>
          <w:lang w:eastAsia="es-MX"/>
        </w:rPr>
      </w:pPr>
      <w:r w:rsidRPr="001527A2">
        <w:rPr>
          <w:rFonts w:ascii="Palatino Linotype" w:eastAsia="Palatino Linotype" w:hAnsi="Palatino Linotype" w:cs="Palatino Linotype"/>
          <w:i/>
          <w:sz w:val="22"/>
          <w:lang w:eastAsia="es-MX"/>
        </w:rPr>
        <w:t xml:space="preserve">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w:t>
      </w:r>
      <w:r w:rsidRPr="001527A2">
        <w:rPr>
          <w:rFonts w:ascii="Palatino Linotype" w:eastAsia="Palatino Linotype" w:hAnsi="Palatino Linotype" w:cs="Palatino Linotype"/>
          <w:b/>
          <w:bCs/>
          <w:i/>
          <w:sz w:val="22"/>
          <w:lang w:eastAsia="es-MX"/>
        </w:rPr>
        <w:t>Recurrente</w:t>
      </w:r>
      <w:r w:rsidRPr="001527A2">
        <w:rPr>
          <w:rFonts w:ascii="Palatino Linotype" w:eastAsia="Palatino Linotype" w:hAnsi="Palatino Linotype" w:cs="Palatino Linotype"/>
          <w:i/>
          <w:sz w:val="22"/>
          <w:lang w:eastAsia="es-MX"/>
        </w:rPr>
        <w:t>.</w:t>
      </w:r>
    </w:p>
    <w:p w14:paraId="7894010F" w14:textId="77777777" w:rsidR="00FB0FDE" w:rsidRPr="001527A2" w:rsidRDefault="00FB0FDE" w:rsidP="00C6064C">
      <w:pPr>
        <w:ind w:left="284" w:right="283"/>
        <w:jc w:val="both"/>
        <w:rPr>
          <w:rFonts w:ascii="Palatino Linotype" w:eastAsia="Palatino Linotype" w:hAnsi="Palatino Linotype" w:cs="Palatino Linotype"/>
          <w:i/>
          <w:sz w:val="22"/>
          <w:lang w:eastAsia="es-MX"/>
        </w:rPr>
      </w:pPr>
    </w:p>
    <w:p w14:paraId="211A2C79" w14:textId="3D2A3648" w:rsidR="00C6064C" w:rsidRPr="001527A2" w:rsidRDefault="00FB0FDE" w:rsidP="003D5615">
      <w:pPr>
        <w:ind w:left="284" w:right="283"/>
        <w:jc w:val="both"/>
        <w:rPr>
          <w:rFonts w:ascii="Palatino Linotype" w:eastAsia="Palatino Linotype" w:hAnsi="Palatino Linotype" w:cs="Palatino Linotype"/>
          <w:i/>
          <w:sz w:val="22"/>
          <w:lang w:eastAsia="es-MX"/>
        </w:rPr>
      </w:pPr>
      <w:r w:rsidRPr="001527A2">
        <w:rPr>
          <w:rFonts w:ascii="Palatino Linotype" w:eastAsia="Palatino Linotype" w:hAnsi="Palatino Linotype" w:cs="Palatino Linotype"/>
          <w:i/>
          <w:sz w:val="22"/>
          <w:lang w:eastAsia="es-MX"/>
        </w:rPr>
        <w:t xml:space="preserve">Para el caso de la información que se ordena su entrega referidos en el </w:t>
      </w:r>
      <w:r w:rsidR="00FE5C28" w:rsidRPr="001527A2">
        <w:rPr>
          <w:rFonts w:ascii="Palatino Linotype" w:eastAsia="Palatino Linotype" w:hAnsi="Palatino Linotype" w:cs="Palatino Linotype"/>
          <w:b/>
          <w:i/>
          <w:sz w:val="22"/>
          <w:lang w:eastAsia="es-MX"/>
        </w:rPr>
        <w:t>numeral 2</w:t>
      </w:r>
      <w:r w:rsidRPr="001527A2">
        <w:rPr>
          <w:rFonts w:ascii="Palatino Linotype" w:eastAsia="Palatino Linotype" w:hAnsi="Palatino Linotype" w:cs="Palatino Linotype"/>
          <w:b/>
          <w:i/>
          <w:sz w:val="22"/>
          <w:lang w:eastAsia="es-MX"/>
        </w:rPr>
        <w:t>)</w:t>
      </w:r>
      <w:r w:rsidRPr="001527A2">
        <w:rPr>
          <w:rFonts w:ascii="Palatino Linotype" w:eastAsia="Palatino Linotype" w:hAnsi="Palatino Linotype" w:cs="Palatino Linotype"/>
          <w:i/>
          <w:sz w:val="22"/>
          <w:lang w:eastAsia="es-MX"/>
        </w:rPr>
        <w:t xml:space="preserve">, del </w:t>
      </w:r>
      <w:r w:rsidRPr="001527A2">
        <w:rPr>
          <w:rFonts w:ascii="Palatino Linotype" w:eastAsia="Palatino Linotype" w:hAnsi="Palatino Linotype" w:cs="Palatino Linotype"/>
          <w:b/>
          <w:i/>
          <w:sz w:val="22"/>
          <w:lang w:eastAsia="es-MX"/>
        </w:rPr>
        <w:t>Resolutivo Segundo</w:t>
      </w:r>
      <w:r w:rsidRPr="001527A2">
        <w:rPr>
          <w:rFonts w:ascii="Palatino Linotype" w:eastAsia="Palatino Linotype" w:hAnsi="Palatino Linotype" w:cs="Palatino Linotype"/>
          <w:i/>
          <w:sz w:val="22"/>
          <w:lang w:eastAsia="es-MX"/>
        </w:rPr>
        <w:t xml:space="preserve">, </w:t>
      </w:r>
      <w:r w:rsidR="00FE5C28" w:rsidRPr="001527A2">
        <w:rPr>
          <w:rFonts w:ascii="Palatino Linotype" w:eastAsia="Palatino Linotype" w:hAnsi="Palatino Linotype" w:cs="Palatino Linotype"/>
          <w:i/>
          <w:sz w:val="22"/>
          <w:lang w:eastAsia="es-MX"/>
        </w:rPr>
        <w:t xml:space="preserve">no </w:t>
      </w:r>
      <w:r w:rsidRPr="001527A2">
        <w:rPr>
          <w:rFonts w:ascii="Palatino Linotype" w:eastAsia="Palatino Linotype" w:hAnsi="Palatino Linotype" w:cs="Palatino Linotype"/>
          <w:i/>
          <w:sz w:val="22"/>
          <w:lang w:eastAsia="es-MX"/>
        </w:rPr>
        <w:t xml:space="preserve">haya sido </w:t>
      </w:r>
      <w:r w:rsidR="00FE5C28" w:rsidRPr="001527A2">
        <w:rPr>
          <w:rFonts w:ascii="Palatino Linotype" w:eastAsia="Palatino Linotype" w:hAnsi="Palatino Linotype" w:cs="Palatino Linotype"/>
          <w:i/>
          <w:sz w:val="22"/>
          <w:lang w:eastAsia="es-MX"/>
        </w:rPr>
        <w:t>generada o administrada</w:t>
      </w:r>
      <w:r w:rsidRPr="001527A2">
        <w:rPr>
          <w:rFonts w:ascii="Palatino Linotype" w:eastAsia="Palatino Linotype" w:hAnsi="Palatino Linotype" w:cs="Palatino Linotype"/>
          <w:i/>
          <w:sz w:val="22"/>
          <w:lang w:eastAsia="es-MX"/>
        </w:rPr>
        <w:t xml:space="preserve">, bastará que así se lo haga saber el </w:t>
      </w:r>
      <w:r w:rsidRPr="001527A2">
        <w:rPr>
          <w:rFonts w:ascii="Palatino Linotype" w:eastAsia="Palatino Linotype" w:hAnsi="Palatino Linotype" w:cs="Palatino Linotype"/>
          <w:b/>
          <w:i/>
          <w:sz w:val="22"/>
          <w:lang w:eastAsia="es-MX"/>
        </w:rPr>
        <w:t>Sujeto Obligado</w:t>
      </w:r>
      <w:r w:rsidRPr="001527A2">
        <w:rPr>
          <w:rFonts w:ascii="Palatino Linotype" w:eastAsia="Palatino Linotype" w:hAnsi="Palatino Linotype" w:cs="Palatino Linotype"/>
          <w:i/>
          <w:sz w:val="22"/>
          <w:lang w:eastAsia="es-MX"/>
        </w:rPr>
        <w:t xml:space="preserve"> a la parte </w:t>
      </w:r>
      <w:r w:rsidRPr="001527A2">
        <w:rPr>
          <w:rFonts w:ascii="Palatino Linotype" w:eastAsia="Palatino Linotype" w:hAnsi="Palatino Linotype" w:cs="Palatino Linotype"/>
          <w:b/>
          <w:i/>
          <w:sz w:val="22"/>
          <w:lang w:eastAsia="es-MX"/>
        </w:rPr>
        <w:t xml:space="preserve">Recurrente </w:t>
      </w:r>
      <w:r w:rsidRPr="001527A2">
        <w:rPr>
          <w:rFonts w:ascii="Palatino Linotype" w:eastAsia="Palatino Linotype" w:hAnsi="Palatino Linotype" w:cs="Palatino Linotype"/>
          <w:i/>
          <w:sz w:val="22"/>
          <w:lang w:eastAsia="es-MX"/>
        </w:rPr>
        <w:t>de manera fundada y motivada en términos de lo señalado por el segundo párrafo del artículo 19 de la Ley en la materia.</w:t>
      </w:r>
    </w:p>
    <w:p w14:paraId="57E1AE0C" w14:textId="77777777" w:rsidR="003D5615" w:rsidRPr="001527A2" w:rsidRDefault="003D5615" w:rsidP="003D5615">
      <w:pPr>
        <w:ind w:left="284" w:right="283"/>
        <w:jc w:val="both"/>
        <w:rPr>
          <w:rFonts w:ascii="Palatino Linotype" w:eastAsia="Palatino Linotype" w:hAnsi="Palatino Linotype" w:cs="Palatino Linotype"/>
          <w:i/>
          <w:szCs w:val="28"/>
          <w:lang w:eastAsia="es-MX"/>
        </w:rPr>
      </w:pPr>
    </w:p>
    <w:p w14:paraId="0428F33B" w14:textId="77777777" w:rsidR="00C6064C" w:rsidRPr="001527A2" w:rsidRDefault="00C6064C" w:rsidP="00C6064C">
      <w:pPr>
        <w:tabs>
          <w:tab w:val="left" w:pos="8647"/>
        </w:tabs>
        <w:spacing w:line="360" w:lineRule="auto"/>
        <w:ind w:right="51"/>
        <w:jc w:val="both"/>
        <w:rPr>
          <w:rFonts w:ascii="Palatino Linotype" w:eastAsia="Palatino Linotype" w:hAnsi="Palatino Linotype" w:cs="Palatino Linotype"/>
          <w:lang w:eastAsia="es-MX"/>
        </w:rPr>
      </w:pPr>
      <w:r w:rsidRPr="001527A2">
        <w:rPr>
          <w:rFonts w:ascii="Palatino Linotype" w:eastAsia="Palatino Linotype" w:hAnsi="Palatino Linotype" w:cs="Palatino Linotype"/>
          <w:b/>
          <w:sz w:val="28"/>
          <w:szCs w:val="28"/>
          <w:lang w:eastAsia="es-MX"/>
        </w:rPr>
        <w:t>TERCERO</w:t>
      </w:r>
      <w:r w:rsidRPr="001527A2">
        <w:rPr>
          <w:rFonts w:ascii="Palatino Linotype" w:eastAsia="Palatino Linotype" w:hAnsi="Palatino Linotype" w:cs="Palatino Linotype"/>
          <w:lang w:eastAsia="es-MX"/>
        </w:rPr>
        <w:t xml:space="preserve">. </w:t>
      </w:r>
      <w:r w:rsidRPr="001527A2">
        <w:rPr>
          <w:rFonts w:ascii="Palatino Linotype" w:eastAsia="Palatino Linotype" w:hAnsi="Palatino Linotype" w:cs="Palatino Linotype"/>
          <w:b/>
          <w:lang w:eastAsia="es-MX"/>
        </w:rPr>
        <w:t>NOTIFÍQUESE</w:t>
      </w:r>
      <w:r w:rsidRPr="001527A2">
        <w:rPr>
          <w:rFonts w:ascii="Palatino Linotype" w:eastAsia="Palatino Linotype" w:hAnsi="Palatino Linotype" w:cs="Palatino Linotype"/>
          <w:lang w:eastAsia="es-MX"/>
        </w:rPr>
        <w:t xml:space="preserve">, vía Sistema de Acceso a la Información Mexiquense </w:t>
      </w:r>
      <w:r w:rsidRPr="001527A2">
        <w:rPr>
          <w:rFonts w:ascii="Palatino Linotype" w:eastAsia="Palatino Linotype" w:hAnsi="Palatino Linotype" w:cs="Palatino Linotype"/>
          <w:b/>
          <w:lang w:eastAsia="es-MX"/>
        </w:rPr>
        <w:t>(SAIMEX)</w:t>
      </w:r>
      <w:r w:rsidRPr="001527A2">
        <w:rPr>
          <w:rFonts w:ascii="Palatino Linotype" w:eastAsia="Palatino Linotype" w:hAnsi="Palatino Linotype" w:cs="Palatino Linotype"/>
          <w:lang w:eastAsia="es-MX"/>
        </w:rPr>
        <w:t>,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3207C6AC" w14:textId="77777777" w:rsidR="00C6064C" w:rsidRPr="001527A2" w:rsidRDefault="00C6064C" w:rsidP="00C6064C">
      <w:pPr>
        <w:spacing w:line="360" w:lineRule="auto"/>
        <w:jc w:val="both"/>
        <w:rPr>
          <w:rFonts w:ascii="Palatino Linotype" w:eastAsia="Palatino Linotype" w:hAnsi="Palatino Linotype" w:cs="Palatino Linotype"/>
          <w:lang w:eastAsia="es-MX"/>
        </w:rPr>
      </w:pPr>
    </w:p>
    <w:p w14:paraId="6F5D7CB6" w14:textId="77777777" w:rsidR="00C6064C" w:rsidRPr="001527A2" w:rsidRDefault="00C6064C" w:rsidP="00C6064C">
      <w:pPr>
        <w:tabs>
          <w:tab w:val="left" w:pos="8647"/>
        </w:tabs>
        <w:spacing w:line="360" w:lineRule="auto"/>
        <w:ind w:right="51"/>
        <w:jc w:val="both"/>
        <w:rPr>
          <w:rFonts w:ascii="Palatino Linotype" w:eastAsia="Palatino Linotype" w:hAnsi="Palatino Linotype" w:cs="Palatino Linotype"/>
          <w:lang w:eastAsia="es-MX"/>
        </w:rPr>
      </w:pPr>
      <w:r w:rsidRPr="001527A2">
        <w:rPr>
          <w:rFonts w:ascii="Palatino Linotype" w:eastAsia="Palatino Linotype" w:hAnsi="Palatino Linotype" w:cs="Palatino Linotype"/>
          <w:b/>
          <w:sz w:val="28"/>
          <w:szCs w:val="28"/>
          <w:lang w:eastAsia="es-MX"/>
        </w:rPr>
        <w:t>CUARTO</w:t>
      </w:r>
      <w:r w:rsidRPr="001527A2">
        <w:rPr>
          <w:rFonts w:ascii="Palatino Linotype" w:eastAsia="Palatino Linotype" w:hAnsi="Palatino Linotype" w:cs="Palatino Linotype"/>
          <w:lang w:eastAsia="es-MX"/>
        </w:rPr>
        <w:t xml:space="preserve">. </w:t>
      </w:r>
      <w:r w:rsidRPr="001527A2">
        <w:rPr>
          <w:rFonts w:ascii="Palatino Linotype" w:eastAsia="Palatino Linotype" w:hAnsi="Palatino Linotype" w:cs="Palatino Linotype"/>
          <w:b/>
          <w:lang w:eastAsia="es-MX"/>
        </w:rPr>
        <w:t>NOTIFÍQUESE</w:t>
      </w:r>
      <w:r w:rsidRPr="001527A2">
        <w:rPr>
          <w:rFonts w:ascii="Palatino Linotype" w:eastAsia="Palatino Linotype" w:hAnsi="Palatino Linotype" w:cs="Palatino Linotype"/>
          <w:lang w:eastAsia="es-MX"/>
        </w:rPr>
        <w:t xml:space="preserve">, vía Sistema de Acceso a la Información Mexiquense </w:t>
      </w:r>
      <w:r w:rsidRPr="001527A2">
        <w:rPr>
          <w:rFonts w:ascii="Palatino Linotype" w:eastAsia="Palatino Linotype" w:hAnsi="Palatino Linotype" w:cs="Palatino Linotype"/>
          <w:b/>
          <w:lang w:eastAsia="es-MX"/>
        </w:rPr>
        <w:t>(SAIMEX)</w:t>
      </w:r>
      <w:r w:rsidRPr="001527A2">
        <w:rPr>
          <w:rFonts w:ascii="Palatino Linotype" w:eastAsia="Palatino Linotype" w:hAnsi="Palatino Linotype" w:cs="Palatino Linotype"/>
          <w:lang w:eastAsia="es-MX"/>
        </w:rPr>
        <w:t xml:space="preserve"> a la parte </w:t>
      </w:r>
      <w:r w:rsidRPr="001527A2">
        <w:rPr>
          <w:rFonts w:ascii="Palatino Linotype" w:eastAsia="Palatino Linotype" w:hAnsi="Palatino Linotype" w:cs="Palatino Linotype"/>
          <w:b/>
          <w:lang w:eastAsia="es-MX"/>
        </w:rPr>
        <w:t>Recurrente</w:t>
      </w:r>
      <w:r w:rsidRPr="001527A2">
        <w:rPr>
          <w:rFonts w:ascii="Palatino Linotype" w:eastAsia="Palatino Linotype" w:hAnsi="Palatino Linotype" w:cs="Palatino Linotype"/>
          <w:lang w:eastAsia="es-MX"/>
        </w:rPr>
        <w:t xml:space="preserve"> la presente resolución; así mismo, hágase de su conocimiento que de conformidad con lo establecido en el artículo 196, de la Ley de Transparencia y Acceso a la Información Pública del Estado de México y Municipios, </w:t>
      </w:r>
      <w:r w:rsidRPr="001527A2">
        <w:rPr>
          <w:rFonts w:ascii="Palatino Linotype" w:eastAsia="Palatino Linotype" w:hAnsi="Palatino Linotype" w:cs="Palatino Linotype"/>
          <w:lang w:eastAsia="es-MX"/>
        </w:rPr>
        <w:lastRenderedPageBreak/>
        <w:t>en caso de considerar que le causa algún perjuicio, podrá promover el Juicio de Amparo en los términos de las leyes aplicables.</w:t>
      </w:r>
    </w:p>
    <w:p w14:paraId="70865637" w14:textId="77777777" w:rsidR="00C6064C" w:rsidRPr="001527A2" w:rsidRDefault="00C6064C" w:rsidP="00C6064C">
      <w:pPr>
        <w:spacing w:line="360" w:lineRule="auto"/>
        <w:jc w:val="both"/>
        <w:rPr>
          <w:rFonts w:ascii="Palatino Linotype" w:eastAsia="Palatino Linotype" w:hAnsi="Palatino Linotype" w:cs="Palatino Linotype"/>
          <w:lang w:eastAsia="es-MX"/>
        </w:rPr>
      </w:pPr>
    </w:p>
    <w:p w14:paraId="6CA65ECF" w14:textId="77777777" w:rsidR="00C6064C" w:rsidRPr="001527A2" w:rsidRDefault="00C6064C" w:rsidP="00C6064C">
      <w:pPr>
        <w:spacing w:line="360" w:lineRule="auto"/>
        <w:jc w:val="both"/>
        <w:rPr>
          <w:rFonts w:ascii="Palatino Linotype" w:eastAsia="Palatino Linotype" w:hAnsi="Palatino Linotype" w:cs="Palatino Linotype"/>
          <w:lang w:eastAsia="es-MX"/>
        </w:rPr>
      </w:pPr>
      <w:r w:rsidRPr="001527A2">
        <w:rPr>
          <w:rFonts w:ascii="Palatino Linotype" w:eastAsia="Palatino Linotype" w:hAnsi="Palatino Linotype" w:cs="Palatino Linotype"/>
          <w:b/>
          <w:sz w:val="28"/>
          <w:szCs w:val="28"/>
          <w:lang w:eastAsia="es-MX"/>
        </w:rPr>
        <w:t>QUINTO</w:t>
      </w:r>
      <w:r w:rsidRPr="001527A2">
        <w:rPr>
          <w:rFonts w:ascii="Palatino Linotype" w:eastAsia="Palatino Linotype" w:hAnsi="Palatino Linotype" w:cs="Palatino Linotype"/>
          <w:lang w:eastAsia="es-MX"/>
        </w:rPr>
        <w:t xml:space="preserve">. Se hace del conocimiento de la parte </w:t>
      </w:r>
      <w:r w:rsidRPr="001527A2">
        <w:rPr>
          <w:rFonts w:ascii="Palatino Linotype" w:eastAsia="Palatino Linotype" w:hAnsi="Palatino Linotype" w:cs="Palatino Linotype"/>
          <w:b/>
          <w:lang w:eastAsia="es-MX"/>
        </w:rPr>
        <w:t>Recurrente</w:t>
      </w:r>
      <w:r w:rsidRPr="001527A2">
        <w:rPr>
          <w:rFonts w:ascii="Palatino Linotype" w:eastAsia="Palatino Linotype" w:hAnsi="Palatino Linotype" w:cs="Palatino Linotype"/>
          <w:lang w:eastAsia="es-MX"/>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45901B84" w14:textId="77777777" w:rsidR="00C6064C" w:rsidRPr="001527A2" w:rsidRDefault="00C6064C" w:rsidP="00C6064C">
      <w:pPr>
        <w:spacing w:line="360" w:lineRule="auto"/>
        <w:jc w:val="both"/>
        <w:rPr>
          <w:rFonts w:ascii="Palatino Linotype" w:eastAsia="Palatino Linotype" w:hAnsi="Palatino Linotype" w:cs="Palatino Linotype"/>
          <w:lang w:eastAsia="es-MX"/>
        </w:rPr>
      </w:pPr>
    </w:p>
    <w:p w14:paraId="447C7B95" w14:textId="64AD9A03" w:rsidR="00C6064C" w:rsidRPr="001527A2" w:rsidRDefault="00C6064C" w:rsidP="00C6064C">
      <w:pPr>
        <w:spacing w:line="360" w:lineRule="auto"/>
        <w:jc w:val="both"/>
        <w:rPr>
          <w:rFonts w:ascii="Palatino Linotype" w:eastAsia="Palatino Linotype" w:hAnsi="Palatino Linotype" w:cs="Palatino Linotype"/>
          <w:lang w:eastAsia="es-MX"/>
        </w:rPr>
      </w:pPr>
      <w:r w:rsidRPr="001527A2">
        <w:rPr>
          <w:rFonts w:ascii="Palatino Linotype" w:eastAsia="Palatino Linotype" w:hAnsi="Palatino Linotype" w:cs="Palatino Linotype"/>
          <w:b/>
          <w:sz w:val="28"/>
          <w:szCs w:val="28"/>
          <w:lang w:eastAsia="es-MX"/>
        </w:rPr>
        <w:t>SEXTO</w:t>
      </w:r>
      <w:r w:rsidRPr="001527A2">
        <w:rPr>
          <w:rFonts w:ascii="Palatino Linotype" w:eastAsia="Palatino Linotype" w:hAnsi="Palatino Linotype" w:cs="Palatino Linotype"/>
          <w:lang w:eastAsia="es-MX"/>
        </w:rPr>
        <w:t xml:space="preserve">. </w:t>
      </w:r>
      <w:r w:rsidRPr="001527A2">
        <w:rPr>
          <w:rFonts w:ascii="Palatino Linotype" w:eastAsia="Palatino Linotype" w:hAnsi="Palatino Linotype" w:cs="Palatino Linotype"/>
          <w:b/>
          <w:lang w:eastAsia="es-MX"/>
        </w:rPr>
        <w:t>GÍRESE</w:t>
      </w:r>
      <w:r w:rsidRPr="001527A2">
        <w:rPr>
          <w:rFonts w:ascii="Palatino Linotype" w:eastAsia="Palatino Linotype" w:hAnsi="Palatino Linotype" w:cs="Palatino Linotype"/>
          <w:lang w:eastAsia="es-MX"/>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w:t>
      </w:r>
      <w:r w:rsidRPr="001527A2">
        <w:rPr>
          <w:rFonts w:ascii="Palatino Linotype" w:eastAsia="Palatino Linotype" w:hAnsi="Palatino Linotype" w:cs="Palatino Linotype"/>
          <w:b/>
          <w:lang w:eastAsia="es-MX"/>
        </w:rPr>
        <w:t>o</w:t>
      </w:r>
      <w:r w:rsidRPr="001527A2">
        <w:rPr>
          <w:rFonts w:ascii="Palatino Linotype" w:eastAsia="Palatino Linotype" w:hAnsi="Palatino Linotype" w:cs="Palatino Linotype"/>
          <w:lang w:eastAsia="es-MX"/>
        </w:rPr>
        <w:t xml:space="preserve"> </w:t>
      </w:r>
      <w:r w:rsidR="00FE5C28" w:rsidRPr="001527A2">
        <w:rPr>
          <w:rFonts w:ascii="Palatino Linotype" w:eastAsia="Palatino Linotype" w:hAnsi="Palatino Linotype" w:cs="Palatino Linotype"/>
          <w:b/>
          <w:lang w:eastAsia="es-MX"/>
        </w:rPr>
        <w:t>CUARTO</w:t>
      </w:r>
      <w:r w:rsidRPr="001527A2">
        <w:rPr>
          <w:rFonts w:ascii="Palatino Linotype" w:eastAsia="Palatino Linotype" w:hAnsi="Palatino Linotype" w:cs="Palatino Linotype"/>
          <w:lang w:eastAsia="es-MX"/>
        </w:rPr>
        <w:t xml:space="preserve"> de la presente resolución.</w:t>
      </w:r>
    </w:p>
    <w:p w14:paraId="7094033E" w14:textId="77777777" w:rsidR="00E73151" w:rsidRPr="001527A2" w:rsidRDefault="00E73151" w:rsidP="00D01A63">
      <w:pPr>
        <w:spacing w:line="360" w:lineRule="auto"/>
        <w:jc w:val="both"/>
        <w:rPr>
          <w:rFonts w:ascii="Palatino Linotype" w:eastAsiaTheme="minorHAnsi" w:hAnsi="Palatino Linotype" w:cstheme="minorBidi"/>
          <w:lang w:val="es-MX" w:eastAsia="en-US"/>
        </w:rPr>
      </w:pPr>
    </w:p>
    <w:p w14:paraId="44CE10EF" w14:textId="0BD0DA2B" w:rsidR="009A6137" w:rsidRPr="001527A2" w:rsidRDefault="001527A2" w:rsidP="00C038B2">
      <w:pPr>
        <w:spacing w:line="360" w:lineRule="auto"/>
        <w:jc w:val="both"/>
        <w:rPr>
          <w:rFonts w:ascii="Palatino Linotype" w:eastAsiaTheme="minorHAnsi" w:hAnsi="Palatino Linotype" w:cs="Arial"/>
          <w:lang w:val="es-MX" w:eastAsia="en-US"/>
        </w:rPr>
      </w:pPr>
      <w:r w:rsidRPr="001527A2">
        <w:rPr>
          <w:rFonts w:ascii="Palatino Linotype" w:eastAsiaTheme="minorHAnsi" w:hAnsi="Palatino Linotype" w:cs="Arial"/>
          <w:lang w:val="es-MX" w:eastAsia="en-US"/>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(AUSENCIA JUSTIFICADA) Y GUADALUPE RAMÍREZ PEÑA (AUSENCIA JUSTIFICADA); EN LA DÉCIMA SÉPTIMA SESIÓN ORDINARIA CELEBRADA EL TRECE DE MAYO DE DOS MIL VEINTISÉIS, ANTE EL SECRETARIO TÉCNICO DEL PLENO, ALEXIS TAPIA RAMÍREZ</w:t>
      </w:r>
      <w:r w:rsidR="00054E04" w:rsidRPr="001527A2">
        <w:rPr>
          <w:rFonts w:ascii="Palatino Linotype" w:eastAsiaTheme="minorHAnsi" w:hAnsi="Palatino Linotype" w:cs="Arial"/>
          <w:lang w:val="es-MX" w:eastAsia="en-US"/>
        </w:rPr>
        <w:t>.</w:t>
      </w:r>
    </w:p>
    <w:p w14:paraId="3045BEB7" w14:textId="306C6B4E" w:rsidR="0029071C" w:rsidRPr="00FB0FDE" w:rsidRDefault="00FB0FDE" w:rsidP="00C038B2">
      <w:pPr>
        <w:spacing w:line="360" w:lineRule="auto"/>
        <w:jc w:val="both"/>
        <w:rPr>
          <w:rFonts w:ascii="Palatino Linotype" w:eastAsiaTheme="minorHAnsi" w:hAnsi="Palatino Linotype" w:cs="Arial"/>
          <w:sz w:val="18"/>
          <w:szCs w:val="18"/>
          <w:lang w:val="es-MX" w:eastAsia="en-US"/>
        </w:rPr>
      </w:pPr>
      <w:r w:rsidRPr="001527A2">
        <w:rPr>
          <w:rFonts w:ascii="Palatino Linotype" w:eastAsiaTheme="minorHAnsi" w:hAnsi="Palatino Linotype" w:cs="Arial"/>
          <w:sz w:val="18"/>
          <w:szCs w:val="18"/>
          <w:lang w:val="es-MX" w:eastAsia="en-US"/>
        </w:rPr>
        <w:t>JMV/CCR/jasm</w:t>
      </w:r>
    </w:p>
    <w:p w14:paraId="7EB24772" w14:textId="77777777" w:rsidR="0029071C" w:rsidRDefault="0029071C" w:rsidP="003E56C9"/>
    <w:p w14:paraId="186BDFDF" w14:textId="77777777" w:rsidR="0029071C" w:rsidRDefault="0029071C" w:rsidP="003E56C9"/>
    <w:p w14:paraId="7D78206F" w14:textId="77777777" w:rsidR="0029071C" w:rsidRDefault="0029071C" w:rsidP="003E56C9"/>
    <w:p w14:paraId="04814BE6" w14:textId="77777777" w:rsidR="0029071C" w:rsidRDefault="0029071C" w:rsidP="003E56C9"/>
    <w:p w14:paraId="6F49568C" w14:textId="77777777" w:rsidR="0029071C" w:rsidRDefault="0029071C" w:rsidP="003E56C9"/>
    <w:p w14:paraId="6B8A2833" w14:textId="77777777" w:rsidR="0029071C" w:rsidRDefault="0029071C" w:rsidP="003E56C9"/>
    <w:p w14:paraId="2E3529BC" w14:textId="77777777" w:rsidR="0029071C" w:rsidRDefault="0029071C" w:rsidP="003E56C9"/>
    <w:p w14:paraId="488ED8DA" w14:textId="77777777" w:rsidR="0029071C" w:rsidRDefault="0029071C" w:rsidP="003E56C9"/>
    <w:p w14:paraId="2B220EF2" w14:textId="77777777" w:rsidR="0029071C" w:rsidRDefault="0029071C" w:rsidP="003E56C9"/>
    <w:p w14:paraId="54A41508" w14:textId="77777777" w:rsidR="0029071C" w:rsidRDefault="0029071C" w:rsidP="003E56C9"/>
    <w:p w14:paraId="35C7B9CF" w14:textId="77777777" w:rsidR="0029071C" w:rsidRDefault="0029071C" w:rsidP="003E56C9"/>
    <w:p w14:paraId="4A30153D" w14:textId="77777777" w:rsidR="0029071C" w:rsidRDefault="0029071C" w:rsidP="003E56C9"/>
    <w:p w14:paraId="31AB933D" w14:textId="77777777" w:rsidR="0029071C" w:rsidRDefault="0029071C" w:rsidP="003E56C9"/>
    <w:p w14:paraId="1E3C48FA" w14:textId="77777777" w:rsidR="0029071C" w:rsidRDefault="0029071C" w:rsidP="003E56C9"/>
    <w:p w14:paraId="09C8730B" w14:textId="77777777" w:rsidR="0029071C" w:rsidRDefault="0029071C" w:rsidP="003E56C9"/>
    <w:p w14:paraId="69F226C3" w14:textId="77777777" w:rsidR="0029071C" w:rsidRDefault="0029071C" w:rsidP="003E56C9"/>
    <w:p w14:paraId="09C608C5" w14:textId="77777777" w:rsidR="0029071C" w:rsidRDefault="0029071C" w:rsidP="003E56C9"/>
    <w:p w14:paraId="0D4B1FB2" w14:textId="77777777" w:rsidR="0029071C" w:rsidRDefault="0029071C" w:rsidP="003E56C9"/>
    <w:p w14:paraId="160BB700" w14:textId="77777777" w:rsidR="0029071C" w:rsidRDefault="0029071C" w:rsidP="003E56C9"/>
    <w:p w14:paraId="5A782B7A" w14:textId="77777777" w:rsidR="0029071C" w:rsidRDefault="0029071C" w:rsidP="003E56C9"/>
    <w:p w14:paraId="4F28D52A" w14:textId="77777777" w:rsidR="0029071C" w:rsidRDefault="0029071C" w:rsidP="003E56C9"/>
    <w:p w14:paraId="6C869109" w14:textId="77777777" w:rsidR="0029071C" w:rsidRDefault="0029071C" w:rsidP="003E56C9"/>
    <w:p w14:paraId="0176EBE0" w14:textId="77777777" w:rsidR="0029071C" w:rsidRDefault="0029071C" w:rsidP="003E56C9"/>
    <w:p w14:paraId="4A43AF8A" w14:textId="77777777" w:rsidR="0029071C" w:rsidRDefault="0029071C" w:rsidP="003E56C9"/>
    <w:p w14:paraId="21B21FB2" w14:textId="77777777" w:rsidR="0029071C" w:rsidRDefault="0029071C" w:rsidP="003E56C9"/>
    <w:p w14:paraId="4976B772" w14:textId="77777777" w:rsidR="0029071C" w:rsidRDefault="0029071C" w:rsidP="003E56C9"/>
    <w:p w14:paraId="6A686AB3" w14:textId="77777777" w:rsidR="0029071C" w:rsidRDefault="0029071C" w:rsidP="003E56C9"/>
    <w:p w14:paraId="42D25082" w14:textId="77777777" w:rsidR="0029071C" w:rsidRDefault="0029071C" w:rsidP="003E56C9"/>
    <w:p w14:paraId="19677241" w14:textId="77777777" w:rsidR="0029071C" w:rsidRDefault="0029071C" w:rsidP="003E56C9"/>
    <w:p w14:paraId="3096F816" w14:textId="77777777" w:rsidR="0029071C" w:rsidRDefault="0029071C" w:rsidP="003E56C9"/>
    <w:p w14:paraId="2AB840FB" w14:textId="77777777" w:rsidR="0029071C" w:rsidRDefault="0029071C" w:rsidP="003E56C9"/>
    <w:p w14:paraId="79A1A09E" w14:textId="77777777" w:rsidR="0029071C" w:rsidRDefault="0029071C" w:rsidP="003E56C9"/>
    <w:p w14:paraId="489BB985" w14:textId="77777777" w:rsidR="0029071C" w:rsidRDefault="0029071C" w:rsidP="003E56C9"/>
    <w:p w14:paraId="1929015B" w14:textId="0F437008" w:rsidR="0029071C" w:rsidRPr="003E56C9" w:rsidRDefault="0029071C" w:rsidP="003E56C9"/>
    <w:sectPr w:rsidR="0029071C" w:rsidRPr="003E56C9" w:rsidSect="00742DA4">
      <w:headerReference w:type="even" r:id="rId9"/>
      <w:headerReference w:type="default" r:id="rId10"/>
      <w:footerReference w:type="default" r:id="rId11"/>
      <w:headerReference w:type="first" r:id="rId12"/>
      <w:footerReference w:type="first" r:id="rId13"/>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95EA93" w14:textId="77777777" w:rsidR="000146BF" w:rsidRDefault="000146BF" w:rsidP="000B5E25">
      <w:r>
        <w:separator/>
      </w:r>
    </w:p>
  </w:endnote>
  <w:endnote w:type="continuationSeparator" w:id="0">
    <w:p w14:paraId="7B5F2A87" w14:textId="77777777" w:rsidR="000146BF" w:rsidRDefault="000146BF" w:rsidP="000B5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Liberation Serif">
    <w:altName w:val="Times New Roman"/>
    <w:charset w:val="01"/>
    <w:family w:val="roman"/>
    <w:pitch w:val="variable"/>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palatino">
    <w:altName w:val="Book Antiqua"/>
    <w:charset w:val="4D"/>
    <w:family w:val="auto"/>
    <w:pitch w:val="variable"/>
    <w:sig w:usb0="A00002FF" w:usb1="7800205A" w:usb2="14600000" w:usb3="00000000" w:csb0="00000193"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49FCE8" w14:textId="77777777" w:rsidR="000A6B67" w:rsidRPr="000D3AD4" w:rsidRDefault="000A6B67"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C80B08">
      <w:rPr>
        <w:rFonts w:ascii="Palatino Linotype" w:hAnsi="Palatino Linotype" w:cs="Arial"/>
        <w:bCs/>
        <w:noProof/>
        <w:sz w:val="20"/>
        <w:szCs w:val="20"/>
      </w:rPr>
      <w:t>20</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C80B08">
      <w:rPr>
        <w:rFonts w:ascii="Palatino Linotype" w:hAnsi="Palatino Linotype" w:cs="Arial"/>
        <w:bCs/>
        <w:noProof/>
        <w:sz w:val="20"/>
        <w:szCs w:val="20"/>
      </w:rPr>
      <w:t>55</w:t>
    </w:r>
    <w:r w:rsidRPr="000D3AD4">
      <w:rPr>
        <w:rFonts w:ascii="Palatino Linotype" w:hAnsi="Palatino Linotype" w:cs="Arial"/>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94768E" w14:textId="77777777" w:rsidR="000A6B67" w:rsidRPr="000D3AD4" w:rsidRDefault="000A6B67"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C80B08">
      <w:rPr>
        <w:rFonts w:ascii="Palatino Linotype" w:hAnsi="Palatino Linotype" w:cs="Arial"/>
        <w:bCs/>
        <w:noProof/>
        <w:sz w:val="20"/>
        <w:szCs w:val="20"/>
      </w:rPr>
      <w:t>1</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C80B08">
      <w:rPr>
        <w:rFonts w:ascii="Palatino Linotype" w:hAnsi="Palatino Linotype" w:cs="Arial"/>
        <w:bCs/>
        <w:noProof/>
        <w:sz w:val="20"/>
        <w:szCs w:val="20"/>
      </w:rPr>
      <w:t>55</w:t>
    </w:r>
    <w:r w:rsidRPr="000D3AD4">
      <w:rPr>
        <w:rFonts w:ascii="Palatino Linotype" w:hAnsi="Palatino Linotype" w:cs="Arial"/>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0057D6" w14:textId="77777777" w:rsidR="000146BF" w:rsidRDefault="000146BF" w:rsidP="000B5E25">
      <w:r>
        <w:separator/>
      </w:r>
    </w:p>
  </w:footnote>
  <w:footnote w:type="continuationSeparator" w:id="0">
    <w:p w14:paraId="5448FA23" w14:textId="77777777" w:rsidR="000146BF" w:rsidRDefault="000146BF" w:rsidP="000B5E25">
      <w:r>
        <w:continuationSeparator/>
      </w:r>
    </w:p>
  </w:footnote>
  <w:footnote w:id="1">
    <w:p w14:paraId="4E38B982" w14:textId="77777777" w:rsidR="000A6B67" w:rsidRPr="00F07740" w:rsidRDefault="000A6B67" w:rsidP="00C6064C">
      <w:pPr>
        <w:spacing w:line="276" w:lineRule="auto"/>
        <w:jc w:val="both"/>
        <w:rPr>
          <w:rFonts w:ascii="Palatino Linotype" w:hAnsi="Palatino Linotype"/>
          <w:b/>
          <w:bCs/>
          <w:i/>
          <w:sz w:val="20"/>
          <w:szCs w:val="20"/>
          <w:lang w:eastAsia="es-MX"/>
        </w:rPr>
      </w:pPr>
      <w:r>
        <w:rPr>
          <w:rStyle w:val="Refdenotaalpie"/>
        </w:rPr>
        <w:footnoteRef/>
      </w:r>
      <w:r>
        <w:t xml:space="preserve"> </w:t>
      </w:r>
      <w:r w:rsidRPr="00946E1F">
        <w:rPr>
          <w:rFonts w:ascii="Palatino Linotype" w:hAnsi="Palatino Linotype"/>
          <w:b/>
          <w:bCs/>
          <w:i/>
          <w:sz w:val="20"/>
          <w:szCs w:val="20"/>
        </w:rPr>
        <w:t>IMPROCEDENCIA Y SOBRESEIMIENTO EN EL JUICIO DE AMPARO. LAS CAUSAS PREVISTAS EN LOS ARTÍCULOS 73 Y 74 DE LA LEY DE LA MATERIA, RESPECTIVAMENTE, NO SON INCOMPATIBLES CON EL ARTÍCULO 25.1 DE LA CONVENCIÓN AMERICANA SOBRE DERECHOS HUMANOS.</w:t>
      </w:r>
    </w:p>
    <w:p w14:paraId="7131990C" w14:textId="77777777" w:rsidR="000A6B67" w:rsidRPr="00946E1F" w:rsidRDefault="000A6B67" w:rsidP="00C6064C">
      <w:pPr>
        <w:spacing w:line="276" w:lineRule="auto"/>
        <w:jc w:val="both"/>
        <w:rPr>
          <w:rFonts w:ascii="Palatino Linotype" w:hAnsi="Palatino Linotype"/>
          <w:i/>
          <w:sz w:val="20"/>
          <w:szCs w:val="20"/>
        </w:rPr>
      </w:pPr>
      <w:r w:rsidRPr="00946E1F">
        <w:rPr>
          <w:rFonts w:ascii="Palatino Linotype" w:hAnsi="Palatino Linotype"/>
          <w:i/>
          <w:sz w:val="20"/>
          <w:szCs w:val="20"/>
        </w:rPr>
        <w:t>Del examen de compatibilidad de los artículos</w:t>
      </w:r>
      <w:r w:rsidRPr="00946E1F">
        <w:rPr>
          <w:rStyle w:val="apple-converted-space"/>
          <w:rFonts w:ascii="Palatino Linotype" w:hAnsi="Palatino Linotype"/>
          <w:i/>
          <w:sz w:val="20"/>
          <w:szCs w:val="20"/>
        </w:rPr>
        <w:t> </w:t>
      </w:r>
      <w:hyperlink r:id="rId1" w:history="1">
        <w:r w:rsidRPr="00946E1F">
          <w:rPr>
            <w:rStyle w:val="Hipervnculo"/>
            <w:rFonts w:ascii="Palatino Linotype" w:hAnsi="Palatino Linotype"/>
            <w:i/>
            <w:sz w:val="20"/>
            <w:szCs w:val="20"/>
          </w:rPr>
          <w:t>73 y 74 de la Ley de Amparo</w:t>
        </w:r>
      </w:hyperlink>
      <w:r w:rsidRPr="00946E1F">
        <w:rPr>
          <w:rStyle w:val="apple-converted-space"/>
          <w:rFonts w:ascii="Palatino Linotype" w:hAnsi="Palatino Linotype"/>
          <w:i/>
          <w:sz w:val="20"/>
          <w:szCs w:val="20"/>
        </w:rPr>
        <w:t> </w:t>
      </w:r>
      <w:r w:rsidRPr="00946E1F">
        <w:rPr>
          <w:rFonts w:ascii="Palatino Linotype" w:hAnsi="Palatino Linotype"/>
          <w:i/>
          <w:sz w:val="20"/>
          <w:szCs w:val="20"/>
        </w:rPr>
        <w:t>con el artículo</w:t>
      </w:r>
      <w:r w:rsidRPr="00946E1F">
        <w:rPr>
          <w:rStyle w:val="apple-converted-space"/>
          <w:rFonts w:ascii="Palatino Linotype" w:hAnsi="Palatino Linotype"/>
          <w:i/>
          <w:sz w:val="20"/>
          <w:szCs w:val="20"/>
        </w:rPr>
        <w:t> </w:t>
      </w:r>
      <w:hyperlink r:id="rId2" w:history="1">
        <w:r w:rsidRPr="00946E1F">
          <w:rPr>
            <w:rStyle w:val="Hipervnculo"/>
            <w:rFonts w:ascii="Palatino Linotype" w:hAnsi="Palatino Linotype"/>
            <w:i/>
            <w:sz w:val="20"/>
            <w:szCs w:val="20"/>
          </w:rPr>
          <w:t>25.1 de la Convención Americana sobre Derechos Humanos</w:t>
        </w:r>
      </w:hyperlink>
      <w:r w:rsidRPr="00946E1F">
        <w:rPr>
          <w:rStyle w:val="apple-converted-space"/>
          <w:rFonts w:ascii="Palatino Linotype" w:hAnsi="Palatino Linotype"/>
          <w:i/>
          <w:sz w:val="20"/>
          <w:szCs w:val="20"/>
        </w:rPr>
        <w:t> </w:t>
      </w:r>
      <w:r w:rsidRPr="00946E1F">
        <w:rPr>
          <w:rFonts w:ascii="Palatino Linotype" w:hAnsi="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946E1F">
        <w:rPr>
          <w:rFonts w:ascii="Palatino Linotype" w:hAnsi="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61C0A5" w14:textId="77777777" w:rsidR="000A6B67" w:rsidRDefault="000146BF">
    <w:pPr>
      <w:pStyle w:val="Encabezado"/>
    </w:pPr>
    <w:r>
      <w:rPr>
        <w:noProof/>
        <w:lang w:val="es-MX" w:eastAsia="es-MX"/>
      </w:rPr>
      <w:pict w14:anchorId="748BEF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3" o:spid="_x0000_s2050" type="#_x0000_t75" style="position:absolute;margin-left:0;margin-top:0;width:609.4pt;height:793.75pt;z-index:-251657216;mso-position-horizontal:center;mso-position-horizontal-relative:margin;mso-position-vertical:center;mso-position-vertical-relative:margin" o:allowincell="f">
          <v:imagedata r:id="rId1" o:title="logo infoem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410"/>
      <w:gridCol w:w="4257"/>
    </w:tblGrid>
    <w:tr w:rsidR="000A6B67" w:rsidRPr="008F2CCC" w14:paraId="6A2352FA" w14:textId="77777777" w:rsidTr="000A49FD">
      <w:tc>
        <w:tcPr>
          <w:tcW w:w="2410" w:type="dxa"/>
          <w:vAlign w:val="center"/>
        </w:tcPr>
        <w:p w14:paraId="217E963F" w14:textId="77777777" w:rsidR="000A6B67" w:rsidRPr="008F5DAE" w:rsidRDefault="000A6B67" w:rsidP="000A49FD">
          <w:pPr>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257" w:type="dxa"/>
          <w:vAlign w:val="center"/>
        </w:tcPr>
        <w:p w14:paraId="1056B9D1" w14:textId="12E326EA" w:rsidR="000A6B67" w:rsidRPr="0029071C" w:rsidRDefault="000A6B67" w:rsidP="000A49FD">
          <w:pPr>
            <w:jc w:val="right"/>
            <w:rPr>
              <w:rFonts w:ascii="Palatino Linotype" w:hAnsi="Palatino Linotype"/>
              <w:sz w:val="22"/>
              <w:szCs w:val="22"/>
              <w:lang w:val="es-ES_tradnl"/>
            </w:rPr>
          </w:pPr>
          <w:r>
            <w:rPr>
              <w:rFonts w:ascii="Palatino Linotype" w:hAnsi="Palatino Linotype"/>
              <w:sz w:val="22"/>
              <w:szCs w:val="22"/>
              <w:lang w:val="es-ES_tradnl"/>
            </w:rPr>
            <w:t>01400</w:t>
          </w:r>
          <w:r w:rsidRPr="0029071C">
            <w:rPr>
              <w:rFonts w:ascii="Palatino Linotype" w:hAnsi="Palatino Linotype"/>
              <w:sz w:val="22"/>
              <w:szCs w:val="22"/>
              <w:lang w:val="es-ES_tradnl"/>
            </w:rPr>
            <w:t>/INFOEM/IP/RR/202</w:t>
          </w:r>
          <w:r>
            <w:rPr>
              <w:rFonts w:ascii="Palatino Linotype" w:hAnsi="Palatino Linotype"/>
              <w:sz w:val="22"/>
              <w:szCs w:val="22"/>
              <w:lang w:val="es-ES_tradnl"/>
            </w:rPr>
            <w:t>6</w:t>
          </w:r>
        </w:p>
      </w:tc>
    </w:tr>
    <w:tr w:rsidR="000A6B67" w:rsidRPr="008F2CCC" w14:paraId="1F299A1F" w14:textId="77777777" w:rsidTr="000A49FD">
      <w:trPr>
        <w:trHeight w:val="228"/>
      </w:trPr>
      <w:tc>
        <w:tcPr>
          <w:tcW w:w="2410" w:type="dxa"/>
          <w:vAlign w:val="center"/>
        </w:tcPr>
        <w:p w14:paraId="683328AB" w14:textId="77777777" w:rsidR="000A6B67" w:rsidRPr="008F5DAE" w:rsidRDefault="000A6B67" w:rsidP="000A49FD">
          <w:pPr>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257" w:type="dxa"/>
          <w:vAlign w:val="center"/>
        </w:tcPr>
        <w:p w14:paraId="0DAC1EE3" w14:textId="4CCC4569" w:rsidR="000A6B67" w:rsidRPr="0029071C" w:rsidRDefault="000A6B67" w:rsidP="000A49FD">
          <w:pPr>
            <w:jc w:val="right"/>
            <w:rPr>
              <w:rFonts w:ascii="Palatino Linotype" w:hAnsi="Palatino Linotype"/>
              <w:sz w:val="22"/>
              <w:szCs w:val="22"/>
            </w:rPr>
          </w:pPr>
          <w:r w:rsidRPr="000B738F">
            <w:rPr>
              <w:rFonts w:ascii="Palatino Linotype" w:hAnsi="Palatino Linotype"/>
              <w:sz w:val="22"/>
              <w:szCs w:val="22"/>
            </w:rPr>
            <w:t>Ayuntamiento de Tepotzotlán</w:t>
          </w:r>
        </w:p>
      </w:tc>
    </w:tr>
    <w:tr w:rsidR="000A6B67" w:rsidRPr="008F2CCC" w14:paraId="46D09EF7" w14:textId="77777777" w:rsidTr="000A49FD">
      <w:tc>
        <w:tcPr>
          <w:tcW w:w="2410" w:type="dxa"/>
          <w:vAlign w:val="center"/>
        </w:tcPr>
        <w:p w14:paraId="1A0A5ED2" w14:textId="77777777" w:rsidR="000A6B67" w:rsidRPr="008F5DAE" w:rsidRDefault="000A6B67" w:rsidP="000A49FD">
          <w:pPr>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257" w:type="dxa"/>
          <w:vAlign w:val="center"/>
        </w:tcPr>
        <w:p w14:paraId="1AE463AD" w14:textId="77777777" w:rsidR="000A6B67" w:rsidRPr="0029071C" w:rsidRDefault="000A6B67" w:rsidP="000A49FD">
          <w:pPr>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4C6F4FA2" w14:textId="77777777" w:rsidR="000A6B67" w:rsidRPr="001779E0" w:rsidRDefault="000146BF" w:rsidP="0043515A">
    <w:pPr>
      <w:pStyle w:val="Encabezado"/>
      <w:tabs>
        <w:tab w:val="clear" w:pos="4252"/>
        <w:tab w:val="clear" w:pos="8504"/>
        <w:tab w:val="left" w:pos="2326"/>
      </w:tabs>
      <w:rPr>
        <w:rFonts w:ascii="Palatino Linotype" w:hAnsi="Palatino Linotype"/>
        <w:sz w:val="20"/>
      </w:rPr>
    </w:pPr>
    <w:r>
      <w:rPr>
        <w:rFonts w:ascii="Palatino Linotype" w:hAnsi="Palatino Linotype"/>
        <w:noProof/>
        <w:sz w:val="20"/>
        <w:lang w:val="es-MX" w:eastAsia="es-MX"/>
      </w:rPr>
      <w:pict w14:anchorId="37823E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4" o:spid="_x0000_s2051" type="#_x0000_t75" style="position:absolute;margin-left:-85.25pt;margin-top:-117.8pt;width:649.35pt;height:845.8pt;z-index:-251656192;mso-position-horizontal-relative:margin;mso-position-vertical-relative:margin" o:allowincell="f">
          <v:imagedata r:id="rId1" o:title="logo infoem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951" w:type="dxa"/>
      <w:tblInd w:w="2263" w:type="dxa"/>
      <w:tblLayout w:type="fixed"/>
      <w:tblLook w:val="04A0" w:firstRow="1" w:lastRow="0" w:firstColumn="1" w:lastColumn="0" w:noHBand="0" w:noVBand="1"/>
    </w:tblPr>
    <w:tblGrid>
      <w:gridCol w:w="2552"/>
      <w:gridCol w:w="4399"/>
    </w:tblGrid>
    <w:tr w:rsidR="000A6B67" w:rsidRPr="008F2CCC" w14:paraId="647E1A5E" w14:textId="77777777" w:rsidTr="00515252">
      <w:tc>
        <w:tcPr>
          <w:tcW w:w="2552" w:type="dxa"/>
          <w:vAlign w:val="center"/>
        </w:tcPr>
        <w:p w14:paraId="61C1A94D" w14:textId="77777777" w:rsidR="000A6B67" w:rsidRPr="008F5DAE" w:rsidRDefault="000A6B67"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399" w:type="dxa"/>
          <w:vAlign w:val="center"/>
        </w:tcPr>
        <w:p w14:paraId="5D88CF1B" w14:textId="008DFA64" w:rsidR="000A6B67" w:rsidRPr="0029071C" w:rsidRDefault="000A6B67" w:rsidP="0009050D">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01400</w:t>
          </w:r>
          <w:r w:rsidRPr="0029071C">
            <w:rPr>
              <w:rFonts w:ascii="Palatino Linotype" w:hAnsi="Palatino Linotype"/>
              <w:sz w:val="22"/>
              <w:szCs w:val="22"/>
              <w:lang w:val="es-ES_tradnl"/>
            </w:rPr>
            <w:t>/INFOEM/IP/RR/202</w:t>
          </w:r>
          <w:r>
            <w:rPr>
              <w:rFonts w:ascii="Palatino Linotype" w:hAnsi="Palatino Linotype"/>
              <w:sz w:val="22"/>
              <w:szCs w:val="22"/>
              <w:lang w:val="es-ES_tradnl"/>
            </w:rPr>
            <w:t>6</w:t>
          </w:r>
        </w:p>
      </w:tc>
    </w:tr>
    <w:tr w:rsidR="000A6B67" w:rsidRPr="008F2CCC" w14:paraId="34929B82" w14:textId="77777777" w:rsidTr="00515252">
      <w:tc>
        <w:tcPr>
          <w:tcW w:w="2552" w:type="dxa"/>
          <w:vAlign w:val="center"/>
        </w:tcPr>
        <w:p w14:paraId="54C68700" w14:textId="77777777" w:rsidR="000A6B67" w:rsidRPr="008F5DAE" w:rsidRDefault="000A6B67"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Recurrente:</w:t>
          </w:r>
        </w:p>
      </w:tc>
      <w:tc>
        <w:tcPr>
          <w:tcW w:w="4399" w:type="dxa"/>
          <w:vAlign w:val="center"/>
        </w:tcPr>
        <w:p w14:paraId="5F35F8B2" w14:textId="4472DA09" w:rsidR="000A6B67" w:rsidRPr="006D30E6" w:rsidRDefault="00C80B08" w:rsidP="00BA27FC">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XXXXXXXXXXXXXXXXXXX</w:t>
          </w:r>
        </w:p>
      </w:tc>
    </w:tr>
    <w:tr w:rsidR="000A6B67" w:rsidRPr="008F2CCC" w14:paraId="15459416" w14:textId="77777777" w:rsidTr="00515252">
      <w:trPr>
        <w:trHeight w:val="228"/>
      </w:trPr>
      <w:tc>
        <w:tcPr>
          <w:tcW w:w="2552" w:type="dxa"/>
          <w:vAlign w:val="center"/>
        </w:tcPr>
        <w:p w14:paraId="776491B5" w14:textId="77777777" w:rsidR="000A6B67" w:rsidRPr="008F5DAE" w:rsidRDefault="000A6B67"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399" w:type="dxa"/>
          <w:vAlign w:val="center"/>
        </w:tcPr>
        <w:p w14:paraId="6836B188" w14:textId="7628A7C1" w:rsidR="000A6B67" w:rsidRPr="0029071C" w:rsidRDefault="000A6B67" w:rsidP="0009050D">
          <w:pPr>
            <w:spacing w:line="276" w:lineRule="auto"/>
            <w:jc w:val="right"/>
            <w:rPr>
              <w:rFonts w:ascii="Palatino Linotype" w:hAnsi="Palatino Linotype"/>
              <w:sz w:val="22"/>
              <w:szCs w:val="22"/>
            </w:rPr>
          </w:pPr>
          <w:r w:rsidRPr="000B738F">
            <w:rPr>
              <w:rFonts w:ascii="Palatino Linotype" w:hAnsi="Palatino Linotype"/>
              <w:sz w:val="22"/>
              <w:szCs w:val="22"/>
            </w:rPr>
            <w:t>Ayuntamiento de Tepotzotlán</w:t>
          </w:r>
        </w:p>
      </w:tc>
    </w:tr>
    <w:tr w:rsidR="000A6B67" w:rsidRPr="008F2CCC" w14:paraId="5C009CDE" w14:textId="77777777" w:rsidTr="00515252">
      <w:tc>
        <w:tcPr>
          <w:tcW w:w="2552" w:type="dxa"/>
          <w:vAlign w:val="center"/>
        </w:tcPr>
        <w:p w14:paraId="294ED620" w14:textId="77777777" w:rsidR="000A6B67" w:rsidRPr="008F5DAE" w:rsidRDefault="000A6B67"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399" w:type="dxa"/>
          <w:vAlign w:val="center"/>
        </w:tcPr>
        <w:p w14:paraId="50796410" w14:textId="77777777" w:rsidR="000A6B67" w:rsidRPr="0029071C" w:rsidRDefault="000A6B67"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2B66FDDC" w14:textId="44AA7E40" w:rsidR="000A6B67" w:rsidRDefault="000146BF">
    <w:pPr>
      <w:pStyle w:val="Encabezado"/>
      <w:rPr>
        <w:sz w:val="10"/>
      </w:rPr>
    </w:pPr>
    <w:r>
      <w:rPr>
        <w:noProof/>
        <w:sz w:val="10"/>
        <w:lang w:val="es-MX" w:eastAsia="es-MX"/>
      </w:rPr>
      <w:pict w14:anchorId="1A9E2E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2" o:spid="_x0000_s2049" type="#_x0000_t75" style="position:absolute;margin-left:-85.05pt;margin-top:-122.1pt;width:628.7pt;height:818.9pt;z-index:-251658240;mso-position-horizontal-relative:margin;mso-position-vertical-relative:margin" o:allowincell="f">
          <v:imagedata r:id="rId1" o:title="logo infoem (1)"/>
          <w10:wrap anchorx="margin" anchory="margin"/>
        </v:shape>
      </w:pict>
    </w:r>
  </w:p>
  <w:p w14:paraId="17DC856D" w14:textId="5B3CC04F" w:rsidR="000A6B67" w:rsidRPr="009F1AB6" w:rsidRDefault="000A6B67">
    <w:pPr>
      <w:pStyle w:val="Encabezado"/>
      <w:rPr>
        <w:sz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330312"/>
    <w:multiLevelType w:val="hybridMultilevel"/>
    <w:tmpl w:val="8F52DEC8"/>
    <w:lvl w:ilvl="0" w:tplc="5CE2BDFA">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FA072D2"/>
    <w:multiLevelType w:val="hybridMultilevel"/>
    <w:tmpl w:val="88489B26"/>
    <w:styleLink w:val="Estiloimportado1"/>
    <w:lvl w:ilvl="0" w:tplc="6AE8E0D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E58419E">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C8539E">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C74AAF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7C3BF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A44872C">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73C580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16EAB0">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4F412EE">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32AE68C1"/>
    <w:multiLevelType w:val="hybridMultilevel"/>
    <w:tmpl w:val="D83CF0C4"/>
    <w:lvl w:ilvl="0" w:tplc="21841C1C">
      <w:numFmt w:val="bullet"/>
      <w:lvlText w:val=""/>
      <w:lvlJc w:val="left"/>
      <w:pPr>
        <w:ind w:left="720" w:hanging="360"/>
      </w:pPr>
      <w:rPr>
        <w:rFonts w:ascii="Symbol" w:eastAsiaTheme="minorHAnsi" w:hAnsi="Symbol" w:cs="Arial" w:hint="default"/>
        <w:b w:val="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36561CC"/>
    <w:multiLevelType w:val="hybridMultilevel"/>
    <w:tmpl w:val="18640776"/>
    <w:styleLink w:val="Estiloimportado2"/>
    <w:lvl w:ilvl="0" w:tplc="82300D4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960727A">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589C78">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682AF7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7FA7FFE">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6FCDF74">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E5A724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C7A20EA">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069066">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369B201B"/>
    <w:multiLevelType w:val="multilevel"/>
    <w:tmpl w:val="B2EA47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756F6ECC"/>
    <w:multiLevelType w:val="hybridMultilevel"/>
    <w:tmpl w:val="2EE2DCB6"/>
    <w:lvl w:ilvl="0" w:tplc="E8A6CEDA">
      <w:start w:val="1"/>
      <w:numFmt w:val="decimal"/>
      <w:lvlText w:val="%1."/>
      <w:lvlJc w:val="left"/>
      <w:pPr>
        <w:ind w:left="720" w:hanging="360"/>
      </w:pPr>
      <w:rPr>
        <w:rFonts w:eastAsiaTheme="minorHAnsi" w:cstheme="minorBidi" w:hint="default"/>
        <w:b/>
        <w:i w:val="0"/>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797A193D"/>
    <w:multiLevelType w:val="hybridMultilevel"/>
    <w:tmpl w:val="4CE2E6F0"/>
    <w:lvl w:ilvl="0" w:tplc="25AECF2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7C4B1320"/>
    <w:multiLevelType w:val="hybridMultilevel"/>
    <w:tmpl w:val="7458E374"/>
    <w:lvl w:ilvl="0" w:tplc="0C08EF8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6"/>
  </w:num>
  <w:num w:numId="2">
    <w:abstractNumId w:val="3"/>
  </w:num>
  <w:num w:numId="3">
    <w:abstractNumId w:val="1"/>
  </w:num>
  <w:num w:numId="4">
    <w:abstractNumId w:val="7"/>
  </w:num>
  <w:num w:numId="5">
    <w:abstractNumId w:val="0"/>
  </w:num>
  <w:num w:numId="6">
    <w:abstractNumId w:val="4"/>
  </w:num>
  <w:num w:numId="7">
    <w:abstractNumId w:val="2"/>
  </w:num>
  <w:num w:numId="8">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activeWritingStyle w:appName="MSWord" w:lang="pt-BR" w:vendorID="64" w:dllVersion="6" w:nlCheck="1" w:checkStyle="0"/>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MX" w:vendorID="64" w:dllVersion="0" w:nlCheck="1" w:checkStyle="0"/>
  <w:activeWritingStyle w:appName="MSWord" w:lang="es-ES" w:vendorID="64" w:dllVersion="0" w:nlCheck="1" w:checkStyle="0"/>
  <w:activeWritingStyle w:appName="MSWord" w:lang="pt-BR" w:vendorID="64" w:dllVersion="0" w:nlCheck="1" w:checkStyle="0"/>
  <w:activeWritingStyle w:appName="MSWord" w:lang="es-ES_tradnl" w:vendorID="64" w:dllVersion="0" w:nlCheck="1" w:checkStyle="0"/>
  <w:activeWritingStyle w:appName="MSWord" w:lang="es-MX"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pt-BR"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s-MX" w:vendorID="64" w:dllVersion="131078" w:nlCheck="1" w:checkStyle="1"/>
  <w:activeWritingStyle w:appName="MSWord" w:lang="es-ES_tradnl" w:vendorID="64" w:dllVersion="131078" w:nlCheck="1" w:checkStyle="1"/>
  <w:activeWritingStyle w:appName="MSWord" w:lang="es-ES" w:vendorID="64" w:dllVersion="131078" w:nlCheck="1" w:checkStyle="1"/>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E25"/>
    <w:rsid w:val="000007FD"/>
    <w:rsid w:val="00001981"/>
    <w:rsid w:val="0000611A"/>
    <w:rsid w:val="00007BC3"/>
    <w:rsid w:val="000120BC"/>
    <w:rsid w:val="000146BF"/>
    <w:rsid w:val="000153AF"/>
    <w:rsid w:val="0002117B"/>
    <w:rsid w:val="00021A7B"/>
    <w:rsid w:val="00026AE0"/>
    <w:rsid w:val="00031EFF"/>
    <w:rsid w:val="00032D08"/>
    <w:rsid w:val="000341A0"/>
    <w:rsid w:val="000344FD"/>
    <w:rsid w:val="00036F8B"/>
    <w:rsid w:val="00037D70"/>
    <w:rsid w:val="00040071"/>
    <w:rsid w:val="000447C5"/>
    <w:rsid w:val="000478CF"/>
    <w:rsid w:val="00054E04"/>
    <w:rsid w:val="00056A58"/>
    <w:rsid w:val="00056B14"/>
    <w:rsid w:val="000572E9"/>
    <w:rsid w:val="000671F2"/>
    <w:rsid w:val="00070547"/>
    <w:rsid w:val="00071173"/>
    <w:rsid w:val="000775FC"/>
    <w:rsid w:val="00087135"/>
    <w:rsid w:val="00087797"/>
    <w:rsid w:val="0009050D"/>
    <w:rsid w:val="00091A55"/>
    <w:rsid w:val="000931EC"/>
    <w:rsid w:val="00093AE1"/>
    <w:rsid w:val="00094CC7"/>
    <w:rsid w:val="000A057D"/>
    <w:rsid w:val="000A34BB"/>
    <w:rsid w:val="000A49FD"/>
    <w:rsid w:val="000A6B67"/>
    <w:rsid w:val="000A717C"/>
    <w:rsid w:val="000A776B"/>
    <w:rsid w:val="000A7F15"/>
    <w:rsid w:val="000B33A7"/>
    <w:rsid w:val="000B3CCA"/>
    <w:rsid w:val="000B468E"/>
    <w:rsid w:val="000B5876"/>
    <w:rsid w:val="000B5E25"/>
    <w:rsid w:val="000B738F"/>
    <w:rsid w:val="000B7C6C"/>
    <w:rsid w:val="000B7DE9"/>
    <w:rsid w:val="000C14B9"/>
    <w:rsid w:val="000C43CE"/>
    <w:rsid w:val="000C49B8"/>
    <w:rsid w:val="000C5F2C"/>
    <w:rsid w:val="000C5FDF"/>
    <w:rsid w:val="000C615C"/>
    <w:rsid w:val="000D0214"/>
    <w:rsid w:val="000D3AD4"/>
    <w:rsid w:val="000D64B0"/>
    <w:rsid w:val="000E23F1"/>
    <w:rsid w:val="000E592F"/>
    <w:rsid w:val="000F16BA"/>
    <w:rsid w:val="00100C2B"/>
    <w:rsid w:val="00101AD8"/>
    <w:rsid w:val="00105738"/>
    <w:rsid w:val="0010712B"/>
    <w:rsid w:val="00115B15"/>
    <w:rsid w:val="00123996"/>
    <w:rsid w:val="0012510D"/>
    <w:rsid w:val="001256AE"/>
    <w:rsid w:val="00131427"/>
    <w:rsid w:val="001337CA"/>
    <w:rsid w:val="00140AA7"/>
    <w:rsid w:val="00140E1B"/>
    <w:rsid w:val="0014397A"/>
    <w:rsid w:val="00143F6E"/>
    <w:rsid w:val="001459F4"/>
    <w:rsid w:val="00151D4C"/>
    <w:rsid w:val="001527A2"/>
    <w:rsid w:val="00152DAD"/>
    <w:rsid w:val="001558F3"/>
    <w:rsid w:val="00160C09"/>
    <w:rsid w:val="001660E9"/>
    <w:rsid w:val="001676E1"/>
    <w:rsid w:val="00170AA7"/>
    <w:rsid w:val="001762FA"/>
    <w:rsid w:val="00181D73"/>
    <w:rsid w:val="00184176"/>
    <w:rsid w:val="00185F82"/>
    <w:rsid w:val="00186CCB"/>
    <w:rsid w:val="00191418"/>
    <w:rsid w:val="0019170F"/>
    <w:rsid w:val="00193F09"/>
    <w:rsid w:val="00197B1A"/>
    <w:rsid w:val="001A46ED"/>
    <w:rsid w:val="001A6109"/>
    <w:rsid w:val="001C054C"/>
    <w:rsid w:val="001C14AC"/>
    <w:rsid w:val="001C7F56"/>
    <w:rsid w:val="001D09E1"/>
    <w:rsid w:val="001D2DE0"/>
    <w:rsid w:val="001D4046"/>
    <w:rsid w:val="001D5495"/>
    <w:rsid w:val="001E2DA3"/>
    <w:rsid w:val="001E318A"/>
    <w:rsid w:val="001E45B5"/>
    <w:rsid w:val="001F1FCC"/>
    <w:rsid w:val="001F2305"/>
    <w:rsid w:val="001F2E4C"/>
    <w:rsid w:val="001F3672"/>
    <w:rsid w:val="001F6976"/>
    <w:rsid w:val="001F6BF1"/>
    <w:rsid w:val="0020249A"/>
    <w:rsid w:val="00202C04"/>
    <w:rsid w:val="002167BB"/>
    <w:rsid w:val="00217E6C"/>
    <w:rsid w:val="00220207"/>
    <w:rsid w:val="00225163"/>
    <w:rsid w:val="002273B6"/>
    <w:rsid w:val="00227FAE"/>
    <w:rsid w:val="002313F8"/>
    <w:rsid w:val="00235936"/>
    <w:rsid w:val="00236A71"/>
    <w:rsid w:val="00236CBA"/>
    <w:rsid w:val="002376DE"/>
    <w:rsid w:val="00242014"/>
    <w:rsid w:val="0024323F"/>
    <w:rsid w:val="002447CD"/>
    <w:rsid w:val="00246DC1"/>
    <w:rsid w:val="00247138"/>
    <w:rsid w:val="00250059"/>
    <w:rsid w:val="00251C5D"/>
    <w:rsid w:val="00253578"/>
    <w:rsid w:val="00253A95"/>
    <w:rsid w:val="00255F1A"/>
    <w:rsid w:val="00261BC7"/>
    <w:rsid w:val="00263AF4"/>
    <w:rsid w:val="00266841"/>
    <w:rsid w:val="00266CD3"/>
    <w:rsid w:val="00267458"/>
    <w:rsid w:val="00267BB5"/>
    <w:rsid w:val="0027342B"/>
    <w:rsid w:val="002755AD"/>
    <w:rsid w:val="00283FC5"/>
    <w:rsid w:val="00284DFE"/>
    <w:rsid w:val="00286546"/>
    <w:rsid w:val="0029071C"/>
    <w:rsid w:val="002934B4"/>
    <w:rsid w:val="00295324"/>
    <w:rsid w:val="00295B3F"/>
    <w:rsid w:val="00297A54"/>
    <w:rsid w:val="002A040B"/>
    <w:rsid w:val="002A3EFB"/>
    <w:rsid w:val="002A45F3"/>
    <w:rsid w:val="002A4B43"/>
    <w:rsid w:val="002A672B"/>
    <w:rsid w:val="002A676F"/>
    <w:rsid w:val="002B1603"/>
    <w:rsid w:val="002B48AD"/>
    <w:rsid w:val="002B5B5A"/>
    <w:rsid w:val="002C0BE5"/>
    <w:rsid w:val="002C240F"/>
    <w:rsid w:val="002C5021"/>
    <w:rsid w:val="002C62EC"/>
    <w:rsid w:val="002D17B8"/>
    <w:rsid w:val="002D25E0"/>
    <w:rsid w:val="002D32D2"/>
    <w:rsid w:val="002D61F7"/>
    <w:rsid w:val="002D6656"/>
    <w:rsid w:val="002D6E4B"/>
    <w:rsid w:val="002E3085"/>
    <w:rsid w:val="002E4315"/>
    <w:rsid w:val="002F3B20"/>
    <w:rsid w:val="002F3F9D"/>
    <w:rsid w:val="002F55B9"/>
    <w:rsid w:val="002F6ADB"/>
    <w:rsid w:val="00302343"/>
    <w:rsid w:val="00306F04"/>
    <w:rsid w:val="00307006"/>
    <w:rsid w:val="0030701F"/>
    <w:rsid w:val="003079AA"/>
    <w:rsid w:val="00313F8E"/>
    <w:rsid w:val="00314E62"/>
    <w:rsid w:val="00316511"/>
    <w:rsid w:val="003206DF"/>
    <w:rsid w:val="00320F38"/>
    <w:rsid w:val="00322715"/>
    <w:rsid w:val="00324644"/>
    <w:rsid w:val="00326B44"/>
    <w:rsid w:val="00327151"/>
    <w:rsid w:val="00330FC3"/>
    <w:rsid w:val="00331E82"/>
    <w:rsid w:val="003333B4"/>
    <w:rsid w:val="00335C6A"/>
    <w:rsid w:val="003370A0"/>
    <w:rsid w:val="00340A06"/>
    <w:rsid w:val="00343753"/>
    <w:rsid w:val="00343F0B"/>
    <w:rsid w:val="00344236"/>
    <w:rsid w:val="003502CA"/>
    <w:rsid w:val="003516EA"/>
    <w:rsid w:val="00351E9D"/>
    <w:rsid w:val="003520C5"/>
    <w:rsid w:val="0035559A"/>
    <w:rsid w:val="00357C37"/>
    <w:rsid w:val="00360FB7"/>
    <w:rsid w:val="0036283D"/>
    <w:rsid w:val="00363F90"/>
    <w:rsid w:val="00365F0F"/>
    <w:rsid w:val="00371835"/>
    <w:rsid w:val="0037207F"/>
    <w:rsid w:val="0037462B"/>
    <w:rsid w:val="003746DE"/>
    <w:rsid w:val="00376422"/>
    <w:rsid w:val="00377DDD"/>
    <w:rsid w:val="003804E8"/>
    <w:rsid w:val="003806D2"/>
    <w:rsid w:val="00380D3E"/>
    <w:rsid w:val="003816D4"/>
    <w:rsid w:val="003818CD"/>
    <w:rsid w:val="00383426"/>
    <w:rsid w:val="00386955"/>
    <w:rsid w:val="00386D38"/>
    <w:rsid w:val="00393723"/>
    <w:rsid w:val="00396DB6"/>
    <w:rsid w:val="003A769D"/>
    <w:rsid w:val="003A7AA5"/>
    <w:rsid w:val="003B14A1"/>
    <w:rsid w:val="003B153A"/>
    <w:rsid w:val="003B1C85"/>
    <w:rsid w:val="003B4CF3"/>
    <w:rsid w:val="003B6858"/>
    <w:rsid w:val="003B70B0"/>
    <w:rsid w:val="003C6E1C"/>
    <w:rsid w:val="003C7A9B"/>
    <w:rsid w:val="003D0889"/>
    <w:rsid w:val="003D0A0E"/>
    <w:rsid w:val="003D1214"/>
    <w:rsid w:val="003D5615"/>
    <w:rsid w:val="003D5C8A"/>
    <w:rsid w:val="003E21A7"/>
    <w:rsid w:val="003E2B41"/>
    <w:rsid w:val="003E56C9"/>
    <w:rsid w:val="003F22BA"/>
    <w:rsid w:val="003F28C1"/>
    <w:rsid w:val="003F684E"/>
    <w:rsid w:val="004018F9"/>
    <w:rsid w:val="00402765"/>
    <w:rsid w:val="00403937"/>
    <w:rsid w:val="00415D24"/>
    <w:rsid w:val="00417EC3"/>
    <w:rsid w:val="00424FFC"/>
    <w:rsid w:val="00425E0F"/>
    <w:rsid w:val="004309A2"/>
    <w:rsid w:val="00430BAC"/>
    <w:rsid w:val="00430CDF"/>
    <w:rsid w:val="004344EA"/>
    <w:rsid w:val="00434788"/>
    <w:rsid w:val="0043515A"/>
    <w:rsid w:val="004403F7"/>
    <w:rsid w:val="00441335"/>
    <w:rsid w:val="00441462"/>
    <w:rsid w:val="00442FD8"/>
    <w:rsid w:val="00443892"/>
    <w:rsid w:val="004445A1"/>
    <w:rsid w:val="00444719"/>
    <w:rsid w:val="004454D4"/>
    <w:rsid w:val="00445CAA"/>
    <w:rsid w:val="004514F1"/>
    <w:rsid w:val="00461205"/>
    <w:rsid w:val="004672ED"/>
    <w:rsid w:val="0047203A"/>
    <w:rsid w:val="00474B1F"/>
    <w:rsid w:val="00474D3D"/>
    <w:rsid w:val="00480299"/>
    <w:rsid w:val="00491137"/>
    <w:rsid w:val="00492129"/>
    <w:rsid w:val="004966D5"/>
    <w:rsid w:val="004A0B63"/>
    <w:rsid w:val="004A26CF"/>
    <w:rsid w:val="004A2D65"/>
    <w:rsid w:val="004A58AB"/>
    <w:rsid w:val="004B200D"/>
    <w:rsid w:val="004B2314"/>
    <w:rsid w:val="004B2767"/>
    <w:rsid w:val="004B4382"/>
    <w:rsid w:val="004B4B9F"/>
    <w:rsid w:val="004B5F63"/>
    <w:rsid w:val="004C6BB5"/>
    <w:rsid w:val="004C7090"/>
    <w:rsid w:val="004D18B6"/>
    <w:rsid w:val="004D193E"/>
    <w:rsid w:val="004D5D2F"/>
    <w:rsid w:val="004D6571"/>
    <w:rsid w:val="004D6F71"/>
    <w:rsid w:val="004E06F5"/>
    <w:rsid w:val="004E3A1A"/>
    <w:rsid w:val="004E5628"/>
    <w:rsid w:val="004F5303"/>
    <w:rsid w:val="004F5A12"/>
    <w:rsid w:val="004F7F8A"/>
    <w:rsid w:val="00500B82"/>
    <w:rsid w:val="0050130E"/>
    <w:rsid w:val="0050243E"/>
    <w:rsid w:val="005128C2"/>
    <w:rsid w:val="005146EF"/>
    <w:rsid w:val="00515252"/>
    <w:rsid w:val="0051612D"/>
    <w:rsid w:val="00517275"/>
    <w:rsid w:val="00524546"/>
    <w:rsid w:val="00524A8D"/>
    <w:rsid w:val="0052578D"/>
    <w:rsid w:val="00526853"/>
    <w:rsid w:val="005327BF"/>
    <w:rsid w:val="0053343D"/>
    <w:rsid w:val="00535341"/>
    <w:rsid w:val="00541687"/>
    <w:rsid w:val="0054391A"/>
    <w:rsid w:val="0054557D"/>
    <w:rsid w:val="00545ABC"/>
    <w:rsid w:val="00550E68"/>
    <w:rsid w:val="00551FCC"/>
    <w:rsid w:val="00555C87"/>
    <w:rsid w:val="00561A6E"/>
    <w:rsid w:val="00561D99"/>
    <w:rsid w:val="00563B39"/>
    <w:rsid w:val="00567FCC"/>
    <w:rsid w:val="00572099"/>
    <w:rsid w:val="0057280C"/>
    <w:rsid w:val="0057289F"/>
    <w:rsid w:val="00574FDC"/>
    <w:rsid w:val="005803C9"/>
    <w:rsid w:val="00581DC8"/>
    <w:rsid w:val="0059032F"/>
    <w:rsid w:val="0059614C"/>
    <w:rsid w:val="00597D71"/>
    <w:rsid w:val="005A3805"/>
    <w:rsid w:val="005A4C88"/>
    <w:rsid w:val="005A6216"/>
    <w:rsid w:val="005B0692"/>
    <w:rsid w:val="005B234D"/>
    <w:rsid w:val="005B26AD"/>
    <w:rsid w:val="005B36A8"/>
    <w:rsid w:val="005B5693"/>
    <w:rsid w:val="005C2ACA"/>
    <w:rsid w:val="005C6646"/>
    <w:rsid w:val="005D14FC"/>
    <w:rsid w:val="005D77CC"/>
    <w:rsid w:val="005E09AB"/>
    <w:rsid w:val="005E2496"/>
    <w:rsid w:val="005E3D57"/>
    <w:rsid w:val="005E3D88"/>
    <w:rsid w:val="005E5716"/>
    <w:rsid w:val="005F1F89"/>
    <w:rsid w:val="005F38DA"/>
    <w:rsid w:val="005F402F"/>
    <w:rsid w:val="005F4BFB"/>
    <w:rsid w:val="005F75D5"/>
    <w:rsid w:val="006000C5"/>
    <w:rsid w:val="006002E0"/>
    <w:rsid w:val="006021E7"/>
    <w:rsid w:val="00604573"/>
    <w:rsid w:val="006114AC"/>
    <w:rsid w:val="0061406C"/>
    <w:rsid w:val="00620280"/>
    <w:rsid w:val="0062349E"/>
    <w:rsid w:val="006258FD"/>
    <w:rsid w:val="00632E48"/>
    <w:rsid w:val="00643B58"/>
    <w:rsid w:val="00655016"/>
    <w:rsid w:val="00660D13"/>
    <w:rsid w:val="00661CC3"/>
    <w:rsid w:val="00663177"/>
    <w:rsid w:val="0068062F"/>
    <w:rsid w:val="006810FF"/>
    <w:rsid w:val="00681299"/>
    <w:rsid w:val="00681ED0"/>
    <w:rsid w:val="00683574"/>
    <w:rsid w:val="0069108E"/>
    <w:rsid w:val="00694976"/>
    <w:rsid w:val="006A240A"/>
    <w:rsid w:val="006A2694"/>
    <w:rsid w:val="006A5B64"/>
    <w:rsid w:val="006A7AA4"/>
    <w:rsid w:val="006B0E22"/>
    <w:rsid w:val="006B1301"/>
    <w:rsid w:val="006B169C"/>
    <w:rsid w:val="006B26B2"/>
    <w:rsid w:val="006B321A"/>
    <w:rsid w:val="006B35CB"/>
    <w:rsid w:val="006B418F"/>
    <w:rsid w:val="006B61F3"/>
    <w:rsid w:val="006C3931"/>
    <w:rsid w:val="006C7516"/>
    <w:rsid w:val="006D1713"/>
    <w:rsid w:val="006D30E6"/>
    <w:rsid w:val="006D3A03"/>
    <w:rsid w:val="006D5540"/>
    <w:rsid w:val="006E06E4"/>
    <w:rsid w:val="006E08FA"/>
    <w:rsid w:val="006E6297"/>
    <w:rsid w:val="006F5F93"/>
    <w:rsid w:val="006F6165"/>
    <w:rsid w:val="00703F77"/>
    <w:rsid w:val="00704A02"/>
    <w:rsid w:val="007059D8"/>
    <w:rsid w:val="00710FED"/>
    <w:rsid w:val="00714A67"/>
    <w:rsid w:val="00715F45"/>
    <w:rsid w:val="00716632"/>
    <w:rsid w:val="00717A0C"/>
    <w:rsid w:val="0072075B"/>
    <w:rsid w:val="007237B8"/>
    <w:rsid w:val="00725DCB"/>
    <w:rsid w:val="0072658E"/>
    <w:rsid w:val="0073033B"/>
    <w:rsid w:val="00732345"/>
    <w:rsid w:val="007348B7"/>
    <w:rsid w:val="00737A9B"/>
    <w:rsid w:val="00742DA4"/>
    <w:rsid w:val="00745674"/>
    <w:rsid w:val="007527E8"/>
    <w:rsid w:val="007532C7"/>
    <w:rsid w:val="00754241"/>
    <w:rsid w:val="0075607A"/>
    <w:rsid w:val="00756F04"/>
    <w:rsid w:val="0075755F"/>
    <w:rsid w:val="00757CBA"/>
    <w:rsid w:val="00757D60"/>
    <w:rsid w:val="00760B2C"/>
    <w:rsid w:val="00762179"/>
    <w:rsid w:val="007659E9"/>
    <w:rsid w:val="00766D86"/>
    <w:rsid w:val="0076780D"/>
    <w:rsid w:val="00770F18"/>
    <w:rsid w:val="00776479"/>
    <w:rsid w:val="007764BB"/>
    <w:rsid w:val="007828DC"/>
    <w:rsid w:val="0078344B"/>
    <w:rsid w:val="00791193"/>
    <w:rsid w:val="00793596"/>
    <w:rsid w:val="00796A2C"/>
    <w:rsid w:val="007A118C"/>
    <w:rsid w:val="007A1F70"/>
    <w:rsid w:val="007A37FE"/>
    <w:rsid w:val="007A401E"/>
    <w:rsid w:val="007A417D"/>
    <w:rsid w:val="007A7DBD"/>
    <w:rsid w:val="007B4BBB"/>
    <w:rsid w:val="007B6F6F"/>
    <w:rsid w:val="007C0CC8"/>
    <w:rsid w:val="007C12CE"/>
    <w:rsid w:val="007C1D5B"/>
    <w:rsid w:val="007C3435"/>
    <w:rsid w:val="007C35A4"/>
    <w:rsid w:val="007C3E46"/>
    <w:rsid w:val="007C478B"/>
    <w:rsid w:val="007D246A"/>
    <w:rsid w:val="007D2A81"/>
    <w:rsid w:val="007D645B"/>
    <w:rsid w:val="007E52D5"/>
    <w:rsid w:val="007E534B"/>
    <w:rsid w:val="007E6F30"/>
    <w:rsid w:val="007E7C02"/>
    <w:rsid w:val="007F7462"/>
    <w:rsid w:val="00800A80"/>
    <w:rsid w:val="00800C72"/>
    <w:rsid w:val="00803913"/>
    <w:rsid w:val="00807D02"/>
    <w:rsid w:val="0081709C"/>
    <w:rsid w:val="008214E6"/>
    <w:rsid w:val="00823690"/>
    <w:rsid w:val="008330A8"/>
    <w:rsid w:val="0083345F"/>
    <w:rsid w:val="00833BDB"/>
    <w:rsid w:val="00834855"/>
    <w:rsid w:val="00835035"/>
    <w:rsid w:val="00835197"/>
    <w:rsid w:val="00836D9E"/>
    <w:rsid w:val="00843F80"/>
    <w:rsid w:val="00844392"/>
    <w:rsid w:val="008500D3"/>
    <w:rsid w:val="00852668"/>
    <w:rsid w:val="008578BF"/>
    <w:rsid w:val="00864E58"/>
    <w:rsid w:val="008660D6"/>
    <w:rsid w:val="00871098"/>
    <w:rsid w:val="00873809"/>
    <w:rsid w:val="00877235"/>
    <w:rsid w:val="008803EF"/>
    <w:rsid w:val="00881B12"/>
    <w:rsid w:val="00882980"/>
    <w:rsid w:val="00882F17"/>
    <w:rsid w:val="00886303"/>
    <w:rsid w:val="008873BE"/>
    <w:rsid w:val="008950C4"/>
    <w:rsid w:val="00895FE3"/>
    <w:rsid w:val="00896D29"/>
    <w:rsid w:val="008A12CF"/>
    <w:rsid w:val="008A1A90"/>
    <w:rsid w:val="008A64CB"/>
    <w:rsid w:val="008B082B"/>
    <w:rsid w:val="008B3216"/>
    <w:rsid w:val="008B413F"/>
    <w:rsid w:val="008B6546"/>
    <w:rsid w:val="008C2B05"/>
    <w:rsid w:val="008C3B24"/>
    <w:rsid w:val="008C4A89"/>
    <w:rsid w:val="008D1030"/>
    <w:rsid w:val="008D5BD3"/>
    <w:rsid w:val="008E01E4"/>
    <w:rsid w:val="008E28B2"/>
    <w:rsid w:val="008E54BF"/>
    <w:rsid w:val="008E7F32"/>
    <w:rsid w:val="008F148C"/>
    <w:rsid w:val="008F35D1"/>
    <w:rsid w:val="008F5D37"/>
    <w:rsid w:val="008F5DAE"/>
    <w:rsid w:val="008F7C23"/>
    <w:rsid w:val="00900C9B"/>
    <w:rsid w:val="00901487"/>
    <w:rsid w:val="00907F13"/>
    <w:rsid w:val="00914306"/>
    <w:rsid w:val="00921551"/>
    <w:rsid w:val="009217E8"/>
    <w:rsid w:val="00925B0B"/>
    <w:rsid w:val="0092622F"/>
    <w:rsid w:val="00926C44"/>
    <w:rsid w:val="00933D2D"/>
    <w:rsid w:val="0093509C"/>
    <w:rsid w:val="0093645B"/>
    <w:rsid w:val="0094381A"/>
    <w:rsid w:val="009478DD"/>
    <w:rsid w:val="00951242"/>
    <w:rsid w:val="00961002"/>
    <w:rsid w:val="0096424E"/>
    <w:rsid w:val="00973F9B"/>
    <w:rsid w:val="00974A4B"/>
    <w:rsid w:val="009758CB"/>
    <w:rsid w:val="00980909"/>
    <w:rsid w:val="00981A30"/>
    <w:rsid w:val="00984706"/>
    <w:rsid w:val="009933D0"/>
    <w:rsid w:val="00993406"/>
    <w:rsid w:val="00994721"/>
    <w:rsid w:val="00994DBB"/>
    <w:rsid w:val="00997D8F"/>
    <w:rsid w:val="009A0F77"/>
    <w:rsid w:val="009A5223"/>
    <w:rsid w:val="009A6017"/>
    <w:rsid w:val="009A6137"/>
    <w:rsid w:val="009A6521"/>
    <w:rsid w:val="009A6B97"/>
    <w:rsid w:val="009A6D6A"/>
    <w:rsid w:val="009A7E94"/>
    <w:rsid w:val="009B23B7"/>
    <w:rsid w:val="009B2B6B"/>
    <w:rsid w:val="009B33A1"/>
    <w:rsid w:val="009B3681"/>
    <w:rsid w:val="009C052A"/>
    <w:rsid w:val="009D09CA"/>
    <w:rsid w:val="009D2E87"/>
    <w:rsid w:val="009D3244"/>
    <w:rsid w:val="009D39B3"/>
    <w:rsid w:val="009D6A2A"/>
    <w:rsid w:val="009D7E06"/>
    <w:rsid w:val="009E0C45"/>
    <w:rsid w:val="009E0E89"/>
    <w:rsid w:val="009E1F26"/>
    <w:rsid w:val="009E3A2B"/>
    <w:rsid w:val="009E46C3"/>
    <w:rsid w:val="009F4FF4"/>
    <w:rsid w:val="009F62C3"/>
    <w:rsid w:val="009F71DC"/>
    <w:rsid w:val="00A0100D"/>
    <w:rsid w:val="00A031D1"/>
    <w:rsid w:val="00A03269"/>
    <w:rsid w:val="00A05133"/>
    <w:rsid w:val="00A05D3A"/>
    <w:rsid w:val="00A100B7"/>
    <w:rsid w:val="00A11793"/>
    <w:rsid w:val="00A129C9"/>
    <w:rsid w:val="00A14835"/>
    <w:rsid w:val="00A16F28"/>
    <w:rsid w:val="00A22FB2"/>
    <w:rsid w:val="00A2385C"/>
    <w:rsid w:val="00A26728"/>
    <w:rsid w:val="00A26BD8"/>
    <w:rsid w:val="00A31156"/>
    <w:rsid w:val="00A320DF"/>
    <w:rsid w:val="00A43B03"/>
    <w:rsid w:val="00A44C61"/>
    <w:rsid w:val="00A5260D"/>
    <w:rsid w:val="00A535E4"/>
    <w:rsid w:val="00A546C1"/>
    <w:rsid w:val="00A54C18"/>
    <w:rsid w:val="00A6692F"/>
    <w:rsid w:val="00A66F64"/>
    <w:rsid w:val="00A6775F"/>
    <w:rsid w:val="00A703DE"/>
    <w:rsid w:val="00A704D6"/>
    <w:rsid w:val="00A72262"/>
    <w:rsid w:val="00A753F2"/>
    <w:rsid w:val="00A7773A"/>
    <w:rsid w:val="00A83B4F"/>
    <w:rsid w:val="00A846BD"/>
    <w:rsid w:val="00A9389D"/>
    <w:rsid w:val="00A94441"/>
    <w:rsid w:val="00A97381"/>
    <w:rsid w:val="00A97F97"/>
    <w:rsid w:val="00AA1CCC"/>
    <w:rsid w:val="00AA26B4"/>
    <w:rsid w:val="00AA2A9D"/>
    <w:rsid w:val="00AA4866"/>
    <w:rsid w:val="00AB15D0"/>
    <w:rsid w:val="00AB15E3"/>
    <w:rsid w:val="00AB2093"/>
    <w:rsid w:val="00AB4982"/>
    <w:rsid w:val="00AC136F"/>
    <w:rsid w:val="00AC3DB9"/>
    <w:rsid w:val="00AC687D"/>
    <w:rsid w:val="00AD33BE"/>
    <w:rsid w:val="00AD59C1"/>
    <w:rsid w:val="00AE1A47"/>
    <w:rsid w:val="00AE4A3C"/>
    <w:rsid w:val="00AE5995"/>
    <w:rsid w:val="00AE6704"/>
    <w:rsid w:val="00AE78CA"/>
    <w:rsid w:val="00AF24DE"/>
    <w:rsid w:val="00AF3EC1"/>
    <w:rsid w:val="00AF53BB"/>
    <w:rsid w:val="00B00107"/>
    <w:rsid w:val="00B01722"/>
    <w:rsid w:val="00B01BD5"/>
    <w:rsid w:val="00B04476"/>
    <w:rsid w:val="00B05B83"/>
    <w:rsid w:val="00B07EBD"/>
    <w:rsid w:val="00B10A2E"/>
    <w:rsid w:val="00B10AF2"/>
    <w:rsid w:val="00B14416"/>
    <w:rsid w:val="00B17992"/>
    <w:rsid w:val="00B20C2B"/>
    <w:rsid w:val="00B22965"/>
    <w:rsid w:val="00B22D8E"/>
    <w:rsid w:val="00B22E97"/>
    <w:rsid w:val="00B23344"/>
    <w:rsid w:val="00B24B11"/>
    <w:rsid w:val="00B250D7"/>
    <w:rsid w:val="00B253F0"/>
    <w:rsid w:val="00B309E3"/>
    <w:rsid w:val="00B31853"/>
    <w:rsid w:val="00B31EA1"/>
    <w:rsid w:val="00B36260"/>
    <w:rsid w:val="00B43F41"/>
    <w:rsid w:val="00B50B07"/>
    <w:rsid w:val="00B52BF2"/>
    <w:rsid w:val="00B52C22"/>
    <w:rsid w:val="00B5421D"/>
    <w:rsid w:val="00B57219"/>
    <w:rsid w:val="00B579E5"/>
    <w:rsid w:val="00B626B8"/>
    <w:rsid w:val="00B642EC"/>
    <w:rsid w:val="00B657F6"/>
    <w:rsid w:val="00B6659F"/>
    <w:rsid w:val="00B71058"/>
    <w:rsid w:val="00B71EE4"/>
    <w:rsid w:val="00B7320F"/>
    <w:rsid w:val="00B74436"/>
    <w:rsid w:val="00B802A5"/>
    <w:rsid w:val="00B8098B"/>
    <w:rsid w:val="00B80C9E"/>
    <w:rsid w:val="00B80EA6"/>
    <w:rsid w:val="00B828E6"/>
    <w:rsid w:val="00B83E10"/>
    <w:rsid w:val="00B85697"/>
    <w:rsid w:val="00B85F29"/>
    <w:rsid w:val="00B911AF"/>
    <w:rsid w:val="00B9358F"/>
    <w:rsid w:val="00B96A17"/>
    <w:rsid w:val="00B97860"/>
    <w:rsid w:val="00BA0F27"/>
    <w:rsid w:val="00BA27FC"/>
    <w:rsid w:val="00BA43DC"/>
    <w:rsid w:val="00BB02B0"/>
    <w:rsid w:val="00BB06D2"/>
    <w:rsid w:val="00BB0718"/>
    <w:rsid w:val="00BB134B"/>
    <w:rsid w:val="00BB2537"/>
    <w:rsid w:val="00BB347A"/>
    <w:rsid w:val="00BB6185"/>
    <w:rsid w:val="00BC0CFA"/>
    <w:rsid w:val="00BC462B"/>
    <w:rsid w:val="00BC757D"/>
    <w:rsid w:val="00BD14B3"/>
    <w:rsid w:val="00BD1F54"/>
    <w:rsid w:val="00BD269F"/>
    <w:rsid w:val="00BD3782"/>
    <w:rsid w:val="00BD4B93"/>
    <w:rsid w:val="00BD6364"/>
    <w:rsid w:val="00BD677A"/>
    <w:rsid w:val="00BD6F27"/>
    <w:rsid w:val="00BD7095"/>
    <w:rsid w:val="00BD74AF"/>
    <w:rsid w:val="00BE233B"/>
    <w:rsid w:val="00BE7A6E"/>
    <w:rsid w:val="00BF6E0F"/>
    <w:rsid w:val="00C02B7F"/>
    <w:rsid w:val="00C038B2"/>
    <w:rsid w:val="00C0414E"/>
    <w:rsid w:val="00C058C8"/>
    <w:rsid w:val="00C120DF"/>
    <w:rsid w:val="00C145A0"/>
    <w:rsid w:val="00C20F80"/>
    <w:rsid w:val="00C249A6"/>
    <w:rsid w:val="00C34564"/>
    <w:rsid w:val="00C348CF"/>
    <w:rsid w:val="00C37A05"/>
    <w:rsid w:val="00C4326C"/>
    <w:rsid w:val="00C43F9E"/>
    <w:rsid w:val="00C46AF7"/>
    <w:rsid w:val="00C54B84"/>
    <w:rsid w:val="00C56DD5"/>
    <w:rsid w:val="00C6064C"/>
    <w:rsid w:val="00C63F7B"/>
    <w:rsid w:val="00C64C85"/>
    <w:rsid w:val="00C6588E"/>
    <w:rsid w:val="00C703EE"/>
    <w:rsid w:val="00C70447"/>
    <w:rsid w:val="00C732C3"/>
    <w:rsid w:val="00C753C2"/>
    <w:rsid w:val="00C802FB"/>
    <w:rsid w:val="00C80B08"/>
    <w:rsid w:val="00C8325A"/>
    <w:rsid w:val="00C8502C"/>
    <w:rsid w:val="00C85653"/>
    <w:rsid w:val="00C86669"/>
    <w:rsid w:val="00C931C2"/>
    <w:rsid w:val="00C96AF0"/>
    <w:rsid w:val="00CA216C"/>
    <w:rsid w:val="00CA39A5"/>
    <w:rsid w:val="00CA4BF9"/>
    <w:rsid w:val="00CA6603"/>
    <w:rsid w:val="00CB19F1"/>
    <w:rsid w:val="00CB54CA"/>
    <w:rsid w:val="00CB561B"/>
    <w:rsid w:val="00CC0700"/>
    <w:rsid w:val="00CC0B81"/>
    <w:rsid w:val="00CC3B3E"/>
    <w:rsid w:val="00CC6C65"/>
    <w:rsid w:val="00CD024D"/>
    <w:rsid w:val="00CD0A7D"/>
    <w:rsid w:val="00CD13B1"/>
    <w:rsid w:val="00CD33CA"/>
    <w:rsid w:val="00CD3A41"/>
    <w:rsid w:val="00CD431E"/>
    <w:rsid w:val="00CD4C89"/>
    <w:rsid w:val="00CD574E"/>
    <w:rsid w:val="00CD6D45"/>
    <w:rsid w:val="00CE02B9"/>
    <w:rsid w:val="00CE1C82"/>
    <w:rsid w:val="00CE24E8"/>
    <w:rsid w:val="00CE2F07"/>
    <w:rsid w:val="00CE51D0"/>
    <w:rsid w:val="00CE6A53"/>
    <w:rsid w:val="00CF1DF5"/>
    <w:rsid w:val="00CF4AB0"/>
    <w:rsid w:val="00CF7FBE"/>
    <w:rsid w:val="00D0093C"/>
    <w:rsid w:val="00D01A63"/>
    <w:rsid w:val="00D02FC5"/>
    <w:rsid w:val="00D051B1"/>
    <w:rsid w:val="00D10C88"/>
    <w:rsid w:val="00D12C36"/>
    <w:rsid w:val="00D134BD"/>
    <w:rsid w:val="00D13B13"/>
    <w:rsid w:val="00D13D7F"/>
    <w:rsid w:val="00D21ECE"/>
    <w:rsid w:val="00D22AA2"/>
    <w:rsid w:val="00D241B3"/>
    <w:rsid w:val="00D27727"/>
    <w:rsid w:val="00D34428"/>
    <w:rsid w:val="00D409F2"/>
    <w:rsid w:val="00D43EBF"/>
    <w:rsid w:val="00D4431A"/>
    <w:rsid w:val="00D47CEB"/>
    <w:rsid w:val="00D50E4E"/>
    <w:rsid w:val="00D54EB4"/>
    <w:rsid w:val="00D553D4"/>
    <w:rsid w:val="00D57210"/>
    <w:rsid w:val="00D57AED"/>
    <w:rsid w:val="00D57F74"/>
    <w:rsid w:val="00D7343C"/>
    <w:rsid w:val="00D80B28"/>
    <w:rsid w:val="00D83603"/>
    <w:rsid w:val="00D901D7"/>
    <w:rsid w:val="00D92BFE"/>
    <w:rsid w:val="00DA2014"/>
    <w:rsid w:val="00DB1F5E"/>
    <w:rsid w:val="00DB4F61"/>
    <w:rsid w:val="00DB55A6"/>
    <w:rsid w:val="00DB7977"/>
    <w:rsid w:val="00DC0B90"/>
    <w:rsid w:val="00DC1583"/>
    <w:rsid w:val="00DC2B31"/>
    <w:rsid w:val="00DC5B5A"/>
    <w:rsid w:val="00DD136D"/>
    <w:rsid w:val="00DD1866"/>
    <w:rsid w:val="00DD5A69"/>
    <w:rsid w:val="00DE0A8D"/>
    <w:rsid w:val="00DE347D"/>
    <w:rsid w:val="00DE562A"/>
    <w:rsid w:val="00DE6CF9"/>
    <w:rsid w:val="00DE7148"/>
    <w:rsid w:val="00DF0080"/>
    <w:rsid w:val="00DF2507"/>
    <w:rsid w:val="00DF62A4"/>
    <w:rsid w:val="00DF6342"/>
    <w:rsid w:val="00DF6603"/>
    <w:rsid w:val="00DF665C"/>
    <w:rsid w:val="00DF700F"/>
    <w:rsid w:val="00E00D15"/>
    <w:rsid w:val="00E11B18"/>
    <w:rsid w:val="00E14823"/>
    <w:rsid w:val="00E174F8"/>
    <w:rsid w:val="00E33297"/>
    <w:rsid w:val="00E341AD"/>
    <w:rsid w:val="00E34BBB"/>
    <w:rsid w:val="00E358E4"/>
    <w:rsid w:val="00E40828"/>
    <w:rsid w:val="00E42B2B"/>
    <w:rsid w:val="00E50332"/>
    <w:rsid w:val="00E54537"/>
    <w:rsid w:val="00E5647F"/>
    <w:rsid w:val="00E57A37"/>
    <w:rsid w:val="00E57BDB"/>
    <w:rsid w:val="00E625D3"/>
    <w:rsid w:val="00E62FEC"/>
    <w:rsid w:val="00E65F37"/>
    <w:rsid w:val="00E70B77"/>
    <w:rsid w:val="00E711DE"/>
    <w:rsid w:val="00E73151"/>
    <w:rsid w:val="00E74019"/>
    <w:rsid w:val="00E74701"/>
    <w:rsid w:val="00E75E5F"/>
    <w:rsid w:val="00E81C20"/>
    <w:rsid w:val="00E823B8"/>
    <w:rsid w:val="00E849A6"/>
    <w:rsid w:val="00E85E17"/>
    <w:rsid w:val="00E8619F"/>
    <w:rsid w:val="00E87189"/>
    <w:rsid w:val="00E90222"/>
    <w:rsid w:val="00E9091C"/>
    <w:rsid w:val="00E92136"/>
    <w:rsid w:val="00E93BB3"/>
    <w:rsid w:val="00E9680B"/>
    <w:rsid w:val="00EA0618"/>
    <w:rsid w:val="00EA46CC"/>
    <w:rsid w:val="00EA49B9"/>
    <w:rsid w:val="00EA5AA1"/>
    <w:rsid w:val="00EA61B9"/>
    <w:rsid w:val="00EA75FB"/>
    <w:rsid w:val="00EA7BF4"/>
    <w:rsid w:val="00EB6C62"/>
    <w:rsid w:val="00EB7A95"/>
    <w:rsid w:val="00EC0266"/>
    <w:rsid w:val="00EC19DC"/>
    <w:rsid w:val="00EC41DC"/>
    <w:rsid w:val="00EC6154"/>
    <w:rsid w:val="00EC7868"/>
    <w:rsid w:val="00ED0062"/>
    <w:rsid w:val="00ED2E2C"/>
    <w:rsid w:val="00ED43BE"/>
    <w:rsid w:val="00ED6373"/>
    <w:rsid w:val="00ED7827"/>
    <w:rsid w:val="00EE0F34"/>
    <w:rsid w:val="00EE2FB1"/>
    <w:rsid w:val="00EE49B2"/>
    <w:rsid w:val="00EE4D9C"/>
    <w:rsid w:val="00EE515E"/>
    <w:rsid w:val="00EE571A"/>
    <w:rsid w:val="00EE6265"/>
    <w:rsid w:val="00EE7518"/>
    <w:rsid w:val="00EF193B"/>
    <w:rsid w:val="00EF7F82"/>
    <w:rsid w:val="00F00B2F"/>
    <w:rsid w:val="00F01B15"/>
    <w:rsid w:val="00F01C71"/>
    <w:rsid w:val="00F03863"/>
    <w:rsid w:val="00F1159D"/>
    <w:rsid w:val="00F12E55"/>
    <w:rsid w:val="00F12F52"/>
    <w:rsid w:val="00F221AF"/>
    <w:rsid w:val="00F239B9"/>
    <w:rsid w:val="00F240DF"/>
    <w:rsid w:val="00F241AD"/>
    <w:rsid w:val="00F30B8C"/>
    <w:rsid w:val="00F30C1D"/>
    <w:rsid w:val="00F30C33"/>
    <w:rsid w:val="00F3172F"/>
    <w:rsid w:val="00F32EBF"/>
    <w:rsid w:val="00F34A32"/>
    <w:rsid w:val="00F37344"/>
    <w:rsid w:val="00F37D79"/>
    <w:rsid w:val="00F43F9A"/>
    <w:rsid w:val="00F455F1"/>
    <w:rsid w:val="00F50C03"/>
    <w:rsid w:val="00F538CE"/>
    <w:rsid w:val="00F551C6"/>
    <w:rsid w:val="00F56606"/>
    <w:rsid w:val="00F570D3"/>
    <w:rsid w:val="00F61C9C"/>
    <w:rsid w:val="00F62221"/>
    <w:rsid w:val="00F63223"/>
    <w:rsid w:val="00F66C7B"/>
    <w:rsid w:val="00F7084F"/>
    <w:rsid w:val="00F712EE"/>
    <w:rsid w:val="00F73BB1"/>
    <w:rsid w:val="00F80E9D"/>
    <w:rsid w:val="00F8513C"/>
    <w:rsid w:val="00F85B63"/>
    <w:rsid w:val="00F90EBA"/>
    <w:rsid w:val="00F97C38"/>
    <w:rsid w:val="00FA0962"/>
    <w:rsid w:val="00FA10A1"/>
    <w:rsid w:val="00FA5223"/>
    <w:rsid w:val="00FA7ED5"/>
    <w:rsid w:val="00FB0FDE"/>
    <w:rsid w:val="00FB3B4B"/>
    <w:rsid w:val="00FB4C7D"/>
    <w:rsid w:val="00FC079F"/>
    <w:rsid w:val="00FC0DAE"/>
    <w:rsid w:val="00FC1FC5"/>
    <w:rsid w:val="00FC2CC2"/>
    <w:rsid w:val="00FC3BA4"/>
    <w:rsid w:val="00FC6F08"/>
    <w:rsid w:val="00FC7C09"/>
    <w:rsid w:val="00FC7CC7"/>
    <w:rsid w:val="00FE0B96"/>
    <w:rsid w:val="00FE2FFB"/>
    <w:rsid w:val="00FE5AB1"/>
    <w:rsid w:val="00FE5C28"/>
    <w:rsid w:val="00FF2D02"/>
    <w:rsid w:val="00FF607B"/>
    <w:rsid w:val="00FF661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9BF52B5"/>
  <w15:chartTrackingRefBased/>
  <w15:docId w15:val="{33E45B41-B9CF-4788-B470-EC8116680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5540"/>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43515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43515A"/>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es-MX" w:eastAsia="en-US"/>
    </w:rPr>
  </w:style>
  <w:style w:type="paragraph" w:styleId="Ttulo3">
    <w:name w:val="heading 3"/>
    <w:basedOn w:val="Normal"/>
    <w:link w:val="Ttulo3Car"/>
    <w:uiPriority w:val="9"/>
    <w:qFormat/>
    <w:rsid w:val="009D7E06"/>
    <w:pPr>
      <w:spacing w:before="100" w:beforeAutospacing="1" w:after="100" w:afterAutospacing="1"/>
      <w:outlineLvl w:val="2"/>
    </w:pPr>
    <w:rPr>
      <w:b/>
      <w:bCs/>
      <w:sz w:val="27"/>
      <w:szCs w:val="27"/>
      <w:lang w:val="es-MX" w:eastAsia="es-MX"/>
    </w:rPr>
  </w:style>
  <w:style w:type="paragraph" w:styleId="Ttulo4">
    <w:name w:val="heading 4"/>
    <w:basedOn w:val="Normal"/>
    <w:link w:val="Ttulo4Car"/>
    <w:uiPriority w:val="9"/>
    <w:qFormat/>
    <w:rsid w:val="00E93BB3"/>
    <w:pPr>
      <w:spacing w:before="100" w:beforeAutospacing="1" w:after="100" w:afterAutospacing="1"/>
      <w:outlineLvl w:val="3"/>
    </w:pPr>
    <w:rPr>
      <w:b/>
      <w:bCs/>
      <w:lang w:val="es-MX" w:eastAsia="es-MX"/>
    </w:rPr>
  </w:style>
  <w:style w:type="paragraph" w:styleId="Ttulo5">
    <w:name w:val="heading 5"/>
    <w:basedOn w:val="Normal"/>
    <w:next w:val="Normal"/>
    <w:link w:val="Ttulo5Car"/>
    <w:unhideWhenUsed/>
    <w:qFormat/>
    <w:rsid w:val="009D7E06"/>
    <w:pPr>
      <w:keepNext/>
      <w:keepLines/>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nhideWhenUsed/>
    <w:qFormat/>
    <w:rsid w:val="009D7E06"/>
    <w:pPr>
      <w:keepNext/>
      <w:keepLines/>
      <w:spacing w:before="4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0B5E25"/>
    <w:rPr>
      <w:rFonts w:eastAsiaTheme="minorEastAsia"/>
      <w:sz w:val="24"/>
      <w:szCs w:val="24"/>
      <w:lang w:val="es-ES_tradnl" w:eastAsia="es-ES"/>
    </w:rPr>
  </w:style>
  <w:style w:type="paragraph" w:styleId="Piedepgina">
    <w:name w:val="footer"/>
    <w:basedOn w:val="Normal"/>
    <w:link w:val="Piedepgina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0B5E25"/>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72"/>
    <w:qFormat/>
    <w:rsid w:val="000B5E25"/>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72"/>
    <w:qFormat/>
    <w:locked/>
    <w:rsid w:val="000B5E25"/>
    <w:rPr>
      <w:rFonts w:ascii="Times New Roman" w:eastAsia="Times New Roman" w:hAnsi="Times New Roman" w:cs="Times New Roman"/>
      <w:sz w:val="24"/>
      <w:szCs w:val="24"/>
      <w:lang w:val="es-ES"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0B5E25"/>
    <w:rPr>
      <w:vertAlign w:val="superscript"/>
    </w:rPr>
  </w:style>
  <w:style w:type="character" w:customStyle="1" w:styleId="apple-converted-space">
    <w:name w:val="apple-converted-space"/>
    <w:basedOn w:val="Fuentedeprrafopredeter"/>
    <w:rsid w:val="000B5E25"/>
  </w:style>
  <w:style w:type="character" w:styleId="Hipervnculo">
    <w:name w:val="Hyperlink"/>
    <w:aliases w:val="Hipervínculo1,Hipervínculo11,Hipervínculo12,Hipervínculo13,Hipervínculo14,Hipervínculo15"/>
    <w:basedOn w:val="Fuentedeprrafopredeter"/>
    <w:uiPriority w:val="99"/>
    <w:unhideWhenUsed/>
    <w:rsid w:val="000B5E25"/>
    <w:rPr>
      <w:color w:val="0563C1"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0B5E25"/>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0B5E25"/>
    <w:rPr>
      <w:rFonts w:ascii="Times New Roman" w:eastAsia="Times New Roman" w:hAnsi="Times New Roman" w:cs="Times New Roman"/>
      <w:sz w:val="20"/>
      <w:szCs w:val="20"/>
      <w:lang w:val="es-ES" w:eastAsia="es-ES"/>
    </w:rPr>
  </w:style>
  <w:style w:type="character" w:customStyle="1" w:styleId="Ttulo1Car">
    <w:name w:val="Título 1 Car"/>
    <w:basedOn w:val="Fuentedeprrafopredeter"/>
    <w:link w:val="Ttulo1"/>
    <w:uiPriority w:val="9"/>
    <w:rsid w:val="0043515A"/>
    <w:rPr>
      <w:rFonts w:asciiTheme="majorHAnsi" w:eastAsiaTheme="majorEastAsia" w:hAnsiTheme="majorHAnsi" w:cstheme="majorBidi"/>
      <w:color w:val="2E74B5" w:themeColor="accent1" w:themeShade="BF"/>
      <w:sz w:val="32"/>
      <w:szCs w:val="32"/>
      <w:lang w:val="es-ES" w:eastAsia="es-ES"/>
    </w:rPr>
  </w:style>
  <w:style w:type="character" w:customStyle="1" w:styleId="Ttulo2Car">
    <w:name w:val="Título 2 Car"/>
    <w:basedOn w:val="Fuentedeprrafopredeter"/>
    <w:link w:val="Ttulo2"/>
    <w:uiPriority w:val="9"/>
    <w:rsid w:val="0043515A"/>
    <w:rPr>
      <w:rFonts w:asciiTheme="majorHAnsi" w:eastAsiaTheme="majorEastAsia" w:hAnsiTheme="majorHAnsi" w:cstheme="majorBidi"/>
      <w:color w:val="2E74B5" w:themeColor="accent1" w:themeShade="BF"/>
      <w:sz w:val="26"/>
      <w:szCs w:val="26"/>
    </w:rPr>
  </w:style>
  <w:style w:type="table" w:styleId="Tablaconcuadrcula">
    <w:name w:val="Table Grid"/>
    <w:basedOn w:val="Tablanormal"/>
    <w:uiPriority w:val="39"/>
    <w:rsid w:val="004351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Francesa,INAI"/>
    <w:link w:val="SinespaciadoCar"/>
    <w:uiPriority w:val="1"/>
    <w:qFormat/>
    <w:rsid w:val="0043515A"/>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43515A"/>
    <w:rPr>
      <w:rFonts w:ascii="Times New Roman" w:eastAsia="Times New Roman" w:hAnsi="Times New Roman" w:cs="Times New Roman"/>
      <w:sz w:val="24"/>
      <w:szCs w:val="24"/>
      <w:lang w:eastAsia="es-ES"/>
    </w:rPr>
  </w:style>
  <w:style w:type="table" w:customStyle="1" w:styleId="Tabladelista1clara-nfasis1115">
    <w:name w:val="Tabla de lista 1 clara - Énfasis 1115"/>
    <w:basedOn w:val="Tablanormal"/>
    <w:next w:val="Tabladelista1clara-nfasis1"/>
    <w:uiPriority w:val="46"/>
    <w:rsid w:val="009A0F77"/>
    <w:pPr>
      <w:spacing w:after="0" w:line="240" w:lineRule="auto"/>
    </w:pPr>
    <w:rPr>
      <w:rFonts w:eastAsia="MS Mincho"/>
      <w:sz w:val="24"/>
      <w:szCs w:val="24"/>
      <w:lang w:val="es-ES_tradnl" w:eastAsia="es-E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Tabladelista1clara-nfasis1">
    <w:name w:val="List Table 1 Light Accent 1"/>
    <w:basedOn w:val="Tablanormal"/>
    <w:uiPriority w:val="46"/>
    <w:rsid w:val="009A0F77"/>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rmalWeb">
    <w:name w:val="Normal (Web)"/>
    <w:basedOn w:val="Normal"/>
    <w:uiPriority w:val="99"/>
    <w:unhideWhenUsed/>
    <w:rsid w:val="000D3AD4"/>
    <w:pPr>
      <w:spacing w:before="100" w:beforeAutospacing="1" w:after="100" w:afterAutospacing="1"/>
    </w:pPr>
    <w:rPr>
      <w:lang w:val="es-MX" w:eastAsia="es-MX"/>
    </w:rPr>
  </w:style>
  <w:style w:type="paragraph" w:styleId="Textonotaalfinal">
    <w:name w:val="endnote text"/>
    <w:basedOn w:val="Normal"/>
    <w:link w:val="TextonotaalfinalCar"/>
    <w:uiPriority w:val="99"/>
    <w:semiHidden/>
    <w:unhideWhenUsed/>
    <w:rsid w:val="000D3AD4"/>
    <w:rPr>
      <w:sz w:val="20"/>
      <w:szCs w:val="20"/>
    </w:rPr>
  </w:style>
  <w:style w:type="character" w:customStyle="1" w:styleId="TextonotaalfinalCar">
    <w:name w:val="Texto nota al final Car"/>
    <w:basedOn w:val="Fuentedeprrafopredeter"/>
    <w:link w:val="Textonotaalfinal"/>
    <w:uiPriority w:val="99"/>
    <w:semiHidden/>
    <w:rsid w:val="000D3AD4"/>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0D3AD4"/>
    <w:rPr>
      <w:vertAlign w:val="superscript"/>
    </w:rPr>
  </w:style>
  <w:style w:type="paragraph" w:customStyle="1" w:styleId="Default">
    <w:name w:val="Default"/>
    <w:rsid w:val="00D27727"/>
    <w:pPr>
      <w:autoSpaceDE w:val="0"/>
      <w:autoSpaceDN w:val="0"/>
      <w:adjustRightInd w:val="0"/>
      <w:spacing w:after="0" w:line="240" w:lineRule="auto"/>
    </w:pPr>
    <w:rPr>
      <w:rFonts w:ascii="Palatino Linotype" w:hAnsi="Palatino Linotype" w:cs="Palatino Linotype"/>
      <w:color w:val="000000"/>
      <w:sz w:val="24"/>
      <w:szCs w:val="24"/>
    </w:rPr>
  </w:style>
  <w:style w:type="paragraph" w:styleId="Textoindependiente">
    <w:name w:val="Body Text"/>
    <w:basedOn w:val="Normal"/>
    <w:link w:val="TextoindependienteCar"/>
    <w:uiPriority w:val="1"/>
    <w:unhideWhenUsed/>
    <w:qFormat/>
    <w:rsid w:val="00BF6E0F"/>
    <w:pPr>
      <w:spacing w:after="120" w:line="259" w:lineRule="auto"/>
    </w:pPr>
    <w:rPr>
      <w:rFonts w:asciiTheme="minorHAnsi" w:eastAsiaTheme="minorHAnsi" w:hAnsiTheme="minorHAnsi" w:cstheme="minorBidi"/>
      <w:sz w:val="22"/>
      <w:szCs w:val="22"/>
      <w:lang w:val="es-MX" w:eastAsia="en-US"/>
    </w:rPr>
  </w:style>
  <w:style w:type="character" w:customStyle="1" w:styleId="TextoindependienteCar">
    <w:name w:val="Texto independiente Car"/>
    <w:basedOn w:val="Fuentedeprrafopredeter"/>
    <w:link w:val="Textoindependiente"/>
    <w:uiPriority w:val="1"/>
    <w:rsid w:val="00BF6E0F"/>
  </w:style>
  <w:style w:type="character" w:customStyle="1" w:styleId="Ttulo4Car">
    <w:name w:val="Título 4 Car"/>
    <w:basedOn w:val="Fuentedeprrafopredeter"/>
    <w:link w:val="Ttulo4"/>
    <w:uiPriority w:val="9"/>
    <w:rsid w:val="00E93BB3"/>
    <w:rPr>
      <w:rFonts w:ascii="Times New Roman" w:eastAsia="Times New Roman" w:hAnsi="Times New Roman" w:cs="Times New Roman"/>
      <w:b/>
      <w:bCs/>
      <w:sz w:val="24"/>
      <w:szCs w:val="24"/>
      <w:lang w:eastAsia="es-MX"/>
    </w:rPr>
  </w:style>
  <w:style w:type="character" w:customStyle="1" w:styleId="il">
    <w:name w:val="il"/>
    <w:basedOn w:val="Fuentedeprrafopredeter"/>
    <w:rsid w:val="00E93BB3"/>
  </w:style>
  <w:style w:type="character" w:styleId="Textoennegrita">
    <w:name w:val="Strong"/>
    <w:uiPriority w:val="22"/>
    <w:qFormat/>
    <w:rsid w:val="00E93BB3"/>
    <w:rPr>
      <w:b/>
      <w:bCs/>
    </w:rPr>
  </w:style>
  <w:style w:type="character" w:customStyle="1" w:styleId="TextodegloboCar">
    <w:name w:val="Texto de globo Car"/>
    <w:basedOn w:val="Fuentedeprrafopredeter"/>
    <w:link w:val="Textodeglobo"/>
    <w:uiPriority w:val="99"/>
    <w:semiHidden/>
    <w:rsid w:val="00E93BB3"/>
    <w:rPr>
      <w:rFonts w:ascii="Tahoma" w:hAnsi="Tahoma" w:cs="Tahoma"/>
      <w:sz w:val="16"/>
      <w:szCs w:val="16"/>
    </w:rPr>
  </w:style>
  <w:style w:type="paragraph" w:styleId="Textodeglobo">
    <w:name w:val="Balloon Text"/>
    <w:basedOn w:val="Normal"/>
    <w:link w:val="TextodegloboCar"/>
    <w:uiPriority w:val="99"/>
    <w:semiHidden/>
    <w:unhideWhenUsed/>
    <w:rsid w:val="00E93BB3"/>
    <w:rPr>
      <w:rFonts w:ascii="Tahoma" w:eastAsiaTheme="minorHAnsi" w:hAnsi="Tahoma" w:cs="Tahoma"/>
      <w:sz w:val="16"/>
      <w:szCs w:val="16"/>
      <w:lang w:val="es-MX" w:eastAsia="en-US"/>
    </w:rPr>
  </w:style>
  <w:style w:type="character" w:customStyle="1" w:styleId="TextodegloboCar1">
    <w:name w:val="Texto de globo Car1"/>
    <w:basedOn w:val="Fuentedeprrafopredeter"/>
    <w:uiPriority w:val="99"/>
    <w:semiHidden/>
    <w:rsid w:val="00E93BB3"/>
    <w:rPr>
      <w:rFonts w:ascii="Segoe UI" w:eastAsia="Times New Roman" w:hAnsi="Segoe UI" w:cs="Segoe UI"/>
      <w:sz w:val="18"/>
      <w:szCs w:val="18"/>
      <w:lang w:val="es-ES" w:eastAsia="es-ES"/>
    </w:rPr>
  </w:style>
  <w:style w:type="paragraph" w:customStyle="1" w:styleId="n2">
    <w:name w:val="n2"/>
    <w:basedOn w:val="Normal"/>
    <w:rsid w:val="00E93BB3"/>
    <w:pPr>
      <w:spacing w:before="100" w:beforeAutospacing="1" w:after="100" w:afterAutospacing="1"/>
    </w:pPr>
    <w:rPr>
      <w:lang w:val="es-MX" w:eastAsia="es-MX"/>
    </w:rPr>
  </w:style>
  <w:style w:type="character" w:styleId="nfasis">
    <w:name w:val="Emphasis"/>
    <w:basedOn w:val="Fuentedeprrafopredeter"/>
    <w:uiPriority w:val="20"/>
    <w:qFormat/>
    <w:rsid w:val="00E93BB3"/>
    <w:rPr>
      <w:i/>
      <w:iCs/>
    </w:rPr>
  </w:style>
  <w:style w:type="paragraph" w:customStyle="1" w:styleId="j">
    <w:name w:val="j"/>
    <w:basedOn w:val="Normal"/>
    <w:rsid w:val="00E93BB3"/>
    <w:pPr>
      <w:spacing w:before="100" w:beforeAutospacing="1" w:after="100" w:afterAutospacing="1"/>
    </w:pPr>
    <w:rPr>
      <w:lang w:val="es-MX" w:eastAsia="es-MX"/>
    </w:rPr>
  </w:style>
  <w:style w:type="character" w:customStyle="1" w:styleId="nacep">
    <w:name w:val="n_acep"/>
    <w:basedOn w:val="Fuentedeprrafopredeter"/>
    <w:rsid w:val="00E93BB3"/>
  </w:style>
  <w:style w:type="character" w:customStyle="1" w:styleId="notranslate">
    <w:name w:val="notranslate"/>
    <w:basedOn w:val="Fuentedeprrafopredeter"/>
    <w:rsid w:val="00E93BB3"/>
  </w:style>
  <w:style w:type="character" w:customStyle="1" w:styleId="TextocomentarioCar">
    <w:name w:val="Texto comentario Car"/>
    <w:basedOn w:val="Fuentedeprrafopredeter"/>
    <w:link w:val="Textocomentario"/>
    <w:uiPriority w:val="99"/>
    <w:semiHidden/>
    <w:rsid w:val="00E93BB3"/>
    <w:rPr>
      <w:sz w:val="20"/>
      <w:szCs w:val="20"/>
    </w:rPr>
  </w:style>
  <w:style w:type="paragraph" w:styleId="Textocomentario">
    <w:name w:val="annotation text"/>
    <w:basedOn w:val="Normal"/>
    <w:link w:val="TextocomentarioCar"/>
    <w:uiPriority w:val="99"/>
    <w:semiHidden/>
    <w:unhideWhenUsed/>
    <w:rsid w:val="00E93BB3"/>
    <w:pPr>
      <w:spacing w:after="160"/>
    </w:pPr>
    <w:rPr>
      <w:rFonts w:asciiTheme="minorHAnsi" w:eastAsiaTheme="minorHAnsi" w:hAnsiTheme="minorHAnsi" w:cstheme="minorBidi"/>
      <w:sz w:val="20"/>
      <w:szCs w:val="20"/>
      <w:lang w:val="es-MX" w:eastAsia="en-US"/>
    </w:rPr>
  </w:style>
  <w:style w:type="character" w:customStyle="1" w:styleId="TextocomentarioCar1">
    <w:name w:val="Texto comentario Car1"/>
    <w:basedOn w:val="Fuentedeprrafopredeter"/>
    <w:uiPriority w:val="99"/>
    <w:semiHidden/>
    <w:rsid w:val="00E93BB3"/>
    <w:rPr>
      <w:rFonts w:ascii="Times New Roman" w:eastAsia="Times New Roman" w:hAnsi="Times New Roman" w:cs="Times New Roman"/>
      <w:sz w:val="20"/>
      <w:szCs w:val="20"/>
      <w:lang w:val="es-ES" w:eastAsia="es-ES"/>
    </w:rPr>
  </w:style>
  <w:style w:type="character" w:customStyle="1" w:styleId="AsuntodelcomentarioCar">
    <w:name w:val="Asunto del comentario Car"/>
    <w:basedOn w:val="TextocomentarioCar"/>
    <w:link w:val="Asuntodelcomentario"/>
    <w:uiPriority w:val="99"/>
    <w:semiHidden/>
    <w:rsid w:val="00E93BB3"/>
    <w:rPr>
      <w:b/>
      <w:bCs/>
      <w:sz w:val="20"/>
      <w:szCs w:val="20"/>
    </w:rPr>
  </w:style>
  <w:style w:type="paragraph" w:styleId="Asuntodelcomentario">
    <w:name w:val="annotation subject"/>
    <w:basedOn w:val="Textocomentario"/>
    <w:next w:val="Textocomentario"/>
    <w:link w:val="AsuntodelcomentarioCar"/>
    <w:uiPriority w:val="99"/>
    <w:semiHidden/>
    <w:unhideWhenUsed/>
    <w:rsid w:val="00E93BB3"/>
    <w:rPr>
      <w:b/>
      <w:bCs/>
    </w:rPr>
  </w:style>
  <w:style w:type="character" w:customStyle="1" w:styleId="AsuntodelcomentarioCar1">
    <w:name w:val="Asunto del comentario Car1"/>
    <w:basedOn w:val="TextocomentarioCar1"/>
    <w:uiPriority w:val="99"/>
    <w:semiHidden/>
    <w:rsid w:val="00E93BB3"/>
    <w:rPr>
      <w:rFonts w:ascii="Times New Roman" w:eastAsia="Times New Roman" w:hAnsi="Times New Roman" w:cs="Times New Roman"/>
      <w:b/>
      <w:bCs/>
      <w:sz w:val="20"/>
      <w:szCs w:val="20"/>
      <w:lang w:val="es-ES" w:eastAsia="es-ES"/>
    </w:rPr>
  </w:style>
  <w:style w:type="character" w:customStyle="1" w:styleId="apple-style-span">
    <w:name w:val="apple-style-span"/>
    <w:rsid w:val="00E93BB3"/>
  </w:style>
  <w:style w:type="paragraph" w:customStyle="1" w:styleId="paragraph">
    <w:name w:val="paragraph"/>
    <w:basedOn w:val="Normal"/>
    <w:rsid w:val="00E93BB3"/>
    <w:pPr>
      <w:spacing w:before="100" w:beforeAutospacing="1" w:after="100" w:afterAutospacing="1"/>
    </w:pPr>
    <w:rPr>
      <w:lang w:val="es-MX" w:eastAsia="es-MX"/>
    </w:rPr>
  </w:style>
  <w:style w:type="character" w:customStyle="1" w:styleId="normaltextrun">
    <w:name w:val="normaltextrun"/>
    <w:basedOn w:val="Fuentedeprrafopredeter"/>
    <w:rsid w:val="00E93BB3"/>
  </w:style>
  <w:style w:type="paragraph" w:customStyle="1" w:styleId="Body1">
    <w:name w:val="Body 1"/>
    <w:rsid w:val="00E93BB3"/>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E93BB3"/>
    <w:rPr>
      <w:rFonts w:ascii="Courier New" w:hAnsi="Courier New"/>
      <w:sz w:val="20"/>
      <w:szCs w:val="20"/>
    </w:rPr>
  </w:style>
  <w:style w:type="character" w:customStyle="1" w:styleId="TextosinformatoCar">
    <w:name w:val="Texto sin formato Car"/>
    <w:basedOn w:val="Fuentedeprrafopredeter"/>
    <w:link w:val="Textosinformato"/>
    <w:rsid w:val="00E93BB3"/>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E93BB3"/>
  </w:style>
  <w:style w:type="character" w:customStyle="1" w:styleId="red">
    <w:name w:val="red"/>
    <w:basedOn w:val="Fuentedeprrafopredeter"/>
    <w:rsid w:val="00E93BB3"/>
  </w:style>
  <w:style w:type="paragraph" w:customStyle="1" w:styleId="francesa">
    <w:name w:val="francesa"/>
    <w:basedOn w:val="Normal"/>
    <w:rsid w:val="00E93BB3"/>
    <w:pPr>
      <w:spacing w:before="100" w:beforeAutospacing="1" w:after="100" w:afterAutospacing="1"/>
    </w:pPr>
    <w:rPr>
      <w:lang w:val="es-MX" w:eastAsia="es-MX"/>
    </w:rPr>
  </w:style>
  <w:style w:type="paragraph" w:customStyle="1" w:styleId="Pa0">
    <w:name w:val="Pa0"/>
    <w:basedOn w:val="Default"/>
    <w:next w:val="Default"/>
    <w:uiPriority w:val="99"/>
    <w:rsid w:val="00E93BB3"/>
    <w:pPr>
      <w:spacing w:line="221" w:lineRule="atLeast"/>
    </w:pPr>
    <w:rPr>
      <w:rFonts w:ascii="Arial" w:hAnsi="Arial" w:cs="Arial"/>
      <w:color w:val="auto"/>
    </w:rPr>
  </w:style>
  <w:style w:type="paragraph" w:customStyle="1" w:styleId="j2">
    <w:name w:val="j2"/>
    <w:basedOn w:val="Normal"/>
    <w:rsid w:val="00E93BB3"/>
    <w:pPr>
      <w:spacing w:before="100" w:beforeAutospacing="1" w:after="100" w:afterAutospacing="1"/>
    </w:pPr>
    <w:rPr>
      <w:lang w:val="es-MX" w:eastAsia="es-MX"/>
    </w:rPr>
  </w:style>
  <w:style w:type="paragraph" w:customStyle="1" w:styleId="o">
    <w:name w:val="o"/>
    <w:basedOn w:val="Normal"/>
    <w:rsid w:val="00E93BB3"/>
    <w:pPr>
      <w:spacing w:before="100" w:beforeAutospacing="1" w:after="100" w:afterAutospacing="1"/>
    </w:pPr>
    <w:rPr>
      <w:lang w:val="es-MX" w:eastAsia="es-MX"/>
    </w:rPr>
  </w:style>
  <w:style w:type="character" w:customStyle="1" w:styleId="h">
    <w:name w:val="h"/>
    <w:basedOn w:val="Fuentedeprrafopredeter"/>
    <w:rsid w:val="00E93BB3"/>
  </w:style>
  <w:style w:type="character" w:customStyle="1" w:styleId="i1">
    <w:name w:val="i1"/>
    <w:basedOn w:val="Fuentedeprrafopredeter"/>
    <w:rsid w:val="00E93BB3"/>
  </w:style>
  <w:style w:type="paragraph" w:styleId="Sangradetextonormal">
    <w:name w:val="Body Text Indent"/>
    <w:basedOn w:val="Normal"/>
    <w:link w:val="SangradetextonormalCar"/>
    <w:uiPriority w:val="99"/>
    <w:unhideWhenUsed/>
    <w:rsid w:val="00E93BB3"/>
    <w:pPr>
      <w:spacing w:after="120" w:line="276" w:lineRule="auto"/>
      <w:ind w:left="283"/>
    </w:pPr>
    <w:rPr>
      <w:rFonts w:ascii="Calibri" w:eastAsia="Calibri" w:hAnsi="Calibri"/>
      <w:sz w:val="22"/>
      <w:szCs w:val="22"/>
      <w:lang w:val="es-MX" w:eastAsia="en-US"/>
    </w:rPr>
  </w:style>
  <w:style w:type="character" w:customStyle="1" w:styleId="SangradetextonormalCar">
    <w:name w:val="Sangría de texto normal Car"/>
    <w:basedOn w:val="Fuentedeprrafopredeter"/>
    <w:link w:val="Sangradetextonormal"/>
    <w:uiPriority w:val="99"/>
    <w:rsid w:val="00E93BB3"/>
    <w:rPr>
      <w:rFonts w:ascii="Calibri" w:eastAsia="Calibri" w:hAnsi="Calibri" w:cs="Times New Roman"/>
    </w:rPr>
  </w:style>
  <w:style w:type="character" w:customStyle="1" w:styleId="Ttulo3Car">
    <w:name w:val="Título 3 Car"/>
    <w:basedOn w:val="Fuentedeprrafopredeter"/>
    <w:link w:val="Ttulo3"/>
    <w:uiPriority w:val="9"/>
    <w:rsid w:val="009D7E06"/>
    <w:rPr>
      <w:rFonts w:ascii="Times New Roman" w:eastAsia="Times New Roman" w:hAnsi="Times New Roman" w:cs="Times New Roman"/>
      <w:b/>
      <w:bCs/>
      <w:sz w:val="27"/>
      <w:szCs w:val="27"/>
      <w:lang w:eastAsia="es-MX"/>
    </w:rPr>
  </w:style>
  <w:style w:type="character" w:customStyle="1" w:styleId="Ttulo5Car">
    <w:name w:val="Título 5 Car"/>
    <w:basedOn w:val="Fuentedeprrafopredeter"/>
    <w:link w:val="Ttulo5"/>
    <w:rsid w:val="009D7E06"/>
    <w:rPr>
      <w:rFonts w:asciiTheme="majorHAnsi" w:eastAsiaTheme="majorEastAsia" w:hAnsiTheme="majorHAnsi" w:cstheme="majorBidi"/>
      <w:color w:val="2E74B5" w:themeColor="accent1" w:themeShade="BF"/>
      <w:sz w:val="24"/>
      <w:szCs w:val="24"/>
      <w:lang w:val="es-ES" w:eastAsia="es-ES"/>
    </w:rPr>
  </w:style>
  <w:style w:type="character" w:customStyle="1" w:styleId="Ttulo6Car">
    <w:name w:val="Título 6 Car"/>
    <w:basedOn w:val="Fuentedeprrafopredeter"/>
    <w:link w:val="Ttulo6"/>
    <w:rsid w:val="009D7E06"/>
    <w:rPr>
      <w:rFonts w:asciiTheme="majorHAnsi" w:eastAsiaTheme="majorEastAsia" w:hAnsiTheme="majorHAnsi" w:cstheme="majorBidi"/>
      <w:color w:val="1F4D78" w:themeColor="accent1" w:themeShade="7F"/>
      <w:sz w:val="24"/>
      <w:szCs w:val="24"/>
      <w:lang w:val="es-ES" w:eastAsia="es-ES"/>
    </w:rPr>
  </w:style>
  <w:style w:type="character" w:styleId="Hipervnculovisitado">
    <w:name w:val="FollowedHyperlink"/>
    <w:basedOn w:val="Fuentedeprrafopredeter"/>
    <w:uiPriority w:val="99"/>
    <w:semiHidden/>
    <w:unhideWhenUsed/>
    <w:rsid w:val="009D7E06"/>
    <w:rPr>
      <w:color w:val="954F72" w:themeColor="followedHyperlink"/>
      <w:u w:val="single"/>
    </w:rPr>
  </w:style>
  <w:style w:type="paragraph" w:styleId="Textoindependiente2">
    <w:name w:val="Body Text 2"/>
    <w:basedOn w:val="Normal"/>
    <w:link w:val="Textoindependiente2Car"/>
    <w:uiPriority w:val="99"/>
    <w:unhideWhenUsed/>
    <w:rsid w:val="009D7E06"/>
    <w:pPr>
      <w:spacing w:after="120" w:line="480" w:lineRule="auto"/>
    </w:pPr>
    <w:rPr>
      <w:lang w:val="es-MX"/>
    </w:rPr>
  </w:style>
  <w:style w:type="character" w:customStyle="1" w:styleId="Textoindependiente2Car">
    <w:name w:val="Texto independiente 2 Car"/>
    <w:basedOn w:val="Fuentedeprrafopredeter"/>
    <w:link w:val="Textoindependiente2"/>
    <w:uiPriority w:val="99"/>
    <w:rsid w:val="009D7E06"/>
    <w:rPr>
      <w:rFonts w:ascii="Times New Roman" w:eastAsia="Times New Roman" w:hAnsi="Times New Roman" w:cs="Times New Roman"/>
      <w:sz w:val="24"/>
      <w:szCs w:val="24"/>
      <w:lang w:eastAsia="es-ES"/>
    </w:rPr>
  </w:style>
  <w:style w:type="character" w:styleId="Refdecomentario">
    <w:name w:val="annotation reference"/>
    <w:basedOn w:val="Fuentedeprrafopredeter"/>
    <w:uiPriority w:val="99"/>
    <w:semiHidden/>
    <w:unhideWhenUsed/>
    <w:rsid w:val="009D7E06"/>
    <w:rPr>
      <w:sz w:val="16"/>
      <w:szCs w:val="16"/>
    </w:rPr>
  </w:style>
  <w:style w:type="paragraph" w:customStyle="1" w:styleId="Listavistosa-nfasis11">
    <w:name w:val="Lista vistosa - Énfasis 11"/>
    <w:basedOn w:val="Normal"/>
    <w:link w:val="Listavistosa-nfasis1Car"/>
    <w:uiPriority w:val="34"/>
    <w:qFormat/>
    <w:rsid w:val="009D7E06"/>
    <w:pPr>
      <w:ind w:left="708"/>
    </w:pPr>
    <w:rPr>
      <w:lang w:val="es-MX"/>
    </w:rPr>
  </w:style>
  <w:style w:type="character" w:customStyle="1" w:styleId="Listavistosa-nfasis1Car">
    <w:name w:val="Lista vistosa - Énfasis 1 Car"/>
    <w:link w:val="Listavistosa-nfasis11"/>
    <w:uiPriority w:val="34"/>
    <w:locked/>
    <w:rsid w:val="009D7E06"/>
    <w:rPr>
      <w:rFonts w:ascii="Times New Roman" w:eastAsia="Times New Roman" w:hAnsi="Times New Roman" w:cs="Times New Roman"/>
      <w:sz w:val="24"/>
      <w:szCs w:val="24"/>
      <w:lang w:eastAsia="es-ES"/>
    </w:rPr>
  </w:style>
  <w:style w:type="paragraph" w:customStyle="1" w:styleId="Texto">
    <w:name w:val="Texto"/>
    <w:basedOn w:val="Normal"/>
    <w:link w:val="TextoCar"/>
    <w:qFormat/>
    <w:rsid w:val="009D7E06"/>
    <w:pPr>
      <w:spacing w:after="101" w:line="216" w:lineRule="exact"/>
      <w:ind w:firstLine="288"/>
      <w:jc w:val="both"/>
    </w:pPr>
    <w:rPr>
      <w:rFonts w:ascii="Arial" w:hAnsi="Arial" w:cs="Arial"/>
      <w:sz w:val="18"/>
      <w:szCs w:val="18"/>
      <w:lang w:val="es-MX"/>
    </w:rPr>
  </w:style>
  <w:style w:type="paragraph" w:customStyle="1" w:styleId="Standard">
    <w:name w:val="Standard"/>
    <w:rsid w:val="009D7E06"/>
    <w:pPr>
      <w:widowControl w:val="0"/>
      <w:suppressAutoHyphens/>
      <w:autoSpaceDN w:val="0"/>
      <w:spacing w:after="0" w:line="240" w:lineRule="auto"/>
      <w:textAlignment w:val="baseline"/>
    </w:pPr>
    <w:rPr>
      <w:rFonts w:ascii="Liberation Serif" w:eastAsia="DejaVu Sans" w:hAnsi="Liberation Serif" w:cs="Lohit Hindi"/>
      <w:kern w:val="3"/>
      <w:sz w:val="24"/>
      <w:szCs w:val="24"/>
      <w:lang w:eastAsia="zh-CN" w:bidi="hi-IN"/>
    </w:rPr>
  </w:style>
  <w:style w:type="character" w:customStyle="1" w:styleId="negritas1">
    <w:name w:val="negritas1"/>
    <w:rsid w:val="009D7E06"/>
    <w:rPr>
      <w:rFonts w:ascii="Arial" w:hAnsi="Arial" w:cs="Arial" w:hint="default"/>
      <w:b/>
      <w:bCs/>
      <w:sz w:val="18"/>
      <w:szCs w:val="18"/>
    </w:rPr>
  </w:style>
  <w:style w:type="paragraph" w:customStyle="1" w:styleId="Pa2">
    <w:name w:val="Pa2"/>
    <w:basedOn w:val="Normal"/>
    <w:next w:val="Normal"/>
    <w:uiPriority w:val="99"/>
    <w:rsid w:val="009D7E06"/>
    <w:pPr>
      <w:autoSpaceDE w:val="0"/>
      <w:autoSpaceDN w:val="0"/>
      <w:adjustRightInd w:val="0"/>
      <w:spacing w:line="240" w:lineRule="atLeast"/>
    </w:pPr>
    <w:rPr>
      <w:rFonts w:ascii="Helvetica" w:hAnsi="Helvetica"/>
      <w:lang w:val="es-ES_tradnl" w:eastAsia="es-ES_tradnl"/>
    </w:rPr>
  </w:style>
  <w:style w:type="paragraph" w:customStyle="1" w:styleId="q">
    <w:name w:val="q"/>
    <w:basedOn w:val="Normal"/>
    <w:rsid w:val="009D7E06"/>
    <w:pPr>
      <w:spacing w:before="100" w:beforeAutospacing="1" w:after="100" w:afterAutospacing="1"/>
    </w:pPr>
    <w:rPr>
      <w:lang w:val="es-MX" w:eastAsia="es-MX"/>
    </w:rPr>
  </w:style>
  <w:style w:type="character" w:customStyle="1" w:styleId="d">
    <w:name w:val="d"/>
    <w:basedOn w:val="Fuentedeprrafopredeter"/>
    <w:rsid w:val="009D7E06"/>
  </w:style>
  <w:style w:type="character" w:customStyle="1" w:styleId="b">
    <w:name w:val="b"/>
    <w:basedOn w:val="Fuentedeprrafopredeter"/>
    <w:rsid w:val="009D7E06"/>
  </w:style>
  <w:style w:type="character" w:customStyle="1" w:styleId="k">
    <w:name w:val="k"/>
    <w:basedOn w:val="Fuentedeprrafopredeter"/>
    <w:rsid w:val="009D7E06"/>
  </w:style>
  <w:style w:type="character" w:styleId="CitaHTML">
    <w:name w:val="HTML Cite"/>
    <w:uiPriority w:val="99"/>
    <w:semiHidden/>
    <w:unhideWhenUsed/>
    <w:rsid w:val="009D7E06"/>
    <w:rPr>
      <w:i/>
      <w:iCs/>
    </w:rPr>
  </w:style>
  <w:style w:type="paragraph" w:customStyle="1" w:styleId="RSCGnotaalpie">
    <w:name w:val="RSCG nota al pie"/>
    <w:basedOn w:val="Normal"/>
    <w:uiPriority w:val="99"/>
    <w:qFormat/>
    <w:rsid w:val="009D7E06"/>
    <w:pPr>
      <w:spacing w:after="120"/>
      <w:jc w:val="both"/>
    </w:pPr>
    <w:rPr>
      <w:rFonts w:ascii="palatino" w:hAnsi="palatino" w:cstheme="minorBidi"/>
      <w:sz w:val="22"/>
      <w:szCs w:val="22"/>
      <w:lang w:val="es-MX" w:eastAsia="en-US"/>
    </w:rPr>
  </w:style>
  <w:style w:type="character" w:customStyle="1" w:styleId="lbl-encabezado-blanco2">
    <w:name w:val="lbl-encabezado-blanco2"/>
    <w:rsid w:val="009D7E06"/>
    <w:rPr>
      <w:color w:val="FFFFFF"/>
    </w:rPr>
  </w:style>
  <w:style w:type="character" w:customStyle="1" w:styleId="TextoCar">
    <w:name w:val="Texto Car"/>
    <w:link w:val="Texto"/>
    <w:locked/>
    <w:rsid w:val="009D7E06"/>
    <w:rPr>
      <w:rFonts w:ascii="Arial" w:eastAsia="Times New Roman" w:hAnsi="Arial" w:cs="Arial"/>
      <w:sz w:val="18"/>
      <w:szCs w:val="18"/>
      <w:lang w:eastAsia="es-ES"/>
    </w:rPr>
  </w:style>
  <w:style w:type="paragraph" w:customStyle="1" w:styleId="ANOTACION">
    <w:name w:val="ANOTACION"/>
    <w:basedOn w:val="Normal"/>
    <w:link w:val="ANOTACIONCar"/>
    <w:rsid w:val="009D7E06"/>
    <w:pPr>
      <w:spacing w:before="101" w:after="101"/>
      <w:jc w:val="center"/>
    </w:pPr>
    <w:rPr>
      <w:b/>
      <w:sz w:val="18"/>
      <w:szCs w:val="18"/>
      <w:lang w:val="es-MX"/>
    </w:rPr>
  </w:style>
  <w:style w:type="character" w:customStyle="1" w:styleId="ANOTACIONCar">
    <w:name w:val="ANOTACION Car"/>
    <w:link w:val="ANOTACION"/>
    <w:locked/>
    <w:rsid w:val="009D7E06"/>
    <w:rPr>
      <w:rFonts w:ascii="Times New Roman" w:eastAsia="Times New Roman" w:hAnsi="Times New Roman" w:cs="Times New Roman"/>
      <w:b/>
      <w:sz w:val="18"/>
      <w:szCs w:val="18"/>
      <w:lang w:eastAsia="es-ES"/>
    </w:rPr>
  </w:style>
  <w:style w:type="paragraph" w:styleId="Bibliografa">
    <w:name w:val="Bibliography"/>
    <w:basedOn w:val="Normal"/>
    <w:next w:val="Normal"/>
    <w:uiPriority w:val="37"/>
    <w:semiHidden/>
    <w:unhideWhenUsed/>
    <w:rsid w:val="009D7E06"/>
    <w:rPr>
      <w:lang w:val="es-MX"/>
    </w:rPr>
  </w:style>
  <w:style w:type="paragraph" w:customStyle="1" w:styleId="ROMANOS">
    <w:name w:val="ROMANOS"/>
    <w:basedOn w:val="Normal"/>
    <w:link w:val="ROMANOSCar"/>
    <w:rsid w:val="009D7E06"/>
    <w:pPr>
      <w:tabs>
        <w:tab w:val="left" w:pos="720"/>
      </w:tabs>
      <w:spacing w:after="101" w:line="216" w:lineRule="exact"/>
      <w:ind w:left="720" w:hanging="432"/>
      <w:jc w:val="both"/>
    </w:pPr>
    <w:rPr>
      <w:rFonts w:ascii="Arial" w:hAnsi="Arial" w:cs="Arial"/>
      <w:sz w:val="18"/>
      <w:szCs w:val="18"/>
    </w:rPr>
  </w:style>
  <w:style w:type="character" w:customStyle="1" w:styleId="ROMANOSCar">
    <w:name w:val="ROMANOS Car"/>
    <w:link w:val="ROMANOS"/>
    <w:locked/>
    <w:rsid w:val="009D7E06"/>
    <w:rPr>
      <w:rFonts w:ascii="Arial" w:eastAsia="Times New Roman" w:hAnsi="Arial" w:cs="Arial"/>
      <w:sz w:val="18"/>
      <w:szCs w:val="18"/>
      <w:lang w:val="es-ES" w:eastAsia="es-ES"/>
    </w:rPr>
  </w:style>
  <w:style w:type="character" w:customStyle="1" w:styleId="m1553324590483875794gmail-m8993139698400752374gmail-apple-converted-space">
    <w:name w:val="m_1553324590483875794gmail-m_8993139698400752374gmail-apple-converted-space"/>
    <w:basedOn w:val="Fuentedeprrafopredeter"/>
    <w:rsid w:val="009D7E06"/>
  </w:style>
  <w:style w:type="character" w:customStyle="1" w:styleId="Ninguno">
    <w:name w:val="Ninguno"/>
    <w:rsid w:val="009D7E06"/>
    <w:rPr>
      <w:lang w:val="es-ES_tradnl"/>
    </w:rPr>
  </w:style>
  <w:style w:type="paragraph" w:customStyle="1" w:styleId="Cuerpo">
    <w:name w:val="Cuerpo"/>
    <w:rsid w:val="009D7E06"/>
    <w:pPr>
      <w:pBdr>
        <w:top w:val="nil"/>
        <w:left w:val="nil"/>
        <w:bottom w:val="nil"/>
        <w:right w:val="nil"/>
        <w:between w:val="nil"/>
        <w:bar w:val="nil"/>
      </w:pBdr>
    </w:pPr>
    <w:rPr>
      <w:rFonts w:ascii="Calibri" w:eastAsia="Calibri" w:hAnsi="Calibri" w:cs="Calibri"/>
      <w:color w:val="000000"/>
      <w:u w:color="000000"/>
      <w:bdr w:val="nil"/>
      <w:lang w:val="de-DE" w:eastAsia="es-ES"/>
    </w:rPr>
  </w:style>
  <w:style w:type="numbering" w:customStyle="1" w:styleId="Estiloimportado2">
    <w:name w:val="Estilo importado 2"/>
    <w:rsid w:val="009D7E06"/>
    <w:pPr>
      <w:numPr>
        <w:numId w:val="2"/>
      </w:numPr>
    </w:pPr>
  </w:style>
  <w:style w:type="numbering" w:customStyle="1" w:styleId="Estiloimportado1">
    <w:name w:val="Estilo importado 1"/>
    <w:qFormat/>
    <w:rsid w:val="009D7E06"/>
    <w:pPr>
      <w:numPr>
        <w:numId w:val="3"/>
      </w:numPr>
    </w:pPr>
  </w:style>
  <w:style w:type="paragraph" w:customStyle="1" w:styleId="INCISO">
    <w:name w:val="INCISO"/>
    <w:basedOn w:val="Normal"/>
    <w:rsid w:val="009D7E06"/>
    <w:pPr>
      <w:spacing w:after="101" w:line="216" w:lineRule="exact"/>
      <w:ind w:left="1080" w:hanging="360"/>
      <w:jc w:val="both"/>
    </w:pPr>
    <w:rPr>
      <w:rFonts w:ascii="Arial" w:hAnsi="Arial" w:cs="Arial"/>
      <w:sz w:val="18"/>
      <w:szCs w:val="18"/>
      <w:lang w:eastAsia="es-MX"/>
    </w:rPr>
  </w:style>
  <w:style w:type="paragraph" w:customStyle="1" w:styleId="m5212863947045306324gmail-msonormal">
    <w:name w:val="m_5212863947045306324gmail-msonormal"/>
    <w:basedOn w:val="Normal"/>
    <w:rsid w:val="009D7E06"/>
    <w:pPr>
      <w:spacing w:before="100" w:beforeAutospacing="1" w:after="100" w:afterAutospacing="1"/>
    </w:pPr>
    <w:rPr>
      <w:lang w:val="es-MX" w:eastAsia="es-MX"/>
    </w:rPr>
  </w:style>
  <w:style w:type="character" w:customStyle="1" w:styleId="user-highlighted-active">
    <w:name w:val="user-highlighted-active"/>
    <w:basedOn w:val="Fuentedeprrafopredeter"/>
    <w:rsid w:val="009D7E06"/>
  </w:style>
  <w:style w:type="paragraph" w:styleId="Lista">
    <w:name w:val="List"/>
    <w:basedOn w:val="Normal"/>
    <w:uiPriority w:val="99"/>
    <w:unhideWhenUsed/>
    <w:rsid w:val="009D7E06"/>
    <w:pPr>
      <w:ind w:left="283" w:hanging="283"/>
      <w:contextualSpacing/>
    </w:pPr>
  </w:style>
  <w:style w:type="paragraph" w:styleId="Lista2">
    <w:name w:val="List 2"/>
    <w:basedOn w:val="Normal"/>
    <w:uiPriority w:val="99"/>
    <w:unhideWhenUsed/>
    <w:rsid w:val="009D7E06"/>
    <w:pPr>
      <w:ind w:left="566" w:hanging="283"/>
      <w:contextualSpacing/>
    </w:pPr>
  </w:style>
  <w:style w:type="paragraph" w:styleId="Lista3">
    <w:name w:val="List 3"/>
    <w:basedOn w:val="Normal"/>
    <w:uiPriority w:val="99"/>
    <w:unhideWhenUsed/>
    <w:rsid w:val="009D7E06"/>
    <w:pPr>
      <w:ind w:left="849" w:hanging="283"/>
      <w:contextualSpacing/>
    </w:pPr>
  </w:style>
  <w:style w:type="paragraph" w:styleId="Textoindependienteprimerasangra2">
    <w:name w:val="Body Text First Indent 2"/>
    <w:basedOn w:val="Sangradetextonormal"/>
    <w:link w:val="Textoindependienteprimerasangra2Car"/>
    <w:uiPriority w:val="99"/>
    <w:unhideWhenUsed/>
    <w:rsid w:val="009D7E06"/>
    <w:pPr>
      <w:spacing w:after="0" w:line="240" w:lineRule="auto"/>
      <w:ind w:left="360" w:firstLine="360"/>
    </w:pPr>
    <w:rPr>
      <w:rFonts w:ascii="Times New Roman" w:eastAsia="Times New Roman" w:hAnsi="Times New Roman"/>
      <w:sz w:val="24"/>
      <w:szCs w:val="24"/>
      <w:lang w:val="es-ES" w:eastAsia="es-ES"/>
    </w:rPr>
  </w:style>
  <w:style w:type="character" w:customStyle="1" w:styleId="Textoindependienteprimerasangra2Car">
    <w:name w:val="Texto independiente primera sangría 2 Car"/>
    <w:basedOn w:val="SangradetextonormalCar"/>
    <w:link w:val="Textoindependienteprimerasangra2"/>
    <w:uiPriority w:val="99"/>
    <w:rsid w:val="009D7E06"/>
    <w:rPr>
      <w:rFonts w:ascii="Times New Roman" w:eastAsia="Times New Roman" w:hAnsi="Times New Roman" w:cs="Times New Roman"/>
      <w:sz w:val="24"/>
      <w:szCs w:val="24"/>
      <w:lang w:val="es-ES" w:eastAsia="es-ES"/>
    </w:rPr>
  </w:style>
  <w:style w:type="character" w:customStyle="1" w:styleId="numberfracccentro">
    <w:name w:val="numberfracccentro"/>
    <w:basedOn w:val="Fuentedeprrafopredeter"/>
    <w:rsid w:val="009D7E06"/>
  </w:style>
  <w:style w:type="character" w:customStyle="1" w:styleId="titulorubrolgt">
    <w:name w:val="titulorubrolgt"/>
    <w:basedOn w:val="Fuentedeprrafopredeter"/>
    <w:rsid w:val="009D7E06"/>
  </w:style>
  <w:style w:type="paragraph" w:customStyle="1" w:styleId="Text">
    <w:name w:val="Text"/>
    <w:basedOn w:val="Normal"/>
    <w:link w:val="TextChar"/>
    <w:rsid w:val="009D7E06"/>
    <w:pPr>
      <w:spacing w:after="240"/>
    </w:pPr>
    <w:rPr>
      <w:szCs w:val="20"/>
      <w:lang w:val="en-US" w:eastAsia="en-US"/>
    </w:rPr>
  </w:style>
  <w:style w:type="character" w:customStyle="1" w:styleId="TextChar">
    <w:name w:val="Text Char"/>
    <w:link w:val="Text"/>
    <w:locked/>
    <w:rsid w:val="009D7E06"/>
    <w:rPr>
      <w:rFonts w:ascii="Times New Roman" w:eastAsia="Times New Roman" w:hAnsi="Times New Roman" w:cs="Times New Roman"/>
      <w:sz w:val="24"/>
      <w:szCs w:val="20"/>
      <w:lang w:val="en-US"/>
    </w:rPr>
  </w:style>
  <w:style w:type="paragraph" w:customStyle="1" w:styleId="corte5transcripcion">
    <w:name w:val="corte5 transcripcion"/>
    <w:basedOn w:val="Normal"/>
    <w:rsid w:val="009D7E06"/>
    <w:pPr>
      <w:spacing w:line="360" w:lineRule="auto"/>
      <w:ind w:left="709" w:right="709"/>
      <w:jc w:val="both"/>
    </w:pPr>
    <w:rPr>
      <w:rFonts w:ascii="Arial" w:hAnsi="Arial" w:cs="Arial"/>
      <w:b/>
      <w:bCs/>
      <w:i/>
      <w:iCs/>
      <w:sz w:val="30"/>
      <w:szCs w:val="30"/>
      <w:lang w:val="es-MX" w:eastAsia="es-MX"/>
    </w:rPr>
  </w:style>
  <w:style w:type="paragraph" w:customStyle="1" w:styleId="FAFunotente1">
    <w:name w:val="FA Fu?notente1"/>
    <w:basedOn w:val="Normal"/>
    <w:next w:val="Textonotapie"/>
    <w:uiPriority w:val="99"/>
    <w:rsid w:val="009D7E06"/>
    <w:rPr>
      <w:rFonts w:asciiTheme="minorHAnsi" w:eastAsia="Cambria" w:hAnsiTheme="minorHAnsi" w:cstheme="minorBidi"/>
      <w:sz w:val="20"/>
      <w:szCs w:val="20"/>
      <w:lang w:val="es-MX" w:eastAsia="en-US"/>
    </w:rPr>
  </w:style>
  <w:style w:type="table" w:customStyle="1" w:styleId="Tablaconcuadrcula1">
    <w:name w:val="Tabla con cuadrícula1"/>
    <w:basedOn w:val="Tablanormal"/>
    <w:next w:val="Tablaconcuadrcula"/>
    <w:uiPriority w:val="59"/>
    <w:rsid w:val="009D7E06"/>
    <w:pPr>
      <w:spacing w:after="0" w:line="240" w:lineRule="auto"/>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9D7E06"/>
    <w:rPr>
      <w:color w:val="605E5C"/>
      <w:shd w:val="clear" w:color="auto" w:fill="E1DFDD"/>
    </w:rPr>
  </w:style>
  <w:style w:type="paragraph" w:customStyle="1" w:styleId="temp">
    <w:name w:val="temp"/>
    <w:basedOn w:val="Normal"/>
    <w:rsid w:val="009D7E06"/>
    <w:pPr>
      <w:spacing w:before="100" w:beforeAutospacing="1" w:after="100" w:afterAutospacing="1"/>
    </w:pPr>
    <w:rPr>
      <w:lang w:val="es-MX" w:eastAsia="es-MX"/>
    </w:rPr>
  </w:style>
  <w:style w:type="character" w:customStyle="1" w:styleId="bold">
    <w:name w:val="bold"/>
    <w:basedOn w:val="Fuentedeprrafopredeter"/>
    <w:rsid w:val="009D7E06"/>
  </w:style>
  <w:style w:type="paragraph" w:customStyle="1" w:styleId="ng-star-inserted">
    <w:name w:val="ng-star-inserted"/>
    <w:basedOn w:val="Normal"/>
    <w:rsid w:val="009D7E06"/>
    <w:pPr>
      <w:spacing w:before="100" w:beforeAutospacing="1" w:after="100" w:afterAutospacing="1"/>
    </w:pPr>
    <w:rPr>
      <w:lang w:val="es-MX" w:eastAsia="es-MX"/>
    </w:rPr>
  </w:style>
  <w:style w:type="character" w:customStyle="1" w:styleId="Mencinsinresolver2">
    <w:name w:val="Mención sin resolver2"/>
    <w:basedOn w:val="Fuentedeprrafopredeter"/>
    <w:uiPriority w:val="99"/>
    <w:semiHidden/>
    <w:unhideWhenUsed/>
    <w:rsid w:val="009D7E06"/>
    <w:rPr>
      <w:color w:val="605E5C"/>
      <w:shd w:val="clear" w:color="auto" w:fill="E1DFDD"/>
    </w:rPr>
  </w:style>
  <w:style w:type="character" w:customStyle="1" w:styleId="Mencinsinresolver3">
    <w:name w:val="Mención sin resolver3"/>
    <w:basedOn w:val="Fuentedeprrafopredeter"/>
    <w:uiPriority w:val="99"/>
    <w:semiHidden/>
    <w:unhideWhenUsed/>
    <w:rsid w:val="009D7E06"/>
    <w:rPr>
      <w:color w:val="605E5C"/>
      <w:shd w:val="clear" w:color="auto" w:fill="E1DFDD"/>
    </w:rPr>
  </w:style>
  <w:style w:type="paragraph" w:styleId="Saludo">
    <w:name w:val="Salutation"/>
    <w:basedOn w:val="Normal"/>
    <w:next w:val="Normal"/>
    <w:link w:val="SaludoCar"/>
    <w:uiPriority w:val="99"/>
    <w:unhideWhenUsed/>
    <w:rsid w:val="009D7E06"/>
    <w:rPr>
      <w:lang w:val="es-MX"/>
    </w:rPr>
  </w:style>
  <w:style w:type="character" w:customStyle="1" w:styleId="SaludoCar">
    <w:name w:val="Saludo Car"/>
    <w:basedOn w:val="Fuentedeprrafopredeter"/>
    <w:link w:val="Saludo"/>
    <w:uiPriority w:val="99"/>
    <w:rsid w:val="009D7E06"/>
    <w:rPr>
      <w:rFonts w:ascii="Times New Roman" w:eastAsia="Times New Roman" w:hAnsi="Times New Roman" w:cs="Times New Roman"/>
      <w:sz w:val="24"/>
      <w:szCs w:val="24"/>
      <w:lang w:eastAsia="es-ES"/>
    </w:rPr>
  </w:style>
  <w:style w:type="character" w:customStyle="1" w:styleId="Caracteresdenotaalpie">
    <w:name w:val="Caracteres de nota al pie"/>
    <w:qFormat/>
    <w:rsid w:val="009D7E06"/>
  </w:style>
  <w:style w:type="character" w:customStyle="1" w:styleId="Mencinsinresolver4">
    <w:name w:val="Mención sin resolver4"/>
    <w:basedOn w:val="Fuentedeprrafopredeter"/>
    <w:uiPriority w:val="99"/>
    <w:semiHidden/>
    <w:unhideWhenUsed/>
    <w:rsid w:val="009D7E06"/>
    <w:rPr>
      <w:color w:val="605E5C"/>
      <w:shd w:val="clear" w:color="auto" w:fill="E1DFDD"/>
    </w:rPr>
  </w:style>
  <w:style w:type="paragraph" w:styleId="Revisin">
    <w:name w:val="Revision"/>
    <w:hidden/>
    <w:uiPriority w:val="99"/>
    <w:semiHidden/>
    <w:rsid w:val="009D7E06"/>
    <w:pPr>
      <w:spacing w:after="0" w:line="240" w:lineRule="auto"/>
    </w:pPr>
    <w:rPr>
      <w:rFonts w:ascii="Times New Roman" w:eastAsia="Times New Roman" w:hAnsi="Times New Roman" w:cs="Times New Roman"/>
      <w:sz w:val="24"/>
      <w:szCs w:val="24"/>
      <w:lang w:eastAsia="es-ES"/>
    </w:rPr>
  </w:style>
  <w:style w:type="numbering" w:customStyle="1" w:styleId="Sinlista1">
    <w:name w:val="Sin lista1"/>
    <w:next w:val="Sinlista"/>
    <w:uiPriority w:val="99"/>
    <w:semiHidden/>
    <w:unhideWhenUsed/>
    <w:rsid w:val="009D7E06"/>
  </w:style>
  <w:style w:type="table" w:customStyle="1" w:styleId="Tablaconcuadrcula3">
    <w:name w:val="Tabla con cuadrícula3"/>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paragraph" w:styleId="Puesto">
    <w:name w:val="Title"/>
    <w:basedOn w:val="Normal"/>
    <w:next w:val="Normal"/>
    <w:link w:val="PuestoCar"/>
    <w:rsid w:val="009D7E06"/>
    <w:pPr>
      <w:keepNext/>
      <w:keepLines/>
      <w:spacing w:before="480" w:after="120"/>
    </w:pPr>
    <w:rPr>
      <w:b/>
      <w:sz w:val="72"/>
      <w:szCs w:val="72"/>
      <w:lang w:eastAsia="es-MX"/>
    </w:rPr>
  </w:style>
  <w:style w:type="character" w:customStyle="1" w:styleId="PuestoCar">
    <w:name w:val="Puesto Car"/>
    <w:basedOn w:val="Fuentedeprrafopredeter"/>
    <w:link w:val="Puesto"/>
    <w:rsid w:val="009D7E06"/>
    <w:rPr>
      <w:rFonts w:ascii="Times New Roman" w:eastAsia="Times New Roman" w:hAnsi="Times New Roman" w:cs="Times New Roman"/>
      <w:b/>
      <w:sz w:val="72"/>
      <w:szCs w:val="72"/>
      <w:lang w:val="es-ES" w:eastAsia="es-MX"/>
    </w:rPr>
  </w:style>
  <w:style w:type="paragraph" w:styleId="Subttulo">
    <w:name w:val="Subtitle"/>
    <w:basedOn w:val="Normal"/>
    <w:next w:val="Normal"/>
    <w:link w:val="SubttuloCar"/>
    <w:rsid w:val="009D7E06"/>
    <w:pPr>
      <w:keepNext/>
      <w:keepLines/>
      <w:spacing w:before="360" w:after="80"/>
    </w:pPr>
    <w:rPr>
      <w:rFonts w:ascii="Georgia" w:eastAsia="Georgia" w:hAnsi="Georgia" w:cs="Georgia"/>
      <w:i/>
      <w:color w:val="666666"/>
      <w:sz w:val="48"/>
      <w:szCs w:val="48"/>
      <w:lang w:eastAsia="es-MX"/>
    </w:rPr>
  </w:style>
  <w:style w:type="character" w:customStyle="1" w:styleId="SubttuloCar">
    <w:name w:val="Subtítulo Car"/>
    <w:basedOn w:val="Fuentedeprrafopredeter"/>
    <w:link w:val="Subttulo"/>
    <w:rsid w:val="009D7E06"/>
    <w:rPr>
      <w:rFonts w:ascii="Georgia" w:eastAsia="Georgia" w:hAnsi="Georgia" w:cs="Georgia"/>
      <w:i/>
      <w:color w:val="666666"/>
      <w:sz w:val="48"/>
      <w:szCs w:val="48"/>
      <w:lang w:val="es-ES" w:eastAsia="es-MX"/>
    </w:rPr>
  </w:style>
  <w:style w:type="table" w:customStyle="1" w:styleId="8">
    <w:name w:val="8"/>
    <w:basedOn w:val="TableNormal"/>
    <w:rsid w:val="009D7E06"/>
    <w:tblPr>
      <w:tblStyleRowBandSize w:val="1"/>
      <w:tblStyleColBandSize w:val="1"/>
      <w:tblCellMar>
        <w:left w:w="115" w:type="dxa"/>
        <w:right w:w="115" w:type="dxa"/>
      </w:tblCellMar>
    </w:tblPr>
  </w:style>
  <w:style w:type="table" w:customStyle="1" w:styleId="7">
    <w:name w:val="7"/>
    <w:basedOn w:val="TableNormal"/>
    <w:rsid w:val="009D7E06"/>
    <w:tblPr>
      <w:tblStyleRowBandSize w:val="1"/>
      <w:tblStyleColBandSize w:val="1"/>
      <w:tblCellMar>
        <w:left w:w="115" w:type="dxa"/>
        <w:right w:w="115" w:type="dxa"/>
      </w:tblCellMar>
    </w:tblPr>
  </w:style>
  <w:style w:type="table" w:customStyle="1" w:styleId="6">
    <w:name w:val="6"/>
    <w:basedOn w:val="TableNormal"/>
    <w:rsid w:val="009D7E06"/>
    <w:tblPr>
      <w:tblStyleRowBandSize w:val="1"/>
      <w:tblStyleColBandSize w:val="1"/>
      <w:tblCellMar>
        <w:left w:w="115" w:type="dxa"/>
        <w:right w:w="115" w:type="dxa"/>
      </w:tblCellMar>
    </w:tblPr>
  </w:style>
  <w:style w:type="table" w:customStyle="1" w:styleId="5">
    <w:name w:val="5"/>
    <w:basedOn w:val="TableNormal"/>
    <w:rsid w:val="009D7E06"/>
    <w:tblPr>
      <w:tblStyleRowBandSize w:val="1"/>
      <w:tblStyleColBandSize w:val="1"/>
      <w:tblCellMar>
        <w:left w:w="115" w:type="dxa"/>
        <w:right w:w="115" w:type="dxa"/>
      </w:tblCellMar>
    </w:tblPr>
  </w:style>
  <w:style w:type="table" w:customStyle="1" w:styleId="4">
    <w:name w:val="4"/>
    <w:basedOn w:val="TableNormal"/>
    <w:rsid w:val="009D7E06"/>
    <w:tblPr>
      <w:tblStyleRowBandSize w:val="1"/>
      <w:tblStyleColBandSize w:val="1"/>
      <w:tblCellMar>
        <w:left w:w="115" w:type="dxa"/>
        <w:right w:w="115" w:type="dxa"/>
      </w:tblCellMar>
    </w:tblPr>
  </w:style>
  <w:style w:type="table" w:customStyle="1" w:styleId="3">
    <w:name w:val="3"/>
    <w:basedOn w:val="TableNormal"/>
    <w:rsid w:val="009D7E06"/>
    <w:tblPr>
      <w:tblStyleRowBandSize w:val="1"/>
      <w:tblStyleColBandSize w:val="1"/>
      <w:tblCellMar>
        <w:left w:w="115" w:type="dxa"/>
        <w:right w:w="115" w:type="dxa"/>
      </w:tblCellMar>
    </w:tblPr>
  </w:style>
  <w:style w:type="table" w:customStyle="1" w:styleId="2">
    <w:name w:val="2"/>
    <w:basedOn w:val="TableNormal"/>
    <w:rsid w:val="009D7E06"/>
    <w:tblPr>
      <w:tblStyleRowBandSize w:val="1"/>
      <w:tblStyleColBandSize w:val="1"/>
      <w:tblCellMar>
        <w:left w:w="115" w:type="dxa"/>
        <w:right w:w="115" w:type="dxa"/>
      </w:tblCellMar>
    </w:tblPr>
  </w:style>
  <w:style w:type="table" w:customStyle="1" w:styleId="1">
    <w:name w:val="1"/>
    <w:basedOn w:val="TableNormal"/>
    <w:rsid w:val="009D7E06"/>
    <w:tblPr>
      <w:tblStyleRowBandSize w:val="1"/>
      <w:tblStyleColBandSize w:val="1"/>
      <w:tblCellMar>
        <w:left w:w="115" w:type="dxa"/>
        <w:right w:w="115" w:type="dxa"/>
      </w:tblCellMar>
    </w:tblPr>
  </w:style>
  <w:style w:type="character" w:customStyle="1" w:styleId="TextonotapieCar1">
    <w:name w:val="Texto nota pie Car1"/>
    <w:basedOn w:val="Fuentedeprrafopredeter"/>
    <w:uiPriority w:val="99"/>
    <w:rsid w:val="009D7E06"/>
    <w:rPr>
      <w:rFonts w:ascii="Times New Roman" w:eastAsia="Times New Roman" w:hAnsi="Times New Roman" w:cs="Times New Roman"/>
      <w:sz w:val="20"/>
      <w:szCs w:val="20"/>
      <w:lang w:eastAsia="es-MX"/>
    </w:rPr>
  </w:style>
  <w:style w:type="character" w:customStyle="1" w:styleId="eop">
    <w:name w:val="eop"/>
    <w:basedOn w:val="Fuentedeprrafopredeter"/>
    <w:rsid w:val="009D7E06"/>
  </w:style>
  <w:style w:type="character" w:customStyle="1" w:styleId="m2871584667633129156gmail-apple-converted-space">
    <w:name w:val="m_2871584667633129156gmail-apple-converted-space"/>
    <w:basedOn w:val="Fuentedeprrafopredeter"/>
    <w:rsid w:val="009D7E06"/>
  </w:style>
  <w:style w:type="character" w:customStyle="1" w:styleId="m2871584667633129156gmail-msofootnotereference">
    <w:name w:val="m_2871584667633129156gmail-msofootnotereference"/>
    <w:basedOn w:val="Fuentedeprrafopredeter"/>
    <w:rsid w:val="009D7E06"/>
  </w:style>
  <w:style w:type="paragraph" w:customStyle="1" w:styleId="m2871584667633129156gmail-msofootnotetext">
    <w:name w:val="m_2871584667633129156gmail-msofootnotetext"/>
    <w:basedOn w:val="Normal"/>
    <w:rsid w:val="009D7E06"/>
    <w:pPr>
      <w:spacing w:before="100" w:beforeAutospacing="1" w:after="100" w:afterAutospacing="1"/>
    </w:pPr>
    <w:rPr>
      <w:lang w:val="es-MX" w:eastAsia="es-MX"/>
    </w:rPr>
  </w:style>
  <w:style w:type="character" w:customStyle="1" w:styleId="u">
    <w:name w:val="u"/>
    <w:basedOn w:val="Fuentedeprrafopredeter"/>
    <w:rsid w:val="009D7E06"/>
  </w:style>
  <w:style w:type="paragraph" w:customStyle="1" w:styleId="rtejustify">
    <w:name w:val="rtejustify"/>
    <w:basedOn w:val="Normal"/>
    <w:rsid w:val="009D7E06"/>
    <w:pPr>
      <w:spacing w:before="100" w:beforeAutospacing="1" w:after="100" w:afterAutospacing="1"/>
    </w:pPr>
    <w:rPr>
      <w:lang w:val="es-MX" w:eastAsia="es-MX"/>
    </w:rPr>
  </w:style>
  <w:style w:type="paragraph" w:customStyle="1" w:styleId="j1">
    <w:name w:val="j1"/>
    <w:basedOn w:val="Normal"/>
    <w:rsid w:val="009D7E06"/>
    <w:pPr>
      <w:spacing w:before="100" w:beforeAutospacing="1" w:after="100" w:afterAutospacing="1"/>
    </w:pPr>
    <w:rPr>
      <w:lang w:val="es-MX" w:eastAsia="es-MX"/>
    </w:rPr>
  </w:style>
  <w:style w:type="character" w:customStyle="1" w:styleId="m-7180717751901043621gmail-msofootnotereference">
    <w:name w:val="m_-7180717751901043621gmail-msofootnotereference"/>
    <w:basedOn w:val="Fuentedeprrafopredeter"/>
    <w:rsid w:val="009D7E06"/>
  </w:style>
  <w:style w:type="character" w:customStyle="1" w:styleId="m-3579365149168697376gmail-msofootnotereference">
    <w:name w:val="m_-3579365149168697376gmail-msofootnotereference"/>
    <w:basedOn w:val="Fuentedeprrafopredeter"/>
    <w:rsid w:val="009D7E06"/>
  </w:style>
  <w:style w:type="paragraph" w:customStyle="1" w:styleId="m-3579365149168697376gmail-msofootnotetext">
    <w:name w:val="m_-3579365149168697376gmail-msofootnotetext"/>
    <w:basedOn w:val="Normal"/>
    <w:rsid w:val="009D7E06"/>
    <w:pPr>
      <w:spacing w:before="100" w:beforeAutospacing="1" w:after="100" w:afterAutospacing="1"/>
    </w:pPr>
    <w:rPr>
      <w:lang w:val="es-MX" w:eastAsia="es-MX"/>
    </w:rPr>
  </w:style>
  <w:style w:type="character" w:customStyle="1" w:styleId="ams">
    <w:name w:val="ams"/>
    <w:basedOn w:val="Fuentedeprrafopredeter"/>
    <w:rsid w:val="009D7E06"/>
  </w:style>
  <w:style w:type="numbering" w:customStyle="1" w:styleId="Sinlista2">
    <w:name w:val="Sin lista2"/>
    <w:next w:val="Sinlista"/>
    <w:uiPriority w:val="99"/>
    <w:semiHidden/>
    <w:unhideWhenUsed/>
    <w:rsid w:val="009D7E06"/>
  </w:style>
  <w:style w:type="table" w:customStyle="1" w:styleId="Tablaconcuadrcula4">
    <w:name w:val="Tabla con cuadrícula4"/>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table" w:customStyle="1" w:styleId="81">
    <w:name w:val="81"/>
    <w:basedOn w:val="TableNormal"/>
    <w:rsid w:val="009D7E06"/>
    <w:tblPr>
      <w:tblStyleRowBandSize w:val="1"/>
      <w:tblStyleColBandSize w:val="1"/>
      <w:tblCellMar>
        <w:left w:w="115" w:type="dxa"/>
        <w:right w:w="115" w:type="dxa"/>
      </w:tblCellMar>
    </w:tblPr>
  </w:style>
  <w:style w:type="table" w:customStyle="1" w:styleId="71">
    <w:name w:val="71"/>
    <w:basedOn w:val="TableNormal"/>
    <w:rsid w:val="009D7E06"/>
    <w:tblPr>
      <w:tblStyleRowBandSize w:val="1"/>
      <w:tblStyleColBandSize w:val="1"/>
      <w:tblCellMar>
        <w:left w:w="115" w:type="dxa"/>
        <w:right w:w="115" w:type="dxa"/>
      </w:tblCellMar>
    </w:tblPr>
  </w:style>
  <w:style w:type="table" w:customStyle="1" w:styleId="61">
    <w:name w:val="61"/>
    <w:basedOn w:val="TableNormal"/>
    <w:rsid w:val="009D7E06"/>
    <w:tblPr>
      <w:tblStyleRowBandSize w:val="1"/>
      <w:tblStyleColBandSize w:val="1"/>
      <w:tblCellMar>
        <w:left w:w="115" w:type="dxa"/>
        <w:right w:w="115" w:type="dxa"/>
      </w:tblCellMar>
    </w:tblPr>
  </w:style>
  <w:style w:type="table" w:customStyle="1" w:styleId="51">
    <w:name w:val="51"/>
    <w:basedOn w:val="TableNormal"/>
    <w:rsid w:val="009D7E06"/>
    <w:tblPr>
      <w:tblStyleRowBandSize w:val="1"/>
      <w:tblStyleColBandSize w:val="1"/>
      <w:tblCellMar>
        <w:left w:w="115" w:type="dxa"/>
        <w:right w:w="115" w:type="dxa"/>
      </w:tblCellMar>
    </w:tblPr>
  </w:style>
  <w:style w:type="table" w:customStyle="1" w:styleId="41">
    <w:name w:val="41"/>
    <w:basedOn w:val="TableNormal"/>
    <w:rsid w:val="009D7E06"/>
    <w:tblPr>
      <w:tblStyleRowBandSize w:val="1"/>
      <w:tblStyleColBandSize w:val="1"/>
      <w:tblCellMar>
        <w:left w:w="115" w:type="dxa"/>
        <w:right w:w="115" w:type="dxa"/>
      </w:tblCellMar>
    </w:tblPr>
  </w:style>
  <w:style w:type="table" w:customStyle="1" w:styleId="31">
    <w:name w:val="31"/>
    <w:basedOn w:val="TableNormal"/>
    <w:rsid w:val="009D7E06"/>
    <w:tblPr>
      <w:tblStyleRowBandSize w:val="1"/>
      <w:tblStyleColBandSize w:val="1"/>
      <w:tblCellMar>
        <w:left w:w="115" w:type="dxa"/>
        <w:right w:w="115" w:type="dxa"/>
      </w:tblCellMar>
    </w:tblPr>
  </w:style>
  <w:style w:type="table" w:customStyle="1" w:styleId="21">
    <w:name w:val="21"/>
    <w:basedOn w:val="TableNormal"/>
    <w:rsid w:val="009D7E06"/>
    <w:tblPr>
      <w:tblStyleRowBandSize w:val="1"/>
      <w:tblStyleColBandSize w:val="1"/>
      <w:tblCellMar>
        <w:left w:w="115" w:type="dxa"/>
        <w:right w:w="115" w:type="dxa"/>
      </w:tblCellMar>
    </w:tblPr>
  </w:style>
  <w:style w:type="table" w:customStyle="1" w:styleId="11">
    <w:name w:val="11"/>
    <w:basedOn w:val="TableNormal"/>
    <w:rsid w:val="009D7E06"/>
    <w:tblPr>
      <w:tblStyleRowBandSize w:val="1"/>
      <w:tblStyleColBandSize w:val="1"/>
      <w:tblCellMar>
        <w:left w:w="115" w:type="dxa"/>
        <w:right w:w="115" w:type="dxa"/>
      </w:tblCellMar>
    </w:tblPr>
  </w:style>
  <w:style w:type="paragraph" w:customStyle="1" w:styleId="Citas">
    <w:name w:val="Citas"/>
    <w:basedOn w:val="Normal"/>
    <w:qFormat/>
    <w:rsid w:val="009D7E06"/>
    <w:pPr>
      <w:spacing w:before="240" w:after="160" w:line="360" w:lineRule="auto"/>
      <w:ind w:left="851" w:right="851"/>
      <w:jc w:val="both"/>
    </w:pPr>
    <w:rPr>
      <w:rFonts w:ascii="Palatino Linotype" w:eastAsiaTheme="minorHAnsi" w:hAnsi="Palatino Linotype" w:cs="Arial"/>
      <w:i/>
      <w:sz w:val="22"/>
      <w:szCs w:val="22"/>
      <w:lang w:val="es-MX" w:eastAsia="en-US"/>
    </w:rPr>
  </w:style>
  <w:style w:type="table" w:customStyle="1" w:styleId="Tablaconcuadrcula5">
    <w:name w:val="Tabla con cuadrícula5"/>
    <w:basedOn w:val="Tablanormal"/>
    <w:next w:val="Tablaconcuadrcula"/>
    <w:uiPriority w:val="59"/>
    <w:rsid w:val="00306F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5">
    <w:name w:val="Mención sin resolver5"/>
    <w:basedOn w:val="Fuentedeprrafopredeter"/>
    <w:uiPriority w:val="99"/>
    <w:semiHidden/>
    <w:unhideWhenUsed/>
    <w:rsid w:val="00251C5D"/>
    <w:rPr>
      <w:color w:val="605E5C"/>
      <w:shd w:val="clear" w:color="auto" w:fill="E1DFDD"/>
    </w:rPr>
  </w:style>
  <w:style w:type="character" w:customStyle="1" w:styleId="Mencinsinresolver6">
    <w:name w:val="Mención sin resolver6"/>
    <w:basedOn w:val="Fuentedeprrafopredeter"/>
    <w:uiPriority w:val="99"/>
    <w:semiHidden/>
    <w:unhideWhenUsed/>
    <w:rsid w:val="00C866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989142">
      <w:bodyDiv w:val="1"/>
      <w:marLeft w:val="0"/>
      <w:marRight w:val="0"/>
      <w:marTop w:val="0"/>
      <w:marBottom w:val="0"/>
      <w:divBdr>
        <w:top w:val="none" w:sz="0" w:space="0" w:color="auto"/>
        <w:left w:val="none" w:sz="0" w:space="0" w:color="auto"/>
        <w:bottom w:val="none" w:sz="0" w:space="0" w:color="auto"/>
        <w:right w:val="none" w:sz="0" w:space="0" w:color="auto"/>
      </w:divBdr>
    </w:div>
    <w:div w:id="732585462">
      <w:bodyDiv w:val="1"/>
      <w:marLeft w:val="0"/>
      <w:marRight w:val="0"/>
      <w:marTop w:val="0"/>
      <w:marBottom w:val="0"/>
      <w:divBdr>
        <w:top w:val="none" w:sz="0" w:space="0" w:color="auto"/>
        <w:left w:val="none" w:sz="0" w:space="0" w:color="auto"/>
        <w:bottom w:val="none" w:sz="0" w:space="0" w:color="auto"/>
        <w:right w:val="none" w:sz="0" w:space="0" w:color="auto"/>
      </w:divBdr>
    </w:div>
    <w:div w:id="1205097071">
      <w:bodyDiv w:val="1"/>
      <w:marLeft w:val="0"/>
      <w:marRight w:val="0"/>
      <w:marTop w:val="0"/>
      <w:marBottom w:val="0"/>
      <w:divBdr>
        <w:top w:val="none" w:sz="0" w:space="0" w:color="auto"/>
        <w:left w:val="none" w:sz="0" w:space="0" w:color="auto"/>
        <w:bottom w:val="none" w:sz="0" w:space="0" w:color="auto"/>
        <w:right w:val="none" w:sz="0" w:space="0" w:color="auto"/>
      </w:divBdr>
    </w:div>
    <w:div w:id="1370717584">
      <w:bodyDiv w:val="1"/>
      <w:marLeft w:val="0"/>
      <w:marRight w:val="0"/>
      <w:marTop w:val="0"/>
      <w:marBottom w:val="0"/>
      <w:divBdr>
        <w:top w:val="none" w:sz="0" w:space="0" w:color="auto"/>
        <w:left w:val="none" w:sz="0" w:space="0" w:color="auto"/>
        <w:bottom w:val="none" w:sz="0" w:space="0" w:color="auto"/>
        <w:right w:val="none" w:sz="0" w:space="0" w:color="auto"/>
      </w:divBdr>
    </w:div>
    <w:div w:id="1807121258">
      <w:bodyDiv w:val="1"/>
      <w:marLeft w:val="0"/>
      <w:marRight w:val="0"/>
      <w:marTop w:val="0"/>
      <w:marBottom w:val="0"/>
      <w:divBdr>
        <w:top w:val="none" w:sz="0" w:space="0" w:color="auto"/>
        <w:left w:val="none" w:sz="0" w:space="0" w:color="auto"/>
        <w:bottom w:val="none" w:sz="0" w:space="0" w:color="auto"/>
        <w:right w:val="none" w:sz="0" w:space="0" w:color="auto"/>
      </w:divBdr>
    </w:div>
    <w:div w:id="187311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2D4608-C542-4F68-A96E-84298246C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55</Pages>
  <Words>15357</Words>
  <Characters>84465</Characters>
  <Application>Microsoft Office Word</Application>
  <DocSecurity>0</DocSecurity>
  <Lines>703</Lines>
  <Paragraphs>199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HAP</dc:creator>
  <cp:keywords/>
  <dc:description/>
  <cp:lastModifiedBy>INFOEM557</cp:lastModifiedBy>
  <cp:revision>9</cp:revision>
  <cp:lastPrinted>2026-05-14T19:24:00Z</cp:lastPrinted>
  <dcterms:created xsi:type="dcterms:W3CDTF">2026-04-23T16:33:00Z</dcterms:created>
  <dcterms:modified xsi:type="dcterms:W3CDTF">2026-05-19T15:23:00Z</dcterms:modified>
</cp:coreProperties>
</file>