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62310" w14:textId="4AEC4D24" w:rsidR="00111532" w:rsidRPr="008748D1" w:rsidRDefault="007268C0" w:rsidP="00BD610E">
      <w:pPr>
        <w:spacing w:after="0" w:line="360" w:lineRule="auto"/>
        <w:ind w:right="49"/>
        <w:jc w:val="both"/>
        <w:rPr>
          <w:rFonts w:ascii="Palatino Linotype" w:eastAsia="Palatino Linotype" w:hAnsi="Palatino Linotype" w:cs="Palatino Linotype"/>
        </w:rPr>
      </w:pPr>
      <w:bookmarkStart w:id="0" w:name="_heading=h.2qw5u0sw9sip" w:colFirst="0" w:colLast="0"/>
      <w:bookmarkEnd w:id="0"/>
      <w:r w:rsidRPr="008748D1">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w:t>
      </w:r>
      <w:r w:rsidR="00314084" w:rsidRPr="008748D1">
        <w:rPr>
          <w:rFonts w:ascii="Palatino Linotype" w:eastAsia="Palatino Linotype" w:hAnsi="Palatino Linotype" w:cs="Palatino Linotype"/>
        </w:rPr>
        <w:t xml:space="preserve">stado de México, de fecha </w:t>
      </w:r>
      <w:r w:rsidR="00841B36" w:rsidRPr="008748D1">
        <w:rPr>
          <w:rFonts w:ascii="Palatino Linotype" w:eastAsia="Palatino Linotype" w:hAnsi="Palatino Linotype" w:cs="Palatino Linotype"/>
          <w:b/>
        </w:rPr>
        <w:t>vei</w:t>
      </w:r>
      <w:r w:rsidR="00247B31" w:rsidRPr="008748D1">
        <w:rPr>
          <w:rFonts w:ascii="Palatino Linotype" w:eastAsia="Palatino Linotype" w:hAnsi="Palatino Linotype" w:cs="Palatino Linotype"/>
          <w:b/>
        </w:rPr>
        <w:t>nticinco</w:t>
      </w:r>
      <w:r w:rsidRPr="008748D1">
        <w:rPr>
          <w:rFonts w:ascii="Palatino Linotype" w:eastAsia="Palatino Linotype" w:hAnsi="Palatino Linotype" w:cs="Palatino Linotype"/>
          <w:b/>
          <w:bCs/>
        </w:rPr>
        <w:t xml:space="preserve"> de </w:t>
      </w:r>
      <w:r w:rsidR="00247B31" w:rsidRPr="008748D1">
        <w:rPr>
          <w:rFonts w:ascii="Palatino Linotype" w:eastAsia="Palatino Linotype" w:hAnsi="Palatino Linotype" w:cs="Palatino Linotype"/>
          <w:b/>
          <w:bCs/>
        </w:rPr>
        <w:t>febrero</w:t>
      </w:r>
      <w:r w:rsidRPr="008748D1">
        <w:rPr>
          <w:rFonts w:ascii="Palatino Linotype" w:eastAsia="Palatino Linotype" w:hAnsi="Palatino Linotype" w:cs="Palatino Linotype"/>
          <w:b/>
          <w:bCs/>
        </w:rPr>
        <w:t xml:space="preserve"> de dos mil veinti</w:t>
      </w:r>
      <w:r w:rsidR="00841B36" w:rsidRPr="008748D1">
        <w:rPr>
          <w:rFonts w:ascii="Palatino Linotype" w:eastAsia="Palatino Linotype" w:hAnsi="Palatino Linotype" w:cs="Palatino Linotype"/>
          <w:b/>
          <w:bCs/>
        </w:rPr>
        <w:t>séis</w:t>
      </w:r>
      <w:r w:rsidRPr="008748D1">
        <w:rPr>
          <w:rFonts w:ascii="Palatino Linotype" w:eastAsia="Palatino Linotype" w:hAnsi="Palatino Linotype" w:cs="Palatino Linotype"/>
        </w:rPr>
        <w:t>.</w:t>
      </w:r>
      <w:r w:rsidR="00E63BB0" w:rsidRPr="008748D1">
        <w:rPr>
          <w:rFonts w:ascii="Palatino Linotype" w:eastAsia="Palatino Linotype" w:hAnsi="Palatino Linotype" w:cs="Palatino Linotype"/>
        </w:rPr>
        <w:t xml:space="preserve"> </w:t>
      </w:r>
    </w:p>
    <w:p w14:paraId="538BC5F3" w14:textId="77777777" w:rsidR="00111532" w:rsidRPr="008748D1" w:rsidRDefault="00111532" w:rsidP="00BD610E">
      <w:pPr>
        <w:spacing w:after="0" w:line="360" w:lineRule="auto"/>
        <w:ind w:right="49"/>
        <w:jc w:val="both"/>
        <w:rPr>
          <w:rFonts w:ascii="Palatino Linotype" w:eastAsia="Palatino Linotype" w:hAnsi="Palatino Linotype" w:cs="Palatino Linotype"/>
        </w:rPr>
      </w:pPr>
    </w:p>
    <w:p w14:paraId="3435CA67" w14:textId="4DAA1323" w:rsidR="00111532" w:rsidRPr="008748D1" w:rsidRDefault="007268C0" w:rsidP="00BD610E">
      <w:pPr>
        <w:spacing w:after="0" w:line="360" w:lineRule="auto"/>
        <w:ind w:right="49"/>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Visto el expediente relativo al recurso de revisión </w:t>
      </w:r>
      <w:r w:rsidR="00247B31" w:rsidRPr="008748D1">
        <w:rPr>
          <w:rFonts w:ascii="Palatino Linotype" w:eastAsia="Palatino Linotype" w:hAnsi="Palatino Linotype" w:cs="Palatino Linotype"/>
          <w:b/>
          <w:bCs/>
        </w:rPr>
        <w:t>13994/INFOEM/IP/RR/2025</w:t>
      </w:r>
      <w:r w:rsidRPr="008748D1">
        <w:rPr>
          <w:rFonts w:ascii="Palatino Linotype" w:eastAsia="Palatino Linotype" w:hAnsi="Palatino Linotype" w:cs="Palatino Linotype"/>
        </w:rPr>
        <w:t xml:space="preserve">, interpuesto por </w:t>
      </w:r>
      <w:r w:rsidR="00334B4F" w:rsidRPr="00334B4F">
        <w:rPr>
          <w:rFonts w:ascii="Palatino Linotype" w:eastAsia="Palatino Linotype" w:hAnsi="Palatino Linotype" w:cs="Palatino Linotype"/>
          <w:b/>
          <w:color w:val="000000"/>
        </w:rPr>
        <w:t>XXXXX XXX XXXXXXX XXXXXX XXXXXXX</w:t>
      </w:r>
      <w:bookmarkStart w:id="1" w:name="_GoBack"/>
      <w:bookmarkEnd w:id="1"/>
      <w:r w:rsidR="00F04FE9" w:rsidRPr="008748D1">
        <w:rPr>
          <w:rFonts w:ascii="Palatino Linotype" w:eastAsia="Palatino Linotype" w:hAnsi="Palatino Linotype" w:cs="Palatino Linotype"/>
          <w:b/>
        </w:rPr>
        <w:t>,</w:t>
      </w:r>
      <w:r w:rsidRPr="008748D1">
        <w:rPr>
          <w:rFonts w:ascii="Palatino Linotype" w:eastAsia="Palatino Linotype" w:hAnsi="Palatino Linotype" w:cs="Palatino Linotype"/>
        </w:rPr>
        <w:t xml:space="preserve"> en lo sucesivo se le denominará la parte </w:t>
      </w:r>
      <w:r w:rsidRPr="008748D1">
        <w:rPr>
          <w:rFonts w:ascii="Palatino Linotype" w:eastAsia="Palatino Linotype" w:hAnsi="Palatino Linotype" w:cs="Palatino Linotype"/>
          <w:b/>
        </w:rPr>
        <w:t>Recurrente</w:t>
      </w:r>
      <w:r w:rsidRPr="008748D1">
        <w:rPr>
          <w:rFonts w:ascii="Palatino Linotype" w:eastAsia="Palatino Linotype" w:hAnsi="Palatino Linotype" w:cs="Palatino Linotype"/>
        </w:rPr>
        <w:t xml:space="preserve">, en contra la respuesta a su solicitud de información identificada con número de folio </w:t>
      </w:r>
      <w:r w:rsidRPr="008748D1">
        <w:rPr>
          <w:rFonts w:ascii="Palatino Linotype" w:eastAsia="Palatino Linotype" w:hAnsi="Palatino Linotype" w:cs="Palatino Linotype"/>
          <w:b/>
        </w:rPr>
        <w:t>00</w:t>
      </w:r>
      <w:r w:rsidR="00247B31" w:rsidRPr="008748D1">
        <w:rPr>
          <w:rFonts w:ascii="Palatino Linotype" w:eastAsia="Palatino Linotype" w:hAnsi="Palatino Linotype" w:cs="Palatino Linotype"/>
          <w:b/>
        </w:rPr>
        <w:t>902</w:t>
      </w:r>
      <w:r w:rsidRPr="008748D1">
        <w:rPr>
          <w:rFonts w:ascii="Palatino Linotype" w:eastAsia="Palatino Linotype" w:hAnsi="Palatino Linotype" w:cs="Palatino Linotype"/>
          <w:b/>
        </w:rPr>
        <w:t>/</w:t>
      </w:r>
      <w:r w:rsidR="00247B31" w:rsidRPr="008748D1">
        <w:rPr>
          <w:rFonts w:ascii="Palatino Linotype" w:eastAsia="Palatino Linotype" w:hAnsi="Palatino Linotype" w:cs="Palatino Linotype"/>
          <w:b/>
        </w:rPr>
        <w:t>ECATEPEC</w:t>
      </w:r>
      <w:r w:rsidR="00F04FE9" w:rsidRPr="008748D1">
        <w:rPr>
          <w:rFonts w:ascii="Palatino Linotype" w:eastAsia="Palatino Linotype" w:hAnsi="Palatino Linotype" w:cs="Palatino Linotype"/>
          <w:b/>
        </w:rPr>
        <w:t>/</w:t>
      </w:r>
      <w:r w:rsidRPr="008748D1">
        <w:rPr>
          <w:rFonts w:ascii="Palatino Linotype" w:eastAsia="Palatino Linotype" w:hAnsi="Palatino Linotype" w:cs="Palatino Linotype"/>
          <w:b/>
        </w:rPr>
        <w:t xml:space="preserve">IP/2025 </w:t>
      </w:r>
      <w:r w:rsidRPr="008748D1">
        <w:rPr>
          <w:rFonts w:ascii="Palatino Linotype" w:eastAsia="Palatino Linotype" w:hAnsi="Palatino Linotype" w:cs="Palatino Linotype"/>
        </w:rPr>
        <w:t>proporcionada por parte del</w:t>
      </w:r>
      <w:r w:rsidR="00F04FE9" w:rsidRPr="008748D1">
        <w:rPr>
          <w:rFonts w:ascii="Palatino Linotype" w:eastAsia="Palatino Linotype" w:hAnsi="Palatino Linotype" w:cs="Palatino Linotype"/>
        </w:rPr>
        <w:t xml:space="preserve"> </w:t>
      </w:r>
      <w:r w:rsidR="00247B31" w:rsidRPr="008748D1">
        <w:rPr>
          <w:rFonts w:ascii="Palatino Linotype" w:eastAsia="Palatino Linotype" w:hAnsi="Palatino Linotype" w:cs="Palatino Linotype"/>
          <w:b/>
          <w:color w:val="000000"/>
        </w:rPr>
        <w:t>Ayuntamiento de Ecatepec de Morelos</w:t>
      </w:r>
      <w:r w:rsidRPr="008748D1">
        <w:rPr>
          <w:rFonts w:ascii="Palatino Linotype" w:eastAsia="Palatino Linotype" w:hAnsi="Palatino Linotype" w:cs="Palatino Linotype"/>
        </w:rPr>
        <w:t xml:space="preserve">, en lo sucesivo el </w:t>
      </w:r>
      <w:r w:rsidRPr="008748D1">
        <w:rPr>
          <w:rFonts w:ascii="Palatino Linotype" w:eastAsia="Palatino Linotype" w:hAnsi="Palatino Linotype" w:cs="Palatino Linotype"/>
          <w:b/>
        </w:rPr>
        <w:t>Sujeto Obligado</w:t>
      </w:r>
      <w:r w:rsidRPr="008748D1">
        <w:rPr>
          <w:rFonts w:ascii="Palatino Linotype" w:eastAsia="Palatino Linotype" w:hAnsi="Palatino Linotype" w:cs="Palatino Linotype"/>
        </w:rPr>
        <w:t>; se procede a dictar la presente resolución, con base en los siguientes:</w:t>
      </w:r>
    </w:p>
    <w:p w14:paraId="776F0FC3" w14:textId="77777777" w:rsidR="00B15E6A" w:rsidRPr="008748D1" w:rsidRDefault="00B15E6A" w:rsidP="00BD610E">
      <w:pPr>
        <w:spacing w:after="0" w:line="360" w:lineRule="auto"/>
        <w:ind w:right="49"/>
        <w:jc w:val="both"/>
        <w:rPr>
          <w:rFonts w:ascii="Palatino Linotype" w:eastAsia="Palatino Linotype" w:hAnsi="Palatino Linotype" w:cs="Palatino Linotype"/>
        </w:rPr>
      </w:pPr>
    </w:p>
    <w:p w14:paraId="0EA2A411" w14:textId="77777777" w:rsidR="00111532" w:rsidRPr="008748D1" w:rsidRDefault="007268C0" w:rsidP="00BD610E">
      <w:pPr>
        <w:spacing w:after="0" w:line="360" w:lineRule="auto"/>
        <w:ind w:right="49"/>
        <w:jc w:val="center"/>
        <w:rPr>
          <w:rFonts w:ascii="Palatino Linotype" w:eastAsia="Palatino Linotype" w:hAnsi="Palatino Linotype" w:cs="Palatino Linotype"/>
          <w:b/>
        </w:rPr>
      </w:pPr>
      <w:r w:rsidRPr="008748D1">
        <w:rPr>
          <w:rFonts w:ascii="Palatino Linotype" w:eastAsia="Palatino Linotype" w:hAnsi="Palatino Linotype" w:cs="Palatino Linotype"/>
          <w:b/>
        </w:rPr>
        <w:t>I.</w:t>
      </w:r>
      <w:r w:rsidRPr="008748D1">
        <w:rPr>
          <w:rFonts w:ascii="Palatino Linotype" w:eastAsia="Palatino Linotype" w:hAnsi="Palatino Linotype" w:cs="Palatino Linotype"/>
          <w:b/>
        </w:rPr>
        <w:tab/>
        <w:t>A N T E C E D E N T E S</w:t>
      </w:r>
    </w:p>
    <w:p w14:paraId="107CE111" w14:textId="77777777" w:rsidR="00111532" w:rsidRPr="008748D1" w:rsidRDefault="00111532" w:rsidP="00BD610E">
      <w:pPr>
        <w:spacing w:after="0" w:line="360" w:lineRule="auto"/>
        <w:ind w:right="49"/>
        <w:jc w:val="both"/>
        <w:rPr>
          <w:rFonts w:ascii="Palatino Linotype" w:eastAsia="Palatino Linotype" w:hAnsi="Palatino Linotype" w:cs="Palatino Linotype"/>
        </w:rPr>
      </w:pPr>
    </w:p>
    <w:p w14:paraId="21D30831" w14:textId="754BD0E3" w:rsidR="00111532" w:rsidRPr="008748D1" w:rsidRDefault="007268C0" w:rsidP="00BD610E">
      <w:pPr>
        <w:numPr>
          <w:ilvl w:val="0"/>
          <w:numId w:val="2"/>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8748D1">
        <w:rPr>
          <w:rFonts w:ascii="Palatino Linotype" w:eastAsia="Palatino Linotype" w:hAnsi="Palatino Linotype" w:cs="Palatino Linotype"/>
          <w:b/>
        </w:rPr>
        <w:t>Solicitud de acceso a la información.</w:t>
      </w:r>
      <w:r w:rsidRPr="008748D1">
        <w:rPr>
          <w:rFonts w:ascii="Palatino Linotype" w:eastAsia="Palatino Linotype" w:hAnsi="Palatino Linotype" w:cs="Palatino Linotype"/>
        </w:rPr>
        <w:t xml:space="preserve"> Con fecha </w:t>
      </w:r>
      <w:r w:rsidR="00247B31" w:rsidRPr="008748D1">
        <w:rPr>
          <w:rFonts w:ascii="Palatino Linotype" w:eastAsia="Palatino Linotype" w:hAnsi="Palatino Linotype" w:cs="Palatino Linotype"/>
          <w:b/>
        </w:rPr>
        <w:t>diez</w:t>
      </w:r>
      <w:r w:rsidR="000F173D" w:rsidRPr="008748D1">
        <w:rPr>
          <w:rFonts w:ascii="Palatino Linotype" w:eastAsia="Palatino Linotype" w:hAnsi="Palatino Linotype" w:cs="Palatino Linotype"/>
          <w:b/>
          <w:bCs/>
        </w:rPr>
        <w:t xml:space="preserve"> de </w:t>
      </w:r>
      <w:r w:rsidR="00247B31" w:rsidRPr="008748D1">
        <w:rPr>
          <w:rFonts w:ascii="Palatino Linotype" w:eastAsia="Palatino Linotype" w:hAnsi="Palatino Linotype" w:cs="Palatino Linotype"/>
          <w:b/>
          <w:bCs/>
        </w:rPr>
        <w:t>noviembre</w:t>
      </w:r>
      <w:r w:rsidR="00F50686" w:rsidRPr="008748D1">
        <w:rPr>
          <w:rFonts w:ascii="Palatino Linotype" w:eastAsia="Palatino Linotype" w:hAnsi="Palatino Linotype" w:cs="Palatino Linotype"/>
          <w:b/>
        </w:rPr>
        <w:t xml:space="preserve"> </w:t>
      </w:r>
      <w:r w:rsidRPr="008748D1">
        <w:rPr>
          <w:rFonts w:ascii="Palatino Linotype" w:eastAsia="Palatino Linotype" w:hAnsi="Palatino Linotype" w:cs="Palatino Linotype"/>
          <w:b/>
        </w:rPr>
        <w:t>de dos mil veinticinco</w:t>
      </w:r>
      <w:r w:rsidRPr="008748D1">
        <w:rPr>
          <w:rFonts w:ascii="Palatino Linotype" w:eastAsia="Palatino Linotype" w:hAnsi="Palatino Linotype" w:cs="Palatino Linotype"/>
        </w:rPr>
        <w:t xml:space="preserve">, la parte </w:t>
      </w:r>
      <w:r w:rsidRPr="008748D1">
        <w:rPr>
          <w:rFonts w:ascii="Palatino Linotype" w:eastAsia="Palatino Linotype" w:hAnsi="Palatino Linotype" w:cs="Palatino Linotype"/>
          <w:b/>
        </w:rPr>
        <w:t>RECURRENTE</w:t>
      </w:r>
      <w:r w:rsidRPr="008748D1">
        <w:rPr>
          <w:rFonts w:ascii="Palatino Linotype" w:eastAsia="Palatino Linotype" w:hAnsi="Palatino Linotype" w:cs="Palatino Linotype"/>
        </w:rPr>
        <w:t xml:space="preserve"> formuló solicitud de acceso a información pública al</w:t>
      </w:r>
      <w:r w:rsidRPr="008748D1">
        <w:rPr>
          <w:rFonts w:ascii="Palatino Linotype" w:eastAsia="Palatino Linotype" w:hAnsi="Palatino Linotype" w:cs="Palatino Linotype"/>
          <w:b/>
        </w:rPr>
        <w:t xml:space="preserve"> SUJETO OBLIGADO, </w:t>
      </w:r>
      <w:r w:rsidRPr="008748D1">
        <w:rPr>
          <w:rFonts w:ascii="Palatino Linotype" w:eastAsia="Palatino Linotype" w:hAnsi="Palatino Linotype" w:cs="Palatino Linotype"/>
        </w:rPr>
        <w:t xml:space="preserve">a través del Sistema de Acceso a la Información Mexiquense, en adelante SAIMEX, en la que requirió lo siguiente: </w:t>
      </w:r>
    </w:p>
    <w:p w14:paraId="37EE106D" w14:textId="77777777" w:rsidR="00111532" w:rsidRPr="008748D1" w:rsidRDefault="00111532" w:rsidP="00BD610E">
      <w:pPr>
        <w:spacing w:after="0" w:line="360" w:lineRule="auto"/>
        <w:ind w:right="49"/>
        <w:jc w:val="both"/>
        <w:rPr>
          <w:rFonts w:ascii="Palatino Linotype" w:eastAsia="Palatino Linotype" w:hAnsi="Palatino Linotype" w:cs="Palatino Linotype"/>
        </w:rPr>
      </w:pPr>
    </w:p>
    <w:p w14:paraId="42F8EA28" w14:textId="0974A60D" w:rsidR="00111532" w:rsidRPr="008748D1" w:rsidRDefault="007268C0" w:rsidP="00BD610E">
      <w:pPr>
        <w:spacing w:after="0" w:line="360" w:lineRule="auto"/>
        <w:ind w:left="851" w:right="843"/>
        <w:jc w:val="both"/>
        <w:rPr>
          <w:rFonts w:ascii="Palatino Linotype" w:eastAsia="Palatino Linotype" w:hAnsi="Palatino Linotype" w:cs="Palatino Linotype"/>
          <w:i/>
        </w:rPr>
      </w:pPr>
      <w:bookmarkStart w:id="2" w:name="_heading=h.lgwl3bsbzc6a" w:colFirst="0" w:colLast="0"/>
      <w:bookmarkEnd w:id="2"/>
      <w:r w:rsidRPr="008748D1">
        <w:rPr>
          <w:rFonts w:ascii="Palatino Linotype" w:eastAsia="Palatino Linotype" w:hAnsi="Palatino Linotype" w:cs="Palatino Linotype"/>
          <w:i/>
        </w:rPr>
        <w:t>“</w:t>
      </w:r>
      <w:r w:rsidR="00247B31" w:rsidRPr="008748D1">
        <w:rPr>
          <w:rFonts w:ascii="Palatino Linotype" w:eastAsia="Palatino Linotype" w:hAnsi="Palatino Linotype" w:cs="Palatino Linotype"/>
          <w:i/>
        </w:rPr>
        <w:t xml:space="preserve">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PREGUNTA UNO. </w:t>
      </w:r>
      <w:r w:rsidR="00247B31" w:rsidRPr="008748D1">
        <w:rPr>
          <w:rFonts w:ascii="Palatino Linotype" w:eastAsia="Palatino Linotype" w:hAnsi="Palatino Linotype" w:cs="Palatino Linotype"/>
          <w:b/>
          <w:bCs/>
          <w:i/>
          <w:u w:val="single"/>
        </w:rPr>
        <w:t xml:space="preserve">Al 11 de noviembre de 2025, la Dirección de Medio Ambiente y Ecología, en su programación de trabajos a realizar, en el SEXTO BIMESTRE de 2025, tiene </w:t>
      </w:r>
      <w:r w:rsidR="00247B31" w:rsidRPr="008748D1">
        <w:rPr>
          <w:rFonts w:ascii="Palatino Linotype" w:eastAsia="Palatino Linotype" w:hAnsi="Palatino Linotype" w:cs="Palatino Linotype"/>
          <w:b/>
          <w:bCs/>
          <w:i/>
          <w:u w:val="single"/>
        </w:rPr>
        <w:lastRenderedPageBreak/>
        <w:t>programado el derribo del árbol. SI o NO</w:t>
      </w:r>
      <w:r w:rsidR="00247B31" w:rsidRPr="008748D1">
        <w:rPr>
          <w:rFonts w:ascii="Palatino Linotype" w:eastAsia="Palatino Linotype" w:hAnsi="Palatino Linotype" w:cs="Palatino Linotype"/>
          <w:i/>
        </w:rPr>
        <w:t>. PREGUNTA DOS. La Dirección de Medio Ambiente y Ecología, al 11 de noviembre de 2025, ha considerado la participación de operativa de los bomberos de Ecatepec de Morelos, en el derribo del árbol. PREGUNTA TRES. Estimada Presidenta Municipal, con todo respeto, considera que la OPACIDAD, durante su gestión ha cambiado en la Dirección de Medio Ambiente y Ecología. (se solicita respuesta, de la C. Presidenta Municipal).</w:t>
      </w:r>
      <w:r w:rsidRPr="008748D1">
        <w:rPr>
          <w:rFonts w:ascii="Palatino Linotype" w:eastAsia="Palatino Linotype" w:hAnsi="Palatino Linotype" w:cs="Palatino Linotype"/>
          <w:i/>
        </w:rPr>
        <w:t xml:space="preserve">”. </w:t>
      </w:r>
    </w:p>
    <w:p w14:paraId="623BE216" w14:textId="77777777" w:rsidR="00111532" w:rsidRPr="008748D1" w:rsidRDefault="00111532" w:rsidP="00BD610E">
      <w:pPr>
        <w:spacing w:after="0" w:line="360" w:lineRule="auto"/>
        <w:ind w:left="567" w:right="560"/>
        <w:jc w:val="both"/>
        <w:rPr>
          <w:rFonts w:ascii="Palatino Linotype" w:eastAsia="Palatino Linotype" w:hAnsi="Palatino Linotype" w:cs="Palatino Linotype"/>
          <w:i/>
        </w:rPr>
      </w:pPr>
    </w:p>
    <w:p w14:paraId="2E5D52DD" w14:textId="66E9829B" w:rsidR="00111532" w:rsidRPr="008748D1" w:rsidRDefault="007268C0" w:rsidP="00BD610E">
      <w:pPr>
        <w:spacing w:after="0" w:line="360" w:lineRule="auto"/>
        <w:ind w:right="49"/>
        <w:jc w:val="both"/>
        <w:rPr>
          <w:rFonts w:ascii="Palatino Linotype" w:eastAsia="Palatino Linotype" w:hAnsi="Palatino Linotype" w:cs="Palatino Linotype"/>
        </w:rPr>
      </w:pPr>
      <w:r w:rsidRPr="008748D1">
        <w:rPr>
          <w:rFonts w:ascii="Palatino Linotype" w:eastAsia="Palatino Linotype" w:hAnsi="Palatino Linotype" w:cs="Palatino Linotype"/>
          <w:b/>
        </w:rPr>
        <w:t>Modalidad elegida para la entrega de la información:</w:t>
      </w:r>
      <w:r w:rsidRPr="008748D1">
        <w:rPr>
          <w:rFonts w:ascii="Palatino Linotype" w:eastAsia="Palatino Linotype" w:hAnsi="Palatino Linotype" w:cs="Palatino Linotype"/>
        </w:rPr>
        <w:t xml:space="preserve"> a través del Sistema de Acceso a la I</w:t>
      </w:r>
      <w:r w:rsidR="00247B31" w:rsidRPr="008748D1">
        <w:rPr>
          <w:rFonts w:ascii="Palatino Linotype" w:eastAsia="Palatino Linotype" w:hAnsi="Palatino Linotype" w:cs="Palatino Linotype"/>
        </w:rPr>
        <w:t>nformación Mexiquense (SAIMEX).</w:t>
      </w:r>
    </w:p>
    <w:p w14:paraId="58760001" w14:textId="0435928E" w:rsidR="00111532" w:rsidRPr="008748D1" w:rsidRDefault="007268C0" w:rsidP="00BD610E">
      <w:pPr>
        <w:spacing w:before="240" w:after="240" w:line="360" w:lineRule="auto"/>
        <w:jc w:val="both"/>
        <w:rPr>
          <w:rFonts w:ascii="Palatino Linotype" w:eastAsia="Palatino Linotype" w:hAnsi="Palatino Linotype" w:cs="Palatino Linotype"/>
        </w:rPr>
      </w:pPr>
      <w:r w:rsidRPr="008748D1">
        <w:rPr>
          <w:rFonts w:ascii="Palatino Linotype" w:eastAsia="Palatino Linotype" w:hAnsi="Palatino Linotype" w:cs="Palatino Linotype"/>
          <w:b/>
        </w:rPr>
        <w:t>2. Respuesta.</w:t>
      </w:r>
      <w:r w:rsidRPr="008748D1">
        <w:rPr>
          <w:rFonts w:ascii="Palatino Linotype" w:eastAsia="Palatino Linotype" w:hAnsi="Palatino Linotype" w:cs="Palatino Linotype"/>
        </w:rPr>
        <w:t xml:space="preserve"> Con fecha </w:t>
      </w:r>
      <w:r w:rsidR="00247B31" w:rsidRPr="008748D1">
        <w:rPr>
          <w:rFonts w:ascii="Palatino Linotype" w:eastAsia="Palatino Linotype" w:hAnsi="Palatino Linotype" w:cs="Palatino Linotype"/>
          <w:b/>
        </w:rPr>
        <w:t>veinte</w:t>
      </w:r>
      <w:r w:rsidRPr="008748D1">
        <w:rPr>
          <w:rFonts w:ascii="Palatino Linotype" w:eastAsia="Palatino Linotype" w:hAnsi="Palatino Linotype" w:cs="Palatino Linotype"/>
          <w:b/>
        </w:rPr>
        <w:t xml:space="preserve"> de </w:t>
      </w:r>
      <w:r w:rsidR="00247B31" w:rsidRPr="008748D1">
        <w:rPr>
          <w:rFonts w:ascii="Palatino Linotype" w:eastAsia="Palatino Linotype" w:hAnsi="Palatino Linotype" w:cs="Palatino Linotype"/>
          <w:b/>
        </w:rPr>
        <w:t>noviembre</w:t>
      </w:r>
      <w:r w:rsidRPr="008748D1">
        <w:rPr>
          <w:rFonts w:ascii="Palatino Linotype" w:eastAsia="Palatino Linotype" w:hAnsi="Palatino Linotype" w:cs="Palatino Linotype"/>
          <w:b/>
        </w:rPr>
        <w:t xml:space="preserve"> de dos mil veinticinco</w:t>
      </w:r>
      <w:r w:rsidRPr="008748D1">
        <w:rPr>
          <w:rFonts w:ascii="Palatino Linotype" w:eastAsia="Palatino Linotype" w:hAnsi="Palatino Linotype" w:cs="Palatino Linotype"/>
        </w:rPr>
        <w:t xml:space="preserve"> el </w:t>
      </w:r>
      <w:r w:rsidRPr="008748D1">
        <w:rPr>
          <w:rFonts w:ascii="Palatino Linotype" w:eastAsia="Palatino Linotype" w:hAnsi="Palatino Linotype" w:cs="Palatino Linotype"/>
          <w:b/>
        </w:rPr>
        <w:t>SUJETO OBLIGADO</w:t>
      </w:r>
      <w:r w:rsidRPr="008748D1">
        <w:rPr>
          <w:rFonts w:ascii="Palatino Linotype" w:eastAsia="Palatino Linotype" w:hAnsi="Palatino Linotype" w:cs="Palatino Linotype"/>
        </w:rPr>
        <w:t xml:space="preserve"> envió su respuesta a la solicitud de acceso a la información a través del SAIMEX, la cual versa como sigue:</w:t>
      </w:r>
    </w:p>
    <w:p w14:paraId="0CD2798F" w14:textId="77777777" w:rsidR="00247B31" w:rsidRPr="008748D1" w:rsidRDefault="007268C0" w:rsidP="00247B31">
      <w:pPr>
        <w:spacing w:after="0" w:line="360" w:lineRule="auto"/>
        <w:ind w:left="851" w:right="843"/>
        <w:jc w:val="both"/>
        <w:rPr>
          <w:rFonts w:ascii="Palatino Linotype" w:eastAsia="Palatino Linotype" w:hAnsi="Palatino Linotype" w:cs="Palatino Linotype"/>
          <w:i/>
        </w:rPr>
      </w:pPr>
      <w:r w:rsidRPr="008748D1">
        <w:rPr>
          <w:rFonts w:ascii="Palatino Linotype" w:eastAsia="Palatino Linotype" w:hAnsi="Palatino Linotype" w:cs="Palatino Linotype"/>
          <w:i/>
        </w:rPr>
        <w:t>“</w:t>
      </w:r>
      <w:r w:rsidR="00247B31" w:rsidRPr="008748D1">
        <w:rPr>
          <w:rFonts w:ascii="Palatino Linotype" w:eastAsia="Palatino Linotype" w:hAnsi="Palatino Linotype" w:cs="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18E0CD7" w14:textId="77777777" w:rsidR="00247B31" w:rsidRPr="008748D1" w:rsidRDefault="00247B31" w:rsidP="00247B31">
      <w:pPr>
        <w:spacing w:after="0" w:line="360" w:lineRule="auto"/>
        <w:ind w:left="851" w:right="843"/>
        <w:jc w:val="both"/>
        <w:rPr>
          <w:rFonts w:ascii="Palatino Linotype" w:eastAsia="Palatino Linotype" w:hAnsi="Palatino Linotype" w:cs="Palatino Linotype"/>
          <w:i/>
        </w:rPr>
      </w:pPr>
      <w:r w:rsidRPr="008748D1">
        <w:rPr>
          <w:rFonts w:ascii="Palatino Linotype" w:eastAsia="Palatino Linotype" w:hAnsi="Palatino Linotype" w:cs="Palatino Linotype"/>
          <w:i/>
        </w:rPr>
        <w:t>Se anexa respuesta</w:t>
      </w:r>
    </w:p>
    <w:p w14:paraId="418F35D3" w14:textId="77777777" w:rsidR="00247B31" w:rsidRPr="008748D1" w:rsidRDefault="00247B31" w:rsidP="00247B31">
      <w:pPr>
        <w:spacing w:after="0" w:line="360" w:lineRule="auto"/>
        <w:ind w:left="851" w:right="843"/>
        <w:jc w:val="both"/>
        <w:rPr>
          <w:rFonts w:ascii="Palatino Linotype" w:eastAsia="Palatino Linotype" w:hAnsi="Palatino Linotype" w:cs="Palatino Linotype"/>
          <w:i/>
        </w:rPr>
      </w:pPr>
      <w:r w:rsidRPr="008748D1">
        <w:rPr>
          <w:rFonts w:ascii="Palatino Linotype" w:eastAsia="Palatino Linotype" w:hAnsi="Palatino Linotype" w:cs="Palatino Linotype"/>
          <w:i/>
        </w:rPr>
        <w:t>ATENTAMENTE</w:t>
      </w:r>
    </w:p>
    <w:p w14:paraId="0CC1F2C6" w14:textId="2E10AF74" w:rsidR="00111532" w:rsidRPr="008748D1" w:rsidRDefault="00247B31" w:rsidP="00247B31">
      <w:pPr>
        <w:spacing w:after="0" w:line="360" w:lineRule="auto"/>
        <w:ind w:left="851" w:right="843"/>
        <w:jc w:val="both"/>
        <w:rPr>
          <w:rFonts w:ascii="Palatino Linotype" w:eastAsia="Palatino Linotype" w:hAnsi="Palatino Linotype" w:cs="Palatino Linotype"/>
          <w:i/>
        </w:rPr>
      </w:pPr>
      <w:r w:rsidRPr="008748D1">
        <w:rPr>
          <w:rFonts w:ascii="Palatino Linotype" w:eastAsia="Palatino Linotype" w:hAnsi="Palatino Linotype" w:cs="Palatino Linotype"/>
          <w:i/>
        </w:rPr>
        <w:t>Cristina Muñoz Gallardo</w:t>
      </w:r>
      <w:r w:rsidR="007268C0" w:rsidRPr="008748D1">
        <w:rPr>
          <w:rFonts w:ascii="Palatino Linotype" w:eastAsia="Palatino Linotype" w:hAnsi="Palatino Linotype" w:cs="Palatino Linotype"/>
          <w:i/>
        </w:rPr>
        <w:t>”</w:t>
      </w:r>
    </w:p>
    <w:p w14:paraId="078B424A" w14:textId="77777777" w:rsidR="00111532" w:rsidRPr="008748D1" w:rsidRDefault="00111532" w:rsidP="00BD610E">
      <w:pPr>
        <w:spacing w:after="0" w:line="360" w:lineRule="auto"/>
        <w:ind w:right="843"/>
        <w:jc w:val="both"/>
        <w:rPr>
          <w:rFonts w:ascii="Palatino Linotype" w:eastAsia="Palatino Linotype" w:hAnsi="Palatino Linotype" w:cs="Palatino Linotype"/>
          <w:i/>
        </w:rPr>
      </w:pPr>
    </w:p>
    <w:p w14:paraId="047AD8BE" w14:textId="0A3DCEA3" w:rsidR="00111532" w:rsidRPr="008748D1" w:rsidRDefault="007268C0" w:rsidP="00BD610E">
      <w:pPr>
        <w:spacing w:after="0" w:line="360" w:lineRule="auto"/>
        <w:ind w:right="843"/>
        <w:jc w:val="both"/>
        <w:rPr>
          <w:rFonts w:ascii="Palatino Linotype" w:eastAsia="Palatino Linotype" w:hAnsi="Palatino Linotype" w:cs="Palatino Linotype"/>
          <w:b/>
          <w:bCs/>
          <w:u w:val="single"/>
        </w:rPr>
      </w:pPr>
      <w:r w:rsidRPr="008748D1">
        <w:rPr>
          <w:rFonts w:ascii="Palatino Linotype" w:eastAsia="Palatino Linotype" w:hAnsi="Palatino Linotype" w:cs="Palatino Linotype"/>
        </w:rPr>
        <w:t xml:space="preserve">Asimismo, </w:t>
      </w:r>
      <w:r w:rsidR="000F173D" w:rsidRPr="008748D1">
        <w:rPr>
          <w:rFonts w:ascii="Palatino Linotype" w:eastAsia="Palatino Linotype" w:hAnsi="Palatino Linotype" w:cs="Palatino Linotype"/>
        </w:rPr>
        <w:t xml:space="preserve">el Sujeto Obligado </w:t>
      </w:r>
      <w:r w:rsidRPr="008748D1">
        <w:rPr>
          <w:rFonts w:ascii="Palatino Linotype" w:eastAsia="Palatino Linotype" w:hAnsi="Palatino Linotype" w:cs="Palatino Linotype"/>
        </w:rPr>
        <w:t xml:space="preserve">adjuntó a su respuesta </w:t>
      </w:r>
      <w:r w:rsidR="00247B31" w:rsidRPr="008748D1">
        <w:rPr>
          <w:rFonts w:ascii="Palatino Linotype" w:eastAsia="Palatino Linotype" w:hAnsi="Palatino Linotype" w:cs="Palatino Linotype"/>
        </w:rPr>
        <w:t xml:space="preserve">el documento electrónico denominado </w:t>
      </w:r>
      <w:r w:rsidR="00247B31" w:rsidRPr="008748D1">
        <w:rPr>
          <w:rFonts w:ascii="Palatino Linotype" w:eastAsia="Palatino Linotype" w:hAnsi="Palatino Linotype" w:cs="Palatino Linotype"/>
          <w:b/>
        </w:rPr>
        <w:t>902_00464620251120145607.pdf</w:t>
      </w:r>
      <w:r w:rsidR="00247B31" w:rsidRPr="008748D1">
        <w:rPr>
          <w:rFonts w:ascii="Palatino Linotype" w:eastAsia="Palatino Linotype" w:hAnsi="Palatino Linotype" w:cs="Palatino Linotype"/>
        </w:rPr>
        <w:t xml:space="preserve"> que contiene un oficio de la Dirección de Medio Ambiente y Ecología mediante el cual refiere que no localizó el oficio por lo que no se cuenta con información. </w:t>
      </w:r>
      <w:r w:rsidR="00B628C5" w:rsidRPr="008748D1">
        <w:rPr>
          <w:rFonts w:ascii="Palatino Linotype" w:eastAsia="Palatino Linotype" w:hAnsi="Palatino Linotype" w:cs="Palatino Linotype"/>
        </w:rPr>
        <w:t xml:space="preserve">Respecto al punto número dos, </w:t>
      </w:r>
      <w:r w:rsidR="00B628C5" w:rsidRPr="008748D1">
        <w:rPr>
          <w:rFonts w:ascii="Palatino Linotype" w:eastAsia="Palatino Linotype" w:hAnsi="Palatino Linotype" w:cs="Palatino Linotype"/>
          <w:b/>
          <w:bCs/>
          <w:u w:val="single"/>
        </w:rPr>
        <w:t xml:space="preserve">refiere que no </w:t>
      </w:r>
      <w:r w:rsidR="00B628C5" w:rsidRPr="008748D1">
        <w:rPr>
          <w:rFonts w:ascii="Palatino Linotype" w:eastAsia="Palatino Linotype" w:hAnsi="Palatino Linotype" w:cs="Palatino Linotype"/>
          <w:b/>
          <w:bCs/>
          <w:u w:val="single"/>
        </w:rPr>
        <w:lastRenderedPageBreak/>
        <w:t>se tiene registro de alguna participación por parte de los Bomberos de Ecatepec, en el derribo del árbol.</w:t>
      </w:r>
    </w:p>
    <w:p w14:paraId="15832F03" w14:textId="77777777" w:rsidR="00247B31" w:rsidRPr="008748D1" w:rsidRDefault="00247B31" w:rsidP="00BD610E">
      <w:pPr>
        <w:spacing w:after="0" w:line="360" w:lineRule="auto"/>
        <w:ind w:right="843"/>
        <w:jc w:val="both"/>
        <w:rPr>
          <w:rFonts w:ascii="Palatino Linotype" w:eastAsia="Palatino Linotype" w:hAnsi="Palatino Linotype" w:cs="Palatino Linotype"/>
        </w:rPr>
      </w:pPr>
    </w:p>
    <w:p w14:paraId="58AFAE90" w14:textId="070F1595" w:rsidR="00111532" w:rsidRPr="008748D1" w:rsidRDefault="00AC3FF9" w:rsidP="00BD610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8748D1">
        <w:rPr>
          <w:rFonts w:ascii="Palatino Linotype" w:eastAsia="Palatino Linotype" w:hAnsi="Palatino Linotype" w:cs="Palatino Linotype"/>
          <w:b/>
        </w:rPr>
        <w:t>3</w:t>
      </w:r>
      <w:r w:rsidR="007268C0" w:rsidRPr="008748D1">
        <w:rPr>
          <w:rFonts w:ascii="Palatino Linotype" w:eastAsia="Palatino Linotype" w:hAnsi="Palatino Linotype" w:cs="Palatino Linotype"/>
          <w:b/>
        </w:rPr>
        <w:t>. Interposición del Recurso de Revisión</w:t>
      </w:r>
      <w:r w:rsidR="007268C0" w:rsidRPr="008748D1">
        <w:rPr>
          <w:rFonts w:ascii="Palatino Linotype" w:eastAsia="Palatino Linotype" w:hAnsi="Palatino Linotype" w:cs="Palatino Linotype"/>
        </w:rPr>
        <w:t xml:space="preserve">. La parte Solicitante, derivado de la respuesta del </w:t>
      </w:r>
      <w:r w:rsidR="007268C0" w:rsidRPr="008748D1">
        <w:rPr>
          <w:rFonts w:ascii="Palatino Linotype" w:eastAsia="Palatino Linotype" w:hAnsi="Palatino Linotype" w:cs="Palatino Linotype"/>
          <w:b/>
        </w:rPr>
        <w:t>Sujeto Obligado</w:t>
      </w:r>
      <w:r w:rsidR="007268C0" w:rsidRPr="008748D1">
        <w:rPr>
          <w:rFonts w:ascii="Palatino Linotype" w:eastAsia="Palatino Linotype" w:hAnsi="Palatino Linotype" w:cs="Palatino Linotype"/>
        </w:rPr>
        <w:t xml:space="preserve"> interpuso Recurso de Revisión a través del </w:t>
      </w:r>
      <w:r w:rsidR="007268C0" w:rsidRPr="008748D1">
        <w:rPr>
          <w:rFonts w:ascii="Palatino Linotype" w:eastAsia="Palatino Linotype" w:hAnsi="Palatino Linotype" w:cs="Palatino Linotype"/>
          <w:b/>
        </w:rPr>
        <w:t>SAIMEX</w:t>
      </w:r>
      <w:r w:rsidR="007268C0" w:rsidRPr="008748D1">
        <w:rPr>
          <w:rFonts w:ascii="Palatino Linotype" w:eastAsia="Palatino Linotype" w:hAnsi="Palatino Linotype" w:cs="Palatino Linotype"/>
        </w:rPr>
        <w:t xml:space="preserve"> en fecha </w:t>
      </w:r>
      <w:r w:rsidR="00B628C5" w:rsidRPr="008748D1">
        <w:rPr>
          <w:rFonts w:ascii="Palatino Linotype" w:eastAsia="Palatino Linotype" w:hAnsi="Palatino Linotype" w:cs="Palatino Linotype"/>
          <w:b/>
        </w:rPr>
        <w:t>nueve</w:t>
      </w:r>
      <w:r w:rsidR="006775E6" w:rsidRPr="008748D1">
        <w:rPr>
          <w:rFonts w:ascii="Palatino Linotype" w:eastAsia="Palatino Linotype" w:hAnsi="Palatino Linotype" w:cs="Palatino Linotype"/>
          <w:b/>
          <w:bCs/>
        </w:rPr>
        <w:t xml:space="preserve"> de </w:t>
      </w:r>
      <w:r w:rsidR="00B628C5" w:rsidRPr="008748D1">
        <w:rPr>
          <w:rFonts w:ascii="Palatino Linotype" w:eastAsia="Palatino Linotype" w:hAnsi="Palatino Linotype" w:cs="Palatino Linotype"/>
          <w:b/>
          <w:bCs/>
        </w:rPr>
        <w:t>diciembre</w:t>
      </w:r>
      <w:r w:rsidR="007268C0" w:rsidRPr="008748D1">
        <w:rPr>
          <w:rFonts w:ascii="Palatino Linotype" w:eastAsia="Palatino Linotype" w:hAnsi="Palatino Linotype" w:cs="Palatino Linotype"/>
          <w:b/>
        </w:rPr>
        <w:t xml:space="preserve"> de dos mil veinticinco</w:t>
      </w:r>
      <w:r w:rsidR="007268C0" w:rsidRPr="008748D1">
        <w:rPr>
          <w:rFonts w:ascii="Palatino Linotype" w:eastAsia="Palatino Linotype" w:hAnsi="Palatino Linotype" w:cs="Palatino Linotype"/>
        </w:rPr>
        <w:t>, a través del cual expresó lo siguiente:</w:t>
      </w:r>
    </w:p>
    <w:p w14:paraId="66C8B934" w14:textId="77777777" w:rsidR="00111532" w:rsidRPr="008748D1" w:rsidRDefault="00111532" w:rsidP="00BD610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14:paraId="3D75F980" w14:textId="50832360" w:rsidR="00111532" w:rsidRPr="008748D1" w:rsidRDefault="007268C0" w:rsidP="00BD610E">
      <w:pPr>
        <w:spacing w:after="0" w:line="360" w:lineRule="auto"/>
        <w:ind w:left="851" w:right="560"/>
        <w:jc w:val="both"/>
        <w:rPr>
          <w:rFonts w:ascii="Palatino Linotype" w:eastAsia="Palatino Linotype" w:hAnsi="Palatino Linotype" w:cs="Palatino Linotype"/>
        </w:rPr>
      </w:pPr>
      <w:r w:rsidRPr="008748D1">
        <w:rPr>
          <w:rFonts w:ascii="Palatino Linotype" w:eastAsia="Palatino Linotype" w:hAnsi="Palatino Linotype" w:cs="Palatino Linotype"/>
          <w:b/>
        </w:rPr>
        <w:t xml:space="preserve">Acto impugnado. </w:t>
      </w:r>
      <w:r w:rsidRPr="008748D1">
        <w:rPr>
          <w:rFonts w:ascii="Palatino Linotype" w:eastAsia="Palatino Linotype" w:hAnsi="Palatino Linotype" w:cs="Palatino Linotype"/>
        </w:rPr>
        <w:t>“</w:t>
      </w:r>
      <w:r w:rsidR="00B628C5" w:rsidRPr="008748D1">
        <w:rPr>
          <w:rFonts w:ascii="Palatino Linotype" w:eastAsia="Palatino Linotype" w:hAnsi="Palatino Linotype" w:cs="Palatino Linotype"/>
          <w:i/>
        </w:rPr>
        <w:t>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PREGUNTA UNO. Al 11 de noviembre de 2025, la Dirección de Medio Ambiente y Ecología, en su programación de trabajos a realizar, en el SEXTO BIMESTRE de 2025, tiene programado el derribo del árbol. SI o NO. PREGUNTA DOS. La Dirección de Medio Ambiente y Ecología, al 11 de noviembre de 2025, ha considerado la participación de operativa de los bomberos de Ecatepec de Morelos, en el derribo del árbol. PREGUNTA TRES. Estimada Presidenta Municipal, con todo respeto, considera que la OPACIDAD, durante su gestión ha cambiado en la Dirección de Medio Ambiente y Ecología. (se solicita respuesta, de la C. Presidenta Municipal).</w:t>
      </w:r>
      <w:r w:rsidRPr="008748D1">
        <w:rPr>
          <w:rFonts w:ascii="Palatino Linotype" w:eastAsia="Palatino Linotype" w:hAnsi="Palatino Linotype" w:cs="Palatino Linotype"/>
        </w:rPr>
        <w:t xml:space="preserve">”. </w:t>
      </w:r>
    </w:p>
    <w:p w14:paraId="71F175C5" w14:textId="77777777" w:rsidR="00111532" w:rsidRPr="008748D1" w:rsidRDefault="00111532" w:rsidP="00BD610E">
      <w:pPr>
        <w:spacing w:after="0" w:line="360" w:lineRule="auto"/>
        <w:ind w:left="851"/>
        <w:jc w:val="both"/>
        <w:rPr>
          <w:rFonts w:ascii="Palatino Linotype" w:eastAsia="Palatino Linotype" w:hAnsi="Palatino Linotype" w:cs="Palatino Linotype"/>
        </w:rPr>
      </w:pPr>
    </w:p>
    <w:p w14:paraId="573FF157" w14:textId="6173E433" w:rsidR="00111532" w:rsidRPr="008748D1" w:rsidRDefault="007268C0" w:rsidP="00BD610E">
      <w:pPr>
        <w:pBdr>
          <w:top w:val="nil"/>
          <w:left w:val="nil"/>
          <w:bottom w:val="nil"/>
          <w:right w:val="nil"/>
          <w:between w:val="nil"/>
        </w:pBdr>
        <w:tabs>
          <w:tab w:val="left" w:pos="1276"/>
        </w:tabs>
        <w:spacing w:after="0" w:line="360" w:lineRule="auto"/>
        <w:ind w:left="851" w:right="560"/>
        <w:jc w:val="both"/>
        <w:rPr>
          <w:rFonts w:ascii="Palatino Linotype" w:eastAsia="Palatino Linotype" w:hAnsi="Palatino Linotype" w:cs="Palatino Linotype"/>
          <w:i/>
        </w:rPr>
      </w:pPr>
      <w:r w:rsidRPr="008748D1">
        <w:rPr>
          <w:rFonts w:ascii="Palatino Linotype" w:eastAsia="Palatino Linotype" w:hAnsi="Palatino Linotype" w:cs="Palatino Linotype"/>
          <w:b/>
        </w:rPr>
        <w:t xml:space="preserve">Razones o motivos de la inconformidad: </w:t>
      </w:r>
      <w:r w:rsidRPr="008748D1">
        <w:rPr>
          <w:rFonts w:ascii="Palatino Linotype" w:eastAsia="Palatino Linotype" w:hAnsi="Palatino Linotype" w:cs="Palatino Linotype"/>
          <w:i/>
        </w:rPr>
        <w:t>“</w:t>
      </w:r>
      <w:r w:rsidR="00B628C5" w:rsidRPr="008748D1">
        <w:rPr>
          <w:rFonts w:ascii="Palatino Linotype" w:eastAsia="Palatino Linotype" w:hAnsi="Palatino Linotype" w:cs="Palatino Linotype"/>
          <w:i/>
        </w:rPr>
        <w:t>La entrega de información incompleta. La respuesta otorgada a la suscrita fue entregada de manera INCOMPLETA. Consideración UNO: En el Oficio 00902/ECATEPEC/IP/2025 se señala que "No se localizó el Oficio DPCB/ECA/1368/2025 de fecha 03 de junio", por lo que se adjunta una copia simple del mismo. La Dirección de Protección Civil y Bomberos, participo en los trabajos del día 07 de agosto de 2025 a solicitud de la Dirección de Medio Ambiente y Ecología. Consideración DOS: La PREGUNTA DOS, no tuvo respuesta de acuerdo a lo solicitado "La Dirección de Medio Ambiente y Ecología, al 11 de noviembre de 2025, ha considerado la participación de operativa de los bomberos de Ecatepec de Morelos, en el derribo del árbol" Consideración TRES: No se dio respuesta a PREGUNTA TRES " Estimada Presidenta Municipal, con todo respeto, considera que la OPACIDAD, durante su gestión ha cambiado en la Dirección de Medio Ambiente y Ecología. (se solicita respuesta, de la C. Presidenta Municipal)." la UNIDAD DE TRANSPARENCIA, no recibió respuesta de la C. Presidenta Municipal de Ecatepec de Morelos. Consideración CUATRO: Un acta informativa de control interno de la Dirección de Medio Ambiente y Ecología, NO sustituye un ACTA DE INXISTENCIA DE INFORMACIÖN del COMITE DE TRANSPARENCIA</w:t>
      </w:r>
      <w:r w:rsidRPr="008748D1">
        <w:rPr>
          <w:rFonts w:ascii="Palatino Linotype" w:eastAsia="Palatino Linotype" w:hAnsi="Palatino Linotype" w:cs="Palatino Linotype"/>
          <w:i/>
        </w:rPr>
        <w:t xml:space="preserve">”. </w:t>
      </w:r>
    </w:p>
    <w:p w14:paraId="0A92D188" w14:textId="77777777" w:rsidR="00B628C5" w:rsidRPr="008748D1" w:rsidRDefault="00B628C5" w:rsidP="00BD610E">
      <w:pPr>
        <w:pBdr>
          <w:top w:val="nil"/>
          <w:left w:val="nil"/>
          <w:bottom w:val="nil"/>
          <w:right w:val="nil"/>
          <w:between w:val="nil"/>
        </w:pBdr>
        <w:tabs>
          <w:tab w:val="left" w:pos="1276"/>
        </w:tabs>
        <w:spacing w:after="0" w:line="360" w:lineRule="auto"/>
        <w:ind w:left="851" w:right="560"/>
        <w:jc w:val="both"/>
        <w:rPr>
          <w:rFonts w:ascii="Palatino Linotype" w:eastAsia="Palatino Linotype" w:hAnsi="Palatino Linotype" w:cs="Palatino Linotype"/>
          <w:b/>
          <w:i/>
        </w:rPr>
      </w:pPr>
    </w:p>
    <w:p w14:paraId="2668ADF2" w14:textId="1FAC2A54" w:rsidR="00B628C5" w:rsidRPr="008748D1" w:rsidRDefault="00B628C5" w:rsidP="00B628C5">
      <w:pPr>
        <w:pStyle w:val="Prrafodelista"/>
        <w:numPr>
          <w:ilvl w:val="0"/>
          <w:numId w:val="10"/>
        </w:numPr>
        <w:spacing w:after="0" w:line="360" w:lineRule="auto"/>
        <w:ind w:right="49"/>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El Recurrente adjuntó el documento electrónico denominado </w:t>
      </w:r>
      <w:r w:rsidRPr="008748D1">
        <w:rPr>
          <w:rFonts w:ascii="Palatino Linotype" w:eastAsia="Palatino Linotype" w:hAnsi="Palatino Linotype" w:cs="Palatino Linotype"/>
          <w:b/>
        </w:rPr>
        <w:t xml:space="preserve">Oficio 1368 de fecha 03 de junio 2025.pdf contiene el oficio </w:t>
      </w:r>
      <w:r w:rsidRPr="008748D1">
        <w:rPr>
          <w:rFonts w:ascii="Palatino Linotype" w:eastAsia="Palatino Linotype" w:hAnsi="Palatino Linotype" w:cs="Palatino Linotype"/>
        </w:rPr>
        <w:t>DPCB/ECA/1368/2025 de fecha 03 de junio de 2025, dirigido al C. Luis Ángel Hernández Soto, Titular de la Unidad de Transparencia, suscrito por el C. Ing. Juan Jesús Clara González, Director de Protección Civil y Bomberos.</w:t>
      </w:r>
    </w:p>
    <w:p w14:paraId="0A5218EC" w14:textId="77777777" w:rsidR="00B628C5" w:rsidRPr="008748D1" w:rsidRDefault="00B628C5" w:rsidP="00BD610E">
      <w:pPr>
        <w:spacing w:after="0" w:line="360" w:lineRule="auto"/>
        <w:ind w:right="49"/>
        <w:jc w:val="both"/>
        <w:rPr>
          <w:rFonts w:ascii="Palatino Linotype" w:eastAsia="Palatino Linotype" w:hAnsi="Palatino Linotype" w:cs="Palatino Linotype"/>
        </w:rPr>
      </w:pPr>
    </w:p>
    <w:p w14:paraId="4F6CE1B1" w14:textId="4624BBAB" w:rsidR="00111532" w:rsidRPr="008748D1" w:rsidRDefault="00AC3FF9" w:rsidP="00BD610E">
      <w:pPr>
        <w:pBdr>
          <w:top w:val="nil"/>
          <w:left w:val="nil"/>
          <w:bottom w:val="nil"/>
          <w:right w:val="nil"/>
          <w:between w:val="nil"/>
        </w:pBdr>
        <w:tabs>
          <w:tab w:val="left" w:pos="284"/>
        </w:tabs>
        <w:spacing w:after="0" w:line="360" w:lineRule="auto"/>
        <w:ind w:right="49"/>
        <w:jc w:val="both"/>
        <w:rPr>
          <w:rFonts w:ascii="Palatino Linotype" w:eastAsia="Palatino Linotype" w:hAnsi="Palatino Linotype" w:cs="Palatino Linotype"/>
          <w:b/>
        </w:rPr>
      </w:pPr>
      <w:r w:rsidRPr="008748D1">
        <w:rPr>
          <w:rFonts w:ascii="Palatino Linotype" w:eastAsia="Palatino Linotype" w:hAnsi="Palatino Linotype" w:cs="Palatino Linotype"/>
          <w:b/>
        </w:rPr>
        <w:t>4</w:t>
      </w:r>
      <w:r w:rsidR="007268C0" w:rsidRPr="008748D1">
        <w:rPr>
          <w:rFonts w:ascii="Palatino Linotype" w:eastAsia="Palatino Linotype" w:hAnsi="Palatino Linotype" w:cs="Palatino Linotype"/>
          <w:b/>
        </w:rPr>
        <w:t>. Turno.</w:t>
      </w:r>
      <w:r w:rsidR="007268C0" w:rsidRPr="008748D1">
        <w:rPr>
          <w:rFonts w:ascii="Palatino Linotype" w:eastAsia="Palatino Linotype" w:hAnsi="Palatino Linotype" w:cs="Palatino Linotype"/>
        </w:rPr>
        <w:t xml:space="preserve"> De conformidad con el artículo 185, fracción I de la Ley de Transparencia y Acceso a la Información Pública del Estado de México y Municipios, el recurso de revisión número </w:t>
      </w:r>
      <w:r w:rsidR="00247B31" w:rsidRPr="008748D1">
        <w:rPr>
          <w:rFonts w:ascii="Palatino Linotype" w:eastAsia="Palatino Linotype" w:hAnsi="Palatino Linotype" w:cs="Palatino Linotype"/>
          <w:b/>
          <w:bCs/>
        </w:rPr>
        <w:t>13994/INFOEM/IP/RR/2025</w:t>
      </w:r>
      <w:r w:rsidR="007268C0" w:rsidRPr="008748D1">
        <w:rPr>
          <w:rFonts w:ascii="Palatino Linotype" w:eastAsia="Palatino Linotype" w:hAnsi="Palatino Linotype" w:cs="Palatino Linotype"/>
        </w:rPr>
        <w:t xml:space="preserve"> se turnó por el sistema electrónico del Instituto de Transparencia, Acceso a la Información Pública y Protección de Datos Personales del Estado de México y Municipios, a la Comisionada Guadalupe Ramírez Peña para su análisis, estudio, elaboración del proyecto y presentación ante el Pleno de este Instituto.</w:t>
      </w:r>
    </w:p>
    <w:p w14:paraId="1F1B1559" w14:textId="77777777" w:rsidR="00111532" w:rsidRPr="008748D1" w:rsidRDefault="00111532" w:rsidP="00BD610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14:paraId="6D0ECD33" w14:textId="577708B3" w:rsidR="00111532" w:rsidRPr="008748D1" w:rsidRDefault="00AC3FF9" w:rsidP="00BD610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8748D1">
        <w:rPr>
          <w:rFonts w:ascii="Palatino Linotype" w:eastAsia="Palatino Linotype" w:hAnsi="Palatino Linotype" w:cs="Palatino Linotype"/>
        </w:rPr>
        <w:t>5</w:t>
      </w:r>
      <w:r w:rsidR="007268C0" w:rsidRPr="008748D1">
        <w:rPr>
          <w:rFonts w:ascii="Palatino Linotype" w:eastAsia="Palatino Linotype" w:hAnsi="Palatino Linotype" w:cs="Palatino Linotype"/>
        </w:rPr>
        <w:t xml:space="preserve">. </w:t>
      </w:r>
      <w:r w:rsidR="007268C0" w:rsidRPr="008748D1">
        <w:rPr>
          <w:rFonts w:ascii="Palatino Linotype" w:eastAsia="Palatino Linotype" w:hAnsi="Palatino Linotype" w:cs="Palatino Linotype"/>
          <w:b/>
        </w:rPr>
        <w:t>Admisión del recurso de revisión</w:t>
      </w:r>
      <w:r w:rsidR="007268C0" w:rsidRPr="008748D1">
        <w:rPr>
          <w:rFonts w:ascii="Palatino Linotype" w:eastAsia="Palatino Linotype" w:hAnsi="Palatino Linotype" w:cs="Palatino Linotype"/>
        </w:rPr>
        <w:t xml:space="preserve">: En fecha </w:t>
      </w:r>
      <w:r w:rsidR="00B628C5" w:rsidRPr="008748D1">
        <w:rPr>
          <w:rFonts w:ascii="Palatino Linotype" w:eastAsia="Palatino Linotype" w:hAnsi="Palatino Linotype" w:cs="Palatino Linotype"/>
          <w:b/>
        </w:rPr>
        <w:t>doce</w:t>
      </w:r>
      <w:r w:rsidR="006775E6" w:rsidRPr="008748D1">
        <w:rPr>
          <w:rFonts w:ascii="Palatino Linotype" w:eastAsia="Palatino Linotype" w:hAnsi="Palatino Linotype" w:cs="Palatino Linotype"/>
          <w:b/>
          <w:bCs/>
        </w:rPr>
        <w:t xml:space="preserve"> de </w:t>
      </w:r>
      <w:r w:rsidR="00B628C5" w:rsidRPr="008748D1">
        <w:rPr>
          <w:rFonts w:ascii="Palatino Linotype" w:eastAsia="Palatino Linotype" w:hAnsi="Palatino Linotype" w:cs="Palatino Linotype"/>
          <w:b/>
          <w:bCs/>
        </w:rPr>
        <w:t>diciembre</w:t>
      </w:r>
      <w:r w:rsidR="005A0571" w:rsidRPr="008748D1">
        <w:rPr>
          <w:rFonts w:ascii="Palatino Linotype" w:eastAsia="Palatino Linotype" w:hAnsi="Palatino Linotype" w:cs="Palatino Linotype"/>
        </w:rPr>
        <w:t xml:space="preserve"> </w:t>
      </w:r>
      <w:r w:rsidR="007268C0" w:rsidRPr="008748D1">
        <w:rPr>
          <w:rFonts w:ascii="Palatino Linotype" w:eastAsia="Palatino Linotype" w:hAnsi="Palatino Linotype" w:cs="Palatino Linotype"/>
          <w:b/>
        </w:rPr>
        <w:t>de dos mil veinticinco</w:t>
      </w:r>
      <w:r w:rsidR="007268C0" w:rsidRPr="008748D1">
        <w:rPr>
          <w:rFonts w:ascii="Palatino Linotype" w:eastAsia="Palatino Linotype" w:hAnsi="Palatino Linotype" w:cs="Palatino Linotype"/>
        </w:rPr>
        <w:t xml:space="preserve">, la Comisionada Ponente admitió a trámite el recurso de revisión que ahora se resuelve, dando un plazo máximo de siete días hábiles para que las partes manifestaran lo que a su derecho resultara conveniente, ofrecieran pruebas, formularan alegatos y el Sujeto Obligado presentara su informe justificado. </w:t>
      </w:r>
    </w:p>
    <w:p w14:paraId="6BE2FD82" w14:textId="77777777" w:rsidR="00111532" w:rsidRPr="008748D1" w:rsidRDefault="00111532" w:rsidP="00BD610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14:paraId="54C17962" w14:textId="18BD6CAE" w:rsidR="00B05786" w:rsidRPr="008748D1" w:rsidRDefault="00AC3FF9" w:rsidP="00BD610E">
      <w:pPr>
        <w:pBdr>
          <w:top w:val="nil"/>
          <w:left w:val="nil"/>
          <w:bottom w:val="nil"/>
          <w:right w:val="nil"/>
          <w:between w:val="nil"/>
        </w:pBdr>
        <w:spacing w:after="0" w:line="360" w:lineRule="auto"/>
        <w:ind w:right="49"/>
        <w:jc w:val="both"/>
        <w:rPr>
          <w:rFonts w:ascii="Palatino Linotype" w:eastAsia="Palatino Linotype" w:hAnsi="Palatino Linotype" w:cs="Palatino Linotype"/>
          <w:b/>
          <w:bCs/>
        </w:rPr>
      </w:pPr>
      <w:r w:rsidRPr="008748D1">
        <w:rPr>
          <w:rFonts w:ascii="Palatino Linotype" w:eastAsia="Palatino Linotype" w:hAnsi="Palatino Linotype" w:cs="Palatino Linotype"/>
          <w:b/>
        </w:rPr>
        <w:t>6</w:t>
      </w:r>
      <w:r w:rsidR="007268C0" w:rsidRPr="008748D1">
        <w:rPr>
          <w:rFonts w:ascii="Palatino Linotype" w:eastAsia="Palatino Linotype" w:hAnsi="Palatino Linotype" w:cs="Palatino Linotype"/>
          <w:b/>
        </w:rPr>
        <w:t xml:space="preserve">. Manifestaciones. </w:t>
      </w:r>
      <w:r w:rsidR="007268C0" w:rsidRPr="008748D1">
        <w:rPr>
          <w:rFonts w:ascii="Palatino Linotype" w:eastAsia="Palatino Linotype" w:hAnsi="Palatino Linotype" w:cs="Palatino Linotype"/>
        </w:rPr>
        <w:t xml:space="preserve">En fecha </w:t>
      </w:r>
      <w:r w:rsidR="00B628C5" w:rsidRPr="008748D1">
        <w:rPr>
          <w:rFonts w:ascii="Palatino Linotype" w:eastAsia="Palatino Linotype" w:hAnsi="Palatino Linotype" w:cs="Palatino Linotype"/>
        </w:rPr>
        <w:t>t</w:t>
      </w:r>
      <w:r w:rsidR="00B628C5" w:rsidRPr="008748D1">
        <w:rPr>
          <w:rFonts w:ascii="Palatino Linotype" w:eastAsia="Palatino Linotype" w:hAnsi="Palatino Linotype" w:cs="Palatino Linotype"/>
          <w:b/>
        </w:rPr>
        <w:t>rece</w:t>
      </w:r>
      <w:r w:rsidR="00487FA8" w:rsidRPr="008748D1">
        <w:rPr>
          <w:rFonts w:ascii="Palatino Linotype" w:eastAsia="Palatino Linotype" w:hAnsi="Palatino Linotype" w:cs="Palatino Linotype"/>
          <w:b/>
        </w:rPr>
        <w:t xml:space="preserve"> </w:t>
      </w:r>
      <w:r w:rsidR="007268C0" w:rsidRPr="008748D1">
        <w:rPr>
          <w:rFonts w:ascii="Palatino Linotype" w:eastAsia="Palatino Linotype" w:hAnsi="Palatino Linotype" w:cs="Palatino Linotype"/>
          <w:b/>
        </w:rPr>
        <w:t xml:space="preserve">de </w:t>
      </w:r>
      <w:r w:rsidR="00B628C5" w:rsidRPr="008748D1">
        <w:rPr>
          <w:rFonts w:ascii="Palatino Linotype" w:eastAsia="Palatino Linotype" w:hAnsi="Palatino Linotype" w:cs="Palatino Linotype"/>
          <w:b/>
        </w:rPr>
        <w:t xml:space="preserve">enero </w:t>
      </w:r>
      <w:r w:rsidR="007268C0" w:rsidRPr="008748D1">
        <w:rPr>
          <w:rFonts w:ascii="Palatino Linotype" w:eastAsia="Palatino Linotype" w:hAnsi="Palatino Linotype" w:cs="Palatino Linotype"/>
          <w:b/>
        </w:rPr>
        <w:t>de dos mil veinti</w:t>
      </w:r>
      <w:r w:rsidR="00B628C5" w:rsidRPr="008748D1">
        <w:rPr>
          <w:rFonts w:ascii="Palatino Linotype" w:eastAsia="Palatino Linotype" w:hAnsi="Palatino Linotype" w:cs="Palatino Linotype"/>
          <w:b/>
        </w:rPr>
        <w:t>séis,</w:t>
      </w:r>
      <w:r w:rsidR="007268C0" w:rsidRPr="008748D1">
        <w:rPr>
          <w:rFonts w:ascii="Palatino Linotype" w:eastAsia="Palatino Linotype" w:hAnsi="Palatino Linotype" w:cs="Palatino Linotype"/>
        </w:rPr>
        <w:t xml:space="preserve"> el </w:t>
      </w:r>
      <w:r w:rsidR="007268C0" w:rsidRPr="008748D1">
        <w:rPr>
          <w:rFonts w:ascii="Palatino Linotype" w:eastAsia="Palatino Linotype" w:hAnsi="Palatino Linotype" w:cs="Palatino Linotype"/>
          <w:b/>
        </w:rPr>
        <w:t>Sujeto Obligado</w:t>
      </w:r>
      <w:r w:rsidR="007268C0" w:rsidRPr="008748D1">
        <w:rPr>
          <w:rFonts w:ascii="Palatino Linotype" w:eastAsia="Palatino Linotype" w:hAnsi="Palatino Linotype" w:cs="Palatino Linotype"/>
        </w:rPr>
        <w:t xml:space="preserve"> rindió su informe justificado</w:t>
      </w:r>
      <w:r w:rsidR="00F760E1" w:rsidRPr="008748D1">
        <w:rPr>
          <w:rFonts w:ascii="Palatino Linotype" w:eastAsia="Palatino Linotype" w:hAnsi="Palatino Linotype" w:cs="Palatino Linotype"/>
        </w:rPr>
        <w:t xml:space="preserve">, </w:t>
      </w:r>
      <w:r w:rsidR="006775E6" w:rsidRPr="008748D1">
        <w:rPr>
          <w:rFonts w:ascii="Palatino Linotype" w:eastAsia="Palatino Linotype" w:hAnsi="Palatino Linotype" w:cs="Palatino Linotype"/>
        </w:rPr>
        <w:t>mediante el cual ratifica la respuesta inicial</w:t>
      </w:r>
      <w:r w:rsidR="000F37C8" w:rsidRPr="008748D1">
        <w:rPr>
          <w:rFonts w:ascii="Palatino Linotype" w:eastAsia="Palatino Linotype" w:hAnsi="Palatino Linotype" w:cs="Palatino Linotype"/>
        </w:rPr>
        <w:t xml:space="preserve">. El contenido del informe justificado se puso a disposición del Recurrente el </w:t>
      </w:r>
      <w:r w:rsidR="00D250D2" w:rsidRPr="008748D1">
        <w:rPr>
          <w:rFonts w:ascii="Palatino Linotype" w:eastAsia="Palatino Linotype" w:hAnsi="Palatino Linotype" w:cs="Palatino Linotype"/>
          <w:b/>
        </w:rPr>
        <w:t>dieciocho</w:t>
      </w:r>
      <w:r w:rsidR="000F37C8" w:rsidRPr="008748D1">
        <w:rPr>
          <w:rFonts w:ascii="Palatino Linotype" w:eastAsia="Palatino Linotype" w:hAnsi="Palatino Linotype" w:cs="Palatino Linotype"/>
          <w:b/>
          <w:bCs/>
        </w:rPr>
        <w:t xml:space="preserve"> </w:t>
      </w:r>
      <w:r w:rsidR="00D250D2" w:rsidRPr="008748D1">
        <w:rPr>
          <w:rFonts w:ascii="Palatino Linotype" w:eastAsia="Palatino Linotype" w:hAnsi="Palatino Linotype" w:cs="Palatino Linotype"/>
          <w:b/>
          <w:bCs/>
        </w:rPr>
        <w:t xml:space="preserve">de febrero </w:t>
      </w:r>
      <w:r w:rsidR="000F37C8" w:rsidRPr="008748D1">
        <w:rPr>
          <w:rFonts w:ascii="Palatino Linotype" w:eastAsia="Palatino Linotype" w:hAnsi="Palatino Linotype" w:cs="Palatino Linotype"/>
          <w:b/>
          <w:bCs/>
        </w:rPr>
        <w:t>de dos mil veintiséis.</w:t>
      </w:r>
    </w:p>
    <w:p w14:paraId="35FF1246" w14:textId="77777777" w:rsidR="00D250D2" w:rsidRPr="008748D1" w:rsidRDefault="00D250D2" w:rsidP="00BD610E">
      <w:pPr>
        <w:pBdr>
          <w:top w:val="nil"/>
          <w:left w:val="nil"/>
          <w:bottom w:val="nil"/>
          <w:right w:val="nil"/>
          <w:between w:val="nil"/>
        </w:pBdr>
        <w:spacing w:after="0" w:line="360" w:lineRule="auto"/>
        <w:ind w:right="49"/>
        <w:jc w:val="both"/>
        <w:rPr>
          <w:rFonts w:ascii="Palatino Linotype" w:eastAsia="Palatino Linotype" w:hAnsi="Palatino Linotype" w:cs="Palatino Linotype"/>
          <w:b/>
          <w:bCs/>
        </w:rPr>
      </w:pPr>
    </w:p>
    <w:p w14:paraId="731C5B7B" w14:textId="0F21C36C" w:rsidR="00D250D2" w:rsidRPr="008748D1" w:rsidRDefault="00D250D2" w:rsidP="00BD610E">
      <w:pPr>
        <w:pBdr>
          <w:top w:val="nil"/>
          <w:left w:val="nil"/>
          <w:bottom w:val="nil"/>
          <w:right w:val="nil"/>
          <w:between w:val="nil"/>
        </w:pBdr>
        <w:spacing w:after="0" w:line="360" w:lineRule="auto"/>
        <w:ind w:right="49"/>
        <w:jc w:val="both"/>
        <w:rPr>
          <w:rFonts w:ascii="Palatino Linotype" w:eastAsia="Palatino Linotype" w:hAnsi="Palatino Linotype" w:cs="Palatino Linotype"/>
          <w:bCs/>
        </w:rPr>
      </w:pPr>
      <w:r w:rsidRPr="008748D1">
        <w:rPr>
          <w:rFonts w:ascii="Palatino Linotype" w:eastAsia="Palatino Linotype" w:hAnsi="Palatino Linotype" w:cs="Palatino Linotype"/>
          <w:bCs/>
        </w:rPr>
        <w:t xml:space="preserve">Por su parte, el Recurrente adjuntó el documento electrónico denominado </w:t>
      </w:r>
      <w:r w:rsidRPr="008748D1">
        <w:rPr>
          <w:rFonts w:ascii="Palatino Linotype" w:eastAsia="Palatino Linotype" w:hAnsi="Palatino Linotype" w:cs="Palatino Linotype"/>
          <w:b/>
          <w:bCs/>
          <w:i/>
        </w:rPr>
        <w:t>CT_UT_ECA_0064_2026 informe justificado RR13994.pdf</w:t>
      </w:r>
      <w:r w:rsidRPr="008748D1">
        <w:rPr>
          <w:rFonts w:ascii="Palatino Linotype" w:eastAsia="Palatino Linotype" w:hAnsi="Palatino Linotype" w:cs="Palatino Linotype"/>
          <w:bCs/>
        </w:rPr>
        <w:t xml:space="preserve"> mediante el cual expresa sus manifestaciones en el apartado de comentarios en el sentido de la negativa de la información.</w:t>
      </w:r>
    </w:p>
    <w:p w14:paraId="55F3485C" w14:textId="77777777" w:rsidR="004A0072" w:rsidRPr="008748D1" w:rsidRDefault="004A0072" w:rsidP="00BD610E">
      <w:pPr>
        <w:pBdr>
          <w:top w:val="nil"/>
          <w:left w:val="nil"/>
          <w:bottom w:val="nil"/>
          <w:right w:val="nil"/>
          <w:between w:val="nil"/>
        </w:pBdr>
        <w:spacing w:after="0" w:line="360" w:lineRule="auto"/>
        <w:ind w:right="49"/>
        <w:jc w:val="both"/>
        <w:rPr>
          <w:rFonts w:ascii="Palatino Linotype" w:eastAsia="Palatino Linotype" w:hAnsi="Palatino Linotype" w:cs="Palatino Linotype"/>
          <w:b/>
          <w:bCs/>
        </w:rPr>
      </w:pPr>
    </w:p>
    <w:p w14:paraId="13E9FB4C" w14:textId="0877EDCF" w:rsidR="00B628C5" w:rsidRPr="008748D1" w:rsidRDefault="00B628C5" w:rsidP="00B628C5">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748D1">
        <w:rPr>
          <w:rFonts w:ascii="Palatino Linotype" w:eastAsia="Palatino Linotype" w:hAnsi="Palatino Linotype" w:cs="Palatino Linotype"/>
          <w:b/>
          <w:color w:val="000000"/>
        </w:rPr>
        <w:t>7. Ampliación de plazo. El dieciocho de febrero de dos mil veintiséis</w:t>
      </w:r>
      <w:r w:rsidRPr="008748D1">
        <w:rPr>
          <w:rFonts w:ascii="Palatino Linotype" w:eastAsia="Palatino Linotype" w:hAnsi="Palatino Linotype" w:cs="Palatino Linotype"/>
          <w:color w:val="000000"/>
        </w:rPr>
        <w:t>, se amplió el término para resolver el recurso de revisión en términos del artículo 181 párrafo tercero de la Ley de Transparencia y Acceso a la Información Pública del Estado de México y Municipios.</w:t>
      </w:r>
    </w:p>
    <w:p w14:paraId="00E99D80" w14:textId="7337DD2B" w:rsidR="00111532" w:rsidRPr="008748D1" w:rsidRDefault="00B628C5" w:rsidP="00BD610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8748D1">
        <w:rPr>
          <w:rFonts w:ascii="Palatino Linotype" w:eastAsia="Palatino Linotype" w:hAnsi="Palatino Linotype" w:cs="Palatino Linotype"/>
          <w:b/>
        </w:rPr>
        <w:t>8</w:t>
      </w:r>
      <w:r w:rsidR="007268C0" w:rsidRPr="008748D1">
        <w:rPr>
          <w:rFonts w:ascii="Palatino Linotype" w:eastAsia="Palatino Linotype" w:hAnsi="Palatino Linotype" w:cs="Palatino Linotype"/>
          <w:b/>
        </w:rPr>
        <w:t>. Cierre de instrucción</w:t>
      </w:r>
      <w:r w:rsidR="007268C0" w:rsidRPr="008748D1">
        <w:rPr>
          <w:rFonts w:ascii="Palatino Linotype" w:eastAsia="Palatino Linotype" w:hAnsi="Palatino Linotype" w:cs="Palatino Linotype"/>
        </w:rPr>
        <w:t xml:space="preserve">. En fecha </w:t>
      </w:r>
      <w:r w:rsidR="00D250D2" w:rsidRPr="008748D1">
        <w:rPr>
          <w:rFonts w:ascii="Palatino Linotype" w:eastAsia="Palatino Linotype" w:hAnsi="Palatino Linotype" w:cs="Palatino Linotype"/>
          <w:b/>
        </w:rPr>
        <w:t xml:space="preserve">veinticuatro de febrero </w:t>
      </w:r>
      <w:r w:rsidR="00121FAA" w:rsidRPr="008748D1">
        <w:rPr>
          <w:rFonts w:ascii="Palatino Linotype" w:eastAsia="Palatino Linotype" w:hAnsi="Palatino Linotype" w:cs="Palatino Linotype"/>
          <w:b/>
        </w:rPr>
        <w:t>de dos mil</w:t>
      </w:r>
      <w:r w:rsidR="007268C0" w:rsidRPr="008748D1">
        <w:rPr>
          <w:rFonts w:ascii="Palatino Linotype" w:eastAsia="Palatino Linotype" w:hAnsi="Palatino Linotype" w:cs="Palatino Linotype"/>
          <w:b/>
        </w:rPr>
        <w:t xml:space="preserve"> veinti</w:t>
      </w:r>
      <w:r w:rsidR="00E74093" w:rsidRPr="008748D1">
        <w:rPr>
          <w:rFonts w:ascii="Palatino Linotype" w:eastAsia="Palatino Linotype" w:hAnsi="Palatino Linotype" w:cs="Palatino Linotype"/>
          <w:b/>
        </w:rPr>
        <w:t>séis</w:t>
      </w:r>
      <w:r w:rsidR="007268C0" w:rsidRPr="008748D1">
        <w:rPr>
          <w:rFonts w:ascii="Palatino Linotype" w:eastAsia="Palatino Linotype" w:hAnsi="Palatino Linotype" w:cs="Palatino Linotype"/>
        </w:rPr>
        <w:t>, la Comisionada Ponente determinó el cierre de instrucción en términos de la fracción VI del artículo 185 de la Ley de Transparencia y Acceso a la Información Pública del Estado de México y Municipios.</w:t>
      </w:r>
    </w:p>
    <w:p w14:paraId="1D4BE19D" w14:textId="77777777" w:rsidR="00111532" w:rsidRPr="008748D1" w:rsidRDefault="00111532" w:rsidP="00BD610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14:paraId="031AFAAA" w14:textId="3D63F55D" w:rsidR="00111532" w:rsidRPr="008748D1" w:rsidRDefault="007268C0" w:rsidP="00BD610E">
      <w:pPr>
        <w:spacing w:after="0" w:line="360" w:lineRule="auto"/>
        <w:ind w:right="49"/>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Debido a que fue debidamente sustanciado el expediente electrónico y no existe diligencia pendiente de desahogo, se emite la Resolución que conforme a Derecho proceda, de acuerdo con los siguientes: </w:t>
      </w:r>
    </w:p>
    <w:p w14:paraId="3D0EF455" w14:textId="77777777" w:rsidR="00111532" w:rsidRPr="008748D1" w:rsidRDefault="00111532" w:rsidP="00BD610E">
      <w:pPr>
        <w:spacing w:after="0" w:line="360" w:lineRule="auto"/>
        <w:ind w:right="49"/>
        <w:jc w:val="both"/>
        <w:rPr>
          <w:rFonts w:ascii="Palatino Linotype" w:eastAsia="Palatino Linotype" w:hAnsi="Palatino Linotype" w:cs="Palatino Linotype"/>
        </w:rPr>
      </w:pPr>
    </w:p>
    <w:p w14:paraId="01C0354B" w14:textId="77777777" w:rsidR="00111532" w:rsidRPr="008748D1" w:rsidRDefault="007268C0" w:rsidP="00BD610E">
      <w:pPr>
        <w:spacing w:after="0" w:line="360" w:lineRule="auto"/>
        <w:ind w:right="49"/>
        <w:jc w:val="center"/>
        <w:rPr>
          <w:rFonts w:ascii="Palatino Linotype" w:eastAsia="Palatino Linotype" w:hAnsi="Palatino Linotype" w:cs="Palatino Linotype"/>
          <w:b/>
        </w:rPr>
      </w:pPr>
      <w:r w:rsidRPr="008748D1">
        <w:rPr>
          <w:rFonts w:ascii="Palatino Linotype" w:eastAsia="Palatino Linotype" w:hAnsi="Palatino Linotype" w:cs="Palatino Linotype"/>
          <w:b/>
        </w:rPr>
        <w:t>II.</w:t>
      </w:r>
      <w:r w:rsidRPr="008748D1">
        <w:rPr>
          <w:rFonts w:ascii="Palatino Linotype" w:eastAsia="Palatino Linotype" w:hAnsi="Palatino Linotype" w:cs="Palatino Linotype"/>
          <w:b/>
        </w:rPr>
        <w:tab/>
        <w:t>C O N S I D E R A N D O:</w:t>
      </w:r>
    </w:p>
    <w:p w14:paraId="45C926DB" w14:textId="77777777" w:rsidR="00111532" w:rsidRPr="008748D1" w:rsidRDefault="00111532" w:rsidP="00BD610E">
      <w:pPr>
        <w:spacing w:after="0" w:line="360" w:lineRule="auto"/>
        <w:ind w:right="49"/>
        <w:jc w:val="both"/>
        <w:rPr>
          <w:rFonts w:ascii="Palatino Linotype" w:eastAsia="Palatino Linotype" w:hAnsi="Palatino Linotype" w:cs="Palatino Linotype"/>
        </w:rPr>
      </w:pPr>
    </w:p>
    <w:p w14:paraId="50E48AA2" w14:textId="3B2916EF" w:rsidR="00111532" w:rsidRPr="008748D1" w:rsidRDefault="007268C0" w:rsidP="00BD610E">
      <w:pPr>
        <w:spacing w:after="0" w:line="360" w:lineRule="auto"/>
        <w:jc w:val="both"/>
        <w:rPr>
          <w:rFonts w:ascii="Palatino Linotype" w:eastAsia="Palatino Linotype" w:hAnsi="Palatino Linotype" w:cs="Palatino Linotype"/>
        </w:rPr>
      </w:pPr>
      <w:r w:rsidRPr="008748D1">
        <w:rPr>
          <w:rFonts w:ascii="Palatino Linotype" w:eastAsia="Palatino Linotype" w:hAnsi="Palatino Linotype" w:cs="Palatino Linotype"/>
          <w:b/>
        </w:rPr>
        <w:t>Primero. Competencia.</w:t>
      </w:r>
      <w:r w:rsidRPr="008748D1">
        <w:rPr>
          <w:rFonts w:ascii="Palatino Linotype" w:eastAsia="Palatino Linotype" w:hAnsi="Palatino Linotype" w:cs="Palatino Linotype"/>
        </w:rPr>
        <w:t xml:space="preserve"> El Instituto de Transparencia, Acceso a la Información Pública y Protección de Datos Personales del Estado de México y Municipios, es competente para conocer y resolver el presente recurso de revisión interpuesto por la parte </w:t>
      </w:r>
      <w:r w:rsidRPr="008748D1">
        <w:rPr>
          <w:rFonts w:ascii="Palatino Linotype" w:eastAsia="Palatino Linotype" w:hAnsi="Palatino Linotype" w:cs="Palatino Linotype"/>
          <w:b/>
        </w:rPr>
        <w:t>Recurrente</w:t>
      </w:r>
      <w:r w:rsidRPr="008748D1">
        <w:rPr>
          <w:rFonts w:ascii="Palatino Linotype" w:eastAsia="Palatino Linotype" w:hAnsi="Palatino Linotype" w:cs="Palatino Linotype"/>
        </w:rPr>
        <w:t xml:space="preserve">, conforme a lo dispuesto en los artículos 6, apartado A de la Constitución Política de los Estados Unidos Mexicanos; </w:t>
      </w:r>
      <w:r w:rsidR="004C2D4A" w:rsidRPr="008748D1">
        <w:rPr>
          <w:rFonts w:ascii="Palatino Linotype" w:hAnsi="Palatino Linotype"/>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8748D1">
        <w:rPr>
          <w:rFonts w:ascii="Palatino Linotype" w:eastAsia="Palatino Linotype" w:hAnsi="Palatino Linotype" w:cs="Palatino Linotype"/>
        </w:rPr>
        <w:t>;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6AA748FB" w14:textId="77777777" w:rsidR="00111532" w:rsidRPr="008748D1" w:rsidRDefault="00111532" w:rsidP="00BD610E">
      <w:pPr>
        <w:spacing w:after="0" w:line="360" w:lineRule="auto"/>
        <w:ind w:right="49"/>
        <w:jc w:val="both"/>
        <w:rPr>
          <w:rFonts w:ascii="Palatino Linotype" w:eastAsia="Palatino Linotype" w:hAnsi="Palatino Linotype" w:cs="Palatino Linotype"/>
        </w:rPr>
      </w:pPr>
    </w:p>
    <w:p w14:paraId="2EA7C71C" w14:textId="77777777" w:rsidR="00111532" w:rsidRPr="008748D1" w:rsidRDefault="007268C0" w:rsidP="00BD610E">
      <w:pPr>
        <w:spacing w:after="0" w:line="360" w:lineRule="auto"/>
        <w:jc w:val="both"/>
        <w:rPr>
          <w:rFonts w:ascii="Palatino Linotype" w:eastAsia="Palatino Linotype" w:hAnsi="Palatino Linotype" w:cs="Palatino Linotype"/>
        </w:rPr>
      </w:pPr>
      <w:r w:rsidRPr="008748D1">
        <w:rPr>
          <w:rFonts w:ascii="Palatino Linotype" w:eastAsia="Palatino Linotype" w:hAnsi="Palatino Linotype" w:cs="Palatino Linotype"/>
          <w:b/>
        </w:rPr>
        <w:t>Segundo. Oportunidad y Procedibilidad del Recurso de Revisión</w:t>
      </w:r>
      <w:r w:rsidRPr="008748D1">
        <w:rPr>
          <w:rFonts w:ascii="Palatino Linotype" w:eastAsia="Palatino Linotype" w:hAnsi="Palatino Linotype" w:cs="Palatino Linotype"/>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758E55A9" w14:textId="77777777" w:rsidR="00111532" w:rsidRPr="008748D1" w:rsidRDefault="00111532" w:rsidP="00BD610E">
      <w:pPr>
        <w:spacing w:after="0" w:line="360" w:lineRule="auto"/>
        <w:jc w:val="both"/>
        <w:rPr>
          <w:rFonts w:ascii="Palatino Linotype" w:eastAsia="Palatino Linotype" w:hAnsi="Palatino Linotype" w:cs="Palatino Linotype"/>
        </w:rPr>
      </w:pPr>
    </w:p>
    <w:p w14:paraId="70792216" w14:textId="090DDE86" w:rsidR="00111532" w:rsidRPr="008748D1" w:rsidRDefault="007268C0" w:rsidP="00BD610E">
      <w:pPr>
        <w:spacing w:after="0" w:line="360" w:lineRule="auto"/>
        <w:jc w:val="both"/>
        <w:rPr>
          <w:rFonts w:ascii="Palatino Linotype" w:eastAsia="Palatino Linotype" w:hAnsi="Palatino Linotype" w:cs="Palatino Linotype"/>
        </w:rPr>
      </w:pPr>
      <w:bookmarkStart w:id="3" w:name="_heading=h.3znysh7" w:colFirst="0" w:colLast="0"/>
      <w:bookmarkEnd w:id="3"/>
      <w:r w:rsidRPr="008748D1">
        <w:rPr>
          <w:rFonts w:ascii="Palatino Linotype" w:eastAsia="Palatino Linotype" w:hAnsi="Palatino Linotype" w:cs="Palatino Linotype"/>
        </w:rPr>
        <w:t xml:space="preserve">El recurso de revisión fue interpuesto dentro del plazo de quince días hábiles, previsto en el artículo 178 de la Ley de Transparencia y Acceso a la Información Pública del Estado de México y Municipios, toda vez que el </w:t>
      </w:r>
      <w:r w:rsidRPr="008748D1">
        <w:rPr>
          <w:rFonts w:ascii="Palatino Linotype" w:eastAsia="Palatino Linotype" w:hAnsi="Palatino Linotype" w:cs="Palatino Linotype"/>
          <w:b/>
        </w:rPr>
        <w:t>Sujeto Obligado</w:t>
      </w:r>
      <w:r w:rsidRPr="008748D1">
        <w:rPr>
          <w:rFonts w:ascii="Palatino Linotype" w:eastAsia="Palatino Linotype" w:hAnsi="Palatino Linotype" w:cs="Palatino Linotype"/>
        </w:rPr>
        <w:t xml:space="preserve"> remitió respuesta el </w:t>
      </w:r>
      <w:r w:rsidR="00D67C4C" w:rsidRPr="008748D1">
        <w:rPr>
          <w:rFonts w:ascii="Palatino Linotype" w:eastAsia="Palatino Linotype" w:hAnsi="Palatino Linotype" w:cs="Palatino Linotype"/>
          <w:b/>
        </w:rPr>
        <w:t>veinte</w:t>
      </w:r>
      <w:r w:rsidRPr="008748D1">
        <w:rPr>
          <w:rFonts w:ascii="Palatino Linotype" w:eastAsia="Palatino Linotype" w:hAnsi="Palatino Linotype" w:cs="Palatino Linotype"/>
          <w:b/>
        </w:rPr>
        <w:t xml:space="preserve"> de </w:t>
      </w:r>
      <w:r w:rsidR="00D67C4C" w:rsidRPr="008748D1">
        <w:rPr>
          <w:rFonts w:ascii="Palatino Linotype" w:eastAsia="Palatino Linotype" w:hAnsi="Palatino Linotype" w:cs="Palatino Linotype"/>
          <w:b/>
        </w:rPr>
        <w:t>noviembre</w:t>
      </w:r>
      <w:r w:rsidRPr="008748D1">
        <w:rPr>
          <w:rFonts w:ascii="Palatino Linotype" w:eastAsia="Palatino Linotype" w:hAnsi="Palatino Linotype" w:cs="Palatino Linotype"/>
          <w:b/>
        </w:rPr>
        <w:t xml:space="preserve"> de dos mil veinticinco</w:t>
      </w:r>
      <w:r w:rsidRPr="008748D1">
        <w:rPr>
          <w:rFonts w:ascii="Palatino Linotype" w:eastAsia="Palatino Linotype" w:hAnsi="Palatino Linotype" w:cs="Palatino Linotype"/>
        </w:rPr>
        <w:t>,</w:t>
      </w:r>
      <w:r w:rsidRPr="008748D1">
        <w:rPr>
          <w:rFonts w:ascii="Palatino Linotype" w:eastAsia="Palatino Linotype" w:hAnsi="Palatino Linotype" w:cs="Palatino Linotype"/>
          <w:b/>
        </w:rPr>
        <w:t xml:space="preserve"> </w:t>
      </w:r>
      <w:r w:rsidRPr="008748D1">
        <w:rPr>
          <w:rFonts w:ascii="Palatino Linotype" w:eastAsia="Palatino Linotype" w:hAnsi="Palatino Linotype" w:cs="Palatino Linotype"/>
        </w:rPr>
        <w:t xml:space="preserve">mientras que el recurso de revisión interpuesto por la parte </w:t>
      </w:r>
      <w:r w:rsidRPr="008748D1">
        <w:rPr>
          <w:rFonts w:ascii="Palatino Linotype" w:eastAsia="Palatino Linotype" w:hAnsi="Palatino Linotype" w:cs="Palatino Linotype"/>
          <w:b/>
        </w:rPr>
        <w:t>Recurrente</w:t>
      </w:r>
      <w:r w:rsidRPr="008748D1">
        <w:rPr>
          <w:rFonts w:ascii="Palatino Linotype" w:eastAsia="Palatino Linotype" w:hAnsi="Palatino Linotype" w:cs="Palatino Linotype"/>
        </w:rPr>
        <w:t xml:space="preserve">, se tuvo por presentado el </w:t>
      </w:r>
      <w:r w:rsidR="00D67C4C" w:rsidRPr="008748D1">
        <w:rPr>
          <w:rFonts w:ascii="Palatino Linotype" w:eastAsia="Palatino Linotype" w:hAnsi="Palatino Linotype" w:cs="Palatino Linotype"/>
          <w:b/>
        </w:rPr>
        <w:t>nueve</w:t>
      </w:r>
      <w:r w:rsidRPr="008748D1">
        <w:rPr>
          <w:rFonts w:ascii="Palatino Linotype" w:eastAsia="Palatino Linotype" w:hAnsi="Palatino Linotype" w:cs="Palatino Linotype"/>
          <w:b/>
        </w:rPr>
        <w:t xml:space="preserve"> de </w:t>
      </w:r>
      <w:r w:rsidR="00D67C4C" w:rsidRPr="008748D1">
        <w:rPr>
          <w:rFonts w:ascii="Palatino Linotype" w:eastAsia="Palatino Linotype" w:hAnsi="Palatino Linotype" w:cs="Palatino Linotype"/>
          <w:b/>
        </w:rPr>
        <w:t>diciembre</w:t>
      </w:r>
      <w:r w:rsidR="00487FA8" w:rsidRPr="008748D1">
        <w:rPr>
          <w:rFonts w:ascii="Palatino Linotype" w:eastAsia="Palatino Linotype" w:hAnsi="Palatino Linotype" w:cs="Palatino Linotype"/>
          <w:b/>
        </w:rPr>
        <w:t xml:space="preserve"> </w:t>
      </w:r>
      <w:r w:rsidRPr="008748D1">
        <w:rPr>
          <w:rFonts w:ascii="Palatino Linotype" w:eastAsia="Palatino Linotype" w:hAnsi="Palatino Linotype" w:cs="Palatino Linotype"/>
          <w:b/>
        </w:rPr>
        <w:t>de dos mil veinticinco</w:t>
      </w:r>
      <w:r w:rsidRPr="008748D1">
        <w:rPr>
          <w:rFonts w:ascii="Palatino Linotype" w:eastAsia="Palatino Linotype" w:hAnsi="Palatino Linotype" w:cs="Palatino Linotype"/>
        </w:rPr>
        <w:t>, esto es, al</w:t>
      </w:r>
      <w:r w:rsidRPr="008748D1">
        <w:rPr>
          <w:rFonts w:ascii="Palatino Linotype" w:eastAsia="Palatino Linotype" w:hAnsi="Palatino Linotype" w:cs="Palatino Linotype"/>
          <w:b/>
        </w:rPr>
        <w:t xml:space="preserve"> </w:t>
      </w:r>
      <w:r w:rsidR="00D67C4C" w:rsidRPr="008748D1">
        <w:rPr>
          <w:rFonts w:ascii="Palatino Linotype" w:eastAsia="Palatino Linotype" w:hAnsi="Palatino Linotype" w:cs="Palatino Linotype"/>
          <w:b/>
        </w:rPr>
        <w:t xml:space="preserve">décimo </w:t>
      </w:r>
      <w:r w:rsidR="00EC6833" w:rsidRPr="008748D1">
        <w:rPr>
          <w:rFonts w:ascii="Palatino Linotype" w:eastAsia="Palatino Linotype" w:hAnsi="Palatino Linotype" w:cs="Palatino Linotype"/>
          <w:b/>
          <w:bCs/>
        </w:rPr>
        <w:t>tercer</w:t>
      </w:r>
      <w:r w:rsidRPr="008748D1">
        <w:rPr>
          <w:rFonts w:ascii="Palatino Linotype" w:eastAsia="Palatino Linotype" w:hAnsi="Palatino Linotype" w:cs="Palatino Linotype"/>
          <w:b/>
          <w:bCs/>
        </w:rPr>
        <w:t xml:space="preserve"> día hábil</w:t>
      </w:r>
      <w:r w:rsidRPr="008748D1">
        <w:rPr>
          <w:rFonts w:ascii="Palatino Linotype" w:eastAsia="Palatino Linotype" w:hAnsi="Palatino Linotype" w:cs="Palatino Linotype"/>
        </w:rPr>
        <w:t xml:space="preserve"> en que se tuvo conocimiento de la respuesta. </w:t>
      </w:r>
    </w:p>
    <w:p w14:paraId="721DA332" w14:textId="77777777" w:rsidR="00111532" w:rsidRPr="008748D1" w:rsidRDefault="00111532" w:rsidP="00BD610E">
      <w:pPr>
        <w:spacing w:after="0" w:line="360" w:lineRule="auto"/>
        <w:jc w:val="both"/>
        <w:rPr>
          <w:rFonts w:ascii="Palatino Linotype" w:eastAsia="Palatino Linotype" w:hAnsi="Palatino Linotype" w:cs="Palatino Linotype"/>
        </w:rPr>
      </w:pPr>
    </w:p>
    <w:p w14:paraId="760AA315" w14:textId="77777777" w:rsidR="00111532" w:rsidRPr="008748D1" w:rsidRDefault="007268C0" w:rsidP="00BD610E">
      <w:pPr>
        <w:spacing w:after="0" w:line="360" w:lineRule="auto"/>
        <w:jc w:val="both"/>
        <w:rPr>
          <w:rFonts w:ascii="Palatino Linotype" w:eastAsia="Palatino Linotype" w:hAnsi="Palatino Linotype" w:cs="Palatino Linotype"/>
          <w:b/>
        </w:rPr>
      </w:pPr>
      <w:r w:rsidRPr="008748D1">
        <w:rPr>
          <w:rFonts w:ascii="Palatino Linotype" w:eastAsia="Palatino Linotype" w:hAnsi="Palatino Linotype" w:cs="Palatino Linotype"/>
        </w:rPr>
        <w:t xml:space="preserve">Así también, por cuanto hace a la procedibilidad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w:t>
      </w:r>
      <w:r w:rsidRPr="008748D1">
        <w:rPr>
          <w:rFonts w:ascii="Palatino Linotype" w:eastAsia="Palatino Linotype" w:hAnsi="Palatino Linotype" w:cs="Palatino Linotype"/>
          <w:b/>
        </w:rPr>
        <w:t>SAIMEX.</w:t>
      </w:r>
    </w:p>
    <w:p w14:paraId="4E39BC8A" w14:textId="77777777" w:rsidR="004E71B7" w:rsidRPr="008748D1" w:rsidRDefault="004E71B7" w:rsidP="00BD610E">
      <w:pPr>
        <w:spacing w:after="0" w:line="360" w:lineRule="auto"/>
        <w:jc w:val="both"/>
        <w:rPr>
          <w:rFonts w:ascii="Palatino Linotype" w:eastAsia="Palatino Linotype" w:hAnsi="Palatino Linotype" w:cs="Palatino Linotype"/>
          <w:b/>
        </w:rPr>
      </w:pPr>
    </w:p>
    <w:p w14:paraId="782B4C4D" w14:textId="5E273B81" w:rsidR="00111532" w:rsidRPr="008748D1" w:rsidRDefault="007268C0" w:rsidP="00BD610E">
      <w:pPr>
        <w:spacing w:after="0" w:line="360" w:lineRule="auto"/>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Finalmente, se advierte que resulta procedente la interposición del recurso, según lo manifestado por el recurrente en sus motivos de inconformidad, de acuerdo con el artículo 179, fracción </w:t>
      </w:r>
      <w:r w:rsidR="00F50686" w:rsidRPr="008748D1">
        <w:rPr>
          <w:rFonts w:ascii="Palatino Linotype" w:eastAsia="Palatino Linotype" w:hAnsi="Palatino Linotype" w:cs="Palatino Linotype"/>
        </w:rPr>
        <w:t>V</w:t>
      </w:r>
      <w:r w:rsidRPr="008748D1">
        <w:rPr>
          <w:rFonts w:ascii="Palatino Linotype" w:eastAsia="Palatino Linotype" w:hAnsi="Palatino Linotype" w:cs="Palatino Linotype"/>
        </w:rPr>
        <w:t xml:space="preserve"> del ordenamiento legal citado, que a la letra dice: </w:t>
      </w:r>
    </w:p>
    <w:p w14:paraId="301B0EB9" w14:textId="77777777" w:rsidR="00111532" w:rsidRPr="008748D1" w:rsidRDefault="00111532" w:rsidP="00BD610E">
      <w:pPr>
        <w:spacing w:after="0" w:line="360" w:lineRule="auto"/>
        <w:jc w:val="both"/>
        <w:rPr>
          <w:rFonts w:ascii="Palatino Linotype" w:eastAsia="Palatino Linotype" w:hAnsi="Palatino Linotype" w:cs="Palatino Linotype"/>
        </w:rPr>
      </w:pPr>
    </w:p>
    <w:p w14:paraId="10D30DE9" w14:textId="77777777" w:rsidR="00F50686" w:rsidRPr="008748D1" w:rsidRDefault="007268C0" w:rsidP="00E63BB0">
      <w:pPr>
        <w:spacing w:after="0" w:line="360" w:lineRule="auto"/>
        <w:ind w:left="567" w:right="843"/>
        <w:jc w:val="both"/>
        <w:rPr>
          <w:rFonts w:ascii="Palatino Linotype" w:eastAsia="Palatino Linotype" w:hAnsi="Palatino Linotype" w:cs="Palatino Linotype"/>
          <w:i/>
        </w:rPr>
      </w:pPr>
      <w:r w:rsidRPr="008748D1">
        <w:rPr>
          <w:rFonts w:ascii="Palatino Linotype" w:eastAsia="Palatino Linotype" w:hAnsi="Palatino Linotype" w:cs="Palatino Linotype"/>
          <w:i/>
        </w:rPr>
        <w:t>“</w:t>
      </w:r>
      <w:r w:rsidRPr="008748D1">
        <w:rPr>
          <w:rFonts w:ascii="Palatino Linotype" w:eastAsia="Palatino Linotype" w:hAnsi="Palatino Linotype" w:cs="Palatino Linotype"/>
          <w:b/>
          <w:i/>
        </w:rPr>
        <w:t>Artículo 179.</w:t>
      </w:r>
      <w:r w:rsidRPr="008748D1">
        <w:rPr>
          <w:rFonts w:ascii="Palatino Linotype" w:eastAsia="Palatino Linotype" w:hAnsi="Palatino Linotype" w:cs="Palatino Linotype"/>
          <w:i/>
        </w:rPr>
        <w:t xml:space="preserve"> El recurso de revisión es un medio de protección que la Ley otorga a los particulares, para hacer valer su derecho de acceso a la información pública, y procederá en contra de las siguientes causas:</w:t>
      </w:r>
    </w:p>
    <w:p w14:paraId="67854F00" w14:textId="77777777" w:rsidR="00F50686" w:rsidRPr="008748D1" w:rsidRDefault="00F50686" w:rsidP="00E63BB0">
      <w:pPr>
        <w:spacing w:after="0" w:line="360" w:lineRule="auto"/>
        <w:ind w:left="567" w:right="843"/>
        <w:jc w:val="both"/>
        <w:rPr>
          <w:rFonts w:ascii="Palatino Linotype" w:eastAsia="Palatino Linotype" w:hAnsi="Palatino Linotype" w:cs="Palatino Linotype"/>
          <w:i/>
        </w:rPr>
      </w:pPr>
      <w:r w:rsidRPr="008748D1">
        <w:rPr>
          <w:rFonts w:ascii="Palatino Linotype" w:eastAsia="Palatino Linotype" w:hAnsi="Palatino Linotype" w:cs="Palatino Linotype"/>
          <w:i/>
        </w:rPr>
        <w:t>…</w:t>
      </w:r>
    </w:p>
    <w:p w14:paraId="68D5312F" w14:textId="2631040B" w:rsidR="00F50686" w:rsidRPr="008748D1" w:rsidRDefault="00F50686" w:rsidP="00E63BB0">
      <w:pPr>
        <w:spacing w:after="0" w:line="360" w:lineRule="auto"/>
        <w:ind w:left="567" w:right="843"/>
        <w:jc w:val="both"/>
        <w:rPr>
          <w:rFonts w:ascii="Palatino Linotype" w:eastAsia="Palatino Linotype" w:hAnsi="Palatino Linotype" w:cs="Palatino Linotype"/>
          <w:i/>
          <w:lang w:val="es-ES"/>
        </w:rPr>
      </w:pPr>
      <w:r w:rsidRPr="008748D1">
        <w:rPr>
          <w:rFonts w:ascii="Palatino Linotype" w:eastAsia="Palatino Linotype" w:hAnsi="Palatino Linotype" w:cs="Palatino Linotype"/>
          <w:b/>
          <w:bCs/>
          <w:i/>
          <w:lang w:val="es-ES"/>
        </w:rPr>
        <w:t xml:space="preserve">V. </w:t>
      </w:r>
      <w:r w:rsidRPr="008748D1">
        <w:rPr>
          <w:rFonts w:ascii="Palatino Linotype" w:eastAsia="Palatino Linotype" w:hAnsi="Palatino Linotype" w:cs="Palatino Linotype"/>
          <w:i/>
          <w:lang w:val="es-ES"/>
        </w:rPr>
        <w:t xml:space="preserve">La entrega de información </w:t>
      </w:r>
      <w:r w:rsidR="006006F7" w:rsidRPr="008748D1">
        <w:rPr>
          <w:rFonts w:ascii="Palatino Linotype" w:eastAsia="Palatino Linotype" w:hAnsi="Palatino Linotype" w:cs="Palatino Linotype"/>
          <w:i/>
          <w:lang w:val="es-ES"/>
        </w:rPr>
        <w:t>incompleta</w:t>
      </w:r>
      <w:r w:rsidRPr="008748D1">
        <w:rPr>
          <w:rFonts w:ascii="Palatino Linotype" w:eastAsia="Palatino Linotype" w:hAnsi="Palatino Linotype" w:cs="Palatino Linotype"/>
          <w:i/>
          <w:lang w:val="es-ES"/>
        </w:rPr>
        <w:t>;</w:t>
      </w:r>
    </w:p>
    <w:p w14:paraId="2ED6072C" w14:textId="7E00F55C" w:rsidR="00111532" w:rsidRPr="008748D1" w:rsidRDefault="007268C0" w:rsidP="00E63BB0">
      <w:pPr>
        <w:pBdr>
          <w:top w:val="nil"/>
          <w:left w:val="nil"/>
          <w:bottom w:val="nil"/>
          <w:right w:val="nil"/>
          <w:between w:val="nil"/>
        </w:pBdr>
        <w:spacing w:after="0" w:line="360" w:lineRule="auto"/>
        <w:ind w:left="567" w:right="843"/>
        <w:jc w:val="both"/>
        <w:rPr>
          <w:rFonts w:ascii="Palatino Linotype" w:eastAsia="Palatino Linotype" w:hAnsi="Palatino Linotype" w:cs="Palatino Linotype"/>
          <w:i/>
        </w:rPr>
      </w:pPr>
      <w:r w:rsidRPr="008748D1">
        <w:rPr>
          <w:rFonts w:ascii="Palatino Linotype" w:eastAsia="Palatino Linotype" w:hAnsi="Palatino Linotype" w:cs="Palatino Linotype"/>
          <w:i/>
        </w:rPr>
        <w:t>…”</w:t>
      </w:r>
    </w:p>
    <w:p w14:paraId="52EBE258" w14:textId="77777777" w:rsidR="00111532" w:rsidRPr="008748D1" w:rsidRDefault="007268C0" w:rsidP="00BD610E">
      <w:pPr>
        <w:spacing w:after="0" w:line="360" w:lineRule="auto"/>
        <w:jc w:val="both"/>
        <w:rPr>
          <w:rFonts w:ascii="Palatino Linotype" w:eastAsia="Palatino Linotype" w:hAnsi="Palatino Linotype" w:cs="Palatino Linotype"/>
        </w:rPr>
      </w:pPr>
      <w:r w:rsidRPr="008748D1">
        <w:rPr>
          <w:rFonts w:ascii="Palatino Linotype" w:eastAsia="Palatino Linotype" w:hAnsi="Palatino Linotype" w:cs="Palatino Linotype"/>
          <w:b/>
        </w:rPr>
        <w:t xml:space="preserve">Tercero. Análisis de las causales de sobreseimiento. </w:t>
      </w:r>
      <w:r w:rsidRPr="008748D1">
        <w:rPr>
          <w:rFonts w:ascii="Palatino Linotype" w:eastAsia="Palatino Linotype" w:hAnsi="Palatino Linotype" w:cs="Palatino Linotype"/>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E5739B0" w14:textId="77777777" w:rsidR="00111532" w:rsidRPr="008748D1" w:rsidRDefault="00111532" w:rsidP="00BD610E">
      <w:pPr>
        <w:spacing w:after="0" w:line="360" w:lineRule="auto"/>
        <w:jc w:val="both"/>
        <w:rPr>
          <w:rFonts w:ascii="Palatino Linotype" w:eastAsia="Palatino Linotype" w:hAnsi="Palatino Linotype" w:cs="Palatino Linotype"/>
        </w:rPr>
      </w:pPr>
    </w:p>
    <w:p w14:paraId="334CE81C" w14:textId="77777777" w:rsidR="00111532" w:rsidRPr="008748D1" w:rsidRDefault="007268C0" w:rsidP="00BD610E">
      <w:pPr>
        <w:spacing w:after="0" w:line="360" w:lineRule="auto"/>
        <w:jc w:val="both"/>
        <w:rPr>
          <w:rFonts w:ascii="Palatino Linotype" w:eastAsia="Palatino Linotype" w:hAnsi="Palatino Linotype" w:cs="Palatino Linotype"/>
        </w:rPr>
      </w:pPr>
      <w:r w:rsidRPr="008748D1">
        <w:rPr>
          <w:rFonts w:ascii="Palatino Linotype" w:eastAsia="Palatino Linotype" w:hAnsi="Palatino Linotype" w:cs="Palatino Linotype"/>
        </w:rPr>
        <w:t>Siendo una facultad legal entrar al estudio de las causas de improcedencia que hagan valer las partes o que se adviertan de oficio por este Instituto;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Estudio de causales de improcedencia que no son incompatibles con el derecho de acceso a la justicia, ya que éste no se coarta por regular causas de improcedencia y sobreseimiento con tales fines.</w:t>
      </w:r>
    </w:p>
    <w:p w14:paraId="2871457A" w14:textId="77777777" w:rsidR="00111532" w:rsidRPr="008748D1" w:rsidRDefault="00111532" w:rsidP="00BD610E">
      <w:pPr>
        <w:spacing w:after="0" w:line="360" w:lineRule="auto"/>
        <w:jc w:val="both"/>
        <w:rPr>
          <w:rFonts w:ascii="Palatino Linotype" w:eastAsia="Palatino Linotype" w:hAnsi="Palatino Linotype" w:cs="Palatino Linotype"/>
        </w:rPr>
      </w:pPr>
    </w:p>
    <w:p w14:paraId="1C8321DA" w14:textId="11689018" w:rsidR="00111532" w:rsidRPr="008748D1" w:rsidRDefault="007268C0" w:rsidP="00BD610E">
      <w:pPr>
        <w:spacing w:after="0" w:line="360" w:lineRule="auto"/>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Dicho lo anterior, es de mencionar que del análisis de la solicitud de información se advierte que la pretensión de la parte </w:t>
      </w:r>
      <w:r w:rsidRPr="008748D1">
        <w:rPr>
          <w:rFonts w:ascii="Palatino Linotype" w:eastAsia="Palatino Linotype" w:hAnsi="Palatino Linotype" w:cs="Palatino Linotype"/>
          <w:b/>
        </w:rPr>
        <w:t>Recurrente</w:t>
      </w:r>
      <w:r w:rsidRPr="008748D1">
        <w:rPr>
          <w:rFonts w:ascii="Palatino Linotype" w:eastAsia="Palatino Linotype" w:hAnsi="Palatino Linotype" w:cs="Palatino Linotype"/>
        </w:rPr>
        <w:t xml:space="preserve"> es obtener la siguiente información</w:t>
      </w:r>
      <w:r w:rsidR="00E74093" w:rsidRPr="008748D1">
        <w:rPr>
          <w:rFonts w:ascii="Palatino Linotype" w:eastAsia="Palatino Linotype" w:hAnsi="Palatino Linotype" w:cs="Palatino Linotype"/>
        </w:rPr>
        <w:t>:</w:t>
      </w:r>
    </w:p>
    <w:p w14:paraId="766A2092" w14:textId="77777777" w:rsidR="008B38A0" w:rsidRPr="008748D1" w:rsidRDefault="008B38A0" w:rsidP="00BD610E">
      <w:pPr>
        <w:spacing w:after="0" w:line="360" w:lineRule="auto"/>
        <w:jc w:val="both"/>
        <w:rPr>
          <w:rFonts w:ascii="Palatino Linotype" w:eastAsia="Palatino Linotype" w:hAnsi="Palatino Linotype" w:cs="Palatino Linotype"/>
        </w:rPr>
      </w:pPr>
    </w:p>
    <w:p w14:paraId="156C438D" w14:textId="77777777" w:rsidR="008B38A0" w:rsidRPr="008748D1" w:rsidRDefault="008B38A0" w:rsidP="008B38A0">
      <w:pPr>
        <w:pStyle w:val="Prrafodelista"/>
        <w:numPr>
          <w:ilvl w:val="0"/>
          <w:numId w:val="7"/>
        </w:numPr>
        <w:pBdr>
          <w:top w:val="nil"/>
          <w:left w:val="nil"/>
          <w:bottom w:val="nil"/>
          <w:right w:val="nil"/>
          <w:between w:val="nil"/>
        </w:pBdr>
        <w:spacing w:after="0" w:line="360" w:lineRule="auto"/>
        <w:ind w:right="134"/>
        <w:jc w:val="both"/>
        <w:rPr>
          <w:rFonts w:ascii="Palatino Linotype" w:eastAsia="Palatino Linotype" w:hAnsi="Palatino Linotype" w:cs="Palatino Linotype"/>
          <w:b/>
          <w:bCs/>
          <w:u w:val="single"/>
        </w:rPr>
      </w:pPr>
      <w:r w:rsidRPr="008748D1">
        <w:rPr>
          <w:rFonts w:ascii="Palatino Linotype" w:eastAsia="Palatino Linotype" w:hAnsi="Palatino Linotype" w:cs="Palatino Linotype"/>
        </w:rPr>
        <w:t xml:space="preserve">Al 11 de noviembre de 2025, la Dirección de Medio Ambiente y Ecología, en su programación de trabajos a realizar, en el SEXTO BIMESTRE de 2025, tiene programado el derribo del árbol. </w:t>
      </w:r>
      <w:r w:rsidRPr="008748D1">
        <w:rPr>
          <w:rFonts w:ascii="Palatino Linotype" w:eastAsia="Palatino Linotype" w:hAnsi="Palatino Linotype" w:cs="Palatino Linotype"/>
          <w:b/>
          <w:bCs/>
          <w:u w:val="single"/>
        </w:rPr>
        <w:t xml:space="preserve">SI o NO. </w:t>
      </w:r>
    </w:p>
    <w:p w14:paraId="1725D8A1" w14:textId="77777777" w:rsidR="00B52575" w:rsidRPr="008748D1" w:rsidRDefault="008B38A0" w:rsidP="008B38A0">
      <w:pPr>
        <w:pStyle w:val="Prrafodelista"/>
        <w:numPr>
          <w:ilvl w:val="0"/>
          <w:numId w:val="7"/>
        </w:numPr>
        <w:pBdr>
          <w:top w:val="nil"/>
          <w:left w:val="nil"/>
          <w:bottom w:val="nil"/>
          <w:right w:val="nil"/>
          <w:between w:val="nil"/>
        </w:pBdr>
        <w:spacing w:after="0" w:line="360" w:lineRule="auto"/>
        <w:ind w:right="134"/>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La Dirección de Medio Ambiente y Ecología, al 11 de noviembre de 2025, </w:t>
      </w:r>
      <w:r w:rsidRPr="008748D1">
        <w:rPr>
          <w:rFonts w:ascii="Palatino Linotype" w:eastAsia="Palatino Linotype" w:hAnsi="Palatino Linotype" w:cs="Palatino Linotype"/>
          <w:b/>
          <w:bCs/>
          <w:u w:val="single"/>
        </w:rPr>
        <w:t>ha considerado</w:t>
      </w:r>
      <w:r w:rsidRPr="008748D1">
        <w:rPr>
          <w:rFonts w:ascii="Palatino Linotype" w:eastAsia="Palatino Linotype" w:hAnsi="Palatino Linotype" w:cs="Palatino Linotype"/>
        </w:rPr>
        <w:t xml:space="preserve"> la participación de operativa de los bomberos de Ecatepec de Morelos, en el derribo del árbol.  </w:t>
      </w:r>
    </w:p>
    <w:p w14:paraId="756844DF" w14:textId="21F4552F" w:rsidR="008B38A0" w:rsidRPr="008748D1" w:rsidRDefault="008B38A0" w:rsidP="008B38A0">
      <w:pPr>
        <w:pStyle w:val="Prrafodelista"/>
        <w:numPr>
          <w:ilvl w:val="0"/>
          <w:numId w:val="7"/>
        </w:numPr>
        <w:pBdr>
          <w:top w:val="nil"/>
          <w:left w:val="nil"/>
          <w:bottom w:val="nil"/>
          <w:right w:val="nil"/>
          <w:between w:val="nil"/>
        </w:pBdr>
        <w:spacing w:after="0" w:line="360" w:lineRule="auto"/>
        <w:ind w:right="134"/>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Estimada Presidenta Municipal, con todo respeto, </w:t>
      </w:r>
      <w:r w:rsidRPr="008748D1">
        <w:rPr>
          <w:rFonts w:ascii="Palatino Linotype" w:eastAsia="Palatino Linotype" w:hAnsi="Palatino Linotype" w:cs="Palatino Linotype"/>
          <w:b/>
          <w:bCs/>
          <w:u w:val="single"/>
        </w:rPr>
        <w:t>considera que la OPACIDAD</w:t>
      </w:r>
      <w:r w:rsidRPr="008748D1">
        <w:rPr>
          <w:rFonts w:ascii="Palatino Linotype" w:eastAsia="Palatino Linotype" w:hAnsi="Palatino Linotype" w:cs="Palatino Linotype"/>
        </w:rPr>
        <w:t xml:space="preserve">, durante su gestión </w:t>
      </w:r>
      <w:r w:rsidRPr="008748D1">
        <w:rPr>
          <w:rFonts w:ascii="Palatino Linotype" w:eastAsia="Palatino Linotype" w:hAnsi="Palatino Linotype" w:cs="Palatino Linotype"/>
          <w:b/>
          <w:bCs/>
          <w:u w:val="single"/>
        </w:rPr>
        <w:t>ha cambiado</w:t>
      </w:r>
      <w:r w:rsidRPr="008748D1">
        <w:rPr>
          <w:rFonts w:ascii="Palatino Linotype" w:eastAsia="Palatino Linotype" w:hAnsi="Palatino Linotype" w:cs="Palatino Linotype"/>
        </w:rPr>
        <w:t xml:space="preserve"> en la Dirección de Medio Ambiente y Ecología. (se solicita respuesta, de la C. Presidenta Municipal).</w:t>
      </w:r>
    </w:p>
    <w:p w14:paraId="60707F97" w14:textId="77777777" w:rsidR="008B38A0" w:rsidRPr="008748D1" w:rsidRDefault="008B38A0" w:rsidP="00BD610E">
      <w:pPr>
        <w:spacing w:after="0" w:line="360" w:lineRule="auto"/>
        <w:jc w:val="both"/>
        <w:rPr>
          <w:rFonts w:ascii="Palatino Linotype" w:eastAsia="Palatino Linotype" w:hAnsi="Palatino Linotype" w:cs="Palatino Linotype"/>
        </w:rPr>
      </w:pPr>
    </w:p>
    <w:p w14:paraId="3129B73E" w14:textId="0177E500" w:rsidR="008B38A0" w:rsidRPr="008748D1" w:rsidRDefault="008B38A0" w:rsidP="008B38A0">
      <w:pPr>
        <w:spacing w:after="0" w:line="360" w:lineRule="auto"/>
        <w:ind w:right="-7"/>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El Sujeto Obligado, a través de su respuesta señaló que no localizó el oficio por lo que no se cuenta con información. Respecto al </w:t>
      </w:r>
      <w:r w:rsidRPr="008748D1">
        <w:rPr>
          <w:rFonts w:ascii="Palatino Linotype" w:eastAsia="Palatino Linotype" w:hAnsi="Palatino Linotype" w:cs="Palatino Linotype"/>
          <w:b/>
          <w:bCs/>
          <w:u w:val="single"/>
        </w:rPr>
        <w:t>punto número dos</w:t>
      </w:r>
      <w:r w:rsidRPr="008748D1">
        <w:rPr>
          <w:rFonts w:ascii="Palatino Linotype" w:eastAsia="Palatino Linotype" w:hAnsi="Palatino Linotype" w:cs="Palatino Linotype"/>
        </w:rPr>
        <w:t xml:space="preserve">, refiere </w:t>
      </w:r>
      <w:r w:rsidRPr="008748D1">
        <w:rPr>
          <w:rFonts w:ascii="Palatino Linotype" w:eastAsia="Palatino Linotype" w:hAnsi="Palatino Linotype" w:cs="Palatino Linotype"/>
          <w:b/>
          <w:bCs/>
          <w:u w:val="single"/>
        </w:rPr>
        <w:t>que no se tiene registro de alguna participación por parte de los Bomberos de Ecatepec, en el derribo del árbol</w:t>
      </w:r>
      <w:r w:rsidRPr="008748D1">
        <w:rPr>
          <w:rFonts w:ascii="Palatino Linotype" w:eastAsia="Palatino Linotype" w:hAnsi="Palatino Linotype" w:cs="Palatino Linotype"/>
        </w:rPr>
        <w:t>.</w:t>
      </w:r>
    </w:p>
    <w:p w14:paraId="46CC92D4" w14:textId="77777777" w:rsidR="008B38A0" w:rsidRPr="008748D1" w:rsidRDefault="008B38A0" w:rsidP="00BD610E">
      <w:pPr>
        <w:spacing w:after="0" w:line="360" w:lineRule="auto"/>
        <w:jc w:val="both"/>
        <w:rPr>
          <w:rFonts w:ascii="Palatino Linotype" w:eastAsia="Palatino Linotype" w:hAnsi="Palatino Linotype" w:cs="Palatino Linotype"/>
        </w:rPr>
      </w:pPr>
    </w:p>
    <w:p w14:paraId="47F0B125" w14:textId="7AB7EC8F" w:rsidR="00E72CD7" w:rsidRPr="008748D1" w:rsidRDefault="00E72CD7" w:rsidP="00BD610E">
      <w:pPr>
        <w:spacing w:after="0" w:line="360" w:lineRule="auto"/>
        <w:jc w:val="both"/>
        <w:rPr>
          <w:rFonts w:ascii="Palatino Linotype" w:eastAsia="Palatino Linotype" w:hAnsi="Palatino Linotype" w:cs="Palatino Linotype"/>
          <w:b/>
          <w:bCs/>
          <w:u w:val="single"/>
        </w:rPr>
      </w:pPr>
      <w:r w:rsidRPr="008748D1">
        <w:rPr>
          <w:rFonts w:ascii="Palatino Linotype" w:eastAsia="Palatino Linotype" w:hAnsi="Palatino Linotype" w:cs="Palatino Linotype"/>
        </w:rPr>
        <w:t xml:space="preserve">Sin embargo, mediante el informe justificado además de ratificar la respuesta indicó que del </w:t>
      </w:r>
      <w:r w:rsidRPr="008748D1">
        <w:rPr>
          <w:rFonts w:ascii="Palatino Linotype" w:eastAsia="Palatino Linotype" w:hAnsi="Palatino Linotype" w:cs="Palatino Linotype"/>
          <w:b/>
          <w:bCs/>
        </w:rPr>
        <w:t>punto uno</w:t>
      </w:r>
      <w:r w:rsidRPr="008748D1">
        <w:rPr>
          <w:rFonts w:ascii="Palatino Linotype" w:eastAsia="Palatino Linotype" w:hAnsi="Palatino Linotype" w:cs="Palatino Linotype"/>
        </w:rPr>
        <w:t xml:space="preserve"> la Dirección de Medio Ambiente y Ecología </w:t>
      </w:r>
      <w:r w:rsidRPr="008748D1">
        <w:rPr>
          <w:rFonts w:ascii="Palatino Linotype" w:eastAsia="Palatino Linotype" w:hAnsi="Palatino Linotype" w:cs="Palatino Linotype"/>
          <w:b/>
          <w:bCs/>
          <w:u w:val="single"/>
        </w:rPr>
        <w:t>no tiene programación de trabajo a realizar en el sexto bimestre el derribo del árbol.</w:t>
      </w:r>
    </w:p>
    <w:p w14:paraId="6738DF2D" w14:textId="77777777" w:rsidR="00E72CD7" w:rsidRPr="008748D1" w:rsidRDefault="00E72CD7" w:rsidP="00BD610E">
      <w:pPr>
        <w:spacing w:after="0" w:line="360" w:lineRule="auto"/>
        <w:jc w:val="both"/>
        <w:rPr>
          <w:rFonts w:ascii="Palatino Linotype" w:eastAsia="Palatino Linotype" w:hAnsi="Palatino Linotype" w:cs="Palatino Linotype"/>
        </w:rPr>
      </w:pPr>
    </w:p>
    <w:p w14:paraId="0000DEBD" w14:textId="481A481C" w:rsidR="00497986" w:rsidRPr="008748D1" w:rsidRDefault="00895332" w:rsidP="00BD610E">
      <w:pPr>
        <w:pBdr>
          <w:top w:val="nil"/>
          <w:left w:val="nil"/>
          <w:bottom w:val="nil"/>
          <w:right w:val="nil"/>
          <w:between w:val="nil"/>
        </w:pBdr>
        <w:spacing w:after="0" w:line="360" w:lineRule="auto"/>
        <w:ind w:right="134"/>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Dicho lo anterior, es necesario precisar que los Sujetos Obligados tienen el deber de entregar la información que obra en sus archivos, en el estado que se encuentra </w:t>
      </w:r>
      <w:r w:rsidR="006E7FCE" w:rsidRPr="008748D1">
        <w:rPr>
          <w:rFonts w:ascii="Palatino Linotype" w:eastAsia="Palatino Linotype" w:hAnsi="Palatino Linotype" w:cs="Palatino Linotype"/>
        </w:rPr>
        <w:t>sin que exista la obligación de genera</w:t>
      </w:r>
      <w:r w:rsidR="00E72CD7" w:rsidRPr="008748D1">
        <w:rPr>
          <w:rFonts w:ascii="Palatino Linotype" w:eastAsia="Palatino Linotype" w:hAnsi="Palatino Linotype" w:cs="Palatino Linotype"/>
        </w:rPr>
        <w:t>r</w:t>
      </w:r>
      <w:r w:rsidR="006E7FCE" w:rsidRPr="008748D1">
        <w:rPr>
          <w:rFonts w:ascii="Palatino Linotype" w:eastAsia="Palatino Linotype" w:hAnsi="Palatino Linotype" w:cs="Palatino Linotype"/>
        </w:rPr>
        <w:t xml:space="preserve"> documentos ad hoc para la atención de las solicitudes de acceso a la información pública, como se ha mencionado en líneas anteriores. </w:t>
      </w:r>
    </w:p>
    <w:p w14:paraId="69892EA1" w14:textId="77777777" w:rsidR="006E7FCE" w:rsidRPr="008748D1" w:rsidRDefault="006E7FCE" w:rsidP="00BD610E">
      <w:pPr>
        <w:pBdr>
          <w:top w:val="nil"/>
          <w:left w:val="nil"/>
          <w:bottom w:val="nil"/>
          <w:right w:val="nil"/>
          <w:between w:val="nil"/>
        </w:pBdr>
        <w:spacing w:after="0" w:line="360" w:lineRule="auto"/>
        <w:ind w:right="134"/>
        <w:jc w:val="both"/>
        <w:rPr>
          <w:rFonts w:ascii="Palatino Linotype" w:eastAsia="Palatino Linotype" w:hAnsi="Palatino Linotype" w:cs="Palatino Linotype"/>
        </w:rPr>
      </w:pPr>
    </w:p>
    <w:p w14:paraId="2364F00C" w14:textId="6E93733C" w:rsidR="00BD610E" w:rsidRPr="008748D1" w:rsidRDefault="006E7FCE" w:rsidP="00BD610E">
      <w:pPr>
        <w:pBdr>
          <w:top w:val="nil"/>
          <w:left w:val="nil"/>
          <w:bottom w:val="nil"/>
          <w:right w:val="nil"/>
          <w:between w:val="nil"/>
        </w:pBdr>
        <w:spacing w:after="0" w:line="360" w:lineRule="auto"/>
        <w:ind w:right="134"/>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Ahora bien, de los requerimientos del particular, se advierte que el solicitante </w:t>
      </w:r>
      <w:r w:rsidR="00BD610E" w:rsidRPr="008748D1">
        <w:rPr>
          <w:rFonts w:ascii="Palatino Linotype" w:eastAsia="Palatino Linotype" w:hAnsi="Palatino Linotype" w:cs="Palatino Linotype"/>
        </w:rPr>
        <w:t xml:space="preserve">a través de los mismos la persona solicitante pretende que el </w:t>
      </w:r>
      <w:r w:rsidR="00BD610E" w:rsidRPr="008748D1">
        <w:rPr>
          <w:rFonts w:ascii="Palatino Linotype" w:eastAsia="Palatino Linotype" w:hAnsi="Palatino Linotype" w:cs="Palatino Linotype"/>
          <w:b/>
        </w:rPr>
        <w:t>Sujeto Obligado</w:t>
      </w:r>
      <w:r w:rsidR="00BD610E" w:rsidRPr="008748D1">
        <w:rPr>
          <w:rFonts w:ascii="Palatino Linotype" w:eastAsia="Palatino Linotype" w:hAnsi="Palatino Linotype" w:cs="Palatino Linotype"/>
        </w:rPr>
        <w:t xml:space="preserve"> responda</w:t>
      </w:r>
      <w:r w:rsidR="00E72CD7" w:rsidRPr="008748D1">
        <w:rPr>
          <w:rFonts w:ascii="Palatino Linotype" w:eastAsia="Palatino Linotype" w:hAnsi="Palatino Linotype" w:cs="Palatino Linotype"/>
        </w:rPr>
        <w:t xml:space="preserve"> una serie de cuestionamientos</w:t>
      </w:r>
      <w:r w:rsidR="00BD610E" w:rsidRPr="008748D1">
        <w:rPr>
          <w:rFonts w:ascii="Palatino Linotype" w:eastAsia="Palatino Linotype" w:hAnsi="Palatino Linotype" w:cs="Palatino Linotype"/>
        </w:rPr>
        <w:t>; situación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dichos cuestionamientos no se pueden colmar con documentos que obren en los archivos del Sujeto Obligado.</w:t>
      </w:r>
    </w:p>
    <w:p w14:paraId="65CC9701" w14:textId="77777777" w:rsidR="00BD610E" w:rsidRPr="008748D1" w:rsidRDefault="00BD610E" w:rsidP="00BD610E">
      <w:pPr>
        <w:pBdr>
          <w:top w:val="nil"/>
          <w:left w:val="nil"/>
          <w:bottom w:val="nil"/>
          <w:right w:val="nil"/>
          <w:between w:val="nil"/>
        </w:pBdr>
        <w:spacing w:after="0" w:line="360" w:lineRule="auto"/>
        <w:ind w:right="134"/>
        <w:jc w:val="both"/>
        <w:rPr>
          <w:rFonts w:ascii="Palatino Linotype" w:eastAsia="Palatino Linotype" w:hAnsi="Palatino Linotype" w:cs="Palatino Linotype"/>
        </w:rPr>
      </w:pPr>
    </w:p>
    <w:p w14:paraId="7A67409C" w14:textId="5A3FCD12" w:rsidR="00BD610E" w:rsidRPr="008748D1" w:rsidRDefault="00BD610E" w:rsidP="00BD610E">
      <w:pPr>
        <w:spacing w:line="360" w:lineRule="auto"/>
        <w:jc w:val="both"/>
        <w:rPr>
          <w:rFonts w:ascii="Palatino Linotype" w:eastAsia="Palatino Linotype" w:hAnsi="Palatino Linotype" w:cs="Palatino Linotype"/>
        </w:rPr>
      </w:pPr>
      <w:r w:rsidRPr="008748D1">
        <w:rPr>
          <w:rFonts w:ascii="Palatino Linotype" w:eastAsia="Palatino Linotype" w:hAnsi="Palatino Linotype" w:cs="Palatino Linotype"/>
        </w:rPr>
        <w:t>Por lo anterior, del análisis realizado al expediente electrónico, se advierte que dichos requerimientos NO constituyen un derecho de acceso a la información y por lo tanto no son atendibles mediante una solicitud de acceso a la información pública, porque se trata de planteamientos, interrogantes o declaraciones vertidos por la persona solicitante, situación que conlleva a afirmar que se está en presencia del ejercicio del derecho a la libre expresión y en todo caso a un derecho de petición.</w:t>
      </w:r>
    </w:p>
    <w:p w14:paraId="74B12F34" w14:textId="246F6CED" w:rsidR="00BD610E" w:rsidRPr="008748D1" w:rsidRDefault="00BD610E" w:rsidP="00BD610E">
      <w:pPr>
        <w:pBdr>
          <w:top w:val="nil"/>
          <w:left w:val="nil"/>
          <w:bottom w:val="nil"/>
          <w:right w:val="nil"/>
          <w:between w:val="nil"/>
        </w:pBdr>
        <w:spacing w:line="360" w:lineRule="auto"/>
        <w:ind w:right="-150"/>
        <w:jc w:val="both"/>
        <w:rPr>
          <w:rFonts w:ascii="Palatino Linotype" w:eastAsia="Palatino Linotype" w:hAnsi="Palatino Linotype" w:cs="Palatino Linotype"/>
          <w:i/>
        </w:rPr>
      </w:pPr>
      <w:r w:rsidRPr="008748D1">
        <w:rPr>
          <w:rFonts w:ascii="Palatino Linotype" w:eastAsia="Palatino Linotype" w:hAnsi="Palatino Linotype" w:cs="Palatino Linotype"/>
        </w:rPr>
        <w:t xml:space="preserve">A efecto de sustentar lo anterior, es preciso mencionar que David Cienfuegos Salgado, concibe al derecho de petición como </w:t>
      </w:r>
      <w:r w:rsidRPr="008748D1">
        <w:rPr>
          <w:rFonts w:ascii="Palatino Linotype" w:eastAsia="Palatino Linotype" w:hAnsi="Palatino Linotype" w:cs="Palatino Linotype"/>
          <w:i/>
        </w:rPr>
        <w:t>“</w:t>
      </w:r>
      <w:r w:rsidRPr="008748D1">
        <w:rPr>
          <w:rFonts w:ascii="Palatino Linotype" w:eastAsia="Palatino Linotype" w:hAnsi="Palatino Linotype" w:cs="Palatino Linotype"/>
          <w:b/>
          <w:i/>
          <w:u w:val="single"/>
        </w:rPr>
        <w:t>el derecho de toda persona a ser escuchado por quienes ejercen el poder públic</w:t>
      </w:r>
      <w:r w:rsidRPr="008748D1">
        <w:rPr>
          <w:rFonts w:ascii="Palatino Linotype" w:eastAsia="Palatino Linotype" w:hAnsi="Palatino Linotype" w:cs="Palatino Linotype"/>
          <w:i/>
        </w:rPr>
        <w:t xml:space="preserve">o.”  </w:t>
      </w:r>
    </w:p>
    <w:p w14:paraId="056C0919" w14:textId="61B27CB7" w:rsidR="00BD610E" w:rsidRPr="008748D1" w:rsidRDefault="00BD610E" w:rsidP="00BD610E">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De la misma manera, Miguel Carbonell en su libro </w:t>
      </w:r>
      <w:r w:rsidRPr="008748D1">
        <w:rPr>
          <w:rFonts w:ascii="Palatino Linotype" w:eastAsia="Palatino Linotype" w:hAnsi="Palatino Linotype" w:cs="Palatino Linotype"/>
          <w:i/>
        </w:rPr>
        <w:t>“Los derechos fundamentales”</w:t>
      </w:r>
      <w:r w:rsidRPr="008748D1">
        <w:rPr>
          <w:rFonts w:ascii="Palatino Linotype" w:eastAsia="Palatino Linotype" w:hAnsi="Palatino Linotype" w:cs="Palatino Linotype"/>
        </w:rPr>
        <w:t xml:space="preserve"> refiere que el </w:t>
      </w:r>
      <w:r w:rsidRPr="008748D1">
        <w:rPr>
          <w:rFonts w:ascii="Palatino Linotype" w:eastAsia="Palatino Linotype" w:hAnsi="Palatino Linotype" w:cs="Palatino Linotype"/>
          <w:u w:val="single"/>
        </w:rPr>
        <w:t>derecho de petición se ha entendido de dos distintitas maneras</w:t>
      </w:r>
      <w:r w:rsidRPr="008748D1">
        <w:rPr>
          <w:rFonts w:ascii="Palatino Linotype" w:eastAsia="Palatino Linotype" w:hAnsi="Palatino Linotype" w:cs="Palatino Linotype"/>
        </w:rPr>
        <w:t xml:space="preserve">, a saber: como un derecho fundamental de participación política ya que </w:t>
      </w:r>
      <w:r w:rsidRPr="008748D1">
        <w:rPr>
          <w:rFonts w:ascii="Palatino Linotype" w:eastAsia="Palatino Linotype" w:hAnsi="Palatino Linotype" w:cs="Palatino Linotype"/>
          <w:u w:val="single"/>
        </w:rPr>
        <w:t xml:space="preserve">permite a los </w:t>
      </w:r>
      <w:r w:rsidRPr="008748D1">
        <w:rPr>
          <w:rFonts w:ascii="Palatino Linotype" w:eastAsia="Palatino Linotype" w:hAnsi="Palatino Linotype" w:cs="Palatino Linotype"/>
        </w:rPr>
        <w:t xml:space="preserve">particulares trasladar a las autoridades sus </w:t>
      </w:r>
      <w:r w:rsidRPr="008748D1">
        <w:rPr>
          <w:rFonts w:ascii="Palatino Linotype" w:eastAsia="Palatino Linotype" w:hAnsi="Palatino Linotype" w:cs="Palatino Linotype"/>
          <w:b/>
        </w:rPr>
        <w:t>inquietudes, quejas</w:t>
      </w:r>
      <w:r w:rsidRPr="008748D1">
        <w:rPr>
          <w:rFonts w:ascii="Palatino Linotype" w:eastAsia="Palatino Linotype" w:hAnsi="Palatino Linotype" w:cs="Palatino Linotype"/>
        </w:rPr>
        <w:t xml:space="preserve">, sugerencias y requerimientos en cualquier materia o asunto; y como una </w:t>
      </w:r>
      <w:r w:rsidRPr="008748D1">
        <w:rPr>
          <w:rFonts w:ascii="Palatino Linotype" w:eastAsia="Palatino Linotype" w:hAnsi="Palatino Linotype" w:cs="Palatino Linotype"/>
          <w:b/>
        </w:rPr>
        <w:t>forma específica de la libertad de expresión</w:t>
      </w:r>
      <w:r w:rsidRPr="008748D1">
        <w:rPr>
          <w:rFonts w:ascii="Palatino Linotype" w:eastAsia="Palatino Linotype" w:hAnsi="Palatino Linotype" w:cs="Palatino Linotype"/>
        </w:rPr>
        <w:t xml:space="preserve">, en tanto que permite expresarse frente a las autoridades. </w:t>
      </w:r>
    </w:p>
    <w:p w14:paraId="19A87B58" w14:textId="1767504D" w:rsidR="00BD610E" w:rsidRPr="008748D1" w:rsidRDefault="00BD610E" w:rsidP="00BD610E">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8748D1">
        <w:rPr>
          <w:rFonts w:ascii="Palatino Linotype" w:eastAsia="Palatino Linotype" w:hAnsi="Palatino Linotype" w:cs="Palatino Linotype"/>
        </w:rPr>
        <w:t>De igual forma,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p>
    <w:p w14:paraId="0326DAD0" w14:textId="77777777" w:rsidR="00BD610E" w:rsidRPr="008748D1" w:rsidRDefault="00BD610E" w:rsidP="00BD610E">
      <w:pPr>
        <w:pBdr>
          <w:top w:val="nil"/>
          <w:left w:val="nil"/>
          <w:bottom w:val="nil"/>
          <w:right w:val="nil"/>
          <w:between w:val="nil"/>
        </w:pBdr>
        <w:spacing w:line="360" w:lineRule="auto"/>
        <w:ind w:right="-150"/>
        <w:jc w:val="both"/>
        <w:rPr>
          <w:rFonts w:ascii="Palatino Linotype" w:eastAsia="Palatino Linotype" w:hAnsi="Palatino Linotype" w:cs="Palatino Linotype"/>
          <w:sz w:val="6"/>
          <w:szCs w:val="6"/>
        </w:rPr>
      </w:pPr>
    </w:p>
    <w:p w14:paraId="19434619" w14:textId="718048F3" w:rsidR="00BD610E" w:rsidRPr="008748D1" w:rsidRDefault="00BD610E" w:rsidP="00BD610E">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Por otro lado, el autor anteriormente citado, indica que el </w:t>
      </w:r>
      <w:r w:rsidRPr="008748D1">
        <w:rPr>
          <w:rFonts w:ascii="Palatino Linotype" w:eastAsia="Palatino Linotype" w:hAnsi="Palatino Linotype" w:cs="Palatino Linotype"/>
          <w:b/>
        </w:rPr>
        <w:t>derecho de acceso a la información pública</w:t>
      </w:r>
      <w:r w:rsidRPr="008748D1">
        <w:rPr>
          <w:rFonts w:ascii="Palatino Linotype" w:eastAsia="Palatino Linotype" w:hAnsi="Palatino Linotype" w:cs="Palatino Linotype"/>
        </w:rPr>
        <w:t xml:space="preserve"> es el derecho de conocer la </w:t>
      </w:r>
      <w:r w:rsidRPr="008748D1">
        <w:rPr>
          <w:rFonts w:ascii="Palatino Linotype" w:eastAsia="Palatino Linotype" w:hAnsi="Palatino Linotype" w:cs="Palatino Linotype"/>
          <w:u w:val="single"/>
        </w:rPr>
        <w:t>información de carácter público que se genera o está en posesión de los órganos del poder público</w:t>
      </w:r>
      <w:r w:rsidRPr="008748D1">
        <w:rPr>
          <w:rFonts w:ascii="Palatino Linotype" w:eastAsia="Palatino Linotype" w:hAnsi="Palatino Linotype" w:cs="Palatino Linotype"/>
        </w:rPr>
        <w:t xml:space="preserve"> o de los sujetos que utilizan o se benefician con recursos provenientes del Estado, es el derecho que tienen los ciudadanos para acceder a documentos y datos que obren en el poder del gobierno.</w:t>
      </w:r>
    </w:p>
    <w:p w14:paraId="1AB8A8EF" w14:textId="617B8E35" w:rsidR="00BD610E" w:rsidRPr="008748D1" w:rsidRDefault="00BD610E" w:rsidP="00BD610E">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8748D1">
        <w:rPr>
          <w:rFonts w:ascii="Palatino Linotype" w:eastAsia="Palatino Linotype" w:hAnsi="Palatino Linotype" w:cs="Palatino Linotype"/>
        </w:rPr>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p>
    <w:p w14:paraId="5A7BC7CB" w14:textId="76997100" w:rsidR="00BD610E" w:rsidRPr="008748D1" w:rsidRDefault="00BD610E" w:rsidP="00BD610E">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De lo anterior, se puede concluir que la distinción entre el </w:t>
      </w:r>
      <w:r w:rsidRPr="008748D1">
        <w:rPr>
          <w:rFonts w:ascii="Palatino Linotype" w:eastAsia="Palatino Linotype" w:hAnsi="Palatino Linotype" w:cs="Palatino Linotype"/>
          <w:b/>
        </w:rPr>
        <w:t>derecho de petición</w:t>
      </w:r>
      <w:r w:rsidRPr="008748D1">
        <w:rPr>
          <w:rFonts w:ascii="Palatino Linotype" w:eastAsia="Palatino Linotype" w:hAnsi="Palatino Linotype" w:cs="Palatino Linotype"/>
        </w:rPr>
        <w:t xml:space="preserve"> y el derecho de acceso a la información descansa, principalmente, en que </w:t>
      </w:r>
      <w:r w:rsidRPr="008748D1">
        <w:rPr>
          <w:rFonts w:ascii="Palatino Linotype" w:eastAsia="Palatino Linotype" w:hAnsi="Palatino Linotype" w:cs="Palatino Linotype"/>
          <w:b/>
          <w:u w:val="single"/>
        </w:rPr>
        <w:t>la pretensión del peticionario consiste generalmente en obligar a la autoridad responsable a que actúe en el sentido de contestar lo solicitado</w:t>
      </w:r>
      <w:r w:rsidRPr="008748D1">
        <w:rPr>
          <w:rFonts w:ascii="Palatino Linotype" w:eastAsia="Palatino Linotype" w:hAnsi="Palatino Linotype" w:cs="Palatino Linotype"/>
        </w:rPr>
        <w:t>,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14:paraId="0315F2B8" w14:textId="4F8AB3F0" w:rsidR="00BD610E" w:rsidRPr="008748D1" w:rsidRDefault="00BD610E" w:rsidP="00BD610E">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8748D1">
        <w:rPr>
          <w:rFonts w:ascii="Palatino Linotype" w:eastAsia="Palatino Linotype" w:hAnsi="Palatino Linotype" w:cs="Palatino Linotype"/>
        </w:rPr>
        <w:t>De esta manera, es que los requerimiento</w:t>
      </w:r>
      <w:r w:rsidR="00B52575" w:rsidRPr="008748D1">
        <w:rPr>
          <w:rFonts w:ascii="Palatino Linotype" w:eastAsia="Palatino Linotype" w:hAnsi="Palatino Linotype" w:cs="Palatino Linotype"/>
        </w:rPr>
        <w:t>s</w:t>
      </w:r>
      <w:r w:rsidRPr="008748D1">
        <w:rPr>
          <w:rFonts w:ascii="Palatino Linotype" w:eastAsia="Palatino Linotype" w:hAnsi="Palatino Linotype" w:cs="Palatino Linotype"/>
        </w:rPr>
        <w:t xml:space="preserve"> en análisis son inatendible vía acceso a la información públi</w:t>
      </w:r>
      <w:r w:rsidR="00B52575" w:rsidRPr="008748D1">
        <w:rPr>
          <w:rFonts w:ascii="Palatino Linotype" w:eastAsia="Palatino Linotype" w:hAnsi="Palatino Linotype" w:cs="Palatino Linotype"/>
        </w:rPr>
        <w:t>ca.</w:t>
      </w:r>
    </w:p>
    <w:p w14:paraId="449F5067" w14:textId="77777777" w:rsidR="00BD610E" w:rsidRPr="008748D1" w:rsidRDefault="00BD610E" w:rsidP="00BD610E">
      <w:pPr>
        <w:spacing w:after="0" w:line="360" w:lineRule="auto"/>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bCs/>
          <w:color w:val="000000"/>
          <w:lang w:val="es-ES" w:eastAsia="es-ES_tradnl"/>
        </w:rPr>
        <w:t>En ese sentido, se tiene que, la solicitud de información se relaciona con el ejercicio del derecho de petición, situación que, no es factible atenderse vía acceso a la información pública. </w:t>
      </w:r>
    </w:p>
    <w:p w14:paraId="2EDC6133" w14:textId="77777777" w:rsidR="00BD610E" w:rsidRPr="008748D1" w:rsidRDefault="00BD610E" w:rsidP="00BD610E">
      <w:pPr>
        <w:spacing w:after="0" w:line="360" w:lineRule="auto"/>
        <w:rPr>
          <w:rFonts w:ascii="Palatino Linotype" w:eastAsia="Times New Roman" w:hAnsi="Palatino Linotype" w:cs="Times New Roman"/>
          <w:color w:val="000000"/>
          <w:lang w:val="es-ES" w:eastAsia="es-ES_tradnl"/>
        </w:rPr>
      </w:pPr>
    </w:p>
    <w:p w14:paraId="5789BCF0" w14:textId="5CAB242C" w:rsidR="00BD610E" w:rsidRPr="008748D1" w:rsidRDefault="00BD610E" w:rsidP="00BD610E">
      <w:pPr>
        <w:spacing w:after="0" w:line="360" w:lineRule="auto"/>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color w:val="000000"/>
          <w:lang w:val="es-ES" w:eastAsia="es-ES_tradnl"/>
        </w:rPr>
        <w:t xml:space="preserve">Del mismo modo, no pasa inadvertido mencionar que, el Derecho de Acceso a la Información Pública se satisface en aquellos casos en que </w:t>
      </w:r>
      <w:r w:rsidRPr="008748D1">
        <w:rPr>
          <w:rFonts w:ascii="Palatino Linotype" w:eastAsia="Times New Roman" w:hAnsi="Palatino Linotype" w:cs="Times New Roman"/>
          <w:b/>
          <w:bCs/>
          <w:color w:val="000000"/>
          <w:u w:val="single"/>
          <w:lang w:val="es-ES" w:eastAsia="es-ES_tradnl"/>
        </w:rPr>
        <w:t>se entregue el soporte documental en que conste la información pública</w:t>
      </w:r>
      <w:r w:rsidRPr="008748D1">
        <w:rPr>
          <w:rFonts w:ascii="Palatino Linotype" w:eastAsia="Times New Roman" w:hAnsi="Palatino Linotype" w:cs="Times New Roman"/>
          <w:color w:val="000000"/>
          <w:lang w:val="es-ES" w:eastAsia="es-ES_tradnl"/>
        </w:rPr>
        <w:t xml:space="preserve">, toda vez que no se tiene el deber de generar un documento </w:t>
      </w:r>
      <w:r w:rsidRPr="008748D1">
        <w:rPr>
          <w:rFonts w:ascii="Palatino Linotype" w:eastAsia="Times New Roman" w:hAnsi="Palatino Linotype" w:cs="Times New Roman"/>
          <w:i/>
          <w:iCs/>
          <w:color w:val="000000"/>
          <w:lang w:val="es-ES" w:eastAsia="es-ES_tradnl"/>
        </w:rPr>
        <w:t>ad hoc</w:t>
      </w:r>
      <w:r w:rsidRPr="008748D1">
        <w:rPr>
          <w:rFonts w:ascii="Palatino Linotype" w:eastAsia="Times New Roman" w:hAnsi="Palatino Linotype" w:cs="Times New Roman"/>
          <w:color w:val="000000"/>
          <w:lang w:val="es-ES" w:eastAsia="es-ES_tradnl"/>
        </w:rPr>
        <w:t>, para satisfacer la solicitud.</w:t>
      </w:r>
    </w:p>
    <w:p w14:paraId="2C9796C2" w14:textId="4E7F6419" w:rsidR="004A0072" w:rsidRPr="008748D1" w:rsidRDefault="004A0072" w:rsidP="00BD610E">
      <w:pPr>
        <w:spacing w:after="0" w:line="360" w:lineRule="auto"/>
        <w:jc w:val="both"/>
        <w:rPr>
          <w:rFonts w:ascii="Palatino Linotype" w:eastAsia="Times New Roman" w:hAnsi="Palatino Linotype" w:cs="Times New Roman"/>
          <w:color w:val="000000"/>
          <w:lang w:val="es-ES" w:eastAsia="es-ES_tradnl"/>
        </w:rPr>
      </w:pPr>
    </w:p>
    <w:p w14:paraId="271767EC" w14:textId="77777777" w:rsidR="00B52575" w:rsidRPr="008748D1" w:rsidRDefault="00C3797D" w:rsidP="00BD610E">
      <w:pPr>
        <w:spacing w:after="0" w:line="360" w:lineRule="auto"/>
        <w:jc w:val="both"/>
        <w:rPr>
          <w:rFonts w:ascii="Palatino Linotype" w:eastAsia="Times New Roman" w:hAnsi="Palatino Linotype" w:cs="Times New Roman"/>
          <w:lang w:val="es-ES" w:eastAsia="es-ES_tradnl"/>
        </w:rPr>
      </w:pPr>
      <w:r w:rsidRPr="008748D1">
        <w:rPr>
          <w:rFonts w:ascii="Palatino Linotype" w:eastAsia="Times New Roman" w:hAnsi="Palatino Linotype" w:cs="Times New Roman"/>
          <w:lang w:val="es-ES" w:eastAsia="es-ES_tradnl"/>
        </w:rPr>
        <w:t xml:space="preserve">No obstante y a pesar de no estar obligado a contestar el sujeto obligado señaló </w:t>
      </w:r>
      <w:r w:rsidR="00B52575" w:rsidRPr="008748D1">
        <w:rPr>
          <w:rFonts w:ascii="Palatino Linotype" w:eastAsia="Times New Roman" w:hAnsi="Palatino Linotype" w:cs="Times New Roman"/>
          <w:lang w:val="es-ES" w:eastAsia="es-ES_tradnl"/>
        </w:rPr>
        <w:t>la siguiente información:</w:t>
      </w:r>
    </w:p>
    <w:tbl>
      <w:tblPr>
        <w:tblStyle w:val="Tablaconcuadrcula"/>
        <w:tblW w:w="0" w:type="auto"/>
        <w:tblLook w:val="04A0" w:firstRow="1" w:lastRow="0" w:firstColumn="1" w:lastColumn="0" w:noHBand="0" w:noVBand="1"/>
      </w:tblPr>
      <w:tblGrid>
        <w:gridCol w:w="4527"/>
        <w:gridCol w:w="4528"/>
      </w:tblGrid>
      <w:tr w:rsidR="00B52575" w:rsidRPr="008748D1" w14:paraId="125C5F20" w14:textId="77777777" w:rsidTr="00B52575">
        <w:tc>
          <w:tcPr>
            <w:tcW w:w="4527" w:type="dxa"/>
            <w:shd w:val="clear" w:color="auto" w:fill="D0CECE" w:themeFill="background2" w:themeFillShade="E6"/>
          </w:tcPr>
          <w:p w14:paraId="3A3ED509" w14:textId="59D87239" w:rsidR="00B52575" w:rsidRPr="008748D1" w:rsidRDefault="00B52575" w:rsidP="00B47B87">
            <w:pPr>
              <w:spacing w:line="360" w:lineRule="auto"/>
              <w:jc w:val="center"/>
              <w:rPr>
                <w:rFonts w:ascii="Palatino Linotype" w:eastAsia="Times New Roman" w:hAnsi="Palatino Linotype" w:cs="Times New Roman"/>
                <w:b/>
                <w:lang w:val="es-ES" w:eastAsia="es-ES_tradnl"/>
              </w:rPr>
            </w:pPr>
            <w:r w:rsidRPr="008748D1">
              <w:rPr>
                <w:rFonts w:ascii="Palatino Linotype" w:eastAsia="Times New Roman" w:hAnsi="Palatino Linotype" w:cs="Times New Roman"/>
                <w:b/>
                <w:lang w:val="es-ES" w:eastAsia="es-ES_tradnl"/>
              </w:rPr>
              <w:t>Requerimiento</w:t>
            </w:r>
          </w:p>
        </w:tc>
        <w:tc>
          <w:tcPr>
            <w:tcW w:w="4528" w:type="dxa"/>
            <w:shd w:val="clear" w:color="auto" w:fill="D0CECE" w:themeFill="background2" w:themeFillShade="E6"/>
          </w:tcPr>
          <w:p w14:paraId="177F86A0" w14:textId="7C1F234E" w:rsidR="00B52575" w:rsidRPr="008748D1" w:rsidRDefault="00B52575" w:rsidP="00B47B87">
            <w:pPr>
              <w:spacing w:line="360" w:lineRule="auto"/>
              <w:jc w:val="center"/>
              <w:rPr>
                <w:rFonts w:ascii="Palatino Linotype" w:eastAsia="Times New Roman" w:hAnsi="Palatino Linotype" w:cs="Times New Roman"/>
                <w:b/>
                <w:lang w:val="es-ES" w:eastAsia="es-ES_tradnl"/>
              </w:rPr>
            </w:pPr>
            <w:r w:rsidRPr="008748D1">
              <w:rPr>
                <w:rFonts w:ascii="Palatino Linotype" w:eastAsia="Times New Roman" w:hAnsi="Palatino Linotype" w:cs="Times New Roman"/>
                <w:b/>
                <w:lang w:val="es-ES" w:eastAsia="es-ES_tradnl"/>
              </w:rPr>
              <w:t>Información entregada</w:t>
            </w:r>
          </w:p>
        </w:tc>
      </w:tr>
      <w:tr w:rsidR="00B52575" w:rsidRPr="008748D1" w14:paraId="2C7C0F24" w14:textId="77777777" w:rsidTr="00B52575">
        <w:tc>
          <w:tcPr>
            <w:tcW w:w="4527" w:type="dxa"/>
          </w:tcPr>
          <w:p w14:paraId="7CBA0E89" w14:textId="4ED1747C" w:rsidR="00B52575" w:rsidRPr="008748D1" w:rsidRDefault="00B52575" w:rsidP="00B52575">
            <w:pPr>
              <w:spacing w:line="360" w:lineRule="auto"/>
              <w:jc w:val="both"/>
              <w:rPr>
                <w:rFonts w:ascii="Palatino Linotype" w:eastAsia="Times New Roman" w:hAnsi="Palatino Linotype" w:cs="Times New Roman"/>
                <w:color w:val="FF0000"/>
                <w:lang w:val="es-ES" w:eastAsia="es-ES_tradnl"/>
              </w:rPr>
            </w:pPr>
            <w:r w:rsidRPr="008748D1">
              <w:rPr>
                <w:rFonts w:ascii="Palatino Linotype" w:eastAsia="Palatino Linotype" w:hAnsi="Palatino Linotype" w:cs="Palatino Linotype"/>
              </w:rPr>
              <w:t xml:space="preserve">Al 11 de noviembre de 2025, la Dirección de Medio Ambiente y Ecología, en su programación de trabajos a realizar, en el SEXTO BIMESTRE de 2025, tiene programado el derribo del árbol. </w:t>
            </w:r>
            <w:r w:rsidRPr="008748D1">
              <w:rPr>
                <w:rFonts w:ascii="Palatino Linotype" w:eastAsia="Palatino Linotype" w:hAnsi="Palatino Linotype" w:cs="Palatino Linotype"/>
                <w:b/>
                <w:bCs/>
                <w:u w:val="single"/>
              </w:rPr>
              <w:t xml:space="preserve">SI o NO. </w:t>
            </w:r>
          </w:p>
        </w:tc>
        <w:tc>
          <w:tcPr>
            <w:tcW w:w="4528" w:type="dxa"/>
          </w:tcPr>
          <w:p w14:paraId="08CC9BA7" w14:textId="40241B3F" w:rsidR="00B52575" w:rsidRPr="008748D1" w:rsidRDefault="00B52575" w:rsidP="00B52575">
            <w:pPr>
              <w:spacing w:line="360" w:lineRule="auto"/>
              <w:jc w:val="both"/>
              <w:rPr>
                <w:rFonts w:ascii="Palatino Linotype" w:eastAsia="Times New Roman" w:hAnsi="Palatino Linotype" w:cs="Times New Roman"/>
                <w:lang w:val="es-ES" w:eastAsia="es-ES_tradnl"/>
              </w:rPr>
            </w:pPr>
            <w:r w:rsidRPr="008748D1">
              <w:rPr>
                <w:rFonts w:ascii="Palatino Linotype" w:eastAsia="Times New Roman" w:hAnsi="Palatino Linotype" w:cs="Times New Roman"/>
                <w:lang w:val="es-ES" w:eastAsia="es-ES_tradnl"/>
              </w:rPr>
              <w:t>No se tiene programación de trabajos a realizar en el Sexto Bimestre el derribo de árbol.</w:t>
            </w:r>
          </w:p>
        </w:tc>
      </w:tr>
      <w:tr w:rsidR="00B52575" w:rsidRPr="008748D1" w14:paraId="6916618B" w14:textId="77777777" w:rsidTr="00B52575">
        <w:tc>
          <w:tcPr>
            <w:tcW w:w="4527" w:type="dxa"/>
          </w:tcPr>
          <w:p w14:paraId="2E5D97C5" w14:textId="546E888B" w:rsidR="00B52575" w:rsidRPr="008748D1" w:rsidRDefault="00B52575" w:rsidP="00B52575">
            <w:pPr>
              <w:spacing w:line="360" w:lineRule="auto"/>
              <w:jc w:val="both"/>
              <w:rPr>
                <w:rFonts w:ascii="Palatino Linotype" w:eastAsia="Times New Roman" w:hAnsi="Palatino Linotype" w:cs="Times New Roman"/>
                <w:color w:val="FF0000"/>
                <w:lang w:val="es-ES" w:eastAsia="es-ES_tradnl"/>
              </w:rPr>
            </w:pPr>
            <w:r w:rsidRPr="008748D1">
              <w:rPr>
                <w:rFonts w:ascii="Palatino Linotype" w:eastAsia="Palatino Linotype" w:hAnsi="Palatino Linotype" w:cs="Palatino Linotype"/>
              </w:rPr>
              <w:t xml:space="preserve">La Dirección de Medio Ambiente y Ecología, al 11 de noviembre de 2025, </w:t>
            </w:r>
            <w:r w:rsidRPr="008748D1">
              <w:rPr>
                <w:rFonts w:ascii="Palatino Linotype" w:eastAsia="Palatino Linotype" w:hAnsi="Palatino Linotype" w:cs="Palatino Linotype"/>
                <w:b/>
                <w:bCs/>
                <w:u w:val="single"/>
              </w:rPr>
              <w:t>ha considerado</w:t>
            </w:r>
            <w:r w:rsidRPr="008748D1">
              <w:rPr>
                <w:rFonts w:ascii="Palatino Linotype" w:eastAsia="Palatino Linotype" w:hAnsi="Palatino Linotype" w:cs="Palatino Linotype"/>
              </w:rPr>
              <w:t xml:space="preserve"> la participación de operativa de los bomberos de Ecatepec de Morelos, en el derribo del árbol.  </w:t>
            </w:r>
          </w:p>
        </w:tc>
        <w:tc>
          <w:tcPr>
            <w:tcW w:w="4528" w:type="dxa"/>
          </w:tcPr>
          <w:p w14:paraId="5794232D" w14:textId="7A5BF993" w:rsidR="00B52575" w:rsidRPr="008748D1" w:rsidRDefault="00B52575" w:rsidP="00B52575">
            <w:pPr>
              <w:spacing w:line="360" w:lineRule="auto"/>
              <w:jc w:val="both"/>
              <w:rPr>
                <w:rFonts w:ascii="Palatino Linotype" w:eastAsia="Times New Roman" w:hAnsi="Palatino Linotype" w:cs="Times New Roman"/>
                <w:lang w:val="es-ES" w:eastAsia="es-ES_tradnl"/>
              </w:rPr>
            </w:pPr>
            <w:r w:rsidRPr="008748D1">
              <w:rPr>
                <w:rFonts w:ascii="Palatino Linotype" w:eastAsia="Times New Roman" w:hAnsi="Palatino Linotype" w:cs="Times New Roman"/>
                <w:lang w:val="es-ES" w:eastAsia="es-ES_tradnl"/>
              </w:rPr>
              <w:t>No se tiene registro de alguna participación por parte de los Bomberos de Ecatepec de Morelos en el derribo de árbol.</w:t>
            </w:r>
          </w:p>
        </w:tc>
      </w:tr>
    </w:tbl>
    <w:p w14:paraId="71001AD5" w14:textId="77777777" w:rsidR="00B52575" w:rsidRPr="008748D1" w:rsidRDefault="00B52575" w:rsidP="00BD610E">
      <w:pPr>
        <w:spacing w:after="0" w:line="360" w:lineRule="auto"/>
        <w:jc w:val="both"/>
        <w:rPr>
          <w:rFonts w:ascii="Palatino Linotype" w:eastAsia="Times New Roman" w:hAnsi="Palatino Linotype" w:cs="Times New Roman"/>
          <w:color w:val="FF0000"/>
          <w:lang w:val="es-ES" w:eastAsia="es-ES_tradnl"/>
        </w:rPr>
      </w:pPr>
    </w:p>
    <w:p w14:paraId="6D35BF61" w14:textId="77777777" w:rsidR="00BD610E" w:rsidRPr="008748D1" w:rsidRDefault="00BD610E" w:rsidP="00BD610E">
      <w:pPr>
        <w:spacing w:after="0" w:line="360" w:lineRule="auto"/>
        <w:ind w:right="96"/>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color w:val="000000"/>
          <w:lang w:val="es-ES" w:eastAsia="es-ES_tradnl"/>
        </w:rPr>
        <w:t>Por ello, en virtud de los argumentos expuestos con anterioridad así como del análisis realizado a las constancias que obran en el expediente electrónico del SAIMEX, se determina sobreseer el presente recurso de revisión por actualizarse la causal de sobreseimiento prevista en la fracción IV del artículo 192 de la Ley de Transparencia y Acceso a la Información Pública del Estado de México y Municipios en su correlación con las causales de improcedencia contempladas en las fracciones VI del artículo 191 del ordenamiento legal en cita, los que se transcriben a continuación, para un mejor entendimiento:</w:t>
      </w:r>
    </w:p>
    <w:p w14:paraId="41FBE8B2" w14:textId="77777777" w:rsidR="00BD610E" w:rsidRPr="008748D1" w:rsidRDefault="00BD610E" w:rsidP="00BD610E">
      <w:pPr>
        <w:spacing w:after="0" w:line="360" w:lineRule="auto"/>
        <w:rPr>
          <w:rFonts w:ascii="Palatino Linotype" w:eastAsia="Times New Roman" w:hAnsi="Palatino Linotype" w:cs="Times New Roman"/>
          <w:color w:val="000000"/>
          <w:lang w:val="es-ES" w:eastAsia="es-ES_tradnl"/>
        </w:rPr>
      </w:pPr>
    </w:p>
    <w:p w14:paraId="781AC343" w14:textId="77777777" w:rsidR="00BD610E" w:rsidRPr="008748D1" w:rsidRDefault="00BD610E" w:rsidP="00BD610E">
      <w:pPr>
        <w:spacing w:after="0" w:line="240" w:lineRule="auto"/>
        <w:ind w:left="567" w:right="902"/>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i/>
          <w:iCs/>
          <w:color w:val="000000"/>
          <w:lang w:val="es-ES" w:eastAsia="es-ES_tradnl"/>
        </w:rPr>
        <w:t>“</w:t>
      </w:r>
      <w:r w:rsidRPr="008748D1">
        <w:rPr>
          <w:rFonts w:ascii="Palatino Linotype" w:eastAsia="Times New Roman" w:hAnsi="Palatino Linotype" w:cs="Times New Roman"/>
          <w:b/>
          <w:bCs/>
          <w:i/>
          <w:iCs/>
          <w:color w:val="000000"/>
          <w:lang w:val="es-ES" w:eastAsia="es-ES_tradnl"/>
        </w:rPr>
        <w:t>Artículo 191</w:t>
      </w:r>
      <w:r w:rsidRPr="008748D1">
        <w:rPr>
          <w:rFonts w:ascii="Palatino Linotype" w:eastAsia="Times New Roman" w:hAnsi="Palatino Linotype" w:cs="Times New Roman"/>
          <w:i/>
          <w:iCs/>
          <w:color w:val="000000"/>
          <w:lang w:val="es-ES" w:eastAsia="es-ES_tradnl"/>
        </w:rPr>
        <w:t xml:space="preserve">. </w:t>
      </w:r>
      <w:r w:rsidRPr="008748D1">
        <w:rPr>
          <w:rFonts w:ascii="Palatino Linotype" w:eastAsia="Times New Roman" w:hAnsi="Palatino Linotype" w:cs="Times New Roman"/>
          <w:b/>
          <w:bCs/>
          <w:i/>
          <w:iCs/>
          <w:color w:val="000000"/>
          <w:lang w:val="es-ES" w:eastAsia="es-ES_tradnl"/>
        </w:rPr>
        <w:t>El recurso</w:t>
      </w:r>
      <w:r w:rsidRPr="008748D1">
        <w:rPr>
          <w:rFonts w:ascii="Palatino Linotype" w:eastAsia="Times New Roman" w:hAnsi="Palatino Linotype" w:cs="Times New Roman"/>
          <w:i/>
          <w:iCs/>
          <w:color w:val="000000"/>
          <w:lang w:val="es-ES" w:eastAsia="es-ES_tradnl"/>
        </w:rPr>
        <w:t xml:space="preserve"> </w:t>
      </w:r>
      <w:r w:rsidRPr="008748D1">
        <w:rPr>
          <w:rFonts w:ascii="Palatino Linotype" w:eastAsia="Times New Roman" w:hAnsi="Palatino Linotype" w:cs="Times New Roman"/>
          <w:b/>
          <w:bCs/>
          <w:i/>
          <w:iCs/>
          <w:color w:val="000000"/>
          <w:lang w:val="es-ES" w:eastAsia="es-ES_tradnl"/>
        </w:rPr>
        <w:t xml:space="preserve">será </w:t>
      </w:r>
      <w:r w:rsidRPr="008748D1">
        <w:rPr>
          <w:rFonts w:ascii="Palatino Linotype" w:eastAsia="Times New Roman" w:hAnsi="Palatino Linotype" w:cs="Times New Roman"/>
          <w:i/>
          <w:iCs/>
          <w:color w:val="000000"/>
          <w:lang w:val="es-ES" w:eastAsia="es-ES_tradnl"/>
        </w:rPr>
        <w:t xml:space="preserve">desechado por </w:t>
      </w:r>
      <w:r w:rsidRPr="008748D1">
        <w:rPr>
          <w:rFonts w:ascii="Palatino Linotype" w:eastAsia="Times New Roman" w:hAnsi="Palatino Linotype" w:cs="Times New Roman"/>
          <w:b/>
          <w:bCs/>
          <w:i/>
          <w:iCs/>
          <w:color w:val="000000"/>
          <w:lang w:val="es-ES" w:eastAsia="es-ES_tradnl"/>
        </w:rPr>
        <w:t>improcedente cuando</w:t>
      </w:r>
      <w:r w:rsidRPr="008748D1">
        <w:rPr>
          <w:rFonts w:ascii="Palatino Linotype" w:eastAsia="Times New Roman" w:hAnsi="Palatino Linotype" w:cs="Times New Roman"/>
          <w:i/>
          <w:iCs/>
          <w:color w:val="000000"/>
          <w:lang w:val="es-ES" w:eastAsia="es-ES_tradnl"/>
        </w:rPr>
        <w:t>:</w:t>
      </w:r>
    </w:p>
    <w:p w14:paraId="35C1CFEF" w14:textId="77777777" w:rsidR="00BD610E" w:rsidRPr="008748D1" w:rsidRDefault="00BD610E" w:rsidP="00BD610E">
      <w:pPr>
        <w:spacing w:after="0" w:line="240" w:lineRule="auto"/>
        <w:ind w:left="567" w:right="902"/>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i/>
          <w:iCs/>
          <w:color w:val="000000"/>
          <w:lang w:val="es-ES" w:eastAsia="es-ES_tradnl"/>
        </w:rPr>
        <w:t>…</w:t>
      </w:r>
    </w:p>
    <w:p w14:paraId="6752E18F" w14:textId="77777777" w:rsidR="00BD610E" w:rsidRPr="008748D1" w:rsidRDefault="00BD610E" w:rsidP="00BD610E">
      <w:pPr>
        <w:spacing w:after="0" w:line="240" w:lineRule="auto"/>
        <w:ind w:left="567" w:right="902"/>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b/>
          <w:bCs/>
          <w:i/>
          <w:iCs/>
          <w:color w:val="000000"/>
          <w:lang w:val="es-ES" w:eastAsia="es-ES_tradnl"/>
        </w:rPr>
        <w:t>VI. Se trate de una consulta</w:t>
      </w:r>
      <w:r w:rsidRPr="008748D1">
        <w:rPr>
          <w:rFonts w:ascii="Palatino Linotype" w:eastAsia="Times New Roman" w:hAnsi="Palatino Linotype" w:cs="Times New Roman"/>
          <w:i/>
          <w:iCs/>
          <w:color w:val="000000"/>
          <w:lang w:val="es-ES" w:eastAsia="es-ES_tradnl"/>
        </w:rPr>
        <w:t>, o trámite en específico</w:t>
      </w:r>
      <w:r w:rsidRPr="008748D1">
        <w:rPr>
          <w:rFonts w:ascii="Palatino Linotype" w:eastAsia="Times New Roman" w:hAnsi="Palatino Linotype" w:cs="Times New Roman"/>
          <w:b/>
          <w:bCs/>
          <w:i/>
          <w:iCs/>
          <w:color w:val="000000"/>
          <w:lang w:val="es-ES" w:eastAsia="es-ES_tradnl"/>
        </w:rPr>
        <w:t>; </w:t>
      </w:r>
    </w:p>
    <w:p w14:paraId="71A40DB4" w14:textId="77777777" w:rsidR="00BD610E" w:rsidRPr="008748D1" w:rsidRDefault="00BD610E" w:rsidP="00BD610E">
      <w:pPr>
        <w:spacing w:after="0" w:line="240" w:lineRule="auto"/>
        <w:ind w:left="567" w:right="902"/>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b/>
          <w:bCs/>
          <w:i/>
          <w:iCs/>
          <w:color w:val="000000"/>
          <w:lang w:val="es-ES" w:eastAsia="es-ES_tradnl"/>
        </w:rPr>
        <w:t>…</w:t>
      </w:r>
    </w:p>
    <w:p w14:paraId="3DAE9BAA" w14:textId="77777777" w:rsidR="00BD610E" w:rsidRPr="008748D1" w:rsidRDefault="00BD610E" w:rsidP="00BD610E">
      <w:pPr>
        <w:spacing w:after="0" w:line="240" w:lineRule="auto"/>
        <w:ind w:left="567" w:right="902"/>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b/>
          <w:bCs/>
          <w:i/>
          <w:iCs/>
          <w:color w:val="000000"/>
          <w:lang w:val="es-ES" w:eastAsia="es-ES_tradnl"/>
        </w:rPr>
        <w:t>Artículo 192.</w:t>
      </w:r>
      <w:r w:rsidRPr="008748D1">
        <w:rPr>
          <w:rFonts w:ascii="Palatino Linotype" w:eastAsia="Times New Roman" w:hAnsi="Palatino Linotype" w:cs="Times New Roman"/>
          <w:i/>
          <w:iCs/>
          <w:color w:val="000000"/>
          <w:lang w:val="es-ES" w:eastAsia="es-ES_tradnl"/>
        </w:rPr>
        <w:t xml:space="preserve"> El recurso será sobreseído, en todo o en parte, cuando una vez admitido, se actualicen alguno de los siguientes supuestos:</w:t>
      </w:r>
    </w:p>
    <w:p w14:paraId="6E96AA89" w14:textId="77777777" w:rsidR="00BD610E" w:rsidRPr="008748D1" w:rsidRDefault="00BD610E" w:rsidP="00BD610E">
      <w:pPr>
        <w:spacing w:after="0" w:line="240" w:lineRule="auto"/>
        <w:ind w:left="567" w:right="902"/>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i/>
          <w:iCs/>
          <w:color w:val="000000"/>
          <w:lang w:val="es-ES" w:eastAsia="es-ES_tradnl"/>
        </w:rPr>
        <w:t>…</w:t>
      </w:r>
    </w:p>
    <w:p w14:paraId="25194B8C" w14:textId="77777777" w:rsidR="00BD610E" w:rsidRPr="008748D1" w:rsidRDefault="00BD610E" w:rsidP="00BD610E">
      <w:pPr>
        <w:spacing w:after="0" w:line="240" w:lineRule="auto"/>
        <w:ind w:left="567" w:right="902"/>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b/>
          <w:bCs/>
          <w:i/>
          <w:iCs/>
          <w:color w:val="000000"/>
          <w:lang w:val="es-ES" w:eastAsia="es-ES_tradnl"/>
        </w:rPr>
        <w:t>IV</w:t>
      </w:r>
      <w:r w:rsidRPr="008748D1">
        <w:rPr>
          <w:rFonts w:ascii="Palatino Linotype" w:eastAsia="Times New Roman" w:hAnsi="Palatino Linotype" w:cs="Times New Roman"/>
          <w:i/>
          <w:iCs/>
          <w:color w:val="000000"/>
          <w:lang w:val="es-ES" w:eastAsia="es-ES_tradnl"/>
        </w:rPr>
        <w:t xml:space="preserve">. Admitido el recurso de revisión, </w:t>
      </w:r>
      <w:r w:rsidRPr="008748D1">
        <w:rPr>
          <w:rFonts w:ascii="Palatino Linotype" w:eastAsia="Times New Roman" w:hAnsi="Palatino Linotype" w:cs="Times New Roman"/>
          <w:b/>
          <w:bCs/>
          <w:i/>
          <w:iCs/>
          <w:color w:val="000000"/>
          <w:lang w:val="es-ES" w:eastAsia="es-ES_tradnl"/>
        </w:rPr>
        <w:t>aparezca alguna causal de improcedencia</w:t>
      </w:r>
      <w:r w:rsidRPr="008748D1">
        <w:rPr>
          <w:rFonts w:ascii="Palatino Linotype" w:eastAsia="Times New Roman" w:hAnsi="Palatino Linotype" w:cs="Times New Roman"/>
          <w:i/>
          <w:iCs/>
          <w:color w:val="000000"/>
          <w:lang w:val="es-ES" w:eastAsia="es-ES_tradnl"/>
        </w:rPr>
        <w:t xml:space="preserve"> en los términos de la presente Ley. “</w:t>
      </w:r>
    </w:p>
    <w:p w14:paraId="56740469" w14:textId="77777777" w:rsidR="00BD610E" w:rsidRPr="008748D1" w:rsidRDefault="00BD610E" w:rsidP="00BD610E">
      <w:pPr>
        <w:spacing w:after="0" w:line="360" w:lineRule="auto"/>
        <w:rPr>
          <w:rFonts w:ascii="Palatino Linotype" w:eastAsia="Times New Roman" w:hAnsi="Palatino Linotype" w:cs="Times New Roman"/>
          <w:color w:val="000000"/>
          <w:lang w:val="es-ES" w:eastAsia="es-ES_tradnl"/>
        </w:rPr>
      </w:pPr>
    </w:p>
    <w:p w14:paraId="3BDA2615" w14:textId="77777777" w:rsidR="00BD610E" w:rsidRPr="008748D1" w:rsidRDefault="00BD610E" w:rsidP="00BD610E">
      <w:pPr>
        <w:spacing w:after="0" w:line="360" w:lineRule="auto"/>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color w:val="000000"/>
          <w:lang w:val="es-ES" w:eastAsia="es-ES_tradnl"/>
        </w:rPr>
        <w:t xml:space="preserve">Siendo el </w:t>
      </w:r>
      <w:r w:rsidRPr="008748D1">
        <w:rPr>
          <w:rFonts w:ascii="Palatino Linotype" w:eastAsia="Times New Roman" w:hAnsi="Palatino Linotype" w:cs="Times New Roman"/>
          <w:b/>
          <w:bCs/>
          <w:i/>
          <w:iCs/>
          <w:color w:val="000000"/>
          <w:lang w:val="es-ES" w:eastAsia="es-ES_tradnl"/>
        </w:rPr>
        <w:t>sobreseimiento</w:t>
      </w:r>
      <w:r w:rsidRPr="008748D1">
        <w:rPr>
          <w:rFonts w:ascii="Palatino Linotype" w:eastAsia="Times New Roman" w:hAnsi="Palatino Linotype" w:cs="Times New Roman"/>
          <w:b/>
          <w:bCs/>
          <w:color w:val="000000"/>
          <w:lang w:val="es-ES" w:eastAsia="es-ES_tradnl"/>
        </w:rPr>
        <w:t xml:space="preserve"> </w:t>
      </w:r>
      <w:r w:rsidRPr="008748D1">
        <w:rPr>
          <w:rFonts w:ascii="Palatino Linotype" w:eastAsia="Times New Roman" w:hAnsi="Palatino Linotype" w:cs="Times New Roman"/>
          <w:color w:val="000000"/>
          <w:lang w:val="es-ES" w:eastAsia="es-ES_tradnl"/>
        </w:rPr>
        <w:t>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14:paraId="3AF3C9B9" w14:textId="77777777" w:rsidR="00BD610E" w:rsidRPr="008748D1" w:rsidRDefault="00BD610E" w:rsidP="00BD610E">
      <w:pPr>
        <w:spacing w:after="0" w:line="360" w:lineRule="auto"/>
        <w:rPr>
          <w:rFonts w:ascii="Palatino Linotype" w:eastAsia="Times New Roman" w:hAnsi="Palatino Linotype" w:cs="Times New Roman"/>
          <w:color w:val="000000"/>
          <w:lang w:val="es-ES" w:eastAsia="es-ES_tradnl"/>
        </w:rPr>
      </w:pPr>
    </w:p>
    <w:p w14:paraId="358E8CBC" w14:textId="77777777" w:rsidR="00BD610E" w:rsidRPr="008748D1" w:rsidRDefault="00BD610E" w:rsidP="00BD610E">
      <w:pPr>
        <w:spacing w:after="0" w:line="240" w:lineRule="auto"/>
        <w:ind w:left="567" w:right="902"/>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i/>
          <w:iCs/>
          <w:color w:val="000000"/>
          <w:lang w:val="es-ES" w:eastAsia="es-ES_tradnl"/>
        </w:rPr>
        <w:t>“</w:t>
      </w:r>
      <w:r w:rsidRPr="008748D1">
        <w:rPr>
          <w:rFonts w:ascii="Palatino Linotype" w:eastAsia="Times New Roman" w:hAnsi="Palatino Linotype" w:cs="Times New Roman"/>
          <w:b/>
          <w:bCs/>
          <w:i/>
          <w:iCs/>
          <w:color w:val="000000"/>
          <w:lang w:val="es-ES" w:eastAsia="es-ES_tradnl"/>
        </w:rPr>
        <w:t xml:space="preserve">SOBRESEIMIENTO, NO PERMITE ENTRAR AL ESTUDIO DE LAS CUESTIONES DE FONDO. </w:t>
      </w:r>
      <w:r w:rsidRPr="008748D1">
        <w:rPr>
          <w:rFonts w:ascii="Palatino Linotype" w:eastAsia="Times New Roman" w:hAnsi="Palatino Linotype" w:cs="Times New Roman"/>
          <w:i/>
          <w:iCs/>
          <w:color w:val="000000"/>
          <w:lang w:val="es-ES" w:eastAsia="es-ES_tradnl"/>
        </w:rPr>
        <w:t>No causa agravio la sentencia que no se ocupa de los razonamientos tendientes a demostrar la inconstitucionalidad de los actos reclamados de las autoridades responsables, que constituyen el problema de fondo, si se decreta el sobreseimiento del juicio.” </w:t>
      </w:r>
    </w:p>
    <w:p w14:paraId="38B9C98F" w14:textId="77777777" w:rsidR="00BD610E" w:rsidRPr="008748D1" w:rsidRDefault="00BD610E" w:rsidP="00BD610E">
      <w:pPr>
        <w:spacing w:after="0" w:line="360" w:lineRule="auto"/>
        <w:rPr>
          <w:rFonts w:ascii="Palatino Linotype" w:eastAsia="Times New Roman" w:hAnsi="Palatino Linotype" w:cs="Times New Roman"/>
          <w:color w:val="000000"/>
          <w:lang w:val="es-ES" w:eastAsia="es-ES_tradnl"/>
        </w:rPr>
      </w:pPr>
    </w:p>
    <w:p w14:paraId="4A7654CE" w14:textId="77777777" w:rsidR="00BD610E" w:rsidRPr="008748D1" w:rsidRDefault="00BD610E" w:rsidP="00BD610E">
      <w:pPr>
        <w:spacing w:after="0" w:line="360" w:lineRule="auto"/>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color w:val="000000"/>
          <w:lang w:val="es-ES" w:eastAsia="es-ES_tradnl"/>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38A04538" w14:textId="77777777" w:rsidR="00BD610E" w:rsidRPr="008748D1" w:rsidRDefault="00BD610E" w:rsidP="00BD610E">
      <w:pPr>
        <w:spacing w:after="0" w:line="360" w:lineRule="auto"/>
        <w:rPr>
          <w:rFonts w:ascii="Palatino Linotype" w:eastAsia="Times New Roman" w:hAnsi="Palatino Linotype" w:cs="Times New Roman"/>
          <w:color w:val="000000"/>
          <w:lang w:val="es-ES" w:eastAsia="es-ES_tradnl"/>
        </w:rPr>
      </w:pPr>
    </w:p>
    <w:p w14:paraId="778C3BC6" w14:textId="77777777" w:rsidR="00BD610E" w:rsidRPr="008748D1" w:rsidRDefault="00BD610E" w:rsidP="00BD610E">
      <w:pPr>
        <w:spacing w:after="0" w:line="240" w:lineRule="auto"/>
        <w:ind w:left="567" w:right="567"/>
        <w:jc w:val="both"/>
        <w:rPr>
          <w:rFonts w:ascii="Palatino Linotype" w:eastAsia="Times New Roman" w:hAnsi="Palatino Linotype" w:cs="Times New Roman"/>
          <w:color w:val="000000"/>
          <w:lang w:val="es-ES" w:eastAsia="es-ES_tradnl"/>
        </w:rPr>
      </w:pPr>
      <w:r w:rsidRPr="008748D1">
        <w:rPr>
          <w:rFonts w:ascii="Palatino Linotype" w:eastAsia="Times New Roman" w:hAnsi="Palatino Linotype" w:cs="Times New Roman"/>
          <w:b/>
          <w:bCs/>
          <w:i/>
          <w:iCs/>
          <w:color w:val="000000"/>
          <w:lang w:val="es-ES" w:eastAsia="es-ES_tradnl"/>
        </w:rPr>
        <w:t xml:space="preserve">“DESECHAMIENTO O SOBRESEIMIENTO EN EL JUICIO DE AMPARO. NO IMPLICA DENEGACIÓN DE JUSTICIA NI GENERA INSEGURIDAD JURÍDICA” </w:t>
      </w:r>
      <w:r w:rsidRPr="008748D1">
        <w:rPr>
          <w:rFonts w:ascii="Palatino Linotype" w:eastAsia="Times New Roman" w:hAnsi="Palatino Linotype" w:cs="Times New Roman"/>
          <w:i/>
          <w:iCs/>
          <w:color w:val="000000"/>
          <w:lang w:val="es-ES" w:eastAsia="es-ES_tradnl"/>
        </w:rPr>
        <w:t>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w:t>
      </w:r>
    </w:p>
    <w:p w14:paraId="1E5F6D83" w14:textId="77777777" w:rsidR="000429D8" w:rsidRPr="008748D1" w:rsidRDefault="000429D8" w:rsidP="00BD610E">
      <w:pPr>
        <w:pBdr>
          <w:top w:val="nil"/>
          <w:left w:val="nil"/>
          <w:bottom w:val="nil"/>
          <w:right w:val="nil"/>
          <w:between w:val="nil"/>
        </w:pBdr>
        <w:spacing w:after="0" w:line="360" w:lineRule="auto"/>
        <w:ind w:right="134"/>
        <w:jc w:val="both"/>
        <w:rPr>
          <w:rFonts w:ascii="Palatino Linotype" w:eastAsia="Palatino Linotype" w:hAnsi="Palatino Linotype" w:cs="Palatino Linotype"/>
        </w:rPr>
      </w:pPr>
    </w:p>
    <w:p w14:paraId="486EF843" w14:textId="54EEE93A" w:rsidR="009E5892" w:rsidRPr="008748D1" w:rsidRDefault="007268C0" w:rsidP="00BD610E">
      <w:pPr>
        <w:spacing w:after="0" w:line="360" w:lineRule="auto"/>
        <w:ind w:right="49"/>
        <w:jc w:val="both"/>
        <w:rPr>
          <w:rFonts w:ascii="Palatino Linotype" w:eastAsia="Palatino Linotype" w:hAnsi="Palatino Linotype" w:cs="Palatino Linotype"/>
        </w:rPr>
      </w:pPr>
      <w:r w:rsidRPr="008748D1">
        <w:rPr>
          <w:rFonts w:ascii="Palatino Linotype" w:eastAsia="Palatino Linotype" w:hAnsi="Palatino Linotype" w:cs="Palatino Linotype"/>
        </w:rPr>
        <w:t xml:space="preserve">Así, con fundamento en lo prescrito en los artículos </w:t>
      </w:r>
      <w:r w:rsidR="00F50686" w:rsidRPr="008748D1">
        <w:rPr>
          <w:rFonts w:ascii="Palatino Linotype" w:hAnsi="Palatino Linotype"/>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8748D1">
        <w:rPr>
          <w:rFonts w:ascii="Palatino Linotype" w:eastAsia="Palatino Linotype" w:hAnsi="Palatino Linotype" w:cs="Palatino Linotype"/>
        </w:rPr>
        <w:t>; 2, fracción II; 29, 36 fracciones I y II; 176, 178, 181, 185, fracción I, 186 y 188 de la Ley de Transparencia y Acceso a la Información Pública del Estado de México y Municipios, este Pleno:</w:t>
      </w:r>
    </w:p>
    <w:p w14:paraId="664BE727" w14:textId="77777777" w:rsidR="00BD610E" w:rsidRPr="008748D1" w:rsidRDefault="00BD610E" w:rsidP="00BD610E">
      <w:pPr>
        <w:spacing w:after="0" w:line="360" w:lineRule="auto"/>
        <w:ind w:right="49"/>
        <w:jc w:val="both"/>
        <w:rPr>
          <w:rFonts w:ascii="Palatino Linotype" w:eastAsia="Palatino Linotype" w:hAnsi="Palatino Linotype" w:cs="Palatino Linotype"/>
        </w:rPr>
      </w:pPr>
    </w:p>
    <w:p w14:paraId="0D9E70B1" w14:textId="77777777" w:rsidR="00111532" w:rsidRPr="008748D1" w:rsidRDefault="007268C0" w:rsidP="00BD610E">
      <w:pPr>
        <w:spacing w:after="0" w:line="360" w:lineRule="auto"/>
        <w:ind w:right="49"/>
        <w:jc w:val="center"/>
        <w:rPr>
          <w:rFonts w:ascii="Palatino Linotype" w:eastAsia="Palatino Linotype" w:hAnsi="Palatino Linotype" w:cs="Palatino Linotype"/>
          <w:b/>
        </w:rPr>
      </w:pPr>
      <w:r w:rsidRPr="008748D1">
        <w:rPr>
          <w:rFonts w:ascii="Palatino Linotype" w:eastAsia="Palatino Linotype" w:hAnsi="Palatino Linotype" w:cs="Palatino Linotype"/>
          <w:b/>
        </w:rPr>
        <w:t>III.</w:t>
      </w:r>
      <w:r w:rsidRPr="008748D1">
        <w:rPr>
          <w:rFonts w:ascii="Palatino Linotype" w:eastAsia="Palatino Linotype" w:hAnsi="Palatino Linotype" w:cs="Palatino Linotype"/>
          <w:b/>
        </w:rPr>
        <w:tab/>
        <w:t>R E S U E L V E:</w:t>
      </w:r>
    </w:p>
    <w:p w14:paraId="1255DBD8" w14:textId="77777777" w:rsidR="00111532" w:rsidRPr="008748D1" w:rsidRDefault="00111532" w:rsidP="00BD610E">
      <w:pPr>
        <w:spacing w:after="0" w:line="360" w:lineRule="auto"/>
        <w:ind w:right="49"/>
        <w:jc w:val="both"/>
        <w:rPr>
          <w:rFonts w:ascii="Palatino Linotype" w:eastAsia="Palatino Linotype" w:hAnsi="Palatino Linotype" w:cs="Palatino Linotype"/>
        </w:rPr>
      </w:pPr>
    </w:p>
    <w:p w14:paraId="02DFA106" w14:textId="2492ABBA" w:rsidR="00111532" w:rsidRPr="008748D1" w:rsidRDefault="007268C0" w:rsidP="00BD610E">
      <w:pPr>
        <w:spacing w:after="0" w:line="360" w:lineRule="auto"/>
        <w:jc w:val="both"/>
        <w:rPr>
          <w:rFonts w:ascii="Palatino Linotype" w:eastAsia="Palatino Linotype" w:hAnsi="Palatino Linotype" w:cs="Palatino Linotype"/>
        </w:rPr>
      </w:pPr>
      <w:r w:rsidRPr="008748D1">
        <w:rPr>
          <w:rFonts w:ascii="Palatino Linotype" w:eastAsia="Palatino Linotype" w:hAnsi="Palatino Linotype" w:cs="Palatino Linotype"/>
          <w:b/>
        </w:rPr>
        <w:t xml:space="preserve">PRIMERO. </w:t>
      </w:r>
      <w:r w:rsidR="00BD610E" w:rsidRPr="008748D1">
        <w:rPr>
          <w:rFonts w:ascii="Palatino Linotype" w:eastAsia="Palatino Linotype" w:hAnsi="Palatino Linotype" w:cs="Palatino Linotype"/>
        </w:rPr>
        <w:t xml:space="preserve">Se </w:t>
      </w:r>
      <w:r w:rsidR="00BD610E" w:rsidRPr="008748D1">
        <w:rPr>
          <w:rFonts w:ascii="Palatino Linotype" w:eastAsia="Palatino Linotype" w:hAnsi="Palatino Linotype" w:cs="Palatino Linotype"/>
          <w:b/>
          <w:bCs/>
        </w:rPr>
        <w:t>SOBRESEE</w:t>
      </w:r>
      <w:r w:rsidR="00BD610E" w:rsidRPr="008748D1">
        <w:rPr>
          <w:rFonts w:ascii="Palatino Linotype" w:eastAsia="Palatino Linotype" w:hAnsi="Palatino Linotype" w:cs="Palatino Linotype"/>
        </w:rPr>
        <w:t xml:space="preserve"> el Recurso de Revisión número </w:t>
      </w:r>
      <w:r w:rsidR="00BD610E" w:rsidRPr="008748D1">
        <w:rPr>
          <w:rFonts w:ascii="Palatino Linotype" w:eastAsia="Palatino Linotype" w:hAnsi="Palatino Linotype" w:cs="Palatino Linotype"/>
          <w:b/>
          <w:bCs/>
        </w:rPr>
        <w:t>1</w:t>
      </w:r>
      <w:r w:rsidR="00247B31" w:rsidRPr="008748D1">
        <w:rPr>
          <w:rFonts w:ascii="Palatino Linotype" w:eastAsia="Palatino Linotype" w:hAnsi="Palatino Linotype" w:cs="Palatino Linotype"/>
          <w:b/>
          <w:bCs/>
        </w:rPr>
        <w:t>3994</w:t>
      </w:r>
      <w:r w:rsidR="00BD610E" w:rsidRPr="008748D1">
        <w:rPr>
          <w:rFonts w:ascii="Palatino Linotype" w:eastAsia="Palatino Linotype" w:hAnsi="Palatino Linotype" w:cs="Palatino Linotype"/>
          <w:b/>
          <w:bCs/>
        </w:rPr>
        <w:t>/INFOEM/IP/RR/2025</w:t>
      </w:r>
      <w:r w:rsidR="00BD610E" w:rsidRPr="008748D1">
        <w:rPr>
          <w:rFonts w:ascii="Palatino Linotype" w:eastAsia="Palatino Linotype" w:hAnsi="Palatino Linotype" w:cs="Palatino Linotype"/>
        </w:rPr>
        <w:t xml:space="preserve">, por actualizarse la causal de improcedencia prevista en la fracción IV del artículo 192, en relación con la fracción VI del artículo 191, ambos de la Ley de Transparencia y Acceso a la Información Pública del Estado de México y Municipio, en términos del Considerando </w:t>
      </w:r>
      <w:r w:rsidR="00BD610E" w:rsidRPr="008748D1">
        <w:rPr>
          <w:rFonts w:ascii="Palatino Linotype" w:eastAsia="Palatino Linotype" w:hAnsi="Palatino Linotype" w:cs="Palatino Linotype"/>
          <w:b/>
          <w:bCs/>
        </w:rPr>
        <w:t xml:space="preserve">TERCERO </w:t>
      </w:r>
      <w:r w:rsidR="00BD610E" w:rsidRPr="008748D1">
        <w:rPr>
          <w:rFonts w:ascii="Palatino Linotype" w:eastAsia="Palatino Linotype" w:hAnsi="Palatino Linotype" w:cs="Palatino Linotype"/>
        </w:rPr>
        <w:t>de la presente resolución.</w:t>
      </w:r>
    </w:p>
    <w:p w14:paraId="58311575" w14:textId="77777777" w:rsidR="00111532" w:rsidRPr="008748D1" w:rsidRDefault="00111532" w:rsidP="00BD610E">
      <w:pPr>
        <w:spacing w:after="0" w:line="360" w:lineRule="auto"/>
        <w:jc w:val="both"/>
        <w:rPr>
          <w:rFonts w:ascii="Palatino Linotype" w:eastAsia="Palatino Linotype" w:hAnsi="Palatino Linotype" w:cs="Palatino Linotype"/>
        </w:rPr>
      </w:pPr>
    </w:p>
    <w:p w14:paraId="6E10FEC6" w14:textId="77777777" w:rsidR="00111532" w:rsidRPr="008748D1" w:rsidRDefault="007268C0" w:rsidP="00BD610E">
      <w:pPr>
        <w:spacing w:after="0" w:line="360" w:lineRule="auto"/>
        <w:jc w:val="both"/>
        <w:rPr>
          <w:rFonts w:ascii="Palatino Linotype" w:eastAsia="Palatino Linotype" w:hAnsi="Palatino Linotype" w:cs="Palatino Linotype"/>
          <w:b/>
        </w:rPr>
      </w:pPr>
      <w:r w:rsidRPr="008748D1">
        <w:rPr>
          <w:rFonts w:ascii="Palatino Linotype" w:eastAsia="Palatino Linotype" w:hAnsi="Palatino Linotype" w:cs="Palatino Linotype"/>
          <w:b/>
        </w:rPr>
        <w:t xml:space="preserve">SEGUNDO. Notifíquese </w:t>
      </w:r>
      <w:r w:rsidRPr="008748D1">
        <w:rPr>
          <w:rFonts w:ascii="Palatino Linotype" w:eastAsia="Palatino Linotype" w:hAnsi="Palatino Linotype" w:cs="Palatino Linotype"/>
        </w:rPr>
        <w:t>a través del</w:t>
      </w:r>
      <w:r w:rsidRPr="008748D1">
        <w:rPr>
          <w:rFonts w:ascii="Palatino Linotype" w:eastAsia="Palatino Linotype" w:hAnsi="Palatino Linotype" w:cs="Palatino Linotype"/>
          <w:b/>
        </w:rPr>
        <w:t xml:space="preserve"> Sistema de Acceso a la Información Mexiquense</w:t>
      </w:r>
      <w:r w:rsidRPr="008748D1">
        <w:rPr>
          <w:rFonts w:ascii="Palatino Linotype" w:eastAsia="Palatino Linotype" w:hAnsi="Palatino Linotype" w:cs="Palatino Linotype"/>
        </w:rPr>
        <w:t xml:space="preserve"> </w:t>
      </w:r>
      <w:r w:rsidRPr="008748D1">
        <w:rPr>
          <w:rFonts w:ascii="Palatino Linotype" w:eastAsia="Palatino Linotype" w:hAnsi="Palatino Linotype" w:cs="Palatino Linotype"/>
          <w:b/>
        </w:rPr>
        <w:t xml:space="preserve">(SAIMEX) </w:t>
      </w:r>
      <w:r w:rsidRPr="008748D1">
        <w:rPr>
          <w:rFonts w:ascii="Palatino Linotype" w:eastAsia="Palatino Linotype" w:hAnsi="Palatino Linotype" w:cs="Palatino Linotype"/>
        </w:rPr>
        <w:t>la presente resolución a la Titular de la Unidad de Transparencia del</w:t>
      </w:r>
      <w:r w:rsidRPr="008748D1">
        <w:rPr>
          <w:rFonts w:ascii="Palatino Linotype" w:eastAsia="Palatino Linotype" w:hAnsi="Palatino Linotype" w:cs="Palatino Linotype"/>
          <w:b/>
        </w:rPr>
        <w:t xml:space="preserve"> Sujeto Obligado. </w:t>
      </w:r>
    </w:p>
    <w:p w14:paraId="1D0AD789" w14:textId="77777777" w:rsidR="00111532" w:rsidRPr="008748D1" w:rsidRDefault="00111532" w:rsidP="00BD610E">
      <w:pPr>
        <w:spacing w:after="0" w:line="360" w:lineRule="auto"/>
        <w:jc w:val="both"/>
        <w:rPr>
          <w:rFonts w:ascii="Palatino Linotype" w:eastAsia="Palatino Linotype" w:hAnsi="Palatino Linotype" w:cs="Palatino Linotype"/>
          <w:b/>
        </w:rPr>
      </w:pPr>
    </w:p>
    <w:p w14:paraId="43FB61EF" w14:textId="77777777" w:rsidR="00111532" w:rsidRPr="008748D1" w:rsidRDefault="007268C0" w:rsidP="00BD610E">
      <w:pPr>
        <w:spacing w:after="0" w:line="360" w:lineRule="auto"/>
        <w:jc w:val="both"/>
        <w:rPr>
          <w:rFonts w:ascii="Palatino Linotype" w:eastAsia="Palatino Linotype" w:hAnsi="Palatino Linotype" w:cs="Palatino Linotype"/>
        </w:rPr>
      </w:pPr>
      <w:r w:rsidRPr="008748D1">
        <w:rPr>
          <w:rFonts w:ascii="Palatino Linotype" w:eastAsia="Palatino Linotype" w:hAnsi="Palatino Linotype" w:cs="Palatino Linotype"/>
          <w:b/>
        </w:rPr>
        <w:t xml:space="preserve">TERCERO. Notifíquese a través del Sistema de Acceso a la Información Mexiquense (SAIMEX) </w:t>
      </w:r>
      <w:r w:rsidRPr="008748D1">
        <w:rPr>
          <w:rFonts w:ascii="Palatino Linotype" w:eastAsia="Palatino Linotype" w:hAnsi="Palatino Linotype" w:cs="Palatino Linotype"/>
        </w:rPr>
        <w:t xml:space="preserve">a la parte </w:t>
      </w:r>
      <w:r w:rsidRPr="008748D1">
        <w:rPr>
          <w:rFonts w:ascii="Palatino Linotype" w:eastAsia="Palatino Linotype" w:hAnsi="Palatino Linotype" w:cs="Palatino Linotype"/>
          <w:b/>
        </w:rPr>
        <w:t>Recurrente,</w:t>
      </w:r>
      <w:r w:rsidRPr="008748D1">
        <w:rPr>
          <w:rFonts w:ascii="Palatino Linotype" w:eastAsia="Palatino Linotype" w:hAnsi="Palatino Linotype" w:cs="Palatino Linotype"/>
        </w:rPr>
        <w:t xml:space="preserve"> la presente resolución; así como, que de conformidad con lo establecido en el artículo 196 de la Ley de Transparencia y Acceso a la Información Pública del Estado de México y Municipios, podrá impugnarla en la vía Juicio de Amparo en los términos de las leyes aplicables.</w:t>
      </w:r>
    </w:p>
    <w:p w14:paraId="1DE8EC63" w14:textId="77777777" w:rsidR="00111532" w:rsidRPr="008748D1" w:rsidRDefault="00111532" w:rsidP="00BD610E">
      <w:pPr>
        <w:spacing w:after="0" w:line="360" w:lineRule="auto"/>
        <w:ind w:right="49"/>
        <w:jc w:val="both"/>
        <w:rPr>
          <w:rFonts w:ascii="Palatino Linotype" w:eastAsia="Palatino Linotype" w:hAnsi="Palatino Linotype" w:cs="Palatino Linotype"/>
        </w:rPr>
      </w:pPr>
    </w:p>
    <w:p w14:paraId="0BC14E49" w14:textId="074CB0BD" w:rsidR="00111532" w:rsidRPr="00BD610E" w:rsidRDefault="007268C0" w:rsidP="00BD610E">
      <w:pPr>
        <w:spacing w:after="0" w:line="360" w:lineRule="auto"/>
        <w:ind w:right="-93"/>
        <w:jc w:val="both"/>
        <w:rPr>
          <w:rFonts w:ascii="Palatino Linotype" w:eastAsia="Palatino Linotype" w:hAnsi="Palatino Linotype" w:cs="Palatino Linotype"/>
        </w:rPr>
      </w:pPr>
      <w:bookmarkStart w:id="4" w:name="_heading=h.jm729bhb23qj" w:colFirst="0" w:colLast="0"/>
      <w:bookmarkEnd w:id="4"/>
      <w:r w:rsidRPr="008748D1">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Y GUADALUPE RAMÍREZ PEÑA; EN LA </w:t>
      </w:r>
      <w:r w:rsidR="00247B31" w:rsidRPr="008748D1">
        <w:rPr>
          <w:rFonts w:ascii="Palatino Linotype" w:eastAsia="Palatino Linotype" w:hAnsi="Palatino Linotype" w:cs="Palatino Linotype"/>
        </w:rPr>
        <w:t>SÉPTIMA</w:t>
      </w:r>
      <w:r w:rsidR="00281EE2" w:rsidRPr="008748D1">
        <w:rPr>
          <w:rFonts w:ascii="Palatino Linotype" w:eastAsia="Palatino Linotype" w:hAnsi="Palatino Linotype" w:cs="Palatino Linotype"/>
        </w:rPr>
        <w:t xml:space="preserve"> ORDINARIA CELEBRADA EL </w:t>
      </w:r>
      <w:r w:rsidR="00841B36" w:rsidRPr="008748D1">
        <w:rPr>
          <w:rFonts w:ascii="Palatino Linotype" w:eastAsia="Palatino Linotype" w:hAnsi="Palatino Linotype" w:cs="Palatino Linotype"/>
        </w:rPr>
        <w:t>VEINTI</w:t>
      </w:r>
      <w:r w:rsidR="00247B31" w:rsidRPr="008748D1">
        <w:rPr>
          <w:rFonts w:ascii="Palatino Linotype" w:eastAsia="Palatino Linotype" w:hAnsi="Palatino Linotype" w:cs="Palatino Linotype"/>
        </w:rPr>
        <w:t>CINCO</w:t>
      </w:r>
      <w:r w:rsidR="00BD610E" w:rsidRPr="008748D1">
        <w:rPr>
          <w:rFonts w:ascii="Palatino Linotype" w:eastAsia="Palatino Linotype" w:hAnsi="Palatino Linotype" w:cs="Palatino Linotype"/>
        </w:rPr>
        <w:t xml:space="preserve"> </w:t>
      </w:r>
      <w:r w:rsidRPr="008748D1">
        <w:rPr>
          <w:rFonts w:ascii="Palatino Linotype" w:eastAsia="Palatino Linotype" w:hAnsi="Palatino Linotype" w:cs="Palatino Linotype"/>
        </w:rPr>
        <w:t xml:space="preserve">DE </w:t>
      </w:r>
      <w:r w:rsidR="00247B31" w:rsidRPr="008748D1">
        <w:rPr>
          <w:rFonts w:ascii="Palatino Linotype" w:eastAsia="Palatino Linotype" w:hAnsi="Palatino Linotype" w:cs="Palatino Linotype"/>
        </w:rPr>
        <w:t>FEBRERO</w:t>
      </w:r>
      <w:r w:rsidR="00281EE2" w:rsidRPr="008748D1">
        <w:rPr>
          <w:rFonts w:ascii="Palatino Linotype" w:eastAsia="Palatino Linotype" w:hAnsi="Palatino Linotype" w:cs="Palatino Linotype"/>
        </w:rPr>
        <w:t xml:space="preserve"> </w:t>
      </w:r>
      <w:r w:rsidRPr="008748D1">
        <w:rPr>
          <w:rFonts w:ascii="Palatino Linotype" w:eastAsia="Palatino Linotype" w:hAnsi="Palatino Linotype" w:cs="Palatino Linotype"/>
        </w:rPr>
        <w:t>DE DOS MIL VEINTI</w:t>
      </w:r>
      <w:r w:rsidR="00841B36" w:rsidRPr="008748D1">
        <w:rPr>
          <w:rFonts w:ascii="Palatino Linotype" w:eastAsia="Palatino Linotype" w:hAnsi="Palatino Linotype" w:cs="Palatino Linotype"/>
        </w:rPr>
        <w:t>SÉIS,</w:t>
      </w:r>
      <w:r w:rsidRPr="008748D1">
        <w:rPr>
          <w:rFonts w:ascii="Palatino Linotype" w:eastAsia="Palatino Linotype" w:hAnsi="Palatino Linotype" w:cs="Palatino Linotype"/>
        </w:rPr>
        <w:t xml:space="preserve"> ANTE EL SECRETARIO TÉCNICO DEL PLENO ALEXIS TAPIA RAMÍREZ.</w:t>
      </w:r>
    </w:p>
    <w:p w14:paraId="11E50277" w14:textId="77777777" w:rsidR="00111532" w:rsidRPr="00BD610E" w:rsidRDefault="00111532" w:rsidP="00BD610E">
      <w:pPr>
        <w:spacing w:after="0" w:line="360" w:lineRule="auto"/>
        <w:ind w:right="49"/>
        <w:jc w:val="both"/>
        <w:rPr>
          <w:rFonts w:ascii="Palatino Linotype" w:eastAsia="Palatino Linotype" w:hAnsi="Palatino Linotype" w:cs="Palatino Linotype"/>
        </w:rPr>
      </w:pPr>
    </w:p>
    <w:p w14:paraId="199C4EB3" w14:textId="77777777" w:rsidR="00111532" w:rsidRPr="00BD610E" w:rsidRDefault="00111532" w:rsidP="00BD610E">
      <w:pPr>
        <w:spacing w:after="0" w:line="360" w:lineRule="auto"/>
        <w:ind w:right="49"/>
        <w:jc w:val="both"/>
        <w:rPr>
          <w:rFonts w:ascii="Palatino Linotype" w:eastAsia="Palatino Linotype" w:hAnsi="Palatino Linotype" w:cs="Palatino Linotype"/>
        </w:rPr>
      </w:pPr>
    </w:p>
    <w:p w14:paraId="1C83D6BC" w14:textId="77777777" w:rsidR="00111532" w:rsidRPr="00BD610E" w:rsidRDefault="00111532" w:rsidP="00BD610E">
      <w:pPr>
        <w:spacing w:after="0" w:line="360" w:lineRule="auto"/>
        <w:ind w:right="49"/>
        <w:jc w:val="both"/>
        <w:rPr>
          <w:rFonts w:ascii="Palatino Linotype" w:eastAsia="Palatino Linotype" w:hAnsi="Palatino Linotype" w:cs="Palatino Linotype"/>
        </w:rPr>
      </w:pPr>
    </w:p>
    <w:p w14:paraId="08D1BC7F" w14:textId="77777777" w:rsidR="00111532" w:rsidRPr="00BD610E" w:rsidRDefault="00111532" w:rsidP="00BD610E">
      <w:pPr>
        <w:spacing w:after="0" w:line="360" w:lineRule="auto"/>
        <w:ind w:right="49"/>
        <w:jc w:val="both"/>
        <w:rPr>
          <w:rFonts w:ascii="Palatino Linotype" w:eastAsia="Palatino Linotype" w:hAnsi="Palatino Linotype" w:cs="Palatino Linotype"/>
        </w:rPr>
      </w:pPr>
    </w:p>
    <w:p w14:paraId="71391193" w14:textId="77777777" w:rsidR="00111532" w:rsidRPr="00BD610E" w:rsidRDefault="00111532" w:rsidP="00BD610E">
      <w:pPr>
        <w:spacing w:after="0" w:line="360" w:lineRule="auto"/>
        <w:ind w:right="49"/>
        <w:jc w:val="both"/>
        <w:rPr>
          <w:rFonts w:ascii="Palatino Linotype" w:eastAsia="Palatino Linotype" w:hAnsi="Palatino Linotype" w:cs="Palatino Linotype"/>
        </w:rPr>
      </w:pPr>
    </w:p>
    <w:p w14:paraId="35643282" w14:textId="77777777" w:rsidR="00111532" w:rsidRPr="00BD610E" w:rsidRDefault="00111532" w:rsidP="00BD610E">
      <w:pPr>
        <w:spacing w:after="0" w:line="360" w:lineRule="auto"/>
        <w:ind w:right="49"/>
        <w:jc w:val="both"/>
        <w:rPr>
          <w:rFonts w:ascii="Palatino Linotype" w:eastAsia="Palatino Linotype" w:hAnsi="Palatino Linotype" w:cs="Palatino Linotype"/>
        </w:rPr>
      </w:pPr>
    </w:p>
    <w:p w14:paraId="5FF273AD" w14:textId="77777777" w:rsidR="00111532" w:rsidRPr="00BD610E" w:rsidRDefault="00111532" w:rsidP="00BD610E">
      <w:pPr>
        <w:spacing w:after="0" w:line="360" w:lineRule="auto"/>
        <w:ind w:right="49"/>
        <w:jc w:val="both"/>
        <w:rPr>
          <w:rFonts w:ascii="Palatino Linotype" w:eastAsia="Palatino Linotype" w:hAnsi="Palatino Linotype" w:cs="Palatino Linotype"/>
        </w:rPr>
      </w:pPr>
    </w:p>
    <w:p w14:paraId="734C9481" w14:textId="77777777" w:rsidR="00111532" w:rsidRPr="00BD610E" w:rsidRDefault="00111532" w:rsidP="00BD610E">
      <w:pPr>
        <w:spacing w:after="0" w:line="360" w:lineRule="auto"/>
        <w:ind w:right="49"/>
        <w:jc w:val="both"/>
        <w:rPr>
          <w:rFonts w:ascii="Palatino Linotype" w:eastAsia="Palatino Linotype" w:hAnsi="Palatino Linotype" w:cs="Palatino Linotype"/>
        </w:rPr>
      </w:pPr>
    </w:p>
    <w:p w14:paraId="5BE9FED7" w14:textId="77777777" w:rsidR="00111532" w:rsidRPr="00BD610E" w:rsidRDefault="00111532" w:rsidP="00BD610E">
      <w:pPr>
        <w:spacing w:after="0" w:line="360" w:lineRule="auto"/>
        <w:ind w:right="49"/>
        <w:jc w:val="both"/>
        <w:rPr>
          <w:rFonts w:ascii="Palatino Linotype" w:eastAsia="Palatino Linotype" w:hAnsi="Palatino Linotype" w:cs="Palatino Linotype"/>
        </w:rPr>
      </w:pPr>
    </w:p>
    <w:p w14:paraId="3AE26030" w14:textId="77777777" w:rsidR="00111532" w:rsidRPr="00BD610E" w:rsidRDefault="00111532" w:rsidP="00BD610E">
      <w:pPr>
        <w:spacing w:after="0" w:line="360" w:lineRule="auto"/>
        <w:ind w:right="49"/>
        <w:jc w:val="both"/>
        <w:rPr>
          <w:rFonts w:ascii="Palatino Linotype" w:eastAsia="Palatino Linotype" w:hAnsi="Palatino Linotype" w:cs="Palatino Linotype"/>
        </w:rPr>
      </w:pPr>
    </w:p>
    <w:p w14:paraId="22F7B546"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p w14:paraId="13F20EAE"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p w14:paraId="4829F14B"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p w14:paraId="0C1A9A0C"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p w14:paraId="739482FE"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p w14:paraId="237232CD"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p w14:paraId="6F13A4EE"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p w14:paraId="5FAB4315"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p w14:paraId="483969F3"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p w14:paraId="5DA269A4"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p w14:paraId="3ABB94AA"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p w14:paraId="494320AA"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p w14:paraId="2F48EA9B"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p w14:paraId="1B5D15C7" w14:textId="77777777" w:rsidR="00903DD8" w:rsidRPr="00BD610E" w:rsidRDefault="00903DD8" w:rsidP="00BD610E">
      <w:pPr>
        <w:spacing w:after="0" w:line="360" w:lineRule="auto"/>
        <w:ind w:right="49"/>
        <w:jc w:val="both"/>
        <w:rPr>
          <w:rFonts w:ascii="Palatino Linotype" w:eastAsia="Palatino Linotype" w:hAnsi="Palatino Linotype" w:cs="Palatino Linotype"/>
        </w:rPr>
      </w:pPr>
    </w:p>
    <w:sectPr w:rsidR="00903DD8" w:rsidRPr="00BD610E">
      <w:headerReference w:type="default" r:id="rId8"/>
      <w:footerReference w:type="default" r:id="rId9"/>
      <w:headerReference w:type="first" r:id="rId10"/>
      <w:footerReference w:type="first" r:id="rId11"/>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7A386" w14:textId="77777777" w:rsidR="0056545C" w:rsidRDefault="0056545C">
      <w:pPr>
        <w:spacing w:after="0" w:line="240" w:lineRule="auto"/>
      </w:pPr>
      <w:r>
        <w:separator/>
      </w:r>
    </w:p>
  </w:endnote>
  <w:endnote w:type="continuationSeparator" w:id="0">
    <w:p w14:paraId="52B17D9B" w14:textId="77777777" w:rsidR="0056545C" w:rsidRDefault="00565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C237" w14:textId="1FCE486F" w:rsidR="00B628C5" w:rsidRDefault="00B628C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334B4F">
      <w:rPr>
        <w:b/>
        <w:noProof/>
        <w:color w:val="000000"/>
        <w:sz w:val="24"/>
        <w:szCs w:val="24"/>
      </w:rPr>
      <w:t>4</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334B4F">
      <w:rPr>
        <w:b/>
        <w:noProof/>
        <w:color w:val="000000"/>
        <w:sz w:val="24"/>
        <w:szCs w:val="24"/>
      </w:rPr>
      <w:t>16</w:t>
    </w:r>
    <w:r>
      <w:rPr>
        <w:b/>
        <w:color w:val="000000"/>
        <w:sz w:val="24"/>
        <w:szCs w:val="24"/>
      </w:rPr>
      <w:fldChar w:fldCharType="end"/>
    </w:r>
  </w:p>
  <w:p w14:paraId="249A6D42" w14:textId="77777777" w:rsidR="00B628C5" w:rsidRDefault="00B628C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E5778" w14:textId="460AE554" w:rsidR="00B628C5" w:rsidRDefault="00B628C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334B4F">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334B4F">
      <w:rPr>
        <w:b/>
        <w:noProof/>
        <w:color w:val="000000"/>
        <w:sz w:val="24"/>
        <w:szCs w:val="24"/>
      </w:rPr>
      <w:t>16</w:t>
    </w:r>
    <w:r>
      <w:rPr>
        <w:b/>
        <w:color w:val="000000"/>
        <w:sz w:val="24"/>
        <w:szCs w:val="24"/>
      </w:rPr>
      <w:fldChar w:fldCharType="end"/>
    </w:r>
  </w:p>
  <w:p w14:paraId="73CE73BA" w14:textId="77777777" w:rsidR="00B628C5" w:rsidRDefault="00B628C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1F604" w14:textId="77777777" w:rsidR="0056545C" w:rsidRDefault="0056545C">
      <w:pPr>
        <w:spacing w:after="0" w:line="240" w:lineRule="auto"/>
      </w:pPr>
      <w:r>
        <w:separator/>
      </w:r>
    </w:p>
  </w:footnote>
  <w:footnote w:type="continuationSeparator" w:id="0">
    <w:p w14:paraId="15CFBEB6" w14:textId="77777777" w:rsidR="0056545C" w:rsidRDefault="005654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D8AFA" w14:textId="77777777" w:rsidR="00B628C5" w:rsidRDefault="00B628C5">
    <w:pPr>
      <w:widowControl w:val="0"/>
      <w:pBdr>
        <w:top w:val="nil"/>
        <w:left w:val="nil"/>
        <w:bottom w:val="nil"/>
        <w:right w:val="nil"/>
        <w:between w:val="nil"/>
      </w:pBdr>
      <w:spacing w:after="0" w:line="276" w:lineRule="auto"/>
      <w:rPr>
        <w:color w:val="000000"/>
      </w:rPr>
    </w:pPr>
    <w:r>
      <w:rPr>
        <w:noProof/>
      </w:rPr>
      <w:drawing>
        <wp:anchor distT="0" distB="0" distL="0" distR="0" simplePos="0" relativeHeight="251658240" behindDoc="1" locked="0" layoutInCell="1" hidden="0" allowOverlap="1" wp14:anchorId="51ACAE6E" wp14:editId="68AC9A55">
          <wp:simplePos x="0" y="0"/>
          <wp:positionH relativeFrom="column">
            <wp:posOffset>-717547</wp:posOffset>
          </wp:positionH>
          <wp:positionV relativeFrom="paragraph">
            <wp:posOffset>-402586</wp:posOffset>
          </wp:positionV>
          <wp:extent cx="7809876" cy="10165823"/>
          <wp:effectExtent l="0" t="0" r="0" b="0"/>
          <wp:wrapNone/>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6"/>
      <w:tblW w:w="5603" w:type="dxa"/>
      <w:tblInd w:w="3611" w:type="dxa"/>
      <w:tblLayout w:type="fixed"/>
      <w:tblLook w:val="0400" w:firstRow="0" w:lastRow="0" w:firstColumn="0" w:lastColumn="0" w:noHBand="0" w:noVBand="1"/>
    </w:tblPr>
    <w:tblGrid>
      <w:gridCol w:w="2551"/>
      <w:gridCol w:w="3052"/>
    </w:tblGrid>
    <w:tr w:rsidR="00B628C5" w14:paraId="7B9E895B" w14:textId="77777777">
      <w:tc>
        <w:tcPr>
          <w:tcW w:w="2551" w:type="dxa"/>
          <w:vAlign w:val="center"/>
        </w:tcPr>
        <w:p w14:paraId="26998ACA" w14:textId="77777777" w:rsidR="00B628C5" w:rsidRDefault="00B628C5">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Recurso de Revisión:</w:t>
          </w:r>
        </w:p>
      </w:tc>
      <w:tc>
        <w:tcPr>
          <w:tcW w:w="3052" w:type="dxa"/>
          <w:vAlign w:val="center"/>
        </w:tcPr>
        <w:p w14:paraId="6B6E256C" w14:textId="26242A0E" w:rsidR="00B628C5" w:rsidRDefault="00B628C5" w:rsidP="00F04FE9">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color w:val="000000"/>
            </w:rPr>
          </w:pPr>
          <w:r w:rsidRPr="00BD610E">
            <w:rPr>
              <w:rFonts w:ascii="Palatino Linotype" w:eastAsia="Palatino Linotype" w:hAnsi="Palatino Linotype" w:cs="Palatino Linotype"/>
              <w:b/>
              <w:bCs/>
            </w:rPr>
            <w:t>1</w:t>
          </w:r>
          <w:r>
            <w:rPr>
              <w:rFonts w:ascii="Palatino Linotype" w:eastAsia="Palatino Linotype" w:hAnsi="Palatino Linotype" w:cs="Palatino Linotype"/>
              <w:b/>
              <w:bCs/>
            </w:rPr>
            <w:t>3994</w:t>
          </w:r>
          <w:r w:rsidRPr="00BD610E">
            <w:rPr>
              <w:rFonts w:ascii="Palatino Linotype" w:eastAsia="Palatino Linotype" w:hAnsi="Palatino Linotype" w:cs="Palatino Linotype"/>
              <w:b/>
              <w:bCs/>
            </w:rPr>
            <w:t>/INFOEM/IP/RR/2025</w:t>
          </w:r>
        </w:p>
      </w:tc>
    </w:tr>
    <w:tr w:rsidR="00B628C5" w14:paraId="517C1E5B" w14:textId="77777777">
      <w:trPr>
        <w:trHeight w:val="228"/>
      </w:trPr>
      <w:tc>
        <w:tcPr>
          <w:tcW w:w="2551" w:type="dxa"/>
          <w:vAlign w:val="center"/>
        </w:tcPr>
        <w:p w14:paraId="74EB9DE2" w14:textId="0BC40ED7" w:rsidR="00B628C5" w:rsidRDefault="00B628C5" w:rsidP="00F04FE9">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Sujeto obligado:</w:t>
          </w:r>
        </w:p>
      </w:tc>
      <w:tc>
        <w:tcPr>
          <w:tcW w:w="3052" w:type="dxa"/>
          <w:vAlign w:val="center"/>
        </w:tcPr>
        <w:p w14:paraId="0E14DD57" w14:textId="684BDEE6" w:rsidR="00B628C5" w:rsidRDefault="00B628C5" w:rsidP="00841B36">
          <w:pPr>
            <w:pBdr>
              <w:top w:val="nil"/>
              <w:left w:val="nil"/>
              <w:bottom w:val="nil"/>
              <w:right w:val="nil"/>
              <w:between w:val="nil"/>
            </w:pBdr>
            <w:tabs>
              <w:tab w:val="center" w:pos="4419"/>
              <w:tab w:val="right" w:pos="8838"/>
            </w:tabs>
            <w:spacing w:after="0" w:line="240" w:lineRule="auto"/>
            <w:ind w:right="174"/>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Ayuntamiento de Ecatepec de Morelos</w:t>
          </w:r>
        </w:p>
      </w:tc>
    </w:tr>
    <w:tr w:rsidR="00B628C5" w14:paraId="7E3E43B4" w14:textId="77777777">
      <w:tc>
        <w:tcPr>
          <w:tcW w:w="2551" w:type="dxa"/>
          <w:vAlign w:val="center"/>
        </w:tcPr>
        <w:p w14:paraId="21A57B67" w14:textId="77777777" w:rsidR="00B628C5" w:rsidRDefault="00B628C5">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Comisionada ponente:</w:t>
          </w:r>
        </w:p>
      </w:tc>
      <w:tc>
        <w:tcPr>
          <w:tcW w:w="3052" w:type="dxa"/>
          <w:vAlign w:val="center"/>
        </w:tcPr>
        <w:p w14:paraId="647BD8EF" w14:textId="77777777" w:rsidR="00B628C5" w:rsidRDefault="00B628C5">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Guadalupe Ramírez Peña</w:t>
          </w:r>
        </w:p>
      </w:tc>
    </w:tr>
  </w:tbl>
  <w:p w14:paraId="35B84C66" w14:textId="77777777" w:rsidR="00B628C5" w:rsidRDefault="00B628C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D3A1D" w14:textId="77777777" w:rsidR="00B628C5" w:rsidRDefault="00B628C5">
    <w:pPr>
      <w:widowControl w:val="0"/>
      <w:pBdr>
        <w:top w:val="nil"/>
        <w:left w:val="nil"/>
        <w:bottom w:val="nil"/>
        <w:right w:val="nil"/>
        <w:between w:val="nil"/>
      </w:pBdr>
      <w:spacing w:after="0" w:line="276" w:lineRule="auto"/>
      <w:rPr>
        <w:rFonts w:ascii="Palatino Linotype" w:eastAsia="Palatino Linotype" w:hAnsi="Palatino Linotype" w:cs="Palatino Linotype"/>
        <w:sz w:val="24"/>
        <w:szCs w:val="24"/>
      </w:rPr>
    </w:pPr>
    <w:r>
      <w:rPr>
        <w:noProof/>
      </w:rPr>
      <w:drawing>
        <wp:anchor distT="0" distB="0" distL="0" distR="0" simplePos="0" relativeHeight="251659264" behindDoc="1" locked="0" layoutInCell="1" hidden="0" allowOverlap="1" wp14:anchorId="40A9B00E" wp14:editId="48D3E89F">
          <wp:simplePos x="0" y="0"/>
          <wp:positionH relativeFrom="column">
            <wp:posOffset>-761289</wp:posOffset>
          </wp:positionH>
          <wp:positionV relativeFrom="paragraph">
            <wp:posOffset>-183512</wp:posOffset>
          </wp:positionV>
          <wp:extent cx="7809876" cy="10165823"/>
          <wp:effectExtent l="0" t="0" r="0" b="0"/>
          <wp:wrapNone/>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7"/>
      <w:tblW w:w="5662" w:type="dxa"/>
      <w:tblInd w:w="3611" w:type="dxa"/>
      <w:tblLayout w:type="fixed"/>
      <w:tblLook w:val="0400" w:firstRow="0" w:lastRow="0" w:firstColumn="0" w:lastColumn="0" w:noHBand="0" w:noVBand="1"/>
    </w:tblPr>
    <w:tblGrid>
      <w:gridCol w:w="2578"/>
      <w:gridCol w:w="3084"/>
    </w:tblGrid>
    <w:tr w:rsidR="00B628C5" w14:paraId="2F57A214" w14:textId="77777777" w:rsidTr="00F04FE9">
      <w:trPr>
        <w:trHeight w:val="169"/>
      </w:trPr>
      <w:tc>
        <w:tcPr>
          <w:tcW w:w="2578" w:type="dxa"/>
          <w:vAlign w:val="center"/>
        </w:tcPr>
        <w:p w14:paraId="0DBB41C1" w14:textId="77777777" w:rsidR="00B628C5" w:rsidRDefault="00B628C5">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Recurso de Revisión:</w:t>
          </w:r>
        </w:p>
      </w:tc>
      <w:tc>
        <w:tcPr>
          <w:tcW w:w="3084" w:type="dxa"/>
          <w:vAlign w:val="center"/>
        </w:tcPr>
        <w:p w14:paraId="63D64D12" w14:textId="1EB86A66" w:rsidR="00B628C5" w:rsidRDefault="00B628C5">
          <w:pPr>
            <w:pBdr>
              <w:top w:val="nil"/>
              <w:left w:val="nil"/>
              <w:bottom w:val="nil"/>
              <w:right w:val="nil"/>
              <w:between w:val="nil"/>
            </w:pBdr>
            <w:tabs>
              <w:tab w:val="center" w:pos="4419"/>
              <w:tab w:val="right" w:pos="8838"/>
            </w:tabs>
            <w:spacing w:after="0" w:line="240" w:lineRule="auto"/>
            <w:ind w:right="-115"/>
            <w:rPr>
              <w:rFonts w:ascii="Palatino Linotype" w:eastAsia="Palatino Linotype" w:hAnsi="Palatino Linotype" w:cs="Palatino Linotype"/>
              <w:b/>
              <w:color w:val="000000"/>
            </w:rPr>
          </w:pPr>
          <w:r w:rsidRPr="00BD610E">
            <w:rPr>
              <w:rFonts w:ascii="Palatino Linotype" w:eastAsia="Palatino Linotype" w:hAnsi="Palatino Linotype" w:cs="Palatino Linotype"/>
              <w:b/>
              <w:bCs/>
            </w:rPr>
            <w:t>1</w:t>
          </w:r>
          <w:r>
            <w:rPr>
              <w:rFonts w:ascii="Palatino Linotype" w:eastAsia="Palatino Linotype" w:hAnsi="Palatino Linotype" w:cs="Palatino Linotype"/>
              <w:b/>
              <w:bCs/>
            </w:rPr>
            <w:t>3994</w:t>
          </w:r>
          <w:r w:rsidRPr="00BD610E">
            <w:rPr>
              <w:rFonts w:ascii="Palatino Linotype" w:eastAsia="Palatino Linotype" w:hAnsi="Palatino Linotype" w:cs="Palatino Linotype"/>
              <w:b/>
              <w:bCs/>
            </w:rPr>
            <w:t>/INFOEM/IP/RR/2025</w:t>
          </w:r>
        </w:p>
      </w:tc>
    </w:tr>
    <w:tr w:rsidR="00B628C5" w14:paraId="0D359C28" w14:textId="77777777" w:rsidTr="00F04FE9">
      <w:trPr>
        <w:trHeight w:val="169"/>
      </w:trPr>
      <w:tc>
        <w:tcPr>
          <w:tcW w:w="2578" w:type="dxa"/>
          <w:vAlign w:val="center"/>
        </w:tcPr>
        <w:p w14:paraId="4FF19A61" w14:textId="77777777" w:rsidR="00B628C5" w:rsidRDefault="00B628C5">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Recurrente:</w:t>
          </w:r>
        </w:p>
      </w:tc>
      <w:tc>
        <w:tcPr>
          <w:tcW w:w="3084" w:type="dxa"/>
          <w:vAlign w:val="center"/>
        </w:tcPr>
        <w:p w14:paraId="02BC4F29" w14:textId="7B28572C" w:rsidR="00B628C5" w:rsidRDefault="00334B4F" w:rsidP="00334B4F">
          <w:pPr>
            <w:pBdr>
              <w:top w:val="nil"/>
              <w:left w:val="nil"/>
              <w:bottom w:val="nil"/>
              <w:right w:val="nil"/>
              <w:between w:val="nil"/>
            </w:pBdr>
            <w:tabs>
              <w:tab w:val="center" w:pos="4419"/>
              <w:tab w:val="right" w:pos="8838"/>
            </w:tabs>
            <w:spacing w:after="0" w:line="240" w:lineRule="auto"/>
            <w:jc w:val="both"/>
            <w:rPr>
              <w:rFonts w:ascii="Palatino Linotype" w:eastAsia="Palatino Linotype" w:hAnsi="Palatino Linotype" w:cs="Palatino Linotype"/>
              <w:b/>
              <w:color w:val="000000"/>
            </w:rPr>
          </w:pPr>
          <w:r w:rsidRPr="00334B4F">
            <w:rPr>
              <w:rFonts w:ascii="Palatino Linotype" w:eastAsia="Palatino Linotype" w:hAnsi="Palatino Linotype" w:cs="Palatino Linotype"/>
              <w:b/>
              <w:color w:val="000000"/>
            </w:rPr>
            <w:t xml:space="preserve">XXXXX </w:t>
          </w:r>
          <w:r>
            <w:rPr>
              <w:rFonts w:ascii="Palatino Linotype" w:eastAsia="Palatino Linotype" w:hAnsi="Palatino Linotype" w:cs="Palatino Linotype"/>
              <w:b/>
              <w:color w:val="000000"/>
            </w:rPr>
            <w:t>XXX XXXXXXX XXXXXX XXXXXXX</w:t>
          </w:r>
        </w:p>
      </w:tc>
    </w:tr>
    <w:tr w:rsidR="00B628C5" w14:paraId="6E3F8E15" w14:textId="77777777" w:rsidTr="00F04FE9">
      <w:trPr>
        <w:trHeight w:val="128"/>
      </w:trPr>
      <w:tc>
        <w:tcPr>
          <w:tcW w:w="2578" w:type="dxa"/>
          <w:vAlign w:val="center"/>
        </w:tcPr>
        <w:p w14:paraId="669F847B" w14:textId="58AAC997" w:rsidR="00B628C5" w:rsidRDefault="00B628C5" w:rsidP="00F04FE9">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Sujeto obligado:</w:t>
          </w:r>
        </w:p>
      </w:tc>
      <w:tc>
        <w:tcPr>
          <w:tcW w:w="3084" w:type="dxa"/>
          <w:vAlign w:val="center"/>
        </w:tcPr>
        <w:p w14:paraId="10AA3F00" w14:textId="5FDED0F0" w:rsidR="00B628C5" w:rsidRDefault="00B628C5">
          <w:pPr>
            <w:pBdr>
              <w:top w:val="nil"/>
              <w:left w:val="nil"/>
              <w:bottom w:val="nil"/>
              <w:right w:val="nil"/>
              <w:between w:val="nil"/>
            </w:pBdr>
            <w:tabs>
              <w:tab w:val="center" w:pos="4419"/>
              <w:tab w:val="right" w:pos="8838"/>
            </w:tabs>
            <w:spacing w:after="0" w:line="240" w:lineRule="auto"/>
            <w:ind w:right="316"/>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xml:space="preserve">Ayuntamiento de Ecatepec de Morelos </w:t>
          </w:r>
        </w:p>
      </w:tc>
    </w:tr>
    <w:tr w:rsidR="00B628C5" w14:paraId="782B2503" w14:textId="77777777" w:rsidTr="00F04FE9">
      <w:trPr>
        <w:trHeight w:val="169"/>
      </w:trPr>
      <w:tc>
        <w:tcPr>
          <w:tcW w:w="2578" w:type="dxa"/>
          <w:vAlign w:val="center"/>
        </w:tcPr>
        <w:p w14:paraId="173AA67B" w14:textId="77777777" w:rsidR="00B628C5" w:rsidRDefault="00B628C5">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Comisionada ponente:</w:t>
          </w:r>
        </w:p>
      </w:tc>
      <w:tc>
        <w:tcPr>
          <w:tcW w:w="3084" w:type="dxa"/>
          <w:vAlign w:val="center"/>
        </w:tcPr>
        <w:p w14:paraId="4011710F" w14:textId="77777777" w:rsidR="00B628C5" w:rsidRDefault="00B628C5">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Guadalupe Ramírez Peña</w:t>
          </w:r>
        </w:p>
      </w:tc>
    </w:tr>
  </w:tbl>
  <w:p w14:paraId="2A37D8C1" w14:textId="77777777" w:rsidR="00B628C5" w:rsidRDefault="00B628C5">
    <w:pPr>
      <w:pBdr>
        <w:top w:val="nil"/>
        <w:left w:val="nil"/>
        <w:bottom w:val="nil"/>
        <w:right w:val="nil"/>
        <w:between w:val="nil"/>
      </w:pBdr>
      <w:tabs>
        <w:tab w:val="center" w:pos="4419"/>
        <w:tab w:val="right" w:pos="8838"/>
        <w:tab w:val="left" w:pos="3466"/>
      </w:tabs>
      <w:spacing w:after="0"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0F2"/>
    <w:multiLevelType w:val="hybridMultilevel"/>
    <w:tmpl w:val="39365CA4"/>
    <w:lvl w:ilvl="0" w:tplc="00504234">
      <w:start w:val="2"/>
      <w:numFmt w:val="bullet"/>
      <w:lvlText w:val="-"/>
      <w:lvlJc w:val="left"/>
      <w:pPr>
        <w:ind w:left="1080" w:hanging="360"/>
      </w:pPr>
      <w:rPr>
        <w:rFonts w:ascii="Palatino Linotype" w:eastAsia="Palatino Linotype" w:hAnsi="Palatino Linotype" w:cs="Palatino Linotype"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 w15:restartNumberingAfterBreak="0">
    <w:nsid w:val="14924837"/>
    <w:multiLevelType w:val="hybridMultilevel"/>
    <w:tmpl w:val="6A441DD6"/>
    <w:lvl w:ilvl="0" w:tplc="F9AAB42C">
      <w:start w:val="2"/>
      <w:numFmt w:val="bullet"/>
      <w:lvlText w:val="-"/>
      <w:lvlJc w:val="left"/>
      <w:pPr>
        <w:ind w:left="1080" w:hanging="360"/>
      </w:pPr>
      <w:rPr>
        <w:rFonts w:ascii="Palatino Linotype" w:eastAsia="Palatino Linotype" w:hAnsi="Palatino Linotype" w:cs="Palatino Linotype"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 w15:restartNumberingAfterBreak="0">
    <w:nsid w:val="2AE00849"/>
    <w:multiLevelType w:val="hybridMultilevel"/>
    <w:tmpl w:val="2348FD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5803E0F"/>
    <w:multiLevelType w:val="multilevel"/>
    <w:tmpl w:val="2604E000"/>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C284E09"/>
    <w:multiLevelType w:val="multilevel"/>
    <w:tmpl w:val="0A302EF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CC03322"/>
    <w:multiLevelType w:val="hybridMultilevel"/>
    <w:tmpl w:val="9D5A26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1B077CD"/>
    <w:multiLevelType w:val="hybridMultilevel"/>
    <w:tmpl w:val="A0F679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5DD6D6A"/>
    <w:multiLevelType w:val="hybridMultilevel"/>
    <w:tmpl w:val="825ED92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784A05C5"/>
    <w:multiLevelType w:val="hybridMultilevel"/>
    <w:tmpl w:val="98E86F8E"/>
    <w:lvl w:ilvl="0" w:tplc="74A8AC1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7878748A"/>
    <w:multiLevelType w:val="multilevel"/>
    <w:tmpl w:val="4A9EF3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4"/>
  </w:num>
  <w:num w:numId="3">
    <w:abstractNumId w:val="3"/>
  </w:num>
  <w:num w:numId="4">
    <w:abstractNumId w:val="8"/>
  </w:num>
  <w:num w:numId="5">
    <w:abstractNumId w:val="7"/>
  </w:num>
  <w:num w:numId="6">
    <w:abstractNumId w:val="0"/>
  </w:num>
  <w:num w:numId="7">
    <w:abstractNumId w:val="5"/>
  </w:num>
  <w:num w:numId="8">
    <w:abstractNumId w:val="1"/>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532"/>
    <w:rsid w:val="00042295"/>
    <w:rsid w:val="000429D8"/>
    <w:rsid w:val="000470C0"/>
    <w:rsid w:val="00081B9F"/>
    <w:rsid w:val="000C1BE9"/>
    <w:rsid w:val="000D7317"/>
    <w:rsid w:val="000F173D"/>
    <w:rsid w:val="000F37C8"/>
    <w:rsid w:val="001050FE"/>
    <w:rsid w:val="00111532"/>
    <w:rsid w:val="00121FAA"/>
    <w:rsid w:val="00130C4C"/>
    <w:rsid w:val="001D735D"/>
    <w:rsid w:val="00246485"/>
    <w:rsid w:val="00247B31"/>
    <w:rsid w:val="00281EE2"/>
    <w:rsid w:val="002C3F3A"/>
    <w:rsid w:val="002D5CFF"/>
    <w:rsid w:val="00314084"/>
    <w:rsid w:val="00334B4F"/>
    <w:rsid w:val="003516F7"/>
    <w:rsid w:val="003708EE"/>
    <w:rsid w:val="00374F2D"/>
    <w:rsid w:val="00396D18"/>
    <w:rsid w:val="003C1A3C"/>
    <w:rsid w:val="003E5F70"/>
    <w:rsid w:val="003F421D"/>
    <w:rsid w:val="003F7B19"/>
    <w:rsid w:val="00420C0E"/>
    <w:rsid w:val="004400CB"/>
    <w:rsid w:val="00452790"/>
    <w:rsid w:val="00487FA8"/>
    <w:rsid w:val="00497986"/>
    <w:rsid w:val="004A0072"/>
    <w:rsid w:val="004C2D4A"/>
    <w:rsid w:val="004C7B72"/>
    <w:rsid w:val="004D18E8"/>
    <w:rsid w:val="004D375A"/>
    <w:rsid w:val="004E71B7"/>
    <w:rsid w:val="004F5419"/>
    <w:rsid w:val="00511D2E"/>
    <w:rsid w:val="00522A3C"/>
    <w:rsid w:val="0056545C"/>
    <w:rsid w:val="005964FC"/>
    <w:rsid w:val="005A0571"/>
    <w:rsid w:val="005A6406"/>
    <w:rsid w:val="005A7395"/>
    <w:rsid w:val="005A74C2"/>
    <w:rsid w:val="005D14E9"/>
    <w:rsid w:val="006006F7"/>
    <w:rsid w:val="00620D94"/>
    <w:rsid w:val="006377EA"/>
    <w:rsid w:val="006775E6"/>
    <w:rsid w:val="00681C70"/>
    <w:rsid w:val="006960DA"/>
    <w:rsid w:val="006B64E9"/>
    <w:rsid w:val="006D2B11"/>
    <w:rsid w:val="006E7920"/>
    <w:rsid w:val="006E7FCE"/>
    <w:rsid w:val="00710B3C"/>
    <w:rsid w:val="007268C0"/>
    <w:rsid w:val="00776D32"/>
    <w:rsid w:val="00801C27"/>
    <w:rsid w:val="00841B36"/>
    <w:rsid w:val="008622E7"/>
    <w:rsid w:val="00863063"/>
    <w:rsid w:val="008655F3"/>
    <w:rsid w:val="008748D1"/>
    <w:rsid w:val="00890B5C"/>
    <w:rsid w:val="00895332"/>
    <w:rsid w:val="008A667A"/>
    <w:rsid w:val="008B38A0"/>
    <w:rsid w:val="008F1B09"/>
    <w:rsid w:val="008F31F2"/>
    <w:rsid w:val="008F7E65"/>
    <w:rsid w:val="00903DD8"/>
    <w:rsid w:val="00917D30"/>
    <w:rsid w:val="00971E8B"/>
    <w:rsid w:val="009A17F5"/>
    <w:rsid w:val="009A5733"/>
    <w:rsid w:val="009E4804"/>
    <w:rsid w:val="009E5892"/>
    <w:rsid w:val="00A1102A"/>
    <w:rsid w:val="00A74890"/>
    <w:rsid w:val="00A837C1"/>
    <w:rsid w:val="00AA18AD"/>
    <w:rsid w:val="00AA2497"/>
    <w:rsid w:val="00AB6FEC"/>
    <w:rsid w:val="00AC3FF9"/>
    <w:rsid w:val="00AC5FF9"/>
    <w:rsid w:val="00AE1ECB"/>
    <w:rsid w:val="00B05786"/>
    <w:rsid w:val="00B15E6A"/>
    <w:rsid w:val="00B17FD9"/>
    <w:rsid w:val="00B24EBB"/>
    <w:rsid w:val="00B46313"/>
    <w:rsid w:val="00B47B87"/>
    <w:rsid w:val="00B52575"/>
    <w:rsid w:val="00B628C5"/>
    <w:rsid w:val="00B641F6"/>
    <w:rsid w:val="00BB54F4"/>
    <w:rsid w:val="00BB76CB"/>
    <w:rsid w:val="00BD610E"/>
    <w:rsid w:val="00C034F4"/>
    <w:rsid w:val="00C3797D"/>
    <w:rsid w:val="00C709B8"/>
    <w:rsid w:val="00C75FBA"/>
    <w:rsid w:val="00CB70A4"/>
    <w:rsid w:val="00D12250"/>
    <w:rsid w:val="00D23D17"/>
    <w:rsid w:val="00D250D2"/>
    <w:rsid w:val="00D359ED"/>
    <w:rsid w:val="00D60FAE"/>
    <w:rsid w:val="00D67C4C"/>
    <w:rsid w:val="00DA5434"/>
    <w:rsid w:val="00DD4398"/>
    <w:rsid w:val="00E40677"/>
    <w:rsid w:val="00E63BB0"/>
    <w:rsid w:val="00E72CD7"/>
    <w:rsid w:val="00E74093"/>
    <w:rsid w:val="00E74823"/>
    <w:rsid w:val="00EC6833"/>
    <w:rsid w:val="00ED10E8"/>
    <w:rsid w:val="00EF2405"/>
    <w:rsid w:val="00F009BB"/>
    <w:rsid w:val="00F04FE9"/>
    <w:rsid w:val="00F44569"/>
    <w:rsid w:val="00F50686"/>
    <w:rsid w:val="00F760E1"/>
    <w:rsid w:val="00FC7A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7521A6"/>
  <w15:docId w15:val="{5BBF9D58-4D2F-49B0-9023-4DE348B9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D74AE"/>
    <w:pPr>
      <w:ind w:left="720"/>
      <w:contextualSpacing/>
    </w:pPr>
  </w:style>
  <w:style w:type="character" w:styleId="Hipervnculo">
    <w:name w:val="Hyperlink"/>
    <w:basedOn w:val="Fuentedeprrafopredeter"/>
    <w:uiPriority w:val="99"/>
    <w:unhideWhenUsed/>
    <w:rsid w:val="00CD74AE"/>
    <w:rPr>
      <w:color w:val="0563C1" w:themeColor="hyperlink"/>
      <w:u w:val="single"/>
    </w:rPr>
  </w:style>
  <w:style w:type="table" w:styleId="Tablaconcuadrcula">
    <w:name w:val="Table Grid"/>
    <w:basedOn w:val="Tablanormal"/>
    <w:uiPriority w:val="39"/>
    <w:rsid w:val="009C1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a">
    <w:basedOn w:val="TableNormal2"/>
    <w:tblPr>
      <w:tblStyleRowBandSize w:val="1"/>
      <w:tblStyleColBandSize w:val="1"/>
      <w:tblCellMar>
        <w:top w:w="15" w:type="dxa"/>
        <w:left w:w="15" w:type="dxa"/>
        <w:bottom w:w="15" w:type="dxa"/>
        <w:right w:w="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paragraph" w:styleId="Sinespaciado">
    <w:name w:val="No Spacing"/>
    <w:aliases w:val="Francesa,INAI,Fundamentos"/>
    <w:link w:val="SinespaciadoCar"/>
    <w:uiPriority w:val="1"/>
    <w:qFormat/>
    <w:rsid w:val="00EB53E5"/>
    <w:pPr>
      <w:spacing w:after="0" w:line="240" w:lineRule="auto"/>
    </w:pPr>
    <w:rPr>
      <w:rFonts w:ascii="Times New Roman" w:eastAsia="Times New Roman" w:hAnsi="Times New Roman" w:cs="Times New Roman"/>
      <w:sz w:val="24"/>
      <w:szCs w:val="24"/>
      <w:lang w:val="es-ES" w:eastAsia="es-ES"/>
    </w:rPr>
  </w:style>
  <w:style w:type="character" w:customStyle="1" w:styleId="SinespaciadoCar">
    <w:name w:val="Sin espaciado Car"/>
    <w:aliases w:val="Francesa Car,INAI Car,Fundamentos Car"/>
    <w:link w:val="Sinespaciado"/>
    <w:uiPriority w:val="1"/>
    <w:locked/>
    <w:rsid w:val="00EB53E5"/>
    <w:rPr>
      <w:rFonts w:ascii="Times New Roman" w:eastAsia="Times New Roman" w:hAnsi="Times New Roman" w:cs="Times New Roman"/>
      <w:sz w:val="24"/>
      <w:szCs w:val="24"/>
      <w:lang w:val="es-ES" w:eastAsia="es-ES"/>
    </w:r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4896">
      <w:bodyDiv w:val="1"/>
      <w:marLeft w:val="0"/>
      <w:marRight w:val="0"/>
      <w:marTop w:val="0"/>
      <w:marBottom w:val="0"/>
      <w:divBdr>
        <w:top w:val="none" w:sz="0" w:space="0" w:color="auto"/>
        <w:left w:val="none" w:sz="0" w:space="0" w:color="auto"/>
        <w:bottom w:val="none" w:sz="0" w:space="0" w:color="auto"/>
        <w:right w:val="none" w:sz="0" w:space="0" w:color="auto"/>
      </w:divBdr>
    </w:div>
    <w:div w:id="234707210">
      <w:bodyDiv w:val="1"/>
      <w:marLeft w:val="0"/>
      <w:marRight w:val="0"/>
      <w:marTop w:val="0"/>
      <w:marBottom w:val="0"/>
      <w:divBdr>
        <w:top w:val="none" w:sz="0" w:space="0" w:color="auto"/>
        <w:left w:val="none" w:sz="0" w:space="0" w:color="auto"/>
        <w:bottom w:val="none" w:sz="0" w:space="0" w:color="auto"/>
        <w:right w:val="none" w:sz="0" w:space="0" w:color="auto"/>
      </w:divBdr>
    </w:div>
    <w:div w:id="345181114">
      <w:bodyDiv w:val="1"/>
      <w:marLeft w:val="0"/>
      <w:marRight w:val="0"/>
      <w:marTop w:val="0"/>
      <w:marBottom w:val="0"/>
      <w:divBdr>
        <w:top w:val="none" w:sz="0" w:space="0" w:color="auto"/>
        <w:left w:val="none" w:sz="0" w:space="0" w:color="auto"/>
        <w:bottom w:val="none" w:sz="0" w:space="0" w:color="auto"/>
        <w:right w:val="none" w:sz="0" w:space="0" w:color="auto"/>
      </w:divBdr>
    </w:div>
    <w:div w:id="565340281">
      <w:bodyDiv w:val="1"/>
      <w:marLeft w:val="0"/>
      <w:marRight w:val="0"/>
      <w:marTop w:val="0"/>
      <w:marBottom w:val="0"/>
      <w:divBdr>
        <w:top w:val="none" w:sz="0" w:space="0" w:color="auto"/>
        <w:left w:val="none" w:sz="0" w:space="0" w:color="auto"/>
        <w:bottom w:val="none" w:sz="0" w:space="0" w:color="auto"/>
        <w:right w:val="none" w:sz="0" w:space="0" w:color="auto"/>
      </w:divBdr>
    </w:div>
    <w:div w:id="693502592">
      <w:bodyDiv w:val="1"/>
      <w:marLeft w:val="0"/>
      <w:marRight w:val="0"/>
      <w:marTop w:val="0"/>
      <w:marBottom w:val="0"/>
      <w:divBdr>
        <w:top w:val="none" w:sz="0" w:space="0" w:color="auto"/>
        <w:left w:val="none" w:sz="0" w:space="0" w:color="auto"/>
        <w:bottom w:val="none" w:sz="0" w:space="0" w:color="auto"/>
        <w:right w:val="none" w:sz="0" w:space="0" w:color="auto"/>
      </w:divBdr>
    </w:div>
    <w:div w:id="921455504">
      <w:bodyDiv w:val="1"/>
      <w:marLeft w:val="0"/>
      <w:marRight w:val="0"/>
      <w:marTop w:val="0"/>
      <w:marBottom w:val="0"/>
      <w:divBdr>
        <w:top w:val="none" w:sz="0" w:space="0" w:color="auto"/>
        <w:left w:val="none" w:sz="0" w:space="0" w:color="auto"/>
        <w:bottom w:val="none" w:sz="0" w:space="0" w:color="auto"/>
        <w:right w:val="none" w:sz="0" w:space="0" w:color="auto"/>
      </w:divBdr>
    </w:div>
    <w:div w:id="934703867">
      <w:bodyDiv w:val="1"/>
      <w:marLeft w:val="0"/>
      <w:marRight w:val="0"/>
      <w:marTop w:val="0"/>
      <w:marBottom w:val="0"/>
      <w:divBdr>
        <w:top w:val="none" w:sz="0" w:space="0" w:color="auto"/>
        <w:left w:val="none" w:sz="0" w:space="0" w:color="auto"/>
        <w:bottom w:val="none" w:sz="0" w:space="0" w:color="auto"/>
        <w:right w:val="none" w:sz="0" w:space="0" w:color="auto"/>
      </w:divBdr>
    </w:div>
    <w:div w:id="953369205">
      <w:bodyDiv w:val="1"/>
      <w:marLeft w:val="0"/>
      <w:marRight w:val="0"/>
      <w:marTop w:val="0"/>
      <w:marBottom w:val="0"/>
      <w:divBdr>
        <w:top w:val="none" w:sz="0" w:space="0" w:color="auto"/>
        <w:left w:val="none" w:sz="0" w:space="0" w:color="auto"/>
        <w:bottom w:val="none" w:sz="0" w:space="0" w:color="auto"/>
        <w:right w:val="none" w:sz="0" w:space="0" w:color="auto"/>
      </w:divBdr>
    </w:div>
    <w:div w:id="968558417">
      <w:bodyDiv w:val="1"/>
      <w:marLeft w:val="0"/>
      <w:marRight w:val="0"/>
      <w:marTop w:val="0"/>
      <w:marBottom w:val="0"/>
      <w:divBdr>
        <w:top w:val="none" w:sz="0" w:space="0" w:color="auto"/>
        <w:left w:val="none" w:sz="0" w:space="0" w:color="auto"/>
        <w:bottom w:val="none" w:sz="0" w:space="0" w:color="auto"/>
        <w:right w:val="none" w:sz="0" w:space="0" w:color="auto"/>
      </w:divBdr>
    </w:div>
    <w:div w:id="1039357743">
      <w:bodyDiv w:val="1"/>
      <w:marLeft w:val="0"/>
      <w:marRight w:val="0"/>
      <w:marTop w:val="0"/>
      <w:marBottom w:val="0"/>
      <w:divBdr>
        <w:top w:val="none" w:sz="0" w:space="0" w:color="auto"/>
        <w:left w:val="none" w:sz="0" w:space="0" w:color="auto"/>
        <w:bottom w:val="none" w:sz="0" w:space="0" w:color="auto"/>
        <w:right w:val="none" w:sz="0" w:space="0" w:color="auto"/>
      </w:divBdr>
    </w:div>
    <w:div w:id="1410616029">
      <w:bodyDiv w:val="1"/>
      <w:marLeft w:val="0"/>
      <w:marRight w:val="0"/>
      <w:marTop w:val="0"/>
      <w:marBottom w:val="0"/>
      <w:divBdr>
        <w:top w:val="none" w:sz="0" w:space="0" w:color="auto"/>
        <w:left w:val="none" w:sz="0" w:space="0" w:color="auto"/>
        <w:bottom w:val="none" w:sz="0" w:space="0" w:color="auto"/>
        <w:right w:val="none" w:sz="0" w:space="0" w:color="auto"/>
      </w:divBdr>
    </w:div>
    <w:div w:id="1568303748">
      <w:bodyDiv w:val="1"/>
      <w:marLeft w:val="0"/>
      <w:marRight w:val="0"/>
      <w:marTop w:val="0"/>
      <w:marBottom w:val="0"/>
      <w:divBdr>
        <w:top w:val="none" w:sz="0" w:space="0" w:color="auto"/>
        <w:left w:val="none" w:sz="0" w:space="0" w:color="auto"/>
        <w:bottom w:val="none" w:sz="0" w:space="0" w:color="auto"/>
        <w:right w:val="none" w:sz="0" w:space="0" w:color="auto"/>
      </w:divBdr>
    </w:div>
    <w:div w:id="1597977867">
      <w:bodyDiv w:val="1"/>
      <w:marLeft w:val="0"/>
      <w:marRight w:val="0"/>
      <w:marTop w:val="0"/>
      <w:marBottom w:val="0"/>
      <w:divBdr>
        <w:top w:val="none" w:sz="0" w:space="0" w:color="auto"/>
        <w:left w:val="none" w:sz="0" w:space="0" w:color="auto"/>
        <w:bottom w:val="none" w:sz="0" w:space="0" w:color="auto"/>
        <w:right w:val="none" w:sz="0" w:space="0" w:color="auto"/>
      </w:divBdr>
    </w:div>
    <w:div w:id="1698117886">
      <w:bodyDiv w:val="1"/>
      <w:marLeft w:val="0"/>
      <w:marRight w:val="0"/>
      <w:marTop w:val="0"/>
      <w:marBottom w:val="0"/>
      <w:divBdr>
        <w:top w:val="none" w:sz="0" w:space="0" w:color="auto"/>
        <w:left w:val="none" w:sz="0" w:space="0" w:color="auto"/>
        <w:bottom w:val="none" w:sz="0" w:space="0" w:color="auto"/>
        <w:right w:val="none" w:sz="0" w:space="0" w:color="auto"/>
      </w:divBdr>
    </w:div>
    <w:div w:id="1718775071">
      <w:bodyDiv w:val="1"/>
      <w:marLeft w:val="0"/>
      <w:marRight w:val="0"/>
      <w:marTop w:val="0"/>
      <w:marBottom w:val="0"/>
      <w:divBdr>
        <w:top w:val="none" w:sz="0" w:space="0" w:color="auto"/>
        <w:left w:val="none" w:sz="0" w:space="0" w:color="auto"/>
        <w:bottom w:val="none" w:sz="0" w:space="0" w:color="auto"/>
        <w:right w:val="none" w:sz="0" w:space="0" w:color="auto"/>
      </w:divBdr>
    </w:div>
    <w:div w:id="1723363656">
      <w:bodyDiv w:val="1"/>
      <w:marLeft w:val="0"/>
      <w:marRight w:val="0"/>
      <w:marTop w:val="0"/>
      <w:marBottom w:val="0"/>
      <w:divBdr>
        <w:top w:val="none" w:sz="0" w:space="0" w:color="auto"/>
        <w:left w:val="none" w:sz="0" w:space="0" w:color="auto"/>
        <w:bottom w:val="none" w:sz="0" w:space="0" w:color="auto"/>
        <w:right w:val="none" w:sz="0" w:space="0" w:color="auto"/>
      </w:divBdr>
    </w:div>
    <w:div w:id="1738019373">
      <w:bodyDiv w:val="1"/>
      <w:marLeft w:val="0"/>
      <w:marRight w:val="0"/>
      <w:marTop w:val="0"/>
      <w:marBottom w:val="0"/>
      <w:divBdr>
        <w:top w:val="none" w:sz="0" w:space="0" w:color="auto"/>
        <w:left w:val="none" w:sz="0" w:space="0" w:color="auto"/>
        <w:bottom w:val="none" w:sz="0" w:space="0" w:color="auto"/>
        <w:right w:val="none" w:sz="0" w:space="0" w:color="auto"/>
      </w:divBdr>
    </w:div>
    <w:div w:id="1743024278">
      <w:bodyDiv w:val="1"/>
      <w:marLeft w:val="0"/>
      <w:marRight w:val="0"/>
      <w:marTop w:val="0"/>
      <w:marBottom w:val="0"/>
      <w:divBdr>
        <w:top w:val="none" w:sz="0" w:space="0" w:color="auto"/>
        <w:left w:val="none" w:sz="0" w:space="0" w:color="auto"/>
        <w:bottom w:val="none" w:sz="0" w:space="0" w:color="auto"/>
        <w:right w:val="none" w:sz="0" w:space="0" w:color="auto"/>
      </w:divBdr>
    </w:div>
    <w:div w:id="1819885426">
      <w:bodyDiv w:val="1"/>
      <w:marLeft w:val="0"/>
      <w:marRight w:val="0"/>
      <w:marTop w:val="0"/>
      <w:marBottom w:val="0"/>
      <w:divBdr>
        <w:top w:val="none" w:sz="0" w:space="0" w:color="auto"/>
        <w:left w:val="none" w:sz="0" w:space="0" w:color="auto"/>
        <w:bottom w:val="none" w:sz="0" w:space="0" w:color="auto"/>
        <w:right w:val="none" w:sz="0" w:space="0" w:color="auto"/>
      </w:divBdr>
    </w:div>
    <w:div w:id="1864056798">
      <w:bodyDiv w:val="1"/>
      <w:marLeft w:val="0"/>
      <w:marRight w:val="0"/>
      <w:marTop w:val="0"/>
      <w:marBottom w:val="0"/>
      <w:divBdr>
        <w:top w:val="none" w:sz="0" w:space="0" w:color="auto"/>
        <w:left w:val="none" w:sz="0" w:space="0" w:color="auto"/>
        <w:bottom w:val="none" w:sz="0" w:space="0" w:color="auto"/>
        <w:right w:val="none" w:sz="0" w:space="0" w:color="auto"/>
      </w:divBdr>
    </w:div>
    <w:div w:id="2003661861">
      <w:bodyDiv w:val="1"/>
      <w:marLeft w:val="0"/>
      <w:marRight w:val="0"/>
      <w:marTop w:val="0"/>
      <w:marBottom w:val="0"/>
      <w:divBdr>
        <w:top w:val="none" w:sz="0" w:space="0" w:color="auto"/>
        <w:left w:val="none" w:sz="0" w:space="0" w:color="auto"/>
        <w:bottom w:val="none" w:sz="0" w:space="0" w:color="auto"/>
        <w:right w:val="none" w:sz="0" w:space="0" w:color="auto"/>
      </w:divBdr>
    </w:div>
    <w:div w:id="2031950226">
      <w:bodyDiv w:val="1"/>
      <w:marLeft w:val="0"/>
      <w:marRight w:val="0"/>
      <w:marTop w:val="0"/>
      <w:marBottom w:val="0"/>
      <w:divBdr>
        <w:top w:val="none" w:sz="0" w:space="0" w:color="auto"/>
        <w:left w:val="none" w:sz="0" w:space="0" w:color="auto"/>
        <w:bottom w:val="none" w:sz="0" w:space="0" w:color="auto"/>
        <w:right w:val="none" w:sz="0" w:space="0" w:color="auto"/>
      </w:divBdr>
    </w:div>
    <w:div w:id="2081365192">
      <w:bodyDiv w:val="1"/>
      <w:marLeft w:val="0"/>
      <w:marRight w:val="0"/>
      <w:marTop w:val="0"/>
      <w:marBottom w:val="0"/>
      <w:divBdr>
        <w:top w:val="none" w:sz="0" w:space="0" w:color="auto"/>
        <w:left w:val="none" w:sz="0" w:space="0" w:color="auto"/>
        <w:bottom w:val="none" w:sz="0" w:space="0" w:color="auto"/>
        <w:right w:val="none" w:sz="0" w:space="0" w:color="auto"/>
      </w:divBdr>
    </w:div>
    <w:div w:id="2088845079">
      <w:bodyDiv w:val="1"/>
      <w:marLeft w:val="0"/>
      <w:marRight w:val="0"/>
      <w:marTop w:val="0"/>
      <w:marBottom w:val="0"/>
      <w:divBdr>
        <w:top w:val="none" w:sz="0" w:space="0" w:color="auto"/>
        <w:left w:val="none" w:sz="0" w:space="0" w:color="auto"/>
        <w:bottom w:val="none" w:sz="0" w:space="0" w:color="auto"/>
        <w:right w:val="none" w:sz="0" w:space="0" w:color="auto"/>
      </w:divBdr>
    </w:div>
    <w:div w:id="2118601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Z09F+FpNaBhAepHP/ABhp+8BuQ==">CgMxLjAyDmguMnF3NXUwc3c5c2lwMg5oLmxnd2wzYnNiemM2YTIJaC4zem55c2g3Mg5oLmptNzI5YmhiMjNxajgAciExYi1hZTdsalMzbDdDUjNuRmpBbEwyZ1F3Zm1rc3NtWjI=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3737</Words>
  <Characters>20554</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cp:lastPrinted>2026-02-27T18:14:00Z</cp:lastPrinted>
  <dcterms:created xsi:type="dcterms:W3CDTF">2026-04-06T23:00:00Z</dcterms:created>
  <dcterms:modified xsi:type="dcterms:W3CDTF">2026-04-06T23:00:00Z</dcterms:modified>
</cp:coreProperties>
</file>