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B94EB" w14:textId="5C7BFFCF" w:rsidR="00B84DF1" w:rsidRPr="00052451" w:rsidRDefault="009D3673" w:rsidP="00052451">
      <w:pPr>
        <w:tabs>
          <w:tab w:val="left" w:pos="3465"/>
        </w:tabs>
        <w:spacing w:line="360" w:lineRule="auto"/>
        <w:ind w:right="49"/>
        <w:jc w:val="both"/>
        <w:rPr>
          <w:rFonts w:ascii="Palatino Linotype" w:eastAsia="Palatino Linotype" w:hAnsi="Palatino Linotype" w:cs="Palatino Linotype"/>
        </w:rPr>
      </w:pPr>
      <w:r w:rsidRPr="00052451">
        <w:rPr>
          <w:rFonts w:ascii="Palatino Linotype" w:eastAsia="Palatino Linotype" w:hAnsi="Palatino Linotype" w:cs="Palatino Linotype"/>
        </w:rPr>
        <w:t>Resolución del Pleno del Instituto de Transparenc</w:t>
      </w:r>
      <w:bookmarkStart w:id="0" w:name="_GoBack"/>
      <w:bookmarkEnd w:id="0"/>
      <w:r w:rsidRPr="00052451">
        <w:rPr>
          <w:rFonts w:ascii="Palatino Linotype" w:eastAsia="Palatino Linotype" w:hAnsi="Palatino Linotype" w:cs="Palatino Linotype"/>
        </w:rPr>
        <w:t>ia, Acceso a la Información Pública y Protección de Datos Personales del Estado de México y Municipios, con domicilio en Metepec, Es</w:t>
      </w:r>
      <w:r w:rsidR="0081462E" w:rsidRPr="00052451">
        <w:rPr>
          <w:rFonts w:ascii="Palatino Linotype" w:eastAsia="Palatino Linotype" w:hAnsi="Palatino Linotype" w:cs="Palatino Linotype"/>
        </w:rPr>
        <w:t xml:space="preserve">tado de México; de fecha </w:t>
      </w:r>
      <w:r w:rsidR="006F2132" w:rsidRPr="00052451">
        <w:rPr>
          <w:rFonts w:ascii="Palatino Linotype" w:eastAsia="Palatino Linotype" w:hAnsi="Palatino Linotype" w:cs="Palatino Linotype"/>
        </w:rPr>
        <w:t>veinticinco</w:t>
      </w:r>
      <w:r w:rsidR="0085701A" w:rsidRPr="00052451">
        <w:rPr>
          <w:rFonts w:ascii="Palatino Linotype" w:eastAsia="Palatino Linotype" w:hAnsi="Palatino Linotype" w:cs="Palatino Linotype"/>
        </w:rPr>
        <w:t xml:space="preserve"> de marzo</w:t>
      </w:r>
      <w:r w:rsidR="0083491A">
        <w:rPr>
          <w:rFonts w:ascii="Palatino Linotype" w:eastAsia="Palatino Linotype" w:hAnsi="Palatino Linotype" w:cs="Palatino Linotype"/>
        </w:rPr>
        <w:t xml:space="preserve"> de dos mil veintiséis</w:t>
      </w:r>
      <w:r w:rsidRPr="00052451">
        <w:rPr>
          <w:rFonts w:ascii="Palatino Linotype" w:eastAsia="Palatino Linotype" w:hAnsi="Palatino Linotype" w:cs="Palatino Linotype"/>
        </w:rPr>
        <w:t>.</w:t>
      </w:r>
    </w:p>
    <w:p w14:paraId="74BB94EC" w14:textId="77777777" w:rsidR="00B84DF1" w:rsidRPr="00052451" w:rsidRDefault="00B84DF1" w:rsidP="00052451">
      <w:pPr>
        <w:tabs>
          <w:tab w:val="left" w:pos="3465"/>
        </w:tabs>
        <w:spacing w:line="360" w:lineRule="auto"/>
        <w:ind w:right="49"/>
        <w:jc w:val="both"/>
        <w:rPr>
          <w:rFonts w:ascii="Palatino Linotype" w:eastAsia="Palatino Linotype" w:hAnsi="Palatino Linotype" w:cs="Palatino Linotype"/>
        </w:rPr>
      </w:pPr>
    </w:p>
    <w:p w14:paraId="74BB94ED" w14:textId="1E03794B" w:rsidR="00B84DF1" w:rsidRPr="00052451" w:rsidRDefault="009D3673" w:rsidP="00052451">
      <w:pPr>
        <w:spacing w:line="360" w:lineRule="auto"/>
        <w:ind w:right="49"/>
        <w:jc w:val="both"/>
        <w:rPr>
          <w:rFonts w:ascii="Palatino Linotype" w:eastAsia="Palatino Linotype" w:hAnsi="Palatino Linotype" w:cs="Palatino Linotype"/>
        </w:rPr>
      </w:pPr>
      <w:r w:rsidRPr="00052451">
        <w:rPr>
          <w:rFonts w:ascii="Palatino Linotype" w:eastAsia="Palatino Linotype" w:hAnsi="Palatino Linotype" w:cs="Palatino Linotype"/>
          <w:b/>
        </w:rPr>
        <w:t xml:space="preserve">VISTAS </w:t>
      </w:r>
      <w:r w:rsidRPr="00052451">
        <w:rPr>
          <w:rFonts w:ascii="Palatino Linotype" w:eastAsia="Palatino Linotype" w:hAnsi="Palatino Linotype" w:cs="Palatino Linotype"/>
        </w:rPr>
        <w:t xml:space="preserve">las constancias para resolver el Recurso de Revisión </w:t>
      </w:r>
      <w:r w:rsidR="00DE2308" w:rsidRPr="00052451">
        <w:rPr>
          <w:rFonts w:ascii="Palatino Linotype" w:eastAsia="Palatino Linotype" w:hAnsi="Palatino Linotype" w:cs="Palatino Linotype"/>
          <w:b/>
        </w:rPr>
        <w:t>0</w:t>
      </w:r>
      <w:r w:rsidR="008A398B" w:rsidRPr="00052451">
        <w:rPr>
          <w:rFonts w:ascii="Palatino Linotype" w:eastAsia="Palatino Linotype" w:hAnsi="Palatino Linotype" w:cs="Palatino Linotype"/>
          <w:b/>
        </w:rPr>
        <w:t>9</w:t>
      </w:r>
      <w:r w:rsidR="00011140" w:rsidRPr="00052451">
        <w:rPr>
          <w:rFonts w:ascii="Palatino Linotype" w:eastAsia="Palatino Linotype" w:hAnsi="Palatino Linotype" w:cs="Palatino Linotype"/>
          <w:b/>
        </w:rPr>
        <w:t>63</w:t>
      </w:r>
      <w:r w:rsidR="008A398B" w:rsidRPr="00052451">
        <w:rPr>
          <w:rFonts w:ascii="Palatino Linotype" w:eastAsia="Palatino Linotype" w:hAnsi="Palatino Linotype" w:cs="Palatino Linotype"/>
          <w:b/>
        </w:rPr>
        <w:t>3</w:t>
      </w:r>
      <w:r w:rsidR="00DE2308" w:rsidRPr="00052451">
        <w:rPr>
          <w:rFonts w:ascii="Palatino Linotype" w:eastAsia="Palatino Linotype" w:hAnsi="Palatino Linotype" w:cs="Palatino Linotype"/>
          <w:b/>
        </w:rPr>
        <w:t>/INFOEM/IP/RR/2025</w:t>
      </w:r>
      <w:r w:rsidRPr="00052451">
        <w:rPr>
          <w:rFonts w:ascii="Palatino Linotype" w:eastAsia="Palatino Linotype" w:hAnsi="Palatino Linotype" w:cs="Palatino Linotype"/>
          <w:b/>
        </w:rPr>
        <w:t>,</w:t>
      </w:r>
      <w:r w:rsidRPr="00052451">
        <w:rPr>
          <w:rFonts w:ascii="Palatino Linotype" w:eastAsia="Palatino Linotype" w:hAnsi="Palatino Linotype" w:cs="Palatino Linotype"/>
        </w:rPr>
        <w:t xml:space="preserve"> presentado por </w:t>
      </w:r>
      <w:r w:rsidR="005259D7" w:rsidRPr="00052451">
        <w:rPr>
          <w:rFonts w:ascii="Palatino Linotype" w:eastAsia="Palatino Linotype" w:hAnsi="Palatino Linotype" w:cs="Palatino Linotype"/>
        </w:rPr>
        <w:t>una persona que no aportó datos de identificación</w:t>
      </w:r>
      <w:r w:rsidRPr="00052451">
        <w:rPr>
          <w:rFonts w:ascii="Palatino Linotype" w:eastAsia="Palatino Linotype" w:hAnsi="Palatino Linotype" w:cs="Palatino Linotype"/>
          <w:b/>
        </w:rPr>
        <w:t>,</w:t>
      </w:r>
      <w:r w:rsidRPr="00052451">
        <w:rPr>
          <w:rFonts w:ascii="Palatino Linotype" w:eastAsia="Palatino Linotype" w:hAnsi="Palatino Linotype" w:cs="Palatino Linotype"/>
        </w:rPr>
        <w:t xml:space="preserve"> a quie</w:t>
      </w:r>
      <w:r w:rsidR="0064652D" w:rsidRPr="00052451">
        <w:rPr>
          <w:rFonts w:ascii="Palatino Linotype" w:eastAsia="Palatino Linotype" w:hAnsi="Palatino Linotype" w:cs="Palatino Linotype"/>
        </w:rPr>
        <w:t xml:space="preserve">n en lo sucesivo se denominará </w:t>
      </w:r>
      <w:r w:rsidRPr="00052451">
        <w:rPr>
          <w:rFonts w:ascii="Palatino Linotype" w:eastAsia="Palatino Linotype" w:hAnsi="Palatino Linotype" w:cs="Palatino Linotype"/>
          <w:b/>
        </w:rPr>
        <w:t>EL RECURRENTE</w:t>
      </w:r>
      <w:r w:rsidRPr="00052451">
        <w:rPr>
          <w:rFonts w:ascii="Palatino Linotype" w:eastAsia="Palatino Linotype" w:hAnsi="Palatino Linotype" w:cs="Palatino Linotype"/>
        </w:rPr>
        <w:t xml:space="preserve">, en contra de la respuesta otorgada a la solicitud de información con número de folio </w:t>
      </w:r>
      <w:r w:rsidR="00011140" w:rsidRPr="00052451">
        <w:rPr>
          <w:rFonts w:ascii="Palatino Linotype" w:eastAsia="Palatino Linotype" w:hAnsi="Palatino Linotype" w:cs="Palatino Linotype"/>
          <w:b/>
        </w:rPr>
        <w:t>03499/TOLUCA/IP/2025</w:t>
      </w:r>
      <w:r w:rsidRPr="00052451">
        <w:rPr>
          <w:rFonts w:ascii="Palatino Linotype" w:eastAsia="Palatino Linotype" w:hAnsi="Palatino Linotype" w:cs="Palatino Linotype"/>
        </w:rPr>
        <w:t xml:space="preserve">, por parte del </w:t>
      </w:r>
      <w:r w:rsidR="00C9308C" w:rsidRPr="00052451">
        <w:rPr>
          <w:rFonts w:ascii="Palatino Linotype" w:eastAsia="Palatino Linotype" w:hAnsi="Palatino Linotype" w:cs="Palatino Linotype"/>
          <w:b/>
        </w:rPr>
        <w:t>Ayuntamiento de Toluca</w:t>
      </w:r>
      <w:r w:rsidRPr="00052451">
        <w:rPr>
          <w:rFonts w:ascii="Palatino Linotype" w:eastAsia="Palatino Linotype" w:hAnsi="Palatino Linotype" w:cs="Palatino Linotype"/>
          <w:b/>
        </w:rPr>
        <w:t xml:space="preserve">, </w:t>
      </w:r>
      <w:r w:rsidRPr="00052451">
        <w:rPr>
          <w:rFonts w:ascii="Palatino Linotype" w:eastAsia="Palatino Linotype" w:hAnsi="Palatino Linotype" w:cs="Palatino Linotype"/>
        </w:rPr>
        <w:t xml:space="preserve">en adelante </w:t>
      </w:r>
      <w:r w:rsidRPr="00052451">
        <w:rPr>
          <w:rFonts w:ascii="Palatino Linotype" w:eastAsia="Palatino Linotype" w:hAnsi="Palatino Linotype" w:cs="Palatino Linotype"/>
          <w:b/>
        </w:rPr>
        <w:t>EL SUJETO OBLIGADO,</w:t>
      </w:r>
      <w:r w:rsidRPr="00052451">
        <w:rPr>
          <w:rFonts w:ascii="Palatino Linotype" w:eastAsia="Palatino Linotype" w:hAnsi="Palatino Linotype" w:cs="Palatino Linotype"/>
        </w:rPr>
        <w:t xml:space="preserve"> se emite la presente </w:t>
      </w:r>
      <w:r w:rsidR="0081462E" w:rsidRPr="00052451">
        <w:rPr>
          <w:rFonts w:ascii="Palatino Linotype" w:eastAsia="Palatino Linotype" w:hAnsi="Palatino Linotype" w:cs="Palatino Linotype"/>
        </w:rPr>
        <w:t>R</w:t>
      </w:r>
      <w:r w:rsidRPr="00052451">
        <w:rPr>
          <w:rFonts w:ascii="Palatino Linotype" w:eastAsia="Palatino Linotype" w:hAnsi="Palatino Linotype" w:cs="Palatino Linotype"/>
        </w:rPr>
        <w:t>esolución con base en los siguientes:</w:t>
      </w:r>
    </w:p>
    <w:p w14:paraId="74BB94EE" w14:textId="77777777" w:rsidR="00B84DF1" w:rsidRPr="00052451" w:rsidRDefault="00B84DF1" w:rsidP="00052451">
      <w:pPr>
        <w:spacing w:line="360" w:lineRule="auto"/>
        <w:ind w:right="49"/>
        <w:jc w:val="both"/>
        <w:rPr>
          <w:rFonts w:ascii="Palatino Linotype" w:eastAsia="Palatino Linotype" w:hAnsi="Palatino Linotype" w:cs="Palatino Linotype"/>
        </w:rPr>
      </w:pPr>
    </w:p>
    <w:p w14:paraId="74BB94EF" w14:textId="77777777" w:rsidR="00B84DF1" w:rsidRPr="00052451" w:rsidRDefault="009D3673" w:rsidP="00052451">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052451">
        <w:rPr>
          <w:rFonts w:ascii="Palatino Linotype" w:eastAsia="Palatino Linotype" w:hAnsi="Palatino Linotype" w:cs="Palatino Linotype"/>
          <w:b/>
          <w:color w:val="000000"/>
          <w:sz w:val="24"/>
          <w:szCs w:val="24"/>
        </w:rPr>
        <w:t>A N T E C E D E N T E S</w:t>
      </w:r>
    </w:p>
    <w:p w14:paraId="74BB94F0" w14:textId="77777777" w:rsidR="00B84DF1" w:rsidRPr="00052451" w:rsidRDefault="00B84DF1" w:rsidP="00052451">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14:paraId="74BB94F1" w14:textId="00923303" w:rsidR="00B84DF1" w:rsidRPr="00052451" w:rsidRDefault="009D3673" w:rsidP="00052451">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052451">
        <w:rPr>
          <w:rFonts w:ascii="Palatino Linotype" w:eastAsia="Palatino Linotype" w:hAnsi="Palatino Linotype" w:cs="Palatino Linotype"/>
          <w:color w:val="000000"/>
        </w:rPr>
        <w:t>El día</w:t>
      </w:r>
      <w:r w:rsidRPr="00052451">
        <w:rPr>
          <w:rFonts w:ascii="Palatino Linotype" w:eastAsia="Palatino Linotype" w:hAnsi="Palatino Linotype" w:cs="Palatino Linotype"/>
          <w:b/>
          <w:color w:val="000000"/>
        </w:rPr>
        <w:t xml:space="preserve"> </w:t>
      </w:r>
      <w:r w:rsidR="002C79FA" w:rsidRPr="00052451">
        <w:rPr>
          <w:rFonts w:ascii="Palatino Linotype" w:eastAsia="Palatino Linotype" w:hAnsi="Palatino Linotype" w:cs="Palatino Linotype"/>
          <w:b/>
          <w:color w:val="000000"/>
        </w:rPr>
        <w:t>dieci</w:t>
      </w:r>
      <w:r w:rsidR="00011140" w:rsidRPr="00052451">
        <w:rPr>
          <w:rFonts w:ascii="Palatino Linotype" w:eastAsia="Palatino Linotype" w:hAnsi="Palatino Linotype" w:cs="Palatino Linotype"/>
          <w:b/>
          <w:color w:val="000000"/>
        </w:rPr>
        <w:t>siet</w:t>
      </w:r>
      <w:r w:rsidR="002C79FA" w:rsidRPr="00052451">
        <w:rPr>
          <w:rFonts w:ascii="Palatino Linotype" w:eastAsia="Palatino Linotype" w:hAnsi="Palatino Linotype" w:cs="Palatino Linotype"/>
          <w:b/>
          <w:color w:val="000000"/>
        </w:rPr>
        <w:t>e</w:t>
      </w:r>
      <w:r w:rsidR="00DA228F" w:rsidRPr="00052451">
        <w:rPr>
          <w:rFonts w:ascii="Palatino Linotype" w:eastAsia="Palatino Linotype" w:hAnsi="Palatino Linotype" w:cs="Palatino Linotype"/>
          <w:b/>
          <w:color w:val="000000"/>
        </w:rPr>
        <w:t xml:space="preserve"> de </w:t>
      </w:r>
      <w:r w:rsidR="001B0A41" w:rsidRPr="00052451">
        <w:rPr>
          <w:rFonts w:ascii="Palatino Linotype" w:eastAsia="Palatino Linotype" w:hAnsi="Palatino Linotype" w:cs="Palatino Linotype"/>
          <w:b/>
          <w:color w:val="000000"/>
        </w:rPr>
        <w:t>junio</w:t>
      </w:r>
      <w:r w:rsidRPr="00052451">
        <w:rPr>
          <w:rFonts w:ascii="Palatino Linotype" w:eastAsia="Palatino Linotype" w:hAnsi="Palatino Linotype" w:cs="Palatino Linotype"/>
          <w:b/>
          <w:color w:val="000000"/>
        </w:rPr>
        <w:t xml:space="preserve"> dos mil veintic</w:t>
      </w:r>
      <w:r w:rsidR="00AC01CA" w:rsidRPr="00052451">
        <w:rPr>
          <w:rFonts w:ascii="Palatino Linotype" w:eastAsia="Palatino Linotype" w:hAnsi="Palatino Linotype" w:cs="Palatino Linotype"/>
          <w:b/>
          <w:color w:val="000000"/>
        </w:rPr>
        <w:t>inco</w:t>
      </w:r>
      <w:r w:rsidRPr="00052451">
        <w:rPr>
          <w:rFonts w:ascii="Palatino Linotype" w:eastAsia="Palatino Linotype" w:hAnsi="Palatino Linotype" w:cs="Palatino Linotype"/>
          <w:color w:val="000000"/>
        </w:rPr>
        <w:t>,</w:t>
      </w:r>
      <w:r w:rsidRPr="00052451">
        <w:rPr>
          <w:rFonts w:ascii="Palatino Linotype" w:eastAsia="Palatino Linotype" w:hAnsi="Palatino Linotype" w:cs="Palatino Linotype"/>
          <w:b/>
          <w:color w:val="000000"/>
        </w:rPr>
        <w:t xml:space="preserve"> </w:t>
      </w:r>
      <w:r w:rsidRPr="00052451">
        <w:rPr>
          <w:rFonts w:ascii="Palatino Linotype" w:eastAsia="Palatino Linotype" w:hAnsi="Palatino Linotype" w:cs="Palatino Linotype"/>
          <w:color w:val="000000"/>
        </w:rPr>
        <w:t xml:space="preserve">se presentó ante el </w:t>
      </w:r>
      <w:r w:rsidR="007473DC" w:rsidRPr="00052451">
        <w:rPr>
          <w:rFonts w:ascii="Palatino Linotype" w:eastAsia="Palatino Linotype" w:hAnsi="Palatino Linotype" w:cs="Palatino Linotype"/>
          <w:b/>
          <w:color w:val="000000"/>
        </w:rPr>
        <w:t>SUJETO OBLIGADO</w:t>
      </w:r>
      <w:r w:rsidR="007473DC" w:rsidRPr="00052451">
        <w:rPr>
          <w:rFonts w:ascii="Palatino Linotype" w:eastAsia="Palatino Linotype" w:hAnsi="Palatino Linotype" w:cs="Palatino Linotype"/>
          <w:color w:val="000000"/>
        </w:rPr>
        <w:t xml:space="preserve"> </w:t>
      </w:r>
      <w:r w:rsidRPr="00052451">
        <w:rPr>
          <w:rFonts w:ascii="Palatino Linotype" w:eastAsia="Palatino Linotype" w:hAnsi="Palatino Linotype" w:cs="Palatino Linotype"/>
          <w:color w:val="000000"/>
        </w:rPr>
        <w:t>vía Sistema de Acceso a la Información Mexiquense, en adelante (SAIMEX), la siguiente solicitud de información pública:</w:t>
      </w:r>
    </w:p>
    <w:p w14:paraId="74BB94F2" w14:textId="77777777" w:rsidR="00B84DF1" w:rsidRPr="00052451" w:rsidRDefault="00B84DF1" w:rsidP="0005245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4F3" w14:textId="606829AB" w:rsidR="00B84DF1" w:rsidRPr="00052451" w:rsidRDefault="009D3673" w:rsidP="00052451">
      <w:pPr>
        <w:pBdr>
          <w:top w:val="nil"/>
          <w:left w:val="nil"/>
          <w:bottom w:val="nil"/>
          <w:right w:val="nil"/>
          <w:between w:val="nil"/>
        </w:pBdr>
        <w:spacing w:line="360" w:lineRule="auto"/>
        <w:ind w:left="425" w:right="333"/>
        <w:jc w:val="both"/>
        <w:rPr>
          <w:rFonts w:ascii="Palatino Linotype" w:eastAsia="Palatino Linotype" w:hAnsi="Palatino Linotype" w:cs="Palatino Linotype"/>
          <w:i/>
          <w:color w:val="000000"/>
        </w:rPr>
      </w:pPr>
      <w:r w:rsidRPr="00052451">
        <w:rPr>
          <w:rFonts w:ascii="Palatino Linotype" w:eastAsia="Palatino Linotype" w:hAnsi="Palatino Linotype" w:cs="Palatino Linotype"/>
          <w:i/>
          <w:color w:val="000000"/>
        </w:rPr>
        <w:t>“</w:t>
      </w:r>
      <w:r w:rsidR="00011140" w:rsidRPr="00052451">
        <w:rPr>
          <w:rFonts w:ascii="Palatino Linotype" w:eastAsia="Palatino Linotype" w:hAnsi="Palatino Linotype" w:cs="Palatino Linotype"/>
          <w:i/>
          <w:color w:val="000000"/>
        </w:rPr>
        <w:t>1. ¿A través de qué medios o mecanismos comunican a su población el motivo de la Alerta de Violencia de género contra las mujeres? Como lo establece el inciso A del capítulo V, título tercero de la Ley de Acceso de las Mujeres a una Vida Libre de Violencia en el Estado de México.</w:t>
      </w:r>
      <w:r w:rsidRPr="00052451">
        <w:rPr>
          <w:rFonts w:ascii="Palatino Linotype" w:eastAsia="Palatino Linotype" w:hAnsi="Palatino Linotype" w:cs="Palatino Linotype"/>
          <w:i/>
          <w:color w:val="000000"/>
        </w:rPr>
        <w:t>”</w:t>
      </w:r>
    </w:p>
    <w:p w14:paraId="74BB94F4" w14:textId="77777777" w:rsidR="00B84DF1" w:rsidRPr="00052451" w:rsidRDefault="00B84DF1" w:rsidP="00052451">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14:paraId="74BB94F5" w14:textId="77777777" w:rsidR="00B84DF1" w:rsidRPr="00052451" w:rsidRDefault="009D3673" w:rsidP="00052451">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052451">
        <w:rPr>
          <w:rFonts w:ascii="Palatino Linotype" w:eastAsia="Palatino Linotype" w:hAnsi="Palatino Linotype" w:cs="Palatino Linotype"/>
          <w:color w:val="000000"/>
        </w:rPr>
        <w:lastRenderedPageBreak/>
        <w:t xml:space="preserve">Se eligió como modalidad de entrega de la información: </w:t>
      </w:r>
      <w:r w:rsidR="00CB1566" w:rsidRPr="00052451">
        <w:rPr>
          <w:rFonts w:ascii="Palatino Linotype" w:eastAsia="Palatino Linotype" w:hAnsi="Palatino Linotype" w:cs="Palatino Linotype"/>
          <w:b/>
          <w:color w:val="000000"/>
        </w:rPr>
        <w:t>a través de SAIMEX</w:t>
      </w:r>
    </w:p>
    <w:p w14:paraId="74BB94F6" w14:textId="77777777" w:rsidR="003B2E79" w:rsidRPr="00052451" w:rsidRDefault="003B2E79" w:rsidP="00052451">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14:paraId="2EFF7AE6" w14:textId="0B4A929A" w:rsidR="00301CFC" w:rsidRPr="00052451" w:rsidRDefault="00301CFC" w:rsidP="00052451">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052451">
        <w:rPr>
          <w:rFonts w:ascii="Palatino Linotype" w:eastAsia="Palatino Linotype" w:hAnsi="Palatino Linotype" w:cs="Palatino Linotype"/>
        </w:rPr>
        <w:t xml:space="preserve">El </w:t>
      </w:r>
      <w:r w:rsidRPr="00052451">
        <w:rPr>
          <w:rFonts w:ascii="Palatino Linotype" w:eastAsia="Palatino Linotype" w:hAnsi="Palatino Linotype" w:cs="Palatino Linotype"/>
          <w:b/>
        </w:rPr>
        <w:t xml:space="preserve">nueve de julio de dos mil veinticinco </w:t>
      </w:r>
      <w:r w:rsidRPr="00052451">
        <w:rPr>
          <w:rFonts w:ascii="Palatino Linotype" w:eastAsia="Palatino Linotype" w:hAnsi="Palatino Linotype" w:cs="Palatino Linotype"/>
        </w:rPr>
        <w:t xml:space="preserve">el </w:t>
      </w:r>
      <w:r w:rsidRPr="00052451">
        <w:rPr>
          <w:rFonts w:ascii="Palatino Linotype" w:eastAsia="Palatino Linotype" w:hAnsi="Palatino Linotype" w:cs="Palatino Linotype"/>
          <w:b/>
        </w:rPr>
        <w:t>SUJETO OBLIGADO</w:t>
      </w:r>
      <w:r w:rsidRPr="00052451">
        <w:rPr>
          <w:rFonts w:ascii="Palatino Linotype" w:eastAsia="Palatino Linotype" w:hAnsi="Palatino Linotype" w:cs="Palatino Linotype"/>
        </w:rPr>
        <w:t xml:space="preserve"> solicitó prórroga por siete días hábiles más, para dar atención a la solicitud de información registrada con número 03499/TOLUCA/IP/2025, registrada bajo el acuerdo CT/SE/838 /2025, en la Octingentésima Trigésima Octava Sesión Extraordinaria 2025 del Comité de </w:t>
      </w:r>
      <w:r w:rsidRPr="00052451">
        <w:rPr>
          <w:rFonts w:ascii="Palatino Linotype" w:eastAsia="Palatino Linotype" w:hAnsi="Palatino Linotype" w:cs="Palatino Linotype"/>
          <w:color w:val="000000"/>
        </w:rPr>
        <w:t>Transparencia</w:t>
      </w:r>
      <w:r w:rsidRPr="00052451">
        <w:rPr>
          <w:rFonts w:ascii="Palatino Linotype" w:eastAsia="Palatino Linotype" w:hAnsi="Palatino Linotype" w:cs="Palatino Linotype"/>
        </w:rPr>
        <w:t xml:space="preserve"> del Municipio de Toluca, en razón de que aduce se continua con la minuciosa búsqueda de información dentro de los archivos que obran en esta unidad administrativa, y que comprenden diversa documentación que requiere de un análisis y procesamiento para estar en posibilidad de proporcionar una respuesta concreta y correcta.</w:t>
      </w:r>
    </w:p>
    <w:p w14:paraId="1A1A97C8" w14:textId="77777777" w:rsidR="00301CFC" w:rsidRPr="00052451" w:rsidRDefault="00301CFC" w:rsidP="0005245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14:paraId="74BB94F7" w14:textId="1E6D8F95" w:rsidR="0064652D" w:rsidRPr="00052451" w:rsidRDefault="009D3673" w:rsidP="00052451">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052451">
        <w:rPr>
          <w:rFonts w:ascii="Palatino Linotype" w:eastAsia="Palatino Linotype" w:hAnsi="Palatino Linotype" w:cs="Palatino Linotype"/>
          <w:color w:val="000000"/>
        </w:rPr>
        <w:t xml:space="preserve">El </w:t>
      </w:r>
      <w:r w:rsidR="00301CFC" w:rsidRPr="00052451">
        <w:rPr>
          <w:rFonts w:ascii="Palatino Linotype" w:eastAsia="Palatino Linotype" w:hAnsi="Palatino Linotype" w:cs="Palatino Linotype"/>
          <w:b/>
          <w:color w:val="000000"/>
        </w:rPr>
        <w:t>diecisiete</w:t>
      </w:r>
      <w:r w:rsidR="00DA228F" w:rsidRPr="00052451">
        <w:rPr>
          <w:rFonts w:ascii="Palatino Linotype" w:eastAsia="Palatino Linotype" w:hAnsi="Palatino Linotype" w:cs="Palatino Linotype"/>
          <w:b/>
          <w:color w:val="000000"/>
        </w:rPr>
        <w:t xml:space="preserve"> de </w:t>
      </w:r>
      <w:r w:rsidR="001B0A41" w:rsidRPr="00052451">
        <w:rPr>
          <w:rFonts w:ascii="Palatino Linotype" w:eastAsia="Palatino Linotype" w:hAnsi="Palatino Linotype" w:cs="Palatino Linotype"/>
          <w:b/>
          <w:color w:val="000000"/>
        </w:rPr>
        <w:t>julio</w:t>
      </w:r>
      <w:r w:rsidR="005259D7" w:rsidRPr="00052451">
        <w:rPr>
          <w:rFonts w:ascii="Palatino Linotype" w:eastAsia="Palatino Linotype" w:hAnsi="Palatino Linotype" w:cs="Palatino Linotype"/>
          <w:b/>
          <w:color w:val="000000"/>
        </w:rPr>
        <w:t xml:space="preserve"> </w:t>
      </w:r>
      <w:r w:rsidR="009F6E27" w:rsidRPr="00052451">
        <w:rPr>
          <w:rFonts w:ascii="Palatino Linotype" w:eastAsia="Palatino Linotype" w:hAnsi="Palatino Linotype" w:cs="Palatino Linotype"/>
          <w:b/>
          <w:color w:val="000000"/>
        </w:rPr>
        <w:t>de</w:t>
      </w:r>
      <w:r w:rsidR="00BE415E" w:rsidRPr="00052451">
        <w:rPr>
          <w:rFonts w:ascii="Palatino Linotype" w:eastAsia="Palatino Linotype" w:hAnsi="Palatino Linotype" w:cs="Palatino Linotype"/>
          <w:b/>
          <w:color w:val="000000"/>
        </w:rPr>
        <w:t xml:space="preserve"> </w:t>
      </w:r>
      <w:r w:rsidR="00654047" w:rsidRPr="00052451">
        <w:rPr>
          <w:rFonts w:ascii="Palatino Linotype" w:eastAsia="Palatino Linotype" w:hAnsi="Palatino Linotype" w:cs="Palatino Linotype"/>
          <w:b/>
          <w:color w:val="000000"/>
        </w:rPr>
        <w:t>dos mil veinticinco</w:t>
      </w:r>
      <w:r w:rsidRPr="00052451">
        <w:rPr>
          <w:rFonts w:ascii="Palatino Linotype" w:eastAsia="Palatino Linotype" w:hAnsi="Palatino Linotype" w:cs="Palatino Linotype"/>
          <w:color w:val="000000"/>
        </w:rPr>
        <w:t xml:space="preserve">, </w:t>
      </w:r>
      <w:r w:rsidR="00CB1566" w:rsidRPr="00052451">
        <w:rPr>
          <w:rFonts w:ascii="Palatino Linotype" w:eastAsia="Palatino Linotype" w:hAnsi="Palatino Linotype" w:cs="Palatino Linotype"/>
        </w:rPr>
        <w:t xml:space="preserve">el </w:t>
      </w:r>
      <w:r w:rsidR="0064652D" w:rsidRPr="00052451">
        <w:rPr>
          <w:rFonts w:ascii="Palatino Linotype" w:eastAsia="Palatino Linotype" w:hAnsi="Palatino Linotype" w:cs="Palatino Linotype"/>
          <w:b/>
        </w:rPr>
        <w:t>SUJETO OBLIGADO</w:t>
      </w:r>
      <w:r w:rsidR="00CB1566" w:rsidRPr="00052451">
        <w:rPr>
          <w:rFonts w:ascii="Palatino Linotype" w:eastAsia="Palatino Linotype" w:hAnsi="Palatino Linotype" w:cs="Palatino Linotype"/>
          <w:b/>
        </w:rPr>
        <w:t xml:space="preserve"> </w:t>
      </w:r>
      <w:r w:rsidR="00CB1566" w:rsidRPr="00052451">
        <w:rPr>
          <w:rFonts w:ascii="Palatino Linotype" w:eastAsia="Palatino Linotype" w:hAnsi="Palatino Linotype" w:cs="Palatino Linotype"/>
        </w:rPr>
        <w:t>envió su respuesta a</w:t>
      </w:r>
      <w:r w:rsidR="008D12AF" w:rsidRPr="00052451">
        <w:rPr>
          <w:rFonts w:ascii="Palatino Linotype" w:eastAsia="Palatino Linotype" w:hAnsi="Palatino Linotype" w:cs="Palatino Linotype"/>
        </w:rPr>
        <w:t xml:space="preserve"> través de</w:t>
      </w:r>
      <w:r w:rsidR="00301CFC" w:rsidRPr="00052451">
        <w:rPr>
          <w:rFonts w:ascii="Palatino Linotype" w:eastAsia="Palatino Linotype" w:hAnsi="Palatino Linotype" w:cs="Palatino Linotype"/>
        </w:rPr>
        <w:t>l</w:t>
      </w:r>
      <w:r w:rsidR="008D12AF" w:rsidRPr="00052451">
        <w:rPr>
          <w:rFonts w:ascii="Palatino Linotype" w:eastAsia="Palatino Linotype" w:hAnsi="Palatino Linotype" w:cs="Palatino Linotype"/>
        </w:rPr>
        <w:t xml:space="preserve"> </w:t>
      </w:r>
      <w:r w:rsidR="00301CFC" w:rsidRPr="00052451">
        <w:rPr>
          <w:rFonts w:ascii="Palatino Linotype" w:eastAsia="Palatino Linotype" w:hAnsi="Palatino Linotype" w:cs="Palatino Linotype"/>
        </w:rPr>
        <w:t>archivo denominado</w:t>
      </w:r>
      <w:r w:rsidR="00CB1566" w:rsidRPr="00052451">
        <w:rPr>
          <w:rFonts w:ascii="Palatino Linotype" w:eastAsia="Palatino Linotype" w:hAnsi="Palatino Linotype" w:cs="Palatino Linotype"/>
        </w:rPr>
        <w:t xml:space="preserve"> </w:t>
      </w:r>
      <w:r w:rsidR="00301CFC" w:rsidRPr="00052451">
        <w:rPr>
          <w:rFonts w:ascii="Palatino Linotype" w:eastAsia="Palatino Linotype" w:hAnsi="Palatino Linotype" w:cs="Palatino Linotype"/>
          <w:b/>
          <w:i/>
        </w:rPr>
        <w:t>Respsol 03499-2025.pdf</w:t>
      </w:r>
      <w:r w:rsidR="00DA228F" w:rsidRPr="00052451">
        <w:rPr>
          <w:rFonts w:ascii="Palatino Linotype" w:eastAsia="Palatino Linotype" w:hAnsi="Palatino Linotype" w:cs="Palatino Linotype"/>
          <w:b/>
          <w:i/>
        </w:rPr>
        <w:t>,</w:t>
      </w:r>
      <w:r w:rsidR="00C9308C" w:rsidRPr="00052451">
        <w:rPr>
          <w:rFonts w:ascii="Palatino Linotype" w:eastAsia="Palatino Linotype" w:hAnsi="Palatino Linotype" w:cs="Palatino Linotype"/>
          <w:b/>
          <w:i/>
        </w:rPr>
        <w:t xml:space="preserve"> </w:t>
      </w:r>
      <w:r w:rsidR="00301CFC" w:rsidRPr="00052451">
        <w:rPr>
          <w:rFonts w:ascii="Palatino Linotype" w:eastAsia="Palatino Linotype" w:hAnsi="Palatino Linotype" w:cs="Palatino Linotype"/>
        </w:rPr>
        <w:t>que</w:t>
      </w:r>
      <w:r w:rsidR="00301CFC" w:rsidRPr="00052451">
        <w:rPr>
          <w:rFonts w:ascii="Palatino Linotype" w:eastAsia="Palatino Linotype" w:hAnsi="Palatino Linotype" w:cs="Palatino Linotype"/>
          <w:b/>
        </w:rPr>
        <w:t xml:space="preserve"> </w:t>
      </w:r>
      <w:r w:rsidR="00301CFC" w:rsidRPr="00052451">
        <w:rPr>
          <w:rFonts w:ascii="Palatino Linotype" w:eastAsia="Palatino Linotype" w:hAnsi="Palatino Linotype" w:cs="Palatino Linotype"/>
          <w:color w:val="000000"/>
        </w:rPr>
        <w:t>corresponde</w:t>
      </w:r>
      <w:r w:rsidR="00301CFC" w:rsidRPr="00052451">
        <w:rPr>
          <w:rFonts w:ascii="Palatino Linotype" w:eastAsia="Palatino Linotype" w:hAnsi="Palatino Linotype" w:cs="Palatino Linotype"/>
        </w:rPr>
        <w:t xml:space="preserve"> a un oficio signado por la Coordinadora Integral para la Atención a la Violencia de Genero a través del cual informa que lo solicitado se realiza a través de la página del Instituto Municipal de la Mujer de Toluca.</w:t>
      </w:r>
    </w:p>
    <w:p w14:paraId="74BB94F8" w14:textId="77777777" w:rsidR="005259D7" w:rsidRPr="00052451" w:rsidRDefault="005259D7" w:rsidP="00052451">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b/>
        </w:rPr>
      </w:pPr>
    </w:p>
    <w:p w14:paraId="74BB94F9" w14:textId="77339E10" w:rsidR="00CB1566" w:rsidRPr="00052451" w:rsidRDefault="009D3673" w:rsidP="00052451">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052451">
        <w:rPr>
          <w:rFonts w:ascii="Palatino Linotype" w:eastAsia="Palatino Linotype" w:hAnsi="Palatino Linotype" w:cs="Palatino Linotype"/>
          <w:color w:val="000000"/>
        </w:rPr>
        <w:t>El</w:t>
      </w:r>
      <w:r w:rsidRPr="00052451">
        <w:rPr>
          <w:rFonts w:ascii="Palatino Linotype" w:eastAsia="Palatino Linotype" w:hAnsi="Palatino Linotype" w:cs="Palatino Linotype"/>
          <w:b/>
          <w:color w:val="000000"/>
        </w:rPr>
        <w:t xml:space="preserve"> </w:t>
      </w:r>
      <w:r w:rsidR="00301CFC" w:rsidRPr="00052451">
        <w:rPr>
          <w:rFonts w:ascii="Palatino Linotype" w:eastAsia="Palatino Linotype" w:hAnsi="Palatino Linotype" w:cs="Palatino Linotype"/>
          <w:b/>
        </w:rPr>
        <w:t>dieciocho</w:t>
      </w:r>
      <w:r w:rsidR="00AF7D54" w:rsidRPr="00052451">
        <w:rPr>
          <w:rFonts w:ascii="Palatino Linotype" w:eastAsia="Palatino Linotype" w:hAnsi="Palatino Linotype" w:cs="Palatino Linotype"/>
          <w:b/>
        </w:rPr>
        <w:t xml:space="preserve"> de agosto </w:t>
      </w:r>
      <w:r w:rsidR="00CB1566" w:rsidRPr="00052451">
        <w:rPr>
          <w:rFonts w:ascii="Palatino Linotype" w:eastAsia="Palatino Linotype" w:hAnsi="Palatino Linotype" w:cs="Palatino Linotype"/>
          <w:b/>
        </w:rPr>
        <w:t xml:space="preserve">de dos mil veinticinco, </w:t>
      </w:r>
      <w:r w:rsidR="00CB1566" w:rsidRPr="00052451">
        <w:rPr>
          <w:rFonts w:ascii="Palatino Linotype" w:eastAsia="Palatino Linotype" w:hAnsi="Palatino Linotype" w:cs="Palatino Linotype"/>
        </w:rPr>
        <w:t xml:space="preserve">la parte </w:t>
      </w:r>
      <w:r w:rsidR="00CB1566" w:rsidRPr="00052451">
        <w:rPr>
          <w:rFonts w:ascii="Palatino Linotype" w:eastAsia="Palatino Linotype" w:hAnsi="Palatino Linotype" w:cs="Palatino Linotype"/>
          <w:b/>
        </w:rPr>
        <w:t>Recurrente</w:t>
      </w:r>
      <w:r w:rsidR="00CB1566" w:rsidRPr="00052451">
        <w:rPr>
          <w:rFonts w:ascii="Palatino Linotype" w:eastAsia="Palatino Linotype" w:hAnsi="Palatino Linotype" w:cs="Palatino Linotype"/>
        </w:rPr>
        <w:t xml:space="preserve"> interpuso el recurso de revisión a través de </w:t>
      </w:r>
      <w:r w:rsidR="00CB1566" w:rsidRPr="00052451">
        <w:rPr>
          <w:rFonts w:ascii="Palatino Linotype" w:eastAsia="Palatino Linotype" w:hAnsi="Palatino Linotype" w:cs="Palatino Linotype"/>
          <w:b/>
        </w:rPr>
        <w:t xml:space="preserve">SAIMEX, </w:t>
      </w:r>
      <w:r w:rsidR="00CB1566" w:rsidRPr="00052451">
        <w:rPr>
          <w:rFonts w:ascii="Palatino Linotype" w:eastAsia="Palatino Linotype" w:hAnsi="Palatino Linotype" w:cs="Palatino Linotype"/>
        </w:rPr>
        <w:t>en donde se manifestó de la siguiente manera:</w:t>
      </w:r>
    </w:p>
    <w:p w14:paraId="74BB94FA" w14:textId="77777777" w:rsidR="00CB1566" w:rsidRPr="00052451" w:rsidRDefault="00CB1566" w:rsidP="0005245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4BB94FB" w14:textId="77777777" w:rsidR="00CB1566" w:rsidRPr="00052451" w:rsidRDefault="00CB1566" w:rsidP="00052451">
      <w:pPr>
        <w:tabs>
          <w:tab w:val="left" w:pos="2745"/>
        </w:tabs>
        <w:spacing w:line="360" w:lineRule="auto"/>
        <w:ind w:left="709" w:right="616"/>
        <w:jc w:val="both"/>
        <w:rPr>
          <w:rFonts w:ascii="Palatino Linotype" w:eastAsia="Palatino Linotype" w:hAnsi="Palatino Linotype" w:cs="Palatino Linotype"/>
          <w:b/>
        </w:rPr>
      </w:pPr>
      <w:r w:rsidRPr="00052451">
        <w:rPr>
          <w:rFonts w:ascii="Palatino Linotype" w:eastAsia="Palatino Linotype" w:hAnsi="Palatino Linotype" w:cs="Palatino Linotype"/>
          <w:b/>
        </w:rPr>
        <w:t xml:space="preserve">Acto impugnado: </w:t>
      </w:r>
    </w:p>
    <w:p w14:paraId="74BB94FC" w14:textId="3D98DBB7" w:rsidR="00CB1566" w:rsidRPr="00052451" w:rsidRDefault="00CB1566" w:rsidP="00052451">
      <w:pPr>
        <w:tabs>
          <w:tab w:val="left" w:pos="2745"/>
        </w:tabs>
        <w:spacing w:line="360" w:lineRule="auto"/>
        <w:ind w:left="709" w:right="616"/>
        <w:jc w:val="both"/>
        <w:rPr>
          <w:rFonts w:ascii="Palatino Linotype" w:eastAsia="Palatino Linotype" w:hAnsi="Palatino Linotype" w:cs="Palatino Linotype"/>
          <w:i/>
        </w:rPr>
      </w:pPr>
      <w:r w:rsidRPr="00052451">
        <w:rPr>
          <w:rFonts w:ascii="Palatino Linotype" w:eastAsia="Palatino Linotype" w:hAnsi="Palatino Linotype" w:cs="Palatino Linotype"/>
          <w:i/>
        </w:rPr>
        <w:lastRenderedPageBreak/>
        <w:t>“</w:t>
      </w:r>
      <w:r w:rsidR="00301CFC" w:rsidRPr="00052451">
        <w:rPr>
          <w:rFonts w:ascii="Palatino Linotype" w:eastAsia="Palatino Linotype" w:hAnsi="Palatino Linotype" w:cs="Palatino Linotype"/>
          <w:i/>
        </w:rPr>
        <w:t>Solicitan una prorroga fuera de tiempo para que entregue incompleto falta información</w:t>
      </w:r>
      <w:r w:rsidR="009F6E27" w:rsidRPr="00052451">
        <w:rPr>
          <w:rFonts w:ascii="Palatino Linotype" w:eastAsia="Palatino Linotype" w:hAnsi="Palatino Linotype" w:cs="Palatino Linotype"/>
          <w:i/>
        </w:rPr>
        <w:t>”</w:t>
      </w:r>
    </w:p>
    <w:p w14:paraId="74BB94FD" w14:textId="77777777" w:rsidR="00CB1566" w:rsidRPr="00052451" w:rsidRDefault="00CB1566" w:rsidP="00052451">
      <w:pPr>
        <w:tabs>
          <w:tab w:val="left" w:pos="2745"/>
        </w:tabs>
        <w:spacing w:line="360" w:lineRule="auto"/>
        <w:ind w:left="709" w:right="616"/>
        <w:jc w:val="both"/>
        <w:rPr>
          <w:rFonts w:ascii="Palatino Linotype" w:eastAsia="Palatino Linotype" w:hAnsi="Palatino Linotype" w:cs="Palatino Linotype"/>
          <w:i/>
        </w:rPr>
      </w:pPr>
    </w:p>
    <w:p w14:paraId="74BB94FE" w14:textId="77777777" w:rsidR="00CB1566" w:rsidRPr="00052451" w:rsidRDefault="00CB1566" w:rsidP="00052451">
      <w:pPr>
        <w:spacing w:line="360" w:lineRule="auto"/>
        <w:ind w:left="709" w:right="616"/>
        <w:jc w:val="both"/>
        <w:rPr>
          <w:rFonts w:ascii="Palatino Linotype" w:eastAsia="Palatino Linotype" w:hAnsi="Palatino Linotype" w:cs="Palatino Linotype"/>
        </w:rPr>
      </w:pPr>
      <w:bookmarkStart w:id="2" w:name="_heading=h.30j0zll" w:colFirst="0" w:colLast="0"/>
      <w:bookmarkEnd w:id="2"/>
      <w:r w:rsidRPr="00052451">
        <w:rPr>
          <w:rFonts w:ascii="Palatino Linotype" w:eastAsia="Palatino Linotype" w:hAnsi="Palatino Linotype" w:cs="Palatino Linotype"/>
          <w:b/>
        </w:rPr>
        <w:t>Razones o motivos de inconformidad</w:t>
      </w:r>
      <w:r w:rsidRPr="00052451">
        <w:rPr>
          <w:rFonts w:ascii="Palatino Linotype" w:eastAsia="Palatino Linotype" w:hAnsi="Palatino Linotype" w:cs="Palatino Linotype"/>
        </w:rPr>
        <w:t>:</w:t>
      </w:r>
    </w:p>
    <w:p w14:paraId="74BB94FF" w14:textId="1ED84B46" w:rsidR="00CB1566" w:rsidRPr="00052451" w:rsidRDefault="00DF190E" w:rsidP="00052451">
      <w:pPr>
        <w:tabs>
          <w:tab w:val="left" w:pos="2745"/>
        </w:tabs>
        <w:spacing w:line="360" w:lineRule="auto"/>
        <w:ind w:left="709" w:right="616"/>
        <w:jc w:val="both"/>
        <w:rPr>
          <w:rFonts w:ascii="Palatino Linotype" w:eastAsia="Palatino Linotype" w:hAnsi="Palatino Linotype" w:cs="Palatino Linotype"/>
          <w:b/>
          <w:i/>
        </w:rPr>
      </w:pPr>
      <w:r w:rsidRPr="00052451">
        <w:rPr>
          <w:rFonts w:ascii="Palatino Linotype" w:eastAsia="Palatino Linotype" w:hAnsi="Palatino Linotype" w:cs="Palatino Linotype"/>
          <w:i/>
        </w:rPr>
        <w:t>“</w:t>
      </w:r>
      <w:r w:rsidR="00301CFC" w:rsidRPr="00052451">
        <w:rPr>
          <w:rFonts w:ascii="Palatino Linotype" w:eastAsia="Palatino Linotype" w:hAnsi="Palatino Linotype" w:cs="Palatino Linotype"/>
          <w:i/>
        </w:rPr>
        <w:t>Solicitan una prorroga fuera de tiempo para que entregue incompleto falta información</w:t>
      </w:r>
      <w:r w:rsidR="009F6E27" w:rsidRPr="00052451">
        <w:rPr>
          <w:rFonts w:ascii="Palatino Linotype" w:eastAsia="Palatino Linotype" w:hAnsi="Palatino Linotype" w:cs="Palatino Linotype"/>
          <w:i/>
        </w:rPr>
        <w:t>”</w:t>
      </w:r>
    </w:p>
    <w:p w14:paraId="74BB9500" w14:textId="77777777" w:rsidR="0055750D" w:rsidRPr="00052451" w:rsidRDefault="0055750D" w:rsidP="00052451">
      <w:pPr>
        <w:tabs>
          <w:tab w:val="left" w:pos="2745"/>
        </w:tabs>
        <w:spacing w:line="360" w:lineRule="auto"/>
        <w:ind w:left="709" w:right="616"/>
        <w:jc w:val="both"/>
        <w:rPr>
          <w:rFonts w:ascii="Palatino Linotype" w:eastAsia="Palatino Linotype" w:hAnsi="Palatino Linotype" w:cs="Palatino Linotype"/>
          <w:i/>
        </w:rPr>
      </w:pPr>
    </w:p>
    <w:p w14:paraId="74BB9501" w14:textId="72F48D1C" w:rsidR="00B84DF1" w:rsidRPr="00052451" w:rsidRDefault="00CB1566"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52451">
        <w:rPr>
          <w:rFonts w:ascii="Palatino Linotype" w:eastAsia="Palatino Linotype" w:hAnsi="Palatino Linotype" w:cs="Palatino Linotype"/>
        </w:rPr>
        <w:t>Con fecha</w:t>
      </w:r>
      <w:r w:rsidRPr="00052451">
        <w:rPr>
          <w:rFonts w:ascii="Palatino Linotype" w:eastAsia="Palatino Linotype" w:hAnsi="Palatino Linotype" w:cs="Palatino Linotype"/>
          <w:b/>
        </w:rPr>
        <w:t xml:space="preserve"> </w:t>
      </w:r>
      <w:r w:rsidR="002C79FA" w:rsidRPr="00052451">
        <w:rPr>
          <w:rFonts w:ascii="Palatino Linotype" w:eastAsia="Palatino Linotype" w:hAnsi="Palatino Linotype" w:cs="Palatino Linotype"/>
          <w:b/>
        </w:rPr>
        <w:t>veinte</w:t>
      </w:r>
      <w:r w:rsidR="00CB7AF7" w:rsidRPr="00052451">
        <w:rPr>
          <w:rFonts w:ascii="Palatino Linotype" w:eastAsia="Palatino Linotype" w:hAnsi="Palatino Linotype" w:cs="Palatino Linotype"/>
          <w:b/>
        </w:rPr>
        <w:t xml:space="preserve"> de agosto</w:t>
      </w:r>
      <w:r w:rsidR="0090156E" w:rsidRPr="00052451">
        <w:rPr>
          <w:rFonts w:ascii="Palatino Linotype" w:eastAsia="Palatino Linotype" w:hAnsi="Palatino Linotype" w:cs="Palatino Linotype"/>
          <w:b/>
        </w:rPr>
        <w:t xml:space="preserve"> </w:t>
      </w:r>
      <w:r w:rsidRPr="00052451">
        <w:rPr>
          <w:rFonts w:ascii="Palatino Linotype" w:eastAsia="Palatino Linotype" w:hAnsi="Palatino Linotype" w:cs="Palatino Linotype"/>
          <w:b/>
        </w:rPr>
        <w:t xml:space="preserve">dos mil veinticinco, </w:t>
      </w:r>
      <w:r w:rsidRPr="0005245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D27CBD" w:rsidRPr="00052451">
        <w:rPr>
          <w:rFonts w:ascii="Palatino Linotype" w:eastAsia="Palatino Linotype" w:hAnsi="Palatino Linotype" w:cs="Palatino Linotype"/>
          <w:b/>
        </w:rPr>
        <w:t xml:space="preserve">SUJETO OBLIGADO </w:t>
      </w:r>
      <w:r w:rsidRPr="00052451">
        <w:rPr>
          <w:rFonts w:ascii="Palatino Linotype" w:eastAsia="Palatino Linotype" w:hAnsi="Palatino Linotype" w:cs="Palatino Linotype"/>
        </w:rPr>
        <w:t>presentara su informe justificado.</w:t>
      </w:r>
    </w:p>
    <w:p w14:paraId="74BB9502" w14:textId="77777777" w:rsidR="00C273BD" w:rsidRPr="00052451" w:rsidRDefault="00C273BD" w:rsidP="0005245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503" w14:textId="7327B901" w:rsidR="00C227AA" w:rsidRPr="00052451" w:rsidRDefault="00760330"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rPr>
      </w:pPr>
      <w:r w:rsidRPr="00052451">
        <w:rPr>
          <w:rFonts w:ascii="Palatino Linotype" w:eastAsia="Palatino Linotype" w:hAnsi="Palatino Linotype" w:cs="Palatino Linotype"/>
          <w:color w:val="000000"/>
        </w:rPr>
        <w:t>E</w:t>
      </w:r>
      <w:r w:rsidR="00874872" w:rsidRPr="00052451">
        <w:rPr>
          <w:rFonts w:ascii="Palatino Linotype" w:eastAsia="Palatino Linotype" w:hAnsi="Palatino Linotype" w:cs="Palatino Linotype"/>
          <w:color w:val="000000"/>
        </w:rPr>
        <w:t>l</w:t>
      </w:r>
      <w:r w:rsidR="00874872" w:rsidRPr="00052451">
        <w:rPr>
          <w:rFonts w:ascii="Palatino Linotype" w:eastAsia="Palatino Linotype" w:hAnsi="Palatino Linotype" w:cs="Palatino Linotype"/>
          <w:b/>
          <w:color w:val="000000"/>
        </w:rPr>
        <w:t xml:space="preserve"> SUJETO </w:t>
      </w:r>
      <w:r w:rsidR="00874872" w:rsidRPr="00052451">
        <w:rPr>
          <w:rFonts w:ascii="Palatino Linotype" w:eastAsia="Palatino Linotype" w:hAnsi="Palatino Linotype" w:cs="Palatino Linotype"/>
          <w:b/>
        </w:rPr>
        <w:t>OBLIGADO</w:t>
      </w:r>
      <w:r w:rsidR="00874872" w:rsidRPr="00052451">
        <w:rPr>
          <w:rFonts w:ascii="Palatino Linotype" w:eastAsia="Palatino Linotype" w:hAnsi="Palatino Linotype" w:cs="Palatino Linotype"/>
          <w:b/>
          <w:color w:val="000000"/>
        </w:rPr>
        <w:t xml:space="preserve"> </w:t>
      </w:r>
      <w:r w:rsidR="00F80241" w:rsidRPr="00052451">
        <w:rPr>
          <w:rFonts w:ascii="Palatino Linotype" w:eastAsia="Palatino Linotype" w:hAnsi="Palatino Linotype" w:cs="Palatino Linotype"/>
          <w:bCs/>
          <w:color w:val="000000"/>
        </w:rPr>
        <w:t>e</w:t>
      </w:r>
      <w:r w:rsidR="00CB7AF7" w:rsidRPr="00052451">
        <w:rPr>
          <w:rFonts w:ascii="Palatino Linotype" w:eastAsia="Palatino Linotype" w:hAnsi="Palatino Linotype" w:cs="Palatino Linotype"/>
          <w:color w:val="000000"/>
        </w:rPr>
        <w:t xml:space="preserve">l día </w:t>
      </w:r>
      <w:r w:rsidR="00F80241" w:rsidRPr="00052451">
        <w:rPr>
          <w:rFonts w:ascii="Palatino Linotype" w:eastAsia="Palatino Linotype" w:hAnsi="Palatino Linotype" w:cs="Palatino Linotype"/>
          <w:b/>
          <w:color w:val="000000"/>
        </w:rPr>
        <w:t>veinte</w:t>
      </w:r>
      <w:r w:rsidR="00AD390E" w:rsidRPr="00052451">
        <w:rPr>
          <w:rFonts w:ascii="Palatino Linotype" w:eastAsia="Palatino Linotype" w:hAnsi="Palatino Linotype" w:cs="Palatino Linotype"/>
          <w:b/>
          <w:color w:val="000000"/>
        </w:rPr>
        <w:t xml:space="preserve"> de </w:t>
      </w:r>
      <w:r w:rsidR="00CB7AF7" w:rsidRPr="00052451">
        <w:rPr>
          <w:rFonts w:ascii="Palatino Linotype" w:eastAsia="Palatino Linotype" w:hAnsi="Palatino Linotype" w:cs="Palatino Linotype"/>
          <w:b/>
          <w:color w:val="000000"/>
        </w:rPr>
        <w:t>agost</w:t>
      </w:r>
      <w:r w:rsidR="00AD390E" w:rsidRPr="00052451">
        <w:rPr>
          <w:rFonts w:ascii="Palatino Linotype" w:eastAsia="Palatino Linotype" w:hAnsi="Palatino Linotype" w:cs="Palatino Linotype"/>
          <w:b/>
          <w:color w:val="000000"/>
        </w:rPr>
        <w:t xml:space="preserve">o de dos mil </w:t>
      </w:r>
      <w:r w:rsidR="00AD390E" w:rsidRPr="00052451">
        <w:rPr>
          <w:rFonts w:ascii="Palatino Linotype" w:eastAsia="Palatino Linotype" w:hAnsi="Palatino Linotype" w:cs="Palatino Linotype"/>
          <w:b/>
          <w:bCs/>
          <w:color w:val="000000"/>
        </w:rPr>
        <w:t xml:space="preserve">veinticinco </w:t>
      </w:r>
      <w:r w:rsidR="0055750D" w:rsidRPr="00052451">
        <w:rPr>
          <w:rFonts w:ascii="Palatino Linotype" w:eastAsia="Palatino Linotype" w:hAnsi="Palatino Linotype" w:cs="Palatino Linotype"/>
          <w:color w:val="000000"/>
        </w:rPr>
        <w:t xml:space="preserve">rindió </w:t>
      </w:r>
      <w:r w:rsidR="0055750D" w:rsidRPr="00052451">
        <w:rPr>
          <w:rFonts w:ascii="Palatino Linotype" w:eastAsia="Palatino Linotype" w:hAnsi="Palatino Linotype" w:cs="Palatino Linotype"/>
        </w:rPr>
        <w:t>informe</w:t>
      </w:r>
      <w:r w:rsidR="00647649" w:rsidRPr="00052451">
        <w:rPr>
          <w:rFonts w:ascii="Palatino Linotype" w:eastAsia="Palatino Linotype" w:hAnsi="Palatino Linotype" w:cs="Palatino Linotype"/>
        </w:rPr>
        <w:t xml:space="preserve"> a través </w:t>
      </w:r>
      <w:r w:rsidR="00D566A3" w:rsidRPr="00052451">
        <w:rPr>
          <w:rFonts w:ascii="Palatino Linotype" w:eastAsia="Palatino Linotype" w:hAnsi="Palatino Linotype" w:cs="Palatino Linotype"/>
        </w:rPr>
        <w:t xml:space="preserve">de un escrito signado por el Titular de la Unidad de Transparencia </w:t>
      </w:r>
      <w:r w:rsidR="008B29FF" w:rsidRPr="00052451">
        <w:rPr>
          <w:rFonts w:ascii="Palatino Linotype" w:eastAsia="Palatino Linotype" w:hAnsi="Palatino Linotype" w:cs="Palatino Linotype"/>
        </w:rPr>
        <w:t>quien,</w:t>
      </w:r>
      <w:r w:rsidR="00D566A3" w:rsidRPr="00052451">
        <w:rPr>
          <w:rFonts w:ascii="Palatino Linotype" w:eastAsia="Palatino Linotype" w:hAnsi="Palatino Linotype" w:cs="Palatino Linotype"/>
        </w:rPr>
        <w:t xml:space="preserve"> de m</w:t>
      </w:r>
      <w:r w:rsidR="00CD2D10" w:rsidRPr="00052451">
        <w:rPr>
          <w:rFonts w:ascii="Palatino Linotype" w:eastAsia="Palatino Linotype" w:hAnsi="Palatino Linotype" w:cs="Palatino Linotype"/>
        </w:rPr>
        <w:t>anera general, confirmó la respuesta inicial, sin agregar elementos novedosos a la respuesta primigenia</w:t>
      </w:r>
      <w:r w:rsidR="00CB7AF7" w:rsidRPr="00052451">
        <w:rPr>
          <w:rFonts w:ascii="Palatino Linotype" w:eastAsia="Palatino Linotype" w:hAnsi="Palatino Linotype" w:cs="Palatino Linotype"/>
        </w:rPr>
        <w:t>.</w:t>
      </w:r>
    </w:p>
    <w:p w14:paraId="74BB9504" w14:textId="77777777" w:rsidR="00CB7AF7" w:rsidRPr="00052451" w:rsidRDefault="00CB7AF7" w:rsidP="00052451">
      <w:pPr>
        <w:pStyle w:val="Prrafodelista"/>
        <w:spacing w:line="360" w:lineRule="auto"/>
        <w:rPr>
          <w:rFonts w:ascii="Palatino Linotype" w:eastAsia="Palatino Linotype" w:hAnsi="Palatino Linotype" w:cs="Palatino Linotype"/>
          <w:i/>
          <w:color w:val="000000"/>
        </w:rPr>
      </w:pPr>
    </w:p>
    <w:p w14:paraId="74BB9505" w14:textId="61901173" w:rsidR="00C227AA" w:rsidRPr="00052451" w:rsidRDefault="00C227AA"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052451">
        <w:rPr>
          <w:rFonts w:ascii="Palatino Linotype" w:eastAsia="Palatino Linotype" w:hAnsi="Palatino Linotype" w:cs="Palatino Linotype"/>
          <w:color w:val="000000"/>
        </w:rPr>
        <w:t xml:space="preserve">Seguidamente, mediante Acuerdo de fecha </w:t>
      </w:r>
      <w:r w:rsidR="00301CFC" w:rsidRPr="00052451">
        <w:rPr>
          <w:rFonts w:ascii="Palatino Linotype" w:eastAsia="Palatino Linotype" w:hAnsi="Palatino Linotype" w:cs="Palatino Linotype"/>
          <w:b/>
          <w:color w:val="000000"/>
        </w:rPr>
        <w:t xml:space="preserve">veintiocho de agosto </w:t>
      </w:r>
      <w:r w:rsidRPr="00052451">
        <w:rPr>
          <w:rFonts w:ascii="Palatino Linotype" w:eastAsia="Palatino Linotype" w:hAnsi="Palatino Linotype" w:cs="Palatino Linotype"/>
          <w:b/>
          <w:color w:val="000000"/>
        </w:rPr>
        <w:t>de</w:t>
      </w:r>
      <w:r w:rsidR="00AD390E" w:rsidRPr="00052451">
        <w:rPr>
          <w:rFonts w:ascii="Palatino Linotype" w:eastAsia="Palatino Linotype" w:hAnsi="Palatino Linotype" w:cs="Palatino Linotype"/>
          <w:b/>
          <w:color w:val="000000"/>
        </w:rPr>
        <w:t>l año en curso</w:t>
      </w:r>
      <w:r w:rsidRPr="00052451">
        <w:rPr>
          <w:rFonts w:ascii="Palatino Linotype" w:eastAsia="Palatino Linotype" w:hAnsi="Palatino Linotype" w:cs="Palatino Linotype"/>
          <w:b/>
          <w:color w:val="000000"/>
        </w:rPr>
        <w:t xml:space="preserve">, </w:t>
      </w:r>
      <w:r w:rsidRPr="00052451">
        <w:rPr>
          <w:rFonts w:ascii="Palatino Linotype" w:eastAsia="Palatino Linotype" w:hAnsi="Palatino Linotype" w:cs="Palatino Linotype"/>
          <w:color w:val="000000"/>
        </w:rPr>
        <w:t xml:space="preserve">se amplió el termino para resolver, consecutivamente se decretó el cierre de instrucción mediante Acuerdo de </w:t>
      </w:r>
      <w:r w:rsidR="00CB7AF7" w:rsidRPr="00052451">
        <w:rPr>
          <w:rFonts w:ascii="Palatino Linotype" w:eastAsia="Palatino Linotype" w:hAnsi="Palatino Linotype" w:cs="Palatino Linotype"/>
          <w:color w:val="000000"/>
        </w:rPr>
        <w:t xml:space="preserve">día </w:t>
      </w:r>
      <w:r w:rsidR="00CB7AF7" w:rsidRPr="00052451">
        <w:rPr>
          <w:rFonts w:ascii="Palatino Linotype" w:eastAsia="Palatino Linotype" w:hAnsi="Palatino Linotype" w:cs="Palatino Linotype"/>
          <w:b/>
          <w:color w:val="000000"/>
        </w:rPr>
        <w:t>veintic</w:t>
      </w:r>
      <w:r w:rsidR="008F0A6E" w:rsidRPr="00052451">
        <w:rPr>
          <w:rFonts w:ascii="Palatino Linotype" w:eastAsia="Palatino Linotype" w:hAnsi="Palatino Linotype" w:cs="Palatino Linotype"/>
          <w:b/>
          <w:color w:val="000000"/>
        </w:rPr>
        <w:t>inco</w:t>
      </w:r>
      <w:r w:rsidR="00957ED8" w:rsidRPr="00052451">
        <w:rPr>
          <w:rFonts w:ascii="Palatino Linotype" w:eastAsia="Palatino Linotype" w:hAnsi="Palatino Linotype" w:cs="Palatino Linotype"/>
          <w:b/>
          <w:color w:val="000000"/>
        </w:rPr>
        <w:t xml:space="preserve"> del mismo mes y año</w:t>
      </w:r>
      <w:r w:rsidR="00957ED8" w:rsidRPr="00052451">
        <w:rPr>
          <w:rFonts w:ascii="Palatino Linotype" w:eastAsia="Palatino Linotype" w:hAnsi="Palatino Linotype" w:cs="Palatino Linotype"/>
          <w:color w:val="000000"/>
        </w:rPr>
        <w:t xml:space="preserve">, se decretó el </w:t>
      </w:r>
      <w:r w:rsidR="00957ED8" w:rsidRPr="00052451">
        <w:rPr>
          <w:rFonts w:ascii="Palatino Linotype" w:eastAsia="Palatino Linotype" w:hAnsi="Palatino Linotype" w:cs="Palatino Linotype"/>
          <w:b/>
          <w:color w:val="000000"/>
        </w:rPr>
        <w:t>cierre de instrucción</w:t>
      </w:r>
      <w:r w:rsidRPr="00052451">
        <w:rPr>
          <w:rFonts w:ascii="Palatino Linotype" w:eastAsia="Palatino Linotype" w:hAnsi="Palatino Linotype" w:cs="Palatino Linotype"/>
          <w:color w:val="000000"/>
        </w:rPr>
        <w:t xml:space="preserve">, </w:t>
      </w:r>
      <w:r w:rsidR="00BD31CB" w:rsidRPr="00052451">
        <w:rPr>
          <w:rFonts w:ascii="Palatino Linotype" w:eastAsia="Palatino Linotype" w:hAnsi="Palatino Linotype" w:cs="Palatino Linotype"/>
          <w:color w:val="000000"/>
        </w:rPr>
        <w:t>por lo que no habiendo más que hacer constar, y-------------</w:t>
      </w:r>
    </w:p>
    <w:p w14:paraId="74BB9506" w14:textId="77777777" w:rsidR="00647649" w:rsidRPr="00052451" w:rsidRDefault="00647649" w:rsidP="00052451">
      <w:pPr>
        <w:pStyle w:val="Prrafodelista"/>
        <w:spacing w:line="360" w:lineRule="auto"/>
        <w:rPr>
          <w:rFonts w:ascii="Palatino Linotype" w:eastAsia="Palatino Linotype" w:hAnsi="Palatino Linotype" w:cs="Palatino Linotype"/>
          <w:b/>
          <w:color w:val="000000"/>
        </w:rPr>
      </w:pPr>
    </w:p>
    <w:p w14:paraId="74BB9507" w14:textId="77777777" w:rsidR="00B84DF1" w:rsidRPr="00052451" w:rsidRDefault="00BD31CB" w:rsidP="00052451">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052451">
        <w:rPr>
          <w:rFonts w:ascii="Palatino Linotype" w:eastAsia="Palatino Linotype" w:hAnsi="Palatino Linotype" w:cs="Palatino Linotype"/>
          <w:b/>
          <w:color w:val="000000"/>
        </w:rPr>
        <w:lastRenderedPageBreak/>
        <w:t>C O N S I D E R A N D O</w:t>
      </w:r>
    </w:p>
    <w:p w14:paraId="74BB9508" w14:textId="77777777" w:rsidR="00BD31CB" w:rsidRPr="00052451" w:rsidRDefault="00BD31CB" w:rsidP="00052451">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14:paraId="74BB9509" w14:textId="77777777" w:rsidR="00B84DF1" w:rsidRPr="00052451" w:rsidRDefault="003B59FA" w:rsidP="00052451">
      <w:pPr>
        <w:pStyle w:val="Ttulo2"/>
        <w:spacing w:before="0" w:line="360" w:lineRule="auto"/>
        <w:ind w:right="49"/>
        <w:rPr>
          <w:rFonts w:ascii="Palatino Linotype" w:eastAsia="Palatino Linotype" w:hAnsi="Palatino Linotype" w:cs="Palatino Linotype"/>
          <w:b/>
          <w:color w:val="000000"/>
          <w:sz w:val="24"/>
          <w:szCs w:val="24"/>
        </w:rPr>
      </w:pPr>
      <w:bookmarkStart w:id="3" w:name="_heading=h.3znysh7" w:colFirst="0" w:colLast="0"/>
      <w:bookmarkEnd w:id="3"/>
      <w:r w:rsidRPr="00052451">
        <w:rPr>
          <w:rFonts w:ascii="Palatino Linotype" w:eastAsia="Palatino Linotype" w:hAnsi="Palatino Linotype" w:cs="Palatino Linotype"/>
          <w:b/>
          <w:color w:val="000000"/>
          <w:sz w:val="24"/>
          <w:szCs w:val="24"/>
        </w:rPr>
        <w:t>PRIMERO</w:t>
      </w:r>
      <w:r w:rsidR="009D3673" w:rsidRPr="00052451">
        <w:rPr>
          <w:rFonts w:ascii="Palatino Linotype" w:eastAsia="Palatino Linotype" w:hAnsi="Palatino Linotype" w:cs="Palatino Linotype"/>
          <w:b/>
          <w:color w:val="000000"/>
          <w:sz w:val="24"/>
          <w:szCs w:val="24"/>
        </w:rPr>
        <w:t>. Competencia</w:t>
      </w:r>
    </w:p>
    <w:p w14:paraId="74BB950A" w14:textId="77777777" w:rsidR="00B84DF1" w:rsidRPr="00052451" w:rsidRDefault="002F0538"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52451">
        <w:rPr>
          <w:rFonts w:ascii="Palatino Linotype" w:eastAsia="Palatino Linotype" w:hAnsi="Palatino Linotype" w:cs="Palatino Linotype"/>
          <w:color w:val="000000"/>
        </w:rPr>
        <w:t xml:space="preserve">Este Instituto de Transparencia, Acceso a la Información Pública y Protección de Datos </w:t>
      </w:r>
      <w:r w:rsidRPr="00052451">
        <w:rPr>
          <w:rFonts w:ascii="Palatino Linotype" w:eastAsia="Palatino Linotype" w:hAnsi="Palatino Linotype" w:cs="Palatino Linotype"/>
        </w:rPr>
        <w:t>Personales</w:t>
      </w:r>
      <w:r w:rsidRPr="00052451">
        <w:rPr>
          <w:rFonts w:ascii="Palatino Linotype" w:eastAsia="Palatino Linotype" w:hAnsi="Palatino Linotype" w:cs="Palatino Linotype"/>
          <w:color w:val="000000"/>
        </w:rPr>
        <w:t xml:space="preserve"> del Estado de México y Municipios es competente para conocer y </w:t>
      </w:r>
      <w:r w:rsidRPr="00052451">
        <w:rPr>
          <w:rFonts w:ascii="Palatino Linotype" w:eastAsia="Palatino Linotype" w:hAnsi="Palatino Linotype" w:cs="Palatino Linotype"/>
        </w:rPr>
        <w:t>resolver</w:t>
      </w:r>
      <w:r w:rsidRPr="00052451">
        <w:rPr>
          <w:rFonts w:ascii="Palatino Linotype" w:eastAsia="Palatino Linotype" w:hAnsi="Palatino Linotype" w:cs="Palatino Linotype"/>
          <w:color w:val="000000"/>
        </w:rPr>
        <w:t xml:space="preserve"> el presente Recurso de Revisión, conforme a lo dispuesto en los artículos 6, Apartado A de la 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4BB950B" w14:textId="77777777" w:rsidR="00C227AA" w:rsidRPr="00052451" w:rsidRDefault="00C227AA" w:rsidP="0005245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50C" w14:textId="77777777" w:rsidR="00B84DF1" w:rsidRPr="00052451" w:rsidRDefault="009D3673" w:rsidP="00052451">
      <w:pPr>
        <w:pStyle w:val="Ttulo2"/>
        <w:spacing w:before="0" w:line="360" w:lineRule="auto"/>
        <w:ind w:right="49"/>
        <w:rPr>
          <w:rFonts w:ascii="Palatino Linotype" w:eastAsia="Palatino Linotype" w:hAnsi="Palatino Linotype" w:cs="Palatino Linotype"/>
          <w:b/>
          <w:color w:val="000000"/>
          <w:sz w:val="24"/>
          <w:szCs w:val="24"/>
        </w:rPr>
      </w:pPr>
      <w:bookmarkStart w:id="4" w:name="_heading=h.2et92p0" w:colFirst="0" w:colLast="0"/>
      <w:bookmarkEnd w:id="4"/>
      <w:r w:rsidRPr="00052451">
        <w:rPr>
          <w:rFonts w:ascii="Palatino Linotype" w:eastAsia="Palatino Linotype" w:hAnsi="Palatino Linotype" w:cs="Palatino Linotype"/>
          <w:b/>
          <w:color w:val="000000"/>
          <w:sz w:val="24"/>
          <w:szCs w:val="24"/>
        </w:rPr>
        <w:t>SEGUND</w:t>
      </w:r>
      <w:r w:rsidR="003B59FA" w:rsidRPr="00052451">
        <w:rPr>
          <w:rFonts w:ascii="Palatino Linotype" w:eastAsia="Palatino Linotype" w:hAnsi="Palatino Linotype" w:cs="Palatino Linotype"/>
          <w:b/>
          <w:color w:val="000000"/>
          <w:sz w:val="24"/>
          <w:szCs w:val="24"/>
        </w:rPr>
        <w:t>O</w:t>
      </w:r>
      <w:r w:rsidRPr="00052451">
        <w:rPr>
          <w:rFonts w:ascii="Palatino Linotype" w:eastAsia="Palatino Linotype" w:hAnsi="Palatino Linotype" w:cs="Palatino Linotype"/>
          <w:b/>
          <w:color w:val="000000"/>
          <w:sz w:val="24"/>
          <w:szCs w:val="24"/>
        </w:rPr>
        <w:t>. Procedencia.</w:t>
      </w:r>
    </w:p>
    <w:p w14:paraId="74BB950D" w14:textId="77777777" w:rsidR="00B84DF1" w:rsidRPr="00052451" w:rsidRDefault="009D3673"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052451">
        <w:rPr>
          <w:rFonts w:ascii="Palatino Linotype" w:eastAsia="Palatino Linotype" w:hAnsi="Palatino Linotype" w:cs="Palatino Linotype"/>
        </w:rPr>
        <w:t xml:space="preserve">Este Órgano Garante considera que el medio de impugnación reúne los requisitos de </w:t>
      </w:r>
      <w:r w:rsidRPr="00052451">
        <w:rPr>
          <w:rFonts w:ascii="Palatino Linotype" w:eastAsia="Palatino Linotype" w:hAnsi="Palatino Linotype" w:cs="Palatino Linotype"/>
          <w:color w:val="000000"/>
        </w:rPr>
        <w:t>procedencia</w:t>
      </w:r>
      <w:r w:rsidRPr="00052451">
        <w:rPr>
          <w:rFonts w:ascii="Palatino Linotype" w:eastAsia="Palatino Linotype" w:hAnsi="Palatino Linotype" w:cs="Palatino Linotype"/>
        </w:rPr>
        <w:t xml:space="preserve"> </w:t>
      </w:r>
      <w:r w:rsidRPr="00052451">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74BB950E" w14:textId="77777777" w:rsidR="0090156E" w:rsidRPr="00052451" w:rsidRDefault="0090156E" w:rsidP="00052451">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0F" w14:textId="42085767" w:rsidR="0090156E" w:rsidRPr="00052451" w:rsidRDefault="0090156E"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052451">
        <w:rPr>
          <w:rFonts w:ascii="Palatino Linotype" w:eastAsia="Palatino Linotype" w:hAnsi="Palatino Linotype" w:cs="Palatino Linotype"/>
        </w:rPr>
        <w:lastRenderedPageBreak/>
        <w:t>Por otro lado, es de suma importancia señalar que la parte recurrente no proporciona un nombre</w:t>
      </w:r>
      <w:r w:rsidR="00BD31CB" w:rsidRPr="00052451">
        <w:rPr>
          <w:rFonts w:ascii="Palatino Linotype" w:eastAsia="Palatino Linotype" w:hAnsi="Palatino Linotype" w:cs="Palatino Linotype"/>
        </w:rPr>
        <w:t xml:space="preserve"> completo</w:t>
      </w:r>
      <w:r w:rsidRPr="00052451">
        <w:rPr>
          <w:rFonts w:ascii="Palatino Linotype" w:eastAsia="Palatino Linotype" w:hAnsi="Palatino Linotype" w:cs="Palatino Linotype"/>
        </w:rPr>
        <w:t xml:space="preserve"> como se advierte en el detalle de seguimiento del SAIMEX, no </w:t>
      </w:r>
      <w:r w:rsidR="008F0A6E" w:rsidRPr="00052451">
        <w:rPr>
          <w:rFonts w:ascii="Palatino Linotype" w:eastAsia="Palatino Linotype" w:hAnsi="Palatino Linotype" w:cs="Palatino Linotype"/>
        </w:rPr>
        <w:t>obstante,</w:t>
      </w:r>
      <w:r w:rsidRPr="00052451">
        <w:rPr>
          <w:rFonts w:ascii="Palatino Linotype" w:eastAsia="Palatino Linotype" w:hAnsi="Palatino Linotype" w:cs="Palatino Linotype"/>
        </w:rPr>
        <w:t xml:space="preserve"> lo anterior, no proporcionar el nombre completo no es motivo para </w:t>
      </w:r>
      <w:r w:rsidRPr="00052451">
        <w:rPr>
          <w:rFonts w:ascii="Palatino Linotype" w:eastAsia="Calibri" w:hAnsi="Palatino Linotype" w:cs="Arial"/>
        </w:rPr>
        <w:t>archivar</w:t>
      </w:r>
      <w:r w:rsidRPr="00052451">
        <w:rPr>
          <w:rFonts w:ascii="Palatino Linotype" w:eastAsia="Palatino Linotype" w:hAnsi="Palatino Linotype" w:cs="Palatino Linotype"/>
        </w:rPr>
        <w:t xml:space="preserve"> la solicitud de acceso a la información pública como concluida, conforme a lo previsto en el artículo 155, penúltimo párrafo de la Ley de Transparencia y Acceso a la Información Pública del Estado de México y Municipios que establece lo siguiente:</w:t>
      </w:r>
    </w:p>
    <w:p w14:paraId="74BB9510" w14:textId="77777777" w:rsidR="0090156E" w:rsidRPr="00052451" w:rsidRDefault="0090156E" w:rsidP="00052451">
      <w:pPr>
        <w:pStyle w:val="Prrafodelista"/>
        <w:spacing w:line="360" w:lineRule="auto"/>
        <w:rPr>
          <w:rFonts w:ascii="Palatino Linotype" w:eastAsia="Palatino Linotype" w:hAnsi="Palatino Linotype" w:cs="Palatino Linotype"/>
        </w:rPr>
      </w:pPr>
    </w:p>
    <w:p w14:paraId="74BB9511" w14:textId="77777777" w:rsidR="0090156E" w:rsidRPr="00052451" w:rsidRDefault="0090156E" w:rsidP="00052451">
      <w:pPr>
        <w:spacing w:line="360" w:lineRule="auto"/>
        <w:ind w:left="567" w:right="567"/>
        <w:jc w:val="both"/>
        <w:rPr>
          <w:rFonts w:ascii="Palatino Linotype" w:eastAsia="Palatino Linotype" w:hAnsi="Palatino Linotype" w:cs="Palatino Linotype"/>
          <w:i/>
        </w:rPr>
      </w:pPr>
      <w:r w:rsidRPr="00052451">
        <w:rPr>
          <w:rFonts w:ascii="Palatino Linotype" w:eastAsia="Palatino Linotype" w:hAnsi="Palatino Linotype" w:cs="Palatino Linotype"/>
          <w:i/>
        </w:rPr>
        <w:t>"</w:t>
      </w:r>
      <w:r w:rsidRPr="00052451">
        <w:rPr>
          <w:rFonts w:ascii="Palatino Linotype" w:eastAsia="Palatino Linotype" w:hAnsi="Palatino Linotype" w:cs="Palatino Linotype"/>
          <w:b/>
          <w:i/>
        </w:rPr>
        <w:t>Las solicitudes anónimas</w:t>
      </w:r>
      <w:r w:rsidRPr="00052451">
        <w:rPr>
          <w:rFonts w:ascii="Palatino Linotype" w:eastAsia="Palatino Linotype" w:hAnsi="Palatino Linotype" w:cs="Palatino Linotype"/>
          <w:i/>
        </w:rPr>
        <w:t xml:space="preserve">, con nombre incompleto o seudónimo </w:t>
      </w:r>
      <w:r w:rsidRPr="00052451">
        <w:rPr>
          <w:rFonts w:ascii="Palatino Linotype" w:eastAsia="Palatino Linotype" w:hAnsi="Palatino Linotype" w:cs="Palatino Linotype"/>
          <w:b/>
          <w:i/>
        </w:rPr>
        <w:t>serán procedentes para su trámite por parte del sujeto obligado ante quien se presente</w:t>
      </w:r>
      <w:r w:rsidRPr="00052451">
        <w:rPr>
          <w:rFonts w:ascii="Palatino Linotype" w:eastAsia="Palatino Linotype" w:hAnsi="Palatino Linotype" w:cs="Palatino Linotype"/>
          <w:i/>
        </w:rPr>
        <w:t>. No podrá requerirse información adicional con motivo del nombre proporcionado por el solicitante."</w:t>
      </w:r>
    </w:p>
    <w:p w14:paraId="74BB9512" w14:textId="77777777" w:rsidR="00B64111" w:rsidRPr="00052451" w:rsidRDefault="00B64111" w:rsidP="00052451">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13" w14:textId="77777777" w:rsidR="00B84DF1" w:rsidRPr="00052451" w:rsidRDefault="009D3673"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052451">
        <w:rPr>
          <w:rFonts w:ascii="Palatino Linotype" w:eastAsia="Palatino Linotype" w:hAnsi="Palatino Linotype" w:cs="Palatino Linotype"/>
        </w:rPr>
        <w:t xml:space="preserve">Finalmente, el escrito contiene las formalidades previstas por el artículo 180 último </w:t>
      </w:r>
      <w:r w:rsidR="00A227E2" w:rsidRPr="00052451">
        <w:rPr>
          <w:rFonts w:ascii="Palatino Linotype" w:eastAsia="Palatino Linotype" w:hAnsi="Palatino Linotype" w:cs="Palatino Linotype"/>
        </w:rPr>
        <w:t>párrafo de la citada Ley de la M</w:t>
      </w:r>
      <w:r w:rsidRPr="00052451">
        <w:rPr>
          <w:rFonts w:ascii="Palatino Linotype" w:eastAsia="Palatino Linotype" w:hAnsi="Palatino Linotype" w:cs="Palatino Linotype"/>
        </w:rPr>
        <w:t>ateria, por lo que es procedente que este Instituto conozca y resuelva el presente Recurso de Revisión.</w:t>
      </w:r>
    </w:p>
    <w:p w14:paraId="74BB9514" w14:textId="77777777" w:rsidR="00BD31CB" w:rsidRPr="00052451" w:rsidRDefault="00BD31CB" w:rsidP="00052451">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15" w14:textId="77777777" w:rsidR="00313EA6" w:rsidRPr="00052451" w:rsidRDefault="00313EA6" w:rsidP="00052451">
      <w:pPr>
        <w:pStyle w:val="Ttulo2"/>
        <w:tabs>
          <w:tab w:val="left" w:pos="284"/>
          <w:tab w:val="left" w:pos="426"/>
        </w:tabs>
        <w:spacing w:before="0" w:line="360" w:lineRule="auto"/>
        <w:rPr>
          <w:rFonts w:ascii="Palatino Linotype" w:hAnsi="Palatino Linotype"/>
          <w:b/>
          <w:bCs/>
          <w:color w:val="000000" w:themeColor="text1"/>
          <w:sz w:val="24"/>
          <w:szCs w:val="24"/>
        </w:rPr>
      </w:pPr>
      <w:bookmarkStart w:id="5" w:name="_heading=h.tyjcwt" w:colFirst="0" w:colLast="0"/>
      <w:bookmarkStart w:id="6" w:name="_Toc500360400"/>
      <w:bookmarkStart w:id="7" w:name="_Toc81233127"/>
      <w:bookmarkStart w:id="8" w:name="_Toc459174366"/>
      <w:bookmarkStart w:id="9" w:name="_Toc459659884"/>
      <w:bookmarkStart w:id="10" w:name="_Toc461687280"/>
      <w:bookmarkStart w:id="11" w:name="_Toc462771051"/>
      <w:bookmarkStart w:id="12" w:name="_Toc464139201"/>
      <w:bookmarkStart w:id="13" w:name="_Toc495427545"/>
      <w:bookmarkStart w:id="14" w:name="_Toc499296549"/>
      <w:bookmarkEnd w:id="5"/>
      <w:r w:rsidRPr="00052451">
        <w:rPr>
          <w:rFonts w:ascii="Palatino Linotype" w:hAnsi="Palatino Linotype"/>
          <w:b/>
          <w:bCs/>
          <w:color w:val="000000" w:themeColor="text1"/>
          <w:sz w:val="24"/>
          <w:szCs w:val="24"/>
        </w:rPr>
        <w:t xml:space="preserve">TERCERO. </w:t>
      </w:r>
      <w:bookmarkEnd w:id="6"/>
      <w:bookmarkEnd w:id="7"/>
      <w:r w:rsidRPr="00052451">
        <w:rPr>
          <w:rFonts w:ascii="Palatino Linotype" w:hAnsi="Palatino Linotype"/>
          <w:b/>
          <w:bCs/>
          <w:color w:val="000000" w:themeColor="text1"/>
          <w:sz w:val="24"/>
          <w:szCs w:val="24"/>
        </w:rPr>
        <w:t xml:space="preserve">Del planteamiento de la </w:t>
      </w:r>
      <w:r w:rsidRPr="00052451">
        <w:rPr>
          <w:rFonts w:ascii="Palatino Linotype" w:hAnsi="Palatino Linotype"/>
          <w:b/>
          <w:bCs/>
          <w:i/>
          <w:color w:val="000000" w:themeColor="text1"/>
          <w:sz w:val="24"/>
          <w:szCs w:val="24"/>
        </w:rPr>
        <w:t>Litis.</w:t>
      </w:r>
    </w:p>
    <w:p w14:paraId="74BB9516" w14:textId="77777777" w:rsidR="00313EA6" w:rsidRPr="00052451" w:rsidRDefault="00313EA6" w:rsidP="00052451">
      <w:pPr>
        <w:spacing w:line="360" w:lineRule="auto"/>
        <w:rPr>
          <w:rFonts w:ascii="Palatino Linotype" w:hAnsi="Palatino Linotype"/>
        </w:rPr>
      </w:pPr>
    </w:p>
    <w:p w14:paraId="74BB9517" w14:textId="77777777" w:rsidR="00313EA6"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 xml:space="preserve">Se solicitó </w:t>
      </w:r>
      <w:r w:rsidRPr="00052451">
        <w:rPr>
          <w:rFonts w:ascii="Palatino Linotype" w:eastAsia="Palatino Linotype" w:hAnsi="Palatino Linotype" w:cs="Palatino Linotype"/>
        </w:rPr>
        <w:t>tener</w:t>
      </w:r>
      <w:r w:rsidRPr="00052451">
        <w:rPr>
          <w:rFonts w:ascii="Palatino Linotype" w:hAnsi="Palatino Linotype"/>
        </w:rPr>
        <w:t xml:space="preserve"> </w:t>
      </w:r>
      <w:r w:rsidRPr="00052451">
        <w:rPr>
          <w:rFonts w:ascii="Palatino Linotype" w:eastAsia="Palatino Linotype" w:hAnsi="Palatino Linotype" w:cs="Palatino Linotype"/>
        </w:rPr>
        <w:t>acceso</w:t>
      </w:r>
      <w:r w:rsidRPr="00052451">
        <w:rPr>
          <w:rFonts w:ascii="Palatino Linotype" w:hAnsi="Palatino Linotype"/>
        </w:rPr>
        <w:t>, a la información que a continuación se simplifica:</w:t>
      </w:r>
    </w:p>
    <w:p w14:paraId="74BB9518" w14:textId="77777777" w:rsidR="00032428" w:rsidRPr="00052451" w:rsidRDefault="00032428" w:rsidP="00052451">
      <w:pPr>
        <w:pBdr>
          <w:top w:val="nil"/>
          <w:left w:val="nil"/>
          <w:bottom w:val="nil"/>
          <w:right w:val="nil"/>
          <w:between w:val="nil"/>
        </w:pBdr>
        <w:spacing w:line="360" w:lineRule="auto"/>
        <w:ind w:right="49"/>
        <w:jc w:val="both"/>
        <w:rPr>
          <w:rFonts w:ascii="Palatino Linotype" w:hAnsi="Palatino Linotype"/>
        </w:rPr>
      </w:pPr>
    </w:p>
    <w:p w14:paraId="74BB951B" w14:textId="2D92520B" w:rsidR="002038A6" w:rsidRPr="00052451" w:rsidRDefault="00301CFC" w:rsidP="00052451">
      <w:pPr>
        <w:pStyle w:val="Prrafodelista"/>
        <w:numPr>
          <w:ilvl w:val="0"/>
          <w:numId w:val="16"/>
        </w:numPr>
        <w:pBdr>
          <w:top w:val="nil"/>
          <w:left w:val="nil"/>
          <w:bottom w:val="nil"/>
          <w:right w:val="nil"/>
          <w:between w:val="nil"/>
        </w:pBdr>
        <w:spacing w:line="360" w:lineRule="auto"/>
        <w:ind w:right="474"/>
        <w:jc w:val="both"/>
        <w:rPr>
          <w:rFonts w:ascii="Palatino Linotype" w:hAnsi="Palatino Linotype"/>
        </w:rPr>
      </w:pPr>
      <w:r w:rsidRPr="00052451">
        <w:rPr>
          <w:rFonts w:ascii="Palatino Linotype" w:hAnsi="Palatino Linotype"/>
        </w:rPr>
        <w:t>Medio o mecanismo a través del cual se comunica a la población el motivo de una alerta de violencia de género contra las mujeres</w:t>
      </w:r>
      <w:r w:rsidR="00230B51" w:rsidRPr="00052451">
        <w:rPr>
          <w:rFonts w:ascii="Palatino Linotype" w:hAnsi="Palatino Linotype"/>
        </w:rPr>
        <w:t>.</w:t>
      </w:r>
    </w:p>
    <w:p w14:paraId="74BB951C" w14:textId="77777777" w:rsidR="002038A6" w:rsidRPr="00052451" w:rsidRDefault="002038A6" w:rsidP="00052451">
      <w:pPr>
        <w:pBdr>
          <w:top w:val="nil"/>
          <w:left w:val="nil"/>
          <w:bottom w:val="nil"/>
          <w:right w:val="nil"/>
          <w:between w:val="nil"/>
        </w:pBdr>
        <w:spacing w:line="360" w:lineRule="auto"/>
        <w:ind w:right="49"/>
        <w:jc w:val="both"/>
        <w:rPr>
          <w:rFonts w:ascii="Palatino Linotype" w:hAnsi="Palatino Linotype"/>
        </w:rPr>
      </w:pPr>
    </w:p>
    <w:p w14:paraId="74BB951D" w14:textId="22B9FEAA" w:rsidR="00313EA6"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lastRenderedPageBreak/>
        <w:t xml:space="preserve">Inconforme con la respuesta, el solicitante interpuso recurso de revisión </w:t>
      </w:r>
      <w:r w:rsidR="00945C3B" w:rsidRPr="00052451">
        <w:rPr>
          <w:rFonts w:ascii="Palatino Linotype" w:hAnsi="Palatino Linotype"/>
        </w:rPr>
        <w:t xml:space="preserve">de manera general </w:t>
      </w:r>
      <w:r w:rsidR="00F11260" w:rsidRPr="00052451">
        <w:rPr>
          <w:rFonts w:ascii="Palatino Linotype" w:hAnsi="Palatino Linotype"/>
        </w:rPr>
        <w:t>en contra de</w:t>
      </w:r>
      <w:r w:rsidR="00945C3B" w:rsidRPr="00052451">
        <w:rPr>
          <w:rFonts w:ascii="Palatino Linotype" w:hAnsi="Palatino Linotype"/>
        </w:rPr>
        <w:t xml:space="preserve"> </w:t>
      </w:r>
      <w:r w:rsidR="00F11260" w:rsidRPr="00052451">
        <w:rPr>
          <w:rFonts w:ascii="Palatino Linotype" w:hAnsi="Palatino Linotype"/>
        </w:rPr>
        <w:t>l</w:t>
      </w:r>
      <w:r w:rsidR="00945C3B" w:rsidRPr="00052451">
        <w:rPr>
          <w:rFonts w:ascii="Palatino Linotype" w:hAnsi="Palatino Linotype"/>
        </w:rPr>
        <w:t>a</w:t>
      </w:r>
      <w:r w:rsidR="00F11260" w:rsidRPr="00052451">
        <w:rPr>
          <w:rFonts w:ascii="Palatino Linotype" w:hAnsi="Palatino Linotype"/>
        </w:rPr>
        <w:t xml:space="preserve"> </w:t>
      </w:r>
      <w:r w:rsidR="00AF1544" w:rsidRPr="00052451">
        <w:rPr>
          <w:rFonts w:ascii="Palatino Linotype" w:hAnsi="Palatino Linotype"/>
        </w:rPr>
        <w:t>entrega de la información</w:t>
      </w:r>
      <w:r w:rsidR="00A024A9" w:rsidRPr="00052451">
        <w:rPr>
          <w:rFonts w:ascii="Palatino Linotype" w:hAnsi="Palatino Linotype"/>
        </w:rPr>
        <w:t xml:space="preserve"> incompleta</w:t>
      </w:r>
      <w:r w:rsidRPr="00052451">
        <w:rPr>
          <w:rFonts w:ascii="Palatino Linotype" w:eastAsia="Palatino Linotype" w:hAnsi="Palatino Linotype" w:cs="Palatino Linotype"/>
          <w:color w:val="000000"/>
        </w:rPr>
        <w:t xml:space="preserve">. </w:t>
      </w:r>
      <w:r w:rsidRPr="00052451">
        <w:rPr>
          <w:rFonts w:ascii="Palatino Linotype" w:hAnsi="Palatino Linotype"/>
        </w:rPr>
        <w:t>En dichas condiciones, la controversia a resolver en el presente proveído, corresponde a determinar si se actualiza la causal de procedencia previst</w:t>
      </w:r>
      <w:r w:rsidR="007147C0" w:rsidRPr="00052451">
        <w:rPr>
          <w:rFonts w:ascii="Palatino Linotype" w:hAnsi="Palatino Linotype"/>
        </w:rPr>
        <w:t xml:space="preserve">a en el artículo 179, fracción </w:t>
      </w:r>
      <w:r w:rsidR="00A024A9" w:rsidRPr="00052451">
        <w:rPr>
          <w:rFonts w:ascii="Palatino Linotype" w:hAnsi="Palatino Linotype"/>
        </w:rPr>
        <w:t>V</w:t>
      </w:r>
      <w:r w:rsidRPr="00052451">
        <w:rPr>
          <w:rFonts w:ascii="Palatino Linotype" w:hAnsi="Palatino Linotype"/>
        </w:rPr>
        <w:t xml:space="preserve">, de la Ley de Transparencia y Acceso a la Información Pública del Estado de México y Municipios; fracción que determina la hipótesis relativa a la </w:t>
      </w:r>
      <w:r w:rsidR="00A907B5" w:rsidRPr="00052451">
        <w:rPr>
          <w:rFonts w:ascii="Palatino Linotype" w:hAnsi="Palatino Linotype"/>
        </w:rPr>
        <w:t>entrega de información incompleta</w:t>
      </w:r>
      <w:r w:rsidR="00F11260" w:rsidRPr="00052451">
        <w:rPr>
          <w:rFonts w:ascii="Palatino Linotype" w:hAnsi="Palatino Linotype"/>
        </w:rPr>
        <w:t>;</w:t>
      </w:r>
      <w:r w:rsidRPr="00052451">
        <w:rPr>
          <w:rFonts w:ascii="Palatino Linotype" w:hAnsi="Palatino Linotype"/>
        </w:rPr>
        <w:t xml:space="preserve"> contexto del cual se dolió el Recurrente al momento de interponer su inconformidad. De modo tal que el presente recurso de revisión se abocará en determinar si el Sujeto Obligado con su respuesta ciertamente actualiza la causal de procedencia señalada. </w:t>
      </w:r>
    </w:p>
    <w:p w14:paraId="7503283A" w14:textId="77777777" w:rsidR="006150A9" w:rsidRPr="00052451" w:rsidRDefault="006150A9" w:rsidP="00052451">
      <w:pPr>
        <w:pBdr>
          <w:top w:val="nil"/>
          <w:left w:val="nil"/>
          <w:bottom w:val="nil"/>
          <w:right w:val="nil"/>
          <w:between w:val="nil"/>
        </w:pBdr>
        <w:spacing w:line="360" w:lineRule="auto"/>
        <w:ind w:right="49"/>
        <w:jc w:val="both"/>
        <w:rPr>
          <w:rFonts w:ascii="Palatino Linotype" w:hAnsi="Palatino Linotype"/>
        </w:rPr>
      </w:pPr>
    </w:p>
    <w:p w14:paraId="74BB951F" w14:textId="77777777" w:rsidR="00313EA6" w:rsidRPr="00052451" w:rsidRDefault="00313EA6" w:rsidP="00052451">
      <w:pPr>
        <w:spacing w:line="360" w:lineRule="auto"/>
        <w:rPr>
          <w:rFonts w:ascii="Palatino Linotype" w:hAnsi="Palatino Linotype"/>
          <w:b/>
          <w:bCs/>
        </w:rPr>
      </w:pPr>
      <w:r w:rsidRPr="00052451">
        <w:rPr>
          <w:rFonts w:ascii="Palatino Linotype" w:hAnsi="Palatino Linotype"/>
          <w:b/>
          <w:bCs/>
        </w:rPr>
        <w:t>CUARTO. Del estudio y resolución del asunto.</w:t>
      </w:r>
    </w:p>
    <w:p w14:paraId="74BB9520" w14:textId="77777777" w:rsidR="00A907B5" w:rsidRPr="00052451" w:rsidRDefault="00A907B5" w:rsidP="00052451">
      <w:pPr>
        <w:spacing w:line="360" w:lineRule="auto"/>
        <w:rPr>
          <w:rFonts w:ascii="Palatino Linotype" w:hAnsi="Palatino Linotype"/>
          <w:b/>
          <w:bCs/>
        </w:rPr>
      </w:pPr>
    </w:p>
    <w:p w14:paraId="74BB9521" w14:textId="77777777" w:rsidR="00313EA6"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4BB9522" w14:textId="77777777" w:rsidR="00313EA6" w:rsidRPr="00052451" w:rsidRDefault="00313EA6" w:rsidP="00052451">
      <w:pPr>
        <w:pStyle w:val="Prrafodelista"/>
        <w:spacing w:line="360" w:lineRule="auto"/>
        <w:ind w:left="0"/>
        <w:jc w:val="both"/>
        <w:rPr>
          <w:rFonts w:ascii="Palatino Linotype" w:hAnsi="Palatino Linotype"/>
        </w:rPr>
      </w:pPr>
    </w:p>
    <w:p w14:paraId="74BB9523" w14:textId="77777777" w:rsidR="00313EA6"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BB9524" w14:textId="77777777" w:rsidR="00313EA6" w:rsidRPr="00052451" w:rsidRDefault="00313EA6" w:rsidP="00052451">
      <w:pPr>
        <w:pStyle w:val="Prrafodelista"/>
        <w:spacing w:line="360" w:lineRule="auto"/>
        <w:rPr>
          <w:rFonts w:ascii="Palatino Linotype" w:hAnsi="Palatino Linotype"/>
        </w:rPr>
      </w:pPr>
    </w:p>
    <w:p w14:paraId="74BB9525" w14:textId="77777777" w:rsidR="00313EA6"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74BB9526" w14:textId="77777777" w:rsidR="00F867E2" w:rsidRPr="00052451" w:rsidRDefault="00F867E2" w:rsidP="00052451">
      <w:pPr>
        <w:spacing w:line="360" w:lineRule="auto"/>
        <w:rPr>
          <w:rFonts w:ascii="Palatino Linotype" w:hAnsi="Palatino Linotype"/>
        </w:rPr>
      </w:pPr>
    </w:p>
    <w:p w14:paraId="6EF94174" w14:textId="77777777" w:rsidR="00052451" w:rsidRPr="00052451" w:rsidRDefault="00313EA6"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bookmarkStart w:id="15" w:name="_Toc455991148"/>
      <w:bookmarkStart w:id="16" w:name="_Toc450120669"/>
      <w:bookmarkStart w:id="17" w:name="_Toc461555896"/>
      <w:bookmarkStart w:id="18" w:name="_Toc462154385"/>
      <w:bookmarkStart w:id="19" w:name="_Toc462660376"/>
      <w:bookmarkStart w:id="20" w:name="_Toc462660687"/>
      <w:bookmarkStart w:id="21" w:name="_Toc462660766"/>
      <w:bookmarkStart w:id="22" w:name="_Toc465264624"/>
      <w:bookmarkStart w:id="23" w:name="_Toc465264870"/>
      <w:bookmarkStart w:id="24" w:name="_Toc465266520"/>
      <w:bookmarkStart w:id="25" w:name="_Toc466302258"/>
      <w:bookmarkStart w:id="26" w:name="_Toc466371866"/>
      <w:bookmarkStart w:id="27" w:name="_Toc466371925"/>
      <w:bookmarkStart w:id="28" w:name="_Toc466377654"/>
      <w:bookmarkStart w:id="29" w:name="_Toc478549736"/>
      <w:bookmarkStart w:id="30" w:name="_Toc478572850"/>
      <w:bookmarkStart w:id="31" w:name="_Toc479238537"/>
      <w:bookmarkEnd w:id="8"/>
      <w:bookmarkEnd w:id="9"/>
      <w:bookmarkEnd w:id="10"/>
      <w:bookmarkEnd w:id="11"/>
      <w:bookmarkEnd w:id="12"/>
      <w:bookmarkEnd w:id="13"/>
      <w:bookmarkEnd w:id="14"/>
      <w:r w:rsidRPr="00052451">
        <w:rPr>
          <w:rFonts w:ascii="Palatino Linotype" w:eastAsia="Palatino Linotype" w:hAnsi="Palatino Linotype" w:cs="Palatino Linotype"/>
        </w:rPr>
        <w:t xml:space="preserve">Dicho lo </w:t>
      </w:r>
      <w:r w:rsidRPr="00052451">
        <w:rPr>
          <w:rFonts w:ascii="Palatino Linotype" w:hAnsi="Palatino Linotype" w:cs="Arial"/>
        </w:rPr>
        <w:t>anterior</w:t>
      </w:r>
      <w:r w:rsidR="00A907B5" w:rsidRPr="00052451">
        <w:rPr>
          <w:rFonts w:ascii="Palatino Linotype" w:eastAsia="Palatino Linotype" w:hAnsi="Palatino Linotype" w:cs="Palatino Linotype"/>
        </w:rPr>
        <w:t xml:space="preserve">, se </w:t>
      </w:r>
      <w:r w:rsidR="00710200" w:rsidRPr="00052451">
        <w:rPr>
          <w:rFonts w:ascii="Palatino Linotype" w:eastAsia="Palatino Linotype" w:hAnsi="Palatino Linotype" w:cs="Palatino Linotype"/>
        </w:rPr>
        <w:t xml:space="preserve">procede al análisis de los puntos que integraron la solicitud de información a efecto de </w:t>
      </w:r>
      <w:r w:rsidR="00710200" w:rsidRPr="00052451">
        <w:rPr>
          <w:rFonts w:ascii="Palatino Linotype" w:hAnsi="Palatino Linotype"/>
        </w:rPr>
        <w:t>determinar</w:t>
      </w:r>
      <w:r w:rsidR="00710200" w:rsidRPr="00052451">
        <w:rPr>
          <w:rFonts w:ascii="Palatino Linotype" w:eastAsia="Palatino Linotype" w:hAnsi="Palatino Linotype" w:cs="Palatino Linotype"/>
        </w:rPr>
        <w:t xml:space="preserve"> </w:t>
      </w:r>
      <w:r w:rsidR="00AF1544" w:rsidRPr="00052451">
        <w:rPr>
          <w:rFonts w:ascii="Palatino Linotype" w:eastAsia="Palatino Linotype" w:hAnsi="Palatino Linotype" w:cs="Palatino Linotype"/>
        </w:rPr>
        <w:t>si efectivamente se entreg</w:t>
      </w:r>
      <w:r w:rsidR="00A024A9" w:rsidRPr="00052451">
        <w:rPr>
          <w:rFonts w:ascii="Palatino Linotype" w:eastAsia="Palatino Linotype" w:hAnsi="Palatino Linotype" w:cs="Palatino Linotype"/>
        </w:rPr>
        <w:t>ó</w:t>
      </w:r>
      <w:r w:rsidR="00AF1544" w:rsidRPr="00052451">
        <w:rPr>
          <w:rFonts w:ascii="Palatino Linotype" w:eastAsia="Palatino Linotype" w:hAnsi="Palatino Linotype" w:cs="Palatino Linotype"/>
        </w:rPr>
        <w:t xml:space="preserve"> información</w:t>
      </w:r>
      <w:r w:rsidR="00A024A9" w:rsidRPr="00052451">
        <w:rPr>
          <w:rFonts w:ascii="Palatino Linotype" w:eastAsia="Palatino Linotype" w:hAnsi="Palatino Linotype" w:cs="Palatino Linotype"/>
        </w:rPr>
        <w:t xml:space="preserve"> incompleta</w:t>
      </w:r>
      <w:r w:rsidR="00D61455" w:rsidRPr="00052451">
        <w:rPr>
          <w:rFonts w:ascii="Palatino Linotype" w:hAnsi="Palatino Linotype"/>
          <w:i/>
        </w:rPr>
        <w:t>.</w:t>
      </w:r>
      <w:r w:rsidR="00AF1544" w:rsidRPr="00052451">
        <w:rPr>
          <w:rFonts w:ascii="Palatino Linotype" w:hAnsi="Palatino Linotype"/>
          <w:i/>
        </w:rPr>
        <w:t xml:space="preserve"> </w:t>
      </w:r>
    </w:p>
    <w:p w14:paraId="1A052B50" w14:textId="77777777" w:rsidR="00052451" w:rsidRDefault="00052451" w:rsidP="00052451">
      <w:pPr>
        <w:pStyle w:val="Prrafodelista"/>
        <w:rPr>
          <w:rFonts w:ascii="Palatino Linotype" w:hAnsi="Palatino Linotype"/>
        </w:rPr>
      </w:pPr>
    </w:p>
    <w:p w14:paraId="74BB952B" w14:textId="6B50E8F0" w:rsidR="000F1926" w:rsidRDefault="00052451"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Pr>
          <w:rFonts w:ascii="Palatino Linotype" w:hAnsi="Palatino Linotype"/>
        </w:rPr>
        <w:t>C</w:t>
      </w:r>
      <w:r w:rsidR="00EC25CF" w:rsidRPr="00052451">
        <w:rPr>
          <w:rFonts w:ascii="Palatino Linotype" w:hAnsi="Palatino Linotype"/>
        </w:rPr>
        <w:t>omo</w:t>
      </w:r>
      <w:r w:rsidR="00CB5B85" w:rsidRPr="00052451">
        <w:rPr>
          <w:rFonts w:ascii="Palatino Linotype" w:hAnsi="Palatino Linotype"/>
        </w:rPr>
        <w:t xml:space="preserve"> quedó asentado en el apartado </w:t>
      </w:r>
      <w:r w:rsidR="00A050D6" w:rsidRPr="00052451">
        <w:rPr>
          <w:rFonts w:ascii="Palatino Linotype" w:hAnsi="Palatino Linotype"/>
        </w:rPr>
        <w:t>Antecedentes,</w:t>
      </w:r>
      <w:r w:rsidR="00A024A9" w:rsidRPr="00052451">
        <w:rPr>
          <w:rFonts w:ascii="Palatino Linotype" w:hAnsi="Palatino Linotype"/>
        </w:rPr>
        <w:t xml:space="preserve"> la solicitud de información consta de un solo planteamiento, el cual está encaminado a conocer </w:t>
      </w:r>
      <w:r w:rsidR="00A024A9" w:rsidRPr="00052451">
        <w:rPr>
          <w:rFonts w:ascii="Palatino Linotype" w:hAnsi="Palatino Linotype"/>
        </w:rPr>
        <w:lastRenderedPageBreak/>
        <w:t>cuál es el medio o mecanismo por el cual se comunica una alerta de violencia de género contra las mujeres.</w:t>
      </w:r>
    </w:p>
    <w:p w14:paraId="71A82B8F" w14:textId="77777777" w:rsidR="00052451" w:rsidRDefault="00052451" w:rsidP="00052451">
      <w:pPr>
        <w:pStyle w:val="Prrafodelista"/>
        <w:rPr>
          <w:rFonts w:ascii="Palatino Linotype" w:hAnsi="Palatino Linotype"/>
        </w:rPr>
      </w:pPr>
    </w:p>
    <w:p w14:paraId="22374DF7" w14:textId="5CFD0E91" w:rsidR="006150A9" w:rsidRPr="00052451" w:rsidRDefault="00A024A9"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 xml:space="preserve">Solicitud que fuera turnada a la Coordinación Integral para la Atención a la Violencia de </w:t>
      </w:r>
      <w:r w:rsidRPr="00052451">
        <w:rPr>
          <w:rFonts w:ascii="Palatino Linotype" w:eastAsia="Palatino Linotype" w:hAnsi="Palatino Linotype" w:cs="Palatino Linotype"/>
        </w:rPr>
        <w:t>Género</w:t>
      </w:r>
      <w:r w:rsidRPr="00052451">
        <w:rPr>
          <w:rFonts w:ascii="Palatino Linotype" w:hAnsi="Palatino Linotype"/>
        </w:rPr>
        <w:t>, área que</w:t>
      </w:r>
      <w:r w:rsidR="006D35A0" w:rsidRPr="00052451">
        <w:rPr>
          <w:rFonts w:ascii="Palatino Linotype" w:hAnsi="Palatino Linotype"/>
        </w:rPr>
        <w:t xml:space="preserve"> forma parte de la estructura orgánica del Instituto Municipal de la Mujer de Toluca, como se observa:</w:t>
      </w:r>
    </w:p>
    <w:p w14:paraId="6C6E065A" w14:textId="77777777" w:rsidR="00AE6BA9" w:rsidRPr="00052451" w:rsidRDefault="00AE6BA9" w:rsidP="00052451">
      <w:pPr>
        <w:pBdr>
          <w:top w:val="nil"/>
          <w:left w:val="nil"/>
          <w:bottom w:val="nil"/>
          <w:right w:val="nil"/>
          <w:between w:val="nil"/>
        </w:pBdr>
        <w:spacing w:line="360" w:lineRule="auto"/>
        <w:ind w:right="49"/>
        <w:jc w:val="both"/>
        <w:rPr>
          <w:rFonts w:ascii="Palatino Linotype" w:hAnsi="Palatino Linotype"/>
        </w:rPr>
      </w:pPr>
    </w:p>
    <w:p w14:paraId="3EB6D2E6" w14:textId="5D1BDF68" w:rsidR="006150A9" w:rsidRPr="00052451" w:rsidRDefault="006D35A0" w:rsidP="00052451">
      <w:pPr>
        <w:pStyle w:val="Prrafodelista"/>
        <w:spacing w:line="360" w:lineRule="auto"/>
        <w:ind w:left="0"/>
        <w:jc w:val="center"/>
        <w:rPr>
          <w:rFonts w:ascii="Palatino Linotype" w:hAnsi="Palatino Linotype"/>
        </w:rPr>
      </w:pPr>
      <w:r w:rsidRPr="00052451">
        <w:rPr>
          <w:rFonts w:ascii="Palatino Linotype" w:hAnsi="Palatino Linotype"/>
          <w:noProof/>
          <w:lang w:val="es-MX" w:eastAsia="es-MX"/>
        </w:rPr>
        <w:drawing>
          <wp:inline distT="0" distB="0" distL="0" distR="0" wp14:anchorId="6ADAC409" wp14:editId="3E72E5A5">
            <wp:extent cx="4738254" cy="3583617"/>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363" cy="3584456"/>
                    </a:xfrm>
                    <a:prstGeom prst="rect">
                      <a:avLst/>
                    </a:prstGeom>
                    <a:noFill/>
                    <a:ln>
                      <a:noFill/>
                    </a:ln>
                  </pic:spPr>
                </pic:pic>
              </a:graphicData>
            </a:graphic>
          </wp:inline>
        </w:drawing>
      </w:r>
    </w:p>
    <w:p w14:paraId="1156710D" w14:textId="77777777" w:rsidR="006D35A0" w:rsidRPr="00052451" w:rsidRDefault="006D35A0" w:rsidP="00052451">
      <w:pPr>
        <w:pBdr>
          <w:top w:val="nil"/>
          <w:left w:val="nil"/>
          <w:bottom w:val="nil"/>
          <w:right w:val="nil"/>
          <w:between w:val="nil"/>
        </w:pBdr>
        <w:spacing w:line="360" w:lineRule="auto"/>
        <w:ind w:right="49"/>
        <w:jc w:val="both"/>
        <w:rPr>
          <w:rFonts w:ascii="Palatino Linotype" w:hAnsi="Palatino Linotype"/>
        </w:rPr>
      </w:pPr>
    </w:p>
    <w:p w14:paraId="3C3BB226" w14:textId="32832A35" w:rsidR="006D35A0" w:rsidRPr="00052451" w:rsidRDefault="006D35A0"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Área que de acuerdo a Reglamento Interno del Organismo Público Descentralizado denominado Instituto Municipal de la Mujer de Toluca, es competente de haber emitido un pronunciamiento</w:t>
      </w:r>
      <w:r w:rsidR="00E65EB2" w:rsidRPr="00052451">
        <w:rPr>
          <w:rFonts w:ascii="Palatino Linotype" w:hAnsi="Palatino Linotype"/>
        </w:rPr>
        <w:t>;</w:t>
      </w:r>
      <w:r w:rsidRPr="00052451">
        <w:rPr>
          <w:rFonts w:ascii="Palatino Linotype" w:hAnsi="Palatino Linotype"/>
        </w:rPr>
        <w:t xml:space="preserve"> no obstante no debe perderse de vista que dicho Instituto es un sujeto obligado diverso del Ayuntamiento de </w:t>
      </w:r>
      <w:r w:rsidR="00E65EB2" w:rsidRPr="00052451">
        <w:rPr>
          <w:rFonts w:ascii="Palatino Linotype" w:hAnsi="Palatino Linotype"/>
        </w:rPr>
        <w:t xml:space="preserve">Toluca, </w:t>
      </w:r>
      <w:r w:rsidR="00E65EB2" w:rsidRPr="00052451">
        <w:rPr>
          <w:rFonts w:ascii="Palatino Linotype" w:hAnsi="Palatino Linotype"/>
        </w:rPr>
        <w:lastRenderedPageBreak/>
        <w:t xml:space="preserve">de </w:t>
      </w:r>
      <w:r w:rsidRPr="00052451">
        <w:rPr>
          <w:rFonts w:ascii="Palatino Linotype" w:hAnsi="Palatino Linotype"/>
        </w:rPr>
        <w:t>conformidad con el vigente Padrón de Sujetos Obligados en Materia de Transparencia, como se aprecia de la siguiente captura del sistema de Información Pública Mexiquense (IPOMEX):</w:t>
      </w:r>
    </w:p>
    <w:p w14:paraId="656B5586" w14:textId="2022B1BE" w:rsidR="006D35A0" w:rsidRPr="00052451" w:rsidRDefault="006D35A0" w:rsidP="00052451">
      <w:pPr>
        <w:pBdr>
          <w:top w:val="nil"/>
          <w:left w:val="nil"/>
          <w:bottom w:val="nil"/>
          <w:right w:val="nil"/>
          <w:between w:val="nil"/>
        </w:pBdr>
        <w:spacing w:line="360" w:lineRule="auto"/>
        <w:ind w:right="49"/>
        <w:jc w:val="center"/>
        <w:rPr>
          <w:rFonts w:ascii="Palatino Linotype" w:hAnsi="Palatino Linotype"/>
        </w:rPr>
      </w:pPr>
      <w:r w:rsidRPr="00052451">
        <w:rPr>
          <w:rFonts w:ascii="Palatino Linotype" w:hAnsi="Palatino Linotype"/>
          <w:noProof/>
          <w:lang w:val="es-MX" w:eastAsia="es-MX"/>
        </w:rPr>
        <w:drawing>
          <wp:inline distT="0" distB="0" distL="0" distR="0" wp14:anchorId="104BC750" wp14:editId="52AEBAAB">
            <wp:extent cx="2885703" cy="1989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713" cy="1994097"/>
                    </a:xfrm>
                    <a:prstGeom prst="rect">
                      <a:avLst/>
                    </a:prstGeom>
                    <a:noFill/>
                    <a:ln>
                      <a:noFill/>
                    </a:ln>
                  </pic:spPr>
                </pic:pic>
              </a:graphicData>
            </a:graphic>
          </wp:inline>
        </w:drawing>
      </w:r>
    </w:p>
    <w:p w14:paraId="592E3F02" w14:textId="77777777" w:rsidR="006D35A0" w:rsidRPr="00052451" w:rsidRDefault="006D35A0" w:rsidP="00052451">
      <w:pPr>
        <w:pBdr>
          <w:top w:val="nil"/>
          <w:left w:val="nil"/>
          <w:bottom w:val="nil"/>
          <w:right w:val="nil"/>
          <w:between w:val="nil"/>
        </w:pBdr>
        <w:spacing w:line="360" w:lineRule="auto"/>
        <w:ind w:right="49"/>
        <w:jc w:val="both"/>
        <w:rPr>
          <w:rFonts w:ascii="Palatino Linotype" w:hAnsi="Palatino Linotype"/>
        </w:rPr>
      </w:pPr>
    </w:p>
    <w:p w14:paraId="143C19E6" w14:textId="54FF0601" w:rsidR="006D35A0" w:rsidRPr="00052451" w:rsidRDefault="006D35A0"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De lo an</w:t>
      </w:r>
      <w:r w:rsidR="00AE6BA9" w:rsidRPr="00052451">
        <w:rPr>
          <w:rFonts w:ascii="Palatino Linotype" w:hAnsi="Palatino Linotype"/>
        </w:rPr>
        <w:t xml:space="preserve">terior se concluye </w:t>
      </w:r>
      <w:r w:rsidR="00E65EB2" w:rsidRPr="00052451">
        <w:rPr>
          <w:rFonts w:ascii="Palatino Linotype" w:hAnsi="Palatino Linotype"/>
        </w:rPr>
        <w:t>una</w:t>
      </w:r>
      <w:r w:rsidRPr="00052451">
        <w:rPr>
          <w:rFonts w:ascii="Palatino Linotype" w:hAnsi="Palatino Linotype"/>
        </w:rPr>
        <w:t xml:space="preserve"> incompetencia</w:t>
      </w:r>
      <w:r w:rsidR="00AE6BA9" w:rsidRPr="00052451">
        <w:rPr>
          <w:rFonts w:ascii="Palatino Linotype" w:hAnsi="Palatino Linotype"/>
        </w:rPr>
        <w:t xml:space="preserve"> del Ayuntamiento de Toluca</w:t>
      </w:r>
      <w:r w:rsidRPr="00052451">
        <w:rPr>
          <w:rFonts w:ascii="Palatino Linotype" w:hAnsi="Palatino Linotype"/>
        </w:rPr>
        <w:t>, esto derivado que de acuerdo a</w:t>
      </w:r>
      <w:r w:rsidR="00E65EB2" w:rsidRPr="00052451">
        <w:rPr>
          <w:rFonts w:ascii="Palatino Linotype" w:hAnsi="Palatino Linotype"/>
        </w:rPr>
        <w:t>l Bando Municipal del Ayuntamiento de Toluca 2025, dicho Instituto</w:t>
      </w:r>
      <w:r w:rsidR="00052451">
        <w:rPr>
          <w:rFonts w:ascii="Palatino Linotype" w:hAnsi="Palatino Linotype"/>
        </w:rPr>
        <w:t xml:space="preserve"> Municipal de la Mujer de Toluca</w:t>
      </w:r>
      <w:r w:rsidR="00E65EB2" w:rsidRPr="00052451">
        <w:rPr>
          <w:rFonts w:ascii="Palatino Linotype" w:hAnsi="Palatino Linotype"/>
        </w:rPr>
        <w:t>, es el encargado en la administración pública municipal de impulsar de políticas y acciones para el desarrollo integral de las mujeres, así como la implementación de programas de atención legal, psicológica y social, al tiempo que es el encargado de asegurando la ejecución de programas y acciones afirmativas para la igualdad de derechos, y de coordinar esfuerzos para prevenir y erradicar la violencia de género, asegurando una aplicación eficiente de los recursos públicos sin duplicidades mediante la colaboración con di</w:t>
      </w:r>
      <w:r w:rsidR="00AE6BA9" w:rsidRPr="00052451">
        <w:rPr>
          <w:rFonts w:ascii="Palatino Linotype" w:hAnsi="Palatino Linotype"/>
        </w:rPr>
        <w:t>versas dependencias municipales, como se desprende de su sitio web, a saber:</w:t>
      </w:r>
    </w:p>
    <w:p w14:paraId="469D10D5" w14:textId="5613BA43" w:rsidR="00AE6BA9" w:rsidRPr="00052451" w:rsidRDefault="00AE6BA9" w:rsidP="00052451">
      <w:pPr>
        <w:pBdr>
          <w:top w:val="nil"/>
          <w:left w:val="nil"/>
          <w:bottom w:val="nil"/>
          <w:right w:val="nil"/>
          <w:between w:val="nil"/>
        </w:pBdr>
        <w:spacing w:line="360" w:lineRule="auto"/>
        <w:ind w:right="49"/>
        <w:jc w:val="both"/>
        <w:rPr>
          <w:rFonts w:ascii="Palatino Linotype" w:hAnsi="Palatino Linotype"/>
        </w:rPr>
      </w:pPr>
      <w:r w:rsidRPr="00052451">
        <w:rPr>
          <w:rFonts w:ascii="Palatino Linotype" w:hAnsi="Palatino Linotype"/>
          <w:noProof/>
          <w:lang w:val="es-MX" w:eastAsia="es-MX"/>
        </w:rPr>
        <w:lastRenderedPageBreak/>
        <w:drawing>
          <wp:inline distT="0" distB="0" distL="0" distR="0" wp14:anchorId="4DDD7C1A" wp14:editId="7994F0A6">
            <wp:extent cx="5612130" cy="33242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24225"/>
                    </a:xfrm>
                    <a:prstGeom prst="rect">
                      <a:avLst/>
                    </a:prstGeom>
                  </pic:spPr>
                </pic:pic>
              </a:graphicData>
            </a:graphic>
          </wp:inline>
        </w:drawing>
      </w:r>
    </w:p>
    <w:p w14:paraId="60BA55FC" w14:textId="77777777" w:rsidR="006D35A0" w:rsidRPr="00052451" w:rsidRDefault="006D35A0" w:rsidP="00052451">
      <w:pPr>
        <w:pBdr>
          <w:top w:val="nil"/>
          <w:left w:val="nil"/>
          <w:bottom w:val="nil"/>
          <w:right w:val="nil"/>
          <w:between w:val="nil"/>
        </w:pBdr>
        <w:spacing w:line="360" w:lineRule="auto"/>
        <w:ind w:right="49"/>
        <w:jc w:val="both"/>
        <w:rPr>
          <w:rFonts w:ascii="Palatino Linotype" w:hAnsi="Palatino Linotype"/>
        </w:rPr>
      </w:pPr>
    </w:p>
    <w:p w14:paraId="12B59921" w14:textId="77777777" w:rsidR="002231CB" w:rsidRPr="00052451" w:rsidRDefault="00E65EB2"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 xml:space="preserve">Sin embargo, derivado de lo trascendental del tema, este Órgano Garante no estima procedente dar inobservancia a la solicitud de información </w:t>
      </w:r>
      <w:r w:rsidRPr="00052451">
        <w:rPr>
          <w:rFonts w:ascii="Palatino Linotype" w:hAnsi="Palatino Linotype"/>
          <w:i/>
        </w:rPr>
        <w:t>de facto</w:t>
      </w:r>
      <w:r w:rsidRPr="00052451">
        <w:rPr>
          <w:rFonts w:ascii="Palatino Linotype" w:hAnsi="Palatino Linotype"/>
        </w:rPr>
        <w:t xml:space="preserve"> por advertirse una notoria incompetencia, ya que </w:t>
      </w:r>
      <w:r w:rsidRPr="00052451">
        <w:rPr>
          <w:rFonts w:ascii="Palatino Linotype" w:hAnsi="Palatino Linotype"/>
          <w:u w:val="single"/>
        </w:rPr>
        <w:t>además de ser el responsable de la tutela del derecho humano de acceso a la información, también está obligado a resolver con perspectiva de género</w:t>
      </w:r>
      <w:r w:rsidR="002231CB" w:rsidRPr="00052451">
        <w:rPr>
          <w:rFonts w:ascii="Palatino Linotype" w:hAnsi="Palatino Linotype"/>
        </w:rPr>
        <w:t xml:space="preserve">, obligación que no es opcional, sino que es un eje transversal en su función de garantizar los derechos de acceso a la información y de protección de datos personales. </w:t>
      </w:r>
    </w:p>
    <w:p w14:paraId="7A337D05" w14:textId="77777777" w:rsidR="002231CB" w:rsidRPr="00052451" w:rsidRDefault="002231CB" w:rsidP="00052451">
      <w:pPr>
        <w:pStyle w:val="Prrafodelista"/>
        <w:spacing w:line="360" w:lineRule="auto"/>
        <w:rPr>
          <w:rFonts w:ascii="Palatino Linotype" w:hAnsi="Palatino Linotype"/>
        </w:rPr>
      </w:pPr>
    </w:p>
    <w:p w14:paraId="0F70DFA3" w14:textId="59F887BA" w:rsidR="00E65EB2" w:rsidRPr="00052451" w:rsidRDefault="002231CB"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 xml:space="preserve">En ese sentido, sobreseer el asunto por incompetencia del </w:t>
      </w:r>
      <w:r w:rsidRPr="00052451">
        <w:rPr>
          <w:rFonts w:ascii="Palatino Linotype" w:hAnsi="Palatino Linotype"/>
          <w:b/>
        </w:rPr>
        <w:t>SUJETO OBLIGADO</w:t>
      </w:r>
      <w:r w:rsidRPr="00052451">
        <w:rPr>
          <w:rFonts w:ascii="Palatino Linotype" w:hAnsi="Palatino Linotype"/>
        </w:rPr>
        <w:t xml:space="preserve"> derivado de un desconocimiento o por error involuntario del solicitante al no saber a quién puntualmente dirigir una solicitud de información como la de mérito, </w:t>
      </w:r>
      <w:r w:rsidRPr="00052451">
        <w:rPr>
          <w:rFonts w:ascii="Palatino Linotype" w:hAnsi="Palatino Linotype"/>
          <w:b/>
        </w:rPr>
        <w:t>prolonga</w:t>
      </w:r>
      <w:r w:rsidRPr="00052451">
        <w:rPr>
          <w:rFonts w:ascii="Palatino Linotype" w:hAnsi="Palatino Linotype"/>
        </w:rPr>
        <w:t xml:space="preserve"> que el solicitante ejerza su derecho </w:t>
      </w:r>
      <w:r w:rsidR="00AE4F31" w:rsidRPr="00052451">
        <w:rPr>
          <w:rFonts w:ascii="Palatino Linotype" w:hAnsi="Palatino Linotype"/>
        </w:rPr>
        <w:t xml:space="preserve">a saber </w:t>
      </w:r>
      <w:r w:rsidRPr="00052451">
        <w:rPr>
          <w:rFonts w:ascii="Palatino Linotype" w:hAnsi="Palatino Linotype"/>
        </w:rPr>
        <w:t xml:space="preserve">y </w:t>
      </w:r>
      <w:r w:rsidRPr="00052451">
        <w:rPr>
          <w:rFonts w:ascii="Palatino Linotype" w:hAnsi="Palatino Linotype"/>
          <w:u w:val="single"/>
        </w:rPr>
        <w:t xml:space="preserve">prevalezca </w:t>
      </w:r>
      <w:r w:rsidRPr="00052451">
        <w:rPr>
          <w:rFonts w:ascii="Palatino Linotype" w:hAnsi="Palatino Linotype"/>
          <w:u w:val="single"/>
        </w:rPr>
        <w:lastRenderedPageBreak/>
        <w:t>el desconocimiento de un mecanismo de protección de los derechos humanos de las mujeres</w:t>
      </w:r>
      <w:r w:rsidRPr="00052451">
        <w:rPr>
          <w:rFonts w:ascii="Palatino Linotype" w:hAnsi="Palatino Linotype"/>
        </w:rPr>
        <w:t xml:space="preserve">, establecido en la Ley General de Acceso de las Mujeres a una Vida Libre de Violencia, </w:t>
      </w:r>
      <w:r w:rsidRPr="00052451">
        <w:rPr>
          <w:rFonts w:ascii="Palatino Linotype" w:hAnsi="Palatino Linotype"/>
          <w:i/>
        </w:rPr>
        <w:t>máxime</w:t>
      </w:r>
      <w:r w:rsidR="00E65EB2" w:rsidRPr="00052451">
        <w:rPr>
          <w:rFonts w:ascii="Palatino Linotype" w:hAnsi="Palatino Linotype"/>
        </w:rPr>
        <w:t xml:space="preserve"> </w:t>
      </w:r>
      <w:r w:rsidR="00E65EB2" w:rsidRPr="00052451">
        <w:rPr>
          <w:rFonts w:ascii="Palatino Linotype" w:hAnsi="Palatino Linotype"/>
          <w:u w:val="single"/>
        </w:rPr>
        <w:t>si ya existe una respuesta</w:t>
      </w:r>
      <w:r w:rsidRPr="00052451">
        <w:rPr>
          <w:rFonts w:ascii="Palatino Linotype" w:hAnsi="Palatino Linotype"/>
          <w:u w:val="single"/>
        </w:rPr>
        <w:t xml:space="preserve"> del servidor público habilitado competente</w:t>
      </w:r>
      <w:r w:rsidR="00AE6BA9" w:rsidRPr="00052451">
        <w:rPr>
          <w:rFonts w:ascii="Palatino Linotype" w:hAnsi="Palatino Linotype"/>
        </w:rPr>
        <w:t xml:space="preserve">, </w:t>
      </w:r>
      <w:r w:rsidR="00E65EB2" w:rsidRPr="00052451">
        <w:rPr>
          <w:rFonts w:ascii="Palatino Linotype" w:hAnsi="Palatino Linotype"/>
        </w:rPr>
        <w:t>tendiente a pretender satisfacer el requerimiento</w:t>
      </w:r>
      <w:r w:rsidRPr="00052451">
        <w:rPr>
          <w:rFonts w:ascii="Palatino Linotype" w:hAnsi="Palatino Linotype"/>
        </w:rPr>
        <w:t>. Por lo que se concluye que dilatar el ejercicio del derecho de acceso a la información por el error o desconocimiento del sujeto obligado al cual interponer la solicitud de información</w:t>
      </w:r>
      <w:r w:rsidR="00052451">
        <w:rPr>
          <w:rFonts w:ascii="Palatino Linotype" w:hAnsi="Palatino Linotype"/>
        </w:rPr>
        <w:t>,</w:t>
      </w:r>
      <w:r w:rsidRPr="00052451">
        <w:rPr>
          <w:rFonts w:ascii="Palatino Linotype" w:hAnsi="Palatino Linotype"/>
        </w:rPr>
        <w:t xml:space="preserve"> </w:t>
      </w:r>
      <w:r w:rsidR="00052451">
        <w:rPr>
          <w:rFonts w:ascii="Palatino Linotype" w:hAnsi="Palatino Linotype"/>
        </w:rPr>
        <w:t xml:space="preserve">sobreseyendo el asunto y dejando a salvo sus derechos para interponer una nueva solicitud de información, </w:t>
      </w:r>
      <w:r w:rsidRPr="00052451">
        <w:rPr>
          <w:rFonts w:ascii="Palatino Linotype" w:hAnsi="Palatino Linotype"/>
        </w:rPr>
        <w:t>va en contra del dere</w:t>
      </w:r>
      <w:r w:rsidR="00AE4F31" w:rsidRPr="00052451">
        <w:rPr>
          <w:rFonts w:ascii="Palatino Linotype" w:hAnsi="Palatino Linotype"/>
        </w:rPr>
        <w:t>cho a saber cómo herramienta</w:t>
      </w:r>
      <w:r w:rsidRPr="00052451">
        <w:rPr>
          <w:rFonts w:ascii="Palatino Linotype" w:hAnsi="Palatino Linotype"/>
        </w:rPr>
        <w:t xml:space="preserve"> fundamental para el empoderamiento de las mujeres</w:t>
      </w:r>
      <w:r w:rsidR="00AE4F31" w:rsidRPr="00052451">
        <w:rPr>
          <w:rFonts w:ascii="Palatino Linotype" w:hAnsi="Palatino Linotype"/>
        </w:rPr>
        <w:t>.</w:t>
      </w:r>
    </w:p>
    <w:p w14:paraId="7840214A" w14:textId="77777777" w:rsidR="00E65EB2" w:rsidRPr="00052451" w:rsidRDefault="00E65EB2" w:rsidP="00052451">
      <w:pPr>
        <w:pStyle w:val="Prrafodelista"/>
        <w:spacing w:line="360" w:lineRule="auto"/>
        <w:rPr>
          <w:rFonts w:ascii="Palatino Linotype" w:hAnsi="Palatino Linotype"/>
        </w:rPr>
      </w:pPr>
    </w:p>
    <w:p w14:paraId="4F4A131C" w14:textId="575D13CA" w:rsidR="00E65EB2" w:rsidRPr="00052451" w:rsidRDefault="00AE4F31"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t xml:space="preserve">Dicho lo anterior, la servidora </w:t>
      </w:r>
      <w:r w:rsidR="00AE6BA9" w:rsidRPr="00052451">
        <w:rPr>
          <w:rFonts w:ascii="Palatino Linotype" w:hAnsi="Palatino Linotype"/>
        </w:rPr>
        <w:t>pública</w:t>
      </w:r>
      <w:r w:rsidRPr="00052451">
        <w:rPr>
          <w:rFonts w:ascii="Palatino Linotype" w:hAnsi="Palatino Linotype"/>
        </w:rPr>
        <w:t xml:space="preserve"> </w:t>
      </w:r>
      <w:r w:rsidR="00AE6BA9" w:rsidRPr="00052451">
        <w:rPr>
          <w:rFonts w:ascii="Palatino Linotype" w:hAnsi="Palatino Linotype"/>
        </w:rPr>
        <w:t xml:space="preserve">habilitada </w:t>
      </w:r>
      <w:r w:rsidRPr="00052451">
        <w:rPr>
          <w:rFonts w:ascii="Palatino Linotype" w:hAnsi="Palatino Linotype"/>
        </w:rPr>
        <w:t xml:space="preserve">de </w:t>
      </w:r>
      <w:r w:rsidR="00AE6BA9" w:rsidRPr="00052451">
        <w:rPr>
          <w:rFonts w:ascii="Palatino Linotype" w:hAnsi="Palatino Linotype"/>
        </w:rPr>
        <w:t xml:space="preserve">Coordinación Integral para la Atención a la Violencia de Genero en su respuesta manifestó que </w:t>
      </w:r>
      <w:r w:rsidR="007B0D11" w:rsidRPr="00052451">
        <w:rPr>
          <w:rFonts w:ascii="Palatino Linotype" w:hAnsi="Palatino Linotype"/>
        </w:rPr>
        <w:t xml:space="preserve">el Ayuntamiento de Toluca, a través de la página del Instituto Municipal de la Mujer de Toluca, es el medio por el cual comunica a la población sobre las generalidades de las Alertas de Violencia de Genero contra las Mujeres, pronunciamiento que atiende lo solicitado, al dar cabal contestación a lo solicitado, </w:t>
      </w:r>
      <w:r w:rsidR="00D50D54" w:rsidRPr="00052451">
        <w:rPr>
          <w:rFonts w:ascii="Palatino Linotype" w:hAnsi="Palatino Linotype"/>
        </w:rPr>
        <w:t xml:space="preserve">como lo es el medio o mecanismo </w:t>
      </w:r>
      <w:r w:rsidR="005A7FEE" w:rsidRPr="00052451">
        <w:rPr>
          <w:rFonts w:ascii="Palatino Linotype" w:hAnsi="Palatino Linotype"/>
        </w:rPr>
        <w:t>por el cual se comunica a la población</w:t>
      </w:r>
      <w:r w:rsidR="00D50D54" w:rsidRPr="00052451">
        <w:rPr>
          <w:rFonts w:ascii="Palatino Linotype" w:hAnsi="Palatino Linotype"/>
        </w:rPr>
        <w:t>.</w:t>
      </w:r>
    </w:p>
    <w:p w14:paraId="53B8D4FB" w14:textId="77777777" w:rsidR="00AE4F31" w:rsidRPr="00052451" w:rsidRDefault="00AE4F31" w:rsidP="00052451">
      <w:pPr>
        <w:pBdr>
          <w:top w:val="nil"/>
          <w:left w:val="nil"/>
          <w:bottom w:val="nil"/>
          <w:right w:val="nil"/>
          <w:between w:val="nil"/>
        </w:pBdr>
        <w:spacing w:line="360" w:lineRule="auto"/>
        <w:ind w:right="49"/>
        <w:jc w:val="both"/>
        <w:rPr>
          <w:rFonts w:ascii="Palatino Linotype" w:hAnsi="Palatino Linotype"/>
        </w:rPr>
      </w:pPr>
    </w:p>
    <w:p w14:paraId="66DB13D7" w14:textId="2D227073" w:rsidR="00D50D54" w:rsidRPr="00052451" w:rsidRDefault="006150A9"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b/>
          <w:bCs/>
        </w:rPr>
      </w:pPr>
      <w:r w:rsidRPr="00052451">
        <w:rPr>
          <w:rFonts w:ascii="Palatino Linotype" w:hAnsi="Palatino Linotype"/>
        </w:rPr>
        <w:t>Luego entonces</w:t>
      </w:r>
      <w:r w:rsidR="00D4605C" w:rsidRPr="00052451">
        <w:rPr>
          <w:rFonts w:ascii="Palatino Linotype" w:hAnsi="Palatino Linotype"/>
        </w:rPr>
        <w:t>:</w:t>
      </w:r>
      <w:r w:rsidRPr="00052451">
        <w:rPr>
          <w:rFonts w:ascii="Palatino Linotype" w:hAnsi="Palatino Linotype"/>
        </w:rPr>
        <w:t xml:space="preserve"> se concluye que el servidor público que emite el pronunciamiento es competente de haber emitido una respuesta</w:t>
      </w:r>
      <w:r w:rsidR="00D4605C" w:rsidRPr="00052451">
        <w:rPr>
          <w:rFonts w:ascii="Palatino Linotype" w:hAnsi="Palatino Linotype"/>
        </w:rPr>
        <w:t xml:space="preserve"> a la solicitud de información,</w:t>
      </w:r>
      <w:r w:rsidRPr="00052451">
        <w:rPr>
          <w:rFonts w:ascii="Palatino Linotype" w:hAnsi="Palatino Linotype"/>
        </w:rPr>
        <w:t xml:space="preserve"> </w:t>
      </w:r>
      <w:r w:rsidR="00D50D54" w:rsidRPr="00052451">
        <w:rPr>
          <w:rFonts w:ascii="Palatino Linotype" w:hAnsi="Palatino Linotype"/>
        </w:rPr>
        <w:t xml:space="preserve">y que </w:t>
      </w:r>
      <w:r w:rsidRPr="00052451">
        <w:rPr>
          <w:rFonts w:ascii="Palatino Linotype" w:hAnsi="Palatino Linotype"/>
        </w:rPr>
        <w:t>abarcó</w:t>
      </w:r>
      <w:r w:rsidR="00D50D54" w:rsidRPr="00052451">
        <w:rPr>
          <w:rFonts w:ascii="Palatino Linotype" w:hAnsi="Palatino Linotype"/>
        </w:rPr>
        <w:t xml:space="preserve"> el </w:t>
      </w:r>
      <w:r w:rsidRPr="00052451">
        <w:rPr>
          <w:rFonts w:ascii="Palatino Linotype" w:hAnsi="Palatino Linotype"/>
        </w:rPr>
        <w:t>rubro que integr</w:t>
      </w:r>
      <w:r w:rsidR="00D50D54" w:rsidRPr="00052451">
        <w:rPr>
          <w:rFonts w:ascii="Palatino Linotype" w:hAnsi="Palatino Linotype"/>
        </w:rPr>
        <w:t>ó</w:t>
      </w:r>
      <w:r w:rsidRPr="00052451">
        <w:rPr>
          <w:rFonts w:ascii="Palatino Linotype" w:hAnsi="Palatino Linotype"/>
        </w:rPr>
        <w:t xml:space="preserve"> el planteamiento inicial</w:t>
      </w:r>
      <w:r w:rsidR="00D50D54" w:rsidRPr="00052451">
        <w:rPr>
          <w:rFonts w:ascii="Palatino Linotype" w:hAnsi="Palatino Linotype" w:cs="Arial"/>
          <w:lang w:eastAsia="es-MX"/>
        </w:rPr>
        <w:t>, por lo que</w:t>
      </w:r>
      <w:r w:rsidR="00D50D54" w:rsidRPr="00052451">
        <w:rPr>
          <w:rFonts w:ascii="Palatino Linotype" w:hAnsi="Palatino Linotype" w:cs="Arial"/>
          <w:b/>
          <w:lang w:eastAsia="es-MX"/>
        </w:rPr>
        <w:t xml:space="preserve"> </w:t>
      </w:r>
      <w:r w:rsidR="00D50D54" w:rsidRPr="00052451">
        <w:rPr>
          <w:rFonts w:ascii="Palatino Linotype" w:hAnsi="Palatino Linotype"/>
        </w:rPr>
        <w:t xml:space="preserve">en términos de lo dispuesto en el artículo 186, fracción III de la Ley de Transparencia y Acceso a la </w:t>
      </w:r>
      <w:r w:rsidR="00D50D54" w:rsidRPr="00052451">
        <w:rPr>
          <w:rFonts w:ascii="Palatino Linotype" w:hAnsi="Palatino Linotype" w:cs="Arial"/>
        </w:rPr>
        <w:t>Información</w:t>
      </w:r>
      <w:r w:rsidR="00D50D54" w:rsidRPr="00052451">
        <w:rPr>
          <w:rFonts w:ascii="Palatino Linotype" w:hAnsi="Palatino Linotype"/>
        </w:rPr>
        <w:t xml:space="preserve"> Pública del Estado de México y Municipios, </w:t>
      </w:r>
      <w:r w:rsidR="00D50D54" w:rsidRPr="00052451">
        <w:rPr>
          <w:rFonts w:ascii="Palatino Linotype" w:hAnsi="Palatino Linotype" w:cs="Arial"/>
          <w:lang w:eastAsia="es-MX"/>
        </w:rPr>
        <w:t xml:space="preserve">el Pleno de </w:t>
      </w:r>
      <w:r w:rsidR="00D50D54" w:rsidRPr="00052451">
        <w:rPr>
          <w:rFonts w:ascii="Palatino Linotype" w:hAnsi="Palatino Linotype" w:cs="Arial"/>
        </w:rPr>
        <w:t xml:space="preserve">este Instituto, </w:t>
      </w:r>
      <w:bookmarkStart w:id="32" w:name="_Hlk61274984"/>
      <w:r w:rsidR="00D50D54" w:rsidRPr="00052451">
        <w:rPr>
          <w:rFonts w:ascii="Palatino Linotype" w:hAnsi="Palatino Linotype" w:cs="Arial"/>
        </w:rPr>
        <w:t>estima que</w:t>
      </w:r>
      <w:bookmarkEnd w:id="32"/>
      <w:r w:rsidR="00D50D54" w:rsidRPr="00052451">
        <w:rPr>
          <w:rFonts w:ascii="Palatino Linotype" w:hAnsi="Palatino Linotype" w:cs="Arial"/>
        </w:rPr>
        <w:t xml:space="preserve"> </w:t>
      </w:r>
      <w:r w:rsidR="00D50D54" w:rsidRPr="00052451">
        <w:rPr>
          <w:rFonts w:ascii="Palatino Linotype" w:hAnsi="Palatino Linotype" w:cs="Arial"/>
          <w:bCs/>
          <w:lang w:val="es-ES"/>
        </w:rPr>
        <w:t xml:space="preserve">las razones o motivos de inconformidad </w:t>
      </w:r>
      <w:r w:rsidR="00D50D54" w:rsidRPr="00052451">
        <w:rPr>
          <w:rFonts w:ascii="Palatino Linotype" w:hAnsi="Palatino Linotype" w:cs="Arial"/>
          <w:noProof/>
        </w:rPr>
        <w:t>planteadas</w:t>
      </w:r>
      <w:r w:rsidR="00D50D54" w:rsidRPr="00052451">
        <w:rPr>
          <w:rFonts w:ascii="Palatino Linotype" w:hAnsi="Palatino Linotype" w:cs="Arial"/>
          <w:bCs/>
          <w:lang w:val="es-ES"/>
        </w:rPr>
        <w:t xml:space="preserve"> por </w:t>
      </w:r>
      <w:r w:rsidR="00D50D54" w:rsidRPr="00052451">
        <w:rPr>
          <w:rFonts w:ascii="Palatino Linotype" w:hAnsi="Palatino Linotype" w:cs="Arial"/>
          <w:bCs/>
        </w:rPr>
        <w:t>el</w:t>
      </w:r>
      <w:r w:rsidR="00D50D54" w:rsidRPr="00052451">
        <w:rPr>
          <w:rFonts w:ascii="Palatino Linotype" w:hAnsi="Palatino Linotype" w:cs="Arial"/>
          <w:b/>
          <w:bCs/>
          <w:lang w:val="es-ES"/>
        </w:rPr>
        <w:t xml:space="preserve"> </w:t>
      </w:r>
      <w:r w:rsidR="00D50D54" w:rsidRPr="00052451">
        <w:rPr>
          <w:rFonts w:ascii="Palatino Linotype" w:hAnsi="Palatino Linotype" w:cs="Arial"/>
          <w:b/>
          <w:bCs/>
          <w:lang w:val="es-ES"/>
        </w:rPr>
        <w:lastRenderedPageBreak/>
        <w:t>RECURRENTE</w:t>
      </w:r>
      <w:r w:rsidR="00D50D54" w:rsidRPr="00052451">
        <w:rPr>
          <w:rFonts w:ascii="Palatino Linotype" w:hAnsi="Palatino Linotype" w:cs="Arial"/>
          <w:bCs/>
          <w:lang w:val="es-ES"/>
        </w:rPr>
        <w:t xml:space="preserve">, resultan infundadas; en consecuencia, este Órgano Garante determina </w:t>
      </w:r>
      <w:r w:rsidR="00D50D54" w:rsidRPr="00052451">
        <w:rPr>
          <w:rFonts w:ascii="Palatino Linotype" w:hAnsi="Palatino Linotype" w:cs="Arial"/>
          <w:b/>
          <w:bCs/>
          <w:lang w:val="es-ES"/>
        </w:rPr>
        <w:t>CONFIRMAR</w:t>
      </w:r>
      <w:r w:rsidR="00D50D54" w:rsidRPr="00052451">
        <w:rPr>
          <w:rFonts w:ascii="Palatino Linotype" w:hAnsi="Palatino Linotype" w:cs="Arial"/>
          <w:bCs/>
          <w:lang w:val="es-ES"/>
        </w:rPr>
        <w:t xml:space="preserve"> la respuesta otorgada por </w:t>
      </w:r>
      <w:r w:rsidR="00D50D54" w:rsidRPr="00052451">
        <w:rPr>
          <w:rFonts w:ascii="Palatino Linotype" w:hAnsi="Palatino Linotype" w:cs="Arial"/>
          <w:b/>
          <w:bCs/>
          <w:lang w:val="es-419"/>
        </w:rPr>
        <w:t>EL</w:t>
      </w:r>
      <w:r w:rsidR="00D50D54" w:rsidRPr="00052451">
        <w:rPr>
          <w:rFonts w:ascii="Palatino Linotype" w:hAnsi="Palatino Linotype" w:cs="Arial"/>
          <w:b/>
          <w:bCs/>
          <w:lang w:val="es-ES"/>
        </w:rPr>
        <w:t xml:space="preserve"> SUJETO OBLIGADO</w:t>
      </w:r>
      <w:r w:rsidR="00D50D54" w:rsidRPr="00052451">
        <w:rPr>
          <w:rFonts w:ascii="Palatino Linotype" w:hAnsi="Palatino Linotype" w:cs="Arial"/>
          <w:bCs/>
          <w:lang w:val="es-ES"/>
        </w:rPr>
        <w:t xml:space="preserve"> </w:t>
      </w:r>
      <w:r w:rsidR="00D50D54" w:rsidRPr="00052451">
        <w:rPr>
          <w:rFonts w:ascii="Palatino Linotype" w:hAnsi="Palatino Linotype" w:cs="Arial"/>
          <w:bCs/>
          <w:lang w:val="es-419"/>
        </w:rPr>
        <w:t>a</w:t>
      </w:r>
      <w:r w:rsidR="00D50D54" w:rsidRPr="00052451">
        <w:rPr>
          <w:rFonts w:ascii="Palatino Linotype" w:hAnsi="Palatino Linotype" w:cs="Arial"/>
          <w:bCs/>
          <w:lang w:val="es-ES"/>
        </w:rPr>
        <w:t xml:space="preserve"> la solicitud</w:t>
      </w:r>
      <w:r w:rsidR="00D50D54" w:rsidRPr="00052451">
        <w:rPr>
          <w:rFonts w:ascii="Palatino Linotype" w:hAnsi="Palatino Linotype" w:cs="Arial"/>
          <w:bCs/>
          <w:lang w:val="es-419"/>
        </w:rPr>
        <w:t xml:space="preserve"> de información </w:t>
      </w:r>
      <w:r w:rsidR="00D50D54" w:rsidRPr="00052451">
        <w:rPr>
          <w:rFonts w:ascii="Palatino Linotype" w:hAnsi="Palatino Linotype" w:cs="Arial"/>
          <w:bCs/>
        </w:rPr>
        <w:t xml:space="preserve">que dio trámite al Recurso de Revisión número </w:t>
      </w:r>
      <w:r w:rsidR="00D50D54" w:rsidRPr="00052451">
        <w:rPr>
          <w:rFonts w:ascii="Palatino Linotype" w:hAnsi="Palatino Linotype" w:cs="Arial"/>
          <w:b/>
          <w:bCs/>
        </w:rPr>
        <w:t>09633</w:t>
      </w:r>
      <w:r w:rsidR="00D50D54" w:rsidRPr="00052451">
        <w:rPr>
          <w:rFonts w:ascii="Palatino Linotype" w:hAnsi="Palatino Linotype" w:cs="Arial"/>
          <w:b/>
          <w:bCs/>
          <w:lang w:val="es-419"/>
        </w:rPr>
        <w:t>/INFOEM/IP/RR/2025</w:t>
      </w:r>
      <w:r w:rsidR="00D50D54" w:rsidRPr="00052451">
        <w:rPr>
          <w:rFonts w:ascii="Palatino Linotype" w:hAnsi="Palatino Linotype" w:cs="Arial"/>
          <w:b/>
          <w:bCs/>
        </w:rPr>
        <w:t>.</w:t>
      </w:r>
    </w:p>
    <w:p w14:paraId="5ACE032A" w14:textId="77777777" w:rsidR="00D50D54" w:rsidRPr="00052451" w:rsidRDefault="00D50D54" w:rsidP="00052451">
      <w:pPr>
        <w:pStyle w:val="Prrafodelista"/>
        <w:spacing w:line="360" w:lineRule="auto"/>
        <w:rPr>
          <w:rFonts w:ascii="Palatino Linotype" w:hAnsi="Palatino Linotype"/>
        </w:rPr>
      </w:pPr>
    </w:p>
    <w:p w14:paraId="061F8CC2" w14:textId="3E0BDBCA" w:rsidR="00A82C20" w:rsidRPr="00052451" w:rsidRDefault="005A7FEE"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cs="Bookman Old Style"/>
          <w:i/>
          <w:lang w:val="es-ES"/>
        </w:rPr>
      </w:pPr>
      <w:r w:rsidRPr="00052451">
        <w:rPr>
          <w:rFonts w:ascii="Palatino Linotype" w:eastAsia="Palatino Linotype" w:hAnsi="Palatino Linotype" w:cs="Palatino Linotype"/>
          <w:color w:val="000000"/>
        </w:rPr>
        <w:t xml:space="preserve">Por otro </w:t>
      </w:r>
      <w:r w:rsidRPr="00052451">
        <w:rPr>
          <w:rFonts w:ascii="Palatino Linotype" w:hAnsi="Palatino Linotype"/>
        </w:rPr>
        <w:t>lado</w:t>
      </w:r>
      <w:r w:rsidRPr="00052451">
        <w:rPr>
          <w:rFonts w:ascii="Palatino Linotype" w:eastAsia="Palatino Linotype" w:hAnsi="Palatino Linotype" w:cs="Palatino Linotype"/>
          <w:color w:val="000000"/>
        </w:rPr>
        <w:t>, no pasa desapercibido el motivo de inconformidad relativo a: “</w:t>
      </w:r>
      <w:r w:rsidRPr="00052451">
        <w:rPr>
          <w:rFonts w:ascii="Palatino Linotype" w:eastAsia="Palatino Linotype" w:hAnsi="Palatino Linotype" w:cs="Palatino Linotype"/>
          <w:i/>
          <w:color w:val="000000"/>
        </w:rPr>
        <w:t>Solicitan una prorroga fuera de tiempo</w:t>
      </w:r>
      <w:r w:rsidRPr="00052451">
        <w:rPr>
          <w:rFonts w:ascii="Palatino Linotype" w:eastAsia="Palatino Linotype" w:hAnsi="Palatino Linotype" w:cs="Palatino Linotype"/>
          <w:color w:val="000000"/>
        </w:rPr>
        <w:t>…”</w:t>
      </w:r>
      <w:r w:rsidR="00A82C20" w:rsidRPr="00052451">
        <w:rPr>
          <w:rFonts w:ascii="Palatino Linotype" w:eastAsia="Palatino Linotype" w:hAnsi="Palatino Linotype" w:cs="Palatino Linotype"/>
          <w:color w:val="000000"/>
        </w:rPr>
        <w:t xml:space="preserve">; </w:t>
      </w:r>
      <w:r w:rsidR="00052451">
        <w:rPr>
          <w:rFonts w:ascii="Palatino Linotype" w:eastAsia="Palatino Linotype" w:hAnsi="Palatino Linotype" w:cs="Palatino Linotype"/>
          <w:color w:val="000000"/>
        </w:rPr>
        <w:t>toda vez que corresponde a una solicitud de prórroga que</w:t>
      </w:r>
      <w:r w:rsidR="00A82C20" w:rsidRPr="00052451">
        <w:rPr>
          <w:rFonts w:ascii="Palatino Linotype" w:eastAsia="Palatino Linotype" w:hAnsi="Palatino Linotype" w:cs="Palatino Linotype"/>
          <w:color w:val="000000"/>
        </w:rPr>
        <w:t xml:space="preserve"> ciertamente se califica de indebida</w:t>
      </w:r>
      <w:r w:rsidR="00052451">
        <w:rPr>
          <w:rFonts w:ascii="Palatino Linotype" w:hAnsi="Palatino Linotype" w:cs="Bookman Old Style"/>
          <w:lang w:val="es-ES"/>
        </w:rPr>
        <w:t xml:space="preserve">, en virtud </w:t>
      </w:r>
      <w:r w:rsidR="00A82C20" w:rsidRPr="00052451">
        <w:rPr>
          <w:rFonts w:ascii="Palatino Linotype" w:hAnsi="Palatino Linotype" w:cs="Bookman Old Style"/>
          <w:lang w:val="es-ES"/>
        </w:rPr>
        <w:t xml:space="preserve">que </w:t>
      </w:r>
      <w:r w:rsidR="00A82C20" w:rsidRPr="00052451">
        <w:rPr>
          <w:rFonts w:ascii="Palatino Linotype" w:hAnsi="Palatino Linotype"/>
        </w:rPr>
        <w:t xml:space="preserve">el </w:t>
      </w:r>
      <w:r w:rsidR="00A82C20" w:rsidRPr="00052451">
        <w:rPr>
          <w:rFonts w:ascii="Palatino Linotype" w:hAnsi="Palatino Linotype"/>
          <w:b/>
        </w:rPr>
        <w:t xml:space="preserve">SUJETO OBLIGADO </w:t>
      </w:r>
      <w:r w:rsidR="00A82C20" w:rsidRPr="00052451">
        <w:rPr>
          <w:rFonts w:ascii="Palatino Linotype" w:hAnsi="Palatino Linotype"/>
        </w:rPr>
        <w:t xml:space="preserve">la solicitó </w:t>
      </w:r>
      <w:r w:rsidR="00A82C20" w:rsidRPr="00052451">
        <w:rPr>
          <w:rFonts w:ascii="Palatino Linotype" w:hAnsi="Palatino Linotype"/>
          <w:u w:val="single"/>
        </w:rPr>
        <w:t>para continua</w:t>
      </w:r>
      <w:r w:rsidR="00052451">
        <w:rPr>
          <w:rFonts w:ascii="Palatino Linotype" w:hAnsi="Palatino Linotype"/>
          <w:u w:val="single"/>
        </w:rPr>
        <w:t>r con una</w:t>
      </w:r>
      <w:r w:rsidR="00A82C20" w:rsidRPr="00052451">
        <w:rPr>
          <w:rFonts w:ascii="Palatino Linotype" w:hAnsi="Palatino Linotype"/>
          <w:u w:val="single"/>
        </w:rPr>
        <w:t xml:space="preserve"> minuciosa búsq</w:t>
      </w:r>
      <w:r w:rsidR="00052451">
        <w:rPr>
          <w:rFonts w:ascii="Palatino Linotype" w:hAnsi="Palatino Linotype"/>
          <w:u w:val="single"/>
        </w:rPr>
        <w:t>ueda de información dentro de su</w:t>
      </w:r>
      <w:r w:rsidR="00A82C20" w:rsidRPr="00052451">
        <w:rPr>
          <w:rFonts w:ascii="Palatino Linotype" w:hAnsi="Palatino Linotype"/>
          <w:u w:val="single"/>
        </w:rPr>
        <w:t>s archivos, y que comprenden diversa documentación que requiere de un análisis y procesamiento</w:t>
      </w:r>
      <w:r w:rsidR="00A82C20" w:rsidRPr="00052451">
        <w:rPr>
          <w:rFonts w:ascii="Palatino Linotype" w:hAnsi="Palatino Linotype"/>
        </w:rPr>
        <w:t>, contexto que resulta incongruente con la respuesta emitida.</w:t>
      </w:r>
    </w:p>
    <w:p w14:paraId="0384F6CD" w14:textId="77777777" w:rsidR="00A82C20" w:rsidRPr="00052451" w:rsidRDefault="00A82C20" w:rsidP="00052451">
      <w:pPr>
        <w:pStyle w:val="Prrafodelista"/>
        <w:spacing w:line="360" w:lineRule="auto"/>
        <w:rPr>
          <w:rFonts w:ascii="Palatino Linotype" w:hAnsi="Palatino Linotype" w:cs="Bookman Old Style"/>
          <w:i/>
          <w:lang w:val="es-ES"/>
        </w:rPr>
      </w:pPr>
    </w:p>
    <w:p w14:paraId="10646B34" w14:textId="067DC3A7" w:rsidR="00A82C20" w:rsidRPr="00052451" w:rsidRDefault="00A82C20"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cs="Bookman Old Style"/>
          <w:i/>
          <w:lang w:val="es-ES"/>
        </w:rPr>
      </w:pPr>
      <w:r w:rsidRPr="00052451">
        <w:rPr>
          <w:rFonts w:ascii="Palatino Linotype" w:hAnsi="Palatino Linotype"/>
        </w:rPr>
        <w:t>Por tanto se estima que la solicitud de prórroga implicó un retraso en la entrega de la respuesta, que versó únicamente en el señalamiento del medio de comunicación a la población de la información relativa a alertas de genero en contra de las mujeres, lo que constituyó una restricción indirecta que comienza a afectar el derecho de las personas, como toda restricción, ésta puede ser legítima siempre y cuando cumpla con las formalidades legalmente establecidas para ello, contexto que –se insiste– no se actualizaba en el caso concreto.</w:t>
      </w:r>
    </w:p>
    <w:p w14:paraId="40938B2D" w14:textId="77777777" w:rsidR="00A82C20" w:rsidRPr="00052451" w:rsidRDefault="00A82C20" w:rsidP="00052451">
      <w:pPr>
        <w:pStyle w:val="Prrafodelista"/>
        <w:spacing w:line="360" w:lineRule="auto"/>
        <w:rPr>
          <w:rFonts w:ascii="Palatino Linotype" w:hAnsi="Palatino Linotype" w:cs="Bookman Old Style"/>
          <w:i/>
          <w:lang w:val="es-ES"/>
        </w:rPr>
      </w:pPr>
    </w:p>
    <w:p w14:paraId="56D4E5C1" w14:textId="1B081980" w:rsidR="00A82C20" w:rsidRPr="00052451" w:rsidRDefault="00A82C20"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i/>
        </w:rPr>
      </w:pPr>
      <w:r w:rsidRPr="00052451">
        <w:rPr>
          <w:rFonts w:ascii="Palatino Linotype" w:hAnsi="Palatino Linotype"/>
        </w:rPr>
        <w:t xml:space="preserve">Al respecto, el artículo 163 de la Ley de Transparencia y Acceso a la Información Pública del Estado de México y Municipios señala el plazo de 15 días para atender una solicitud de acceso a la información, el que puede prorrogarse por </w:t>
      </w:r>
      <w:r w:rsidRPr="00052451">
        <w:rPr>
          <w:rFonts w:ascii="Palatino Linotype" w:hAnsi="Palatino Linotype"/>
        </w:rPr>
        <w:lastRenderedPageBreak/>
        <w:t xml:space="preserve">siete días más </w:t>
      </w:r>
      <w:r w:rsidRPr="00052451">
        <w:rPr>
          <w:rFonts w:ascii="Palatino Linotype" w:hAnsi="Palatino Linotype" w:cs="Bookman Old Style"/>
          <w:i/>
          <w:lang w:val="es-ES"/>
        </w:rPr>
        <w:t>siempre y cuando existan razones fundadas y motivadas</w:t>
      </w:r>
      <w:r w:rsidRPr="00052451">
        <w:rPr>
          <w:rFonts w:ascii="Palatino Linotype" w:hAnsi="Palatino Linotype"/>
        </w:rPr>
        <w:t xml:space="preserve">, además precisa que: </w:t>
      </w:r>
      <w:r w:rsidRPr="00052451">
        <w:rPr>
          <w:rFonts w:ascii="Palatino Linotype" w:hAnsi="Palatino Linotype" w:cs="Bookman Old Style"/>
          <w:i/>
          <w:lang w:val="es-ES"/>
        </w:rPr>
        <w:t>No podrán invocarse como causales de ampliación del plazo motivos que supongan negligencia o descuido del sujeto obligado en el desahogo de la solicitud.</w:t>
      </w:r>
    </w:p>
    <w:p w14:paraId="407EFF58" w14:textId="77777777" w:rsidR="00A82C20" w:rsidRPr="00052451" w:rsidRDefault="00A82C20" w:rsidP="00052451">
      <w:pPr>
        <w:pStyle w:val="Prrafodelista"/>
        <w:spacing w:line="360" w:lineRule="auto"/>
        <w:rPr>
          <w:rFonts w:ascii="Palatino Linotype" w:hAnsi="Palatino Linotype"/>
        </w:rPr>
      </w:pPr>
    </w:p>
    <w:p w14:paraId="6628429E" w14:textId="3B2FAB36" w:rsidR="00A82C20" w:rsidRPr="00052451" w:rsidRDefault="00A82C20"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52451">
        <w:rPr>
          <w:rFonts w:ascii="Palatino Linotype" w:hAnsi="Palatino Linotype"/>
        </w:rPr>
        <w:t xml:space="preserve">Como ya se señaló, en el caso que se resuelve, el </w:t>
      </w:r>
      <w:r w:rsidRPr="00052451">
        <w:rPr>
          <w:rFonts w:ascii="Palatino Linotype" w:hAnsi="Palatino Linotype"/>
          <w:b/>
        </w:rPr>
        <w:t>SUJETO OBLIGADO</w:t>
      </w:r>
      <w:r w:rsidRPr="00052451">
        <w:rPr>
          <w:rFonts w:ascii="Palatino Linotype" w:hAnsi="Palatino Linotype"/>
        </w:rPr>
        <w:t xml:space="preserve"> amplió el plazo para atender la solicitud de acceso a la información pública, minuciosa búsqueda de información dentro de los archivos que a su decir comprenden diversa documentación que requiere de un análisis y procesamiento, situación que no corresponde con la respuesta emitida, advirtiendo un claro incumplimiento de lo establecido en el artículo 163 de la Ley de Transparencia y Acceso a la Información Pública del Estado de México y Municipios, ya que la prórroga carece de toda fundamentación y motivación, asimismo no menciona las razones por las cuales se solicita la ampliación del plazo legalmente establecido para dar respuesta, por lo que dicha prórroga fue indebida. En virtud de lo anterior </w:t>
      </w:r>
      <w:r w:rsidRPr="00052451">
        <w:rPr>
          <w:rFonts w:ascii="Palatino Linotype" w:hAnsi="Palatino Linotype"/>
          <w:u w:val="single"/>
        </w:rPr>
        <w:t>se conmina</w:t>
      </w:r>
      <w:r w:rsidRPr="00052451">
        <w:rPr>
          <w:rFonts w:ascii="Palatino Linotype" w:hAnsi="Palatino Linotype"/>
        </w:rPr>
        <w:t xml:space="preserve"> al </w:t>
      </w:r>
      <w:r w:rsidRPr="00052451">
        <w:rPr>
          <w:rFonts w:ascii="Palatino Linotype" w:hAnsi="Palatino Linotype"/>
          <w:b/>
        </w:rPr>
        <w:t>SUJETO OBLIGADO</w:t>
      </w:r>
      <w:r w:rsidRPr="00052451">
        <w:rPr>
          <w:rFonts w:ascii="Palatino Linotype" w:hAnsi="Palatino Linotype"/>
        </w:rPr>
        <w:t xml:space="preserve"> a </w:t>
      </w:r>
      <w:r w:rsidR="00052451" w:rsidRPr="00052451">
        <w:rPr>
          <w:rFonts w:ascii="Palatino Linotype" w:hAnsi="Palatino Linotype"/>
        </w:rPr>
        <w:t>efectuar</w:t>
      </w:r>
      <w:r w:rsidRPr="00052451">
        <w:rPr>
          <w:rFonts w:ascii="Palatino Linotype" w:hAnsi="Palatino Linotype"/>
        </w:rPr>
        <w:t xml:space="preserve"> dichas solicitudes si están no implican un análisis o procesamiento de la información, </w:t>
      </w:r>
      <w:r w:rsidRPr="00052451">
        <w:rPr>
          <w:rFonts w:ascii="Palatino Linotype" w:hAnsi="Palatino Linotype"/>
          <w:i/>
        </w:rPr>
        <w:t>máxime</w:t>
      </w:r>
      <w:r w:rsidRPr="00052451">
        <w:rPr>
          <w:rFonts w:ascii="Palatino Linotype" w:hAnsi="Palatino Linotype"/>
        </w:rPr>
        <w:t xml:space="preserve"> tratándose de temas como el que ocupó el presente proveído.</w:t>
      </w:r>
    </w:p>
    <w:p w14:paraId="44ACFC3E" w14:textId="77777777" w:rsidR="005A7FEE" w:rsidRPr="00052451" w:rsidRDefault="005A7FEE" w:rsidP="00052451">
      <w:pPr>
        <w:pStyle w:val="Prrafodelista"/>
        <w:spacing w:line="360" w:lineRule="auto"/>
        <w:rPr>
          <w:rFonts w:ascii="Palatino Linotype" w:hAnsi="Palatino Linotype"/>
        </w:rPr>
      </w:pPr>
    </w:p>
    <w:p w14:paraId="23B8A251" w14:textId="7B4DAE6D" w:rsidR="00D50D54" w:rsidRPr="00052451" w:rsidRDefault="005A7FEE" w:rsidP="0005245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52451">
        <w:rPr>
          <w:rFonts w:ascii="Palatino Linotype" w:hAnsi="Palatino Linotype"/>
        </w:rPr>
        <w:t>Finalmente,</w:t>
      </w:r>
      <w:r w:rsidR="00D50D54" w:rsidRPr="00052451">
        <w:rPr>
          <w:rFonts w:ascii="Palatino Linotype" w:hAnsi="Palatino Linotype"/>
        </w:rPr>
        <w:t xml:space="preserve"> se informa a la parte </w:t>
      </w:r>
      <w:r w:rsidR="00D50D54" w:rsidRPr="00052451">
        <w:rPr>
          <w:rFonts w:ascii="Palatino Linotype" w:hAnsi="Palatino Linotype"/>
          <w:b/>
        </w:rPr>
        <w:t>RECURRENTE</w:t>
      </w:r>
      <w:r w:rsidR="00D50D54" w:rsidRPr="00052451">
        <w:rPr>
          <w:rFonts w:ascii="Palatino Linotype" w:hAnsi="Palatino Linotype"/>
        </w:rPr>
        <w:t xml:space="preserve"> que </w:t>
      </w:r>
      <w:r w:rsidR="00D50D54" w:rsidRPr="00052451">
        <w:rPr>
          <w:rFonts w:ascii="Palatino Linotype" w:hAnsi="Palatino Linotype"/>
          <w:u w:val="single"/>
        </w:rPr>
        <w:t>se dejan a salvo sus derechos</w:t>
      </w:r>
      <w:r w:rsidR="00D50D54" w:rsidRPr="00052451">
        <w:rPr>
          <w:rFonts w:ascii="Palatino Linotype" w:hAnsi="Palatino Linotype"/>
        </w:rPr>
        <w:t xml:space="preserve"> para interponer nuevas solicitudes de información que a sus intereses convenga relacionadas al tema ante el Instituto Municipal de la Mujer de Toluca</w:t>
      </w:r>
      <w:r w:rsidR="00052451">
        <w:rPr>
          <w:rFonts w:ascii="Palatino Linotype" w:hAnsi="Palatino Linotype"/>
        </w:rPr>
        <w:t xml:space="preserve"> o los sujetos obligados que considere</w:t>
      </w:r>
      <w:r w:rsidR="00D50D54" w:rsidRPr="00052451">
        <w:rPr>
          <w:rFonts w:ascii="Palatino Linotype" w:hAnsi="Palatino Linotype"/>
        </w:rPr>
        <w:t>.</w:t>
      </w:r>
    </w:p>
    <w:p w14:paraId="39259787" w14:textId="77777777" w:rsidR="004A645A" w:rsidRPr="00052451" w:rsidRDefault="004A645A" w:rsidP="00052451">
      <w:pPr>
        <w:spacing w:line="360" w:lineRule="auto"/>
        <w:ind w:right="49"/>
        <w:jc w:val="both"/>
        <w:rPr>
          <w:rFonts w:ascii="Palatino Linotype" w:hAnsi="Palatino Linotype"/>
        </w:rPr>
      </w:pPr>
      <w:bookmarkStart w:id="33" w:name="_Toc466371865"/>
      <w:bookmarkStart w:id="34" w:name="_Toc466377653"/>
      <w:bookmarkStart w:id="35" w:name="_Toc495427547"/>
      <w:bookmarkStart w:id="36" w:name="_Toc4979053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4BB95E5" w14:textId="268AE2A5" w:rsidR="00CC4F68" w:rsidRPr="00052451" w:rsidRDefault="00CC4F68" w:rsidP="00052451">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052451">
        <w:rPr>
          <w:rFonts w:ascii="Palatino Linotype" w:hAnsi="Palatino Linotype"/>
        </w:rPr>
        <w:lastRenderedPageBreak/>
        <w:t xml:space="preserve">Con la </w:t>
      </w:r>
      <w:r w:rsidRPr="00052451">
        <w:rPr>
          <w:rFonts w:ascii="Palatino Linotype" w:eastAsia="Palatino Linotype" w:hAnsi="Palatino Linotype" w:cs="Palatino Linotype"/>
        </w:rPr>
        <w:t>determinación</w:t>
      </w:r>
      <w:r w:rsidRPr="00052451">
        <w:rPr>
          <w:rFonts w:ascii="Palatino Linotype" w:hAnsi="Palatino Linotype"/>
        </w:rPr>
        <w:t xml:space="preserve"> anterior, se tendrá por colmado el derecho de acceso a la información del ahora </w:t>
      </w:r>
      <w:r w:rsidRPr="00052451">
        <w:rPr>
          <w:rFonts w:ascii="Palatino Linotype" w:hAnsi="Palatino Linotype"/>
          <w:b/>
        </w:rPr>
        <w:t>RECURRENTE</w:t>
      </w:r>
      <w:r w:rsidRPr="00052451">
        <w:rPr>
          <w:rFonts w:ascii="Palatino Linotype" w:hAnsi="Palatino Linotype"/>
        </w:rPr>
        <w:t xml:space="preserve">; toda vez </w:t>
      </w:r>
      <w:r w:rsidRPr="00052451">
        <w:rPr>
          <w:rFonts w:ascii="Palatino Linotype" w:eastAsia="Times New Roman" w:hAnsi="Palatino Linotype" w:cs="Arial"/>
          <w:color w:val="000000"/>
        </w:rPr>
        <w:t xml:space="preserve">que </w:t>
      </w:r>
      <w:r w:rsidRPr="00052451">
        <w:rPr>
          <w:rFonts w:ascii="Palatino Linotype" w:hAnsi="Palatino Linotype"/>
          <w:color w:val="000000"/>
        </w:rPr>
        <w:t xml:space="preserve">el Derecho que tutela este Órgano </w:t>
      </w:r>
      <w:r w:rsidRPr="00052451">
        <w:rPr>
          <w:rFonts w:ascii="Palatino Linotype" w:hAnsi="Palatino Linotype" w:cs="Arial"/>
          <w:color w:val="000000" w:themeColor="text1"/>
        </w:rPr>
        <w:t>Garante</w:t>
      </w:r>
      <w:r w:rsidRPr="00052451">
        <w:rPr>
          <w:rFonts w:ascii="Palatino Linotype" w:hAnsi="Palatino Linotype"/>
          <w:color w:val="000000"/>
        </w:rPr>
        <w:t xml:space="preserve"> </w:t>
      </w:r>
      <w:r w:rsidRPr="00052451">
        <w:rPr>
          <w:rFonts w:ascii="Palatino Linotype" w:hAnsi="Palatino Linotype" w:cs="Arial"/>
          <w:color w:val="000000" w:themeColor="text1"/>
        </w:rPr>
        <w:t>corresponde</w:t>
      </w:r>
      <w:r w:rsidRPr="00052451">
        <w:rPr>
          <w:rFonts w:ascii="Palatino Linotype" w:hAnsi="Palatino Linotype"/>
          <w:color w:val="000000"/>
        </w:rPr>
        <w:t xml:space="preserve"> a la </w:t>
      </w:r>
      <w:r w:rsidRPr="00052451">
        <w:rPr>
          <w:rFonts w:ascii="Palatino Linotype" w:eastAsia="Times New Roman" w:hAnsi="Palatino Linotype" w:cs="Arial"/>
          <w:color w:val="000000" w:themeColor="text1"/>
        </w:rPr>
        <w:t xml:space="preserve"> </w:t>
      </w:r>
      <w:r w:rsidRPr="00052451">
        <w:rPr>
          <w:rFonts w:ascii="Palatino Linotype" w:eastAsia="MS Mincho" w:hAnsi="Palatino Linotype" w:cs="Times New Roman"/>
          <w:i/>
        </w:rPr>
        <w:t>igualdad de oportunidades para recibir, buscar e impartir información</w:t>
      </w:r>
      <w:r w:rsidRPr="00052451">
        <w:rPr>
          <w:rStyle w:val="Refdenotaalpie"/>
          <w:rFonts w:ascii="Palatino Linotype" w:eastAsia="MS Mincho" w:hAnsi="Palatino Linotype"/>
          <w:i/>
        </w:rPr>
        <w:footnoteReference w:id="1"/>
      </w:r>
      <w:r w:rsidRPr="0005245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52451">
        <w:rPr>
          <w:rStyle w:val="Refdenotaalpie"/>
          <w:rFonts w:ascii="Palatino Linotype" w:eastAsia="MS Mincho" w:hAnsi="Palatino Linotype"/>
        </w:rPr>
        <w:footnoteReference w:id="2"/>
      </w:r>
      <w:r w:rsidRPr="00052451">
        <w:rPr>
          <w:rFonts w:ascii="Palatino Linotype" w:eastAsia="MS Mincho" w:hAnsi="Palatino Linotype" w:cs="Times New Roman"/>
          <w:i/>
        </w:rPr>
        <w:t xml:space="preserve"> </w:t>
      </w:r>
      <w:r w:rsidRPr="00052451">
        <w:rPr>
          <w:rFonts w:ascii="Palatino Linotype" w:eastAsia="MS Mincho" w:hAnsi="Palatino Linotype" w:cs="Times New Roman"/>
        </w:rPr>
        <w:t xml:space="preserve">que se constituye como una herramienta fundamental para </w:t>
      </w:r>
      <w:r w:rsidRPr="0005245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052451">
        <w:rPr>
          <w:rStyle w:val="Refdenotaalpie"/>
          <w:rFonts w:ascii="Palatino Linotype" w:eastAsia="MS Mincho" w:hAnsi="Palatino Linotype"/>
          <w:i/>
        </w:rPr>
        <w:footnoteReference w:id="3"/>
      </w:r>
      <w:r w:rsidRPr="00052451">
        <w:rPr>
          <w:rFonts w:ascii="Palatino Linotype" w:eastAsia="MS Mincho" w:hAnsi="Palatino Linotype" w:cs="Times New Roman"/>
        </w:rPr>
        <w:t>fomentando</w:t>
      </w:r>
      <w:r w:rsidRPr="00052451">
        <w:rPr>
          <w:rFonts w:ascii="Palatino Linotype" w:eastAsia="MS Mincho" w:hAnsi="Palatino Linotype" w:cs="Times New Roman"/>
          <w:i/>
        </w:rPr>
        <w:t xml:space="preserve"> la transparencia de las actividades estatales y</w:t>
      </w:r>
      <w:r w:rsidRPr="00052451">
        <w:rPr>
          <w:rFonts w:ascii="Palatino Linotype" w:eastAsia="MS Mincho" w:hAnsi="Palatino Linotype" w:cs="Times New Roman"/>
        </w:rPr>
        <w:t xml:space="preserve"> promoviendo</w:t>
      </w:r>
      <w:r w:rsidRPr="00052451">
        <w:rPr>
          <w:rFonts w:ascii="Palatino Linotype" w:eastAsia="MS Mincho" w:hAnsi="Palatino Linotype" w:cs="Times New Roman"/>
          <w:i/>
        </w:rPr>
        <w:t xml:space="preserve"> la responsabilidad de los funcionarios sobre su gestión pública</w:t>
      </w:r>
      <w:r w:rsidRPr="00052451">
        <w:rPr>
          <w:rStyle w:val="Refdenotaalpie"/>
          <w:rFonts w:ascii="Palatino Linotype" w:eastAsia="MS Mincho" w:hAnsi="Palatino Linotype"/>
          <w:i/>
        </w:rPr>
        <w:footnoteReference w:id="4"/>
      </w:r>
      <w:r w:rsidRPr="00052451">
        <w:rPr>
          <w:rFonts w:ascii="Palatino Linotype" w:eastAsia="MS Mincho" w:hAnsi="Palatino Linotype" w:cs="Times New Roman"/>
          <w:i/>
        </w:rPr>
        <w:t xml:space="preserve"> </w:t>
      </w:r>
      <w:r w:rsidRPr="00052451">
        <w:rPr>
          <w:rFonts w:ascii="Palatino Linotype" w:eastAsia="MS Mincho" w:hAnsi="Palatino Linotype" w:cs="Times New Roman"/>
        </w:rPr>
        <w:t>que permite</w:t>
      </w:r>
      <w:r w:rsidRPr="0005245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052451">
        <w:rPr>
          <w:rStyle w:val="Refdenotaalpie"/>
          <w:rFonts w:ascii="Palatino Linotype" w:eastAsia="MS Mincho" w:hAnsi="Palatino Linotype"/>
          <w:i/>
        </w:rPr>
        <w:footnoteReference w:id="5"/>
      </w:r>
      <w:r w:rsidRPr="00052451">
        <w:rPr>
          <w:rFonts w:ascii="Palatino Linotype" w:eastAsia="MS Mincho" w:hAnsi="Palatino Linotype" w:cs="Times New Roman"/>
        </w:rPr>
        <w:t xml:space="preserve"> ” </w:t>
      </w:r>
    </w:p>
    <w:p w14:paraId="06801EEC" w14:textId="77777777" w:rsidR="00D4605C" w:rsidRPr="00052451" w:rsidRDefault="00D4605C" w:rsidP="00052451">
      <w:pPr>
        <w:pBdr>
          <w:top w:val="nil"/>
          <w:left w:val="nil"/>
          <w:bottom w:val="nil"/>
          <w:right w:val="nil"/>
          <w:between w:val="nil"/>
        </w:pBdr>
        <w:spacing w:line="360" w:lineRule="auto"/>
        <w:ind w:right="49"/>
        <w:jc w:val="both"/>
        <w:rPr>
          <w:rFonts w:ascii="Palatino Linotype" w:hAnsi="Palatino Linotype"/>
        </w:rPr>
      </w:pPr>
    </w:p>
    <w:p w14:paraId="74BB95E7" w14:textId="77777777" w:rsidR="00CC4F68" w:rsidRPr="00052451" w:rsidRDefault="00CC4F68" w:rsidP="00052451">
      <w:pPr>
        <w:numPr>
          <w:ilvl w:val="0"/>
          <w:numId w:val="1"/>
        </w:numPr>
        <w:spacing w:line="360" w:lineRule="auto"/>
        <w:ind w:left="0" w:right="49" w:firstLine="0"/>
        <w:jc w:val="both"/>
        <w:rPr>
          <w:rFonts w:ascii="Palatino Linotype" w:hAnsi="Palatino Linotype"/>
          <w:lang w:val="es-ES"/>
        </w:rPr>
      </w:pPr>
      <w:r w:rsidRPr="00052451">
        <w:rPr>
          <w:rFonts w:ascii="Palatino Linotype" w:hAnsi="Palatino Linotype"/>
          <w:lang w:val="es-ES"/>
        </w:rPr>
        <w:t xml:space="preserve">Es así </w:t>
      </w:r>
      <w:r w:rsidRPr="00052451">
        <w:rPr>
          <w:rFonts w:ascii="Palatino Linotype" w:hAnsi="Palatino Linotype"/>
        </w:rPr>
        <w:t>que</w:t>
      </w:r>
      <w:r w:rsidRPr="00052451">
        <w:rPr>
          <w:rFonts w:ascii="Palatino Linotype" w:hAnsi="Palatino Linotype"/>
          <w:lang w:val="es-ES"/>
        </w:rPr>
        <w:t xml:space="preserve">, todos los actos de autoridad que realicen los Sujetos Obligados </w:t>
      </w:r>
      <w:r w:rsidRPr="00052451">
        <w:rPr>
          <w:rFonts w:ascii="Palatino Linotype" w:hAnsi="Palatino Linotype"/>
          <w:b/>
          <w:lang w:val="es-ES"/>
        </w:rPr>
        <w:t>deben estar documentados</w:t>
      </w:r>
      <w:r w:rsidRPr="00052451">
        <w:rPr>
          <w:rFonts w:ascii="Palatino Linotype" w:hAnsi="Palatino Linotype"/>
          <w:lang w:val="es-ES"/>
        </w:rPr>
        <w:t xml:space="preserve"> y, bajo el más alto estándar de transparencia deberán </w:t>
      </w:r>
      <w:r w:rsidRPr="00052451">
        <w:rPr>
          <w:rFonts w:ascii="Palatino Linotype" w:hAnsi="Palatino Linotype"/>
          <w:lang w:val="es-ES"/>
        </w:rPr>
        <w:lastRenderedPageBreak/>
        <w:t>poner toda la información que se encuentre en su posesión, a disposición de los particulares que la soliciten.</w:t>
      </w:r>
    </w:p>
    <w:p w14:paraId="74BB95E8" w14:textId="77777777" w:rsidR="00CC4F68" w:rsidRPr="00052451" w:rsidRDefault="00CC4F68" w:rsidP="00052451">
      <w:pPr>
        <w:pStyle w:val="Prrafodelista"/>
        <w:spacing w:line="360" w:lineRule="auto"/>
        <w:ind w:left="0"/>
        <w:jc w:val="both"/>
        <w:rPr>
          <w:rFonts w:ascii="Palatino Linotype" w:hAnsi="Palatino Linotype"/>
          <w:lang w:val="es-ES"/>
        </w:rPr>
      </w:pPr>
    </w:p>
    <w:p w14:paraId="74BB95E9" w14:textId="77777777" w:rsidR="00CC4F68" w:rsidRPr="00052451" w:rsidRDefault="00CC4F68" w:rsidP="00052451">
      <w:pPr>
        <w:numPr>
          <w:ilvl w:val="0"/>
          <w:numId w:val="1"/>
        </w:numPr>
        <w:spacing w:line="360" w:lineRule="auto"/>
        <w:ind w:left="0" w:right="49" w:firstLine="0"/>
        <w:jc w:val="both"/>
        <w:rPr>
          <w:rFonts w:ascii="Palatino Linotype" w:hAnsi="Palatino Linotype"/>
          <w:lang w:val="es-ES"/>
        </w:rPr>
      </w:pPr>
      <w:r w:rsidRPr="00052451">
        <w:rPr>
          <w:rFonts w:ascii="Palatino Linotype" w:eastAsia="Times New Roman" w:hAnsi="Palatino Linotype" w:cs="Arial"/>
          <w:color w:val="000000"/>
        </w:rPr>
        <w:t xml:space="preserve">Además, </w:t>
      </w:r>
      <w:r w:rsidRPr="00052451">
        <w:rPr>
          <w:rFonts w:ascii="Palatino Linotype" w:hAnsi="Palatino Linotype"/>
          <w:lang w:val="es-ES"/>
        </w:rPr>
        <w:t>debemos</w:t>
      </w:r>
      <w:r w:rsidRPr="00052451">
        <w:rPr>
          <w:rFonts w:ascii="Palatino Linotype" w:eastAsia="Times New Roman" w:hAnsi="Palatino Linotype" w:cs="Arial"/>
          <w:color w:val="000000"/>
        </w:rPr>
        <w:t xml:space="preserve"> tomar en cuenta los artículos 4 y 12 (antes transcrito</w:t>
      </w:r>
      <w:r w:rsidR="00FC2AD8" w:rsidRPr="00052451">
        <w:rPr>
          <w:rFonts w:ascii="Palatino Linotype" w:eastAsia="Times New Roman" w:hAnsi="Palatino Linotype" w:cs="Arial"/>
          <w:color w:val="000000"/>
        </w:rPr>
        <w:t>s</w:t>
      </w:r>
      <w:r w:rsidRPr="00052451">
        <w:rPr>
          <w:rFonts w:ascii="Palatino Linotype" w:eastAsia="Times New Roman" w:hAnsi="Palatino Linotype" w:cs="Arial"/>
          <w:color w:val="000000"/>
        </w:rPr>
        <w:t xml:space="preserve">), de la Ley de Transparencia y Acceso a la Información Pública del Estado de México y </w:t>
      </w:r>
      <w:r w:rsidRPr="00052451">
        <w:rPr>
          <w:rFonts w:ascii="Palatino Linotype" w:hAnsi="Palatino Linotype"/>
          <w:lang w:val="es-ES"/>
        </w:rPr>
        <w:t>Municipios</w:t>
      </w:r>
      <w:r w:rsidR="00FC2AD8" w:rsidRPr="00052451">
        <w:rPr>
          <w:rFonts w:ascii="Palatino Linotype" w:eastAsia="Times New Roman" w:hAnsi="Palatino Linotype" w:cs="Arial"/>
          <w:color w:val="000000"/>
        </w:rPr>
        <w:t xml:space="preserve">. </w:t>
      </w:r>
      <w:r w:rsidRPr="00052451">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w:t>
      </w:r>
      <w:r w:rsidRPr="00052451">
        <w:rPr>
          <w:rFonts w:ascii="Palatino Linotype" w:eastAsia="Times New Roman" w:hAnsi="Palatino Linotype" w:cs="Arial"/>
          <w:color w:val="000000"/>
        </w:rPr>
        <w:t>información</w:t>
      </w:r>
      <w:r w:rsidRPr="00052451">
        <w:rPr>
          <w:rFonts w:ascii="Palatino Linotype" w:hAnsi="Palatino Linotype"/>
          <w:lang w:val="es-ES"/>
        </w:rPr>
        <w:t xml:space="preserve"> que se encuentre en su posesión en estricto apego a los principios de eficacia</w:t>
      </w:r>
      <w:r w:rsidRPr="00052451">
        <w:rPr>
          <w:rStyle w:val="Refdenotaalpie"/>
          <w:rFonts w:ascii="Palatino Linotype" w:hAnsi="Palatino Linotype"/>
          <w:lang w:val="es-ES"/>
        </w:rPr>
        <w:footnoteReference w:id="6"/>
      </w:r>
      <w:r w:rsidRPr="0005245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4BB95EA" w14:textId="77777777" w:rsidR="00CC4F68" w:rsidRPr="00052451" w:rsidRDefault="00CC4F68" w:rsidP="00052451">
      <w:pPr>
        <w:spacing w:line="360" w:lineRule="auto"/>
        <w:contextualSpacing/>
        <w:jc w:val="both"/>
        <w:rPr>
          <w:rFonts w:ascii="Palatino Linotype" w:hAnsi="Palatino Linotype"/>
          <w:lang w:val="es-ES"/>
        </w:rPr>
      </w:pPr>
    </w:p>
    <w:p w14:paraId="74BB964C" w14:textId="77777777" w:rsidR="00246311" w:rsidRPr="00052451" w:rsidRDefault="00246311" w:rsidP="00052451">
      <w:pPr>
        <w:numPr>
          <w:ilvl w:val="0"/>
          <w:numId w:val="1"/>
        </w:numPr>
        <w:spacing w:line="360" w:lineRule="auto"/>
        <w:ind w:left="0" w:right="49" w:firstLine="0"/>
        <w:jc w:val="both"/>
        <w:rPr>
          <w:rFonts w:ascii="Palatino Linotype" w:hAnsi="Palatino Linotype" w:cs="Arial"/>
        </w:rPr>
      </w:pPr>
      <w:r w:rsidRPr="00052451">
        <w:rPr>
          <w:rFonts w:ascii="Palatino Linotype" w:eastAsia="Arial Unicode MS" w:hAnsi="Palatino Linotype" w:cs="Arial"/>
        </w:rPr>
        <w:t>Por</w:t>
      </w:r>
      <w:r w:rsidRPr="00052451">
        <w:rPr>
          <w:rFonts w:ascii="Palatino Linotype" w:eastAsia="MS Mincho" w:hAnsi="Palatino Linotype"/>
          <w:color w:val="000000"/>
        </w:rPr>
        <w:t xml:space="preserve"> lo </w:t>
      </w:r>
      <w:r w:rsidRPr="00052451">
        <w:rPr>
          <w:rFonts w:ascii="Palatino Linotype" w:eastAsia="Arial Unicode MS" w:hAnsi="Palatino Linotype" w:cs="Arial"/>
        </w:rPr>
        <w:t>anteriormente</w:t>
      </w:r>
      <w:r w:rsidRPr="00052451">
        <w:rPr>
          <w:rFonts w:ascii="Palatino Linotype" w:eastAsia="MS Mincho" w:hAnsi="Palatino Linotype"/>
          <w:color w:val="000000"/>
        </w:rPr>
        <w:t xml:space="preserve"> expuesto y fundado, este Órgano Garante emite los siguientes: </w:t>
      </w:r>
    </w:p>
    <w:p w14:paraId="74BB964D" w14:textId="77777777" w:rsidR="00313EA6" w:rsidRPr="00052451" w:rsidRDefault="00313EA6" w:rsidP="00052451">
      <w:pPr>
        <w:pStyle w:val="Ttulo1"/>
        <w:spacing w:before="0" w:line="360" w:lineRule="auto"/>
        <w:jc w:val="center"/>
        <w:rPr>
          <w:rFonts w:ascii="Palatino Linotype" w:hAnsi="Palatino Linotype"/>
          <w:b/>
          <w:color w:val="000000" w:themeColor="text1"/>
          <w:sz w:val="24"/>
          <w:szCs w:val="24"/>
        </w:rPr>
      </w:pPr>
      <w:bookmarkStart w:id="37" w:name="_Toc81233128"/>
      <w:r w:rsidRPr="00052451">
        <w:rPr>
          <w:rFonts w:ascii="Palatino Linotype" w:hAnsi="Palatino Linotype"/>
          <w:b/>
          <w:color w:val="000000" w:themeColor="text1"/>
          <w:sz w:val="24"/>
          <w:szCs w:val="24"/>
        </w:rPr>
        <w:t>R E S O L U T I V O S</w:t>
      </w:r>
      <w:bookmarkEnd w:id="33"/>
      <w:bookmarkEnd w:id="34"/>
      <w:bookmarkEnd w:id="35"/>
      <w:bookmarkEnd w:id="36"/>
      <w:bookmarkEnd w:id="37"/>
    </w:p>
    <w:p w14:paraId="74BB964E" w14:textId="77777777" w:rsidR="00313EA6" w:rsidRPr="00052451" w:rsidRDefault="00313EA6" w:rsidP="00052451">
      <w:pPr>
        <w:spacing w:line="360" w:lineRule="auto"/>
        <w:rPr>
          <w:rFonts w:ascii="Palatino Linotype" w:hAnsi="Palatino Linotype"/>
        </w:rPr>
      </w:pPr>
    </w:p>
    <w:p w14:paraId="3F003C9F" w14:textId="33916582" w:rsidR="00AE3157" w:rsidRPr="00052451" w:rsidRDefault="00AE3157" w:rsidP="00052451">
      <w:pPr>
        <w:spacing w:line="360" w:lineRule="auto"/>
        <w:jc w:val="both"/>
        <w:rPr>
          <w:rFonts w:ascii="Palatino Linotype" w:hAnsi="Palatino Linotype" w:cs="Arial"/>
          <w:bCs/>
        </w:rPr>
      </w:pPr>
      <w:r w:rsidRPr="00052451">
        <w:rPr>
          <w:rFonts w:ascii="Palatino Linotype" w:hAnsi="Palatino Linotype" w:cs="Arial"/>
          <w:b/>
          <w:bCs/>
        </w:rPr>
        <w:t>PRIMERO</w:t>
      </w:r>
      <w:r w:rsidRPr="00052451">
        <w:rPr>
          <w:rFonts w:ascii="Palatino Linotype" w:hAnsi="Palatino Linotype" w:cs="Arial"/>
        </w:rPr>
        <w:t xml:space="preserve">. Resultan infundadas las </w:t>
      </w:r>
      <w:r w:rsidRPr="00052451">
        <w:rPr>
          <w:rFonts w:ascii="Palatino Linotype" w:hAnsi="Palatino Linotype" w:cs="Arial"/>
          <w:lang w:val="es-ES"/>
        </w:rPr>
        <w:t xml:space="preserve">razones o motivos de </w:t>
      </w:r>
      <w:r w:rsidRPr="00052451">
        <w:rPr>
          <w:rFonts w:ascii="Palatino Linotype" w:eastAsia="Palatino Linotype" w:hAnsi="Palatino Linotype" w:cs="Palatino Linotype"/>
        </w:rPr>
        <w:t>inconformidad</w:t>
      </w:r>
      <w:r w:rsidRPr="00052451">
        <w:rPr>
          <w:rFonts w:ascii="Palatino Linotype" w:hAnsi="Palatino Linotype" w:cs="Arial"/>
          <w:lang w:val="es-ES"/>
        </w:rPr>
        <w:t xml:space="preserve"> hechos valer en el Recurso de Revisión </w:t>
      </w:r>
      <w:r w:rsidRPr="00052451">
        <w:rPr>
          <w:rFonts w:ascii="Palatino Linotype" w:eastAsia="Calibri" w:hAnsi="Palatino Linotype" w:cs="Tahoma"/>
          <w:b/>
        </w:rPr>
        <w:t>09</w:t>
      </w:r>
      <w:r w:rsidR="00D50D54" w:rsidRPr="00052451">
        <w:rPr>
          <w:rFonts w:ascii="Palatino Linotype" w:eastAsia="Calibri" w:hAnsi="Palatino Linotype" w:cs="Tahoma"/>
          <w:b/>
        </w:rPr>
        <w:t>63</w:t>
      </w:r>
      <w:r w:rsidRPr="00052451">
        <w:rPr>
          <w:rFonts w:ascii="Palatino Linotype" w:eastAsia="Calibri" w:hAnsi="Palatino Linotype" w:cs="Tahoma"/>
          <w:b/>
        </w:rPr>
        <w:t>3/INFOEM/IP/RR/2025</w:t>
      </w:r>
      <w:r w:rsidRPr="00052451">
        <w:rPr>
          <w:rFonts w:ascii="Palatino Linotype" w:hAnsi="Palatino Linotype" w:cs="Arial"/>
          <w:bCs/>
        </w:rPr>
        <w:t xml:space="preserve">, en términos del Considerando </w:t>
      </w:r>
      <w:r w:rsidRPr="00052451">
        <w:rPr>
          <w:rFonts w:ascii="Palatino Linotype" w:hAnsi="Palatino Linotype" w:cs="Arial"/>
          <w:b/>
          <w:bCs/>
        </w:rPr>
        <w:t>CUARTO</w:t>
      </w:r>
      <w:r w:rsidRPr="00052451">
        <w:rPr>
          <w:rFonts w:ascii="Palatino Linotype" w:hAnsi="Palatino Linotype" w:cs="Arial"/>
          <w:bCs/>
        </w:rPr>
        <w:t xml:space="preserve"> de la presente Resolución.</w:t>
      </w:r>
    </w:p>
    <w:p w14:paraId="072277BB" w14:textId="77777777" w:rsidR="00AE3157" w:rsidRPr="00052451" w:rsidRDefault="00AE3157" w:rsidP="00052451">
      <w:pPr>
        <w:spacing w:line="360" w:lineRule="auto"/>
        <w:jc w:val="both"/>
        <w:rPr>
          <w:rFonts w:ascii="Palatino Linotype" w:hAnsi="Palatino Linotype" w:cs="Arial"/>
          <w:bCs/>
        </w:rPr>
      </w:pPr>
    </w:p>
    <w:p w14:paraId="5057FDDA" w14:textId="1A432FB5" w:rsidR="00AE3157" w:rsidRPr="00052451" w:rsidRDefault="00AE3157" w:rsidP="00052451">
      <w:pPr>
        <w:spacing w:line="360" w:lineRule="auto"/>
        <w:jc w:val="both"/>
        <w:rPr>
          <w:rFonts w:ascii="Palatino Linotype" w:eastAsia="Calibri" w:hAnsi="Palatino Linotype" w:cs="Consolas"/>
          <w:color w:val="000000"/>
          <w:lang w:val="es-MX" w:eastAsia="es-MX"/>
        </w:rPr>
      </w:pPr>
      <w:r w:rsidRPr="00052451">
        <w:rPr>
          <w:rFonts w:ascii="Palatino Linotype" w:hAnsi="Palatino Linotype" w:cs="Arial"/>
          <w:b/>
        </w:rPr>
        <w:t>SEGUNDO</w:t>
      </w:r>
      <w:r w:rsidRPr="00052451">
        <w:rPr>
          <w:rFonts w:ascii="Palatino Linotype" w:hAnsi="Palatino Linotype" w:cs="Arial"/>
        </w:rPr>
        <w:t xml:space="preserve">. </w:t>
      </w:r>
      <w:r w:rsidRPr="00052451">
        <w:rPr>
          <w:rFonts w:ascii="Palatino Linotype" w:hAnsi="Palatino Linotype" w:cs="Arial"/>
          <w:lang w:val="es-ES"/>
        </w:rPr>
        <w:t xml:space="preserve">Se </w:t>
      </w:r>
      <w:r w:rsidRPr="00052451">
        <w:rPr>
          <w:rFonts w:ascii="Palatino Linotype" w:hAnsi="Palatino Linotype" w:cs="Arial"/>
          <w:b/>
          <w:lang w:val="es-ES"/>
        </w:rPr>
        <w:t>CONFIRMA</w:t>
      </w:r>
      <w:r w:rsidRPr="00052451">
        <w:rPr>
          <w:rFonts w:ascii="Palatino Linotype" w:hAnsi="Palatino Linotype" w:cs="Arial"/>
          <w:lang w:val="es-ES"/>
        </w:rPr>
        <w:t xml:space="preserve"> la respuesta </w:t>
      </w:r>
      <w:r w:rsidRPr="00052451">
        <w:rPr>
          <w:rFonts w:ascii="Palatino Linotype" w:hAnsi="Palatino Linotype" w:cs="Arial"/>
          <w:bCs/>
        </w:rPr>
        <w:t>emitida</w:t>
      </w:r>
      <w:r w:rsidRPr="00052451">
        <w:rPr>
          <w:rFonts w:ascii="Palatino Linotype" w:hAnsi="Palatino Linotype" w:cs="Arial"/>
          <w:lang w:val="es-ES"/>
        </w:rPr>
        <w:t xml:space="preserve"> por el </w:t>
      </w:r>
      <w:r w:rsidRPr="00052451">
        <w:rPr>
          <w:rFonts w:ascii="Palatino Linotype" w:eastAsia="Palatino Linotype" w:hAnsi="Palatino Linotype" w:cs="Palatino Linotype"/>
          <w:color w:val="000000"/>
        </w:rPr>
        <w:t>Ayuntamiento de Toluca</w:t>
      </w:r>
      <w:r w:rsidRPr="00052451">
        <w:rPr>
          <w:rFonts w:ascii="Palatino Linotype" w:hAnsi="Palatino Linotype" w:cs="Arial"/>
          <w:b/>
          <w:lang w:val="es-ES"/>
        </w:rPr>
        <w:t xml:space="preserve">, </w:t>
      </w:r>
      <w:r w:rsidRPr="00052451">
        <w:rPr>
          <w:rFonts w:ascii="Palatino Linotype" w:hAnsi="Palatino Linotype" w:cs="Arial"/>
          <w:lang w:val="es-ES"/>
        </w:rPr>
        <w:t xml:space="preserve">en la Solicitud de Acceso a la </w:t>
      </w:r>
      <w:r w:rsidR="00D4605C" w:rsidRPr="00052451">
        <w:rPr>
          <w:rFonts w:ascii="Palatino Linotype" w:hAnsi="Palatino Linotype" w:cs="Arial"/>
          <w:lang w:val="es-ES"/>
        </w:rPr>
        <w:t>Información Pública</w:t>
      </w:r>
      <w:r w:rsidRPr="00052451">
        <w:rPr>
          <w:rFonts w:ascii="Palatino Linotype" w:hAnsi="Palatino Linotype" w:cs="Arial"/>
          <w:b/>
          <w:bCs/>
        </w:rPr>
        <w:t> </w:t>
      </w:r>
      <w:r w:rsidR="00011140" w:rsidRPr="00052451">
        <w:rPr>
          <w:rFonts w:ascii="Palatino Linotype" w:eastAsia="Calibri" w:hAnsi="Palatino Linotype" w:cs="Consolas"/>
          <w:b/>
          <w:color w:val="000000"/>
          <w:lang w:val="es-MX" w:eastAsia="es-MX"/>
        </w:rPr>
        <w:t>03499/TOLUCA/IP/2025</w:t>
      </w:r>
      <w:r w:rsidRPr="00052451">
        <w:rPr>
          <w:rFonts w:ascii="Palatino Linotype" w:eastAsia="Calibri" w:hAnsi="Palatino Linotype" w:cs="Consolas"/>
          <w:color w:val="000000"/>
          <w:lang w:val="es-MX" w:eastAsia="es-MX"/>
        </w:rPr>
        <w:t>.</w:t>
      </w:r>
    </w:p>
    <w:p w14:paraId="5AB26185" w14:textId="77777777" w:rsidR="00AE3157" w:rsidRPr="00052451" w:rsidRDefault="00AE3157" w:rsidP="00052451">
      <w:pPr>
        <w:spacing w:line="360" w:lineRule="auto"/>
        <w:jc w:val="both"/>
        <w:rPr>
          <w:rFonts w:ascii="Palatino Linotype" w:hAnsi="Palatino Linotype" w:cs="Arial"/>
          <w:b/>
          <w:bCs/>
        </w:rPr>
      </w:pPr>
    </w:p>
    <w:p w14:paraId="0854168B" w14:textId="77777777" w:rsidR="00AE3157" w:rsidRPr="00052451" w:rsidRDefault="00AE3157" w:rsidP="00052451">
      <w:pPr>
        <w:spacing w:line="360" w:lineRule="auto"/>
        <w:jc w:val="both"/>
        <w:rPr>
          <w:rFonts w:ascii="Palatino Linotype" w:eastAsia="Palatino Linotype" w:hAnsi="Palatino Linotype" w:cs="Palatino Linotype"/>
        </w:rPr>
      </w:pPr>
      <w:r w:rsidRPr="00052451">
        <w:rPr>
          <w:rFonts w:ascii="Palatino Linotype" w:eastAsia="Palatino Linotype" w:hAnsi="Palatino Linotype" w:cs="Palatino Linotype"/>
          <w:b/>
        </w:rPr>
        <w:t>TERCERO.</w:t>
      </w:r>
      <w:r w:rsidRPr="00052451">
        <w:rPr>
          <w:rFonts w:ascii="Palatino Linotype" w:eastAsia="Palatino Linotype" w:hAnsi="Palatino Linotype" w:cs="Palatino Linotype"/>
        </w:rPr>
        <w:t xml:space="preserve"> Notifíquese al Titular de la Unidad de Transparencia del</w:t>
      </w:r>
      <w:r w:rsidRPr="00052451">
        <w:rPr>
          <w:rFonts w:ascii="Palatino Linotype" w:eastAsia="Palatino Linotype" w:hAnsi="Palatino Linotype" w:cs="Palatino Linotype"/>
          <w:b/>
        </w:rPr>
        <w:t xml:space="preserve"> SUJETO OBLIGADO</w:t>
      </w:r>
      <w:r w:rsidRPr="00052451">
        <w:rPr>
          <w:rFonts w:ascii="Palatino Linotype" w:eastAsia="Palatino Linotype" w:hAnsi="Palatino Linotype" w:cs="Palatino Linotype"/>
        </w:rPr>
        <w:t xml:space="preserve"> vía </w:t>
      </w:r>
      <w:r w:rsidRPr="00052451">
        <w:rPr>
          <w:rFonts w:ascii="Palatino Linotype" w:eastAsia="Palatino Linotype" w:hAnsi="Palatino Linotype" w:cs="Palatino Linotype"/>
          <w:b/>
        </w:rPr>
        <w:t>SAIMEX</w:t>
      </w:r>
      <w:r w:rsidRPr="00052451">
        <w:rPr>
          <w:rFonts w:ascii="Palatino Linotype" w:eastAsia="Palatino Linotype" w:hAnsi="Palatino Linotype" w:cs="Palatino Linotype"/>
        </w:rPr>
        <w:t>, para su conocimiento.</w:t>
      </w:r>
    </w:p>
    <w:p w14:paraId="1CF18334" w14:textId="77777777" w:rsidR="00AE3157" w:rsidRPr="00052451" w:rsidRDefault="00AE3157" w:rsidP="00052451">
      <w:pPr>
        <w:shd w:val="clear" w:color="auto" w:fill="FFFFFF"/>
        <w:spacing w:line="360" w:lineRule="auto"/>
        <w:jc w:val="both"/>
        <w:rPr>
          <w:rFonts w:ascii="Palatino Linotype" w:eastAsia="Palatino Linotype" w:hAnsi="Palatino Linotype" w:cs="Palatino Linotype"/>
        </w:rPr>
      </w:pPr>
    </w:p>
    <w:p w14:paraId="784317E9" w14:textId="128822D0" w:rsidR="00AE3157" w:rsidRPr="00052451" w:rsidRDefault="00AE3157" w:rsidP="00052451">
      <w:pPr>
        <w:shd w:val="clear" w:color="auto" w:fill="FFFFFF"/>
        <w:spacing w:line="360" w:lineRule="auto"/>
        <w:jc w:val="both"/>
        <w:rPr>
          <w:rFonts w:ascii="Palatino Linotype" w:eastAsia="Palatino Linotype" w:hAnsi="Palatino Linotype" w:cs="Palatino Linotype"/>
        </w:rPr>
      </w:pPr>
      <w:r w:rsidRPr="00052451">
        <w:rPr>
          <w:rFonts w:ascii="Palatino Linotype" w:eastAsia="Palatino Linotype" w:hAnsi="Palatino Linotype" w:cs="Palatino Linotype"/>
          <w:b/>
        </w:rPr>
        <w:t>CUARTO.</w:t>
      </w:r>
      <w:r w:rsidR="0083491A">
        <w:rPr>
          <w:rFonts w:ascii="Palatino Linotype" w:eastAsia="Palatino Linotype" w:hAnsi="Palatino Linotype" w:cs="Palatino Linotype"/>
        </w:rPr>
        <w:t xml:space="preserve"> Notifíquese al</w:t>
      </w:r>
      <w:r w:rsidRPr="00052451">
        <w:rPr>
          <w:rFonts w:ascii="Palatino Linotype" w:eastAsia="Palatino Linotype" w:hAnsi="Palatino Linotype" w:cs="Palatino Linotype"/>
          <w:b/>
        </w:rPr>
        <w:t xml:space="preserve"> RECURRENTE</w:t>
      </w:r>
      <w:r w:rsidRPr="00052451">
        <w:rPr>
          <w:rFonts w:ascii="Palatino Linotype" w:eastAsia="Palatino Linotype" w:hAnsi="Palatino Linotype" w:cs="Palatino Linotype"/>
        </w:rPr>
        <w:t xml:space="preserve"> la presente Resolución vía </w:t>
      </w:r>
      <w:r w:rsidRPr="00052451">
        <w:rPr>
          <w:rFonts w:ascii="Palatino Linotype" w:eastAsia="Palatino Linotype" w:hAnsi="Palatino Linotype" w:cs="Palatino Linotype"/>
          <w:b/>
        </w:rPr>
        <w:t>SAIMEX</w:t>
      </w:r>
      <w:r w:rsidRPr="00052451">
        <w:rPr>
          <w:rFonts w:ascii="Palatino Linotype" w:eastAsia="Palatino Linotype" w:hAnsi="Palatino Linotype" w:cs="Palatino Linotype"/>
        </w:rPr>
        <w:t>.</w:t>
      </w:r>
    </w:p>
    <w:p w14:paraId="6BEFFF65" w14:textId="77777777" w:rsidR="00D50D54" w:rsidRPr="00052451" w:rsidRDefault="00D50D54" w:rsidP="00052451">
      <w:pPr>
        <w:shd w:val="clear" w:color="auto" w:fill="FFFFFF"/>
        <w:spacing w:line="360" w:lineRule="auto"/>
        <w:jc w:val="both"/>
        <w:rPr>
          <w:rFonts w:ascii="Palatino Linotype" w:eastAsia="Palatino Linotype" w:hAnsi="Palatino Linotype" w:cs="Palatino Linotype"/>
        </w:rPr>
      </w:pPr>
    </w:p>
    <w:p w14:paraId="35C2C9F6" w14:textId="77777777" w:rsidR="00AE3157" w:rsidRPr="00052451" w:rsidRDefault="00AE3157" w:rsidP="00052451">
      <w:pPr>
        <w:shd w:val="clear" w:color="auto" w:fill="FFFFFF"/>
        <w:spacing w:line="360" w:lineRule="auto"/>
        <w:jc w:val="both"/>
        <w:rPr>
          <w:rFonts w:ascii="Palatino Linotype" w:eastAsia="Palatino Linotype" w:hAnsi="Palatino Linotype" w:cs="Palatino Linotype"/>
        </w:rPr>
      </w:pPr>
      <w:r w:rsidRPr="00052451">
        <w:rPr>
          <w:rFonts w:ascii="Palatino Linotype" w:eastAsia="Palatino Linotype" w:hAnsi="Palatino Linotype" w:cs="Palatino Linotype"/>
          <w:b/>
        </w:rPr>
        <w:t xml:space="preserve">QUINTO. </w:t>
      </w:r>
      <w:r w:rsidRPr="00052451">
        <w:rPr>
          <w:rFonts w:ascii="Palatino Linotype" w:eastAsia="Times New Roman" w:hAnsi="Palatino Linotype" w:cs="Times New Roman"/>
        </w:rPr>
        <w:t>Se hace del conocimiento de la</w:t>
      </w:r>
      <w:r w:rsidRPr="00052451">
        <w:rPr>
          <w:rFonts w:ascii="Palatino Linotype" w:eastAsia="Times New Roman" w:hAnsi="Palatino Linotype" w:cs="Times New Roman"/>
          <w:b/>
        </w:rPr>
        <w:t xml:space="preserve"> RECURRENTE</w:t>
      </w:r>
      <w:r w:rsidRPr="00052451">
        <w:rPr>
          <w:rFonts w:ascii="Palatino Linotype" w:eastAsia="Times New Roman"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52451">
        <w:rPr>
          <w:rFonts w:ascii="Palatino Linotype" w:eastAsia="Times New Roman" w:hAnsi="Palatino Linotype" w:cs="Times New Roman"/>
          <w:bCs/>
        </w:rPr>
        <w:t>vía juicio de amparo</w:t>
      </w:r>
      <w:r w:rsidRPr="00052451">
        <w:rPr>
          <w:rFonts w:ascii="Palatino Linotype" w:eastAsia="Times New Roman" w:hAnsi="Palatino Linotype" w:cs="Times New Roman"/>
        </w:rPr>
        <w:t> en los términos de las leyes aplicables.</w:t>
      </w:r>
    </w:p>
    <w:p w14:paraId="74BB965F" w14:textId="77777777" w:rsidR="00B65101" w:rsidRPr="00052451" w:rsidRDefault="00B65101" w:rsidP="00052451">
      <w:pPr>
        <w:shd w:val="clear" w:color="auto" w:fill="FFFFFF"/>
        <w:spacing w:line="360" w:lineRule="auto"/>
        <w:ind w:right="49"/>
        <w:jc w:val="both"/>
        <w:rPr>
          <w:rFonts w:ascii="Palatino Linotype" w:eastAsia="Palatino Linotype" w:hAnsi="Palatino Linotype" w:cs="Palatino Linotype"/>
        </w:rPr>
      </w:pPr>
    </w:p>
    <w:p w14:paraId="386A151A" w14:textId="77777777" w:rsidR="0083491A" w:rsidRPr="003E2295" w:rsidRDefault="0083491A" w:rsidP="0083491A">
      <w:pPr>
        <w:spacing w:before="240" w:after="240" w:line="360" w:lineRule="auto"/>
        <w:ind w:firstLine="1"/>
        <w:jc w:val="both"/>
        <w:rPr>
          <w:rFonts w:ascii="Palatino Linotype" w:hAnsi="Palatino Linotype"/>
        </w:rPr>
      </w:pPr>
      <w:bookmarkStart w:id="38"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PRIMERA </w:t>
      </w:r>
      <w:r w:rsidRPr="003E2295">
        <w:rPr>
          <w:rFonts w:ascii="Palatino Linotype" w:hAnsi="Palatino Linotype" w:cs="Palatino Linotype"/>
        </w:rPr>
        <w:t>SESIÓN O</w:t>
      </w:r>
      <w:r>
        <w:rPr>
          <w:rFonts w:ascii="Palatino Linotype" w:hAnsi="Palatino Linotype" w:cs="Palatino Linotype"/>
        </w:rPr>
        <w:t xml:space="preserve">RDINARIA, CELEBRADA </w:t>
      </w:r>
      <w:r>
        <w:rPr>
          <w:rFonts w:ascii="Palatino Linotype" w:hAnsi="Palatino Linotype" w:cs="Palatino Linotype"/>
        </w:rPr>
        <w:lastRenderedPageBreak/>
        <w:t>EL VEINTICINCO (25</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38"/>
    <w:p w14:paraId="74BB9667" w14:textId="77777777" w:rsidR="00B84DF1" w:rsidRPr="00052451" w:rsidRDefault="00B84DF1" w:rsidP="00052451">
      <w:pPr>
        <w:spacing w:line="360" w:lineRule="auto"/>
        <w:ind w:right="49"/>
        <w:jc w:val="both"/>
        <w:rPr>
          <w:rFonts w:ascii="Palatino Linotype" w:eastAsia="Palatino Linotype" w:hAnsi="Palatino Linotype" w:cs="Palatino Linotype"/>
        </w:rPr>
      </w:pPr>
    </w:p>
    <w:p w14:paraId="74BB9668"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9"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A"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B"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C"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D"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E" w14:textId="77777777" w:rsidR="00B84DF1" w:rsidRPr="00052451" w:rsidRDefault="00B84DF1" w:rsidP="00052451">
      <w:pPr>
        <w:spacing w:line="360" w:lineRule="auto"/>
        <w:ind w:right="49"/>
        <w:rPr>
          <w:rFonts w:ascii="Palatino Linotype" w:eastAsia="Palatino Linotype" w:hAnsi="Palatino Linotype" w:cs="Palatino Linotype"/>
        </w:rPr>
      </w:pPr>
    </w:p>
    <w:p w14:paraId="74BB966F" w14:textId="77777777" w:rsidR="00B84DF1" w:rsidRPr="00052451" w:rsidRDefault="009D3673" w:rsidP="00052451">
      <w:pPr>
        <w:tabs>
          <w:tab w:val="left" w:pos="3374"/>
        </w:tabs>
        <w:spacing w:line="360" w:lineRule="auto"/>
        <w:ind w:right="49"/>
        <w:rPr>
          <w:rFonts w:ascii="Palatino Linotype" w:eastAsia="Palatino Linotype" w:hAnsi="Palatino Linotype" w:cs="Palatino Linotype"/>
        </w:rPr>
      </w:pPr>
      <w:r w:rsidRPr="00052451">
        <w:rPr>
          <w:rFonts w:ascii="Palatino Linotype" w:eastAsia="Palatino Linotype" w:hAnsi="Palatino Linotype" w:cs="Palatino Linotype"/>
        </w:rPr>
        <w:tab/>
      </w:r>
    </w:p>
    <w:p w14:paraId="74BB9670"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1"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2"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3"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4"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5"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6"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7" w14:textId="77777777" w:rsidR="00B84DF1" w:rsidRPr="00052451" w:rsidRDefault="00B84DF1" w:rsidP="00052451">
      <w:pPr>
        <w:tabs>
          <w:tab w:val="left" w:pos="3374"/>
        </w:tabs>
        <w:spacing w:line="360" w:lineRule="auto"/>
        <w:ind w:right="49"/>
        <w:rPr>
          <w:rFonts w:ascii="Palatino Linotype" w:eastAsia="Palatino Linotype" w:hAnsi="Palatino Linotype" w:cs="Palatino Linotype"/>
        </w:rPr>
      </w:pPr>
    </w:p>
    <w:p w14:paraId="74BB9678" w14:textId="77777777" w:rsidR="00B84DF1" w:rsidRDefault="00B84DF1" w:rsidP="00052451">
      <w:pPr>
        <w:spacing w:line="360" w:lineRule="auto"/>
        <w:ind w:right="49"/>
        <w:rPr>
          <w:rFonts w:ascii="Palatino Linotype" w:eastAsia="Palatino Linotype" w:hAnsi="Palatino Linotype" w:cs="Palatino Linotype"/>
        </w:rPr>
      </w:pPr>
    </w:p>
    <w:p w14:paraId="2C5A34F5" w14:textId="77777777" w:rsidR="00D25F16" w:rsidRDefault="00D25F16" w:rsidP="00052451">
      <w:pPr>
        <w:spacing w:line="360" w:lineRule="auto"/>
        <w:ind w:right="49"/>
        <w:rPr>
          <w:rFonts w:ascii="Palatino Linotype" w:eastAsia="Palatino Linotype" w:hAnsi="Palatino Linotype" w:cs="Palatino Linotype"/>
        </w:rPr>
      </w:pPr>
    </w:p>
    <w:p w14:paraId="1BAE6E67" w14:textId="77777777" w:rsidR="00D25F16" w:rsidRDefault="00D25F16" w:rsidP="00052451">
      <w:pPr>
        <w:spacing w:line="360" w:lineRule="auto"/>
        <w:ind w:right="49"/>
        <w:rPr>
          <w:rFonts w:ascii="Palatino Linotype" w:eastAsia="Palatino Linotype" w:hAnsi="Palatino Linotype" w:cs="Palatino Linotype"/>
        </w:rPr>
      </w:pPr>
    </w:p>
    <w:p w14:paraId="0DCE1F44" w14:textId="77777777" w:rsidR="00D25F16" w:rsidRDefault="00D25F16" w:rsidP="00052451">
      <w:pPr>
        <w:spacing w:line="360" w:lineRule="auto"/>
        <w:ind w:right="49"/>
        <w:rPr>
          <w:rFonts w:ascii="Palatino Linotype" w:eastAsia="Palatino Linotype" w:hAnsi="Palatino Linotype" w:cs="Palatino Linotype"/>
        </w:rPr>
      </w:pPr>
    </w:p>
    <w:p w14:paraId="37922FDF" w14:textId="77777777" w:rsidR="00D25F16" w:rsidRDefault="00D25F16" w:rsidP="00052451">
      <w:pPr>
        <w:spacing w:line="360" w:lineRule="auto"/>
        <w:ind w:right="49"/>
        <w:rPr>
          <w:rFonts w:ascii="Palatino Linotype" w:eastAsia="Palatino Linotype" w:hAnsi="Palatino Linotype" w:cs="Palatino Linotype"/>
        </w:rPr>
      </w:pPr>
    </w:p>
    <w:p w14:paraId="7E435261" w14:textId="77777777" w:rsidR="00D25F16" w:rsidRPr="00052451" w:rsidRDefault="00D25F16" w:rsidP="00052451">
      <w:pPr>
        <w:spacing w:line="360" w:lineRule="auto"/>
        <w:ind w:right="49"/>
        <w:rPr>
          <w:rFonts w:ascii="Palatino Linotype" w:eastAsia="Palatino Linotype" w:hAnsi="Palatino Linotype" w:cs="Palatino Linotype"/>
        </w:rPr>
      </w:pPr>
    </w:p>
    <w:sectPr w:rsidR="00D25F16" w:rsidRPr="00052451">
      <w:headerReference w:type="even" r:id="rId12"/>
      <w:headerReference w:type="default" r:id="rId13"/>
      <w:footerReference w:type="default" r:id="rId14"/>
      <w:headerReference w:type="first" r:id="rId15"/>
      <w:footerReference w:type="first" r:id="rId16"/>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2F2A7" w14:textId="77777777" w:rsidR="006A5D8F" w:rsidRDefault="006A5D8F">
      <w:r>
        <w:separator/>
      </w:r>
    </w:p>
  </w:endnote>
  <w:endnote w:type="continuationSeparator" w:id="0">
    <w:p w14:paraId="370C3ED3" w14:textId="77777777" w:rsidR="006A5D8F" w:rsidRDefault="006A5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D" w14:textId="77777777" w:rsidR="00A82C20" w:rsidRDefault="00A82C2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F54F7">
      <w:rPr>
        <w:rFonts w:ascii="Palatino Linotype" w:eastAsia="Palatino Linotype" w:hAnsi="Palatino Linotype" w:cs="Palatino Linotype"/>
        <w:noProof/>
        <w:color w:val="000000"/>
        <w:sz w:val="20"/>
        <w:szCs w:val="20"/>
      </w:rPr>
      <w:t>12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F54F7">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14:paraId="74BB968E" w14:textId="77777777" w:rsidR="00A82C20" w:rsidRDefault="00A82C2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9D" w14:textId="77777777" w:rsidR="00A82C20" w:rsidRDefault="00A82C2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F54F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F54F7">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14:paraId="74BB969E" w14:textId="77777777" w:rsidR="00A82C20" w:rsidRDefault="00A82C2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40597" w14:textId="77777777" w:rsidR="006A5D8F" w:rsidRDefault="006A5D8F">
      <w:r>
        <w:separator/>
      </w:r>
    </w:p>
  </w:footnote>
  <w:footnote w:type="continuationSeparator" w:id="0">
    <w:p w14:paraId="565FAEAF" w14:textId="77777777" w:rsidR="006A5D8F" w:rsidRDefault="006A5D8F">
      <w:r>
        <w:continuationSeparator/>
      </w:r>
    </w:p>
  </w:footnote>
  <w:footnote w:id="1">
    <w:p w14:paraId="74BB96A2" w14:textId="77777777" w:rsidR="00A82C20" w:rsidRDefault="00A82C20" w:rsidP="00CC4F68">
      <w:pPr>
        <w:pStyle w:val="Textonotapie"/>
      </w:pPr>
      <w:r>
        <w:rPr>
          <w:rStyle w:val="Refdenotaalpie"/>
        </w:rPr>
        <w:footnoteRef/>
      </w:r>
      <w:r>
        <w:t xml:space="preserve"> Convención Americana sobre Derechos Humanos. Artículo 13.</w:t>
      </w:r>
    </w:p>
  </w:footnote>
  <w:footnote w:id="2">
    <w:p w14:paraId="74BB96A3" w14:textId="77777777" w:rsidR="00A82C20" w:rsidRDefault="00A82C20" w:rsidP="00CC4F68">
      <w:pPr>
        <w:pStyle w:val="Textonotapie"/>
      </w:pPr>
      <w:r>
        <w:rPr>
          <w:rStyle w:val="Refdenotaalpie"/>
        </w:rPr>
        <w:footnoteRef/>
      </w:r>
      <w:r>
        <w:t xml:space="preserve"> Constitución Política de los Estados Unidos Mexicanos. Artículo sexto, sección A, Fracción I.</w:t>
      </w:r>
    </w:p>
  </w:footnote>
  <w:footnote w:id="3">
    <w:p w14:paraId="74BB96A4" w14:textId="77777777" w:rsidR="00A82C20" w:rsidRPr="00F411B8" w:rsidRDefault="00A82C20" w:rsidP="00CC4F68">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4BB96A5" w14:textId="77777777" w:rsidR="00A82C20" w:rsidRPr="00F411B8" w:rsidRDefault="00A82C20" w:rsidP="00CC4F68">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74BB96A6" w14:textId="77777777" w:rsidR="00A82C20" w:rsidRDefault="00A82C20" w:rsidP="00CC4F68">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74BB96A7" w14:textId="77777777" w:rsidR="00A82C20" w:rsidRDefault="00A82C20" w:rsidP="00CC4F68">
      <w:pPr>
        <w:pStyle w:val="Textonotapie"/>
      </w:pPr>
      <w:r>
        <w:rPr>
          <w:rStyle w:val="Refdenotaalpie"/>
        </w:rPr>
        <w:footnoteRef/>
      </w:r>
      <w:r>
        <w:t xml:space="preserve"> Ley de Transparencia y Acceso a la Información Pública del Estado de México y Municipios. Artículo 9. …</w:t>
      </w:r>
    </w:p>
    <w:p w14:paraId="74BB96A8" w14:textId="77777777" w:rsidR="00A82C20" w:rsidRDefault="00A82C20" w:rsidP="00CC4F68">
      <w:pPr>
        <w:pStyle w:val="Textonotapie"/>
      </w:pPr>
      <w:r>
        <w:t>II. Eficacia: Obligación del Instituto para tutelar, de manera efectiva, el derecho de acceso a la información;</w:t>
      </w:r>
    </w:p>
    <w:p w14:paraId="74BB96A9" w14:textId="77777777" w:rsidR="00A82C20" w:rsidRDefault="00A82C20" w:rsidP="00CC4F6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1" w14:textId="77777777" w:rsidR="00A82C20" w:rsidRDefault="006A5D8F">
    <w:pPr>
      <w:pBdr>
        <w:top w:val="nil"/>
        <w:left w:val="nil"/>
        <w:bottom w:val="nil"/>
        <w:right w:val="nil"/>
        <w:between w:val="nil"/>
      </w:pBdr>
      <w:tabs>
        <w:tab w:val="center" w:pos="4419"/>
        <w:tab w:val="right" w:pos="8838"/>
      </w:tabs>
      <w:rPr>
        <w:color w:val="000000"/>
      </w:rPr>
    </w:pPr>
    <w:r>
      <w:rPr>
        <w:color w:val="000000"/>
      </w:rPr>
      <w:pict w14:anchorId="74BB9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2" w14:textId="77777777" w:rsidR="00A82C20" w:rsidRDefault="00A82C20">
    <w:pPr>
      <w:widowControl w:val="0"/>
      <w:pBdr>
        <w:top w:val="nil"/>
        <w:left w:val="nil"/>
        <w:bottom w:val="nil"/>
        <w:right w:val="nil"/>
        <w:between w:val="nil"/>
      </w:pBdr>
      <w:spacing w:line="276" w:lineRule="auto"/>
      <w:rPr>
        <w:color w:val="000000"/>
      </w:rPr>
    </w:pPr>
  </w:p>
  <w:tbl>
    <w:tblPr>
      <w:tblStyle w:val="a2"/>
      <w:tblW w:w="6519" w:type="dxa"/>
      <w:tblInd w:w="2694" w:type="dxa"/>
      <w:tblLayout w:type="fixed"/>
      <w:tblLook w:val="0400" w:firstRow="0" w:lastRow="0" w:firstColumn="0" w:lastColumn="0" w:noHBand="0" w:noVBand="1"/>
    </w:tblPr>
    <w:tblGrid>
      <w:gridCol w:w="2976"/>
      <w:gridCol w:w="3543"/>
    </w:tblGrid>
    <w:tr w:rsidR="00A82C20" w14:paraId="74BB9685" w14:textId="77777777">
      <w:trPr>
        <w:trHeight w:val="227"/>
      </w:trPr>
      <w:tc>
        <w:tcPr>
          <w:tcW w:w="2976" w:type="dxa"/>
          <w:vAlign w:val="center"/>
        </w:tcPr>
        <w:p w14:paraId="74BB9683" w14:textId="77777777" w:rsidR="00A82C20" w:rsidRDefault="00A82C2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74BB9684" w14:textId="444D9B54" w:rsidR="00A82C20" w:rsidRDefault="00A82C20" w:rsidP="006F213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0963</w:t>
          </w:r>
          <w:r w:rsidRPr="00DE2308">
            <w:rPr>
              <w:rFonts w:ascii="Palatino Linotype" w:eastAsia="Palatino Linotype" w:hAnsi="Palatino Linotype" w:cs="Palatino Linotype"/>
              <w:color w:val="000000"/>
              <w:sz w:val="22"/>
              <w:szCs w:val="22"/>
            </w:rPr>
            <w:t>3/INFOEM/IP/RR/2025</w:t>
          </w:r>
        </w:p>
      </w:tc>
    </w:tr>
    <w:tr w:rsidR="00A82C20" w14:paraId="74BB9688" w14:textId="77777777">
      <w:trPr>
        <w:trHeight w:val="242"/>
      </w:trPr>
      <w:tc>
        <w:tcPr>
          <w:tcW w:w="2976" w:type="dxa"/>
          <w:vAlign w:val="center"/>
        </w:tcPr>
        <w:p w14:paraId="74BB9686" w14:textId="77777777" w:rsidR="00A82C20" w:rsidRDefault="00A82C2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4BB9687" w14:textId="77777777" w:rsidR="00A82C20" w:rsidRDefault="00A82C20" w:rsidP="00ED0A5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A82C20" w14:paraId="74BB968B" w14:textId="77777777">
      <w:trPr>
        <w:trHeight w:val="342"/>
      </w:trPr>
      <w:tc>
        <w:tcPr>
          <w:tcW w:w="2976" w:type="dxa"/>
          <w:vAlign w:val="center"/>
        </w:tcPr>
        <w:p w14:paraId="74BB9689" w14:textId="77777777" w:rsidR="00A82C20" w:rsidRDefault="00A82C2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74BB968A" w14:textId="77777777" w:rsidR="00A82C20" w:rsidRDefault="00A82C2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4BB968C" w14:textId="77777777" w:rsidR="00A82C20" w:rsidRDefault="006A5D8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74BB9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F" w14:textId="77777777" w:rsidR="00A82C20" w:rsidRDefault="00A82C20">
    <w:pPr>
      <w:widowControl w:val="0"/>
      <w:pBdr>
        <w:top w:val="nil"/>
        <w:left w:val="nil"/>
        <w:bottom w:val="nil"/>
        <w:right w:val="nil"/>
        <w:between w:val="nil"/>
      </w:pBdr>
      <w:spacing w:line="276" w:lineRule="auto"/>
      <w:rPr>
        <w:color w:val="000000"/>
        <w:sz w:val="14"/>
        <w:szCs w:val="14"/>
      </w:rPr>
    </w:pPr>
  </w:p>
  <w:tbl>
    <w:tblPr>
      <w:tblStyle w:val="a3"/>
      <w:tblW w:w="6660" w:type="dxa"/>
      <w:tblInd w:w="2552" w:type="dxa"/>
      <w:tblLayout w:type="fixed"/>
      <w:tblLook w:val="0400" w:firstRow="0" w:lastRow="0" w:firstColumn="0" w:lastColumn="0" w:noHBand="0" w:noVBand="1"/>
    </w:tblPr>
    <w:tblGrid>
      <w:gridCol w:w="2977"/>
      <w:gridCol w:w="3683"/>
    </w:tblGrid>
    <w:tr w:rsidR="00A82C20" w14:paraId="74BB9692" w14:textId="77777777">
      <w:trPr>
        <w:trHeight w:val="227"/>
      </w:trPr>
      <w:tc>
        <w:tcPr>
          <w:tcW w:w="2977" w:type="dxa"/>
          <w:vAlign w:val="center"/>
        </w:tcPr>
        <w:p w14:paraId="74BB9690" w14:textId="77777777" w:rsidR="00A82C20" w:rsidRPr="0083491A" w:rsidRDefault="00A82C20">
          <w:pPr>
            <w:jc w:val="right"/>
            <w:rPr>
              <w:rFonts w:ascii="Palatino Linotype" w:eastAsia="Palatino Linotype" w:hAnsi="Palatino Linotype" w:cs="Palatino Linotype"/>
              <w:b/>
              <w:sz w:val="22"/>
              <w:szCs w:val="22"/>
            </w:rPr>
          </w:pPr>
          <w:r w:rsidRPr="0083491A">
            <w:rPr>
              <w:rFonts w:ascii="Palatino Linotype" w:eastAsia="Palatino Linotype" w:hAnsi="Palatino Linotype" w:cs="Palatino Linotype"/>
              <w:b/>
              <w:sz w:val="22"/>
              <w:szCs w:val="22"/>
            </w:rPr>
            <w:t>Recurso de Revisión:</w:t>
          </w:r>
        </w:p>
      </w:tc>
      <w:tc>
        <w:tcPr>
          <w:tcW w:w="3683" w:type="dxa"/>
          <w:vAlign w:val="center"/>
        </w:tcPr>
        <w:p w14:paraId="74BB9691" w14:textId="6178D828" w:rsidR="00A82C20" w:rsidRPr="0083491A" w:rsidRDefault="00A82C20" w:rsidP="006F213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83491A">
            <w:rPr>
              <w:rFonts w:ascii="Palatino Linotype" w:eastAsia="Palatino Linotype" w:hAnsi="Palatino Linotype" w:cs="Palatino Linotype"/>
              <w:color w:val="000000"/>
              <w:sz w:val="22"/>
              <w:szCs w:val="22"/>
            </w:rPr>
            <w:t>09633/INFOEM/IP/RR/2025</w:t>
          </w:r>
        </w:p>
      </w:tc>
    </w:tr>
    <w:tr w:rsidR="00A82C20" w14:paraId="74BB9695" w14:textId="77777777">
      <w:trPr>
        <w:trHeight w:val="242"/>
      </w:trPr>
      <w:tc>
        <w:tcPr>
          <w:tcW w:w="2977" w:type="dxa"/>
          <w:vAlign w:val="center"/>
        </w:tcPr>
        <w:p w14:paraId="74BB9693" w14:textId="77777777" w:rsidR="00A82C20" w:rsidRPr="0083491A" w:rsidRDefault="00A82C20">
          <w:pPr>
            <w:jc w:val="right"/>
            <w:rPr>
              <w:rFonts w:ascii="Palatino Linotype" w:eastAsia="Palatino Linotype" w:hAnsi="Palatino Linotype" w:cs="Palatino Linotype"/>
              <w:b/>
              <w:sz w:val="22"/>
              <w:szCs w:val="22"/>
            </w:rPr>
          </w:pPr>
          <w:r w:rsidRPr="0083491A">
            <w:rPr>
              <w:rFonts w:ascii="Palatino Linotype" w:eastAsia="Palatino Linotype" w:hAnsi="Palatino Linotype" w:cs="Palatino Linotype"/>
              <w:b/>
              <w:sz w:val="22"/>
              <w:szCs w:val="22"/>
            </w:rPr>
            <w:t>Recurrente:</w:t>
          </w:r>
        </w:p>
      </w:tc>
      <w:tc>
        <w:tcPr>
          <w:tcW w:w="3683" w:type="dxa"/>
        </w:tcPr>
        <w:p w14:paraId="74BB9694" w14:textId="77777777" w:rsidR="00A82C20" w:rsidRPr="0083491A" w:rsidRDefault="00A82C20" w:rsidP="0085701A">
          <w:pPr>
            <w:pBdr>
              <w:top w:val="nil"/>
              <w:left w:val="nil"/>
              <w:bottom w:val="nil"/>
              <w:right w:val="nil"/>
              <w:between w:val="nil"/>
            </w:pBdr>
            <w:tabs>
              <w:tab w:val="center" w:pos="4419"/>
              <w:tab w:val="right" w:pos="8838"/>
              <w:tab w:val="left" w:pos="521"/>
            </w:tabs>
            <w:ind w:firstLine="720"/>
            <w:rPr>
              <w:rFonts w:ascii="Palatino Linotype" w:eastAsia="Palatino Linotype" w:hAnsi="Palatino Linotype" w:cs="Palatino Linotype"/>
              <w:color w:val="000000"/>
              <w:sz w:val="22"/>
              <w:szCs w:val="22"/>
              <w:highlight w:val="green"/>
            </w:rPr>
          </w:pPr>
        </w:p>
      </w:tc>
    </w:tr>
    <w:tr w:rsidR="00A82C20" w14:paraId="74BB9698" w14:textId="77777777">
      <w:trPr>
        <w:trHeight w:val="342"/>
      </w:trPr>
      <w:tc>
        <w:tcPr>
          <w:tcW w:w="2977" w:type="dxa"/>
          <w:vAlign w:val="center"/>
        </w:tcPr>
        <w:p w14:paraId="74BB9696" w14:textId="77777777" w:rsidR="00A82C20" w:rsidRPr="0083491A" w:rsidRDefault="00A82C20">
          <w:pPr>
            <w:jc w:val="right"/>
            <w:rPr>
              <w:rFonts w:ascii="Palatino Linotype" w:eastAsia="Palatino Linotype" w:hAnsi="Palatino Linotype" w:cs="Palatino Linotype"/>
              <w:b/>
              <w:sz w:val="22"/>
              <w:szCs w:val="22"/>
            </w:rPr>
          </w:pPr>
          <w:r w:rsidRPr="0083491A">
            <w:rPr>
              <w:rFonts w:ascii="Palatino Linotype" w:eastAsia="Palatino Linotype" w:hAnsi="Palatino Linotype" w:cs="Palatino Linotype"/>
              <w:b/>
              <w:sz w:val="22"/>
              <w:szCs w:val="22"/>
            </w:rPr>
            <w:t>Sujeto Obligado:</w:t>
          </w:r>
        </w:p>
      </w:tc>
      <w:tc>
        <w:tcPr>
          <w:tcW w:w="3683" w:type="dxa"/>
          <w:vAlign w:val="center"/>
        </w:tcPr>
        <w:p w14:paraId="74BB9697" w14:textId="77777777" w:rsidR="00A82C20" w:rsidRPr="0083491A" w:rsidRDefault="00A82C20" w:rsidP="00E17E9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83491A">
            <w:rPr>
              <w:rFonts w:ascii="Palatino Linotype" w:eastAsia="Palatino Linotype" w:hAnsi="Palatino Linotype" w:cs="Palatino Linotype"/>
              <w:color w:val="000000"/>
              <w:sz w:val="22"/>
              <w:szCs w:val="22"/>
            </w:rPr>
            <w:t>Ayuntamiento de Toluca</w:t>
          </w:r>
        </w:p>
      </w:tc>
    </w:tr>
    <w:tr w:rsidR="00A82C20" w14:paraId="74BB969B" w14:textId="77777777">
      <w:trPr>
        <w:trHeight w:val="342"/>
      </w:trPr>
      <w:tc>
        <w:tcPr>
          <w:tcW w:w="2977" w:type="dxa"/>
          <w:vAlign w:val="center"/>
        </w:tcPr>
        <w:p w14:paraId="74BB9699" w14:textId="77777777" w:rsidR="00A82C20" w:rsidRPr="0083491A" w:rsidRDefault="00A82C20">
          <w:pPr>
            <w:jc w:val="right"/>
            <w:rPr>
              <w:rFonts w:ascii="Palatino Linotype" w:eastAsia="Palatino Linotype" w:hAnsi="Palatino Linotype" w:cs="Palatino Linotype"/>
              <w:b/>
              <w:sz w:val="22"/>
              <w:szCs w:val="22"/>
            </w:rPr>
          </w:pPr>
          <w:r w:rsidRPr="0083491A">
            <w:rPr>
              <w:rFonts w:ascii="Palatino Linotype" w:eastAsia="Palatino Linotype" w:hAnsi="Palatino Linotype" w:cs="Palatino Linotype"/>
              <w:b/>
              <w:sz w:val="22"/>
              <w:szCs w:val="22"/>
            </w:rPr>
            <w:t>Comisionada Ponente:</w:t>
          </w:r>
        </w:p>
      </w:tc>
      <w:tc>
        <w:tcPr>
          <w:tcW w:w="3683" w:type="dxa"/>
          <w:vAlign w:val="center"/>
        </w:tcPr>
        <w:p w14:paraId="74BB969A" w14:textId="77777777" w:rsidR="00A82C20" w:rsidRPr="0083491A" w:rsidRDefault="00A82C20">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sidRPr="0083491A">
            <w:rPr>
              <w:rFonts w:ascii="Palatino Linotype" w:eastAsia="Palatino Linotype" w:hAnsi="Palatino Linotype" w:cs="Palatino Linotype"/>
              <w:color w:val="000000"/>
              <w:sz w:val="22"/>
              <w:szCs w:val="22"/>
            </w:rPr>
            <w:t>María del Rosario Mejía Ayala</w:t>
          </w:r>
        </w:p>
      </w:tc>
    </w:tr>
  </w:tbl>
  <w:p w14:paraId="74BB969C" w14:textId="77777777" w:rsidR="00A82C20" w:rsidRDefault="006A5D8F">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74BB9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C7269A"/>
    <w:multiLevelType w:val="multilevel"/>
    <w:tmpl w:val="375AF13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07741FD1"/>
    <w:multiLevelType w:val="hybridMultilevel"/>
    <w:tmpl w:val="9940A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945C10"/>
    <w:multiLevelType w:val="multilevel"/>
    <w:tmpl w:val="2A2071F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8AE7D88"/>
    <w:multiLevelType w:val="multilevel"/>
    <w:tmpl w:val="4144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7F69E5"/>
    <w:multiLevelType w:val="hybridMultilevel"/>
    <w:tmpl w:val="8136640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7C327A4"/>
    <w:multiLevelType w:val="hybridMultilevel"/>
    <w:tmpl w:val="12BC300E"/>
    <w:lvl w:ilvl="0" w:tplc="080A0001">
      <w:start w:val="1"/>
      <w:numFmt w:val="bullet"/>
      <w:lvlText w:val=""/>
      <w:lvlJc w:val="left"/>
      <w:pPr>
        <w:ind w:left="1605" w:hanging="360"/>
      </w:pPr>
      <w:rPr>
        <w:rFonts w:ascii="Symbol" w:hAnsi="Symbol" w:hint="default"/>
      </w:rPr>
    </w:lvl>
    <w:lvl w:ilvl="1" w:tplc="080A0003" w:tentative="1">
      <w:start w:val="1"/>
      <w:numFmt w:val="bullet"/>
      <w:lvlText w:val="o"/>
      <w:lvlJc w:val="left"/>
      <w:pPr>
        <w:ind w:left="2325" w:hanging="360"/>
      </w:pPr>
      <w:rPr>
        <w:rFonts w:ascii="Courier New" w:hAnsi="Courier New" w:cs="Courier New" w:hint="default"/>
      </w:rPr>
    </w:lvl>
    <w:lvl w:ilvl="2" w:tplc="080A0005" w:tentative="1">
      <w:start w:val="1"/>
      <w:numFmt w:val="bullet"/>
      <w:lvlText w:val=""/>
      <w:lvlJc w:val="left"/>
      <w:pPr>
        <w:ind w:left="3045" w:hanging="360"/>
      </w:pPr>
      <w:rPr>
        <w:rFonts w:ascii="Wingdings" w:hAnsi="Wingdings" w:hint="default"/>
      </w:rPr>
    </w:lvl>
    <w:lvl w:ilvl="3" w:tplc="080A0001" w:tentative="1">
      <w:start w:val="1"/>
      <w:numFmt w:val="bullet"/>
      <w:lvlText w:val=""/>
      <w:lvlJc w:val="left"/>
      <w:pPr>
        <w:ind w:left="3765" w:hanging="360"/>
      </w:pPr>
      <w:rPr>
        <w:rFonts w:ascii="Symbol" w:hAnsi="Symbol" w:hint="default"/>
      </w:rPr>
    </w:lvl>
    <w:lvl w:ilvl="4" w:tplc="080A0003" w:tentative="1">
      <w:start w:val="1"/>
      <w:numFmt w:val="bullet"/>
      <w:lvlText w:val="o"/>
      <w:lvlJc w:val="left"/>
      <w:pPr>
        <w:ind w:left="4485" w:hanging="360"/>
      </w:pPr>
      <w:rPr>
        <w:rFonts w:ascii="Courier New" w:hAnsi="Courier New" w:cs="Courier New" w:hint="default"/>
      </w:rPr>
    </w:lvl>
    <w:lvl w:ilvl="5" w:tplc="080A0005" w:tentative="1">
      <w:start w:val="1"/>
      <w:numFmt w:val="bullet"/>
      <w:lvlText w:val=""/>
      <w:lvlJc w:val="left"/>
      <w:pPr>
        <w:ind w:left="5205" w:hanging="360"/>
      </w:pPr>
      <w:rPr>
        <w:rFonts w:ascii="Wingdings" w:hAnsi="Wingdings" w:hint="default"/>
      </w:rPr>
    </w:lvl>
    <w:lvl w:ilvl="6" w:tplc="080A0001" w:tentative="1">
      <w:start w:val="1"/>
      <w:numFmt w:val="bullet"/>
      <w:lvlText w:val=""/>
      <w:lvlJc w:val="left"/>
      <w:pPr>
        <w:ind w:left="5925" w:hanging="360"/>
      </w:pPr>
      <w:rPr>
        <w:rFonts w:ascii="Symbol" w:hAnsi="Symbol" w:hint="default"/>
      </w:rPr>
    </w:lvl>
    <w:lvl w:ilvl="7" w:tplc="080A0003" w:tentative="1">
      <w:start w:val="1"/>
      <w:numFmt w:val="bullet"/>
      <w:lvlText w:val="o"/>
      <w:lvlJc w:val="left"/>
      <w:pPr>
        <w:ind w:left="6645" w:hanging="360"/>
      </w:pPr>
      <w:rPr>
        <w:rFonts w:ascii="Courier New" w:hAnsi="Courier New" w:cs="Courier New" w:hint="default"/>
      </w:rPr>
    </w:lvl>
    <w:lvl w:ilvl="8" w:tplc="080A0005" w:tentative="1">
      <w:start w:val="1"/>
      <w:numFmt w:val="bullet"/>
      <w:lvlText w:val=""/>
      <w:lvlJc w:val="left"/>
      <w:pPr>
        <w:ind w:left="7365" w:hanging="360"/>
      </w:pPr>
      <w:rPr>
        <w:rFonts w:ascii="Wingdings" w:hAnsi="Wingdings" w:hint="default"/>
      </w:rPr>
    </w:lvl>
  </w:abstractNum>
  <w:abstractNum w:abstractNumId="10" w15:restartNumberingAfterBreak="0">
    <w:nsid w:val="2A0C5B26"/>
    <w:multiLevelType w:val="hybridMultilevel"/>
    <w:tmpl w:val="E4D8EE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B713E5"/>
    <w:multiLevelType w:val="multilevel"/>
    <w:tmpl w:val="F384DA8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740275"/>
    <w:multiLevelType w:val="multilevel"/>
    <w:tmpl w:val="EB3E357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 w15:restartNumberingAfterBreak="0">
    <w:nsid w:val="513C3332"/>
    <w:multiLevelType w:val="hybridMultilevel"/>
    <w:tmpl w:val="8E8885D2"/>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8"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177B67"/>
    <w:multiLevelType w:val="multilevel"/>
    <w:tmpl w:val="D236FA1A"/>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623615"/>
    <w:multiLevelType w:val="multilevel"/>
    <w:tmpl w:val="FAC61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8B2BC2"/>
    <w:multiLevelType w:val="hybridMultilevel"/>
    <w:tmpl w:val="E15404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8C7221"/>
    <w:multiLevelType w:val="hybridMultilevel"/>
    <w:tmpl w:val="65D2B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0136A0"/>
    <w:multiLevelType w:val="hybridMultilevel"/>
    <w:tmpl w:val="08C83F2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1"/>
  </w:num>
  <w:num w:numId="3">
    <w:abstractNumId w:val="13"/>
  </w:num>
  <w:num w:numId="4">
    <w:abstractNumId w:val="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21"/>
  </w:num>
  <w:num w:numId="9">
    <w:abstractNumId w:val="4"/>
  </w:num>
  <w:num w:numId="10">
    <w:abstractNumId w:val="16"/>
  </w:num>
  <w:num w:numId="11">
    <w:abstractNumId w:val="5"/>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9"/>
  </w:num>
  <w:num w:numId="15">
    <w:abstractNumId w:val="5"/>
  </w:num>
  <w:num w:numId="16">
    <w:abstractNumId w:val="3"/>
  </w:num>
  <w:num w:numId="17">
    <w:abstractNumId w:val="17"/>
  </w:num>
  <w:num w:numId="18">
    <w:abstractNumId w:val="18"/>
  </w:num>
  <w:num w:numId="19">
    <w:abstractNumId w:val="12"/>
  </w:num>
  <w:num w:numId="20">
    <w:abstractNumId w:val="15"/>
  </w:num>
  <w:num w:numId="21">
    <w:abstractNumId w:val="14"/>
  </w:num>
  <w:num w:numId="22">
    <w:abstractNumId w:val="20"/>
  </w:num>
  <w:num w:numId="23">
    <w:abstractNumId w:val="8"/>
  </w:num>
  <w:num w:numId="24">
    <w:abstractNumId w:val="24"/>
  </w:num>
  <w:num w:numId="25">
    <w:abstractNumId w:val="23"/>
  </w:num>
  <w:num w:numId="2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50E4"/>
    <w:rsid w:val="00005D7A"/>
    <w:rsid w:val="0000677B"/>
    <w:rsid w:val="00011140"/>
    <w:rsid w:val="00015928"/>
    <w:rsid w:val="00015CA6"/>
    <w:rsid w:val="00024E4D"/>
    <w:rsid w:val="00025289"/>
    <w:rsid w:val="00025910"/>
    <w:rsid w:val="00025B15"/>
    <w:rsid w:val="00025D9C"/>
    <w:rsid w:val="00027CA2"/>
    <w:rsid w:val="00031DF2"/>
    <w:rsid w:val="00032428"/>
    <w:rsid w:val="000345AA"/>
    <w:rsid w:val="00034F10"/>
    <w:rsid w:val="000378F8"/>
    <w:rsid w:val="00041443"/>
    <w:rsid w:val="000444BD"/>
    <w:rsid w:val="000457CB"/>
    <w:rsid w:val="00051BBE"/>
    <w:rsid w:val="00052451"/>
    <w:rsid w:val="00053809"/>
    <w:rsid w:val="00060D61"/>
    <w:rsid w:val="00062602"/>
    <w:rsid w:val="00071823"/>
    <w:rsid w:val="00072481"/>
    <w:rsid w:val="000877E9"/>
    <w:rsid w:val="00093894"/>
    <w:rsid w:val="000944B0"/>
    <w:rsid w:val="000A6833"/>
    <w:rsid w:val="000B137A"/>
    <w:rsid w:val="000B22FD"/>
    <w:rsid w:val="000B263D"/>
    <w:rsid w:val="000B554D"/>
    <w:rsid w:val="000B6F6F"/>
    <w:rsid w:val="000C3AFC"/>
    <w:rsid w:val="000C7A68"/>
    <w:rsid w:val="000E1050"/>
    <w:rsid w:val="000E5750"/>
    <w:rsid w:val="000E5A09"/>
    <w:rsid w:val="000E7F59"/>
    <w:rsid w:val="000F1926"/>
    <w:rsid w:val="000F1E77"/>
    <w:rsid w:val="00100E76"/>
    <w:rsid w:val="001024BE"/>
    <w:rsid w:val="001139B2"/>
    <w:rsid w:val="00116347"/>
    <w:rsid w:val="00120600"/>
    <w:rsid w:val="001268E9"/>
    <w:rsid w:val="00133EDE"/>
    <w:rsid w:val="00134848"/>
    <w:rsid w:val="00137E3A"/>
    <w:rsid w:val="00154829"/>
    <w:rsid w:val="00154E6D"/>
    <w:rsid w:val="0016552D"/>
    <w:rsid w:val="0016745C"/>
    <w:rsid w:val="001737E1"/>
    <w:rsid w:val="00192822"/>
    <w:rsid w:val="00194544"/>
    <w:rsid w:val="001964B7"/>
    <w:rsid w:val="001A73E0"/>
    <w:rsid w:val="001B0A41"/>
    <w:rsid w:val="001C3453"/>
    <w:rsid w:val="001D3C89"/>
    <w:rsid w:val="001E06BF"/>
    <w:rsid w:val="001E532F"/>
    <w:rsid w:val="001F15B1"/>
    <w:rsid w:val="001F7A7D"/>
    <w:rsid w:val="002038A6"/>
    <w:rsid w:val="0021003A"/>
    <w:rsid w:val="00210A46"/>
    <w:rsid w:val="00210E60"/>
    <w:rsid w:val="00212FD8"/>
    <w:rsid w:val="002231CB"/>
    <w:rsid w:val="00230B51"/>
    <w:rsid w:val="0023158B"/>
    <w:rsid w:val="0023236D"/>
    <w:rsid w:val="0023609E"/>
    <w:rsid w:val="00237382"/>
    <w:rsid w:val="00237886"/>
    <w:rsid w:val="0024512C"/>
    <w:rsid w:val="00246311"/>
    <w:rsid w:val="00256C47"/>
    <w:rsid w:val="00260274"/>
    <w:rsid w:val="0026144F"/>
    <w:rsid w:val="00261EEB"/>
    <w:rsid w:val="00262A81"/>
    <w:rsid w:val="0026445F"/>
    <w:rsid w:val="0026452F"/>
    <w:rsid w:val="00267DE2"/>
    <w:rsid w:val="002879B8"/>
    <w:rsid w:val="00290EC0"/>
    <w:rsid w:val="0029404D"/>
    <w:rsid w:val="002A0AA9"/>
    <w:rsid w:val="002A2CF9"/>
    <w:rsid w:val="002B1760"/>
    <w:rsid w:val="002B461C"/>
    <w:rsid w:val="002B5B1C"/>
    <w:rsid w:val="002B6B27"/>
    <w:rsid w:val="002C2106"/>
    <w:rsid w:val="002C4537"/>
    <w:rsid w:val="002C79FA"/>
    <w:rsid w:val="002D3FE5"/>
    <w:rsid w:val="002D50F0"/>
    <w:rsid w:val="002E0DF4"/>
    <w:rsid w:val="002E427F"/>
    <w:rsid w:val="002E5220"/>
    <w:rsid w:val="002E52CE"/>
    <w:rsid w:val="002E6A5A"/>
    <w:rsid w:val="002F0538"/>
    <w:rsid w:val="002F724F"/>
    <w:rsid w:val="002F736B"/>
    <w:rsid w:val="00301CFC"/>
    <w:rsid w:val="003038A1"/>
    <w:rsid w:val="003063EE"/>
    <w:rsid w:val="00313EA6"/>
    <w:rsid w:val="00320F2D"/>
    <w:rsid w:val="00320FD6"/>
    <w:rsid w:val="0032619C"/>
    <w:rsid w:val="003338B1"/>
    <w:rsid w:val="003438E1"/>
    <w:rsid w:val="0034676E"/>
    <w:rsid w:val="00362F09"/>
    <w:rsid w:val="00364C59"/>
    <w:rsid w:val="003748BA"/>
    <w:rsid w:val="0037706C"/>
    <w:rsid w:val="00377FA7"/>
    <w:rsid w:val="00380A2B"/>
    <w:rsid w:val="00380BD1"/>
    <w:rsid w:val="003A10C2"/>
    <w:rsid w:val="003A72EF"/>
    <w:rsid w:val="003B0E01"/>
    <w:rsid w:val="003B2E79"/>
    <w:rsid w:val="003B318B"/>
    <w:rsid w:val="003B54B3"/>
    <w:rsid w:val="003B59FA"/>
    <w:rsid w:val="003B6629"/>
    <w:rsid w:val="003C7FE5"/>
    <w:rsid w:val="003D2130"/>
    <w:rsid w:val="003D408C"/>
    <w:rsid w:val="003D7E7B"/>
    <w:rsid w:val="003E15C4"/>
    <w:rsid w:val="003E42B6"/>
    <w:rsid w:val="003F4114"/>
    <w:rsid w:val="004204F5"/>
    <w:rsid w:val="004239DE"/>
    <w:rsid w:val="00425628"/>
    <w:rsid w:val="00425B7C"/>
    <w:rsid w:val="00430300"/>
    <w:rsid w:val="00435EA5"/>
    <w:rsid w:val="00447084"/>
    <w:rsid w:val="00454DEC"/>
    <w:rsid w:val="00455E51"/>
    <w:rsid w:val="00456AC6"/>
    <w:rsid w:val="00457671"/>
    <w:rsid w:val="00463581"/>
    <w:rsid w:val="004656BC"/>
    <w:rsid w:val="00470DE5"/>
    <w:rsid w:val="00472A9C"/>
    <w:rsid w:val="00476706"/>
    <w:rsid w:val="00477BA9"/>
    <w:rsid w:val="00481DE3"/>
    <w:rsid w:val="00494D30"/>
    <w:rsid w:val="00495E69"/>
    <w:rsid w:val="00497CCD"/>
    <w:rsid w:val="004A0C6B"/>
    <w:rsid w:val="004A2ACD"/>
    <w:rsid w:val="004A645A"/>
    <w:rsid w:val="004B459A"/>
    <w:rsid w:val="004B5F96"/>
    <w:rsid w:val="004D00F2"/>
    <w:rsid w:val="004D4188"/>
    <w:rsid w:val="004D47CA"/>
    <w:rsid w:val="004E4B9F"/>
    <w:rsid w:val="00510ADC"/>
    <w:rsid w:val="00512987"/>
    <w:rsid w:val="00514236"/>
    <w:rsid w:val="005259D7"/>
    <w:rsid w:val="005310F6"/>
    <w:rsid w:val="005311B9"/>
    <w:rsid w:val="005432FF"/>
    <w:rsid w:val="00544092"/>
    <w:rsid w:val="005531B6"/>
    <w:rsid w:val="00555782"/>
    <w:rsid w:val="0055750D"/>
    <w:rsid w:val="00561B00"/>
    <w:rsid w:val="00564C26"/>
    <w:rsid w:val="00565B79"/>
    <w:rsid w:val="0057241F"/>
    <w:rsid w:val="005803D4"/>
    <w:rsid w:val="0058459B"/>
    <w:rsid w:val="00584827"/>
    <w:rsid w:val="0058571F"/>
    <w:rsid w:val="005911E7"/>
    <w:rsid w:val="00592464"/>
    <w:rsid w:val="005A0D41"/>
    <w:rsid w:val="005A7FEE"/>
    <w:rsid w:val="005B254F"/>
    <w:rsid w:val="005B2DCD"/>
    <w:rsid w:val="005D442D"/>
    <w:rsid w:val="005D6289"/>
    <w:rsid w:val="005E066A"/>
    <w:rsid w:val="005E3D80"/>
    <w:rsid w:val="005E72B9"/>
    <w:rsid w:val="005F6CFC"/>
    <w:rsid w:val="006027C3"/>
    <w:rsid w:val="006071C7"/>
    <w:rsid w:val="006103CF"/>
    <w:rsid w:val="0061376B"/>
    <w:rsid w:val="006150A9"/>
    <w:rsid w:val="006261B6"/>
    <w:rsid w:val="00640EAF"/>
    <w:rsid w:val="00644E0D"/>
    <w:rsid w:val="0064652D"/>
    <w:rsid w:val="00647649"/>
    <w:rsid w:val="00651421"/>
    <w:rsid w:val="006535A3"/>
    <w:rsid w:val="00654047"/>
    <w:rsid w:val="00655B77"/>
    <w:rsid w:val="0066627C"/>
    <w:rsid w:val="00671E11"/>
    <w:rsid w:val="00681C04"/>
    <w:rsid w:val="00695A2D"/>
    <w:rsid w:val="006A5D8F"/>
    <w:rsid w:val="006A6CD3"/>
    <w:rsid w:val="006B7977"/>
    <w:rsid w:val="006C4668"/>
    <w:rsid w:val="006C4EFA"/>
    <w:rsid w:val="006D35A0"/>
    <w:rsid w:val="006E0181"/>
    <w:rsid w:val="006E36A4"/>
    <w:rsid w:val="006E370A"/>
    <w:rsid w:val="006E6C2D"/>
    <w:rsid w:val="006E7948"/>
    <w:rsid w:val="006E79B6"/>
    <w:rsid w:val="006F2132"/>
    <w:rsid w:val="00700690"/>
    <w:rsid w:val="00704604"/>
    <w:rsid w:val="00707C69"/>
    <w:rsid w:val="007101C4"/>
    <w:rsid w:val="00710200"/>
    <w:rsid w:val="007112DF"/>
    <w:rsid w:val="007137AB"/>
    <w:rsid w:val="007147C0"/>
    <w:rsid w:val="00714C89"/>
    <w:rsid w:val="0071541F"/>
    <w:rsid w:val="00725BBA"/>
    <w:rsid w:val="0073035D"/>
    <w:rsid w:val="0073213D"/>
    <w:rsid w:val="007402C1"/>
    <w:rsid w:val="007473DC"/>
    <w:rsid w:val="00755DB8"/>
    <w:rsid w:val="00760330"/>
    <w:rsid w:val="007645A1"/>
    <w:rsid w:val="007646A4"/>
    <w:rsid w:val="00772817"/>
    <w:rsid w:val="00774F50"/>
    <w:rsid w:val="00775BB4"/>
    <w:rsid w:val="00784FE2"/>
    <w:rsid w:val="00792763"/>
    <w:rsid w:val="007939B9"/>
    <w:rsid w:val="007A0565"/>
    <w:rsid w:val="007A3BB4"/>
    <w:rsid w:val="007A402E"/>
    <w:rsid w:val="007B0D11"/>
    <w:rsid w:val="007B1CDF"/>
    <w:rsid w:val="007B4433"/>
    <w:rsid w:val="007C75D1"/>
    <w:rsid w:val="007D1050"/>
    <w:rsid w:val="007D2368"/>
    <w:rsid w:val="007D36FB"/>
    <w:rsid w:val="007D4A48"/>
    <w:rsid w:val="007E1DBF"/>
    <w:rsid w:val="007E6134"/>
    <w:rsid w:val="007E7E43"/>
    <w:rsid w:val="007F745B"/>
    <w:rsid w:val="007F7F26"/>
    <w:rsid w:val="00802630"/>
    <w:rsid w:val="00803C6A"/>
    <w:rsid w:val="0080476B"/>
    <w:rsid w:val="00805083"/>
    <w:rsid w:val="00805D93"/>
    <w:rsid w:val="0081462E"/>
    <w:rsid w:val="00817DBE"/>
    <w:rsid w:val="00825F36"/>
    <w:rsid w:val="00826A75"/>
    <w:rsid w:val="008311D3"/>
    <w:rsid w:val="0083179B"/>
    <w:rsid w:val="00831F7B"/>
    <w:rsid w:val="008330D2"/>
    <w:rsid w:val="0083491A"/>
    <w:rsid w:val="00834AB8"/>
    <w:rsid w:val="008364B7"/>
    <w:rsid w:val="00844968"/>
    <w:rsid w:val="00846D28"/>
    <w:rsid w:val="00847D05"/>
    <w:rsid w:val="00850FB6"/>
    <w:rsid w:val="00853ED0"/>
    <w:rsid w:val="00854115"/>
    <w:rsid w:val="00854B9E"/>
    <w:rsid w:val="0085701A"/>
    <w:rsid w:val="0086180F"/>
    <w:rsid w:val="0086672C"/>
    <w:rsid w:val="0086751B"/>
    <w:rsid w:val="008704F4"/>
    <w:rsid w:val="00874872"/>
    <w:rsid w:val="00874B71"/>
    <w:rsid w:val="00885F80"/>
    <w:rsid w:val="00886BE8"/>
    <w:rsid w:val="008940A5"/>
    <w:rsid w:val="008A34D5"/>
    <w:rsid w:val="008A398B"/>
    <w:rsid w:val="008A4B76"/>
    <w:rsid w:val="008A7A7D"/>
    <w:rsid w:val="008B29FF"/>
    <w:rsid w:val="008C09C9"/>
    <w:rsid w:val="008C24B5"/>
    <w:rsid w:val="008D12AF"/>
    <w:rsid w:val="008D2164"/>
    <w:rsid w:val="008E0E5C"/>
    <w:rsid w:val="008F0A6E"/>
    <w:rsid w:val="008F56FA"/>
    <w:rsid w:val="008F60E4"/>
    <w:rsid w:val="008F7459"/>
    <w:rsid w:val="00900624"/>
    <w:rsid w:val="0090156E"/>
    <w:rsid w:val="00924256"/>
    <w:rsid w:val="00940964"/>
    <w:rsid w:val="00945C3B"/>
    <w:rsid w:val="009503BA"/>
    <w:rsid w:val="00952E57"/>
    <w:rsid w:val="00957ED8"/>
    <w:rsid w:val="00957F6D"/>
    <w:rsid w:val="00961CA6"/>
    <w:rsid w:val="00964D79"/>
    <w:rsid w:val="00972164"/>
    <w:rsid w:val="00973327"/>
    <w:rsid w:val="009819FC"/>
    <w:rsid w:val="00995DFD"/>
    <w:rsid w:val="009A6070"/>
    <w:rsid w:val="009B731E"/>
    <w:rsid w:val="009C08D3"/>
    <w:rsid w:val="009C0F20"/>
    <w:rsid w:val="009C323E"/>
    <w:rsid w:val="009D0F55"/>
    <w:rsid w:val="009D3334"/>
    <w:rsid w:val="009D3673"/>
    <w:rsid w:val="009D61B6"/>
    <w:rsid w:val="009E40D2"/>
    <w:rsid w:val="009E4804"/>
    <w:rsid w:val="009F12B3"/>
    <w:rsid w:val="009F1EF1"/>
    <w:rsid w:val="009F6E27"/>
    <w:rsid w:val="009F74E7"/>
    <w:rsid w:val="009F7C6A"/>
    <w:rsid w:val="00A024A9"/>
    <w:rsid w:val="00A03A8E"/>
    <w:rsid w:val="00A050D6"/>
    <w:rsid w:val="00A07D00"/>
    <w:rsid w:val="00A11503"/>
    <w:rsid w:val="00A1164D"/>
    <w:rsid w:val="00A227E2"/>
    <w:rsid w:val="00A30A7C"/>
    <w:rsid w:val="00A31ACC"/>
    <w:rsid w:val="00A31D65"/>
    <w:rsid w:val="00A34C8C"/>
    <w:rsid w:val="00A36640"/>
    <w:rsid w:val="00A36A65"/>
    <w:rsid w:val="00A422F5"/>
    <w:rsid w:val="00A43841"/>
    <w:rsid w:val="00A502B5"/>
    <w:rsid w:val="00A55B05"/>
    <w:rsid w:val="00A62C54"/>
    <w:rsid w:val="00A634F0"/>
    <w:rsid w:val="00A651C0"/>
    <w:rsid w:val="00A73911"/>
    <w:rsid w:val="00A77DDE"/>
    <w:rsid w:val="00A8220F"/>
    <w:rsid w:val="00A82C20"/>
    <w:rsid w:val="00A8486F"/>
    <w:rsid w:val="00A907B5"/>
    <w:rsid w:val="00AA1AC3"/>
    <w:rsid w:val="00AA53A0"/>
    <w:rsid w:val="00AB01EC"/>
    <w:rsid w:val="00AB2331"/>
    <w:rsid w:val="00AB3913"/>
    <w:rsid w:val="00AB750E"/>
    <w:rsid w:val="00AC01CA"/>
    <w:rsid w:val="00AC7696"/>
    <w:rsid w:val="00AD2D90"/>
    <w:rsid w:val="00AD30C0"/>
    <w:rsid w:val="00AD390E"/>
    <w:rsid w:val="00AD5DF5"/>
    <w:rsid w:val="00AD753F"/>
    <w:rsid w:val="00AE3157"/>
    <w:rsid w:val="00AE3D3C"/>
    <w:rsid w:val="00AE4F31"/>
    <w:rsid w:val="00AE6BA9"/>
    <w:rsid w:val="00AF1544"/>
    <w:rsid w:val="00AF2B1A"/>
    <w:rsid w:val="00AF6023"/>
    <w:rsid w:val="00AF7D54"/>
    <w:rsid w:val="00B011F9"/>
    <w:rsid w:val="00B01467"/>
    <w:rsid w:val="00B01BC8"/>
    <w:rsid w:val="00B02063"/>
    <w:rsid w:val="00B040C3"/>
    <w:rsid w:val="00B05FE8"/>
    <w:rsid w:val="00B11C54"/>
    <w:rsid w:val="00B21ADF"/>
    <w:rsid w:val="00B240D1"/>
    <w:rsid w:val="00B32844"/>
    <w:rsid w:val="00B33052"/>
    <w:rsid w:val="00B3387E"/>
    <w:rsid w:val="00B36DB4"/>
    <w:rsid w:val="00B41162"/>
    <w:rsid w:val="00B4299D"/>
    <w:rsid w:val="00B44995"/>
    <w:rsid w:val="00B524EC"/>
    <w:rsid w:val="00B5309F"/>
    <w:rsid w:val="00B60BC1"/>
    <w:rsid w:val="00B62425"/>
    <w:rsid w:val="00B64111"/>
    <w:rsid w:val="00B65101"/>
    <w:rsid w:val="00B72BCD"/>
    <w:rsid w:val="00B77AB7"/>
    <w:rsid w:val="00B8281F"/>
    <w:rsid w:val="00B84DF1"/>
    <w:rsid w:val="00B91685"/>
    <w:rsid w:val="00B9677A"/>
    <w:rsid w:val="00B96BA1"/>
    <w:rsid w:val="00BA3D27"/>
    <w:rsid w:val="00BB4401"/>
    <w:rsid w:val="00BD31CB"/>
    <w:rsid w:val="00BD36BD"/>
    <w:rsid w:val="00BD486C"/>
    <w:rsid w:val="00BD5B3D"/>
    <w:rsid w:val="00BD7237"/>
    <w:rsid w:val="00BE3E9E"/>
    <w:rsid w:val="00BE415E"/>
    <w:rsid w:val="00BE5C3A"/>
    <w:rsid w:val="00BE5F4D"/>
    <w:rsid w:val="00BF18BC"/>
    <w:rsid w:val="00BF54F7"/>
    <w:rsid w:val="00C01AA3"/>
    <w:rsid w:val="00C1203A"/>
    <w:rsid w:val="00C227AA"/>
    <w:rsid w:val="00C273BD"/>
    <w:rsid w:val="00C33B64"/>
    <w:rsid w:val="00C449F2"/>
    <w:rsid w:val="00C45F15"/>
    <w:rsid w:val="00C73A98"/>
    <w:rsid w:val="00C8193A"/>
    <w:rsid w:val="00C9308C"/>
    <w:rsid w:val="00C94939"/>
    <w:rsid w:val="00C95858"/>
    <w:rsid w:val="00C96BAA"/>
    <w:rsid w:val="00CA7D5D"/>
    <w:rsid w:val="00CB0A99"/>
    <w:rsid w:val="00CB1255"/>
    <w:rsid w:val="00CB1566"/>
    <w:rsid w:val="00CB4A28"/>
    <w:rsid w:val="00CB5B85"/>
    <w:rsid w:val="00CB7AF7"/>
    <w:rsid w:val="00CB7C27"/>
    <w:rsid w:val="00CC0117"/>
    <w:rsid w:val="00CC20BA"/>
    <w:rsid w:val="00CC4F68"/>
    <w:rsid w:val="00CC616B"/>
    <w:rsid w:val="00CC78CD"/>
    <w:rsid w:val="00CD050C"/>
    <w:rsid w:val="00CD27D3"/>
    <w:rsid w:val="00CD2D10"/>
    <w:rsid w:val="00CD2FD3"/>
    <w:rsid w:val="00CE34F2"/>
    <w:rsid w:val="00CE38F5"/>
    <w:rsid w:val="00CE39CB"/>
    <w:rsid w:val="00CF5DF5"/>
    <w:rsid w:val="00CF698F"/>
    <w:rsid w:val="00CF798E"/>
    <w:rsid w:val="00D03874"/>
    <w:rsid w:val="00D03A0D"/>
    <w:rsid w:val="00D04F1F"/>
    <w:rsid w:val="00D11877"/>
    <w:rsid w:val="00D21FF3"/>
    <w:rsid w:val="00D22942"/>
    <w:rsid w:val="00D24753"/>
    <w:rsid w:val="00D25F16"/>
    <w:rsid w:val="00D27CBD"/>
    <w:rsid w:val="00D35085"/>
    <w:rsid w:val="00D41150"/>
    <w:rsid w:val="00D4605C"/>
    <w:rsid w:val="00D50D54"/>
    <w:rsid w:val="00D52722"/>
    <w:rsid w:val="00D53F8F"/>
    <w:rsid w:val="00D566A3"/>
    <w:rsid w:val="00D61455"/>
    <w:rsid w:val="00D64A10"/>
    <w:rsid w:val="00D73B32"/>
    <w:rsid w:val="00D77568"/>
    <w:rsid w:val="00D82D8C"/>
    <w:rsid w:val="00D94FB5"/>
    <w:rsid w:val="00D94FED"/>
    <w:rsid w:val="00D9592B"/>
    <w:rsid w:val="00DA1281"/>
    <w:rsid w:val="00DA228F"/>
    <w:rsid w:val="00DB20B2"/>
    <w:rsid w:val="00DB6813"/>
    <w:rsid w:val="00DC2BB2"/>
    <w:rsid w:val="00DC2F62"/>
    <w:rsid w:val="00DC7C5B"/>
    <w:rsid w:val="00DD370B"/>
    <w:rsid w:val="00DD577B"/>
    <w:rsid w:val="00DE2308"/>
    <w:rsid w:val="00DE31C5"/>
    <w:rsid w:val="00DE39A8"/>
    <w:rsid w:val="00DF190E"/>
    <w:rsid w:val="00DF2FE0"/>
    <w:rsid w:val="00DF36EF"/>
    <w:rsid w:val="00DF550E"/>
    <w:rsid w:val="00DF55AB"/>
    <w:rsid w:val="00DF7FFC"/>
    <w:rsid w:val="00E01178"/>
    <w:rsid w:val="00E06F66"/>
    <w:rsid w:val="00E17E99"/>
    <w:rsid w:val="00E213B1"/>
    <w:rsid w:val="00E30F92"/>
    <w:rsid w:val="00E46D33"/>
    <w:rsid w:val="00E502AE"/>
    <w:rsid w:val="00E65EB2"/>
    <w:rsid w:val="00E76B90"/>
    <w:rsid w:val="00E81E4D"/>
    <w:rsid w:val="00E845E2"/>
    <w:rsid w:val="00E84F96"/>
    <w:rsid w:val="00E8516D"/>
    <w:rsid w:val="00E87C17"/>
    <w:rsid w:val="00E96581"/>
    <w:rsid w:val="00EB208E"/>
    <w:rsid w:val="00EC0C48"/>
    <w:rsid w:val="00EC25CF"/>
    <w:rsid w:val="00EC2856"/>
    <w:rsid w:val="00ED0A54"/>
    <w:rsid w:val="00ED20BB"/>
    <w:rsid w:val="00ED3B54"/>
    <w:rsid w:val="00EE43F4"/>
    <w:rsid w:val="00EE524B"/>
    <w:rsid w:val="00EE541F"/>
    <w:rsid w:val="00EE5A08"/>
    <w:rsid w:val="00EF0D2B"/>
    <w:rsid w:val="00EF7EF9"/>
    <w:rsid w:val="00F0736F"/>
    <w:rsid w:val="00F11260"/>
    <w:rsid w:val="00F120D2"/>
    <w:rsid w:val="00F12AAD"/>
    <w:rsid w:val="00F1493E"/>
    <w:rsid w:val="00F15452"/>
    <w:rsid w:val="00F167E6"/>
    <w:rsid w:val="00F22E98"/>
    <w:rsid w:val="00F25A70"/>
    <w:rsid w:val="00F321D3"/>
    <w:rsid w:val="00F33652"/>
    <w:rsid w:val="00F413BE"/>
    <w:rsid w:val="00F427A0"/>
    <w:rsid w:val="00F435AD"/>
    <w:rsid w:val="00F43912"/>
    <w:rsid w:val="00F45573"/>
    <w:rsid w:val="00F6082D"/>
    <w:rsid w:val="00F62D4D"/>
    <w:rsid w:val="00F7112C"/>
    <w:rsid w:val="00F746EA"/>
    <w:rsid w:val="00F80241"/>
    <w:rsid w:val="00F816BF"/>
    <w:rsid w:val="00F81CC9"/>
    <w:rsid w:val="00F8679D"/>
    <w:rsid w:val="00F867E2"/>
    <w:rsid w:val="00F916D5"/>
    <w:rsid w:val="00F97F2C"/>
    <w:rsid w:val="00FA1827"/>
    <w:rsid w:val="00FB0349"/>
    <w:rsid w:val="00FC2AD8"/>
    <w:rsid w:val="00FC4FFC"/>
    <w:rsid w:val="00FC52A5"/>
    <w:rsid w:val="00FD54ED"/>
    <w:rsid w:val="00FE2C00"/>
    <w:rsid w:val="00FF1879"/>
    <w:rsid w:val="00FF7A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BB94EB"/>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4"/>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3038A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38465">
      <w:bodyDiv w:val="1"/>
      <w:marLeft w:val="0"/>
      <w:marRight w:val="0"/>
      <w:marTop w:val="0"/>
      <w:marBottom w:val="0"/>
      <w:divBdr>
        <w:top w:val="none" w:sz="0" w:space="0" w:color="auto"/>
        <w:left w:val="none" w:sz="0" w:space="0" w:color="auto"/>
        <w:bottom w:val="none" w:sz="0" w:space="0" w:color="auto"/>
        <w:right w:val="none" w:sz="0" w:space="0" w:color="auto"/>
      </w:divBdr>
    </w:div>
    <w:div w:id="1081372056">
      <w:bodyDiv w:val="1"/>
      <w:marLeft w:val="0"/>
      <w:marRight w:val="0"/>
      <w:marTop w:val="0"/>
      <w:marBottom w:val="0"/>
      <w:divBdr>
        <w:top w:val="none" w:sz="0" w:space="0" w:color="auto"/>
        <w:left w:val="none" w:sz="0" w:space="0" w:color="auto"/>
        <w:bottom w:val="none" w:sz="0" w:space="0" w:color="auto"/>
        <w:right w:val="none" w:sz="0" w:space="0" w:color="auto"/>
      </w:divBdr>
    </w:div>
    <w:div w:id="191662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FC5E5B-4511-4B2B-9F09-C00B01FB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18</Pages>
  <Words>3124</Words>
  <Characters>17182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15</cp:revision>
  <cp:lastPrinted>2026-03-26T21:18:00Z</cp:lastPrinted>
  <dcterms:created xsi:type="dcterms:W3CDTF">2026-03-19T18:14:00Z</dcterms:created>
  <dcterms:modified xsi:type="dcterms:W3CDTF">2026-04-08T19:01:00Z</dcterms:modified>
</cp:coreProperties>
</file>