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28CF492" w:rsidR="00C877F6" w:rsidRPr="003D6B01" w:rsidRDefault="00F36565">
      <w:pPr>
        <w:spacing w:line="360" w:lineRule="auto"/>
        <w:ind w:right="49" w:hanging="22"/>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926AE" w:rsidRPr="003D6B01">
        <w:rPr>
          <w:rFonts w:ascii="Palatino Linotype" w:eastAsia="Palatino Linotype" w:hAnsi="Palatino Linotype" w:cs="Palatino Linotype"/>
          <w:b/>
          <w:sz w:val="22"/>
          <w:szCs w:val="22"/>
        </w:rPr>
        <w:t>veinticinco</w:t>
      </w:r>
      <w:r w:rsidR="008D6A68" w:rsidRPr="003D6B01">
        <w:rPr>
          <w:rFonts w:ascii="Palatino Linotype" w:eastAsia="Palatino Linotype" w:hAnsi="Palatino Linotype" w:cs="Palatino Linotype"/>
          <w:sz w:val="22"/>
          <w:szCs w:val="22"/>
        </w:rPr>
        <w:t xml:space="preserve"> </w:t>
      </w:r>
      <w:r w:rsidR="00D52078" w:rsidRPr="003D6B01">
        <w:rPr>
          <w:rFonts w:ascii="Palatino Linotype" w:eastAsia="Palatino Linotype" w:hAnsi="Palatino Linotype" w:cs="Palatino Linotype"/>
          <w:b/>
          <w:sz w:val="22"/>
          <w:szCs w:val="22"/>
        </w:rPr>
        <w:t xml:space="preserve">de </w:t>
      </w:r>
      <w:r w:rsidR="008D6A68" w:rsidRPr="003D6B01">
        <w:rPr>
          <w:rFonts w:ascii="Palatino Linotype" w:eastAsia="Palatino Linotype" w:hAnsi="Palatino Linotype" w:cs="Palatino Linotype"/>
          <w:b/>
          <w:sz w:val="22"/>
          <w:szCs w:val="22"/>
        </w:rPr>
        <w:t>marzo</w:t>
      </w:r>
      <w:r w:rsidRPr="003D6B01">
        <w:rPr>
          <w:rFonts w:ascii="Palatino Linotype" w:eastAsia="Palatino Linotype" w:hAnsi="Palatino Linotype" w:cs="Palatino Linotype"/>
          <w:sz w:val="22"/>
          <w:szCs w:val="22"/>
        </w:rPr>
        <w:t xml:space="preserve"> </w:t>
      </w:r>
      <w:r w:rsidR="000C6DFE" w:rsidRPr="003D6B01">
        <w:rPr>
          <w:rFonts w:ascii="Palatino Linotype" w:eastAsia="Palatino Linotype" w:hAnsi="Palatino Linotype" w:cs="Palatino Linotype"/>
          <w:b/>
          <w:sz w:val="22"/>
          <w:szCs w:val="22"/>
        </w:rPr>
        <w:t>de dos mil veintiséis.</w:t>
      </w:r>
    </w:p>
    <w:p w14:paraId="7F051BA5" w14:textId="77777777" w:rsidR="00C877F6" w:rsidRPr="003D6B01" w:rsidRDefault="00C877F6">
      <w:pPr>
        <w:spacing w:line="360" w:lineRule="auto"/>
        <w:ind w:right="49"/>
        <w:jc w:val="both"/>
        <w:rPr>
          <w:rFonts w:ascii="Palatino Linotype" w:eastAsia="Palatino Linotype" w:hAnsi="Palatino Linotype" w:cs="Palatino Linotype"/>
          <w:sz w:val="22"/>
          <w:szCs w:val="22"/>
        </w:rPr>
      </w:pPr>
    </w:p>
    <w:p w14:paraId="02027E82" w14:textId="0F5F9615" w:rsidR="00C877F6" w:rsidRPr="003D6B01" w:rsidRDefault="00F36565">
      <w:pPr>
        <w:spacing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VISTO </w:t>
      </w:r>
      <w:r w:rsidRPr="003D6B01">
        <w:rPr>
          <w:rFonts w:ascii="Palatino Linotype" w:eastAsia="Palatino Linotype" w:hAnsi="Palatino Linotype" w:cs="Palatino Linotype"/>
          <w:sz w:val="22"/>
          <w:szCs w:val="22"/>
        </w:rPr>
        <w:t xml:space="preserve">el expediente relativo al recurso de revisión </w:t>
      </w:r>
      <w:r w:rsidR="00020240" w:rsidRPr="003D6B01">
        <w:rPr>
          <w:rFonts w:ascii="Palatino Linotype" w:eastAsia="Palatino Linotype" w:hAnsi="Palatino Linotype" w:cs="Palatino Linotype"/>
          <w:b/>
          <w:sz w:val="22"/>
          <w:szCs w:val="22"/>
        </w:rPr>
        <w:t>10544/INFOEM/IP/RR/2025</w:t>
      </w:r>
      <w:r w:rsidRPr="003D6B01">
        <w:rPr>
          <w:rFonts w:ascii="Palatino Linotype" w:eastAsia="Palatino Linotype" w:hAnsi="Palatino Linotype" w:cs="Palatino Linotype"/>
          <w:b/>
          <w:sz w:val="22"/>
          <w:szCs w:val="22"/>
        </w:rPr>
        <w:t xml:space="preserve">, </w:t>
      </w:r>
      <w:r w:rsidRPr="003D6B01">
        <w:rPr>
          <w:rFonts w:ascii="Palatino Linotype" w:eastAsia="Palatino Linotype" w:hAnsi="Palatino Linotype" w:cs="Palatino Linotype"/>
          <w:sz w:val="22"/>
          <w:szCs w:val="22"/>
        </w:rPr>
        <w:t>interpuesto</w:t>
      </w:r>
      <w:r w:rsidR="006944DE" w:rsidRPr="003D6B01">
        <w:rPr>
          <w:rFonts w:ascii="Palatino Linotype" w:eastAsia="Palatino Linotype" w:hAnsi="Palatino Linotype" w:cs="Palatino Linotype"/>
          <w:sz w:val="22"/>
          <w:szCs w:val="22"/>
        </w:rPr>
        <w:t xml:space="preserve"> por </w:t>
      </w:r>
      <w:r w:rsidR="001F6B29" w:rsidRPr="001F6B29">
        <w:rPr>
          <w:rFonts w:ascii="Palatino Linotype" w:eastAsia="Palatino Linotype" w:hAnsi="Palatino Linotype" w:cs="Palatino Linotype"/>
          <w:b/>
          <w:sz w:val="22"/>
          <w:szCs w:val="22"/>
        </w:rPr>
        <w:t>XXXX XXXXXXXX</w:t>
      </w:r>
      <w:r w:rsidR="006944DE" w:rsidRPr="001F6B29">
        <w:rPr>
          <w:rFonts w:ascii="Palatino Linotype" w:eastAsia="Palatino Linotype" w:hAnsi="Palatino Linotype" w:cs="Palatino Linotype"/>
          <w:b/>
          <w:sz w:val="22"/>
          <w:szCs w:val="22"/>
        </w:rPr>
        <w:t>,</w:t>
      </w:r>
      <w:bookmarkStart w:id="0" w:name="_GoBack"/>
      <w:bookmarkEnd w:id="0"/>
      <w:r w:rsidRPr="003D6B01">
        <w:rPr>
          <w:rFonts w:ascii="Palatino Linotype" w:eastAsia="Palatino Linotype" w:hAnsi="Palatino Linotype" w:cs="Palatino Linotype"/>
          <w:sz w:val="22"/>
          <w:szCs w:val="22"/>
        </w:rPr>
        <w:t xml:space="preserve"> en lo sucesivo la parte </w:t>
      </w:r>
      <w:r w:rsidRPr="003D6B01">
        <w:rPr>
          <w:rFonts w:ascii="Palatino Linotype" w:eastAsia="Palatino Linotype" w:hAnsi="Palatino Linotype" w:cs="Palatino Linotype"/>
          <w:b/>
          <w:sz w:val="22"/>
          <w:szCs w:val="22"/>
        </w:rPr>
        <w:t>Recurrente</w:t>
      </w:r>
      <w:r w:rsidRPr="003D6B01">
        <w:rPr>
          <w:rFonts w:ascii="Palatino Linotype" w:eastAsia="Palatino Linotype" w:hAnsi="Palatino Linotype" w:cs="Palatino Linotype"/>
          <w:sz w:val="22"/>
          <w:szCs w:val="22"/>
        </w:rPr>
        <w:t xml:space="preserve">, en contra de la respuesta a la solicitud de información por parte del </w:t>
      </w:r>
      <w:r w:rsidR="00020240" w:rsidRPr="003D6B01">
        <w:rPr>
          <w:rFonts w:ascii="Palatino Linotype" w:eastAsia="Palatino Linotype" w:hAnsi="Palatino Linotype" w:cs="Palatino Linotype"/>
          <w:b/>
          <w:sz w:val="22"/>
          <w:szCs w:val="22"/>
        </w:rPr>
        <w:t>Ayuntamiento de Atizapán</w:t>
      </w:r>
      <w:r w:rsidRPr="003D6B01">
        <w:rPr>
          <w:rFonts w:ascii="Palatino Linotype" w:eastAsia="Palatino Linotype" w:hAnsi="Palatino Linotype" w:cs="Palatino Linotype"/>
          <w:sz w:val="22"/>
          <w:szCs w:val="22"/>
        </w:rPr>
        <w:t xml:space="preserve">, en lo sucesivo el </w:t>
      </w:r>
      <w:r w:rsidRPr="003D6B01">
        <w:rPr>
          <w:rFonts w:ascii="Palatino Linotype" w:eastAsia="Palatino Linotype" w:hAnsi="Palatino Linotype" w:cs="Palatino Linotype"/>
          <w:b/>
          <w:sz w:val="22"/>
          <w:szCs w:val="22"/>
        </w:rPr>
        <w:t xml:space="preserve">Sujeto Obligado; </w:t>
      </w:r>
      <w:r w:rsidRPr="003D6B01">
        <w:rPr>
          <w:rFonts w:ascii="Palatino Linotype" w:eastAsia="Palatino Linotype" w:hAnsi="Palatino Linotype" w:cs="Palatino Linotype"/>
          <w:sz w:val="22"/>
          <w:szCs w:val="22"/>
        </w:rPr>
        <w:t>se procede a dictar la presente resolución, con base en lo siguiente.</w:t>
      </w:r>
      <w:r w:rsidR="005C2ED1" w:rsidRPr="003D6B01">
        <w:rPr>
          <w:rFonts w:ascii="Palatino Linotype" w:eastAsia="Palatino Linotype" w:hAnsi="Palatino Linotype" w:cs="Palatino Linotype"/>
          <w:sz w:val="22"/>
          <w:szCs w:val="22"/>
        </w:rPr>
        <w:t xml:space="preserve"> </w:t>
      </w:r>
      <w:r w:rsidR="00F44930" w:rsidRPr="003D6B01">
        <w:rPr>
          <w:rFonts w:ascii="Palatino Linotype" w:eastAsia="Palatino Linotype" w:hAnsi="Palatino Linotype" w:cs="Palatino Linotype"/>
          <w:sz w:val="22"/>
          <w:szCs w:val="22"/>
        </w:rPr>
        <w:t xml:space="preserve"> </w:t>
      </w:r>
    </w:p>
    <w:p w14:paraId="34BBF48E" w14:textId="77777777" w:rsidR="00C877F6" w:rsidRPr="003D6B01"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3D6B01" w:rsidRDefault="00F36565">
      <w:pPr>
        <w:spacing w:line="360" w:lineRule="auto"/>
        <w:ind w:right="49"/>
        <w:jc w:val="center"/>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I.</w:t>
      </w:r>
      <w:r w:rsidRPr="003D6B01">
        <w:rPr>
          <w:rFonts w:ascii="Palatino Linotype" w:eastAsia="Palatino Linotype" w:hAnsi="Palatino Linotype" w:cs="Palatino Linotype"/>
          <w:b/>
          <w:sz w:val="22"/>
          <w:szCs w:val="22"/>
        </w:rPr>
        <w:tab/>
        <w:t>A N T E C E D E N T E S</w:t>
      </w:r>
      <w:r w:rsidR="005C74CB" w:rsidRPr="003D6B01">
        <w:rPr>
          <w:rFonts w:ascii="Palatino Linotype" w:eastAsia="Palatino Linotype" w:hAnsi="Palatino Linotype" w:cs="Palatino Linotype"/>
          <w:b/>
          <w:sz w:val="22"/>
          <w:szCs w:val="22"/>
        </w:rPr>
        <w:t xml:space="preserve"> </w:t>
      </w:r>
    </w:p>
    <w:p w14:paraId="3ACFD56D" w14:textId="77777777" w:rsidR="00C877F6" w:rsidRPr="003D6B01" w:rsidRDefault="00C877F6">
      <w:pPr>
        <w:spacing w:line="360" w:lineRule="auto"/>
        <w:ind w:right="49"/>
        <w:jc w:val="both"/>
        <w:rPr>
          <w:rFonts w:ascii="Palatino Linotype" w:eastAsia="Palatino Linotype" w:hAnsi="Palatino Linotype" w:cs="Palatino Linotype"/>
          <w:sz w:val="22"/>
          <w:szCs w:val="22"/>
        </w:rPr>
      </w:pPr>
    </w:p>
    <w:p w14:paraId="523B7B02" w14:textId="3938784B"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1.</w:t>
      </w:r>
      <w:r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b/>
          <w:sz w:val="22"/>
          <w:szCs w:val="22"/>
        </w:rPr>
        <w:t xml:space="preserve">Solicitud </w:t>
      </w:r>
      <w:r w:rsidR="00D3382D" w:rsidRPr="003D6B01">
        <w:rPr>
          <w:rFonts w:ascii="Palatino Linotype" w:eastAsia="Palatino Linotype" w:hAnsi="Palatino Linotype" w:cs="Palatino Linotype"/>
          <w:b/>
          <w:sz w:val="22"/>
          <w:szCs w:val="22"/>
        </w:rPr>
        <w:t xml:space="preserve">de </w:t>
      </w:r>
      <w:r w:rsidR="009456FA" w:rsidRPr="003D6B01">
        <w:rPr>
          <w:rFonts w:ascii="Palatino Linotype" w:eastAsia="Palatino Linotype" w:hAnsi="Palatino Linotype" w:cs="Palatino Linotype"/>
          <w:b/>
          <w:sz w:val="22"/>
          <w:szCs w:val="22"/>
        </w:rPr>
        <w:t xml:space="preserve">Acceso a la Información. El </w:t>
      </w:r>
      <w:r w:rsidR="00020240" w:rsidRPr="003D6B01">
        <w:rPr>
          <w:rFonts w:ascii="Palatino Linotype" w:eastAsia="Palatino Linotype" w:hAnsi="Palatino Linotype" w:cs="Palatino Linotype"/>
          <w:b/>
          <w:sz w:val="22"/>
          <w:szCs w:val="22"/>
        </w:rPr>
        <w:t>ocho</w:t>
      </w:r>
      <w:r w:rsidR="00287278" w:rsidRPr="003D6B01">
        <w:rPr>
          <w:rFonts w:ascii="Palatino Linotype" w:eastAsia="Palatino Linotype" w:hAnsi="Palatino Linotype" w:cs="Palatino Linotype"/>
          <w:b/>
          <w:sz w:val="22"/>
          <w:szCs w:val="22"/>
        </w:rPr>
        <w:t xml:space="preserve"> </w:t>
      </w:r>
      <w:r w:rsidR="00D3382D" w:rsidRPr="003D6B01">
        <w:rPr>
          <w:rFonts w:ascii="Palatino Linotype" w:eastAsia="Palatino Linotype" w:hAnsi="Palatino Linotype" w:cs="Palatino Linotype"/>
          <w:b/>
          <w:sz w:val="22"/>
          <w:szCs w:val="22"/>
        </w:rPr>
        <w:t xml:space="preserve">de </w:t>
      </w:r>
      <w:r w:rsidR="00E773C0" w:rsidRPr="003D6B01">
        <w:rPr>
          <w:rFonts w:ascii="Palatino Linotype" w:eastAsia="Palatino Linotype" w:hAnsi="Palatino Linotype" w:cs="Palatino Linotype"/>
          <w:b/>
          <w:sz w:val="22"/>
          <w:szCs w:val="22"/>
        </w:rPr>
        <w:t>agosto</w:t>
      </w:r>
      <w:r w:rsidRPr="003D6B01">
        <w:rPr>
          <w:rFonts w:ascii="Palatino Linotype" w:eastAsia="Palatino Linotype" w:hAnsi="Palatino Linotype" w:cs="Palatino Linotype"/>
          <w:b/>
          <w:sz w:val="22"/>
          <w:szCs w:val="22"/>
        </w:rPr>
        <w:t xml:space="preserve"> de dos mil veinticinco</w:t>
      </w:r>
      <w:r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b/>
          <w:sz w:val="22"/>
          <w:szCs w:val="22"/>
        </w:rPr>
        <w:t>LA PARTE</w:t>
      </w:r>
      <w:r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b/>
          <w:sz w:val="22"/>
          <w:szCs w:val="22"/>
        </w:rPr>
        <w:t>RECURRENTE</w:t>
      </w:r>
      <w:r w:rsidRPr="003D6B01">
        <w:rPr>
          <w:rFonts w:ascii="Palatino Linotype" w:eastAsia="Palatino Linotype" w:hAnsi="Palatino Linotype" w:cs="Palatino Linotype"/>
          <w:sz w:val="22"/>
          <w:szCs w:val="22"/>
        </w:rPr>
        <w:t xml:space="preserve"> formuló solicitud de acceso a información pública a través del </w:t>
      </w:r>
      <w:r w:rsidRPr="003D6B01">
        <w:rPr>
          <w:rFonts w:ascii="Palatino Linotype" w:eastAsia="Palatino Linotype" w:hAnsi="Palatino Linotype" w:cs="Palatino Linotype"/>
          <w:b/>
          <w:sz w:val="22"/>
          <w:szCs w:val="22"/>
        </w:rPr>
        <w:t>SAIMEX</w:t>
      </w:r>
      <w:r w:rsidR="002B083A"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sz w:val="22"/>
          <w:szCs w:val="22"/>
        </w:rPr>
        <w:t xml:space="preserve">en la que requirió lo siguiente: </w:t>
      </w:r>
    </w:p>
    <w:p w14:paraId="4EEACF59" w14:textId="77777777" w:rsidR="00C877F6" w:rsidRPr="003D6B01" w:rsidRDefault="00C877F6">
      <w:pPr>
        <w:spacing w:line="360" w:lineRule="auto"/>
        <w:jc w:val="both"/>
        <w:rPr>
          <w:rFonts w:ascii="Palatino Linotype" w:eastAsia="Palatino Linotype" w:hAnsi="Palatino Linotype" w:cs="Palatino Linotype"/>
          <w:sz w:val="22"/>
          <w:szCs w:val="22"/>
        </w:rPr>
      </w:pPr>
    </w:p>
    <w:p w14:paraId="21215815" w14:textId="0D66D780" w:rsidR="00C877F6" w:rsidRPr="003D6B01"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3D6B01">
        <w:rPr>
          <w:rFonts w:ascii="Palatino Linotype" w:eastAsia="Palatino Linotype" w:hAnsi="Palatino Linotype" w:cs="Palatino Linotype"/>
          <w:b/>
          <w:sz w:val="22"/>
          <w:szCs w:val="22"/>
        </w:rPr>
        <w:t>0</w:t>
      </w:r>
      <w:r w:rsidR="00B83636" w:rsidRPr="003D6B01">
        <w:rPr>
          <w:rFonts w:ascii="Palatino Linotype" w:eastAsia="Palatino Linotype" w:hAnsi="Palatino Linotype" w:cs="Palatino Linotype"/>
          <w:b/>
          <w:sz w:val="22"/>
          <w:szCs w:val="22"/>
        </w:rPr>
        <w:t>0</w:t>
      </w:r>
      <w:r w:rsidR="00020240" w:rsidRPr="003D6B01">
        <w:rPr>
          <w:rFonts w:ascii="Palatino Linotype" w:eastAsia="Palatino Linotype" w:hAnsi="Palatino Linotype" w:cs="Palatino Linotype"/>
          <w:b/>
          <w:sz w:val="22"/>
          <w:szCs w:val="22"/>
        </w:rPr>
        <w:t>146</w:t>
      </w:r>
      <w:r w:rsidRPr="003D6B01">
        <w:rPr>
          <w:rFonts w:ascii="Palatino Linotype" w:eastAsia="Palatino Linotype" w:hAnsi="Palatino Linotype" w:cs="Palatino Linotype"/>
          <w:b/>
          <w:sz w:val="22"/>
          <w:szCs w:val="22"/>
        </w:rPr>
        <w:t>/</w:t>
      </w:r>
      <w:r w:rsidR="00020240" w:rsidRPr="003D6B01">
        <w:rPr>
          <w:rFonts w:ascii="Palatino Linotype" w:eastAsia="Palatino Linotype" w:hAnsi="Palatino Linotype" w:cs="Palatino Linotype"/>
          <w:b/>
          <w:sz w:val="22"/>
          <w:szCs w:val="22"/>
        </w:rPr>
        <w:t>ATIZAPAN</w:t>
      </w:r>
      <w:r w:rsidRPr="003D6B01">
        <w:rPr>
          <w:rFonts w:ascii="Palatino Linotype" w:eastAsia="Palatino Linotype" w:hAnsi="Palatino Linotype" w:cs="Palatino Linotype"/>
          <w:b/>
          <w:sz w:val="22"/>
          <w:szCs w:val="22"/>
        </w:rPr>
        <w:t>/IP/2025</w:t>
      </w:r>
    </w:p>
    <w:p w14:paraId="173CF3CD" w14:textId="624431EB" w:rsidR="00C877F6" w:rsidRPr="003D6B01" w:rsidRDefault="00F36565">
      <w:pPr>
        <w:spacing w:line="276" w:lineRule="auto"/>
        <w:ind w:left="567" w:right="843"/>
        <w:jc w:val="both"/>
        <w:rPr>
          <w:rFonts w:ascii="Palatino Linotype" w:eastAsia="Palatino Linotype" w:hAnsi="Palatino Linotype" w:cs="Palatino Linotype"/>
          <w:b/>
          <w:i/>
          <w:sz w:val="22"/>
          <w:szCs w:val="22"/>
        </w:rPr>
      </w:pPr>
      <w:r w:rsidRPr="003D6B01">
        <w:rPr>
          <w:rFonts w:ascii="Palatino Linotype" w:eastAsia="Palatino Linotype" w:hAnsi="Palatino Linotype" w:cs="Palatino Linotype"/>
          <w:i/>
          <w:sz w:val="22"/>
          <w:szCs w:val="22"/>
        </w:rPr>
        <w:t>"</w:t>
      </w:r>
      <w:r w:rsidR="00020240" w:rsidRPr="003D6B01">
        <w:rPr>
          <w:rFonts w:ascii="Palatino Linotype" w:eastAsia="Palatino Linotype" w:hAnsi="Palatino Linotype" w:cs="Palatino Linotype"/>
          <w:i/>
          <w:sz w:val="22"/>
          <w:szCs w:val="22"/>
        </w:rPr>
        <w:t>Estado que guardan las observaciones que resultaron de los actos de entrega recepción llevados a cabo por el cambio de administración del 1 de enero de 2025, detallando las que ya fueron solventadas y las que aun están en proceso de aclaración, solo como dato estadístico, mencionar las áreas sin citar las observaciones. Sueldo actual de los titulares de las Direcciones y Coordinaciones existentes, esto mediante el recibo de nómina correspondiente, atendiendo lo establecido en la Ley de Transparencia.</w:t>
      </w:r>
      <w:r w:rsidRPr="003D6B01">
        <w:rPr>
          <w:rFonts w:ascii="Palatino Linotype" w:eastAsia="Palatino Linotype" w:hAnsi="Palatino Linotype" w:cs="Palatino Linotype"/>
          <w:b/>
          <w:i/>
          <w:sz w:val="22"/>
          <w:szCs w:val="22"/>
        </w:rPr>
        <w:t>” (Sic.)</w:t>
      </w:r>
    </w:p>
    <w:p w14:paraId="1861AE9B" w14:textId="77777777" w:rsidR="00C877F6" w:rsidRPr="003D6B01"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3D6B01" w:rsidRDefault="00F36565">
      <w:pPr>
        <w:spacing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Modalidad elegida para la entrega de la información:</w:t>
      </w:r>
      <w:r w:rsidRPr="003D6B01">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3D6B01" w:rsidRDefault="00C877F6">
      <w:pPr>
        <w:widowControl w:val="0"/>
        <w:spacing w:line="360" w:lineRule="auto"/>
        <w:jc w:val="both"/>
        <w:rPr>
          <w:rFonts w:ascii="Palatino Linotype" w:eastAsia="Palatino Linotype" w:hAnsi="Palatino Linotype" w:cs="Palatino Linotype"/>
          <w:b/>
          <w:sz w:val="22"/>
          <w:szCs w:val="22"/>
        </w:rPr>
      </w:pPr>
    </w:p>
    <w:p w14:paraId="71E82A9F" w14:textId="61DD93E2" w:rsidR="00020240" w:rsidRPr="003D6B01" w:rsidRDefault="00E773C0">
      <w:pPr>
        <w:widowControl w:val="0"/>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lastRenderedPageBreak/>
        <w:t>2</w:t>
      </w:r>
      <w:r w:rsidR="00B83636" w:rsidRPr="003D6B01">
        <w:rPr>
          <w:rFonts w:ascii="Palatino Linotype" w:eastAsia="Palatino Linotype" w:hAnsi="Palatino Linotype" w:cs="Palatino Linotype"/>
          <w:b/>
          <w:sz w:val="22"/>
          <w:szCs w:val="22"/>
        </w:rPr>
        <w:t xml:space="preserve">. </w:t>
      </w:r>
      <w:r w:rsidR="00F36565" w:rsidRPr="003D6B01">
        <w:rPr>
          <w:rFonts w:ascii="Palatino Linotype" w:eastAsia="Palatino Linotype" w:hAnsi="Palatino Linotype" w:cs="Palatino Linotype"/>
          <w:b/>
          <w:sz w:val="22"/>
          <w:szCs w:val="22"/>
        </w:rPr>
        <w:t>Respuesta.</w:t>
      </w:r>
      <w:r w:rsidR="00F36565" w:rsidRPr="003D6B01">
        <w:rPr>
          <w:rFonts w:ascii="Palatino Linotype" w:eastAsia="Palatino Linotype" w:hAnsi="Palatino Linotype" w:cs="Palatino Linotype"/>
          <w:sz w:val="22"/>
          <w:szCs w:val="22"/>
        </w:rPr>
        <w:t xml:space="preserve"> El </w:t>
      </w:r>
      <w:r w:rsidR="009050E2" w:rsidRPr="003D6B01">
        <w:rPr>
          <w:rFonts w:ascii="Palatino Linotype" w:eastAsia="Palatino Linotype" w:hAnsi="Palatino Linotype" w:cs="Palatino Linotype"/>
          <w:b/>
          <w:sz w:val="22"/>
          <w:szCs w:val="22"/>
        </w:rPr>
        <w:t>veintinueve</w:t>
      </w:r>
      <w:r w:rsidR="00F36565" w:rsidRPr="003D6B01">
        <w:rPr>
          <w:rFonts w:ascii="Palatino Linotype" w:eastAsia="Palatino Linotype" w:hAnsi="Palatino Linotype" w:cs="Palatino Linotype"/>
          <w:sz w:val="22"/>
          <w:szCs w:val="22"/>
        </w:rPr>
        <w:t xml:space="preserve"> </w:t>
      </w:r>
      <w:r w:rsidR="00F36565" w:rsidRPr="003D6B01">
        <w:rPr>
          <w:rFonts w:ascii="Palatino Linotype" w:eastAsia="Palatino Linotype" w:hAnsi="Palatino Linotype" w:cs="Palatino Linotype"/>
          <w:b/>
          <w:sz w:val="22"/>
          <w:szCs w:val="22"/>
        </w:rPr>
        <w:t xml:space="preserve">de </w:t>
      </w:r>
      <w:r w:rsidRPr="003D6B01">
        <w:rPr>
          <w:rFonts w:ascii="Palatino Linotype" w:eastAsia="Palatino Linotype" w:hAnsi="Palatino Linotype" w:cs="Palatino Linotype"/>
          <w:b/>
          <w:sz w:val="22"/>
          <w:szCs w:val="22"/>
        </w:rPr>
        <w:t>agosto</w:t>
      </w:r>
      <w:r w:rsidR="009456FA" w:rsidRPr="003D6B01">
        <w:rPr>
          <w:rFonts w:ascii="Palatino Linotype" w:eastAsia="Palatino Linotype" w:hAnsi="Palatino Linotype" w:cs="Palatino Linotype"/>
          <w:b/>
          <w:sz w:val="22"/>
          <w:szCs w:val="22"/>
        </w:rPr>
        <w:t xml:space="preserve"> </w:t>
      </w:r>
      <w:r w:rsidR="00F36565" w:rsidRPr="003D6B01">
        <w:rPr>
          <w:rFonts w:ascii="Palatino Linotype" w:eastAsia="Palatino Linotype" w:hAnsi="Palatino Linotype" w:cs="Palatino Linotype"/>
          <w:b/>
          <w:sz w:val="22"/>
          <w:szCs w:val="22"/>
        </w:rPr>
        <w:t>de dos mil veinticinco</w:t>
      </w:r>
      <w:r w:rsidR="00F36565" w:rsidRPr="003D6B01">
        <w:rPr>
          <w:rFonts w:ascii="Palatino Linotype" w:eastAsia="Palatino Linotype" w:hAnsi="Palatino Linotype" w:cs="Palatino Linotype"/>
          <w:sz w:val="22"/>
          <w:szCs w:val="22"/>
        </w:rPr>
        <w:t xml:space="preserve">, el Sujeto Obligado dio respuesta a la solicitud </w:t>
      </w:r>
      <w:r w:rsidR="00020240" w:rsidRPr="003D6B01">
        <w:rPr>
          <w:rFonts w:ascii="Palatino Linotype" w:eastAsia="Palatino Linotype" w:hAnsi="Palatino Linotype" w:cs="Palatino Linotype"/>
          <w:sz w:val="22"/>
          <w:szCs w:val="22"/>
        </w:rPr>
        <w:t>a través de los documentos electrónicos siguientes:</w:t>
      </w:r>
    </w:p>
    <w:p w14:paraId="694F0FB1" w14:textId="77777777" w:rsidR="00020240" w:rsidRPr="003D6B01" w:rsidRDefault="00020240">
      <w:pPr>
        <w:widowControl w:val="0"/>
        <w:spacing w:line="360" w:lineRule="auto"/>
        <w:jc w:val="both"/>
        <w:rPr>
          <w:rFonts w:ascii="Palatino Linotype" w:eastAsia="Palatino Linotype" w:hAnsi="Palatino Linotype" w:cs="Palatino Linotype"/>
          <w:sz w:val="22"/>
          <w:szCs w:val="22"/>
        </w:rPr>
      </w:pPr>
    </w:p>
    <w:p w14:paraId="70DCB757" w14:textId="7FFD37EA" w:rsidR="00020240" w:rsidRPr="003D6B01" w:rsidRDefault="00020240" w:rsidP="00020240">
      <w:pPr>
        <w:pStyle w:val="Prrafodelista"/>
        <w:widowControl w:val="0"/>
        <w:numPr>
          <w:ilvl w:val="0"/>
          <w:numId w:val="35"/>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 xml:space="preserve">respuesta 0012620250829_18531354.pdf: </w:t>
      </w:r>
      <w:r w:rsidRPr="003D6B01">
        <w:rPr>
          <w:rFonts w:ascii="Palatino Linotype" w:eastAsia="Palatino Linotype" w:hAnsi="Palatino Linotype" w:cs="Palatino Linotype"/>
          <w:sz w:val="22"/>
          <w:szCs w:val="22"/>
        </w:rPr>
        <w:t>Oficio suscrito por la Contralora Interna Municipal mediante el cual se enlistan las áreas que cuentan con observaciones solventadas y en proceso de aclaración.</w:t>
      </w:r>
    </w:p>
    <w:p w14:paraId="1919E114" w14:textId="37E9056F" w:rsidR="00020240" w:rsidRPr="003D6B01" w:rsidRDefault="00020240" w:rsidP="00020240">
      <w:pPr>
        <w:pStyle w:val="Prrafodelista"/>
        <w:widowControl w:val="0"/>
        <w:numPr>
          <w:ilvl w:val="0"/>
          <w:numId w:val="35"/>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 xml:space="preserve">solicitud146.pdf: </w:t>
      </w:r>
      <w:r w:rsidRPr="003D6B01">
        <w:rPr>
          <w:rFonts w:ascii="Palatino Linotype" w:eastAsia="Palatino Linotype" w:hAnsi="Palatino Linotype" w:cs="Palatino Linotype"/>
          <w:sz w:val="22"/>
          <w:szCs w:val="22"/>
        </w:rPr>
        <w:t>Oficio suscrito por la Titular de la Unidad de Tesorería y Administración</w:t>
      </w:r>
      <w:r w:rsidRPr="003D6B01">
        <w:rPr>
          <w:rFonts w:ascii="Palatino Linotype" w:eastAsia="Palatino Linotype" w:hAnsi="Palatino Linotype" w:cs="Palatino Linotype"/>
          <w:b/>
          <w:sz w:val="22"/>
          <w:szCs w:val="22"/>
        </w:rPr>
        <w:t xml:space="preserve"> </w:t>
      </w:r>
      <w:r w:rsidRPr="003D6B01">
        <w:rPr>
          <w:rFonts w:ascii="Palatino Linotype" w:eastAsia="Palatino Linotype" w:hAnsi="Palatino Linotype" w:cs="Palatino Linotype"/>
          <w:sz w:val="22"/>
          <w:szCs w:val="22"/>
        </w:rPr>
        <w:t>mediante el cual refiere que entregan los recibos de nómina en versión pública, clasificando datos personales. Se proporcionaron cuarenta y cuatro recibos de nómina.</w:t>
      </w:r>
    </w:p>
    <w:p w14:paraId="10DC85B3" w14:textId="77777777" w:rsidR="00020240" w:rsidRPr="003D6B01" w:rsidRDefault="00020240">
      <w:pPr>
        <w:widowControl w:val="0"/>
        <w:spacing w:line="360" w:lineRule="auto"/>
        <w:jc w:val="both"/>
        <w:rPr>
          <w:rFonts w:ascii="Palatino Linotype" w:eastAsia="Palatino Linotype" w:hAnsi="Palatino Linotype" w:cs="Palatino Linotype"/>
          <w:sz w:val="22"/>
          <w:szCs w:val="22"/>
        </w:rPr>
      </w:pPr>
    </w:p>
    <w:p w14:paraId="4DA0D391" w14:textId="7CA1556B"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3. Del Recurso de Revisión. </w:t>
      </w:r>
      <w:r w:rsidRPr="003D6B01">
        <w:rPr>
          <w:rFonts w:ascii="Palatino Linotype" w:eastAsia="Palatino Linotype" w:hAnsi="Palatino Linotype" w:cs="Palatino Linotype"/>
          <w:sz w:val="22"/>
          <w:szCs w:val="22"/>
        </w:rPr>
        <w:t>Inconforme con la respuesta del</w:t>
      </w:r>
      <w:r w:rsidRPr="003D6B01">
        <w:rPr>
          <w:rFonts w:ascii="Palatino Linotype" w:eastAsia="Palatino Linotype" w:hAnsi="Palatino Linotype" w:cs="Palatino Linotype"/>
          <w:b/>
          <w:sz w:val="22"/>
          <w:szCs w:val="22"/>
        </w:rPr>
        <w:t xml:space="preserve"> SUJETO OBLIGADO, </w:t>
      </w:r>
      <w:r w:rsidRPr="003D6B01">
        <w:rPr>
          <w:rFonts w:ascii="Palatino Linotype" w:eastAsia="Palatino Linotype" w:hAnsi="Palatino Linotype" w:cs="Palatino Linotype"/>
          <w:sz w:val="22"/>
          <w:szCs w:val="22"/>
        </w:rPr>
        <w:t xml:space="preserve">el </w:t>
      </w:r>
      <w:r w:rsidR="009050E2" w:rsidRPr="003D6B01">
        <w:rPr>
          <w:rFonts w:ascii="Palatino Linotype" w:eastAsia="Palatino Linotype" w:hAnsi="Palatino Linotype" w:cs="Palatino Linotype"/>
          <w:b/>
          <w:sz w:val="22"/>
          <w:szCs w:val="22"/>
        </w:rPr>
        <w:t>ocho</w:t>
      </w:r>
      <w:r w:rsidR="00507CDE"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sz w:val="22"/>
          <w:szCs w:val="22"/>
        </w:rPr>
        <w:t>d</w:t>
      </w:r>
      <w:r w:rsidRPr="003D6B01">
        <w:rPr>
          <w:rFonts w:ascii="Palatino Linotype" w:eastAsia="Palatino Linotype" w:hAnsi="Palatino Linotype" w:cs="Palatino Linotype"/>
          <w:b/>
          <w:sz w:val="22"/>
          <w:szCs w:val="22"/>
        </w:rPr>
        <w:t xml:space="preserve">e </w:t>
      </w:r>
      <w:r w:rsidR="009050E2" w:rsidRPr="003D6B01">
        <w:rPr>
          <w:rFonts w:ascii="Palatino Linotype" w:eastAsia="Palatino Linotype" w:hAnsi="Palatino Linotype" w:cs="Palatino Linotype"/>
          <w:b/>
          <w:sz w:val="22"/>
          <w:szCs w:val="22"/>
        </w:rPr>
        <w:t>septiembre</w:t>
      </w:r>
      <w:r w:rsidRPr="003D6B01">
        <w:rPr>
          <w:rFonts w:ascii="Palatino Linotype" w:eastAsia="Palatino Linotype" w:hAnsi="Palatino Linotype" w:cs="Palatino Linotype"/>
          <w:b/>
          <w:sz w:val="22"/>
          <w:szCs w:val="22"/>
        </w:rPr>
        <w:t xml:space="preserve"> de dos mil veinticinco, LA PARTE RECURRENTE </w:t>
      </w:r>
      <w:r w:rsidRPr="003D6B01">
        <w:rPr>
          <w:rFonts w:ascii="Palatino Linotype" w:eastAsia="Palatino Linotype" w:hAnsi="Palatino Linotype" w:cs="Palatino Linotype"/>
          <w:sz w:val="22"/>
          <w:szCs w:val="22"/>
        </w:rPr>
        <w:t xml:space="preserve">interpuso el recurso de revisión, mediante el cual y manifestó lo siguiente: </w:t>
      </w:r>
    </w:p>
    <w:p w14:paraId="36671519" w14:textId="304DAC40" w:rsidR="00C877F6" w:rsidRPr="003D6B01" w:rsidRDefault="00F36565" w:rsidP="008D799A">
      <w:pPr>
        <w:pStyle w:val="Listaconvietas3"/>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Acto Impugnado:</w:t>
      </w:r>
      <w:r w:rsidRPr="003D6B01">
        <w:rPr>
          <w:rFonts w:ascii="Palatino Linotype" w:eastAsia="Palatino Linotype" w:hAnsi="Palatino Linotype" w:cs="Palatino Linotype"/>
          <w:i/>
          <w:sz w:val="22"/>
          <w:szCs w:val="22"/>
        </w:rPr>
        <w:t xml:space="preserve"> “</w:t>
      </w:r>
      <w:r w:rsidR="009050E2" w:rsidRPr="003D6B01">
        <w:rPr>
          <w:rFonts w:ascii="Palatino Linotype" w:eastAsia="Palatino Linotype" w:hAnsi="Palatino Linotype" w:cs="Palatino Linotype"/>
          <w:i/>
          <w:sz w:val="22"/>
          <w:szCs w:val="22"/>
        </w:rPr>
        <w:t>RESPUESTA A LA SOLICITUD 00146/ATIZAPAN/IP/2025</w:t>
      </w:r>
      <w:r w:rsidRPr="003D6B01">
        <w:rPr>
          <w:rFonts w:ascii="Palatino Linotype" w:eastAsia="Palatino Linotype" w:hAnsi="Palatino Linotype" w:cs="Palatino Linotype"/>
          <w:i/>
          <w:sz w:val="22"/>
          <w:szCs w:val="22"/>
        </w:rPr>
        <w:t>” (Sic.)</w:t>
      </w:r>
    </w:p>
    <w:p w14:paraId="2BA13102" w14:textId="77777777" w:rsidR="00C877F6" w:rsidRPr="003D6B01" w:rsidRDefault="00C877F6" w:rsidP="008D799A">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6B718574" w:rsidR="00C877F6" w:rsidRPr="003D6B01" w:rsidRDefault="00F36565" w:rsidP="008D799A">
      <w:pPr>
        <w:pStyle w:val="Listaconvietas3"/>
        <w:jc w:val="both"/>
        <w:rPr>
          <w:rFonts w:ascii="Palatino Linotype" w:eastAsia="Palatino Linotype" w:hAnsi="Palatino Linotype"/>
          <w:sz w:val="22"/>
          <w:szCs w:val="22"/>
        </w:rPr>
      </w:pPr>
      <w:r w:rsidRPr="003D6B01">
        <w:rPr>
          <w:rFonts w:ascii="Palatino Linotype" w:eastAsia="Palatino Linotype" w:hAnsi="Palatino Linotype"/>
          <w:b/>
          <w:sz w:val="22"/>
          <w:szCs w:val="22"/>
        </w:rPr>
        <w:t>Motivo de inconformidad:</w:t>
      </w:r>
      <w:r w:rsidRPr="003D6B01">
        <w:rPr>
          <w:rFonts w:ascii="Palatino Linotype" w:eastAsia="Palatino Linotype" w:hAnsi="Palatino Linotype"/>
          <w:sz w:val="22"/>
          <w:szCs w:val="22"/>
        </w:rPr>
        <w:t xml:space="preserve"> “</w:t>
      </w:r>
      <w:r w:rsidR="009050E2" w:rsidRPr="003D6B01">
        <w:rPr>
          <w:rFonts w:ascii="Palatino Linotype" w:eastAsia="Palatino Linotype" w:hAnsi="Palatino Linotype" w:cs="Palatino Linotype"/>
          <w:i/>
          <w:sz w:val="22"/>
          <w:szCs w:val="22"/>
        </w:rPr>
        <w:t>EN CUANTO AL ESTADO QUE GUARDAN LAS OBSERACIONES DE LAS ÁREAS, NO SE PROPORCIONA LA TOTALIDAD DE LAS MISMAS, DADO QUE NO SE SEÑALAN TODAS LA REGIDURÍAS, PRESIDENCIA, CONTRALORIA NI TESORERÍA ENTRE OTRAS POR LO QUE PIDO SE INFORME DE LA TOTALIDAD. RESPECTO A LOS SUELDOS, DE IGUAL FORMA NO SE PROPORCIONA SOBRE LA TOTALIDAD DE LOS TITULARES, YA QUE SE OBSERVA LA FALTA DE ÁREAS COMO TESORERÍA, CONTRALORIA ENTRE OTRAS POR LO QUE SE SOLICITA COMPLEMENTAR LA INFORMACIÓN SOLICITADA.</w:t>
      </w:r>
      <w:r w:rsidRPr="003D6B01">
        <w:rPr>
          <w:rFonts w:ascii="Palatino Linotype" w:eastAsia="Palatino Linotype" w:hAnsi="Palatino Linotype"/>
          <w:sz w:val="22"/>
          <w:szCs w:val="22"/>
        </w:rPr>
        <w:t>” (Sic.)</w:t>
      </w:r>
    </w:p>
    <w:p w14:paraId="5FFC28A4" w14:textId="77777777" w:rsidR="00422637" w:rsidRPr="003D6B01" w:rsidRDefault="00422637" w:rsidP="00422637">
      <w:pPr>
        <w:pStyle w:val="Prrafodelista"/>
        <w:rPr>
          <w:rFonts w:ascii="Palatino Linotype" w:eastAsia="Palatino Linotype" w:hAnsi="Palatino Linotype" w:cs="Palatino Linotype"/>
          <w:i/>
          <w:sz w:val="22"/>
          <w:szCs w:val="22"/>
        </w:rPr>
      </w:pPr>
    </w:p>
    <w:p w14:paraId="6A9E7514" w14:textId="229CCF09"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4. Turno. </w:t>
      </w:r>
      <w:r w:rsidRPr="003D6B0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20240" w:rsidRPr="003D6B01">
        <w:rPr>
          <w:rFonts w:ascii="Palatino Linotype" w:eastAsia="Palatino Linotype" w:hAnsi="Palatino Linotype" w:cs="Palatino Linotype"/>
          <w:b/>
          <w:sz w:val="22"/>
          <w:szCs w:val="22"/>
        </w:rPr>
        <w:t>10544/INFOEM/IP/RR/2025</w:t>
      </w:r>
      <w:r w:rsidRPr="003D6B01">
        <w:rPr>
          <w:rFonts w:ascii="Palatino Linotype" w:eastAsia="Palatino Linotype" w:hAnsi="Palatino Linotype" w:cs="Palatino Linotype"/>
          <w:sz w:val="22"/>
          <w:szCs w:val="22"/>
        </w:rPr>
        <w:t xml:space="preserve">, se turnó por el sistema electrónico del Instituto de Transparencia, </w:t>
      </w:r>
      <w:r w:rsidRPr="003D6B01">
        <w:rPr>
          <w:rFonts w:ascii="Palatino Linotype" w:eastAsia="Palatino Linotype" w:hAnsi="Palatino Linotype" w:cs="Palatino Linotype"/>
          <w:sz w:val="22"/>
          <w:szCs w:val="22"/>
        </w:rPr>
        <w:lastRenderedPageBreak/>
        <w:t xml:space="preserve">Acceso a la Información Pública y Protección de Datos Personales del Estado de México y Municipios, a la Comisionada </w:t>
      </w:r>
      <w:r w:rsidRPr="003D6B01">
        <w:rPr>
          <w:rFonts w:ascii="Palatino Linotype" w:eastAsia="Palatino Linotype" w:hAnsi="Palatino Linotype" w:cs="Palatino Linotype"/>
          <w:b/>
          <w:sz w:val="22"/>
          <w:szCs w:val="22"/>
        </w:rPr>
        <w:t>Guadalupe Ramírez Peña</w:t>
      </w:r>
      <w:r w:rsidRPr="003D6B01">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3D6B01" w:rsidRDefault="00C877F6">
      <w:pPr>
        <w:spacing w:line="360" w:lineRule="auto"/>
        <w:jc w:val="both"/>
        <w:rPr>
          <w:rFonts w:ascii="Palatino Linotype" w:eastAsia="Palatino Linotype" w:hAnsi="Palatino Linotype" w:cs="Palatino Linotype"/>
          <w:sz w:val="22"/>
          <w:szCs w:val="22"/>
        </w:rPr>
      </w:pPr>
    </w:p>
    <w:p w14:paraId="4B06CA9F" w14:textId="33951A53" w:rsidR="00C877F6" w:rsidRPr="003D6B01" w:rsidRDefault="00F36565">
      <w:p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 xml:space="preserve">5. Admisión. </w:t>
      </w:r>
      <w:r w:rsidRPr="003D6B01">
        <w:rPr>
          <w:rFonts w:ascii="Palatino Linotype" w:eastAsia="Palatino Linotype" w:hAnsi="Palatino Linotype" w:cs="Palatino Linotype"/>
          <w:sz w:val="22"/>
          <w:szCs w:val="22"/>
        </w:rPr>
        <w:t xml:space="preserve">El </w:t>
      </w:r>
      <w:r w:rsidR="009050E2" w:rsidRPr="003D6B01">
        <w:rPr>
          <w:rFonts w:ascii="Palatino Linotype" w:eastAsia="Palatino Linotype" w:hAnsi="Palatino Linotype" w:cs="Palatino Linotype"/>
          <w:b/>
          <w:sz w:val="22"/>
          <w:szCs w:val="22"/>
        </w:rPr>
        <w:t>doce</w:t>
      </w:r>
      <w:r w:rsidR="005A4875" w:rsidRPr="003D6B01">
        <w:rPr>
          <w:rFonts w:ascii="Palatino Linotype" w:eastAsia="Palatino Linotype" w:hAnsi="Palatino Linotype" w:cs="Palatino Linotype"/>
          <w:b/>
          <w:sz w:val="22"/>
          <w:szCs w:val="22"/>
        </w:rPr>
        <w:t xml:space="preserve"> de </w:t>
      </w:r>
      <w:r w:rsidR="009050E2" w:rsidRPr="003D6B01">
        <w:rPr>
          <w:rFonts w:ascii="Palatino Linotype" w:eastAsia="Palatino Linotype" w:hAnsi="Palatino Linotype" w:cs="Palatino Linotype"/>
          <w:b/>
          <w:sz w:val="22"/>
          <w:szCs w:val="22"/>
        </w:rPr>
        <w:t>septiembre</w:t>
      </w:r>
      <w:r w:rsidRPr="003D6B01">
        <w:rPr>
          <w:rFonts w:ascii="Palatino Linotype" w:eastAsia="Palatino Linotype" w:hAnsi="Palatino Linotype" w:cs="Palatino Linotype"/>
          <w:b/>
          <w:sz w:val="22"/>
          <w:szCs w:val="22"/>
        </w:rPr>
        <w:t xml:space="preserve"> de dos mil veinticinco</w:t>
      </w:r>
      <w:r w:rsidRPr="003D6B0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3D6B01">
        <w:rPr>
          <w:rFonts w:ascii="Palatino Linotype" w:eastAsia="Palatino Linotype" w:hAnsi="Palatino Linotype" w:cs="Palatino Linotype"/>
          <w:b/>
          <w:sz w:val="22"/>
          <w:szCs w:val="22"/>
        </w:rPr>
        <w:t>.</w:t>
      </w:r>
      <w:r w:rsidR="005A668A" w:rsidRPr="003D6B01">
        <w:rPr>
          <w:rFonts w:ascii="Palatino Linotype" w:eastAsia="Palatino Linotype" w:hAnsi="Palatino Linotype" w:cs="Palatino Linotype"/>
          <w:b/>
          <w:sz w:val="22"/>
          <w:szCs w:val="22"/>
        </w:rPr>
        <w:t xml:space="preserve"> </w:t>
      </w:r>
    </w:p>
    <w:p w14:paraId="5E981DE9" w14:textId="77777777" w:rsidR="00C877F6" w:rsidRPr="003D6B01" w:rsidRDefault="00C877F6">
      <w:pPr>
        <w:spacing w:line="360" w:lineRule="auto"/>
        <w:jc w:val="both"/>
        <w:rPr>
          <w:rFonts w:ascii="Palatino Linotype" w:eastAsia="Palatino Linotype" w:hAnsi="Palatino Linotype" w:cs="Palatino Linotype"/>
          <w:b/>
          <w:sz w:val="22"/>
          <w:szCs w:val="22"/>
        </w:rPr>
      </w:pPr>
    </w:p>
    <w:p w14:paraId="4F239F9C" w14:textId="1350DB83" w:rsidR="009050E2"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6. Manifestaciones.</w:t>
      </w:r>
      <w:r w:rsidRPr="003D6B01">
        <w:rPr>
          <w:rFonts w:ascii="Palatino Linotype" w:eastAsia="Palatino Linotype" w:hAnsi="Palatino Linotype" w:cs="Palatino Linotype"/>
          <w:sz w:val="22"/>
          <w:szCs w:val="22"/>
        </w:rPr>
        <w:t xml:space="preserve"> De las constancias que obran en el expediente electrónico del SAIMEX, se advierte que el Sujeto Obligado</w:t>
      </w:r>
      <w:r w:rsidR="009050E2" w:rsidRPr="003D6B01">
        <w:rPr>
          <w:rFonts w:ascii="Palatino Linotype" w:eastAsia="Palatino Linotype" w:hAnsi="Palatino Linotype" w:cs="Palatino Linotype"/>
          <w:sz w:val="22"/>
          <w:szCs w:val="22"/>
        </w:rPr>
        <w:t xml:space="preserve"> rindió su informe justificado el dieciocho de septiembre de dos mil veinticinco, </w:t>
      </w:r>
      <w:r w:rsidR="009E2686" w:rsidRPr="003D6B01">
        <w:rPr>
          <w:rFonts w:ascii="Palatino Linotype" w:eastAsia="Palatino Linotype" w:hAnsi="Palatino Linotype" w:cs="Palatino Linotype"/>
          <w:sz w:val="22"/>
          <w:szCs w:val="22"/>
        </w:rPr>
        <w:t>a través del cual ratifica su respuesta inicial, señalando que las áreas faltantes respecto a las observaciones es porque no se encuentran en ninguno de los supuestos. El contenido del informe justificado se puso a disposición del Recurrente el tres de diciembre de dos mil veinticinco.</w:t>
      </w:r>
    </w:p>
    <w:p w14:paraId="426D8923" w14:textId="77777777" w:rsidR="00D63B18" w:rsidRPr="003D6B01" w:rsidRDefault="00D63B18">
      <w:pPr>
        <w:spacing w:line="360" w:lineRule="auto"/>
        <w:jc w:val="both"/>
        <w:rPr>
          <w:rFonts w:ascii="Palatino Linotype" w:eastAsia="Palatino Linotype" w:hAnsi="Palatino Linotype" w:cs="Palatino Linotype"/>
          <w:sz w:val="22"/>
          <w:szCs w:val="22"/>
        </w:rPr>
      </w:pPr>
    </w:p>
    <w:p w14:paraId="16288D25" w14:textId="059A77C6" w:rsidR="008360A2" w:rsidRPr="003D6B01" w:rsidRDefault="008360A2" w:rsidP="00E773C0">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7. Ampliación de plazo. El </w:t>
      </w:r>
      <w:r w:rsidR="009E2686" w:rsidRPr="003D6B01">
        <w:rPr>
          <w:rFonts w:ascii="Palatino Linotype" w:eastAsia="Palatino Linotype" w:hAnsi="Palatino Linotype" w:cs="Palatino Linotype"/>
          <w:b/>
          <w:sz w:val="22"/>
          <w:szCs w:val="22"/>
        </w:rPr>
        <w:t>tres</w:t>
      </w:r>
      <w:r w:rsidRPr="003D6B01">
        <w:rPr>
          <w:rFonts w:ascii="Palatino Linotype" w:eastAsia="Palatino Linotype" w:hAnsi="Palatino Linotype" w:cs="Palatino Linotype"/>
          <w:b/>
          <w:sz w:val="22"/>
          <w:szCs w:val="22"/>
        </w:rPr>
        <w:t xml:space="preserve"> de </w:t>
      </w:r>
      <w:r w:rsidR="009E2686" w:rsidRPr="003D6B01">
        <w:rPr>
          <w:rFonts w:ascii="Palatino Linotype" w:eastAsia="Palatino Linotype" w:hAnsi="Palatino Linotype" w:cs="Palatino Linotype"/>
          <w:b/>
          <w:sz w:val="22"/>
          <w:szCs w:val="22"/>
        </w:rPr>
        <w:t>diciembre</w:t>
      </w:r>
      <w:r w:rsidRPr="003D6B01">
        <w:rPr>
          <w:rFonts w:ascii="Palatino Linotype" w:eastAsia="Palatino Linotype" w:hAnsi="Palatino Linotype" w:cs="Palatino Linotype"/>
          <w:b/>
          <w:sz w:val="22"/>
          <w:szCs w:val="22"/>
        </w:rPr>
        <w:t xml:space="preserve"> de dos mil veinti</w:t>
      </w:r>
      <w:r w:rsidR="009E2686" w:rsidRPr="003D6B01">
        <w:rPr>
          <w:rFonts w:ascii="Palatino Linotype" w:eastAsia="Palatino Linotype" w:hAnsi="Palatino Linotype" w:cs="Palatino Linotype"/>
          <w:b/>
          <w:sz w:val="22"/>
          <w:szCs w:val="22"/>
        </w:rPr>
        <w:t>cinco</w:t>
      </w:r>
      <w:r w:rsidRPr="003D6B0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3D6B01"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Complejidad del Asunto:</w:t>
      </w:r>
      <w:r w:rsidRPr="003D6B0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3D6B01"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Actividad Procesal del interesado</w:t>
      </w:r>
      <w:r w:rsidRPr="003D6B01">
        <w:rPr>
          <w:rFonts w:ascii="Palatino Linotype" w:eastAsia="Palatino Linotype" w:hAnsi="Palatino Linotype" w:cs="Palatino Linotype"/>
          <w:sz w:val="22"/>
          <w:szCs w:val="22"/>
        </w:rPr>
        <w:t>. Acciones u omisiones del interesado.</w:t>
      </w:r>
    </w:p>
    <w:p w14:paraId="676E9738" w14:textId="77777777" w:rsidR="008360A2" w:rsidRPr="003D6B01"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Conducta de la Autoridad:</w:t>
      </w:r>
      <w:r w:rsidRPr="003D6B0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3D6B01"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La afectación generada en la situación jurídica de la persona involucrada en el proceso:</w:t>
      </w:r>
      <w:r w:rsidRPr="003D6B01">
        <w:rPr>
          <w:rFonts w:ascii="Palatino Linotype" w:eastAsia="Palatino Linotype" w:hAnsi="Palatino Linotype" w:cs="Palatino Linotype"/>
          <w:sz w:val="22"/>
          <w:szCs w:val="22"/>
        </w:rPr>
        <w:t xml:space="preserve"> Violación a sus derechos humanos.</w:t>
      </w:r>
    </w:p>
    <w:p w14:paraId="1E2F27A9"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D6B01">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3D6B01">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3D6B01"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b/>
          <w:i/>
          <w:sz w:val="22"/>
          <w:szCs w:val="22"/>
        </w:rPr>
        <w:t>“PLAZO RAZONABLE PARA RESOLVER. DIMENSIÓN Y EFECTOS DE ESTE CONCEPTO CUANDO SE ADUCE EXCESIVA CARGA DE TRABAJO</w:t>
      </w: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3D6B01"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D6B01">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3D6B01" w:rsidRDefault="008360A2" w:rsidP="008360A2">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545C1BB8" w:rsidR="00C877F6" w:rsidRPr="003D6B01" w:rsidRDefault="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8</w:t>
      </w:r>
      <w:r w:rsidR="00F36565" w:rsidRPr="003D6B01">
        <w:rPr>
          <w:rFonts w:ascii="Palatino Linotype" w:eastAsia="Palatino Linotype" w:hAnsi="Palatino Linotype" w:cs="Palatino Linotype"/>
          <w:b/>
          <w:sz w:val="22"/>
          <w:szCs w:val="22"/>
        </w:rPr>
        <w:t>. Cierre de instrucción</w:t>
      </w:r>
      <w:r w:rsidR="00F36565" w:rsidRPr="003D6B01">
        <w:rPr>
          <w:rFonts w:ascii="Palatino Linotype" w:eastAsia="Palatino Linotype" w:hAnsi="Palatino Linotype" w:cs="Palatino Linotype"/>
          <w:sz w:val="22"/>
          <w:szCs w:val="22"/>
        </w:rPr>
        <w:t>. En fecha</w:t>
      </w:r>
      <w:r w:rsidR="006944DE" w:rsidRPr="003D6B01">
        <w:rPr>
          <w:rFonts w:ascii="Palatino Linotype" w:eastAsia="Palatino Linotype" w:hAnsi="Palatino Linotype" w:cs="Palatino Linotype"/>
          <w:sz w:val="22"/>
          <w:szCs w:val="22"/>
        </w:rPr>
        <w:t xml:space="preserve"> </w:t>
      </w:r>
      <w:r w:rsidR="00802FBD" w:rsidRPr="003D6B01">
        <w:rPr>
          <w:rFonts w:ascii="Palatino Linotype" w:eastAsia="Palatino Linotype" w:hAnsi="Palatino Linotype" w:cs="Palatino Linotype"/>
          <w:b/>
          <w:sz w:val="22"/>
          <w:szCs w:val="22"/>
        </w:rPr>
        <w:t>dieciocho</w:t>
      </w:r>
      <w:r w:rsidR="006944DE" w:rsidRPr="003D6B01">
        <w:rPr>
          <w:rFonts w:ascii="Palatino Linotype" w:eastAsia="Palatino Linotype" w:hAnsi="Palatino Linotype" w:cs="Palatino Linotype"/>
          <w:b/>
          <w:sz w:val="22"/>
          <w:szCs w:val="22"/>
        </w:rPr>
        <w:t xml:space="preserve"> de marzo</w:t>
      </w:r>
      <w:r w:rsidR="00F36565" w:rsidRPr="003D6B01">
        <w:rPr>
          <w:rFonts w:ascii="Palatino Linotype" w:eastAsia="Palatino Linotype" w:hAnsi="Palatino Linotype" w:cs="Palatino Linotype"/>
          <w:b/>
          <w:sz w:val="22"/>
          <w:szCs w:val="22"/>
        </w:rPr>
        <w:t xml:space="preserve"> de dos mil veinti</w:t>
      </w:r>
      <w:r w:rsidR="00E111DF" w:rsidRPr="003D6B01">
        <w:rPr>
          <w:rFonts w:ascii="Palatino Linotype" w:eastAsia="Palatino Linotype" w:hAnsi="Palatino Linotype" w:cs="Palatino Linotype"/>
          <w:b/>
          <w:sz w:val="22"/>
          <w:szCs w:val="22"/>
        </w:rPr>
        <w:t>séis</w:t>
      </w:r>
      <w:r w:rsidR="00F36565" w:rsidRPr="003D6B0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3D6B01"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3D6B01" w:rsidRDefault="00F36565">
      <w:pPr>
        <w:spacing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Debido a que fue</w:t>
      </w:r>
      <w:r w:rsidR="008D5D61" w:rsidRPr="003D6B01">
        <w:rPr>
          <w:rFonts w:ascii="Palatino Linotype" w:eastAsia="Palatino Linotype" w:hAnsi="Palatino Linotype" w:cs="Palatino Linotype"/>
          <w:sz w:val="22"/>
          <w:szCs w:val="22"/>
        </w:rPr>
        <w:t xml:space="preserve"> debidamente sustanciado</w:t>
      </w:r>
      <w:r w:rsidRPr="003D6B01">
        <w:rPr>
          <w:rFonts w:ascii="Palatino Linotype" w:eastAsia="Palatino Linotype" w:hAnsi="Palatino Linotype" w:cs="Palatino Linotype"/>
          <w:sz w:val="22"/>
          <w:szCs w:val="22"/>
        </w:rPr>
        <w:t xml:space="preserve"> </w:t>
      </w:r>
      <w:r w:rsidR="008D5D61" w:rsidRPr="003D6B01">
        <w:rPr>
          <w:rFonts w:ascii="Palatino Linotype" w:eastAsia="Palatino Linotype" w:hAnsi="Palatino Linotype" w:cs="Palatino Linotype"/>
          <w:sz w:val="22"/>
          <w:szCs w:val="22"/>
        </w:rPr>
        <w:tab/>
        <w:t>el</w:t>
      </w:r>
      <w:r w:rsidRPr="003D6B01">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3D6B01"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3D6B01"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II.</w:t>
      </w:r>
      <w:r w:rsidRPr="003D6B01">
        <w:rPr>
          <w:rFonts w:ascii="Palatino Linotype" w:eastAsia="Palatino Linotype" w:hAnsi="Palatino Linotype" w:cs="Palatino Linotype"/>
          <w:b/>
          <w:sz w:val="22"/>
          <w:szCs w:val="22"/>
        </w:rPr>
        <w:tab/>
        <w:t>C O N S I D E R A N D O:</w:t>
      </w:r>
      <w:r w:rsidR="00351E01" w:rsidRPr="003D6B01">
        <w:rPr>
          <w:rFonts w:ascii="Palatino Linotype" w:eastAsia="Palatino Linotype" w:hAnsi="Palatino Linotype" w:cs="Palatino Linotype"/>
          <w:b/>
          <w:sz w:val="22"/>
          <w:szCs w:val="22"/>
        </w:rPr>
        <w:t xml:space="preserve"> </w:t>
      </w:r>
    </w:p>
    <w:p w14:paraId="3E2B3FBD" w14:textId="77777777" w:rsidR="00C877F6" w:rsidRPr="003D6B01"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Primero. Competencia.</w:t>
      </w:r>
      <w:r w:rsidRPr="003D6B0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3D6B01" w:rsidRDefault="00F36565">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Segundo. Oportunidad y Procedibilidad del Recurso de Revisión. </w:t>
      </w:r>
      <w:r w:rsidRPr="003D6B0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3D6B01" w:rsidRDefault="00F36565">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3D6B01" w:rsidRDefault="00F36565">
      <w:pPr>
        <w:spacing w:line="360" w:lineRule="auto"/>
        <w:ind w:left="851" w:right="900"/>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 xml:space="preserve">“Artículo 178. </w:t>
      </w:r>
      <w:r w:rsidRPr="003D6B0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2FB50A90" w:rsidR="00C877F6" w:rsidRPr="003D6B01" w:rsidRDefault="00F36565">
      <w:pPr>
        <w:spacing w:before="240" w:after="240"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3D6B01">
        <w:rPr>
          <w:rFonts w:ascii="Palatino Linotype" w:eastAsia="Palatino Linotype" w:hAnsi="Palatino Linotype" w:cs="Palatino Linotype"/>
          <w:b/>
          <w:sz w:val="22"/>
          <w:szCs w:val="22"/>
        </w:rPr>
        <w:t>SUJETO OBLIGADO</w:t>
      </w:r>
      <w:r w:rsidRPr="003D6B01">
        <w:rPr>
          <w:rFonts w:ascii="Palatino Linotype" w:eastAsia="Palatino Linotype" w:hAnsi="Palatino Linotype" w:cs="Palatino Linotype"/>
          <w:sz w:val="22"/>
          <w:szCs w:val="22"/>
        </w:rPr>
        <w:t xml:space="preserve"> remitió la respuesta a la solicitud de información el día </w:t>
      </w:r>
      <w:r w:rsidR="0099118F" w:rsidRPr="003D6B01">
        <w:rPr>
          <w:rFonts w:ascii="Palatino Linotype" w:eastAsia="Palatino Linotype" w:hAnsi="Palatino Linotype" w:cs="Palatino Linotype"/>
          <w:b/>
          <w:sz w:val="22"/>
          <w:szCs w:val="22"/>
        </w:rPr>
        <w:t>veintinueve</w:t>
      </w:r>
      <w:r w:rsidR="003A62B4" w:rsidRPr="003D6B01">
        <w:rPr>
          <w:rFonts w:ascii="Palatino Linotype" w:eastAsia="Palatino Linotype" w:hAnsi="Palatino Linotype" w:cs="Palatino Linotype"/>
          <w:b/>
          <w:sz w:val="22"/>
          <w:szCs w:val="22"/>
        </w:rPr>
        <w:t xml:space="preserve"> </w:t>
      </w:r>
      <w:r w:rsidR="001E43E4" w:rsidRPr="003D6B01">
        <w:rPr>
          <w:rFonts w:ascii="Palatino Linotype" w:eastAsia="Palatino Linotype" w:hAnsi="Palatino Linotype" w:cs="Palatino Linotype"/>
          <w:b/>
          <w:sz w:val="22"/>
          <w:szCs w:val="22"/>
        </w:rPr>
        <w:t xml:space="preserve">de </w:t>
      </w:r>
      <w:r w:rsidR="007A41CA" w:rsidRPr="003D6B01">
        <w:rPr>
          <w:rFonts w:ascii="Palatino Linotype" w:eastAsia="Palatino Linotype" w:hAnsi="Palatino Linotype" w:cs="Palatino Linotype"/>
          <w:b/>
          <w:sz w:val="22"/>
          <w:szCs w:val="22"/>
        </w:rPr>
        <w:t>agosto</w:t>
      </w:r>
      <w:r w:rsidR="008E4A90" w:rsidRPr="003D6B01">
        <w:rPr>
          <w:rFonts w:ascii="Palatino Linotype" w:eastAsia="Palatino Linotype" w:hAnsi="Palatino Linotype" w:cs="Palatino Linotype"/>
          <w:b/>
          <w:sz w:val="22"/>
          <w:szCs w:val="22"/>
        </w:rPr>
        <w:t xml:space="preserve"> </w:t>
      </w:r>
      <w:r w:rsidRPr="003D6B01">
        <w:rPr>
          <w:rFonts w:ascii="Palatino Linotype" w:eastAsia="Palatino Linotype" w:hAnsi="Palatino Linotype" w:cs="Palatino Linotype"/>
          <w:b/>
          <w:sz w:val="22"/>
          <w:szCs w:val="22"/>
        </w:rPr>
        <w:t xml:space="preserve">de dos mil veinticinco, </w:t>
      </w:r>
      <w:r w:rsidRPr="003D6B01">
        <w:rPr>
          <w:rFonts w:ascii="Palatino Linotype" w:eastAsia="Palatino Linotype" w:hAnsi="Palatino Linotype" w:cs="Palatino Linotype"/>
          <w:sz w:val="22"/>
          <w:szCs w:val="22"/>
        </w:rPr>
        <w:t xml:space="preserve">mientras que el recurso de revisión interpuesto por la parte </w:t>
      </w:r>
      <w:r w:rsidRPr="003D6B01">
        <w:rPr>
          <w:rFonts w:ascii="Palatino Linotype" w:eastAsia="Palatino Linotype" w:hAnsi="Palatino Linotype" w:cs="Palatino Linotype"/>
          <w:b/>
          <w:sz w:val="22"/>
          <w:szCs w:val="22"/>
        </w:rPr>
        <w:t>RECURRENTE</w:t>
      </w:r>
      <w:r w:rsidRPr="003D6B01">
        <w:rPr>
          <w:rFonts w:ascii="Palatino Linotype" w:eastAsia="Palatino Linotype" w:hAnsi="Palatino Linotype" w:cs="Palatino Linotype"/>
          <w:sz w:val="22"/>
          <w:szCs w:val="22"/>
        </w:rPr>
        <w:t xml:space="preserve">, se tuvo por presentado el </w:t>
      </w:r>
      <w:r w:rsidR="0099118F" w:rsidRPr="003D6B01">
        <w:rPr>
          <w:rFonts w:ascii="Palatino Linotype" w:eastAsia="Palatino Linotype" w:hAnsi="Palatino Linotype" w:cs="Palatino Linotype"/>
          <w:b/>
          <w:sz w:val="22"/>
          <w:szCs w:val="22"/>
        </w:rPr>
        <w:t>ocho</w:t>
      </w:r>
      <w:r w:rsidR="00FC69F1" w:rsidRPr="003D6B01">
        <w:rPr>
          <w:rFonts w:ascii="Palatino Linotype" w:eastAsia="Palatino Linotype" w:hAnsi="Palatino Linotype" w:cs="Palatino Linotype"/>
          <w:b/>
          <w:sz w:val="22"/>
          <w:szCs w:val="22"/>
        </w:rPr>
        <w:t xml:space="preserve"> de </w:t>
      </w:r>
      <w:r w:rsidR="0099118F" w:rsidRPr="003D6B01">
        <w:rPr>
          <w:rFonts w:ascii="Palatino Linotype" w:eastAsia="Palatino Linotype" w:hAnsi="Palatino Linotype" w:cs="Palatino Linotype"/>
          <w:b/>
          <w:sz w:val="22"/>
          <w:szCs w:val="22"/>
        </w:rPr>
        <w:t>septiembre</w:t>
      </w:r>
      <w:r w:rsidRPr="003D6B01">
        <w:rPr>
          <w:rFonts w:ascii="Palatino Linotype" w:eastAsia="Palatino Linotype" w:hAnsi="Palatino Linotype" w:cs="Palatino Linotype"/>
          <w:b/>
          <w:sz w:val="22"/>
          <w:szCs w:val="22"/>
        </w:rPr>
        <w:t xml:space="preserve"> del año dos mil veinticinco</w:t>
      </w:r>
      <w:r w:rsidRPr="003D6B01">
        <w:rPr>
          <w:rFonts w:ascii="Palatino Linotype" w:eastAsia="Palatino Linotype" w:hAnsi="Palatino Linotype" w:cs="Palatino Linotype"/>
          <w:sz w:val="22"/>
          <w:szCs w:val="22"/>
        </w:rPr>
        <w:t xml:space="preserve">; esto es, al </w:t>
      </w:r>
      <w:r w:rsidR="00802FBD" w:rsidRPr="003D6B01">
        <w:rPr>
          <w:rFonts w:ascii="Palatino Linotype" w:eastAsia="Palatino Linotype" w:hAnsi="Palatino Linotype" w:cs="Palatino Linotype"/>
          <w:b/>
          <w:sz w:val="22"/>
          <w:szCs w:val="22"/>
        </w:rPr>
        <w:t>s</w:t>
      </w:r>
      <w:r w:rsidR="0099118F" w:rsidRPr="003D6B01">
        <w:rPr>
          <w:rFonts w:ascii="Palatino Linotype" w:eastAsia="Palatino Linotype" w:hAnsi="Palatino Linotype" w:cs="Palatino Linotype"/>
          <w:b/>
          <w:sz w:val="22"/>
          <w:szCs w:val="22"/>
        </w:rPr>
        <w:t>exto</w:t>
      </w:r>
      <w:r w:rsidR="009D625A" w:rsidRPr="003D6B01">
        <w:rPr>
          <w:rFonts w:ascii="Palatino Linotype" w:eastAsia="Palatino Linotype" w:hAnsi="Palatino Linotype" w:cs="Palatino Linotype"/>
          <w:b/>
          <w:sz w:val="22"/>
          <w:szCs w:val="22"/>
        </w:rPr>
        <w:t xml:space="preserve"> </w:t>
      </w:r>
      <w:r w:rsidRPr="003D6B01">
        <w:rPr>
          <w:rFonts w:ascii="Palatino Linotype" w:eastAsia="Palatino Linotype" w:hAnsi="Palatino Linotype" w:cs="Palatino Linotype"/>
          <w:b/>
          <w:sz w:val="22"/>
          <w:szCs w:val="22"/>
        </w:rPr>
        <w:t xml:space="preserve">día hábil </w:t>
      </w:r>
      <w:r w:rsidRPr="003D6B01">
        <w:rPr>
          <w:rFonts w:ascii="Palatino Linotype" w:eastAsia="Palatino Linotype" w:hAnsi="Palatino Linotype" w:cs="Palatino Linotype"/>
          <w:sz w:val="22"/>
          <w:szCs w:val="22"/>
        </w:rPr>
        <w:t>siguiente al que se tuvo conocimiento de la respuesta respectivamente.</w:t>
      </w:r>
    </w:p>
    <w:p w14:paraId="49EF2608" w14:textId="5344367A" w:rsidR="00593DA4" w:rsidRPr="003D6B01" w:rsidRDefault="00593DA4" w:rsidP="00593DA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Por otro lado, es de suma importancia mencionar que, si bien la parte Recurrente no proporcionó nombre completo,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92E9E1" w14:textId="77777777" w:rsidR="00593DA4" w:rsidRPr="003D6B01" w:rsidRDefault="00593DA4" w:rsidP="00593DA4">
      <w:pPr>
        <w:ind w:left="426" w:right="701"/>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br/>
      </w:r>
      <w:r w:rsidRPr="003D6B01">
        <w:rPr>
          <w:rFonts w:ascii="Palatino Linotype" w:eastAsia="Palatino Linotype" w:hAnsi="Palatino Linotype" w:cs="Palatino Linotype"/>
          <w:b/>
          <w:i/>
          <w:sz w:val="22"/>
          <w:szCs w:val="22"/>
        </w:rPr>
        <w:t xml:space="preserve">"Las solicitudes anónimas, </w:t>
      </w:r>
      <w:r w:rsidRPr="003D6B01">
        <w:rPr>
          <w:rFonts w:ascii="Palatino Linotype" w:eastAsia="Palatino Linotype" w:hAnsi="Palatino Linotype" w:cs="Palatino Linotype"/>
          <w:i/>
          <w:sz w:val="22"/>
          <w:szCs w:val="22"/>
        </w:rPr>
        <w:t>con nombre incompleto o seudónimo </w:t>
      </w:r>
      <w:r w:rsidRPr="003D6B01">
        <w:rPr>
          <w:rFonts w:ascii="Palatino Linotype" w:eastAsia="Palatino Linotype" w:hAnsi="Palatino Linotype" w:cs="Palatino Linotype"/>
          <w:b/>
          <w:i/>
          <w:sz w:val="22"/>
          <w:szCs w:val="22"/>
        </w:rPr>
        <w:t>serán procedentes para su trámite por parte del sujeto obligado ante quien se presente.</w:t>
      </w:r>
      <w:r w:rsidRPr="003D6B01">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3D6B01" w:rsidRDefault="00F36565">
      <w:pPr>
        <w:spacing w:before="240" w:after="240"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50EBC0CA" w:rsidR="00C877F6" w:rsidRPr="003D6B01" w:rsidRDefault="00F36565">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3D6B01">
        <w:rPr>
          <w:rFonts w:ascii="Palatino Linotype" w:eastAsia="Palatino Linotype" w:hAnsi="Palatino Linotype" w:cs="Palatino Linotype"/>
          <w:sz w:val="22"/>
          <w:szCs w:val="22"/>
        </w:rPr>
        <w:t xml:space="preserve">s en el artículo 179, fracción </w:t>
      </w:r>
      <w:r w:rsidR="00702541" w:rsidRPr="003D6B01">
        <w:rPr>
          <w:rFonts w:ascii="Palatino Linotype" w:eastAsia="Palatino Linotype" w:hAnsi="Palatino Linotype" w:cs="Palatino Linotype"/>
          <w:sz w:val="22"/>
          <w:szCs w:val="22"/>
        </w:rPr>
        <w:t xml:space="preserve">V </w:t>
      </w:r>
      <w:r w:rsidRPr="003D6B01">
        <w:rPr>
          <w:rFonts w:ascii="Palatino Linotype" w:eastAsia="Palatino Linotype" w:hAnsi="Palatino Linotype" w:cs="Palatino Linotype"/>
          <w:sz w:val="22"/>
          <w:szCs w:val="22"/>
        </w:rPr>
        <w:t>de la ley de la materia, que a la letra dice:</w:t>
      </w:r>
    </w:p>
    <w:p w14:paraId="0DE3E365" w14:textId="77777777" w:rsidR="00802FBD" w:rsidRPr="003D6B01" w:rsidRDefault="00F36565" w:rsidP="00802FBD">
      <w:pPr>
        <w:spacing w:line="360" w:lineRule="auto"/>
        <w:ind w:left="851" w:right="1041"/>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b/>
          <w:i/>
          <w:sz w:val="22"/>
          <w:szCs w:val="22"/>
        </w:rPr>
        <w:t xml:space="preserve">Artículo 179. </w:t>
      </w:r>
      <w:r w:rsidRPr="003D6B0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8210EDA" w14:textId="77777777" w:rsidR="00802FBD" w:rsidRPr="003D6B01" w:rsidRDefault="00802FBD" w:rsidP="00802FBD">
      <w:pPr>
        <w:spacing w:line="360" w:lineRule="auto"/>
        <w:ind w:left="851" w:right="1041"/>
        <w:jc w:val="both"/>
        <w:rPr>
          <w:rFonts w:ascii="Palatino Linotype" w:eastAsia="Palatino Linotype" w:hAnsi="Palatino Linotype" w:cs="Palatino Linotype"/>
          <w:i/>
          <w:sz w:val="22"/>
          <w:szCs w:val="22"/>
        </w:rPr>
      </w:pPr>
      <w:r w:rsidRPr="003D6B01">
        <w:rPr>
          <w:rFonts w:ascii="Palatino Linotype" w:hAnsi="Palatino Linotype"/>
          <w:i/>
          <w:sz w:val="22"/>
          <w:szCs w:val="22"/>
        </w:rPr>
        <w:t>…</w:t>
      </w:r>
    </w:p>
    <w:p w14:paraId="45877400" w14:textId="77777777" w:rsidR="00802FBD" w:rsidRPr="003D6B01" w:rsidRDefault="00802FBD" w:rsidP="00802FBD">
      <w:pPr>
        <w:spacing w:line="360" w:lineRule="auto"/>
        <w:ind w:left="851" w:right="1041"/>
        <w:jc w:val="both"/>
        <w:rPr>
          <w:rFonts w:ascii="Palatino Linotype" w:hAnsi="Palatino Linotype"/>
          <w:i/>
          <w:sz w:val="22"/>
          <w:szCs w:val="22"/>
        </w:rPr>
      </w:pPr>
      <w:r w:rsidRPr="003D6B01">
        <w:rPr>
          <w:rFonts w:ascii="Palatino Linotype" w:hAnsi="Palatino Linotype"/>
          <w:i/>
          <w:sz w:val="22"/>
          <w:szCs w:val="22"/>
        </w:rPr>
        <w:t xml:space="preserve">V. La entrega de información incompleta; </w:t>
      </w:r>
    </w:p>
    <w:p w14:paraId="11352AEB" w14:textId="6B66E5DA" w:rsidR="007A41CA" w:rsidRPr="003D6B01" w:rsidRDefault="007A41CA" w:rsidP="007A41CA">
      <w:pPr>
        <w:pStyle w:val="Prrafodelista"/>
        <w:spacing w:line="360" w:lineRule="auto"/>
        <w:ind w:left="851" w:right="1041"/>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p>
    <w:p w14:paraId="1A2EB9D0" w14:textId="77777777" w:rsidR="00C877F6" w:rsidRPr="003D6B01" w:rsidRDefault="00F36565">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Tercero. Materia de la revisión. </w:t>
      </w:r>
      <w:r w:rsidRPr="003D6B0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D6B01">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3D6B01">
        <w:rPr>
          <w:rFonts w:ascii="Palatino Linotype" w:eastAsia="Palatino Linotype" w:hAnsi="Palatino Linotype" w:cs="Palatino Linotype"/>
          <w:sz w:val="22"/>
          <w:szCs w:val="22"/>
        </w:rPr>
        <w:t xml:space="preserve">de la parte </w:t>
      </w:r>
      <w:r w:rsidRPr="003D6B01">
        <w:rPr>
          <w:rFonts w:ascii="Palatino Linotype" w:eastAsia="Palatino Linotype" w:hAnsi="Palatino Linotype" w:cs="Palatino Linotype"/>
          <w:b/>
          <w:sz w:val="22"/>
          <w:szCs w:val="22"/>
        </w:rPr>
        <w:t>Recurrente</w:t>
      </w:r>
      <w:r w:rsidRPr="003D6B01">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Cuarto. Estudio del asunto. </w:t>
      </w:r>
      <w:r w:rsidRPr="003D6B01">
        <w:rPr>
          <w:rFonts w:ascii="Palatino Linotype" w:eastAsia="Palatino Linotype" w:hAnsi="Palatino Linotype" w:cs="Palatino Linotype"/>
          <w:sz w:val="22"/>
          <w:szCs w:val="22"/>
        </w:rPr>
        <w:t xml:space="preserve">En principio, es conveniente analizar si la respuesta del </w:t>
      </w:r>
      <w:r w:rsidRPr="003D6B01">
        <w:rPr>
          <w:rFonts w:ascii="Palatino Linotype" w:eastAsia="Palatino Linotype" w:hAnsi="Palatino Linotype" w:cs="Palatino Linotype"/>
          <w:b/>
          <w:sz w:val="22"/>
          <w:szCs w:val="22"/>
        </w:rPr>
        <w:t>SUJETO OBLIGADO</w:t>
      </w:r>
      <w:r w:rsidRPr="003D6B01">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3D6B01"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3D6B01" w:rsidRDefault="00F36565">
      <w:pPr>
        <w:spacing w:line="276" w:lineRule="auto"/>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b/>
          <w:i/>
          <w:sz w:val="22"/>
          <w:szCs w:val="22"/>
        </w:rPr>
        <w:t>Artículo 4</w:t>
      </w:r>
      <w:r w:rsidRPr="003D6B0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3D6B01" w:rsidRDefault="00F36565">
      <w:pPr>
        <w:spacing w:line="276" w:lineRule="auto"/>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D6B0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3D6B01" w:rsidRDefault="00F36565">
      <w:pPr>
        <w:spacing w:line="276" w:lineRule="auto"/>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D6B01">
        <w:rPr>
          <w:rFonts w:ascii="Palatino Linotype" w:eastAsia="Palatino Linotype" w:hAnsi="Palatino Linotype" w:cs="Palatino Linotype"/>
          <w:i/>
          <w:sz w:val="22"/>
          <w:szCs w:val="22"/>
        </w:rPr>
        <w:t>.”</w:t>
      </w:r>
    </w:p>
    <w:p w14:paraId="6FBC13EC" w14:textId="77777777" w:rsidR="00C877F6" w:rsidRPr="003D6B01"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3D6B01"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3D6B01" w:rsidRDefault="00F36565">
      <w:pPr>
        <w:spacing w:line="276" w:lineRule="auto"/>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“Artículo 12.-</w:t>
      </w:r>
      <w:r w:rsidRPr="003D6B0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3D6B01"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3D6B01" w:rsidRDefault="00F36565">
      <w:pPr>
        <w:spacing w:line="276" w:lineRule="auto"/>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D6B01">
        <w:rPr>
          <w:rFonts w:ascii="Palatino Linotype" w:eastAsia="Palatino Linotype" w:hAnsi="Palatino Linotype" w:cs="Palatino Linotype"/>
          <w:i/>
          <w:sz w:val="22"/>
          <w:szCs w:val="22"/>
        </w:rPr>
        <w:t xml:space="preserve">. </w:t>
      </w:r>
      <w:r w:rsidRPr="003D6B0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3D6B01"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3D6B01" w:rsidRDefault="00F36565">
      <w:pPr>
        <w:spacing w:line="360" w:lineRule="auto"/>
        <w:ind w:right="-93"/>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3D6B01"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3D6B01" w:rsidRDefault="00F36565">
      <w:pPr>
        <w:spacing w:line="360" w:lineRule="auto"/>
        <w:ind w:right="-93"/>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D6B01">
        <w:rPr>
          <w:rFonts w:ascii="Palatino Linotype" w:eastAsia="Palatino Linotype" w:hAnsi="Palatino Linotype" w:cs="Palatino Linotype"/>
          <w:b/>
          <w:sz w:val="22"/>
          <w:szCs w:val="22"/>
        </w:rPr>
        <w:t xml:space="preserve"> </w:t>
      </w:r>
    </w:p>
    <w:p w14:paraId="2E2DBFC3" w14:textId="77777777" w:rsidR="00C877F6" w:rsidRPr="003D6B01"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3D6B01" w:rsidRDefault="00F36565">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b/>
          <w:i/>
          <w:sz w:val="22"/>
          <w:szCs w:val="22"/>
        </w:rPr>
        <w:t>No existe obligación de elaborar documentos ad hoc para atender las solicitudes de acceso a la información.</w:t>
      </w:r>
      <w:r w:rsidRPr="003D6B0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3D6B01"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3D6B01"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3D6B01" w:rsidRDefault="00F36565">
      <w:pPr>
        <w:spacing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3D6B01"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3D6B01"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3D6B01" w:rsidRDefault="00F36565">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b/>
          <w:i/>
          <w:sz w:val="22"/>
          <w:szCs w:val="22"/>
        </w:rPr>
        <w:t xml:space="preserve">Artículo 3. </w:t>
      </w:r>
      <w:r w:rsidRPr="003D6B01">
        <w:rPr>
          <w:rFonts w:ascii="Palatino Linotype" w:eastAsia="Palatino Linotype" w:hAnsi="Palatino Linotype" w:cs="Palatino Linotype"/>
          <w:i/>
          <w:sz w:val="22"/>
          <w:szCs w:val="22"/>
        </w:rPr>
        <w:t>Para los efectos de la presente Ley se entenderá por:</w:t>
      </w:r>
    </w:p>
    <w:p w14:paraId="505D52C6" w14:textId="77777777" w:rsidR="00C877F6" w:rsidRPr="003D6B01" w:rsidRDefault="00F36565">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p>
    <w:p w14:paraId="273D4E7F" w14:textId="77777777" w:rsidR="00C877F6" w:rsidRPr="003D6B01" w:rsidRDefault="00F36565">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XI. Documento:</w:t>
      </w:r>
      <w:r w:rsidRPr="003D6B01">
        <w:rPr>
          <w:rFonts w:ascii="Palatino Linotype" w:eastAsia="Palatino Linotype" w:hAnsi="Palatino Linotype" w:cs="Palatino Linotype"/>
          <w:i/>
          <w:sz w:val="22"/>
          <w:szCs w:val="22"/>
        </w:rPr>
        <w:t xml:space="preserve"> Los expedientes, reportes, estudios, actas</w:t>
      </w:r>
      <w:r w:rsidRPr="003D6B01">
        <w:rPr>
          <w:rFonts w:ascii="Palatino Linotype" w:eastAsia="Palatino Linotype" w:hAnsi="Palatino Linotype" w:cs="Palatino Linotype"/>
          <w:b/>
          <w:i/>
          <w:sz w:val="22"/>
          <w:szCs w:val="22"/>
        </w:rPr>
        <w:t>,</w:t>
      </w:r>
      <w:r w:rsidRPr="003D6B0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3D6B01"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3D6B01" w:rsidRDefault="00F3656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3D6B01"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3D6B01" w:rsidRDefault="00F36565">
      <w:pPr>
        <w:ind w:left="567" w:right="616"/>
        <w:jc w:val="both"/>
        <w:rPr>
          <w:rFonts w:ascii="Palatino Linotype" w:eastAsia="Palatino Linotype" w:hAnsi="Palatino Linotype" w:cs="Palatino Linotype"/>
          <w:b/>
          <w:i/>
          <w:sz w:val="22"/>
          <w:szCs w:val="22"/>
        </w:rPr>
      </w:pPr>
      <w:r w:rsidRPr="003D6B01">
        <w:rPr>
          <w:rFonts w:ascii="Palatino Linotype" w:eastAsia="Palatino Linotype" w:hAnsi="Palatino Linotype" w:cs="Palatino Linotype"/>
          <w:b/>
          <w:sz w:val="22"/>
          <w:szCs w:val="22"/>
        </w:rPr>
        <w:t>“</w:t>
      </w:r>
      <w:r w:rsidRPr="003D6B0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D6B0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3D6B01" w:rsidRDefault="00F36565">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3D6B01" w:rsidRDefault="00F36565">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3D6B01" w:rsidRDefault="00F36565">
      <w:pPr>
        <w:ind w:left="567" w:right="616"/>
        <w:jc w:val="both"/>
        <w:rPr>
          <w:rFonts w:ascii="Palatino Linotype" w:eastAsia="Palatino Linotype" w:hAnsi="Palatino Linotype" w:cs="Palatino Linotype"/>
          <w:b/>
          <w:i/>
          <w:sz w:val="22"/>
          <w:szCs w:val="22"/>
        </w:rPr>
      </w:pPr>
      <w:r w:rsidRPr="003D6B0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3D6B01" w:rsidRDefault="00F36565">
      <w:pPr>
        <w:ind w:left="567" w:right="616"/>
        <w:jc w:val="both"/>
        <w:rPr>
          <w:rFonts w:ascii="Palatino Linotype" w:eastAsia="Palatino Linotype" w:hAnsi="Palatino Linotype" w:cs="Palatino Linotype"/>
          <w:b/>
          <w:i/>
          <w:sz w:val="22"/>
          <w:szCs w:val="22"/>
        </w:rPr>
      </w:pPr>
      <w:r w:rsidRPr="003D6B0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3D6B01" w:rsidRDefault="00C877F6">
      <w:pPr>
        <w:tabs>
          <w:tab w:val="left" w:pos="8647"/>
        </w:tabs>
        <w:spacing w:line="360" w:lineRule="auto"/>
        <w:jc w:val="both"/>
        <w:rPr>
          <w:rFonts w:ascii="Palatino Linotype" w:eastAsia="Palatino Linotype" w:hAnsi="Palatino Linotype" w:cs="Palatino Linotype"/>
          <w:b/>
          <w:sz w:val="22"/>
          <w:szCs w:val="22"/>
        </w:rPr>
      </w:pPr>
    </w:p>
    <w:p w14:paraId="3FF1F231" w14:textId="757FD827" w:rsidR="00F76862" w:rsidRPr="003D6B01" w:rsidRDefault="00F36565">
      <w:pPr>
        <w:spacing w:after="240"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3D6B01">
        <w:rPr>
          <w:rFonts w:ascii="Palatino Linotype" w:eastAsia="Palatino Linotype" w:hAnsi="Palatino Linotype" w:cs="Palatino Linotype"/>
          <w:sz w:val="22"/>
          <w:szCs w:val="22"/>
        </w:rPr>
        <w:t xml:space="preserve">se tiene que el Recurrente solicitó al </w:t>
      </w:r>
      <w:r w:rsidR="00020240" w:rsidRPr="003D6B01">
        <w:rPr>
          <w:rFonts w:ascii="Palatino Linotype" w:eastAsia="Palatino Linotype" w:hAnsi="Palatino Linotype" w:cs="Palatino Linotype"/>
          <w:b/>
          <w:sz w:val="22"/>
          <w:szCs w:val="22"/>
        </w:rPr>
        <w:t>Ayuntamiento de Atizapán</w:t>
      </w:r>
      <w:r w:rsidR="00F76862" w:rsidRPr="003D6B01">
        <w:rPr>
          <w:rFonts w:ascii="Palatino Linotype" w:eastAsia="Palatino Linotype" w:hAnsi="Palatino Linotype" w:cs="Palatino Linotype"/>
          <w:b/>
          <w:sz w:val="22"/>
          <w:szCs w:val="22"/>
        </w:rPr>
        <w:t xml:space="preserve"> lo siguiente:</w:t>
      </w:r>
    </w:p>
    <w:p w14:paraId="7044384E" w14:textId="1CA5C46C" w:rsidR="000A48D3" w:rsidRPr="003D6B01" w:rsidRDefault="000A48D3" w:rsidP="000A48D3">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 xml:space="preserve">Estado que guardan las observaciones que resultaron de los actos de entrega recepción llevados a cabo por el cambio de administración del 1 de enero de 2025, detallando las que ya fueron solventadas y las que </w:t>
      </w:r>
      <w:r w:rsidR="008D799A" w:rsidRPr="003D6B01">
        <w:rPr>
          <w:rFonts w:ascii="Palatino Linotype" w:eastAsia="Palatino Linotype" w:hAnsi="Palatino Linotype" w:cs="Palatino Linotype"/>
          <w:b/>
          <w:sz w:val="22"/>
          <w:szCs w:val="22"/>
        </w:rPr>
        <w:t>aún</w:t>
      </w:r>
      <w:r w:rsidRPr="003D6B01">
        <w:rPr>
          <w:rFonts w:ascii="Palatino Linotype" w:eastAsia="Palatino Linotype" w:hAnsi="Palatino Linotype" w:cs="Palatino Linotype"/>
          <w:b/>
          <w:sz w:val="22"/>
          <w:szCs w:val="22"/>
        </w:rPr>
        <w:t xml:space="preserve"> están en proceso de aclaración, solo como dato estadístico, mencionar las áreas sin citar las observaciones. </w:t>
      </w:r>
    </w:p>
    <w:p w14:paraId="2F01D2E2" w14:textId="3937DF55" w:rsidR="00802FBD" w:rsidRPr="003D6B01" w:rsidRDefault="000A48D3" w:rsidP="001A1939">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Sueldo actual de los titulares de las Direcciones y Coordinaciones existentes, esto mediante el recibo de nómina correspondiente.</w:t>
      </w:r>
    </w:p>
    <w:p w14:paraId="08B8C4CE" w14:textId="38694D69" w:rsidR="000A48D3" w:rsidRPr="003D6B01" w:rsidRDefault="00366075" w:rsidP="0036607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El Sujeto Obligado</w:t>
      </w:r>
      <w:r w:rsidR="00714BC7" w:rsidRPr="003D6B01">
        <w:rPr>
          <w:rFonts w:ascii="Palatino Linotype" w:eastAsia="Palatino Linotype" w:hAnsi="Palatino Linotype" w:cs="Palatino Linotype"/>
          <w:sz w:val="22"/>
          <w:szCs w:val="22"/>
        </w:rPr>
        <w:t xml:space="preserve"> </w:t>
      </w:r>
      <w:r w:rsidR="000A48D3" w:rsidRPr="003D6B01">
        <w:rPr>
          <w:rFonts w:ascii="Palatino Linotype" w:eastAsia="Palatino Linotype" w:hAnsi="Palatino Linotype" w:cs="Palatino Linotype"/>
          <w:sz w:val="22"/>
          <w:szCs w:val="22"/>
        </w:rPr>
        <w:t>en su respuesta, a través de la Contralora Interna Municipal señaló las unidades administrativas que tienen observaciones solventadas y observaciones pendientes por solventar; como se muestra a continuación:</w:t>
      </w:r>
      <w:r w:rsidR="005019F0" w:rsidRPr="003D6B01">
        <w:rPr>
          <w:rFonts w:ascii="Palatino Linotype" w:eastAsia="Palatino Linotype" w:hAnsi="Palatino Linotype" w:cs="Palatino Linotype"/>
          <w:sz w:val="22"/>
          <w:szCs w:val="22"/>
        </w:rPr>
        <w:t xml:space="preserve"> </w:t>
      </w:r>
    </w:p>
    <w:p w14:paraId="23782DBC" w14:textId="77777777" w:rsidR="000A48D3" w:rsidRPr="003D6B01" w:rsidRDefault="000A48D3" w:rsidP="00366075">
      <w:pPr>
        <w:spacing w:line="360" w:lineRule="auto"/>
        <w:jc w:val="both"/>
        <w:rPr>
          <w:rFonts w:ascii="Palatino Linotype" w:eastAsia="Palatino Linotype" w:hAnsi="Palatino Linotype" w:cs="Palatino Linotype"/>
          <w:sz w:val="22"/>
          <w:szCs w:val="22"/>
        </w:rPr>
      </w:pPr>
    </w:p>
    <w:p w14:paraId="547F52FF" w14:textId="47C47A1B" w:rsidR="000A48D3" w:rsidRPr="003D6B01" w:rsidRDefault="005019F0" w:rsidP="0036607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noProof/>
          <w:sz w:val="22"/>
          <w:szCs w:val="22"/>
        </w:rPr>
        <w:drawing>
          <wp:inline distT="0" distB="0" distL="0" distR="0" wp14:anchorId="578D2D3B" wp14:editId="5E0D1EF4">
            <wp:extent cx="2934109" cy="14861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4109" cy="1486107"/>
                    </a:xfrm>
                    <a:prstGeom prst="rect">
                      <a:avLst/>
                    </a:prstGeom>
                  </pic:spPr>
                </pic:pic>
              </a:graphicData>
            </a:graphic>
          </wp:inline>
        </w:drawing>
      </w:r>
    </w:p>
    <w:p w14:paraId="76F621F4" w14:textId="2C2AD6CA" w:rsidR="000A48D3" w:rsidRPr="003D6B01" w:rsidRDefault="002C6D8D" w:rsidP="0036607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noProof/>
          <w:sz w:val="22"/>
          <w:szCs w:val="22"/>
        </w:rPr>
        <w:drawing>
          <wp:inline distT="0" distB="0" distL="0" distR="0" wp14:anchorId="027ED1E9" wp14:editId="6B1C48CF">
            <wp:extent cx="5756275" cy="1714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1714500"/>
                    </a:xfrm>
                    <a:prstGeom prst="rect">
                      <a:avLst/>
                    </a:prstGeom>
                  </pic:spPr>
                </pic:pic>
              </a:graphicData>
            </a:graphic>
          </wp:inline>
        </w:drawing>
      </w:r>
    </w:p>
    <w:p w14:paraId="351E3448" w14:textId="77777777" w:rsidR="000A48D3" w:rsidRPr="003D6B01" w:rsidRDefault="000A48D3" w:rsidP="00366075">
      <w:pPr>
        <w:spacing w:line="360" w:lineRule="auto"/>
        <w:jc w:val="both"/>
        <w:rPr>
          <w:rFonts w:ascii="Palatino Linotype" w:eastAsia="Palatino Linotype" w:hAnsi="Palatino Linotype" w:cs="Palatino Linotype"/>
          <w:sz w:val="22"/>
          <w:szCs w:val="22"/>
        </w:rPr>
      </w:pPr>
    </w:p>
    <w:p w14:paraId="3C33AA2C" w14:textId="7BBD327D" w:rsidR="002C6D8D" w:rsidRPr="003D6B01" w:rsidRDefault="002C6D8D" w:rsidP="0036607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Mientras que, por lo que corresponde a los Recibos de Nómina, el Sujeto Obligado entregó un total de cuarenta y cuatro recibos de nómina en versión pública.</w:t>
      </w:r>
    </w:p>
    <w:p w14:paraId="2446D056" w14:textId="77777777" w:rsidR="002C6D8D" w:rsidRPr="003D6B01" w:rsidRDefault="002C6D8D" w:rsidP="00366075">
      <w:pPr>
        <w:spacing w:line="360" w:lineRule="auto"/>
        <w:jc w:val="both"/>
        <w:rPr>
          <w:rFonts w:ascii="Palatino Linotype" w:eastAsia="Palatino Linotype" w:hAnsi="Palatino Linotype" w:cs="Palatino Linotype"/>
          <w:sz w:val="22"/>
          <w:szCs w:val="22"/>
        </w:rPr>
      </w:pPr>
    </w:p>
    <w:p w14:paraId="4BB32E83" w14:textId="4ECFA053" w:rsidR="002C6D8D" w:rsidRPr="003D6B01" w:rsidRDefault="002C6D8D" w:rsidP="0036607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Por su parte, el Recurrente se inconformó porque faltaron áreas en ambos requerimientos.</w:t>
      </w:r>
    </w:p>
    <w:p w14:paraId="7C991ADF" w14:textId="77777777" w:rsidR="002205CF" w:rsidRPr="003D6B01" w:rsidRDefault="002205CF" w:rsidP="00366075">
      <w:pPr>
        <w:spacing w:line="360" w:lineRule="auto"/>
        <w:jc w:val="both"/>
        <w:rPr>
          <w:rFonts w:ascii="Palatino Linotype" w:eastAsia="Palatino Linotype" w:hAnsi="Palatino Linotype" w:cs="Palatino Linotype"/>
          <w:sz w:val="22"/>
          <w:szCs w:val="22"/>
        </w:rPr>
      </w:pPr>
    </w:p>
    <w:p w14:paraId="56FF97DB" w14:textId="4013AE9A" w:rsidR="00F35A51" w:rsidRPr="003D6B01" w:rsidRDefault="00F35A51" w:rsidP="002205C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Es decir, el agravio del particular va encaminado a la información faltante, es decir, no mostró inconformidad por la información de las unidades administrativas de las que ya le proporcionó su informaci</w:t>
      </w:r>
      <w:r w:rsidR="001A1939" w:rsidRPr="003D6B01">
        <w:rPr>
          <w:rFonts w:ascii="Palatino Linotype" w:eastAsia="Palatino Linotype" w:hAnsi="Palatino Linotype" w:cs="Palatino Linotype"/>
          <w:sz w:val="22"/>
          <w:szCs w:val="22"/>
        </w:rPr>
        <w:t>ón, así como tampoco por la temporalidad de los recibos de nómina.</w:t>
      </w:r>
    </w:p>
    <w:p w14:paraId="6F8AE2B4" w14:textId="77777777" w:rsidR="00F35A51" w:rsidRPr="003D6B01" w:rsidRDefault="00F35A51" w:rsidP="002205CF">
      <w:pPr>
        <w:spacing w:line="360" w:lineRule="auto"/>
        <w:jc w:val="both"/>
        <w:rPr>
          <w:rFonts w:ascii="Palatino Linotype" w:eastAsia="Palatino Linotype" w:hAnsi="Palatino Linotype" w:cs="Palatino Linotype"/>
          <w:sz w:val="22"/>
          <w:szCs w:val="22"/>
        </w:rPr>
      </w:pPr>
    </w:p>
    <w:p w14:paraId="31EC755C" w14:textId="0EA1C5BB" w:rsidR="002205CF" w:rsidRPr="003D6B01" w:rsidRDefault="002205CF" w:rsidP="002205C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F2B3EDE" w14:textId="77777777" w:rsidR="00213AD3" w:rsidRPr="003D6B01" w:rsidRDefault="00213AD3" w:rsidP="002205CF">
      <w:pPr>
        <w:spacing w:line="360" w:lineRule="auto"/>
        <w:jc w:val="both"/>
        <w:rPr>
          <w:rFonts w:ascii="Palatino Linotype" w:eastAsia="Palatino Linotype" w:hAnsi="Palatino Linotype" w:cs="Palatino Linotype"/>
          <w:sz w:val="22"/>
          <w:szCs w:val="22"/>
        </w:rPr>
      </w:pPr>
    </w:p>
    <w:p w14:paraId="778BF52F" w14:textId="77777777" w:rsidR="002205CF" w:rsidRPr="003D6B01" w:rsidRDefault="002205CF" w:rsidP="002205CF">
      <w:pPr>
        <w:ind w:left="567" w:right="616"/>
        <w:jc w:val="both"/>
        <w:rPr>
          <w:rFonts w:ascii="Palatino Linotype" w:eastAsia="Palatino Linotype" w:hAnsi="Palatino Linotype" w:cs="Palatino Linotype"/>
          <w:i/>
          <w:iCs/>
          <w:sz w:val="22"/>
          <w:szCs w:val="22"/>
        </w:rPr>
      </w:pPr>
      <w:r w:rsidRPr="003D6B01">
        <w:rPr>
          <w:rFonts w:ascii="Palatino Linotype" w:eastAsia="Palatino Linotype" w:hAnsi="Palatino Linotype" w:cs="Palatino Linotype"/>
          <w:b/>
          <w:bCs/>
          <w:i/>
          <w:iCs/>
          <w:sz w:val="22"/>
          <w:szCs w:val="22"/>
        </w:rPr>
        <w:t xml:space="preserve">“REVISIÓN EN AMPARO. LOS RESOLUTIVOS NO COMBATIDOS DEBEN DECLARARSE FIRMES. </w:t>
      </w:r>
      <w:r w:rsidRPr="003D6B01">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49F0DA" w14:textId="77777777" w:rsidR="002205CF" w:rsidRPr="003D6B01" w:rsidRDefault="002205CF" w:rsidP="002205CF">
      <w:pPr>
        <w:spacing w:line="360" w:lineRule="auto"/>
        <w:jc w:val="both"/>
        <w:rPr>
          <w:rFonts w:ascii="Palatino Linotype" w:eastAsia="Palatino Linotype" w:hAnsi="Palatino Linotype" w:cs="Palatino Linotype"/>
          <w:sz w:val="22"/>
          <w:szCs w:val="22"/>
        </w:rPr>
      </w:pPr>
    </w:p>
    <w:p w14:paraId="62A9C0DF" w14:textId="77777777" w:rsidR="002205CF" w:rsidRPr="003D6B01" w:rsidRDefault="002205CF" w:rsidP="002205C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25591783" w14:textId="77777777" w:rsidR="002205CF" w:rsidRPr="003D6B01" w:rsidRDefault="002205CF" w:rsidP="002205CF">
      <w:pPr>
        <w:spacing w:line="360" w:lineRule="auto"/>
        <w:jc w:val="both"/>
        <w:rPr>
          <w:rFonts w:ascii="Palatino Linotype" w:eastAsia="Palatino Linotype" w:hAnsi="Palatino Linotype" w:cs="Palatino Linotype"/>
          <w:sz w:val="22"/>
          <w:szCs w:val="22"/>
        </w:rPr>
      </w:pPr>
    </w:p>
    <w:p w14:paraId="65E7B0AA" w14:textId="77777777" w:rsidR="002205CF" w:rsidRPr="003D6B01" w:rsidRDefault="002205CF" w:rsidP="002205C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099CA65A" w14:textId="77777777" w:rsidR="002205CF" w:rsidRPr="003D6B01" w:rsidRDefault="002205CF" w:rsidP="002205CF">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3D6B01">
        <w:rPr>
          <w:rFonts w:ascii="Palatino Linotype" w:eastAsia="Palatino Linotype" w:hAnsi="Palatino Linotype" w:cs="Palatino Linotype"/>
          <w:i/>
          <w:iCs/>
          <w:sz w:val="22"/>
          <w:szCs w:val="22"/>
        </w:rPr>
        <w:t>“</w:t>
      </w:r>
      <w:r w:rsidRPr="003D6B01">
        <w:rPr>
          <w:rFonts w:ascii="Palatino Linotype" w:eastAsia="Palatino Linotype" w:hAnsi="Palatino Linotype" w:cs="Palatino Linotype"/>
          <w:b/>
          <w:bCs/>
          <w:i/>
          <w:iCs/>
          <w:sz w:val="22"/>
          <w:szCs w:val="22"/>
        </w:rPr>
        <w:t xml:space="preserve">Actos consentidos tácitamente. Improcedencia de su análisis. </w:t>
      </w:r>
      <w:r w:rsidRPr="003D6B01">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9A6758E" w14:textId="77777777" w:rsidR="002205CF" w:rsidRPr="003D6B01" w:rsidRDefault="002205CF" w:rsidP="002205CF">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61F89E87" w14:textId="6917C3BB" w:rsidR="002205CF" w:rsidRPr="003D6B01" w:rsidRDefault="002205CF" w:rsidP="002205C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FBCCB27" w14:textId="77777777" w:rsidR="00213AD3" w:rsidRPr="003D6B01" w:rsidRDefault="00213AD3" w:rsidP="002205CF">
      <w:pPr>
        <w:spacing w:line="360" w:lineRule="auto"/>
        <w:jc w:val="both"/>
        <w:rPr>
          <w:rFonts w:ascii="Palatino Linotype" w:eastAsia="Palatino Linotype" w:hAnsi="Palatino Linotype" w:cs="Palatino Linotype"/>
          <w:sz w:val="22"/>
          <w:szCs w:val="22"/>
        </w:rPr>
      </w:pPr>
    </w:p>
    <w:p w14:paraId="3BFC0B24" w14:textId="77777777" w:rsidR="002205CF" w:rsidRPr="003D6B01" w:rsidRDefault="002205CF" w:rsidP="002205CF">
      <w:pPr>
        <w:tabs>
          <w:tab w:val="left" w:pos="851"/>
          <w:tab w:val="left" w:pos="1276"/>
        </w:tabs>
        <w:ind w:left="567" w:right="70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bCs/>
          <w:i/>
          <w:iCs/>
          <w:smallCaps/>
          <w:sz w:val="22"/>
          <w:szCs w:val="22"/>
        </w:rPr>
        <w:t xml:space="preserve">“ACTOS CONSENTIDOS. SON LOS QUE NO SE IMPUGNAN MEDIANTE EL RECURSO IDÓNEO. </w:t>
      </w:r>
      <w:r w:rsidRPr="003D6B01">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44452F" w14:textId="77777777" w:rsidR="002205CF" w:rsidRPr="003D6B01" w:rsidRDefault="002205CF" w:rsidP="002205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B5BCA21" w14:textId="77777777" w:rsidR="00F35A51" w:rsidRPr="003D6B01" w:rsidRDefault="002205CF" w:rsidP="002205CF">
      <w:pPr>
        <w:spacing w:after="240" w:line="360" w:lineRule="auto"/>
        <w:ind w:right="-7"/>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Dicho lo anterior, la información de la que resulta procedente pronunciarse respecto a la información respecto</w:t>
      </w:r>
      <w:r w:rsidR="00F35A51" w:rsidRPr="003D6B01">
        <w:rPr>
          <w:rFonts w:ascii="Palatino Linotype" w:eastAsia="Palatino Linotype" w:hAnsi="Palatino Linotype" w:cs="Palatino Linotype"/>
          <w:sz w:val="22"/>
          <w:szCs w:val="22"/>
        </w:rPr>
        <w:t xml:space="preserve"> a la información faltante. </w:t>
      </w:r>
    </w:p>
    <w:p w14:paraId="24F95A43" w14:textId="3A58DE57" w:rsidR="0009258E" w:rsidRPr="003D6B01" w:rsidRDefault="0009258E" w:rsidP="002205CF">
      <w:pPr>
        <w:spacing w:after="240" w:line="360" w:lineRule="auto"/>
        <w:ind w:right="-7"/>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Observaciones entrega recepción.</w:t>
      </w:r>
    </w:p>
    <w:p w14:paraId="7347BCC3" w14:textId="70B6EDEE" w:rsidR="00F35A51" w:rsidRPr="003D6B01" w:rsidRDefault="00F35A51" w:rsidP="002205CF">
      <w:pPr>
        <w:spacing w:after="240" w:line="360" w:lineRule="auto"/>
        <w:ind w:right="-7"/>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Respecto a las observaciones derivadas </w:t>
      </w:r>
      <w:r w:rsidR="00D738B5" w:rsidRPr="003D6B01">
        <w:rPr>
          <w:rFonts w:ascii="Palatino Linotype" w:eastAsia="Palatino Linotype" w:hAnsi="Palatino Linotype" w:cs="Palatino Linotype"/>
          <w:sz w:val="22"/>
          <w:szCs w:val="22"/>
        </w:rPr>
        <w:t>de los procedimientos de entrega recepción del cambio de administración realizado el uno de enero de dos mil veinticinco, el Sujeto Obligado entregó la siguiente información:</w:t>
      </w:r>
    </w:p>
    <w:p w14:paraId="2221857E" w14:textId="0BEC46AC" w:rsidR="00F35A51" w:rsidRPr="003D6B01" w:rsidRDefault="00D738B5" w:rsidP="00D738B5">
      <w:pPr>
        <w:spacing w:after="240" w:line="360" w:lineRule="auto"/>
        <w:ind w:right="-7"/>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noProof/>
          <w:sz w:val="22"/>
          <w:szCs w:val="22"/>
        </w:rPr>
        <w:drawing>
          <wp:inline distT="0" distB="0" distL="0" distR="0" wp14:anchorId="025FDF7F" wp14:editId="544C4C7A">
            <wp:extent cx="3380076" cy="2009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5465" cy="2078384"/>
                    </a:xfrm>
                    <a:prstGeom prst="rect">
                      <a:avLst/>
                    </a:prstGeom>
                  </pic:spPr>
                </pic:pic>
              </a:graphicData>
            </a:graphic>
          </wp:inline>
        </w:drawing>
      </w:r>
    </w:p>
    <w:p w14:paraId="0FCC3261" w14:textId="74524164" w:rsidR="00D738B5" w:rsidRPr="003D6B01" w:rsidRDefault="00D738B5" w:rsidP="002205CF">
      <w:pPr>
        <w:spacing w:after="240" w:line="360" w:lineRule="auto"/>
        <w:ind w:right="-7"/>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El Recurrente se inconformó porque faltaron unidades administrativas; sin embargo, a través del informe justificado </w:t>
      </w:r>
      <w:r w:rsidR="00B709D8" w:rsidRPr="003D6B01">
        <w:rPr>
          <w:rFonts w:ascii="Palatino Linotype" w:eastAsia="Palatino Linotype" w:hAnsi="Palatino Linotype" w:cs="Palatino Linotype"/>
          <w:sz w:val="22"/>
          <w:szCs w:val="22"/>
        </w:rPr>
        <w:t xml:space="preserve">ratificó la respuesta inicial, además, señaló </w:t>
      </w:r>
      <w:r w:rsidR="00CF66C5" w:rsidRPr="003D6B01">
        <w:rPr>
          <w:rFonts w:ascii="Palatino Linotype" w:eastAsia="Palatino Linotype" w:hAnsi="Palatino Linotype" w:cs="Palatino Linotype"/>
          <w:sz w:val="22"/>
          <w:szCs w:val="22"/>
        </w:rPr>
        <w:t>que las unidades administrativas que no se encuentran enlistadas es porque no están en ninguno de los dos supuestos.</w:t>
      </w:r>
    </w:p>
    <w:p w14:paraId="12FC4F60" w14:textId="2B45879A" w:rsidR="007115BF" w:rsidRPr="003D6B01" w:rsidRDefault="00F62A00" w:rsidP="007115B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Cabe señalar que, el área que se pronunció es la Contraloría Interna Municipal, </w:t>
      </w:r>
      <w:r w:rsidR="0009258E" w:rsidRPr="003D6B01">
        <w:rPr>
          <w:rFonts w:ascii="Palatino Linotype" w:eastAsia="Palatino Linotype" w:hAnsi="Palatino Linotype" w:cs="Palatino Linotype"/>
          <w:sz w:val="22"/>
          <w:szCs w:val="22"/>
        </w:rPr>
        <w:t>que de acuerdo a la Ley Orgánica Municipal del Estado de México tiene las siguientes atribuciones:</w:t>
      </w:r>
    </w:p>
    <w:p w14:paraId="256FDB0A" w14:textId="77777777" w:rsidR="0009258E" w:rsidRPr="003D6B01" w:rsidRDefault="0009258E" w:rsidP="007115BF">
      <w:pPr>
        <w:spacing w:line="360" w:lineRule="auto"/>
        <w:jc w:val="both"/>
        <w:rPr>
          <w:rFonts w:ascii="Palatino Linotype" w:eastAsia="Palatino Linotype" w:hAnsi="Palatino Linotype" w:cs="Palatino Linotype"/>
          <w:sz w:val="22"/>
          <w:szCs w:val="22"/>
        </w:rPr>
      </w:pPr>
    </w:p>
    <w:p w14:paraId="4F32DC08" w14:textId="2B62C2A0" w:rsidR="0009258E" w:rsidRPr="003D6B01" w:rsidRDefault="0009258E" w:rsidP="0009258E">
      <w:pPr>
        <w:spacing w:line="360" w:lineRule="auto"/>
        <w:ind w:left="567" w:right="843"/>
        <w:jc w:val="both"/>
        <w:rPr>
          <w:rFonts w:ascii="Palatino Linotype" w:hAnsi="Palatino Linotype"/>
          <w:i/>
          <w:sz w:val="22"/>
          <w:szCs w:val="22"/>
        </w:rPr>
      </w:pPr>
      <w:r w:rsidRPr="003D6B01">
        <w:rPr>
          <w:rFonts w:ascii="Palatino Linotype" w:hAnsi="Palatino Linotype"/>
          <w:i/>
          <w:sz w:val="22"/>
          <w:szCs w:val="22"/>
        </w:rPr>
        <w:t>Artículo 112. El órgano interno de control municipal tendrá a su cargo las funciones siguientes:</w:t>
      </w:r>
    </w:p>
    <w:p w14:paraId="06D14C78" w14:textId="6F474C8B" w:rsidR="0009258E" w:rsidRPr="003D6B01" w:rsidRDefault="0009258E" w:rsidP="0009258E">
      <w:pPr>
        <w:spacing w:line="360" w:lineRule="auto"/>
        <w:ind w:left="567" w:right="843"/>
        <w:jc w:val="both"/>
        <w:rPr>
          <w:rFonts w:ascii="Palatino Linotype" w:hAnsi="Palatino Linotype"/>
          <w:i/>
          <w:sz w:val="22"/>
          <w:szCs w:val="22"/>
        </w:rPr>
      </w:pPr>
      <w:r w:rsidRPr="003D6B01">
        <w:rPr>
          <w:rFonts w:ascii="Palatino Linotype" w:hAnsi="Palatino Linotype"/>
          <w:i/>
          <w:sz w:val="22"/>
          <w:szCs w:val="22"/>
        </w:rPr>
        <w:t>…</w:t>
      </w:r>
    </w:p>
    <w:p w14:paraId="1D505248" w14:textId="0C557AAC" w:rsidR="0009258E" w:rsidRPr="003D6B01" w:rsidRDefault="0009258E" w:rsidP="0009258E">
      <w:pPr>
        <w:spacing w:line="360" w:lineRule="auto"/>
        <w:ind w:left="567" w:right="843"/>
        <w:jc w:val="both"/>
        <w:rPr>
          <w:rFonts w:ascii="Palatino Linotype" w:hAnsi="Palatino Linotype"/>
          <w:i/>
          <w:sz w:val="22"/>
          <w:szCs w:val="22"/>
        </w:rPr>
      </w:pPr>
      <w:r w:rsidRPr="003D6B01">
        <w:rPr>
          <w:rFonts w:ascii="Palatino Linotype" w:hAnsi="Palatino Linotype"/>
          <w:i/>
          <w:sz w:val="22"/>
          <w:szCs w:val="22"/>
        </w:rPr>
        <w:t>XII. Participar en la entrega-recepción de las unidades administrativas de las dependencias, organismos auxiliares y fideicomisos del municipio;</w:t>
      </w:r>
    </w:p>
    <w:p w14:paraId="464FBF5F" w14:textId="1162F15C" w:rsidR="0009258E" w:rsidRPr="003D6B01" w:rsidRDefault="0009258E" w:rsidP="0009258E">
      <w:pPr>
        <w:spacing w:line="360" w:lineRule="auto"/>
        <w:ind w:left="567" w:right="843"/>
        <w:jc w:val="both"/>
        <w:rPr>
          <w:rFonts w:ascii="Palatino Linotype" w:eastAsia="Palatino Linotype" w:hAnsi="Palatino Linotype" w:cs="Palatino Linotype"/>
          <w:i/>
          <w:sz w:val="22"/>
          <w:szCs w:val="22"/>
        </w:rPr>
      </w:pPr>
      <w:r w:rsidRPr="003D6B01">
        <w:rPr>
          <w:rFonts w:ascii="Palatino Linotype" w:hAnsi="Palatino Linotype"/>
          <w:i/>
          <w:sz w:val="22"/>
          <w:szCs w:val="22"/>
        </w:rPr>
        <w:t>…</w:t>
      </w:r>
    </w:p>
    <w:p w14:paraId="747DCC7F" w14:textId="77777777" w:rsidR="007115BF" w:rsidRPr="003D6B01" w:rsidRDefault="007115BF" w:rsidP="007115BF">
      <w:pPr>
        <w:spacing w:line="360" w:lineRule="auto"/>
        <w:jc w:val="both"/>
        <w:rPr>
          <w:rFonts w:ascii="Palatino Linotype" w:eastAsia="Palatino Linotype" w:hAnsi="Palatino Linotype" w:cs="Palatino Linotype"/>
          <w:sz w:val="22"/>
          <w:szCs w:val="22"/>
        </w:rPr>
      </w:pPr>
    </w:p>
    <w:p w14:paraId="7D1F91A2" w14:textId="41EEB49F" w:rsidR="0009258E" w:rsidRPr="003D6B01" w:rsidRDefault="0009258E" w:rsidP="0009258E">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Tal y como se advierte, la Contraloría Interna tiene entre sus atribuciones el participar en la entrega recepción de las unidades administrativas, por lo que es el área competente. En </w:t>
      </w:r>
      <w:r w:rsidR="00213AD3" w:rsidRPr="003D6B01">
        <w:rPr>
          <w:rFonts w:ascii="Palatino Linotype" w:eastAsia="Palatino Linotype" w:hAnsi="Palatino Linotype" w:cs="Palatino Linotype"/>
          <w:sz w:val="22"/>
          <w:szCs w:val="22"/>
        </w:rPr>
        <w:t>consecuencia,</w:t>
      </w:r>
      <w:r w:rsidRPr="003D6B01">
        <w:rPr>
          <w:rFonts w:ascii="Palatino Linotype" w:eastAsia="Palatino Linotype" w:hAnsi="Palatino Linotype" w:cs="Palatino Linotype"/>
          <w:sz w:val="22"/>
          <w:szCs w:val="22"/>
        </w:rPr>
        <w:t xml:space="preserve"> de lo anterior, </w:t>
      </w:r>
      <w:r w:rsidRPr="003D6B01">
        <w:rPr>
          <w:rFonts w:ascii="Palatino Linotype" w:hAnsi="Palatino Linotype"/>
          <w:sz w:val="22"/>
          <w:szCs w:val="22"/>
          <w:lang w:val="es-ES"/>
        </w:rPr>
        <w:t xml:space="preserve">se tiene que se siguió </w:t>
      </w:r>
      <w:r w:rsidRPr="003D6B01">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3F22F494" w14:textId="77777777" w:rsidR="0009258E" w:rsidRPr="003D6B01" w:rsidRDefault="0009258E" w:rsidP="0009258E">
      <w:pPr>
        <w:spacing w:after="240" w:line="360" w:lineRule="auto"/>
        <w:ind w:left="284"/>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B0DAE01" w14:textId="77777777" w:rsidR="0009258E" w:rsidRPr="003D6B01" w:rsidRDefault="0009258E" w:rsidP="0009258E">
      <w:pPr>
        <w:spacing w:after="240" w:line="360" w:lineRule="auto"/>
        <w:ind w:left="284"/>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6D926D8" w14:textId="77777777" w:rsidR="0009258E" w:rsidRPr="003D6B01" w:rsidRDefault="0009258E" w:rsidP="0009258E">
      <w:pPr>
        <w:spacing w:after="240" w:line="360" w:lineRule="auto"/>
        <w:ind w:left="284"/>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23B3F514" w14:textId="77777777" w:rsidR="0009258E" w:rsidRPr="003D6B01" w:rsidRDefault="0009258E" w:rsidP="0009258E">
      <w:pPr>
        <w:spacing w:after="240" w:line="360" w:lineRule="auto"/>
        <w:ind w:left="284"/>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9CDB41E" w14:textId="77777777" w:rsidR="0009258E" w:rsidRPr="003D6B01" w:rsidRDefault="0009258E" w:rsidP="0009258E">
      <w:pPr>
        <w:spacing w:after="240" w:line="360" w:lineRule="auto"/>
        <w:ind w:left="284"/>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383B10C" w14:textId="77777777" w:rsidR="0009258E" w:rsidRPr="003D6B01" w:rsidRDefault="0009258E" w:rsidP="0009258E">
      <w:pPr>
        <w:spacing w:after="240" w:line="360" w:lineRule="auto"/>
        <w:ind w:left="284"/>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1E2C0482" w14:textId="1207C3BE" w:rsidR="0009258E" w:rsidRPr="003D6B01" w:rsidRDefault="0009258E" w:rsidP="0009258E">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En este orden de ideas, se reitera que la Unidad de Transparencia acreditó la correcta búsqueda exhaustiva y razonable de la información, al haberse turnado la solicitud a la unidad administrativa competente.</w:t>
      </w:r>
    </w:p>
    <w:p w14:paraId="4EED0526" w14:textId="75EB5453" w:rsidR="00213AD3" w:rsidRPr="003D6B01" w:rsidRDefault="00213AD3" w:rsidP="0009258E">
      <w:pPr>
        <w:spacing w:line="360" w:lineRule="auto"/>
        <w:jc w:val="both"/>
        <w:rPr>
          <w:rFonts w:ascii="Palatino Linotype" w:eastAsia="Palatino Linotype" w:hAnsi="Palatino Linotype" w:cs="Palatino Linotype"/>
          <w:sz w:val="22"/>
          <w:szCs w:val="22"/>
        </w:rPr>
      </w:pPr>
    </w:p>
    <w:p w14:paraId="2E7AA72E" w14:textId="6227550B" w:rsidR="0036499F" w:rsidRPr="003D6B01" w:rsidRDefault="0036499F" w:rsidP="0036499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Es de recordar que el Servidor Público Habilitado competente refirió en informe justificado que las áreas que no se encuentran enlistadas es porque no se encuentran en ninguno de los supuestos referidos por el particular. En consecuencia, </w:t>
      </w:r>
      <w:r w:rsidRPr="003D6B01">
        <w:rPr>
          <w:rFonts w:ascii="Palatino Linotype" w:hAnsi="Palatino Linotype"/>
          <w:sz w:val="22"/>
          <w:szCs w:val="22"/>
        </w:rPr>
        <w:t xml:space="preserve">se configura un  </w:t>
      </w:r>
      <w:r w:rsidRPr="003D6B01">
        <w:rPr>
          <w:rFonts w:ascii="Palatino Linotype" w:hAnsi="Palatino Linotype"/>
          <w:i/>
          <w:iCs/>
          <w:sz w:val="22"/>
          <w:szCs w:val="22"/>
        </w:rPr>
        <w:t xml:space="preserve">hecho negativo </w:t>
      </w:r>
      <w:r w:rsidRPr="003D6B01">
        <w:rPr>
          <w:rFonts w:ascii="Palatino Linotype" w:hAnsi="Palatino Linotype"/>
          <w:sz w:val="22"/>
          <w:szCs w:val="22"/>
        </w:rPr>
        <w:t>el cual implica un acto de realización probable, ya que lo menciona la norma, pero a la fecha de la solicitud de información este no había sido efectuado, resultando materialmente imposible proporcionar la información que no obra en los archivos del Sujeto Obligado, tal como se advierte a continuación. </w:t>
      </w:r>
    </w:p>
    <w:p w14:paraId="326C5E29" w14:textId="77777777" w:rsidR="0036499F" w:rsidRPr="003D6B01" w:rsidRDefault="0036499F" w:rsidP="0036499F"/>
    <w:p w14:paraId="02652B8E" w14:textId="77777777" w:rsidR="0036499F" w:rsidRPr="003D6B01" w:rsidRDefault="0036499F" w:rsidP="0036499F">
      <w:pPr>
        <w:pStyle w:val="NormalWeb"/>
        <w:spacing w:before="0" w:beforeAutospacing="0" w:after="0" w:afterAutospacing="0"/>
        <w:ind w:left="567" w:right="560"/>
        <w:jc w:val="both"/>
      </w:pPr>
      <w:r w:rsidRPr="003D6B01">
        <w:rPr>
          <w:rFonts w:ascii="Palatino Linotype" w:hAnsi="Palatino Linotype"/>
          <w:i/>
          <w:iCs/>
          <w:sz w:val="22"/>
          <w:szCs w:val="22"/>
        </w:rPr>
        <w:t>"</w:t>
      </w:r>
      <w:r w:rsidRPr="003D6B01">
        <w:rPr>
          <w:rFonts w:ascii="Palatino Linotype" w:hAnsi="Palatino Linotype"/>
          <w:b/>
          <w:bCs/>
          <w:i/>
          <w:iCs/>
          <w:sz w:val="22"/>
          <w:szCs w:val="22"/>
        </w:rPr>
        <w:t>HECHOS NEGATIVOS, NO SON SUSCEPTIBLES DE DEMOSTRACION.</w:t>
      </w:r>
      <w:r w:rsidRPr="003D6B01">
        <w:rPr>
          <w:rFonts w:ascii="Palatino Linotype" w:hAnsi="Palatino Linotype"/>
          <w:i/>
          <w:iCs/>
          <w:sz w:val="22"/>
          <w:szCs w:val="22"/>
        </w:rPr>
        <w:t xml:space="preserve"> Tratándose de un hecho negativo, el Juez no tiene por qué invocar prueba alguna de la que se desprenda, ya que es bien sabido que esta clase de hechos no son susceptibles de demostración."</w:t>
      </w:r>
    </w:p>
    <w:p w14:paraId="116B1B3E" w14:textId="77777777" w:rsidR="0036499F" w:rsidRPr="003D6B01" w:rsidRDefault="0036499F" w:rsidP="0009258E">
      <w:pPr>
        <w:spacing w:line="360" w:lineRule="auto"/>
        <w:jc w:val="both"/>
        <w:rPr>
          <w:rFonts w:ascii="Palatino Linotype" w:eastAsia="Palatino Linotype" w:hAnsi="Palatino Linotype" w:cs="Palatino Linotype"/>
          <w:sz w:val="22"/>
          <w:szCs w:val="22"/>
        </w:rPr>
      </w:pPr>
    </w:p>
    <w:p w14:paraId="7E14DEA5" w14:textId="6EE88557" w:rsidR="00213AD3" w:rsidRPr="003D6B01" w:rsidRDefault="0036499F" w:rsidP="00213AD3">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Es así que, </w:t>
      </w:r>
      <w:r w:rsidR="007115BF" w:rsidRPr="003D6B01">
        <w:rPr>
          <w:rFonts w:ascii="Palatino Linotype" w:eastAsia="Palatino Linotype" w:hAnsi="Palatino Linotype" w:cs="Palatino Linotype"/>
          <w:sz w:val="22"/>
          <w:szCs w:val="22"/>
        </w:rPr>
        <w:t>al haber existido un pronunciamiento por parte del Sujeto Obligado, a través del Órgano Interno de Control, en el que se proporciona la información que requiere el particular, en términos del artículo 12 de la Ley de la Materia</w:t>
      </w:r>
      <w:r w:rsidRPr="003D6B01">
        <w:rPr>
          <w:rFonts w:ascii="Palatino Linotype" w:eastAsia="Palatino Linotype" w:hAnsi="Palatino Linotype" w:cs="Palatino Linotype"/>
          <w:sz w:val="22"/>
          <w:szCs w:val="22"/>
        </w:rPr>
        <w:t xml:space="preserve">. </w:t>
      </w:r>
    </w:p>
    <w:p w14:paraId="4044C0EC" w14:textId="1CF456B3" w:rsidR="007115BF" w:rsidRPr="003D6B01" w:rsidRDefault="007115BF" w:rsidP="007115BF">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es que se determina que se colma el derecho de acceso a la información pública.</w:t>
      </w:r>
      <w:r w:rsidR="00213AD3" w:rsidRPr="003D6B01">
        <w:rPr>
          <w:rFonts w:ascii="Palatino Linotype" w:eastAsia="Palatino Linotype" w:hAnsi="Palatino Linotype" w:cs="Palatino Linotype"/>
          <w:sz w:val="22"/>
          <w:szCs w:val="22"/>
        </w:rPr>
        <w:t xml:space="preserve"> </w:t>
      </w:r>
    </w:p>
    <w:p w14:paraId="28A9E644" w14:textId="77777777" w:rsidR="007115BF" w:rsidRPr="003D6B01" w:rsidRDefault="007115BF" w:rsidP="007115BF">
      <w:pPr>
        <w:spacing w:line="360" w:lineRule="auto"/>
        <w:ind w:right="49"/>
        <w:jc w:val="both"/>
        <w:rPr>
          <w:rFonts w:ascii="Palatino Linotype" w:eastAsia="Palatino Linotype" w:hAnsi="Palatino Linotype" w:cs="Palatino Linotype"/>
          <w:sz w:val="22"/>
          <w:szCs w:val="22"/>
        </w:rPr>
      </w:pPr>
    </w:p>
    <w:p w14:paraId="18F391F3" w14:textId="2E6B9848" w:rsidR="007115BF" w:rsidRPr="003D6B01" w:rsidRDefault="007115BF" w:rsidP="007115BF">
      <w:pPr>
        <w:spacing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De ello, resulta necesario traer a colación lo que establece el Criterio orientador 31/10 emitido por el </w:t>
      </w:r>
      <w:r w:rsidR="00213AD3" w:rsidRPr="003D6B01">
        <w:rPr>
          <w:rFonts w:ascii="Palatino Linotype" w:eastAsia="Palatino Linotype" w:hAnsi="Palatino Linotype" w:cs="Palatino Linotype"/>
          <w:sz w:val="22"/>
          <w:szCs w:val="22"/>
        </w:rPr>
        <w:t>entonces Instituto</w:t>
      </w:r>
      <w:r w:rsidRPr="003D6B01">
        <w:rPr>
          <w:rFonts w:ascii="Palatino Linotype" w:eastAsia="Palatino Linotype" w:hAnsi="Palatino Linotype" w:cs="Palatino Linotype"/>
          <w:sz w:val="22"/>
          <w:szCs w:val="22"/>
        </w:rPr>
        <w:t xml:space="preserve"> Nacional de Transparencia, Acceso a la Información y Protección de Datos Personales que señala lo siguiente: </w:t>
      </w:r>
    </w:p>
    <w:p w14:paraId="5332E98C" w14:textId="77777777" w:rsidR="007115BF" w:rsidRPr="003D6B01" w:rsidRDefault="007115BF" w:rsidP="007115BF">
      <w:pPr>
        <w:spacing w:line="360" w:lineRule="auto"/>
        <w:ind w:right="49"/>
        <w:jc w:val="both"/>
        <w:rPr>
          <w:rFonts w:ascii="Palatino Linotype" w:eastAsia="Palatino Linotype" w:hAnsi="Palatino Linotype" w:cs="Palatino Linotype"/>
          <w:sz w:val="22"/>
          <w:szCs w:val="22"/>
        </w:rPr>
      </w:pPr>
    </w:p>
    <w:p w14:paraId="63368AA1" w14:textId="77777777" w:rsidR="007115BF" w:rsidRPr="003D6B01" w:rsidRDefault="007115BF" w:rsidP="007115BF">
      <w:pPr>
        <w:spacing w:line="360" w:lineRule="auto"/>
        <w:ind w:left="851" w:right="843"/>
        <w:jc w:val="both"/>
        <w:rPr>
          <w:rFonts w:ascii="Palatino Linotype" w:hAnsi="Palatino Linotype" w:cs="Arial"/>
          <w:i/>
          <w:sz w:val="22"/>
          <w:szCs w:val="22"/>
        </w:rPr>
      </w:pPr>
      <w:r w:rsidRPr="003D6B01">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3D6B01">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E713C79" w14:textId="77777777" w:rsidR="007115BF" w:rsidRPr="003D6B01" w:rsidRDefault="007115BF" w:rsidP="007115BF">
      <w:pPr>
        <w:spacing w:line="360" w:lineRule="auto"/>
        <w:ind w:right="49"/>
        <w:jc w:val="both"/>
        <w:rPr>
          <w:rFonts w:ascii="Palatino Linotype" w:eastAsia="Palatino Linotype" w:hAnsi="Palatino Linotype" w:cs="Palatino Linotype"/>
          <w:sz w:val="22"/>
          <w:szCs w:val="22"/>
        </w:rPr>
      </w:pPr>
    </w:p>
    <w:p w14:paraId="1929BCB6" w14:textId="77777777" w:rsidR="007115BF" w:rsidRPr="003D6B01" w:rsidRDefault="007115BF" w:rsidP="007115BF">
      <w:pPr>
        <w:spacing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w:t>
      </w:r>
    </w:p>
    <w:p w14:paraId="0C9AFE38" w14:textId="77777777" w:rsidR="00213AD3" w:rsidRPr="003D6B01" w:rsidRDefault="00213AD3" w:rsidP="002205CF">
      <w:pPr>
        <w:spacing w:after="240" w:line="360" w:lineRule="auto"/>
        <w:ind w:right="-7"/>
        <w:jc w:val="both"/>
        <w:rPr>
          <w:rFonts w:ascii="Palatino Linotype" w:eastAsia="Palatino Linotype" w:hAnsi="Palatino Linotype" w:cs="Palatino Linotype"/>
          <w:b/>
          <w:sz w:val="22"/>
          <w:szCs w:val="22"/>
        </w:rPr>
      </w:pPr>
    </w:p>
    <w:p w14:paraId="76715DCB" w14:textId="07316276" w:rsidR="00D738B5" w:rsidRPr="003D6B01" w:rsidRDefault="0009258E" w:rsidP="002205CF">
      <w:pPr>
        <w:spacing w:after="240" w:line="360" w:lineRule="auto"/>
        <w:ind w:right="-7"/>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 xml:space="preserve">Recibos de nómina. </w:t>
      </w:r>
    </w:p>
    <w:p w14:paraId="52051CD1" w14:textId="77777777" w:rsidR="006528D2" w:rsidRPr="003D6B01" w:rsidRDefault="006528D2" w:rsidP="006528D2">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Derivado de la naturaleza de la información, es conveniente precisar que si bien el término “</w:t>
      </w:r>
      <w:r w:rsidRPr="003D6B01">
        <w:rPr>
          <w:rFonts w:ascii="Palatino Linotype" w:eastAsia="Palatino Linotype" w:hAnsi="Palatino Linotype" w:cs="Palatino Linotype"/>
          <w:i/>
          <w:sz w:val="22"/>
          <w:szCs w:val="22"/>
        </w:rPr>
        <w:t xml:space="preserve">nómina” </w:t>
      </w:r>
      <w:r w:rsidRPr="003D6B01">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3D6B01">
        <w:rPr>
          <w:rFonts w:ascii="Palatino Linotype" w:eastAsia="Palatino Linotype" w:hAnsi="Palatino Linotype" w:cs="Palatino Linotype"/>
          <w:i/>
          <w:sz w:val="22"/>
          <w:szCs w:val="22"/>
        </w:rPr>
        <w:t>listado general de los trabajadores de una institución, en</w:t>
      </w:r>
      <w:r w:rsidRPr="003D6B01">
        <w:rPr>
          <w:rFonts w:ascii="Palatino Linotype" w:eastAsia="Palatino Linotype" w:hAnsi="Palatino Linotype" w:cs="Palatino Linotype"/>
          <w:b/>
          <w:i/>
          <w:sz w:val="22"/>
          <w:szCs w:val="22"/>
        </w:rPr>
        <w:t xml:space="preserve"> </w:t>
      </w:r>
      <w:r w:rsidRPr="003D6B01">
        <w:rPr>
          <w:rFonts w:ascii="Palatino Linotype" w:eastAsia="Palatino Linotype" w:hAnsi="Palatino Linotype" w:cs="Palatino Linotype"/>
          <w:i/>
          <w:sz w:val="22"/>
          <w:szCs w:val="22"/>
        </w:rPr>
        <w:t xml:space="preserve">el cual se </w:t>
      </w:r>
      <w:r w:rsidRPr="003D6B01">
        <w:rPr>
          <w:rFonts w:ascii="Palatino Linotype" w:eastAsia="Palatino Linotype" w:hAnsi="Palatino Linotype" w:cs="Palatino Linotype"/>
          <w:b/>
          <w:i/>
          <w:sz w:val="22"/>
          <w:szCs w:val="22"/>
        </w:rPr>
        <w:t xml:space="preserve">asientan las </w:t>
      </w:r>
      <w:r w:rsidRPr="003D6B01">
        <w:rPr>
          <w:rFonts w:ascii="Palatino Linotype" w:eastAsia="Palatino Linotype" w:hAnsi="Palatino Linotype" w:cs="Palatino Linotype"/>
          <w:b/>
          <w:i/>
          <w:sz w:val="22"/>
          <w:szCs w:val="22"/>
          <w:u w:val="single"/>
        </w:rPr>
        <w:t>percepciones brutas, deducciones y alcance neto de las mismas</w:t>
      </w:r>
      <w:r w:rsidRPr="003D6B01">
        <w:rPr>
          <w:rFonts w:ascii="Palatino Linotype" w:eastAsia="Palatino Linotype" w:hAnsi="Palatino Linotype" w:cs="Palatino Linotype"/>
          <w:i/>
          <w:sz w:val="22"/>
          <w:szCs w:val="22"/>
        </w:rPr>
        <w:t>; la nómina es utilizada para</w:t>
      </w:r>
      <w:r w:rsidRPr="003D6B01">
        <w:rPr>
          <w:rFonts w:ascii="Palatino Linotype" w:eastAsia="Palatino Linotype" w:hAnsi="Palatino Linotype" w:cs="Palatino Linotype"/>
          <w:b/>
          <w:i/>
          <w:sz w:val="22"/>
          <w:szCs w:val="22"/>
        </w:rPr>
        <w:t xml:space="preserve"> efectuar los pagos periódicos</w:t>
      </w:r>
      <w:r w:rsidRPr="003D6B01">
        <w:rPr>
          <w:rFonts w:ascii="Palatino Linotype" w:eastAsia="Palatino Linotype" w:hAnsi="Palatino Linotype" w:cs="Palatino Linotype"/>
          <w:i/>
          <w:sz w:val="22"/>
          <w:szCs w:val="22"/>
        </w:rPr>
        <w:t xml:space="preserve"> (semanales, quincenales o</w:t>
      </w:r>
      <w:r w:rsidRPr="003D6B01">
        <w:rPr>
          <w:rFonts w:ascii="Palatino Linotype" w:eastAsia="Palatino Linotype" w:hAnsi="Palatino Linotype" w:cs="Palatino Linotype"/>
          <w:b/>
          <w:i/>
          <w:sz w:val="22"/>
          <w:szCs w:val="22"/>
        </w:rPr>
        <w:t xml:space="preserve"> </w:t>
      </w:r>
      <w:r w:rsidRPr="003D6B01">
        <w:rPr>
          <w:rFonts w:ascii="Palatino Linotype" w:eastAsia="Palatino Linotype" w:hAnsi="Palatino Linotype" w:cs="Palatino Linotype"/>
          <w:i/>
          <w:sz w:val="22"/>
          <w:szCs w:val="22"/>
        </w:rPr>
        <w:t xml:space="preserve">mensuales) a los trabajadores por concepto de </w:t>
      </w:r>
      <w:r w:rsidRPr="003D6B01">
        <w:rPr>
          <w:rFonts w:ascii="Palatino Linotype" w:eastAsia="Palatino Linotype" w:hAnsi="Palatino Linotype" w:cs="Palatino Linotype"/>
          <w:b/>
          <w:i/>
          <w:sz w:val="22"/>
          <w:szCs w:val="22"/>
        </w:rPr>
        <w:t>sueldos y salarios</w:t>
      </w:r>
      <w:r w:rsidRPr="003D6B01">
        <w:rPr>
          <w:rFonts w:ascii="Palatino Linotype" w:eastAsia="Palatino Linotype" w:hAnsi="Palatino Linotype" w:cs="Palatino Linotype"/>
          <w:i/>
          <w:sz w:val="22"/>
          <w:szCs w:val="22"/>
        </w:rPr>
        <w:t>.</w:t>
      </w:r>
    </w:p>
    <w:p w14:paraId="292F59CA" w14:textId="77777777" w:rsidR="006528D2" w:rsidRPr="003D6B01" w:rsidRDefault="006528D2" w:rsidP="006528D2">
      <w:pPr>
        <w:spacing w:line="360" w:lineRule="auto"/>
        <w:rPr>
          <w:rFonts w:ascii="Palatino Linotype" w:hAnsi="Palatino Linotype"/>
          <w:sz w:val="22"/>
          <w:szCs w:val="22"/>
        </w:rPr>
      </w:pPr>
    </w:p>
    <w:p w14:paraId="18946863" w14:textId="77777777" w:rsidR="006528D2" w:rsidRPr="003D6B01" w:rsidRDefault="006528D2" w:rsidP="006528D2">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 xml:space="preserve">Documento o término que ha sido mencionado en diferentes ordenamientos legales, tal es el caso, de la </w:t>
      </w:r>
      <w:r w:rsidRPr="003D6B01">
        <w:rPr>
          <w:rFonts w:ascii="Palatino Linotype" w:eastAsia="Palatino Linotype" w:hAnsi="Palatino Linotype" w:cs="Palatino Linotype"/>
          <w:i/>
          <w:sz w:val="22"/>
          <w:szCs w:val="22"/>
        </w:rPr>
        <w:t>Ley Federal del Trabajo</w:t>
      </w:r>
      <w:r w:rsidRPr="003D6B01">
        <w:rPr>
          <w:rFonts w:ascii="Palatino Linotype" w:eastAsia="Palatino Linotype" w:hAnsi="Palatino Linotype" w:cs="Palatino Linotype"/>
          <w:sz w:val="22"/>
          <w:szCs w:val="22"/>
        </w:rPr>
        <w:t xml:space="preserve"> en el artículo 804 fracción II, que además reconoce los recibos de pagos de salarios, por lo que resulta indispensable citar el artículo de referencia.</w:t>
      </w:r>
    </w:p>
    <w:p w14:paraId="107554D1" w14:textId="77777777" w:rsidR="006528D2" w:rsidRPr="003D6B01" w:rsidRDefault="006528D2" w:rsidP="006528D2">
      <w:pPr>
        <w:rPr>
          <w:rFonts w:ascii="Palatino Linotype" w:hAnsi="Palatino Linotype"/>
          <w:sz w:val="22"/>
          <w:szCs w:val="22"/>
        </w:rPr>
      </w:pPr>
    </w:p>
    <w:p w14:paraId="004387E8"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“Artículo 804.-</w:t>
      </w:r>
      <w:r w:rsidRPr="003D6B01">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39C188AD"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w:t>
      </w:r>
    </w:p>
    <w:p w14:paraId="50A533EF"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II.</w:t>
      </w:r>
      <w:r w:rsidRPr="003D6B01">
        <w:rPr>
          <w:rFonts w:ascii="Palatino Linotype" w:eastAsia="Palatino Linotype" w:hAnsi="Palatino Linotype" w:cs="Palatino Linotype"/>
          <w:i/>
          <w:sz w:val="22"/>
          <w:szCs w:val="22"/>
        </w:rPr>
        <w:t xml:space="preserve"> </w:t>
      </w:r>
      <w:r w:rsidRPr="003D6B01">
        <w:rPr>
          <w:rFonts w:ascii="Palatino Linotype" w:eastAsia="Palatino Linotype" w:hAnsi="Palatino Linotype" w:cs="Palatino Linotype"/>
          <w:bCs/>
          <w:i/>
          <w:sz w:val="22"/>
          <w:szCs w:val="22"/>
        </w:rPr>
        <w:t>Listas de raya o</w:t>
      </w:r>
      <w:r w:rsidRPr="003D6B01">
        <w:rPr>
          <w:rFonts w:ascii="Palatino Linotype" w:eastAsia="Palatino Linotype" w:hAnsi="Palatino Linotype" w:cs="Palatino Linotype"/>
          <w:b/>
          <w:i/>
          <w:sz w:val="22"/>
          <w:szCs w:val="22"/>
        </w:rPr>
        <w:t xml:space="preserve"> nómina de personal</w:t>
      </w:r>
      <w:r w:rsidRPr="003D6B01">
        <w:rPr>
          <w:rFonts w:ascii="Palatino Linotype" w:eastAsia="Palatino Linotype" w:hAnsi="Palatino Linotype" w:cs="Palatino Linotype"/>
          <w:i/>
          <w:sz w:val="22"/>
          <w:szCs w:val="22"/>
        </w:rPr>
        <w:t xml:space="preserve">, cuando se lleven en el centro de trabajo; </w:t>
      </w:r>
      <w:r w:rsidRPr="003D6B01">
        <w:rPr>
          <w:rFonts w:ascii="Palatino Linotype" w:eastAsia="Palatino Linotype" w:hAnsi="Palatino Linotype" w:cs="Palatino Linotype"/>
          <w:b/>
          <w:i/>
          <w:sz w:val="22"/>
          <w:szCs w:val="22"/>
        </w:rPr>
        <w:t>o recibos de pagos de salarios;</w:t>
      </w:r>
    </w:p>
    <w:p w14:paraId="6CC62CF1"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w:t>
      </w:r>
    </w:p>
    <w:p w14:paraId="09B70095"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3D6B01">
        <w:rPr>
          <w:rFonts w:ascii="Palatino Linotype" w:eastAsia="Palatino Linotype" w:hAnsi="Palatino Linotype" w:cs="Palatino Linotype"/>
          <w:b/>
          <w:i/>
          <w:sz w:val="22"/>
          <w:szCs w:val="22"/>
        </w:rPr>
        <w:t>II</w:t>
      </w:r>
      <w:r w:rsidRPr="003D6B01">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4C9DFE50" w14:textId="77777777" w:rsidR="006528D2" w:rsidRPr="003D6B01" w:rsidRDefault="006528D2" w:rsidP="006528D2">
      <w:pPr>
        <w:spacing w:before="240" w:after="360"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 xml:space="preserve">De lo anteriormente citado, se puede llegar a la conclusión de que la nómina, es el documento que contiene el registro de los trabajadores a los cuales se va a remunerar por los </w:t>
      </w:r>
      <w:hyperlink r:id="rId12">
        <w:r w:rsidRPr="003D6B01">
          <w:rPr>
            <w:rFonts w:ascii="Palatino Linotype" w:eastAsia="Palatino Linotype" w:hAnsi="Palatino Linotype" w:cs="Palatino Linotype"/>
            <w:sz w:val="22"/>
            <w:szCs w:val="22"/>
          </w:rPr>
          <w:t>servicios</w:t>
        </w:r>
      </w:hyperlink>
      <w:r w:rsidRPr="003D6B01">
        <w:rPr>
          <w:rFonts w:ascii="Palatino Linotype" w:eastAsia="Palatino Linotype" w:hAnsi="Palatino Linotype" w:cs="Palatino Linotype"/>
          <w:sz w:val="22"/>
          <w:szCs w:val="22"/>
        </w:rPr>
        <w:t xml:space="preserve"> que éstos le prestan al patrón, en el cual </w:t>
      </w:r>
      <w:r w:rsidRPr="003D6B01">
        <w:rPr>
          <w:rFonts w:ascii="Palatino Linotype" w:eastAsia="Palatino Linotype" w:hAnsi="Palatino Linotype" w:cs="Palatino Linotype"/>
          <w:b/>
          <w:sz w:val="22"/>
          <w:szCs w:val="22"/>
        </w:rPr>
        <w:t>se asientan las percepciones brutas, deducciones y el neto</w:t>
      </w:r>
      <w:r w:rsidRPr="003D6B01">
        <w:rPr>
          <w:rFonts w:ascii="Palatino Linotype" w:eastAsia="Palatino Linotype" w:hAnsi="Palatino Linotype" w:cs="Palatino Linotype"/>
          <w:sz w:val="22"/>
          <w:szCs w:val="22"/>
        </w:rPr>
        <w:t xml:space="preserve"> a recibir de dichos trabajadores.</w:t>
      </w:r>
    </w:p>
    <w:p w14:paraId="64322704" w14:textId="77777777" w:rsidR="006528D2" w:rsidRPr="003D6B01" w:rsidRDefault="006528D2" w:rsidP="006528D2">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 xml:space="preserve">Ahora bien, relativo a los </w:t>
      </w:r>
      <w:r w:rsidRPr="003D6B01">
        <w:rPr>
          <w:rFonts w:ascii="Palatino Linotype" w:eastAsia="Palatino Linotype" w:hAnsi="Palatino Linotype" w:cs="Palatino Linotype"/>
          <w:b/>
          <w:sz w:val="22"/>
          <w:szCs w:val="22"/>
        </w:rPr>
        <w:t>recibos de nómina</w:t>
      </w:r>
      <w:r w:rsidRPr="003D6B01">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RPr="003D6B01">
        <w:rPr>
          <w:rFonts w:ascii="Palatino Linotype" w:eastAsia="Palatino Linotype" w:hAnsi="Palatino Linotype" w:cs="Palatino Linotype"/>
          <w:i/>
          <w:sz w:val="22"/>
          <w:szCs w:val="22"/>
        </w:rPr>
        <w:t>recibos o comprobantes de pago</w:t>
      </w:r>
      <w:r w:rsidRPr="003D6B01">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14:paraId="730FAA21" w14:textId="77777777" w:rsidR="006528D2" w:rsidRPr="003D6B01" w:rsidRDefault="006528D2" w:rsidP="006528D2">
      <w:pPr>
        <w:spacing w:line="360" w:lineRule="auto"/>
        <w:rPr>
          <w:rFonts w:ascii="Palatino Linotype" w:hAnsi="Palatino Linotype"/>
          <w:sz w:val="22"/>
          <w:szCs w:val="22"/>
        </w:rPr>
      </w:pPr>
    </w:p>
    <w:p w14:paraId="3AFEA07C" w14:textId="77777777" w:rsidR="006528D2" w:rsidRPr="003D6B01" w:rsidRDefault="006528D2" w:rsidP="006528D2">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3D6B01">
        <w:rPr>
          <w:rFonts w:ascii="Palatino Linotype" w:eastAsia="Palatino Linotype" w:hAnsi="Palatino Linotype" w:cs="Palatino Linotype"/>
          <w:b/>
          <w:sz w:val="22"/>
          <w:szCs w:val="22"/>
        </w:rPr>
        <w:t>Manual Único de Contabilidad Gubernamental para las Dependencias y Entidades Públicas del Gobierno y Municipios del Estado de México</w:t>
      </w:r>
      <w:r w:rsidRPr="003D6B01">
        <w:rPr>
          <w:rFonts w:ascii="Palatino Linotype" w:eastAsia="Palatino Linotype" w:hAnsi="Palatino Linotype" w:cs="Palatino Linotype"/>
          <w:i/>
          <w:sz w:val="22"/>
          <w:szCs w:val="22"/>
        </w:rPr>
        <w:t xml:space="preserve">,  </w:t>
      </w:r>
      <w:r w:rsidRPr="003D6B01">
        <w:rPr>
          <w:rFonts w:ascii="Palatino Linotype" w:eastAsia="Palatino Linotype" w:hAnsi="Palatino Linotype" w:cs="Palatino Linotype"/>
          <w:sz w:val="22"/>
          <w:szCs w:val="22"/>
        </w:rPr>
        <w:t xml:space="preserve">en donde se señala que el Régimen Fiscal para las entidades públicas es el correspondiente a </w:t>
      </w:r>
      <w:r w:rsidRPr="003D6B01">
        <w:rPr>
          <w:rFonts w:ascii="Palatino Linotype" w:eastAsia="Palatino Linotype" w:hAnsi="Palatino Linotype" w:cs="Palatino Linotype"/>
          <w:i/>
          <w:sz w:val="22"/>
          <w:szCs w:val="22"/>
        </w:rPr>
        <w:t xml:space="preserve">personas morales con fines no lucrativos, </w:t>
      </w:r>
      <w:r w:rsidRPr="003D6B01">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3D6B01">
        <w:rPr>
          <w:rFonts w:ascii="Palatino Linotype" w:eastAsia="Palatino Linotype" w:hAnsi="Palatino Linotype" w:cs="Palatino Linotype"/>
          <w:b/>
          <w:sz w:val="22"/>
          <w:szCs w:val="22"/>
        </w:rPr>
        <w:t>Ley del Impuesto Sobre la Renta</w:t>
      </w:r>
      <w:r w:rsidRPr="003D6B01">
        <w:rPr>
          <w:rFonts w:ascii="Palatino Linotype" w:eastAsia="Palatino Linotype" w:hAnsi="Palatino Linotype" w:cs="Palatino Linotype"/>
          <w:i/>
          <w:sz w:val="22"/>
          <w:szCs w:val="22"/>
        </w:rPr>
        <w:t xml:space="preserve">, </w:t>
      </w:r>
      <w:r w:rsidRPr="003D6B01">
        <w:rPr>
          <w:rFonts w:ascii="Palatino Linotype" w:eastAsia="Palatino Linotype" w:hAnsi="Palatino Linotype" w:cs="Palatino Linotype"/>
          <w:sz w:val="22"/>
          <w:szCs w:val="22"/>
        </w:rPr>
        <w:t>que a la letra señala lo siguiente:</w:t>
      </w:r>
    </w:p>
    <w:p w14:paraId="555F8F7C" w14:textId="77777777" w:rsidR="006528D2" w:rsidRPr="003D6B01" w:rsidRDefault="006528D2" w:rsidP="006528D2">
      <w:pPr>
        <w:spacing w:line="276" w:lineRule="auto"/>
        <w:ind w:left="851" w:right="616"/>
        <w:jc w:val="both"/>
        <w:rPr>
          <w:rFonts w:ascii="Palatino Linotype" w:eastAsia="Palatino Linotype" w:hAnsi="Palatino Linotype" w:cs="Palatino Linotype"/>
          <w:b/>
          <w:i/>
          <w:sz w:val="22"/>
          <w:szCs w:val="22"/>
        </w:rPr>
      </w:pPr>
    </w:p>
    <w:p w14:paraId="4E106B1A"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“Artículo.- 86 </w:t>
      </w:r>
    </w:p>
    <w:p w14:paraId="66E9A33A"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w:t>
      </w:r>
      <w:r w:rsidRPr="003D6B01">
        <w:rPr>
          <w:rFonts w:ascii="Palatino Linotype" w:eastAsia="Palatino Linotype" w:hAnsi="Palatino Linotype" w:cs="Palatino Linotype"/>
          <w:i/>
          <w:sz w:val="22"/>
          <w:szCs w:val="22"/>
        </w:rPr>
        <w:t>…)</w:t>
      </w:r>
    </w:p>
    <w:p w14:paraId="2C27DFA8"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3D6B01">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3D6B01">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3D6B01">
        <w:rPr>
          <w:rFonts w:ascii="Palatino Linotype" w:eastAsia="Palatino Linotype" w:hAnsi="Palatino Linotype" w:cs="Palatino Linotype"/>
          <w:sz w:val="22"/>
          <w:szCs w:val="22"/>
        </w:rPr>
        <w:t>” </w:t>
      </w:r>
    </w:p>
    <w:p w14:paraId="10BC05FA" w14:textId="77777777" w:rsidR="006528D2" w:rsidRPr="003D6B01" w:rsidRDefault="006528D2" w:rsidP="006528D2">
      <w:pPr>
        <w:rPr>
          <w:rFonts w:ascii="Palatino Linotype" w:hAnsi="Palatino Linotype"/>
          <w:sz w:val="22"/>
          <w:szCs w:val="22"/>
        </w:rPr>
      </w:pPr>
    </w:p>
    <w:p w14:paraId="6ADC06DC" w14:textId="4F0DEBB4" w:rsidR="006528D2" w:rsidRPr="003D6B01" w:rsidRDefault="006528D2" w:rsidP="00213AD3">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3D6B01">
        <w:rPr>
          <w:rFonts w:ascii="Palatino Linotype" w:eastAsia="Palatino Linotype" w:hAnsi="Palatino Linotype" w:cs="Palatino Linotype"/>
          <w:b/>
          <w:sz w:val="22"/>
          <w:szCs w:val="22"/>
        </w:rPr>
        <w:t xml:space="preserve">comprobantes fiscales correspondientes a las personas que reciban pagos por conceptos de salarios, </w:t>
      </w:r>
      <w:r w:rsidRPr="003D6B01">
        <w:rPr>
          <w:rFonts w:ascii="Palatino Linotype" w:eastAsia="Palatino Linotype" w:hAnsi="Palatino Linotype" w:cs="Palatino Linotype"/>
          <w:sz w:val="22"/>
          <w:szCs w:val="22"/>
        </w:rPr>
        <w:t xml:space="preserve">mismos que pueden ser utilizados como </w:t>
      </w:r>
      <w:r w:rsidRPr="003D6B01">
        <w:rPr>
          <w:rFonts w:ascii="Palatino Linotype" w:eastAsia="Palatino Linotype" w:hAnsi="Palatino Linotype" w:cs="Palatino Linotype"/>
          <w:b/>
          <w:sz w:val="22"/>
          <w:szCs w:val="22"/>
        </w:rPr>
        <w:t>constancia o</w:t>
      </w:r>
      <w:r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b/>
          <w:sz w:val="22"/>
          <w:szCs w:val="22"/>
        </w:rPr>
        <w:t>recibo de pago</w:t>
      </w:r>
      <w:r w:rsidR="00213AD3" w:rsidRPr="003D6B01">
        <w:rPr>
          <w:rFonts w:ascii="Palatino Linotype" w:eastAsia="Palatino Linotype" w:hAnsi="Palatino Linotype" w:cs="Palatino Linotype"/>
          <w:b/>
          <w:sz w:val="22"/>
          <w:szCs w:val="22"/>
        </w:rPr>
        <w:t>.</w:t>
      </w:r>
    </w:p>
    <w:p w14:paraId="16001797" w14:textId="77777777" w:rsidR="006528D2" w:rsidRPr="003D6B01" w:rsidRDefault="006528D2" w:rsidP="006528D2">
      <w:pPr>
        <w:spacing w:before="240" w:after="360"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1C95C477"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“ARTÍCULO 220 K.-</w:t>
      </w:r>
      <w:r w:rsidRPr="003D6B01">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389EBD15"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w:t>
      </w:r>
    </w:p>
    <w:p w14:paraId="3CC89CC8"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 xml:space="preserve">II. </w:t>
      </w:r>
      <w:r w:rsidRPr="003D6B01">
        <w:rPr>
          <w:rFonts w:ascii="Palatino Linotype" w:eastAsia="Palatino Linotype" w:hAnsi="Palatino Linotype" w:cs="Palatino Linotype"/>
          <w:b/>
          <w:i/>
          <w:sz w:val="22"/>
          <w:szCs w:val="22"/>
        </w:rPr>
        <w:t>Recibos de pagos de salarios</w:t>
      </w:r>
      <w:r w:rsidRPr="003D6B01">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77336970"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w:t>
      </w:r>
    </w:p>
    <w:p w14:paraId="0A60E427" w14:textId="77777777" w:rsidR="006528D2" w:rsidRPr="003D6B01" w:rsidRDefault="006528D2" w:rsidP="006528D2">
      <w:pPr>
        <w:spacing w:line="276" w:lineRule="auto"/>
        <w:ind w:left="851" w:right="616"/>
        <w:rPr>
          <w:rFonts w:ascii="Palatino Linotype" w:hAnsi="Palatino Linotype"/>
          <w:sz w:val="22"/>
          <w:szCs w:val="22"/>
        </w:rPr>
      </w:pPr>
    </w:p>
    <w:p w14:paraId="421D6663"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7CEDC2F8"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85DB096"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D4C3425"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7F795E7B" w14:textId="77777777" w:rsidR="006528D2" w:rsidRPr="003D6B01" w:rsidRDefault="006528D2" w:rsidP="006528D2">
      <w:pPr>
        <w:spacing w:before="120" w:line="360" w:lineRule="auto"/>
        <w:jc w:val="both"/>
        <w:rPr>
          <w:rFonts w:ascii="Palatino Linotype" w:eastAsia="Palatino Linotype" w:hAnsi="Palatino Linotype" w:cs="Palatino Linotype"/>
          <w:sz w:val="22"/>
          <w:szCs w:val="22"/>
        </w:rPr>
      </w:pPr>
    </w:p>
    <w:p w14:paraId="6E2A9C3A" w14:textId="77777777" w:rsidR="006528D2" w:rsidRPr="003D6B01" w:rsidRDefault="006528D2" w:rsidP="006528D2">
      <w:pPr>
        <w:spacing w:before="120"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3B84D89" w14:textId="77777777" w:rsidR="006528D2" w:rsidRPr="003D6B01" w:rsidRDefault="006528D2" w:rsidP="006528D2">
      <w:pPr>
        <w:spacing w:line="360" w:lineRule="auto"/>
        <w:rPr>
          <w:rFonts w:ascii="Palatino Linotype" w:hAnsi="Palatino Linotype"/>
          <w:sz w:val="22"/>
          <w:szCs w:val="22"/>
        </w:rPr>
      </w:pPr>
    </w:p>
    <w:p w14:paraId="00837357" w14:textId="77777777" w:rsidR="006528D2" w:rsidRPr="003D6B01" w:rsidRDefault="006528D2" w:rsidP="006528D2">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3D6B01">
        <w:rPr>
          <w:rFonts w:ascii="Palatino Linotype" w:eastAsia="Palatino Linotype" w:hAnsi="Palatino Linotype" w:cs="Palatino Linotype"/>
          <w:b/>
          <w:sz w:val="22"/>
          <w:szCs w:val="22"/>
        </w:rPr>
        <w:t>Sujeto Obligado</w:t>
      </w:r>
      <w:r w:rsidRPr="003D6B01">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4DEC79BE" w14:textId="77777777" w:rsidR="006528D2" w:rsidRPr="003D6B01" w:rsidRDefault="006528D2" w:rsidP="006528D2">
      <w:pPr>
        <w:spacing w:line="360" w:lineRule="auto"/>
        <w:rPr>
          <w:rFonts w:ascii="Palatino Linotype" w:hAnsi="Palatino Linotype"/>
          <w:sz w:val="22"/>
          <w:szCs w:val="22"/>
        </w:rPr>
      </w:pPr>
    </w:p>
    <w:p w14:paraId="04073D27" w14:textId="77777777" w:rsidR="006528D2" w:rsidRPr="003D6B01" w:rsidRDefault="006528D2" w:rsidP="006528D2">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4C1B8EB" w14:textId="77777777" w:rsidR="006528D2" w:rsidRPr="003D6B01" w:rsidRDefault="006528D2" w:rsidP="006528D2">
      <w:pPr>
        <w:rPr>
          <w:rFonts w:ascii="Palatino Linotype" w:hAnsi="Palatino Linotype"/>
          <w:sz w:val="22"/>
          <w:szCs w:val="22"/>
        </w:rPr>
      </w:pPr>
    </w:p>
    <w:p w14:paraId="36DFC83E" w14:textId="77777777" w:rsidR="006528D2" w:rsidRPr="003D6B01" w:rsidRDefault="006528D2" w:rsidP="006528D2">
      <w:pPr>
        <w:spacing w:after="160" w:line="276" w:lineRule="auto"/>
        <w:ind w:left="851" w:right="616"/>
        <w:jc w:val="both"/>
        <w:rPr>
          <w:rFonts w:ascii="Palatino Linotype" w:hAnsi="Palatino Linotype"/>
          <w:i/>
          <w:sz w:val="22"/>
          <w:szCs w:val="22"/>
        </w:rPr>
      </w:pPr>
      <w:r w:rsidRPr="003D6B01">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3D6B01">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3D6B01">
        <w:rPr>
          <w:rFonts w:ascii="Palatino Linotype" w:eastAsia="Palatino Linotype" w:hAnsi="Palatino Linotype" w:cs="Palatino Linotype"/>
          <w:b/>
          <w:i/>
          <w:sz w:val="22"/>
          <w:szCs w:val="22"/>
          <w:u w:val="single"/>
        </w:rPr>
        <w:t>que reciba y ejerza recursos públicos</w:t>
      </w:r>
      <w:r w:rsidRPr="003D6B01">
        <w:rPr>
          <w:rFonts w:ascii="Palatino Linotype" w:eastAsia="Palatino Linotype" w:hAnsi="Palatino Linotype" w:cs="Palatino Linotype"/>
          <w:i/>
          <w:sz w:val="22"/>
          <w:szCs w:val="22"/>
        </w:rPr>
        <w:t xml:space="preserve"> o realice actos de autoridad </w:t>
      </w:r>
      <w:r w:rsidRPr="003D6B01">
        <w:rPr>
          <w:rFonts w:ascii="Palatino Linotype" w:eastAsia="Palatino Linotype" w:hAnsi="Palatino Linotype" w:cs="Palatino Linotype"/>
          <w:b/>
          <w:i/>
          <w:sz w:val="22"/>
          <w:szCs w:val="22"/>
          <w:u w:val="single"/>
        </w:rPr>
        <w:t xml:space="preserve">en el ámbito de competencia del Estado de México </w:t>
      </w:r>
      <w:r w:rsidRPr="003D6B01">
        <w:rPr>
          <w:rFonts w:ascii="Palatino Linotype" w:eastAsia="Palatino Linotype" w:hAnsi="Palatino Linotype" w:cs="Palatino Linotype"/>
          <w:i/>
          <w:sz w:val="22"/>
          <w:szCs w:val="22"/>
        </w:rPr>
        <w:t>y sus municipios.</w:t>
      </w:r>
    </w:p>
    <w:p w14:paraId="4211C731" w14:textId="77777777" w:rsidR="006528D2" w:rsidRPr="003D6B01" w:rsidRDefault="006528D2" w:rsidP="006528D2">
      <w:pPr>
        <w:spacing w:after="160"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Artículo 23</w:t>
      </w:r>
      <w:r w:rsidRPr="003D6B01">
        <w:rPr>
          <w:rFonts w:ascii="Palatino Linotype" w:eastAsia="Palatino Linotype" w:hAnsi="Palatino Linotype" w:cs="Palatino Linotype"/>
          <w:i/>
          <w:sz w:val="22"/>
          <w:szCs w:val="22"/>
        </w:rPr>
        <w:t>. Son sujetos obligados a transparentar y permitir el acceso a su información y proteger los datos personales que obren en su poder:</w:t>
      </w:r>
    </w:p>
    <w:p w14:paraId="3F138662" w14:textId="77777777" w:rsidR="006528D2" w:rsidRPr="003D6B01" w:rsidRDefault="006528D2" w:rsidP="006528D2">
      <w:pPr>
        <w:spacing w:after="160"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u w:val="single"/>
        </w:rPr>
        <w:t>I. El Poder Ejecutivo del Estado de México, las dependencias, organismos auxiliares, órganos, entidades, fideicomisos y fondos públicos, así como la Fiscalía General de Justicia del Estado de México;</w:t>
      </w:r>
    </w:p>
    <w:p w14:paraId="6B17206F" w14:textId="77777777" w:rsidR="006528D2" w:rsidRPr="003D6B01" w:rsidRDefault="006528D2" w:rsidP="006528D2">
      <w:pPr>
        <w:spacing w:after="160"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w:t>
      </w:r>
    </w:p>
    <w:p w14:paraId="7144436C" w14:textId="77777777" w:rsidR="006528D2" w:rsidRPr="003D6B01" w:rsidRDefault="006528D2" w:rsidP="006528D2">
      <w:pPr>
        <w:spacing w:after="160"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2DB853C" w14:textId="77777777" w:rsidR="006528D2" w:rsidRPr="003D6B01" w:rsidRDefault="006528D2" w:rsidP="006528D2">
      <w:pPr>
        <w:spacing w:after="160"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3D6B01">
        <w:rPr>
          <w:rFonts w:ascii="Palatino Linotype" w:eastAsia="Palatino Linotype" w:hAnsi="Palatino Linotype" w:cs="Palatino Linotype"/>
          <w:b/>
          <w:i/>
          <w:sz w:val="22"/>
          <w:szCs w:val="22"/>
        </w:rPr>
        <w:t xml:space="preserve"> </w:t>
      </w:r>
    </w:p>
    <w:p w14:paraId="1A934A82" w14:textId="77777777" w:rsidR="006528D2" w:rsidRPr="003D6B01" w:rsidRDefault="006528D2" w:rsidP="006528D2">
      <w:pPr>
        <w:rPr>
          <w:rFonts w:ascii="Palatino Linotype" w:hAnsi="Palatino Linotype"/>
          <w:sz w:val="22"/>
          <w:szCs w:val="22"/>
        </w:rPr>
      </w:pPr>
    </w:p>
    <w:p w14:paraId="1F9E0C6F" w14:textId="77777777" w:rsidR="006528D2" w:rsidRPr="003D6B01" w:rsidRDefault="006528D2" w:rsidP="006528D2">
      <w:pPr>
        <w:spacing w:after="160"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3D6B01">
        <w:rPr>
          <w:rFonts w:ascii="Palatino Linotype" w:eastAsia="Palatino Linotype" w:hAnsi="Palatino Linotype" w:cs="Palatino Linotype"/>
          <w:b/>
          <w:sz w:val="22"/>
          <w:szCs w:val="22"/>
        </w:rPr>
        <w:t>01/2003</w:t>
      </w:r>
      <w:r w:rsidRPr="003D6B01">
        <w:rPr>
          <w:rFonts w:ascii="Palatino Linotype" w:eastAsia="Palatino Linotype" w:hAnsi="Palatino Linotype" w:cs="Palatino Linotype"/>
          <w:sz w:val="22"/>
          <w:szCs w:val="22"/>
        </w:rPr>
        <w:t xml:space="preserve"> y </w:t>
      </w:r>
      <w:r w:rsidRPr="003D6B01">
        <w:rPr>
          <w:rFonts w:ascii="Palatino Linotype" w:eastAsia="Palatino Linotype" w:hAnsi="Palatino Linotype" w:cs="Palatino Linotype"/>
          <w:b/>
          <w:sz w:val="22"/>
          <w:szCs w:val="22"/>
        </w:rPr>
        <w:t>02/2003</w:t>
      </w:r>
      <w:r w:rsidRPr="003D6B01">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0D4FC270" w14:textId="77777777" w:rsidR="006528D2" w:rsidRPr="003D6B01" w:rsidRDefault="006528D2" w:rsidP="006528D2">
      <w:pPr>
        <w:tabs>
          <w:tab w:val="left" w:pos="7513"/>
        </w:tabs>
        <w:spacing w:line="276" w:lineRule="auto"/>
        <w:ind w:left="851" w:right="616"/>
        <w:rPr>
          <w:rFonts w:ascii="Palatino Linotype" w:hAnsi="Palatino Linotype"/>
          <w:sz w:val="22"/>
          <w:szCs w:val="22"/>
        </w:rPr>
      </w:pPr>
      <w:r w:rsidRPr="003D6B01">
        <w:rPr>
          <w:rFonts w:ascii="Palatino Linotype" w:eastAsia="Palatino Linotype" w:hAnsi="Palatino Linotype" w:cs="Palatino Linotype"/>
          <w:b/>
          <w:i/>
          <w:sz w:val="22"/>
          <w:szCs w:val="22"/>
        </w:rPr>
        <w:t>“Criterio 01/2003.</w:t>
      </w:r>
    </w:p>
    <w:p w14:paraId="47E2FA6F" w14:textId="77777777" w:rsidR="006528D2" w:rsidRPr="003D6B01" w:rsidRDefault="006528D2" w:rsidP="006528D2">
      <w:pPr>
        <w:tabs>
          <w:tab w:val="left" w:pos="7513"/>
        </w:tabs>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3D6B01">
        <w:rPr>
          <w:rFonts w:ascii="Palatino Linotype" w:eastAsia="Palatino Linotype" w:hAnsi="Palatino Linotype" w:cs="Palatino Linotype"/>
          <w:i/>
          <w:sz w:val="22"/>
          <w:szCs w:val="22"/>
        </w:rPr>
        <w:t> </w:t>
      </w:r>
    </w:p>
    <w:p w14:paraId="69AE538E" w14:textId="77777777" w:rsidR="006528D2" w:rsidRPr="003D6B01" w:rsidRDefault="006528D2" w:rsidP="006528D2">
      <w:pPr>
        <w:tabs>
          <w:tab w:val="left" w:pos="7513"/>
        </w:tabs>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D6B01">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D6B01">
        <w:rPr>
          <w:rFonts w:ascii="Palatino Linotype" w:eastAsia="Palatino Linotype" w:hAnsi="Palatino Linotype" w:cs="Palatino Linotype"/>
          <w:i/>
          <w:sz w:val="22"/>
          <w:szCs w:val="22"/>
          <w:u w:val="single"/>
        </w:rPr>
        <w:t>…”</w:t>
      </w:r>
    </w:p>
    <w:p w14:paraId="5FC8699E" w14:textId="77777777" w:rsidR="006528D2" w:rsidRPr="003D6B01" w:rsidRDefault="006528D2" w:rsidP="006528D2">
      <w:pPr>
        <w:tabs>
          <w:tab w:val="left" w:pos="7513"/>
        </w:tabs>
        <w:spacing w:line="276" w:lineRule="auto"/>
        <w:ind w:left="851" w:right="616"/>
        <w:rPr>
          <w:rFonts w:ascii="Palatino Linotype" w:hAnsi="Palatino Linotype"/>
          <w:sz w:val="22"/>
          <w:szCs w:val="22"/>
        </w:rPr>
      </w:pPr>
    </w:p>
    <w:p w14:paraId="2688B5FB" w14:textId="77777777" w:rsidR="006528D2" w:rsidRPr="003D6B01" w:rsidRDefault="006528D2" w:rsidP="006528D2">
      <w:pPr>
        <w:tabs>
          <w:tab w:val="left" w:pos="7513"/>
        </w:tabs>
        <w:spacing w:line="276" w:lineRule="auto"/>
        <w:ind w:left="851" w:right="616"/>
        <w:rPr>
          <w:rFonts w:ascii="Palatino Linotype" w:hAnsi="Palatino Linotype"/>
          <w:sz w:val="22"/>
          <w:szCs w:val="22"/>
        </w:rPr>
      </w:pPr>
      <w:r w:rsidRPr="003D6B01">
        <w:rPr>
          <w:rFonts w:ascii="Palatino Linotype" w:eastAsia="Palatino Linotype" w:hAnsi="Palatino Linotype" w:cs="Palatino Linotype"/>
          <w:b/>
          <w:i/>
          <w:sz w:val="22"/>
          <w:szCs w:val="22"/>
        </w:rPr>
        <w:t>“Criterio 02/2003.</w:t>
      </w:r>
    </w:p>
    <w:p w14:paraId="65BA2105" w14:textId="77777777" w:rsidR="006528D2" w:rsidRPr="003D6B01" w:rsidRDefault="006528D2" w:rsidP="006528D2">
      <w:pPr>
        <w:tabs>
          <w:tab w:val="left" w:pos="7513"/>
        </w:tabs>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3D6B01">
        <w:rPr>
          <w:rFonts w:ascii="Palatino Linotype" w:eastAsia="Palatino Linotype" w:hAnsi="Palatino Linotype" w:cs="Palatino Linotype"/>
          <w:i/>
          <w:sz w:val="22"/>
          <w:szCs w:val="22"/>
        </w:rPr>
        <w:t> </w:t>
      </w:r>
    </w:p>
    <w:p w14:paraId="3091978E" w14:textId="77777777" w:rsidR="006528D2" w:rsidRPr="003D6B01" w:rsidRDefault="006528D2" w:rsidP="006528D2">
      <w:pPr>
        <w:tabs>
          <w:tab w:val="left" w:pos="7513"/>
        </w:tabs>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D6B01">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D6B01">
        <w:rPr>
          <w:rFonts w:ascii="Palatino Linotype" w:eastAsia="Palatino Linotype" w:hAnsi="Palatino Linotype" w:cs="Palatino Linotype"/>
          <w:i/>
          <w:sz w:val="22"/>
          <w:szCs w:val="22"/>
        </w:rPr>
        <w:t xml:space="preserve"> el sistema de compensación…”</w:t>
      </w:r>
    </w:p>
    <w:p w14:paraId="5C6FFB26" w14:textId="77777777" w:rsidR="006528D2" w:rsidRPr="003D6B01" w:rsidRDefault="006528D2" w:rsidP="006528D2">
      <w:pPr>
        <w:rPr>
          <w:rFonts w:ascii="Palatino Linotype" w:hAnsi="Palatino Linotype"/>
          <w:sz w:val="22"/>
          <w:szCs w:val="22"/>
        </w:rPr>
      </w:pPr>
    </w:p>
    <w:p w14:paraId="4F02D578" w14:textId="77777777" w:rsidR="006528D2" w:rsidRPr="003D6B01" w:rsidRDefault="006528D2" w:rsidP="006528D2">
      <w:pPr>
        <w:spacing w:line="360" w:lineRule="auto"/>
        <w:jc w:val="both"/>
        <w:rPr>
          <w:rFonts w:ascii="Palatino Linotype" w:hAnsi="Palatino Linotype"/>
          <w:sz w:val="22"/>
          <w:szCs w:val="22"/>
        </w:rPr>
      </w:pPr>
      <w:r w:rsidRPr="003D6B01">
        <w:rPr>
          <w:rFonts w:ascii="Palatino Linotype" w:eastAsia="Palatino Linotype" w:hAnsi="Palatino Linotype" w:cs="Palatino Linotype"/>
          <w:sz w:val="22"/>
          <w:szCs w:val="22"/>
        </w:rPr>
        <w:t>Ahora bien, el artículo 92, fracción VIII de la Ley de Transparencia y Acceso a la Información Pública del Estado de México y Municipios, señala: </w:t>
      </w:r>
    </w:p>
    <w:p w14:paraId="3AC42F51" w14:textId="77777777" w:rsidR="006528D2" w:rsidRPr="003D6B01" w:rsidRDefault="006528D2" w:rsidP="006528D2">
      <w:pPr>
        <w:rPr>
          <w:rFonts w:ascii="Palatino Linotype" w:hAnsi="Palatino Linotype"/>
          <w:sz w:val="22"/>
          <w:szCs w:val="22"/>
        </w:rPr>
      </w:pPr>
    </w:p>
    <w:p w14:paraId="1357FE49"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b/>
          <w:bCs/>
          <w:i/>
          <w:sz w:val="22"/>
          <w:szCs w:val="22"/>
        </w:rPr>
        <w:t>Artículo 92.</w:t>
      </w:r>
      <w:r w:rsidRPr="003D6B0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1C2F16A"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i/>
          <w:sz w:val="22"/>
          <w:szCs w:val="22"/>
        </w:rPr>
        <w:t>(…)</w:t>
      </w:r>
    </w:p>
    <w:p w14:paraId="1EB44082" w14:textId="77777777" w:rsidR="006528D2" w:rsidRPr="003D6B01" w:rsidRDefault="006528D2" w:rsidP="006528D2">
      <w:pPr>
        <w:spacing w:line="276" w:lineRule="auto"/>
        <w:ind w:left="851" w:right="616"/>
        <w:jc w:val="both"/>
        <w:rPr>
          <w:rFonts w:ascii="Palatino Linotype" w:hAnsi="Palatino Linotype"/>
          <w:sz w:val="22"/>
          <w:szCs w:val="22"/>
        </w:rPr>
      </w:pPr>
      <w:r w:rsidRPr="003D6B01">
        <w:rPr>
          <w:rFonts w:ascii="Palatino Linotype" w:eastAsia="Palatino Linotype" w:hAnsi="Palatino Linotype" w:cs="Palatino Linotype"/>
          <w:b/>
          <w:bCs/>
          <w:i/>
          <w:sz w:val="22"/>
          <w:szCs w:val="22"/>
        </w:rPr>
        <w:t>VIII.</w:t>
      </w:r>
      <w:r w:rsidRPr="003D6B01">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41B7C45" w14:textId="77777777" w:rsidR="006528D2" w:rsidRPr="003D6B01" w:rsidRDefault="006528D2" w:rsidP="006528D2">
      <w:pPr>
        <w:spacing w:line="360" w:lineRule="auto"/>
        <w:ind w:right="49"/>
        <w:jc w:val="both"/>
        <w:rPr>
          <w:rFonts w:ascii="Palatino Linotype" w:eastAsia="Palatino Linotype" w:hAnsi="Palatino Linotype" w:cs="Palatino Linotype"/>
          <w:sz w:val="22"/>
          <w:szCs w:val="22"/>
        </w:rPr>
      </w:pPr>
    </w:p>
    <w:p w14:paraId="2D7B09A8" w14:textId="0CEEA867" w:rsidR="006528D2" w:rsidRPr="003D6B01" w:rsidRDefault="006528D2" w:rsidP="006528D2">
      <w:pPr>
        <w:spacing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De lo anterior, se colige que el </w:t>
      </w:r>
      <w:r w:rsidRPr="003D6B01">
        <w:rPr>
          <w:rFonts w:ascii="Palatino Linotype" w:eastAsia="Palatino Linotype" w:hAnsi="Palatino Linotype" w:cs="Palatino Linotype"/>
          <w:b/>
          <w:sz w:val="22"/>
          <w:szCs w:val="22"/>
        </w:rPr>
        <w:t>Sujeto Obligado</w:t>
      </w:r>
      <w:r w:rsidRPr="003D6B01">
        <w:rPr>
          <w:rFonts w:ascii="Palatino Linotype" w:eastAsia="Palatino Linotype" w:hAnsi="Palatino Linotype" w:cs="Palatino Linotype"/>
          <w:sz w:val="22"/>
          <w:szCs w:val="22"/>
        </w:rPr>
        <w:t xml:space="preserve">, cuenta con las competencias, facultades y atribuciones para conocer, administrar y generar la información relacionada con los </w:t>
      </w:r>
      <w:r w:rsidRPr="003D6B01">
        <w:rPr>
          <w:rFonts w:ascii="Palatino Linotype" w:eastAsia="Palatino Linotype" w:hAnsi="Palatino Linotype" w:cs="Palatino Linotype"/>
          <w:b/>
          <w:bCs/>
          <w:sz w:val="22"/>
          <w:szCs w:val="22"/>
        </w:rPr>
        <w:t>recibos de nómina.</w:t>
      </w:r>
    </w:p>
    <w:p w14:paraId="642E3A69" w14:textId="77777777" w:rsidR="006528D2" w:rsidRPr="003D6B01" w:rsidRDefault="006528D2" w:rsidP="006528D2">
      <w:pPr>
        <w:spacing w:line="276" w:lineRule="auto"/>
        <w:ind w:right="567"/>
        <w:jc w:val="both"/>
        <w:rPr>
          <w:rFonts w:ascii="Palatino Linotype" w:eastAsia="Palatino Linotype" w:hAnsi="Palatino Linotype" w:cs="Palatino Linotype"/>
          <w:sz w:val="22"/>
          <w:szCs w:val="22"/>
        </w:rPr>
      </w:pPr>
    </w:p>
    <w:p w14:paraId="6893EF07" w14:textId="7E29D4C6" w:rsidR="006528D2" w:rsidRPr="003D6B01" w:rsidRDefault="006528D2" w:rsidP="006528D2">
      <w:pPr>
        <w:spacing w:line="360" w:lineRule="auto"/>
        <w:ind w:right="-7"/>
        <w:jc w:val="both"/>
        <w:rPr>
          <w:rFonts w:ascii="Palatino Linotype" w:eastAsia="Palatino Linotype" w:hAnsi="Palatino Linotype" w:cs="Palatino Linotype"/>
          <w:b/>
          <w:sz w:val="22"/>
          <w:szCs w:val="22"/>
          <w:u w:val="single"/>
        </w:rPr>
      </w:pPr>
      <w:r w:rsidRPr="003D6B01">
        <w:rPr>
          <w:rFonts w:ascii="Palatino Linotype" w:eastAsia="Palatino Linotype" w:hAnsi="Palatino Linotype" w:cs="Palatino Linotype"/>
          <w:sz w:val="22"/>
          <w:szCs w:val="22"/>
        </w:rPr>
        <w:t>Del mismo modo, es de mencionar que de las actuaciones que obran en el expediente electrónico, se advierte que la unidad administrativa que dio respuesta a la solicitud la Tesorería y Administración Municipal, que de acuerdo al Manual de Organización de dicha unidad administrativa</w:t>
      </w:r>
      <w:r w:rsidRPr="003D6B01">
        <w:rPr>
          <w:rFonts w:ascii="Palatino Linotype" w:eastAsia="Palatino Linotype" w:hAnsi="Palatino Linotype" w:cs="Palatino Linotype"/>
          <w:b/>
          <w:sz w:val="22"/>
          <w:szCs w:val="22"/>
          <w:u w:val="single"/>
        </w:rPr>
        <w:t xml:space="preserve"> es la encargada de realizar todas las erogaciones que requiera el Ayuntamiento, así como llevar los registros contables y financieros, entre los que se encuentran los recibos de nómina de los servidores públicos.</w:t>
      </w:r>
    </w:p>
    <w:p w14:paraId="7480CD03" w14:textId="77777777" w:rsidR="006528D2" w:rsidRPr="003D6B01" w:rsidRDefault="006528D2" w:rsidP="006528D2">
      <w:pPr>
        <w:spacing w:line="360" w:lineRule="auto"/>
        <w:ind w:right="-7"/>
        <w:jc w:val="both"/>
        <w:rPr>
          <w:rFonts w:ascii="Palatino Linotype" w:eastAsia="Palatino Linotype" w:hAnsi="Palatino Linotype" w:cs="Palatino Linotype"/>
          <w:b/>
          <w:sz w:val="22"/>
          <w:szCs w:val="22"/>
          <w:u w:val="single"/>
        </w:rPr>
      </w:pPr>
    </w:p>
    <w:p w14:paraId="72B2EFB5" w14:textId="316A53BB" w:rsidR="006528D2" w:rsidRPr="003D6B01" w:rsidRDefault="006528D2" w:rsidP="006528D2">
      <w:pPr>
        <w:spacing w:after="240" w:line="360" w:lineRule="auto"/>
        <w:ind w:right="49"/>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En mérito de lo expuesto, resulta importante señalar que de la revisión al expediente electrónico se advierte que la unidad de transparencia turnó la solicitud de información a la unidad administrativa competente, siguiendo con ello el procedimiento para la atención a las solicitudes de acceso a la información, establecido en los artículos 151, 160, 162, 163, 164, 165 y 166, de la Ley de Transparencia y Acceso a la Información Pública del Estado de México y Municipios.</w:t>
      </w:r>
    </w:p>
    <w:p w14:paraId="18A8EA54" w14:textId="0BB8765E" w:rsidR="002205CF" w:rsidRPr="003D6B01" w:rsidRDefault="00EB682A" w:rsidP="008D799A">
      <w:pPr>
        <w:spacing w:after="240" w:line="360" w:lineRule="auto"/>
        <w:ind w:right="-7"/>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Dicho lo anterior, a efecto de establecer si la respuesta que emitió el Sujeto Obligado colma los requerimientos del particular, es necesario realizar el siguiente cuadro comparativo:</w:t>
      </w:r>
    </w:p>
    <w:p w14:paraId="3D510434" w14:textId="77777777" w:rsidR="00EB682A" w:rsidRPr="003D6B01" w:rsidRDefault="00EB682A" w:rsidP="00366075">
      <w:pPr>
        <w:spacing w:line="360" w:lineRule="auto"/>
        <w:jc w:val="both"/>
        <w:rPr>
          <w:rFonts w:ascii="Palatino Linotype" w:eastAsia="Palatino Linotype" w:hAnsi="Palatino Linotype" w:cs="Palatino Linotype"/>
          <w:sz w:val="22"/>
          <w:szCs w:val="22"/>
        </w:rPr>
      </w:pPr>
    </w:p>
    <w:tbl>
      <w:tblPr>
        <w:tblStyle w:val="Tablaconcuadrcula"/>
        <w:tblW w:w="9021" w:type="dxa"/>
        <w:tblLook w:val="04A0" w:firstRow="1" w:lastRow="0" w:firstColumn="1" w:lastColumn="0" w:noHBand="0" w:noVBand="1"/>
      </w:tblPr>
      <w:tblGrid>
        <w:gridCol w:w="1046"/>
        <w:gridCol w:w="4478"/>
        <w:gridCol w:w="2079"/>
        <w:gridCol w:w="1418"/>
      </w:tblGrid>
      <w:tr w:rsidR="00C0467F" w:rsidRPr="003D6B01" w14:paraId="34EA5328" w14:textId="77777777" w:rsidTr="00F77864">
        <w:tc>
          <w:tcPr>
            <w:tcW w:w="1046" w:type="dxa"/>
            <w:shd w:val="clear" w:color="auto" w:fill="EDEDED" w:themeFill="accent3" w:themeFillTint="33"/>
          </w:tcPr>
          <w:p w14:paraId="72023663" w14:textId="77777777" w:rsidR="00FA1F9E" w:rsidRPr="003D6B01" w:rsidRDefault="00FA1F9E" w:rsidP="00EB682A">
            <w:pPr>
              <w:spacing w:line="360" w:lineRule="auto"/>
              <w:jc w:val="center"/>
              <w:rPr>
                <w:rFonts w:ascii="Palatino Linotype" w:eastAsia="Palatino Linotype" w:hAnsi="Palatino Linotype" w:cs="Palatino Linotype"/>
                <w:b/>
                <w:sz w:val="22"/>
                <w:szCs w:val="22"/>
              </w:rPr>
            </w:pPr>
          </w:p>
        </w:tc>
        <w:tc>
          <w:tcPr>
            <w:tcW w:w="4478" w:type="dxa"/>
            <w:shd w:val="clear" w:color="auto" w:fill="EDEDED" w:themeFill="accent3" w:themeFillTint="33"/>
          </w:tcPr>
          <w:p w14:paraId="1A6B6330" w14:textId="27F11B5E" w:rsidR="00FA1F9E" w:rsidRPr="003D6B01" w:rsidRDefault="00F77864" w:rsidP="00EB682A">
            <w:pPr>
              <w:spacing w:line="360" w:lineRule="auto"/>
              <w:jc w:val="center"/>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Unidad administrativa bando municipal</w:t>
            </w:r>
          </w:p>
        </w:tc>
        <w:tc>
          <w:tcPr>
            <w:tcW w:w="2079" w:type="dxa"/>
            <w:shd w:val="clear" w:color="auto" w:fill="EDEDED" w:themeFill="accent3" w:themeFillTint="33"/>
          </w:tcPr>
          <w:p w14:paraId="24C8E9ED" w14:textId="715493E3" w:rsidR="00FA1F9E" w:rsidRPr="003D6B01" w:rsidRDefault="00F77864" w:rsidP="00F77864">
            <w:pPr>
              <w:spacing w:line="360" w:lineRule="auto"/>
              <w:jc w:val="center"/>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Recibo de nómina entregado</w:t>
            </w:r>
          </w:p>
        </w:tc>
        <w:tc>
          <w:tcPr>
            <w:tcW w:w="1418" w:type="dxa"/>
            <w:shd w:val="clear" w:color="auto" w:fill="EDEDED" w:themeFill="accent3" w:themeFillTint="33"/>
          </w:tcPr>
          <w:p w14:paraId="4AC2F97F" w14:textId="267742DF" w:rsidR="00FA1F9E" w:rsidRPr="003D6B01" w:rsidRDefault="00F77864" w:rsidP="00F77864">
            <w:pPr>
              <w:spacing w:line="360" w:lineRule="auto"/>
              <w:jc w:val="center"/>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¿Colma?</w:t>
            </w:r>
          </w:p>
        </w:tc>
      </w:tr>
      <w:tr w:rsidR="00C0467F" w:rsidRPr="003D6B01" w14:paraId="1466E463" w14:textId="77777777" w:rsidTr="00F77864">
        <w:tc>
          <w:tcPr>
            <w:tcW w:w="1046" w:type="dxa"/>
            <w:shd w:val="clear" w:color="auto" w:fill="EDEDED" w:themeFill="accent3" w:themeFillTint="33"/>
          </w:tcPr>
          <w:p w14:paraId="06579E52" w14:textId="0A62E39E"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1</w:t>
            </w:r>
          </w:p>
        </w:tc>
        <w:tc>
          <w:tcPr>
            <w:tcW w:w="4478" w:type="dxa"/>
            <w:shd w:val="clear" w:color="auto" w:fill="EDEDED" w:themeFill="accent3" w:themeFillTint="33"/>
          </w:tcPr>
          <w:p w14:paraId="1F94391B" w14:textId="59ED7969"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Secretaría del Ayuntamiento</w:t>
            </w:r>
          </w:p>
        </w:tc>
        <w:tc>
          <w:tcPr>
            <w:tcW w:w="2079" w:type="dxa"/>
          </w:tcPr>
          <w:p w14:paraId="145F812D" w14:textId="6C4DEAC9"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2EEB4FF3" w14:textId="548DBB3D"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7F7ECDF0" w14:textId="77777777" w:rsidTr="00F77864">
        <w:tc>
          <w:tcPr>
            <w:tcW w:w="1046" w:type="dxa"/>
          </w:tcPr>
          <w:p w14:paraId="33277087" w14:textId="0EC2DCC0"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2</w:t>
            </w:r>
          </w:p>
        </w:tc>
        <w:tc>
          <w:tcPr>
            <w:tcW w:w="4478" w:type="dxa"/>
          </w:tcPr>
          <w:p w14:paraId="4A546BE7" w14:textId="6A6155DA" w:rsidR="00F77864" w:rsidRPr="003D6B01" w:rsidRDefault="00F77864" w:rsidP="00F77864">
            <w:pPr>
              <w:spacing w:line="360" w:lineRule="auto"/>
              <w:ind w:firstLine="720"/>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Juzgado cívico</w:t>
            </w:r>
          </w:p>
        </w:tc>
        <w:tc>
          <w:tcPr>
            <w:tcW w:w="2079" w:type="dxa"/>
          </w:tcPr>
          <w:p w14:paraId="23BC50C4" w14:textId="44BDAAFF"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0A732C80" w14:textId="28CD56F4"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640314FB" w14:textId="77777777" w:rsidTr="00F77864">
        <w:tc>
          <w:tcPr>
            <w:tcW w:w="1046" w:type="dxa"/>
          </w:tcPr>
          <w:p w14:paraId="325137A2" w14:textId="649B6CA2" w:rsidR="00FA1F9E" w:rsidRPr="003D6B01" w:rsidRDefault="00FA1F9E"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3</w:t>
            </w:r>
          </w:p>
        </w:tc>
        <w:tc>
          <w:tcPr>
            <w:tcW w:w="4478" w:type="dxa"/>
          </w:tcPr>
          <w:p w14:paraId="3EAF6D2B" w14:textId="0B14A6D7" w:rsidR="00FA1F9E" w:rsidRPr="003D6B01" w:rsidRDefault="00FA1F9E" w:rsidP="00EB682A">
            <w:pPr>
              <w:spacing w:line="360" w:lineRule="auto"/>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Coordinación de Control Patrimonial</w:t>
            </w:r>
          </w:p>
        </w:tc>
        <w:tc>
          <w:tcPr>
            <w:tcW w:w="2079" w:type="dxa"/>
          </w:tcPr>
          <w:p w14:paraId="6AFBE38F" w14:textId="59C959DF"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C55D617" w14:textId="1079FE56"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49A2E4A7" w14:textId="77777777" w:rsidTr="00F77864">
        <w:tc>
          <w:tcPr>
            <w:tcW w:w="1046" w:type="dxa"/>
          </w:tcPr>
          <w:p w14:paraId="7B2202B4" w14:textId="39A36AF7" w:rsidR="00FA1F9E" w:rsidRPr="003D6B01" w:rsidRDefault="00FA1F9E"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4</w:t>
            </w:r>
          </w:p>
        </w:tc>
        <w:tc>
          <w:tcPr>
            <w:tcW w:w="4478" w:type="dxa"/>
          </w:tcPr>
          <w:p w14:paraId="6548DF36" w14:textId="70D01E29" w:rsidR="00FA1F9E" w:rsidRPr="003D6B01" w:rsidRDefault="00FA1F9E" w:rsidP="00EB682A">
            <w:pPr>
              <w:spacing w:line="360" w:lineRule="auto"/>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Coordinación de Archivo</w:t>
            </w:r>
          </w:p>
        </w:tc>
        <w:tc>
          <w:tcPr>
            <w:tcW w:w="2079" w:type="dxa"/>
          </w:tcPr>
          <w:p w14:paraId="37A80863" w14:textId="09A4E388"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44569BC6" w14:textId="14EE1F46"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231A0C2" w14:textId="77777777" w:rsidTr="00F77864">
        <w:tc>
          <w:tcPr>
            <w:tcW w:w="1046" w:type="dxa"/>
          </w:tcPr>
          <w:p w14:paraId="2B9C44B2" w14:textId="4D4B5B4C"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5</w:t>
            </w:r>
          </w:p>
        </w:tc>
        <w:tc>
          <w:tcPr>
            <w:tcW w:w="4478" w:type="dxa"/>
          </w:tcPr>
          <w:p w14:paraId="092ABFD3" w14:textId="62CE9E50" w:rsidR="00FA1F9E" w:rsidRPr="003D6B01" w:rsidRDefault="00FA1F9E" w:rsidP="00EB682A">
            <w:pPr>
              <w:spacing w:line="360" w:lineRule="auto"/>
              <w:rPr>
                <w:rFonts w:ascii="Palatino Linotype" w:eastAsia="Palatino Linotype" w:hAnsi="Palatino Linotype" w:cs="Palatino Linotype"/>
                <w:sz w:val="22"/>
                <w:szCs w:val="22"/>
              </w:rPr>
            </w:pPr>
            <w:r w:rsidRPr="003D6B01">
              <w:rPr>
                <w:rFonts w:ascii="Palatino Linotype" w:hAnsi="Palatino Linotype"/>
                <w:sz w:val="22"/>
                <w:szCs w:val="22"/>
              </w:rPr>
              <w:t>Coordinación de Gobierno, Participación Ciudadana y Asuntos Religiosos</w:t>
            </w:r>
          </w:p>
        </w:tc>
        <w:tc>
          <w:tcPr>
            <w:tcW w:w="2079" w:type="dxa"/>
          </w:tcPr>
          <w:p w14:paraId="480DBD5F" w14:textId="0F530005"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226B66F" w14:textId="05762E93"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21641976" w14:textId="77777777" w:rsidTr="00F77864">
        <w:tc>
          <w:tcPr>
            <w:tcW w:w="1046" w:type="dxa"/>
          </w:tcPr>
          <w:p w14:paraId="2C6AEDE0" w14:textId="1CA84DE6"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6</w:t>
            </w:r>
          </w:p>
        </w:tc>
        <w:tc>
          <w:tcPr>
            <w:tcW w:w="4478" w:type="dxa"/>
          </w:tcPr>
          <w:p w14:paraId="34F1038D" w14:textId="25042E24" w:rsidR="00F77864" w:rsidRPr="003D6B01" w:rsidRDefault="00F77864" w:rsidP="00F77864">
            <w:pPr>
              <w:spacing w:line="360" w:lineRule="auto"/>
              <w:rPr>
                <w:rFonts w:ascii="Palatino Linotype" w:eastAsia="Palatino Linotype" w:hAnsi="Palatino Linotype" w:cs="Palatino Linotype"/>
                <w:sz w:val="22"/>
                <w:szCs w:val="22"/>
              </w:rPr>
            </w:pPr>
            <w:r w:rsidRPr="003D6B01">
              <w:rPr>
                <w:rFonts w:ascii="Palatino Linotype" w:hAnsi="Palatino Linotype"/>
                <w:sz w:val="22"/>
                <w:szCs w:val="22"/>
              </w:rPr>
              <w:t>Coordinación de Crónica Municipal.</w:t>
            </w:r>
          </w:p>
        </w:tc>
        <w:tc>
          <w:tcPr>
            <w:tcW w:w="2079" w:type="dxa"/>
          </w:tcPr>
          <w:p w14:paraId="1D22003B" w14:textId="57CC17B3"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3C6FA044" w14:textId="2D46163D"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67D9270C" w14:textId="77777777" w:rsidTr="00F77864">
        <w:tc>
          <w:tcPr>
            <w:tcW w:w="1046" w:type="dxa"/>
            <w:shd w:val="clear" w:color="auto" w:fill="EDEDED" w:themeFill="accent3" w:themeFillTint="33"/>
          </w:tcPr>
          <w:p w14:paraId="011A76AB" w14:textId="7FC11EDB"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7</w:t>
            </w:r>
          </w:p>
        </w:tc>
        <w:tc>
          <w:tcPr>
            <w:tcW w:w="4478" w:type="dxa"/>
            <w:shd w:val="clear" w:color="auto" w:fill="EDEDED" w:themeFill="accent3" w:themeFillTint="33"/>
          </w:tcPr>
          <w:p w14:paraId="183185A8" w14:textId="1D347934" w:rsidR="00FA1F9E" w:rsidRPr="003D6B01" w:rsidRDefault="00FA1F9E" w:rsidP="00366075">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Jefatura de Gabinete</w:t>
            </w:r>
          </w:p>
        </w:tc>
        <w:tc>
          <w:tcPr>
            <w:tcW w:w="2079" w:type="dxa"/>
          </w:tcPr>
          <w:p w14:paraId="3EE143F1" w14:textId="67CD1A08"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62F83A15" w14:textId="0E9C709E"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5E8523F0" w14:textId="77777777" w:rsidTr="00F77864">
        <w:tc>
          <w:tcPr>
            <w:tcW w:w="1046" w:type="dxa"/>
          </w:tcPr>
          <w:p w14:paraId="1801BADF" w14:textId="2EC9C181"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8</w:t>
            </w:r>
          </w:p>
        </w:tc>
        <w:tc>
          <w:tcPr>
            <w:tcW w:w="4478" w:type="dxa"/>
          </w:tcPr>
          <w:p w14:paraId="10BBD506" w14:textId="6F472921" w:rsidR="00FA1F9E" w:rsidRPr="003D6B01" w:rsidRDefault="00FA1F9E" w:rsidP="00366075">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Enlace y Vinculación</w:t>
            </w:r>
          </w:p>
        </w:tc>
        <w:tc>
          <w:tcPr>
            <w:tcW w:w="2079" w:type="dxa"/>
          </w:tcPr>
          <w:p w14:paraId="10E7FC9B" w14:textId="431B0CB2"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2ED28D58" w14:textId="380C273D"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B84D330" w14:textId="77777777" w:rsidTr="00F77864">
        <w:tc>
          <w:tcPr>
            <w:tcW w:w="1046" w:type="dxa"/>
          </w:tcPr>
          <w:p w14:paraId="3B79E0A2" w14:textId="0D1134C7"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9</w:t>
            </w:r>
          </w:p>
        </w:tc>
        <w:tc>
          <w:tcPr>
            <w:tcW w:w="4478" w:type="dxa"/>
          </w:tcPr>
          <w:p w14:paraId="22D2E1A2" w14:textId="156AC0F9"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Comunicación Social</w:t>
            </w:r>
          </w:p>
        </w:tc>
        <w:tc>
          <w:tcPr>
            <w:tcW w:w="2079" w:type="dxa"/>
          </w:tcPr>
          <w:p w14:paraId="0F26D48D" w14:textId="45620138"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FB4F0C0" w14:textId="4BB3EDC9"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4BD2CB8F" w14:textId="77777777" w:rsidTr="00F77864">
        <w:tc>
          <w:tcPr>
            <w:tcW w:w="1046" w:type="dxa"/>
          </w:tcPr>
          <w:p w14:paraId="43C042A6" w14:textId="0C6E4EAA"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10</w:t>
            </w:r>
          </w:p>
        </w:tc>
        <w:tc>
          <w:tcPr>
            <w:tcW w:w="4478" w:type="dxa"/>
          </w:tcPr>
          <w:p w14:paraId="71A69F51" w14:textId="4DAB67F7"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Tecnologías de la Información y Comunicación</w:t>
            </w:r>
          </w:p>
        </w:tc>
        <w:tc>
          <w:tcPr>
            <w:tcW w:w="2079" w:type="dxa"/>
          </w:tcPr>
          <w:p w14:paraId="203AE030" w14:textId="7932916A"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0DB74B5C" w14:textId="1EED3F49"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A0ED355" w14:textId="77777777" w:rsidTr="00F77864">
        <w:tc>
          <w:tcPr>
            <w:tcW w:w="1046" w:type="dxa"/>
          </w:tcPr>
          <w:p w14:paraId="7494A424" w14:textId="052719BE"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11</w:t>
            </w:r>
          </w:p>
        </w:tc>
        <w:tc>
          <w:tcPr>
            <w:tcW w:w="4478" w:type="dxa"/>
          </w:tcPr>
          <w:p w14:paraId="70D7FD32" w14:textId="41C9C4EE"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Transparencia y Acceso a la Información Pública</w:t>
            </w:r>
          </w:p>
        </w:tc>
        <w:tc>
          <w:tcPr>
            <w:tcW w:w="2079" w:type="dxa"/>
          </w:tcPr>
          <w:p w14:paraId="2919559C" w14:textId="29F4389C"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4BF6119F" w14:textId="2AF5B28E"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0DB721A3" w14:textId="77777777" w:rsidTr="00F77864">
        <w:tc>
          <w:tcPr>
            <w:tcW w:w="1046" w:type="dxa"/>
            <w:shd w:val="clear" w:color="auto" w:fill="EDEDED" w:themeFill="accent3" w:themeFillTint="33"/>
          </w:tcPr>
          <w:p w14:paraId="4D1FD5D1" w14:textId="25BEDD6F"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12</w:t>
            </w:r>
          </w:p>
        </w:tc>
        <w:tc>
          <w:tcPr>
            <w:tcW w:w="4478" w:type="dxa"/>
            <w:shd w:val="clear" w:color="auto" w:fill="EDEDED" w:themeFill="accent3" w:themeFillTint="33"/>
          </w:tcPr>
          <w:p w14:paraId="65CE4429" w14:textId="0569F670"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Unidad de Tesorería y Administración:</w:t>
            </w:r>
          </w:p>
        </w:tc>
        <w:tc>
          <w:tcPr>
            <w:tcW w:w="2079" w:type="dxa"/>
          </w:tcPr>
          <w:p w14:paraId="3519C265" w14:textId="1FF6A0DD"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38436CF1" w14:textId="601CDA2D"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642B1CE2" w14:textId="77777777" w:rsidTr="00F77864">
        <w:tc>
          <w:tcPr>
            <w:tcW w:w="1046" w:type="dxa"/>
          </w:tcPr>
          <w:p w14:paraId="0349DC32" w14:textId="3FA0E2B2"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13</w:t>
            </w:r>
          </w:p>
        </w:tc>
        <w:tc>
          <w:tcPr>
            <w:tcW w:w="4478" w:type="dxa"/>
          </w:tcPr>
          <w:p w14:paraId="459213A6" w14:textId="595A966E"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Ingresos, Egresos, Procedimientos Administrativos, Recursos Concertados y Humanos</w:t>
            </w:r>
          </w:p>
        </w:tc>
        <w:tc>
          <w:tcPr>
            <w:tcW w:w="2079" w:type="dxa"/>
          </w:tcPr>
          <w:p w14:paraId="1008B24E" w14:textId="6C5BC13F"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38AD1C80" w14:textId="71BCCF0B"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0D61B83C" w14:textId="77777777" w:rsidTr="00F77864">
        <w:tc>
          <w:tcPr>
            <w:tcW w:w="1046" w:type="dxa"/>
          </w:tcPr>
          <w:p w14:paraId="31EB8597" w14:textId="2F7D12B1"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14</w:t>
            </w:r>
          </w:p>
        </w:tc>
        <w:tc>
          <w:tcPr>
            <w:tcW w:w="4478" w:type="dxa"/>
          </w:tcPr>
          <w:p w14:paraId="650007C1" w14:textId="439122A9"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Contabilidad General;</w:t>
            </w:r>
          </w:p>
        </w:tc>
        <w:tc>
          <w:tcPr>
            <w:tcW w:w="2079" w:type="dxa"/>
          </w:tcPr>
          <w:p w14:paraId="4D366868" w14:textId="10EB3D8B"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3B5029D6" w14:textId="3ECF55AA"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530A206B" w14:textId="77777777" w:rsidTr="00F77864">
        <w:tc>
          <w:tcPr>
            <w:tcW w:w="1046" w:type="dxa"/>
          </w:tcPr>
          <w:p w14:paraId="05C265B0" w14:textId="5E9BB30F"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15</w:t>
            </w:r>
          </w:p>
        </w:tc>
        <w:tc>
          <w:tcPr>
            <w:tcW w:w="4478" w:type="dxa"/>
          </w:tcPr>
          <w:p w14:paraId="78E57FD4" w14:textId="3370B451"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Catastro;</w:t>
            </w:r>
          </w:p>
        </w:tc>
        <w:tc>
          <w:tcPr>
            <w:tcW w:w="2079" w:type="dxa"/>
          </w:tcPr>
          <w:p w14:paraId="1765E466" w14:textId="5760CDD5"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3AF7E49D" w14:textId="42BFE765"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0169EDD7" w14:textId="77777777" w:rsidTr="00F77864">
        <w:tc>
          <w:tcPr>
            <w:tcW w:w="1046" w:type="dxa"/>
          </w:tcPr>
          <w:p w14:paraId="2D3886D1" w14:textId="773776F7"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16</w:t>
            </w:r>
          </w:p>
        </w:tc>
        <w:tc>
          <w:tcPr>
            <w:tcW w:w="4478" w:type="dxa"/>
          </w:tcPr>
          <w:p w14:paraId="468A8A5A" w14:textId="0DC3D7C0"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Capacitación y Profesionalización de Personal; y</w:t>
            </w:r>
          </w:p>
        </w:tc>
        <w:tc>
          <w:tcPr>
            <w:tcW w:w="2079" w:type="dxa"/>
          </w:tcPr>
          <w:p w14:paraId="4BEA8499" w14:textId="7166D314"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7EEDBC9E" w14:textId="1A4F37DF"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5332631C" w14:textId="77777777" w:rsidTr="00F77864">
        <w:tc>
          <w:tcPr>
            <w:tcW w:w="1046" w:type="dxa"/>
          </w:tcPr>
          <w:p w14:paraId="3AB9B5FC" w14:textId="7BE548B1"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17</w:t>
            </w:r>
          </w:p>
        </w:tc>
        <w:tc>
          <w:tcPr>
            <w:tcW w:w="4478" w:type="dxa"/>
          </w:tcPr>
          <w:p w14:paraId="57D60F12" w14:textId="6C98BDE4"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Control Vehicular.</w:t>
            </w:r>
          </w:p>
        </w:tc>
        <w:tc>
          <w:tcPr>
            <w:tcW w:w="2079" w:type="dxa"/>
          </w:tcPr>
          <w:p w14:paraId="4A0D07B2" w14:textId="5DBBDDBB"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70ED1B04" w14:textId="0ED95B32"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166566C1" w14:textId="77777777" w:rsidTr="00F77864">
        <w:tc>
          <w:tcPr>
            <w:tcW w:w="1046" w:type="dxa"/>
            <w:shd w:val="clear" w:color="auto" w:fill="EDEDED" w:themeFill="accent3" w:themeFillTint="33"/>
          </w:tcPr>
          <w:p w14:paraId="40F7D0BE" w14:textId="1D7326AE"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18</w:t>
            </w:r>
          </w:p>
        </w:tc>
        <w:tc>
          <w:tcPr>
            <w:tcW w:w="4478" w:type="dxa"/>
            <w:shd w:val="clear" w:color="auto" w:fill="EDEDED" w:themeFill="accent3" w:themeFillTint="33"/>
          </w:tcPr>
          <w:p w14:paraId="4F111059" w14:textId="01875C97"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Órgano Interno de Control Municipal:</w:t>
            </w:r>
          </w:p>
        </w:tc>
        <w:tc>
          <w:tcPr>
            <w:tcW w:w="2079" w:type="dxa"/>
          </w:tcPr>
          <w:p w14:paraId="5CAD04BE" w14:textId="036A3C0B"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749BC1C4" w14:textId="2E29794E"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4A42365F" w14:textId="77777777" w:rsidTr="00F77864">
        <w:tc>
          <w:tcPr>
            <w:tcW w:w="1046" w:type="dxa"/>
          </w:tcPr>
          <w:p w14:paraId="4000F222" w14:textId="3AE35E63"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19</w:t>
            </w:r>
          </w:p>
        </w:tc>
        <w:tc>
          <w:tcPr>
            <w:tcW w:w="4478" w:type="dxa"/>
          </w:tcPr>
          <w:p w14:paraId="4B23B8FA" w14:textId="7E0FD23A"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Auditoría y Control Interno;</w:t>
            </w:r>
          </w:p>
        </w:tc>
        <w:tc>
          <w:tcPr>
            <w:tcW w:w="2079" w:type="dxa"/>
          </w:tcPr>
          <w:p w14:paraId="347C37DF" w14:textId="35C90A69"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1C7832D1" w14:textId="370EABF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123DB02F" w14:textId="77777777" w:rsidTr="00F77864">
        <w:tc>
          <w:tcPr>
            <w:tcW w:w="1046" w:type="dxa"/>
          </w:tcPr>
          <w:p w14:paraId="19CAEE0C" w14:textId="4BCE699E"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20</w:t>
            </w:r>
          </w:p>
        </w:tc>
        <w:tc>
          <w:tcPr>
            <w:tcW w:w="4478" w:type="dxa"/>
          </w:tcPr>
          <w:p w14:paraId="692CA80F" w14:textId="7F55CDF3"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Investigación, Quejas y Denuncias; y</w:t>
            </w:r>
          </w:p>
        </w:tc>
        <w:tc>
          <w:tcPr>
            <w:tcW w:w="2079" w:type="dxa"/>
          </w:tcPr>
          <w:p w14:paraId="71384793" w14:textId="3008BDA9"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171EC379" w14:textId="7ACFA8B4"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4DD8CEC5" w14:textId="77777777" w:rsidTr="00F77864">
        <w:tc>
          <w:tcPr>
            <w:tcW w:w="1046" w:type="dxa"/>
          </w:tcPr>
          <w:p w14:paraId="3CA04A08" w14:textId="257B74FF"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21</w:t>
            </w:r>
          </w:p>
        </w:tc>
        <w:tc>
          <w:tcPr>
            <w:tcW w:w="4478" w:type="dxa"/>
          </w:tcPr>
          <w:p w14:paraId="639CA987" w14:textId="191B0520"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Vigilancia, Substanciación y Resolución</w:t>
            </w:r>
          </w:p>
        </w:tc>
        <w:tc>
          <w:tcPr>
            <w:tcW w:w="2079" w:type="dxa"/>
          </w:tcPr>
          <w:p w14:paraId="0C209190" w14:textId="0BFB334A"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87CFBE8" w14:textId="26A38F9E"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160DC021" w14:textId="77777777" w:rsidTr="00F77864">
        <w:tc>
          <w:tcPr>
            <w:tcW w:w="1046" w:type="dxa"/>
            <w:shd w:val="clear" w:color="auto" w:fill="EDEDED" w:themeFill="accent3" w:themeFillTint="33"/>
          </w:tcPr>
          <w:p w14:paraId="2BF52225" w14:textId="2A0F1E03"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22</w:t>
            </w:r>
          </w:p>
        </w:tc>
        <w:tc>
          <w:tcPr>
            <w:tcW w:w="4478" w:type="dxa"/>
            <w:shd w:val="clear" w:color="auto" w:fill="EDEDED" w:themeFill="accent3" w:themeFillTint="33"/>
          </w:tcPr>
          <w:p w14:paraId="11812D17" w14:textId="6C44F197"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Consejería Jurídica:</w:t>
            </w:r>
          </w:p>
        </w:tc>
        <w:tc>
          <w:tcPr>
            <w:tcW w:w="2079" w:type="dxa"/>
          </w:tcPr>
          <w:p w14:paraId="23AB96CF" w14:textId="6E03BFAC"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08C559AC" w14:textId="2F17EC32"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7938AC78" w14:textId="77777777" w:rsidTr="00F77864">
        <w:tc>
          <w:tcPr>
            <w:tcW w:w="1046" w:type="dxa"/>
          </w:tcPr>
          <w:p w14:paraId="06CC050A" w14:textId="74807D9C"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23</w:t>
            </w:r>
          </w:p>
        </w:tc>
        <w:tc>
          <w:tcPr>
            <w:tcW w:w="4478" w:type="dxa"/>
          </w:tcPr>
          <w:p w14:paraId="28905EA6" w14:textId="762BBBAE"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lo Contencioso y Regulación de Bienes Inmuebles;</w:t>
            </w:r>
          </w:p>
        </w:tc>
        <w:tc>
          <w:tcPr>
            <w:tcW w:w="2079" w:type="dxa"/>
          </w:tcPr>
          <w:p w14:paraId="458BC3AC" w14:textId="3C163CB0"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1DDE6E42" w14:textId="30F70391"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5905C12A" w14:textId="77777777" w:rsidTr="00F77864">
        <w:tc>
          <w:tcPr>
            <w:tcW w:w="1046" w:type="dxa"/>
          </w:tcPr>
          <w:p w14:paraId="3C86EE04" w14:textId="763AC342"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24</w:t>
            </w:r>
          </w:p>
        </w:tc>
        <w:tc>
          <w:tcPr>
            <w:tcW w:w="4478" w:type="dxa"/>
          </w:tcPr>
          <w:p w14:paraId="0E3D7746" w14:textId="5BEA09CD"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Límites Territoriales y Dictaminación; y</w:t>
            </w:r>
          </w:p>
        </w:tc>
        <w:tc>
          <w:tcPr>
            <w:tcW w:w="2079" w:type="dxa"/>
          </w:tcPr>
          <w:p w14:paraId="67157FAF" w14:textId="13AFEB6E"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3ED052D0" w14:textId="29B5322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01853AD5" w14:textId="77777777" w:rsidTr="00F77864">
        <w:tc>
          <w:tcPr>
            <w:tcW w:w="1046" w:type="dxa"/>
          </w:tcPr>
          <w:p w14:paraId="22B0FF8F" w14:textId="0B6AD2DE"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25</w:t>
            </w:r>
          </w:p>
        </w:tc>
        <w:tc>
          <w:tcPr>
            <w:tcW w:w="4478" w:type="dxa"/>
          </w:tcPr>
          <w:p w14:paraId="4CD04CA9" w14:textId="1F65E28D"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Mejora Regulatoria y Concertación.</w:t>
            </w:r>
          </w:p>
        </w:tc>
        <w:tc>
          <w:tcPr>
            <w:tcW w:w="2079" w:type="dxa"/>
          </w:tcPr>
          <w:p w14:paraId="6E19D884" w14:textId="00911115"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70943A15" w14:textId="21F4928C"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62D639B6" w14:textId="77777777" w:rsidTr="00F77864">
        <w:tc>
          <w:tcPr>
            <w:tcW w:w="1046" w:type="dxa"/>
            <w:shd w:val="clear" w:color="auto" w:fill="EDEDED" w:themeFill="accent3" w:themeFillTint="33"/>
          </w:tcPr>
          <w:p w14:paraId="356A2FD1" w14:textId="50216FED"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26</w:t>
            </w:r>
          </w:p>
        </w:tc>
        <w:tc>
          <w:tcPr>
            <w:tcW w:w="4478" w:type="dxa"/>
            <w:shd w:val="clear" w:color="auto" w:fill="EDEDED" w:themeFill="accent3" w:themeFillTint="33"/>
          </w:tcPr>
          <w:p w14:paraId="6F2EB2F3" w14:textId="7B48DD99"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Unidad de Información, Planeación, Programación y Evaluación</w:t>
            </w:r>
          </w:p>
        </w:tc>
        <w:tc>
          <w:tcPr>
            <w:tcW w:w="2079" w:type="dxa"/>
          </w:tcPr>
          <w:p w14:paraId="6D940F9C" w14:textId="65B8462A"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6427B84C" w14:textId="3517FDEE"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2BB4452E" w14:textId="77777777" w:rsidTr="00F77864">
        <w:tc>
          <w:tcPr>
            <w:tcW w:w="1046" w:type="dxa"/>
            <w:shd w:val="clear" w:color="auto" w:fill="EDEDED" w:themeFill="accent3" w:themeFillTint="33"/>
          </w:tcPr>
          <w:p w14:paraId="6E143D99" w14:textId="12FD61C9"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27</w:t>
            </w:r>
          </w:p>
        </w:tc>
        <w:tc>
          <w:tcPr>
            <w:tcW w:w="4478" w:type="dxa"/>
            <w:shd w:val="clear" w:color="auto" w:fill="EDEDED" w:themeFill="accent3" w:themeFillTint="33"/>
          </w:tcPr>
          <w:p w14:paraId="4F70EFDB" w14:textId="45B93ADE"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 Seguridad Pública y Protección Ciudadana:</w:t>
            </w:r>
          </w:p>
        </w:tc>
        <w:tc>
          <w:tcPr>
            <w:tcW w:w="2079" w:type="dxa"/>
          </w:tcPr>
          <w:p w14:paraId="3AAE7E40" w14:textId="0D21D68D"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532E20FC" w14:textId="75B5779F"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2A64BFE6" w14:textId="77777777" w:rsidTr="00F77864">
        <w:tc>
          <w:tcPr>
            <w:tcW w:w="1046" w:type="dxa"/>
          </w:tcPr>
          <w:p w14:paraId="2BE04AF6" w14:textId="2FB5924C"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28</w:t>
            </w:r>
          </w:p>
        </w:tc>
        <w:tc>
          <w:tcPr>
            <w:tcW w:w="4478" w:type="dxa"/>
          </w:tcPr>
          <w:p w14:paraId="3DCEC330" w14:textId="198C0674"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Coordinación del Secretariado Técnico de Seguridad Pública;</w:t>
            </w:r>
          </w:p>
        </w:tc>
        <w:tc>
          <w:tcPr>
            <w:tcW w:w="2079" w:type="dxa"/>
          </w:tcPr>
          <w:p w14:paraId="4022DB3C" w14:textId="2F2801EE"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14415BA0" w14:textId="02270082"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385C2288" w14:textId="77777777" w:rsidTr="00F77864">
        <w:tc>
          <w:tcPr>
            <w:tcW w:w="1046" w:type="dxa"/>
          </w:tcPr>
          <w:p w14:paraId="1AABD337" w14:textId="7C22FAA5"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29</w:t>
            </w:r>
          </w:p>
        </w:tc>
        <w:tc>
          <w:tcPr>
            <w:tcW w:w="4478" w:type="dxa"/>
          </w:tcPr>
          <w:p w14:paraId="7622ABED" w14:textId="56A88965"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Coordinación de Centro de Mando C2; y</w:t>
            </w:r>
          </w:p>
        </w:tc>
        <w:tc>
          <w:tcPr>
            <w:tcW w:w="2079" w:type="dxa"/>
          </w:tcPr>
          <w:p w14:paraId="2B2A86FB" w14:textId="53465D11"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1989039B" w14:textId="014BF5BA"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466F1349" w14:textId="77777777" w:rsidTr="00F77864">
        <w:tc>
          <w:tcPr>
            <w:tcW w:w="1046" w:type="dxa"/>
          </w:tcPr>
          <w:p w14:paraId="49F286DA" w14:textId="605A2566"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30</w:t>
            </w:r>
          </w:p>
        </w:tc>
        <w:tc>
          <w:tcPr>
            <w:tcW w:w="4478" w:type="dxa"/>
          </w:tcPr>
          <w:p w14:paraId="41A59159" w14:textId="4CD2B18F"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Coordinación de Protección Civil y Bomberos.</w:t>
            </w:r>
          </w:p>
        </w:tc>
        <w:tc>
          <w:tcPr>
            <w:tcW w:w="2079" w:type="dxa"/>
          </w:tcPr>
          <w:p w14:paraId="07C5EA4A" w14:textId="729B2AC6"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4EB9BC06" w14:textId="13A548A8"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4CE4BCA6" w14:textId="77777777" w:rsidTr="00F77864">
        <w:tc>
          <w:tcPr>
            <w:tcW w:w="1046" w:type="dxa"/>
            <w:shd w:val="clear" w:color="auto" w:fill="EDEDED" w:themeFill="accent3" w:themeFillTint="33"/>
          </w:tcPr>
          <w:p w14:paraId="52B191D0" w14:textId="71A81D0F" w:rsidR="00FA1F9E" w:rsidRPr="003D6B01" w:rsidRDefault="00FA1F9E"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31</w:t>
            </w:r>
          </w:p>
        </w:tc>
        <w:tc>
          <w:tcPr>
            <w:tcW w:w="4478" w:type="dxa"/>
            <w:shd w:val="clear" w:color="auto" w:fill="EDEDED" w:themeFill="accent3" w:themeFillTint="33"/>
          </w:tcPr>
          <w:p w14:paraId="2E43C0F2" w14:textId="782C331B"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Dirección del Bienestar:</w:t>
            </w:r>
          </w:p>
        </w:tc>
        <w:tc>
          <w:tcPr>
            <w:tcW w:w="2079" w:type="dxa"/>
          </w:tcPr>
          <w:p w14:paraId="784DCD31" w14:textId="6067B215"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BC5C35D" w14:textId="51CC7B9B"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76995532" w14:textId="77777777" w:rsidTr="00F77864">
        <w:tc>
          <w:tcPr>
            <w:tcW w:w="1046" w:type="dxa"/>
          </w:tcPr>
          <w:p w14:paraId="36A372DA" w14:textId="2CBCEB18"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32</w:t>
            </w:r>
          </w:p>
        </w:tc>
        <w:tc>
          <w:tcPr>
            <w:tcW w:w="4478" w:type="dxa"/>
          </w:tcPr>
          <w:p w14:paraId="7E25FB6D" w14:textId="0133ADE9"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del Bienestar</w:t>
            </w:r>
          </w:p>
        </w:tc>
        <w:tc>
          <w:tcPr>
            <w:tcW w:w="2079" w:type="dxa"/>
          </w:tcPr>
          <w:p w14:paraId="122B7D9C" w14:textId="562F39CB"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297E8AA3" w14:textId="6A60B5A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7620E1B" w14:textId="77777777" w:rsidTr="00F77864">
        <w:tc>
          <w:tcPr>
            <w:tcW w:w="1046" w:type="dxa"/>
            <w:shd w:val="clear" w:color="auto" w:fill="EDEDED" w:themeFill="accent3" w:themeFillTint="33"/>
          </w:tcPr>
          <w:p w14:paraId="58926EE9" w14:textId="4DAAA5D7"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33</w:t>
            </w:r>
          </w:p>
        </w:tc>
        <w:tc>
          <w:tcPr>
            <w:tcW w:w="4478" w:type="dxa"/>
            <w:shd w:val="clear" w:color="auto" w:fill="EDEDED" w:themeFill="accent3" w:themeFillTint="33"/>
          </w:tcPr>
          <w:p w14:paraId="73665207" w14:textId="3779D94F"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 Educación y Cultura:</w:t>
            </w:r>
          </w:p>
        </w:tc>
        <w:tc>
          <w:tcPr>
            <w:tcW w:w="2079" w:type="dxa"/>
          </w:tcPr>
          <w:p w14:paraId="3765C1EB" w14:textId="2772ACBF"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5CD1316" w14:textId="331A9E0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858C8DE" w14:textId="77777777" w:rsidTr="00F77864">
        <w:tc>
          <w:tcPr>
            <w:tcW w:w="1046" w:type="dxa"/>
          </w:tcPr>
          <w:p w14:paraId="4A5B5D3F" w14:textId="3C83F3DB"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34</w:t>
            </w:r>
          </w:p>
        </w:tc>
        <w:tc>
          <w:tcPr>
            <w:tcW w:w="4478" w:type="dxa"/>
          </w:tcPr>
          <w:p w14:paraId="47C3F6DA" w14:textId="04B5B7DD"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Educación;</w:t>
            </w:r>
          </w:p>
        </w:tc>
        <w:tc>
          <w:tcPr>
            <w:tcW w:w="2079" w:type="dxa"/>
          </w:tcPr>
          <w:p w14:paraId="43E1E941" w14:textId="6BC70236"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4CBE3735" w14:textId="264BC81B"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5CC0D0F1" w14:textId="77777777" w:rsidTr="00F77864">
        <w:tc>
          <w:tcPr>
            <w:tcW w:w="1046" w:type="dxa"/>
          </w:tcPr>
          <w:p w14:paraId="782FC8EC" w14:textId="7A6703A2"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35</w:t>
            </w:r>
          </w:p>
        </w:tc>
        <w:tc>
          <w:tcPr>
            <w:tcW w:w="4478" w:type="dxa"/>
          </w:tcPr>
          <w:p w14:paraId="411EB39B" w14:textId="2E150A10"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Cultura; y</w:t>
            </w:r>
          </w:p>
        </w:tc>
        <w:tc>
          <w:tcPr>
            <w:tcW w:w="2079" w:type="dxa"/>
          </w:tcPr>
          <w:p w14:paraId="51DD1BAC" w14:textId="2048A474"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2A7B7193" w14:textId="017F787C"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10CE8FC8" w14:textId="77777777" w:rsidTr="00F77864">
        <w:tc>
          <w:tcPr>
            <w:tcW w:w="1046" w:type="dxa"/>
          </w:tcPr>
          <w:p w14:paraId="04D98414" w14:textId="634AC747"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36</w:t>
            </w:r>
          </w:p>
        </w:tc>
        <w:tc>
          <w:tcPr>
            <w:tcW w:w="4478" w:type="dxa"/>
          </w:tcPr>
          <w:p w14:paraId="6C1CA4C2" w14:textId="5C3C0004"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la Juventud</w:t>
            </w:r>
          </w:p>
        </w:tc>
        <w:tc>
          <w:tcPr>
            <w:tcW w:w="2079" w:type="dxa"/>
          </w:tcPr>
          <w:p w14:paraId="21E9A64E" w14:textId="398E00A2"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1B9DD3AF" w14:textId="30515611"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CDC7447" w14:textId="77777777" w:rsidTr="00F77864">
        <w:tc>
          <w:tcPr>
            <w:tcW w:w="1046" w:type="dxa"/>
            <w:shd w:val="clear" w:color="auto" w:fill="EDEDED" w:themeFill="accent3" w:themeFillTint="33"/>
          </w:tcPr>
          <w:p w14:paraId="28401945" w14:textId="183DA294"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37</w:t>
            </w:r>
          </w:p>
        </w:tc>
        <w:tc>
          <w:tcPr>
            <w:tcW w:w="4478" w:type="dxa"/>
            <w:shd w:val="clear" w:color="auto" w:fill="EDEDED" w:themeFill="accent3" w:themeFillTint="33"/>
          </w:tcPr>
          <w:p w14:paraId="5F6EAFC4" w14:textId="27ACB8F3"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 las Mujeres:</w:t>
            </w:r>
          </w:p>
        </w:tc>
        <w:tc>
          <w:tcPr>
            <w:tcW w:w="2079" w:type="dxa"/>
          </w:tcPr>
          <w:p w14:paraId="3459D050" w14:textId="63ECA57C"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74996C4B" w14:textId="3BD300CE"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72550E45" w14:textId="77777777" w:rsidTr="00F77864">
        <w:tc>
          <w:tcPr>
            <w:tcW w:w="1046" w:type="dxa"/>
          </w:tcPr>
          <w:p w14:paraId="76DB0E95" w14:textId="0E36C7E5"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38</w:t>
            </w:r>
          </w:p>
        </w:tc>
        <w:tc>
          <w:tcPr>
            <w:tcW w:w="4478" w:type="dxa"/>
          </w:tcPr>
          <w:p w14:paraId="7065AB85" w14:textId="3E16417C"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Unidad de Igualdad de Género y Erradicación de la Violencia; y</w:t>
            </w:r>
          </w:p>
        </w:tc>
        <w:tc>
          <w:tcPr>
            <w:tcW w:w="2079" w:type="dxa"/>
          </w:tcPr>
          <w:p w14:paraId="07720475" w14:textId="399BA9E0"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3C21A8C9" w14:textId="1D8219AC"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654F873F" w14:textId="77777777" w:rsidTr="00F77864">
        <w:tc>
          <w:tcPr>
            <w:tcW w:w="1046" w:type="dxa"/>
          </w:tcPr>
          <w:p w14:paraId="2EDB5D52" w14:textId="06CEDB2C"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39</w:t>
            </w:r>
          </w:p>
        </w:tc>
        <w:tc>
          <w:tcPr>
            <w:tcW w:w="4478" w:type="dxa"/>
          </w:tcPr>
          <w:p w14:paraId="44115272" w14:textId="4CCB507B"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del Centro Naranja de Atención a Mujeres, sus hijas e hijos en situación de Violencia.</w:t>
            </w:r>
          </w:p>
        </w:tc>
        <w:tc>
          <w:tcPr>
            <w:tcW w:w="2079" w:type="dxa"/>
          </w:tcPr>
          <w:p w14:paraId="6794B01C" w14:textId="5200AA4B"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4E351410" w14:textId="42C7B12D"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02BF5CC1" w14:textId="77777777" w:rsidTr="00F77864">
        <w:tc>
          <w:tcPr>
            <w:tcW w:w="1046" w:type="dxa"/>
            <w:shd w:val="clear" w:color="auto" w:fill="EDEDED" w:themeFill="accent3" w:themeFillTint="33"/>
          </w:tcPr>
          <w:p w14:paraId="4BFC7516" w14:textId="40E62EDD"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40</w:t>
            </w:r>
          </w:p>
        </w:tc>
        <w:tc>
          <w:tcPr>
            <w:tcW w:w="4478" w:type="dxa"/>
            <w:shd w:val="clear" w:color="auto" w:fill="EDEDED" w:themeFill="accent3" w:themeFillTint="33"/>
          </w:tcPr>
          <w:p w14:paraId="37046922" w14:textId="3097D613"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 Desarrollo Económico:</w:t>
            </w:r>
          </w:p>
        </w:tc>
        <w:tc>
          <w:tcPr>
            <w:tcW w:w="2079" w:type="dxa"/>
          </w:tcPr>
          <w:p w14:paraId="3F4210BF" w14:textId="5D049BFD"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64894F98" w14:textId="7BA720A1"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4F0DD90A" w14:textId="77777777" w:rsidTr="00F77864">
        <w:tc>
          <w:tcPr>
            <w:tcW w:w="1046" w:type="dxa"/>
          </w:tcPr>
          <w:p w14:paraId="2DFB55B7" w14:textId="01791381"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41</w:t>
            </w:r>
          </w:p>
        </w:tc>
        <w:tc>
          <w:tcPr>
            <w:tcW w:w="4478" w:type="dxa"/>
          </w:tcPr>
          <w:p w14:paraId="02560620" w14:textId="2F24B332"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Licencias y Empleo;</w:t>
            </w:r>
          </w:p>
        </w:tc>
        <w:tc>
          <w:tcPr>
            <w:tcW w:w="2079" w:type="dxa"/>
          </w:tcPr>
          <w:p w14:paraId="39359AF9" w14:textId="098DEB7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8870669" w14:textId="17836076"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18781A1F" w14:textId="77777777" w:rsidTr="00F77864">
        <w:tc>
          <w:tcPr>
            <w:tcW w:w="1046" w:type="dxa"/>
          </w:tcPr>
          <w:p w14:paraId="01F99739" w14:textId="6D7F9FBC"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42</w:t>
            </w:r>
          </w:p>
        </w:tc>
        <w:tc>
          <w:tcPr>
            <w:tcW w:w="4478" w:type="dxa"/>
          </w:tcPr>
          <w:p w14:paraId="614C27E0" w14:textId="1E140B13"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Comercio Tradicional; y</w:t>
            </w:r>
          </w:p>
        </w:tc>
        <w:tc>
          <w:tcPr>
            <w:tcW w:w="2079" w:type="dxa"/>
          </w:tcPr>
          <w:p w14:paraId="41A2B503" w14:textId="353CB4B9"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1A06F881" w14:textId="3E4A9858"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27A3E31A" w14:textId="77777777" w:rsidTr="00F77864">
        <w:tc>
          <w:tcPr>
            <w:tcW w:w="1046" w:type="dxa"/>
          </w:tcPr>
          <w:p w14:paraId="107DF3C4" w14:textId="66FED11C"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43</w:t>
            </w:r>
          </w:p>
        </w:tc>
        <w:tc>
          <w:tcPr>
            <w:tcW w:w="4478" w:type="dxa"/>
          </w:tcPr>
          <w:p w14:paraId="528EE603" w14:textId="5F2B057A"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Fomento Artesanal y Manufacturero.</w:t>
            </w:r>
          </w:p>
        </w:tc>
        <w:tc>
          <w:tcPr>
            <w:tcW w:w="2079" w:type="dxa"/>
          </w:tcPr>
          <w:p w14:paraId="4F1AD742" w14:textId="5CD903FA"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3C0D478" w14:textId="01A47F79"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0E0101EC" w14:textId="77777777" w:rsidTr="00F77864">
        <w:tc>
          <w:tcPr>
            <w:tcW w:w="1046" w:type="dxa"/>
            <w:shd w:val="clear" w:color="auto" w:fill="EDEDED" w:themeFill="accent3" w:themeFillTint="33"/>
          </w:tcPr>
          <w:p w14:paraId="737A847C" w14:textId="6900703F"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44</w:t>
            </w:r>
          </w:p>
        </w:tc>
        <w:tc>
          <w:tcPr>
            <w:tcW w:w="4478" w:type="dxa"/>
            <w:shd w:val="clear" w:color="auto" w:fill="EDEDED" w:themeFill="accent3" w:themeFillTint="33"/>
          </w:tcPr>
          <w:p w14:paraId="554C1850" w14:textId="4AFD5389"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del Campo:</w:t>
            </w:r>
          </w:p>
        </w:tc>
        <w:tc>
          <w:tcPr>
            <w:tcW w:w="2079" w:type="dxa"/>
          </w:tcPr>
          <w:p w14:paraId="634D93EB" w14:textId="4FA0BF5F"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32309CED" w14:textId="71B6029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6AF2F727" w14:textId="77777777" w:rsidTr="00F77864">
        <w:tc>
          <w:tcPr>
            <w:tcW w:w="1046" w:type="dxa"/>
          </w:tcPr>
          <w:p w14:paraId="3F283B72" w14:textId="182E01C0"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45</w:t>
            </w:r>
          </w:p>
        </w:tc>
        <w:tc>
          <w:tcPr>
            <w:tcW w:w="4478" w:type="dxa"/>
          </w:tcPr>
          <w:p w14:paraId="57B37BB2" w14:textId="3E398175"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Unidad de Control y Bienestar Animal.</w:t>
            </w:r>
          </w:p>
        </w:tc>
        <w:tc>
          <w:tcPr>
            <w:tcW w:w="2079" w:type="dxa"/>
          </w:tcPr>
          <w:p w14:paraId="1B9D4803" w14:textId="27B548B6"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7BE06797" w14:textId="68EBCC28"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60F6E1E2" w14:textId="77777777" w:rsidTr="00F77864">
        <w:tc>
          <w:tcPr>
            <w:tcW w:w="1046" w:type="dxa"/>
            <w:shd w:val="clear" w:color="auto" w:fill="EDEDED" w:themeFill="accent3" w:themeFillTint="33"/>
          </w:tcPr>
          <w:p w14:paraId="378CBEA7" w14:textId="53EC95C0"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46</w:t>
            </w:r>
          </w:p>
        </w:tc>
        <w:tc>
          <w:tcPr>
            <w:tcW w:w="4478" w:type="dxa"/>
            <w:shd w:val="clear" w:color="auto" w:fill="EDEDED" w:themeFill="accent3" w:themeFillTint="33"/>
          </w:tcPr>
          <w:p w14:paraId="06007135" w14:textId="057D6B5F"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 Obras Públicas:</w:t>
            </w:r>
          </w:p>
        </w:tc>
        <w:tc>
          <w:tcPr>
            <w:tcW w:w="2079" w:type="dxa"/>
          </w:tcPr>
          <w:p w14:paraId="5A03B03B" w14:textId="7BEBA96B"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5A8CA731" w14:textId="24803F5E"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322304A" w14:textId="77777777" w:rsidTr="00F77864">
        <w:tc>
          <w:tcPr>
            <w:tcW w:w="1046" w:type="dxa"/>
          </w:tcPr>
          <w:p w14:paraId="6000AE5A" w14:textId="5FCC5BF7"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47</w:t>
            </w:r>
          </w:p>
        </w:tc>
        <w:tc>
          <w:tcPr>
            <w:tcW w:w="4478" w:type="dxa"/>
          </w:tcPr>
          <w:p w14:paraId="7A448832" w14:textId="2D7AEDC7"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Programación, Proyectos, Análisis, Estimaciones, Concursos y Procedimientos de Contratación; y</w:t>
            </w:r>
          </w:p>
        </w:tc>
        <w:tc>
          <w:tcPr>
            <w:tcW w:w="2079" w:type="dxa"/>
          </w:tcPr>
          <w:p w14:paraId="3229D1FD" w14:textId="5BC78C29"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09699913" w14:textId="0F6ECDEC"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6470052" w14:textId="77777777" w:rsidTr="00F77864">
        <w:tc>
          <w:tcPr>
            <w:tcW w:w="1046" w:type="dxa"/>
          </w:tcPr>
          <w:p w14:paraId="12B9AFD0" w14:textId="637617BF"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48</w:t>
            </w:r>
          </w:p>
        </w:tc>
        <w:tc>
          <w:tcPr>
            <w:tcW w:w="4478" w:type="dxa"/>
          </w:tcPr>
          <w:p w14:paraId="41A35E2D" w14:textId="152DA257"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Construcción y de Supervisión de Obra.</w:t>
            </w:r>
          </w:p>
        </w:tc>
        <w:tc>
          <w:tcPr>
            <w:tcW w:w="2079" w:type="dxa"/>
          </w:tcPr>
          <w:p w14:paraId="3360AF47" w14:textId="00DF77D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1F3102D9" w14:textId="321D49F8"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7A137862" w14:textId="77777777" w:rsidTr="00F77864">
        <w:tc>
          <w:tcPr>
            <w:tcW w:w="1046" w:type="dxa"/>
            <w:shd w:val="clear" w:color="auto" w:fill="EDEDED" w:themeFill="accent3" w:themeFillTint="33"/>
          </w:tcPr>
          <w:p w14:paraId="56862D48" w14:textId="12BB10A1"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49</w:t>
            </w:r>
          </w:p>
        </w:tc>
        <w:tc>
          <w:tcPr>
            <w:tcW w:w="4478" w:type="dxa"/>
            <w:shd w:val="clear" w:color="auto" w:fill="EDEDED" w:themeFill="accent3" w:themeFillTint="33"/>
          </w:tcPr>
          <w:p w14:paraId="65721549" w14:textId="789A679F"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 Desarrollo Urbano:</w:t>
            </w:r>
          </w:p>
        </w:tc>
        <w:tc>
          <w:tcPr>
            <w:tcW w:w="2079" w:type="dxa"/>
          </w:tcPr>
          <w:p w14:paraId="64A78535" w14:textId="12029E9D"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09AE2D7B" w14:textId="319A08C7"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6B70A368" w14:textId="77777777" w:rsidTr="00F77864">
        <w:tc>
          <w:tcPr>
            <w:tcW w:w="1046" w:type="dxa"/>
          </w:tcPr>
          <w:p w14:paraId="061A997C" w14:textId="32234368"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50</w:t>
            </w:r>
          </w:p>
        </w:tc>
        <w:tc>
          <w:tcPr>
            <w:tcW w:w="4478" w:type="dxa"/>
          </w:tcPr>
          <w:p w14:paraId="57FE4A5A" w14:textId="7483F9FF"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Ecología; y</w:t>
            </w:r>
          </w:p>
        </w:tc>
        <w:tc>
          <w:tcPr>
            <w:tcW w:w="2079" w:type="dxa"/>
          </w:tcPr>
          <w:p w14:paraId="5177372F" w14:textId="1B62304E"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658CF3C4" w14:textId="6621EFB6"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EAB2EA0" w14:textId="77777777" w:rsidTr="00F77864">
        <w:tc>
          <w:tcPr>
            <w:tcW w:w="1046" w:type="dxa"/>
          </w:tcPr>
          <w:p w14:paraId="30AE9C36" w14:textId="0FBAB7B4"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51</w:t>
            </w:r>
          </w:p>
        </w:tc>
        <w:tc>
          <w:tcPr>
            <w:tcW w:w="4478" w:type="dxa"/>
          </w:tcPr>
          <w:p w14:paraId="5B39BAA0" w14:textId="457EE89D"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Movilidad.</w:t>
            </w:r>
          </w:p>
        </w:tc>
        <w:tc>
          <w:tcPr>
            <w:tcW w:w="2079" w:type="dxa"/>
          </w:tcPr>
          <w:p w14:paraId="50B9710D" w14:textId="5DF8D7EF"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7532F342" w14:textId="2CD38E10"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2965146E" w14:textId="77777777" w:rsidTr="00F77864">
        <w:tc>
          <w:tcPr>
            <w:tcW w:w="1046" w:type="dxa"/>
            <w:shd w:val="clear" w:color="auto" w:fill="EDEDED" w:themeFill="accent3" w:themeFillTint="33"/>
          </w:tcPr>
          <w:p w14:paraId="14489D3B" w14:textId="1AE4FE04"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52</w:t>
            </w:r>
          </w:p>
        </w:tc>
        <w:tc>
          <w:tcPr>
            <w:tcW w:w="4478" w:type="dxa"/>
            <w:shd w:val="clear" w:color="auto" w:fill="EDEDED" w:themeFill="accent3" w:themeFillTint="33"/>
          </w:tcPr>
          <w:p w14:paraId="48288F82" w14:textId="35ABA0E7"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Dirección de Servicios Públicos:</w:t>
            </w:r>
          </w:p>
        </w:tc>
        <w:tc>
          <w:tcPr>
            <w:tcW w:w="2079" w:type="dxa"/>
          </w:tcPr>
          <w:p w14:paraId="571650D5" w14:textId="3FD934D3"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0E27D6B8" w14:textId="363720E2"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C0467F" w:rsidRPr="003D6B01" w14:paraId="3E8174DA" w14:textId="77777777" w:rsidTr="00F77864">
        <w:tc>
          <w:tcPr>
            <w:tcW w:w="1046" w:type="dxa"/>
          </w:tcPr>
          <w:p w14:paraId="50B02036" w14:textId="1B6CFA4B" w:rsidR="00F77864" w:rsidRPr="003D6B01" w:rsidRDefault="00F77864" w:rsidP="00F77864">
            <w:pPr>
              <w:spacing w:line="360" w:lineRule="auto"/>
              <w:jc w:val="center"/>
              <w:rPr>
                <w:rFonts w:ascii="Palatino Linotype" w:hAnsi="Palatino Linotype"/>
                <w:sz w:val="22"/>
                <w:szCs w:val="22"/>
              </w:rPr>
            </w:pPr>
            <w:r w:rsidRPr="003D6B01">
              <w:rPr>
                <w:rFonts w:ascii="Palatino Linotype" w:hAnsi="Palatino Linotype"/>
                <w:sz w:val="22"/>
                <w:szCs w:val="22"/>
              </w:rPr>
              <w:t>53</w:t>
            </w:r>
          </w:p>
        </w:tc>
        <w:tc>
          <w:tcPr>
            <w:tcW w:w="4478" w:type="dxa"/>
          </w:tcPr>
          <w:p w14:paraId="35747F2A" w14:textId="40C495B5" w:rsidR="00F77864" w:rsidRPr="003D6B01" w:rsidRDefault="00F77864" w:rsidP="00F77864">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Mantenimiento y Limpieza de Espacios Públicos;</w:t>
            </w:r>
          </w:p>
        </w:tc>
        <w:tc>
          <w:tcPr>
            <w:tcW w:w="2079" w:type="dxa"/>
          </w:tcPr>
          <w:p w14:paraId="513F313E" w14:textId="0AFA296E"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c>
          <w:tcPr>
            <w:tcW w:w="1418" w:type="dxa"/>
          </w:tcPr>
          <w:p w14:paraId="00510034" w14:textId="2BA39818" w:rsidR="00F77864"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NO</w:t>
            </w:r>
          </w:p>
        </w:tc>
      </w:tr>
      <w:tr w:rsidR="00C0467F" w:rsidRPr="003D6B01" w14:paraId="40C6421F" w14:textId="77777777" w:rsidTr="00F77864">
        <w:tc>
          <w:tcPr>
            <w:tcW w:w="1046" w:type="dxa"/>
          </w:tcPr>
          <w:p w14:paraId="51C4AC04" w14:textId="69165C9F"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54</w:t>
            </w:r>
          </w:p>
        </w:tc>
        <w:tc>
          <w:tcPr>
            <w:tcW w:w="4478" w:type="dxa"/>
          </w:tcPr>
          <w:p w14:paraId="77A8DEA8" w14:textId="0FD0A132"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Recolección de Residuos Sólidos y Alumbrado Público; y</w:t>
            </w:r>
          </w:p>
        </w:tc>
        <w:tc>
          <w:tcPr>
            <w:tcW w:w="2079" w:type="dxa"/>
          </w:tcPr>
          <w:p w14:paraId="2472CFB7" w14:textId="38A0B823"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63975C8C" w14:textId="5DB38870"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r w:rsidR="00FA1F9E" w:rsidRPr="003D6B01" w14:paraId="1B8ED4D3" w14:textId="77777777" w:rsidTr="00F77864">
        <w:tc>
          <w:tcPr>
            <w:tcW w:w="1046" w:type="dxa"/>
          </w:tcPr>
          <w:p w14:paraId="2AEC4578" w14:textId="15DD89BC" w:rsidR="00FA1F9E" w:rsidRPr="003D6B01" w:rsidRDefault="00FA1F9E" w:rsidP="00F77864">
            <w:pPr>
              <w:spacing w:line="360" w:lineRule="auto"/>
              <w:jc w:val="center"/>
              <w:rPr>
                <w:rFonts w:ascii="Palatino Linotype" w:hAnsi="Palatino Linotype"/>
                <w:sz w:val="22"/>
                <w:szCs w:val="22"/>
              </w:rPr>
            </w:pPr>
            <w:r w:rsidRPr="003D6B01">
              <w:rPr>
                <w:rFonts w:ascii="Palatino Linotype" w:hAnsi="Palatino Linotype"/>
                <w:sz w:val="22"/>
                <w:szCs w:val="22"/>
              </w:rPr>
              <w:t>55</w:t>
            </w:r>
          </w:p>
        </w:tc>
        <w:tc>
          <w:tcPr>
            <w:tcW w:w="4478" w:type="dxa"/>
          </w:tcPr>
          <w:p w14:paraId="7C0721D8" w14:textId="0107FFC8" w:rsidR="00FA1F9E" w:rsidRPr="003D6B01" w:rsidRDefault="00FA1F9E" w:rsidP="00FA1F9E">
            <w:pPr>
              <w:spacing w:line="360" w:lineRule="auto"/>
              <w:jc w:val="both"/>
              <w:rPr>
                <w:rFonts w:ascii="Palatino Linotype" w:eastAsia="Palatino Linotype" w:hAnsi="Palatino Linotype" w:cs="Palatino Linotype"/>
                <w:sz w:val="22"/>
                <w:szCs w:val="22"/>
              </w:rPr>
            </w:pPr>
            <w:r w:rsidRPr="003D6B01">
              <w:rPr>
                <w:rFonts w:ascii="Palatino Linotype" w:hAnsi="Palatino Linotype"/>
                <w:sz w:val="22"/>
                <w:szCs w:val="22"/>
              </w:rPr>
              <w:t>Coordinación de Agua y Saneamiento.</w:t>
            </w:r>
          </w:p>
        </w:tc>
        <w:tc>
          <w:tcPr>
            <w:tcW w:w="2079" w:type="dxa"/>
          </w:tcPr>
          <w:p w14:paraId="38AA5D05" w14:textId="538E3BE8"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c>
          <w:tcPr>
            <w:tcW w:w="1418" w:type="dxa"/>
          </w:tcPr>
          <w:p w14:paraId="7ABF64E6" w14:textId="7C54519C" w:rsidR="00FA1F9E" w:rsidRPr="003D6B01" w:rsidRDefault="00F77864" w:rsidP="00F77864">
            <w:pPr>
              <w:spacing w:line="360" w:lineRule="auto"/>
              <w:jc w:val="center"/>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SI</w:t>
            </w:r>
          </w:p>
        </w:tc>
      </w:tr>
    </w:tbl>
    <w:p w14:paraId="5EECFAAA" w14:textId="103A0618" w:rsidR="002205CF" w:rsidRPr="003D6B01" w:rsidRDefault="002205CF" w:rsidP="00366075">
      <w:pPr>
        <w:spacing w:line="360" w:lineRule="auto"/>
        <w:jc w:val="both"/>
        <w:rPr>
          <w:rFonts w:ascii="Palatino Linotype" w:eastAsia="Palatino Linotype" w:hAnsi="Palatino Linotype" w:cs="Palatino Linotype"/>
          <w:sz w:val="22"/>
          <w:szCs w:val="22"/>
        </w:rPr>
      </w:pPr>
    </w:p>
    <w:p w14:paraId="44592CF1" w14:textId="6780D6B9" w:rsidR="002205CF" w:rsidRPr="003D6B01" w:rsidRDefault="00C34074" w:rsidP="0036607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Tal y como se advierte del recuadro anterior, el Sujeto Obligado entregó los recibos de nómina de forma incompleta, faltando, de manera enunciativa más no limitativa, los siguientes recibos de nómina:</w:t>
      </w:r>
    </w:p>
    <w:p w14:paraId="54BA5CE3" w14:textId="77777777" w:rsidR="00C34074" w:rsidRPr="003D6B01" w:rsidRDefault="00C34074" w:rsidP="00366075">
      <w:pPr>
        <w:spacing w:line="360" w:lineRule="auto"/>
        <w:jc w:val="both"/>
        <w:rPr>
          <w:rFonts w:ascii="Palatino Linotype" w:eastAsia="Palatino Linotype" w:hAnsi="Palatino Linotype" w:cs="Palatino Linotype"/>
          <w:sz w:val="22"/>
          <w:szCs w:val="22"/>
        </w:rPr>
      </w:pPr>
    </w:p>
    <w:p w14:paraId="0C8A4D9B" w14:textId="3190AD4E" w:rsidR="00C34074" w:rsidRPr="003D6B01" w:rsidRDefault="00C34074" w:rsidP="00C34074">
      <w:pPr>
        <w:pStyle w:val="Prrafodelista"/>
        <w:numPr>
          <w:ilvl w:val="0"/>
          <w:numId w:val="36"/>
        </w:numPr>
        <w:spacing w:line="360" w:lineRule="auto"/>
        <w:jc w:val="both"/>
        <w:rPr>
          <w:rFonts w:ascii="Palatino Linotype" w:hAnsi="Palatino Linotype"/>
          <w:b/>
          <w:sz w:val="22"/>
          <w:szCs w:val="22"/>
        </w:rPr>
      </w:pPr>
      <w:r w:rsidRPr="003D6B01">
        <w:rPr>
          <w:rFonts w:ascii="Palatino Linotype" w:hAnsi="Palatino Linotype"/>
          <w:b/>
          <w:sz w:val="22"/>
          <w:szCs w:val="22"/>
        </w:rPr>
        <w:t>Coordinación de Mantenimiento y Limpieza de Espacios Públicos;</w:t>
      </w:r>
    </w:p>
    <w:p w14:paraId="488B8719" w14:textId="2BCAB0A9"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hAnsi="Palatino Linotype"/>
          <w:b/>
          <w:sz w:val="22"/>
          <w:szCs w:val="22"/>
        </w:rPr>
        <w:t>Unidad de Igualdad de Género y Erradicación de la Violencia; y</w:t>
      </w:r>
    </w:p>
    <w:p w14:paraId="7073CBC4" w14:textId="77777777"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Coordinación del Secretariado Técnico de Seguridad Pública;</w:t>
      </w:r>
    </w:p>
    <w:p w14:paraId="255D0B9A" w14:textId="77777777"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Coordinación de Centro de Mando C2; y</w:t>
      </w:r>
    </w:p>
    <w:p w14:paraId="260FD5B4" w14:textId="7D92CDE9"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Coordinación de Protección Civil y Bomberos.</w:t>
      </w:r>
    </w:p>
    <w:p w14:paraId="04A570E4" w14:textId="59E88FBA" w:rsidR="00C34074" w:rsidRPr="003D6B01" w:rsidRDefault="00C34074" w:rsidP="00C34074">
      <w:pPr>
        <w:pStyle w:val="Prrafodelista"/>
        <w:numPr>
          <w:ilvl w:val="0"/>
          <w:numId w:val="36"/>
        </w:numPr>
        <w:spacing w:line="360" w:lineRule="auto"/>
        <w:jc w:val="both"/>
        <w:rPr>
          <w:rFonts w:ascii="Palatino Linotype" w:hAnsi="Palatino Linotype"/>
          <w:b/>
          <w:sz w:val="22"/>
          <w:szCs w:val="22"/>
        </w:rPr>
      </w:pPr>
      <w:r w:rsidRPr="003D6B01">
        <w:rPr>
          <w:rFonts w:ascii="Palatino Linotype" w:hAnsi="Palatino Linotype"/>
          <w:b/>
          <w:sz w:val="22"/>
          <w:szCs w:val="22"/>
        </w:rPr>
        <w:t>Coordinación de lo Contencioso y Regulación de Bienes Inmuebles;</w:t>
      </w:r>
    </w:p>
    <w:p w14:paraId="77D8E6F9" w14:textId="5721DA76" w:rsidR="00C34074" w:rsidRPr="003D6B01" w:rsidRDefault="00C34074" w:rsidP="00C34074">
      <w:pPr>
        <w:pStyle w:val="Prrafodelista"/>
        <w:numPr>
          <w:ilvl w:val="0"/>
          <w:numId w:val="36"/>
        </w:numPr>
        <w:spacing w:line="360" w:lineRule="auto"/>
        <w:jc w:val="both"/>
        <w:rPr>
          <w:rFonts w:ascii="Palatino Linotype" w:hAnsi="Palatino Linotype"/>
          <w:b/>
          <w:sz w:val="22"/>
          <w:szCs w:val="22"/>
        </w:rPr>
      </w:pPr>
      <w:r w:rsidRPr="003D6B01">
        <w:rPr>
          <w:rFonts w:ascii="Palatino Linotype" w:hAnsi="Palatino Linotype"/>
          <w:b/>
          <w:sz w:val="22"/>
          <w:szCs w:val="22"/>
        </w:rPr>
        <w:t>Órgano Interno de Control Municipal:</w:t>
      </w:r>
    </w:p>
    <w:p w14:paraId="26AA7B70" w14:textId="754E4935" w:rsidR="00C34074" w:rsidRPr="003D6B01" w:rsidRDefault="00C34074" w:rsidP="00C34074">
      <w:pPr>
        <w:pStyle w:val="Prrafodelista"/>
        <w:numPr>
          <w:ilvl w:val="0"/>
          <w:numId w:val="36"/>
        </w:numPr>
        <w:spacing w:line="360" w:lineRule="auto"/>
        <w:jc w:val="both"/>
        <w:rPr>
          <w:rFonts w:ascii="Palatino Linotype" w:hAnsi="Palatino Linotype"/>
          <w:b/>
          <w:sz w:val="22"/>
          <w:szCs w:val="22"/>
        </w:rPr>
      </w:pPr>
      <w:r w:rsidRPr="003D6B01">
        <w:rPr>
          <w:rFonts w:ascii="Palatino Linotype" w:hAnsi="Palatino Linotype"/>
          <w:b/>
          <w:sz w:val="22"/>
          <w:szCs w:val="22"/>
        </w:rPr>
        <w:t>Coordinación de Contabilidad General;</w:t>
      </w:r>
    </w:p>
    <w:p w14:paraId="3023F06E" w14:textId="77777777"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Coordinación de Transparencia y Acceso a la Información Pública</w:t>
      </w:r>
    </w:p>
    <w:p w14:paraId="64D20EEC" w14:textId="6DCB6F2B"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Unidad de Tesorería y Administración:</w:t>
      </w:r>
    </w:p>
    <w:p w14:paraId="0A4B08DB" w14:textId="7B9F635E" w:rsidR="00C34074" w:rsidRPr="003D6B01" w:rsidRDefault="00C34074" w:rsidP="00C34074">
      <w:pPr>
        <w:pStyle w:val="Prrafodelista"/>
        <w:numPr>
          <w:ilvl w:val="0"/>
          <w:numId w:val="36"/>
        </w:numPr>
        <w:spacing w:line="360" w:lineRule="auto"/>
        <w:jc w:val="both"/>
        <w:rPr>
          <w:rFonts w:ascii="Palatino Linotype" w:hAnsi="Palatino Linotype"/>
          <w:b/>
          <w:sz w:val="22"/>
          <w:szCs w:val="22"/>
        </w:rPr>
      </w:pPr>
      <w:r w:rsidRPr="003D6B01">
        <w:rPr>
          <w:rFonts w:ascii="Palatino Linotype" w:hAnsi="Palatino Linotype"/>
          <w:b/>
          <w:sz w:val="22"/>
          <w:szCs w:val="22"/>
        </w:rPr>
        <w:t>Coordinación de Crónica Municipal.</w:t>
      </w:r>
    </w:p>
    <w:p w14:paraId="56BAFCC4" w14:textId="77777777"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Secretaría del Ayuntamiento</w:t>
      </w:r>
    </w:p>
    <w:p w14:paraId="68003385" w14:textId="5E7FDF6A" w:rsidR="00C34074" w:rsidRPr="003D6B01" w:rsidRDefault="00C34074" w:rsidP="00C34074">
      <w:pPr>
        <w:pStyle w:val="Prrafodelista"/>
        <w:numPr>
          <w:ilvl w:val="0"/>
          <w:numId w:val="36"/>
        </w:numPr>
        <w:spacing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Juzgado cívico</w:t>
      </w:r>
    </w:p>
    <w:p w14:paraId="4A960A7F" w14:textId="25DE54DC" w:rsidR="0036499F" w:rsidRPr="003D6B01" w:rsidRDefault="00C34074" w:rsidP="00366075">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En consecuencia, se ORDENA al Sujeto Obligado entregar los rec</w:t>
      </w:r>
      <w:r w:rsidR="008D799A" w:rsidRPr="003D6B01">
        <w:rPr>
          <w:rFonts w:ascii="Palatino Linotype" w:eastAsia="Palatino Linotype" w:hAnsi="Palatino Linotype" w:cs="Palatino Linotype"/>
          <w:sz w:val="22"/>
          <w:szCs w:val="22"/>
        </w:rPr>
        <w:t>ibos de nómina faltantes</w:t>
      </w:r>
      <w:r w:rsidR="0036499F" w:rsidRPr="003D6B01">
        <w:rPr>
          <w:rFonts w:ascii="Palatino Linotype" w:eastAsia="Palatino Linotype" w:hAnsi="Palatino Linotype" w:cs="Palatino Linotype"/>
          <w:sz w:val="22"/>
          <w:szCs w:val="22"/>
        </w:rPr>
        <w:t>. Sobre este punto es importante señalar que el particular no precisó temporalidad; sin embargo, el Sujeto Obligado en su respuesta entregó diversos recibos de nómina correspondientes a la primera quincena del mes de agosto de dos mil veinticinco, por lo que, los recibos de nómina que se ORDENA entregar, deberán corresponder a la misma temporalidad. Además, deberán proporcionarse en una correcta versión pública, para tal efecto, deberá estar a lo dispuesto en el Considerando Quinto que a continuación se pronuncia.</w:t>
      </w:r>
    </w:p>
    <w:p w14:paraId="7F59B938" w14:textId="77777777" w:rsidR="008D799A" w:rsidRPr="003D6B01" w:rsidRDefault="008D799A" w:rsidP="00366075">
      <w:pPr>
        <w:spacing w:line="360" w:lineRule="auto"/>
        <w:jc w:val="both"/>
        <w:rPr>
          <w:rFonts w:ascii="Palatino Linotype" w:eastAsia="Palatino Linotype" w:hAnsi="Palatino Linotype" w:cs="Palatino Linotype"/>
          <w:sz w:val="22"/>
          <w:szCs w:val="22"/>
        </w:rPr>
      </w:pPr>
    </w:p>
    <w:p w14:paraId="55DB824F"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Quinto. Versión Pública. </w:t>
      </w:r>
      <w:r w:rsidRPr="003D6B01">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6122ECC9"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p>
    <w:p w14:paraId="13E2BDEE"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7C9CFDF1"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p>
    <w:p w14:paraId="2DC70661" w14:textId="77777777" w:rsidR="00C34074" w:rsidRPr="003D6B01" w:rsidRDefault="00C34074" w:rsidP="00C34074">
      <w:pPr>
        <w:spacing w:line="360" w:lineRule="auto"/>
        <w:ind w:right="50"/>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474C8C95" w14:textId="77777777" w:rsidR="00C34074" w:rsidRPr="003D6B01" w:rsidRDefault="00C34074" w:rsidP="00C34074">
      <w:pPr>
        <w:spacing w:line="360" w:lineRule="auto"/>
        <w:ind w:right="50"/>
        <w:jc w:val="both"/>
        <w:rPr>
          <w:rFonts w:ascii="Palatino Linotype" w:eastAsia="Palatino Linotype" w:hAnsi="Palatino Linotype" w:cs="Palatino Linotype"/>
          <w:sz w:val="22"/>
          <w:szCs w:val="22"/>
        </w:rPr>
      </w:pPr>
    </w:p>
    <w:p w14:paraId="5EBA05B2"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b/>
          <w:i/>
          <w:sz w:val="22"/>
          <w:szCs w:val="22"/>
        </w:rPr>
        <w:t>Artículo 3.</w:t>
      </w:r>
      <w:r w:rsidRPr="003D6B01">
        <w:rPr>
          <w:rFonts w:ascii="Palatino Linotype" w:eastAsia="Palatino Linotype" w:hAnsi="Palatino Linotype" w:cs="Palatino Linotype"/>
          <w:i/>
          <w:sz w:val="22"/>
          <w:szCs w:val="22"/>
        </w:rPr>
        <w:t xml:space="preserve"> Para los efectos de la presente Ley se entenderá por:</w:t>
      </w:r>
    </w:p>
    <w:p w14:paraId="21796824"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p>
    <w:p w14:paraId="499CE4D3"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230351E3"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XX. Información clasificada: Aquella considerada por la presente Ley como reservada o confidencial;</w:t>
      </w:r>
    </w:p>
    <w:p w14:paraId="51694622"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EB469EE"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7A50B8A8"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p>
    <w:p w14:paraId="05C90623"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Artículo 91.</w:t>
      </w:r>
      <w:r w:rsidRPr="003D6B0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BFD1EFF"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Artículo 132.</w:t>
      </w:r>
      <w:r w:rsidRPr="003D6B01">
        <w:rPr>
          <w:rFonts w:ascii="Palatino Linotype" w:eastAsia="Palatino Linotype" w:hAnsi="Palatino Linotype" w:cs="Palatino Linotype"/>
          <w:i/>
          <w:sz w:val="22"/>
          <w:szCs w:val="22"/>
        </w:rPr>
        <w:t xml:space="preserve"> La clasificación de la información se llevará a cabo en el momento en que:</w:t>
      </w:r>
    </w:p>
    <w:p w14:paraId="089ACB8C" w14:textId="77777777" w:rsidR="00C34074" w:rsidRPr="003D6B01" w:rsidRDefault="00C34074" w:rsidP="00C34074">
      <w:pPr>
        <w:tabs>
          <w:tab w:val="left" w:pos="1134"/>
        </w:tabs>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 Se reciba una solicitud de acceso a la información;</w:t>
      </w:r>
    </w:p>
    <w:p w14:paraId="357F6219" w14:textId="77777777" w:rsidR="00C34074" w:rsidRPr="003D6B01" w:rsidRDefault="00C34074" w:rsidP="00C34074">
      <w:pPr>
        <w:tabs>
          <w:tab w:val="left" w:pos="1134"/>
        </w:tabs>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II. Se determine mediante resolución de autoridad competente; o</w:t>
      </w:r>
    </w:p>
    <w:p w14:paraId="72E3214F" w14:textId="77777777" w:rsidR="00C34074" w:rsidRPr="003D6B01" w:rsidRDefault="00C34074" w:rsidP="00C34074">
      <w:pPr>
        <w:tabs>
          <w:tab w:val="left" w:pos="1134"/>
        </w:tabs>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E81D7CD"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p>
    <w:p w14:paraId="26408FF1"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Artículo 143</w:t>
      </w:r>
      <w:r w:rsidRPr="003D6B0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5DEDA6F"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216E8B8C"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8EC4EAE"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0C93345E"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64CB4BF"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7BEB883" w14:textId="77777777" w:rsidR="00C34074" w:rsidRPr="003D6B01" w:rsidRDefault="00C34074" w:rsidP="00C34074">
      <w:pPr>
        <w:ind w:left="567" w:right="616"/>
        <w:jc w:val="both"/>
        <w:rPr>
          <w:rFonts w:ascii="Palatino Linotype" w:eastAsia="Palatino Linotype" w:hAnsi="Palatino Linotype" w:cs="Palatino Linotype"/>
          <w:i/>
          <w:sz w:val="22"/>
          <w:szCs w:val="22"/>
        </w:rPr>
      </w:pPr>
    </w:p>
    <w:p w14:paraId="7AB94B1C"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356AEBA2" w14:textId="77777777" w:rsidR="00BF7E9D" w:rsidRPr="003D6B01" w:rsidRDefault="00BF7E9D" w:rsidP="00BF7E9D">
      <w:pPr>
        <w:pStyle w:val="Ttulo3"/>
        <w:numPr>
          <w:ilvl w:val="0"/>
          <w:numId w:val="37"/>
        </w:numPr>
        <w:spacing w:before="40" w:after="0"/>
        <w:ind w:left="567" w:hanging="371"/>
        <w:rPr>
          <w:rFonts w:ascii="Palatino Linotype" w:hAnsi="Palatino Linotype"/>
          <w:b w:val="0"/>
          <w:sz w:val="22"/>
          <w:szCs w:val="22"/>
        </w:rPr>
      </w:pPr>
      <w:bookmarkStart w:id="2" w:name="_Toc86917942"/>
      <w:bookmarkStart w:id="3" w:name="_Toc203042493"/>
      <w:r w:rsidRPr="003D6B01">
        <w:rPr>
          <w:rFonts w:ascii="Palatino Linotype" w:hAnsi="Palatino Linotype"/>
          <w:sz w:val="22"/>
          <w:szCs w:val="22"/>
        </w:rPr>
        <w:t>Clave Única de Registro de Población (CURP).</w:t>
      </w:r>
      <w:bookmarkEnd w:id="2"/>
      <w:bookmarkEnd w:id="3"/>
    </w:p>
    <w:p w14:paraId="61DE70EE" w14:textId="77777777" w:rsidR="00BF7E9D" w:rsidRPr="003D6B01" w:rsidRDefault="00BF7E9D" w:rsidP="00BF7E9D">
      <w:pPr>
        <w:pStyle w:val="Prrafodelista"/>
        <w:tabs>
          <w:tab w:val="left" w:pos="709"/>
        </w:tabs>
        <w:spacing w:line="360" w:lineRule="auto"/>
        <w:ind w:left="0" w:right="49"/>
        <w:jc w:val="both"/>
        <w:rPr>
          <w:rFonts w:ascii="Palatino Linotype" w:eastAsia="MS Mincho" w:hAnsi="Palatino Linotype" w:cs="Arial"/>
          <w:iCs/>
          <w:sz w:val="22"/>
          <w:szCs w:val="22"/>
        </w:rPr>
      </w:pPr>
    </w:p>
    <w:p w14:paraId="2D9F3474" w14:textId="77777777" w:rsidR="00BF7E9D" w:rsidRPr="003D6B01" w:rsidRDefault="00BF7E9D" w:rsidP="00BF7E9D">
      <w:pPr>
        <w:pStyle w:val="NormalWeb"/>
        <w:spacing w:before="0" w:beforeAutospacing="0" w:after="200" w:afterAutospacing="0" w:line="360" w:lineRule="auto"/>
        <w:jc w:val="both"/>
        <w:rPr>
          <w:rFonts w:ascii="Palatino Linotype" w:hAnsi="Palatino Linotype"/>
          <w:sz w:val="22"/>
          <w:szCs w:val="22"/>
        </w:rPr>
      </w:pPr>
      <w:r w:rsidRPr="003D6B01">
        <w:rPr>
          <w:rFonts w:ascii="Palatino Linotype" w:hAnsi="Palatino Linotype"/>
          <w:sz w:val="22"/>
          <w:szCs w:val="22"/>
        </w:rPr>
        <w:t>Por cuanto hace a la CURP</w:t>
      </w:r>
      <w:r w:rsidRPr="003D6B01">
        <w:rPr>
          <w:rFonts w:ascii="Palatino Linotype" w:hAnsi="Palatino Linotype"/>
          <w:b/>
          <w:bCs/>
          <w:sz w:val="22"/>
          <w:szCs w:val="22"/>
        </w:rPr>
        <w:t xml:space="preserve">, </w:t>
      </w:r>
      <w:r w:rsidRPr="003D6B01">
        <w:rPr>
          <w:rFonts w:ascii="Palatino Linotype" w:hAnsi="Palatino Linotype"/>
          <w:sz w:val="22"/>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FABFF63" w14:textId="77777777" w:rsidR="00BF7E9D" w:rsidRPr="003D6B01" w:rsidRDefault="00BF7E9D" w:rsidP="00BF7E9D">
      <w:pPr>
        <w:pStyle w:val="NormalWeb"/>
        <w:spacing w:before="0" w:beforeAutospacing="0" w:after="200" w:afterAutospacing="0" w:line="360" w:lineRule="auto"/>
        <w:jc w:val="both"/>
        <w:rPr>
          <w:rFonts w:ascii="Palatino Linotype" w:hAnsi="Palatino Linotype"/>
          <w:sz w:val="22"/>
          <w:szCs w:val="22"/>
        </w:rPr>
      </w:pPr>
      <w:r w:rsidRPr="003D6B01">
        <w:rPr>
          <w:rFonts w:ascii="Palatino Linotype" w:hAnsi="Palatino Linotype"/>
          <w:sz w:val="22"/>
          <w:szCs w:val="22"/>
        </w:rPr>
        <w:t>Lo anterior, tiene sustento en los artículos 86 y 91 de la Ley General de Población, la cual señala lo siguiente:</w:t>
      </w:r>
    </w:p>
    <w:p w14:paraId="14714A1D" w14:textId="77777777" w:rsidR="00BF7E9D" w:rsidRPr="003D6B01" w:rsidRDefault="00BF7E9D" w:rsidP="00BF7E9D">
      <w:pPr>
        <w:pStyle w:val="NormalWeb"/>
        <w:spacing w:before="0" w:beforeAutospacing="0" w:after="0" w:afterAutospacing="0"/>
        <w:ind w:left="851" w:right="616"/>
        <w:jc w:val="both"/>
        <w:rPr>
          <w:rFonts w:ascii="Palatino Linotype" w:hAnsi="Palatino Linotype"/>
          <w:sz w:val="22"/>
          <w:szCs w:val="22"/>
        </w:rPr>
      </w:pPr>
      <w:r w:rsidRPr="003D6B01">
        <w:rPr>
          <w:rFonts w:ascii="Palatino Linotype" w:hAnsi="Palatino Linotype"/>
          <w:i/>
          <w:iCs/>
          <w:sz w:val="22"/>
          <w:szCs w:val="22"/>
        </w:rPr>
        <w:t>“</w:t>
      </w:r>
      <w:r w:rsidRPr="003D6B01">
        <w:rPr>
          <w:rFonts w:ascii="Palatino Linotype" w:hAnsi="Palatino Linotype"/>
          <w:b/>
          <w:bCs/>
          <w:i/>
          <w:iCs/>
          <w:sz w:val="22"/>
          <w:szCs w:val="22"/>
        </w:rPr>
        <w:t xml:space="preserve">Artículo 86. </w:t>
      </w:r>
      <w:r w:rsidRPr="003D6B01">
        <w:rPr>
          <w:rFonts w:ascii="Palatino Linotype" w:hAnsi="Palatino Linotype"/>
          <w:i/>
          <w:iCs/>
          <w:sz w:val="22"/>
          <w:szCs w:val="22"/>
        </w:rPr>
        <w:t>El Registro Nacional de Población tiene como finalidad registrar a cada una de las personas que integran la población del país, con los datos que permitan certificar y acreditar fehacientemente su identidad.</w:t>
      </w:r>
    </w:p>
    <w:p w14:paraId="59350982" w14:textId="77777777" w:rsidR="00BF7E9D" w:rsidRPr="003D6B01" w:rsidRDefault="00BF7E9D" w:rsidP="00BF7E9D">
      <w:pPr>
        <w:pStyle w:val="NormalWeb"/>
        <w:spacing w:before="0" w:beforeAutospacing="0" w:after="0" w:afterAutospacing="0"/>
        <w:ind w:left="851" w:right="616"/>
        <w:jc w:val="both"/>
        <w:rPr>
          <w:rFonts w:ascii="Palatino Linotype" w:hAnsi="Palatino Linotype"/>
          <w:sz w:val="22"/>
          <w:szCs w:val="22"/>
        </w:rPr>
      </w:pPr>
      <w:r w:rsidRPr="003D6B01">
        <w:rPr>
          <w:rFonts w:ascii="Palatino Linotype" w:hAnsi="Palatino Linotype"/>
          <w:b/>
          <w:bCs/>
          <w:i/>
          <w:iCs/>
          <w:sz w:val="22"/>
          <w:szCs w:val="22"/>
        </w:rPr>
        <w:t>Artículo 91. Al incorporar a una persona en el Registro Nacional de Población</w:t>
      </w:r>
      <w:r w:rsidRPr="003D6B01">
        <w:rPr>
          <w:rFonts w:ascii="Palatino Linotype" w:hAnsi="Palatino Linotype"/>
          <w:i/>
          <w:iCs/>
          <w:sz w:val="22"/>
          <w:szCs w:val="22"/>
        </w:rPr>
        <w:t xml:space="preserve">, se le asignará una clave </w:t>
      </w:r>
      <w:r w:rsidRPr="003D6B01">
        <w:rPr>
          <w:rFonts w:ascii="Palatino Linotype" w:hAnsi="Palatino Linotype"/>
          <w:b/>
          <w:bCs/>
          <w:i/>
          <w:iCs/>
          <w:sz w:val="22"/>
          <w:szCs w:val="22"/>
        </w:rPr>
        <w:t>que se denominará Clave Única de Registro de Población</w:t>
      </w:r>
      <w:r w:rsidRPr="003D6B01">
        <w:rPr>
          <w:rFonts w:ascii="Palatino Linotype" w:hAnsi="Palatino Linotype"/>
          <w:i/>
          <w:iCs/>
          <w:sz w:val="22"/>
          <w:szCs w:val="22"/>
        </w:rPr>
        <w:t xml:space="preserve">. </w:t>
      </w:r>
      <w:r w:rsidRPr="003D6B01">
        <w:rPr>
          <w:rFonts w:ascii="Palatino Linotype" w:hAnsi="Palatino Linotype"/>
          <w:b/>
          <w:bCs/>
          <w:i/>
          <w:iCs/>
          <w:sz w:val="22"/>
          <w:szCs w:val="22"/>
        </w:rPr>
        <w:t>Esta servirá para</w:t>
      </w:r>
      <w:r w:rsidRPr="003D6B01">
        <w:rPr>
          <w:rFonts w:ascii="Palatino Linotype" w:hAnsi="Palatino Linotype"/>
          <w:i/>
          <w:iCs/>
          <w:sz w:val="22"/>
          <w:szCs w:val="22"/>
        </w:rPr>
        <w:t xml:space="preserve"> registrarla e </w:t>
      </w:r>
      <w:r w:rsidRPr="003D6B01">
        <w:rPr>
          <w:rFonts w:ascii="Palatino Linotype" w:hAnsi="Palatino Linotype"/>
          <w:b/>
          <w:bCs/>
          <w:i/>
          <w:iCs/>
          <w:sz w:val="22"/>
          <w:szCs w:val="22"/>
        </w:rPr>
        <w:t>identificarla en forma individual</w:t>
      </w:r>
      <w:r w:rsidRPr="003D6B01">
        <w:rPr>
          <w:rFonts w:ascii="Palatino Linotype" w:hAnsi="Palatino Linotype"/>
          <w:i/>
          <w:iCs/>
          <w:sz w:val="22"/>
          <w:szCs w:val="22"/>
        </w:rPr>
        <w:t>.” </w:t>
      </w:r>
    </w:p>
    <w:p w14:paraId="62BAAB4C" w14:textId="77777777" w:rsidR="00BF7E9D" w:rsidRPr="003D6B01" w:rsidRDefault="00BF7E9D" w:rsidP="00BF7E9D">
      <w:pPr>
        <w:pStyle w:val="NormalWeb"/>
        <w:spacing w:before="0" w:beforeAutospacing="0" w:after="0" w:afterAutospacing="0"/>
        <w:ind w:left="851" w:right="616"/>
        <w:jc w:val="both"/>
        <w:rPr>
          <w:rFonts w:ascii="Palatino Linotype" w:hAnsi="Palatino Linotype"/>
          <w:sz w:val="22"/>
          <w:szCs w:val="22"/>
        </w:rPr>
      </w:pPr>
      <w:r w:rsidRPr="003D6B01">
        <w:rPr>
          <w:rFonts w:ascii="Palatino Linotype" w:hAnsi="Palatino Linotype"/>
          <w:sz w:val="22"/>
          <w:szCs w:val="22"/>
        </w:rPr>
        <w:t>(Énfasis añadido)</w:t>
      </w:r>
    </w:p>
    <w:p w14:paraId="2E4A721B" w14:textId="77777777" w:rsidR="00BF7E9D" w:rsidRPr="003D6B01" w:rsidRDefault="00BF7E9D" w:rsidP="00BF7E9D">
      <w:pPr>
        <w:spacing w:line="360" w:lineRule="auto"/>
        <w:jc w:val="both"/>
        <w:rPr>
          <w:rFonts w:ascii="Palatino Linotype" w:hAnsi="Palatino Linotype"/>
          <w:sz w:val="22"/>
          <w:szCs w:val="22"/>
        </w:rPr>
      </w:pPr>
    </w:p>
    <w:p w14:paraId="79083412" w14:textId="77777777" w:rsidR="00BF7E9D" w:rsidRPr="003D6B01" w:rsidRDefault="00BF7E9D" w:rsidP="00BF7E9D">
      <w:pPr>
        <w:pStyle w:val="NormalWeb"/>
        <w:spacing w:before="0" w:beforeAutospacing="0" w:after="200" w:afterAutospacing="0" w:line="360" w:lineRule="auto"/>
        <w:jc w:val="both"/>
        <w:rPr>
          <w:rFonts w:ascii="Palatino Linotype" w:hAnsi="Palatino Linotype"/>
          <w:sz w:val="22"/>
          <w:szCs w:val="22"/>
        </w:rPr>
      </w:pPr>
      <w:r w:rsidRPr="003D6B01">
        <w:rPr>
          <w:rFonts w:ascii="Palatino Linotype" w:hAnsi="Palatino Linotype"/>
          <w:sz w:val="22"/>
          <w:szCs w:val="22"/>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4AC29491" w14:textId="77777777" w:rsidR="00BF7E9D" w:rsidRPr="003D6B01" w:rsidRDefault="00BF7E9D" w:rsidP="00BF7E9D">
      <w:pPr>
        <w:pStyle w:val="NormalWeb"/>
        <w:spacing w:before="0" w:beforeAutospacing="0" w:after="200" w:afterAutospacing="0" w:line="360" w:lineRule="auto"/>
        <w:jc w:val="both"/>
        <w:rPr>
          <w:rFonts w:ascii="Palatino Linotype" w:hAnsi="Palatino Linotype"/>
          <w:sz w:val="22"/>
          <w:szCs w:val="22"/>
        </w:rPr>
      </w:pPr>
      <w:r w:rsidRPr="003D6B01">
        <w:rPr>
          <w:rFonts w:ascii="Palatino Linotype" w:hAnsi="Palatino Linotype"/>
          <w:sz w:val="22"/>
          <w:szCs w:val="22"/>
        </w:rPr>
        <w:t>Al respecto, el entonces INAI, a través del Criterio orientador 18/17 de la Segunda Época, señala literalmente lo siguiente:</w:t>
      </w:r>
    </w:p>
    <w:p w14:paraId="25CA6C99" w14:textId="77777777" w:rsidR="00BF7E9D" w:rsidRPr="003D6B01" w:rsidRDefault="00BF7E9D" w:rsidP="00BF7E9D">
      <w:pPr>
        <w:pStyle w:val="NormalWeb"/>
        <w:spacing w:before="0" w:beforeAutospacing="0" w:after="0" w:afterAutospacing="0"/>
        <w:ind w:left="851" w:right="616"/>
        <w:jc w:val="both"/>
        <w:rPr>
          <w:rFonts w:ascii="Palatino Linotype" w:hAnsi="Palatino Linotype"/>
          <w:sz w:val="22"/>
          <w:szCs w:val="22"/>
        </w:rPr>
      </w:pPr>
      <w:r w:rsidRPr="003D6B01">
        <w:rPr>
          <w:rFonts w:ascii="Palatino Linotype" w:hAnsi="Palatino Linotype"/>
          <w:i/>
          <w:iCs/>
          <w:sz w:val="22"/>
          <w:szCs w:val="22"/>
        </w:rPr>
        <w:t>“</w:t>
      </w:r>
      <w:r w:rsidRPr="003D6B01">
        <w:rPr>
          <w:rFonts w:ascii="Palatino Linotype" w:hAnsi="Palatino Linotype"/>
          <w:b/>
          <w:bCs/>
          <w:i/>
          <w:iCs/>
          <w:sz w:val="22"/>
          <w:szCs w:val="22"/>
        </w:rPr>
        <w:t>Clave Única de Registro de Población (CURP).</w:t>
      </w:r>
      <w:r w:rsidRPr="003D6B01">
        <w:rPr>
          <w:rFonts w:ascii="Palatino Linotype" w:hAnsi="Palatino Linotype"/>
          <w:i/>
          <w:iCs/>
          <w:sz w:val="22"/>
          <w:szCs w:val="22"/>
        </w:rPr>
        <w:t xml:space="preserve"> </w:t>
      </w:r>
      <w:r w:rsidRPr="003D6B01">
        <w:rPr>
          <w:rFonts w:ascii="Palatino Linotype" w:hAnsi="Palatino Linotype"/>
          <w:b/>
          <w:bCs/>
          <w:i/>
          <w:iCs/>
          <w:sz w:val="22"/>
          <w:szCs w:val="22"/>
        </w:rPr>
        <w:t>La Clave Única de Registro de Población se integra por datos personales que sólo conciernen al particular titular</w:t>
      </w:r>
      <w:r w:rsidRPr="003D6B01">
        <w:rPr>
          <w:rFonts w:ascii="Palatino Linotype" w:hAnsi="Palatino Linotype"/>
          <w:i/>
          <w:iCs/>
          <w:sz w:val="22"/>
          <w:szCs w:val="22"/>
        </w:rPr>
        <w:t xml:space="preserve"> de la misma, </w:t>
      </w:r>
      <w:r w:rsidRPr="003D6B01">
        <w:rPr>
          <w:rFonts w:ascii="Palatino Linotype" w:hAnsi="Palatino Linotype"/>
          <w:b/>
          <w:bCs/>
          <w:i/>
          <w:iCs/>
          <w:sz w:val="22"/>
          <w:szCs w:val="22"/>
        </w:rPr>
        <w:t>como lo son su nombre, apellidos, fecha de nacimiento, lugar de nacimiento y sexo</w:t>
      </w:r>
      <w:r w:rsidRPr="003D6B01">
        <w:rPr>
          <w:rFonts w:ascii="Palatino Linotype" w:hAnsi="Palatino Linotype"/>
          <w:i/>
          <w:iCs/>
          <w:sz w:val="22"/>
          <w:szCs w:val="22"/>
        </w:rPr>
        <w:t xml:space="preserve">. Dichos datos, constituyen información que distingue plenamente a una persona física del resto de los habitantes del país, </w:t>
      </w:r>
      <w:r w:rsidRPr="003D6B01">
        <w:rPr>
          <w:rFonts w:ascii="Palatino Linotype" w:hAnsi="Palatino Linotype"/>
          <w:b/>
          <w:bCs/>
          <w:i/>
          <w:iCs/>
          <w:sz w:val="22"/>
          <w:szCs w:val="22"/>
        </w:rPr>
        <w:t>por lo que la CURP está considerada como información confidencial</w:t>
      </w:r>
      <w:r w:rsidRPr="003D6B01">
        <w:rPr>
          <w:rFonts w:ascii="Palatino Linotype" w:hAnsi="Palatino Linotype"/>
          <w:i/>
          <w:iCs/>
          <w:sz w:val="22"/>
          <w:szCs w:val="22"/>
        </w:rPr>
        <w:t>. (Sic)</w:t>
      </w:r>
    </w:p>
    <w:p w14:paraId="61B4EEF7" w14:textId="77777777" w:rsidR="00BF7E9D" w:rsidRPr="003D6B01" w:rsidRDefault="00BF7E9D" w:rsidP="00BF7E9D">
      <w:pPr>
        <w:pStyle w:val="NormalWeb"/>
        <w:spacing w:before="0" w:beforeAutospacing="0" w:after="0" w:afterAutospacing="0"/>
        <w:ind w:left="851" w:right="616"/>
        <w:jc w:val="both"/>
        <w:rPr>
          <w:rFonts w:ascii="Palatino Linotype" w:hAnsi="Palatino Linotype"/>
          <w:sz w:val="22"/>
          <w:szCs w:val="22"/>
        </w:rPr>
      </w:pPr>
      <w:r w:rsidRPr="003D6B01">
        <w:rPr>
          <w:rFonts w:ascii="Palatino Linotype" w:hAnsi="Palatino Linotype"/>
          <w:sz w:val="22"/>
          <w:szCs w:val="22"/>
        </w:rPr>
        <w:t>(Énfasis añadido)</w:t>
      </w:r>
    </w:p>
    <w:p w14:paraId="75405B36" w14:textId="77777777" w:rsidR="00BF7E9D" w:rsidRPr="003D6B01" w:rsidRDefault="00BF7E9D" w:rsidP="00BF7E9D">
      <w:pPr>
        <w:spacing w:line="360" w:lineRule="auto"/>
        <w:jc w:val="both"/>
        <w:rPr>
          <w:rFonts w:ascii="Palatino Linotype" w:hAnsi="Palatino Linotype"/>
          <w:sz w:val="22"/>
          <w:szCs w:val="22"/>
        </w:rPr>
      </w:pPr>
    </w:p>
    <w:p w14:paraId="40F80C85" w14:textId="77777777" w:rsidR="00BF7E9D" w:rsidRPr="003D6B01" w:rsidRDefault="00BF7E9D" w:rsidP="00BF7E9D">
      <w:pPr>
        <w:pStyle w:val="NormalWeb"/>
        <w:spacing w:before="0" w:beforeAutospacing="0" w:after="0" w:afterAutospacing="0" w:line="360" w:lineRule="auto"/>
        <w:jc w:val="both"/>
        <w:rPr>
          <w:rFonts w:ascii="Palatino Linotype" w:hAnsi="Palatino Linotype"/>
          <w:sz w:val="22"/>
          <w:szCs w:val="22"/>
        </w:rPr>
      </w:pPr>
      <w:r w:rsidRPr="003D6B01">
        <w:rPr>
          <w:rFonts w:ascii="Palatino Linotype" w:hAnsi="Palatino Linotype"/>
          <w:sz w:val="22"/>
          <w:szCs w:val="22"/>
        </w:rPr>
        <w:t>De lo anterior, se desprende que la CURP se encuentra vinculada al nombre y apellidos de la persona, lo que permite identificar fecha y lugar de nacimiento, así como el sexo; datos que únicamente le atañen a su titular.</w:t>
      </w:r>
    </w:p>
    <w:p w14:paraId="6B76E222" w14:textId="77777777" w:rsidR="00BF7E9D" w:rsidRPr="003D6B01" w:rsidRDefault="00BF7E9D" w:rsidP="00BF7E9D">
      <w:pPr>
        <w:pStyle w:val="Ttulo3"/>
        <w:keepLines w:val="0"/>
        <w:numPr>
          <w:ilvl w:val="0"/>
          <w:numId w:val="37"/>
        </w:numPr>
        <w:spacing w:before="240" w:after="60" w:line="360" w:lineRule="auto"/>
        <w:jc w:val="both"/>
        <w:rPr>
          <w:rFonts w:ascii="Palatino Linotype" w:hAnsi="Palatino Linotype"/>
          <w:b w:val="0"/>
          <w:sz w:val="22"/>
          <w:szCs w:val="22"/>
        </w:rPr>
      </w:pPr>
      <w:bookmarkStart w:id="4" w:name="_Toc203042494"/>
      <w:r w:rsidRPr="003D6B01">
        <w:rPr>
          <w:rFonts w:ascii="Palatino Linotype" w:hAnsi="Palatino Linotype"/>
          <w:sz w:val="22"/>
          <w:szCs w:val="22"/>
        </w:rPr>
        <w:t>Registro Federal de Contribuyentes (RFC)</w:t>
      </w:r>
      <w:bookmarkEnd w:id="4"/>
    </w:p>
    <w:p w14:paraId="4ACE1688" w14:textId="77777777" w:rsidR="00BF7E9D" w:rsidRPr="003D6B01" w:rsidRDefault="00BF7E9D" w:rsidP="00BF7E9D">
      <w:pPr>
        <w:spacing w:line="360" w:lineRule="auto"/>
        <w:jc w:val="both"/>
        <w:rPr>
          <w:rFonts w:ascii="Palatino Linotype" w:hAnsi="Palatino Linotype"/>
          <w:sz w:val="22"/>
          <w:szCs w:val="22"/>
        </w:rPr>
      </w:pPr>
    </w:p>
    <w:p w14:paraId="5F4333B3" w14:textId="77777777" w:rsidR="00BF7E9D" w:rsidRPr="003D6B01" w:rsidRDefault="00BF7E9D" w:rsidP="00BF7E9D">
      <w:pPr>
        <w:pStyle w:val="Prrafodelista"/>
        <w:spacing w:line="360" w:lineRule="auto"/>
        <w:ind w:left="0"/>
        <w:jc w:val="both"/>
        <w:rPr>
          <w:rFonts w:ascii="Palatino Linotype" w:hAnsi="Palatino Linotype" w:cs="Tahoma"/>
          <w:sz w:val="22"/>
          <w:szCs w:val="22"/>
        </w:rPr>
      </w:pPr>
      <w:r w:rsidRPr="003D6B01">
        <w:rPr>
          <w:rFonts w:ascii="Palatino Linotype" w:hAnsi="Palatino Linotype" w:cs="Tahoma"/>
          <w:sz w:val="22"/>
          <w:szCs w:val="22"/>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0234121" w14:textId="77777777" w:rsidR="00BF7E9D" w:rsidRPr="003D6B01" w:rsidRDefault="00BF7E9D" w:rsidP="00BF7E9D">
      <w:pPr>
        <w:pStyle w:val="Prrafodelista"/>
        <w:spacing w:line="360" w:lineRule="auto"/>
        <w:ind w:left="0"/>
        <w:jc w:val="both"/>
        <w:rPr>
          <w:rFonts w:ascii="Palatino Linotype" w:hAnsi="Palatino Linotype" w:cs="Tahoma"/>
          <w:sz w:val="22"/>
          <w:szCs w:val="22"/>
        </w:rPr>
      </w:pPr>
    </w:p>
    <w:p w14:paraId="5386666E" w14:textId="77777777" w:rsidR="00BF7E9D" w:rsidRPr="003D6B01" w:rsidRDefault="00BF7E9D" w:rsidP="00BF7E9D">
      <w:pPr>
        <w:pStyle w:val="Prrafodelista"/>
        <w:spacing w:line="360" w:lineRule="auto"/>
        <w:ind w:left="0"/>
        <w:jc w:val="both"/>
        <w:rPr>
          <w:rFonts w:ascii="Palatino Linotype" w:hAnsi="Palatino Linotype" w:cs="Tahoma"/>
          <w:sz w:val="22"/>
          <w:szCs w:val="22"/>
        </w:rPr>
      </w:pPr>
      <w:r w:rsidRPr="003D6B01">
        <w:rPr>
          <w:rFonts w:ascii="Palatino Linotype" w:hAnsi="Palatino Linotype" w:cs="Tahoma"/>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61462D3" w14:textId="77777777" w:rsidR="00BF7E9D" w:rsidRPr="003D6B01" w:rsidRDefault="00BF7E9D" w:rsidP="00BF7E9D">
      <w:pPr>
        <w:pStyle w:val="Prrafodelista"/>
        <w:spacing w:line="360" w:lineRule="auto"/>
        <w:jc w:val="both"/>
        <w:rPr>
          <w:rFonts w:ascii="Palatino Linotype" w:hAnsi="Palatino Linotype" w:cs="Tahoma"/>
          <w:sz w:val="22"/>
          <w:szCs w:val="22"/>
        </w:rPr>
      </w:pPr>
    </w:p>
    <w:p w14:paraId="372022D4" w14:textId="77777777" w:rsidR="00BF7E9D" w:rsidRPr="003D6B01" w:rsidRDefault="00BF7E9D" w:rsidP="00BF7E9D">
      <w:pPr>
        <w:pStyle w:val="Prrafodelista"/>
        <w:spacing w:line="360" w:lineRule="auto"/>
        <w:ind w:left="0"/>
        <w:jc w:val="both"/>
        <w:rPr>
          <w:rFonts w:ascii="Palatino Linotype" w:hAnsi="Palatino Linotype" w:cs="Tahoma"/>
          <w:sz w:val="22"/>
          <w:szCs w:val="22"/>
        </w:rPr>
      </w:pPr>
      <w:r w:rsidRPr="003D6B01">
        <w:rPr>
          <w:rFonts w:ascii="Palatino Linotype" w:hAnsi="Palatino Linotype" w:cs="Tahoma"/>
          <w:sz w:val="22"/>
          <w:szCs w:val="22"/>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6E4E140" w14:textId="77777777" w:rsidR="00BF7E9D" w:rsidRPr="003D6B01" w:rsidRDefault="00BF7E9D" w:rsidP="00BF7E9D">
      <w:pPr>
        <w:pStyle w:val="Prrafodelista"/>
        <w:spacing w:line="360" w:lineRule="auto"/>
        <w:jc w:val="both"/>
        <w:rPr>
          <w:rFonts w:ascii="Palatino Linotype" w:hAnsi="Palatino Linotype" w:cs="Tahoma"/>
          <w:sz w:val="22"/>
          <w:szCs w:val="22"/>
        </w:rPr>
      </w:pPr>
    </w:p>
    <w:p w14:paraId="75A243F7" w14:textId="77777777" w:rsidR="00BF7E9D" w:rsidRPr="003D6B01" w:rsidRDefault="00BF7E9D" w:rsidP="00BF7E9D">
      <w:pPr>
        <w:pStyle w:val="Prrafodelista"/>
        <w:spacing w:line="360" w:lineRule="auto"/>
        <w:ind w:left="0"/>
        <w:jc w:val="both"/>
        <w:rPr>
          <w:rFonts w:ascii="Palatino Linotype" w:hAnsi="Palatino Linotype" w:cs="Tahoma"/>
          <w:sz w:val="22"/>
          <w:szCs w:val="22"/>
        </w:rPr>
      </w:pPr>
      <w:r w:rsidRPr="003D6B01">
        <w:rPr>
          <w:rFonts w:ascii="Palatino Linotype" w:hAnsi="Palatino Linotype" w:cs="Tahoma"/>
          <w:sz w:val="22"/>
          <w:szCs w:val="22"/>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6D165443" w14:textId="77777777" w:rsidR="00BF7E9D" w:rsidRPr="003D6B01" w:rsidRDefault="00BF7E9D" w:rsidP="00BF7E9D">
      <w:pPr>
        <w:pStyle w:val="Prrafodelista"/>
        <w:spacing w:line="360" w:lineRule="auto"/>
        <w:jc w:val="both"/>
        <w:rPr>
          <w:rFonts w:ascii="Palatino Linotype" w:hAnsi="Palatino Linotype" w:cs="Tahoma"/>
          <w:sz w:val="22"/>
          <w:szCs w:val="22"/>
        </w:rPr>
      </w:pPr>
    </w:p>
    <w:p w14:paraId="0CAB8029" w14:textId="77777777" w:rsidR="00BF7E9D" w:rsidRPr="003D6B01" w:rsidRDefault="00BF7E9D" w:rsidP="00BF7E9D">
      <w:pPr>
        <w:pStyle w:val="Prrafodelista"/>
        <w:spacing w:line="360" w:lineRule="auto"/>
        <w:ind w:left="0"/>
        <w:jc w:val="both"/>
        <w:rPr>
          <w:rFonts w:ascii="Palatino Linotype" w:hAnsi="Palatino Linotype" w:cs="Tahoma"/>
          <w:sz w:val="22"/>
          <w:szCs w:val="22"/>
        </w:rPr>
      </w:pPr>
      <w:r w:rsidRPr="003D6B01">
        <w:rPr>
          <w:rFonts w:ascii="Palatino Linotype" w:eastAsiaTheme="minorHAnsi"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2A605513" w14:textId="77777777" w:rsidR="00BF7E9D" w:rsidRPr="003D6B01" w:rsidRDefault="00BF7E9D" w:rsidP="00BF7E9D">
      <w:pPr>
        <w:spacing w:line="360" w:lineRule="auto"/>
        <w:contextualSpacing/>
        <w:jc w:val="both"/>
        <w:rPr>
          <w:rFonts w:ascii="Palatino Linotype" w:hAnsi="Palatino Linotype" w:cs="Tahoma"/>
          <w:sz w:val="22"/>
          <w:szCs w:val="22"/>
        </w:rPr>
      </w:pPr>
    </w:p>
    <w:p w14:paraId="4CAC8BE0" w14:textId="77777777" w:rsidR="00BF7E9D" w:rsidRPr="003D6B01" w:rsidRDefault="00BF7E9D" w:rsidP="00BF7E9D">
      <w:pPr>
        <w:ind w:left="567"/>
        <w:jc w:val="both"/>
        <w:rPr>
          <w:rFonts w:ascii="Palatino Linotype" w:hAnsi="Palatino Linotype" w:cs="Tahoma"/>
          <w:b/>
          <w:i/>
          <w:sz w:val="22"/>
          <w:szCs w:val="22"/>
        </w:rPr>
      </w:pPr>
      <w:r w:rsidRPr="003D6B01">
        <w:rPr>
          <w:rFonts w:ascii="Palatino Linotype" w:hAnsi="Palatino Linotype"/>
          <w:b/>
          <w:i/>
          <w:sz w:val="22"/>
          <w:szCs w:val="22"/>
        </w:rPr>
        <w:t xml:space="preserve">Registro Federal de Contribuyentes (RFC) de personas físicas. </w:t>
      </w:r>
    </w:p>
    <w:p w14:paraId="127EDF47" w14:textId="77777777" w:rsidR="00BF7E9D" w:rsidRPr="003D6B01" w:rsidRDefault="00BF7E9D" w:rsidP="00BF7E9D">
      <w:pPr>
        <w:pStyle w:val="Prrafodelista"/>
        <w:ind w:left="567" w:right="567"/>
        <w:jc w:val="both"/>
        <w:rPr>
          <w:rFonts w:ascii="Palatino Linotype" w:hAnsi="Palatino Linotype" w:cs="Tahoma"/>
          <w:i/>
          <w:sz w:val="22"/>
          <w:szCs w:val="22"/>
        </w:rPr>
      </w:pPr>
      <w:r w:rsidRPr="003D6B01">
        <w:rPr>
          <w:rFonts w:ascii="Palatino Linotype" w:hAnsi="Palatino Linotype" w:cs="Tahoma"/>
          <w:i/>
          <w:sz w:val="22"/>
          <w:szCs w:val="22"/>
        </w:rPr>
        <w:t>El RFC es una clave de carácter fiscal, única e irrepetible, que permite identificar al titular, su edad y fecha de nacimiento, por lo que es un dato personal de carácter confidencial.</w:t>
      </w:r>
    </w:p>
    <w:p w14:paraId="28486489" w14:textId="77777777" w:rsidR="00BF7E9D" w:rsidRPr="003D6B01" w:rsidRDefault="00BF7E9D" w:rsidP="00BF7E9D">
      <w:pPr>
        <w:pStyle w:val="Prrafodelista"/>
        <w:spacing w:line="360" w:lineRule="auto"/>
        <w:ind w:left="567" w:right="567"/>
        <w:jc w:val="both"/>
        <w:rPr>
          <w:rFonts w:ascii="Palatino Linotype" w:hAnsi="Palatino Linotype" w:cs="Tahoma"/>
          <w:sz w:val="22"/>
          <w:szCs w:val="22"/>
        </w:rPr>
      </w:pPr>
    </w:p>
    <w:p w14:paraId="7C45A904" w14:textId="77777777" w:rsidR="00BF7E9D" w:rsidRPr="003D6B01" w:rsidRDefault="00BF7E9D" w:rsidP="00BF7E9D">
      <w:pPr>
        <w:pStyle w:val="Prrafodelista"/>
        <w:spacing w:line="360" w:lineRule="auto"/>
        <w:ind w:left="0"/>
        <w:jc w:val="both"/>
        <w:rPr>
          <w:rFonts w:ascii="Palatino Linotype" w:hAnsi="Palatino Linotype" w:cs="Tahoma"/>
          <w:sz w:val="22"/>
          <w:szCs w:val="22"/>
        </w:rPr>
      </w:pPr>
      <w:r w:rsidRPr="003D6B01">
        <w:rPr>
          <w:rFonts w:ascii="Palatino Linotype" w:hAnsi="Palatino Linotype" w:cs="Tahoma"/>
          <w:b/>
          <w:sz w:val="22"/>
          <w:szCs w:val="22"/>
        </w:rPr>
        <w:t>De tal suerte, el Registro Federal de Contribuyentes de las personas físicas no guarda relación con la transparencia de los recursos públicos</w:t>
      </w:r>
      <w:r w:rsidRPr="003D6B01">
        <w:rPr>
          <w:rFonts w:ascii="Palatino Linotype" w:hAnsi="Palatino Linotype" w:cs="Tahoma"/>
          <w:sz w:val="22"/>
          <w:szCs w:val="22"/>
        </w:rPr>
        <w:t>, así como tampoco con el desempeño laboral que pueda tener una persona.</w:t>
      </w:r>
    </w:p>
    <w:p w14:paraId="0CD2D2E1" w14:textId="77777777" w:rsidR="00BF7E9D" w:rsidRPr="003D6B01" w:rsidRDefault="00BF7E9D" w:rsidP="00BF7E9D">
      <w:pPr>
        <w:pStyle w:val="Ttulo3"/>
        <w:spacing w:line="360" w:lineRule="auto"/>
        <w:jc w:val="both"/>
        <w:rPr>
          <w:rFonts w:ascii="Palatino Linotype" w:hAnsi="Palatino Linotype"/>
          <w:b w:val="0"/>
          <w:sz w:val="22"/>
          <w:szCs w:val="22"/>
        </w:rPr>
      </w:pPr>
      <w:bookmarkStart w:id="5" w:name="_Toc86917943"/>
      <w:bookmarkStart w:id="6" w:name="_Toc203042495"/>
      <w:r w:rsidRPr="003D6B01">
        <w:rPr>
          <w:rFonts w:ascii="Palatino Linotype" w:hAnsi="Palatino Linotype"/>
          <w:sz w:val="22"/>
          <w:szCs w:val="22"/>
        </w:rPr>
        <w:t>III. Clave ISSEMyM</w:t>
      </w:r>
      <w:bookmarkEnd w:id="5"/>
      <w:bookmarkEnd w:id="6"/>
    </w:p>
    <w:p w14:paraId="45CED4D9" w14:textId="77777777" w:rsidR="00BF7E9D" w:rsidRPr="003D6B01" w:rsidRDefault="00BF7E9D" w:rsidP="00BF7E9D">
      <w:pPr>
        <w:pStyle w:val="Prrafodelista"/>
        <w:spacing w:line="360" w:lineRule="auto"/>
        <w:ind w:left="0"/>
        <w:jc w:val="both"/>
        <w:rPr>
          <w:rFonts w:ascii="Palatino Linotype" w:hAnsi="Palatino Linotype" w:cs="Tahoma"/>
          <w:bCs/>
          <w:iCs/>
          <w:sz w:val="22"/>
          <w:szCs w:val="22"/>
        </w:rPr>
      </w:pPr>
      <w:r w:rsidRPr="003D6B01">
        <w:rPr>
          <w:rFonts w:ascii="Palatino Linotype"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AC85E8D" w14:textId="77777777" w:rsidR="00BF7E9D" w:rsidRPr="003D6B01" w:rsidRDefault="00BF7E9D" w:rsidP="00BF7E9D">
      <w:pPr>
        <w:pStyle w:val="Prrafodelista"/>
        <w:spacing w:line="360" w:lineRule="auto"/>
        <w:ind w:left="0"/>
        <w:jc w:val="both"/>
        <w:rPr>
          <w:rFonts w:ascii="Palatino Linotype" w:hAnsi="Palatino Linotype" w:cs="Tahoma"/>
          <w:bCs/>
          <w:iCs/>
          <w:sz w:val="22"/>
          <w:szCs w:val="22"/>
        </w:rPr>
      </w:pPr>
    </w:p>
    <w:p w14:paraId="63E01944" w14:textId="77777777" w:rsidR="00BF7E9D" w:rsidRPr="003D6B01" w:rsidRDefault="00BF7E9D" w:rsidP="00BF7E9D">
      <w:pPr>
        <w:pStyle w:val="Prrafodelista"/>
        <w:spacing w:line="360" w:lineRule="auto"/>
        <w:ind w:left="0"/>
        <w:jc w:val="both"/>
        <w:rPr>
          <w:rFonts w:ascii="Palatino Linotype" w:hAnsi="Palatino Linotype" w:cs="Tahoma"/>
          <w:bCs/>
          <w:sz w:val="22"/>
          <w:szCs w:val="22"/>
        </w:rPr>
      </w:pPr>
      <w:r w:rsidRPr="003D6B01">
        <w:rPr>
          <w:rFonts w:ascii="Palatino Linotype" w:hAnsi="Palatino Linotype" w:cs="Tahoma"/>
          <w:bCs/>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73641F0" w14:textId="77777777" w:rsidR="00BF7E9D" w:rsidRPr="003D6B01" w:rsidRDefault="00BF7E9D" w:rsidP="00BF7E9D">
      <w:pPr>
        <w:pStyle w:val="Prrafodelista"/>
        <w:spacing w:line="360" w:lineRule="auto"/>
        <w:jc w:val="both"/>
        <w:rPr>
          <w:rFonts w:ascii="Palatino Linotype" w:hAnsi="Palatino Linotype" w:cs="Tahoma"/>
          <w:bCs/>
          <w:sz w:val="22"/>
          <w:szCs w:val="22"/>
        </w:rPr>
      </w:pPr>
    </w:p>
    <w:p w14:paraId="678C4DCE" w14:textId="77777777" w:rsidR="00BF7E9D" w:rsidRPr="003D6B01" w:rsidRDefault="00BF7E9D" w:rsidP="00BF7E9D">
      <w:pPr>
        <w:pStyle w:val="Prrafodelista"/>
        <w:spacing w:line="360" w:lineRule="auto"/>
        <w:ind w:left="0"/>
        <w:jc w:val="both"/>
        <w:rPr>
          <w:rFonts w:ascii="Palatino Linotype" w:hAnsi="Palatino Linotype" w:cs="Tahoma"/>
          <w:bCs/>
          <w:sz w:val="22"/>
          <w:szCs w:val="22"/>
        </w:rPr>
      </w:pPr>
      <w:r w:rsidRPr="003D6B01">
        <w:rPr>
          <w:rFonts w:ascii="Palatino Linotype" w:hAnsi="Palatino Linotype" w:cs="Tahoma"/>
          <w:bCs/>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C91CBD4" w14:textId="77777777" w:rsidR="00BF7E9D" w:rsidRPr="003D6B01" w:rsidRDefault="00BF7E9D" w:rsidP="00BF7E9D">
      <w:pPr>
        <w:pStyle w:val="Ttulo3"/>
        <w:spacing w:line="360" w:lineRule="auto"/>
        <w:jc w:val="both"/>
        <w:rPr>
          <w:rFonts w:ascii="Palatino Linotype" w:hAnsi="Palatino Linotype"/>
          <w:b w:val="0"/>
          <w:sz w:val="22"/>
          <w:szCs w:val="22"/>
        </w:rPr>
      </w:pPr>
      <w:bookmarkStart w:id="7" w:name="_Toc86917946"/>
      <w:bookmarkStart w:id="8" w:name="_Toc203042496"/>
      <w:r w:rsidRPr="003D6B01">
        <w:rPr>
          <w:rFonts w:ascii="Palatino Linotype" w:hAnsi="Palatino Linotype"/>
          <w:sz w:val="22"/>
          <w:szCs w:val="22"/>
        </w:rPr>
        <w:t>IV. Deducciones personales</w:t>
      </w:r>
      <w:bookmarkEnd w:id="7"/>
      <w:bookmarkEnd w:id="8"/>
    </w:p>
    <w:p w14:paraId="0B77228D" w14:textId="77777777" w:rsidR="00BF7E9D" w:rsidRPr="003D6B01" w:rsidRDefault="00BF7E9D" w:rsidP="00BF7E9D">
      <w:pPr>
        <w:pStyle w:val="Prrafodelista"/>
        <w:spacing w:line="360" w:lineRule="auto"/>
        <w:ind w:left="0"/>
        <w:jc w:val="both"/>
        <w:rPr>
          <w:rFonts w:ascii="Palatino Linotype" w:hAnsi="Palatino Linotype" w:cs="Tahoma"/>
          <w:bCs/>
          <w:sz w:val="22"/>
          <w:szCs w:val="22"/>
        </w:rPr>
      </w:pPr>
      <w:r w:rsidRPr="003D6B01">
        <w:rPr>
          <w:rFonts w:ascii="Palatino Linotype" w:hAnsi="Palatino Linotype" w:cs="Tahoma"/>
          <w:bCs/>
          <w:sz w:val="22"/>
          <w:szCs w:val="22"/>
        </w:rPr>
        <w:t xml:space="preserve">Es necesario precisar que existen deducciones que se generan con motivo de una decisión libre y voluntaria de los servidores públicos, como son: créditos personales, </w:t>
      </w:r>
      <w:r w:rsidRPr="003D6B01">
        <w:rPr>
          <w:rFonts w:ascii="Palatino Linotype" w:hAnsi="Palatino Linotype" w:cs="Tahoma"/>
          <w:b/>
          <w:bCs/>
          <w:sz w:val="22"/>
          <w:szCs w:val="22"/>
          <w:u w:val="single"/>
        </w:rPr>
        <w:t>cuotas sindicales y fondo de resistencia del Sindicato Único de Trabajadores de los Poderes, Municipios e Institución Descentralizadas del Estado de México</w:t>
      </w:r>
      <w:r w:rsidRPr="003D6B01">
        <w:rPr>
          <w:rFonts w:ascii="Palatino Linotype" w:hAnsi="Palatino Linotype" w:cs="Tahoma"/>
          <w:bCs/>
          <w:sz w:val="22"/>
          <w:szCs w:val="22"/>
        </w:rPr>
        <w:t>, seguro de vida, accidentes y enfermedades.</w:t>
      </w:r>
    </w:p>
    <w:p w14:paraId="747532BE" w14:textId="77777777" w:rsidR="00BF7E9D" w:rsidRPr="003D6B01" w:rsidRDefault="00BF7E9D" w:rsidP="00BF7E9D">
      <w:pPr>
        <w:pStyle w:val="Prrafodelista"/>
        <w:spacing w:line="360" w:lineRule="auto"/>
        <w:ind w:left="0"/>
        <w:jc w:val="both"/>
        <w:rPr>
          <w:rFonts w:ascii="Palatino Linotype" w:hAnsi="Palatino Linotype" w:cs="Tahoma"/>
          <w:bCs/>
          <w:sz w:val="22"/>
          <w:szCs w:val="22"/>
        </w:rPr>
      </w:pPr>
    </w:p>
    <w:p w14:paraId="4F2893B7" w14:textId="77777777" w:rsidR="00BF7E9D" w:rsidRPr="003D6B01" w:rsidRDefault="00BF7E9D" w:rsidP="00BF7E9D">
      <w:pPr>
        <w:pStyle w:val="Prrafodelista"/>
        <w:spacing w:line="360" w:lineRule="auto"/>
        <w:ind w:left="0"/>
        <w:jc w:val="both"/>
        <w:rPr>
          <w:rFonts w:ascii="Palatino Linotype" w:hAnsi="Palatino Linotype" w:cs="Tahoma"/>
          <w:bCs/>
          <w:sz w:val="22"/>
          <w:szCs w:val="22"/>
        </w:rPr>
      </w:pPr>
      <w:r w:rsidRPr="003D6B01">
        <w:rPr>
          <w:rFonts w:ascii="Palatino Linotype" w:hAnsi="Palatino Linotype" w:cs="Tahoma"/>
          <w:bCs/>
          <w:sz w:val="22"/>
          <w:szCs w:val="22"/>
        </w:rPr>
        <w:t xml:space="preserve">Asimismo, hay otras que se generan con motivo de una sentencia judicial, como es la pensión alimenticia que periódicamente se retira de la cuenta de un empleado, a efecto de que sea entregado a un tercero.  </w:t>
      </w:r>
    </w:p>
    <w:p w14:paraId="62B7B483" w14:textId="77777777" w:rsidR="00BF7E9D" w:rsidRPr="003D6B01" w:rsidRDefault="00BF7E9D" w:rsidP="00BF7E9D">
      <w:pPr>
        <w:pStyle w:val="Prrafodelista"/>
        <w:spacing w:line="360" w:lineRule="auto"/>
        <w:jc w:val="both"/>
        <w:rPr>
          <w:rFonts w:ascii="Palatino Linotype" w:hAnsi="Palatino Linotype" w:cs="Tahoma"/>
          <w:bCs/>
          <w:sz w:val="22"/>
          <w:szCs w:val="22"/>
        </w:rPr>
      </w:pPr>
    </w:p>
    <w:p w14:paraId="3C94E80C" w14:textId="77777777" w:rsidR="00BF7E9D" w:rsidRPr="003D6B01" w:rsidRDefault="00BF7E9D" w:rsidP="00BF7E9D">
      <w:pPr>
        <w:pStyle w:val="Prrafodelista"/>
        <w:spacing w:line="360" w:lineRule="auto"/>
        <w:ind w:left="0"/>
        <w:jc w:val="both"/>
        <w:rPr>
          <w:rFonts w:ascii="Palatino Linotype" w:hAnsi="Palatino Linotype" w:cs="Tahoma"/>
          <w:bCs/>
          <w:sz w:val="22"/>
          <w:szCs w:val="22"/>
        </w:rPr>
      </w:pPr>
      <w:r w:rsidRPr="003D6B01">
        <w:rPr>
          <w:rFonts w:ascii="Palatino Linotype" w:hAnsi="Palatino Linotype" w:cs="Tahoma"/>
          <w:b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3796E1C3" w14:textId="77777777" w:rsidR="00BF7E9D" w:rsidRPr="003D6B01" w:rsidRDefault="00BF7E9D" w:rsidP="00BF7E9D">
      <w:pPr>
        <w:pStyle w:val="Prrafodelista"/>
        <w:spacing w:line="360" w:lineRule="auto"/>
        <w:jc w:val="both"/>
        <w:rPr>
          <w:rFonts w:ascii="Palatino Linotype" w:hAnsi="Palatino Linotype" w:cs="Tahoma"/>
          <w:bCs/>
          <w:sz w:val="22"/>
          <w:szCs w:val="22"/>
        </w:rPr>
      </w:pPr>
    </w:p>
    <w:p w14:paraId="325FC1AB" w14:textId="79B10FB7" w:rsidR="00BF7E9D" w:rsidRPr="003D6B01" w:rsidRDefault="00BF7E9D" w:rsidP="00BF7E9D">
      <w:pPr>
        <w:pStyle w:val="Prrafodelista"/>
        <w:spacing w:line="360" w:lineRule="auto"/>
        <w:ind w:left="0"/>
        <w:jc w:val="both"/>
        <w:rPr>
          <w:rFonts w:ascii="Palatino Linotype" w:hAnsi="Palatino Linotype" w:cs="Tahoma"/>
          <w:bCs/>
          <w:sz w:val="22"/>
          <w:szCs w:val="22"/>
        </w:rPr>
      </w:pPr>
      <w:r w:rsidRPr="003D6B01">
        <w:rPr>
          <w:rFonts w:ascii="Palatino Linotype" w:hAnsi="Palatino Linotype" w:cs="Tahoma"/>
          <w:bCs/>
          <w:sz w:val="22"/>
          <w:szCs w:val="22"/>
        </w:rPr>
        <w:t>Así, dichas deducciones reflejan el destino que un servidor público da a su patrimonio, lo que se aleja de la transparencia y rendición de cuentas, en consecuencia, deben ser clasificadas como confidenciales.</w:t>
      </w:r>
    </w:p>
    <w:p w14:paraId="3ACC6C4C" w14:textId="77777777" w:rsidR="00BF7E9D" w:rsidRPr="003D6B01" w:rsidRDefault="00BF7E9D" w:rsidP="00C34074">
      <w:pPr>
        <w:spacing w:line="360" w:lineRule="auto"/>
        <w:jc w:val="both"/>
        <w:rPr>
          <w:rFonts w:ascii="Palatino Linotype" w:eastAsia="Palatino Linotype" w:hAnsi="Palatino Linotype" w:cs="Palatino Linotype"/>
          <w:sz w:val="22"/>
          <w:szCs w:val="22"/>
        </w:rPr>
      </w:pPr>
    </w:p>
    <w:p w14:paraId="18795A74"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28FE61E"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p>
    <w:p w14:paraId="657BB56F"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 “</w:t>
      </w:r>
      <w:r w:rsidRPr="003D6B01">
        <w:rPr>
          <w:rFonts w:ascii="Palatino Linotype" w:eastAsia="Palatino Linotype" w:hAnsi="Palatino Linotype" w:cs="Palatino Linotype"/>
          <w:b/>
          <w:i/>
          <w:sz w:val="22"/>
          <w:szCs w:val="22"/>
        </w:rPr>
        <w:t>Quincuagésimo</w:t>
      </w:r>
      <w:r w:rsidRPr="003D6B01">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5EC476E"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Quincuagésimo primero.</w:t>
      </w:r>
      <w:r w:rsidRPr="003D6B01">
        <w:rPr>
          <w:rFonts w:ascii="Palatino Linotype" w:eastAsia="Palatino Linotype" w:hAnsi="Palatino Linotype" w:cs="Palatino Linotype"/>
          <w:i/>
          <w:sz w:val="22"/>
          <w:szCs w:val="22"/>
        </w:rPr>
        <w:t xml:space="preserve"> Toda acta del Comité de Transparencia deberá contener: </w:t>
      </w:r>
    </w:p>
    <w:p w14:paraId="647D2B37"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 El número de sesión y fecha; </w:t>
      </w:r>
    </w:p>
    <w:p w14:paraId="30EFB82B"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II. El nombre del área que solicitó la clasificación de información; </w:t>
      </w:r>
    </w:p>
    <w:p w14:paraId="777925A1"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III. La fundamentación legal y motivación correspondiente; </w:t>
      </w:r>
    </w:p>
    <w:p w14:paraId="7DA593C9"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IV. La resolución o resoluciones aprobadas; y </w:t>
      </w:r>
    </w:p>
    <w:p w14:paraId="5423816D"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V. La rúbrica o firma digital de cada integrante del Comité de Transparencia. </w:t>
      </w:r>
    </w:p>
    <w:p w14:paraId="712912BA"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FC06B7F"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 Los motivos y razonamientos que sustenten la confirmación o modificación de la prueba de daño;</w:t>
      </w:r>
    </w:p>
    <w:p w14:paraId="23E8BFC7"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II. Descripción de las partes o secciones reservadas, en caso de clasificación parcial; </w:t>
      </w:r>
    </w:p>
    <w:p w14:paraId="33120A90"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III. El periodo por el que mantendrá su clasificación y fecha de expiración; y </w:t>
      </w:r>
    </w:p>
    <w:p w14:paraId="562C04E9"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1C54D3C"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930FAE5"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7160606"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Quincuagésimo segundo.</w:t>
      </w:r>
      <w:r w:rsidRPr="003D6B01">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2F1DE10"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3E0C308"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0A70517"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27B0E82"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III. Señalar las personas o instancias autorizadas a acceder a la información clasificada.</w:t>
      </w:r>
    </w:p>
    <w:p w14:paraId="25E87230"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171508F"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p>
    <w:p w14:paraId="532C75D5"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6BB15E31"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p>
    <w:p w14:paraId="0E777AA2" w14:textId="77777777" w:rsidR="00C34074" w:rsidRPr="003D6B01" w:rsidRDefault="00C34074" w:rsidP="00C3407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r w:rsidRPr="003D6B01">
        <w:rPr>
          <w:rFonts w:ascii="Palatino Linotype" w:eastAsia="Palatino Linotype" w:hAnsi="Palatino Linotype" w:cs="Palatino Linotype"/>
          <w:b/>
          <w:i/>
          <w:sz w:val="22"/>
          <w:szCs w:val="22"/>
        </w:rPr>
        <w:t>Quincuagésimo cuarto.</w:t>
      </w:r>
      <w:r w:rsidRPr="003D6B01">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8A86402"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Quincuagésimo quinto.</w:t>
      </w:r>
      <w:r w:rsidRPr="003D6B01">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F115B53"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w:t>
      </w:r>
    </w:p>
    <w:p w14:paraId="27E93447"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b/>
          <w:i/>
          <w:sz w:val="22"/>
          <w:szCs w:val="22"/>
        </w:rPr>
        <w:t>Quincuagésimo séptimo.</w:t>
      </w:r>
      <w:r w:rsidRPr="003D6B0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8875951"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B7A43E1"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5C8AE534"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787ED42"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4A5D000" w14:textId="77777777" w:rsidR="00C34074" w:rsidRPr="003D6B01" w:rsidRDefault="00C34074" w:rsidP="00C34074">
      <w:pPr>
        <w:ind w:left="567" w:right="616"/>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8294D5E" w14:textId="77777777" w:rsidR="00C34074" w:rsidRPr="003D6B01" w:rsidRDefault="00C34074" w:rsidP="00C34074">
      <w:pPr>
        <w:spacing w:line="360" w:lineRule="auto"/>
        <w:ind w:left="567" w:right="616"/>
        <w:jc w:val="both"/>
        <w:rPr>
          <w:rFonts w:ascii="Palatino Linotype" w:eastAsia="Palatino Linotype" w:hAnsi="Palatino Linotype" w:cs="Palatino Linotype"/>
          <w:i/>
          <w:sz w:val="22"/>
          <w:szCs w:val="22"/>
        </w:rPr>
      </w:pPr>
    </w:p>
    <w:p w14:paraId="2389DFEC" w14:textId="77777777" w:rsidR="00C34074" w:rsidRPr="003D6B01" w:rsidRDefault="00C34074" w:rsidP="00C34074">
      <w:pPr>
        <w:spacing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3D6B01" w:rsidRDefault="00F36565">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3D6B01"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R E S U E L V E:</w:t>
      </w:r>
    </w:p>
    <w:p w14:paraId="6EF9BB33" w14:textId="6B810B94" w:rsidR="00C877F6" w:rsidRPr="003D6B01" w:rsidRDefault="00F36565">
      <w:pPr>
        <w:spacing w:before="240" w:after="240" w:line="360" w:lineRule="auto"/>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 xml:space="preserve">Primero. </w:t>
      </w:r>
      <w:r w:rsidRPr="003D6B01">
        <w:rPr>
          <w:rFonts w:ascii="Palatino Linotype" w:eastAsia="Palatino Linotype" w:hAnsi="Palatino Linotype" w:cs="Palatino Linotype"/>
          <w:sz w:val="22"/>
          <w:szCs w:val="22"/>
        </w:rPr>
        <w:t>Resultan</w:t>
      </w:r>
      <w:r w:rsidRPr="003D6B01">
        <w:rPr>
          <w:rFonts w:ascii="Palatino Linotype" w:eastAsia="Palatino Linotype" w:hAnsi="Palatino Linotype" w:cs="Palatino Linotype"/>
          <w:b/>
          <w:sz w:val="22"/>
          <w:szCs w:val="22"/>
        </w:rPr>
        <w:t xml:space="preserve"> parcialmente fundados </w:t>
      </w:r>
      <w:r w:rsidRPr="003D6B01">
        <w:rPr>
          <w:rFonts w:ascii="Palatino Linotype" w:eastAsia="Palatino Linotype" w:hAnsi="Palatino Linotype" w:cs="Palatino Linotype"/>
          <w:sz w:val="22"/>
          <w:szCs w:val="22"/>
        </w:rPr>
        <w:t xml:space="preserve">los motivos de inconformidad hechos valer por </w:t>
      </w:r>
      <w:r w:rsidRPr="003D6B01">
        <w:rPr>
          <w:rFonts w:ascii="Palatino Linotype" w:eastAsia="Palatino Linotype" w:hAnsi="Palatino Linotype" w:cs="Palatino Linotype"/>
          <w:b/>
          <w:sz w:val="22"/>
          <w:szCs w:val="22"/>
        </w:rPr>
        <w:t>la parte Recurrente</w:t>
      </w:r>
      <w:r w:rsidRPr="003D6B01">
        <w:rPr>
          <w:rFonts w:ascii="Palatino Linotype" w:eastAsia="Palatino Linotype" w:hAnsi="Palatino Linotype" w:cs="Palatino Linotype"/>
          <w:sz w:val="22"/>
          <w:szCs w:val="22"/>
        </w:rPr>
        <w:t xml:space="preserve"> en el Recurso de Revisión</w:t>
      </w:r>
      <w:r w:rsidRPr="003D6B01">
        <w:rPr>
          <w:rFonts w:ascii="Palatino Linotype" w:eastAsia="Palatino Linotype" w:hAnsi="Palatino Linotype" w:cs="Palatino Linotype"/>
          <w:b/>
          <w:sz w:val="22"/>
          <w:szCs w:val="22"/>
        </w:rPr>
        <w:t xml:space="preserve"> </w:t>
      </w:r>
      <w:r w:rsidR="00020240" w:rsidRPr="003D6B01">
        <w:rPr>
          <w:rFonts w:ascii="Palatino Linotype" w:eastAsia="Palatino Linotype" w:hAnsi="Palatino Linotype" w:cs="Palatino Linotype"/>
          <w:b/>
          <w:sz w:val="22"/>
          <w:szCs w:val="22"/>
        </w:rPr>
        <w:t>10544/INFOEM/IP/RR/2025</w:t>
      </w:r>
      <w:r w:rsidRPr="003D6B01">
        <w:rPr>
          <w:rFonts w:ascii="Palatino Linotype" w:eastAsia="Palatino Linotype" w:hAnsi="Palatino Linotype" w:cs="Palatino Linotype"/>
          <w:b/>
          <w:sz w:val="22"/>
          <w:szCs w:val="22"/>
        </w:rPr>
        <w:t xml:space="preserve">, </w:t>
      </w:r>
      <w:r w:rsidRPr="003D6B01">
        <w:rPr>
          <w:rFonts w:ascii="Palatino Linotype" w:eastAsia="Palatino Linotype" w:hAnsi="Palatino Linotype" w:cs="Palatino Linotype"/>
          <w:sz w:val="22"/>
          <w:szCs w:val="22"/>
        </w:rPr>
        <w:t>por lo que</w:t>
      </w:r>
      <w:r w:rsidRPr="003D6B01">
        <w:rPr>
          <w:rFonts w:ascii="Palatino Linotype" w:eastAsia="Palatino Linotype" w:hAnsi="Palatino Linotype" w:cs="Palatino Linotype"/>
          <w:b/>
          <w:sz w:val="22"/>
          <w:szCs w:val="22"/>
        </w:rPr>
        <w:t xml:space="preserve">, en términos del Considerando Cuarto </w:t>
      </w:r>
      <w:r w:rsidRPr="003D6B01">
        <w:rPr>
          <w:rFonts w:ascii="Palatino Linotype" w:eastAsia="Palatino Linotype" w:hAnsi="Palatino Linotype" w:cs="Palatino Linotype"/>
          <w:sz w:val="22"/>
          <w:szCs w:val="22"/>
        </w:rPr>
        <w:t>de la presente resolución</w:t>
      </w:r>
      <w:r w:rsidRPr="003D6B01">
        <w:rPr>
          <w:rFonts w:ascii="Palatino Linotype" w:eastAsia="Palatino Linotype" w:hAnsi="Palatino Linotype" w:cs="Palatino Linotype"/>
          <w:b/>
          <w:sz w:val="22"/>
          <w:szCs w:val="22"/>
        </w:rPr>
        <w:t xml:space="preserve">, se </w:t>
      </w:r>
      <w:r w:rsidR="005F5FC4" w:rsidRPr="003D6B01">
        <w:rPr>
          <w:rFonts w:ascii="Palatino Linotype" w:eastAsia="Palatino Linotype" w:hAnsi="Palatino Linotype" w:cs="Palatino Linotype"/>
          <w:b/>
          <w:sz w:val="22"/>
          <w:szCs w:val="22"/>
        </w:rPr>
        <w:t>MODIFICA</w:t>
      </w:r>
      <w:r w:rsidRPr="003D6B01">
        <w:rPr>
          <w:rFonts w:ascii="Palatino Linotype" w:eastAsia="Palatino Linotype" w:hAnsi="Palatino Linotype" w:cs="Palatino Linotype"/>
          <w:b/>
          <w:sz w:val="22"/>
          <w:szCs w:val="22"/>
        </w:rPr>
        <w:t xml:space="preserve"> l</w:t>
      </w:r>
      <w:r w:rsidRPr="003D6B01">
        <w:rPr>
          <w:rFonts w:ascii="Palatino Linotype" w:eastAsia="Palatino Linotype" w:hAnsi="Palatino Linotype" w:cs="Palatino Linotype"/>
          <w:sz w:val="22"/>
          <w:szCs w:val="22"/>
        </w:rPr>
        <w:t>a respuesta del</w:t>
      </w:r>
      <w:r w:rsidRPr="003D6B01">
        <w:rPr>
          <w:rFonts w:ascii="Palatino Linotype" w:eastAsia="Palatino Linotype" w:hAnsi="Palatino Linotype" w:cs="Palatino Linotype"/>
          <w:b/>
          <w:sz w:val="22"/>
          <w:szCs w:val="22"/>
        </w:rPr>
        <w:t xml:space="preserve"> Sujeto Obligado.</w:t>
      </w:r>
    </w:p>
    <w:p w14:paraId="7D8F81E5" w14:textId="35205D84" w:rsidR="00C877F6" w:rsidRPr="003D6B01" w:rsidRDefault="00F36565">
      <w:pPr>
        <w:spacing w:before="240" w:after="240" w:line="360" w:lineRule="auto"/>
        <w:jc w:val="both"/>
        <w:rPr>
          <w:rFonts w:ascii="Palatino Linotype" w:eastAsia="Palatino Linotype" w:hAnsi="Palatino Linotype" w:cs="Palatino Linotype"/>
          <w:sz w:val="22"/>
          <w:szCs w:val="22"/>
        </w:rPr>
      </w:pPr>
      <w:bookmarkStart w:id="9" w:name="_heading=h.j3ppyxwlb1s2" w:colFirst="0" w:colLast="0"/>
      <w:bookmarkEnd w:id="9"/>
      <w:r w:rsidRPr="003D6B01">
        <w:rPr>
          <w:rFonts w:ascii="Palatino Linotype" w:eastAsia="Palatino Linotype" w:hAnsi="Palatino Linotype" w:cs="Palatino Linotype"/>
          <w:b/>
          <w:sz w:val="22"/>
          <w:szCs w:val="22"/>
        </w:rPr>
        <w:t xml:space="preserve">Segundo. Se Ordena al Sujeto Obligado </w:t>
      </w:r>
      <w:r w:rsidRPr="003D6B01">
        <w:rPr>
          <w:rFonts w:ascii="Palatino Linotype" w:eastAsia="Palatino Linotype" w:hAnsi="Palatino Linotype" w:cs="Palatino Linotype"/>
          <w:sz w:val="22"/>
          <w:szCs w:val="22"/>
        </w:rPr>
        <w:t>que en términos de los</w:t>
      </w:r>
      <w:r w:rsidRPr="003D6B01">
        <w:rPr>
          <w:rFonts w:ascii="Palatino Linotype" w:eastAsia="Palatino Linotype" w:hAnsi="Palatino Linotype" w:cs="Palatino Linotype"/>
          <w:b/>
          <w:sz w:val="22"/>
          <w:szCs w:val="22"/>
        </w:rPr>
        <w:t xml:space="preserve"> Considerandos Cuarto y Quinto </w:t>
      </w:r>
      <w:r w:rsidRPr="003D6B01">
        <w:rPr>
          <w:rFonts w:ascii="Palatino Linotype" w:eastAsia="Palatino Linotype" w:hAnsi="Palatino Linotype" w:cs="Palatino Linotype"/>
          <w:sz w:val="22"/>
          <w:szCs w:val="22"/>
        </w:rPr>
        <w:t>de esta resolución,</w:t>
      </w:r>
      <w:r w:rsidR="008977D9" w:rsidRPr="003D6B01">
        <w:rPr>
          <w:rFonts w:ascii="Palatino Linotype" w:eastAsia="Palatino Linotype" w:hAnsi="Palatino Linotype" w:cs="Palatino Linotype"/>
          <w:sz w:val="22"/>
          <w:szCs w:val="22"/>
        </w:rPr>
        <w:t xml:space="preserve"> </w:t>
      </w:r>
      <w:r w:rsidRPr="003D6B01">
        <w:rPr>
          <w:rFonts w:ascii="Palatino Linotype" w:eastAsia="Palatino Linotype" w:hAnsi="Palatino Linotype" w:cs="Palatino Linotype"/>
          <w:sz w:val="22"/>
          <w:szCs w:val="22"/>
        </w:rPr>
        <w:t xml:space="preserve">haga entrega a </w:t>
      </w:r>
      <w:r w:rsidRPr="003D6B01">
        <w:rPr>
          <w:rFonts w:ascii="Palatino Linotype" w:eastAsia="Palatino Linotype" w:hAnsi="Palatino Linotype" w:cs="Palatino Linotype"/>
          <w:b/>
          <w:sz w:val="22"/>
          <w:szCs w:val="22"/>
        </w:rPr>
        <w:t>la parte Recurrente a través del SAIMEX,</w:t>
      </w:r>
      <w:r w:rsidR="001A1939" w:rsidRPr="003D6B01">
        <w:rPr>
          <w:rFonts w:ascii="Palatino Linotype" w:eastAsia="Palatino Linotype" w:hAnsi="Palatino Linotype" w:cs="Palatino Linotype"/>
          <w:b/>
          <w:sz w:val="22"/>
          <w:szCs w:val="22"/>
        </w:rPr>
        <w:t xml:space="preserve"> en versión pública,</w:t>
      </w:r>
      <w:r w:rsidRPr="003D6B01">
        <w:rPr>
          <w:rFonts w:ascii="Palatino Linotype" w:eastAsia="Palatino Linotype" w:hAnsi="Palatino Linotype" w:cs="Palatino Linotype"/>
          <w:b/>
          <w:sz w:val="22"/>
          <w:szCs w:val="22"/>
        </w:rPr>
        <w:t xml:space="preserve"> </w:t>
      </w:r>
      <w:r w:rsidRPr="003D6B01">
        <w:rPr>
          <w:rFonts w:ascii="Palatino Linotype" w:eastAsia="Palatino Linotype" w:hAnsi="Palatino Linotype" w:cs="Palatino Linotype"/>
          <w:sz w:val="22"/>
          <w:szCs w:val="22"/>
        </w:rPr>
        <w:t>la siguiente información:</w:t>
      </w:r>
    </w:p>
    <w:p w14:paraId="7F09F247" w14:textId="24B578FF" w:rsidR="007339ED" w:rsidRPr="003D6B01" w:rsidRDefault="005E65B9" w:rsidP="00C0467F">
      <w:pPr>
        <w:numPr>
          <w:ilvl w:val="0"/>
          <w:numId w:val="19"/>
        </w:numPr>
        <w:pBdr>
          <w:top w:val="nil"/>
          <w:left w:val="nil"/>
          <w:bottom w:val="nil"/>
          <w:right w:val="nil"/>
          <w:between w:val="nil"/>
        </w:pBdr>
        <w:spacing w:after="240" w:line="276" w:lineRule="auto"/>
        <w:ind w:right="560"/>
        <w:jc w:val="both"/>
        <w:rPr>
          <w:rFonts w:ascii="Palatino Linotype" w:eastAsia="Palatino Linotype" w:hAnsi="Palatino Linotype" w:cs="Palatino Linotype"/>
          <w:b/>
          <w:sz w:val="22"/>
          <w:szCs w:val="22"/>
        </w:rPr>
      </w:pPr>
      <w:r w:rsidRPr="003D6B01">
        <w:rPr>
          <w:rFonts w:ascii="Palatino Linotype" w:eastAsia="Palatino Linotype" w:hAnsi="Palatino Linotype" w:cs="Palatino Linotype"/>
          <w:b/>
          <w:sz w:val="22"/>
          <w:szCs w:val="22"/>
        </w:rPr>
        <w:t>Recibos de nómina de l</w:t>
      </w:r>
      <w:r w:rsidR="001A1939" w:rsidRPr="003D6B01">
        <w:rPr>
          <w:rFonts w:ascii="Palatino Linotype" w:eastAsia="Palatino Linotype" w:hAnsi="Palatino Linotype" w:cs="Palatino Linotype"/>
          <w:b/>
          <w:sz w:val="22"/>
          <w:szCs w:val="22"/>
        </w:rPr>
        <w:t>os</w:t>
      </w:r>
      <w:r w:rsidRPr="003D6B01">
        <w:rPr>
          <w:rFonts w:ascii="Palatino Linotype" w:eastAsia="Palatino Linotype" w:hAnsi="Palatino Linotype" w:cs="Palatino Linotype"/>
          <w:b/>
          <w:sz w:val="22"/>
          <w:szCs w:val="22"/>
        </w:rPr>
        <w:t xml:space="preserve"> </w:t>
      </w:r>
      <w:r w:rsidR="001A1939" w:rsidRPr="003D6B01">
        <w:rPr>
          <w:rFonts w:ascii="Palatino Linotype" w:eastAsia="Palatino Linotype" w:hAnsi="Palatino Linotype" w:cs="Palatino Linotype"/>
          <w:b/>
          <w:sz w:val="22"/>
          <w:szCs w:val="22"/>
        </w:rPr>
        <w:t>Titulares de las Unidades A</w:t>
      </w:r>
      <w:r w:rsidRPr="003D6B01">
        <w:rPr>
          <w:rFonts w:ascii="Palatino Linotype" w:eastAsia="Palatino Linotype" w:hAnsi="Palatino Linotype" w:cs="Palatino Linotype"/>
          <w:b/>
          <w:sz w:val="22"/>
          <w:szCs w:val="22"/>
        </w:rPr>
        <w:t>dministrativas</w:t>
      </w:r>
      <w:r w:rsidR="001A1939" w:rsidRPr="003D6B01">
        <w:rPr>
          <w:rFonts w:ascii="Palatino Linotype" w:eastAsia="Palatino Linotype" w:hAnsi="Palatino Linotype" w:cs="Palatino Linotype"/>
          <w:b/>
          <w:sz w:val="22"/>
          <w:szCs w:val="22"/>
        </w:rPr>
        <w:t xml:space="preserve"> faltantes,</w:t>
      </w:r>
      <w:r w:rsidRPr="003D6B01">
        <w:rPr>
          <w:rFonts w:ascii="Palatino Linotype" w:eastAsia="Palatino Linotype" w:hAnsi="Palatino Linotype" w:cs="Palatino Linotype"/>
          <w:b/>
          <w:sz w:val="22"/>
          <w:szCs w:val="22"/>
        </w:rPr>
        <w:t xml:space="preserve"> </w:t>
      </w:r>
      <w:r w:rsidR="001A1939" w:rsidRPr="003D6B01">
        <w:rPr>
          <w:rFonts w:ascii="Palatino Linotype" w:eastAsia="Palatino Linotype" w:hAnsi="Palatino Linotype" w:cs="Palatino Linotype"/>
          <w:b/>
          <w:sz w:val="22"/>
          <w:szCs w:val="22"/>
        </w:rPr>
        <w:t>correspondiente</w:t>
      </w:r>
      <w:r w:rsidR="006952C9" w:rsidRPr="003D6B01">
        <w:rPr>
          <w:rFonts w:ascii="Palatino Linotype" w:eastAsia="Palatino Linotype" w:hAnsi="Palatino Linotype" w:cs="Palatino Linotype"/>
          <w:b/>
          <w:sz w:val="22"/>
          <w:szCs w:val="22"/>
        </w:rPr>
        <w:t>s</w:t>
      </w:r>
      <w:r w:rsidR="001A1939" w:rsidRPr="003D6B01">
        <w:rPr>
          <w:rFonts w:ascii="Palatino Linotype" w:eastAsia="Palatino Linotype" w:hAnsi="Palatino Linotype" w:cs="Palatino Linotype"/>
          <w:b/>
          <w:sz w:val="22"/>
          <w:szCs w:val="22"/>
        </w:rPr>
        <w:t xml:space="preserve"> a la primera quincena de agosto de dos mil veinticinco.</w:t>
      </w:r>
    </w:p>
    <w:p w14:paraId="7FA7B508" w14:textId="75DF6EC5" w:rsidR="005E65B9" w:rsidRPr="003D6B01" w:rsidRDefault="005E65B9" w:rsidP="001A1939">
      <w:pPr>
        <w:pBdr>
          <w:top w:val="nil"/>
          <w:left w:val="nil"/>
          <w:bottom w:val="nil"/>
          <w:right w:val="nil"/>
          <w:between w:val="nil"/>
        </w:pBdr>
        <w:ind w:left="426" w:right="560"/>
        <w:jc w:val="both"/>
        <w:rPr>
          <w:rFonts w:ascii="Palatino Linotype" w:eastAsia="Palatino Linotype" w:hAnsi="Palatino Linotype" w:cs="Palatino Linotype"/>
          <w:i/>
          <w:sz w:val="22"/>
          <w:szCs w:val="22"/>
        </w:rPr>
      </w:pPr>
      <w:r w:rsidRPr="003D6B01">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 a disposición de la parte Recurrente. </w:t>
      </w:r>
    </w:p>
    <w:p w14:paraId="5FD8F30F" w14:textId="285B8C65" w:rsidR="005E65B9" w:rsidRPr="003D6B01" w:rsidRDefault="005E65B9" w:rsidP="001A1939">
      <w:pPr>
        <w:pBdr>
          <w:top w:val="nil"/>
          <w:left w:val="nil"/>
          <w:bottom w:val="nil"/>
          <w:right w:val="nil"/>
          <w:between w:val="nil"/>
        </w:pBdr>
        <w:ind w:left="426" w:right="560"/>
        <w:jc w:val="both"/>
        <w:rPr>
          <w:rFonts w:ascii="Palatino Linotype" w:eastAsia="Palatino Linotype" w:hAnsi="Palatino Linotype" w:cs="Palatino Linotype"/>
          <w:i/>
          <w:sz w:val="22"/>
          <w:szCs w:val="22"/>
        </w:rPr>
      </w:pPr>
    </w:p>
    <w:p w14:paraId="2ABA00F7" w14:textId="77777777" w:rsidR="00C877F6" w:rsidRPr="003D6B01" w:rsidRDefault="00F36565">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Tercero.  Notifíquese vía SAIMEX, </w:t>
      </w:r>
      <w:r w:rsidRPr="003D6B0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3D6B01" w:rsidRDefault="00F36565">
      <w:pPr>
        <w:spacing w:before="240" w:after="240" w:line="360" w:lineRule="auto"/>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b/>
          <w:sz w:val="22"/>
          <w:szCs w:val="22"/>
        </w:rPr>
        <w:t xml:space="preserve">Cuarto. </w:t>
      </w:r>
      <w:r w:rsidRPr="003D6B0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D6B01">
        <w:rPr>
          <w:rFonts w:ascii="Palatino Linotype" w:eastAsia="Palatino Linotype" w:hAnsi="Palatino Linotype" w:cs="Palatino Linotype"/>
          <w:b/>
          <w:sz w:val="22"/>
          <w:szCs w:val="22"/>
        </w:rPr>
        <w:t>Sujeto Obligado</w:t>
      </w:r>
      <w:r w:rsidRPr="003D6B0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3D6B01" w:rsidRDefault="00F36565">
      <w:pPr>
        <w:spacing w:line="360" w:lineRule="auto"/>
        <w:jc w:val="both"/>
        <w:rPr>
          <w:rFonts w:ascii="Palatino Linotype" w:eastAsia="Palatino Linotype" w:hAnsi="Palatino Linotype" w:cs="Palatino Linotype"/>
          <w:sz w:val="22"/>
          <w:szCs w:val="22"/>
        </w:rPr>
      </w:pPr>
      <w:bookmarkStart w:id="10" w:name="_heading=h.tyjcwt" w:colFirst="0" w:colLast="0"/>
      <w:bookmarkEnd w:id="10"/>
      <w:r w:rsidRPr="003D6B01">
        <w:rPr>
          <w:rFonts w:ascii="Palatino Linotype" w:eastAsia="Palatino Linotype" w:hAnsi="Palatino Linotype" w:cs="Palatino Linotype"/>
          <w:b/>
          <w:sz w:val="22"/>
          <w:szCs w:val="22"/>
        </w:rPr>
        <w:t xml:space="preserve">Quinto. Notifíquese vía SAIMEX, </w:t>
      </w:r>
      <w:r w:rsidRPr="003D6B01">
        <w:rPr>
          <w:rFonts w:ascii="Palatino Linotype" w:eastAsia="Palatino Linotype" w:hAnsi="Palatino Linotype" w:cs="Palatino Linotype"/>
          <w:sz w:val="22"/>
          <w:szCs w:val="22"/>
        </w:rPr>
        <w:t>a</w:t>
      </w:r>
      <w:r w:rsidRPr="003D6B01">
        <w:rPr>
          <w:rFonts w:ascii="Palatino Linotype" w:eastAsia="Palatino Linotype" w:hAnsi="Palatino Linotype" w:cs="Palatino Linotype"/>
          <w:b/>
          <w:sz w:val="22"/>
          <w:szCs w:val="22"/>
        </w:rPr>
        <w:t xml:space="preserve"> la parte Recurrente</w:t>
      </w:r>
      <w:r w:rsidRPr="003D6B01">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3D6B01" w:rsidRDefault="005509CC">
      <w:pPr>
        <w:spacing w:line="360" w:lineRule="auto"/>
        <w:ind w:right="-93"/>
        <w:jc w:val="both"/>
        <w:rPr>
          <w:rFonts w:ascii="Palatino Linotype" w:eastAsia="Palatino Linotype" w:hAnsi="Palatino Linotype" w:cs="Palatino Linotype"/>
          <w:sz w:val="22"/>
          <w:szCs w:val="22"/>
        </w:rPr>
      </w:pPr>
      <w:bookmarkStart w:id="11" w:name="_heading=h.jl0dlasot4f" w:colFirst="0" w:colLast="0"/>
      <w:bookmarkEnd w:id="11"/>
    </w:p>
    <w:p w14:paraId="124DF890" w14:textId="618106D6" w:rsidR="00C877F6" w:rsidRPr="00C0467F" w:rsidRDefault="00F36565">
      <w:pPr>
        <w:spacing w:line="360" w:lineRule="auto"/>
        <w:ind w:right="-93"/>
        <w:jc w:val="both"/>
        <w:rPr>
          <w:rFonts w:ascii="Palatino Linotype" w:eastAsia="Palatino Linotype" w:hAnsi="Palatino Linotype" w:cs="Palatino Linotype"/>
          <w:sz w:val="22"/>
          <w:szCs w:val="22"/>
        </w:rPr>
      </w:pPr>
      <w:r w:rsidRPr="003D6B01">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926AE" w:rsidRPr="003D6B01">
        <w:rPr>
          <w:rFonts w:ascii="Palatino Linotype" w:eastAsia="Palatino Linotype" w:hAnsi="Palatino Linotype" w:cs="Palatino Linotype"/>
          <w:sz w:val="22"/>
          <w:szCs w:val="22"/>
        </w:rPr>
        <w:t>DÉCIMA PRIMERA</w:t>
      </w:r>
      <w:r w:rsidRPr="003D6B01">
        <w:rPr>
          <w:rFonts w:ascii="Palatino Linotype" w:eastAsia="Palatino Linotype" w:hAnsi="Palatino Linotype" w:cs="Palatino Linotype"/>
          <w:sz w:val="22"/>
          <w:szCs w:val="22"/>
        </w:rPr>
        <w:t xml:space="preserve"> S</w:t>
      </w:r>
      <w:r w:rsidR="001244B6" w:rsidRPr="003D6B01">
        <w:rPr>
          <w:rFonts w:ascii="Palatino Linotype" w:eastAsia="Palatino Linotype" w:hAnsi="Palatino Linotype" w:cs="Palatino Linotype"/>
          <w:sz w:val="22"/>
          <w:szCs w:val="22"/>
        </w:rPr>
        <w:t xml:space="preserve">ESIÓN ORDINARIA CELEBRADA EL </w:t>
      </w:r>
      <w:r w:rsidR="002926AE" w:rsidRPr="003D6B01">
        <w:rPr>
          <w:rFonts w:ascii="Palatino Linotype" w:eastAsia="Palatino Linotype" w:hAnsi="Palatino Linotype" w:cs="Palatino Linotype"/>
          <w:sz w:val="22"/>
          <w:szCs w:val="22"/>
        </w:rPr>
        <w:t>VEINTICINCO</w:t>
      </w:r>
      <w:r w:rsidRPr="003D6B01">
        <w:rPr>
          <w:rFonts w:ascii="Palatino Linotype" w:eastAsia="Palatino Linotype" w:hAnsi="Palatino Linotype" w:cs="Palatino Linotype"/>
          <w:sz w:val="22"/>
          <w:szCs w:val="22"/>
        </w:rPr>
        <w:t xml:space="preserve"> DE </w:t>
      </w:r>
      <w:r w:rsidR="008D6A68" w:rsidRPr="003D6B01">
        <w:rPr>
          <w:rFonts w:ascii="Palatino Linotype" w:eastAsia="Palatino Linotype" w:hAnsi="Palatino Linotype" w:cs="Palatino Linotype"/>
          <w:sz w:val="22"/>
          <w:szCs w:val="22"/>
        </w:rPr>
        <w:t>MARZO</w:t>
      </w:r>
      <w:r w:rsidRPr="003D6B01">
        <w:rPr>
          <w:rFonts w:ascii="Palatino Linotype" w:eastAsia="Palatino Linotype" w:hAnsi="Palatino Linotype" w:cs="Palatino Linotype"/>
          <w:sz w:val="22"/>
          <w:szCs w:val="22"/>
        </w:rPr>
        <w:t xml:space="preserve"> DE DOS MIL VEINTI</w:t>
      </w:r>
      <w:r w:rsidR="000C6DFE" w:rsidRPr="003D6B01">
        <w:rPr>
          <w:rFonts w:ascii="Palatino Linotype" w:eastAsia="Palatino Linotype" w:hAnsi="Palatino Linotype" w:cs="Palatino Linotype"/>
          <w:sz w:val="22"/>
          <w:szCs w:val="22"/>
        </w:rPr>
        <w:t>SÉIS</w:t>
      </w:r>
      <w:r w:rsidRPr="003D6B01">
        <w:rPr>
          <w:rFonts w:ascii="Palatino Linotype" w:eastAsia="Palatino Linotype" w:hAnsi="Palatino Linotype" w:cs="Palatino Linotype"/>
          <w:sz w:val="22"/>
          <w:szCs w:val="22"/>
        </w:rPr>
        <w:t>, ANTE EL SECRETARIO TÉCNICO DEL PLENO ALEXIS TAPIA RAMÍREZ.</w:t>
      </w:r>
    </w:p>
    <w:p w14:paraId="54455659" w14:textId="77777777" w:rsidR="00C877F6" w:rsidRPr="00C0467F"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C0467F"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C0467F"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C0467F"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C0467F" w:rsidRDefault="00C877F6">
      <w:pPr>
        <w:spacing w:line="360" w:lineRule="auto"/>
        <w:ind w:right="-93"/>
        <w:jc w:val="both"/>
        <w:rPr>
          <w:rFonts w:ascii="Palatino Linotype" w:eastAsia="Palatino Linotype" w:hAnsi="Palatino Linotype" w:cs="Palatino Linotype"/>
          <w:sz w:val="22"/>
          <w:szCs w:val="22"/>
        </w:rPr>
      </w:pPr>
    </w:p>
    <w:p w14:paraId="1A57851A" w14:textId="491AD78B" w:rsidR="00C877F6" w:rsidRPr="00C0467F" w:rsidRDefault="00C877F6">
      <w:pPr>
        <w:spacing w:line="360" w:lineRule="auto"/>
        <w:ind w:right="49"/>
        <w:jc w:val="both"/>
        <w:rPr>
          <w:rFonts w:ascii="Palatino Linotype" w:eastAsia="Palatino Linotype" w:hAnsi="Palatino Linotype" w:cs="Palatino Linotype"/>
          <w:sz w:val="22"/>
          <w:szCs w:val="22"/>
        </w:rPr>
      </w:pPr>
    </w:p>
    <w:p w14:paraId="25CBD03B" w14:textId="17002E05" w:rsidR="00C0467F" w:rsidRPr="00C0467F" w:rsidRDefault="00C0467F">
      <w:pPr>
        <w:spacing w:line="360" w:lineRule="auto"/>
        <w:ind w:right="49"/>
        <w:jc w:val="both"/>
        <w:rPr>
          <w:rFonts w:ascii="Palatino Linotype" w:eastAsia="Palatino Linotype" w:hAnsi="Palatino Linotype" w:cs="Palatino Linotype"/>
          <w:sz w:val="22"/>
          <w:szCs w:val="22"/>
        </w:rPr>
      </w:pPr>
    </w:p>
    <w:p w14:paraId="7CF22D56" w14:textId="71C22CEE" w:rsidR="00C0467F" w:rsidRPr="00C0467F" w:rsidRDefault="00C0467F">
      <w:pPr>
        <w:spacing w:line="360" w:lineRule="auto"/>
        <w:ind w:right="49"/>
        <w:jc w:val="both"/>
        <w:rPr>
          <w:rFonts w:ascii="Palatino Linotype" w:eastAsia="Palatino Linotype" w:hAnsi="Palatino Linotype" w:cs="Palatino Linotype"/>
          <w:sz w:val="22"/>
          <w:szCs w:val="22"/>
        </w:rPr>
      </w:pPr>
    </w:p>
    <w:p w14:paraId="4142ADDB" w14:textId="36148D17" w:rsidR="00C0467F" w:rsidRPr="00C0467F" w:rsidRDefault="00C0467F">
      <w:pPr>
        <w:spacing w:line="360" w:lineRule="auto"/>
        <w:ind w:right="49"/>
        <w:jc w:val="both"/>
        <w:rPr>
          <w:rFonts w:ascii="Palatino Linotype" w:eastAsia="Palatino Linotype" w:hAnsi="Palatino Linotype" w:cs="Palatino Linotype"/>
          <w:sz w:val="22"/>
          <w:szCs w:val="22"/>
        </w:rPr>
      </w:pPr>
    </w:p>
    <w:p w14:paraId="4D757FB9" w14:textId="2FB1CA47" w:rsidR="00C0467F" w:rsidRPr="00C0467F" w:rsidRDefault="00C0467F">
      <w:pPr>
        <w:spacing w:line="360" w:lineRule="auto"/>
        <w:ind w:right="49"/>
        <w:jc w:val="both"/>
        <w:rPr>
          <w:rFonts w:ascii="Palatino Linotype" w:eastAsia="Palatino Linotype" w:hAnsi="Palatino Linotype" w:cs="Palatino Linotype"/>
          <w:sz w:val="22"/>
          <w:szCs w:val="22"/>
        </w:rPr>
      </w:pPr>
    </w:p>
    <w:p w14:paraId="52A9D91D" w14:textId="58FB06C6" w:rsidR="00C0467F" w:rsidRPr="00C0467F" w:rsidRDefault="00C0467F">
      <w:pPr>
        <w:spacing w:line="360" w:lineRule="auto"/>
        <w:ind w:right="49"/>
        <w:jc w:val="both"/>
        <w:rPr>
          <w:rFonts w:ascii="Palatino Linotype" w:eastAsia="Palatino Linotype" w:hAnsi="Palatino Linotype" w:cs="Palatino Linotype"/>
          <w:sz w:val="22"/>
          <w:szCs w:val="22"/>
        </w:rPr>
      </w:pPr>
    </w:p>
    <w:p w14:paraId="313FC095" w14:textId="75CBE81F" w:rsidR="00C0467F" w:rsidRPr="00C0467F" w:rsidRDefault="00C0467F">
      <w:pPr>
        <w:spacing w:line="360" w:lineRule="auto"/>
        <w:ind w:right="49"/>
        <w:jc w:val="both"/>
        <w:rPr>
          <w:rFonts w:ascii="Palatino Linotype" w:eastAsia="Palatino Linotype" w:hAnsi="Palatino Linotype" w:cs="Palatino Linotype"/>
          <w:sz w:val="22"/>
          <w:szCs w:val="22"/>
        </w:rPr>
      </w:pPr>
    </w:p>
    <w:p w14:paraId="2A94DEDB" w14:textId="2C36391F" w:rsidR="00C0467F" w:rsidRPr="00C0467F" w:rsidRDefault="00C0467F">
      <w:pPr>
        <w:spacing w:line="360" w:lineRule="auto"/>
        <w:ind w:right="49"/>
        <w:jc w:val="both"/>
        <w:rPr>
          <w:rFonts w:ascii="Palatino Linotype" w:eastAsia="Palatino Linotype" w:hAnsi="Palatino Linotype" w:cs="Palatino Linotype"/>
          <w:sz w:val="22"/>
          <w:szCs w:val="22"/>
        </w:rPr>
      </w:pPr>
    </w:p>
    <w:p w14:paraId="373A31A1" w14:textId="4E8EBF62" w:rsidR="00C0467F" w:rsidRPr="00C0467F" w:rsidRDefault="00C0467F">
      <w:pPr>
        <w:spacing w:line="360" w:lineRule="auto"/>
        <w:ind w:right="49"/>
        <w:jc w:val="both"/>
        <w:rPr>
          <w:rFonts w:ascii="Palatino Linotype" w:eastAsia="Palatino Linotype" w:hAnsi="Palatino Linotype" w:cs="Palatino Linotype"/>
          <w:sz w:val="22"/>
          <w:szCs w:val="22"/>
        </w:rPr>
      </w:pPr>
    </w:p>
    <w:p w14:paraId="555100E5" w14:textId="1F9C396B" w:rsidR="00C0467F" w:rsidRPr="00C0467F" w:rsidRDefault="00C0467F">
      <w:pPr>
        <w:spacing w:line="360" w:lineRule="auto"/>
        <w:ind w:right="49"/>
        <w:jc w:val="both"/>
        <w:rPr>
          <w:rFonts w:ascii="Palatino Linotype" w:eastAsia="Palatino Linotype" w:hAnsi="Palatino Linotype" w:cs="Palatino Linotype"/>
          <w:sz w:val="22"/>
          <w:szCs w:val="22"/>
        </w:rPr>
      </w:pPr>
    </w:p>
    <w:p w14:paraId="47538ABF" w14:textId="6AFEA929" w:rsidR="00C0467F" w:rsidRPr="00C0467F" w:rsidRDefault="00C0467F">
      <w:pPr>
        <w:spacing w:line="360" w:lineRule="auto"/>
        <w:ind w:right="49"/>
        <w:jc w:val="both"/>
        <w:rPr>
          <w:rFonts w:ascii="Palatino Linotype" w:eastAsia="Palatino Linotype" w:hAnsi="Palatino Linotype" w:cs="Palatino Linotype"/>
          <w:sz w:val="22"/>
          <w:szCs w:val="22"/>
        </w:rPr>
      </w:pPr>
    </w:p>
    <w:p w14:paraId="46AC79B0" w14:textId="61C52F13" w:rsidR="00C0467F" w:rsidRPr="00C0467F" w:rsidRDefault="00C0467F">
      <w:pPr>
        <w:spacing w:line="360" w:lineRule="auto"/>
        <w:ind w:right="49"/>
        <w:jc w:val="both"/>
        <w:rPr>
          <w:rFonts w:ascii="Palatino Linotype" w:eastAsia="Palatino Linotype" w:hAnsi="Palatino Linotype" w:cs="Palatino Linotype"/>
          <w:sz w:val="22"/>
          <w:szCs w:val="22"/>
        </w:rPr>
      </w:pPr>
    </w:p>
    <w:p w14:paraId="64ABD972" w14:textId="2FC1D9AF" w:rsidR="00C0467F" w:rsidRPr="00C0467F" w:rsidRDefault="00C0467F">
      <w:pPr>
        <w:spacing w:line="360" w:lineRule="auto"/>
        <w:ind w:right="49"/>
        <w:jc w:val="both"/>
        <w:rPr>
          <w:rFonts w:ascii="Palatino Linotype" w:eastAsia="Palatino Linotype" w:hAnsi="Palatino Linotype" w:cs="Palatino Linotype"/>
          <w:sz w:val="22"/>
          <w:szCs w:val="22"/>
        </w:rPr>
      </w:pPr>
    </w:p>
    <w:p w14:paraId="3AC8DE4C" w14:textId="4704EDA3" w:rsidR="00C0467F" w:rsidRPr="00C0467F" w:rsidRDefault="00C0467F">
      <w:pPr>
        <w:spacing w:line="360" w:lineRule="auto"/>
        <w:ind w:right="49"/>
        <w:jc w:val="both"/>
        <w:rPr>
          <w:rFonts w:ascii="Palatino Linotype" w:eastAsia="Palatino Linotype" w:hAnsi="Palatino Linotype" w:cs="Palatino Linotype"/>
          <w:sz w:val="22"/>
          <w:szCs w:val="22"/>
        </w:rPr>
      </w:pPr>
    </w:p>
    <w:p w14:paraId="231D72DD" w14:textId="3BCC4A4C" w:rsidR="00C0467F" w:rsidRPr="00C0467F" w:rsidRDefault="00C0467F">
      <w:pPr>
        <w:spacing w:line="360" w:lineRule="auto"/>
        <w:ind w:right="49"/>
        <w:jc w:val="both"/>
        <w:rPr>
          <w:rFonts w:ascii="Palatino Linotype" w:eastAsia="Palatino Linotype" w:hAnsi="Palatino Linotype" w:cs="Palatino Linotype"/>
          <w:sz w:val="22"/>
          <w:szCs w:val="22"/>
        </w:rPr>
      </w:pPr>
    </w:p>
    <w:p w14:paraId="274B206D" w14:textId="0827AEC6" w:rsidR="00C0467F" w:rsidRPr="00C0467F" w:rsidRDefault="00C0467F">
      <w:pPr>
        <w:spacing w:line="360" w:lineRule="auto"/>
        <w:ind w:right="49"/>
        <w:jc w:val="both"/>
        <w:rPr>
          <w:rFonts w:ascii="Palatino Linotype" w:eastAsia="Palatino Linotype" w:hAnsi="Palatino Linotype" w:cs="Palatino Linotype"/>
          <w:sz w:val="22"/>
          <w:szCs w:val="22"/>
        </w:rPr>
      </w:pPr>
    </w:p>
    <w:p w14:paraId="756885BE" w14:textId="45DFC37B" w:rsidR="00C0467F" w:rsidRPr="00C0467F" w:rsidRDefault="00C0467F">
      <w:pPr>
        <w:spacing w:line="360" w:lineRule="auto"/>
        <w:ind w:right="49"/>
        <w:jc w:val="both"/>
        <w:rPr>
          <w:rFonts w:ascii="Palatino Linotype" w:eastAsia="Palatino Linotype" w:hAnsi="Palatino Linotype" w:cs="Palatino Linotype"/>
          <w:sz w:val="22"/>
          <w:szCs w:val="22"/>
        </w:rPr>
      </w:pPr>
    </w:p>
    <w:p w14:paraId="345B3075" w14:textId="295ECC20" w:rsidR="00C0467F" w:rsidRPr="00C0467F" w:rsidRDefault="00C0467F">
      <w:pPr>
        <w:spacing w:line="360" w:lineRule="auto"/>
        <w:ind w:right="49"/>
        <w:jc w:val="both"/>
        <w:rPr>
          <w:rFonts w:ascii="Palatino Linotype" w:eastAsia="Palatino Linotype" w:hAnsi="Palatino Linotype" w:cs="Palatino Linotype"/>
          <w:sz w:val="22"/>
          <w:szCs w:val="22"/>
        </w:rPr>
      </w:pPr>
    </w:p>
    <w:p w14:paraId="34C9B660" w14:textId="3966570B" w:rsidR="00C0467F" w:rsidRPr="00C0467F" w:rsidRDefault="00C0467F">
      <w:pPr>
        <w:spacing w:line="360" w:lineRule="auto"/>
        <w:ind w:right="49"/>
        <w:jc w:val="both"/>
        <w:rPr>
          <w:rFonts w:ascii="Palatino Linotype" w:eastAsia="Palatino Linotype" w:hAnsi="Palatino Linotype" w:cs="Palatino Linotype"/>
          <w:sz w:val="22"/>
          <w:szCs w:val="22"/>
        </w:rPr>
      </w:pPr>
    </w:p>
    <w:p w14:paraId="2626167E" w14:textId="1E399CEB" w:rsidR="00C0467F" w:rsidRPr="00C0467F" w:rsidRDefault="00C0467F">
      <w:pPr>
        <w:spacing w:line="360" w:lineRule="auto"/>
        <w:ind w:right="49"/>
        <w:jc w:val="both"/>
        <w:rPr>
          <w:rFonts w:ascii="Palatino Linotype" w:eastAsia="Palatino Linotype" w:hAnsi="Palatino Linotype" w:cs="Palatino Linotype"/>
          <w:sz w:val="22"/>
          <w:szCs w:val="22"/>
        </w:rPr>
      </w:pPr>
    </w:p>
    <w:p w14:paraId="23459F3E" w14:textId="40FAC605" w:rsidR="00C0467F" w:rsidRPr="00C0467F" w:rsidRDefault="00C0467F">
      <w:pPr>
        <w:spacing w:line="360" w:lineRule="auto"/>
        <w:ind w:right="49"/>
        <w:jc w:val="both"/>
        <w:rPr>
          <w:rFonts w:ascii="Palatino Linotype" w:eastAsia="Palatino Linotype" w:hAnsi="Palatino Linotype" w:cs="Palatino Linotype"/>
          <w:sz w:val="22"/>
          <w:szCs w:val="22"/>
        </w:rPr>
      </w:pPr>
    </w:p>
    <w:p w14:paraId="6F8B8601" w14:textId="77777777" w:rsidR="00C0467F" w:rsidRPr="00C0467F" w:rsidRDefault="00C0467F">
      <w:pPr>
        <w:spacing w:line="360" w:lineRule="auto"/>
        <w:ind w:right="49"/>
        <w:jc w:val="both"/>
        <w:rPr>
          <w:rFonts w:ascii="Palatino Linotype" w:eastAsia="Palatino Linotype" w:hAnsi="Palatino Linotype" w:cs="Palatino Linotype"/>
          <w:sz w:val="22"/>
          <w:szCs w:val="22"/>
        </w:rPr>
      </w:pPr>
    </w:p>
    <w:sectPr w:rsidR="00C0467F" w:rsidRPr="00C0467F">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F77DF" w14:textId="77777777" w:rsidR="00990588" w:rsidRDefault="00990588">
      <w:r>
        <w:separator/>
      </w:r>
    </w:p>
  </w:endnote>
  <w:endnote w:type="continuationSeparator" w:id="0">
    <w:p w14:paraId="255E3540" w14:textId="77777777" w:rsidR="00990588" w:rsidRDefault="0099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E2DC9A-3B97-4543-8546-6A1941134FB6}"/>
    <w:embedBold r:id="rId2" w:fontKey="{F774FC3A-9BDC-4E96-A57E-E55CBBDD2D83}"/>
    <w:embedItalic r:id="rId3" w:fontKey="{DB6D0039-A82E-4959-ACD7-BE2542987E9A}"/>
  </w:font>
  <w:font w:name="Palatino Linotype">
    <w:panose1 w:val="02040502050505030304"/>
    <w:charset w:val="00"/>
    <w:family w:val="roman"/>
    <w:pitch w:val="variable"/>
    <w:sig w:usb0="E0000287" w:usb1="40000013" w:usb2="00000000" w:usb3="00000000" w:csb0="0000019F" w:csb1="00000000"/>
    <w:embedRegular r:id="rId4" w:fontKey="{A4E88F1D-828E-4209-A505-B9BD865B699A}"/>
    <w:embedBold r:id="rId5" w:fontKey="{95DE5F45-F3DF-4BE5-B9BF-68EF5BC7825F}"/>
    <w:embedItalic r:id="rId6" w:fontKey="{08B12C64-91E1-4847-8070-F38EDDDB49E2}"/>
    <w:embedBoldItalic r:id="rId7" w:fontKey="{EA6F2139-C242-4B7E-8547-65EA9A21F82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0E5677C-E747-4DBB-B9B2-2328E1639FAF}"/>
    <w:embedItalic r:id="rId9" w:fontKey="{C3E28C82-E049-4153-8EA0-4BF72101648A}"/>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10" w:fontKey="{83BA39AF-0D0B-490A-9176-BFAFF5ECEB32}"/>
    <w:embedBold r:id="rId11" w:fontKey="{3A072A8F-E45B-4608-987C-BD0BDB5291BA}"/>
    <w:embedBoldItalic r:id="rId12" w:fontKey="{5C76536E-8523-4767-8777-0A1AF0656756}"/>
  </w:font>
  <w:font w:name="Calibri Light">
    <w:panose1 w:val="020F0302020204030204"/>
    <w:charset w:val="00"/>
    <w:family w:val="swiss"/>
    <w:pitch w:val="variable"/>
    <w:sig w:usb0="E4002EFF" w:usb1="C200247B" w:usb2="00000009" w:usb3="00000000" w:csb0="000001FF" w:csb1="00000000"/>
    <w:embedRegular r:id="rId13" w:fontKey="{DCBD5C91-FB70-471E-B511-01C3B28A16E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56F4610F" w:rsidR="007339ED" w:rsidRDefault="007339E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F6B29">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F6B29">
      <w:rPr>
        <w:b/>
        <w:noProof/>
        <w:color w:val="000000"/>
      </w:rPr>
      <w:t>45</w:t>
    </w:r>
    <w:r>
      <w:rPr>
        <w:b/>
        <w:color w:val="000000"/>
      </w:rPr>
      <w:fldChar w:fldCharType="end"/>
    </w:r>
  </w:p>
  <w:p w14:paraId="7AE4EEFD" w14:textId="77777777" w:rsidR="007339ED" w:rsidRDefault="007339E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D5F46BF" w:rsidR="007339ED" w:rsidRDefault="007339E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F6B2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F6B29">
      <w:rPr>
        <w:b/>
        <w:noProof/>
        <w:color w:val="000000"/>
      </w:rPr>
      <w:t>45</w:t>
    </w:r>
    <w:r>
      <w:rPr>
        <w:b/>
        <w:color w:val="000000"/>
      </w:rPr>
      <w:fldChar w:fldCharType="end"/>
    </w:r>
  </w:p>
  <w:p w14:paraId="6675DA9D" w14:textId="77777777" w:rsidR="007339ED" w:rsidRDefault="007339E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FBD41" w14:textId="77777777" w:rsidR="00990588" w:rsidRDefault="00990588">
      <w:r>
        <w:separator/>
      </w:r>
    </w:p>
  </w:footnote>
  <w:footnote w:type="continuationSeparator" w:id="0">
    <w:p w14:paraId="06DAA49D" w14:textId="77777777" w:rsidR="00990588" w:rsidRDefault="009905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7339ED" w:rsidRDefault="007339ED">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77606BF7">
          <wp:simplePos x="0" y="0"/>
          <wp:positionH relativeFrom="column">
            <wp:posOffset>-781050</wp:posOffset>
          </wp:positionH>
          <wp:positionV relativeFrom="paragraph">
            <wp:posOffset>-401320</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7339ED" w14:paraId="3DE1F927" w14:textId="77777777">
      <w:tc>
        <w:tcPr>
          <w:tcW w:w="2551" w:type="dxa"/>
          <w:vAlign w:val="center"/>
        </w:tcPr>
        <w:p w14:paraId="27218DF9"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2D587978" w:rsidR="007339ED" w:rsidRDefault="007339ED" w:rsidP="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10544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7339ED" w14:paraId="6E2D1273" w14:textId="77777777">
      <w:trPr>
        <w:trHeight w:val="217"/>
      </w:trPr>
      <w:tc>
        <w:tcPr>
          <w:tcW w:w="2551" w:type="dxa"/>
          <w:vAlign w:val="center"/>
        </w:tcPr>
        <w:p w14:paraId="21203565"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07DA08A" w:rsidR="007339ED" w:rsidRDefault="007339ED" w:rsidP="0002024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Atizapán</w:t>
          </w:r>
        </w:p>
      </w:tc>
    </w:tr>
    <w:tr w:rsidR="007339ED" w14:paraId="651D01A7" w14:textId="77777777">
      <w:tc>
        <w:tcPr>
          <w:tcW w:w="2551" w:type="dxa"/>
          <w:vAlign w:val="center"/>
        </w:tcPr>
        <w:p w14:paraId="5229B5A5"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7339ED" w:rsidRDefault="007339E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7339ED" w:rsidRDefault="007339ED">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6EC1EBEF">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7"/>
      <w:tblW w:w="5461" w:type="dxa"/>
      <w:tblInd w:w="3611" w:type="dxa"/>
      <w:tblLayout w:type="fixed"/>
      <w:tblLook w:val="0400" w:firstRow="0" w:lastRow="0" w:firstColumn="0" w:lastColumn="0" w:noHBand="0" w:noVBand="1"/>
    </w:tblPr>
    <w:tblGrid>
      <w:gridCol w:w="2343"/>
      <w:gridCol w:w="3118"/>
    </w:tblGrid>
    <w:tr w:rsidR="007339ED" w14:paraId="1419E4B9" w14:textId="77777777">
      <w:tc>
        <w:tcPr>
          <w:tcW w:w="2343" w:type="dxa"/>
          <w:vAlign w:val="center"/>
        </w:tcPr>
        <w:p w14:paraId="0A4DAE44"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52A0F650" w:rsidR="007339ED" w:rsidRDefault="007339ED" w:rsidP="0002024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10544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7339ED" w14:paraId="5406FED2" w14:textId="77777777">
      <w:tc>
        <w:tcPr>
          <w:tcW w:w="2343" w:type="dxa"/>
          <w:vAlign w:val="center"/>
        </w:tcPr>
        <w:p w14:paraId="40683B83"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48DF500C" w:rsidR="007339ED" w:rsidRDefault="001F6B29" w:rsidP="001F6B2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 XXXXXXXX </w:t>
          </w:r>
        </w:p>
      </w:tc>
    </w:tr>
    <w:tr w:rsidR="007339ED" w14:paraId="0CE2BEAE" w14:textId="77777777">
      <w:trPr>
        <w:trHeight w:val="152"/>
      </w:trPr>
      <w:tc>
        <w:tcPr>
          <w:tcW w:w="2343" w:type="dxa"/>
          <w:vAlign w:val="center"/>
        </w:tcPr>
        <w:p w14:paraId="2B6A9907" w14:textId="77777777" w:rsidR="007339ED" w:rsidRDefault="007339ED">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7339ED" w:rsidRDefault="007339ED">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E43C769" w:rsidR="007339ED" w:rsidRDefault="007339ED" w:rsidP="00B8363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Atizapán</w:t>
          </w:r>
        </w:p>
      </w:tc>
    </w:tr>
    <w:tr w:rsidR="007339ED" w14:paraId="1EF4B579" w14:textId="77777777">
      <w:tc>
        <w:tcPr>
          <w:tcW w:w="2343" w:type="dxa"/>
          <w:vAlign w:val="center"/>
        </w:tcPr>
        <w:p w14:paraId="71B9E111"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7339ED" w:rsidRDefault="007339E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7339ED" w:rsidRDefault="007339ED">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E4"/>
    <w:multiLevelType w:val="hybridMultilevel"/>
    <w:tmpl w:val="7B18B82E"/>
    <w:lvl w:ilvl="0" w:tplc="5906A55E">
      <w:start w:val="1"/>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B683E6D"/>
    <w:multiLevelType w:val="multilevel"/>
    <w:tmpl w:val="6A48D78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30D0001"/>
    <w:multiLevelType w:val="hybridMultilevel"/>
    <w:tmpl w:val="C09220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FD7296"/>
    <w:multiLevelType w:val="hybridMultilevel"/>
    <w:tmpl w:val="5EB00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2F02A9"/>
    <w:multiLevelType w:val="multilevel"/>
    <w:tmpl w:val="6E14502A"/>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4B0E26"/>
    <w:multiLevelType w:val="hybridMultilevel"/>
    <w:tmpl w:val="975053B6"/>
    <w:lvl w:ilvl="0" w:tplc="C01A5E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2D9F6532"/>
    <w:multiLevelType w:val="hybridMultilevel"/>
    <w:tmpl w:val="172441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311814C5"/>
    <w:multiLevelType w:val="hybridMultilevel"/>
    <w:tmpl w:val="E44840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7562F9F"/>
    <w:multiLevelType w:val="hybridMultilevel"/>
    <w:tmpl w:val="8E46A9A8"/>
    <w:lvl w:ilvl="0" w:tplc="E338677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5841A16"/>
    <w:multiLevelType w:val="hybridMultilevel"/>
    <w:tmpl w:val="DB48F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74B5BF7"/>
    <w:multiLevelType w:val="hybridMultilevel"/>
    <w:tmpl w:val="8C86656E"/>
    <w:lvl w:ilvl="0" w:tplc="E9A631D2">
      <w:start w:val="5"/>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25" w15:restartNumberingAfterBreak="0">
    <w:nsid w:val="52DC121D"/>
    <w:multiLevelType w:val="hybridMultilevel"/>
    <w:tmpl w:val="42DC6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A44A16"/>
    <w:multiLevelType w:val="hybridMultilevel"/>
    <w:tmpl w:val="BEFC67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D91DC5"/>
    <w:multiLevelType w:val="hybridMultilevel"/>
    <w:tmpl w:val="F98C1D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A5F1982"/>
    <w:multiLevelType w:val="hybridMultilevel"/>
    <w:tmpl w:val="A8287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AA37A5"/>
    <w:multiLevelType w:val="hybridMultilevel"/>
    <w:tmpl w:val="EB36F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A23A9C"/>
    <w:multiLevelType w:val="hybridMultilevel"/>
    <w:tmpl w:val="ED30E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F71514"/>
    <w:multiLevelType w:val="hybridMultilevel"/>
    <w:tmpl w:val="8C8E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
  </w:num>
  <w:num w:numId="3">
    <w:abstractNumId w:val="34"/>
  </w:num>
  <w:num w:numId="4">
    <w:abstractNumId w:val="20"/>
  </w:num>
  <w:num w:numId="5">
    <w:abstractNumId w:val="9"/>
  </w:num>
  <w:num w:numId="6">
    <w:abstractNumId w:val="21"/>
  </w:num>
  <w:num w:numId="7">
    <w:abstractNumId w:val="3"/>
  </w:num>
  <w:num w:numId="8">
    <w:abstractNumId w:val="8"/>
  </w:num>
  <w:num w:numId="9">
    <w:abstractNumId w:val="10"/>
  </w:num>
  <w:num w:numId="10">
    <w:abstractNumId w:val="35"/>
  </w:num>
  <w:num w:numId="11">
    <w:abstractNumId w:val="16"/>
  </w:num>
  <w:num w:numId="12">
    <w:abstractNumId w:val="4"/>
  </w:num>
  <w:num w:numId="13">
    <w:abstractNumId w:val="29"/>
  </w:num>
  <w:num w:numId="14">
    <w:abstractNumId w:val="7"/>
  </w:num>
  <w:num w:numId="15">
    <w:abstractNumId w:val="14"/>
  </w:num>
  <w:num w:numId="16">
    <w:abstractNumId w:val="11"/>
  </w:num>
  <w:num w:numId="17">
    <w:abstractNumId w:val="15"/>
  </w:num>
  <w:num w:numId="18">
    <w:abstractNumId w:val="24"/>
  </w:num>
  <w:num w:numId="19">
    <w:abstractNumId w:val="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8"/>
  </w:num>
  <w:num w:numId="23">
    <w:abstractNumId w:val="18"/>
  </w:num>
  <w:num w:numId="24">
    <w:abstractNumId w:val="33"/>
  </w:num>
  <w:num w:numId="25">
    <w:abstractNumId w:val="27"/>
  </w:num>
  <w:num w:numId="26">
    <w:abstractNumId w:val="13"/>
  </w:num>
  <w:num w:numId="27">
    <w:abstractNumId w:val="0"/>
  </w:num>
  <w:num w:numId="28">
    <w:abstractNumId w:val="19"/>
  </w:num>
  <w:num w:numId="29">
    <w:abstractNumId w:val="22"/>
  </w:num>
  <w:num w:numId="30">
    <w:abstractNumId w:val="26"/>
  </w:num>
  <w:num w:numId="31">
    <w:abstractNumId w:val="25"/>
  </w:num>
  <w:num w:numId="32">
    <w:abstractNumId w:val="3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0"/>
  </w:num>
  <w:num w:numId="36">
    <w:abstractNumId w:val="31"/>
  </w:num>
  <w:num w:numId="37">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144A9"/>
    <w:rsid w:val="00016FF4"/>
    <w:rsid w:val="00020240"/>
    <w:rsid w:val="00022FF0"/>
    <w:rsid w:val="00035362"/>
    <w:rsid w:val="00042EEC"/>
    <w:rsid w:val="00043E58"/>
    <w:rsid w:val="000472DB"/>
    <w:rsid w:val="000505A2"/>
    <w:rsid w:val="00050C84"/>
    <w:rsid w:val="0005375B"/>
    <w:rsid w:val="00071A1B"/>
    <w:rsid w:val="00085E1F"/>
    <w:rsid w:val="0009258E"/>
    <w:rsid w:val="000A195D"/>
    <w:rsid w:val="000A48D3"/>
    <w:rsid w:val="000B6E2B"/>
    <w:rsid w:val="000C2D35"/>
    <w:rsid w:val="000C3952"/>
    <w:rsid w:val="000C396C"/>
    <w:rsid w:val="000C5729"/>
    <w:rsid w:val="000C6DFE"/>
    <w:rsid w:val="000D0009"/>
    <w:rsid w:val="000D6BF4"/>
    <w:rsid w:val="000D707E"/>
    <w:rsid w:val="000E0D4D"/>
    <w:rsid w:val="000E264E"/>
    <w:rsid w:val="000F3A18"/>
    <w:rsid w:val="000F461B"/>
    <w:rsid w:val="000F6FEE"/>
    <w:rsid w:val="00102B00"/>
    <w:rsid w:val="00104A39"/>
    <w:rsid w:val="00106A63"/>
    <w:rsid w:val="00106CF0"/>
    <w:rsid w:val="0010766B"/>
    <w:rsid w:val="0011572F"/>
    <w:rsid w:val="00115C81"/>
    <w:rsid w:val="0012241A"/>
    <w:rsid w:val="001244B6"/>
    <w:rsid w:val="0012725B"/>
    <w:rsid w:val="0013315B"/>
    <w:rsid w:val="00137C81"/>
    <w:rsid w:val="001643F0"/>
    <w:rsid w:val="00167CFB"/>
    <w:rsid w:val="00177120"/>
    <w:rsid w:val="001775F5"/>
    <w:rsid w:val="00195613"/>
    <w:rsid w:val="001A1939"/>
    <w:rsid w:val="001A2C55"/>
    <w:rsid w:val="001C7484"/>
    <w:rsid w:val="001E43E4"/>
    <w:rsid w:val="001F5633"/>
    <w:rsid w:val="001F6B29"/>
    <w:rsid w:val="00201CDF"/>
    <w:rsid w:val="002036F5"/>
    <w:rsid w:val="00213AD3"/>
    <w:rsid w:val="00215433"/>
    <w:rsid w:val="002205CF"/>
    <w:rsid w:val="00220962"/>
    <w:rsid w:val="0022312E"/>
    <w:rsid w:val="00240A2A"/>
    <w:rsid w:val="00241C45"/>
    <w:rsid w:val="00244C94"/>
    <w:rsid w:val="002460CA"/>
    <w:rsid w:val="00251552"/>
    <w:rsid w:val="00256AAB"/>
    <w:rsid w:val="00261424"/>
    <w:rsid w:val="00261714"/>
    <w:rsid w:val="00261C57"/>
    <w:rsid w:val="00271603"/>
    <w:rsid w:val="00272A31"/>
    <w:rsid w:val="00282A93"/>
    <w:rsid w:val="00287278"/>
    <w:rsid w:val="00290771"/>
    <w:rsid w:val="002926AE"/>
    <w:rsid w:val="00294BBE"/>
    <w:rsid w:val="002A38A5"/>
    <w:rsid w:val="002A642E"/>
    <w:rsid w:val="002B083A"/>
    <w:rsid w:val="002B39AC"/>
    <w:rsid w:val="002B651A"/>
    <w:rsid w:val="002C4916"/>
    <w:rsid w:val="002C63CA"/>
    <w:rsid w:val="002C6D8D"/>
    <w:rsid w:val="002D25A9"/>
    <w:rsid w:val="002E51A0"/>
    <w:rsid w:val="002F099A"/>
    <w:rsid w:val="002F289C"/>
    <w:rsid w:val="002F6E16"/>
    <w:rsid w:val="003009B4"/>
    <w:rsid w:val="00300ED4"/>
    <w:rsid w:val="00301A49"/>
    <w:rsid w:val="00336C8D"/>
    <w:rsid w:val="003412FF"/>
    <w:rsid w:val="00343B2F"/>
    <w:rsid w:val="00351E01"/>
    <w:rsid w:val="003535F7"/>
    <w:rsid w:val="00353EE3"/>
    <w:rsid w:val="00357E62"/>
    <w:rsid w:val="0036499F"/>
    <w:rsid w:val="00366075"/>
    <w:rsid w:val="00367DBF"/>
    <w:rsid w:val="00374863"/>
    <w:rsid w:val="00381615"/>
    <w:rsid w:val="00382B63"/>
    <w:rsid w:val="003A539C"/>
    <w:rsid w:val="003A62B4"/>
    <w:rsid w:val="003B746B"/>
    <w:rsid w:val="003C0D60"/>
    <w:rsid w:val="003D17CE"/>
    <w:rsid w:val="003D6B01"/>
    <w:rsid w:val="003E151E"/>
    <w:rsid w:val="003F6A2A"/>
    <w:rsid w:val="00402094"/>
    <w:rsid w:val="004066C2"/>
    <w:rsid w:val="00413D80"/>
    <w:rsid w:val="004171AC"/>
    <w:rsid w:val="00420E52"/>
    <w:rsid w:val="00421C3A"/>
    <w:rsid w:val="00422637"/>
    <w:rsid w:val="004257CA"/>
    <w:rsid w:val="00426983"/>
    <w:rsid w:val="004422C9"/>
    <w:rsid w:val="00443D93"/>
    <w:rsid w:val="0045016F"/>
    <w:rsid w:val="00460CBD"/>
    <w:rsid w:val="00477E95"/>
    <w:rsid w:val="004A4D59"/>
    <w:rsid w:val="004B37BF"/>
    <w:rsid w:val="004B699A"/>
    <w:rsid w:val="004C6A5F"/>
    <w:rsid w:val="004D0C57"/>
    <w:rsid w:val="004D64F1"/>
    <w:rsid w:val="004F0126"/>
    <w:rsid w:val="004F40D3"/>
    <w:rsid w:val="0050114B"/>
    <w:rsid w:val="005019F0"/>
    <w:rsid w:val="00507CDE"/>
    <w:rsid w:val="005116B7"/>
    <w:rsid w:val="005205CD"/>
    <w:rsid w:val="00521904"/>
    <w:rsid w:val="00522C19"/>
    <w:rsid w:val="00524582"/>
    <w:rsid w:val="00527E0A"/>
    <w:rsid w:val="0053486A"/>
    <w:rsid w:val="00535E30"/>
    <w:rsid w:val="00541989"/>
    <w:rsid w:val="005448A4"/>
    <w:rsid w:val="00550542"/>
    <w:rsid w:val="005509CC"/>
    <w:rsid w:val="005644E2"/>
    <w:rsid w:val="00571BF7"/>
    <w:rsid w:val="005764D6"/>
    <w:rsid w:val="0058244A"/>
    <w:rsid w:val="00590594"/>
    <w:rsid w:val="00593DA4"/>
    <w:rsid w:val="0059705D"/>
    <w:rsid w:val="005A4875"/>
    <w:rsid w:val="005A668A"/>
    <w:rsid w:val="005B15F7"/>
    <w:rsid w:val="005B79A1"/>
    <w:rsid w:val="005C2ED1"/>
    <w:rsid w:val="005C3FA2"/>
    <w:rsid w:val="005C74CB"/>
    <w:rsid w:val="005D08E7"/>
    <w:rsid w:val="005D28FA"/>
    <w:rsid w:val="005D6395"/>
    <w:rsid w:val="005E009A"/>
    <w:rsid w:val="005E65B9"/>
    <w:rsid w:val="005F0104"/>
    <w:rsid w:val="005F1602"/>
    <w:rsid w:val="005F460A"/>
    <w:rsid w:val="005F5FC4"/>
    <w:rsid w:val="005F6923"/>
    <w:rsid w:val="00602DB8"/>
    <w:rsid w:val="0060454F"/>
    <w:rsid w:val="00605693"/>
    <w:rsid w:val="00605991"/>
    <w:rsid w:val="00607DE9"/>
    <w:rsid w:val="00612CCA"/>
    <w:rsid w:val="00613779"/>
    <w:rsid w:val="00617B63"/>
    <w:rsid w:val="006269AD"/>
    <w:rsid w:val="00641C48"/>
    <w:rsid w:val="0065110C"/>
    <w:rsid w:val="006528D2"/>
    <w:rsid w:val="0067251B"/>
    <w:rsid w:val="006817F4"/>
    <w:rsid w:val="0069088D"/>
    <w:rsid w:val="006944DE"/>
    <w:rsid w:val="006952C9"/>
    <w:rsid w:val="00697BED"/>
    <w:rsid w:val="006A40F3"/>
    <w:rsid w:val="006A6845"/>
    <w:rsid w:val="006B413C"/>
    <w:rsid w:val="006B5B4F"/>
    <w:rsid w:val="006C5268"/>
    <w:rsid w:val="006D2F09"/>
    <w:rsid w:val="006D4A7D"/>
    <w:rsid w:val="006E5B3C"/>
    <w:rsid w:val="006F7D1A"/>
    <w:rsid w:val="00702541"/>
    <w:rsid w:val="00703E4C"/>
    <w:rsid w:val="00707E5B"/>
    <w:rsid w:val="007115BF"/>
    <w:rsid w:val="00712EFE"/>
    <w:rsid w:val="00714BC7"/>
    <w:rsid w:val="0071796C"/>
    <w:rsid w:val="00730751"/>
    <w:rsid w:val="007339ED"/>
    <w:rsid w:val="00737B1B"/>
    <w:rsid w:val="00740429"/>
    <w:rsid w:val="007425E8"/>
    <w:rsid w:val="00745DF3"/>
    <w:rsid w:val="0076307A"/>
    <w:rsid w:val="007668BD"/>
    <w:rsid w:val="007671AC"/>
    <w:rsid w:val="00767D6C"/>
    <w:rsid w:val="00776154"/>
    <w:rsid w:val="007861D5"/>
    <w:rsid w:val="007A250C"/>
    <w:rsid w:val="007A41CA"/>
    <w:rsid w:val="007A4352"/>
    <w:rsid w:val="007A6122"/>
    <w:rsid w:val="007B023D"/>
    <w:rsid w:val="007B4EF0"/>
    <w:rsid w:val="007C365E"/>
    <w:rsid w:val="007E3F90"/>
    <w:rsid w:val="008012C6"/>
    <w:rsid w:val="00802FBD"/>
    <w:rsid w:val="008120F9"/>
    <w:rsid w:val="0081647E"/>
    <w:rsid w:val="00816709"/>
    <w:rsid w:val="00822722"/>
    <w:rsid w:val="00822FC6"/>
    <w:rsid w:val="008231F3"/>
    <w:rsid w:val="00825F0F"/>
    <w:rsid w:val="0083209D"/>
    <w:rsid w:val="008360A2"/>
    <w:rsid w:val="00843597"/>
    <w:rsid w:val="00850987"/>
    <w:rsid w:val="0085476E"/>
    <w:rsid w:val="008626D6"/>
    <w:rsid w:val="008655BD"/>
    <w:rsid w:val="008669E1"/>
    <w:rsid w:val="00871A61"/>
    <w:rsid w:val="0087202B"/>
    <w:rsid w:val="00873466"/>
    <w:rsid w:val="0088015C"/>
    <w:rsid w:val="00880A06"/>
    <w:rsid w:val="008903B9"/>
    <w:rsid w:val="0089595B"/>
    <w:rsid w:val="008977D9"/>
    <w:rsid w:val="008A3B54"/>
    <w:rsid w:val="008D5D61"/>
    <w:rsid w:val="008D6A68"/>
    <w:rsid w:val="008D6E2B"/>
    <w:rsid w:val="008D799A"/>
    <w:rsid w:val="008E4A90"/>
    <w:rsid w:val="008E5996"/>
    <w:rsid w:val="008E5C4C"/>
    <w:rsid w:val="008F5825"/>
    <w:rsid w:val="009050E2"/>
    <w:rsid w:val="00923A7C"/>
    <w:rsid w:val="009329F6"/>
    <w:rsid w:val="00943813"/>
    <w:rsid w:val="009456FA"/>
    <w:rsid w:val="009653D4"/>
    <w:rsid w:val="0097298E"/>
    <w:rsid w:val="00980F4D"/>
    <w:rsid w:val="00990588"/>
    <w:rsid w:val="00990D3B"/>
    <w:rsid w:val="0099118F"/>
    <w:rsid w:val="00992177"/>
    <w:rsid w:val="00992C9D"/>
    <w:rsid w:val="009A113E"/>
    <w:rsid w:val="009C5423"/>
    <w:rsid w:val="009D0B8C"/>
    <w:rsid w:val="009D1375"/>
    <w:rsid w:val="009D625A"/>
    <w:rsid w:val="009D7455"/>
    <w:rsid w:val="009E2686"/>
    <w:rsid w:val="009E3BCC"/>
    <w:rsid w:val="009E6D1D"/>
    <w:rsid w:val="009F01BE"/>
    <w:rsid w:val="009F1B41"/>
    <w:rsid w:val="00A04074"/>
    <w:rsid w:val="00A25FB2"/>
    <w:rsid w:val="00A330C2"/>
    <w:rsid w:val="00A6220B"/>
    <w:rsid w:val="00A82F0F"/>
    <w:rsid w:val="00A91027"/>
    <w:rsid w:val="00A946A2"/>
    <w:rsid w:val="00AA08AE"/>
    <w:rsid w:val="00AA5D5B"/>
    <w:rsid w:val="00AB4893"/>
    <w:rsid w:val="00AB6007"/>
    <w:rsid w:val="00AD35BC"/>
    <w:rsid w:val="00AE1314"/>
    <w:rsid w:val="00AE1500"/>
    <w:rsid w:val="00AE181D"/>
    <w:rsid w:val="00AE34F4"/>
    <w:rsid w:val="00AE4C99"/>
    <w:rsid w:val="00AF516B"/>
    <w:rsid w:val="00AF6459"/>
    <w:rsid w:val="00AF6A93"/>
    <w:rsid w:val="00B00D14"/>
    <w:rsid w:val="00B01B4E"/>
    <w:rsid w:val="00B01F31"/>
    <w:rsid w:val="00B022AC"/>
    <w:rsid w:val="00B06D3A"/>
    <w:rsid w:val="00B07136"/>
    <w:rsid w:val="00B0784B"/>
    <w:rsid w:val="00B11D16"/>
    <w:rsid w:val="00B21479"/>
    <w:rsid w:val="00B230A4"/>
    <w:rsid w:val="00B26264"/>
    <w:rsid w:val="00B27D30"/>
    <w:rsid w:val="00B4317F"/>
    <w:rsid w:val="00B50137"/>
    <w:rsid w:val="00B5111D"/>
    <w:rsid w:val="00B53296"/>
    <w:rsid w:val="00B64821"/>
    <w:rsid w:val="00B67B0F"/>
    <w:rsid w:val="00B705EB"/>
    <w:rsid w:val="00B709D8"/>
    <w:rsid w:val="00B73AAB"/>
    <w:rsid w:val="00B8230E"/>
    <w:rsid w:val="00B83636"/>
    <w:rsid w:val="00B902AF"/>
    <w:rsid w:val="00BA12AE"/>
    <w:rsid w:val="00BB509B"/>
    <w:rsid w:val="00BC42E5"/>
    <w:rsid w:val="00BD1F13"/>
    <w:rsid w:val="00BE7D66"/>
    <w:rsid w:val="00BF4D0A"/>
    <w:rsid w:val="00BF7077"/>
    <w:rsid w:val="00BF7E9D"/>
    <w:rsid w:val="00C0467F"/>
    <w:rsid w:val="00C06D9C"/>
    <w:rsid w:val="00C101B1"/>
    <w:rsid w:val="00C2497E"/>
    <w:rsid w:val="00C26595"/>
    <w:rsid w:val="00C34074"/>
    <w:rsid w:val="00C36B10"/>
    <w:rsid w:val="00C5418E"/>
    <w:rsid w:val="00C64701"/>
    <w:rsid w:val="00C70868"/>
    <w:rsid w:val="00C81129"/>
    <w:rsid w:val="00C840E8"/>
    <w:rsid w:val="00C877F6"/>
    <w:rsid w:val="00C93CB2"/>
    <w:rsid w:val="00C94A83"/>
    <w:rsid w:val="00C975DF"/>
    <w:rsid w:val="00C9792E"/>
    <w:rsid w:val="00CA0CC9"/>
    <w:rsid w:val="00CA7E40"/>
    <w:rsid w:val="00CC63A3"/>
    <w:rsid w:val="00CD4BE9"/>
    <w:rsid w:val="00CF57A2"/>
    <w:rsid w:val="00CF6480"/>
    <w:rsid w:val="00CF66C5"/>
    <w:rsid w:val="00CF7200"/>
    <w:rsid w:val="00D06D74"/>
    <w:rsid w:val="00D06EB7"/>
    <w:rsid w:val="00D261B6"/>
    <w:rsid w:val="00D3342F"/>
    <w:rsid w:val="00D3382D"/>
    <w:rsid w:val="00D35935"/>
    <w:rsid w:val="00D410E2"/>
    <w:rsid w:val="00D42C47"/>
    <w:rsid w:val="00D44CAF"/>
    <w:rsid w:val="00D47A86"/>
    <w:rsid w:val="00D501D9"/>
    <w:rsid w:val="00D503A7"/>
    <w:rsid w:val="00D5108C"/>
    <w:rsid w:val="00D52078"/>
    <w:rsid w:val="00D548D9"/>
    <w:rsid w:val="00D561F5"/>
    <w:rsid w:val="00D632AD"/>
    <w:rsid w:val="00D63364"/>
    <w:rsid w:val="00D63621"/>
    <w:rsid w:val="00D63B18"/>
    <w:rsid w:val="00D71419"/>
    <w:rsid w:val="00D738B5"/>
    <w:rsid w:val="00D86E05"/>
    <w:rsid w:val="00DA22DE"/>
    <w:rsid w:val="00DA26BE"/>
    <w:rsid w:val="00DA6825"/>
    <w:rsid w:val="00DB07D8"/>
    <w:rsid w:val="00DB08DD"/>
    <w:rsid w:val="00DB20F5"/>
    <w:rsid w:val="00DB2ED8"/>
    <w:rsid w:val="00DB3E69"/>
    <w:rsid w:val="00DC2CE2"/>
    <w:rsid w:val="00DC5898"/>
    <w:rsid w:val="00DD3C5F"/>
    <w:rsid w:val="00DD47B2"/>
    <w:rsid w:val="00DF2ABD"/>
    <w:rsid w:val="00DF4BF2"/>
    <w:rsid w:val="00DF7C85"/>
    <w:rsid w:val="00E111DF"/>
    <w:rsid w:val="00E21C9B"/>
    <w:rsid w:val="00E26AFB"/>
    <w:rsid w:val="00E31739"/>
    <w:rsid w:val="00E3411D"/>
    <w:rsid w:val="00E34B63"/>
    <w:rsid w:val="00E36FCB"/>
    <w:rsid w:val="00E40539"/>
    <w:rsid w:val="00E41166"/>
    <w:rsid w:val="00E45568"/>
    <w:rsid w:val="00E53604"/>
    <w:rsid w:val="00E542DD"/>
    <w:rsid w:val="00E70C81"/>
    <w:rsid w:val="00E773C0"/>
    <w:rsid w:val="00E77F8B"/>
    <w:rsid w:val="00E8477D"/>
    <w:rsid w:val="00E8727E"/>
    <w:rsid w:val="00E90A7F"/>
    <w:rsid w:val="00E97AD5"/>
    <w:rsid w:val="00EA1F1F"/>
    <w:rsid w:val="00EB1F6C"/>
    <w:rsid w:val="00EB682A"/>
    <w:rsid w:val="00EB6FCF"/>
    <w:rsid w:val="00EC1F60"/>
    <w:rsid w:val="00EC3DA1"/>
    <w:rsid w:val="00EC7027"/>
    <w:rsid w:val="00ED1F46"/>
    <w:rsid w:val="00EE30D8"/>
    <w:rsid w:val="00F0001E"/>
    <w:rsid w:val="00F0041B"/>
    <w:rsid w:val="00F11903"/>
    <w:rsid w:val="00F15315"/>
    <w:rsid w:val="00F348D1"/>
    <w:rsid w:val="00F35A51"/>
    <w:rsid w:val="00F36565"/>
    <w:rsid w:val="00F44930"/>
    <w:rsid w:val="00F60B31"/>
    <w:rsid w:val="00F62A00"/>
    <w:rsid w:val="00F6380D"/>
    <w:rsid w:val="00F63FA8"/>
    <w:rsid w:val="00F6784D"/>
    <w:rsid w:val="00F76862"/>
    <w:rsid w:val="00F77864"/>
    <w:rsid w:val="00F80CD2"/>
    <w:rsid w:val="00F85869"/>
    <w:rsid w:val="00F86ACB"/>
    <w:rsid w:val="00F90408"/>
    <w:rsid w:val="00FA1F9E"/>
    <w:rsid w:val="00FA449E"/>
    <w:rsid w:val="00FA6C9F"/>
    <w:rsid w:val="00FB1F96"/>
    <w:rsid w:val="00FB389B"/>
    <w:rsid w:val="00FC69F1"/>
    <w:rsid w:val="00FF40E7"/>
    <w:rsid w:val="00FF4B61"/>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27363339">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84515307">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22983861">
      <w:bodyDiv w:val="1"/>
      <w:marLeft w:val="0"/>
      <w:marRight w:val="0"/>
      <w:marTop w:val="0"/>
      <w:marBottom w:val="0"/>
      <w:divBdr>
        <w:top w:val="none" w:sz="0" w:space="0" w:color="auto"/>
        <w:left w:val="none" w:sz="0" w:space="0" w:color="auto"/>
        <w:bottom w:val="none" w:sz="0" w:space="0" w:color="auto"/>
        <w:right w:val="none" w:sz="0" w:space="0" w:color="auto"/>
      </w:divBdr>
    </w:div>
    <w:div w:id="262424428">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8435494">
      <w:bodyDiv w:val="1"/>
      <w:marLeft w:val="0"/>
      <w:marRight w:val="0"/>
      <w:marTop w:val="0"/>
      <w:marBottom w:val="0"/>
      <w:divBdr>
        <w:top w:val="none" w:sz="0" w:space="0" w:color="auto"/>
        <w:left w:val="none" w:sz="0" w:space="0" w:color="auto"/>
        <w:bottom w:val="none" w:sz="0" w:space="0" w:color="auto"/>
        <w:right w:val="none" w:sz="0" w:space="0" w:color="auto"/>
      </w:divBdr>
    </w:div>
    <w:div w:id="376930084">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3338507">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49208271">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78377367">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65146514">
      <w:bodyDiv w:val="1"/>
      <w:marLeft w:val="0"/>
      <w:marRight w:val="0"/>
      <w:marTop w:val="0"/>
      <w:marBottom w:val="0"/>
      <w:divBdr>
        <w:top w:val="none" w:sz="0" w:space="0" w:color="auto"/>
        <w:left w:val="none" w:sz="0" w:space="0" w:color="auto"/>
        <w:bottom w:val="none" w:sz="0" w:space="0" w:color="auto"/>
        <w:right w:val="none" w:sz="0" w:space="0" w:color="auto"/>
      </w:divBdr>
    </w:div>
    <w:div w:id="591819757">
      <w:bodyDiv w:val="1"/>
      <w:marLeft w:val="0"/>
      <w:marRight w:val="0"/>
      <w:marTop w:val="0"/>
      <w:marBottom w:val="0"/>
      <w:divBdr>
        <w:top w:val="none" w:sz="0" w:space="0" w:color="auto"/>
        <w:left w:val="none" w:sz="0" w:space="0" w:color="auto"/>
        <w:bottom w:val="none" w:sz="0" w:space="0" w:color="auto"/>
        <w:right w:val="none" w:sz="0" w:space="0" w:color="auto"/>
      </w:divBdr>
    </w:div>
    <w:div w:id="62004175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42024661">
      <w:bodyDiv w:val="1"/>
      <w:marLeft w:val="0"/>
      <w:marRight w:val="0"/>
      <w:marTop w:val="0"/>
      <w:marBottom w:val="0"/>
      <w:divBdr>
        <w:top w:val="none" w:sz="0" w:space="0" w:color="auto"/>
        <w:left w:val="none" w:sz="0" w:space="0" w:color="auto"/>
        <w:bottom w:val="none" w:sz="0" w:space="0" w:color="auto"/>
        <w:right w:val="none" w:sz="0" w:space="0" w:color="auto"/>
      </w:divBdr>
    </w:div>
    <w:div w:id="777212829">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5681745">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48845698">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3317067">
      <w:bodyDiv w:val="1"/>
      <w:marLeft w:val="0"/>
      <w:marRight w:val="0"/>
      <w:marTop w:val="0"/>
      <w:marBottom w:val="0"/>
      <w:divBdr>
        <w:top w:val="none" w:sz="0" w:space="0" w:color="auto"/>
        <w:left w:val="none" w:sz="0" w:space="0" w:color="auto"/>
        <w:bottom w:val="none" w:sz="0" w:space="0" w:color="auto"/>
        <w:right w:val="none" w:sz="0" w:space="0" w:color="auto"/>
      </w:divBdr>
    </w:div>
    <w:div w:id="1336955844">
      <w:bodyDiv w:val="1"/>
      <w:marLeft w:val="0"/>
      <w:marRight w:val="0"/>
      <w:marTop w:val="0"/>
      <w:marBottom w:val="0"/>
      <w:divBdr>
        <w:top w:val="none" w:sz="0" w:space="0" w:color="auto"/>
        <w:left w:val="none" w:sz="0" w:space="0" w:color="auto"/>
        <w:bottom w:val="none" w:sz="0" w:space="0" w:color="auto"/>
        <w:right w:val="none" w:sz="0" w:space="0" w:color="auto"/>
      </w:divBdr>
    </w:div>
    <w:div w:id="1361935053">
      <w:bodyDiv w:val="1"/>
      <w:marLeft w:val="0"/>
      <w:marRight w:val="0"/>
      <w:marTop w:val="0"/>
      <w:marBottom w:val="0"/>
      <w:divBdr>
        <w:top w:val="none" w:sz="0" w:space="0" w:color="auto"/>
        <w:left w:val="none" w:sz="0" w:space="0" w:color="auto"/>
        <w:bottom w:val="none" w:sz="0" w:space="0" w:color="auto"/>
        <w:right w:val="none" w:sz="0" w:space="0" w:color="auto"/>
      </w:divBdr>
    </w:div>
    <w:div w:id="1378823299">
      <w:bodyDiv w:val="1"/>
      <w:marLeft w:val="0"/>
      <w:marRight w:val="0"/>
      <w:marTop w:val="0"/>
      <w:marBottom w:val="0"/>
      <w:divBdr>
        <w:top w:val="none" w:sz="0" w:space="0" w:color="auto"/>
        <w:left w:val="none" w:sz="0" w:space="0" w:color="auto"/>
        <w:bottom w:val="none" w:sz="0" w:space="0" w:color="auto"/>
        <w:right w:val="none" w:sz="0" w:space="0" w:color="auto"/>
      </w:divBdr>
    </w:div>
    <w:div w:id="138255298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6670016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1539209">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939215241">
      <w:bodyDiv w:val="1"/>
      <w:marLeft w:val="0"/>
      <w:marRight w:val="0"/>
      <w:marTop w:val="0"/>
      <w:marBottom w:val="0"/>
      <w:divBdr>
        <w:top w:val="none" w:sz="0" w:space="0" w:color="auto"/>
        <w:left w:val="none" w:sz="0" w:space="0" w:color="auto"/>
        <w:bottom w:val="none" w:sz="0" w:space="0" w:color="auto"/>
        <w:right w:val="none" w:sz="0" w:space="0" w:color="auto"/>
      </w:divBdr>
    </w:div>
    <w:div w:id="200508710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46326677">
      <w:bodyDiv w:val="1"/>
      <w:marLeft w:val="0"/>
      <w:marRight w:val="0"/>
      <w:marTop w:val="0"/>
      <w:marBottom w:val="0"/>
      <w:divBdr>
        <w:top w:val="none" w:sz="0" w:space="0" w:color="auto"/>
        <w:left w:val="none" w:sz="0" w:space="0" w:color="auto"/>
        <w:bottom w:val="none" w:sz="0" w:space="0" w:color="auto"/>
        <w:right w:val="none" w:sz="0" w:space="0" w:color="auto"/>
      </w:divBdr>
    </w:div>
    <w:div w:id="2103261675">
      <w:bodyDiv w:val="1"/>
      <w:marLeft w:val="0"/>
      <w:marRight w:val="0"/>
      <w:marTop w:val="0"/>
      <w:marBottom w:val="0"/>
      <w:divBdr>
        <w:top w:val="none" w:sz="0" w:space="0" w:color="auto"/>
        <w:left w:val="none" w:sz="0" w:space="0" w:color="auto"/>
        <w:bottom w:val="none" w:sz="0" w:space="0" w:color="auto"/>
        <w:right w:val="none" w:sz="0" w:space="0" w:color="auto"/>
      </w:divBdr>
    </w:div>
    <w:div w:id="211315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onografias.com/trabajos14/verific-servicios/verific-servicios.s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3A1AF8-ADEF-46B0-A667-5F9DFE0FD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11261</Words>
  <Characters>61938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2026-03-27T18:29:00Z</cp:lastPrinted>
  <dcterms:created xsi:type="dcterms:W3CDTF">2026-04-09T18:50:00Z</dcterms:created>
  <dcterms:modified xsi:type="dcterms:W3CDTF">2026-04-09T18:50:00Z</dcterms:modified>
</cp:coreProperties>
</file>