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1296407955"/>
        <w:docPartObj>
          <w:docPartGallery w:val="Table of Contents"/>
          <w:docPartUnique/>
        </w:docPartObj>
      </w:sdtPr>
      <w:sdtEndPr>
        <w:rPr>
          <w:b/>
          <w:bCs/>
        </w:rPr>
      </w:sdtEndPr>
      <w:sdtContent>
        <w:p w14:paraId="04EF6890" w14:textId="7F5979CE" w:rsidR="00AF21B1" w:rsidRDefault="00AF21B1">
          <w:pPr>
            <w:pStyle w:val="TtuloTDC"/>
          </w:pPr>
          <w:r>
            <w:rPr>
              <w:lang w:val="es-ES"/>
            </w:rPr>
            <w:t>Tabla de contenido</w:t>
          </w:r>
        </w:p>
        <w:p w14:paraId="3A32E33F" w14:textId="77777777" w:rsidR="002D4DCE" w:rsidRDefault="00AF21B1">
          <w:pPr>
            <w:pStyle w:val="TDC1"/>
            <w:tabs>
              <w:tab w:val="right" w:leader="dot" w:pos="9204"/>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1202854" w:history="1">
            <w:r w:rsidR="002D4DCE" w:rsidRPr="00BC74C3">
              <w:rPr>
                <w:rStyle w:val="Hipervnculo"/>
                <w:noProof/>
              </w:rPr>
              <w:t>A N T E C E D E N T E S</w:t>
            </w:r>
            <w:r w:rsidR="002D4DCE">
              <w:rPr>
                <w:noProof/>
                <w:webHidden/>
              </w:rPr>
              <w:tab/>
            </w:r>
            <w:r w:rsidR="002D4DCE">
              <w:rPr>
                <w:noProof/>
                <w:webHidden/>
              </w:rPr>
              <w:fldChar w:fldCharType="begin"/>
            </w:r>
            <w:r w:rsidR="002D4DCE">
              <w:rPr>
                <w:noProof/>
                <w:webHidden/>
              </w:rPr>
              <w:instrText xml:space="preserve"> PAGEREF _Toc221202854 \h </w:instrText>
            </w:r>
            <w:r w:rsidR="002D4DCE">
              <w:rPr>
                <w:noProof/>
                <w:webHidden/>
              </w:rPr>
            </w:r>
            <w:r w:rsidR="002D4DCE">
              <w:rPr>
                <w:noProof/>
                <w:webHidden/>
              </w:rPr>
              <w:fldChar w:fldCharType="separate"/>
            </w:r>
            <w:r w:rsidR="002A47F6">
              <w:rPr>
                <w:noProof/>
                <w:webHidden/>
              </w:rPr>
              <w:t>2</w:t>
            </w:r>
            <w:r w:rsidR="002D4DCE">
              <w:rPr>
                <w:noProof/>
                <w:webHidden/>
              </w:rPr>
              <w:fldChar w:fldCharType="end"/>
            </w:r>
          </w:hyperlink>
        </w:p>
        <w:p w14:paraId="4D44B3DD" w14:textId="77777777" w:rsidR="002D4DCE" w:rsidRDefault="002D4DCE">
          <w:pPr>
            <w:pStyle w:val="TDC2"/>
            <w:tabs>
              <w:tab w:val="right" w:leader="dot" w:pos="9204"/>
            </w:tabs>
            <w:rPr>
              <w:rFonts w:asciiTheme="minorHAnsi" w:eastAsiaTheme="minorEastAsia" w:hAnsiTheme="minorHAnsi" w:cstheme="minorBidi"/>
              <w:noProof/>
            </w:rPr>
          </w:pPr>
          <w:hyperlink w:anchor="_Toc221202855" w:history="1">
            <w:r w:rsidRPr="00BC74C3">
              <w:rPr>
                <w:rStyle w:val="Hipervnculo"/>
                <w:noProof/>
              </w:rPr>
              <w:t>I. Presentación de la solicitud de información</w:t>
            </w:r>
            <w:r>
              <w:rPr>
                <w:noProof/>
                <w:webHidden/>
              </w:rPr>
              <w:tab/>
            </w:r>
            <w:r>
              <w:rPr>
                <w:noProof/>
                <w:webHidden/>
              </w:rPr>
              <w:fldChar w:fldCharType="begin"/>
            </w:r>
            <w:r>
              <w:rPr>
                <w:noProof/>
                <w:webHidden/>
              </w:rPr>
              <w:instrText xml:space="preserve"> PAGEREF _Toc221202855 \h </w:instrText>
            </w:r>
            <w:r>
              <w:rPr>
                <w:noProof/>
                <w:webHidden/>
              </w:rPr>
            </w:r>
            <w:r>
              <w:rPr>
                <w:noProof/>
                <w:webHidden/>
              </w:rPr>
              <w:fldChar w:fldCharType="separate"/>
            </w:r>
            <w:r w:rsidR="002A47F6">
              <w:rPr>
                <w:noProof/>
                <w:webHidden/>
              </w:rPr>
              <w:t>2</w:t>
            </w:r>
            <w:r>
              <w:rPr>
                <w:noProof/>
                <w:webHidden/>
              </w:rPr>
              <w:fldChar w:fldCharType="end"/>
            </w:r>
          </w:hyperlink>
        </w:p>
        <w:p w14:paraId="5FB5062A" w14:textId="77777777" w:rsidR="002D4DCE" w:rsidRDefault="002D4DCE">
          <w:pPr>
            <w:pStyle w:val="TDC2"/>
            <w:tabs>
              <w:tab w:val="right" w:leader="dot" w:pos="9204"/>
            </w:tabs>
            <w:rPr>
              <w:rFonts w:asciiTheme="minorHAnsi" w:eastAsiaTheme="minorEastAsia" w:hAnsiTheme="minorHAnsi" w:cstheme="minorBidi"/>
              <w:noProof/>
            </w:rPr>
          </w:pPr>
          <w:hyperlink w:anchor="_Toc221202856" w:history="1">
            <w:r w:rsidRPr="00BC74C3">
              <w:rPr>
                <w:rStyle w:val="Hipervnculo"/>
                <w:noProof/>
              </w:rPr>
              <w:t>II. Respuesta del Sujeto Obligado</w:t>
            </w:r>
            <w:r>
              <w:rPr>
                <w:noProof/>
                <w:webHidden/>
              </w:rPr>
              <w:tab/>
            </w:r>
            <w:r>
              <w:rPr>
                <w:noProof/>
                <w:webHidden/>
              </w:rPr>
              <w:fldChar w:fldCharType="begin"/>
            </w:r>
            <w:r>
              <w:rPr>
                <w:noProof/>
                <w:webHidden/>
              </w:rPr>
              <w:instrText xml:space="preserve"> PAGEREF _Toc221202856 \h </w:instrText>
            </w:r>
            <w:r>
              <w:rPr>
                <w:noProof/>
                <w:webHidden/>
              </w:rPr>
            </w:r>
            <w:r>
              <w:rPr>
                <w:noProof/>
                <w:webHidden/>
              </w:rPr>
              <w:fldChar w:fldCharType="separate"/>
            </w:r>
            <w:r w:rsidR="002A47F6">
              <w:rPr>
                <w:noProof/>
                <w:webHidden/>
              </w:rPr>
              <w:t>3</w:t>
            </w:r>
            <w:r>
              <w:rPr>
                <w:noProof/>
                <w:webHidden/>
              </w:rPr>
              <w:fldChar w:fldCharType="end"/>
            </w:r>
          </w:hyperlink>
        </w:p>
        <w:p w14:paraId="3EBA7424" w14:textId="77777777" w:rsidR="002D4DCE" w:rsidRDefault="002D4DCE">
          <w:pPr>
            <w:pStyle w:val="TDC2"/>
            <w:tabs>
              <w:tab w:val="right" w:leader="dot" w:pos="9204"/>
            </w:tabs>
            <w:rPr>
              <w:rFonts w:asciiTheme="minorHAnsi" w:eastAsiaTheme="minorEastAsia" w:hAnsiTheme="minorHAnsi" w:cstheme="minorBidi"/>
              <w:noProof/>
            </w:rPr>
          </w:pPr>
          <w:hyperlink w:anchor="_Toc221202857" w:history="1">
            <w:r w:rsidRPr="00BC74C3">
              <w:rPr>
                <w:rStyle w:val="Hipervnculo"/>
                <w:noProof/>
              </w:rPr>
              <w:t>III. Interposición del Recurso de Revisión</w:t>
            </w:r>
            <w:r>
              <w:rPr>
                <w:noProof/>
                <w:webHidden/>
              </w:rPr>
              <w:tab/>
            </w:r>
            <w:r>
              <w:rPr>
                <w:noProof/>
                <w:webHidden/>
              </w:rPr>
              <w:fldChar w:fldCharType="begin"/>
            </w:r>
            <w:r>
              <w:rPr>
                <w:noProof/>
                <w:webHidden/>
              </w:rPr>
              <w:instrText xml:space="preserve"> PAGEREF _Toc221202857 \h </w:instrText>
            </w:r>
            <w:r>
              <w:rPr>
                <w:noProof/>
                <w:webHidden/>
              </w:rPr>
            </w:r>
            <w:r>
              <w:rPr>
                <w:noProof/>
                <w:webHidden/>
              </w:rPr>
              <w:fldChar w:fldCharType="separate"/>
            </w:r>
            <w:r w:rsidR="002A47F6">
              <w:rPr>
                <w:noProof/>
                <w:webHidden/>
              </w:rPr>
              <w:t>5</w:t>
            </w:r>
            <w:r>
              <w:rPr>
                <w:noProof/>
                <w:webHidden/>
              </w:rPr>
              <w:fldChar w:fldCharType="end"/>
            </w:r>
          </w:hyperlink>
        </w:p>
        <w:p w14:paraId="12065EB9" w14:textId="77777777" w:rsidR="002D4DCE" w:rsidRDefault="002D4DCE">
          <w:pPr>
            <w:pStyle w:val="TDC2"/>
            <w:tabs>
              <w:tab w:val="right" w:leader="dot" w:pos="9204"/>
            </w:tabs>
            <w:rPr>
              <w:rFonts w:asciiTheme="minorHAnsi" w:eastAsiaTheme="minorEastAsia" w:hAnsiTheme="minorHAnsi" w:cstheme="minorBidi"/>
              <w:noProof/>
            </w:rPr>
          </w:pPr>
          <w:hyperlink w:anchor="_Toc221202858" w:history="1">
            <w:r w:rsidRPr="00BC74C3">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_Toc221202858 \h </w:instrText>
            </w:r>
            <w:r>
              <w:rPr>
                <w:noProof/>
                <w:webHidden/>
              </w:rPr>
            </w:r>
            <w:r>
              <w:rPr>
                <w:noProof/>
                <w:webHidden/>
              </w:rPr>
              <w:fldChar w:fldCharType="separate"/>
            </w:r>
            <w:r w:rsidR="002A47F6">
              <w:rPr>
                <w:noProof/>
                <w:webHidden/>
              </w:rPr>
              <w:t>7</w:t>
            </w:r>
            <w:r>
              <w:rPr>
                <w:noProof/>
                <w:webHidden/>
              </w:rPr>
              <w:fldChar w:fldCharType="end"/>
            </w:r>
          </w:hyperlink>
        </w:p>
        <w:p w14:paraId="196CAA4A" w14:textId="77777777" w:rsidR="002D4DCE" w:rsidRDefault="002D4DCE">
          <w:pPr>
            <w:pStyle w:val="TDC1"/>
            <w:tabs>
              <w:tab w:val="right" w:leader="dot" w:pos="9204"/>
            </w:tabs>
            <w:rPr>
              <w:rFonts w:asciiTheme="minorHAnsi" w:eastAsiaTheme="minorEastAsia" w:hAnsiTheme="minorHAnsi" w:cstheme="minorBidi"/>
              <w:noProof/>
            </w:rPr>
          </w:pPr>
          <w:hyperlink w:anchor="_Toc221202859" w:history="1">
            <w:r w:rsidRPr="00BC74C3">
              <w:rPr>
                <w:rStyle w:val="Hipervnculo"/>
                <w:noProof/>
              </w:rPr>
              <w:t>C O N S I D E R A N D O S</w:t>
            </w:r>
            <w:r>
              <w:rPr>
                <w:noProof/>
                <w:webHidden/>
              </w:rPr>
              <w:tab/>
            </w:r>
            <w:r>
              <w:rPr>
                <w:noProof/>
                <w:webHidden/>
              </w:rPr>
              <w:fldChar w:fldCharType="begin"/>
            </w:r>
            <w:r>
              <w:rPr>
                <w:noProof/>
                <w:webHidden/>
              </w:rPr>
              <w:instrText xml:space="preserve"> PAGEREF _Toc221202859 \h </w:instrText>
            </w:r>
            <w:r>
              <w:rPr>
                <w:noProof/>
                <w:webHidden/>
              </w:rPr>
            </w:r>
            <w:r>
              <w:rPr>
                <w:noProof/>
                <w:webHidden/>
              </w:rPr>
              <w:fldChar w:fldCharType="separate"/>
            </w:r>
            <w:r w:rsidR="002A47F6">
              <w:rPr>
                <w:noProof/>
                <w:webHidden/>
              </w:rPr>
              <w:t>10</w:t>
            </w:r>
            <w:r>
              <w:rPr>
                <w:noProof/>
                <w:webHidden/>
              </w:rPr>
              <w:fldChar w:fldCharType="end"/>
            </w:r>
          </w:hyperlink>
        </w:p>
        <w:p w14:paraId="78CD8C81" w14:textId="77777777" w:rsidR="002D4DCE" w:rsidRDefault="002D4DCE">
          <w:pPr>
            <w:pStyle w:val="TDC2"/>
            <w:tabs>
              <w:tab w:val="right" w:leader="dot" w:pos="9204"/>
            </w:tabs>
            <w:rPr>
              <w:rFonts w:asciiTheme="minorHAnsi" w:eastAsiaTheme="minorEastAsia" w:hAnsiTheme="minorHAnsi" w:cstheme="minorBidi"/>
              <w:noProof/>
            </w:rPr>
          </w:pPr>
          <w:hyperlink w:anchor="_Toc221202860" w:history="1">
            <w:r w:rsidRPr="00BC74C3">
              <w:rPr>
                <w:rStyle w:val="Hipervnculo"/>
                <w:noProof/>
              </w:rPr>
              <w:t>PRIMERO. Competencia</w:t>
            </w:r>
            <w:r>
              <w:rPr>
                <w:noProof/>
                <w:webHidden/>
              </w:rPr>
              <w:tab/>
            </w:r>
            <w:r>
              <w:rPr>
                <w:noProof/>
                <w:webHidden/>
              </w:rPr>
              <w:fldChar w:fldCharType="begin"/>
            </w:r>
            <w:r>
              <w:rPr>
                <w:noProof/>
                <w:webHidden/>
              </w:rPr>
              <w:instrText xml:space="preserve"> PAGEREF _Toc221202860 \h </w:instrText>
            </w:r>
            <w:r>
              <w:rPr>
                <w:noProof/>
                <w:webHidden/>
              </w:rPr>
            </w:r>
            <w:r>
              <w:rPr>
                <w:noProof/>
                <w:webHidden/>
              </w:rPr>
              <w:fldChar w:fldCharType="separate"/>
            </w:r>
            <w:r w:rsidR="002A47F6">
              <w:rPr>
                <w:noProof/>
                <w:webHidden/>
              </w:rPr>
              <w:t>10</w:t>
            </w:r>
            <w:r>
              <w:rPr>
                <w:noProof/>
                <w:webHidden/>
              </w:rPr>
              <w:fldChar w:fldCharType="end"/>
            </w:r>
          </w:hyperlink>
        </w:p>
        <w:p w14:paraId="009436D7" w14:textId="77777777" w:rsidR="002D4DCE" w:rsidRDefault="002D4DCE">
          <w:pPr>
            <w:pStyle w:val="TDC2"/>
            <w:tabs>
              <w:tab w:val="right" w:leader="dot" w:pos="9204"/>
            </w:tabs>
            <w:rPr>
              <w:rFonts w:asciiTheme="minorHAnsi" w:eastAsiaTheme="minorEastAsia" w:hAnsiTheme="minorHAnsi" w:cstheme="minorBidi"/>
              <w:noProof/>
            </w:rPr>
          </w:pPr>
          <w:hyperlink w:anchor="_Toc221202861" w:history="1">
            <w:r w:rsidRPr="00BC74C3">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_Toc221202861 \h </w:instrText>
            </w:r>
            <w:r>
              <w:rPr>
                <w:noProof/>
                <w:webHidden/>
              </w:rPr>
            </w:r>
            <w:r>
              <w:rPr>
                <w:noProof/>
                <w:webHidden/>
              </w:rPr>
              <w:fldChar w:fldCharType="separate"/>
            </w:r>
            <w:r w:rsidR="002A47F6">
              <w:rPr>
                <w:noProof/>
                <w:webHidden/>
              </w:rPr>
              <w:t>11</w:t>
            </w:r>
            <w:r>
              <w:rPr>
                <w:noProof/>
                <w:webHidden/>
              </w:rPr>
              <w:fldChar w:fldCharType="end"/>
            </w:r>
          </w:hyperlink>
        </w:p>
        <w:p w14:paraId="510880E4" w14:textId="77777777" w:rsidR="002D4DCE" w:rsidRDefault="002D4DCE">
          <w:pPr>
            <w:pStyle w:val="TDC2"/>
            <w:tabs>
              <w:tab w:val="right" w:leader="dot" w:pos="9204"/>
            </w:tabs>
            <w:rPr>
              <w:rFonts w:asciiTheme="minorHAnsi" w:eastAsiaTheme="minorEastAsia" w:hAnsiTheme="minorHAnsi" w:cstheme="minorBidi"/>
              <w:noProof/>
            </w:rPr>
          </w:pPr>
          <w:hyperlink w:anchor="_Toc221202862" w:history="1">
            <w:r w:rsidRPr="00BC74C3">
              <w:rPr>
                <w:rStyle w:val="Hipervnculo"/>
                <w:noProof/>
              </w:rPr>
              <w:t>TERCERO. Determinación de la Controversia</w:t>
            </w:r>
            <w:r>
              <w:rPr>
                <w:noProof/>
                <w:webHidden/>
              </w:rPr>
              <w:tab/>
            </w:r>
            <w:r>
              <w:rPr>
                <w:noProof/>
                <w:webHidden/>
              </w:rPr>
              <w:fldChar w:fldCharType="begin"/>
            </w:r>
            <w:r>
              <w:rPr>
                <w:noProof/>
                <w:webHidden/>
              </w:rPr>
              <w:instrText xml:space="preserve"> PAGEREF _Toc221202862 \h </w:instrText>
            </w:r>
            <w:r>
              <w:rPr>
                <w:noProof/>
                <w:webHidden/>
              </w:rPr>
            </w:r>
            <w:r>
              <w:rPr>
                <w:noProof/>
                <w:webHidden/>
              </w:rPr>
              <w:fldChar w:fldCharType="separate"/>
            </w:r>
            <w:r w:rsidR="002A47F6">
              <w:rPr>
                <w:noProof/>
                <w:webHidden/>
              </w:rPr>
              <w:t>12</w:t>
            </w:r>
            <w:r>
              <w:rPr>
                <w:noProof/>
                <w:webHidden/>
              </w:rPr>
              <w:fldChar w:fldCharType="end"/>
            </w:r>
          </w:hyperlink>
        </w:p>
        <w:p w14:paraId="4E4579CE" w14:textId="77777777" w:rsidR="002D4DCE" w:rsidRDefault="002D4DCE">
          <w:pPr>
            <w:pStyle w:val="TDC2"/>
            <w:tabs>
              <w:tab w:val="right" w:leader="dot" w:pos="9204"/>
            </w:tabs>
            <w:rPr>
              <w:rFonts w:asciiTheme="minorHAnsi" w:eastAsiaTheme="minorEastAsia" w:hAnsiTheme="minorHAnsi" w:cstheme="minorBidi"/>
              <w:noProof/>
            </w:rPr>
          </w:pPr>
          <w:hyperlink w:anchor="_Toc221202863" w:history="1">
            <w:r w:rsidRPr="00BC74C3">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_Toc221202863 \h </w:instrText>
            </w:r>
            <w:r>
              <w:rPr>
                <w:noProof/>
                <w:webHidden/>
              </w:rPr>
            </w:r>
            <w:r>
              <w:rPr>
                <w:noProof/>
                <w:webHidden/>
              </w:rPr>
              <w:fldChar w:fldCharType="separate"/>
            </w:r>
            <w:r w:rsidR="002A47F6">
              <w:rPr>
                <w:noProof/>
                <w:webHidden/>
              </w:rPr>
              <w:t>17</w:t>
            </w:r>
            <w:r>
              <w:rPr>
                <w:noProof/>
                <w:webHidden/>
              </w:rPr>
              <w:fldChar w:fldCharType="end"/>
            </w:r>
          </w:hyperlink>
        </w:p>
        <w:p w14:paraId="5A5EA402" w14:textId="77777777" w:rsidR="002D4DCE" w:rsidRDefault="002D4DCE">
          <w:pPr>
            <w:pStyle w:val="TDC2"/>
            <w:tabs>
              <w:tab w:val="right" w:leader="dot" w:pos="9204"/>
            </w:tabs>
            <w:rPr>
              <w:rFonts w:asciiTheme="minorHAnsi" w:eastAsiaTheme="minorEastAsia" w:hAnsiTheme="minorHAnsi" w:cstheme="minorBidi"/>
              <w:noProof/>
            </w:rPr>
          </w:pPr>
          <w:hyperlink w:anchor="_Toc221202864" w:history="1">
            <w:r w:rsidRPr="00BC74C3">
              <w:rPr>
                <w:rStyle w:val="Hipervnculo"/>
                <w:smallCaps/>
                <w:noProof/>
              </w:rPr>
              <w:t>QUINTO.</w:t>
            </w:r>
            <w:r w:rsidRPr="00BC74C3">
              <w:rPr>
                <w:rStyle w:val="Hipervnculo"/>
                <w:noProof/>
              </w:rPr>
              <w:t xml:space="preserve"> Estudio de Fondo</w:t>
            </w:r>
            <w:r>
              <w:rPr>
                <w:noProof/>
                <w:webHidden/>
              </w:rPr>
              <w:tab/>
            </w:r>
            <w:r>
              <w:rPr>
                <w:noProof/>
                <w:webHidden/>
              </w:rPr>
              <w:fldChar w:fldCharType="begin"/>
            </w:r>
            <w:r>
              <w:rPr>
                <w:noProof/>
                <w:webHidden/>
              </w:rPr>
              <w:instrText xml:space="preserve"> PAGEREF _Toc221202864 \h </w:instrText>
            </w:r>
            <w:r>
              <w:rPr>
                <w:noProof/>
                <w:webHidden/>
              </w:rPr>
            </w:r>
            <w:r>
              <w:rPr>
                <w:noProof/>
                <w:webHidden/>
              </w:rPr>
              <w:fldChar w:fldCharType="separate"/>
            </w:r>
            <w:r w:rsidR="002A47F6">
              <w:rPr>
                <w:noProof/>
                <w:webHidden/>
              </w:rPr>
              <w:t>18</w:t>
            </w:r>
            <w:r>
              <w:rPr>
                <w:noProof/>
                <w:webHidden/>
              </w:rPr>
              <w:fldChar w:fldCharType="end"/>
            </w:r>
          </w:hyperlink>
        </w:p>
        <w:p w14:paraId="7BC6C833" w14:textId="77777777" w:rsidR="002D4DCE" w:rsidRDefault="002D4DCE">
          <w:pPr>
            <w:pStyle w:val="TDC2"/>
            <w:tabs>
              <w:tab w:val="right" w:leader="dot" w:pos="9204"/>
            </w:tabs>
            <w:rPr>
              <w:rFonts w:asciiTheme="minorHAnsi" w:eastAsiaTheme="minorEastAsia" w:hAnsiTheme="minorHAnsi" w:cstheme="minorBidi"/>
              <w:noProof/>
            </w:rPr>
          </w:pPr>
          <w:hyperlink w:anchor="_Toc221202865" w:history="1">
            <w:r w:rsidRPr="00BC74C3">
              <w:rPr>
                <w:rStyle w:val="Hipervnculo"/>
                <w:noProof/>
              </w:rPr>
              <w:t>SEXTO. Decisión</w:t>
            </w:r>
            <w:r>
              <w:rPr>
                <w:noProof/>
                <w:webHidden/>
              </w:rPr>
              <w:tab/>
            </w:r>
            <w:r>
              <w:rPr>
                <w:noProof/>
                <w:webHidden/>
              </w:rPr>
              <w:fldChar w:fldCharType="begin"/>
            </w:r>
            <w:r>
              <w:rPr>
                <w:noProof/>
                <w:webHidden/>
              </w:rPr>
              <w:instrText xml:space="preserve"> PAGEREF _Toc221202865 \h </w:instrText>
            </w:r>
            <w:r>
              <w:rPr>
                <w:noProof/>
                <w:webHidden/>
              </w:rPr>
            </w:r>
            <w:r>
              <w:rPr>
                <w:noProof/>
                <w:webHidden/>
              </w:rPr>
              <w:fldChar w:fldCharType="separate"/>
            </w:r>
            <w:r w:rsidR="002A47F6">
              <w:rPr>
                <w:noProof/>
                <w:webHidden/>
              </w:rPr>
              <w:t>33</w:t>
            </w:r>
            <w:r>
              <w:rPr>
                <w:noProof/>
                <w:webHidden/>
              </w:rPr>
              <w:fldChar w:fldCharType="end"/>
            </w:r>
          </w:hyperlink>
        </w:p>
        <w:p w14:paraId="13FB46D0" w14:textId="77777777" w:rsidR="002D4DCE" w:rsidRDefault="002D4DCE">
          <w:pPr>
            <w:pStyle w:val="TDC1"/>
            <w:tabs>
              <w:tab w:val="right" w:leader="dot" w:pos="9204"/>
            </w:tabs>
            <w:rPr>
              <w:rFonts w:asciiTheme="minorHAnsi" w:eastAsiaTheme="minorEastAsia" w:hAnsiTheme="minorHAnsi" w:cstheme="minorBidi"/>
              <w:noProof/>
            </w:rPr>
          </w:pPr>
          <w:hyperlink w:anchor="_Toc221202866" w:history="1">
            <w:r w:rsidRPr="00BC74C3">
              <w:rPr>
                <w:rStyle w:val="Hipervnculo"/>
                <w:noProof/>
              </w:rPr>
              <w:t>R E S U E L V E</w:t>
            </w:r>
            <w:r>
              <w:rPr>
                <w:noProof/>
                <w:webHidden/>
              </w:rPr>
              <w:tab/>
            </w:r>
            <w:r>
              <w:rPr>
                <w:noProof/>
                <w:webHidden/>
              </w:rPr>
              <w:fldChar w:fldCharType="begin"/>
            </w:r>
            <w:r>
              <w:rPr>
                <w:noProof/>
                <w:webHidden/>
              </w:rPr>
              <w:instrText xml:space="preserve"> PAGEREF _Toc221202866 \h </w:instrText>
            </w:r>
            <w:r>
              <w:rPr>
                <w:noProof/>
                <w:webHidden/>
              </w:rPr>
            </w:r>
            <w:r>
              <w:rPr>
                <w:noProof/>
                <w:webHidden/>
              </w:rPr>
              <w:fldChar w:fldCharType="separate"/>
            </w:r>
            <w:r w:rsidR="002A47F6">
              <w:rPr>
                <w:noProof/>
                <w:webHidden/>
              </w:rPr>
              <w:t>34</w:t>
            </w:r>
            <w:r>
              <w:rPr>
                <w:noProof/>
                <w:webHidden/>
              </w:rPr>
              <w:fldChar w:fldCharType="end"/>
            </w:r>
          </w:hyperlink>
        </w:p>
        <w:p w14:paraId="6F8B1016" w14:textId="18047DC4" w:rsidR="00AF21B1" w:rsidRDefault="00AF21B1">
          <w:r>
            <w:rPr>
              <w:b/>
              <w:bCs/>
              <w:lang w:val="es-ES"/>
            </w:rPr>
            <w:fldChar w:fldCharType="end"/>
          </w:r>
        </w:p>
      </w:sdtContent>
    </w:sdt>
    <w:p w14:paraId="61936061" w14:textId="77777777" w:rsidR="00CE62F9" w:rsidRDefault="00CB39E3">
      <w:pPr>
        <w:spacing w:after="0" w:line="360" w:lineRule="auto"/>
      </w:pPr>
      <w:r>
        <w:br w:type="page"/>
      </w:r>
    </w:p>
    <w:p w14:paraId="6DE550F0" w14:textId="77777777" w:rsidR="00CE62F9" w:rsidRDefault="00CB39E3">
      <w:pPr>
        <w:spacing w:after="0" w:line="360" w:lineRule="auto"/>
      </w:pPr>
      <w:r>
        <w:lastRenderedPageBreak/>
        <w:t>Resolución del Pleno del Instituto de Transparencia, Acceso a la Información Pública y Protección de Datos Personales del Estado de México y Municipios, con domicilio en Metepec, Estado de México, de fecha cinco de febrero de dos mil veintiséis.</w:t>
      </w:r>
    </w:p>
    <w:p w14:paraId="115EFE67" w14:textId="77777777" w:rsidR="00CE62F9" w:rsidRDefault="00CE62F9">
      <w:pPr>
        <w:spacing w:after="0" w:line="360" w:lineRule="auto"/>
        <w:rPr>
          <w:b/>
          <w:bCs/>
        </w:rPr>
      </w:pPr>
    </w:p>
    <w:p w14:paraId="04526899" w14:textId="29D7F30C" w:rsidR="00CE62F9" w:rsidRDefault="00CB39E3">
      <w:pPr>
        <w:spacing w:after="0" w:line="360" w:lineRule="auto"/>
      </w:pPr>
      <w:r>
        <w:rPr>
          <w:b/>
          <w:bCs/>
        </w:rPr>
        <w:t>VISTO</w:t>
      </w:r>
      <w:r>
        <w:t xml:space="preserve"> el expediente conformado con motivo del Recurso de Revisión </w:t>
      </w:r>
      <w:r>
        <w:rPr>
          <w:b/>
          <w:bCs/>
        </w:rPr>
        <w:t>10991/INFOEM/IP/RR/2025</w:t>
      </w:r>
      <w:r>
        <w:t>, interpuesto por</w:t>
      </w:r>
      <w:r>
        <w:rPr>
          <w:b/>
          <w:bCs/>
        </w:rPr>
        <w:t xml:space="preserve"> </w:t>
      </w:r>
      <w:r w:rsidR="006714E1" w:rsidRPr="006714E1">
        <w:rPr>
          <w:b/>
          <w:bCs/>
          <w:highlight w:val="black"/>
        </w:rPr>
        <w:t>XXXXXXXXXXXXXXXXXXX</w:t>
      </w:r>
      <w:r>
        <w:t xml:space="preserve">, en lo sucesivo, la persona Recurrente o Particular, en contra de la respuesta del Sujeto Obligado, </w:t>
      </w:r>
      <w:r w:rsidRPr="00EC0DE9">
        <w:rPr>
          <w:b/>
        </w:rPr>
        <w:t>Secretaría de Educación, Ciencia, Tecnología e Innovación,</w:t>
      </w:r>
      <w:r>
        <w:t xml:space="preserve"> se emite la presente Resolución, con base en los antecedentes y considerandos que se exponen a continuación:</w:t>
      </w:r>
    </w:p>
    <w:p w14:paraId="68836B61" w14:textId="77777777" w:rsidR="00CE62F9" w:rsidRDefault="00CE62F9">
      <w:pPr>
        <w:spacing w:after="0" w:line="360" w:lineRule="auto"/>
      </w:pPr>
    </w:p>
    <w:p w14:paraId="14BB521D" w14:textId="77777777" w:rsidR="00CE62F9" w:rsidRDefault="00CB39E3">
      <w:pPr>
        <w:pStyle w:val="Ttulo1"/>
        <w:spacing w:before="0" w:after="0"/>
        <w:rPr>
          <w:sz w:val="22"/>
          <w:szCs w:val="22"/>
        </w:rPr>
      </w:pPr>
      <w:bookmarkStart w:id="0" w:name="_Toc221202854"/>
      <w:r>
        <w:rPr>
          <w:sz w:val="22"/>
          <w:szCs w:val="22"/>
        </w:rPr>
        <w:t>A N T E C E D E N T E S</w:t>
      </w:r>
      <w:bookmarkEnd w:id="0"/>
    </w:p>
    <w:p w14:paraId="7149EF42" w14:textId="77777777" w:rsidR="00CE62F9" w:rsidRDefault="00CE62F9">
      <w:pPr>
        <w:spacing w:after="0" w:line="360" w:lineRule="auto"/>
      </w:pPr>
      <w:bookmarkStart w:id="1" w:name="_heading=h.gjdgxs" w:colFirst="0" w:colLast="0"/>
      <w:bookmarkEnd w:id="1"/>
    </w:p>
    <w:p w14:paraId="3C6CB72E" w14:textId="77777777" w:rsidR="00CE62F9" w:rsidRDefault="00CB39E3">
      <w:pPr>
        <w:pStyle w:val="Ttulo2"/>
        <w:spacing w:before="0" w:after="0"/>
      </w:pPr>
      <w:bookmarkStart w:id="2" w:name="_Toc221202855"/>
      <w:r>
        <w:t>I. Presentación de la solicitud de información</w:t>
      </w:r>
      <w:bookmarkEnd w:id="2"/>
    </w:p>
    <w:p w14:paraId="31BC3175" w14:textId="77777777" w:rsidR="00CE62F9" w:rsidRDefault="00CE62F9">
      <w:pPr>
        <w:tabs>
          <w:tab w:val="left" w:pos="567"/>
        </w:tabs>
        <w:spacing w:after="0" w:line="360" w:lineRule="auto"/>
      </w:pPr>
    </w:p>
    <w:p w14:paraId="1BC235DD" w14:textId="77777777" w:rsidR="00CE62F9" w:rsidRDefault="00CB39E3">
      <w:pPr>
        <w:spacing w:after="0" w:line="360" w:lineRule="auto"/>
      </w:pPr>
      <w:bookmarkStart w:id="3" w:name="_heading=h.7z2hm1dstc2n" w:colFirst="0" w:colLast="0"/>
      <w:bookmarkEnd w:id="3"/>
      <w:r>
        <w:t>Con fecha veinticinco de agosto de dos mil veinticinco, la parte Solicitante presentó una solicitud de acceso a la información pública, a través del Sistema de Acceso a la Información Mexiquense, en lo sucesivo el SAIMEX; ante el Secretaría de Educación, Ciencia, Tecnología e Innovación, en la que requirió lo siguiente:</w:t>
      </w:r>
    </w:p>
    <w:p w14:paraId="04992965" w14:textId="77777777" w:rsidR="00CE62F9" w:rsidRDefault="00CE62F9">
      <w:pPr>
        <w:spacing w:after="0" w:line="360" w:lineRule="auto"/>
      </w:pPr>
    </w:p>
    <w:p w14:paraId="02D5AD76" w14:textId="77777777" w:rsidR="00CE62F9" w:rsidRDefault="00CB39E3">
      <w:pPr>
        <w:tabs>
          <w:tab w:val="left" w:pos="567"/>
        </w:tabs>
        <w:spacing w:after="0" w:line="360" w:lineRule="auto"/>
        <w:ind w:left="567" w:right="709"/>
        <w:rPr>
          <w:b/>
          <w:bCs/>
          <w:sz w:val="20"/>
          <w:szCs w:val="20"/>
        </w:rPr>
      </w:pPr>
      <w:r>
        <w:rPr>
          <w:b/>
          <w:bCs/>
          <w:sz w:val="20"/>
          <w:szCs w:val="20"/>
        </w:rPr>
        <w:t>Folio de la solicitud: 00778/SECTI/IP/2025</w:t>
      </w:r>
    </w:p>
    <w:p w14:paraId="5A6C29F5" w14:textId="77777777" w:rsidR="00CE62F9" w:rsidRDefault="00CB39E3">
      <w:pPr>
        <w:tabs>
          <w:tab w:val="left" w:pos="567"/>
        </w:tabs>
        <w:spacing w:after="0" w:line="360" w:lineRule="auto"/>
        <w:ind w:left="567" w:right="709"/>
        <w:rPr>
          <w:b/>
          <w:bCs/>
          <w:sz w:val="20"/>
          <w:szCs w:val="20"/>
        </w:rPr>
      </w:pPr>
      <w:r>
        <w:rPr>
          <w:b/>
          <w:bCs/>
          <w:sz w:val="20"/>
          <w:szCs w:val="20"/>
        </w:rPr>
        <w:t>DESCRIPCIÓN CLARA Y PRECISA DE LA INFORMACIÓN SOLICITADA</w:t>
      </w:r>
    </w:p>
    <w:p w14:paraId="4B773D56" w14:textId="77777777" w:rsidR="00CE62F9" w:rsidRDefault="00CB39E3">
      <w:pPr>
        <w:tabs>
          <w:tab w:val="left" w:pos="4667"/>
        </w:tabs>
        <w:spacing w:after="0" w:line="360" w:lineRule="auto"/>
        <w:ind w:left="567" w:right="709"/>
        <w:rPr>
          <w:i/>
          <w:iCs/>
          <w:sz w:val="20"/>
          <w:szCs w:val="20"/>
        </w:rPr>
      </w:pPr>
      <w:r>
        <w:rPr>
          <w:i/>
          <w:iCs/>
          <w:sz w:val="20"/>
          <w:szCs w:val="20"/>
        </w:rPr>
        <w:t xml:space="preserve">“Con fundamento en lo dispuesto por los artículos 1, 2, 3, 4, 12, 50, 51 y demás relativos de la Ley de Transparencia y Acceso a la Información Pública del Estado de México y Municipios, me permito solicitar lo siguiente: Se </w:t>
      </w:r>
      <w:r>
        <w:rPr>
          <w:b/>
          <w:bCs/>
          <w:i/>
          <w:iCs/>
          <w:sz w:val="20"/>
          <w:szCs w:val="20"/>
        </w:rPr>
        <w:t>informe qué plaza tiene actualmente la servidora pública</w:t>
      </w:r>
      <w:r>
        <w:rPr>
          <w:i/>
          <w:iCs/>
          <w:sz w:val="20"/>
          <w:szCs w:val="20"/>
        </w:rPr>
        <w:t xml:space="preserve"> </w:t>
      </w:r>
      <w:r>
        <w:rPr>
          <w:b/>
          <w:bCs/>
          <w:i/>
          <w:iCs/>
          <w:sz w:val="20"/>
          <w:szCs w:val="20"/>
        </w:rPr>
        <w:t>Eva María Martínez Segura,</w:t>
      </w:r>
      <w:r>
        <w:rPr>
          <w:i/>
          <w:iCs/>
          <w:sz w:val="20"/>
          <w:szCs w:val="20"/>
        </w:rPr>
        <w:t xml:space="preserve"> </w:t>
      </w:r>
      <w:r>
        <w:rPr>
          <w:b/>
          <w:bCs/>
          <w:i/>
          <w:iCs/>
          <w:sz w:val="20"/>
          <w:szCs w:val="20"/>
        </w:rPr>
        <w:t>precisando el nivel, clave y denominación de la misma</w:t>
      </w:r>
      <w:r>
        <w:rPr>
          <w:i/>
          <w:iCs/>
          <w:sz w:val="20"/>
          <w:szCs w:val="20"/>
        </w:rPr>
        <w:t xml:space="preserve">. Con base en dicha plaza, </w:t>
      </w:r>
      <w:r>
        <w:rPr>
          <w:b/>
          <w:bCs/>
          <w:i/>
          <w:iCs/>
          <w:sz w:val="20"/>
          <w:szCs w:val="20"/>
        </w:rPr>
        <w:t>se indique qué cargo o puesto desempeña actualmente dentro de la institución</w:t>
      </w:r>
      <w:r>
        <w:rPr>
          <w:i/>
          <w:iCs/>
          <w:sz w:val="20"/>
          <w:szCs w:val="20"/>
        </w:rPr>
        <w:t xml:space="preserve">. Se </w:t>
      </w:r>
      <w:r>
        <w:rPr>
          <w:b/>
          <w:bCs/>
          <w:i/>
          <w:iCs/>
          <w:sz w:val="20"/>
          <w:szCs w:val="20"/>
        </w:rPr>
        <w:t xml:space="preserve">informe cuáles son las funciones que actualmente realiza la servidora pública y si estas </w:t>
      </w:r>
      <w:r>
        <w:rPr>
          <w:b/>
          <w:bCs/>
          <w:i/>
          <w:iCs/>
          <w:sz w:val="20"/>
          <w:szCs w:val="20"/>
        </w:rPr>
        <w:lastRenderedPageBreak/>
        <w:t>funciones corresponden o ameritan la plaza y nivel que ostenta, conforme a la normativa aplicable en materia de estructura orgánica, catálogo de puestos o manual de funciones vigente</w:t>
      </w:r>
      <w:r>
        <w:rPr>
          <w:i/>
          <w:iCs/>
          <w:sz w:val="20"/>
          <w:szCs w:val="20"/>
        </w:rPr>
        <w:t>. La presente solicitud se formula en carácter de información pública en versión pública, por lo que deberán testarse o reservarse los datos personales que resulten confidenciales (domicilios particulares, teléfonos, RFC, CURP, entre otros), de conformidad con la normatividad aplicable.” (Sic.) (Énfasis añadido)</w:t>
      </w:r>
    </w:p>
    <w:p w14:paraId="3878ED94" w14:textId="77777777" w:rsidR="00CE62F9" w:rsidRDefault="00CE62F9">
      <w:pPr>
        <w:tabs>
          <w:tab w:val="left" w:pos="4667"/>
        </w:tabs>
        <w:spacing w:after="0" w:line="360" w:lineRule="auto"/>
        <w:ind w:left="567" w:right="709"/>
        <w:rPr>
          <w:b/>
          <w:bCs/>
          <w:sz w:val="20"/>
          <w:szCs w:val="20"/>
        </w:rPr>
      </w:pPr>
    </w:p>
    <w:p w14:paraId="123F0F60" w14:textId="77777777" w:rsidR="00CE62F9" w:rsidRDefault="00CB39E3">
      <w:pPr>
        <w:tabs>
          <w:tab w:val="left" w:pos="4667"/>
        </w:tabs>
        <w:spacing w:after="0" w:line="360" w:lineRule="auto"/>
        <w:ind w:left="567" w:right="709"/>
        <w:rPr>
          <w:i/>
          <w:iCs/>
          <w:sz w:val="20"/>
          <w:szCs w:val="20"/>
        </w:rPr>
      </w:pPr>
      <w:r>
        <w:rPr>
          <w:b/>
          <w:bCs/>
          <w:sz w:val="20"/>
          <w:szCs w:val="20"/>
        </w:rPr>
        <w:t xml:space="preserve">MODALIDAD DE ENTREGA </w:t>
      </w:r>
      <w:r>
        <w:rPr>
          <w:i/>
          <w:iCs/>
          <w:sz w:val="20"/>
          <w:szCs w:val="20"/>
        </w:rPr>
        <w:t>“A través del SAIMEX.”</w:t>
      </w:r>
    </w:p>
    <w:p w14:paraId="183D89BA" w14:textId="77777777" w:rsidR="00CE62F9" w:rsidRDefault="00CE62F9">
      <w:pPr>
        <w:pStyle w:val="Ttulo2"/>
        <w:spacing w:before="0" w:after="0"/>
      </w:pPr>
      <w:bookmarkStart w:id="4" w:name="_heading=h.35nkun2" w:colFirst="0" w:colLast="0"/>
      <w:bookmarkEnd w:id="4"/>
    </w:p>
    <w:p w14:paraId="0BD972B9" w14:textId="77777777" w:rsidR="00CE62F9" w:rsidRDefault="00CB39E3">
      <w:pPr>
        <w:pStyle w:val="Ttulo2"/>
        <w:spacing w:before="0" w:after="0"/>
      </w:pPr>
      <w:bookmarkStart w:id="5" w:name="_Toc221202856"/>
      <w:r>
        <w:t>II. Respuesta del Sujeto Obligado</w:t>
      </w:r>
      <w:bookmarkEnd w:id="5"/>
      <w:r>
        <w:t xml:space="preserve"> </w:t>
      </w:r>
    </w:p>
    <w:p w14:paraId="3012E7FE" w14:textId="77777777" w:rsidR="00CE62F9" w:rsidRDefault="00CE62F9">
      <w:pPr>
        <w:spacing w:after="0" w:line="360" w:lineRule="auto"/>
      </w:pPr>
    </w:p>
    <w:p w14:paraId="605ACB5F" w14:textId="77777777" w:rsidR="00CE62F9" w:rsidRDefault="00CB39E3">
      <w:pPr>
        <w:spacing w:after="0" w:line="360" w:lineRule="auto"/>
      </w:pPr>
      <w:r>
        <w:t>El doce de septiembre de dos mil veinticinco, el Sujeto Obligado a través de SAIMEX, dio respuesta mediante los siguientes archivos:</w:t>
      </w:r>
    </w:p>
    <w:p w14:paraId="1638DC06" w14:textId="77777777" w:rsidR="00CE62F9" w:rsidRDefault="00CE62F9">
      <w:pPr>
        <w:spacing w:after="0" w:line="360" w:lineRule="auto"/>
      </w:pPr>
    </w:p>
    <w:p w14:paraId="1E5D83DC" w14:textId="77777777" w:rsidR="00CE62F9" w:rsidRDefault="00CB39E3">
      <w:pPr>
        <w:numPr>
          <w:ilvl w:val="0"/>
          <w:numId w:val="7"/>
        </w:numPr>
        <w:pBdr>
          <w:top w:val="nil"/>
          <w:left w:val="nil"/>
          <w:bottom w:val="nil"/>
          <w:right w:val="nil"/>
          <w:between w:val="nil"/>
        </w:pBdr>
        <w:spacing w:after="0" w:line="360" w:lineRule="auto"/>
        <w:ind w:right="709"/>
        <w:rPr>
          <w:b/>
          <w:bCs/>
          <w:i/>
          <w:iCs/>
          <w:color w:val="000000"/>
        </w:rPr>
      </w:pPr>
      <w:r>
        <w:rPr>
          <w:b/>
          <w:bCs/>
          <w:i/>
          <w:iCs/>
          <w:color w:val="000000"/>
        </w:rPr>
        <w:t xml:space="preserve">SPH_UT_778_DAyDP.pdf; </w:t>
      </w:r>
      <w:r>
        <w:rPr>
          <w:color w:val="000000"/>
        </w:rPr>
        <w:t>del que se advierte un oficio suscrito por el Jefe del Departamento de Administración y Desarrollo de Personal, en el que señaló lo siguiente:</w:t>
      </w:r>
    </w:p>
    <w:p w14:paraId="049852D0" w14:textId="77777777" w:rsidR="00CE62F9" w:rsidRDefault="00CE62F9">
      <w:pPr>
        <w:pBdr>
          <w:top w:val="nil"/>
          <w:left w:val="nil"/>
          <w:bottom w:val="nil"/>
          <w:right w:val="nil"/>
          <w:between w:val="nil"/>
        </w:pBdr>
        <w:spacing w:after="0" w:line="360" w:lineRule="auto"/>
        <w:ind w:left="720" w:right="709"/>
        <w:rPr>
          <w:b/>
          <w:bCs/>
          <w:i/>
          <w:iCs/>
          <w:color w:val="000000"/>
        </w:rPr>
      </w:pPr>
    </w:p>
    <w:p w14:paraId="62AD9867" w14:textId="77777777" w:rsidR="00CE62F9" w:rsidRDefault="00CB39E3">
      <w:pPr>
        <w:spacing w:after="0" w:line="360" w:lineRule="auto"/>
        <w:ind w:left="567" w:right="709"/>
        <w:rPr>
          <w:b/>
          <w:bCs/>
          <w:i/>
          <w:iCs/>
          <w:sz w:val="20"/>
          <w:szCs w:val="20"/>
        </w:rPr>
      </w:pPr>
      <w:r>
        <w:rPr>
          <w:b/>
          <w:bCs/>
          <w:i/>
          <w:iCs/>
          <w:sz w:val="20"/>
          <w:szCs w:val="20"/>
        </w:rPr>
        <w:t>“</w:t>
      </w:r>
      <w:r>
        <w:rPr>
          <w:i/>
          <w:iCs/>
          <w:sz w:val="20"/>
          <w:szCs w:val="20"/>
        </w:rPr>
        <w:t>Sobre el particular y de acuerdo con el ámbito de mi competencia, contenido en el Manual General de Organización de la Secretaría de Educación, publicado en la Gaceta del Gobierno de fecha 02 de diciembre de 2024, me permito informarle que de acuerdo con los registros con los que cuenta este Departamento a mi cargo</w:t>
      </w:r>
      <w:r>
        <w:rPr>
          <w:b/>
          <w:bCs/>
          <w:i/>
          <w:iCs/>
          <w:sz w:val="20"/>
          <w:szCs w:val="20"/>
        </w:rPr>
        <w:t xml:space="preserve">, la servidora pública Eva María Martínez Segura desempeña sus labores con categoría de </w:t>
      </w:r>
      <w:proofErr w:type="spellStart"/>
      <w:r>
        <w:rPr>
          <w:b/>
          <w:bCs/>
          <w:i/>
          <w:iCs/>
          <w:sz w:val="20"/>
          <w:szCs w:val="20"/>
        </w:rPr>
        <w:t>Administradora,or</w:t>
      </w:r>
      <w:proofErr w:type="spellEnd"/>
      <w:r>
        <w:rPr>
          <w:b/>
          <w:bCs/>
          <w:i/>
          <w:iCs/>
          <w:sz w:val="20"/>
          <w:szCs w:val="20"/>
        </w:rPr>
        <w:t xml:space="preserve"> de Unidad Deportiva, Nivel 25 y código de puesto B032725H.” </w:t>
      </w:r>
      <w:r>
        <w:rPr>
          <w:i/>
          <w:iCs/>
          <w:sz w:val="20"/>
          <w:szCs w:val="20"/>
        </w:rPr>
        <w:t>(Sic.) (Énfasis añadido)</w:t>
      </w:r>
    </w:p>
    <w:p w14:paraId="38BC9304" w14:textId="77777777" w:rsidR="00CE62F9" w:rsidRDefault="00CE62F9">
      <w:pPr>
        <w:spacing w:after="0" w:line="360" w:lineRule="auto"/>
        <w:ind w:right="709"/>
        <w:rPr>
          <w:b/>
          <w:bCs/>
          <w:i/>
          <w:iCs/>
        </w:rPr>
      </w:pPr>
    </w:p>
    <w:p w14:paraId="3560D400" w14:textId="77777777" w:rsidR="00CE62F9" w:rsidRDefault="00CB39E3">
      <w:pPr>
        <w:numPr>
          <w:ilvl w:val="0"/>
          <w:numId w:val="7"/>
        </w:numPr>
        <w:pBdr>
          <w:top w:val="nil"/>
          <w:left w:val="nil"/>
          <w:bottom w:val="nil"/>
          <w:right w:val="nil"/>
          <w:between w:val="nil"/>
        </w:pBdr>
        <w:spacing w:after="0" w:line="360" w:lineRule="auto"/>
        <w:ind w:right="709"/>
        <w:rPr>
          <w:b/>
          <w:bCs/>
          <w:i/>
          <w:iCs/>
          <w:color w:val="000000"/>
        </w:rPr>
      </w:pPr>
      <w:r>
        <w:rPr>
          <w:b/>
          <w:bCs/>
          <w:i/>
          <w:iCs/>
          <w:color w:val="000000"/>
        </w:rPr>
        <w:t xml:space="preserve">SPH_UT_778_ID.pdf; </w:t>
      </w:r>
      <w:r>
        <w:rPr>
          <w:color w:val="000000"/>
        </w:rPr>
        <w:t>del que se desprenden los siguientes:</w:t>
      </w:r>
    </w:p>
    <w:p w14:paraId="5EB1CBC8" w14:textId="77777777" w:rsidR="00CE62F9" w:rsidRDefault="00CE62F9">
      <w:pPr>
        <w:pBdr>
          <w:top w:val="nil"/>
          <w:left w:val="nil"/>
          <w:bottom w:val="nil"/>
          <w:right w:val="nil"/>
          <w:between w:val="nil"/>
        </w:pBdr>
        <w:spacing w:after="0" w:line="360" w:lineRule="auto"/>
        <w:ind w:left="720" w:right="709"/>
        <w:rPr>
          <w:b/>
          <w:bCs/>
          <w:i/>
          <w:iCs/>
          <w:color w:val="000000"/>
        </w:rPr>
      </w:pPr>
    </w:p>
    <w:p w14:paraId="65E391F1" w14:textId="77777777" w:rsidR="00CE62F9" w:rsidRDefault="00CB39E3">
      <w:pPr>
        <w:numPr>
          <w:ilvl w:val="1"/>
          <w:numId w:val="7"/>
        </w:numPr>
        <w:pBdr>
          <w:top w:val="nil"/>
          <w:left w:val="nil"/>
          <w:bottom w:val="nil"/>
          <w:right w:val="nil"/>
          <w:between w:val="nil"/>
        </w:pBdr>
        <w:spacing w:after="0" w:line="360" w:lineRule="auto"/>
        <w:ind w:right="709"/>
        <w:rPr>
          <w:b/>
          <w:bCs/>
          <w:i/>
          <w:iCs/>
          <w:color w:val="000000"/>
        </w:rPr>
      </w:pPr>
      <w:r>
        <w:rPr>
          <w:color w:val="000000"/>
        </w:rPr>
        <w:lastRenderedPageBreak/>
        <w:t>Oficio suscrito por el Encargado del Despacho del Instituto del Deporte del Estado de M</w:t>
      </w:r>
      <w:r>
        <w:t>é</w:t>
      </w:r>
      <w:r>
        <w:rPr>
          <w:color w:val="000000"/>
        </w:rPr>
        <w:t>xico, en el que informó lo siguiente:</w:t>
      </w:r>
    </w:p>
    <w:p w14:paraId="6662C608" w14:textId="77777777" w:rsidR="00CE62F9" w:rsidRDefault="00CE62F9">
      <w:pPr>
        <w:pBdr>
          <w:top w:val="nil"/>
          <w:left w:val="nil"/>
          <w:bottom w:val="nil"/>
          <w:right w:val="nil"/>
          <w:between w:val="nil"/>
        </w:pBdr>
        <w:spacing w:after="0" w:line="360" w:lineRule="auto"/>
        <w:ind w:left="1440" w:right="709"/>
        <w:rPr>
          <w:b/>
          <w:bCs/>
          <w:i/>
          <w:iCs/>
          <w:color w:val="000000"/>
        </w:rPr>
      </w:pPr>
    </w:p>
    <w:p w14:paraId="765407EE" w14:textId="77777777" w:rsidR="00CE62F9" w:rsidRDefault="00CB39E3">
      <w:pPr>
        <w:spacing w:after="0" w:line="360" w:lineRule="auto"/>
        <w:ind w:left="567" w:right="709"/>
        <w:rPr>
          <w:i/>
          <w:iCs/>
          <w:sz w:val="20"/>
          <w:szCs w:val="20"/>
        </w:rPr>
      </w:pPr>
      <w:r>
        <w:rPr>
          <w:i/>
          <w:iCs/>
          <w:sz w:val="20"/>
          <w:szCs w:val="20"/>
        </w:rPr>
        <w:t xml:space="preserve">“La servidora pública de referencia ocupa una plaza de Enlace y Apoyo Técnico, </w:t>
      </w:r>
      <w:r>
        <w:rPr>
          <w:b/>
          <w:bCs/>
          <w:i/>
          <w:iCs/>
          <w:sz w:val="20"/>
          <w:szCs w:val="20"/>
        </w:rPr>
        <w:t xml:space="preserve">nivel 25, con el puesto funcional de Administradora de la Unidad Deportiva, adscrita a la Subdirección de Deporte de Alto Rendimiento. </w:t>
      </w:r>
      <w:r>
        <w:rPr>
          <w:i/>
          <w:iCs/>
          <w:sz w:val="20"/>
          <w:szCs w:val="20"/>
        </w:rPr>
        <w:t xml:space="preserve">Asimismo, se hace de su conocimiento que </w:t>
      </w:r>
      <w:r>
        <w:rPr>
          <w:b/>
          <w:bCs/>
          <w:i/>
          <w:iCs/>
          <w:sz w:val="20"/>
          <w:szCs w:val="20"/>
        </w:rPr>
        <w:t>fue comisionada</w:t>
      </w:r>
      <w:r>
        <w:rPr>
          <w:i/>
          <w:iCs/>
          <w:sz w:val="20"/>
          <w:szCs w:val="20"/>
        </w:rPr>
        <w:t xml:space="preserve">, a partir del </w:t>
      </w:r>
      <w:r>
        <w:rPr>
          <w:b/>
          <w:bCs/>
          <w:i/>
          <w:iCs/>
          <w:sz w:val="20"/>
          <w:szCs w:val="20"/>
        </w:rPr>
        <w:t>28 de enero de 2025, a la Subdirección de Deporte Adaptado</w:t>
      </w:r>
      <w:r>
        <w:rPr>
          <w:i/>
          <w:iCs/>
          <w:sz w:val="20"/>
          <w:szCs w:val="20"/>
        </w:rPr>
        <w:t xml:space="preserve">. </w:t>
      </w:r>
    </w:p>
    <w:p w14:paraId="10C12C4D" w14:textId="77777777" w:rsidR="00CE62F9" w:rsidRDefault="00CB39E3">
      <w:pPr>
        <w:spacing w:after="0" w:line="360" w:lineRule="auto"/>
        <w:ind w:left="567" w:right="709"/>
        <w:rPr>
          <w:i/>
          <w:iCs/>
          <w:sz w:val="20"/>
          <w:szCs w:val="20"/>
        </w:rPr>
      </w:pPr>
      <w:r>
        <w:rPr>
          <w:i/>
          <w:iCs/>
          <w:sz w:val="20"/>
          <w:szCs w:val="20"/>
        </w:rPr>
        <w:t>En lo que respecta a las funciones que desempeña, se informa que las mismas son asignadas directamente por su superior jerárquico inmediato, conforme a las necesidades del servicio.” (Énfasis añadido)</w:t>
      </w:r>
    </w:p>
    <w:p w14:paraId="5DCD3CBE" w14:textId="77777777" w:rsidR="00CE62F9" w:rsidRDefault="00CE62F9">
      <w:pPr>
        <w:spacing w:after="0" w:line="360" w:lineRule="auto"/>
        <w:ind w:left="567" w:right="709"/>
        <w:rPr>
          <w:i/>
          <w:iCs/>
          <w:sz w:val="20"/>
          <w:szCs w:val="20"/>
        </w:rPr>
      </w:pPr>
    </w:p>
    <w:p w14:paraId="25A03CC3" w14:textId="77777777" w:rsidR="00CE62F9" w:rsidRDefault="00CB39E3">
      <w:pPr>
        <w:numPr>
          <w:ilvl w:val="1"/>
          <w:numId w:val="7"/>
        </w:numPr>
        <w:pBdr>
          <w:top w:val="nil"/>
          <w:left w:val="nil"/>
          <w:bottom w:val="nil"/>
          <w:right w:val="nil"/>
          <w:between w:val="nil"/>
        </w:pBdr>
        <w:spacing w:after="0" w:line="360" w:lineRule="auto"/>
        <w:ind w:right="709"/>
        <w:rPr>
          <w:i/>
          <w:iCs/>
          <w:color w:val="000000"/>
        </w:rPr>
      </w:pPr>
      <w:r>
        <w:rPr>
          <w:color w:val="000000"/>
        </w:rPr>
        <w:t>Oficio suscrito por el Delegado Administrativo de la Dirección General, en el que informó los siguiente:</w:t>
      </w:r>
    </w:p>
    <w:p w14:paraId="0F47C25C" w14:textId="77777777" w:rsidR="00CE62F9" w:rsidRDefault="00CE62F9">
      <w:pPr>
        <w:pBdr>
          <w:top w:val="nil"/>
          <w:left w:val="nil"/>
          <w:bottom w:val="nil"/>
          <w:right w:val="nil"/>
          <w:between w:val="nil"/>
        </w:pBdr>
        <w:spacing w:after="0" w:line="360" w:lineRule="auto"/>
        <w:ind w:left="1440" w:right="709"/>
        <w:rPr>
          <w:i/>
          <w:iCs/>
          <w:color w:val="000000"/>
        </w:rPr>
      </w:pPr>
    </w:p>
    <w:p w14:paraId="4EF7FBC4" w14:textId="77777777" w:rsidR="00CE62F9" w:rsidRDefault="00CB39E3">
      <w:pPr>
        <w:spacing w:after="0" w:line="360" w:lineRule="auto"/>
        <w:ind w:left="567" w:right="709"/>
        <w:rPr>
          <w:i/>
          <w:iCs/>
          <w:sz w:val="20"/>
          <w:szCs w:val="20"/>
        </w:rPr>
      </w:pPr>
      <w:r>
        <w:rPr>
          <w:i/>
          <w:iCs/>
          <w:sz w:val="20"/>
          <w:szCs w:val="20"/>
        </w:rPr>
        <w:t xml:space="preserve">“Al respecto, hago de su conocimiento que la servidora pública en mención se encuentra ocupando Administradora, una plaza de enlace y apoyo </w:t>
      </w:r>
      <w:r>
        <w:rPr>
          <w:b/>
          <w:bCs/>
          <w:i/>
          <w:iCs/>
          <w:sz w:val="20"/>
          <w:szCs w:val="20"/>
        </w:rPr>
        <w:t>técnico nivel 25, con código de puesto B032725H</w:t>
      </w:r>
      <w:r>
        <w:rPr>
          <w:i/>
          <w:iCs/>
          <w:sz w:val="20"/>
          <w:szCs w:val="20"/>
        </w:rPr>
        <w:t xml:space="preserve"> y puesto funcional </w:t>
      </w:r>
      <w:proofErr w:type="spellStart"/>
      <w:r>
        <w:rPr>
          <w:i/>
          <w:iCs/>
          <w:sz w:val="20"/>
          <w:szCs w:val="20"/>
        </w:rPr>
        <w:t>or</w:t>
      </w:r>
      <w:proofErr w:type="spellEnd"/>
      <w:r>
        <w:rPr>
          <w:i/>
          <w:iCs/>
          <w:sz w:val="20"/>
          <w:szCs w:val="20"/>
        </w:rPr>
        <w:t xml:space="preserve">, de Unidad Deportiva, adscrita a la </w:t>
      </w:r>
      <w:r>
        <w:rPr>
          <w:b/>
          <w:bCs/>
          <w:i/>
          <w:iCs/>
          <w:sz w:val="20"/>
          <w:szCs w:val="20"/>
        </w:rPr>
        <w:t xml:space="preserve">Subdirección de Deporte de Alto Rendimiento </w:t>
      </w:r>
      <w:r>
        <w:rPr>
          <w:i/>
          <w:iCs/>
          <w:sz w:val="20"/>
          <w:szCs w:val="20"/>
        </w:rPr>
        <w:t>y comisionada desde el 28 de enero del 2025 a la Subdirección de Deporte Adaptado (se anexa copia simple de comisión)</w:t>
      </w:r>
    </w:p>
    <w:p w14:paraId="3BF7D0A0" w14:textId="77777777" w:rsidR="00386C3D" w:rsidRDefault="00386C3D">
      <w:pPr>
        <w:spacing w:after="0" w:line="360" w:lineRule="auto"/>
        <w:ind w:left="567" w:right="709"/>
        <w:rPr>
          <w:i/>
          <w:iCs/>
          <w:sz w:val="20"/>
          <w:szCs w:val="20"/>
        </w:rPr>
      </w:pPr>
    </w:p>
    <w:p w14:paraId="1A827ED3" w14:textId="77777777" w:rsidR="00CE62F9" w:rsidRDefault="00CB39E3">
      <w:pPr>
        <w:spacing w:after="0" w:line="360" w:lineRule="auto"/>
        <w:ind w:left="567" w:right="709"/>
        <w:rPr>
          <w:i/>
          <w:iCs/>
          <w:sz w:val="20"/>
          <w:szCs w:val="20"/>
        </w:rPr>
      </w:pPr>
      <w:r>
        <w:rPr>
          <w:i/>
          <w:iCs/>
          <w:sz w:val="20"/>
          <w:szCs w:val="20"/>
        </w:rPr>
        <w:t>Cabe necesidades hacer mención que, las funciones son asignadas por su superior inmediato, según las necesidades del servicio, por lo que me permito informar a usted que en fecha 28 de agosto de 2025, se envió oficio con número 22800010000100S/955/20025 a la Mtra. Teresa Gwendolyne Centeno Amaro, Subdirectora de Deporte Adaptado, (se anexa copia) solicitando copia simple de las funciones asignadas a la servidora pública Eva María Martínez Segura, misma que a la fecha no ha remitido.”</w:t>
      </w:r>
    </w:p>
    <w:p w14:paraId="2909AC46" w14:textId="77777777" w:rsidR="00386C3D" w:rsidRDefault="00386C3D">
      <w:pPr>
        <w:spacing w:after="0" w:line="360" w:lineRule="auto"/>
        <w:ind w:left="567" w:right="709"/>
        <w:rPr>
          <w:i/>
          <w:iCs/>
          <w:sz w:val="20"/>
          <w:szCs w:val="20"/>
        </w:rPr>
      </w:pPr>
    </w:p>
    <w:p w14:paraId="1B48185B" w14:textId="77777777" w:rsidR="00CE62F9" w:rsidRDefault="00CB39E3">
      <w:pPr>
        <w:numPr>
          <w:ilvl w:val="1"/>
          <w:numId w:val="7"/>
        </w:numPr>
        <w:pBdr>
          <w:top w:val="nil"/>
          <w:left w:val="nil"/>
          <w:bottom w:val="nil"/>
          <w:right w:val="nil"/>
          <w:between w:val="nil"/>
        </w:pBdr>
        <w:spacing w:after="0" w:line="360" w:lineRule="auto"/>
        <w:ind w:right="709"/>
        <w:rPr>
          <w:i/>
          <w:iCs/>
          <w:color w:val="000000"/>
        </w:rPr>
      </w:pPr>
      <w:r>
        <w:rPr>
          <w:color w:val="000000"/>
        </w:rPr>
        <w:lastRenderedPageBreak/>
        <w:t xml:space="preserve">Oficio suscrito por el Delegado Administrativo de la Dirección General de Cultura Física y Deporte dirigido a la servidora </w:t>
      </w:r>
      <w:r>
        <w:t>pública</w:t>
      </w:r>
      <w:r>
        <w:rPr>
          <w:color w:val="000000"/>
        </w:rPr>
        <w:t xml:space="preserve"> identificada en la solicitud en el que se le comisionó a la Subdirección de Deporte Adaptado. </w:t>
      </w:r>
    </w:p>
    <w:p w14:paraId="37DB1B46" w14:textId="77777777" w:rsidR="00CE62F9" w:rsidRDefault="00CB39E3">
      <w:pPr>
        <w:numPr>
          <w:ilvl w:val="1"/>
          <w:numId w:val="7"/>
        </w:numPr>
        <w:pBdr>
          <w:top w:val="nil"/>
          <w:left w:val="nil"/>
          <w:bottom w:val="nil"/>
          <w:right w:val="nil"/>
          <w:between w:val="nil"/>
        </w:pBdr>
        <w:spacing w:after="0" w:line="360" w:lineRule="auto"/>
        <w:ind w:right="709"/>
        <w:rPr>
          <w:i/>
          <w:iCs/>
          <w:color w:val="000000"/>
        </w:rPr>
      </w:pPr>
      <w:r>
        <w:rPr>
          <w:color w:val="000000"/>
        </w:rPr>
        <w:t xml:space="preserve">Oficio suscrito por el Delegado Administrativo de la Dirección General de Cultura Física y Deporte dirigido a la Subdirectora de Deporte Adaptado en el que le requirió que le remitiera copia simple del acuse del oficio de funciones asignadas a la servidora pública, así como el FUMP actualizado. </w:t>
      </w:r>
    </w:p>
    <w:p w14:paraId="6BB21974" w14:textId="77777777" w:rsidR="00CE62F9" w:rsidRDefault="00CE62F9">
      <w:pPr>
        <w:spacing w:after="0" w:line="360" w:lineRule="auto"/>
        <w:ind w:right="709"/>
        <w:rPr>
          <w:i/>
          <w:iCs/>
        </w:rPr>
      </w:pPr>
    </w:p>
    <w:p w14:paraId="2A876CDB" w14:textId="77777777" w:rsidR="00CE62F9" w:rsidRDefault="00CB39E3">
      <w:pPr>
        <w:numPr>
          <w:ilvl w:val="0"/>
          <w:numId w:val="7"/>
        </w:numPr>
        <w:pBdr>
          <w:top w:val="nil"/>
          <w:left w:val="nil"/>
          <w:bottom w:val="nil"/>
          <w:right w:val="nil"/>
          <w:between w:val="nil"/>
        </w:pBdr>
        <w:spacing w:after="0" w:line="360" w:lineRule="auto"/>
        <w:ind w:right="709"/>
        <w:rPr>
          <w:b/>
          <w:bCs/>
          <w:i/>
          <w:iCs/>
          <w:color w:val="000000"/>
        </w:rPr>
      </w:pPr>
      <w:r>
        <w:rPr>
          <w:b/>
          <w:bCs/>
          <w:i/>
          <w:iCs/>
          <w:color w:val="000000"/>
        </w:rPr>
        <w:t xml:space="preserve">RESPUESTA_UT_778.pdf; </w:t>
      </w:r>
      <w:r>
        <w:rPr>
          <w:color w:val="000000"/>
        </w:rPr>
        <w:t>oficio suscrito por el Titular de la Unidad de Transparencia, mediante el cual dio respuesta a través de los archivos antes descritos.</w:t>
      </w:r>
      <w:r>
        <w:rPr>
          <w:b/>
          <w:bCs/>
          <w:i/>
          <w:iCs/>
          <w:color w:val="000000"/>
        </w:rPr>
        <w:t xml:space="preserve"> </w:t>
      </w:r>
    </w:p>
    <w:p w14:paraId="2867CED3" w14:textId="77777777" w:rsidR="00CE62F9" w:rsidRDefault="00CE62F9">
      <w:pPr>
        <w:spacing w:after="0" w:line="360" w:lineRule="auto"/>
        <w:ind w:right="709"/>
        <w:rPr>
          <w:i/>
          <w:iCs/>
        </w:rPr>
      </w:pPr>
    </w:p>
    <w:p w14:paraId="31763026" w14:textId="77777777" w:rsidR="00CE62F9" w:rsidRDefault="00CB39E3">
      <w:pPr>
        <w:pStyle w:val="Ttulo2"/>
        <w:spacing w:before="0" w:after="0"/>
      </w:pPr>
      <w:bookmarkStart w:id="6" w:name="_Toc221202857"/>
      <w:r>
        <w:t>III. Interposición del Recurso de Revisión</w:t>
      </w:r>
      <w:bookmarkEnd w:id="6"/>
    </w:p>
    <w:p w14:paraId="1E21DDD3" w14:textId="77777777" w:rsidR="00CE62F9" w:rsidRDefault="00CE62F9">
      <w:pPr>
        <w:spacing w:after="0" w:line="360" w:lineRule="auto"/>
        <w:rPr>
          <w:b/>
          <w:bCs/>
        </w:rPr>
      </w:pPr>
    </w:p>
    <w:p w14:paraId="1447AE17" w14:textId="77777777" w:rsidR="00CE62F9" w:rsidRDefault="00CB39E3">
      <w:pPr>
        <w:spacing w:after="0" w:line="360" w:lineRule="auto"/>
      </w:pPr>
      <w:bookmarkStart w:id="7" w:name="_heading=h.2et92p0" w:colFirst="0" w:colLast="0"/>
      <w:bookmarkEnd w:id="7"/>
      <w:r>
        <w:t>Con fecha veinticuatro de septiembre de dos mil veinticinco, se recibió a través del SAIMEX, el Recurso de Revisión interpuesto por la persona Recurrente; en los siguientes términos:</w:t>
      </w:r>
    </w:p>
    <w:p w14:paraId="1CEE51F1" w14:textId="77777777" w:rsidR="00CE62F9" w:rsidRDefault="00CE62F9">
      <w:pPr>
        <w:spacing w:after="0" w:line="360" w:lineRule="auto"/>
      </w:pPr>
    </w:p>
    <w:p w14:paraId="7DCA5D1E" w14:textId="77777777" w:rsidR="00CE62F9" w:rsidRDefault="00CB39E3">
      <w:pPr>
        <w:spacing w:after="0" w:line="360" w:lineRule="auto"/>
        <w:ind w:left="567" w:right="709"/>
        <w:rPr>
          <w:b/>
          <w:bCs/>
          <w:sz w:val="20"/>
          <w:szCs w:val="20"/>
        </w:rPr>
      </w:pPr>
      <w:r>
        <w:rPr>
          <w:b/>
          <w:bCs/>
          <w:sz w:val="20"/>
          <w:szCs w:val="20"/>
        </w:rPr>
        <w:t>ACTO IMPUGNADO</w:t>
      </w:r>
      <w:r>
        <w:rPr>
          <w:b/>
          <w:bCs/>
          <w:sz w:val="20"/>
          <w:szCs w:val="20"/>
        </w:rPr>
        <w:tab/>
      </w:r>
    </w:p>
    <w:p w14:paraId="57634E8B" w14:textId="77777777" w:rsidR="00CE62F9" w:rsidRDefault="00CB39E3">
      <w:pPr>
        <w:spacing w:after="0" w:line="360" w:lineRule="auto"/>
        <w:ind w:left="567" w:right="709"/>
        <w:rPr>
          <w:b/>
          <w:bCs/>
          <w:sz w:val="20"/>
          <w:szCs w:val="20"/>
        </w:rPr>
      </w:pPr>
      <w:r>
        <w:rPr>
          <w:i/>
          <w:iCs/>
          <w:sz w:val="20"/>
          <w:szCs w:val="20"/>
        </w:rPr>
        <w:t xml:space="preserve">“Asunto: Inconformidad respecto al acto contenido en el oficio No. 22800007010000S/2185/UT/2025, así como los oficios complementarios No. 22804001010001L/3964/2025 y No. 228C4401A/260/2025, relativos a la solicitud de información pública folio No. 00778/SECTI/IP/2025. Por medio del presente escrito, en ejercicio del derecho previsto en los artículos 176, 177 y 178 de la Ley de Transparencia y Acceso a la Información Pública del Estado de México y Municipios, interpongo inconformidad en contra del acto consistente en la respuesta </w:t>
      </w:r>
      <w:r>
        <w:rPr>
          <w:b/>
          <w:bCs/>
          <w:i/>
          <w:iCs/>
          <w:sz w:val="20"/>
          <w:szCs w:val="20"/>
        </w:rPr>
        <w:t>incompleta</w:t>
      </w:r>
      <w:r>
        <w:rPr>
          <w:i/>
          <w:iCs/>
          <w:sz w:val="20"/>
          <w:szCs w:val="20"/>
        </w:rPr>
        <w:t xml:space="preserve"> y omisa a la solicitud de información pública referida, mediante la cual no se </w:t>
      </w:r>
      <w:r>
        <w:rPr>
          <w:i/>
          <w:iCs/>
          <w:sz w:val="20"/>
          <w:szCs w:val="20"/>
        </w:rPr>
        <w:lastRenderedPageBreak/>
        <w:t xml:space="preserve">atendió cabalmente el requerimiento expresado en mi solicitud original. Acto impugnado: La omisión por parte de la Unidad de Transparencia y del Instituto del Deporte del Estado de México de proporcionar información completa </w:t>
      </w:r>
      <w:r>
        <w:rPr>
          <w:b/>
          <w:bCs/>
          <w:i/>
          <w:iCs/>
          <w:sz w:val="20"/>
          <w:szCs w:val="20"/>
        </w:rPr>
        <w:t>respecto de las funciones específicas que desempeña la servidora pública Eva María Martínez Segura, así como de la determinación sobre si dichas funciones corresponden o ameritan la plaza, nivel y puesto asignado, conforme a la normativa vigente en materia de estructura orgánica, catálogo de puestos y manual de funciones.</w:t>
      </w:r>
      <w:r>
        <w:rPr>
          <w:i/>
          <w:iCs/>
          <w:sz w:val="20"/>
          <w:szCs w:val="20"/>
        </w:rPr>
        <w:t xml:space="preserve"> Cabe destacar que, en las reiteradas solicitudes formuladas tanto ante el Mtro. José Manuel Sotomayor Landecho como ante el Titular de la Unidad de Transparencia, se ha advertido una persistente negativa o respuesta incompleta, fundamentada expresamente en la falta de criterio jurídico y de conocimiento técnico para interpretar y aplicar la Ley de Transparencia y Acceso a la Información Pública del Estado de México y Municipios. Tal actuación configura una manifestación clara de desconocimiento de la materia y un incumplimiento de sus obligaciones legales, lo cual compromete el principio de máxima publicidad y vulnera el derecho constitucional de acceso a la información pública.”   (Énfasis añadido)</w:t>
      </w:r>
    </w:p>
    <w:p w14:paraId="17C91413" w14:textId="77777777" w:rsidR="00CE62F9" w:rsidRDefault="00CE62F9">
      <w:pPr>
        <w:spacing w:after="0" w:line="360" w:lineRule="auto"/>
        <w:ind w:left="567" w:right="709"/>
        <w:rPr>
          <w:sz w:val="20"/>
          <w:szCs w:val="20"/>
        </w:rPr>
      </w:pPr>
    </w:p>
    <w:p w14:paraId="1813CDC2" w14:textId="77777777" w:rsidR="00CE62F9" w:rsidRDefault="00CB39E3">
      <w:pPr>
        <w:spacing w:after="0" w:line="360" w:lineRule="auto"/>
        <w:ind w:left="567" w:right="709"/>
        <w:rPr>
          <w:b/>
          <w:bCs/>
          <w:sz w:val="20"/>
          <w:szCs w:val="20"/>
        </w:rPr>
      </w:pPr>
      <w:r>
        <w:rPr>
          <w:b/>
          <w:bCs/>
          <w:sz w:val="20"/>
          <w:szCs w:val="20"/>
        </w:rPr>
        <w:t>RAZONES O MOTIVOS DE LA INCONFORMIDAD</w:t>
      </w:r>
      <w:r>
        <w:rPr>
          <w:b/>
          <w:bCs/>
          <w:sz w:val="20"/>
          <w:szCs w:val="20"/>
        </w:rPr>
        <w:tab/>
      </w:r>
    </w:p>
    <w:p w14:paraId="4AC94F70" w14:textId="77777777" w:rsidR="00CE62F9" w:rsidRDefault="00CB39E3">
      <w:pPr>
        <w:tabs>
          <w:tab w:val="left" w:pos="4667"/>
        </w:tabs>
        <w:spacing w:after="0" w:line="360" w:lineRule="auto"/>
        <w:ind w:left="567" w:right="709"/>
        <w:rPr>
          <w:i/>
          <w:iCs/>
          <w:sz w:val="20"/>
          <w:szCs w:val="20"/>
        </w:rPr>
      </w:pPr>
      <w:r>
        <w:rPr>
          <w:i/>
          <w:iCs/>
          <w:sz w:val="20"/>
          <w:szCs w:val="20"/>
        </w:rPr>
        <w:t xml:space="preserve">“Motivos de la inconformidad: Omisión de información solicitada: En reiteradas solicitudes presentadas tanto ante el Mtro. José Manuel Sotomayor Landecho, encargado del Despacho del Instituto del Deporte del Estado de México, como ante el Titular de la Unidad de Transparencia, se ha requerido información específica que genera el Instituto del deporte del Estado de </w:t>
      </w:r>
      <w:proofErr w:type="spellStart"/>
      <w:r>
        <w:rPr>
          <w:i/>
          <w:iCs/>
          <w:sz w:val="20"/>
          <w:szCs w:val="20"/>
        </w:rPr>
        <w:t>mexico</w:t>
      </w:r>
      <w:proofErr w:type="spellEnd"/>
      <w:r>
        <w:rPr>
          <w:i/>
          <w:iCs/>
          <w:sz w:val="20"/>
          <w:szCs w:val="20"/>
        </w:rPr>
        <w:t xml:space="preserve">, y en </w:t>
      </w:r>
      <w:proofErr w:type="spellStart"/>
      <w:r>
        <w:rPr>
          <w:b/>
          <w:bCs/>
          <w:i/>
          <w:iCs/>
          <w:sz w:val="20"/>
          <w:szCs w:val="20"/>
        </w:rPr>
        <w:t>especifico</w:t>
      </w:r>
      <w:proofErr w:type="spellEnd"/>
      <w:r>
        <w:rPr>
          <w:b/>
          <w:bCs/>
          <w:i/>
          <w:iCs/>
          <w:sz w:val="20"/>
          <w:szCs w:val="20"/>
        </w:rPr>
        <w:t xml:space="preserve"> sobre las funciones y atribuciones de la servidora pública señalada, así como su correspondencia normativa. </w:t>
      </w:r>
      <w:r>
        <w:rPr>
          <w:i/>
          <w:iCs/>
          <w:sz w:val="20"/>
          <w:szCs w:val="20"/>
        </w:rPr>
        <w:t xml:space="preserve">En todas ellas la respuesta ha sido negativa o incompleta, argumentando falta de conocimiento y criterio jurídico para interpretar y aplicar la Ley en la materia, lo cual constituye una vulneración directa del principio de máxima publicidad y de los derechos previstos en la Ley de Transparencia y Acceso a la Información Pública del Estado de México y Municipios. Fundamento legal: El derecho de acceso a la información pública está previsto en los artículos 3 fracción XXII, 4, 12, 50, 51 y 72 de la Ley de Transparencia y Acceso a la Información Pública del Estado de México y Municipios, así como en el artículo 6° de la Constitución Política de los Estados Unidos Mexicanos. El Criterio de interpretación 0002-11 del </w:t>
      </w:r>
      <w:r>
        <w:rPr>
          <w:i/>
          <w:iCs/>
          <w:sz w:val="20"/>
          <w:szCs w:val="20"/>
        </w:rPr>
        <w:lastRenderedPageBreak/>
        <w:t xml:space="preserve">Instituto de Transparencia, Acceso a la Información Pública y Protección de Datos Personales del Estado de México y Municipios establece que los sujetos obligados tienen la obligación de entregar toda la información pública que obre en sus archivos, salvo en casos expresamente señalados por la ley, lo cual no es aplicable en el presente caso. Asimismo, el Criterio General 002/2018 del INAI reafirma que la falta de criterios interpretativos o de conocimiento no exime de la obligación de atender la solicitud de información. Necesidad de precisión: La negativa reiterada, fundamentada en supuesta falta de criterio o conocimiento, impide el ejercicio pleno del derecho de acceso a la información, limita la supervisión ciudadana y vulnera los principios de transparencia, rendición de cuentas y control interno, tal como lo han establecido resoluciones del ITAIEM y del INAI en criterios vinculantes. Por lo anterior, solicito que se complete la información requerida, precisando: </w:t>
      </w:r>
      <w:r>
        <w:rPr>
          <w:b/>
          <w:bCs/>
          <w:i/>
          <w:iCs/>
          <w:sz w:val="20"/>
          <w:szCs w:val="20"/>
        </w:rPr>
        <w:t>Las funciones específicas que desempeña actualmente la servidora pública Eva María Martínez Segura.</w:t>
      </w:r>
      <w:r>
        <w:rPr>
          <w:i/>
          <w:iCs/>
          <w:sz w:val="20"/>
          <w:szCs w:val="20"/>
        </w:rPr>
        <w:t xml:space="preserve"> </w:t>
      </w:r>
      <w:r>
        <w:rPr>
          <w:b/>
          <w:bCs/>
          <w:i/>
          <w:iCs/>
          <w:sz w:val="20"/>
          <w:szCs w:val="20"/>
        </w:rPr>
        <w:t xml:space="preserve">Si tales funciones corresponden o ameritan la plaza, nivel y puesto asignado, conforme a la normativa vigente en materia de estructura orgánica, catálogo de puestos y manual de funciones. </w:t>
      </w:r>
      <w:r>
        <w:rPr>
          <w:i/>
          <w:iCs/>
          <w:sz w:val="20"/>
          <w:szCs w:val="20"/>
        </w:rPr>
        <w:t>En mérito de lo anterior, y con fundamento en los artículos citados, interpongo la presente inconformidad, a fin de que se dé cumplimiento pleno a la solicitud de información originalmente planteada y se garantice el derecho constitucional de acceso a la información pública.” (Sic.) (Énfasis añadido)</w:t>
      </w:r>
    </w:p>
    <w:p w14:paraId="27F94BDD" w14:textId="77777777" w:rsidR="00CE62F9" w:rsidRDefault="00CE62F9">
      <w:pPr>
        <w:tabs>
          <w:tab w:val="left" w:pos="4667"/>
        </w:tabs>
        <w:spacing w:after="0" w:line="360" w:lineRule="auto"/>
      </w:pPr>
    </w:p>
    <w:p w14:paraId="21E01E66" w14:textId="77777777" w:rsidR="00CE62F9" w:rsidRDefault="00CB39E3">
      <w:pPr>
        <w:pStyle w:val="Ttulo2"/>
        <w:spacing w:before="0" w:after="0"/>
      </w:pPr>
      <w:bookmarkStart w:id="8" w:name="_Toc221202858"/>
      <w:r>
        <w:t>IV. Trámite del Recurso de Revisión ante este Instituto</w:t>
      </w:r>
      <w:bookmarkEnd w:id="8"/>
    </w:p>
    <w:p w14:paraId="2DFB02FA" w14:textId="77777777" w:rsidR="00CE62F9" w:rsidRDefault="00CE62F9">
      <w:pPr>
        <w:spacing w:after="0" w:line="360" w:lineRule="auto"/>
        <w:rPr>
          <w:b/>
          <w:bCs/>
        </w:rPr>
      </w:pPr>
    </w:p>
    <w:p w14:paraId="11ADF515" w14:textId="77777777" w:rsidR="00CE62F9" w:rsidRDefault="00CB39E3">
      <w:pPr>
        <w:spacing w:after="0" w:line="360" w:lineRule="auto"/>
      </w:pPr>
      <w:r>
        <w:rPr>
          <w:b/>
          <w:bCs/>
        </w:rPr>
        <w:t>a) Turno del Medio de Impugnación.</w:t>
      </w:r>
      <w:r>
        <w:t xml:space="preserve"> El veinticuatro de septiembre de dos mil veinticinco, el SAIMEX, asignó el número de expediente</w:t>
      </w:r>
      <w:r>
        <w:rPr>
          <w:b/>
          <w:bCs/>
        </w:rPr>
        <w:t xml:space="preserve"> 10991/INFOEM/IP/RR/2025, </w:t>
      </w:r>
      <w: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599FEC50" w14:textId="77777777" w:rsidR="00CE62F9" w:rsidRDefault="00CE62F9">
      <w:pPr>
        <w:spacing w:after="0" w:line="360" w:lineRule="auto"/>
      </w:pPr>
    </w:p>
    <w:p w14:paraId="6739900D" w14:textId="77777777" w:rsidR="00CE62F9" w:rsidRDefault="00CB39E3">
      <w:pPr>
        <w:spacing w:after="0" w:line="360" w:lineRule="auto"/>
      </w:pPr>
      <w:r>
        <w:rPr>
          <w:b/>
          <w:bCs/>
        </w:rPr>
        <w:lastRenderedPageBreak/>
        <w:t>b) Admisión del Recurso de Revisión.</w:t>
      </w:r>
      <w:r>
        <w:t xml:space="preserve"> El veintinueve de septiembre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26583E82" w14:textId="77777777" w:rsidR="00CE62F9" w:rsidRDefault="00CE62F9">
      <w:pPr>
        <w:spacing w:after="0" w:line="360" w:lineRule="auto"/>
        <w:rPr>
          <w:color w:val="000000"/>
        </w:rPr>
      </w:pPr>
    </w:p>
    <w:p w14:paraId="2262B767" w14:textId="77777777" w:rsidR="00CE62F9" w:rsidRDefault="00CB39E3">
      <w:pPr>
        <w:spacing w:after="0" w:line="360" w:lineRule="auto"/>
        <w:rPr>
          <w:color w:val="000000"/>
        </w:rPr>
      </w:pPr>
      <w:r>
        <w:rPr>
          <w:b/>
          <w:bCs/>
        </w:rPr>
        <w:t xml:space="preserve">c) </w:t>
      </w:r>
      <w:r>
        <w:rPr>
          <w:b/>
          <w:bCs/>
          <w:color w:val="000000"/>
        </w:rPr>
        <w:t xml:space="preserve">Informe Justificado. </w:t>
      </w:r>
      <w:r>
        <w:rPr>
          <w:color w:val="000000"/>
        </w:rPr>
        <w:t>En fecha ocho de octubre de dos mil veinticinco, se recibió en este Instituto, a través del Sistema de Acceso a la Información Mexiquense (SAIMEX), el Informe Justificado, por parte del Sujeto Obligado, en los siguientes términos:</w:t>
      </w:r>
    </w:p>
    <w:p w14:paraId="4022AA68" w14:textId="77777777" w:rsidR="00CE62F9" w:rsidRDefault="00CE62F9">
      <w:pPr>
        <w:pBdr>
          <w:top w:val="nil"/>
          <w:left w:val="nil"/>
          <w:bottom w:val="nil"/>
          <w:right w:val="nil"/>
          <w:between w:val="nil"/>
        </w:pBdr>
        <w:spacing w:after="0" w:line="360" w:lineRule="auto"/>
        <w:rPr>
          <w:color w:val="000000"/>
        </w:rPr>
      </w:pPr>
    </w:p>
    <w:p w14:paraId="0CF03645" w14:textId="77777777" w:rsidR="00CE62F9" w:rsidRDefault="00CB39E3">
      <w:pPr>
        <w:pBdr>
          <w:top w:val="nil"/>
          <w:left w:val="nil"/>
          <w:bottom w:val="nil"/>
          <w:right w:val="nil"/>
          <w:between w:val="nil"/>
        </w:pBdr>
        <w:spacing w:after="0" w:line="360" w:lineRule="auto"/>
        <w:rPr>
          <w:color w:val="000000"/>
        </w:rPr>
      </w:pPr>
      <w:r>
        <w:rPr>
          <w:b/>
          <w:bCs/>
          <w:i/>
          <w:iCs/>
          <w:color w:val="000000"/>
        </w:rPr>
        <w:t xml:space="preserve">INFORME JUSTIFICADO_UT_778.pdf; </w:t>
      </w:r>
      <w:r>
        <w:rPr>
          <w:color w:val="000000"/>
        </w:rPr>
        <w:t xml:space="preserve">del que se observa un oficio suscrito por el Titular de la Unidad de Transparencia del Sujeto Obligado en el que ratificó la respuesta inicial y señaló que no </w:t>
      </w:r>
      <w:r>
        <w:t>está</w:t>
      </w:r>
      <w:r>
        <w:rPr>
          <w:color w:val="000000"/>
        </w:rPr>
        <w:t xml:space="preserve"> obligado a generar documentos </w:t>
      </w:r>
      <w:r>
        <w:rPr>
          <w:i/>
          <w:iCs/>
          <w:color w:val="000000"/>
        </w:rPr>
        <w:t xml:space="preserve">ad hoc, </w:t>
      </w:r>
      <w:r>
        <w:rPr>
          <w:color w:val="000000"/>
        </w:rPr>
        <w:t>además insertó la siguiente tabla:</w:t>
      </w:r>
    </w:p>
    <w:p w14:paraId="765EAA6A" w14:textId="77777777" w:rsidR="00CE62F9" w:rsidRDefault="00CB39E3">
      <w:pPr>
        <w:pBdr>
          <w:top w:val="nil"/>
          <w:left w:val="nil"/>
          <w:bottom w:val="nil"/>
          <w:right w:val="nil"/>
          <w:between w:val="nil"/>
        </w:pBdr>
        <w:spacing w:after="0" w:line="360" w:lineRule="auto"/>
        <w:jc w:val="center"/>
        <w:rPr>
          <w:b/>
          <w:bCs/>
          <w:color w:val="000000"/>
        </w:rPr>
      </w:pPr>
      <w:r>
        <w:rPr>
          <w:noProof/>
        </w:rPr>
        <w:lastRenderedPageBreak/>
        <w:drawing>
          <wp:inline distT="0" distB="0" distL="0" distR="0" wp14:anchorId="79F24D12" wp14:editId="5F83B375">
            <wp:extent cx="4776377" cy="4088483"/>
            <wp:effectExtent l="0" t="0" r="0" b="0"/>
            <wp:docPr id="310139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776377" cy="4088483"/>
                    </a:xfrm>
                    <a:prstGeom prst="rect">
                      <a:avLst/>
                    </a:prstGeom>
                    <a:ln/>
                  </pic:spPr>
                </pic:pic>
              </a:graphicData>
            </a:graphic>
          </wp:inline>
        </w:drawing>
      </w:r>
    </w:p>
    <w:p w14:paraId="28BC8AF0" w14:textId="77777777" w:rsidR="00CE62F9" w:rsidRDefault="00CE62F9">
      <w:pPr>
        <w:pBdr>
          <w:top w:val="nil"/>
          <w:left w:val="nil"/>
          <w:bottom w:val="nil"/>
          <w:right w:val="nil"/>
          <w:between w:val="nil"/>
        </w:pBdr>
        <w:spacing w:after="0" w:line="360" w:lineRule="auto"/>
        <w:rPr>
          <w:i/>
          <w:iCs/>
          <w:color w:val="000000"/>
        </w:rPr>
      </w:pPr>
    </w:p>
    <w:p w14:paraId="642AD85A" w14:textId="77777777" w:rsidR="00CE62F9" w:rsidRDefault="00CB39E3">
      <w:pPr>
        <w:spacing w:after="0" w:line="360" w:lineRule="auto"/>
        <w:rPr>
          <w:color w:val="000000"/>
        </w:rPr>
      </w:pPr>
      <w:r>
        <w:rPr>
          <w:b/>
          <w:bCs/>
          <w:color w:val="000000"/>
        </w:rPr>
        <w:t xml:space="preserve">d) Vista de Informe Justificado. </w:t>
      </w:r>
      <w:r>
        <w:rPr>
          <w:color w:val="000000"/>
        </w:rPr>
        <w:t>El veintinueve de enero de dos mil veintiséis,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5ABAD341" w14:textId="77777777" w:rsidR="00CE62F9" w:rsidRDefault="00CE62F9">
      <w:pPr>
        <w:widowControl w:val="0"/>
        <w:spacing w:after="0" w:line="360" w:lineRule="auto"/>
        <w:rPr>
          <w:b/>
          <w:bCs/>
        </w:rPr>
      </w:pPr>
    </w:p>
    <w:p w14:paraId="4C47474B" w14:textId="77777777" w:rsidR="00CE62F9" w:rsidRDefault="00CB39E3">
      <w:pPr>
        <w:spacing w:after="0" w:line="360" w:lineRule="auto"/>
      </w:pPr>
      <w:r>
        <w:rPr>
          <w:b/>
          <w:bCs/>
        </w:rPr>
        <w:t xml:space="preserve">e) Manifestaciones de la parte Recurrente. </w:t>
      </w:r>
      <w:r>
        <w:t>De las constancias que integran el expediente se advierte que la parte Recurrente no añadió manifestaciones.</w:t>
      </w:r>
    </w:p>
    <w:p w14:paraId="6586EA8D" w14:textId="77777777" w:rsidR="00CE62F9" w:rsidRDefault="00CE62F9">
      <w:pPr>
        <w:spacing w:after="0" w:line="360" w:lineRule="auto"/>
        <w:rPr>
          <w:b/>
          <w:bCs/>
        </w:rPr>
      </w:pPr>
    </w:p>
    <w:p w14:paraId="03E1090E" w14:textId="77777777" w:rsidR="00CE62F9" w:rsidRDefault="00CB39E3">
      <w:pPr>
        <w:spacing w:after="0" w:line="360" w:lineRule="auto"/>
        <w:rPr>
          <w:b/>
          <w:bCs/>
        </w:rPr>
      </w:pPr>
      <w:r>
        <w:rPr>
          <w:b/>
          <w:bCs/>
        </w:rPr>
        <w:lastRenderedPageBreak/>
        <w:t xml:space="preserve">f) Ampliación de plazo para resolver. </w:t>
      </w:r>
      <w:r>
        <w:t>El veintinueve de enero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6B250BCA" w14:textId="77777777" w:rsidR="00CE62F9" w:rsidRDefault="00CE62F9">
      <w:pPr>
        <w:spacing w:after="0" w:line="360" w:lineRule="auto"/>
        <w:rPr>
          <w:b/>
          <w:bCs/>
        </w:rPr>
      </w:pPr>
    </w:p>
    <w:p w14:paraId="07423CF2" w14:textId="77777777" w:rsidR="00CE62F9" w:rsidRDefault="00CB39E3">
      <w:pPr>
        <w:spacing w:after="0" w:line="360" w:lineRule="auto"/>
      </w:pPr>
      <w:r>
        <w:rPr>
          <w:b/>
          <w:bCs/>
        </w:rPr>
        <w:t>g) Cierre de instrucción.</w:t>
      </w:r>
      <w:r>
        <w:t xml:space="preserve"> El cinco de febrero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1328CD6F" w14:textId="77777777" w:rsidR="00CE62F9" w:rsidRDefault="00CE62F9">
      <w:pPr>
        <w:spacing w:after="0" w:line="360" w:lineRule="auto"/>
      </w:pPr>
    </w:p>
    <w:p w14:paraId="1F5DD3AC" w14:textId="77777777" w:rsidR="00CE62F9" w:rsidRDefault="00CB39E3">
      <w:pPr>
        <w:spacing w:after="0" w:line="360" w:lineRule="auto"/>
      </w:pPr>
      <w:r>
        <w:t xml:space="preserve">En razón de que fue debidamente sustanciado e integrado el expediente electrónico y no existir diligencia pendiente de desahogo, se emite la resolución que conforme a Derecho proceda, de acuerdo a los siguientes: </w:t>
      </w:r>
    </w:p>
    <w:p w14:paraId="6D8E37BC" w14:textId="77777777" w:rsidR="00CE62F9" w:rsidRDefault="00CE62F9">
      <w:pPr>
        <w:spacing w:after="0" w:line="360" w:lineRule="auto"/>
      </w:pPr>
    </w:p>
    <w:p w14:paraId="03FD27BA" w14:textId="77777777" w:rsidR="00CE62F9" w:rsidRDefault="00CB39E3">
      <w:pPr>
        <w:pStyle w:val="Ttulo1"/>
        <w:spacing w:before="0" w:after="0"/>
        <w:rPr>
          <w:sz w:val="22"/>
          <w:szCs w:val="22"/>
        </w:rPr>
      </w:pPr>
      <w:bookmarkStart w:id="9" w:name="_Toc221202859"/>
      <w:r>
        <w:rPr>
          <w:sz w:val="22"/>
          <w:szCs w:val="22"/>
        </w:rPr>
        <w:t>C O N S I D E R A N D O S</w:t>
      </w:r>
      <w:bookmarkEnd w:id="9"/>
    </w:p>
    <w:p w14:paraId="21E9CAF0" w14:textId="77777777" w:rsidR="00CE62F9" w:rsidRDefault="00CE62F9">
      <w:pPr>
        <w:spacing w:after="0" w:line="360" w:lineRule="auto"/>
        <w:rPr>
          <w:b/>
          <w:bCs/>
        </w:rPr>
      </w:pPr>
    </w:p>
    <w:p w14:paraId="211B0DCA" w14:textId="77777777" w:rsidR="00CE62F9" w:rsidRDefault="00CB39E3">
      <w:pPr>
        <w:pStyle w:val="Ttulo2"/>
        <w:spacing w:before="0" w:after="0"/>
      </w:pPr>
      <w:bookmarkStart w:id="10" w:name="_Toc221202860"/>
      <w:r>
        <w:t>PRIMERO. Competencia</w:t>
      </w:r>
      <w:bookmarkEnd w:id="10"/>
    </w:p>
    <w:p w14:paraId="25ECC57E" w14:textId="77777777" w:rsidR="00CE62F9" w:rsidRDefault="00CE62F9">
      <w:pPr>
        <w:spacing w:after="0" w:line="360" w:lineRule="auto"/>
      </w:pPr>
    </w:p>
    <w:p w14:paraId="372FFDF6" w14:textId="23C0BF98" w:rsidR="00CE62F9" w:rsidRDefault="00AF21B1">
      <w:pPr>
        <w:spacing w:after="0" w:line="360" w:lineRule="auto"/>
      </w:pPr>
      <w:r w:rsidRPr="00AF21B1">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w:t>
      </w:r>
      <w:r w:rsidRPr="00AF21B1">
        <w:lastRenderedPageBreak/>
        <w:t>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482DD65" w14:textId="77777777" w:rsidR="00AF21B1" w:rsidRDefault="00AF21B1">
      <w:pPr>
        <w:spacing w:after="0" w:line="360" w:lineRule="auto"/>
      </w:pPr>
    </w:p>
    <w:p w14:paraId="472EAA06" w14:textId="77777777" w:rsidR="00CE62F9" w:rsidRDefault="00CB39E3">
      <w:pPr>
        <w:pStyle w:val="Ttulo2"/>
        <w:spacing w:before="0" w:after="0"/>
      </w:pPr>
      <w:bookmarkStart w:id="11" w:name="_Toc221202861"/>
      <w:r>
        <w:t>SEGUNDO. Causales de improcedencia y sobreseimiento</w:t>
      </w:r>
      <w:bookmarkEnd w:id="11"/>
    </w:p>
    <w:p w14:paraId="643D71FB" w14:textId="77777777" w:rsidR="00CE62F9" w:rsidRDefault="00CE62F9">
      <w:pPr>
        <w:spacing w:after="0" w:line="360" w:lineRule="auto"/>
      </w:pPr>
    </w:p>
    <w:p w14:paraId="244AA72A" w14:textId="77777777" w:rsidR="00CE62F9" w:rsidRDefault="00CB39E3">
      <w:pPr>
        <w:spacing w:after="0" w:line="360" w:lineRule="auto"/>
      </w:pPr>
      <w:r>
        <w:t xml:space="preserve">De las constancias que forman parte del Recurso de Revisión que se analiza, se advierte que previo al estudio del fondo de la </w:t>
      </w:r>
      <w:r>
        <w:rPr>
          <w:i/>
          <w:iCs/>
        </w:rPr>
        <w:t>litis</w:t>
      </w:r>
      <w:r>
        <w:t>, es necesario estudiar las causales de improcedencia y sobreseimiento que se adviertan, para determinar lo que en Derecho proceda.</w:t>
      </w:r>
    </w:p>
    <w:p w14:paraId="5EFBCF32" w14:textId="77777777" w:rsidR="00CE62F9" w:rsidRDefault="00CE62F9">
      <w:pPr>
        <w:spacing w:after="0" w:line="360" w:lineRule="auto"/>
      </w:pPr>
    </w:p>
    <w:p w14:paraId="7D48A24D" w14:textId="77777777" w:rsidR="00CE62F9" w:rsidRDefault="00CB39E3">
      <w:pPr>
        <w:spacing w:after="0" w:line="360" w:lineRule="auto"/>
        <w:rPr>
          <w:b/>
          <w:bCs/>
        </w:rPr>
      </w:pPr>
      <w:r>
        <w:rPr>
          <w:b/>
          <w:bCs/>
        </w:rPr>
        <w:t>Causales de improcedencia</w:t>
      </w:r>
    </w:p>
    <w:p w14:paraId="66876ED0" w14:textId="77777777" w:rsidR="00CE62F9" w:rsidRDefault="00CE62F9">
      <w:pPr>
        <w:spacing w:after="0" w:line="360" w:lineRule="auto"/>
      </w:pPr>
    </w:p>
    <w:p w14:paraId="74B311BA" w14:textId="77777777" w:rsidR="00CE62F9" w:rsidRDefault="00CB39E3">
      <w:pPr>
        <w:spacing w:after="0" w:line="360" w:lineRule="auto"/>
      </w:pPr>
      <w: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Pr>
          <w:b/>
          <w:bCs/>
        </w:rPr>
        <w:t xml:space="preserve"> </w:t>
      </w:r>
      <w: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14BC098E" w14:textId="77777777" w:rsidR="00CE62F9" w:rsidRDefault="00CE62F9">
      <w:pPr>
        <w:spacing w:after="0" w:line="360" w:lineRule="auto"/>
      </w:pPr>
    </w:p>
    <w:p w14:paraId="0CC73F2A" w14:textId="77777777" w:rsidR="00CE62F9" w:rsidRDefault="00CB39E3">
      <w:pPr>
        <w:spacing w:after="0" w:line="360" w:lineRule="auto"/>
      </w:pPr>
      <w:r>
        <w:t xml:space="preserve">En el presente caso, </w:t>
      </w:r>
      <w:r>
        <w:rPr>
          <w:b/>
          <w:bCs/>
        </w:rPr>
        <w:t>no se actualiza ninguna de las causales de improcedencia</w:t>
      </w:r>
      <w:r>
        <w:t xml:space="preserve"> establecidas en el ordenamiento jurídico previamente señalado, toda vez que este Instituto no tiene conocimiento de que se encuentre en trámite algún medio de defensa presentado por la persona </w:t>
      </w:r>
      <w:r>
        <w:lastRenderedPageBreak/>
        <w:t>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52CEF909" w14:textId="77777777" w:rsidR="00CE62F9" w:rsidRDefault="00CE62F9">
      <w:pPr>
        <w:spacing w:after="0" w:line="360" w:lineRule="auto"/>
        <w:rPr>
          <w:b/>
          <w:bCs/>
        </w:rPr>
      </w:pPr>
    </w:p>
    <w:p w14:paraId="6934B2BF" w14:textId="77777777" w:rsidR="00CE62F9" w:rsidRDefault="00CB39E3">
      <w:pPr>
        <w:spacing w:after="0" w:line="360" w:lineRule="auto"/>
        <w:ind w:right="-28"/>
        <w:rPr>
          <w:b/>
          <w:bCs/>
        </w:rPr>
      </w:pPr>
      <w:r>
        <w:rPr>
          <w:b/>
          <w:bCs/>
        </w:rPr>
        <w:t>Causales de sobreseimiento</w:t>
      </w:r>
    </w:p>
    <w:p w14:paraId="25BA397B" w14:textId="77777777" w:rsidR="00CE62F9" w:rsidRDefault="00CE62F9">
      <w:pPr>
        <w:spacing w:after="0" w:line="360" w:lineRule="auto"/>
        <w:ind w:right="-28"/>
      </w:pPr>
    </w:p>
    <w:p w14:paraId="743BF354" w14:textId="77777777" w:rsidR="00CE62F9" w:rsidRDefault="00CB39E3">
      <w:pPr>
        <w:spacing w:after="0" w:line="360" w:lineRule="auto"/>
      </w:pPr>
      <w: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Pr>
          <w:b/>
          <w:bCs/>
        </w:rPr>
        <w:t xml:space="preserve"> </w:t>
      </w:r>
      <w:r>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3AF2E0F1" w14:textId="77777777" w:rsidR="00CE62F9" w:rsidRDefault="00CE62F9">
      <w:pPr>
        <w:spacing w:after="0" w:line="360" w:lineRule="auto"/>
      </w:pPr>
    </w:p>
    <w:p w14:paraId="12AC481C" w14:textId="77777777" w:rsidR="00CE62F9" w:rsidRDefault="00CB39E3">
      <w:pPr>
        <w:pStyle w:val="Ttulo2"/>
        <w:spacing w:before="0" w:after="0"/>
      </w:pPr>
      <w:bookmarkStart w:id="12" w:name="_Toc221202862"/>
      <w:r>
        <w:t>TERCERO. Determinación de la Controversia</w:t>
      </w:r>
      <w:bookmarkEnd w:id="12"/>
    </w:p>
    <w:p w14:paraId="76570361" w14:textId="77777777" w:rsidR="00CE62F9" w:rsidRDefault="00CE62F9">
      <w:pPr>
        <w:spacing w:after="0" w:line="360" w:lineRule="auto"/>
      </w:pPr>
    </w:p>
    <w:p w14:paraId="6C8823EF" w14:textId="1CDB94F4" w:rsidR="00CE62F9" w:rsidRDefault="00CB39E3" w:rsidP="00386C3D">
      <w:pPr>
        <w:spacing w:after="0" w:line="360" w:lineRule="auto"/>
        <w:rPr>
          <w:color w:val="000000"/>
        </w:rPr>
      </w:pPr>
      <w:r>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w:t>
      </w:r>
      <w:r w:rsidR="00386C3D" w:rsidRPr="00386C3D">
        <w:t>de</w:t>
      </w:r>
      <w:r w:rsidRPr="00386C3D">
        <w:rPr>
          <w:color w:val="000000"/>
        </w:rPr>
        <w:t xml:space="preserve"> la servidora pública identificada en la solicitud:</w:t>
      </w:r>
    </w:p>
    <w:p w14:paraId="7E4126FA" w14:textId="77777777" w:rsidR="00386C3D" w:rsidRDefault="00386C3D" w:rsidP="00386C3D">
      <w:pPr>
        <w:spacing w:after="0" w:line="360" w:lineRule="auto"/>
        <w:rPr>
          <w:b/>
          <w:bCs/>
          <w:color w:val="000000"/>
        </w:rPr>
      </w:pPr>
    </w:p>
    <w:p w14:paraId="3DD77CA3" w14:textId="77777777" w:rsidR="00CE62F9" w:rsidRPr="00386C3D" w:rsidRDefault="00CB39E3">
      <w:pPr>
        <w:numPr>
          <w:ilvl w:val="0"/>
          <w:numId w:val="8"/>
        </w:numPr>
        <w:pBdr>
          <w:top w:val="nil"/>
          <w:left w:val="nil"/>
          <w:bottom w:val="nil"/>
          <w:right w:val="nil"/>
          <w:between w:val="nil"/>
        </w:pBdr>
        <w:spacing w:after="0" w:line="360" w:lineRule="auto"/>
        <w:ind w:right="142"/>
        <w:rPr>
          <w:color w:val="000000"/>
        </w:rPr>
      </w:pPr>
      <w:r w:rsidRPr="00386C3D">
        <w:rPr>
          <w:color w:val="000000"/>
        </w:rPr>
        <w:t>Plaza, nivel, clave y denominación</w:t>
      </w:r>
    </w:p>
    <w:p w14:paraId="0ED559F3" w14:textId="77777777" w:rsidR="00CE62F9" w:rsidRPr="00386C3D" w:rsidRDefault="00CB39E3">
      <w:pPr>
        <w:numPr>
          <w:ilvl w:val="0"/>
          <w:numId w:val="8"/>
        </w:numPr>
        <w:pBdr>
          <w:top w:val="nil"/>
          <w:left w:val="nil"/>
          <w:bottom w:val="nil"/>
          <w:right w:val="nil"/>
          <w:between w:val="nil"/>
        </w:pBdr>
        <w:spacing w:after="0" w:line="360" w:lineRule="auto"/>
        <w:ind w:right="142"/>
        <w:rPr>
          <w:color w:val="000000"/>
        </w:rPr>
      </w:pPr>
      <w:r w:rsidRPr="00386C3D">
        <w:rPr>
          <w:color w:val="000000"/>
        </w:rPr>
        <w:t>Cargo o puesto que desempeña</w:t>
      </w:r>
    </w:p>
    <w:p w14:paraId="29E885DD" w14:textId="77777777" w:rsidR="00CE62F9" w:rsidRPr="00386C3D" w:rsidRDefault="00CB39E3">
      <w:pPr>
        <w:numPr>
          <w:ilvl w:val="0"/>
          <w:numId w:val="8"/>
        </w:numPr>
        <w:pBdr>
          <w:top w:val="nil"/>
          <w:left w:val="nil"/>
          <w:bottom w:val="nil"/>
          <w:right w:val="nil"/>
          <w:between w:val="nil"/>
        </w:pBdr>
        <w:spacing w:after="0" w:line="360" w:lineRule="auto"/>
        <w:ind w:right="142"/>
        <w:rPr>
          <w:color w:val="000000"/>
        </w:rPr>
      </w:pPr>
      <w:r w:rsidRPr="00386C3D">
        <w:rPr>
          <w:color w:val="000000"/>
        </w:rPr>
        <w:t>Funciones que realiza</w:t>
      </w:r>
    </w:p>
    <w:p w14:paraId="586426CE" w14:textId="77777777" w:rsidR="00CE62F9" w:rsidRPr="00386C3D" w:rsidRDefault="00CB39E3">
      <w:pPr>
        <w:numPr>
          <w:ilvl w:val="0"/>
          <w:numId w:val="8"/>
        </w:numPr>
        <w:pBdr>
          <w:top w:val="nil"/>
          <w:left w:val="nil"/>
          <w:bottom w:val="nil"/>
          <w:right w:val="nil"/>
          <w:between w:val="nil"/>
        </w:pBdr>
        <w:spacing w:after="0" w:line="360" w:lineRule="auto"/>
        <w:ind w:right="142"/>
        <w:rPr>
          <w:color w:val="000000"/>
        </w:rPr>
      </w:pPr>
      <w:r w:rsidRPr="00386C3D">
        <w:rPr>
          <w:color w:val="000000"/>
        </w:rPr>
        <w:lastRenderedPageBreak/>
        <w:t>Indique si las funciones corresponden o meritan la plaza y nivel que tiene conforme a la normatividad aplicable.</w:t>
      </w:r>
    </w:p>
    <w:p w14:paraId="15319D88" w14:textId="77777777" w:rsidR="00CE62F9" w:rsidRDefault="00CE62F9">
      <w:pPr>
        <w:spacing w:after="0" w:line="360" w:lineRule="auto"/>
        <w:ind w:right="142"/>
        <w:rPr>
          <w:color w:val="000000"/>
        </w:rPr>
      </w:pPr>
    </w:p>
    <w:p w14:paraId="2B752514" w14:textId="77777777" w:rsidR="00CE62F9" w:rsidRDefault="00CB39E3">
      <w:pPr>
        <w:spacing w:after="0" w:line="360" w:lineRule="auto"/>
        <w:ind w:right="142"/>
        <w:rPr>
          <w:color w:val="000000"/>
        </w:rPr>
      </w:pPr>
      <w:bookmarkStart w:id="13" w:name="_heading=h.8q09f248584h" w:colFirst="0" w:colLast="0"/>
      <w:bookmarkEnd w:id="13"/>
      <w:r>
        <w:rPr>
          <w:color w:val="000000"/>
        </w:rPr>
        <w:t xml:space="preserve">Respecto a lo solicitado, cabe mencionar que el punto 4 implica que el Sujeto Obligado realice un pronunciamiento </w:t>
      </w:r>
      <w:r>
        <w:t>específico</w:t>
      </w:r>
      <w:r>
        <w:rPr>
          <w:color w:val="000000"/>
        </w:rPr>
        <w:t xml:space="preserve"> para dar respuesta</w:t>
      </w:r>
      <w:r>
        <w:t xml:space="preserve">, </w:t>
      </w:r>
      <w:r>
        <w:rPr>
          <w:b/>
          <w:bCs/>
        </w:rPr>
        <w:t>por lo que requiere un procesamiento de la información,</w:t>
      </w:r>
      <w:r>
        <w:t xml:space="preserve"> lo cual, es inatendible en el ejercicio del derecho de acceso a la información pública y a la transparencia; puesto que de conformidad con lo dispuesto en los artículos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481C2C5C" w14:textId="77777777" w:rsidR="00CE62F9" w:rsidRDefault="00CE62F9">
      <w:pPr>
        <w:spacing w:after="0" w:line="360" w:lineRule="auto"/>
      </w:pPr>
    </w:p>
    <w:p w14:paraId="7BDE92D2" w14:textId="77777777" w:rsidR="00CE62F9" w:rsidRDefault="00CB39E3">
      <w:pPr>
        <w:tabs>
          <w:tab w:val="left" w:pos="4962"/>
        </w:tabs>
        <w:spacing w:after="0" w:line="360" w:lineRule="auto"/>
      </w:pPr>
      <w:r>
        <w:t xml:space="preserve">De tales circunstancias, se colige que los sujetos obligados únicamente están constreñidos a proporcionar </w:t>
      </w:r>
      <w:r>
        <w:rPr>
          <w:b/>
          <w:bCs/>
        </w:rPr>
        <w:t>la documentación que obre en sus archivos</w:t>
      </w:r>
      <w:r>
        <w:t>; por lo que, no están obligados a generar o elaborar documentos </w:t>
      </w:r>
      <w:r>
        <w:rPr>
          <w:i/>
          <w:iCs/>
        </w:rPr>
        <w:t>ad hoc, </w:t>
      </w:r>
      <w:r>
        <w:t xml:space="preserve">como es el caso de proporcionar respuesta a un cuestionamiento. </w:t>
      </w:r>
    </w:p>
    <w:p w14:paraId="24B3747B" w14:textId="77777777" w:rsidR="00CE62F9" w:rsidRDefault="00CE62F9">
      <w:pPr>
        <w:tabs>
          <w:tab w:val="left" w:pos="4962"/>
        </w:tabs>
        <w:spacing w:after="0" w:line="360" w:lineRule="auto"/>
      </w:pPr>
    </w:p>
    <w:p w14:paraId="138865A2" w14:textId="77777777" w:rsidR="00CE62F9" w:rsidRDefault="00CB39E3">
      <w:pPr>
        <w:tabs>
          <w:tab w:val="left" w:pos="4962"/>
        </w:tabs>
        <w:spacing w:after="0" w:line="360" w:lineRule="auto"/>
      </w:pPr>
      <w:r>
        <w:t xml:space="preserve">Además, resulta posible atraer al estudio el criterio orientador 03/17 del entonces llamado Instituto Nacional de Transparencia, Acceso a la Información y Protección de Datos Personales: </w:t>
      </w:r>
      <w:r>
        <w:rPr>
          <w:b/>
          <w:bCs/>
          <w:i/>
          <w:iCs/>
        </w:rPr>
        <w:t>No existe obligación de elaborar documentos ad hoc para atender las solicitudes de acceso a la información</w:t>
      </w:r>
      <w:r>
        <w:rPr>
          <w:i/>
          <w:iCs/>
        </w:rPr>
        <w:t xml:space="preserve">.; </w:t>
      </w:r>
      <w:r>
        <w:t>en el que se precisa que</w:t>
      </w:r>
      <w:r>
        <w:rPr>
          <w:b/>
          <w:bCs/>
        </w:rPr>
        <w:t xml:space="preserve"> </w:t>
      </w:r>
      <w:r>
        <w:t xml:space="preserve">los Sujetos Obligados deben dar acceso a los documentos que se encuentren en sus archivos y que estén obligados a documentar conforme a sus facultades o funciones, de acuerdo a las características físicas de la información o del lugar donde se encuentre; de forma tal, que los Sujetos Obligados garantizan el derecho de acceso a la información al proporcionar la información que obre en sus archivos, sin que ello implique que deban generar documentos nuevos. Por ello, los Sujetos Obligados únicamente se </w:t>
      </w:r>
      <w:r>
        <w:lastRenderedPageBreak/>
        <w:t>encuentran obligados a proporcionar los documentos que den cuenta de la información solicitada, como obren en sus archivos, sin tener que elaborarlos a las necesidades de la parte Recurrente.</w:t>
      </w:r>
    </w:p>
    <w:p w14:paraId="72AFAE3F" w14:textId="77777777" w:rsidR="00CE62F9" w:rsidRDefault="00CE62F9">
      <w:pPr>
        <w:tabs>
          <w:tab w:val="left" w:pos="4962"/>
        </w:tabs>
        <w:spacing w:after="0" w:line="360" w:lineRule="auto"/>
        <w:rPr>
          <w:color w:val="000000"/>
        </w:rPr>
      </w:pPr>
    </w:p>
    <w:p w14:paraId="58BCA225" w14:textId="77777777" w:rsidR="00CE62F9" w:rsidRDefault="00CB39E3">
      <w:pPr>
        <w:tabs>
          <w:tab w:val="left" w:pos="4962"/>
        </w:tabs>
        <w:spacing w:after="0" w:line="360" w:lineRule="auto"/>
        <w:rPr>
          <w:color w:val="000000"/>
        </w:rPr>
      </w:pPr>
      <w:r>
        <w:rPr>
          <w:color w:val="000000"/>
        </w:rPr>
        <w:t>Así pues, lo solicitado en el punto 4, tiene otra naturaleza, y puede tratarse de una consulta que implica el ejercicio de un derecho de petición y no de acceso a la información pública.</w:t>
      </w:r>
    </w:p>
    <w:p w14:paraId="57A537A3" w14:textId="77777777" w:rsidR="00CE62F9" w:rsidRDefault="00CE62F9">
      <w:pPr>
        <w:tabs>
          <w:tab w:val="left" w:pos="4962"/>
        </w:tabs>
        <w:spacing w:after="0" w:line="360" w:lineRule="auto"/>
        <w:rPr>
          <w:color w:val="000000"/>
        </w:rPr>
      </w:pPr>
    </w:p>
    <w:p w14:paraId="78544C04" w14:textId="77777777" w:rsidR="00CE62F9" w:rsidRDefault="00CB39E3">
      <w:pPr>
        <w:tabs>
          <w:tab w:val="left" w:pos="4962"/>
        </w:tabs>
        <w:spacing w:after="0" w:line="360" w:lineRule="auto"/>
        <w:rPr>
          <w:color w:val="000000"/>
        </w:rPr>
      </w:pPr>
      <w:r>
        <w:rPr>
          <w:color w:val="000000"/>
        </w:rPr>
        <w:t xml:space="preserve">En ese tenor, por lo que respecta a la definición del derecho de petición se tiene que el Doctor Ignacio Burgoa Orihuela refiere que </w:t>
      </w:r>
      <w:r>
        <w:rPr>
          <w:i/>
          <w:iCs/>
          <w:color w:val="000000"/>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w:t>
      </w:r>
    </w:p>
    <w:p w14:paraId="54F5338E" w14:textId="77777777" w:rsidR="00CE62F9" w:rsidRDefault="00CE62F9">
      <w:pPr>
        <w:tabs>
          <w:tab w:val="left" w:pos="4962"/>
        </w:tabs>
        <w:spacing w:after="0" w:line="360" w:lineRule="auto"/>
        <w:rPr>
          <w:color w:val="000000"/>
        </w:rPr>
      </w:pPr>
    </w:p>
    <w:p w14:paraId="5DC7C366" w14:textId="77777777" w:rsidR="00CE62F9" w:rsidRDefault="00CB39E3">
      <w:pPr>
        <w:tabs>
          <w:tab w:val="left" w:pos="4962"/>
        </w:tabs>
        <w:spacing w:after="0" w:line="360" w:lineRule="auto"/>
        <w:rPr>
          <w:color w:val="000000"/>
        </w:rPr>
      </w:pPr>
      <w:r>
        <w:rPr>
          <w:color w:val="000000"/>
        </w:rPr>
        <w:t xml:space="preserve">Por otra parte, el derecho de acceso a la información pública, es aquel, en el que, las personas pueden solicitar información referente a aquellos documentos que, en ejercicio de sus atribuciones, reflejen la toma de decisiones de los Sujetos Obligados o de aquellos que por cualquier motivo reciban, administren o apliquen recursos públicos, y está previsto en el artículo 6° de la Constitución Política de los Estados Unidos Mexicanos. </w:t>
      </w:r>
    </w:p>
    <w:p w14:paraId="53A000B6" w14:textId="77777777" w:rsidR="00CE62F9" w:rsidRDefault="00CE62F9">
      <w:pPr>
        <w:spacing w:after="0" w:line="360" w:lineRule="auto"/>
      </w:pPr>
    </w:p>
    <w:p w14:paraId="3C482C18" w14:textId="77777777" w:rsidR="00CE62F9" w:rsidRDefault="00CB39E3">
      <w:pPr>
        <w:tabs>
          <w:tab w:val="left" w:pos="4962"/>
        </w:tabs>
        <w:spacing w:after="0" w:line="360" w:lineRule="auto"/>
        <w:rPr>
          <w:b/>
          <w:bCs/>
          <w:color w:val="000000"/>
        </w:rPr>
      </w:pPr>
      <w:r>
        <w:rPr>
          <w:color w:val="000000"/>
        </w:rPr>
        <w:t xml:space="preserve">En consecuencia, lo solicitado en el </w:t>
      </w:r>
      <w:r>
        <w:rPr>
          <w:b/>
          <w:bCs/>
          <w:color w:val="000000"/>
        </w:rPr>
        <w:t>punto 4</w:t>
      </w:r>
      <w:r>
        <w:rPr>
          <w:color w:val="000000"/>
        </w:rPr>
        <w:t xml:space="preserve"> no pertenece al derecho de acceso a la información sino al derecho de petición, ya que de derivan cuestionamientos, cuya única respuesta implica que se procese la información y se emita un pronunciamiento específico</w:t>
      </w:r>
      <w:r>
        <w:rPr>
          <w:b/>
          <w:bCs/>
          <w:color w:val="000000"/>
        </w:rPr>
        <w:t xml:space="preserve">; por lo que, corresponde a una consulta y en consecuencia resulta improcedente, por tanto, no será motivo de análisis del presente estudio. </w:t>
      </w:r>
      <w:r>
        <w:rPr>
          <w:b/>
          <w:bCs/>
        </w:rPr>
        <w:t>Así pues, subsisten únicamente los primeros tres puntos de la solicitud.</w:t>
      </w:r>
    </w:p>
    <w:p w14:paraId="37D076BA" w14:textId="77777777" w:rsidR="00CE62F9" w:rsidRDefault="00CE62F9">
      <w:pPr>
        <w:spacing w:after="0" w:line="360" w:lineRule="auto"/>
        <w:ind w:right="142"/>
        <w:rPr>
          <w:color w:val="000000"/>
        </w:rPr>
      </w:pPr>
    </w:p>
    <w:p w14:paraId="53678786" w14:textId="77777777" w:rsidR="00CE62F9" w:rsidRDefault="00CB39E3">
      <w:pPr>
        <w:spacing w:after="0" w:line="360" w:lineRule="auto"/>
        <w:ind w:right="142"/>
        <w:rPr>
          <w:color w:val="000000"/>
        </w:rPr>
      </w:pPr>
      <w:r>
        <w:rPr>
          <w:color w:val="000000"/>
        </w:rPr>
        <w:lastRenderedPageBreak/>
        <w:t>En respuesta el Sujeto Obligado en los siguientes términos:</w:t>
      </w:r>
    </w:p>
    <w:p w14:paraId="45C7043C" w14:textId="77777777" w:rsidR="00CE62F9" w:rsidRDefault="00CB39E3">
      <w:pPr>
        <w:numPr>
          <w:ilvl w:val="0"/>
          <w:numId w:val="9"/>
        </w:numPr>
        <w:pBdr>
          <w:top w:val="nil"/>
          <w:left w:val="nil"/>
          <w:bottom w:val="nil"/>
          <w:right w:val="nil"/>
          <w:between w:val="nil"/>
        </w:pBdr>
        <w:spacing w:after="0" w:line="360" w:lineRule="auto"/>
        <w:ind w:right="142"/>
        <w:rPr>
          <w:color w:val="000000"/>
        </w:rPr>
      </w:pPr>
      <w:r>
        <w:rPr>
          <w:color w:val="000000"/>
        </w:rPr>
        <w:t xml:space="preserve">El Jefe del Departamento de Administración y Desarrollo de Personal, indicó que la servidora pública identificada en la solicitud, tiene una categoría de Administrador de Unidad Deportiva, con un Nivel 25 y un Código de puesto B032725H; </w:t>
      </w:r>
    </w:p>
    <w:p w14:paraId="7EFA427E" w14:textId="77777777" w:rsidR="00CE62F9" w:rsidRDefault="00CB39E3">
      <w:pPr>
        <w:numPr>
          <w:ilvl w:val="0"/>
          <w:numId w:val="9"/>
        </w:numPr>
        <w:pBdr>
          <w:top w:val="nil"/>
          <w:left w:val="nil"/>
          <w:bottom w:val="nil"/>
          <w:right w:val="nil"/>
          <w:between w:val="nil"/>
        </w:pBdr>
        <w:spacing w:after="0" w:line="360" w:lineRule="auto"/>
        <w:ind w:right="142"/>
        <w:rPr>
          <w:color w:val="000000"/>
        </w:rPr>
      </w:pPr>
      <w:r>
        <w:rPr>
          <w:color w:val="000000"/>
        </w:rPr>
        <w:t xml:space="preserve">El Encargado del Despacho del Instituto del Deporte del Estado de </w:t>
      </w:r>
      <w:r>
        <w:t>México</w:t>
      </w:r>
      <w:r>
        <w:rPr>
          <w:color w:val="000000"/>
        </w:rPr>
        <w:t xml:space="preserve">, reiteró lo anterior y señaló que se encuentra adscrita a la Subdirección de Deporte de Alto Rendimiento a la que fue comisionada a partir del 28 de enero de 2025 y que por cuanto hace a las funciones estas son asignadas por su superior jerárquico inmediato dependiendo de las necesidades del servicio. </w:t>
      </w:r>
    </w:p>
    <w:p w14:paraId="61D5CDAA" w14:textId="77777777" w:rsidR="00CE62F9" w:rsidRDefault="00CB39E3">
      <w:pPr>
        <w:numPr>
          <w:ilvl w:val="0"/>
          <w:numId w:val="9"/>
        </w:numPr>
        <w:pBdr>
          <w:top w:val="nil"/>
          <w:left w:val="nil"/>
          <w:bottom w:val="nil"/>
          <w:right w:val="nil"/>
          <w:between w:val="nil"/>
        </w:pBdr>
        <w:spacing w:after="0" w:line="360" w:lineRule="auto"/>
        <w:ind w:right="142"/>
        <w:rPr>
          <w:color w:val="000000"/>
        </w:rPr>
      </w:pPr>
      <w:r>
        <w:rPr>
          <w:color w:val="000000"/>
        </w:rPr>
        <w:t>El Delegado Administrativo de la Dirección General también reiteró la información y señaló que solicitó que informaran sobre sus funciones pero que aún no tiene respuesta.</w:t>
      </w:r>
    </w:p>
    <w:p w14:paraId="623FD031" w14:textId="77777777" w:rsidR="00CE62F9" w:rsidRDefault="00CB39E3">
      <w:pPr>
        <w:numPr>
          <w:ilvl w:val="0"/>
          <w:numId w:val="9"/>
        </w:numPr>
        <w:pBdr>
          <w:top w:val="nil"/>
          <w:left w:val="nil"/>
          <w:bottom w:val="nil"/>
          <w:right w:val="nil"/>
          <w:between w:val="nil"/>
        </w:pBdr>
        <w:spacing w:after="0" w:line="360" w:lineRule="auto"/>
        <w:ind w:right="142"/>
        <w:rPr>
          <w:color w:val="000000"/>
        </w:rPr>
      </w:pPr>
      <w:r>
        <w:rPr>
          <w:color w:val="000000"/>
        </w:rPr>
        <w:t xml:space="preserve">Se entregó el documento de comisión y el oficio por el que el Delegado Administrativo de la Dirección General de Cultura Física y Deporte requirió a la Subdirectora de Deporte Adaptado que le </w:t>
      </w:r>
      <w:r>
        <w:t>informará</w:t>
      </w:r>
      <w:r>
        <w:rPr>
          <w:color w:val="000000"/>
        </w:rPr>
        <w:t xml:space="preserve"> de las funciones asignadas y remitiera el FUMP actualizado. </w:t>
      </w:r>
    </w:p>
    <w:p w14:paraId="4522D50C" w14:textId="77777777" w:rsidR="00CE62F9" w:rsidRDefault="00CE62F9">
      <w:pPr>
        <w:spacing w:after="0" w:line="360" w:lineRule="auto"/>
        <w:ind w:right="142"/>
        <w:rPr>
          <w:color w:val="000000"/>
        </w:rPr>
      </w:pPr>
    </w:p>
    <w:p w14:paraId="645400C1" w14:textId="77777777" w:rsidR="00CE62F9" w:rsidRDefault="00CB39E3">
      <w:pPr>
        <w:spacing w:after="0" w:line="360" w:lineRule="auto"/>
        <w:ind w:right="142"/>
        <w:rPr>
          <w:color w:val="000000"/>
        </w:rPr>
      </w:pPr>
      <w:r>
        <w:t xml:space="preserve">Derivado de la respuesta, la parte Recurrente se inconformó por la entrega de la información incompleta y que no se le entregaron las funciones específicas, ni el pronunciamiento sobre si las funciones corresponden o ameritan la plaza, nivel y puesto asignado conforme a la normatividad aplicable. </w:t>
      </w:r>
    </w:p>
    <w:p w14:paraId="05ADCC53" w14:textId="77777777" w:rsidR="00CE62F9" w:rsidRDefault="00CE62F9">
      <w:pPr>
        <w:spacing w:after="0" w:line="360" w:lineRule="auto"/>
        <w:ind w:right="142"/>
        <w:rPr>
          <w:color w:val="000000"/>
        </w:rPr>
      </w:pPr>
    </w:p>
    <w:p w14:paraId="77844851" w14:textId="77777777" w:rsidR="00CE62F9" w:rsidRDefault="00CB39E3">
      <w:pPr>
        <w:spacing w:after="0" w:line="360" w:lineRule="auto"/>
        <w:rPr>
          <w:color w:val="000000"/>
        </w:rPr>
      </w:pPr>
      <w:r>
        <w:rPr>
          <w:color w:val="000000"/>
        </w:rPr>
        <w:t xml:space="preserve">Así pues, en el presente caso persona Recurrente, interpuso el Recurso de Revisión, en el que únicamente </w:t>
      </w:r>
      <w:r>
        <w:rPr>
          <w:b/>
          <w:bCs/>
          <w:color w:val="000000"/>
        </w:rPr>
        <w:t>se inconformó</w:t>
      </w:r>
      <w:r>
        <w:rPr>
          <w:color w:val="000000"/>
        </w:rPr>
        <w:t xml:space="preserve"> por las funciones y el pronunciamiento sobre si las funciones corresponden a su plaza</w:t>
      </w:r>
      <w:r>
        <w:rPr>
          <w:b/>
          <w:bCs/>
          <w:color w:val="000000"/>
        </w:rPr>
        <w:t>;</w:t>
      </w:r>
      <w:r>
        <w:rPr>
          <w:color w:val="000000"/>
        </w:rPr>
        <w:t xml:space="preserve"> </w:t>
      </w:r>
      <w:r>
        <w:rPr>
          <w:b/>
          <w:bCs/>
          <w:color w:val="000000"/>
        </w:rPr>
        <w:t>dándose por satisfecho</w:t>
      </w:r>
      <w:r>
        <w:rPr>
          <w:color w:val="000000"/>
        </w:rPr>
        <w:t xml:space="preserve"> respecto de la información proporcionada en </w:t>
      </w:r>
      <w:r>
        <w:rPr>
          <w:b/>
          <w:bCs/>
          <w:color w:val="000000"/>
        </w:rPr>
        <w:t>sobre la plaza, nivel, clave y denominación, así como por el cargo o puesto que desempeña</w:t>
      </w:r>
      <w:r>
        <w:rPr>
          <w:color w:val="000000"/>
        </w:rPr>
        <w:t xml:space="preserve">  situación por la cual no se hará pronunciamiento alguno; lo anterior de conformidad con lo </w:t>
      </w:r>
      <w:r>
        <w:rPr>
          <w:color w:val="000000"/>
        </w:rPr>
        <w:lastRenderedPageBreak/>
        <w:t xml:space="preserve">dispuesto en el artículo 195 de la Ley de Transparencia y Acceso a la Información Pública del Estado de México y Municipios, con relación con el diverso 195, fracción IV, </w:t>
      </w:r>
      <w:r>
        <w:t>del Código</w:t>
      </w:r>
      <w:r>
        <w:rPr>
          <w:color w:val="000000"/>
        </w:rPr>
        <w:t xml:space="preserve"> de Procedimientos Administrativos del Estado de México, que establece que será improcedente el recurso contra los actos que se hayan consentido tácitamente, entendiéndose por éstos cuando el recurso no se haya promovido en el plazo señalado para el efecto.</w:t>
      </w:r>
    </w:p>
    <w:p w14:paraId="28D74629" w14:textId="77777777" w:rsidR="00CE62F9" w:rsidRDefault="00CE62F9">
      <w:pPr>
        <w:spacing w:after="0" w:line="360" w:lineRule="auto"/>
        <w:rPr>
          <w:color w:val="000000"/>
        </w:rPr>
      </w:pPr>
    </w:p>
    <w:p w14:paraId="65AB5AC0" w14:textId="77777777" w:rsidR="00CE62F9" w:rsidRDefault="00CB39E3">
      <w:pPr>
        <w:spacing w:after="0" w:line="360" w:lineRule="auto"/>
        <w:rPr>
          <w:color w:val="000000"/>
        </w:rPr>
      </w:pPr>
      <w:r>
        <w:rPr>
          <w:color w:val="000000"/>
        </w:rPr>
        <w:t xml:space="preserve">De la misma manera resulta aplicable el criterio sostenido por el Poder Judicial de la Federación de rubro </w:t>
      </w:r>
      <w:r>
        <w:rPr>
          <w:b/>
          <w:bCs/>
          <w:color w:val="000000"/>
        </w:rPr>
        <w:t>ACTOS CONSENTIDOS TÁCITAMENTE, Tesis VI.2o. J/21</w:t>
      </w:r>
      <w:r>
        <w:rPr>
          <w:color w:val="000000"/>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79C55901" w14:textId="77777777" w:rsidR="00CE62F9" w:rsidRDefault="00CE62F9">
      <w:pPr>
        <w:spacing w:after="0" w:line="360" w:lineRule="auto"/>
        <w:rPr>
          <w:color w:val="000000"/>
        </w:rPr>
      </w:pPr>
    </w:p>
    <w:p w14:paraId="22F472BA" w14:textId="77777777" w:rsidR="00CE62F9" w:rsidRDefault="00CB39E3">
      <w:pPr>
        <w:spacing w:after="0" w:line="360" w:lineRule="auto"/>
        <w:rPr>
          <w:color w:val="000000"/>
        </w:rPr>
      </w:pPr>
      <w:r>
        <w:rPr>
          <w:color w:val="000000"/>
        </w:rPr>
        <w:t>En ese sentido, en el caso de que la persona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w:t>
      </w:r>
    </w:p>
    <w:p w14:paraId="16E20AB0" w14:textId="77777777" w:rsidR="00CE62F9" w:rsidRDefault="00CE62F9">
      <w:pPr>
        <w:spacing w:after="0" w:line="360" w:lineRule="auto"/>
      </w:pPr>
    </w:p>
    <w:p w14:paraId="78C0AF7E" w14:textId="77777777" w:rsidR="00CE62F9" w:rsidRDefault="00CB39E3">
      <w:pPr>
        <w:spacing w:after="0" w:line="360" w:lineRule="auto"/>
      </w:pPr>
      <w:r>
        <w:t xml:space="preserve">Cabe precisar, que sí bien se planteó un motivo de inconformidad en contra del pronunciamiento sobre si las funciones corresponden con el puesto y cargo; lo cierto es, que este punto ya fue determinado como una petición y, por tanto, improcedente, en consecuencia, no formará parte del estudio que nos ocupa. </w:t>
      </w:r>
    </w:p>
    <w:p w14:paraId="13195F66" w14:textId="77777777" w:rsidR="00CE62F9" w:rsidRDefault="00CE62F9">
      <w:pPr>
        <w:spacing w:after="0" w:line="360" w:lineRule="auto"/>
        <w:rPr>
          <w:color w:val="000000"/>
        </w:rPr>
      </w:pPr>
    </w:p>
    <w:p w14:paraId="4F6D91D0" w14:textId="77777777" w:rsidR="00CE62F9" w:rsidRDefault="00CB39E3">
      <w:pPr>
        <w:spacing w:after="0" w:line="360" w:lineRule="auto"/>
        <w:rPr>
          <w:color w:val="000000"/>
        </w:rPr>
      </w:pPr>
      <w:r>
        <w:rPr>
          <w:color w:val="000000"/>
        </w:rPr>
        <w:t xml:space="preserve">Así pues, subsiste únicamente el motivo de inconformidad por la entrega de información incompleta respecto a las </w:t>
      </w:r>
      <w:r>
        <w:rPr>
          <w:b/>
          <w:bCs/>
          <w:color w:val="000000"/>
        </w:rPr>
        <w:t>funciones de la servidora pública</w:t>
      </w:r>
      <w:r>
        <w:rPr>
          <w:color w:val="000000"/>
        </w:rPr>
        <w:t>.</w:t>
      </w:r>
    </w:p>
    <w:p w14:paraId="397FB686" w14:textId="77777777" w:rsidR="00CE62F9" w:rsidRDefault="00CB39E3">
      <w:pPr>
        <w:spacing w:after="0" w:line="360" w:lineRule="auto"/>
        <w:rPr>
          <w:color w:val="000000"/>
        </w:rPr>
      </w:pPr>
      <w:r>
        <w:rPr>
          <w:color w:val="000000"/>
        </w:rPr>
        <w:lastRenderedPageBreak/>
        <w:t xml:space="preserve">Durante la sustanciación del Recurso de Revisión, el Sujeto Obligado rindió informe justificado en el que medularmente ratificó la respuesta inicial, por su parte, la persona Recurrente no añadió manifestaciones adicionales. </w:t>
      </w:r>
    </w:p>
    <w:p w14:paraId="738A03F9" w14:textId="77777777" w:rsidR="00CE62F9" w:rsidRDefault="00CE62F9">
      <w:pPr>
        <w:tabs>
          <w:tab w:val="left" w:pos="4962"/>
        </w:tabs>
        <w:spacing w:after="0" w:line="360" w:lineRule="auto"/>
        <w:rPr>
          <w:color w:val="000000"/>
        </w:rPr>
      </w:pPr>
    </w:p>
    <w:p w14:paraId="10C76ABC" w14:textId="77777777" w:rsidR="00CE62F9" w:rsidRDefault="00CB39E3">
      <w:pPr>
        <w:tabs>
          <w:tab w:val="left" w:pos="4962"/>
        </w:tabs>
        <w:spacing w:after="0" w:line="360" w:lineRule="auto"/>
      </w:pPr>
      <w:r>
        <w:t xml:space="preserve">Así pues, de las constancias que integran el expediente, se advierte que en el asunto que nos ocupa se actualiza la causal de procedencia señalada en el artículo 179, fracción V de la Ley de la materia; por la entrega de información incompleta. </w:t>
      </w:r>
    </w:p>
    <w:p w14:paraId="4D566AC3" w14:textId="77777777" w:rsidR="00CE62F9" w:rsidRDefault="00CE62F9">
      <w:pPr>
        <w:tabs>
          <w:tab w:val="left" w:pos="4962"/>
        </w:tabs>
        <w:spacing w:after="0" w:line="360" w:lineRule="auto"/>
      </w:pPr>
    </w:p>
    <w:p w14:paraId="074AAB16" w14:textId="77777777" w:rsidR="00CE62F9" w:rsidRDefault="00CB39E3">
      <w:pPr>
        <w:tabs>
          <w:tab w:val="left" w:pos="4962"/>
        </w:tabs>
        <w:spacing w:after="0" w:line="360" w:lineRule="auto"/>
      </w:pPr>
      <w: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56922237" w14:textId="77777777" w:rsidR="00CE62F9" w:rsidRDefault="00CE62F9">
      <w:pPr>
        <w:spacing w:after="0" w:line="360" w:lineRule="auto"/>
      </w:pPr>
    </w:p>
    <w:p w14:paraId="3F376CCD" w14:textId="77777777" w:rsidR="00CE62F9" w:rsidRDefault="00CB39E3">
      <w:pPr>
        <w:pStyle w:val="Ttulo2"/>
        <w:spacing w:before="0" w:after="0"/>
      </w:pPr>
      <w:bookmarkStart w:id="14" w:name="_Toc221202863"/>
      <w:r>
        <w:t>CUARTO. Marco normativo aplicable en materia de transparencia y acceso a la información pública</w:t>
      </w:r>
      <w:bookmarkEnd w:id="14"/>
    </w:p>
    <w:p w14:paraId="4C55BFA0" w14:textId="77777777" w:rsidR="00CE62F9" w:rsidRDefault="00CE62F9">
      <w:pPr>
        <w:spacing w:after="0" w:line="360" w:lineRule="auto"/>
      </w:pPr>
    </w:p>
    <w:p w14:paraId="10A53E16" w14:textId="77777777" w:rsidR="00CE62F9" w:rsidRDefault="00CB39E3">
      <w:pPr>
        <w:spacing w:after="0" w:line="360" w:lineRule="auto"/>
      </w:pPr>
      <w: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E4B871E" w14:textId="77777777" w:rsidR="00CE62F9" w:rsidRDefault="00CE62F9">
      <w:pPr>
        <w:spacing w:after="0" w:line="360" w:lineRule="auto"/>
      </w:pPr>
    </w:p>
    <w:p w14:paraId="228B5B6C" w14:textId="77777777" w:rsidR="00CE62F9" w:rsidRDefault="00CB39E3">
      <w:pPr>
        <w:spacing w:after="0" w:line="360" w:lineRule="auto"/>
      </w:pPr>
      <w: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73F09B0" w14:textId="77777777" w:rsidR="00CE62F9" w:rsidRDefault="00CE62F9">
      <w:pPr>
        <w:spacing w:after="0" w:line="360" w:lineRule="auto"/>
      </w:pPr>
    </w:p>
    <w:p w14:paraId="28637B68" w14:textId="77777777" w:rsidR="00CE62F9" w:rsidRDefault="00CB39E3">
      <w:pPr>
        <w:spacing w:after="0" w:line="360" w:lineRule="auto"/>
      </w:pPr>
      <w:r>
        <w:lastRenderedPageBreak/>
        <w:t>Por su parte, la Ley de Transparencia y Acceso a la Información Pública del Estado de México y Municipios (Reglamentaria del artículo 5° de la Constitución Local), establece lo siguiente:</w:t>
      </w:r>
    </w:p>
    <w:p w14:paraId="0B820FCA" w14:textId="77777777" w:rsidR="00CE62F9" w:rsidRDefault="00CE62F9">
      <w:pPr>
        <w:spacing w:after="0" w:line="360" w:lineRule="auto"/>
      </w:pPr>
    </w:p>
    <w:p w14:paraId="17A4650B" w14:textId="77777777" w:rsidR="00CE62F9" w:rsidRDefault="00CB39E3">
      <w:pPr>
        <w:spacing w:after="0" w:line="360" w:lineRule="auto"/>
      </w:pPr>
      <w:r>
        <w:t>El artículo 12 dice que, quienes generen, recopilen, administren, manejen, procesen, archiven o conserven información pública serán responsables de la misma.</w:t>
      </w:r>
    </w:p>
    <w:p w14:paraId="18C5145D" w14:textId="77777777" w:rsidR="00CE62F9" w:rsidRDefault="00CE62F9">
      <w:pPr>
        <w:spacing w:after="0" w:line="360" w:lineRule="auto"/>
      </w:pPr>
    </w:p>
    <w:p w14:paraId="5BAB048E" w14:textId="77777777" w:rsidR="00CE62F9" w:rsidRDefault="00CB39E3">
      <w:pPr>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14:paraId="4ADAB472" w14:textId="77777777" w:rsidR="00CE62F9" w:rsidRDefault="00CE62F9">
      <w:pPr>
        <w:spacing w:after="0" w:line="360" w:lineRule="auto"/>
      </w:pPr>
    </w:p>
    <w:p w14:paraId="434952BB" w14:textId="77777777" w:rsidR="00CE62F9" w:rsidRDefault="00CB39E3">
      <w:pPr>
        <w:spacing w:after="0" w:line="360" w:lineRule="auto"/>
      </w:pPr>
      <w: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EF79730" w14:textId="77777777" w:rsidR="00CE62F9" w:rsidRDefault="00CE62F9">
      <w:pPr>
        <w:pStyle w:val="Ttulo2"/>
        <w:spacing w:before="0" w:after="0"/>
        <w:rPr>
          <w:smallCaps/>
        </w:rPr>
      </w:pPr>
    </w:p>
    <w:p w14:paraId="2B7002AD" w14:textId="77777777" w:rsidR="00CE62F9" w:rsidRDefault="00CB39E3">
      <w:pPr>
        <w:pStyle w:val="Ttulo2"/>
        <w:spacing w:before="0" w:after="0"/>
      </w:pPr>
      <w:bookmarkStart w:id="15" w:name="_Toc221202864"/>
      <w:r>
        <w:rPr>
          <w:smallCaps/>
        </w:rPr>
        <w:t>QUINTO.</w:t>
      </w:r>
      <w:r>
        <w:t xml:space="preserve"> Estudio de Fondo</w:t>
      </w:r>
      <w:bookmarkEnd w:id="15"/>
    </w:p>
    <w:p w14:paraId="0323729B" w14:textId="77777777" w:rsidR="00CE62F9" w:rsidRDefault="00CE62F9">
      <w:pPr>
        <w:spacing w:after="0" w:line="360" w:lineRule="auto"/>
      </w:pPr>
    </w:p>
    <w:p w14:paraId="01F049ED" w14:textId="77777777" w:rsidR="00CE62F9" w:rsidRDefault="00CB39E3">
      <w:pPr>
        <w:spacing w:after="0" w:line="360" w:lineRule="auto"/>
      </w:pPr>
      <w:r>
        <w:t>Una vez expuesto lo anterior, es menester contextualizar la solicitud de información, la cual versa sobre diversos requerimientos en torno al Sujeto Obligado, que serán analizados conforme a lo siguiente:</w:t>
      </w:r>
    </w:p>
    <w:p w14:paraId="7A50C39E" w14:textId="77777777" w:rsidR="00CE62F9" w:rsidRDefault="00CE62F9">
      <w:pPr>
        <w:spacing w:after="0" w:line="360" w:lineRule="auto"/>
        <w:rPr>
          <w:b/>
          <w:bCs/>
        </w:rPr>
      </w:pPr>
    </w:p>
    <w:p w14:paraId="076D6FEB" w14:textId="77777777" w:rsidR="00CE62F9" w:rsidRDefault="00CB39E3">
      <w:pPr>
        <w:spacing w:after="0" w:line="360" w:lineRule="auto"/>
      </w:pPr>
      <w:r>
        <w:t xml:space="preserve">Cabe precisar que de conformidad con lo dispuesto en el artículo 34 de la Ley Orgánica de la Administración Pública del Estado de México, prevé que dentro de la estructura orgánica del Sujeto Obligado, se encuentra la </w:t>
      </w:r>
      <w:r>
        <w:rPr>
          <w:b/>
          <w:bCs/>
        </w:rPr>
        <w:t>Secretaría de Educación, Ciencia, Tecnología e Innovación</w:t>
      </w:r>
      <w:r>
        <w:t>, que es el órgano encargado de fijar y ejecutar la política educativa, deportiva, de ciencia y tecnología en la Entidad, en el ámbito de su competencia.</w:t>
      </w:r>
    </w:p>
    <w:p w14:paraId="0C6B4F62" w14:textId="77777777" w:rsidR="00CE62F9" w:rsidRDefault="00CE62F9">
      <w:pPr>
        <w:spacing w:after="0" w:line="360" w:lineRule="auto"/>
      </w:pPr>
    </w:p>
    <w:p w14:paraId="0BD1213F" w14:textId="77777777" w:rsidR="00CE62F9" w:rsidRDefault="00CB39E3">
      <w:pPr>
        <w:spacing w:after="0" w:line="360" w:lineRule="auto"/>
      </w:pPr>
      <w:r>
        <w:t xml:space="preserve">Cabe precisar que de las respuestas proporcionadas por el Sujeto Obligado destaca que la persona identificada en la solicitud forma parte de la Dirección general de Cultura Física y Deporte del Sujeto Obligado, al respecto, el Reglamento Interior de la Secretaría de Educación, Ciencia, Tecnología e Innovación prevé en su artículo 4° la estructura orgánica del Sujeto Obligado, en el que considera la existencia de una </w:t>
      </w:r>
      <w:r>
        <w:rPr>
          <w:b/>
          <w:bCs/>
        </w:rPr>
        <w:t>Dirección General de Cultura Física y Deporte</w:t>
      </w:r>
      <w:r>
        <w:t>, que de acuerdo con el artículo 31 de dicho Reglamento, cuenta con diversas atribuciones, entre ellas, las de ejecutar en el ámbito de su competencia, las atribuciones que corresponden al Estado en materia de cultura física y deporte, de conformidad con las disposiciones jurídicas aplicables.</w:t>
      </w:r>
    </w:p>
    <w:p w14:paraId="70F51BAA" w14:textId="77777777" w:rsidR="00CE62F9" w:rsidRDefault="00CE62F9">
      <w:pPr>
        <w:spacing w:after="0" w:line="360" w:lineRule="auto"/>
      </w:pPr>
    </w:p>
    <w:p w14:paraId="0633484A" w14:textId="77777777" w:rsidR="00CE62F9" w:rsidRDefault="00CB39E3">
      <w:pPr>
        <w:spacing w:after="0" w:line="360" w:lineRule="auto"/>
      </w:pPr>
      <w:r>
        <w:t xml:space="preserve">Cabe precisar que las funciones de cada uno de los servidores públicos pueden ser del conocimiento de los titulares o jefes inmediatos de las áreas en las que prestan sus servicios; destaca que en el presente caso se señaló que la servidora pública se encuentra comisionada a la Subdirección de Deporte Adaptado, en este sentido el Reglamento Interior del Sujeto Obligado prevé en su artículo 31, fracción VIII, que la Dirección General de Cultura Física y Deporte cuenta con diversas atribuciones, entre ellas las de coordinar con las asociaciones deportivas estatales, el establecimiento de programas específicos para el desarrollo del deporte, especialmente en materia de actualización y capacitación del recurso humano para el deporte, eventos selectivos y de representación estatal, desarrollo de talentos deportivos y atletas de alto rendimiento, convencional y adaptado; sin embargo, dichas funciones no son específicas de la servidora pública, pero permiten advertir el tipo de actividades que puede desempeñar.  </w:t>
      </w:r>
    </w:p>
    <w:p w14:paraId="7868F85A" w14:textId="77777777" w:rsidR="00CE62F9" w:rsidRDefault="00CE62F9">
      <w:pPr>
        <w:spacing w:after="0" w:line="360" w:lineRule="auto"/>
      </w:pPr>
    </w:p>
    <w:p w14:paraId="6E0C7ABF" w14:textId="77777777" w:rsidR="00CE62F9" w:rsidRDefault="00CB39E3">
      <w:pPr>
        <w:spacing w:after="0" w:line="360" w:lineRule="auto"/>
      </w:pPr>
      <w:r>
        <w:t xml:space="preserve">Ahora bien, respecto a las funciones que realiza, vale la pena analizar en conjunto los requerimientos relacionados con las funciones y actividades de los servidores públicos de mandos medios y superiores; al respecto, es preciso señalar que los Lineamientos Técnicos </w:t>
      </w:r>
      <w:r>
        <w:lastRenderedPageBreak/>
        <w:t>Generales para la publicación, homologación y estandarización de la información de las obligaciones establecidas en el Título Quinto señalan que los Sujetos Obligados deben de difundir en los portales de Internet, la estructura orgánica, en el que se advierta por cada puesto y/o cargo: “atribuciones, responsabilidades y/o funciones”.</w:t>
      </w:r>
    </w:p>
    <w:p w14:paraId="6FCDDA82" w14:textId="77777777" w:rsidR="00CE62F9" w:rsidRDefault="00CE62F9">
      <w:pPr>
        <w:spacing w:after="0" w:line="360" w:lineRule="auto"/>
      </w:pPr>
    </w:p>
    <w:p w14:paraId="4744A76F" w14:textId="77777777" w:rsidR="00CE62F9" w:rsidRDefault="00CB39E3">
      <w:pPr>
        <w:spacing w:after="0" w:line="360" w:lineRule="auto"/>
      </w:pPr>
      <w:r>
        <w:t xml:space="preserve">Por su parte, la Ley de Transparencia y Acceso a la Información Pública del Estado de México y Municipios, establece en sus artículos 3, fracción XI, 4 y 18 que todo acto que derive del ejercicio de sus facultades debe ser documentado, de igual forma este tipo de documentación constituye información pública; además, entiende a los documentos como cualquier registro que documente el ejercicio de facultades, funciones y competencias de los Sujetos Obligados, así como de sus servidores públicos e integrantes. </w:t>
      </w:r>
    </w:p>
    <w:p w14:paraId="2FD8310E" w14:textId="77777777" w:rsidR="00CE62F9" w:rsidRDefault="00CE62F9">
      <w:pPr>
        <w:spacing w:after="0" w:line="360" w:lineRule="auto"/>
      </w:pPr>
    </w:p>
    <w:p w14:paraId="13DEB6DD" w14:textId="77777777" w:rsidR="00CE62F9" w:rsidRDefault="00CB39E3">
      <w:pPr>
        <w:spacing w:after="0" w:line="360" w:lineRule="auto"/>
      </w:pPr>
      <w:r>
        <w:t>Por su parte, el artículo 92, fracciones II y III del mismo ordenamiento legal, establece que, dentro de las obligaciones comunes, la publicación de manera permanente y actualizada, de acuerdo con sus facultades, atribuciones y funciones; de la estructura orgánica completa, en un formato que permita vincular cada parte de la estructura con sus atribuciones y responsabilidades que le correspondan a cada servidor público de mando medio y superior, prestador de servicios o miembro de los Sujetos Obligados; así como las facultades de cada área; por tanto puede conocer de la información relacionada con las funciones de los servidores públicos.</w:t>
      </w:r>
    </w:p>
    <w:p w14:paraId="6219E86B" w14:textId="77777777" w:rsidR="00CE62F9" w:rsidRDefault="00CE62F9">
      <w:pPr>
        <w:spacing w:after="0" w:line="360" w:lineRule="auto"/>
      </w:pPr>
    </w:p>
    <w:p w14:paraId="3F460FE3" w14:textId="309D8BFB" w:rsidR="00CE62F9" w:rsidRDefault="00CB39E3" w:rsidP="00386C3D">
      <w:pPr>
        <w:spacing w:after="0" w:line="360" w:lineRule="auto"/>
        <w:rPr>
          <w:b/>
          <w:bCs/>
          <w:color w:val="000000"/>
        </w:rPr>
      </w:pPr>
      <w:r>
        <w:t xml:space="preserve">Conforme a lo anterior, y en virtud de que se tuvo por actos consentidos el nivel, clave y denominación de la plaza de la servidora pública, así como se determinó que el indicar si las funciones corresponden o ameritan la plaza y nivel conforme a la normatividad es una petición y, por tanto, resulta improcedente; se logra advertir que la persona Recurrente pretende conocer </w:t>
      </w:r>
      <w:r w:rsidR="00386C3D">
        <w:t>las funciones vigentes de la servidora pública señalada en la solicitud de información.</w:t>
      </w:r>
    </w:p>
    <w:p w14:paraId="06143DF1" w14:textId="77777777" w:rsidR="00CE62F9" w:rsidRDefault="00CB39E3">
      <w:pPr>
        <w:spacing w:after="0" w:line="360" w:lineRule="auto"/>
        <w:rPr>
          <w:color w:val="000000"/>
        </w:rPr>
      </w:pPr>
      <w:r>
        <w:rPr>
          <w:color w:val="000000"/>
        </w:rPr>
        <w:lastRenderedPageBreak/>
        <w:t>Ante dicha circunstancia, es necesario precisar que de las constancias que obran en el expediente electrónico en SAIMEX, se logra advertir que el Sujeto Obligado indicó que buscó la información en el</w:t>
      </w:r>
      <w:r>
        <w:t xml:space="preserve"> Departamento de Administración y Desarrollo de Personal, </w:t>
      </w:r>
      <w:r>
        <w:rPr>
          <w:color w:val="000000"/>
        </w:rPr>
        <w:t xml:space="preserve"> </w:t>
      </w:r>
      <w:r>
        <w:t>Encargado del Despacho del Instituto del Deporte del Estado de México, el Delegado Administrativo de la Dirección General y la Subdirección de Deporte Adaptado;</w:t>
      </w:r>
      <w:r>
        <w:rPr>
          <w:color w:val="000000"/>
        </w:rPr>
        <w:t xml:space="preserve"> por lo que, resulta necesario hacer referencia al </w:t>
      </w:r>
      <w:r>
        <w:rPr>
          <w:b/>
          <w:bCs/>
          <w:color w:val="000000"/>
        </w:rPr>
        <w:t>procedimiento de búsqueda que deben seguir los Sujetos Obligados para localizar la información,</w:t>
      </w:r>
      <w:r>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5198EBA4" w14:textId="77777777" w:rsidR="00CE62F9" w:rsidRDefault="00CE62F9">
      <w:pPr>
        <w:spacing w:after="0" w:line="360" w:lineRule="auto"/>
        <w:rPr>
          <w:color w:val="FF0000"/>
        </w:rPr>
      </w:pPr>
    </w:p>
    <w:p w14:paraId="7294C90B" w14:textId="77777777" w:rsidR="00CE62F9" w:rsidRDefault="00CB39E3">
      <w:pPr>
        <w:spacing w:after="0" w:line="360" w:lineRule="auto"/>
        <w:rPr>
          <w:color w:val="000000"/>
        </w:rPr>
      </w:pPr>
      <w:bookmarkStart w:id="16" w:name="_heading=h.2b8zdt7vox7" w:colFirst="0" w:colLast="0"/>
      <w:bookmarkEnd w:id="16"/>
      <w:r>
        <w:rPr>
          <w:color w:val="000000"/>
        </w:rPr>
        <w:t xml:space="preserve">Así, con la finalidad de determinar si el Sujeto Obligado </w:t>
      </w:r>
      <w:r>
        <w:rPr>
          <w:b/>
          <w:bCs/>
          <w:color w:val="000000"/>
        </w:rPr>
        <w:t>cumplió con el procedimiento de búsqueda</w:t>
      </w:r>
      <w:r>
        <w:rPr>
          <w:color w:val="000000"/>
        </w:rPr>
        <w:t xml:space="preserve"> previsto en el artículo 162 de la Ley de Transparencia y Acceso a la Información Pública del Estado de México y Municipios</w:t>
      </w:r>
      <w:r>
        <w:t>.</w:t>
      </w:r>
    </w:p>
    <w:p w14:paraId="50F19C5D" w14:textId="77777777" w:rsidR="00CE62F9" w:rsidRDefault="00CE62F9">
      <w:pPr>
        <w:spacing w:after="0" w:line="360" w:lineRule="auto"/>
        <w:rPr>
          <w:color w:val="000000"/>
        </w:rPr>
      </w:pPr>
    </w:p>
    <w:p w14:paraId="60086EE1" w14:textId="77777777" w:rsidR="00CE62F9" w:rsidRDefault="00CB39E3">
      <w:pPr>
        <w:spacing w:after="0" w:line="360" w:lineRule="auto"/>
        <w:rPr>
          <w:color w:val="000000"/>
        </w:rPr>
      </w:pPr>
      <w:r>
        <w:rPr>
          <w:color w:val="000000"/>
        </w:rPr>
        <w:t xml:space="preserve">En este sentido, vale la pena señalar que, si bien el Sujeto Obligado realizó la búsqueda de la información en algunas áreas, estas precisaron que las funciones son asignadas por el jefe inmediato directo, en este tenor, y en virtud de que la servidora pública se comisionó a la Subdirección de Deporte Adaptado, el Sujeto Obligado solicitó a dicha área que remitiera la información y a decir de este, no ha recibido respuesta. </w:t>
      </w:r>
    </w:p>
    <w:p w14:paraId="3E929870" w14:textId="77777777" w:rsidR="00CE62F9" w:rsidRDefault="00CB39E3">
      <w:pPr>
        <w:spacing w:after="0" w:line="360" w:lineRule="auto"/>
      </w:pPr>
      <w:r>
        <w:rPr>
          <w:color w:val="000000"/>
        </w:rPr>
        <w:t xml:space="preserve">Así pues, en virtud de que no se externaron las funciones específicas de la servidora pública, no es posible tener por atendido el requerimiento de información en su totalidad, y es procedente tener </w:t>
      </w:r>
      <w:r>
        <w:rPr>
          <w:b/>
          <w:bCs/>
          <w:color w:val="000000"/>
        </w:rPr>
        <w:t>por FUNDADAS</w:t>
      </w:r>
      <w:r>
        <w:rPr>
          <w:color w:val="000000"/>
        </w:rPr>
        <w:t xml:space="preserve"> las razones y motivos de inconformidad, dado que la respuesta fue </w:t>
      </w:r>
      <w:r>
        <w:rPr>
          <w:color w:val="000000"/>
        </w:rPr>
        <w:lastRenderedPageBreak/>
        <w:t xml:space="preserve">incompleta y </w:t>
      </w:r>
      <w:r>
        <w:rPr>
          <w:b/>
          <w:bCs/>
          <w:color w:val="000000"/>
        </w:rPr>
        <w:t>MODIFICAR</w:t>
      </w:r>
      <w:r>
        <w:rPr>
          <w:color w:val="000000"/>
        </w:rPr>
        <w:t xml:space="preserve"> la contestación inicial a fin de ordenar el documento que </w:t>
      </w:r>
      <w:r>
        <w:t>dé cuenta</w:t>
      </w:r>
      <w:r>
        <w:rPr>
          <w:color w:val="000000"/>
        </w:rPr>
        <w:t xml:space="preserve"> de las funciones de la servidora pública identificada en la solicitud. </w:t>
      </w:r>
    </w:p>
    <w:p w14:paraId="18EECD58" w14:textId="77777777" w:rsidR="00CE62F9" w:rsidRDefault="00CE62F9">
      <w:pPr>
        <w:spacing w:after="0" w:line="360" w:lineRule="auto"/>
      </w:pPr>
    </w:p>
    <w:p w14:paraId="1C48557B" w14:textId="77777777" w:rsidR="00CE62F9" w:rsidRDefault="00CB39E3">
      <w:pPr>
        <w:spacing w:after="0" w:line="360" w:lineRule="auto"/>
        <w:rPr>
          <w:color w:val="000000"/>
        </w:rPr>
      </w:pPr>
      <w:r>
        <w:rPr>
          <w:color w:val="000000"/>
        </w:rPr>
        <w:t>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1E03FF1E" w14:textId="77777777" w:rsidR="00CE62F9" w:rsidRDefault="00CE62F9">
      <w:pPr>
        <w:spacing w:after="0" w:line="360" w:lineRule="auto"/>
        <w:rPr>
          <w:color w:val="000000"/>
        </w:rPr>
      </w:pPr>
    </w:p>
    <w:p w14:paraId="1A5ED48D" w14:textId="77777777" w:rsidR="00CE62F9" w:rsidRDefault="00CB39E3">
      <w:pPr>
        <w:spacing w:after="0" w:line="360" w:lineRule="auto"/>
        <w:rPr>
          <w:color w:val="000000"/>
        </w:rPr>
      </w:pPr>
      <w:r>
        <w:rPr>
          <w:color w:val="000000"/>
        </w:rPr>
        <w:t>Ahora bien, no pasa desapercibido que los documentos que den cuenta de lo solicitado pudieran contener de manera enunciativa más no limitativa los siguientes datos:</w:t>
      </w:r>
    </w:p>
    <w:p w14:paraId="430CF6F8" w14:textId="77777777" w:rsidR="00CE62F9" w:rsidRDefault="00CE62F9">
      <w:pPr>
        <w:spacing w:after="0" w:line="360" w:lineRule="auto"/>
        <w:rPr>
          <w:color w:val="000000"/>
        </w:rPr>
      </w:pPr>
    </w:p>
    <w:p w14:paraId="636B6873" w14:textId="77777777" w:rsidR="00CE62F9" w:rsidRDefault="00CB39E3">
      <w:pPr>
        <w:numPr>
          <w:ilvl w:val="0"/>
          <w:numId w:val="5"/>
        </w:numPr>
        <w:pBdr>
          <w:top w:val="nil"/>
          <w:left w:val="nil"/>
          <w:bottom w:val="nil"/>
          <w:right w:val="nil"/>
          <w:between w:val="nil"/>
        </w:pBdr>
        <w:spacing w:after="0" w:line="360" w:lineRule="auto"/>
        <w:rPr>
          <w:color w:val="000000"/>
        </w:rPr>
      </w:pPr>
      <w:r>
        <w:rPr>
          <w:color w:val="000000"/>
        </w:rPr>
        <w:t xml:space="preserve">RFC </w:t>
      </w:r>
    </w:p>
    <w:p w14:paraId="2A92F43F" w14:textId="77777777" w:rsidR="00CE62F9" w:rsidRDefault="00CB39E3">
      <w:pPr>
        <w:numPr>
          <w:ilvl w:val="0"/>
          <w:numId w:val="5"/>
        </w:numPr>
        <w:spacing w:after="0" w:line="360" w:lineRule="auto"/>
        <w:rPr>
          <w:color w:val="000000"/>
        </w:rPr>
      </w:pPr>
      <w:r>
        <w:rPr>
          <w:color w:val="000000"/>
        </w:rPr>
        <w:t>CURP</w:t>
      </w:r>
    </w:p>
    <w:p w14:paraId="62B0E103" w14:textId="77777777" w:rsidR="00CE62F9" w:rsidRDefault="00CB39E3">
      <w:pPr>
        <w:numPr>
          <w:ilvl w:val="0"/>
          <w:numId w:val="5"/>
        </w:numPr>
        <w:spacing w:after="0" w:line="360" w:lineRule="auto"/>
        <w:rPr>
          <w:color w:val="000000"/>
        </w:rPr>
      </w:pPr>
      <w:r>
        <w:rPr>
          <w:color w:val="000000"/>
        </w:rPr>
        <w:t>Número de seguridad social</w:t>
      </w:r>
    </w:p>
    <w:p w14:paraId="36B51EE9" w14:textId="77777777" w:rsidR="00CE62F9" w:rsidRDefault="00CB39E3">
      <w:pPr>
        <w:numPr>
          <w:ilvl w:val="0"/>
          <w:numId w:val="5"/>
        </w:numPr>
        <w:spacing w:after="0" w:line="360" w:lineRule="auto"/>
        <w:rPr>
          <w:color w:val="000000"/>
        </w:rPr>
      </w:pPr>
      <w:r>
        <w:rPr>
          <w:color w:val="000000"/>
        </w:rPr>
        <w:t>Domicilio</w:t>
      </w:r>
    </w:p>
    <w:p w14:paraId="5D6F9CEC" w14:textId="77777777" w:rsidR="00CE62F9" w:rsidRDefault="00CB39E3">
      <w:pPr>
        <w:numPr>
          <w:ilvl w:val="0"/>
          <w:numId w:val="5"/>
        </w:numPr>
        <w:spacing w:after="0" w:line="360" w:lineRule="auto"/>
        <w:rPr>
          <w:color w:val="000000"/>
        </w:rPr>
      </w:pPr>
      <w:r>
        <w:rPr>
          <w:color w:val="000000"/>
        </w:rPr>
        <w:t>Teléfono particular</w:t>
      </w:r>
    </w:p>
    <w:p w14:paraId="1DE3E021" w14:textId="77777777" w:rsidR="00CE62F9" w:rsidRDefault="00CB39E3">
      <w:pPr>
        <w:numPr>
          <w:ilvl w:val="0"/>
          <w:numId w:val="5"/>
        </w:numPr>
        <w:spacing w:after="0" w:line="360" w:lineRule="auto"/>
        <w:rPr>
          <w:color w:val="000000"/>
        </w:rPr>
      </w:pPr>
      <w:r>
        <w:rPr>
          <w:color w:val="000000"/>
        </w:rPr>
        <w:t xml:space="preserve">Número de empleado </w:t>
      </w:r>
    </w:p>
    <w:p w14:paraId="4A1A1606" w14:textId="77777777" w:rsidR="00CE62F9" w:rsidRDefault="00CE62F9">
      <w:pPr>
        <w:pBdr>
          <w:top w:val="nil"/>
          <w:left w:val="nil"/>
          <w:bottom w:val="nil"/>
          <w:right w:val="nil"/>
          <w:between w:val="nil"/>
        </w:pBdr>
        <w:spacing w:after="0" w:line="360" w:lineRule="auto"/>
        <w:ind w:left="720"/>
        <w:rPr>
          <w:color w:val="FF0000"/>
        </w:rPr>
      </w:pPr>
    </w:p>
    <w:p w14:paraId="65CBBB52" w14:textId="77777777" w:rsidR="00CE62F9" w:rsidRDefault="00CB39E3">
      <w:pPr>
        <w:tabs>
          <w:tab w:val="left" w:pos="4962"/>
        </w:tabs>
        <w:spacing w:after="0" w:line="360" w:lineRule="auto"/>
      </w:pPr>
      <w:r>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53DE1C25" w14:textId="77777777" w:rsidR="00CE62F9" w:rsidRDefault="00CE62F9">
      <w:pPr>
        <w:spacing w:after="0" w:line="360" w:lineRule="auto"/>
        <w:ind w:right="-93"/>
      </w:pPr>
    </w:p>
    <w:p w14:paraId="0AEA8BBD" w14:textId="77777777" w:rsidR="00CE62F9" w:rsidRDefault="00CB39E3">
      <w:pPr>
        <w:spacing w:after="0" w:line="360" w:lineRule="auto"/>
        <w:ind w:right="-93"/>
      </w:pPr>
      <w:r>
        <w:lastRenderedPageBreak/>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transmitan entre sujetos obligados en términos de los tratados y los acuerdos interinstitucionales.</w:t>
      </w:r>
    </w:p>
    <w:p w14:paraId="62FF9265" w14:textId="77777777" w:rsidR="00CE62F9" w:rsidRDefault="00CE62F9">
      <w:pPr>
        <w:spacing w:after="0" w:line="360" w:lineRule="auto"/>
        <w:ind w:right="-93"/>
      </w:pPr>
    </w:p>
    <w:p w14:paraId="01A02A80" w14:textId="77777777" w:rsidR="00CE62F9" w:rsidRDefault="00CB39E3">
      <w:pPr>
        <w:spacing w:after="0" w:line="360" w:lineRule="auto"/>
        <w:ind w:right="-93"/>
      </w:pPr>
      <w:r>
        <w:t>En términos de lo expuesto, la documentación y aquellos datos que se consideren confidenciales, serán una limitante del derecho de acceso a la información, siempre y cuando:</w:t>
      </w:r>
    </w:p>
    <w:p w14:paraId="788B2300" w14:textId="77777777" w:rsidR="00CE62F9" w:rsidRDefault="00CE62F9">
      <w:pPr>
        <w:spacing w:after="0" w:line="360" w:lineRule="auto"/>
        <w:ind w:right="-93"/>
      </w:pPr>
    </w:p>
    <w:p w14:paraId="0CCAA12E" w14:textId="77777777" w:rsidR="00CE62F9" w:rsidRDefault="00CB39E3">
      <w:pPr>
        <w:numPr>
          <w:ilvl w:val="0"/>
          <w:numId w:val="10"/>
        </w:numPr>
        <w:spacing w:after="0" w:line="360" w:lineRule="auto"/>
        <w:ind w:right="-93"/>
      </w:pPr>
      <w:r>
        <w:t xml:space="preserve">Se trate de datos personales o información privada; esto es, información concerniente a una persona física o jurídica colectiva y que esta sea identificada o identificable. </w:t>
      </w:r>
    </w:p>
    <w:p w14:paraId="54960932" w14:textId="77777777" w:rsidR="00CE62F9" w:rsidRDefault="00CE62F9">
      <w:pPr>
        <w:spacing w:after="0" w:line="360" w:lineRule="auto"/>
        <w:ind w:right="-93"/>
      </w:pPr>
    </w:p>
    <w:p w14:paraId="1AEBB8CE" w14:textId="77777777" w:rsidR="00CE62F9" w:rsidRDefault="00CB39E3">
      <w:pPr>
        <w:numPr>
          <w:ilvl w:val="0"/>
          <w:numId w:val="10"/>
        </w:numPr>
        <w:spacing w:after="0" w:line="360" w:lineRule="auto"/>
        <w:ind w:right="-93"/>
      </w:pPr>
      <w:r>
        <w:t>Para la difusión de los datos, se requiere el consentimiento del titular.</w:t>
      </w:r>
    </w:p>
    <w:p w14:paraId="601D710E" w14:textId="77777777" w:rsidR="00CE62F9" w:rsidRDefault="00CE62F9">
      <w:pPr>
        <w:spacing w:after="0" w:line="360" w:lineRule="auto"/>
        <w:ind w:right="-93"/>
      </w:pPr>
    </w:p>
    <w:p w14:paraId="64870518" w14:textId="77777777" w:rsidR="00CE62F9" w:rsidRDefault="00CB39E3">
      <w:pPr>
        <w:spacing w:after="0" w:line="360" w:lineRule="auto"/>
        <w:ind w:right="-93"/>
      </w:pPr>
      <w: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2ADB4FD9" w14:textId="77777777" w:rsidR="00CE62F9" w:rsidRDefault="00CE62F9">
      <w:pPr>
        <w:spacing w:after="0" w:line="360" w:lineRule="auto"/>
        <w:ind w:right="-93"/>
      </w:pPr>
    </w:p>
    <w:p w14:paraId="3A93016A" w14:textId="77777777" w:rsidR="00CE62F9" w:rsidRDefault="00CB39E3">
      <w:pPr>
        <w:spacing w:after="0" w:line="360" w:lineRule="auto"/>
        <w:ind w:right="-93"/>
      </w:pPr>
      <w:r>
        <w:t>Además, en el artículo 5° de dicho ordenamiento jurídico, establece que es la Ley aplicable para todo tratamiento de datos personales.</w:t>
      </w:r>
    </w:p>
    <w:p w14:paraId="78FDA6A5" w14:textId="77777777" w:rsidR="00CE62F9" w:rsidRDefault="00CB39E3">
      <w:pPr>
        <w:spacing w:after="0" w:line="360" w:lineRule="auto"/>
        <w:ind w:right="-93"/>
      </w:pPr>
      <w:r>
        <w:lastRenderedPageBreak/>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 si los datos mencionados de manera enunciativa, son confidenciales o públicos.</w:t>
      </w:r>
    </w:p>
    <w:p w14:paraId="35EEF7F6" w14:textId="77777777" w:rsidR="00CE62F9" w:rsidRDefault="00CE62F9">
      <w:pPr>
        <w:spacing w:after="0" w:line="360" w:lineRule="auto"/>
        <w:ind w:right="-93"/>
      </w:pPr>
    </w:p>
    <w:p w14:paraId="2BAB6120" w14:textId="77777777" w:rsidR="00CE62F9" w:rsidRDefault="00CB39E3">
      <w:pPr>
        <w:numPr>
          <w:ilvl w:val="0"/>
          <w:numId w:val="1"/>
        </w:numPr>
        <w:pBdr>
          <w:top w:val="nil"/>
          <w:left w:val="nil"/>
          <w:bottom w:val="nil"/>
          <w:right w:val="nil"/>
          <w:between w:val="nil"/>
        </w:pBdr>
        <w:spacing w:after="0" w:line="360" w:lineRule="auto"/>
        <w:rPr>
          <w:color w:val="000000"/>
        </w:rPr>
      </w:pPr>
      <w:r>
        <w:rPr>
          <w:b/>
          <w:bCs/>
          <w:color w:val="000000"/>
        </w:rPr>
        <w:t xml:space="preserve">Registro Federal de Contribuyentes (RFC) </w:t>
      </w:r>
    </w:p>
    <w:p w14:paraId="68B9CA69" w14:textId="77777777" w:rsidR="00CE62F9" w:rsidRDefault="00CE62F9">
      <w:pPr>
        <w:spacing w:after="0" w:line="360" w:lineRule="auto"/>
        <w:rPr>
          <w:color w:val="000000"/>
        </w:rPr>
      </w:pPr>
    </w:p>
    <w:p w14:paraId="3A970A6B" w14:textId="77777777" w:rsidR="00CE62F9" w:rsidRDefault="00CB39E3">
      <w:pPr>
        <w:spacing w:after="0" w:line="360" w:lineRule="auto"/>
        <w:rPr>
          <w:color w:val="000000"/>
        </w:rPr>
      </w:pPr>
      <w:r>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F777067" w14:textId="77777777" w:rsidR="00CE62F9" w:rsidRDefault="00CE62F9">
      <w:pPr>
        <w:spacing w:after="0" w:line="360" w:lineRule="auto"/>
        <w:rPr>
          <w:color w:val="000000"/>
        </w:rPr>
      </w:pPr>
    </w:p>
    <w:p w14:paraId="34200ED6" w14:textId="77777777" w:rsidR="00CE62F9" w:rsidRDefault="00CB39E3">
      <w:pPr>
        <w:spacing w:after="0" w:line="360" w:lineRule="auto"/>
        <w:rPr>
          <w:color w:val="000000"/>
        </w:rPr>
      </w:pPr>
      <w:r>
        <w:rPr>
          <w:color w:val="000000"/>
        </w:rPr>
        <w:t xml:space="preserve">De acuerdo a lo establecido en el artículo en comento, esta clave se compone de trece caracteres alfanuméricos, con datos obtenidos de los apellidos, nombre (s), fecha de nacimiento del titular, más una </w:t>
      </w:r>
      <w:proofErr w:type="spellStart"/>
      <w:r>
        <w:rPr>
          <w:color w:val="000000"/>
        </w:rPr>
        <w:t>homoclave</w:t>
      </w:r>
      <w:proofErr w:type="spellEnd"/>
      <w:r>
        <w:rPr>
          <w:color w:val="000000"/>
        </w:rPr>
        <w:t xml:space="preserve"> que establece el sistema automático del Servicio de Administración Tributaria.</w:t>
      </w:r>
    </w:p>
    <w:p w14:paraId="4CE60567" w14:textId="77777777" w:rsidR="00CE62F9" w:rsidRDefault="00CE62F9">
      <w:pPr>
        <w:spacing w:after="0" w:line="360" w:lineRule="auto"/>
        <w:rPr>
          <w:color w:val="000000"/>
        </w:rPr>
      </w:pPr>
    </w:p>
    <w:p w14:paraId="2F6A1C35" w14:textId="77777777" w:rsidR="00CE62F9" w:rsidRDefault="00CB39E3">
      <w:pPr>
        <w:spacing w:after="0" w:line="360" w:lineRule="auto"/>
        <w:rPr>
          <w:color w:val="000000"/>
        </w:rPr>
      </w:pPr>
      <w:r>
        <w:rPr>
          <w:color w:val="000000"/>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w:t>
      </w:r>
      <w:r>
        <w:rPr>
          <w:color w:val="000000"/>
        </w:rPr>
        <w:lastRenderedPageBreak/>
        <w:t>que los particulares tramitan dicho dato, con el único propósito de realizar mediante esa clave de identificación, operaciones o actividades de naturaleza fiscal.</w:t>
      </w:r>
    </w:p>
    <w:p w14:paraId="14C8E44A" w14:textId="77777777" w:rsidR="00CE62F9" w:rsidRDefault="00CE62F9">
      <w:pPr>
        <w:spacing w:after="0" w:line="360" w:lineRule="auto"/>
        <w:rPr>
          <w:color w:val="000000"/>
        </w:rPr>
      </w:pPr>
    </w:p>
    <w:p w14:paraId="79EAA5D9" w14:textId="77777777" w:rsidR="00CE62F9" w:rsidRDefault="00CB39E3">
      <w:pPr>
        <w:spacing w:after="0" w:line="360" w:lineRule="auto"/>
        <w:rPr>
          <w:color w:val="000000"/>
        </w:rPr>
      </w:pPr>
      <w:r>
        <w:rPr>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9E97429" w14:textId="77777777" w:rsidR="00CE62F9" w:rsidRDefault="00CE62F9">
      <w:pPr>
        <w:spacing w:after="0" w:line="360" w:lineRule="auto"/>
        <w:rPr>
          <w:color w:val="000000"/>
        </w:rPr>
      </w:pPr>
    </w:p>
    <w:p w14:paraId="4C1A2C53" w14:textId="77777777" w:rsidR="00CE62F9" w:rsidRDefault="00CB39E3">
      <w:pPr>
        <w:spacing w:after="0" w:line="360" w:lineRule="auto"/>
        <w:rPr>
          <w:color w:val="000000"/>
        </w:rPr>
      </w:pPr>
      <w:r>
        <w:rPr>
          <w:color w:val="000000"/>
        </w:rPr>
        <w:t>Lo anterior, resulta congruente con el Criterio 19/17 emitido por el Instituto Nacional de Transparencia, Acceso a la Información y Protección de Datos Personales, en el cual se señala lo siguiente:</w:t>
      </w:r>
    </w:p>
    <w:p w14:paraId="2323476B" w14:textId="77777777" w:rsidR="00CE62F9" w:rsidRDefault="00CE62F9">
      <w:pPr>
        <w:spacing w:after="0" w:line="360" w:lineRule="auto"/>
        <w:rPr>
          <w:color w:val="000000"/>
        </w:rPr>
      </w:pPr>
    </w:p>
    <w:p w14:paraId="1B77907E" w14:textId="77777777" w:rsidR="00CE62F9" w:rsidRDefault="00CB39E3">
      <w:pPr>
        <w:spacing w:after="0" w:line="360" w:lineRule="auto"/>
        <w:ind w:left="567" w:right="709"/>
        <w:rPr>
          <w:i/>
          <w:iCs/>
          <w:color w:val="000000"/>
        </w:rPr>
      </w:pPr>
      <w:r>
        <w:rPr>
          <w:i/>
          <w:iCs/>
          <w:color w:val="000000"/>
          <w:sz w:val="20"/>
          <w:szCs w:val="20"/>
        </w:rPr>
        <w:t>“</w:t>
      </w:r>
      <w:r>
        <w:rPr>
          <w:b/>
          <w:bCs/>
          <w:i/>
          <w:iCs/>
          <w:color w:val="000000"/>
          <w:sz w:val="20"/>
          <w:szCs w:val="20"/>
        </w:rPr>
        <w:t>Registro Federal de Contribuyentes (RFC) de personas físicas</w:t>
      </w:r>
      <w:r>
        <w:rPr>
          <w:i/>
          <w:iCs/>
          <w:color w:val="000000"/>
          <w:sz w:val="20"/>
          <w:szCs w:val="20"/>
        </w:rPr>
        <w:t>. El RFC es una clave de carácter fiscal, única e irrepetible, que permite identificar al titular, su edad y fecha de nacimiento, por lo que es un dato personal de carácter confidencial.”</w:t>
      </w:r>
    </w:p>
    <w:p w14:paraId="54EEE33A" w14:textId="77777777" w:rsidR="00CE62F9" w:rsidRDefault="00CE62F9">
      <w:pPr>
        <w:spacing w:after="0" w:line="360" w:lineRule="auto"/>
        <w:rPr>
          <w:i/>
          <w:iCs/>
          <w:color w:val="000000"/>
        </w:rPr>
      </w:pPr>
    </w:p>
    <w:p w14:paraId="6B8FFD69" w14:textId="77777777" w:rsidR="00CE62F9" w:rsidRDefault="00CB39E3">
      <w:pPr>
        <w:spacing w:after="0" w:line="360" w:lineRule="auto"/>
        <w:rPr>
          <w:color w:val="000000"/>
        </w:rPr>
      </w:pPr>
      <w:r>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0DF9A114" w14:textId="77777777" w:rsidR="00CE62F9" w:rsidRDefault="00CE62F9">
      <w:pPr>
        <w:spacing w:after="0" w:line="360" w:lineRule="auto"/>
        <w:rPr>
          <w:b/>
          <w:bCs/>
          <w:color w:val="000000"/>
        </w:rPr>
      </w:pPr>
    </w:p>
    <w:p w14:paraId="3CA54087" w14:textId="77777777" w:rsidR="00CE62F9" w:rsidRDefault="00CB39E3">
      <w:pPr>
        <w:numPr>
          <w:ilvl w:val="0"/>
          <w:numId w:val="13"/>
        </w:numPr>
        <w:spacing w:after="0" w:line="360" w:lineRule="auto"/>
        <w:rPr>
          <w:b/>
          <w:bCs/>
          <w:color w:val="000000"/>
        </w:rPr>
      </w:pPr>
      <w:r>
        <w:rPr>
          <w:b/>
          <w:bCs/>
          <w:color w:val="000000"/>
        </w:rPr>
        <w:t>Clave Única de Registro de Población (CURP)</w:t>
      </w:r>
    </w:p>
    <w:p w14:paraId="2AA940BA" w14:textId="77777777" w:rsidR="00CE62F9" w:rsidRDefault="00CE62F9">
      <w:pPr>
        <w:spacing w:after="0" w:line="360" w:lineRule="auto"/>
        <w:ind w:left="720"/>
        <w:rPr>
          <w:b/>
          <w:bCs/>
          <w:color w:val="000000"/>
        </w:rPr>
      </w:pPr>
    </w:p>
    <w:p w14:paraId="3A24F690" w14:textId="77777777" w:rsidR="00CE62F9" w:rsidRDefault="00CB39E3">
      <w:pPr>
        <w:spacing w:after="0" w:line="360" w:lineRule="auto"/>
        <w:rPr>
          <w:color w:val="000000"/>
        </w:rPr>
      </w:pPr>
      <w:r>
        <w:rPr>
          <w:color w:val="000000"/>
        </w:rPr>
        <w:lastRenderedPageBreak/>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3713C7BB" w14:textId="77777777" w:rsidR="00CE62F9" w:rsidRDefault="00CE62F9">
      <w:pPr>
        <w:spacing w:after="0" w:line="360" w:lineRule="auto"/>
        <w:rPr>
          <w:color w:val="000000"/>
        </w:rPr>
      </w:pPr>
    </w:p>
    <w:p w14:paraId="0CE22D79" w14:textId="77777777" w:rsidR="00CE62F9" w:rsidRDefault="00CB39E3">
      <w:pPr>
        <w:spacing w:after="0" w:line="360" w:lineRule="auto"/>
        <w:rPr>
          <w:color w:val="000000"/>
        </w:rPr>
      </w:pPr>
      <w:r>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BF73AF2" w14:textId="77777777" w:rsidR="00CE62F9" w:rsidRDefault="00CE62F9">
      <w:pPr>
        <w:spacing w:after="0" w:line="360" w:lineRule="auto"/>
        <w:rPr>
          <w:color w:val="000000"/>
        </w:rPr>
      </w:pPr>
    </w:p>
    <w:p w14:paraId="369D3466" w14:textId="77777777" w:rsidR="00CE62F9" w:rsidRDefault="00CB39E3">
      <w:pPr>
        <w:spacing w:after="0" w:line="360" w:lineRule="auto"/>
        <w:rPr>
          <w:color w:val="000000"/>
        </w:rPr>
      </w:pPr>
      <w:r>
        <w:rPr>
          <w:color w:val="000000"/>
        </w:rPr>
        <w:t xml:space="preserve">En ese orden de ideas, la Secretaría de Gobernación en las direcciones </w:t>
      </w:r>
      <w:hyperlink r:id="rId10">
        <w:r>
          <w:rPr>
            <w:color w:val="000000"/>
            <w:u w:val="single"/>
          </w:rPr>
          <w:t>https://consultas.curp.gob.mx/CurpSP/html/informacionecurpPS.html</w:t>
        </w:r>
      </w:hyperlink>
      <w:r>
        <w:rPr>
          <w:color w:val="000000"/>
        </w:rPr>
        <w:t xml:space="preserve"> y </w:t>
      </w:r>
      <w:hyperlink r:id="rId11">
        <w:r>
          <w:rPr>
            <w:color w:val="000000"/>
            <w:u w:val="single"/>
          </w:rPr>
          <w:t>https://www.gob.mx/segob/renapo/acciones-y-programas/clave-unica-de-registro-de-poblacion-curp-142226</w:t>
        </w:r>
      </w:hyperlink>
      <w:r>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b/>
          <w:bCs/>
          <w:color w:val="000000"/>
        </w:rPr>
        <w:t>se generan a partir de los datos contenidos en el documento probatorio de la identidad</w:t>
      </w:r>
      <w:r>
        <w:rPr>
          <w:color w:val="000000"/>
        </w:rPr>
        <w:t xml:space="preserve"> </w:t>
      </w:r>
      <w:r>
        <w:rPr>
          <w:b/>
          <w:bCs/>
          <w:color w:val="000000"/>
        </w:rPr>
        <w:t xml:space="preserve">del interesado </w:t>
      </w:r>
      <w:r>
        <w:rPr>
          <w:color w:val="000000"/>
        </w:rPr>
        <w:t>(acta de nacimiento, carta de naturalización o documento migratorio) de la siguiente forma:</w:t>
      </w:r>
    </w:p>
    <w:p w14:paraId="47F008C4" w14:textId="77777777" w:rsidR="00CE62F9" w:rsidRDefault="00CE62F9">
      <w:pPr>
        <w:spacing w:after="0" w:line="360" w:lineRule="auto"/>
        <w:rPr>
          <w:color w:val="000000"/>
        </w:rPr>
      </w:pPr>
    </w:p>
    <w:p w14:paraId="5E8D2DA1" w14:textId="77777777" w:rsidR="00CE62F9" w:rsidRDefault="00CB39E3">
      <w:pPr>
        <w:numPr>
          <w:ilvl w:val="0"/>
          <w:numId w:val="12"/>
        </w:numPr>
        <w:spacing w:after="0" w:line="360" w:lineRule="auto"/>
        <w:rPr>
          <w:color w:val="000000"/>
        </w:rPr>
      </w:pPr>
      <w:r>
        <w:rPr>
          <w:color w:val="000000"/>
        </w:rPr>
        <w:t>El primero y segundo apellidos, así como al nombre de pila;</w:t>
      </w:r>
    </w:p>
    <w:p w14:paraId="691C5EF0" w14:textId="77777777" w:rsidR="00CE62F9" w:rsidRDefault="00CB39E3">
      <w:pPr>
        <w:numPr>
          <w:ilvl w:val="0"/>
          <w:numId w:val="12"/>
        </w:numPr>
        <w:spacing w:after="0" w:line="360" w:lineRule="auto"/>
        <w:rPr>
          <w:color w:val="000000"/>
        </w:rPr>
      </w:pPr>
      <w:r>
        <w:rPr>
          <w:color w:val="000000"/>
        </w:rPr>
        <w:t>La fecha de nacimiento;</w:t>
      </w:r>
    </w:p>
    <w:p w14:paraId="00731B25" w14:textId="77777777" w:rsidR="00CE62F9" w:rsidRDefault="00CB39E3">
      <w:pPr>
        <w:numPr>
          <w:ilvl w:val="0"/>
          <w:numId w:val="12"/>
        </w:numPr>
        <w:spacing w:after="0" w:line="360" w:lineRule="auto"/>
        <w:rPr>
          <w:color w:val="000000"/>
        </w:rPr>
      </w:pPr>
      <w:r>
        <w:rPr>
          <w:color w:val="000000"/>
        </w:rPr>
        <w:t>El sexo, y</w:t>
      </w:r>
    </w:p>
    <w:p w14:paraId="5AE51AE1" w14:textId="77777777" w:rsidR="00CE62F9" w:rsidRDefault="00CB39E3">
      <w:pPr>
        <w:numPr>
          <w:ilvl w:val="0"/>
          <w:numId w:val="12"/>
        </w:numPr>
        <w:spacing w:after="0" w:line="360" w:lineRule="auto"/>
        <w:rPr>
          <w:color w:val="000000"/>
        </w:rPr>
      </w:pPr>
      <w:r>
        <w:rPr>
          <w:color w:val="000000"/>
        </w:rPr>
        <w:lastRenderedPageBreak/>
        <w:t>La entidad federativa de nacimiento.</w:t>
      </w:r>
    </w:p>
    <w:p w14:paraId="22450BAC" w14:textId="77777777" w:rsidR="00CE62F9" w:rsidRDefault="00CE62F9">
      <w:pPr>
        <w:spacing w:after="0" w:line="360" w:lineRule="auto"/>
        <w:rPr>
          <w:color w:val="000000"/>
        </w:rPr>
      </w:pPr>
    </w:p>
    <w:p w14:paraId="4DDD93EF" w14:textId="77777777" w:rsidR="00CE62F9" w:rsidRDefault="00CB39E3">
      <w:pPr>
        <w:spacing w:after="0" w:line="360" w:lineRule="auto"/>
        <w:rPr>
          <w:color w:val="000000"/>
        </w:rPr>
      </w:pPr>
      <w:r>
        <w:rPr>
          <w:color w:val="000000"/>
        </w:rPr>
        <w:t>Los dos últimos elementos de la Clave Única de Registro de Población evitan la duplicidad de la Clave y garantizan su correcta integración.</w:t>
      </w:r>
    </w:p>
    <w:p w14:paraId="4881187B" w14:textId="77777777" w:rsidR="00CE62F9" w:rsidRDefault="00CE62F9">
      <w:pPr>
        <w:spacing w:after="0" w:line="360" w:lineRule="auto"/>
        <w:rPr>
          <w:color w:val="000000"/>
        </w:rPr>
      </w:pPr>
    </w:p>
    <w:p w14:paraId="1B950CAA" w14:textId="77777777" w:rsidR="00CE62F9" w:rsidRDefault="00CB39E3">
      <w:pPr>
        <w:spacing w:after="0" w:line="360" w:lineRule="auto"/>
        <w:rPr>
          <w:color w:val="000000"/>
        </w:rPr>
      </w:pPr>
      <w:r>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0139167" w14:textId="77777777" w:rsidR="00CE62F9" w:rsidRDefault="00CE62F9">
      <w:pPr>
        <w:spacing w:after="0" w:line="360" w:lineRule="auto"/>
        <w:rPr>
          <w:color w:val="000000"/>
        </w:rPr>
      </w:pPr>
    </w:p>
    <w:p w14:paraId="49BDE65F" w14:textId="77777777" w:rsidR="00CE62F9" w:rsidRDefault="00CB39E3">
      <w:pPr>
        <w:spacing w:after="0" w:line="360" w:lineRule="auto"/>
        <w:rPr>
          <w:color w:val="000000"/>
        </w:rPr>
      </w:pPr>
      <w:r>
        <w:rPr>
          <w:color w:val="000000"/>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153BAF12" w14:textId="77777777" w:rsidR="00CE62F9" w:rsidRDefault="00CE62F9">
      <w:pPr>
        <w:spacing w:after="0" w:line="360" w:lineRule="auto"/>
        <w:ind w:left="567" w:right="567"/>
        <w:rPr>
          <w:color w:val="000000"/>
        </w:rPr>
      </w:pPr>
    </w:p>
    <w:p w14:paraId="2DB7EFE0" w14:textId="77777777" w:rsidR="00CE62F9" w:rsidRDefault="00CB39E3">
      <w:pPr>
        <w:spacing w:after="0" w:line="360" w:lineRule="auto"/>
        <w:ind w:left="567" w:right="567"/>
        <w:rPr>
          <w:i/>
          <w:iCs/>
          <w:color w:val="000000"/>
          <w:sz w:val="20"/>
          <w:szCs w:val="20"/>
        </w:rPr>
      </w:pPr>
      <w:r>
        <w:rPr>
          <w:b/>
          <w:bCs/>
          <w:i/>
          <w:iCs/>
          <w:color w:val="000000"/>
          <w:sz w:val="20"/>
          <w:szCs w:val="20"/>
        </w:rPr>
        <w:t xml:space="preserve">“Clave Única de Registro de Población (CURP). </w:t>
      </w:r>
      <w:r>
        <w:rPr>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47A2FE8" w14:textId="77777777" w:rsidR="00CE62F9" w:rsidRDefault="00CE62F9">
      <w:pPr>
        <w:spacing w:after="0" w:line="360" w:lineRule="auto"/>
        <w:rPr>
          <w:color w:val="000000"/>
        </w:rPr>
      </w:pPr>
    </w:p>
    <w:p w14:paraId="5E8C8E5A" w14:textId="77777777" w:rsidR="00CE62F9" w:rsidRDefault="00CB39E3">
      <w:pPr>
        <w:spacing w:after="0" w:line="360" w:lineRule="auto"/>
        <w:rPr>
          <w:color w:val="000000"/>
        </w:rPr>
      </w:pPr>
      <w:r>
        <w:rPr>
          <w:color w:val="000000"/>
        </w:rPr>
        <w:t xml:space="preserve">De acuerdo con lo anterior, resulta procedente la clasificación de la Clave Única de Registro de Población, por tratarse de un dato personal confidencial, en términos del artículo 143, fracción </w:t>
      </w:r>
      <w:r>
        <w:rPr>
          <w:color w:val="000000"/>
        </w:rPr>
        <w:lastRenderedPageBreak/>
        <w:t xml:space="preserve">I, de la Ley de Transparencia y Acceso a la Información Pública del Estado de México y Municipios. </w:t>
      </w:r>
    </w:p>
    <w:p w14:paraId="513DFFF1" w14:textId="77777777" w:rsidR="00CE62F9" w:rsidRDefault="00CE62F9">
      <w:pPr>
        <w:tabs>
          <w:tab w:val="center" w:pos="4522"/>
        </w:tabs>
        <w:spacing w:after="0" w:line="360" w:lineRule="auto"/>
        <w:rPr>
          <w:color w:val="000000"/>
        </w:rPr>
      </w:pPr>
    </w:p>
    <w:p w14:paraId="529093F2" w14:textId="77777777" w:rsidR="00CE62F9" w:rsidRDefault="00CB39E3">
      <w:pPr>
        <w:numPr>
          <w:ilvl w:val="0"/>
          <w:numId w:val="14"/>
        </w:numPr>
        <w:spacing w:after="0" w:line="360" w:lineRule="auto"/>
        <w:rPr>
          <w:b/>
          <w:bCs/>
          <w:color w:val="000000"/>
        </w:rPr>
      </w:pPr>
      <w:r>
        <w:rPr>
          <w:b/>
          <w:bCs/>
          <w:color w:val="000000"/>
        </w:rPr>
        <w:t>Número de seguridad social del Instituto de Seguridad Social del Estado de México y Municipios</w:t>
      </w:r>
    </w:p>
    <w:p w14:paraId="0F888B20" w14:textId="77777777" w:rsidR="00CE62F9" w:rsidRDefault="00CE62F9">
      <w:pPr>
        <w:spacing w:after="0" w:line="360" w:lineRule="auto"/>
        <w:rPr>
          <w:b/>
          <w:bCs/>
          <w:color w:val="000000"/>
        </w:rPr>
      </w:pPr>
    </w:p>
    <w:p w14:paraId="044E06CC" w14:textId="77777777" w:rsidR="00CE62F9" w:rsidRDefault="00CB39E3">
      <w:pPr>
        <w:spacing w:after="0" w:line="360" w:lineRule="auto"/>
        <w:rPr>
          <w:color w:val="000000"/>
        </w:rPr>
      </w:pPr>
      <w:r>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40676E1E" w14:textId="77777777" w:rsidR="00CE62F9" w:rsidRDefault="00CE62F9">
      <w:pPr>
        <w:spacing w:after="0" w:line="360" w:lineRule="auto"/>
        <w:rPr>
          <w:color w:val="000000"/>
        </w:rPr>
      </w:pPr>
    </w:p>
    <w:p w14:paraId="5AF83C9A" w14:textId="77777777" w:rsidR="00CE62F9" w:rsidRDefault="00CB39E3">
      <w:pPr>
        <w:spacing w:after="0" w:line="360" w:lineRule="auto"/>
        <w:rPr>
          <w:color w:val="000000"/>
        </w:rPr>
      </w:pPr>
      <w:r>
        <w:rPr>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0039D9A2" w14:textId="77777777" w:rsidR="00CE62F9" w:rsidRDefault="00CE62F9">
      <w:pPr>
        <w:spacing w:after="0" w:line="360" w:lineRule="auto"/>
        <w:rPr>
          <w:color w:val="000000"/>
        </w:rPr>
      </w:pPr>
    </w:p>
    <w:p w14:paraId="465ECEBA" w14:textId="77777777" w:rsidR="00CE62F9" w:rsidRDefault="00CB39E3">
      <w:pPr>
        <w:spacing w:after="0" w:line="360" w:lineRule="auto"/>
        <w:rPr>
          <w:color w:val="000000"/>
        </w:rPr>
      </w:pPr>
      <w:r>
        <w:rPr>
          <w:color w:val="000000"/>
        </w:rPr>
        <w:t xml:space="preserve">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w:t>
      </w:r>
      <w:r>
        <w:rPr>
          <w:color w:val="000000"/>
        </w:rPr>
        <w:lastRenderedPageBreak/>
        <w:t>el trabajador se dé de baja y alta en diversas ocasiones, con motivo de haber trabajado en diferentes instituciones gubernamentales de la Entidad.</w:t>
      </w:r>
    </w:p>
    <w:p w14:paraId="3E2D9C39" w14:textId="77777777" w:rsidR="00CE62F9" w:rsidRDefault="00CE62F9">
      <w:pPr>
        <w:spacing w:after="0" w:line="360" w:lineRule="auto"/>
        <w:rPr>
          <w:color w:val="000000"/>
        </w:rPr>
      </w:pPr>
    </w:p>
    <w:p w14:paraId="76CF1916" w14:textId="77777777" w:rsidR="00CE62F9" w:rsidRDefault="00CB39E3">
      <w:pPr>
        <w:spacing w:after="0" w:line="360" w:lineRule="auto"/>
        <w:rPr>
          <w:color w:val="000000"/>
        </w:rPr>
      </w:pPr>
      <w:r>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02024DCB" w14:textId="77777777" w:rsidR="00CE62F9" w:rsidRDefault="00CE62F9">
      <w:pPr>
        <w:spacing w:after="0" w:line="360" w:lineRule="auto"/>
        <w:rPr>
          <w:color w:val="000000"/>
        </w:rPr>
      </w:pPr>
    </w:p>
    <w:p w14:paraId="2D6F0E55" w14:textId="77777777" w:rsidR="00CE62F9" w:rsidRDefault="00CB39E3">
      <w:pPr>
        <w:numPr>
          <w:ilvl w:val="0"/>
          <w:numId w:val="2"/>
        </w:numPr>
        <w:pBdr>
          <w:top w:val="nil"/>
          <w:left w:val="nil"/>
          <w:bottom w:val="nil"/>
          <w:right w:val="nil"/>
          <w:between w:val="nil"/>
        </w:pBdr>
        <w:spacing w:after="0" w:line="360" w:lineRule="auto"/>
        <w:rPr>
          <w:b/>
          <w:bCs/>
          <w:color w:val="000000"/>
        </w:rPr>
      </w:pPr>
      <w:r>
        <w:rPr>
          <w:b/>
          <w:bCs/>
          <w:color w:val="000000"/>
        </w:rPr>
        <w:t>Domicilio de particulares</w:t>
      </w:r>
    </w:p>
    <w:p w14:paraId="1885A574" w14:textId="77777777" w:rsidR="00CE62F9" w:rsidRDefault="00CE62F9">
      <w:pPr>
        <w:spacing w:after="0" w:line="360" w:lineRule="auto"/>
        <w:rPr>
          <w:color w:val="000000"/>
        </w:rPr>
      </w:pPr>
    </w:p>
    <w:p w14:paraId="5A292410" w14:textId="77777777" w:rsidR="00CE62F9" w:rsidRDefault="00CB39E3">
      <w:pPr>
        <w:spacing w:after="0" w:line="360" w:lineRule="auto"/>
      </w:pPr>
      <w:r>
        <w:rPr>
          <w:color w:val="000000"/>
        </w:rPr>
        <w:t xml:space="preserve">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sin que esta información sea de relevancia para el interés público, así como tampoco tiene relevancia en el ejercicio de atribuciones de los servidores públicos. Por lo que se trata de un dato personal confidencial, en términos del artículo 143, fracción I de la Ley de Transparencia y Acceso a la Información Pública del Estado de México y Municipios. </w:t>
      </w:r>
    </w:p>
    <w:p w14:paraId="77595A3E" w14:textId="77777777" w:rsidR="00CE62F9" w:rsidRDefault="00CE62F9">
      <w:pPr>
        <w:spacing w:after="0" w:line="360" w:lineRule="auto"/>
        <w:rPr>
          <w:color w:val="000000"/>
        </w:rPr>
      </w:pPr>
    </w:p>
    <w:p w14:paraId="39E7F3F6" w14:textId="77777777" w:rsidR="00CE62F9" w:rsidRDefault="00CB39E3">
      <w:pPr>
        <w:numPr>
          <w:ilvl w:val="0"/>
          <w:numId w:val="3"/>
        </w:numPr>
        <w:spacing w:after="0" w:line="360" w:lineRule="auto"/>
        <w:rPr>
          <w:color w:val="000000"/>
        </w:rPr>
      </w:pPr>
      <w:r>
        <w:rPr>
          <w:b/>
          <w:bCs/>
          <w:color w:val="000000"/>
        </w:rPr>
        <w:t>Correo electrónico particular.</w:t>
      </w:r>
    </w:p>
    <w:p w14:paraId="1286EC87" w14:textId="77777777" w:rsidR="00CE62F9" w:rsidRDefault="00CE62F9">
      <w:pPr>
        <w:spacing w:after="0" w:line="360" w:lineRule="auto"/>
        <w:rPr>
          <w:color w:val="000000"/>
        </w:rPr>
      </w:pPr>
    </w:p>
    <w:p w14:paraId="5D2CA772" w14:textId="77777777" w:rsidR="00CE62F9" w:rsidRDefault="00CB39E3">
      <w:pPr>
        <w:spacing w:after="0" w:line="360" w:lineRule="auto"/>
        <w:rPr>
          <w:color w:val="000000"/>
        </w:rPr>
      </w:pPr>
      <w:r>
        <w:rPr>
          <w:color w:val="000000"/>
        </w:rPr>
        <w:t xml:space="preserve">El correo electrónico es un sistema de transmisión de mensajes por computadora a través de redes informáticas. Dicho dato se puede asimilar al teléfono o domicilio particular, cuya nomenclatura, se considera como un dato personal, toda vez que es un medio para comunicarse </w:t>
      </w:r>
      <w:r>
        <w:rPr>
          <w:color w:val="000000"/>
        </w:rPr>
        <w:lastRenderedPageBreak/>
        <w:t>con la persona titular del mismo, la hace localizable e incluso identificable, al poder estar conformado por parte de su nombre o bien, fecha de nacimiento.</w:t>
      </w:r>
    </w:p>
    <w:p w14:paraId="1520A74B" w14:textId="77777777" w:rsidR="00CE62F9" w:rsidRDefault="00CE62F9">
      <w:pPr>
        <w:spacing w:after="0" w:line="360" w:lineRule="auto"/>
        <w:rPr>
          <w:color w:val="000000"/>
        </w:rPr>
      </w:pPr>
    </w:p>
    <w:p w14:paraId="20BEAAC9" w14:textId="77777777" w:rsidR="00CE62F9" w:rsidRDefault="00CB39E3">
      <w:pPr>
        <w:spacing w:after="0" w:line="360" w:lineRule="auto"/>
        <w:rPr>
          <w:color w:val="000000"/>
        </w:rPr>
      </w:pPr>
      <w:r>
        <w:rPr>
          <w:color w:val="000000"/>
        </w:rPr>
        <w:t>En ese sentido, cabe señalar que el correo electrónico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4DAA9FE2" w14:textId="77777777" w:rsidR="00CE62F9" w:rsidRDefault="00CE62F9">
      <w:pPr>
        <w:spacing w:after="0" w:line="360" w:lineRule="auto"/>
        <w:rPr>
          <w:color w:val="000000"/>
        </w:rPr>
      </w:pPr>
    </w:p>
    <w:p w14:paraId="25C48A27" w14:textId="77777777" w:rsidR="00CE62F9" w:rsidRDefault="00CB39E3">
      <w:pPr>
        <w:numPr>
          <w:ilvl w:val="0"/>
          <w:numId w:val="4"/>
        </w:numPr>
        <w:spacing w:after="0" w:line="360" w:lineRule="auto"/>
        <w:rPr>
          <w:color w:val="000000"/>
        </w:rPr>
      </w:pPr>
      <w:r>
        <w:rPr>
          <w:b/>
          <w:bCs/>
          <w:color w:val="000000"/>
        </w:rPr>
        <w:t>Número de teléfono o celular particular.</w:t>
      </w:r>
    </w:p>
    <w:p w14:paraId="7FF4C6F7" w14:textId="77777777" w:rsidR="00CE62F9" w:rsidRDefault="00CE62F9">
      <w:pPr>
        <w:spacing w:after="0" w:line="360" w:lineRule="auto"/>
        <w:rPr>
          <w:color w:val="000000"/>
        </w:rPr>
      </w:pPr>
    </w:p>
    <w:p w14:paraId="6C81F8E6" w14:textId="77777777" w:rsidR="00CE62F9" w:rsidRDefault="00CB39E3">
      <w:pPr>
        <w:spacing w:after="0" w:line="360" w:lineRule="auto"/>
        <w:rPr>
          <w:color w:val="000000"/>
        </w:rPr>
      </w:pPr>
      <w:r>
        <w:rPr>
          <w:color w:val="000000"/>
        </w:rPr>
        <w:t>Al igual que el correo electrónico, el número asignado a un teléfono particular o celular permite localizar a una persona física identificada o identificable, ya sea a través de un dispositivo móvil o bien, en un lugar como el domicilio; por lo que, la titularidad del mismo, al igual que el correo electrónico analizado, corresponde a la persona física en su calidad de particular y no como servidor público.</w:t>
      </w:r>
    </w:p>
    <w:p w14:paraId="51368378" w14:textId="77777777" w:rsidR="00CE62F9" w:rsidRDefault="00CE62F9">
      <w:pPr>
        <w:spacing w:after="0" w:line="360" w:lineRule="auto"/>
        <w:rPr>
          <w:color w:val="000000"/>
        </w:rPr>
      </w:pPr>
    </w:p>
    <w:p w14:paraId="335E6C6F" w14:textId="77777777" w:rsidR="00CE62F9" w:rsidRDefault="00CB39E3">
      <w:pPr>
        <w:spacing w:after="0" w:line="360" w:lineRule="auto"/>
        <w:rPr>
          <w:color w:val="000000"/>
        </w:rPr>
      </w:pPr>
      <w:r>
        <w:rPr>
          <w:color w:val="000000"/>
        </w:rPr>
        <w:t>En tales consideraciones, dicho dato personal es susceptible de ser clasificado como confidencial, con fundamento en el artículo 143, fracción I de la Ley de Transparencia y Acceso a la Información Pública.</w:t>
      </w:r>
    </w:p>
    <w:p w14:paraId="4872AFFF" w14:textId="77777777" w:rsidR="00CE62F9" w:rsidRDefault="00CE62F9">
      <w:pPr>
        <w:spacing w:after="0" w:line="360" w:lineRule="auto"/>
        <w:rPr>
          <w:b/>
          <w:bCs/>
        </w:rPr>
      </w:pPr>
    </w:p>
    <w:p w14:paraId="72D6A306" w14:textId="77777777" w:rsidR="00CE62F9" w:rsidRDefault="00CB39E3">
      <w:pPr>
        <w:numPr>
          <w:ilvl w:val="0"/>
          <w:numId w:val="6"/>
        </w:numPr>
        <w:pBdr>
          <w:top w:val="nil"/>
          <w:left w:val="nil"/>
          <w:bottom w:val="nil"/>
          <w:right w:val="nil"/>
          <w:between w:val="nil"/>
        </w:pBdr>
        <w:spacing w:after="0" w:line="360" w:lineRule="auto"/>
        <w:rPr>
          <w:b/>
          <w:bCs/>
          <w:color w:val="000000"/>
        </w:rPr>
      </w:pPr>
      <w:r>
        <w:rPr>
          <w:b/>
          <w:bCs/>
          <w:color w:val="000000"/>
        </w:rPr>
        <w:t>Número de empleado</w:t>
      </w:r>
    </w:p>
    <w:p w14:paraId="2F3911C5" w14:textId="77777777" w:rsidR="00CE62F9" w:rsidRDefault="00CE62F9">
      <w:pPr>
        <w:spacing w:after="0" w:line="360" w:lineRule="auto"/>
        <w:rPr>
          <w:b/>
          <w:bCs/>
        </w:rPr>
      </w:pPr>
    </w:p>
    <w:p w14:paraId="3B6B7E52" w14:textId="77777777" w:rsidR="00CE62F9" w:rsidRDefault="00CB39E3">
      <w:pPr>
        <w:spacing w:after="0" w:line="360" w:lineRule="auto"/>
      </w:pPr>
      <w:r>
        <w:t xml:space="preserve">En relación con el número de empleados de servidores públicos o su equivalente, con independencia del nombre que reciba, constituye un instrumento de control interno que permite </w:t>
      </w:r>
      <w:r>
        <w:lastRenderedPageBreak/>
        <w:t>a las dependencias y entidades identificar a sus trabajadores y a estos les facilita la realización de gestiones en su carácter de empleado.</w:t>
      </w:r>
    </w:p>
    <w:p w14:paraId="25D9DBC5" w14:textId="77777777" w:rsidR="00CE62F9" w:rsidRDefault="00CE62F9">
      <w:pPr>
        <w:spacing w:after="0" w:line="360" w:lineRule="auto"/>
      </w:pPr>
    </w:p>
    <w:p w14:paraId="31D0CF16" w14:textId="77777777" w:rsidR="00CE62F9" w:rsidRDefault="00CB39E3">
      <w:pPr>
        <w:spacing w:after="0" w:line="360" w:lineRule="auto"/>
      </w:pPr>
      <w: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32A55383" w14:textId="77777777" w:rsidR="00CE62F9" w:rsidRDefault="00CE62F9">
      <w:pPr>
        <w:spacing w:after="0" w:line="360" w:lineRule="auto"/>
      </w:pPr>
    </w:p>
    <w:p w14:paraId="0B819E3D" w14:textId="77777777" w:rsidR="00CE62F9" w:rsidRDefault="00CB39E3">
      <w:pPr>
        <w:spacing w:after="0" w:line="360" w:lineRule="auto"/>
      </w:pPr>
      <w:r>
        <w:t>Lo anterior, se robustece con el Criterio 03/14, emitido por el Pleno del entonces Instituto Federal de Acceso a la Información y Protección de Datos, que establece lo siguiente:</w:t>
      </w:r>
    </w:p>
    <w:p w14:paraId="06A02EE1" w14:textId="77777777" w:rsidR="00CE62F9" w:rsidRDefault="00CE62F9">
      <w:pPr>
        <w:spacing w:after="0" w:line="360" w:lineRule="auto"/>
      </w:pPr>
    </w:p>
    <w:p w14:paraId="4A33215D" w14:textId="77777777" w:rsidR="00CE62F9" w:rsidRDefault="00CB39E3">
      <w:pPr>
        <w:spacing w:after="0" w:line="360" w:lineRule="auto"/>
        <w:ind w:left="567" w:right="537"/>
        <w:rPr>
          <w:i/>
          <w:iCs/>
        </w:rPr>
      </w:pPr>
      <w:r>
        <w:rPr>
          <w:b/>
          <w:bCs/>
          <w:i/>
          <w:iCs/>
          <w:sz w:val="20"/>
          <w:szCs w:val="20"/>
        </w:rPr>
        <w:t>“Número de empleado, o su equivalente, si se integra con datos personales del trabajador o permite acceder a éstos sin necesidad de una contraseña, constituye información confidencial.</w:t>
      </w:r>
      <w:r>
        <w:rPr>
          <w:i/>
          <w:iCs/>
          <w:sz w:val="20"/>
          <w:szCs w:val="20"/>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2693CC65" w14:textId="77777777" w:rsidR="00CE62F9" w:rsidRDefault="00CE62F9">
      <w:pPr>
        <w:spacing w:after="0" w:line="360" w:lineRule="auto"/>
      </w:pPr>
    </w:p>
    <w:p w14:paraId="0F150FD8" w14:textId="77777777" w:rsidR="00CE62F9" w:rsidRDefault="00CB39E3">
      <w:pPr>
        <w:spacing w:after="0" w:line="360" w:lineRule="auto"/>
      </w:pPr>
      <w:r>
        <w:lastRenderedPageBreak/>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14:paraId="360D7A15" w14:textId="77777777" w:rsidR="00CE62F9" w:rsidRDefault="00CE62F9">
      <w:pPr>
        <w:spacing w:after="0" w:line="360" w:lineRule="auto"/>
        <w:rPr>
          <w:b/>
          <w:bCs/>
        </w:rPr>
      </w:pPr>
    </w:p>
    <w:p w14:paraId="3E113C57" w14:textId="77777777" w:rsidR="00CE62F9" w:rsidRDefault="00CB39E3">
      <w:pPr>
        <w:spacing w:after="0" w:line="360" w:lineRule="auto"/>
      </w:pPr>
      <w:r>
        <w:t xml:space="preserve">De tales circunstancias y toda vez que el Sujeto Obligado no precisó cómo se conformaba el número de empleado o a qué sistema de información da acceso, por lo que se considera que deberá proporcionarse,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 en el que precise las razones por las que se actualiza el supuesto. </w:t>
      </w:r>
    </w:p>
    <w:p w14:paraId="36449EBD" w14:textId="77777777" w:rsidR="00CE62F9" w:rsidRDefault="00CE62F9">
      <w:pPr>
        <w:spacing w:after="0" w:line="360" w:lineRule="auto"/>
        <w:rPr>
          <w:b/>
          <w:bCs/>
        </w:rPr>
      </w:pPr>
    </w:p>
    <w:p w14:paraId="018A76EE" w14:textId="77777777" w:rsidR="00CE62F9" w:rsidRDefault="00CB39E3">
      <w:pPr>
        <w:spacing w:after="0" w:line="360" w:lineRule="auto"/>
      </w:pPr>
      <w:r>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80139C4" w14:textId="77777777" w:rsidR="00CE62F9" w:rsidRDefault="00CE62F9">
      <w:pPr>
        <w:spacing w:after="0" w:line="360" w:lineRule="auto"/>
      </w:pPr>
    </w:p>
    <w:p w14:paraId="2211DB9D" w14:textId="77777777" w:rsidR="00CE62F9" w:rsidRDefault="00CB39E3">
      <w:pPr>
        <w:spacing w:after="0" w:line="360" w:lineRule="auto"/>
        <w:ind w:right="-28"/>
        <w:rPr>
          <w:color w:val="000000"/>
        </w:rPr>
      </w:pPr>
      <w:r>
        <w:t>Por lo que, para atender el requerimiento deberá proporcionar los documentos solicitados en versión pública; p</w:t>
      </w:r>
      <w:r>
        <w:rPr>
          <w:color w:val="000000"/>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2DE99D9F" w14:textId="77777777" w:rsidR="00CE62F9" w:rsidRDefault="00CB39E3">
      <w:pPr>
        <w:pStyle w:val="Ttulo2"/>
        <w:spacing w:before="0" w:after="0"/>
        <w:rPr>
          <w:b w:val="0"/>
          <w:bCs w:val="0"/>
        </w:rPr>
      </w:pPr>
      <w:bookmarkStart w:id="17" w:name="_Toc221202865"/>
      <w:r>
        <w:lastRenderedPageBreak/>
        <w:t>SEXTO. Decisión</w:t>
      </w:r>
      <w:bookmarkEnd w:id="17"/>
    </w:p>
    <w:p w14:paraId="7650B134" w14:textId="77777777" w:rsidR="00CE62F9" w:rsidRDefault="00CE62F9">
      <w:pPr>
        <w:spacing w:after="0" w:line="360" w:lineRule="auto"/>
        <w:rPr>
          <w:b/>
          <w:bCs/>
        </w:rPr>
      </w:pPr>
    </w:p>
    <w:p w14:paraId="10AB0CEF" w14:textId="77777777" w:rsidR="00CE62F9" w:rsidRDefault="00CB39E3">
      <w:pPr>
        <w:spacing w:after="0" w:line="360" w:lineRule="auto"/>
      </w:pPr>
      <w:r>
        <w:t xml:space="preserve">Con fundamento en el artículo 186, fracción III, de la Ley de Transparencia y Acceso a la Información Pública del Estado de México y Municipios, este Instituto considera procedente </w:t>
      </w:r>
      <w:r>
        <w:rPr>
          <w:b/>
          <w:bCs/>
        </w:rPr>
        <w:t xml:space="preserve">MODIFICAR </w:t>
      </w:r>
      <w:r>
        <w:t xml:space="preserve">la respuesta otorgada por el Sujeto Obligado a la solicitud de información </w:t>
      </w:r>
      <w:r>
        <w:rPr>
          <w:b/>
          <w:bCs/>
        </w:rPr>
        <w:t>00778/SECTI/IP/2025</w:t>
      </w:r>
      <w:r>
        <w:t xml:space="preserve">, por resultar fundadas las razones o motivos de inconformidad hechos valer por la parte Recurrente, en el Recurso de Revisión </w:t>
      </w:r>
      <w:r>
        <w:rPr>
          <w:b/>
          <w:bCs/>
        </w:rPr>
        <w:t>10991/INFOEM/IP/RR/2025</w:t>
      </w:r>
      <w:r>
        <w:t xml:space="preserve">, en consecuencia procede </w:t>
      </w:r>
      <w:r>
        <w:rPr>
          <w:b/>
          <w:bCs/>
        </w:rPr>
        <w:t xml:space="preserve">ORDENAR, </w:t>
      </w:r>
      <w:r>
        <w:t xml:space="preserve">la entrega de la información faltante en los términos dispuestos en el considerando QUINTO. </w:t>
      </w:r>
    </w:p>
    <w:p w14:paraId="0D1BD5D0" w14:textId="77777777" w:rsidR="00CE62F9" w:rsidRDefault="00CE62F9">
      <w:pPr>
        <w:tabs>
          <w:tab w:val="left" w:pos="4962"/>
        </w:tabs>
        <w:spacing w:after="0" w:line="360" w:lineRule="auto"/>
        <w:rPr>
          <w:color w:val="000000"/>
        </w:rPr>
      </w:pPr>
    </w:p>
    <w:p w14:paraId="7FE64DBF" w14:textId="6C942D55" w:rsidR="00CE62F9" w:rsidRDefault="00CB39E3">
      <w:pPr>
        <w:spacing w:after="0" w:line="360" w:lineRule="auto"/>
        <w:rPr>
          <w:b/>
          <w:bCs/>
          <w:u w:val="single"/>
        </w:rPr>
      </w:pPr>
      <w:r>
        <w:rPr>
          <w:b/>
          <w:bCs/>
          <w:u w:val="single"/>
        </w:rPr>
        <w:t>Términos de la Reso</w:t>
      </w:r>
      <w:r w:rsidR="002D4DCE">
        <w:rPr>
          <w:b/>
          <w:bCs/>
          <w:u w:val="single"/>
        </w:rPr>
        <w:t>lución para la parte Recurrente</w:t>
      </w:r>
    </w:p>
    <w:p w14:paraId="414199A3" w14:textId="77777777" w:rsidR="00CE62F9" w:rsidRDefault="00CE62F9">
      <w:pPr>
        <w:spacing w:after="0" w:line="360" w:lineRule="auto"/>
      </w:pPr>
    </w:p>
    <w:p w14:paraId="0CAFE8CC" w14:textId="77777777" w:rsidR="00CE62F9" w:rsidRDefault="00CB39E3">
      <w:pPr>
        <w:spacing w:after="0" w:line="360" w:lineRule="auto"/>
        <w:rPr>
          <w:u w:val="single"/>
        </w:rPr>
      </w:pPr>
      <w:r>
        <w:rPr>
          <w:u w:val="single"/>
        </w:rPr>
        <w:t>Se hace del conocimiento de parte Recurrente que este Organismo Garante determinó concederle la razón, dado que no se entregó la información incompleta, por tanto, se ordena la entrega de la documentación que dé cuenta de las funciones, cabe precisar que el cuestionamiento sobre si las funciones corresponden al cargo conforme a la normatividad es considera una petición improcedente en el ejercicio de nuestra materia.</w:t>
      </w:r>
    </w:p>
    <w:p w14:paraId="538280C6" w14:textId="77777777" w:rsidR="00CE62F9" w:rsidRDefault="00CE62F9">
      <w:pPr>
        <w:spacing w:after="0" w:line="360" w:lineRule="auto"/>
        <w:rPr>
          <w:u w:val="single"/>
        </w:rPr>
      </w:pPr>
    </w:p>
    <w:p w14:paraId="5092FB47" w14:textId="77777777" w:rsidR="00CE62F9" w:rsidRDefault="00CB39E3">
      <w:pPr>
        <w:spacing w:after="0" w:line="360" w:lineRule="auto"/>
        <w:rPr>
          <w:u w:val="single"/>
        </w:rPr>
      </w:pPr>
      <w:r>
        <w:rPr>
          <w:u w:val="single"/>
        </w:rPr>
        <w:t xml:space="preserve">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 </w:t>
      </w:r>
    </w:p>
    <w:p w14:paraId="31BEBA58" w14:textId="77777777" w:rsidR="00CE62F9" w:rsidRDefault="00CE62F9">
      <w:pPr>
        <w:spacing w:after="0" w:line="360" w:lineRule="auto"/>
        <w:rPr>
          <w:u w:val="single"/>
        </w:rPr>
      </w:pPr>
    </w:p>
    <w:p w14:paraId="7CFF9CDA" w14:textId="77777777" w:rsidR="00CE62F9" w:rsidRDefault="00CB39E3">
      <w:pPr>
        <w:spacing w:after="0" w:line="360" w:lineRule="auto"/>
        <w:rPr>
          <w:u w:val="single"/>
        </w:rPr>
      </w:pPr>
      <w:r>
        <w:rPr>
          <w:u w:val="single"/>
        </w:rPr>
        <w:t>La labor del INFOEM, es apoyar a la población para acceder a la información pública y garantizar la protección de sus datos personales.</w:t>
      </w:r>
    </w:p>
    <w:p w14:paraId="7531640F" w14:textId="77777777" w:rsidR="00CE62F9" w:rsidRDefault="00CE62F9">
      <w:pPr>
        <w:spacing w:after="0" w:line="360" w:lineRule="auto"/>
        <w:rPr>
          <w:u w:val="single"/>
        </w:rPr>
      </w:pPr>
    </w:p>
    <w:p w14:paraId="02D87FE0" w14:textId="77777777" w:rsidR="00CE62F9" w:rsidRDefault="00CB39E3">
      <w:pPr>
        <w:pStyle w:val="Ttulo1"/>
        <w:spacing w:before="0" w:after="0"/>
        <w:rPr>
          <w:b w:val="0"/>
          <w:bCs w:val="0"/>
          <w:sz w:val="22"/>
          <w:szCs w:val="22"/>
        </w:rPr>
      </w:pPr>
      <w:bookmarkStart w:id="18" w:name="_Toc221202866"/>
      <w:r>
        <w:rPr>
          <w:sz w:val="22"/>
          <w:szCs w:val="22"/>
        </w:rPr>
        <w:lastRenderedPageBreak/>
        <w:t>R E S U E L V E</w:t>
      </w:r>
      <w:bookmarkEnd w:id="18"/>
    </w:p>
    <w:p w14:paraId="46AE618F" w14:textId="77777777" w:rsidR="00CE62F9" w:rsidRDefault="00CE62F9">
      <w:pPr>
        <w:spacing w:after="0" w:line="360" w:lineRule="auto"/>
        <w:rPr>
          <w:b/>
          <w:bCs/>
        </w:rPr>
      </w:pPr>
    </w:p>
    <w:p w14:paraId="2AE172BC" w14:textId="77777777" w:rsidR="00CE62F9" w:rsidRDefault="00CB39E3">
      <w:pPr>
        <w:spacing w:after="0" w:line="360" w:lineRule="auto"/>
      </w:pPr>
      <w:r>
        <w:rPr>
          <w:b/>
          <w:bCs/>
        </w:rPr>
        <w:t xml:space="preserve">PRIMERO. </w:t>
      </w:r>
      <w:r>
        <w:t xml:space="preserve">Se </w:t>
      </w:r>
      <w:r>
        <w:rPr>
          <w:b/>
          <w:bCs/>
        </w:rPr>
        <w:t>MODIFICA</w:t>
      </w:r>
      <w:r>
        <w:t xml:space="preserve"> la respuesta entregada por el Secretaría de Educación, Ciencia, Tecnología e Innovación a la solicitud de información </w:t>
      </w:r>
      <w:r w:rsidRPr="00386C3D">
        <w:t>00778/SECTI/IP/2025 por resultar fundadas las razones o motivos de inconformidad hechos valer por la persona Recurrente en el Recurso de Revisión 10991/INFOEM/IP/RR/2025, en términ</w:t>
      </w:r>
      <w:r>
        <w:t>os de los considerandos QUINTO y SEXTO de la presente Resolución.</w:t>
      </w:r>
    </w:p>
    <w:p w14:paraId="25FB613A" w14:textId="77777777" w:rsidR="00CE62F9" w:rsidRDefault="00CE62F9">
      <w:pPr>
        <w:spacing w:after="0" w:line="360" w:lineRule="auto"/>
      </w:pPr>
    </w:p>
    <w:p w14:paraId="37CDBA20" w14:textId="7ADA8AF0" w:rsidR="00CE62F9" w:rsidRDefault="00CB39E3">
      <w:pPr>
        <w:spacing w:after="0" w:line="360" w:lineRule="auto"/>
      </w:pPr>
      <w:bookmarkStart w:id="19" w:name="_heading=h.argy21qnkmhr" w:colFirst="0" w:colLast="0"/>
      <w:bookmarkEnd w:id="19"/>
      <w:r>
        <w:rPr>
          <w:b/>
          <w:bCs/>
        </w:rPr>
        <w:t xml:space="preserve">SEGUNDO. </w:t>
      </w:r>
      <w:r>
        <w:t xml:space="preserve">Se </w:t>
      </w:r>
      <w:r>
        <w:rPr>
          <w:b/>
          <w:bCs/>
        </w:rPr>
        <w:t>ORDENA</w:t>
      </w:r>
      <w:r>
        <w:t xml:space="preserve"> al Sujeto Obligado a efecto de entregue a través del SAIMEX, previa búsqueda exhaustiva y razonable en las unidades administrativas competentes,</w:t>
      </w:r>
      <w:r w:rsidR="00386C3D">
        <w:t xml:space="preserve"> en si caso, en versión pública,</w:t>
      </w:r>
      <w:r>
        <w:t xml:space="preserve"> los documentos que obren en sus archivos, en los que conste lo siguiente:</w:t>
      </w:r>
    </w:p>
    <w:p w14:paraId="6A6A1F1C" w14:textId="77777777" w:rsidR="00CE62F9" w:rsidRDefault="00CE62F9">
      <w:pPr>
        <w:spacing w:after="0" w:line="360" w:lineRule="auto"/>
      </w:pPr>
    </w:p>
    <w:p w14:paraId="04386BF0" w14:textId="5E32E928" w:rsidR="00CE62F9" w:rsidRPr="00386C3D" w:rsidRDefault="00CB39E3">
      <w:pPr>
        <w:numPr>
          <w:ilvl w:val="0"/>
          <w:numId w:val="11"/>
        </w:numPr>
        <w:pBdr>
          <w:top w:val="nil"/>
          <w:left w:val="nil"/>
          <w:bottom w:val="nil"/>
          <w:right w:val="nil"/>
          <w:between w:val="nil"/>
        </w:pBdr>
        <w:spacing w:after="0" w:line="360" w:lineRule="auto"/>
        <w:ind w:right="142"/>
        <w:rPr>
          <w:color w:val="000000"/>
        </w:rPr>
      </w:pPr>
      <w:bookmarkStart w:id="20" w:name="_heading=h.ruqkbavtwgc8" w:colFirst="0" w:colLast="0"/>
      <w:bookmarkEnd w:id="20"/>
      <w:r w:rsidRPr="00386C3D">
        <w:rPr>
          <w:color w:val="000000"/>
        </w:rPr>
        <w:t xml:space="preserve">Las funciones </w:t>
      </w:r>
      <w:r w:rsidR="00386C3D" w:rsidRPr="00386C3D">
        <w:rPr>
          <w:color w:val="000000"/>
        </w:rPr>
        <w:t>vigentes al</w:t>
      </w:r>
      <w:r w:rsidRPr="00386C3D">
        <w:rPr>
          <w:color w:val="000000"/>
        </w:rPr>
        <w:t xml:space="preserve"> </w:t>
      </w:r>
      <w:r w:rsidR="00386C3D" w:rsidRPr="00386C3D">
        <w:rPr>
          <w:color w:val="000000"/>
        </w:rPr>
        <w:t>veinticinco de agosto de dos mil veinticinco</w:t>
      </w:r>
      <w:r w:rsidR="00386C3D">
        <w:rPr>
          <w:color w:val="000000"/>
        </w:rPr>
        <w:t xml:space="preserve">, de </w:t>
      </w:r>
      <w:r w:rsidRPr="00386C3D">
        <w:rPr>
          <w:color w:val="000000"/>
        </w:rPr>
        <w:t xml:space="preserve">la servidora pública identificada en la solicitud </w:t>
      </w:r>
      <w:r w:rsidR="00386C3D">
        <w:rPr>
          <w:color w:val="000000"/>
        </w:rPr>
        <w:t>y respuesta.</w:t>
      </w:r>
    </w:p>
    <w:p w14:paraId="039185D9" w14:textId="77777777" w:rsidR="00CE62F9" w:rsidRDefault="00CE62F9">
      <w:pPr>
        <w:spacing w:after="0" w:line="360" w:lineRule="auto"/>
        <w:ind w:right="142"/>
        <w:rPr>
          <w:color w:val="000000"/>
        </w:rPr>
      </w:pPr>
    </w:p>
    <w:p w14:paraId="00C87708" w14:textId="77777777" w:rsidR="00CE62F9" w:rsidRDefault="00CB39E3">
      <w:pPr>
        <w:spacing w:after="0" w:line="360" w:lineRule="auto"/>
        <w:ind w:right="142"/>
      </w:pPr>
      <w:r>
        <w:rPr>
          <w:color w:val="000000"/>
        </w:rPr>
        <w:t xml:space="preserve">Para el caso de entregar versiones públicas, se deberá proporcionar el Acuerdo de Clasificación donde el Comité de Transparencia, confirme la eliminación de los datos confidenciales </w:t>
      </w:r>
      <w:r>
        <w:t xml:space="preserve">de acuerdo con los artículos 49, fracciones II y VIII, 132, fracción II, 143, fracción I y 149 de la Ley de Transparencia y Acceso a la Información Pública del Estado de México y Municipios. </w:t>
      </w:r>
    </w:p>
    <w:p w14:paraId="258B0CEE" w14:textId="77777777" w:rsidR="00CE62F9" w:rsidRDefault="00CE62F9">
      <w:pPr>
        <w:spacing w:after="0" w:line="360" w:lineRule="auto"/>
        <w:rPr>
          <w:b/>
          <w:bCs/>
        </w:rPr>
      </w:pPr>
    </w:p>
    <w:p w14:paraId="627BC194" w14:textId="77777777" w:rsidR="00CE62F9" w:rsidRDefault="00CB39E3">
      <w:pPr>
        <w:spacing w:after="0" w:line="360" w:lineRule="auto"/>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w:t>
      </w:r>
      <w:r>
        <w:lastRenderedPageBreak/>
        <w:t>de manera parcial, se le impondrá una medida de apremio de conformidad con lo previsto en los artículos 198, 200, fracción III, 214, 215 y 216 de la Ley referida.</w:t>
      </w:r>
    </w:p>
    <w:p w14:paraId="40BE3C2B" w14:textId="77777777" w:rsidR="00CE62F9" w:rsidRDefault="00CE62F9">
      <w:pPr>
        <w:spacing w:after="0" w:line="360" w:lineRule="auto"/>
      </w:pPr>
    </w:p>
    <w:p w14:paraId="5D172745" w14:textId="77777777" w:rsidR="00CE62F9" w:rsidRDefault="00CB39E3">
      <w:pPr>
        <w:spacing w:after="0" w:line="360" w:lineRule="auto"/>
      </w:pPr>
      <w: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C4A6040" w14:textId="77777777" w:rsidR="00CE62F9" w:rsidRDefault="00CE62F9">
      <w:pPr>
        <w:spacing w:after="0" w:line="360" w:lineRule="auto"/>
      </w:pPr>
    </w:p>
    <w:p w14:paraId="2C5B5D74" w14:textId="77777777" w:rsidR="00CE62F9" w:rsidRDefault="00CB39E3">
      <w:pPr>
        <w:spacing w:after="0" w:line="360" w:lineRule="auto"/>
      </w:pPr>
      <w:r>
        <w:rPr>
          <w:b/>
          <w:bCs/>
        </w:rPr>
        <w:t>CUARTO. NOTIFÍQUESE</w:t>
      </w:r>
      <w:r>
        <w:t xml:space="preserve"> </w:t>
      </w:r>
      <w:r>
        <w:rPr>
          <w:b/>
          <w:bCs/>
        </w:rPr>
        <w:t xml:space="preserve">POR SAIMEX </w:t>
      </w:r>
      <w: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81CFBB0" w14:textId="77777777" w:rsidR="00CE62F9" w:rsidRDefault="00CE62F9">
      <w:pPr>
        <w:spacing w:after="0" w:line="360" w:lineRule="auto"/>
      </w:pPr>
    </w:p>
    <w:p w14:paraId="1AF072E5" w14:textId="77777777" w:rsidR="00CE62F9" w:rsidRDefault="00CE62F9">
      <w:pPr>
        <w:spacing w:after="0" w:line="360" w:lineRule="auto"/>
      </w:pPr>
    </w:p>
    <w:p w14:paraId="15747A82" w14:textId="5753C7A6" w:rsidR="00CE62F9" w:rsidRDefault="00CB39E3">
      <w:pPr>
        <w:spacing w:after="0" w:line="360" w:lineRule="auto"/>
      </w:pPr>
      <w:r>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2D4DCE">
        <w:t>(</w:t>
      </w:r>
      <w:r>
        <w:t>VOTO PARTICULAR Y GUADALUPE RAMÍREZ PEÑA, EN LA CUARTA SESIÓN ORDINARIA, CELEBRADA EL CINCO DE FEBRERO DE DOS MIL VEINTISÉIS, ANTE EL SECRETARIO TÉCNICO DEL PLENO, ALEXIS TAPIA RAMÍREZ.</w:t>
      </w:r>
    </w:p>
    <w:p w14:paraId="308C935C" w14:textId="77777777" w:rsidR="00CE62F9" w:rsidRDefault="00CE62F9">
      <w:pPr>
        <w:pStyle w:val="Ttulo2"/>
        <w:spacing w:before="0" w:after="0"/>
        <w:rPr>
          <w:b w:val="0"/>
          <w:bCs w:val="0"/>
        </w:rPr>
      </w:pPr>
    </w:p>
    <w:p w14:paraId="1BFE0ADD" w14:textId="77777777" w:rsidR="00CE62F9" w:rsidRDefault="00CE62F9">
      <w:pPr>
        <w:spacing w:after="0" w:line="360" w:lineRule="auto"/>
      </w:pPr>
    </w:p>
    <w:p w14:paraId="7BF37CF9" w14:textId="77777777" w:rsidR="00CE62F9" w:rsidRDefault="00CE62F9">
      <w:pPr>
        <w:spacing w:after="0" w:line="360" w:lineRule="auto"/>
      </w:pPr>
    </w:p>
    <w:p w14:paraId="470E619B" w14:textId="77777777" w:rsidR="00CE62F9" w:rsidRDefault="00CE62F9">
      <w:pPr>
        <w:spacing w:after="0" w:line="360" w:lineRule="auto"/>
      </w:pPr>
    </w:p>
    <w:p w14:paraId="0DC3489C" w14:textId="77777777" w:rsidR="00CE62F9" w:rsidRDefault="00CE62F9">
      <w:pPr>
        <w:spacing w:after="0" w:line="360" w:lineRule="auto"/>
      </w:pPr>
    </w:p>
    <w:p w14:paraId="17C53F39" w14:textId="77777777" w:rsidR="00CE62F9" w:rsidRDefault="00CE62F9">
      <w:pPr>
        <w:spacing w:after="0" w:line="360" w:lineRule="auto"/>
      </w:pPr>
    </w:p>
    <w:p w14:paraId="05172A2E" w14:textId="77777777" w:rsidR="00CE62F9" w:rsidRDefault="00CE62F9">
      <w:pPr>
        <w:spacing w:after="0" w:line="360" w:lineRule="auto"/>
      </w:pPr>
    </w:p>
    <w:p w14:paraId="64B9CA3A" w14:textId="77777777" w:rsidR="00CE62F9" w:rsidRDefault="00CE62F9">
      <w:pPr>
        <w:spacing w:after="0" w:line="360" w:lineRule="auto"/>
      </w:pPr>
    </w:p>
    <w:p w14:paraId="468FF0A8" w14:textId="77777777" w:rsidR="00CE62F9" w:rsidRDefault="00CE62F9">
      <w:pPr>
        <w:spacing w:after="0" w:line="360" w:lineRule="auto"/>
      </w:pPr>
    </w:p>
    <w:p w14:paraId="1B1031DA" w14:textId="77777777" w:rsidR="00CE62F9" w:rsidRDefault="00CE62F9">
      <w:pPr>
        <w:spacing w:after="0" w:line="360" w:lineRule="auto"/>
      </w:pPr>
    </w:p>
    <w:p w14:paraId="57554359" w14:textId="77777777" w:rsidR="00CE62F9" w:rsidRDefault="00CE62F9">
      <w:pPr>
        <w:spacing w:after="0" w:line="360" w:lineRule="auto"/>
      </w:pPr>
    </w:p>
    <w:p w14:paraId="7D058E49" w14:textId="77777777" w:rsidR="00CE62F9" w:rsidRDefault="00CE62F9">
      <w:pPr>
        <w:spacing w:after="0" w:line="360" w:lineRule="auto"/>
      </w:pPr>
    </w:p>
    <w:p w14:paraId="5930885E" w14:textId="77777777" w:rsidR="00CE62F9" w:rsidRDefault="00CE62F9">
      <w:pPr>
        <w:spacing w:after="0" w:line="360" w:lineRule="auto"/>
      </w:pPr>
    </w:p>
    <w:p w14:paraId="35EC761C" w14:textId="77777777" w:rsidR="00CE62F9" w:rsidRDefault="00CE62F9">
      <w:pPr>
        <w:spacing w:after="0" w:line="360" w:lineRule="auto"/>
      </w:pPr>
    </w:p>
    <w:p w14:paraId="4B7BE298" w14:textId="77777777" w:rsidR="00CE62F9" w:rsidRDefault="00CE62F9">
      <w:pPr>
        <w:spacing w:after="0" w:line="360" w:lineRule="auto"/>
      </w:pPr>
    </w:p>
    <w:p w14:paraId="6AB0B390" w14:textId="77777777" w:rsidR="00CE62F9" w:rsidRDefault="00CE62F9">
      <w:pPr>
        <w:spacing w:after="0" w:line="360" w:lineRule="auto"/>
      </w:pPr>
    </w:p>
    <w:p w14:paraId="17E58D0E" w14:textId="77777777" w:rsidR="00CE62F9" w:rsidRDefault="00CE62F9">
      <w:pPr>
        <w:spacing w:after="0" w:line="360" w:lineRule="auto"/>
      </w:pPr>
    </w:p>
    <w:p w14:paraId="5C612195" w14:textId="77777777" w:rsidR="00CE62F9" w:rsidRDefault="00CE62F9">
      <w:pPr>
        <w:spacing w:after="0" w:line="360" w:lineRule="auto"/>
      </w:pPr>
    </w:p>
    <w:p w14:paraId="1552469F" w14:textId="77777777" w:rsidR="00CE62F9" w:rsidRDefault="00CE62F9">
      <w:pPr>
        <w:spacing w:after="0" w:line="360" w:lineRule="auto"/>
      </w:pPr>
    </w:p>
    <w:p w14:paraId="106BEE0C" w14:textId="77777777" w:rsidR="00CE62F9" w:rsidRDefault="00CE62F9">
      <w:pPr>
        <w:spacing w:after="0" w:line="360" w:lineRule="auto"/>
      </w:pPr>
    </w:p>
    <w:p w14:paraId="17980340" w14:textId="77777777" w:rsidR="00CE62F9" w:rsidRDefault="00CE62F9">
      <w:pPr>
        <w:spacing w:after="0" w:line="360" w:lineRule="auto"/>
      </w:pPr>
    </w:p>
    <w:p w14:paraId="3DC16D44" w14:textId="77777777" w:rsidR="00CE62F9" w:rsidRDefault="00CE62F9">
      <w:pPr>
        <w:spacing w:after="0" w:line="360" w:lineRule="auto"/>
      </w:pPr>
    </w:p>
    <w:p w14:paraId="40899A54" w14:textId="77777777" w:rsidR="00CE62F9" w:rsidRDefault="00CE62F9">
      <w:pPr>
        <w:spacing w:after="0" w:line="360" w:lineRule="auto"/>
      </w:pPr>
    </w:p>
    <w:sectPr w:rsidR="00CE62F9">
      <w:headerReference w:type="even" r:id="rId12"/>
      <w:headerReference w:type="default" r:id="rId13"/>
      <w:footerReference w:type="even" r:id="rId14"/>
      <w:footerReference w:type="default" r:id="rId15"/>
      <w:headerReference w:type="first" r:id="rId16"/>
      <w:footerReference w:type="first" r:id="rId17"/>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174E5" w14:textId="77777777" w:rsidR="0059371D" w:rsidRDefault="0059371D">
      <w:pPr>
        <w:spacing w:after="0" w:line="240" w:lineRule="auto"/>
      </w:pPr>
      <w:r>
        <w:separator/>
      </w:r>
    </w:p>
  </w:endnote>
  <w:endnote w:type="continuationSeparator" w:id="0">
    <w:p w14:paraId="5A9750ED" w14:textId="77777777" w:rsidR="0059371D" w:rsidRDefault="00593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D420A73-D456-43DA-B845-C1CED905EE1D}"/>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633772A0-6691-4587-ABB6-EA523CE9647E}"/>
    <w:embedBold r:id="rId3" w:fontKey="{1FE279CC-E052-47CC-8DAB-A758B9A06365}"/>
    <w:embedItalic r:id="rId4" w:fontKey="{E85E2F58-F739-49DE-8DAA-6DAE42225F67}"/>
    <w:embedBoldItalic r:id="rId5" w:fontKey="{FDC22461-43FF-4668-B541-99C10106518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14672887-294C-4E19-9AB3-9F39A4F4B692}"/>
  </w:font>
  <w:font w:name="Georgia">
    <w:panose1 w:val="02040502050405020303"/>
    <w:charset w:val="00"/>
    <w:family w:val="roman"/>
    <w:pitch w:val="variable"/>
    <w:sig w:usb0="00000287" w:usb1="00000000" w:usb2="00000000" w:usb3="00000000" w:csb0="0000009F" w:csb1="00000000"/>
    <w:embedItalic r:id="rId7" w:fontKey="{31984E8E-6DD0-4EAC-860C-4A9FF07B3397}"/>
  </w:font>
  <w:font w:name="Calibri">
    <w:panose1 w:val="020F0502020204030204"/>
    <w:charset w:val="00"/>
    <w:family w:val="swiss"/>
    <w:pitch w:val="variable"/>
    <w:sig w:usb0="E4002EFF" w:usb1="C000247B" w:usb2="00000009" w:usb3="00000000" w:csb0="000001FF" w:csb1="00000000"/>
    <w:embedRegular r:id="rId8" w:fontKey="{B8507D00-E57D-45A1-9479-EAF9BF74519B}"/>
  </w:font>
  <w:font w:name="Garamond">
    <w:panose1 w:val="02020404030301010803"/>
    <w:charset w:val="00"/>
    <w:family w:val="roman"/>
    <w:pitch w:val="variable"/>
    <w:sig w:usb0="00000287" w:usb1="00000000" w:usb2="00000000" w:usb3="00000000" w:csb0="0000009F" w:csb1="00000000"/>
    <w:embedRegular r:id="rId9" w:fontKey="{11476798-96AB-45DF-B8EF-5CC99E5AC8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812E4" w14:textId="77777777" w:rsidR="00CE62F9" w:rsidRDefault="00CB39E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A47F6">
      <w:rPr>
        <w:b/>
        <w:bCs/>
        <w:noProof/>
        <w:color w:val="000000"/>
        <w:sz w:val="24"/>
        <w:szCs w:val="24"/>
      </w:rPr>
      <w:t>36</w:t>
    </w:r>
    <w:r>
      <w:rPr>
        <w:b/>
        <w:bCs/>
        <w:color w:val="000000"/>
        <w:sz w:val="24"/>
        <w:szCs w:val="24"/>
      </w:rPr>
      <w:fldChar w:fldCharType="end"/>
    </w:r>
  </w:p>
  <w:p w14:paraId="4169B1A9" w14:textId="77777777" w:rsidR="00CE62F9" w:rsidRDefault="00CE62F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1FB14" w14:textId="77777777" w:rsidR="00CE62F9" w:rsidRDefault="00CB39E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A47F6">
      <w:rPr>
        <w:b/>
        <w:bCs/>
        <w:noProof/>
        <w:color w:val="000000"/>
        <w:sz w:val="24"/>
        <w:szCs w:val="24"/>
      </w:rPr>
      <w:t>35</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A47F6">
      <w:rPr>
        <w:b/>
        <w:bCs/>
        <w:noProof/>
        <w:color w:val="000000"/>
        <w:sz w:val="24"/>
        <w:szCs w:val="24"/>
      </w:rPr>
      <w:t>36</w:t>
    </w:r>
    <w:r>
      <w:rPr>
        <w:b/>
        <w:bCs/>
        <w:color w:val="000000"/>
        <w:sz w:val="24"/>
        <w:szCs w:val="24"/>
      </w:rPr>
      <w:fldChar w:fldCharType="end"/>
    </w:r>
  </w:p>
  <w:p w14:paraId="33D9EBA2" w14:textId="77777777" w:rsidR="00CE62F9" w:rsidRDefault="00CE62F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2C5AD" w14:textId="77777777" w:rsidR="00CE62F9" w:rsidRDefault="00CB39E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A47F6">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A47F6">
      <w:rPr>
        <w:b/>
        <w:bCs/>
        <w:noProof/>
        <w:color w:val="000000"/>
        <w:sz w:val="24"/>
        <w:szCs w:val="24"/>
      </w:rPr>
      <w:t>36</w:t>
    </w:r>
    <w:r>
      <w:rPr>
        <w:b/>
        <w:bCs/>
        <w:color w:val="000000"/>
        <w:sz w:val="24"/>
        <w:szCs w:val="24"/>
      </w:rPr>
      <w:fldChar w:fldCharType="end"/>
    </w:r>
  </w:p>
  <w:p w14:paraId="56766300" w14:textId="77777777" w:rsidR="00CE62F9" w:rsidRDefault="00CE62F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8E805" w14:textId="77777777" w:rsidR="0059371D" w:rsidRDefault="0059371D">
      <w:pPr>
        <w:spacing w:after="0" w:line="240" w:lineRule="auto"/>
      </w:pPr>
      <w:r>
        <w:separator/>
      </w:r>
    </w:p>
  </w:footnote>
  <w:footnote w:type="continuationSeparator" w:id="0">
    <w:p w14:paraId="530D9F99" w14:textId="77777777" w:rsidR="0059371D" w:rsidRDefault="00593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B55B7" w14:textId="77777777" w:rsidR="00CE62F9" w:rsidRDefault="00CE62F9">
    <w:pPr>
      <w:widowControl w:val="0"/>
      <w:pBdr>
        <w:top w:val="nil"/>
        <w:left w:val="nil"/>
        <w:bottom w:val="nil"/>
        <w:right w:val="nil"/>
        <w:between w:val="nil"/>
      </w:pBdr>
      <w:spacing w:after="0" w:line="276" w:lineRule="auto"/>
      <w:jc w:val="left"/>
      <w:rPr>
        <w:color w:val="000000"/>
      </w:rPr>
    </w:pPr>
  </w:p>
  <w:tbl>
    <w:tblPr>
      <w:tblStyle w:val="affffff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CE62F9" w14:paraId="0F83B623" w14:textId="77777777">
      <w:trPr>
        <w:trHeight w:val="141"/>
      </w:trPr>
      <w:tc>
        <w:tcPr>
          <w:tcW w:w="2404" w:type="dxa"/>
        </w:tcPr>
        <w:p w14:paraId="6A944C68" w14:textId="77777777" w:rsidR="00CE62F9" w:rsidRDefault="00CB39E3">
          <w:pPr>
            <w:tabs>
              <w:tab w:val="right" w:pos="8838"/>
            </w:tabs>
            <w:ind w:right="-105"/>
            <w:rPr>
              <w:b/>
              <w:bCs/>
            </w:rPr>
          </w:pPr>
          <w:r>
            <w:rPr>
              <w:b/>
              <w:bCs/>
            </w:rPr>
            <w:t>Recurso de Revisión:</w:t>
          </w:r>
        </w:p>
      </w:tc>
      <w:tc>
        <w:tcPr>
          <w:tcW w:w="3587" w:type="dxa"/>
        </w:tcPr>
        <w:p w14:paraId="56442672" w14:textId="77777777" w:rsidR="00CE62F9" w:rsidRDefault="00CB39E3">
          <w:pPr>
            <w:tabs>
              <w:tab w:val="right" w:pos="8838"/>
            </w:tabs>
            <w:ind w:left="-28" w:right="683"/>
          </w:pPr>
          <w:r>
            <w:t>04196/INFOEM/IP/RR/2020</w:t>
          </w:r>
        </w:p>
      </w:tc>
    </w:tr>
    <w:tr w:rsidR="00CE62F9" w14:paraId="5EDBF29B" w14:textId="77777777">
      <w:trPr>
        <w:trHeight w:val="276"/>
      </w:trPr>
      <w:tc>
        <w:tcPr>
          <w:tcW w:w="2404" w:type="dxa"/>
        </w:tcPr>
        <w:p w14:paraId="4AEF2492" w14:textId="77777777" w:rsidR="00CE62F9" w:rsidRDefault="00CB39E3">
          <w:pPr>
            <w:tabs>
              <w:tab w:val="right" w:pos="8838"/>
            </w:tabs>
            <w:ind w:right="-105"/>
            <w:rPr>
              <w:b/>
              <w:bCs/>
            </w:rPr>
          </w:pPr>
          <w:r>
            <w:rPr>
              <w:b/>
              <w:bCs/>
            </w:rPr>
            <w:t>Sujeto Obligado:</w:t>
          </w:r>
        </w:p>
      </w:tc>
      <w:tc>
        <w:tcPr>
          <w:tcW w:w="3587" w:type="dxa"/>
        </w:tcPr>
        <w:p w14:paraId="535AD64C" w14:textId="77777777" w:rsidR="00CE62F9" w:rsidRDefault="00CB39E3">
          <w:pPr>
            <w:tabs>
              <w:tab w:val="right" w:pos="8838"/>
            </w:tabs>
            <w:ind w:right="116"/>
          </w:pPr>
          <w:r>
            <w:t>Ayuntamiento de Chapultepec</w:t>
          </w:r>
        </w:p>
      </w:tc>
    </w:tr>
    <w:tr w:rsidR="00CE62F9" w14:paraId="2B8704EC" w14:textId="77777777">
      <w:trPr>
        <w:trHeight w:val="276"/>
      </w:trPr>
      <w:tc>
        <w:tcPr>
          <w:tcW w:w="2404" w:type="dxa"/>
        </w:tcPr>
        <w:p w14:paraId="36F70BB6" w14:textId="77777777" w:rsidR="00CE62F9" w:rsidRDefault="00CB39E3">
          <w:pPr>
            <w:tabs>
              <w:tab w:val="right" w:pos="8838"/>
            </w:tabs>
            <w:ind w:right="-105"/>
            <w:rPr>
              <w:b/>
              <w:bCs/>
            </w:rPr>
          </w:pPr>
          <w:r>
            <w:rPr>
              <w:b/>
              <w:bCs/>
            </w:rPr>
            <w:t>Comisionado Ponente:</w:t>
          </w:r>
        </w:p>
      </w:tc>
      <w:tc>
        <w:tcPr>
          <w:tcW w:w="3587" w:type="dxa"/>
        </w:tcPr>
        <w:p w14:paraId="3E891212" w14:textId="77777777" w:rsidR="00CE62F9" w:rsidRDefault="00CB39E3">
          <w:pPr>
            <w:tabs>
              <w:tab w:val="right" w:pos="8838"/>
            </w:tabs>
            <w:ind w:right="-32"/>
          </w:pPr>
          <w:r>
            <w:t>Luis Gustavo Parra Noriega</w:t>
          </w:r>
        </w:p>
      </w:tc>
    </w:tr>
  </w:tbl>
  <w:p w14:paraId="75D4970A" w14:textId="77777777" w:rsidR="00CE62F9" w:rsidRDefault="0059371D">
    <w:pPr>
      <w:pBdr>
        <w:top w:val="nil"/>
        <w:left w:val="nil"/>
        <w:bottom w:val="nil"/>
        <w:right w:val="nil"/>
        <w:between w:val="nil"/>
      </w:pBdr>
      <w:tabs>
        <w:tab w:val="center" w:pos="4419"/>
        <w:tab w:val="right" w:pos="8838"/>
      </w:tabs>
      <w:spacing w:after="0" w:line="240" w:lineRule="auto"/>
      <w:rPr>
        <w:color w:val="000000"/>
      </w:rPr>
    </w:pPr>
    <w:r>
      <w:rPr>
        <w:color w:val="000000"/>
      </w:rPr>
      <w:pict w14:anchorId="7311C0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A7440" w14:textId="77777777" w:rsidR="00CE62F9" w:rsidRDefault="00CE62F9">
    <w:pPr>
      <w:rPr>
        <w:sz w:val="16"/>
        <w:szCs w:val="16"/>
      </w:rPr>
    </w:pPr>
  </w:p>
  <w:tbl>
    <w:tblPr>
      <w:tblStyle w:val="affffff1"/>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CE62F9" w14:paraId="02FB8DA0" w14:textId="77777777">
      <w:trPr>
        <w:trHeight w:val="141"/>
      </w:trPr>
      <w:tc>
        <w:tcPr>
          <w:tcW w:w="2409" w:type="dxa"/>
        </w:tcPr>
        <w:p w14:paraId="0FDA95FE" w14:textId="77777777" w:rsidR="00CE62F9" w:rsidRDefault="00CB39E3">
          <w:pPr>
            <w:tabs>
              <w:tab w:val="right" w:pos="8838"/>
            </w:tabs>
            <w:ind w:left="-395" w:right="-105" w:firstLine="395"/>
            <w:rPr>
              <w:b/>
              <w:bCs/>
            </w:rPr>
          </w:pPr>
          <w:r>
            <w:rPr>
              <w:b/>
              <w:bCs/>
            </w:rPr>
            <w:t>Recurso de Revisión:</w:t>
          </w:r>
        </w:p>
      </w:tc>
      <w:tc>
        <w:tcPr>
          <w:tcW w:w="3686" w:type="dxa"/>
        </w:tcPr>
        <w:p w14:paraId="4FB8E37A" w14:textId="77777777" w:rsidR="00CE62F9" w:rsidRPr="00386C3D" w:rsidRDefault="00CB39E3">
          <w:pPr>
            <w:tabs>
              <w:tab w:val="right" w:pos="8838"/>
            </w:tabs>
            <w:ind w:right="176"/>
          </w:pPr>
          <w:r w:rsidRPr="00386C3D">
            <w:t>10991/INFOEM/IP/RR/2025</w:t>
          </w:r>
        </w:p>
      </w:tc>
    </w:tr>
    <w:tr w:rsidR="00CE62F9" w14:paraId="21A2192C" w14:textId="77777777">
      <w:trPr>
        <w:trHeight w:val="266"/>
      </w:trPr>
      <w:tc>
        <w:tcPr>
          <w:tcW w:w="2409" w:type="dxa"/>
        </w:tcPr>
        <w:p w14:paraId="0774DF7D" w14:textId="77777777" w:rsidR="00CE62F9" w:rsidRDefault="00CB39E3">
          <w:pPr>
            <w:tabs>
              <w:tab w:val="right" w:pos="8838"/>
            </w:tabs>
            <w:ind w:right="-105"/>
            <w:rPr>
              <w:b/>
              <w:bCs/>
            </w:rPr>
          </w:pPr>
          <w:r>
            <w:rPr>
              <w:b/>
              <w:bCs/>
            </w:rPr>
            <w:t>Sujeto Obligado:</w:t>
          </w:r>
        </w:p>
      </w:tc>
      <w:tc>
        <w:tcPr>
          <w:tcW w:w="3686" w:type="dxa"/>
        </w:tcPr>
        <w:p w14:paraId="29AE5FE8" w14:textId="77777777" w:rsidR="00CE62F9" w:rsidRDefault="00CB39E3">
          <w:pPr>
            <w:tabs>
              <w:tab w:val="left" w:pos="3158"/>
              <w:tab w:val="left" w:pos="4292"/>
              <w:tab w:val="right" w:pos="8838"/>
            </w:tabs>
            <w:ind w:right="176"/>
          </w:pPr>
          <w:r>
            <w:t>Secretaría de Educación, Ciencia, Tecnología e Innovación</w:t>
          </w:r>
        </w:p>
      </w:tc>
    </w:tr>
    <w:tr w:rsidR="00CE62F9" w14:paraId="1D5FA410" w14:textId="77777777">
      <w:trPr>
        <w:trHeight w:val="276"/>
      </w:trPr>
      <w:tc>
        <w:tcPr>
          <w:tcW w:w="2409" w:type="dxa"/>
        </w:tcPr>
        <w:p w14:paraId="62AC65AA" w14:textId="77777777" w:rsidR="00CE62F9" w:rsidRDefault="00CB39E3">
          <w:pPr>
            <w:tabs>
              <w:tab w:val="right" w:pos="8838"/>
            </w:tabs>
            <w:ind w:right="-105"/>
            <w:rPr>
              <w:b/>
              <w:bCs/>
            </w:rPr>
          </w:pPr>
          <w:r>
            <w:rPr>
              <w:b/>
              <w:bCs/>
            </w:rPr>
            <w:t>Comisionado Ponente:</w:t>
          </w:r>
        </w:p>
      </w:tc>
      <w:tc>
        <w:tcPr>
          <w:tcW w:w="3686" w:type="dxa"/>
        </w:tcPr>
        <w:p w14:paraId="0AC5278E" w14:textId="77777777" w:rsidR="00CE62F9" w:rsidRDefault="00CB39E3">
          <w:pPr>
            <w:tabs>
              <w:tab w:val="right" w:pos="8838"/>
            </w:tabs>
            <w:ind w:right="176"/>
          </w:pPr>
          <w:r>
            <w:t>Luis Gustavo Parra Noriega</w:t>
          </w:r>
        </w:p>
        <w:p w14:paraId="488B26E3" w14:textId="77777777" w:rsidR="00CE62F9" w:rsidRDefault="00CE62F9">
          <w:pPr>
            <w:tabs>
              <w:tab w:val="right" w:pos="8838"/>
            </w:tabs>
            <w:ind w:right="176"/>
          </w:pPr>
        </w:p>
      </w:tc>
    </w:tr>
  </w:tbl>
  <w:p w14:paraId="7925CC3B" w14:textId="77777777" w:rsidR="00CE62F9" w:rsidRDefault="0059371D">
    <w:pPr>
      <w:pBdr>
        <w:top w:val="nil"/>
        <w:left w:val="nil"/>
        <w:bottom w:val="nil"/>
        <w:right w:val="nil"/>
        <w:between w:val="nil"/>
      </w:pBdr>
      <w:tabs>
        <w:tab w:val="center" w:pos="4419"/>
        <w:tab w:val="right" w:pos="8838"/>
      </w:tabs>
      <w:spacing w:after="0" w:line="240" w:lineRule="auto"/>
      <w:rPr>
        <w:color w:val="000000"/>
      </w:rPr>
    </w:pPr>
    <w:r>
      <w:rPr>
        <w:color w:val="000000"/>
      </w:rPr>
      <w:pict w14:anchorId="0B18B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0AA9E" w14:textId="77777777" w:rsidR="00CE62F9" w:rsidRDefault="0059371D">
    <w:pPr>
      <w:widowControl w:val="0"/>
      <w:pBdr>
        <w:top w:val="nil"/>
        <w:left w:val="nil"/>
        <w:bottom w:val="nil"/>
        <w:right w:val="nil"/>
        <w:between w:val="nil"/>
      </w:pBdr>
      <w:spacing w:after="0" w:line="276" w:lineRule="auto"/>
      <w:jc w:val="left"/>
      <w:rPr>
        <w:color w:val="000000"/>
      </w:rPr>
    </w:pPr>
    <w:r>
      <w:rPr>
        <w:color w:val="000000"/>
      </w:rPr>
      <w:pict w14:anchorId="4F44B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2"/>
          <w10:wrap anchorx="margin" anchory="margin"/>
        </v:shape>
      </w:pict>
    </w:r>
  </w:p>
  <w:tbl>
    <w:tblPr>
      <w:tblStyle w:val="affffff2"/>
      <w:tblW w:w="9214" w:type="dxa"/>
      <w:tblInd w:w="0" w:type="dxa"/>
      <w:tblLayout w:type="fixed"/>
      <w:tblLook w:val="0400" w:firstRow="0" w:lastRow="0" w:firstColumn="0" w:lastColumn="0" w:noHBand="0" w:noVBand="1"/>
    </w:tblPr>
    <w:tblGrid>
      <w:gridCol w:w="2127"/>
      <w:gridCol w:w="7087"/>
    </w:tblGrid>
    <w:tr w:rsidR="00CE62F9" w14:paraId="36EEA905" w14:textId="77777777">
      <w:trPr>
        <w:trHeight w:val="1546"/>
      </w:trPr>
      <w:tc>
        <w:tcPr>
          <w:tcW w:w="2127" w:type="dxa"/>
        </w:tcPr>
        <w:p w14:paraId="3CBE6F14" w14:textId="77777777" w:rsidR="00CE62F9" w:rsidRDefault="00CE62F9">
          <w:pPr>
            <w:tabs>
              <w:tab w:val="right" w:pos="4273"/>
            </w:tabs>
            <w:rPr>
              <w:rFonts w:ascii="Garamond" w:eastAsia="Garamond" w:hAnsi="Garamond" w:cs="Garamond"/>
              <w:sz w:val="16"/>
              <w:szCs w:val="16"/>
            </w:rPr>
          </w:pPr>
        </w:p>
      </w:tc>
      <w:tc>
        <w:tcPr>
          <w:tcW w:w="7087" w:type="dxa"/>
        </w:tcPr>
        <w:p w14:paraId="70B81985" w14:textId="77777777" w:rsidR="00CE62F9" w:rsidRDefault="00CE62F9">
          <w:pPr>
            <w:rPr>
              <w:sz w:val="10"/>
              <w:szCs w:val="10"/>
            </w:rPr>
          </w:pPr>
        </w:p>
        <w:tbl>
          <w:tblPr>
            <w:tblStyle w:val="affffff3"/>
            <w:tblW w:w="6804" w:type="dxa"/>
            <w:tblInd w:w="317" w:type="dxa"/>
            <w:tblLayout w:type="fixed"/>
            <w:tblLook w:val="0400" w:firstRow="0" w:lastRow="0" w:firstColumn="0" w:lastColumn="0" w:noHBand="0" w:noVBand="1"/>
          </w:tblPr>
          <w:tblGrid>
            <w:gridCol w:w="2410"/>
            <w:gridCol w:w="4394"/>
          </w:tblGrid>
          <w:tr w:rsidR="00CE62F9" w14:paraId="4A0B5E03" w14:textId="77777777" w:rsidTr="00386C3D">
            <w:trPr>
              <w:trHeight w:val="427"/>
            </w:trPr>
            <w:tc>
              <w:tcPr>
                <w:tcW w:w="2410" w:type="dxa"/>
                <w:vAlign w:val="bottom"/>
              </w:tcPr>
              <w:p w14:paraId="61B7F98D" w14:textId="77777777" w:rsidR="00CE62F9" w:rsidRDefault="00CB39E3">
                <w:pPr>
                  <w:tabs>
                    <w:tab w:val="right" w:pos="8838"/>
                  </w:tabs>
                  <w:ind w:right="-105"/>
                  <w:rPr>
                    <w:b/>
                    <w:bCs/>
                  </w:rPr>
                </w:pPr>
                <w:r>
                  <w:rPr>
                    <w:b/>
                    <w:bCs/>
                  </w:rPr>
                  <w:t>Recurso de Revisión:</w:t>
                </w:r>
              </w:p>
            </w:tc>
            <w:tc>
              <w:tcPr>
                <w:tcW w:w="4394" w:type="dxa"/>
              </w:tcPr>
              <w:p w14:paraId="69ED8856" w14:textId="77777777" w:rsidR="00CE62F9" w:rsidRDefault="00CE62F9">
                <w:pPr>
                  <w:tabs>
                    <w:tab w:val="right" w:pos="8838"/>
                  </w:tabs>
                  <w:ind w:left="-28" w:right="-107"/>
                  <w:rPr>
                    <w:b/>
                    <w:bCs/>
                  </w:rPr>
                </w:pPr>
              </w:p>
              <w:p w14:paraId="58943D95" w14:textId="77777777" w:rsidR="00CE62F9" w:rsidRPr="00386C3D" w:rsidRDefault="00CB39E3">
                <w:pPr>
                  <w:tabs>
                    <w:tab w:val="right" w:pos="8838"/>
                  </w:tabs>
                  <w:ind w:left="-28" w:right="-107"/>
                </w:pPr>
                <w:r w:rsidRPr="00386C3D">
                  <w:t>10991/INFOEM/IP/RR/2025</w:t>
                </w:r>
              </w:p>
            </w:tc>
          </w:tr>
          <w:tr w:rsidR="00CE62F9" w14:paraId="28C52181" w14:textId="77777777" w:rsidTr="00386C3D">
            <w:trPr>
              <w:trHeight w:val="141"/>
            </w:trPr>
            <w:tc>
              <w:tcPr>
                <w:tcW w:w="2410" w:type="dxa"/>
              </w:tcPr>
              <w:p w14:paraId="31226D9C" w14:textId="77777777" w:rsidR="00CE62F9" w:rsidRDefault="00CB39E3">
                <w:pPr>
                  <w:tabs>
                    <w:tab w:val="right" w:pos="8838"/>
                  </w:tabs>
                  <w:ind w:right="-105"/>
                  <w:rPr>
                    <w:b/>
                    <w:bCs/>
                  </w:rPr>
                </w:pPr>
                <w:r>
                  <w:rPr>
                    <w:b/>
                    <w:bCs/>
                  </w:rPr>
                  <w:t>Recurrente:</w:t>
                </w:r>
              </w:p>
            </w:tc>
            <w:tc>
              <w:tcPr>
                <w:tcW w:w="4394" w:type="dxa"/>
              </w:tcPr>
              <w:p w14:paraId="10D3CF51" w14:textId="340DE230" w:rsidR="00CE62F9" w:rsidRDefault="006714E1">
                <w:pPr>
                  <w:tabs>
                    <w:tab w:val="right" w:pos="8838"/>
                  </w:tabs>
                  <w:ind w:right="-107"/>
                </w:pPr>
                <w:r w:rsidRPr="00F63F47">
                  <w:rPr>
                    <w:highlight w:val="black"/>
                  </w:rPr>
                  <w:t>X</w:t>
                </w:r>
                <w:r w:rsidRPr="00F63F47">
                  <w:rPr>
                    <w:b/>
                    <w:bCs/>
                    <w:highlight w:val="black"/>
                  </w:rPr>
                  <w:t>XXXXXXXXXXXXXXXXXX</w:t>
                </w:r>
              </w:p>
            </w:tc>
          </w:tr>
          <w:tr w:rsidR="00CE62F9" w14:paraId="1E0E94FC" w14:textId="77777777" w:rsidTr="00386C3D">
            <w:trPr>
              <w:trHeight w:val="276"/>
            </w:trPr>
            <w:tc>
              <w:tcPr>
                <w:tcW w:w="2410" w:type="dxa"/>
              </w:tcPr>
              <w:p w14:paraId="2DA32BDB" w14:textId="77777777" w:rsidR="00CE62F9" w:rsidRDefault="00CB39E3">
                <w:pPr>
                  <w:tabs>
                    <w:tab w:val="right" w:pos="8838"/>
                  </w:tabs>
                  <w:ind w:right="-105"/>
                  <w:rPr>
                    <w:b/>
                    <w:bCs/>
                  </w:rPr>
                </w:pPr>
                <w:r>
                  <w:rPr>
                    <w:b/>
                    <w:bCs/>
                  </w:rPr>
                  <w:t>Sujeto Obligado:</w:t>
                </w:r>
              </w:p>
            </w:tc>
            <w:tc>
              <w:tcPr>
                <w:tcW w:w="4394" w:type="dxa"/>
              </w:tcPr>
              <w:p w14:paraId="67D629CD" w14:textId="77777777" w:rsidR="00CE62F9" w:rsidRDefault="00CB39E3">
                <w:pPr>
                  <w:tabs>
                    <w:tab w:val="right" w:pos="8838"/>
                  </w:tabs>
                  <w:ind w:right="33"/>
                </w:pPr>
                <w:r>
                  <w:t>Secretaría de Educación, Ciencia, Tecnología e Innovación</w:t>
                </w:r>
              </w:p>
            </w:tc>
          </w:tr>
          <w:tr w:rsidR="00CE62F9" w14:paraId="6AA82075" w14:textId="77777777" w:rsidTr="00386C3D">
            <w:trPr>
              <w:trHeight w:val="276"/>
            </w:trPr>
            <w:tc>
              <w:tcPr>
                <w:tcW w:w="2410" w:type="dxa"/>
              </w:tcPr>
              <w:p w14:paraId="30765686" w14:textId="77777777" w:rsidR="00CE62F9" w:rsidRDefault="00CB39E3">
                <w:pPr>
                  <w:tabs>
                    <w:tab w:val="right" w:pos="8838"/>
                  </w:tabs>
                  <w:ind w:right="-105"/>
                  <w:rPr>
                    <w:b/>
                    <w:bCs/>
                  </w:rPr>
                </w:pPr>
                <w:r>
                  <w:rPr>
                    <w:b/>
                    <w:bCs/>
                  </w:rPr>
                  <w:t>Comisionado Ponente:</w:t>
                </w:r>
              </w:p>
            </w:tc>
            <w:tc>
              <w:tcPr>
                <w:tcW w:w="4394" w:type="dxa"/>
              </w:tcPr>
              <w:p w14:paraId="46E21764" w14:textId="77777777" w:rsidR="00CE62F9" w:rsidRDefault="00CB39E3">
                <w:pPr>
                  <w:tabs>
                    <w:tab w:val="right" w:pos="8838"/>
                  </w:tabs>
                  <w:ind w:right="-107"/>
                </w:pPr>
                <w:r>
                  <w:t>Luis Gustavo Parra Noriega</w:t>
                </w:r>
              </w:p>
            </w:tc>
          </w:tr>
        </w:tbl>
        <w:p w14:paraId="4EF20D22" w14:textId="77777777" w:rsidR="00CE62F9" w:rsidRDefault="00CE62F9">
          <w:pPr>
            <w:tabs>
              <w:tab w:val="right" w:pos="8838"/>
            </w:tabs>
            <w:ind w:left="-28"/>
            <w:rPr>
              <w:rFonts w:ascii="Arial" w:eastAsia="Arial" w:hAnsi="Arial" w:cs="Arial"/>
              <w:b/>
              <w:bCs/>
            </w:rPr>
          </w:pPr>
        </w:p>
      </w:tc>
    </w:tr>
  </w:tbl>
  <w:p w14:paraId="7CD6EC38" w14:textId="77777777" w:rsidR="00CE62F9" w:rsidRDefault="00CE62F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41554"/>
    <w:multiLevelType w:val="multilevel"/>
    <w:tmpl w:val="B7027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111B52"/>
    <w:multiLevelType w:val="multilevel"/>
    <w:tmpl w:val="A8C2B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361E85"/>
    <w:multiLevelType w:val="multilevel"/>
    <w:tmpl w:val="035A0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A8236F"/>
    <w:multiLevelType w:val="multilevel"/>
    <w:tmpl w:val="02389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796A93"/>
    <w:multiLevelType w:val="multilevel"/>
    <w:tmpl w:val="A08E0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3F77B3"/>
    <w:multiLevelType w:val="multilevel"/>
    <w:tmpl w:val="B2C49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D047211"/>
    <w:multiLevelType w:val="multilevel"/>
    <w:tmpl w:val="6E9CB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F845C9"/>
    <w:multiLevelType w:val="multilevel"/>
    <w:tmpl w:val="D3FE55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396D5E"/>
    <w:multiLevelType w:val="multilevel"/>
    <w:tmpl w:val="109C74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9892639"/>
    <w:multiLevelType w:val="multilevel"/>
    <w:tmpl w:val="00446D2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9AD7BA2"/>
    <w:multiLevelType w:val="multilevel"/>
    <w:tmpl w:val="9BE06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37C4E8B"/>
    <w:multiLevelType w:val="multilevel"/>
    <w:tmpl w:val="F74491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98C7C64"/>
    <w:multiLevelType w:val="multilevel"/>
    <w:tmpl w:val="CD166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B3A4B44"/>
    <w:multiLevelType w:val="multilevel"/>
    <w:tmpl w:val="5FD272B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5268304">
    <w:abstractNumId w:val="11"/>
  </w:num>
  <w:num w:numId="2" w16cid:durableId="1845051517">
    <w:abstractNumId w:val="10"/>
  </w:num>
  <w:num w:numId="3" w16cid:durableId="1099369280">
    <w:abstractNumId w:val="5"/>
  </w:num>
  <w:num w:numId="4" w16cid:durableId="2085832470">
    <w:abstractNumId w:val="3"/>
  </w:num>
  <w:num w:numId="5" w16cid:durableId="261689511">
    <w:abstractNumId w:val="12"/>
  </w:num>
  <w:num w:numId="6" w16cid:durableId="488863280">
    <w:abstractNumId w:val="0"/>
  </w:num>
  <w:num w:numId="7" w16cid:durableId="577325311">
    <w:abstractNumId w:val="2"/>
  </w:num>
  <w:num w:numId="8" w16cid:durableId="1214000252">
    <w:abstractNumId w:val="8"/>
  </w:num>
  <w:num w:numId="9" w16cid:durableId="1925449823">
    <w:abstractNumId w:val="7"/>
  </w:num>
  <w:num w:numId="10" w16cid:durableId="314382664">
    <w:abstractNumId w:val="13"/>
  </w:num>
  <w:num w:numId="11" w16cid:durableId="1990864110">
    <w:abstractNumId w:val="9"/>
  </w:num>
  <w:num w:numId="12" w16cid:durableId="1397824706">
    <w:abstractNumId w:val="6"/>
  </w:num>
  <w:num w:numId="13" w16cid:durableId="575241461">
    <w:abstractNumId w:val="4"/>
  </w:num>
  <w:num w:numId="14" w16cid:durableId="10636801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2F9"/>
    <w:rsid w:val="001303CB"/>
    <w:rsid w:val="00233D17"/>
    <w:rsid w:val="002A47F6"/>
    <w:rsid w:val="002D4DCE"/>
    <w:rsid w:val="00386C3D"/>
    <w:rsid w:val="003C36CF"/>
    <w:rsid w:val="0059371D"/>
    <w:rsid w:val="006714E1"/>
    <w:rsid w:val="00700796"/>
    <w:rsid w:val="00AF21B1"/>
    <w:rsid w:val="00CB39E3"/>
    <w:rsid w:val="00CE62F9"/>
    <w:rsid w:val="00EC0D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66854"/>
  <w15:docId w15:val="{1F63CD20-ACC8-4A10-AE9D-186091DF9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12">
    <w:name w:val="Mención sin resolver12"/>
    <w:basedOn w:val="Fuentedeprrafopredeter"/>
    <w:uiPriority w:val="99"/>
    <w:semiHidden/>
    <w:unhideWhenUsed/>
    <w:rsid w:val="00FA1522"/>
    <w:rPr>
      <w:color w:val="605E5C"/>
      <w:shd w:val="clear" w:color="auto" w:fill="E1DFDD"/>
    </w:rPr>
  </w:style>
  <w:style w:type="character" w:customStyle="1" w:styleId="Mencinsinresolver13">
    <w:name w:val="Mención sin resolver13"/>
    <w:basedOn w:val="Fuentedeprrafopredeter"/>
    <w:uiPriority w:val="99"/>
    <w:semiHidden/>
    <w:unhideWhenUsed/>
    <w:rsid w:val="002A3FE2"/>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b.mx/segob/renapo/acciones-y-programas/clave-unica-de-registro-de-poblacion-curp-142226"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consultas.curp.gob.mx/CurpSP/html/informacionecurpPS.html"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V6qAptZi1gMNMZRfJ/0pjV9TUQ==">CgMxLjAyDmgud3R6c3F2Zzh2cHZhMghoLmdqZGd4czIOaC43OHUzazZ2dGY0NXoyDmguN3oyaG0xZHN0YzJuMgloLjM1bmt1bjIyDmgudGR3NTF1djEyNmw3Mg5oLmF2YTlvbmlnamhicDIJaC4yZXQ5MnAwMg5oLjFjb21uZnY5NDd1dzIOaC5jcWxrcjJsMXo5NjYyDmguM2U0dDJ3Z3I5OWRrMg5oLm1leW83N2tyZ3JzZzIOaC44MW83bWRvN3l2MjAyDmguOHEwOWYyNDg1ODRoMg5oLm5tZzhsdHFvdWxwMTIOaC55c2o2OGczbm94cjgyDWguMmI4emR0N3ZveDcyDmguMmV3dHNjdG5tcDQwMg5oLmZrcjd1dzE1eHdtdDIOaC5hcmd5MjFxbmttaHIyDmgucnVxa2JhdnR3Z2M4OAByITFZaHJUb25jX1d5TzdrUXVhSUNrSGNHb3U0MElZSjZTUQ==</go:docsCustomData>
</go:gDocsCustomXmlDataStorage>
</file>

<file path=customXml/itemProps1.xml><?xml version="1.0" encoding="utf-8"?>
<ds:datastoreItem xmlns:ds="http://schemas.openxmlformats.org/officeDocument/2006/customXml" ds:itemID="{3767EA26-2230-416F-973E-50C7990A6A0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9076</Words>
  <Characters>49922</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2026-02-09T15:32:00Z</cp:lastPrinted>
  <dcterms:created xsi:type="dcterms:W3CDTF">2026-02-09T15:32:00Z</dcterms:created>
  <dcterms:modified xsi:type="dcterms:W3CDTF">2026-04-09T21:28:00Z</dcterms:modified>
</cp:coreProperties>
</file>