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9C75C" w14:textId="77777777" w:rsidR="00B51F42" w:rsidRDefault="00B51F42" w:rsidP="005F2C89">
      <w:pPr>
        <w:tabs>
          <w:tab w:val="left" w:pos="8931"/>
        </w:tabs>
        <w:spacing w:after="0" w:line="360" w:lineRule="auto"/>
        <w:rPr>
          <w:rFonts w:cs="Tahoma"/>
          <w:b/>
        </w:rPr>
      </w:pPr>
    </w:p>
    <w:sdt>
      <w:sdtPr>
        <w:rPr>
          <w:rFonts w:ascii="Palatino Linotype" w:eastAsiaTheme="minorHAnsi" w:hAnsi="Palatino Linotype" w:cstheme="minorBidi"/>
          <w:color w:val="000000" w:themeColor="text1"/>
          <w:sz w:val="22"/>
          <w:szCs w:val="22"/>
          <w:lang w:val="es-ES" w:eastAsia="en-US"/>
        </w:rPr>
        <w:id w:val="1157799735"/>
        <w:docPartObj>
          <w:docPartGallery w:val="Table of Contents"/>
          <w:docPartUnique/>
        </w:docPartObj>
      </w:sdtPr>
      <w:sdtEndPr>
        <w:rPr>
          <w:b/>
          <w:bCs/>
        </w:rPr>
      </w:sdtEndPr>
      <w:sdtContent>
        <w:p w14:paraId="644CB52F" w14:textId="77777777" w:rsidR="00A21488" w:rsidRPr="00F84C90" w:rsidRDefault="00A21488" w:rsidP="005F2C89">
          <w:pPr>
            <w:pStyle w:val="TtulodeTDC"/>
            <w:spacing w:before="0" w:line="360" w:lineRule="auto"/>
            <w:jc w:val="center"/>
            <w:rPr>
              <w:rFonts w:ascii="Palatino Linotype" w:eastAsiaTheme="minorHAnsi" w:hAnsi="Palatino Linotype" w:cstheme="minorBidi"/>
              <w:color w:val="000000" w:themeColor="text1"/>
              <w:sz w:val="22"/>
              <w:szCs w:val="22"/>
              <w:lang w:val="es-ES" w:eastAsia="en-US"/>
            </w:rPr>
          </w:pPr>
        </w:p>
        <w:p w14:paraId="619F67CB" w14:textId="61799619" w:rsidR="004A40F2" w:rsidRPr="00F84C90" w:rsidRDefault="004A40F2" w:rsidP="005F2C89">
          <w:pPr>
            <w:pStyle w:val="TtulodeTDC"/>
            <w:spacing w:before="0" w:line="360" w:lineRule="auto"/>
            <w:jc w:val="center"/>
            <w:rPr>
              <w:rFonts w:ascii="Palatino Linotype" w:eastAsia="Calibri" w:hAnsi="Palatino Linotype" w:cs="Tahoma"/>
              <w:color w:val="auto"/>
              <w:sz w:val="22"/>
              <w:szCs w:val="22"/>
            </w:rPr>
          </w:pPr>
          <w:r w:rsidRPr="00F84C90">
            <w:rPr>
              <w:rFonts w:ascii="Palatino Linotype" w:hAnsi="Palatino Linotype"/>
              <w:color w:val="auto"/>
              <w:sz w:val="22"/>
              <w:szCs w:val="22"/>
              <w:lang w:val="es-ES"/>
            </w:rPr>
            <w:t xml:space="preserve">RESOLUCIÓN DEL RECURSO DE REVISIÓN </w:t>
          </w:r>
          <w:r w:rsidR="00DB61A7">
            <w:rPr>
              <w:rFonts w:ascii="Palatino Linotype" w:eastAsia="Calibri" w:hAnsi="Palatino Linotype" w:cs="Tahoma"/>
              <w:color w:val="auto"/>
              <w:sz w:val="22"/>
              <w:szCs w:val="22"/>
            </w:rPr>
            <w:t>09976/INFOEM/IP/RR/2025</w:t>
          </w:r>
        </w:p>
        <w:p w14:paraId="0224FE39" w14:textId="77777777" w:rsidR="004A40F2" w:rsidRPr="00F84C90" w:rsidRDefault="004A40F2" w:rsidP="005F2C89">
          <w:pPr>
            <w:spacing w:after="0" w:line="360" w:lineRule="auto"/>
            <w:rPr>
              <w:lang w:eastAsia="es-MX"/>
            </w:rPr>
          </w:pPr>
        </w:p>
        <w:p w14:paraId="045D6E26" w14:textId="77BAEDD3" w:rsidR="004A6100" w:rsidRDefault="004A40F2">
          <w:pPr>
            <w:pStyle w:val="TDC1"/>
            <w:tabs>
              <w:tab w:val="right" w:leader="dot" w:pos="8921"/>
            </w:tabs>
            <w:rPr>
              <w:rFonts w:asciiTheme="minorHAnsi" w:eastAsiaTheme="minorEastAsia" w:hAnsiTheme="minorHAnsi"/>
              <w:noProof/>
              <w:color w:val="auto"/>
              <w:kern w:val="2"/>
              <w:lang w:eastAsia="es-MX"/>
              <w14:ligatures w14:val="standardContextual"/>
            </w:rPr>
          </w:pPr>
          <w:r w:rsidRPr="00F84C90">
            <w:fldChar w:fldCharType="begin"/>
          </w:r>
          <w:r w:rsidRPr="00F84C90">
            <w:instrText xml:space="preserve"> TOC \o "1-3" \h \z \u </w:instrText>
          </w:r>
          <w:r w:rsidRPr="00F84C90">
            <w:fldChar w:fldCharType="separate"/>
          </w:r>
          <w:hyperlink w:anchor="_Toc223020875" w:history="1">
            <w:r w:rsidR="004A6100" w:rsidRPr="005204D4">
              <w:rPr>
                <w:rStyle w:val="Hipervnculo"/>
                <w:rFonts w:eastAsia="Calibri"/>
                <w:b/>
                <w:bCs/>
                <w:noProof/>
                <w:lang w:val="es-ES"/>
              </w:rPr>
              <w:t>A N T E C E D E N T E S</w:t>
            </w:r>
            <w:r w:rsidR="004A6100">
              <w:rPr>
                <w:noProof/>
                <w:webHidden/>
              </w:rPr>
              <w:tab/>
            </w:r>
            <w:r w:rsidR="004A6100">
              <w:rPr>
                <w:noProof/>
                <w:webHidden/>
              </w:rPr>
              <w:fldChar w:fldCharType="begin"/>
            </w:r>
            <w:r w:rsidR="004A6100">
              <w:rPr>
                <w:noProof/>
                <w:webHidden/>
              </w:rPr>
              <w:instrText xml:space="preserve"> PAGEREF _Toc223020875 \h </w:instrText>
            </w:r>
            <w:r w:rsidR="004A6100">
              <w:rPr>
                <w:noProof/>
                <w:webHidden/>
              </w:rPr>
            </w:r>
            <w:r w:rsidR="004A6100">
              <w:rPr>
                <w:noProof/>
                <w:webHidden/>
              </w:rPr>
              <w:fldChar w:fldCharType="separate"/>
            </w:r>
            <w:r w:rsidR="004A6100">
              <w:rPr>
                <w:noProof/>
                <w:webHidden/>
              </w:rPr>
              <w:t>2</w:t>
            </w:r>
            <w:r w:rsidR="004A6100">
              <w:rPr>
                <w:noProof/>
                <w:webHidden/>
              </w:rPr>
              <w:fldChar w:fldCharType="end"/>
            </w:r>
          </w:hyperlink>
        </w:p>
        <w:p w14:paraId="0F5763D3" w14:textId="18BFE671"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76" w:history="1">
            <w:r w:rsidR="004A6100" w:rsidRPr="004A6100">
              <w:rPr>
                <w:rStyle w:val="Hipervnculo"/>
                <w:rFonts w:eastAsia="Calibri"/>
                <w:noProof/>
                <w:lang w:val="es-ES"/>
              </w:rPr>
              <w:t>I. Presentación de la solicitud de información</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_Toc223020876 \h </w:instrText>
            </w:r>
            <w:r w:rsidR="004A6100" w:rsidRPr="004A6100">
              <w:rPr>
                <w:noProof/>
                <w:webHidden/>
              </w:rPr>
            </w:r>
            <w:r w:rsidR="004A6100" w:rsidRPr="004A6100">
              <w:rPr>
                <w:noProof/>
                <w:webHidden/>
              </w:rPr>
              <w:fldChar w:fldCharType="separate"/>
            </w:r>
            <w:r w:rsidR="004A6100" w:rsidRPr="004A6100">
              <w:rPr>
                <w:noProof/>
                <w:webHidden/>
              </w:rPr>
              <w:t>2</w:t>
            </w:r>
            <w:r w:rsidR="004A6100" w:rsidRPr="004A6100">
              <w:rPr>
                <w:noProof/>
                <w:webHidden/>
              </w:rPr>
              <w:fldChar w:fldCharType="end"/>
            </w:r>
          </w:hyperlink>
        </w:p>
        <w:p w14:paraId="269D5C16" w14:textId="3AA70760"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77" w:history="1">
            <w:r w:rsidR="004A6100" w:rsidRPr="004A6100">
              <w:rPr>
                <w:rStyle w:val="Hipervnculo"/>
                <w:rFonts w:eastAsia="Calibri"/>
                <w:noProof/>
              </w:rPr>
              <w:t>III. Interposición del Recurso de Revisión</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_Toc223020877 \h </w:instrText>
            </w:r>
            <w:r w:rsidR="004A6100" w:rsidRPr="004A6100">
              <w:rPr>
                <w:noProof/>
                <w:webHidden/>
              </w:rPr>
            </w:r>
            <w:r w:rsidR="004A6100" w:rsidRPr="004A6100">
              <w:rPr>
                <w:noProof/>
                <w:webHidden/>
              </w:rPr>
              <w:fldChar w:fldCharType="separate"/>
            </w:r>
            <w:r w:rsidR="004A6100" w:rsidRPr="004A6100">
              <w:rPr>
                <w:noProof/>
                <w:webHidden/>
              </w:rPr>
              <w:t>3</w:t>
            </w:r>
            <w:r w:rsidR="004A6100" w:rsidRPr="004A6100">
              <w:rPr>
                <w:noProof/>
                <w:webHidden/>
              </w:rPr>
              <w:fldChar w:fldCharType="end"/>
            </w:r>
          </w:hyperlink>
        </w:p>
        <w:p w14:paraId="7DE287F0" w14:textId="73DF1D00"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78" w:history="1">
            <w:r w:rsidR="004A6100" w:rsidRPr="004A6100">
              <w:rPr>
                <w:rStyle w:val="Hipervnculo"/>
                <w:rFonts w:eastAsia="Calibri"/>
                <w:noProof/>
              </w:rPr>
              <w:t xml:space="preserve">IV. </w:t>
            </w:r>
            <w:r w:rsidR="004A6100" w:rsidRPr="004A6100">
              <w:rPr>
                <w:rStyle w:val="Hipervnculo"/>
                <w:rFonts w:eastAsia="Batang"/>
                <w:noProof/>
              </w:rPr>
              <w:t>Trámite del Recurso de Revisión</w:t>
            </w:r>
            <w:r w:rsidR="004A6100" w:rsidRPr="004A6100">
              <w:rPr>
                <w:rStyle w:val="Hipervnculo"/>
                <w:rFonts w:eastAsia="Calibri"/>
                <w:noProof/>
              </w:rPr>
              <w:t xml:space="preserve"> </w:t>
            </w:r>
            <w:r w:rsidR="004A6100" w:rsidRPr="004A6100">
              <w:rPr>
                <w:rStyle w:val="Hipervnculo"/>
                <w:rFonts w:eastAsia="Batang"/>
                <w:noProof/>
              </w:rPr>
              <w:t>ante este Instituto</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_Toc223020878 \h </w:instrText>
            </w:r>
            <w:r w:rsidR="004A6100" w:rsidRPr="004A6100">
              <w:rPr>
                <w:noProof/>
                <w:webHidden/>
              </w:rPr>
            </w:r>
            <w:r w:rsidR="004A6100" w:rsidRPr="004A6100">
              <w:rPr>
                <w:noProof/>
                <w:webHidden/>
              </w:rPr>
              <w:fldChar w:fldCharType="separate"/>
            </w:r>
            <w:r w:rsidR="004A6100" w:rsidRPr="004A6100">
              <w:rPr>
                <w:noProof/>
                <w:webHidden/>
              </w:rPr>
              <w:t>4</w:t>
            </w:r>
            <w:r w:rsidR="004A6100" w:rsidRPr="004A6100">
              <w:rPr>
                <w:noProof/>
                <w:webHidden/>
              </w:rPr>
              <w:fldChar w:fldCharType="end"/>
            </w:r>
          </w:hyperlink>
        </w:p>
        <w:p w14:paraId="7685FB1E" w14:textId="61DB3DCA" w:rsidR="004A6100" w:rsidRPr="004A6100" w:rsidRDefault="00587375">
          <w:pPr>
            <w:pStyle w:val="TDC1"/>
            <w:tabs>
              <w:tab w:val="right" w:leader="dot" w:pos="8921"/>
            </w:tabs>
            <w:rPr>
              <w:rFonts w:asciiTheme="minorHAnsi" w:eastAsiaTheme="minorEastAsia" w:hAnsiTheme="minorHAnsi"/>
              <w:noProof/>
              <w:color w:val="auto"/>
              <w:kern w:val="2"/>
              <w:lang w:eastAsia="es-MX"/>
              <w14:ligatures w14:val="standardContextual"/>
            </w:rPr>
          </w:pPr>
          <w:hyperlink w:anchor="_Toc223020879" w:history="1">
            <w:r w:rsidR="004A6100" w:rsidRPr="004A6100">
              <w:rPr>
                <w:rStyle w:val="Hipervnculo"/>
                <w:rFonts w:eastAsia="Times New Roman"/>
                <w:noProof/>
                <w:lang w:val="es-ES" w:eastAsia="es-ES"/>
              </w:rPr>
              <w:t>C O N S I D E R A N D O S</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_Toc223020879 \h </w:instrText>
            </w:r>
            <w:r w:rsidR="004A6100" w:rsidRPr="004A6100">
              <w:rPr>
                <w:noProof/>
                <w:webHidden/>
              </w:rPr>
            </w:r>
            <w:r w:rsidR="004A6100" w:rsidRPr="004A6100">
              <w:rPr>
                <w:noProof/>
                <w:webHidden/>
              </w:rPr>
              <w:fldChar w:fldCharType="separate"/>
            </w:r>
            <w:r w:rsidR="004A6100" w:rsidRPr="004A6100">
              <w:rPr>
                <w:noProof/>
                <w:webHidden/>
              </w:rPr>
              <w:t>7</w:t>
            </w:r>
            <w:r w:rsidR="004A6100" w:rsidRPr="004A6100">
              <w:rPr>
                <w:noProof/>
                <w:webHidden/>
              </w:rPr>
              <w:fldChar w:fldCharType="end"/>
            </w:r>
          </w:hyperlink>
        </w:p>
        <w:p w14:paraId="0CFFB4B3" w14:textId="5180C1B0"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0" w:history="1">
            <w:r w:rsidR="004A6100" w:rsidRPr="004A6100">
              <w:rPr>
                <w:rStyle w:val="Hipervnculo"/>
                <w:rFonts w:eastAsia="Calibri"/>
                <w:noProof/>
                <w:lang w:val="es-ES" w:eastAsia="es-MX"/>
              </w:rPr>
              <w:t xml:space="preserve">PRIMERO. </w:t>
            </w:r>
            <w:r w:rsidR="004A6100" w:rsidRPr="004A6100">
              <w:rPr>
                <w:rStyle w:val="Hipervnculo"/>
                <w:rFonts w:eastAsia="Times New Roman"/>
                <w:noProof/>
                <w:lang w:val="es-ES" w:eastAsia="es-ES"/>
              </w:rPr>
              <w:t>Competencia</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_Toc223020880 \h </w:instrText>
            </w:r>
            <w:r w:rsidR="004A6100" w:rsidRPr="004A6100">
              <w:rPr>
                <w:noProof/>
                <w:webHidden/>
              </w:rPr>
            </w:r>
            <w:r w:rsidR="004A6100" w:rsidRPr="004A6100">
              <w:rPr>
                <w:noProof/>
                <w:webHidden/>
              </w:rPr>
              <w:fldChar w:fldCharType="separate"/>
            </w:r>
            <w:r w:rsidR="004A6100" w:rsidRPr="004A6100">
              <w:rPr>
                <w:noProof/>
                <w:webHidden/>
              </w:rPr>
              <w:t>7</w:t>
            </w:r>
            <w:r w:rsidR="004A6100" w:rsidRPr="004A6100">
              <w:rPr>
                <w:noProof/>
                <w:webHidden/>
              </w:rPr>
              <w:fldChar w:fldCharType="end"/>
            </w:r>
          </w:hyperlink>
        </w:p>
        <w:p w14:paraId="48C3E1D0" w14:textId="56BD5C65"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1" w:history="1">
            <w:r w:rsidR="004A6100" w:rsidRPr="004A6100">
              <w:rPr>
                <w:rStyle w:val="Hipervnculo"/>
                <w:noProof/>
              </w:rPr>
              <w:t>SEGUNDO. Causales de improcedencia y sobreseimiento</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_Toc223020881 \h </w:instrText>
            </w:r>
            <w:r w:rsidR="004A6100" w:rsidRPr="004A6100">
              <w:rPr>
                <w:noProof/>
                <w:webHidden/>
              </w:rPr>
            </w:r>
            <w:r w:rsidR="004A6100" w:rsidRPr="004A6100">
              <w:rPr>
                <w:noProof/>
                <w:webHidden/>
              </w:rPr>
              <w:fldChar w:fldCharType="separate"/>
            </w:r>
            <w:r w:rsidR="004A6100" w:rsidRPr="004A6100">
              <w:rPr>
                <w:noProof/>
                <w:webHidden/>
              </w:rPr>
              <w:t>7</w:t>
            </w:r>
            <w:r w:rsidR="004A6100" w:rsidRPr="004A6100">
              <w:rPr>
                <w:noProof/>
                <w:webHidden/>
              </w:rPr>
              <w:fldChar w:fldCharType="end"/>
            </w:r>
          </w:hyperlink>
        </w:p>
        <w:p w14:paraId="1DBAB78A" w14:textId="516E25EF"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2" w:history="1">
            <w:r w:rsidR="004A6100" w:rsidRPr="004A6100">
              <w:rPr>
                <w:rStyle w:val="Hipervnculo"/>
                <w:noProof/>
              </w:rPr>
              <w:t>TERCERO. Determinación de la Controversia</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_Toc223020882 \h </w:instrText>
            </w:r>
            <w:r w:rsidR="004A6100" w:rsidRPr="004A6100">
              <w:rPr>
                <w:noProof/>
                <w:webHidden/>
              </w:rPr>
            </w:r>
            <w:r w:rsidR="004A6100" w:rsidRPr="004A6100">
              <w:rPr>
                <w:noProof/>
                <w:webHidden/>
              </w:rPr>
              <w:fldChar w:fldCharType="separate"/>
            </w:r>
            <w:r w:rsidR="004A6100" w:rsidRPr="004A6100">
              <w:rPr>
                <w:noProof/>
                <w:webHidden/>
              </w:rPr>
              <w:t>9</w:t>
            </w:r>
            <w:r w:rsidR="004A6100" w:rsidRPr="004A6100">
              <w:rPr>
                <w:noProof/>
                <w:webHidden/>
              </w:rPr>
              <w:fldChar w:fldCharType="end"/>
            </w:r>
          </w:hyperlink>
        </w:p>
        <w:p w14:paraId="1F1FEDD8" w14:textId="39DA09B5"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3" w:history="1">
            <w:r w:rsidR="004A6100" w:rsidRPr="004A6100">
              <w:rPr>
                <w:rStyle w:val="Hipervnculo"/>
                <w:rFonts w:eastAsia="Palatino Linotype" w:cs="Times New Roman"/>
                <w:noProof/>
                <w:lang w:eastAsia="es-MX"/>
              </w:rPr>
              <w:t>CUARTO. Marco normativo aplicable en materia de transparencia y acceso a la información pública</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_Toc223020883 \h </w:instrText>
            </w:r>
            <w:r w:rsidR="004A6100" w:rsidRPr="004A6100">
              <w:rPr>
                <w:noProof/>
                <w:webHidden/>
              </w:rPr>
            </w:r>
            <w:r w:rsidR="004A6100" w:rsidRPr="004A6100">
              <w:rPr>
                <w:noProof/>
                <w:webHidden/>
              </w:rPr>
              <w:fldChar w:fldCharType="separate"/>
            </w:r>
            <w:r w:rsidR="004A6100" w:rsidRPr="004A6100">
              <w:rPr>
                <w:noProof/>
                <w:webHidden/>
              </w:rPr>
              <w:t>10</w:t>
            </w:r>
            <w:r w:rsidR="004A6100" w:rsidRPr="004A6100">
              <w:rPr>
                <w:noProof/>
                <w:webHidden/>
              </w:rPr>
              <w:fldChar w:fldCharType="end"/>
            </w:r>
          </w:hyperlink>
        </w:p>
        <w:p w14:paraId="26F4409A" w14:textId="25F8E11D"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4" w:history="1">
            <w:r w:rsidR="004A6100" w:rsidRPr="004A6100">
              <w:rPr>
                <w:rStyle w:val="Hipervnculo"/>
                <w:rFonts w:eastAsia="Palatino Linotype" w:cs="Times New Roman"/>
                <w:noProof/>
                <w:lang w:eastAsia="es-MX"/>
              </w:rPr>
              <w:t>QUINTO. Estudio de Fondo</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_Toc223020884 \h </w:instrText>
            </w:r>
            <w:r w:rsidR="004A6100" w:rsidRPr="004A6100">
              <w:rPr>
                <w:noProof/>
                <w:webHidden/>
              </w:rPr>
            </w:r>
            <w:r w:rsidR="004A6100" w:rsidRPr="004A6100">
              <w:rPr>
                <w:noProof/>
                <w:webHidden/>
              </w:rPr>
              <w:fldChar w:fldCharType="separate"/>
            </w:r>
            <w:r w:rsidR="004A6100" w:rsidRPr="004A6100">
              <w:rPr>
                <w:noProof/>
                <w:webHidden/>
              </w:rPr>
              <w:t>11</w:t>
            </w:r>
            <w:r w:rsidR="004A6100" w:rsidRPr="004A6100">
              <w:rPr>
                <w:noProof/>
                <w:webHidden/>
              </w:rPr>
              <w:fldChar w:fldCharType="end"/>
            </w:r>
          </w:hyperlink>
        </w:p>
        <w:p w14:paraId="035F1237" w14:textId="49D007C6" w:rsidR="004A6100" w:rsidRPr="004A6100" w:rsidRDefault="00587375">
          <w:pPr>
            <w:pStyle w:val="TDC2"/>
            <w:tabs>
              <w:tab w:val="right" w:leader="dot" w:pos="8921"/>
            </w:tabs>
            <w:rPr>
              <w:rFonts w:asciiTheme="minorHAnsi" w:eastAsiaTheme="minorEastAsia" w:hAnsiTheme="minorHAnsi"/>
              <w:noProof/>
              <w:color w:val="auto"/>
              <w:kern w:val="2"/>
              <w:lang w:eastAsia="es-MX"/>
              <w14:ligatures w14:val="standardContextual"/>
            </w:rPr>
          </w:pPr>
          <w:hyperlink w:anchor="_Toc223020885" w:history="1">
            <w:r w:rsidR="004A6100" w:rsidRPr="004A6100">
              <w:rPr>
                <w:rStyle w:val="Hipervnculo"/>
                <w:rFonts w:eastAsiaTheme="majorEastAsia" w:cstheme="majorBidi"/>
                <w:noProof/>
                <w:lang w:eastAsia="es-ES"/>
              </w:rPr>
              <w:t>SEXTO. Decisión</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_Toc223020885 \h </w:instrText>
            </w:r>
            <w:r w:rsidR="004A6100" w:rsidRPr="004A6100">
              <w:rPr>
                <w:noProof/>
                <w:webHidden/>
              </w:rPr>
            </w:r>
            <w:r w:rsidR="004A6100" w:rsidRPr="004A6100">
              <w:rPr>
                <w:noProof/>
                <w:webHidden/>
              </w:rPr>
              <w:fldChar w:fldCharType="separate"/>
            </w:r>
            <w:r w:rsidR="004A6100" w:rsidRPr="004A6100">
              <w:rPr>
                <w:noProof/>
                <w:webHidden/>
              </w:rPr>
              <w:t>18</w:t>
            </w:r>
            <w:r w:rsidR="004A6100" w:rsidRPr="004A6100">
              <w:rPr>
                <w:noProof/>
                <w:webHidden/>
              </w:rPr>
              <w:fldChar w:fldCharType="end"/>
            </w:r>
          </w:hyperlink>
        </w:p>
        <w:p w14:paraId="714A7948" w14:textId="2833779F" w:rsidR="004A6100" w:rsidRPr="004A6100" w:rsidRDefault="00587375">
          <w:pPr>
            <w:pStyle w:val="TDC1"/>
            <w:tabs>
              <w:tab w:val="right" w:leader="dot" w:pos="8921"/>
            </w:tabs>
            <w:rPr>
              <w:rFonts w:asciiTheme="minorHAnsi" w:eastAsiaTheme="minorEastAsia" w:hAnsiTheme="minorHAnsi"/>
              <w:noProof/>
              <w:color w:val="auto"/>
              <w:kern w:val="2"/>
              <w:lang w:eastAsia="es-MX"/>
              <w14:ligatures w14:val="standardContextual"/>
            </w:rPr>
          </w:pPr>
          <w:hyperlink w:anchor="_Toc223020886" w:history="1">
            <w:r w:rsidR="004A6100" w:rsidRPr="004A6100">
              <w:rPr>
                <w:rStyle w:val="Hipervnculo"/>
                <w:noProof/>
              </w:rPr>
              <w:t>R E S U E L V E</w:t>
            </w:r>
            <w:r w:rsidR="004A6100" w:rsidRPr="004A6100">
              <w:rPr>
                <w:noProof/>
                <w:webHidden/>
              </w:rPr>
              <w:tab/>
            </w:r>
            <w:r w:rsidR="004A6100" w:rsidRPr="004A6100">
              <w:rPr>
                <w:noProof/>
                <w:webHidden/>
              </w:rPr>
              <w:fldChar w:fldCharType="begin"/>
            </w:r>
            <w:r w:rsidR="004A6100" w:rsidRPr="004A6100">
              <w:rPr>
                <w:noProof/>
                <w:webHidden/>
              </w:rPr>
              <w:instrText xml:space="preserve"> PAGEREF _Toc223020886 \h </w:instrText>
            </w:r>
            <w:r w:rsidR="004A6100" w:rsidRPr="004A6100">
              <w:rPr>
                <w:noProof/>
                <w:webHidden/>
              </w:rPr>
            </w:r>
            <w:r w:rsidR="004A6100" w:rsidRPr="004A6100">
              <w:rPr>
                <w:noProof/>
                <w:webHidden/>
              </w:rPr>
              <w:fldChar w:fldCharType="separate"/>
            </w:r>
            <w:r w:rsidR="004A6100" w:rsidRPr="004A6100">
              <w:rPr>
                <w:noProof/>
                <w:webHidden/>
              </w:rPr>
              <w:t>19</w:t>
            </w:r>
            <w:r w:rsidR="004A6100" w:rsidRPr="004A6100">
              <w:rPr>
                <w:noProof/>
                <w:webHidden/>
              </w:rPr>
              <w:fldChar w:fldCharType="end"/>
            </w:r>
          </w:hyperlink>
        </w:p>
        <w:p w14:paraId="3B5DD17B" w14:textId="511BACED" w:rsidR="004A40F2" w:rsidRPr="00F84C90" w:rsidRDefault="004A40F2" w:rsidP="005F2C89">
          <w:pPr>
            <w:spacing w:after="0" w:line="360" w:lineRule="auto"/>
          </w:pPr>
          <w:r w:rsidRPr="00F84C90">
            <w:rPr>
              <w:lang w:val="es-ES"/>
            </w:rPr>
            <w:fldChar w:fldCharType="end"/>
          </w:r>
        </w:p>
      </w:sdtContent>
    </w:sdt>
    <w:p w14:paraId="616EEE93" w14:textId="77777777" w:rsidR="004A40F2" w:rsidRPr="00F84C90" w:rsidRDefault="004A40F2" w:rsidP="005F2C89">
      <w:pPr>
        <w:tabs>
          <w:tab w:val="left" w:pos="8931"/>
        </w:tabs>
        <w:spacing w:after="0" w:line="360" w:lineRule="auto"/>
        <w:rPr>
          <w:rFonts w:cs="Tahoma"/>
          <w:b/>
        </w:rPr>
      </w:pPr>
    </w:p>
    <w:p w14:paraId="20CABF96" w14:textId="77777777" w:rsidR="004A40F2" w:rsidRPr="00F84C90" w:rsidRDefault="004A40F2" w:rsidP="005F2C89">
      <w:pPr>
        <w:tabs>
          <w:tab w:val="left" w:pos="8931"/>
        </w:tabs>
        <w:spacing w:after="0" w:line="360" w:lineRule="auto"/>
        <w:rPr>
          <w:rFonts w:cs="Tahoma"/>
          <w:b/>
        </w:rPr>
      </w:pPr>
    </w:p>
    <w:p w14:paraId="236F1701" w14:textId="77777777" w:rsidR="004A40F2" w:rsidRPr="00F84C90" w:rsidRDefault="004A40F2" w:rsidP="005F2C89">
      <w:pPr>
        <w:tabs>
          <w:tab w:val="left" w:pos="8931"/>
        </w:tabs>
        <w:spacing w:after="0" w:line="360" w:lineRule="auto"/>
        <w:rPr>
          <w:rFonts w:cs="Tahoma"/>
          <w:b/>
        </w:rPr>
      </w:pPr>
    </w:p>
    <w:p w14:paraId="572DA32C" w14:textId="77777777" w:rsidR="004A40F2" w:rsidRPr="00F84C90" w:rsidRDefault="004A40F2" w:rsidP="005F2C89">
      <w:pPr>
        <w:tabs>
          <w:tab w:val="left" w:pos="8931"/>
        </w:tabs>
        <w:spacing w:after="0" w:line="360" w:lineRule="auto"/>
        <w:rPr>
          <w:rFonts w:cs="Tahoma"/>
          <w:b/>
        </w:rPr>
      </w:pPr>
    </w:p>
    <w:p w14:paraId="1636EC6E" w14:textId="77777777" w:rsidR="004A40F2" w:rsidRPr="00F84C90" w:rsidRDefault="004A40F2" w:rsidP="005F2C89">
      <w:pPr>
        <w:tabs>
          <w:tab w:val="left" w:pos="8931"/>
        </w:tabs>
        <w:spacing w:after="0" w:line="360" w:lineRule="auto"/>
        <w:rPr>
          <w:rFonts w:cs="Tahoma"/>
          <w:b/>
        </w:rPr>
      </w:pPr>
    </w:p>
    <w:p w14:paraId="5BA83260" w14:textId="77777777" w:rsidR="004A40F2" w:rsidRPr="00F84C90" w:rsidRDefault="004A40F2" w:rsidP="005F2C89">
      <w:pPr>
        <w:tabs>
          <w:tab w:val="left" w:pos="8931"/>
        </w:tabs>
        <w:spacing w:after="0" w:line="360" w:lineRule="auto"/>
        <w:rPr>
          <w:rFonts w:cs="Tahoma"/>
          <w:b/>
        </w:rPr>
      </w:pPr>
    </w:p>
    <w:p w14:paraId="72023FBC" w14:textId="77777777" w:rsidR="004A40F2" w:rsidRPr="00F84C90" w:rsidRDefault="004A40F2" w:rsidP="005F2C89">
      <w:pPr>
        <w:tabs>
          <w:tab w:val="left" w:pos="8931"/>
        </w:tabs>
        <w:spacing w:after="0" w:line="360" w:lineRule="auto"/>
        <w:rPr>
          <w:rFonts w:cs="Tahoma"/>
          <w:b/>
        </w:rPr>
      </w:pPr>
    </w:p>
    <w:p w14:paraId="63E834DF" w14:textId="585DA608" w:rsidR="00EC77D9" w:rsidRPr="00F84C90" w:rsidRDefault="00EC77D9" w:rsidP="005F2C89">
      <w:pPr>
        <w:tabs>
          <w:tab w:val="left" w:pos="8931"/>
        </w:tabs>
        <w:spacing w:after="0" w:line="360" w:lineRule="auto"/>
        <w:rPr>
          <w:rFonts w:eastAsia="Calibri" w:cs="Tahoma"/>
          <w:lang w:val="es-ES"/>
        </w:rPr>
      </w:pPr>
      <w:r w:rsidRPr="00F84C90">
        <w:rPr>
          <w:rFonts w:cs="Tahoma"/>
          <w:bCs/>
        </w:rPr>
        <w:lastRenderedPageBreak/>
        <w:t xml:space="preserve">Resolución del Pleno del Instituto de Transparencia, Acceso a la Información Pública y Protección de Datos Personales del Estado de México y Municipios, con domicilio en Metepec, </w:t>
      </w:r>
      <w:r w:rsidRPr="00F84C90">
        <w:rPr>
          <w:rFonts w:eastAsia="Calibri" w:cs="Tahoma"/>
          <w:lang w:val="es-ES"/>
        </w:rPr>
        <w:t xml:space="preserve">Estado de México, de </w:t>
      </w:r>
      <w:r w:rsidR="00CF350A" w:rsidRPr="00F84C90">
        <w:rPr>
          <w:rFonts w:eastAsia="Calibri" w:cs="Tahoma"/>
          <w:lang w:val="es-ES"/>
        </w:rPr>
        <w:t xml:space="preserve">fecha </w:t>
      </w:r>
      <w:r w:rsidR="00DB61A7">
        <w:rPr>
          <w:rFonts w:eastAsia="Calibri" w:cs="Tahoma"/>
          <w:lang w:val="es-ES"/>
        </w:rPr>
        <w:t>veinticinco</w:t>
      </w:r>
      <w:r w:rsidR="005772C4">
        <w:rPr>
          <w:rFonts w:eastAsia="Calibri" w:cs="Tahoma"/>
          <w:lang w:val="es-ES"/>
        </w:rPr>
        <w:t xml:space="preserve"> de febrero de dos mil </w:t>
      </w:r>
      <w:r w:rsidR="00DB61A7">
        <w:rPr>
          <w:rFonts w:eastAsia="Calibri" w:cs="Tahoma"/>
          <w:lang w:val="es-ES"/>
        </w:rPr>
        <w:t>veintiséis</w:t>
      </w:r>
      <w:r w:rsidRPr="00F84C90">
        <w:rPr>
          <w:rFonts w:eastAsia="Calibri" w:cs="Tahoma"/>
          <w:lang w:val="es-ES"/>
        </w:rPr>
        <w:t xml:space="preserve">. </w:t>
      </w:r>
    </w:p>
    <w:p w14:paraId="5E4128C6" w14:textId="77777777" w:rsidR="00EC77D9" w:rsidRPr="00F84C90" w:rsidRDefault="00EC77D9" w:rsidP="005F2C89">
      <w:pPr>
        <w:spacing w:after="0" w:line="360" w:lineRule="auto"/>
        <w:rPr>
          <w:rFonts w:eastAsia="Calibri" w:cs="Tahoma"/>
          <w:b/>
          <w:bCs/>
          <w:lang w:val="es-ES"/>
        </w:rPr>
      </w:pPr>
    </w:p>
    <w:p w14:paraId="04C62500" w14:textId="3C2683E4" w:rsidR="00EC77D9" w:rsidRPr="00F84C90" w:rsidRDefault="00EC77D9" w:rsidP="005F2C89">
      <w:pPr>
        <w:spacing w:after="0" w:line="360" w:lineRule="auto"/>
        <w:rPr>
          <w:rFonts w:cs="Tahoma"/>
          <w:color w:val="0D0D0D" w:themeColor="text1" w:themeTint="F2"/>
        </w:rPr>
      </w:pPr>
      <w:r w:rsidRPr="00F84C90">
        <w:rPr>
          <w:rFonts w:eastAsia="Calibri" w:cs="Tahoma"/>
          <w:b/>
          <w:bCs/>
          <w:lang w:val="es-ES"/>
        </w:rPr>
        <w:t xml:space="preserve">VISTO </w:t>
      </w:r>
      <w:r w:rsidRPr="00F84C90">
        <w:rPr>
          <w:rFonts w:eastAsia="Calibri" w:cs="Tahoma"/>
          <w:lang w:val="es-ES"/>
        </w:rPr>
        <w:t xml:space="preserve">el expediente conformado con motivo del Recurso de Revisión </w:t>
      </w:r>
      <w:r w:rsidR="00DB61A7" w:rsidRPr="005E2458">
        <w:rPr>
          <w:rFonts w:eastAsia="Calibri" w:cs="Tahoma"/>
          <w:b/>
        </w:rPr>
        <w:t>09976/INFOEM/IP/RR/2025</w:t>
      </w:r>
      <w:r w:rsidRPr="00F84C90">
        <w:rPr>
          <w:rFonts w:eastAsia="Calibri" w:cs="Tahoma"/>
        </w:rPr>
        <w:t>, interpuesto</w:t>
      </w:r>
      <w:r w:rsidR="00780B8A" w:rsidRPr="00F84C90">
        <w:rPr>
          <w:rFonts w:eastAsia="Calibri" w:cs="Tahoma"/>
        </w:rPr>
        <w:t xml:space="preserve"> </w:t>
      </w:r>
      <w:r w:rsidR="00AE3311" w:rsidRPr="00F84C90">
        <w:rPr>
          <w:rFonts w:eastAsia="Calibri" w:cs="Tahoma"/>
        </w:rPr>
        <w:t>por</w:t>
      </w:r>
      <w:r w:rsidR="00DB61A7">
        <w:rPr>
          <w:rFonts w:eastAsia="Calibri" w:cs="Tahoma"/>
        </w:rPr>
        <w:t xml:space="preserve"> </w:t>
      </w:r>
      <w:r w:rsidR="0011365B" w:rsidRPr="0011365B">
        <w:rPr>
          <w:rFonts w:eastAsia="Calibri" w:cs="Tahoma"/>
          <w:highlight w:val="black"/>
        </w:rPr>
        <w:t>----------------------------------------------------</w:t>
      </w:r>
      <w:r w:rsidR="00DB61A7">
        <w:rPr>
          <w:rFonts w:eastAsia="Calibri" w:cs="Tahoma"/>
        </w:rPr>
        <w:t>, en lo sucesivo</w:t>
      </w:r>
      <w:r w:rsidR="008F14AD" w:rsidRPr="00F84C90">
        <w:rPr>
          <w:rFonts w:eastAsia="Calibri" w:cs="Tahoma"/>
        </w:rPr>
        <w:t xml:space="preserve"> </w:t>
      </w:r>
      <w:r w:rsidR="00C67EF9" w:rsidRPr="00F84C90">
        <w:rPr>
          <w:rFonts w:eastAsia="Calibri" w:cs="Tahoma"/>
        </w:rPr>
        <w:t>la persona</w:t>
      </w:r>
      <w:r w:rsidRPr="00F84C90">
        <w:rPr>
          <w:rFonts w:cs="Tahoma"/>
          <w:color w:val="0D0D0D" w:themeColor="text1" w:themeTint="F2"/>
        </w:rPr>
        <w:t xml:space="preserve"> Recurrente o Particular, en contra</w:t>
      </w:r>
      <w:r w:rsidR="00C67EF9" w:rsidRPr="00F84C90">
        <w:rPr>
          <w:rFonts w:cs="Tahoma"/>
          <w:color w:val="0D0D0D" w:themeColor="text1" w:themeTint="F2"/>
        </w:rPr>
        <w:t xml:space="preserve"> </w:t>
      </w:r>
      <w:r w:rsidRPr="00F84C90">
        <w:rPr>
          <w:rFonts w:cs="Tahoma"/>
          <w:color w:val="0D0D0D" w:themeColor="text1" w:themeTint="F2"/>
        </w:rPr>
        <w:t xml:space="preserve">de </w:t>
      </w:r>
      <w:r w:rsidR="00C67EF9" w:rsidRPr="00F84C90">
        <w:rPr>
          <w:rFonts w:cs="Tahoma"/>
          <w:color w:val="0D0D0D" w:themeColor="text1" w:themeTint="F2"/>
        </w:rPr>
        <w:t xml:space="preserve">la </w:t>
      </w:r>
      <w:r w:rsidRPr="00F84C90">
        <w:rPr>
          <w:rFonts w:cs="Tahoma"/>
          <w:color w:val="0D0D0D" w:themeColor="text1" w:themeTint="F2"/>
        </w:rPr>
        <w:t xml:space="preserve">respuesta del Sujeto Obligado, </w:t>
      </w:r>
      <w:r w:rsidR="00870033" w:rsidRPr="005E2458">
        <w:rPr>
          <w:b/>
        </w:rPr>
        <w:t xml:space="preserve">Sistema Municipal para el Desarrollo Integral de la Familia Municipio de </w:t>
      </w:r>
      <w:r w:rsidR="00DB61A7" w:rsidRPr="005E2458">
        <w:rPr>
          <w:b/>
        </w:rPr>
        <w:t>Joquicingo</w:t>
      </w:r>
      <w:r w:rsidRPr="00F84C90">
        <w:rPr>
          <w:rFonts w:cs="Tahoma"/>
          <w:color w:val="0D0D0D" w:themeColor="text1" w:themeTint="F2"/>
        </w:rPr>
        <w:t>, a la solicitud de acceso a la información pú</w:t>
      </w:r>
      <w:bookmarkStart w:id="0" w:name="_GoBack"/>
      <w:bookmarkEnd w:id="0"/>
      <w:r w:rsidRPr="00F84C90">
        <w:rPr>
          <w:rFonts w:cs="Tahoma"/>
          <w:color w:val="0D0D0D" w:themeColor="text1" w:themeTint="F2"/>
        </w:rPr>
        <w:t>blica</w:t>
      </w:r>
      <w:r w:rsidRPr="00F84C90">
        <w:rPr>
          <w:color w:val="FF0000"/>
        </w:rPr>
        <w:t> </w:t>
      </w:r>
      <w:r w:rsidR="00DB61A7">
        <w:t>00005/DIFJOQUICINGO/IP/2025</w:t>
      </w:r>
      <w:r w:rsidRPr="00F84C90">
        <w:rPr>
          <w:rFonts w:cs="Tahoma"/>
          <w:iCs/>
          <w:color w:val="0D0D0D" w:themeColor="text1" w:themeTint="F2"/>
        </w:rPr>
        <w:t>,</w:t>
      </w:r>
      <w:r w:rsidRPr="00F84C90">
        <w:rPr>
          <w:rFonts w:cs="Tahoma"/>
          <w:color w:val="0D0D0D" w:themeColor="text1" w:themeTint="F2"/>
        </w:rPr>
        <w:t xml:space="preserve"> se emite la presente Resolución, con base en los Antecedentes y Considerandos</w:t>
      </w:r>
      <w:r w:rsidRPr="00F84C90">
        <w:rPr>
          <w:rFonts w:cs="Tahoma"/>
          <w:bCs/>
          <w:color w:val="0D0D0D" w:themeColor="text1" w:themeTint="F2"/>
        </w:rPr>
        <w:t xml:space="preserve"> que se exponen a continuación:</w:t>
      </w:r>
    </w:p>
    <w:p w14:paraId="40862826" w14:textId="77777777" w:rsidR="00EC77D9" w:rsidRPr="00F84C90" w:rsidRDefault="00EC77D9" w:rsidP="005F2C89">
      <w:pPr>
        <w:spacing w:after="0" w:line="360" w:lineRule="auto"/>
        <w:rPr>
          <w:rFonts w:eastAsia="Calibri" w:cs="Tahoma"/>
          <w:b/>
          <w:bCs/>
          <w:lang w:val="es-ES"/>
        </w:rPr>
      </w:pPr>
    </w:p>
    <w:p w14:paraId="75BF07A7" w14:textId="64229D8F" w:rsidR="00EC77D9" w:rsidRPr="00F84C90" w:rsidRDefault="00EC77D9" w:rsidP="005F2C89">
      <w:pPr>
        <w:pStyle w:val="Ttulo1"/>
        <w:spacing w:before="0" w:line="360" w:lineRule="auto"/>
        <w:jc w:val="center"/>
        <w:rPr>
          <w:rFonts w:ascii="Palatino Linotype" w:eastAsia="Calibri" w:hAnsi="Palatino Linotype"/>
          <w:b/>
          <w:bCs/>
          <w:color w:val="auto"/>
          <w:sz w:val="22"/>
          <w:szCs w:val="22"/>
          <w:lang w:val="es-ES"/>
        </w:rPr>
      </w:pPr>
      <w:bookmarkStart w:id="1" w:name="_Toc223020875"/>
      <w:r w:rsidRPr="00F84C90">
        <w:rPr>
          <w:rFonts w:ascii="Palatino Linotype" w:eastAsia="Calibri" w:hAnsi="Palatino Linotype"/>
          <w:b/>
          <w:bCs/>
          <w:color w:val="auto"/>
          <w:sz w:val="22"/>
          <w:szCs w:val="22"/>
          <w:lang w:val="es-ES"/>
        </w:rPr>
        <w:t>A N T E C E D E N T E S</w:t>
      </w:r>
      <w:bookmarkEnd w:id="1"/>
    </w:p>
    <w:p w14:paraId="3C95874E" w14:textId="77777777" w:rsidR="00EC77D9" w:rsidRPr="00F84C90" w:rsidRDefault="00EC77D9" w:rsidP="005F2C89">
      <w:pPr>
        <w:spacing w:after="0" w:line="360" w:lineRule="auto"/>
        <w:rPr>
          <w:lang w:val="es-ES"/>
        </w:rPr>
      </w:pPr>
    </w:p>
    <w:p w14:paraId="4F749C11" w14:textId="1F037475" w:rsidR="00EC77D9" w:rsidRPr="00F84C90" w:rsidRDefault="00EC77D9" w:rsidP="005F2C89">
      <w:pPr>
        <w:pStyle w:val="Ttulo2"/>
        <w:spacing w:before="0" w:line="360" w:lineRule="auto"/>
        <w:rPr>
          <w:rFonts w:ascii="Palatino Linotype" w:eastAsia="Calibri" w:hAnsi="Palatino Linotype"/>
          <w:b/>
          <w:bCs/>
          <w:color w:val="auto"/>
          <w:sz w:val="22"/>
          <w:szCs w:val="22"/>
          <w:lang w:val="es-ES"/>
        </w:rPr>
      </w:pPr>
      <w:bookmarkStart w:id="2" w:name="_Toc223020876"/>
      <w:r w:rsidRPr="00F84C90">
        <w:rPr>
          <w:rFonts w:ascii="Palatino Linotype" w:eastAsia="Calibri" w:hAnsi="Palatino Linotype"/>
          <w:b/>
          <w:bCs/>
          <w:color w:val="auto"/>
          <w:sz w:val="22"/>
          <w:szCs w:val="22"/>
          <w:lang w:val="es-ES"/>
        </w:rPr>
        <w:t>I. Presentación de la solicitud de información</w:t>
      </w:r>
      <w:bookmarkEnd w:id="2"/>
    </w:p>
    <w:p w14:paraId="2856D2CB" w14:textId="77777777" w:rsidR="000F08D4" w:rsidRPr="00F84C90" w:rsidRDefault="000F08D4" w:rsidP="005F2C89">
      <w:pPr>
        <w:spacing w:after="0" w:line="360" w:lineRule="auto"/>
        <w:rPr>
          <w:rFonts w:cs="Tahoma"/>
        </w:rPr>
      </w:pPr>
    </w:p>
    <w:p w14:paraId="46A55CEB" w14:textId="27550738" w:rsidR="00D17D14" w:rsidRPr="00F84C90" w:rsidRDefault="00EA79A8" w:rsidP="005F2C89">
      <w:pPr>
        <w:spacing w:after="0" w:line="360" w:lineRule="auto"/>
        <w:rPr>
          <w:rFonts w:cs="Tahoma"/>
        </w:rPr>
      </w:pPr>
      <w:r w:rsidRPr="00F84C90">
        <w:rPr>
          <w:rFonts w:eastAsia="Calibri" w:cs="Tahoma"/>
        </w:rPr>
        <w:t>El</w:t>
      </w:r>
      <w:r w:rsidR="000F08D4" w:rsidRPr="00F84C90">
        <w:rPr>
          <w:rFonts w:eastAsia="Calibri" w:cs="Tahoma"/>
          <w:lang w:val="es-ES"/>
        </w:rPr>
        <w:t xml:space="preserve"> </w:t>
      </w:r>
      <w:r w:rsidR="00DB61A7">
        <w:rPr>
          <w:rFonts w:eastAsia="Calibri" w:cs="Tahoma"/>
          <w:lang w:val="es-ES"/>
        </w:rPr>
        <w:t>cuatro de agosto</w:t>
      </w:r>
      <w:r w:rsidR="008E1582" w:rsidRPr="00F84C90">
        <w:rPr>
          <w:rFonts w:eastAsia="Calibri" w:cs="Tahoma"/>
          <w:lang w:val="es-ES"/>
        </w:rPr>
        <w:t xml:space="preserve"> </w:t>
      </w:r>
      <w:r w:rsidR="000F08D4" w:rsidRPr="00F84C90">
        <w:rPr>
          <w:rFonts w:eastAsia="Calibri" w:cs="Tahoma"/>
          <w:lang w:val="es-ES"/>
        </w:rPr>
        <w:t>de dos mil veinti</w:t>
      </w:r>
      <w:r w:rsidR="00C67EF9" w:rsidRPr="00F84C90">
        <w:rPr>
          <w:rFonts w:eastAsia="Calibri" w:cs="Tahoma"/>
          <w:lang w:val="es-ES"/>
        </w:rPr>
        <w:t>c</w:t>
      </w:r>
      <w:r w:rsidR="00DB77CC" w:rsidRPr="00F84C90">
        <w:rPr>
          <w:rFonts w:eastAsia="Calibri" w:cs="Tahoma"/>
          <w:lang w:val="es-ES"/>
        </w:rPr>
        <w:t>inco</w:t>
      </w:r>
      <w:r w:rsidR="000F08D4" w:rsidRPr="00F84C90">
        <w:rPr>
          <w:rFonts w:eastAsia="Calibri" w:cs="Tahoma"/>
          <w:lang w:val="es-ES"/>
        </w:rPr>
        <w:t xml:space="preserve">, se presentó una solicitud de información </w:t>
      </w:r>
      <w:r w:rsidR="009C1D2E" w:rsidRPr="00F84C90">
        <w:rPr>
          <w:rFonts w:eastAsia="Calibri" w:cs="Tahoma"/>
          <w:lang w:val="es-ES"/>
        </w:rPr>
        <w:t>por la persona Recurrente</w:t>
      </w:r>
      <w:r w:rsidR="000F08D4" w:rsidRPr="00F84C90">
        <w:rPr>
          <w:rFonts w:eastAsia="Calibri" w:cs="Tahoma"/>
          <w:lang w:val="es-ES"/>
        </w:rPr>
        <w:t>, a través del Sistema de Acceso a la Información Mexiquense (SAIMEX),</w:t>
      </w:r>
      <w:r w:rsidR="000F08D4" w:rsidRPr="00F84C90">
        <w:rPr>
          <w:rFonts w:eastAsia="Calibri" w:cs="Times New Roman"/>
          <w:b/>
          <w:bCs/>
        </w:rPr>
        <w:t xml:space="preserve"> </w:t>
      </w:r>
      <w:r w:rsidR="000F08D4" w:rsidRPr="00F84C90">
        <w:rPr>
          <w:rFonts w:eastAsia="Calibri" w:cs="Tahoma"/>
          <w:lang w:val="es-ES"/>
        </w:rPr>
        <w:t>ante</w:t>
      </w:r>
      <w:r w:rsidR="0031460E" w:rsidRPr="00F84C90">
        <w:rPr>
          <w:rFonts w:eastAsia="Calibri" w:cs="Tahoma"/>
          <w:lang w:val="es-ES"/>
        </w:rPr>
        <w:t xml:space="preserve"> </w:t>
      </w:r>
      <w:r w:rsidR="003D261A" w:rsidRPr="00F84C90">
        <w:rPr>
          <w:rFonts w:eastAsia="Calibri" w:cs="Tahoma"/>
          <w:lang w:val="es-ES"/>
        </w:rPr>
        <w:t xml:space="preserve">el </w:t>
      </w:r>
      <w:r w:rsidR="00870033">
        <w:t xml:space="preserve">Sistema Municipal para el Desarrollo Integral de la Familia Municipio de </w:t>
      </w:r>
      <w:r w:rsidR="00DB61A7">
        <w:t>Joquicingo (ya que si bien se registró el veintitrés de julio de dos mil veinticinco, lo cierto es que fue inhábil, por lo que se tuvo por presentado el hábil siguiente)</w:t>
      </w:r>
      <w:r w:rsidR="00851291" w:rsidRPr="00F84C90">
        <w:rPr>
          <w:rFonts w:eastAsia="Calibri" w:cs="Tahoma"/>
        </w:rPr>
        <w:t xml:space="preserve">, </w:t>
      </w:r>
      <w:r w:rsidR="000F08D4" w:rsidRPr="00F84C90">
        <w:rPr>
          <w:rFonts w:cs="Tahoma"/>
        </w:rPr>
        <w:t xml:space="preserve">en los </w:t>
      </w:r>
      <w:r w:rsidR="008F14AD" w:rsidRPr="00F84C90">
        <w:rPr>
          <w:rFonts w:cs="Tahoma"/>
        </w:rPr>
        <w:t>términos siguientes:</w:t>
      </w:r>
    </w:p>
    <w:p w14:paraId="50EA853A" w14:textId="77777777" w:rsidR="00D17D14" w:rsidRPr="00F84C90" w:rsidRDefault="00D17D14" w:rsidP="005F2C89">
      <w:pPr>
        <w:spacing w:after="0" w:line="360" w:lineRule="auto"/>
        <w:rPr>
          <w:rFonts w:cs="Tahoma"/>
        </w:rPr>
      </w:pPr>
    </w:p>
    <w:p w14:paraId="3C749962" w14:textId="4A7F5858" w:rsidR="00EC77D9" w:rsidRPr="00F84C90" w:rsidRDefault="00EC77D9" w:rsidP="005F2C89">
      <w:pPr>
        <w:tabs>
          <w:tab w:val="left" w:pos="4667"/>
        </w:tabs>
        <w:spacing w:after="0" w:line="360" w:lineRule="auto"/>
        <w:ind w:left="567" w:right="567"/>
        <w:rPr>
          <w:rFonts w:cs="Tahoma"/>
          <w:b/>
          <w:bCs/>
          <w:i/>
          <w:sz w:val="20"/>
          <w:szCs w:val="20"/>
        </w:rPr>
      </w:pPr>
      <w:r w:rsidRPr="00F84C90">
        <w:rPr>
          <w:rFonts w:cs="Tahoma"/>
          <w:b/>
          <w:bCs/>
          <w:i/>
          <w:sz w:val="20"/>
          <w:szCs w:val="20"/>
        </w:rPr>
        <w:t>DESCRIPCIÓN CLARA Y PRECISA DE LA INFORMACIÓN SOLICITADA</w:t>
      </w:r>
    </w:p>
    <w:p w14:paraId="58218D87" w14:textId="61E72AFC" w:rsidR="00E90E82" w:rsidRDefault="00DB61A7" w:rsidP="005F2C89">
      <w:pPr>
        <w:spacing w:after="0" w:line="360" w:lineRule="auto"/>
        <w:ind w:left="567" w:right="567"/>
        <w:rPr>
          <w:rFonts w:cs="Tahoma"/>
          <w:bCs/>
          <w:i/>
          <w:iCs/>
          <w:sz w:val="20"/>
          <w:szCs w:val="20"/>
        </w:rPr>
      </w:pPr>
      <w:r w:rsidRPr="00DB61A7">
        <w:rPr>
          <w:rFonts w:cs="Tahoma"/>
          <w:bCs/>
          <w:i/>
          <w:iCs/>
          <w:sz w:val="20"/>
          <w:szCs w:val="20"/>
        </w:rPr>
        <w:t xml:space="preserve">solicito informe el ejercido por programa presupuestario dando una </w:t>
      </w:r>
      <w:proofErr w:type="spellStart"/>
      <w:r w:rsidRPr="00DB61A7">
        <w:rPr>
          <w:rFonts w:cs="Tahoma"/>
          <w:bCs/>
          <w:i/>
          <w:iCs/>
          <w:sz w:val="20"/>
          <w:szCs w:val="20"/>
        </w:rPr>
        <w:t>proyeccion</w:t>
      </w:r>
      <w:proofErr w:type="spellEnd"/>
      <w:r w:rsidRPr="00DB61A7">
        <w:rPr>
          <w:rFonts w:cs="Tahoma"/>
          <w:bCs/>
          <w:i/>
          <w:iCs/>
          <w:sz w:val="20"/>
          <w:szCs w:val="20"/>
        </w:rPr>
        <w:t xml:space="preserve"> sobre las finanzas públicas, considerando las premisas empleadas en los Criterios Generales de Política Económica, </w:t>
      </w:r>
      <w:r w:rsidRPr="00DB61A7">
        <w:rPr>
          <w:rFonts w:cs="Tahoma"/>
          <w:bCs/>
          <w:i/>
          <w:iCs/>
          <w:sz w:val="20"/>
          <w:szCs w:val="20"/>
        </w:rPr>
        <w:lastRenderedPageBreak/>
        <w:t>realizadas de acuerdo con los formatos que emita el Consejo Nacional de Armonización Contable y que abarquen los meses de enero a junio del 2025</w:t>
      </w:r>
      <w:r w:rsidR="006B71D7" w:rsidRPr="00F84C90">
        <w:rPr>
          <w:rFonts w:cs="Tahoma"/>
          <w:bCs/>
          <w:i/>
          <w:iCs/>
          <w:sz w:val="20"/>
          <w:szCs w:val="20"/>
        </w:rPr>
        <w:t>”</w:t>
      </w:r>
      <w:r w:rsidR="00EC77D9" w:rsidRPr="00F84C90">
        <w:rPr>
          <w:rFonts w:cs="Tahoma"/>
          <w:bCs/>
          <w:i/>
          <w:iCs/>
          <w:sz w:val="20"/>
          <w:szCs w:val="20"/>
        </w:rPr>
        <w:t xml:space="preserve"> </w:t>
      </w:r>
      <w:r w:rsidR="008C3EE9" w:rsidRPr="00F84C90">
        <w:rPr>
          <w:rFonts w:cs="Tahoma"/>
          <w:bCs/>
          <w:i/>
          <w:iCs/>
          <w:sz w:val="20"/>
          <w:szCs w:val="20"/>
        </w:rPr>
        <w:t>(Sic.)</w:t>
      </w:r>
    </w:p>
    <w:p w14:paraId="784EF45E" w14:textId="77777777" w:rsidR="00DB61A7" w:rsidRPr="00F84C90" w:rsidRDefault="00DB61A7" w:rsidP="005F2C89">
      <w:pPr>
        <w:spacing w:after="0" w:line="360" w:lineRule="auto"/>
        <w:ind w:left="567" w:right="567"/>
        <w:rPr>
          <w:i/>
          <w:iCs/>
          <w:color w:val="000000"/>
          <w:sz w:val="20"/>
          <w:szCs w:val="20"/>
        </w:rPr>
      </w:pPr>
    </w:p>
    <w:p w14:paraId="672D7CA3" w14:textId="126CF24D" w:rsidR="00993524" w:rsidRPr="00F84C90" w:rsidRDefault="00EC77D9" w:rsidP="005F2C89">
      <w:pPr>
        <w:tabs>
          <w:tab w:val="left" w:pos="4667"/>
        </w:tabs>
        <w:spacing w:after="0" w:line="360" w:lineRule="auto"/>
        <w:ind w:left="567" w:right="567"/>
        <w:rPr>
          <w:rFonts w:eastAsia="Times New Roman" w:cs="Tahoma"/>
          <w:b/>
          <w:bCs/>
          <w:i/>
          <w:iCs/>
          <w:color w:val="auto"/>
          <w:sz w:val="20"/>
          <w:szCs w:val="20"/>
          <w:lang w:eastAsia="es-ES"/>
        </w:rPr>
      </w:pPr>
      <w:bookmarkStart w:id="3" w:name="_Hlk168055945"/>
      <w:r w:rsidRPr="00F84C90">
        <w:rPr>
          <w:rFonts w:eastAsia="Times New Roman" w:cs="Tahoma"/>
          <w:b/>
          <w:bCs/>
          <w:i/>
          <w:iCs/>
          <w:color w:val="auto"/>
          <w:sz w:val="20"/>
          <w:szCs w:val="20"/>
          <w:lang w:eastAsia="es-ES"/>
        </w:rPr>
        <w:t>MODALIDAD DE ENTREGA</w:t>
      </w:r>
    </w:p>
    <w:p w14:paraId="7ABF991B" w14:textId="100E1A1F" w:rsidR="00C67EF9" w:rsidRPr="00F84C90" w:rsidRDefault="00EC77D9" w:rsidP="005F2C89">
      <w:pPr>
        <w:tabs>
          <w:tab w:val="left" w:pos="4667"/>
        </w:tabs>
        <w:spacing w:after="0" w:line="360" w:lineRule="auto"/>
        <w:ind w:left="567" w:right="567"/>
        <w:rPr>
          <w:rFonts w:eastAsia="Times New Roman" w:cs="Arial"/>
          <w:bCs/>
          <w:i/>
          <w:iCs/>
          <w:color w:val="auto"/>
          <w:sz w:val="20"/>
          <w:szCs w:val="20"/>
          <w:lang w:eastAsia="es-ES"/>
        </w:rPr>
      </w:pPr>
      <w:r w:rsidRPr="00F84C90">
        <w:rPr>
          <w:rFonts w:eastAsia="Times New Roman" w:cs="Arial"/>
          <w:bCs/>
          <w:i/>
          <w:iCs/>
          <w:color w:val="auto"/>
          <w:sz w:val="20"/>
          <w:szCs w:val="20"/>
          <w:lang w:eastAsia="es-ES"/>
        </w:rPr>
        <w:t>A través del SAIMEX</w:t>
      </w:r>
      <w:bookmarkEnd w:id="3"/>
      <w:r w:rsidR="00D35EF9" w:rsidRPr="00F84C90">
        <w:rPr>
          <w:rFonts w:eastAsia="Times New Roman" w:cs="Arial"/>
          <w:bCs/>
          <w:i/>
          <w:iCs/>
          <w:color w:val="auto"/>
          <w:sz w:val="20"/>
          <w:szCs w:val="20"/>
          <w:lang w:eastAsia="es-ES"/>
        </w:rPr>
        <w:t>”</w:t>
      </w:r>
    </w:p>
    <w:p w14:paraId="4F321C8A" w14:textId="77777777" w:rsidR="003D261A" w:rsidRPr="00F84C90" w:rsidRDefault="003D261A" w:rsidP="005F2C89">
      <w:pPr>
        <w:tabs>
          <w:tab w:val="left" w:pos="4667"/>
        </w:tabs>
        <w:spacing w:after="0" w:line="360" w:lineRule="auto"/>
        <w:ind w:right="567"/>
        <w:rPr>
          <w:rFonts w:eastAsia="Times New Roman" w:cs="Tahoma"/>
          <w:b/>
          <w:bCs/>
          <w:color w:val="auto"/>
          <w:szCs w:val="24"/>
          <w:lang w:eastAsia="es-ES"/>
        </w:rPr>
      </w:pPr>
    </w:p>
    <w:p w14:paraId="34F9ADE6" w14:textId="1A41D14F" w:rsidR="001756F2" w:rsidRPr="00F84C90" w:rsidRDefault="001756F2" w:rsidP="005F2C89">
      <w:pPr>
        <w:tabs>
          <w:tab w:val="left" w:pos="4667"/>
        </w:tabs>
        <w:spacing w:after="0" w:line="360" w:lineRule="auto"/>
        <w:rPr>
          <w:rFonts w:eastAsia="Times New Roman"/>
          <w:b/>
          <w:bCs/>
          <w:color w:val="auto"/>
          <w:lang w:eastAsia="es-ES"/>
        </w:rPr>
      </w:pPr>
      <w:r w:rsidRPr="00F84C90">
        <w:rPr>
          <w:rFonts w:eastAsia="Times New Roman"/>
          <w:b/>
          <w:bCs/>
          <w:color w:val="auto"/>
          <w:lang w:eastAsia="es-ES"/>
        </w:rPr>
        <w:t>I</w:t>
      </w:r>
      <w:r w:rsidR="00265193" w:rsidRPr="00F84C90">
        <w:rPr>
          <w:rFonts w:eastAsia="Times New Roman"/>
          <w:b/>
          <w:bCs/>
          <w:color w:val="auto"/>
          <w:lang w:eastAsia="es-ES"/>
        </w:rPr>
        <w:t>I</w:t>
      </w:r>
      <w:r w:rsidRPr="00F84C90">
        <w:rPr>
          <w:rFonts w:eastAsia="Times New Roman"/>
          <w:b/>
          <w:bCs/>
          <w:color w:val="auto"/>
          <w:lang w:eastAsia="es-ES"/>
        </w:rPr>
        <w:t>. Respuesta del Sujeto Obligado</w:t>
      </w:r>
    </w:p>
    <w:p w14:paraId="748F9C73" w14:textId="77777777" w:rsidR="004B786D" w:rsidRPr="00F84C90" w:rsidRDefault="004B786D" w:rsidP="005F2C89">
      <w:pPr>
        <w:tabs>
          <w:tab w:val="left" w:pos="4667"/>
        </w:tabs>
        <w:spacing w:after="0" w:line="360" w:lineRule="auto"/>
        <w:ind w:right="567"/>
        <w:rPr>
          <w:rFonts w:eastAsia="Times New Roman" w:cs="Tahoma"/>
          <w:b/>
          <w:bCs/>
          <w:color w:val="auto"/>
          <w:szCs w:val="24"/>
          <w:lang w:eastAsia="es-ES"/>
        </w:rPr>
      </w:pPr>
    </w:p>
    <w:p w14:paraId="61B5EDD6" w14:textId="37AD88E7" w:rsidR="009359A0" w:rsidRPr="00F84C90" w:rsidRDefault="00E6783D" w:rsidP="005F2C89">
      <w:pPr>
        <w:autoSpaceDE w:val="0"/>
        <w:autoSpaceDN w:val="0"/>
        <w:adjustRightInd w:val="0"/>
        <w:spacing w:after="0" w:line="360" w:lineRule="auto"/>
        <w:contextualSpacing/>
        <w:rPr>
          <w:rFonts w:eastAsia="Times New Roman" w:cs="Tahoma"/>
          <w:color w:val="auto"/>
          <w:lang w:eastAsia="es-ES"/>
        </w:rPr>
      </w:pPr>
      <w:bookmarkStart w:id="4" w:name="_Hlk170906280"/>
      <w:r w:rsidRPr="00F84C90">
        <w:rPr>
          <w:rFonts w:eastAsia="Calibri" w:cs="Tahoma"/>
          <w:color w:val="000000"/>
        </w:rPr>
        <w:t>El</w:t>
      </w:r>
      <w:r w:rsidR="006B71D7" w:rsidRPr="00F84C90">
        <w:rPr>
          <w:rFonts w:eastAsia="Calibri" w:cs="Tahoma"/>
          <w:color w:val="000000"/>
        </w:rPr>
        <w:t xml:space="preserve"> </w:t>
      </w:r>
      <w:r w:rsidR="00DB61A7">
        <w:rPr>
          <w:rFonts w:eastAsia="Calibri" w:cs="Tahoma"/>
          <w:color w:val="000000"/>
        </w:rPr>
        <w:t>quince de agosto</w:t>
      </w:r>
      <w:r w:rsidR="00CF350A" w:rsidRPr="00F84C90">
        <w:rPr>
          <w:rFonts w:eastAsia="Calibri" w:cs="Tahoma"/>
          <w:color w:val="000000"/>
        </w:rPr>
        <w:t xml:space="preserve"> </w:t>
      </w:r>
      <w:r w:rsidRPr="00F84C90">
        <w:rPr>
          <w:rFonts w:eastAsia="Calibri" w:cs="Tahoma"/>
          <w:color w:val="000000"/>
        </w:rPr>
        <w:t>de dos mil veinti</w:t>
      </w:r>
      <w:r w:rsidR="0091577C" w:rsidRPr="00F84C90">
        <w:rPr>
          <w:rFonts w:eastAsia="Calibri" w:cs="Tahoma"/>
          <w:color w:val="000000"/>
        </w:rPr>
        <w:t>c</w:t>
      </w:r>
      <w:r w:rsidR="00851291" w:rsidRPr="00F84C90">
        <w:rPr>
          <w:rFonts w:eastAsia="Calibri" w:cs="Tahoma"/>
          <w:color w:val="000000"/>
        </w:rPr>
        <w:t>inco</w:t>
      </w:r>
      <w:r w:rsidRPr="00F84C90">
        <w:rPr>
          <w:rFonts w:eastAsia="Calibri" w:cs="Tahoma"/>
          <w:color w:val="000000"/>
        </w:rPr>
        <w:t xml:space="preserve">, el Sujeto Obligado notificó al Particular, mediante el </w:t>
      </w:r>
      <w:r w:rsidRPr="00F84C90">
        <w:rPr>
          <w:rFonts w:eastAsia="Times New Roman" w:cs="Tahoma"/>
          <w:color w:val="auto"/>
          <w:lang w:eastAsia="es-ES"/>
        </w:rPr>
        <w:t xml:space="preserve">Sistema de Acceso a la Información Mexiquense (SAIMEX), la respuesta a la solicitud de acceso a la información, </w:t>
      </w:r>
      <w:r w:rsidR="001C21EE" w:rsidRPr="00F84C90">
        <w:rPr>
          <w:rFonts w:eastAsia="Times New Roman" w:cs="Tahoma"/>
          <w:color w:val="auto"/>
          <w:lang w:eastAsia="es-ES"/>
        </w:rPr>
        <w:t xml:space="preserve">a través </w:t>
      </w:r>
      <w:r w:rsidR="003609E8">
        <w:rPr>
          <w:rFonts w:eastAsia="Times New Roman" w:cs="Tahoma"/>
          <w:color w:val="auto"/>
          <w:lang w:eastAsia="es-ES"/>
        </w:rPr>
        <w:t xml:space="preserve">de la digitalización </w:t>
      </w:r>
      <w:r w:rsidR="00DB61A7">
        <w:rPr>
          <w:rFonts w:eastAsia="Times New Roman" w:cs="Tahoma"/>
          <w:color w:val="auto"/>
          <w:lang w:eastAsia="es-ES"/>
        </w:rPr>
        <w:t xml:space="preserve">del oficio </w:t>
      </w:r>
      <w:r w:rsidR="00DB61A7">
        <w:t>SMDJ/TRA/0038/2025, del catorce de dicho mes y año, suscrito por el Titular de la Unidad de Transparencia y dirigido a la persona Solicitante, por medio de la cual informa que lo solicitado se encuentra publicado en una liga electrónica, la cual proporciona.</w:t>
      </w:r>
    </w:p>
    <w:p w14:paraId="04178C69" w14:textId="77777777" w:rsidR="009359A0" w:rsidRPr="00F84C90" w:rsidRDefault="009359A0" w:rsidP="005F2C89">
      <w:pPr>
        <w:autoSpaceDE w:val="0"/>
        <w:autoSpaceDN w:val="0"/>
        <w:adjustRightInd w:val="0"/>
        <w:spacing w:after="0" w:line="360" w:lineRule="auto"/>
        <w:contextualSpacing/>
        <w:rPr>
          <w:rFonts w:eastAsia="Times New Roman" w:cs="Tahoma"/>
          <w:color w:val="auto"/>
          <w:lang w:eastAsia="es-ES"/>
        </w:rPr>
      </w:pPr>
    </w:p>
    <w:p w14:paraId="56912486" w14:textId="78468F16" w:rsidR="00EC77D9" w:rsidRPr="00F84C90" w:rsidRDefault="00EC77D9" w:rsidP="005F2C89">
      <w:pPr>
        <w:pStyle w:val="Ttulo2"/>
        <w:spacing w:before="0" w:line="360" w:lineRule="auto"/>
        <w:rPr>
          <w:rFonts w:ascii="Palatino Linotype" w:eastAsia="Calibri" w:hAnsi="Palatino Linotype"/>
          <w:b/>
          <w:bCs/>
          <w:color w:val="auto"/>
          <w:sz w:val="22"/>
          <w:szCs w:val="22"/>
        </w:rPr>
      </w:pPr>
      <w:bookmarkStart w:id="5" w:name="_Toc223020877"/>
      <w:bookmarkEnd w:id="4"/>
      <w:r w:rsidRPr="00F84C90">
        <w:rPr>
          <w:rFonts w:ascii="Palatino Linotype" w:eastAsia="Calibri" w:hAnsi="Palatino Linotype"/>
          <w:b/>
          <w:bCs/>
          <w:color w:val="auto"/>
          <w:sz w:val="22"/>
          <w:szCs w:val="22"/>
        </w:rPr>
        <w:t>I</w:t>
      </w:r>
      <w:r w:rsidR="0031460E" w:rsidRPr="00F84C90">
        <w:rPr>
          <w:rFonts w:ascii="Palatino Linotype" w:eastAsia="Calibri" w:hAnsi="Palatino Linotype"/>
          <w:b/>
          <w:bCs/>
          <w:color w:val="auto"/>
          <w:sz w:val="22"/>
          <w:szCs w:val="22"/>
        </w:rPr>
        <w:t>II</w:t>
      </w:r>
      <w:r w:rsidRPr="00F84C90">
        <w:rPr>
          <w:rFonts w:ascii="Palatino Linotype" w:eastAsia="Calibri" w:hAnsi="Palatino Linotype"/>
          <w:b/>
          <w:bCs/>
          <w:color w:val="auto"/>
          <w:sz w:val="22"/>
          <w:szCs w:val="22"/>
        </w:rPr>
        <w:t>. Interposición del Recurso de Revisión</w:t>
      </w:r>
      <w:bookmarkEnd w:id="5"/>
    </w:p>
    <w:p w14:paraId="193305E5" w14:textId="77777777" w:rsidR="00EC77D9" w:rsidRPr="00F84C90" w:rsidRDefault="00EC77D9" w:rsidP="005F2C89">
      <w:pPr>
        <w:spacing w:after="0" w:line="360" w:lineRule="auto"/>
        <w:rPr>
          <w:rFonts w:eastAsia="Times New Roman" w:cs="Tahoma"/>
          <w:bCs/>
          <w:color w:val="auto"/>
          <w:lang w:eastAsia="es-ES"/>
        </w:rPr>
      </w:pPr>
    </w:p>
    <w:p w14:paraId="24595562" w14:textId="50F48F3B" w:rsidR="00EC77D9" w:rsidRPr="00F84C90" w:rsidRDefault="00F1768D" w:rsidP="005F2C89">
      <w:pPr>
        <w:spacing w:after="0" w:line="360" w:lineRule="auto"/>
        <w:rPr>
          <w:rFonts w:eastAsia="Times New Roman" w:cs="Tahoma"/>
          <w:bCs/>
          <w:color w:val="auto"/>
          <w:lang w:eastAsia="es-ES"/>
        </w:rPr>
      </w:pPr>
      <w:r w:rsidRPr="00F84C90">
        <w:rPr>
          <w:rFonts w:eastAsia="Times New Roman" w:cs="Tahoma"/>
          <w:bCs/>
          <w:color w:val="auto"/>
          <w:lang w:val="es-ES" w:eastAsia="es-ES"/>
        </w:rPr>
        <w:t xml:space="preserve">El </w:t>
      </w:r>
      <w:r w:rsidR="00DB61A7">
        <w:rPr>
          <w:rFonts w:eastAsia="Times New Roman" w:cs="Tahoma"/>
          <w:bCs/>
          <w:color w:val="auto"/>
          <w:lang w:val="es-ES" w:eastAsia="es-ES"/>
        </w:rPr>
        <w:t>veinticuatro de agosto</w:t>
      </w:r>
      <w:r w:rsidR="00851291" w:rsidRPr="00F84C90">
        <w:rPr>
          <w:rFonts w:eastAsia="Times New Roman" w:cs="Tahoma"/>
          <w:bCs/>
          <w:color w:val="auto"/>
          <w:lang w:val="es-ES" w:eastAsia="es-ES"/>
        </w:rPr>
        <w:t xml:space="preserve"> de dos mil veinticinco</w:t>
      </w:r>
      <w:r w:rsidR="00EE6AAF" w:rsidRPr="00F84C90">
        <w:rPr>
          <w:rFonts w:eastAsia="Times New Roman" w:cs="Tahoma"/>
          <w:bCs/>
          <w:color w:val="auto"/>
          <w:lang w:val="es-ES" w:eastAsia="es-ES"/>
        </w:rPr>
        <w:t xml:space="preserve">, </w:t>
      </w:r>
      <w:r w:rsidR="00EE6AAF" w:rsidRPr="00F84C90">
        <w:rPr>
          <w:rFonts w:eastAsia="Times New Roman" w:cs="Tahoma"/>
          <w:bCs/>
          <w:color w:val="auto"/>
          <w:lang w:eastAsia="es-ES"/>
        </w:rPr>
        <w:t xml:space="preserve">se recibió en este Instituto, a través del </w:t>
      </w:r>
      <w:r w:rsidR="00EE6AAF" w:rsidRPr="00F84C90">
        <w:rPr>
          <w:rFonts w:eastAsia="Times New Roman" w:cs="Tahoma"/>
          <w:bCs/>
          <w:color w:val="auto"/>
          <w:lang w:val="es-ES" w:eastAsia="es-ES"/>
        </w:rPr>
        <w:t>Sistema de Acceso a la Información Mexiquense (SAIMEX)</w:t>
      </w:r>
      <w:r w:rsidR="00EE6AAF" w:rsidRPr="00F84C90">
        <w:rPr>
          <w:rFonts w:eastAsia="Times New Roman" w:cs="Tahoma"/>
          <w:bCs/>
          <w:color w:val="auto"/>
          <w:lang w:eastAsia="es-ES"/>
        </w:rPr>
        <w:t>, el Recurso de Revisión interpuesto por la p</w:t>
      </w:r>
      <w:r w:rsidR="00D55E2F" w:rsidRPr="00F84C90">
        <w:rPr>
          <w:rFonts w:eastAsia="Times New Roman" w:cs="Tahoma"/>
          <w:bCs/>
          <w:color w:val="auto"/>
          <w:lang w:eastAsia="es-ES"/>
        </w:rPr>
        <w:t>ersona</w:t>
      </w:r>
      <w:r w:rsidR="00EE6AAF" w:rsidRPr="00F84C90">
        <w:rPr>
          <w:rFonts w:eastAsia="Times New Roman" w:cs="Tahoma"/>
          <w:bCs/>
          <w:color w:val="auto"/>
          <w:lang w:eastAsia="es-ES"/>
        </w:rPr>
        <w:t xml:space="preserve"> Recurrente, en contra</w:t>
      </w:r>
      <w:r w:rsidR="0068447E" w:rsidRPr="00F84C90">
        <w:rPr>
          <w:rFonts w:eastAsia="Times New Roman" w:cs="Tahoma"/>
          <w:bCs/>
          <w:color w:val="auto"/>
          <w:lang w:eastAsia="es-ES"/>
        </w:rPr>
        <w:t xml:space="preserve"> </w:t>
      </w:r>
      <w:r w:rsidR="00EE6AAF" w:rsidRPr="00F84C90">
        <w:rPr>
          <w:rFonts w:eastAsia="Times New Roman" w:cs="Tahoma"/>
          <w:bCs/>
          <w:color w:val="auto"/>
          <w:lang w:eastAsia="es-ES"/>
        </w:rPr>
        <w:t>de</w:t>
      </w:r>
      <w:r w:rsidR="0068447E" w:rsidRPr="00F84C90">
        <w:rPr>
          <w:rFonts w:eastAsia="Times New Roman" w:cs="Tahoma"/>
          <w:bCs/>
          <w:color w:val="auto"/>
          <w:lang w:eastAsia="es-ES"/>
        </w:rPr>
        <w:t xml:space="preserve"> la</w:t>
      </w:r>
      <w:r w:rsidR="00EE6AAF" w:rsidRPr="00F84C90">
        <w:rPr>
          <w:rFonts w:eastAsia="Times New Roman" w:cs="Tahoma"/>
          <w:bCs/>
          <w:color w:val="auto"/>
          <w:lang w:eastAsia="es-ES"/>
        </w:rPr>
        <w:t xml:space="preserve"> respuesta del Sujeto Obligado</w:t>
      </w:r>
      <w:r w:rsidR="00670893" w:rsidRPr="00F84C90">
        <w:rPr>
          <w:rFonts w:eastAsia="Times New Roman" w:cs="Tahoma"/>
          <w:bCs/>
          <w:color w:val="auto"/>
          <w:lang w:eastAsia="es-ES"/>
        </w:rPr>
        <w:t>,</w:t>
      </w:r>
      <w:r w:rsidR="00EE6AAF" w:rsidRPr="00F84C90">
        <w:rPr>
          <w:rFonts w:eastAsia="Calibri" w:cs="Times New Roman"/>
          <w:b/>
          <w:bCs/>
        </w:rPr>
        <w:t xml:space="preserve"> </w:t>
      </w:r>
      <w:r w:rsidR="00EE6AAF" w:rsidRPr="00F84C90">
        <w:rPr>
          <w:rFonts w:eastAsia="Times New Roman" w:cs="Tahoma"/>
          <w:bCs/>
          <w:color w:val="auto"/>
          <w:lang w:eastAsia="es-ES"/>
        </w:rPr>
        <w:t>en los siguientes términos:</w:t>
      </w:r>
    </w:p>
    <w:p w14:paraId="6E6C98B4" w14:textId="77777777" w:rsidR="00EE6AAF" w:rsidRPr="00F84C90" w:rsidRDefault="00EE6AAF" w:rsidP="005F2C89">
      <w:pPr>
        <w:spacing w:after="0" w:line="360" w:lineRule="auto"/>
        <w:rPr>
          <w:rFonts w:eastAsia="Times New Roman" w:cs="Tahoma"/>
          <w:bCs/>
          <w:color w:val="auto"/>
          <w:lang w:eastAsia="es-ES"/>
        </w:rPr>
      </w:pPr>
    </w:p>
    <w:p w14:paraId="122D4953" w14:textId="53AD726C" w:rsidR="00EC77D9" w:rsidRPr="00F84C90" w:rsidRDefault="00EC77D9" w:rsidP="005F2C89">
      <w:pPr>
        <w:spacing w:after="0" w:line="360" w:lineRule="auto"/>
        <w:ind w:left="567" w:right="567"/>
        <w:rPr>
          <w:rFonts w:eastAsia="Times New Roman" w:cs="Tahoma"/>
          <w:b/>
          <w:bCs/>
          <w:i/>
          <w:color w:val="auto"/>
          <w:sz w:val="20"/>
          <w:szCs w:val="20"/>
          <w:lang w:eastAsia="es-ES"/>
        </w:rPr>
      </w:pPr>
      <w:r w:rsidRPr="00F84C90">
        <w:rPr>
          <w:rFonts w:eastAsia="Times New Roman" w:cs="Tahoma"/>
          <w:b/>
          <w:bCs/>
          <w:i/>
          <w:color w:val="auto"/>
          <w:sz w:val="20"/>
          <w:szCs w:val="20"/>
          <w:lang w:eastAsia="es-ES"/>
        </w:rPr>
        <w:t>ACTO IMPUGNADO</w:t>
      </w:r>
    </w:p>
    <w:p w14:paraId="5CCEB8EC" w14:textId="6FA8D8BA" w:rsidR="00EC77D9" w:rsidRPr="00F84C90" w:rsidRDefault="00DB61A7" w:rsidP="005F2C89">
      <w:pPr>
        <w:spacing w:after="0" w:line="360" w:lineRule="auto"/>
        <w:ind w:left="567" w:right="567"/>
        <w:rPr>
          <w:i/>
          <w:iCs/>
          <w:color w:val="000000"/>
          <w:sz w:val="20"/>
          <w:szCs w:val="20"/>
        </w:rPr>
      </w:pPr>
      <w:r w:rsidRPr="00DB61A7">
        <w:rPr>
          <w:i/>
          <w:iCs/>
          <w:color w:val="000000"/>
          <w:sz w:val="20"/>
          <w:szCs w:val="20"/>
        </w:rPr>
        <w:t xml:space="preserve">solicito informe el ejercido por programa presupuestario dando una </w:t>
      </w:r>
      <w:proofErr w:type="spellStart"/>
      <w:r w:rsidRPr="00DB61A7">
        <w:rPr>
          <w:i/>
          <w:iCs/>
          <w:color w:val="000000"/>
          <w:sz w:val="20"/>
          <w:szCs w:val="20"/>
        </w:rPr>
        <w:t>proyeccion</w:t>
      </w:r>
      <w:proofErr w:type="spellEnd"/>
      <w:r w:rsidRPr="00DB61A7">
        <w:rPr>
          <w:i/>
          <w:iCs/>
          <w:color w:val="000000"/>
          <w:sz w:val="20"/>
          <w:szCs w:val="20"/>
        </w:rPr>
        <w:t xml:space="preserve"> sobre las finanzas públicas, considerando las premisas empleadas en los Criterios Generales de Política Económica, </w:t>
      </w:r>
      <w:r w:rsidRPr="00DB61A7">
        <w:rPr>
          <w:i/>
          <w:iCs/>
          <w:color w:val="000000"/>
          <w:sz w:val="20"/>
          <w:szCs w:val="20"/>
        </w:rPr>
        <w:lastRenderedPageBreak/>
        <w:t>realizadas de acuerdo con los formatos que emita el Consejo Nacional de Armonización Contable y que abarquen los meses de enero a junio del 2025</w:t>
      </w:r>
      <w:r w:rsidR="0024218A" w:rsidRPr="00F84C90">
        <w:rPr>
          <w:i/>
          <w:iCs/>
          <w:color w:val="000000"/>
          <w:sz w:val="20"/>
          <w:szCs w:val="20"/>
        </w:rPr>
        <w:t xml:space="preserve">” </w:t>
      </w:r>
      <w:r w:rsidR="00236B98" w:rsidRPr="00F84C90">
        <w:rPr>
          <w:i/>
          <w:iCs/>
          <w:color w:val="000000"/>
          <w:sz w:val="20"/>
          <w:szCs w:val="20"/>
        </w:rPr>
        <w:t>(Sic.)</w:t>
      </w:r>
    </w:p>
    <w:p w14:paraId="55C87C9D" w14:textId="77777777" w:rsidR="0024218A" w:rsidRPr="00F84C90" w:rsidRDefault="0024218A" w:rsidP="005F2C89">
      <w:pPr>
        <w:spacing w:after="0" w:line="360" w:lineRule="auto"/>
        <w:ind w:left="567" w:right="567"/>
        <w:rPr>
          <w:rFonts w:eastAsia="Times New Roman" w:cs="Tahoma"/>
          <w:bCs/>
          <w:i/>
          <w:color w:val="auto"/>
          <w:sz w:val="20"/>
          <w:szCs w:val="20"/>
          <w:lang w:eastAsia="es-ES"/>
        </w:rPr>
      </w:pPr>
    </w:p>
    <w:p w14:paraId="01991E43" w14:textId="083793C6" w:rsidR="00EC77D9" w:rsidRPr="00F84C90" w:rsidRDefault="00EC77D9" w:rsidP="005F2C89">
      <w:pPr>
        <w:spacing w:after="0" w:line="360" w:lineRule="auto"/>
        <w:ind w:left="567" w:right="567"/>
        <w:rPr>
          <w:rFonts w:eastAsia="Times New Roman" w:cs="Tahoma"/>
          <w:b/>
          <w:bCs/>
          <w:i/>
          <w:color w:val="auto"/>
          <w:sz w:val="20"/>
          <w:szCs w:val="20"/>
          <w:lang w:eastAsia="es-ES"/>
        </w:rPr>
      </w:pPr>
      <w:r w:rsidRPr="00F84C90">
        <w:rPr>
          <w:rFonts w:eastAsia="Times New Roman" w:cs="Tahoma"/>
          <w:b/>
          <w:bCs/>
          <w:i/>
          <w:color w:val="auto"/>
          <w:sz w:val="20"/>
          <w:szCs w:val="20"/>
          <w:lang w:eastAsia="es-ES"/>
        </w:rPr>
        <w:t>RAZONES O MOTIVOS DE LA INCONFORMIDAD</w:t>
      </w:r>
    </w:p>
    <w:p w14:paraId="6A2AB2B9" w14:textId="4E4BEF9D" w:rsidR="00EC77D9" w:rsidRPr="00F84C90" w:rsidRDefault="00FD0DD3" w:rsidP="005F2C89">
      <w:pPr>
        <w:spacing w:after="0" w:line="360" w:lineRule="auto"/>
        <w:ind w:left="567" w:right="567"/>
        <w:rPr>
          <w:rFonts w:eastAsia="Times New Roman" w:cs="Tahoma"/>
          <w:bCs/>
          <w:i/>
          <w:color w:val="auto"/>
          <w:sz w:val="20"/>
          <w:szCs w:val="20"/>
          <w:lang w:eastAsia="es-ES"/>
        </w:rPr>
      </w:pPr>
      <w:r w:rsidRPr="00FD0DD3">
        <w:rPr>
          <w:i/>
          <w:color w:val="000000"/>
          <w:sz w:val="20"/>
          <w:szCs w:val="20"/>
        </w:rPr>
        <w:t xml:space="preserve">el ayuntamiento no proporciono toda la </w:t>
      </w:r>
      <w:proofErr w:type="spellStart"/>
      <w:r w:rsidRPr="00FD0DD3">
        <w:rPr>
          <w:i/>
          <w:color w:val="000000"/>
          <w:sz w:val="20"/>
          <w:szCs w:val="20"/>
        </w:rPr>
        <w:t>informacion</w:t>
      </w:r>
      <w:proofErr w:type="spellEnd"/>
      <w:r w:rsidRPr="00FD0DD3">
        <w:rPr>
          <w:i/>
          <w:color w:val="000000"/>
          <w:sz w:val="20"/>
          <w:szCs w:val="20"/>
        </w:rPr>
        <w:t xml:space="preserve"> antes solicitada en apego a los Artículo 92, fracción I, de la Ley de Transparencia y Acceso a la Información Pública del Estado de México y Municipios, por lo que nuevamente solicito sea proporcionada dicha </w:t>
      </w:r>
      <w:proofErr w:type="spellStart"/>
      <w:r w:rsidRPr="00FD0DD3">
        <w:rPr>
          <w:i/>
          <w:color w:val="000000"/>
          <w:sz w:val="20"/>
          <w:szCs w:val="20"/>
        </w:rPr>
        <w:t>informacion</w:t>
      </w:r>
      <w:proofErr w:type="spellEnd"/>
      <w:r w:rsidRPr="00FD0DD3">
        <w:rPr>
          <w:i/>
          <w:color w:val="000000"/>
          <w:sz w:val="20"/>
          <w:szCs w:val="20"/>
        </w:rPr>
        <w:t xml:space="preserve"> en los tiempos que marque la Ley antes descrita aplicando las sanciones y medios de apremio al sujeto obligado</w:t>
      </w:r>
      <w:r w:rsidR="00EC77D9" w:rsidRPr="00F84C90">
        <w:rPr>
          <w:i/>
          <w:color w:val="000000"/>
          <w:sz w:val="20"/>
          <w:szCs w:val="20"/>
        </w:rPr>
        <w:t>”</w:t>
      </w:r>
      <w:r w:rsidR="0024218A" w:rsidRPr="00F84C90">
        <w:rPr>
          <w:i/>
          <w:color w:val="000000"/>
          <w:sz w:val="20"/>
          <w:szCs w:val="20"/>
        </w:rPr>
        <w:t xml:space="preserve"> </w:t>
      </w:r>
    </w:p>
    <w:p w14:paraId="417EBFB0" w14:textId="77777777" w:rsidR="00943C49" w:rsidRPr="00F84C90" w:rsidRDefault="00943C49" w:rsidP="005F2C89">
      <w:pPr>
        <w:spacing w:after="0" w:line="360" w:lineRule="auto"/>
        <w:rPr>
          <w:rFonts w:eastAsia="Calibri" w:cs="Tahoma"/>
          <w:b/>
          <w:color w:val="000000"/>
        </w:rPr>
      </w:pPr>
    </w:p>
    <w:p w14:paraId="32EBD4AE" w14:textId="45EC4018" w:rsidR="00EC77D9" w:rsidRPr="00F84C90" w:rsidRDefault="0031460E" w:rsidP="005F2C89">
      <w:pPr>
        <w:pStyle w:val="Ttulo2"/>
        <w:spacing w:before="0" w:line="360" w:lineRule="auto"/>
        <w:rPr>
          <w:rFonts w:ascii="Palatino Linotype" w:eastAsia="Batang" w:hAnsi="Palatino Linotype"/>
          <w:b/>
          <w:bCs/>
          <w:color w:val="auto"/>
          <w:sz w:val="22"/>
          <w:szCs w:val="22"/>
        </w:rPr>
      </w:pPr>
      <w:bookmarkStart w:id="6" w:name="_Toc223020878"/>
      <w:r w:rsidRPr="00F84C90">
        <w:rPr>
          <w:rFonts w:ascii="Palatino Linotype" w:eastAsia="Calibri" w:hAnsi="Palatino Linotype"/>
          <w:b/>
          <w:bCs/>
          <w:color w:val="auto"/>
          <w:sz w:val="22"/>
          <w:szCs w:val="22"/>
        </w:rPr>
        <w:t>I</w:t>
      </w:r>
      <w:r w:rsidR="00EC77D9" w:rsidRPr="00F84C90">
        <w:rPr>
          <w:rFonts w:ascii="Palatino Linotype" w:eastAsia="Calibri" w:hAnsi="Palatino Linotype"/>
          <w:b/>
          <w:bCs/>
          <w:color w:val="auto"/>
          <w:sz w:val="22"/>
          <w:szCs w:val="22"/>
        </w:rPr>
        <w:t xml:space="preserve">V. </w:t>
      </w:r>
      <w:r w:rsidR="00EC77D9" w:rsidRPr="00F84C90">
        <w:rPr>
          <w:rFonts w:ascii="Palatino Linotype" w:eastAsia="Batang" w:hAnsi="Palatino Linotype"/>
          <w:b/>
          <w:bCs/>
          <w:color w:val="auto"/>
          <w:sz w:val="22"/>
          <w:szCs w:val="22"/>
        </w:rPr>
        <w:t>Trámite del Recurso de Revisión</w:t>
      </w:r>
      <w:r w:rsidR="00EC77D9" w:rsidRPr="00F84C90">
        <w:rPr>
          <w:rFonts w:ascii="Palatino Linotype" w:eastAsia="Calibri" w:hAnsi="Palatino Linotype"/>
          <w:b/>
          <w:bCs/>
          <w:color w:val="auto"/>
          <w:sz w:val="22"/>
          <w:szCs w:val="22"/>
        </w:rPr>
        <w:t xml:space="preserve"> </w:t>
      </w:r>
      <w:r w:rsidR="00EC77D9" w:rsidRPr="00F84C90">
        <w:rPr>
          <w:rFonts w:ascii="Palatino Linotype" w:eastAsia="Batang" w:hAnsi="Palatino Linotype"/>
          <w:b/>
          <w:bCs/>
          <w:color w:val="auto"/>
          <w:sz w:val="22"/>
          <w:szCs w:val="22"/>
        </w:rPr>
        <w:t>ante este Instituto</w:t>
      </w:r>
      <w:bookmarkEnd w:id="6"/>
    </w:p>
    <w:p w14:paraId="1C4ADB40" w14:textId="77777777" w:rsidR="00EC77D9" w:rsidRPr="00F84C90" w:rsidRDefault="00EC77D9" w:rsidP="005F2C89">
      <w:pPr>
        <w:spacing w:after="0" w:line="360" w:lineRule="auto"/>
        <w:rPr>
          <w:rFonts w:eastAsia="Batang" w:cs="Tahoma"/>
          <w:bCs/>
          <w:color w:val="000000"/>
        </w:rPr>
      </w:pPr>
    </w:p>
    <w:p w14:paraId="7EC9EE07" w14:textId="0727B933" w:rsidR="00EC77D9" w:rsidRPr="00F84C90" w:rsidRDefault="00EC77D9" w:rsidP="005F2C89">
      <w:pPr>
        <w:spacing w:after="0" w:line="360" w:lineRule="auto"/>
        <w:rPr>
          <w:rFonts w:eastAsia="Batang" w:cs="Tahoma"/>
          <w:b/>
          <w:bCs/>
          <w:color w:val="000000"/>
        </w:rPr>
      </w:pPr>
      <w:r w:rsidRPr="00F84C90">
        <w:rPr>
          <w:rFonts w:eastAsia="Batang" w:cs="Tahoma"/>
          <w:b/>
          <w:bCs/>
          <w:color w:val="000000"/>
        </w:rPr>
        <w:t xml:space="preserve">a) Turno del Medio de Impugnación. </w:t>
      </w:r>
      <w:r w:rsidR="006E0839" w:rsidRPr="00F84C90">
        <w:rPr>
          <w:rFonts w:eastAsia="Times New Roman" w:cs="Tahoma"/>
          <w:bCs/>
          <w:color w:val="auto"/>
          <w:lang w:val="es-ES" w:eastAsia="es-ES"/>
        </w:rPr>
        <w:t xml:space="preserve">El </w:t>
      </w:r>
      <w:r w:rsidR="00FD0DD3">
        <w:rPr>
          <w:rFonts w:eastAsia="Times New Roman" w:cs="Tahoma"/>
          <w:bCs/>
          <w:color w:val="auto"/>
          <w:lang w:val="es-ES" w:eastAsia="es-ES"/>
        </w:rPr>
        <w:t>veinticuatro de agosto</w:t>
      </w:r>
      <w:r w:rsidR="006E0839" w:rsidRPr="00F84C90">
        <w:rPr>
          <w:rFonts w:eastAsia="Times New Roman" w:cs="Tahoma"/>
          <w:bCs/>
          <w:color w:val="auto"/>
          <w:lang w:val="es-ES" w:eastAsia="es-ES"/>
        </w:rPr>
        <w:t xml:space="preserve"> de dos mil veinticinco</w:t>
      </w:r>
      <w:r w:rsidRPr="00F84C90">
        <w:rPr>
          <w:rFonts w:eastAsia="Batang" w:cs="Tahoma"/>
          <w:bCs/>
          <w:color w:val="000000"/>
        </w:rPr>
        <w:t xml:space="preserve">, el </w:t>
      </w:r>
      <w:r w:rsidRPr="00F84C90">
        <w:rPr>
          <w:rFonts w:eastAsia="Calibri" w:cs="Tahoma"/>
          <w:color w:val="000000"/>
          <w:lang w:val="es-ES"/>
        </w:rPr>
        <w:t>Sistema de Acceso a la Información Mexiquense (SAIMEX),</w:t>
      </w:r>
      <w:r w:rsidRPr="00F84C90">
        <w:rPr>
          <w:rFonts w:eastAsia="Batang" w:cs="Tahoma"/>
          <w:bCs/>
          <w:color w:val="000000"/>
        </w:rPr>
        <w:t xml:space="preserve"> asignó el número de expediente</w:t>
      </w:r>
      <w:r w:rsidR="00394EBC" w:rsidRPr="00F84C90">
        <w:t xml:space="preserve"> </w:t>
      </w:r>
      <w:r w:rsidR="00DB61A7">
        <w:rPr>
          <w:rFonts w:eastAsia="Calibri" w:cs="Tahoma"/>
          <w:b/>
          <w:bCs/>
        </w:rPr>
        <w:t>09976/INFOEM/IP/RR/2025</w:t>
      </w:r>
      <w:r w:rsidRPr="00F84C90">
        <w:rPr>
          <w:rFonts w:eastAsia="Batang" w:cs="Tahoma"/>
          <w:bCs/>
          <w:color w:val="000000"/>
        </w:rPr>
        <w:t xml:space="preserve">, al Medio de Impugnación que nos ocupa, con base en el sistema aprobado por el Pleno de este </w:t>
      </w:r>
      <w:r w:rsidR="00394EBC" w:rsidRPr="00F84C90">
        <w:rPr>
          <w:rFonts w:eastAsia="Batang" w:cs="Tahoma"/>
          <w:bCs/>
          <w:color w:val="000000"/>
        </w:rPr>
        <w:t>Organismo</w:t>
      </w:r>
      <w:r w:rsidRPr="00F84C90">
        <w:rPr>
          <w:rFonts w:eastAsia="Batang" w:cs="Tahoma"/>
          <w:bCs/>
          <w:color w:val="000000"/>
        </w:rPr>
        <w:t xml:space="preserve"> Garante y lo turnó al Comisionado Ponente Luis Gustavo Parra Noriega, para los efectos del artículo 185, fracción I de la Ley de Transparencia y Acceso a la Información Pública del Estado de México y Municipios.</w:t>
      </w:r>
    </w:p>
    <w:p w14:paraId="23BD8332" w14:textId="77777777" w:rsidR="00EC77D9" w:rsidRPr="00F84C90" w:rsidRDefault="00EC77D9" w:rsidP="005F2C89">
      <w:pPr>
        <w:spacing w:after="0" w:line="360" w:lineRule="auto"/>
        <w:rPr>
          <w:rFonts w:eastAsia="Batang" w:cs="Tahoma"/>
          <w:bCs/>
          <w:color w:val="000000"/>
        </w:rPr>
      </w:pPr>
    </w:p>
    <w:p w14:paraId="385EEA5C" w14:textId="7BC56B2F" w:rsidR="00EC77D9" w:rsidRPr="00F84C90" w:rsidRDefault="00EC77D9" w:rsidP="005F2C89">
      <w:pPr>
        <w:spacing w:after="0" w:line="360" w:lineRule="auto"/>
        <w:rPr>
          <w:rFonts w:eastAsia="Times New Roman" w:cs="Tahoma"/>
          <w:bCs/>
          <w:color w:val="auto"/>
          <w:lang w:val="es-ES_tradnl" w:eastAsia="es-ES"/>
        </w:rPr>
      </w:pPr>
      <w:r w:rsidRPr="00F84C90">
        <w:rPr>
          <w:rFonts w:eastAsia="Times New Roman" w:cs="Tahoma"/>
          <w:b/>
          <w:bCs/>
          <w:color w:val="auto"/>
          <w:lang w:eastAsia="es-ES"/>
        </w:rPr>
        <w:t>b) Admisión del Recurso de Revisión</w:t>
      </w:r>
      <w:r w:rsidRPr="00F84C90">
        <w:rPr>
          <w:rFonts w:eastAsia="Times New Roman" w:cs="Tahoma"/>
          <w:b/>
          <w:bCs/>
          <w:color w:val="auto"/>
          <w:lang w:val="es-ES_tradnl" w:eastAsia="es-ES"/>
        </w:rPr>
        <w:t xml:space="preserve">. </w:t>
      </w:r>
      <w:r w:rsidR="006E0839" w:rsidRPr="00F84C90">
        <w:rPr>
          <w:rFonts w:eastAsia="Times New Roman" w:cs="Tahoma"/>
          <w:bCs/>
          <w:color w:val="auto"/>
          <w:lang w:val="es-ES" w:eastAsia="es-ES"/>
        </w:rPr>
        <w:t xml:space="preserve">El </w:t>
      </w:r>
      <w:r w:rsidR="00FD0DD3">
        <w:rPr>
          <w:rFonts w:eastAsia="Times New Roman" w:cs="Tahoma"/>
          <w:bCs/>
          <w:color w:val="auto"/>
          <w:lang w:val="es-ES" w:eastAsia="es-ES"/>
        </w:rPr>
        <w:t>veintiocho de agosto de dos mil veinticinco</w:t>
      </w:r>
      <w:r w:rsidR="006E0839" w:rsidRPr="00F84C90">
        <w:rPr>
          <w:rFonts w:eastAsia="Times New Roman" w:cs="Tahoma"/>
          <w:bCs/>
          <w:color w:val="auto"/>
          <w:lang w:val="es-ES" w:eastAsia="es-ES"/>
        </w:rPr>
        <w:t xml:space="preserve"> de dos mil veinticinco</w:t>
      </w:r>
      <w:r w:rsidRPr="00F84C90">
        <w:rPr>
          <w:rFonts w:eastAsia="Times New Roman" w:cs="Tahoma"/>
          <w:bCs/>
          <w:color w:val="auto"/>
          <w:lang w:val="es-ES_tradnl" w:eastAsia="es-ES"/>
        </w:rPr>
        <w:t xml:space="preserve">, se acordó la admisión del Recurso de Revisión interpuesto por </w:t>
      </w:r>
      <w:r w:rsidR="00B064A4" w:rsidRPr="00F84C90">
        <w:rPr>
          <w:rFonts w:eastAsia="Times New Roman" w:cs="Tahoma"/>
          <w:bCs/>
          <w:color w:val="auto"/>
          <w:lang w:val="es-ES_tradnl" w:eastAsia="es-ES"/>
        </w:rPr>
        <w:t>la persona</w:t>
      </w:r>
      <w:r w:rsidRPr="00F84C90">
        <w:rPr>
          <w:rFonts w:eastAsia="Times New Roman" w:cs="Tahoma"/>
          <w:bCs/>
          <w:color w:val="auto"/>
          <w:lang w:val="es-ES_tradnl" w:eastAsia="es-ES"/>
        </w:rPr>
        <w:t xml:space="preserve"> Recurrente en contra del Sujeto Obligado, en términos del artículo 185, fracciones I y II de la Ley de Transparencia y Acceso a la Información Pública del Estado de México y Municipios, el cual fue notificado a las partes</w:t>
      </w:r>
      <w:r w:rsidR="00CB7980" w:rsidRPr="00F84C90">
        <w:rPr>
          <w:rFonts w:eastAsia="Times New Roman" w:cs="Tahoma"/>
          <w:bCs/>
          <w:color w:val="auto"/>
          <w:lang w:val="es-ES_tradnl" w:eastAsia="es-ES"/>
        </w:rPr>
        <w:t xml:space="preserve"> </w:t>
      </w:r>
      <w:r w:rsidR="001756F2" w:rsidRPr="00F84C90">
        <w:rPr>
          <w:rFonts w:eastAsia="Times New Roman" w:cs="Tahoma"/>
          <w:bCs/>
          <w:color w:val="auto"/>
          <w:lang w:val="es-ES_tradnl" w:eastAsia="es-ES"/>
        </w:rPr>
        <w:t>el</w:t>
      </w:r>
      <w:r w:rsidR="00AB3BAD" w:rsidRPr="00F84C90">
        <w:rPr>
          <w:rFonts w:eastAsia="Times New Roman" w:cs="Tahoma"/>
          <w:bCs/>
          <w:color w:val="auto"/>
          <w:lang w:val="es-ES_tradnl" w:eastAsia="es-ES"/>
        </w:rPr>
        <w:t xml:space="preserve"> mismo día</w:t>
      </w:r>
      <w:r w:rsidR="00CB7980" w:rsidRPr="00F84C90">
        <w:rPr>
          <w:rFonts w:eastAsia="Times New Roman" w:cs="Tahoma"/>
          <w:bCs/>
          <w:color w:val="auto"/>
          <w:lang w:val="es-ES_tradnl" w:eastAsia="es-ES"/>
        </w:rPr>
        <w:t xml:space="preserve">, </w:t>
      </w:r>
      <w:r w:rsidRPr="00F84C90">
        <w:rPr>
          <w:rFonts w:eastAsia="Times New Roman" w:cs="Tahoma"/>
          <w:bCs/>
          <w:color w:val="auto"/>
          <w:lang w:val="es-ES_tradnl" w:eastAsia="es-ES"/>
        </w:rPr>
        <w:t xml:space="preserve">a través del Sistema de Acceso a la Información Mexiquense (SAIMEX), en el que se les otorgó un plazo de siete días hábiles posteriores a la misma, para que manifestaran lo que a su derecho conviniera y formularan alegatos. </w:t>
      </w:r>
    </w:p>
    <w:p w14:paraId="6D7C0A81" w14:textId="4A0B68EC" w:rsidR="00FD0DD3" w:rsidRDefault="000D29CD" w:rsidP="005F2C89">
      <w:pPr>
        <w:spacing w:after="0" w:line="360" w:lineRule="auto"/>
      </w:pPr>
      <w:r w:rsidRPr="00F84C90">
        <w:rPr>
          <w:rFonts w:eastAsia="Times New Roman" w:cs="Tahoma"/>
          <w:b/>
          <w:color w:val="auto"/>
          <w:lang w:eastAsia="es-ES"/>
        </w:rPr>
        <w:lastRenderedPageBreak/>
        <w:t>c</w:t>
      </w:r>
      <w:r w:rsidR="000F2142" w:rsidRPr="00F84C90">
        <w:rPr>
          <w:rFonts w:eastAsia="Times New Roman" w:cs="Tahoma"/>
          <w:b/>
          <w:color w:val="auto"/>
          <w:lang w:eastAsia="es-ES"/>
        </w:rPr>
        <w:t xml:space="preserve">) </w:t>
      </w:r>
      <w:r w:rsidR="00FD0DD3">
        <w:rPr>
          <w:b/>
          <w:bCs/>
        </w:rPr>
        <w:t xml:space="preserve">Informe Justificado. </w:t>
      </w:r>
      <w:r w:rsidR="00FD0DD3">
        <w:t xml:space="preserve">El cinco de septiembre de dos mil veinticinco, se recibió, a través del Sistema de Acceso a la Información Mexiquense (SAIMEX), el Informe Justificado del Sujeto Obligado, a través del oficio </w:t>
      </w:r>
      <w:r w:rsidR="00FD0DD3" w:rsidRPr="00FD0DD3">
        <w:t>00005/DIF JOQUICINGO/IP/2025</w:t>
      </w:r>
      <w:r w:rsidR="00FD0DD3">
        <w:t xml:space="preserve">, de la misma fecha de recepción, emitido por la Titular de la Unidad de </w:t>
      </w:r>
      <w:r w:rsidR="0085134E">
        <w:t>Información, Programación, Presupuestación y Evaluación, por medio del cual ratifica la respuesta proporcionada, al señalar lo siguiente:</w:t>
      </w:r>
    </w:p>
    <w:p w14:paraId="4CB8431D" w14:textId="77777777" w:rsidR="0085134E" w:rsidRDefault="0085134E" w:rsidP="005F2C89">
      <w:pPr>
        <w:spacing w:after="0" w:line="360" w:lineRule="auto"/>
      </w:pPr>
    </w:p>
    <w:p w14:paraId="4262889B" w14:textId="6E330AD4" w:rsidR="0085134E" w:rsidRDefault="0085134E" w:rsidP="005F2C89">
      <w:pPr>
        <w:spacing w:after="0" w:line="360" w:lineRule="auto"/>
        <w:ind w:left="567" w:right="567"/>
        <w:rPr>
          <w:i/>
          <w:iCs/>
          <w:sz w:val="20"/>
          <w:szCs w:val="20"/>
        </w:rPr>
      </w:pPr>
      <w:r w:rsidRPr="0085134E">
        <w:rPr>
          <w:i/>
          <w:iCs/>
          <w:sz w:val="20"/>
          <w:szCs w:val="20"/>
        </w:rPr>
        <w:t>“…</w:t>
      </w:r>
    </w:p>
    <w:p w14:paraId="2FAFC8F4" w14:textId="77777777" w:rsidR="0085134E" w:rsidRDefault="0085134E" w:rsidP="005F2C89">
      <w:pPr>
        <w:spacing w:after="0" w:line="360" w:lineRule="auto"/>
        <w:ind w:left="567" w:right="567"/>
        <w:rPr>
          <w:i/>
          <w:iCs/>
          <w:sz w:val="20"/>
          <w:szCs w:val="20"/>
        </w:rPr>
      </w:pPr>
      <w:r w:rsidRPr="0085134E">
        <w:rPr>
          <w:i/>
          <w:iCs/>
          <w:sz w:val="20"/>
          <w:szCs w:val="20"/>
        </w:rPr>
        <w:t xml:space="preserve">No obstante, la aclaración anterior, en un acto de máxima publicidad y buena fe, se informa que la solicitud original, en la parte que sí correspondía a la información del </w:t>
      </w:r>
      <w:r w:rsidRPr="0085134E">
        <w:rPr>
          <w:b/>
          <w:bCs/>
          <w:i/>
          <w:iCs/>
          <w:sz w:val="20"/>
          <w:szCs w:val="20"/>
        </w:rPr>
        <w:t>SMDIF</w:t>
      </w:r>
      <w:r w:rsidRPr="0085134E">
        <w:rPr>
          <w:i/>
          <w:iCs/>
          <w:sz w:val="20"/>
          <w:szCs w:val="20"/>
        </w:rPr>
        <w:t>, fue atendida en tiempo y forma.</w:t>
      </w:r>
    </w:p>
    <w:p w14:paraId="54854C4A" w14:textId="77777777" w:rsidR="0085134E" w:rsidRPr="0085134E" w:rsidRDefault="0085134E" w:rsidP="005F2C89">
      <w:pPr>
        <w:spacing w:after="0" w:line="360" w:lineRule="auto"/>
        <w:ind w:left="567" w:right="567"/>
        <w:rPr>
          <w:i/>
          <w:iCs/>
          <w:sz w:val="20"/>
          <w:szCs w:val="20"/>
        </w:rPr>
      </w:pPr>
    </w:p>
    <w:p w14:paraId="05BCFFC0" w14:textId="4F5C7C36" w:rsidR="0085134E" w:rsidRDefault="0085134E" w:rsidP="005F2C89">
      <w:pPr>
        <w:spacing w:after="0" w:line="360" w:lineRule="auto"/>
        <w:ind w:left="567" w:right="567"/>
        <w:rPr>
          <w:i/>
          <w:iCs/>
          <w:sz w:val="20"/>
          <w:szCs w:val="20"/>
        </w:rPr>
      </w:pPr>
      <w:r>
        <w:rPr>
          <w:i/>
          <w:iCs/>
          <w:sz w:val="20"/>
          <w:szCs w:val="20"/>
        </w:rPr>
        <w:t xml:space="preserve">El … </w:t>
      </w:r>
      <w:r w:rsidRPr="0085134E">
        <w:rPr>
          <w:i/>
          <w:iCs/>
          <w:sz w:val="20"/>
          <w:szCs w:val="20"/>
        </w:rPr>
        <w:t>ya ha sido debidamente entregado y se encuentra disponible para su consulta pública, en cumplimiento con lo establecido en la ley de la materia.</w:t>
      </w:r>
    </w:p>
    <w:p w14:paraId="298C58F6" w14:textId="77777777" w:rsidR="0085134E" w:rsidRPr="0085134E" w:rsidRDefault="0085134E" w:rsidP="005F2C89">
      <w:pPr>
        <w:spacing w:after="0" w:line="360" w:lineRule="auto"/>
        <w:ind w:left="567" w:right="567"/>
        <w:rPr>
          <w:i/>
          <w:iCs/>
          <w:sz w:val="20"/>
          <w:szCs w:val="20"/>
        </w:rPr>
      </w:pPr>
    </w:p>
    <w:p w14:paraId="3EAC2AB0" w14:textId="20B9F3B7" w:rsidR="0085134E" w:rsidRDefault="0085134E" w:rsidP="005F2C89">
      <w:pPr>
        <w:spacing w:after="0" w:line="360" w:lineRule="auto"/>
        <w:ind w:left="567" w:right="567"/>
        <w:rPr>
          <w:i/>
          <w:iCs/>
          <w:sz w:val="20"/>
          <w:szCs w:val="20"/>
          <w:u w:val="single"/>
        </w:rPr>
      </w:pPr>
      <w:r w:rsidRPr="0085134E">
        <w:rPr>
          <w:i/>
          <w:iCs/>
          <w:sz w:val="20"/>
          <w:szCs w:val="20"/>
        </w:rPr>
        <w:t xml:space="preserve">La información puede ser consultada en el siguiente enlace:  </w:t>
      </w:r>
      <w:hyperlink r:id="rId8" w:history="1">
        <w:r w:rsidRPr="0085134E">
          <w:rPr>
            <w:rStyle w:val="Hipervnculo"/>
            <w:i/>
            <w:iCs/>
            <w:sz w:val="20"/>
            <w:szCs w:val="20"/>
          </w:rPr>
          <w:t>https://difjoquicingo.netlify.app/transparencia</w:t>
        </w:r>
      </w:hyperlink>
    </w:p>
    <w:p w14:paraId="5ACE8D17" w14:textId="77777777" w:rsidR="0085134E" w:rsidRPr="0085134E" w:rsidRDefault="0085134E" w:rsidP="005F2C89">
      <w:pPr>
        <w:spacing w:after="0" w:line="360" w:lineRule="auto"/>
        <w:ind w:left="567" w:right="567"/>
        <w:rPr>
          <w:i/>
          <w:iCs/>
          <w:sz w:val="20"/>
          <w:szCs w:val="20"/>
        </w:rPr>
      </w:pPr>
    </w:p>
    <w:p w14:paraId="6DEE75C8" w14:textId="77777777" w:rsidR="0085134E" w:rsidRPr="0085134E" w:rsidRDefault="0085134E" w:rsidP="005F2C89">
      <w:pPr>
        <w:spacing w:after="0" w:line="360" w:lineRule="auto"/>
        <w:ind w:left="567" w:right="567"/>
        <w:jc w:val="center"/>
        <w:rPr>
          <w:i/>
          <w:iCs/>
          <w:sz w:val="20"/>
          <w:szCs w:val="20"/>
        </w:rPr>
      </w:pPr>
      <w:r w:rsidRPr="0085134E">
        <w:rPr>
          <w:i/>
          <w:iCs/>
          <w:noProof/>
          <w:sz w:val="20"/>
          <w:szCs w:val="20"/>
          <w:lang w:eastAsia="es-MX"/>
        </w:rPr>
        <w:drawing>
          <wp:inline distT="0" distB="0" distL="0" distR="0" wp14:anchorId="1DBACE16" wp14:editId="310B4F1F">
            <wp:extent cx="3600450" cy="2134687"/>
            <wp:effectExtent l="0" t="0" r="0" b="0"/>
            <wp:docPr id="17801882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88293" name="Imagen 17801882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9831" cy="2140249"/>
                    </a:xfrm>
                    <a:prstGeom prst="rect">
                      <a:avLst/>
                    </a:prstGeom>
                  </pic:spPr>
                </pic:pic>
              </a:graphicData>
            </a:graphic>
          </wp:inline>
        </w:drawing>
      </w:r>
    </w:p>
    <w:p w14:paraId="70295D4F" w14:textId="187BAD54" w:rsidR="0085134E" w:rsidRDefault="0085134E" w:rsidP="005F2C89">
      <w:pPr>
        <w:spacing w:after="0" w:line="360" w:lineRule="auto"/>
        <w:ind w:left="567" w:right="567"/>
        <w:rPr>
          <w:i/>
          <w:iCs/>
          <w:sz w:val="20"/>
          <w:szCs w:val="20"/>
        </w:rPr>
      </w:pPr>
      <w:r w:rsidRPr="0085134E">
        <w:rPr>
          <w:i/>
          <w:iCs/>
          <w:sz w:val="20"/>
          <w:szCs w:val="20"/>
        </w:rPr>
        <w:lastRenderedPageBreak/>
        <w:t>Conclusión</w:t>
      </w:r>
    </w:p>
    <w:p w14:paraId="527CCAC4" w14:textId="77777777" w:rsidR="0085134E" w:rsidRPr="0085134E" w:rsidRDefault="0085134E" w:rsidP="005F2C89">
      <w:pPr>
        <w:spacing w:after="0" w:line="360" w:lineRule="auto"/>
        <w:ind w:left="567" w:right="567"/>
        <w:rPr>
          <w:i/>
          <w:iCs/>
          <w:sz w:val="20"/>
          <w:szCs w:val="20"/>
        </w:rPr>
      </w:pPr>
    </w:p>
    <w:p w14:paraId="7DED9003" w14:textId="77777777" w:rsidR="0085134E" w:rsidRPr="0085134E" w:rsidRDefault="0085134E" w:rsidP="005F2C89">
      <w:pPr>
        <w:spacing w:after="0" w:line="360" w:lineRule="auto"/>
        <w:ind w:left="567" w:right="567"/>
        <w:rPr>
          <w:i/>
          <w:iCs/>
          <w:sz w:val="20"/>
          <w:szCs w:val="20"/>
        </w:rPr>
      </w:pPr>
      <w:r w:rsidRPr="0085134E">
        <w:rPr>
          <w:i/>
          <w:iCs/>
          <w:sz w:val="20"/>
          <w:szCs w:val="20"/>
        </w:rPr>
        <w:t>Con base en la distinción jurídica entre ambos entes públicos y en la evidencia de que la información ya ha sido publicada, se solicita que se considere la solicitud como debidamente atendida por este Sujeto Obligado.</w:t>
      </w:r>
    </w:p>
    <w:p w14:paraId="466B2ACA" w14:textId="30DB1ABD" w:rsidR="0085134E" w:rsidRPr="0085134E" w:rsidRDefault="0085134E" w:rsidP="005F2C89">
      <w:pPr>
        <w:spacing w:after="0" w:line="360" w:lineRule="auto"/>
        <w:ind w:left="567" w:right="567"/>
        <w:rPr>
          <w:rFonts w:eastAsia="Times New Roman" w:cs="Tahoma"/>
          <w:b/>
          <w:i/>
          <w:iCs/>
          <w:color w:val="auto"/>
          <w:sz w:val="20"/>
          <w:szCs w:val="20"/>
          <w:lang w:eastAsia="es-ES"/>
        </w:rPr>
      </w:pPr>
      <w:r w:rsidRPr="0085134E">
        <w:rPr>
          <w:i/>
          <w:iCs/>
          <w:sz w:val="20"/>
          <w:szCs w:val="20"/>
        </w:rPr>
        <w:t>…”</w:t>
      </w:r>
    </w:p>
    <w:p w14:paraId="653C619F" w14:textId="77777777" w:rsidR="00B44404" w:rsidRPr="00F84C90" w:rsidRDefault="00B44404" w:rsidP="005F2C89">
      <w:pPr>
        <w:spacing w:after="0" w:line="360" w:lineRule="auto"/>
      </w:pPr>
    </w:p>
    <w:p w14:paraId="40A889F8" w14:textId="1DA4893C" w:rsidR="00FD0DD3" w:rsidRDefault="00B44404" w:rsidP="005F2C89">
      <w:pPr>
        <w:spacing w:after="0" w:line="360" w:lineRule="auto"/>
        <w:rPr>
          <w:b/>
        </w:rPr>
      </w:pPr>
      <w:bookmarkStart w:id="7" w:name="_Hlk182976945"/>
      <w:r w:rsidRPr="00F84C90">
        <w:rPr>
          <w:b/>
        </w:rPr>
        <w:t xml:space="preserve">d) </w:t>
      </w:r>
      <w:bookmarkEnd w:id="7"/>
      <w:r w:rsidR="00FD0DD3">
        <w:rPr>
          <w:b/>
          <w:bCs/>
          <w:color w:val="000000"/>
        </w:rPr>
        <w:t>Vista del Informe Justificado.</w:t>
      </w:r>
      <w:r w:rsidR="00FD0DD3">
        <w:t xml:space="preserve"> El dieciocho de febrero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w:t>
      </w:r>
      <w:r w:rsidR="00FD0DD3">
        <w:rPr>
          <w:b/>
          <w:bCs/>
        </w:rPr>
        <w:t>Cabe señalar que el Particular fue omiso en realizar manifestación alguna.</w:t>
      </w:r>
    </w:p>
    <w:p w14:paraId="234EDA02" w14:textId="77777777" w:rsidR="00C91A88" w:rsidRPr="00F84C90" w:rsidRDefault="00C91A88" w:rsidP="005F2C89">
      <w:pPr>
        <w:widowControl w:val="0"/>
        <w:spacing w:after="0" w:line="360" w:lineRule="auto"/>
        <w:rPr>
          <w:rFonts w:eastAsia="Times New Roman" w:cs="Tahoma"/>
          <w:b/>
          <w:color w:val="auto"/>
          <w:lang w:eastAsia="es-ES"/>
        </w:rPr>
      </w:pPr>
    </w:p>
    <w:p w14:paraId="1A4665F3" w14:textId="62BDB601" w:rsidR="00FD0DD3" w:rsidRPr="00F84C90" w:rsidRDefault="003609E8" w:rsidP="005F2C89">
      <w:pPr>
        <w:spacing w:after="0" w:line="360" w:lineRule="auto"/>
        <w:rPr>
          <w:rFonts w:eastAsia="Times New Roman" w:cs="Tahoma"/>
          <w:b/>
          <w:color w:val="auto"/>
          <w:lang w:eastAsia="es-ES"/>
        </w:rPr>
      </w:pPr>
      <w:r>
        <w:rPr>
          <w:rFonts w:eastAsia="Times New Roman" w:cs="Tahoma"/>
          <w:b/>
          <w:color w:val="auto"/>
          <w:lang w:eastAsia="es-ES"/>
        </w:rPr>
        <w:t>e</w:t>
      </w:r>
      <w:r w:rsidR="00C91A88" w:rsidRPr="00F84C90">
        <w:rPr>
          <w:rFonts w:eastAsia="Times New Roman" w:cs="Tahoma"/>
          <w:b/>
          <w:color w:val="auto"/>
          <w:lang w:eastAsia="es-ES"/>
        </w:rPr>
        <w:t xml:space="preserve">) </w:t>
      </w:r>
      <w:r w:rsidR="00FD0DD3" w:rsidRPr="00F84C90">
        <w:rPr>
          <w:rFonts w:cs="Tahoma"/>
          <w:b/>
          <w:bCs/>
        </w:rPr>
        <w:t xml:space="preserve">Ampliación de plazo para resolver. </w:t>
      </w:r>
      <w:r w:rsidR="00FD0DD3" w:rsidRPr="00F84C90">
        <w:rPr>
          <w:rFonts w:cs="Tahoma"/>
        </w:rPr>
        <w:t xml:space="preserve">El </w:t>
      </w:r>
      <w:r w:rsidR="00FD0DD3">
        <w:rPr>
          <w:rFonts w:cs="Tahoma"/>
        </w:rPr>
        <w:t>dieciocho de febrero de dos mil veintiséis</w:t>
      </w:r>
      <w:r w:rsidR="00FD0DD3" w:rsidRPr="00F84C90">
        <w:rPr>
          <w:rFonts w:cs="Tahoma"/>
        </w:rPr>
        <w:t>,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mediante el Sistema de Acceso a la Información Mexiquense (SAIMEX).</w:t>
      </w:r>
    </w:p>
    <w:p w14:paraId="3EB24A89" w14:textId="77777777" w:rsidR="00FD0DD3" w:rsidRDefault="00FD0DD3" w:rsidP="005F2C89">
      <w:pPr>
        <w:widowControl w:val="0"/>
        <w:spacing w:after="0" w:line="360" w:lineRule="auto"/>
        <w:rPr>
          <w:rFonts w:eastAsia="Times New Roman" w:cs="Tahoma"/>
          <w:b/>
          <w:color w:val="auto"/>
          <w:lang w:eastAsia="es-ES"/>
        </w:rPr>
      </w:pPr>
    </w:p>
    <w:p w14:paraId="35AAACA3" w14:textId="4CA84152" w:rsidR="00EC77D9" w:rsidRPr="00F84C90" w:rsidRDefault="00FD0DD3" w:rsidP="00A84701">
      <w:pPr>
        <w:spacing w:after="0" w:line="360" w:lineRule="auto"/>
        <w:rPr>
          <w:rFonts w:eastAsia="Times New Roman" w:cs="Tahoma"/>
          <w:color w:val="auto"/>
          <w:lang w:val="es-ES" w:eastAsia="es-ES"/>
        </w:rPr>
      </w:pPr>
      <w:r>
        <w:rPr>
          <w:rFonts w:eastAsia="Times New Roman" w:cs="Tahoma"/>
          <w:b/>
          <w:color w:val="auto"/>
          <w:lang w:eastAsia="es-ES"/>
        </w:rPr>
        <w:t xml:space="preserve">f) </w:t>
      </w:r>
      <w:r w:rsidR="00EC77D9" w:rsidRPr="00F84C90">
        <w:rPr>
          <w:rFonts w:eastAsia="Times New Roman" w:cs="Tahoma"/>
          <w:b/>
          <w:color w:val="auto"/>
          <w:lang w:eastAsia="es-ES"/>
        </w:rPr>
        <w:t>Cierre de instrucción.</w:t>
      </w:r>
      <w:r w:rsidR="00EC77D9" w:rsidRPr="00F84C90">
        <w:rPr>
          <w:rFonts w:eastAsia="Times New Roman" w:cs="Tahoma"/>
          <w:color w:val="auto"/>
          <w:lang w:eastAsia="es-ES"/>
        </w:rPr>
        <w:t xml:space="preserve"> El</w:t>
      </w:r>
      <w:r w:rsidR="006514E7" w:rsidRPr="00F84C90">
        <w:rPr>
          <w:rFonts w:eastAsia="Times New Roman" w:cs="Tahoma"/>
          <w:color w:val="auto"/>
          <w:lang w:eastAsia="es-ES"/>
        </w:rPr>
        <w:t xml:space="preserve"> </w:t>
      </w:r>
      <w:r w:rsidR="0085134E">
        <w:rPr>
          <w:rFonts w:eastAsia="Times New Roman" w:cs="Tahoma"/>
          <w:color w:val="auto"/>
          <w:lang w:eastAsia="es-ES"/>
        </w:rPr>
        <w:t>veinticuatro</w:t>
      </w:r>
      <w:r w:rsidR="003609E8">
        <w:rPr>
          <w:rFonts w:eastAsia="Times New Roman" w:cs="Tahoma"/>
          <w:color w:val="auto"/>
          <w:lang w:eastAsia="es-ES"/>
        </w:rPr>
        <w:t xml:space="preserve"> de febrero de dos mil veintiséis</w:t>
      </w:r>
      <w:r w:rsidR="00EC77D9" w:rsidRPr="00F84C90">
        <w:rPr>
          <w:rFonts w:eastAsia="Times New Roman" w:cs="Tahoma"/>
          <w:color w:val="auto"/>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w:t>
      </w:r>
      <w:r w:rsidR="00EC77D9" w:rsidRPr="00F84C90">
        <w:rPr>
          <w:rFonts w:eastAsia="Times New Roman" w:cs="Tahoma"/>
          <w:color w:val="auto"/>
          <w:lang w:eastAsia="es-ES"/>
        </w:rPr>
        <w:lastRenderedPageBreak/>
        <w:t xml:space="preserve">Información Pública del Estado de México y Municipios, mismo que fue notificado a las partes, a través del </w:t>
      </w:r>
      <w:r w:rsidR="00EC77D9" w:rsidRPr="00F84C90">
        <w:rPr>
          <w:rFonts w:eastAsia="Times New Roman" w:cs="Tahoma"/>
          <w:color w:val="auto"/>
          <w:lang w:val="es-ES" w:eastAsia="es-ES"/>
        </w:rPr>
        <w:t>Sistema de Acceso a la Información Mexiquense (SAIMEX)</w:t>
      </w:r>
      <w:r w:rsidR="00EC77D9" w:rsidRPr="00F84C90">
        <w:rPr>
          <w:rFonts w:eastAsia="Times New Roman" w:cs="Tahoma"/>
          <w:color w:val="auto"/>
          <w:lang w:eastAsia="es-ES"/>
        </w:rPr>
        <w:t xml:space="preserve">. </w:t>
      </w:r>
    </w:p>
    <w:p w14:paraId="5AB5C251" w14:textId="77777777" w:rsidR="00232DCC" w:rsidRPr="00F84C90" w:rsidRDefault="00232DCC" w:rsidP="005F2C89">
      <w:pPr>
        <w:spacing w:after="0" w:line="360" w:lineRule="auto"/>
        <w:rPr>
          <w:rFonts w:eastAsia="Times New Roman" w:cs="Tahoma"/>
          <w:color w:val="000000"/>
          <w:lang w:eastAsia="es-ES"/>
        </w:rPr>
      </w:pPr>
    </w:p>
    <w:p w14:paraId="77C7A5C4" w14:textId="77777777" w:rsidR="00EC77D9" w:rsidRPr="00F84C90" w:rsidRDefault="00EC77D9" w:rsidP="005F2C89">
      <w:pPr>
        <w:spacing w:after="0" w:line="360" w:lineRule="auto"/>
        <w:rPr>
          <w:rFonts w:eastAsia="Times New Roman" w:cs="Tahoma"/>
          <w:color w:val="000000"/>
          <w:lang w:eastAsia="es-ES"/>
        </w:rPr>
      </w:pPr>
      <w:r w:rsidRPr="00F84C90">
        <w:rPr>
          <w:rFonts w:eastAsia="Times New Roman" w:cs="Tahoma"/>
          <w:color w:val="000000"/>
          <w:lang w:eastAsia="es-ES"/>
        </w:rPr>
        <w:t>En razón de que fue debidamente sustanciado e integrado el expediente electrónico y no existe diligencia pendiente de desahogo, se emite la resolución que conforme a Derecho proceda, de acuerdo a los siguientes:</w:t>
      </w:r>
    </w:p>
    <w:p w14:paraId="6BB75C02" w14:textId="77777777" w:rsidR="008E4F87" w:rsidRPr="00F84C90" w:rsidRDefault="008E4F87" w:rsidP="005F2C89">
      <w:pPr>
        <w:spacing w:after="0" w:line="360" w:lineRule="auto"/>
        <w:rPr>
          <w:rFonts w:eastAsia="Times New Roman" w:cs="Tahoma"/>
          <w:bCs/>
          <w:iCs/>
          <w:color w:val="auto"/>
          <w:lang w:val="es-ES" w:eastAsia="es-ES"/>
        </w:rPr>
      </w:pPr>
    </w:p>
    <w:p w14:paraId="4B442488" w14:textId="0C901BCB" w:rsidR="00EC77D9" w:rsidRPr="00F84C90" w:rsidRDefault="00EC77D9" w:rsidP="005F2C89">
      <w:pPr>
        <w:pStyle w:val="Ttulo1"/>
        <w:spacing w:before="0" w:line="360" w:lineRule="auto"/>
        <w:jc w:val="center"/>
        <w:rPr>
          <w:rFonts w:ascii="Palatino Linotype" w:eastAsia="Times New Roman" w:hAnsi="Palatino Linotype"/>
          <w:b/>
          <w:bCs/>
          <w:color w:val="auto"/>
          <w:sz w:val="22"/>
          <w:szCs w:val="22"/>
          <w:lang w:val="es-ES" w:eastAsia="es-ES"/>
        </w:rPr>
      </w:pPr>
      <w:bookmarkStart w:id="8" w:name="_Toc223020879"/>
      <w:r w:rsidRPr="00F84C90">
        <w:rPr>
          <w:rFonts w:ascii="Palatino Linotype" w:eastAsia="Times New Roman" w:hAnsi="Palatino Linotype"/>
          <w:b/>
          <w:bCs/>
          <w:color w:val="auto"/>
          <w:sz w:val="22"/>
          <w:szCs w:val="22"/>
          <w:lang w:val="es-ES" w:eastAsia="es-ES"/>
        </w:rPr>
        <w:t>C O N S I D E R A N D O S</w:t>
      </w:r>
      <w:bookmarkEnd w:id="8"/>
    </w:p>
    <w:p w14:paraId="7A8CFE1B" w14:textId="77777777" w:rsidR="008E4F87" w:rsidRPr="00F84C90" w:rsidRDefault="008E4F87" w:rsidP="005F2C89">
      <w:pPr>
        <w:spacing w:after="0" w:line="360" w:lineRule="auto"/>
        <w:jc w:val="center"/>
        <w:rPr>
          <w:rFonts w:eastAsia="Times New Roman" w:cs="Tahoma"/>
          <w:b/>
          <w:color w:val="auto"/>
          <w:lang w:val="es-ES" w:eastAsia="es-ES"/>
        </w:rPr>
      </w:pPr>
    </w:p>
    <w:p w14:paraId="2B2C70F6" w14:textId="0F870142" w:rsidR="00EC77D9" w:rsidRPr="00F84C90" w:rsidRDefault="00EC77D9" w:rsidP="005F2C89">
      <w:pPr>
        <w:pStyle w:val="Ttulo2"/>
        <w:spacing w:before="0" w:line="360" w:lineRule="auto"/>
        <w:rPr>
          <w:rFonts w:ascii="Palatino Linotype" w:eastAsia="Times New Roman" w:hAnsi="Palatino Linotype"/>
          <w:b/>
          <w:bCs/>
          <w:color w:val="auto"/>
          <w:sz w:val="22"/>
          <w:szCs w:val="22"/>
          <w:lang w:val="es-ES" w:eastAsia="es-ES"/>
        </w:rPr>
      </w:pPr>
      <w:bookmarkStart w:id="9" w:name="_Toc223020880"/>
      <w:r w:rsidRPr="00F84C90">
        <w:rPr>
          <w:rFonts w:ascii="Palatino Linotype" w:eastAsia="Calibri" w:hAnsi="Palatino Linotype"/>
          <w:b/>
          <w:bCs/>
          <w:color w:val="auto"/>
          <w:sz w:val="22"/>
          <w:szCs w:val="22"/>
          <w:lang w:val="es-ES" w:eastAsia="es-MX"/>
        </w:rPr>
        <w:t xml:space="preserve">PRIMERO. </w:t>
      </w:r>
      <w:r w:rsidRPr="00F84C90">
        <w:rPr>
          <w:rFonts w:ascii="Palatino Linotype" w:eastAsia="Times New Roman" w:hAnsi="Palatino Linotype"/>
          <w:b/>
          <w:bCs/>
          <w:color w:val="auto"/>
          <w:sz w:val="22"/>
          <w:szCs w:val="22"/>
          <w:lang w:val="es-ES" w:eastAsia="es-ES"/>
        </w:rPr>
        <w:t>Competencia</w:t>
      </w:r>
      <w:bookmarkEnd w:id="9"/>
    </w:p>
    <w:p w14:paraId="62F65765" w14:textId="77777777" w:rsidR="00EC77D9" w:rsidRPr="00F84C90" w:rsidRDefault="00EC77D9" w:rsidP="005F2C89">
      <w:pPr>
        <w:autoSpaceDE w:val="0"/>
        <w:autoSpaceDN w:val="0"/>
        <w:adjustRightInd w:val="0"/>
        <w:spacing w:after="0" w:line="360" w:lineRule="auto"/>
        <w:rPr>
          <w:rFonts w:eastAsia="Times New Roman" w:cs="Tahoma"/>
          <w:b/>
          <w:color w:val="auto"/>
          <w:lang w:val="es-ES" w:eastAsia="es-ES"/>
        </w:rPr>
      </w:pPr>
    </w:p>
    <w:p w14:paraId="3D74B806" w14:textId="77777777" w:rsidR="00BA6C5C" w:rsidRDefault="00BA6C5C" w:rsidP="005F2C89">
      <w:pPr>
        <w:spacing w:after="0" w:line="360" w:lineRule="auto"/>
        <w:rPr>
          <w:color w:val="000000"/>
        </w:rPr>
      </w:pPr>
      <w:r>
        <w:rPr>
          <w:color w:val="000000"/>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r w:rsidRPr="00BA6C5C">
        <w:rPr>
          <w:color w:val="000000"/>
        </w:rPr>
        <w:t>párrafos cuadragésimo cuarto, cuadragésimo quinto y cuadragésimo sexto, fracciones IV y V de la Constitución Política del Estado Libre y Soberano de México; Cuarto Transitorio, pár</w:t>
      </w:r>
      <w:r>
        <w:rPr>
          <w:color w:val="000000"/>
        </w:rPr>
        <w:t>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0C427DA9" w14:textId="77777777" w:rsidR="003111A9" w:rsidRPr="00F84C90" w:rsidRDefault="003111A9" w:rsidP="005F2C89">
      <w:pPr>
        <w:spacing w:after="0" w:line="360" w:lineRule="auto"/>
        <w:rPr>
          <w:rFonts w:eastAsia="Times New Roman" w:cs="Tahoma"/>
          <w:bCs/>
          <w:color w:val="auto"/>
          <w:lang w:eastAsia="es-ES"/>
        </w:rPr>
      </w:pPr>
    </w:p>
    <w:p w14:paraId="186067FF" w14:textId="2A9DF778" w:rsidR="003111A9" w:rsidRPr="00F84C90" w:rsidRDefault="003111A9" w:rsidP="005F2C89">
      <w:pPr>
        <w:pStyle w:val="Ttulo2"/>
        <w:spacing w:before="0" w:line="360" w:lineRule="auto"/>
        <w:rPr>
          <w:rFonts w:ascii="Palatino Linotype" w:hAnsi="Palatino Linotype"/>
          <w:b/>
          <w:bCs/>
          <w:color w:val="auto"/>
          <w:sz w:val="22"/>
          <w:szCs w:val="22"/>
        </w:rPr>
      </w:pPr>
      <w:bookmarkStart w:id="10" w:name="_Toc223020881"/>
      <w:r w:rsidRPr="00F84C90">
        <w:rPr>
          <w:rFonts w:ascii="Palatino Linotype" w:hAnsi="Palatino Linotype"/>
          <w:b/>
          <w:bCs/>
          <w:color w:val="auto"/>
          <w:sz w:val="22"/>
          <w:szCs w:val="22"/>
        </w:rPr>
        <w:t xml:space="preserve">SEGUNDO. Causales de improcedencia </w:t>
      </w:r>
      <w:r w:rsidR="004C7F1B" w:rsidRPr="00F84C90">
        <w:rPr>
          <w:rFonts w:ascii="Palatino Linotype" w:hAnsi="Palatino Linotype"/>
          <w:b/>
          <w:bCs/>
          <w:color w:val="auto"/>
          <w:sz w:val="22"/>
          <w:szCs w:val="22"/>
        </w:rPr>
        <w:t>y sobreseimiento</w:t>
      </w:r>
      <w:bookmarkEnd w:id="10"/>
    </w:p>
    <w:p w14:paraId="45826466" w14:textId="77777777" w:rsidR="003111A9" w:rsidRPr="00F84C90" w:rsidRDefault="003111A9" w:rsidP="005F2C89">
      <w:pPr>
        <w:spacing w:after="0" w:line="360" w:lineRule="auto"/>
        <w:rPr>
          <w:color w:val="000000"/>
        </w:rPr>
      </w:pPr>
    </w:p>
    <w:p w14:paraId="365270D3" w14:textId="77777777" w:rsidR="003111A9" w:rsidRDefault="003111A9" w:rsidP="005F2C89">
      <w:pPr>
        <w:spacing w:after="0" w:line="360" w:lineRule="auto"/>
        <w:rPr>
          <w:color w:val="000000"/>
        </w:rPr>
      </w:pPr>
      <w:r w:rsidRPr="00F84C90">
        <w:rPr>
          <w:color w:val="000000"/>
        </w:rPr>
        <w:lastRenderedPageBreak/>
        <w:t xml:space="preserve">De las constancias que forma parte del Recurso de Revisión que se analiza, se advierte que previo al estudio del fondo de la </w:t>
      </w:r>
      <w:r w:rsidRPr="00F84C90">
        <w:rPr>
          <w:i/>
          <w:color w:val="000000"/>
        </w:rPr>
        <w:t>litis</w:t>
      </w:r>
      <w:r w:rsidRPr="00F84C90">
        <w:rPr>
          <w:color w:val="000000"/>
        </w:rPr>
        <w:t>, es necesario estudiar las causales de improcedencia y sobreseimiento que se adviertan, para determinar lo que en Derecho proceda.</w:t>
      </w:r>
    </w:p>
    <w:p w14:paraId="7453E961" w14:textId="77777777" w:rsidR="0085134E" w:rsidRPr="00F84C90" w:rsidRDefault="0085134E" w:rsidP="005F2C89">
      <w:pPr>
        <w:spacing w:after="0" w:line="360" w:lineRule="auto"/>
        <w:rPr>
          <w:color w:val="000000"/>
        </w:rPr>
      </w:pPr>
    </w:p>
    <w:p w14:paraId="27EE7688" w14:textId="77777777" w:rsidR="003111A9" w:rsidRPr="00F84C90" w:rsidRDefault="003111A9" w:rsidP="005F2C89">
      <w:pPr>
        <w:spacing w:after="0" w:line="360" w:lineRule="auto"/>
        <w:rPr>
          <w:b/>
          <w:color w:val="auto"/>
        </w:rPr>
      </w:pPr>
      <w:r w:rsidRPr="00F84C90">
        <w:rPr>
          <w:b/>
        </w:rPr>
        <w:t>Causales de improcedencia</w:t>
      </w:r>
    </w:p>
    <w:p w14:paraId="024615A7" w14:textId="77777777" w:rsidR="003111A9" w:rsidRPr="00F84C90" w:rsidRDefault="003111A9" w:rsidP="005F2C89">
      <w:pPr>
        <w:spacing w:after="0" w:line="360" w:lineRule="auto"/>
      </w:pPr>
    </w:p>
    <w:p w14:paraId="1888B3C8" w14:textId="77777777" w:rsidR="004C7F1B" w:rsidRPr="00F84C90" w:rsidRDefault="004C7F1B" w:rsidP="005F2C89">
      <w:pPr>
        <w:spacing w:after="0" w:line="360" w:lineRule="auto"/>
        <w:rPr>
          <w:color w:val="auto"/>
        </w:rPr>
      </w:pPr>
      <w:r w:rsidRPr="00F84C90">
        <w:rPr>
          <w:color w:val="auto"/>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4F65AC03" w14:textId="77777777" w:rsidR="004C7F1B" w:rsidRPr="00F84C90" w:rsidRDefault="004C7F1B" w:rsidP="005F2C89">
      <w:pPr>
        <w:spacing w:after="0" w:line="360" w:lineRule="auto"/>
        <w:rPr>
          <w:color w:val="auto"/>
        </w:rPr>
      </w:pPr>
    </w:p>
    <w:p w14:paraId="0A84DD50" w14:textId="77777777" w:rsidR="004C7F1B" w:rsidRPr="00F84C90" w:rsidRDefault="004C7F1B" w:rsidP="005F2C89">
      <w:pPr>
        <w:spacing w:after="0" w:line="360" w:lineRule="auto"/>
        <w:rPr>
          <w:color w:val="auto"/>
        </w:rPr>
      </w:pPr>
      <w:r w:rsidRPr="00F84C90">
        <w:rPr>
          <w:color w:val="auto"/>
        </w:rPr>
        <w:t>En el presente caso, </w:t>
      </w:r>
      <w:r w:rsidRPr="00F84C90">
        <w:rPr>
          <w:b/>
          <w:color w:val="auto"/>
        </w:rPr>
        <w:t>no se actualiza ninguna de las causales de improcedencia</w:t>
      </w:r>
      <w:r w:rsidRPr="00F84C90">
        <w:rPr>
          <w:color w:val="auto"/>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262B00F5" w14:textId="77777777" w:rsidR="004C7F1B" w:rsidRPr="00F84C90" w:rsidRDefault="004C7F1B" w:rsidP="005F2C89">
      <w:pPr>
        <w:spacing w:after="0" w:line="360" w:lineRule="auto"/>
        <w:rPr>
          <w:color w:val="auto"/>
        </w:rPr>
      </w:pPr>
    </w:p>
    <w:p w14:paraId="5AD08800" w14:textId="12187D38" w:rsidR="004C7F1B" w:rsidRPr="00F84C90" w:rsidRDefault="004C7F1B" w:rsidP="005F2C89">
      <w:pPr>
        <w:spacing w:after="0" w:line="360" w:lineRule="auto"/>
        <w:rPr>
          <w:color w:val="auto"/>
        </w:rPr>
      </w:pPr>
      <w:r w:rsidRPr="00F84C90">
        <w:rPr>
          <w:color w:val="auto"/>
        </w:rPr>
        <w:t xml:space="preserve">Por lo cual, se actualiza la causal de procedencia de los Recursos de Revisión señaladas en el artículo 179, fracción </w:t>
      </w:r>
      <w:r w:rsidR="003609E8">
        <w:rPr>
          <w:color w:val="auto"/>
        </w:rPr>
        <w:t>VI</w:t>
      </w:r>
      <w:r w:rsidRPr="00F84C90">
        <w:rPr>
          <w:color w:val="auto"/>
        </w:rPr>
        <w:t xml:space="preserve">, de la Ley en cita, pues la persona Recurrente se inconformó </w:t>
      </w:r>
      <w:r w:rsidR="003609E8">
        <w:rPr>
          <w:color w:val="auto"/>
        </w:rPr>
        <w:t>de la entrega de información que no corresponde con lo solicitado.</w:t>
      </w:r>
    </w:p>
    <w:p w14:paraId="47B0B462" w14:textId="77777777" w:rsidR="004C7F1B" w:rsidRPr="00F84C90" w:rsidRDefault="004C7F1B" w:rsidP="005F2C89">
      <w:pPr>
        <w:spacing w:after="0" w:line="360" w:lineRule="auto"/>
        <w:rPr>
          <w:color w:val="auto"/>
        </w:rPr>
      </w:pPr>
      <w:r w:rsidRPr="00F84C90">
        <w:rPr>
          <w:b/>
          <w:color w:val="auto"/>
        </w:rPr>
        <w:lastRenderedPageBreak/>
        <w:t>Causales de sobreseimiento</w:t>
      </w:r>
    </w:p>
    <w:p w14:paraId="610501E5" w14:textId="77777777" w:rsidR="004C7F1B" w:rsidRPr="00F84C90" w:rsidRDefault="004C7F1B" w:rsidP="005F2C89">
      <w:pPr>
        <w:spacing w:after="0" w:line="360" w:lineRule="auto"/>
        <w:rPr>
          <w:color w:val="auto"/>
        </w:rPr>
      </w:pPr>
    </w:p>
    <w:p w14:paraId="16261C14" w14:textId="2614CD94" w:rsidR="004C7F1B" w:rsidRPr="00F84C90" w:rsidRDefault="004C7F1B" w:rsidP="005F2C89">
      <w:pPr>
        <w:spacing w:after="0" w:line="360" w:lineRule="auto"/>
        <w:rPr>
          <w:color w:val="auto"/>
        </w:rPr>
      </w:pPr>
      <w:r w:rsidRPr="00F84C90">
        <w:rPr>
          <w:color w:val="auto"/>
        </w:rPr>
        <w:t>Por ser de previo y especial pronunciamiento, este Instituto analiza si se actualiza alguna causal de sobreseimiento.</w:t>
      </w:r>
      <w:r w:rsidR="008A7817">
        <w:rPr>
          <w:color w:val="auto"/>
        </w:rPr>
        <w:t xml:space="preserve"> </w:t>
      </w:r>
      <w:r w:rsidRPr="00F84C90">
        <w:rPr>
          <w:color w:val="auto"/>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r w:rsidR="008A7817">
        <w:rPr>
          <w:color w:val="auto"/>
        </w:rPr>
        <w:t xml:space="preserve"> </w:t>
      </w:r>
      <w:r w:rsidRPr="00F84C90">
        <w:rPr>
          <w:color w:val="auto"/>
        </w:rPr>
        <w:t xml:space="preserve">Por tales motivos, se considera procedente entrar al fondo del presente asunto. </w:t>
      </w:r>
    </w:p>
    <w:p w14:paraId="629C5A2F" w14:textId="77777777" w:rsidR="004C7F1B" w:rsidRPr="00F84C90" w:rsidRDefault="004C7F1B" w:rsidP="005F2C89">
      <w:pPr>
        <w:spacing w:after="0" w:line="360" w:lineRule="auto"/>
      </w:pPr>
    </w:p>
    <w:p w14:paraId="41EC8A8C" w14:textId="4CA4B103" w:rsidR="003111A9" w:rsidRPr="00F84C90" w:rsidRDefault="001D1CD1" w:rsidP="005F2C89">
      <w:pPr>
        <w:pStyle w:val="Ttulo2"/>
        <w:spacing w:before="0" w:line="360" w:lineRule="auto"/>
        <w:rPr>
          <w:rFonts w:ascii="Palatino Linotype" w:hAnsi="Palatino Linotype"/>
          <w:b/>
          <w:color w:val="auto"/>
          <w:sz w:val="22"/>
          <w:szCs w:val="22"/>
        </w:rPr>
      </w:pPr>
      <w:bookmarkStart w:id="11" w:name="_Toc223020882"/>
      <w:r w:rsidRPr="00F84C90">
        <w:rPr>
          <w:rFonts w:ascii="Palatino Linotype" w:hAnsi="Palatino Linotype"/>
          <w:b/>
          <w:color w:val="auto"/>
          <w:sz w:val="22"/>
          <w:szCs w:val="22"/>
        </w:rPr>
        <w:t xml:space="preserve">TERCERO. </w:t>
      </w:r>
      <w:r w:rsidR="004C7F1B" w:rsidRPr="00F84C90">
        <w:rPr>
          <w:rFonts w:ascii="Palatino Linotype" w:hAnsi="Palatino Linotype"/>
          <w:b/>
          <w:color w:val="auto"/>
          <w:sz w:val="22"/>
          <w:szCs w:val="22"/>
        </w:rPr>
        <w:t>Determinación de la Controversia</w:t>
      </w:r>
      <w:bookmarkEnd w:id="11"/>
    </w:p>
    <w:p w14:paraId="2A8BF307" w14:textId="77777777" w:rsidR="003111A9" w:rsidRPr="00F84C90" w:rsidRDefault="003111A9" w:rsidP="005F2C89">
      <w:pPr>
        <w:spacing w:after="0" w:line="360" w:lineRule="auto"/>
        <w:rPr>
          <w:color w:val="0D0D0D"/>
        </w:rPr>
      </w:pPr>
    </w:p>
    <w:p w14:paraId="492C6E7C" w14:textId="6BD3A26E" w:rsidR="004A04DB" w:rsidRDefault="004C7F1B" w:rsidP="005F2C89">
      <w:pPr>
        <w:spacing w:after="0" w:line="360" w:lineRule="auto"/>
        <w:rPr>
          <w:color w:val="auto"/>
        </w:rPr>
      </w:pPr>
      <w:r w:rsidRPr="00F84C90">
        <w:rPr>
          <w:color w:val="auto"/>
        </w:rPr>
        <w:t>Una vez realizado el estudio de las constancias que integran el expediente en que se actúa, se desprende que el Recurrente requirió</w:t>
      </w:r>
      <w:r w:rsidR="004A04DB">
        <w:rPr>
          <w:color w:val="auto"/>
        </w:rPr>
        <w:t xml:space="preserve"> </w:t>
      </w:r>
      <w:r w:rsidR="0085134E">
        <w:rPr>
          <w:color w:val="auto"/>
        </w:rPr>
        <w:t>el informe de lo ejercido por programa presupuestario de enero a junio de dos mil veinticinco, atención a lo establecido en los Criterios Generales de Política Económica.</w:t>
      </w:r>
    </w:p>
    <w:p w14:paraId="3D4D499A" w14:textId="77777777" w:rsidR="004C7F1B" w:rsidRPr="00F84C90" w:rsidRDefault="004C7F1B" w:rsidP="005F2C89">
      <w:pPr>
        <w:spacing w:after="0" w:line="360" w:lineRule="auto"/>
        <w:rPr>
          <w:color w:val="auto"/>
        </w:rPr>
      </w:pPr>
    </w:p>
    <w:p w14:paraId="2B06732B" w14:textId="0924B8BD" w:rsidR="00B43DDA" w:rsidRDefault="004C7F1B" w:rsidP="005F2C89">
      <w:pPr>
        <w:spacing w:after="0" w:line="360" w:lineRule="auto"/>
        <w:rPr>
          <w:color w:val="auto"/>
        </w:rPr>
      </w:pPr>
      <w:r w:rsidRPr="00F84C90">
        <w:rPr>
          <w:color w:val="auto"/>
        </w:rPr>
        <w:t xml:space="preserve">En respuesta el Sujeto Obligado a través </w:t>
      </w:r>
      <w:r w:rsidR="00DC291D">
        <w:rPr>
          <w:color w:val="auto"/>
        </w:rPr>
        <w:t>la Unidad de Transparencia</w:t>
      </w:r>
      <w:r w:rsidRPr="00F84C90">
        <w:rPr>
          <w:color w:val="auto"/>
        </w:rPr>
        <w:t xml:space="preserve"> señaló que </w:t>
      </w:r>
      <w:r w:rsidR="004A04DB">
        <w:rPr>
          <w:color w:val="auto"/>
        </w:rPr>
        <w:t xml:space="preserve">la información se localizaba publicada en la página </w:t>
      </w:r>
      <w:r w:rsidR="00DC291D">
        <w:rPr>
          <w:color w:val="auto"/>
        </w:rPr>
        <w:t>electrónica</w:t>
      </w:r>
      <w:r w:rsidR="004A04DB">
        <w:rPr>
          <w:color w:val="auto"/>
        </w:rPr>
        <w:t xml:space="preserve">, </w:t>
      </w:r>
      <w:r w:rsidR="00DC291D">
        <w:rPr>
          <w:color w:val="auto"/>
        </w:rPr>
        <w:t>misma que proporcionó</w:t>
      </w:r>
      <w:r w:rsidR="0023123B" w:rsidRPr="00F84C90">
        <w:rPr>
          <w:rFonts w:eastAsia="Times New Roman" w:cs="Tahoma"/>
          <w:color w:val="auto"/>
          <w:lang w:eastAsia="es-ES"/>
        </w:rPr>
        <w:t xml:space="preserve">; </w:t>
      </w:r>
      <w:r w:rsidR="0023123B" w:rsidRPr="00F84C90">
        <w:rPr>
          <w:color w:val="auto"/>
        </w:rPr>
        <w:t xml:space="preserve">ante dicha circunstancia, </w:t>
      </w:r>
      <w:r w:rsidR="004A04DB">
        <w:rPr>
          <w:color w:val="auto"/>
        </w:rPr>
        <w:t>la persona Recurrente</w:t>
      </w:r>
      <w:r w:rsidR="0023123B" w:rsidRPr="00F84C90">
        <w:rPr>
          <w:color w:val="auto"/>
        </w:rPr>
        <w:t xml:space="preserve"> se inconformó de la </w:t>
      </w:r>
      <w:r w:rsidR="004A04DB">
        <w:rPr>
          <w:color w:val="auto"/>
        </w:rPr>
        <w:t xml:space="preserve">entrega de información que no corresponde con lo solicitado, al </w:t>
      </w:r>
      <w:r w:rsidR="00DC291D">
        <w:rPr>
          <w:color w:val="auto"/>
        </w:rPr>
        <w:t>ratificar la solicitud de información y señalar como parte de los motivos de inconformidad que no había proporcionado la información solicitada;</w:t>
      </w:r>
      <w:r w:rsidR="00B43DDA">
        <w:rPr>
          <w:color w:val="auto"/>
        </w:rPr>
        <w:t xml:space="preserve"> </w:t>
      </w:r>
      <w:r w:rsidR="00B43DDA">
        <w:t xml:space="preserve">esto </w:t>
      </w:r>
      <w:r w:rsidR="00B43DDA">
        <w:lastRenderedPageBreak/>
        <w:t xml:space="preserve">al aplicar la suplencia de la queja a favor de la Solicitante, en términos de los diversos 13 y, penúltimo párrafo, del 181 de la </w:t>
      </w:r>
      <w:r w:rsidR="00B43DDA">
        <w:rPr>
          <w:rFonts w:eastAsia="Calibri" w:cs="Tahoma"/>
        </w:rPr>
        <w:t>de la Ley de Transparencia y Acceso a la Información Pública del Estado de México y Municipios.</w:t>
      </w:r>
    </w:p>
    <w:p w14:paraId="317D1575" w14:textId="77777777" w:rsidR="00B43DDA" w:rsidRDefault="00B43DDA" w:rsidP="005F2C89">
      <w:pPr>
        <w:spacing w:after="0" w:line="360" w:lineRule="auto"/>
        <w:rPr>
          <w:rFonts w:cs="Tahoma"/>
          <w:lang w:val="es-ES"/>
        </w:rPr>
      </w:pPr>
    </w:p>
    <w:p w14:paraId="642EEFF8" w14:textId="6C82D8B7" w:rsidR="0023123B" w:rsidRDefault="00B43DDA" w:rsidP="005F2C89">
      <w:pPr>
        <w:spacing w:after="0" w:line="360" w:lineRule="auto"/>
        <w:rPr>
          <w:rFonts w:cs="Tahoma"/>
          <w:bCs/>
          <w:lang w:val="es-ES"/>
        </w:rPr>
      </w:pPr>
      <w:r>
        <w:rPr>
          <w:rFonts w:cs="Tahoma"/>
          <w:lang w:val="es-ES"/>
        </w:rPr>
        <w:t xml:space="preserve">Por lo anterior, el Medio de Impugnación </w:t>
      </w:r>
      <w:r>
        <w:rPr>
          <w:rFonts w:eastAsia="Calibri" w:cs="Tahoma"/>
        </w:rPr>
        <w:t>actualiza la causal de procedencia prevista en la fracción VI, del artículo 179 de la Ley de Transparencia y Acceso a la Información Pública del Estado de México y Municipios</w:t>
      </w:r>
      <w:r>
        <w:rPr>
          <w:rFonts w:cs="Tahoma"/>
          <w:bCs/>
          <w:lang w:val="es-ES"/>
        </w:rPr>
        <w:t>. Así, las cosas, una vez admitido y notificado el Recurso de Revisión a las partes, el Sujeto Obligado ratificó su respuesta y proporcionó la liga electrónica en formato abierto.</w:t>
      </w:r>
    </w:p>
    <w:p w14:paraId="7A1B90BA" w14:textId="77B8EE3B" w:rsidR="004C7F1B" w:rsidRPr="00F84C90" w:rsidRDefault="004C7F1B" w:rsidP="005F2C89">
      <w:pPr>
        <w:spacing w:after="0" w:line="360" w:lineRule="auto"/>
        <w:rPr>
          <w:color w:val="auto"/>
        </w:rPr>
      </w:pPr>
    </w:p>
    <w:p w14:paraId="460B60EF" w14:textId="7BEB01B9"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t>Lo anterior, se desprende de las documentales que obran en el expediente de referencia, materia de la presente resolución, consistente en: la solicitud de acceso a la información; la respuesta entregada por el Sujeto Obligado</w:t>
      </w:r>
      <w:r w:rsidR="005F2C89">
        <w:rPr>
          <w:rFonts w:eastAsia="Palatino Linotype" w:cs="Palatino Linotype"/>
          <w:color w:val="auto"/>
          <w:lang w:eastAsia="es-MX"/>
        </w:rPr>
        <w:t>;</w:t>
      </w:r>
      <w:r w:rsidRPr="00F84C90">
        <w:rPr>
          <w:rFonts w:eastAsia="Palatino Linotype" w:cs="Palatino Linotype"/>
          <w:color w:val="auto"/>
          <w:lang w:eastAsia="es-MX"/>
        </w:rPr>
        <w:t xml:space="preserve"> el escrito recursal</w:t>
      </w:r>
      <w:r w:rsidR="005F2C89">
        <w:rPr>
          <w:rFonts w:eastAsia="Palatino Linotype" w:cs="Palatino Linotype"/>
          <w:color w:val="auto"/>
          <w:lang w:eastAsia="es-MX"/>
        </w:rPr>
        <w:t xml:space="preserve"> y el Informe Justificado</w:t>
      </w:r>
      <w:r w:rsidRPr="00F84C90">
        <w:rPr>
          <w:rFonts w:eastAsia="Palatino Linotype" w:cs="Palatino Linotype"/>
          <w:color w:val="auto"/>
          <w:lang w:eastAsia="es-MX"/>
        </w:rPr>
        <w:t>; instrumentales que se toman en cuenta a efecto de resolver el presente medio de impugnación, conforme a lo dispuesto por el artículo 185, fracción IV, de la Ley de Transparencia y Acceso a la Información Pública del Estado de México y Municipios.</w:t>
      </w:r>
    </w:p>
    <w:p w14:paraId="3D929DB2" w14:textId="77777777" w:rsidR="001657F3" w:rsidRPr="00F84C90" w:rsidRDefault="001657F3" w:rsidP="005F2C89">
      <w:pPr>
        <w:tabs>
          <w:tab w:val="left" w:pos="4962"/>
        </w:tabs>
        <w:spacing w:after="0" w:line="360" w:lineRule="auto"/>
        <w:rPr>
          <w:rFonts w:eastAsia="Calibri" w:cs="Tahoma"/>
          <w:bCs/>
          <w:color w:val="FF0000"/>
          <w:lang w:eastAsia="es-MX"/>
        </w:rPr>
      </w:pPr>
    </w:p>
    <w:p w14:paraId="3CB88C95" w14:textId="77777777" w:rsidR="001657F3" w:rsidRPr="00F84C90" w:rsidRDefault="001657F3" w:rsidP="005F2C89">
      <w:pPr>
        <w:keepNext/>
        <w:keepLines/>
        <w:spacing w:after="0" w:line="360" w:lineRule="auto"/>
        <w:outlineLvl w:val="1"/>
        <w:rPr>
          <w:rFonts w:eastAsia="Palatino Linotype" w:cs="Times New Roman"/>
          <w:b/>
          <w:color w:val="auto"/>
          <w:lang w:eastAsia="es-MX"/>
        </w:rPr>
      </w:pPr>
      <w:bookmarkStart w:id="12" w:name="_Toc206415425"/>
      <w:bookmarkStart w:id="13" w:name="_Toc223020883"/>
      <w:r w:rsidRPr="00F84C90">
        <w:rPr>
          <w:rFonts w:eastAsia="Palatino Linotype" w:cs="Times New Roman"/>
          <w:b/>
          <w:color w:val="auto"/>
          <w:lang w:eastAsia="es-MX"/>
        </w:rPr>
        <w:t>CUARTO. Marco normativo aplicable en materia de transparencia y acceso a la información pública</w:t>
      </w:r>
      <w:bookmarkEnd w:id="12"/>
      <w:bookmarkEnd w:id="13"/>
    </w:p>
    <w:p w14:paraId="0EF5FE95" w14:textId="77777777" w:rsidR="001657F3" w:rsidRPr="00F84C90" w:rsidRDefault="001657F3" w:rsidP="005F2C89">
      <w:pPr>
        <w:spacing w:after="0" w:line="360" w:lineRule="auto"/>
        <w:rPr>
          <w:rFonts w:eastAsia="Palatino Linotype" w:cs="Palatino Linotype"/>
          <w:color w:val="auto"/>
          <w:lang w:eastAsia="es-MX"/>
        </w:rPr>
      </w:pPr>
    </w:p>
    <w:p w14:paraId="0E34546D" w14:textId="77777777"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08979937" w14:textId="77777777" w:rsidR="001657F3" w:rsidRPr="00F84C90" w:rsidRDefault="001657F3" w:rsidP="005F2C89">
      <w:pPr>
        <w:spacing w:after="0" w:line="360" w:lineRule="auto"/>
        <w:rPr>
          <w:rFonts w:eastAsia="Palatino Linotype" w:cs="Palatino Linotype"/>
          <w:color w:val="auto"/>
          <w:lang w:eastAsia="es-MX"/>
        </w:rPr>
      </w:pPr>
    </w:p>
    <w:p w14:paraId="3ADD8EA0" w14:textId="77777777"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lastRenderedPageBreak/>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0B55A14" w14:textId="77777777" w:rsidR="001657F3" w:rsidRPr="00F84C90" w:rsidRDefault="001657F3" w:rsidP="005F2C89">
      <w:pPr>
        <w:spacing w:after="0" w:line="360" w:lineRule="auto"/>
        <w:rPr>
          <w:rFonts w:eastAsia="Palatino Linotype" w:cs="Palatino Linotype"/>
          <w:color w:val="auto"/>
          <w:lang w:eastAsia="es-MX"/>
        </w:rPr>
      </w:pPr>
    </w:p>
    <w:p w14:paraId="284D95D2" w14:textId="665AF49C"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t>Por su parte, la Ley de Transparencia y Acceso a la Información Pública del Estado de México y Municipios, establece lo siguiente:</w:t>
      </w:r>
    </w:p>
    <w:p w14:paraId="437969FD" w14:textId="77777777" w:rsidR="001657F3" w:rsidRPr="00F84C90" w:rsidRDefault="001657F3" w:rsidP="005F2C89">
      <w:pPr>
        <w:spacing w:after="0" w:line="360" w:lineRule="auto"/>
        <w:rPr>
          <w:rFonts w:eastAsia="Palatino Linotype" w:cs="Palatino Linotype"/>
          <w:color w:val="auto"/>
          <w:lang w:eastAsia="es-MX"/>
        </w:rPr>
      </w:pPr>
    </w:p>
    <w:p w14:paraId="23E3DA71" w14:textId="77777777"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t>El artículo 12, que, quienes generen, recopilen, administren, manejen, procesen, archiven o conserven información pública serán responsables de la misma.</w:t>
      </w:r>
    </w:p>
    <w:p w14:paraId="773FD81F" w14:textId="77777777" w:rsidR="001657F3" w:rsidRPr="00F84C90" w:rsidRDefault="001657F3" w:rsidP="005F2C89">
      <w:pPr>
        <w:spacing w:after="0" w:line="360" w:lineRule="auto"/>
        <w:rPr>
          <w:rFonts w:eastAsia="Palatino Linotype" w:cs="Palatino Linotype"/>
          <w:color w:val="auto"/>
          <w:lang w:eastAsia="es-MX"/>
        </w:rPr>
      </w:pPr>
    </w:p>
    <w:p w14:paraId="67530A81" w14:textId="77777777" w:rsidR="001657F3" w:rsidRPr="00F84C90" w:rsidRDefault="001657F3" w:rsidP="005F2C89">
      <w:pPr>
        <w:widowControl w:val="0"/>
        <w:spacing w:after="0" w:line="360" w:lineRule="auto"/>
        <w:rPr>
          <w:rFonts w:eastAsia="Palatino Linotype" w:cs="Palatino Linotype"/>
          <w:color w:val="auto"/>
          <w:lang w:eastAsia="es-MX"/>
        </w:rPr>
      </w:pPr>
      <w:r w:rsidRPr="00F84C90">
        <w:rPr>
          <w:rFonts w:eastAsia="Palatino Linotype" w:cs="Palatino Linotype"/>
          <w:color w:val="auto"/>
          <w:lang w:eastAsia="es-MX"/>
        </w:rPr>
        <w:t>El artículo 18, que, los Sujetos Obligados deberán documentar todo acto que derive del ejercicio de sus facultades, competencias o funciones, considerando desde su origen la eventual publicidad y reutilización de la información que generen.</w:t>
      </w:r>
    </w:p>
    <w:p w14:paraId="77C6F0C5" w14:textId="77777777" w:rsidR="001657F3" w:rsidRPr="00F84C90" w:rsidRDefault="001657F3" w:rsidP="005F2C89">
      <w:pPr>
        <w:widowControl w:val="0"/>
        <w:spacing w:after="0" w:line="360" w:lineRule="auto"/>
        <w:rPr>
          <w:rFonts w:eastAsia="Palatino Linotype" w:cs="Palatino Linotype"/>
          <w:color w:val="auto"/>
          <w:lang w:eastAsia="es-MX"/>
        </w:rPr>
      </w:pPr>
    </w:p>
    <w:p w14:paraId="260FA3B7" w14:textId="77777777" w:rsidR="001657F3" w:rsidRPr="00F84C90" w:rsidRDefault="001657F3" w:rsidP="005F2C89">
      <w:pPr>
        <w:spacing w:after="0" w:line="360" w:lineRule="auto"/>
        <w:rPr>
          <w:rFonts w:eastAsia="Palatino Linotype" w:cs="Palatino Linotype"/>
          <w:color w:val="auto"/>
          <w:lang w:eastAsia="es-MX"/>
        </w:rPr>
      </w:pPr>
      <w:r w:rsidRPr="00F84C90">
        <w:rPr>
          <w:rFonts w:eastAsia="Palatino Linotype" w:cs="Palatino Linotype"/>
          <w:color w:val="auto"/>
          <w:lang w:eastAsia="es-MX"/>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108578E" w14:textId="77777777" w:rsidR="001657F3" w:rsidRPr="00F84C90" w:rsidRDefault="001657F3" w:rsidP="005F2C89">
      <w:pPr>
        <w:spacing w:after="0" w:line="360" w:lineRule="auto"/>
        <w:rPr>
          <w:rFonts w:eastAsia="Palatino Linotype" w:cs="Palatino Linotype"/>
          <w:color w:val="auto"/>
          <w:lang w:eastAsia="es-MX"/>
        </w:rPr>
      </w:pPr>
    </w:p>
    <w:p w14:paraId="6197D815" w14:textId="77777777" w:rsidR="001657F3" w:rsidRPr="00F84C90" w:rsidRDefault="001657F3" w:rsidP="005F2C89">
      <w:pPr>
        <w:keepNext/>
        <w:keepLines/>
        <w:spacing w:after="0" w:line="360" w:lineRule="auto"/>
        <w:outlineLvl w:val="1"/>
        <w:rPr>
          <w:rFonts w:eastAsia="Palatino Linotype" w:cs="Times New Roman"/>
          <w:b/>
          <w:color w:val="auto"/>
          <w:lang w:eastAsia="es-MX"/>
        </w:rPr>
      </w:pPr>
      <w:bookmarkStart w:id="14" w:name="_Toc206415426"/>
      <w:bookmarkStart w:id="15" w:name="_Toc223020884"/>
      <w:r w:rsidRPr="00F84C90">
        <w:rPr>
          <w:rFonts w:eastAsia="Palatino Linotype" w:cs="Times New Roman"/>
          <w:b/>
          <w:color w:val="auto"/>
          <w:lang w:eastAsia="es-MX"/>
        </w:rPr>
        <w:t>QUINTO. Estudio de Fondo</w:t>
      </w:r>
      <w:bookmarkEnd w:id="14"/>
      <w:bookmarkEnd w:id="15"/>
    </w:p>
    <w:p w14:paraId="650E2E79" w14:textId="77777777" w:rsidR="001657F3" w:rsidRPr="00F84C90" w:rsidRDefault="001657F3" w:rsidP="005F2C89">
      <w:pPr>
        <w:spacing w:after="0" w:line="360" w:lineRule="auto"/>
        <w:rPr>
          <w:color w:val="auto"/>
        </w:rPr>
      </w:pPr>
    </w:p>
    <w:p w14:paraId="7778616A" w14:textId="48350F72" w:rsidR="00FB3782" w:rsidRDefault="001657F3" w:rsidP="005F2C89">
      <w:pPr>
        <w:spacing w:after="0" w:line="360" w:lineRule="auto"/>
        <w:rPr>
          <w:rFonts w:eastAsia="Calibri" w:cs="Tahoma"/>
          <w:bCs/>
          <w:color w:val="auto"/>
          <w:lang w:val="es-ES" w:eastAsia="es-MX"/>
        </w:rPr>
      </w:pPr>
      <w:r w:rsidRPr="00F84C90">
        <w:rPr>
          <w:rFonts w:eastAsia="Palatino Linotype" w:cs="Palatino Linotype"/>
          <w:color w:val="auto"/>
          <w:lang w:eastAsia="es-MX"/>
        </w:rPr>
        <w:t xml:space="preserve">Expuestas las posturas de las partes, se procede al análisis de los agravios hechos valer por la persona Recurrente, </w:t>
      </w:r>
      <w:r w:rsidRPr="00F84C90">
        <w:rPr>
          <w:rFonts w:eastAsia="Times New Roman" w:cs="Tahoma"/>
          <w:bCs/>
          <w:iCs/>
          <w:color w:val="auto"/>
          <w:lang w:eastAsia="es-ES"/>
        </w:rPr>
        <w:t xml:space="preserve">por lo que, en principio es necesario contextualizar la solicitud de </w:t>
      </w:r>
      <w:r w:rsidRPr="00F84C90">
        <w:rPr>
          <w:rFonts w:eastAsia="Times New Roman" w:cs="Tahoma"/>
          <w:bCs/>
          <w:iCs/>
          <w:color w:val="auto"/>
          <w:lang w:eastAsia="es-ES"/>
        </w:rPr>
        <w:lastRenderedPageBreak/>
        <w:t>información, para lo cual</w:t>
      </w:r>
      <w:r w:rsidRPr="00F84C90">
        <w:rPr>
          <w:rFonts w:eastAsia="Calibri" w:cs="Tahoma"/>
          <w:bCs/>
          <w:color w:val="auto"/>
          <w:lang w:val="es-ES" w:eastAsia="es-MX"/>
        </w:rPr>
        <w:t xml:space="preserve">, </w:t>
      </w:r>
      <w:r w:rsidR="00FB3782">
        <w:rPr>
          <w:rFonts w:eastAsia="Calibri" w:cs="Tahoma"/>
          <w:bCs/>
          <w:color w:val="auto"/>
          <w:lang w:val="es-ES" w:eastAsia="es-MX"/>
        </w:rPr>
        <w:t xml:space="preserve">el artículo 4°, fracción de la Ley General de Contabilidad Gubernamental establece que la información financiera de los entes públicos, corresponde a toda aquella presupuestaria </w:t>
      </w:r>
      <w:r w:rsidR="00FB3782" w:rsidRPr="00FB3782">
        <w:rPr>
          <w:rFonts w:eastAsia="Calibri" w:cs="Tahoma"/>
          <w:bCs/>
          <w:color w:val="auto"/>
          <w:lang w:val="es-ES" w:eastAsia="es-MX"/>
        </w:rPr>
        <w:t>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 operación y los cambios en su patrimonio</w:t>
      </w:r>
      <w:r w:rsidR="00FB3782">
        <w:rPr>
          <w:rFonts w:eastAsia="Calibri" w:cs="Tahoma"/>
          <w:bCs/>
          <w:color w:val="auto"/>
          <w:lang w:val="es-ES" w:eastAsia="es-MX"/>
        </w:rPr>
        <w:t>.</w:t>
      </w:r>
    </w:p>
    <w:p w14:paraId="7299E6E6" w14:textId="77777777" w:rsidR="00FB3782" w:rsidRDefault="00FB3782" w:rsidP="005F2C89">
      <w:pPr>
        <w:spacing w:after="0" w:line="360" w:lineRule="auto"/>
        <w:rPr>
          <w:rFonts w:eastAsia="Calibri" w:cs="Tahoma"/>
          <w:bCs/>
          <w:color w:val="auto"/>
          <w:lang w:val="es-ES" w:eastAsia="es-MX"/>
        </w:rPr>
      </w:pPr>
    </w:p>
    <w:p w14:paraId="38573070" w14:textId="3830FBD1" w:rsidR="00FB3782" w:rsidRDefault="00FB3782" w:rsidP="005F2C89">
      <w:pPr>
        <w:spacing w:after="0" w:line="360" w:lineRule="auto"/>
        <w:rPr>
          <w:rFonts w:eastAsia="Calibri" w:cs="Tahoma"/>
          <w:bCs/>
          <w:color w:val="auto"/>
          <w:lang w:val="es-ES" w:eastAsia="es-MX"/>
        </w:rPr>
      </w:pPr>
      <w:r>
        <w:rPr>
          <w:rFonts w:eastAsia="Calibri" w:cs="Tahoma"/>
          <w:bCs/>
          <w:color w:val="auto"/>
          <w:lang w:val="es-ES" w:eastAsia="es-MX"/>
        </w:rPr>
        <w:t xml:space="preserve">En ese orden de ideas, el artículo 46 de la Ley General de Contabilidad Gubernamental precisa que en la medida que corresponda, los Entes Públicos deben generar los </w:t>
      </w:r>
      <w:r w:rsidR="00B43DDA">
        <w:rPr>
          <w:rFonts w:eastAsia="Calibri" w:cs="Tahoma"/>
          <w:bCs/>
          <w:color w:val="auto"/>
          <w:lang w:val="es-ES" w:eastAsia="es-MX"/>
        </w:rPr>
        <w:t>estados de</w:t>
      </w:r>
      <w:r>
        <w:rPr>
          <w:rFonts w:eastAsia="Calibri" w:cs="Tahoma"/>
          <w:bCs/>
          <w:color w:val="auto"/>
          <w:lang w:val="es-ES" w:eastAsia="es-MX"/>
        </w:rPr>
        <w:t xml:space="preserve"> información financiera, entre la cual se encuentra </w:t>
      </w:r>
      <w:r w:rsidR="00AE713C">
        <w:rPr>
          <w:rFonts w:eastAsia="Calibri" w:cs="Tahoma"/>
          <w:bCs/>
          <w:color w:val="auto"/>
          <w:lang w:val="es-ES" w:eastAsia="es-MX"/>
        </w:rPr>
        <w:t>la información presupuestaria.</w:t>
      </w:r>
    </w:p>
    <w:p w14:paraId="13032240" w14:textId="77777777" w:rsidR="00FB3782" w:rsidRDefault="00FB3782" w:rsidP="005F2C89">
      <w:pPr>
        <w:spacing w:after="0" w:line="360" w:lineRule="auto"/>
        <w:rPr>
          <w:rFonts w:eastAsia="Calibri" w:cs="Tahoma"/>
          <w:bCs/>
          <w:color w:val="auto"/>
          <w:lang w:val="es-ES" w:eastAsia="es-MX"/>
        </w:rPr>
      </w:pPr>
    </w:p>
    <w:p w14:paraId="0E0F4313" w14:textId="484F7798" w:rsidR="00FB3782" w:rsidRDefault="00FB3782" w:rsidP="005F2C89">
      <w:pPr>
        <w:tabs>
          <w:tab w:val="left" w:pos="4962"/>
        </w:tabs>
        <w:spacing w:after="0" w:line="360" w:lineRule="auto"/>
        <w:rPr>
          <w:rFonts w:eastAsia="Calibri" w:cs="Tahoma"/>
          <w:bCs/>
          <w:color w:val="000000"/>
          <w:lang w:eastAsia="es-MX"/>
        </w:rPr>
      </w:pPr>
      <w:r w:rsidRPr="00C24B6D">
        <w:rPr>
          <w:rFonts w:eastAsia="Calibri" w:cs="Tahoma"/>
          <w:bCs/>
          <w:color w:val="000000"/>
          <w:lang w:eastAsia="es-MX"/>
        </w:rPr>
        <w:t xml:space="preserve">En ese orden de ideas, </w:t>
      </w:r>
      <w:r w:rsidR="00AE713C">
        <w:rPr>
          <w:rFonts w:eastAsia="Calibri" w:cs="Tahoma"/>
          <w:bCs/>
          <w:color w:val="000000"/>
          <w:lang w:eastAsia="es-MX"/>
        </w:rPr>
        <w:t>Guía Metodológica para el Seguimiento y Evaluación del Plan de Desarrollo Municipal Vigente</w:t>
      </w:r>
      <w:r w:rsidRPr="00C24B6D">
        <w:rPr>
          <w:rFonts w:eastAsia="Calibri" w:cs="Tahoma"/>
          <w:bCs/>
          <w:color w:val="000000"/>
          <w:lang w:eastAsia="es-MX"/>
        </w:rPr>
        <w:t xml:space="preserve">, establecen que el Sujeto Obligado deberá </w:t>
      </w:r>
      <w:r w:rsidR="00AE713C">
        <w:rPr>
          <w:rFonts w:eastAsia="Calibri" w:cs="Tahoma"/>
          <w:bCs/>
          <w:color w:val="000000"/>
          <w:lang w:eastAsia="es-MX"/>
        </w:rPr>
        <w:t xml:space="preserve">generar el formato </w:t>
      </w:r>
      <w:proofErr w:type="spellStart"/>
      <w:r w:rsidR="00AE713C">
        <w:rPr>
          <w:rFonts w:eastAsia="Calibri" w:cs="Tahoma"/>
          <w:bCs/>
          <w:color w:val="000000"/>
          <w:lang w:eastAsia="es-MX"/>
        </w:rPr>
        <w:t>PbRM</w:t>
      </w:r>
      <w:proofErr w:type="spellEnd"/>
      <w:r w:rsidR="00AE713C">
        <w:rPr>
          <w:rFonts w:eastAsia="Calibri" w:cs="Tahoma"/>
          <w:bCs/>
          <w:color w:val="000000"/>
          <w:lang w:eastAsia="es-MX"/>
        </w:rPr>
        <w:t xml:space="preserve"> 10a, “Avance Presupuestal de Egresos Detallado”, que tiene como fin conocer el avance presupuestal de los egresos de forma completa, permitiendo visualizar el presupuesto </w:t>
      </w:r>
      <w:r w:rsidR="00AE713C" w:rsidRPr="00534A92">
        <w:rPr>
          <w:rFonts w:eastAsia="Calibri" w:cs="Tahoma"/>
          <w:b/>
          <w:color w:val="000000"/>
          <w:lang w:eastAsia="es-MX"/>
        </w:rPr>
        <w:t>anual y mensual</w:t>
      </w:r>
      <w:r w:rsidR="00AE713C">
        <w:rPr>
          <w:rFonts w:eastAsia="Calibri" w:cs="Tahoma"/>
          <w:bCs/>
          <w:color w:val="000000"/>
          <w:lang w:eastAsia="es-MX"/>
        </w:rPr>
        <w:t>, lo cual incluye lo ejercido, el cual se conformara por diversos datos, entre los cuales se encuentra el programa presupuestario:</w:t>
      </w:r>
    </w:p>
    <w:p w14:paraId="7A70E544" w14:textId="77777777" w:rsidR="00AE713C" w:rsidRDefault="00AE713C" w:rsidP="005F2C89">
      <w:pPr>
        <w:tabs>
          <w:tab w:val="left" w:pos="4962"/>
        </w:tabs>
        <w:spacing w:after="0" w:line="360" w:lineRule="auto"/>
        <w:rPr>
          <w:rFonts w:eastAsia="Calibri" w:cs="Tahoma"/>
          <w:bCs/>
          <w:color w:val="000000"/>
          <w:lang w:eastAsia="es-MX"/>
        </w:rPr>
      </w:pPr>
    </w:p>
    <w:p w14:paraId="760E3631" w14:textId="3EA38205" w:rsidR="00AE713C" w:rsidRDefault="00AE713C" w:rsidP="005F2C89">
      <w:pPr>
        <w:tabs>
          <w:tab w:val="left" w:pos="4962"/>
        </w:tabs>
        <w:spacing w:after="0" w:line="360" w:lineRule="auto"/>
        <w:rPr>
          <w:rFonts w:eastAsia="Calibri" w:cs="Tahoma"/>
          <w:bCs/>
          <w:color w:val="000000"/>
          <w:lang w:eastAsia="es-MX"/>
        </w:rPr>
      </w:pPr>
      <w:r w:rsidRPr="00AE713C">
        <w:rPr>
          <w:rFonts w:eastAsia="Calibri" w:cs="Tahoma"/>
          <w:bCs/>
          <w:noProof/>
          <w:color w:val="000000"/>
          <w:lang w:eastAsia="es-MX"/>
        </w:rPr>
        <w:drawing>
          <wp:inline distT="0" distB="0" distL="0" distR="0" wp14:anchorId="21BFC6B2" wp14:editId="2E0A6448">
            <wp:extent cx="5671185" cy="1466850"/>
            <wp:effectExtent l="0" t="0" r="5715" b="0"/>
            <wp:docPr id="15611288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28855" name=""/>
                    <pic:cNvPicPr/>
                  </pic:nvPicPr>
                  <pic:blipFill rotWithShape="1">
                    <a:blip r:embed="rId10"/>
                    <a:srcRect b="48609"/>
                    <a:stretch/>
                  </pic:blipFill>
                  <pic:spPr bwMode="auto">
                    <a:xfrm>
                      <a:off x="0" y="0"/>
                      <a:ext cx="5671185" cy="1466850"/>
                    </a:xfrm>
                    <a:prstGeom prst="rect">
                      <a:avLst/>
                    </a:prstGeom>
                    <a:ln>
                      <a:noFill/>
                    </a:ln>
                    <a:extLst>
                      <a:ext uri="{53640926-AAD7-44D8-BBD7-CCE9431645EC}">
                        <a14:shadowObscured xmlns:a14="http://schemas.microsoft.com/office/drawing/2010/main"/>
                      </a:ext>
                    </a:extLst>
                  </pic:spPr>
                </pic:pic>
              </a:graphicData>
            </a:graphic>
          </wp:inline>
        </w:drawing>
      </w:r>
    </w:p>
    <w:p w14:paraId="191870FD" w14:textId="77777777" w:rsidR="005F2C89" w:rsidRDefault="005F2C89" w:rsidP="005F2C89">
      <w:pPr>
        <w:tabs>
          <w:tab w:val="left" w:pos="4962"/>
        </w:tabs>
        <w:spacing w:after="0" w:line="360" w:lineRule="auto"/>
        <w:rPr>
          <w:rFonts w:eastAsia="Calibri" w:cs="Tahoma"/>
          <w:bCs/>
          <w:color w:val="000000"/>
          <w:lang w:eastAsia="es-MX"/>
        </w:rPr>
      </w:pPr>
    </w:p>
    <w:p w14:paraId="11746F40" w14:textId="3ADCA91E" w:rsidR="008A7817" w:rsidRDefault="008A7817" w:rsidP="005F2C89">
      <w:pPr>
        <w:tabs>
          <w:tab w:val="left" w:pos="4962"/>
        </w:tabs>
        <w:spacing w:after="0" w:line="360" w:lineRule="auto"/>
        <w:rPr>
          <w:rFonts w:eastAsia="Calibri" w:cs="Tahoma"/>
          <w:bCs/>
          <w:color w:val="000000"/>
          <w:lang w:eastAsia="es-MX"/>
        </w:rPr>
      </w:pPr>
      <w:r w:rsidRPr="00AE713C">
        <w:rPr>
          <w:rFonts w:eastAsia="Calibri" w:cs="Tahoma"/>
          <w:bCs/>
          <w:noProof/>
          <w:color w:val="000000"/>
          <w:lang w:eastAsia="es-MX"/>
        </w:rPr>
        <w:drawing>
          <wp:inline distT="0" distB="0" distL="0" distR="0" wp14:anchorId="3E50A696" wp14:editId="5FEC52BA">
            <wp:extent cx="5671185" cy="1377950"/>
            <wp:effectExtent l="0" t="0" r="5715" b="0"/>
            <wp:docPr id="1954004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28855" name=""/>
                    <pic:cNvPicPr/>
                  </pic:nvPicPr>
                  <pic:blipFill rotWithShape="1">
                    <a:blip r:embed="rId10"/>
                    <a:srcRect t="51724"/>
                    <a:stretch/>
                  </pic:blipFill>
                  <pic:spPr bwMode="auto">
                    <a:xfrm>
                      <a:off x="0" y="0"/>
                      <a:ext cx="5671185" cy="1377950"/>
                    </a:xfrm>
                    <a:prstGeom prst="rect">
                      <a:avLst/>
                    </a:prstGeom>
                    <a:ln>
                      <a:noFill/>
                    </a:ln>
                    <a:extLst>
                      <a:ext uri="{53640926-AAD7-44D8-BBD7-CCE9431645EC}">
                        <a14:shadowObscured xmlns:a14="http://schemas.microsoft.com/office/drawing/2010/main"/>
                      </a:ext>
                    </a:extLst>
                  </pic:spPr>
                </pic:pic>
              </a:graphicData>
            </a:graphic>
          </wp:inline>
        </w:drawing>
      </w:r>
    </w:p>
    <w:p w14:paraId="4B6D47BB" w14:textId="600CC5F8" w:rsidR="001657F3" w:rsidRDefault="001657F3" w:rsidP="005F2C89">
      <w:pPr>
        <w:spacing w:after="0" w:line="360" w:lineRule="auto"/>
        <w:rPr>
          <w:rFonts w:eastAsia="Palatino Linotype" w:cs="Palatino Linotype"/>
          <w:color w:val="000000"/>
          <w:lang w:eastAsia="es-MX"/>
        </w:rPr>
      </w:pPr>
    </w:p>
    <w:p w14:paraId="23B7DBF0" w14:textId="79E17B83" w:rsidR="001657F3" w:rsidRPr="00F84C90" w:rsidRDefault="00534A92" w:rsidP="005F2C89">
      <w:pPr>
        <w:spacing w:after="0" w:line="360" w:lineRule="auto"/>
        <w:rPr>
          <w:rFonts w:eastAsia="Palatino Linotype" w:cs="Palatino Linotype"/>
          <w:b/>
          <w:bCs/>
          <w:color w:val="auto"/>
          <w:lang w:eastAsia="es-MX"/>
        </w:rPr>
      </w:pPr>
      <w:r>
        <w:rPr>
          <w:rFonts w:eastAsia="Palatino Linotype" w:cs="Palatino Linotype"/>
          <w:color w:val="000000"/>
          <w:lang w:eastAsia="es-MX"/>
        </w:rPr>
        <w:t xml:space="preserve">Conforme a lo anterior, este Instituto considera </w:t>
      </w:r>
      <w:r w:rsidR="00522610">
        <w:rPr>
          <w:rFonts w:eastAsia="Palatino Linotype" w:cs="Palatino Linotype"/>
          <w:color w:val="000000"/>
          <w:lang w:eastAsia="es-MX"/>
        </w:rPr>
        <w:t>que,</w:t>
      </w:r>
      <w:r>
        <w:rPr>
          <w:rFonts w:eastAsia="Palatino Linotype" w:cs="Palatino Linotype"/>
          <w:color w:val="000000"/>
          <w:lang w:eastAsia="es-MX"/>
        </w:rPr>
        <w:t xml:space="preserve"> si bien el Particular no fue claro en señalar al documento que requería tener acceso, lo cierto es que el único que tiene el presupuesto ejercido, relacionado con los programas presupuestarios es el PbRM-10a, de los meses de enero a junio</w:t>
      </w:r>
      <w:r w:rsidR="00522610">
        <w:rPr>
          <w:rFonts w:eastAsia="Palatino Linotype" w:cs="Palatino Linotype"/>
          <w:color w:val="000000"/>
          <w:lang w:eastAsia="es-MX"/>
        </w:rPr>
        <w:t xml:space="preserve"> de dos mil veinticinco</w:t>
      </w:r>
      <w:r>
        <w:rPr>
          <w:rFonts w:eastAsia="Palatino Linotype" w:cs="Palatino Linotype"/>
          <w:color w:val="000000"/>
          <w:lang w:eastAsia="es-MX"/>
        </w:rPr>
        <w:t>, los cuales debió generar el Sujeto Obligado, para cumplir con sus obligaciones presupuestarias y de contabilidad gubernamental.</w:t>
      </w:r>
    </w:p>
    <w:p w14:paraId="3461E179" w14:textId="77777777" w:rsidR="004C7F1B" w:rsidRPr="00F84C90" w:rsidRDefault="004C7F1B" w:rsidP="005F2C89">
      <w:pPr>
        <w:spacing w:after="0" w:line="360" w:lineRule="auto"/>
        <w:rPr>
          <w:color w:val="auto"/>
        </w:rPr>
      </w:pPr>
    </w:p>
    <w:p w14:paraId="5AF0AC4F" w14:textId="2FFFB83F" w:rsidR="001657F3" w:rsidRPr="00F84C90" w:rsidRDefault="001657F3" w:rsidP="005F2C89">
      <w:pPr>
        <w:spacing w:after="0" w:line="360" w:lineRule="auto"/>
        <w:rPr>
          <w:color w:val="auto"/>
        </w:rPr>
      </w:pPr>
      <w:r w:rsidRPr="00F84C90">
        <w:rPr>
          <w:color w:val="auto"/>
          <w:lang w:eastAsia="es-ES_tradnl"/>
        </w:rPr>
        <w:t>Establecida dicha circunstancia</w:t>
      </w:r>
      <w:r w:rsidRPr="00F84C90">
        <w:rPr>
          <w:color w:val="auto"/>
        </w:rPr>
        <w:t xml:space="preserve">, de las constancias que obran en el expediente electrónico, se advierte que el Sujeto Obligado </w:t>
      </w:r>
      <w:r w:rsidR="00522610">
        <w:rPr>
          <w:color w:val="auto"/>
        </w:rPr>
        <w:t xml:space="preserve">no turno la solicitud al pronunciarse únicamente la </w:t>
      </w:r>
      <w:proofErr w:type="spellStart"/>
      <w:r w:rsidR="00522610">
        <w:rPr>
          <w:color w:val="auto"/>
        </w:rPr>
        <w:t>Titultar</w:t>
      </w:r>
      <w:proofErr w:type="spellEnd"/>
      <w:r w:rsidR="00522610">
        <w:rPr>
          <w:color w:val="auto"/>
        </w:rPr>
        <w:t xml:space="preserve"> de la Unidad de Transparencia</w:t>
      </w:r>
      <w:r w:rsidRPr="00F84C90">
        <w:rPr>
          <w:color w:val="auto"/>
        </w:rPr>
        <w:t xml:space="preserve">; por lo que, es oportuno hacer referencia al </w:t>
      </w:r>
      <w:r w:rsidRPr="00F84C90">
        <w:rPr>
          <w:b/>
          <w:color w:val="auto"/>
        </w:rPr>
        <w:t>procedimiento de búsqueda que deben de seguir los Sujetos Obligados para localizar la información</w:t>
      </w:r>
      <w:r w:rsidRPr="00F84C90">
        <w:rPr>
          <w:color w:val="auto"/>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144F804" w14:textId="77777777" w:rsidR="001657F3" w:rsidRDefault="001657F3" w:rsidP="005F2C89">
      <w:pPr>
        <w:spacing w:after="0" w:line="360" w:lineRule="auto"/>
        <w:rPr>
          <w:color w:val="auto"/>
        </w:rPr>
      </w:pPr>
    </w:p>
    <w:p w14:paraId="5272752F" w14:textId="77777777" w:rsidR="005F2C89" w:rsidRDefault="005F2C89" w:rsidP="005F2C89">
      <w:pPr>
        <w:spacing w:after="0" w:line="360" w:lineRule="auto"/>
        <w:rPr>
          <w:color w:val="auto"/>
        </w:rPr>
      </w:pPr>
    </w:p>
    <w:p w14:paraId="08B929F6" w14:textId="458B1126" w:rsidR="001657F3" w:rsidRDefault="001657F3" w:rsidP="005F2C89">
      <w:pPr>
        <w:spacing w:after="0" w:line="360" w:lineRule="auto"/>
        <w:rPr>
          <w:color w:val="auto"/>
        </w:rPr>
      </w:pPr>
      <w:r w:rsidRPr="00F84C90">
        <w:rPr>
          <w:color w:val="auto"/>
        </w:rPr>
        <w:lastRenderedPageBreak/>
        <w:t>En ese contexto, es necesario precisar que conforme</w:t>
      </w:r>
      <w:r w:rsidR="00900DB4">
        <w:rPr>
          <w:color w:val="auto"/>
        </w:rPr>
        <w:t xml:space="preserve"> al artículo 15 de la </w:t>
      </w:r>
      <w:r w:rsidR="00900DB4" w:rsidRPr="00900DB4">
        <w:rPr>
          <w:color w:val="auto"/>
        </w:rPr>
        <w:t>Ley que crea los Organismos Públicos Descentralizados de Asistencia Social de Carácter Municipal denominados "Sistemas Municipales para el Desarrollo Integral de la Familia"</w:t>
      </w:r>
      <w:r w:rsidR="00900DB4">
        <w:rPr>
          <w:color w:val="auto"/>
        </w:rPr>
        <w:t>, el Sujeto Obligado cuenta con una Tesorería encargada del manejo del presupuesto, de la administración de los recursos que conforman el patrimonio del organismo, de llevar los registros contables, financieros y administrativo, de presentar un informe de la situación contable financiera, así como, de integrar la documentación que deba presentarse al Órgano Superior de Fiscalización del Estado de México.</w:t>
      </w:r>
    </w:p>
    <w:p w14:paraId="5E238076" w14:textId="77777777" w:rsidR="00900DB4" w:rsidRDefault="00900DB4" w:rsidP="005F2C89">
      <w:pPr>
        <w:spacing w:after="0" w:line="360" w:lineRule="auto"/>
        <w:rPr>
          <w:color w:val="auto"/>
        </w:rPr>
      </w:pPr>
    </w:p>
    <w:p w14:paraId="18C94B4E" w14:textId="53E901AE" w:rsidR="00900DB4" w:rsidRDefault="001657F3" w:rsidP="005F2C89">
      <w:pPr>
        <w:spacing w:after="0" w:line="360" w:lineRule="auto"/>
        <w:rPr>
          <w:rFonts w:eastAsia="Palatino Linotype" w:cs="Palatino Linotype"/>
          <w:color w:val="000000"/>
          <w:lang w:eastAsia="es-MX"/>
        </w:rPr>
      </w:pPr>
      <w:r w:rsidRPr="00F84C90">
        <w:rPr>
          <w:color w:val="auto"/>
        </w:rPr>
        <w:t xml:space="preserve">Así, se logra colegir que, el Sujeto Obligado </w:t>
      </w:r>
      <w:r w:rsidR="00522610">
        <w:rPr>
          <w:color w:val="auto"/>
        </w:rPr>
        <w:t xml:space="preserve">no </w:t>
      </w:r>
      <w:r w:rsidRPr="00F84C90">
        <w:rPr>
          <w:color w:val="auto"/>
        </w:rPr>
        <w:t>cumplió con el procedimiento de búsqueda establecido en el artículo 162 de la Ley de Transparencia y Acceso a la Información Pública del Estado de México y Municipios, toda vez</w:t>
      </w:r>
      <w:r w:rsidR="00900DB4">
        <w:rPr>
          <w:color w:val="auto"/>
        </w:rPr>
        <w:t xml:space="preserve"> que</w:t>
      </w:r>
      <w:r w:rsidR="00522610">
        <w:rPr>
          <w:color w:val="auto"/>
        </w:rPr>
        <w:t xml:space="preserve"> no</w:t>
      </w:r>
      <w:r w:rsidR="00235EC6" w:rsidRPr="00F84C90">
        <w:rPr>
          <w:color w:val="auto"/>
        </w:rPr>
        <w:t xml:space="preserve"> </w:t>
      </w:r>
      <w:r w:rsidRPr="00F84C90">
        <w:rPr>
          <w:color w:val="auto"/>
        </w:rPr>
        <w:t xml:space="preserve">gestionó el requerimiento de información </w:t>
      </w:r>
      <w:r w:rsidR="00235EC6" w:rsidRPr="00F84C90">
        <w:rPr>
          <w:color w:val="auto"/>
        </w:rPr>
        <w:t xml:space="preserve">a la </w:t>
      </w:r>
      <w:r w:rsidR="00900DB4">
        <w:rPr>
          <w:rFonts w:eastAsia="Palatino Linotype" w:cs="Palatino Linotype"/>
          <w:color w:val="000000"/>
          <w:lang w:eastAsia="es-MX"/>
        </w:rPr>
        <w:t>unidad administrativa competente para conocer de la información solicitada</w:t>
      </w:r>
      <w:r w:rsidR="00522610">
        <w:rPr>
          <w:rFonts w:eastAsia="Palatino Linotype" w:cs="Palatino Linotype"/>
          <w:color w:val="000000"/>
          <w:lang w:eastAsia="es-MX"/>
        </w:rPr>
        <w:t>.</w:t>
      </w:r>
    </w:p>
    <w:p w14:paraId="5694FFE3" w14:textId="77777777" w:rsidR="00900DB4" w:rsidRPr="00900DB4" w:rsidRDefault="00900DB4" w:rsidP="005F2C89">
      <w:pPr>
        <w:spacing w:after="0" w:line="360" w:lineRule="auto"/>
        <w:rPr>
          <w:rFonts w:eastAsia="Palatino Linotype" w:cs="Palatino Linotype"/>
          <w:color w:val="000000"/>
          <w:lang w:eastAsia="es-MX"/>
        </w:rPr>
      </w:pPr>
    </w:p>
    <w:p w14:paraId="66B49D5C" w14:textId="094ED3D1" w:rsidR="00522610" w:rsidRDefault="00522610" w:rsidP="005F2C89">
      <w:pPr>
        <w:spacing w:after="0" w:line="360" w:lineRule="auto"/>
        <w:rPr>
          <w:rFonts w:eastAsia="Times New Roman" w:cs="Times New Roman"/>
          <w:color w:val="222222"/>
          <w:lang w:eastAsia="es-MX"/>
        </w:rPr>
      </w:pPr>
      <w:r>
        <w:rPr>
          <w:color w:val="auto"/>
        </w:rPr>
        <w:t xml:space="preserve">Sin menoscabar lo anterior, se procede analizar la respuesta entregada para lo cual, la Unidad de Transparencia señaló que la información se localizaba en una liga electrónica, de cuya revisión </w:t>
      </w:r>
      <w:r w:rsidRPr="00522610">
        <w:rPr>
          <w:rFonts w:eastAsia="Times New Roman" w:cs="Times New Roman"/>
          <w:color w:val="222222"/>
          <w:lang w:eastAsia="es-MX"/>
        </w:rPr>
        <w:t>se logra vislumbrar que se encuentran en un formato cerrado, es decir, que no se puede copiar y pegar para tener acceso; sobre el tema, 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40E41AAF" w14:textId="77777777" w:rsidR="005F2C89" w:rsidRPr="00522610" w:rsidRDefault="005F2C89" w:rsidP="005F2C89">
      <w:pPr>
        <w:spacing w:after="0" w:line="360" w:lineRule="auto"/>
        <w:rPr>
          <w:rFonts w:eastAsia="Times New Roman" w:cs="Times New Roman"/>
          <w:color w:val="222222"/>
          <w:sz w:val="20"/>
          <w:szCs w:val="20"/>
          <w:lang w:eastAsia="es-MX"/>
        </w:rPr>
      </w:pPr>
    </w:p>
    <w:p w14:paraId="0BB61E14" w14:textId="09E07395"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lastRenderedPageBreak/>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64AC937F"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 </w:t>
      </w:r>
    </w:p>
    <w:p w14:paraId="4BA34BBF"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En ese contexto, el artículo 3°, fracciones VIII y XVI de la Ley de Transparencia y Acceso a la Información Pública del Estado de México y Municipios, precisan lo siguiente:</w:t>
      </w:r>
    </w:p>
    <w:p w14:paraId="529DCBB5"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p>
    <w:p w14:paraId="0A9CB91F" w14:textId="77777777" w:rsidR="00522610" w:rsidRPr="00522610" w:rsidRDefault="00522610" w:rsidP="005F2C89">
      <w:pPr>
        <w:widowControl w:val="0"/>
        <w:numPr>
          <w:ilvl w:val="0"/>
          <w:numId w:val="30"/>
        </w:numPr>
        <w:autoSpaceDE w:val="0"/>
        <w:autoSpaceDN w:val="0"/>
        <w:adjustRightInd w:val="0"/>
        <w:spacing w:after="0" w:line="360" w:lineRule="auto"/>
        <w:contextualSpacing/>
        <w:rPr>
          <w:rFonts w:eastAsia="Times New Roman" w:cs="Times New Roman"/>
          <w:color w:val="000000"/>
          <w:szCs w:val="24"/>
          <w:lang w:eastAsia="es-ES"/>
        </w:rPr>
      </w:pPr>
      <w:r w:rsidRPr="00522610">
        <w:rPr>
          <w:rFonts w:eastAsia="Times New Roman" w:cs="Times New Roman"/>
          <w:b/>
          <w:bCs/>
          <w:color w:val="000000"/>
          <w:szCs w:val="24"/>
          <w:lang w:eastAsia="es-ES"/>
        </w:rPr>
        <w:t>Dato abierto:</w:t>
      </w:r>
      <w:r w:rsidRPr="00522610">
        <w:rPr>
          <w:rFonts w:eastAsia="Times New Roman" w:cs="Times New Roman"/>
          <w:color w:val="000000"/>
          <w:szCs w:val="24"/>
          <w:lang w:eastAsia="es-ES"/>
        </w:rPr>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9768FFC"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 </w:t>
      </w:r>
    </w:p>
    <w:p w14:paraId="147E9975" w14:textId="77777777" w:rsidR="00522610" w:rsidRPr="00522610" w:rsidRDefault="00522610" w:rsidP="005F2C89">
      <w:pPr>
        <w:widowControl w:val="0"/>
        <w:numPr>
          <w:ilvl w:val="0"/>
          <w:numId w:val="31"/>
        </w:numPr>
        <w:autoSpaceDE w:val="0"/>
        <w:autoSpaceDN w:val="0"/>
        <w:adjustRightInd w:val="0"/>
        <w:spacing w:after="0" w:line="360" w:lineRule="auto"/>
        <w:contextualSpacing/>
        <w:rPr>
          <w:rFonts w:eastAsia="Palatino Linotype" w:cs="Times New Roman"/>
          <w:color w:val="000000"/>
          <w:szCs w:val="24"/>
          <w:lang w:eastAsia="es-ES"/>
        </w:rPr>
      </w:pPr>
      <w:r w:rsidRPr="00522610">
        <w:rPr>
          <w:rFonts w:eastAsia="Palatino Linotype" w:cs="Times New Roman"/>
          <w:b/>
          <w:bCs/>
          <w:color w:val="000000"/>
          <w:szCs w:val="24"/>
          <w:lang w:eastAsia="es-ES"/>
        </w:rPr>
        <w:t>Formato accesible:</w:t>
      </w:r>
      <w:r w:rsidRPr="00522610">
        <w:rPr>
          <w:rFonts w:eastAsia="Palatino Linotype" w:cs="Times New Roman"/>
          <w:color w:val="000000"/>
          <w:szCs w:val="24"/>
          <w:lang w:eastAsia="es-ES"/>
        </w:rPr>
        <w:t>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57D1C7FD"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 </w:t>
      </w:r>
    </w:p>
    <w:p w14:paraId="25F20E60"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en estas.</w:t>
      </w:r>
    </w:p>
    <w:p w14:paraId="521E4E11" w14:textId="77777777" w:rsid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t> </w:t>
      </w:r>
    </w:p>
    <w:p w14:paraId="703C1D1F" w14:textId="77777777" w:rsidR="005F2C89" w:rsidRPr="00522610" w:rsidRDefault="005F2C89" w:rsidP="005F2C89">
      <w:pPr>
        <w:widowControl w:val="0"/>
        <w:autoSpaceDE w:val="0"/>
        <w:autoSpaceDN w:val="0"/>
        <w:adjustRightInd w:val="0"/>
        <w:spacing w:after="0" w:line="360" w:lineRule="auto"/>
        <w:contextualSpacing/>
        <w:rPr>
          <w:rFonts w:eastAsia="Palatino Linotype" w:cs="Palatino Linotype"/>
          <w:color w:val="000000"/>
          <w:lang w:eastAsia="es-MX"/>
        </w:rPr>
      </w:pPr>
    </w:p>
    <w:p w14:paraId="6FA5D02B"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r w:rsidRPr="00522610">
        <w:rPr>
          <w:rFonts w:eastAsia="Palatino Linotype" w:cs="Palatino Linotype"/>
          <w:color w:val="000000"/>
          <w:lang w:eastAsia="es-MX"/>
        </w:rPr>
        <w:lastRenderedPageBreak/>
        <w:t>Al respecto, el artículo 161 de la Ley de Transparencia y Acceso a la Información Pública del Estado de México y Municipios, establece que cuando la documentación peticionada ya se encuentra disponible al público, entre otros, en formatos electrónicos disponibles en internet, los sujetos obligados cumplirán el derecho de acceso a la información, cuando le hagan saber de manera precisa a los solicitantes, la fuente, el lugar y la forma en que se puede obtener la información.</w:t>
      </w:r>
    </w:p>
    <w:p w14:paraId="472FF456" w14:textId="77777777" w:rsidR="00522610" w:rsidRPr="00522610" w:rsidRDefault="00522610" w:rsidP="005F2C89">
      <w:pPr>
        <w:widowControl w:val="0"/>
        <w:autoSpaceDE w:val="0"/>
        <w:autoSpaceDN w:val="0"/>
        <w:adjustRightInd w:val="0"/>
        <w:spacing w:after="0" w:line="360" w:lineRule="auto"/>
        <w:contextualSpacing/>
        <w:rPr>
          <w:rFonts w:eastAsia="Palatino Linotype" w:cs="Palatino Linotype"/>
          <w:color w:val="000000"/>
          <w:lang w:eastAsia="es-MX"/>
        </w:rPr>
      </w:pPr>
    </w:p>
    <w:p w14:paraId="7D22538C" w14:textId="072AA20F" w:rsidR="00522610" w:rsidRDefault="00522610" w:rsidP="005F2C89">
      <w:pPr>
        <w:spacing w:after="0" w:line="360" w:lineRule="auto"/>
        <w:rPr>
          <w:rFonts w:eastAsia="Palatino Linotype" w:cs="Palatino Linotype"/>
          <w:color w:val="000000"/>
          <w:lang w:eastAsia="es-MX"/>
        </w:rPr>
      </w:pPr>
      <w:r w:rsidRPr="00522610">
        <w:rPr>
          <w:rFonts w:eastAsia="Palatino Linotype" w:cs="Palatino Linotype"/>
          <w:color w:val="000000"/>
          <w:lang w:eastAsia="es-MX"/>
        </w:rPr>
        <w:t>Como se logra observar, el Sujeto Obligado si bien señaló una página electrónica, omitió proporcionarla en formato abierto, lo cual implica la dificultad de acceder a la misma, pues se traduce al hecho de que el Particular tendría que colocar cada dígito alfanumérico, y cuya equivocación implicaría no acceder a la información contenida en las misma</w:t>
      </w:r>
      <w:r>
        <w:rPr>
          <w:rFonts w:eastAsia="Palatino Linotype" w:cs="Palatino Linotype"/>
          <w:color w:val="000000"/>
          <w:lang w:eastAsia="es-MX"/>
        </w:rPr>
        <w:t xml:space="preserve">, lo cual da como resultado que el agravio sea </w:t>
      </w:r>
      <w:r>
        <w:rPr>
          <w:rFonts w:eastAsia="Palatino Linotype" w:cs="Palatino Linotype"/>
          <w:b/>
          <w:bCs/>
          <w:color w:val="000000"/>
          <w:lang w:eastAsia="es-MX"/>
        </w:rPr>
        <w:t>FUNDADO</w:t>
      </w:r>
      <w:r>
        <w:rPr>
          <w:rFonts w:eastAsia="Palatino Linotype" w:cs="Palatino Linotype"/>
          <w:color w:val="000000"/>
          <w:lang w:eastAsia="es-MX"/>
        </w:rPr>
        <w:t>; no obstante lo anterior, durante la sustanciación del Medio de Impugnación, el Sujeto Obligado proporcionó una liga en formato abierto, la cual remite a la página oficial del Sujeto Obligado, en el apartado de “CONAC AÑO 2025”, tal como se muestra a continuación:</w:t>
      </w:r>
    </w:p>
    <w:p w14:paraId="18A26A89" w14:textId="77777777" w:rsidR="00522610" w:rsidRDefault="00522610" w:rsidP="005F2C89">
      <w:pPr>
        <w:spacing w:after="0" w:line="360" w:lineRule="auto"/>
        <w:rPr>
          <w:rFonts w:eastAsia="Palatino Linotype" w:cs="Palatino Linotype"/>
          <w:color w:val="000000"/>
          <w:lang w:eastAsia="es-MX"/>
        </w:rPr>
      </w:pPr>
    </w:p>
    <w:p w14:paraId="3B80E23F" w14:textId="30B7FEFB" w:rsidR="00522610" w:rsidRDefault="00522610" w:rsidP="005F2C89">
      <w:pPr>
        <w:spacing w:after="0" w:line="360" w:lineRule="auto"/>
        <w:jc w:val="center"/>
        <w:rPr>
          <w:color w:val="auto"/>
        </w:rPr>
      </w:pPr>
      <w:r w:rsidRPr="00522610">
        <w:rPr>
          <w:noProof/>
          <w:color w:val="auto"/>
          <w:lang w:eastAsia="es-MX"/>
        </w:rPr>
        <w:drawing>
          <wp:inline distT="0" distB="0" distL="0" distR="0" wp14:anchorId="1DBD9FBA" wp14:editId="14AF1CBB">
            <wp:extent cx="3790950" cy="2330769"/>
            <wp:effectExtent l="0" t="0" r="0" b="0"/>
            <wp:docPr id="500727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27642" name=""/>
                    <pic:cNvPicPr/>
                  </pic:nvPicPr>
                  <pic:blipFill>
                    <a:blip r:embed="rId11"/>
                    <a:stretch>
                      <a:fillRect/>
                    </a:stretch>
                  </pic:blipFill>
                  <pic:spPr>
                    <a:xfrm>
                      <a:off x="0" y="0"/>
                      <a:ext cx="3809922" cy="2342434"/>
                    </a:xfrm>
                    <a:prstGeom prst="rect">
                      <a:avLst/>
                    </a:prstGeom>
                  </pic:spPr>
                </pic:pic>
              </a:graphicData>
            </a:graphic>
          </wp:inline>
        </w:drawing>
      </w:r>
    </w:p>
    <w:p w14:paraId="06B847FE" w14:textId="77777777" w:rsidR="00522610" w:rsidRDefault="00522610" w:rsidP="005F2C89">
      <w:pPr>
        <w:spacing w:after="0" w:line="360" w:lineRule="auto"/>
        <w:rPr>
          <w:color w:val="auto"/>
        </w:rPr>
      </w:pPr>
    </w:p>
    <w:p w14:paraId="03263D19" w14:textId="1A4ED971" w:rsidR="00522610" w:rsidRDefault="00522610" w:rsidP="005F2C89">
      <w:pPr>
        <w:spacing w:after="0" w:line="360" w:lineRule="auto"/>
        <w:rPr>
          <w:color w:val="auto"/>
        </w:rPr>
      </w:pPr>
      <w:r>
        <w:rPr>
          <w:color w:val="auto"/>
        </w:rPr>
        <w:t>En ese contexto, de la revisión de cada uno de los registros localizados en la página, se logra vislumbrar que estos corresponden al cumplimiento de las obligaciones establecidas en la Ley General de Contabilidad Gubernamental</w:t>
      </w:r>
      <w:r w:rsidR="008A7817">
        <w:rPr>
          <w:color w:val="auto"/>
        </w:rPr>
        <w:t>, sin embargo, ninguno contiene la información solicitada por el Particular, pues no contienen el monto ejercido para cada uno de los programas presupuestarios; por lo que, la información proporcionada no atiende la solicitud.</w:t>
      </w:r>
    </w:p>
    <w:p w14:paraId="2AA24B55" w14:textId="77777777" w:rsidR="00522610" w:rsidRDefault="00522610" w:rsidP="005F2C89">
      <w:pPr>
        <w:spacing w:after="0" w:line="360" w:lineRule="auto"/>
        <w:jc w:val="center"/>
        <w:rPr>
          <w:color w:val="auto"/>
        </w:rPr>
      </w:pPr>
    </w:p>
    <w:p w14:paraId="7DFEB910" w14:textId="77777777" w:rsidR="005F2C89" w:rsidRDefault="005772C4" w:rsidP="005F2C89">
      <w:pPr>
        <w:spacing w:after="0" w:line="360" w:lineRule="auto"/>
        <w:rPr>
          <w:rFonts w:eastAsia="Palatino Linotype" w:cs="Palatino Linotype"/>
          <w:color w:val="auto"/>
          <w:lang w:eastAsia="es-MX"/>
        </w:rPr>
      </w:pPr>
      <w:r>
        <w:rPr>
          <w:rFonts w:eastAsia="Times New Roman" w:cs="Tahoma"/>
          <w:iCs/>
          <w:color w:val="auto"/>
          <w:lang w:eastAsia="es-ES"/>
        </w:rPr>
        <w:t xml:space="preserve">Conforme a lo anterior, se considera que el Sujeto Obligado deberá realizar una búsqueda exhaustiva y razonable en los archivos en la Tesorería, a efecto de que proporcione el </w:t>
      </w:r>
      <w:proofErr w:type="spellStart"/>
      <w:r w:rsidR="008A7817">
        <w:rPr>
          <w:rFonts w:eastAsia="Calibri" w:cs="Tahoma"/>
          <w:bCs/>
          <w:color w:val="000000"/>
          <w:lang w:eastAsia="es-MX"/>
        </w:rPr>
        <w:t>PbRM</w:t>
      </w:r>
      <w:proofErr w:type="spellEnd"/>
      <w:r w:rsidR="008A7817">
        <w:rPr>
          <w:rFonts w:eastAsia="Calibri" w:cs="Tahoma"/>
          <w:bCs/>
          <w:color w:val="000000"/>
          <w:lang w:eastAsia="es-MX"/>
        </w:rPr>
        <w:t xml:space="preserve"> 10a “Avance Presupuestal de Egresos Detallado”</w:t>
      </w:r>
      <w:r>
        <w:rPr>
          <w:rFonts w:eastAsia="Palatino Linotype" w:cs="Palatino Linotype"/>
          <w:color w:val="auto"/>
          <w:lang w:eastAsia="es-MX"/>
        </w:rPr>
        <w:t xml:space="preserve"> mensual, de enero a </w:t>
      </w:r>
      <w:r w:rsidR="008A7817">
        <w:rPr>
          <w:rFonts w:eastAsia="Palatino Linotype" w:cs="Palatino Linotype"/>
          <w:color w:val="auto"/>
          <w:lang w:eastAsia="es-MX"/>
        </w:rPr>
        <w:t>junio</w:t>
      </w:r>
      <w:r>
        <w:rPr>
          <w:rFonts w:eastAsia="Palatino Linotype" w:cs="Palatino Linotype"/>
          <w:color w:val="auto"/>
          <w:lang w:eastAsia="es-MX"/>
        </w:rPr>
        <w:t xml:space="preserve"> de dos mil veinticinco</w:t>
      </w:r>
      <w:r w:rsidR="008A7817">
        <w:rPr>
          <w:rFonts w:eastAsia="Palatino Linotype" w:cs="Palatino Linotype"/>
          <w:color w:val="auto"/>
          <w:lang w:eastAsia="es-MX"/>
        </w:rPr>
        <w:t>, pues dicho documento tiene el presupuesto ejercido en los programas presupuestarios</w:t>
      </w:r>
      <w:r w:rsidR="005F2C89">
        <w:rPr>
          <w:rFonts w:eastAsia="Palatino Linotype" w:cs="Palatino Linotype"/>
          <w:color w:val="auto"/>
          <w:lang w:eastAsia="es-MX"/>
        </w:rPr>
        <w:t>.</w:t>
      </w:r>
    </w:p>
    <w:p w14:paraId="3B0D3DD2" w14:textId="77777777" w:rsidR="005F2C89" w:rsidRDefault="005F2C89" w:rsidP="005F2C89">
      <w:pPr>
        <w:spacing w:after="0" w:line="360" w:lineRule="auto"/>
        <w:rPr>
          <w:rFonts w:eastAsia="Palatino Linotype" w:cs="Palatino Linotype"/>
          <w:color w:val="auto"/>
          <w:lang w:eastAsia="es-MX"/>
        </w:rPr>
      </w:pPr>
    </w:p>
    <w:p w14:paraId="165B4CCE" w14:textId="48D43AD6" w:rsidR="005772C4" w:rsidRPr="00B66F10" w:rsidRDefault="005F2C89" w:rsidP="005F2C89">
      <w:pPr>
        <w:spacing w:after="0" w:line="360" w:lineRule="auto"/>
        <w:rPr>
          <w:rFonts w:eastAsia="Times New Roman" w:cs="Tahoma"/>
          <w:color w:val="auto"/>
          <w:szCs w:val="24"/>
          <w:lang w:val="es-ES" w:eastAsia="es-ES"/>
        </w:rPr>
      </w:pPr>
      <w:r>
        <w:rPr>
          <w:rFonts w:eastAsia="Times New Roman" w:cs="Tahoma"/>
          <w:color w:val="auto"/>
          <w:szCs w:val="24"/>
          <w:lang w:val="es-ES" w:eastAsia="es-ES"/>
        </w:rPr>
        <w:t>D</w:t>
      </w:r>
      <w:r w:rsidR="005772C4" w:rsidRPr="00B66F10">
        <w:rPr>
          <w:rFonts w:eastAsia="Times New Roman" w:cs="Tahoma"/>
          <w:color w:val="auto"/>
          <w:szCs w:val="24"/>
          <w:lang w:val="es-ES" w:eastAsia="es-ES"/>
        </w:rPr>
        <w:t>icha determinación toma sustento, en el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479E428B" w14:textId="77777777" w:rsidR="005772C4" w:rsidRPr="00B66F10" w:rsidRDefault="005772C4" w:rsidP="005F2C89">
      <w:pPr>
        <w:spacing w:after="0" w:line="360" w:lineRule="auto"/>
        <w:rPr>
          <w:rFonts w:eastAsia="Times New Roman" w:cs="Tahoma"/>
          <w:color w:val="auto"/>
          <w:szCs w:val="24"/>
          <w:lang w:val="es-ES" w:eastAsia="es-ES"/>
        </w:rPr>
      </w:pPr>
    </w:p>
    <w:p w14:paraId="1D6BA1D2" w14:textId="77777777" w:rsidR="005772C4" w:rsidRDefault="005772C4" w:rsidP="005F2C89">
      <w:pPr>
        <w:spacing w:after="0" w:line="360" w:lineRule="auto"/>
        <w:rPr>
          <w:rFonts w:eastAsia="Times New Roman" w:cs="Tahoma"/>
          <w:color w:val="auto"/>
          <w:szCs w:val="24"/>
          <w:lang w:val="es-ES" w:eastAsia="es-ES"/>
        </w:rPr>
      </w:pPr>
      <w:r w:rsidRPr="00B66F10">
        <w:rPr>
          <w:rFonts w:eastAsia="Times New Roman" w:cs="Tahoma"/>
          <w:color w:val="auto"/>
          <w:szCs w:val="24"/>
          <w:lang w:val="es-ES" w:eastAsia="es-ES"/>
        </w:rPr>
        <w:t xml:space="preserve">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w:t>
      </w:r>
      <w:r w:rsidRPr="00B66F10">
        <w:rPr>
          <w:rFonts w:eastAsia="Times New Roman" w:cs="Tahoma"/>
          <w:color w:val="auto"/>
          <w:szCs w:val="24"/>
          <w:lang w:val="es-ES" w:eastAsia="es-ES"/>
        </w:rPr>
        <w:lastRenderedPageBreak/>
        <w:t xml:space="preserve">cual refiere que los sujetos obligados deberán entregar la información que obre en sus archivos. </w:t>
      </w:r>
    </w:p>
    <w:p w14:paraId="452BA82A" w14:textId="77777777" w:rsidR="005772C4" w:rsidRPr="00B66F10" w:rsidRDefault="005772C4" w:rsidP="005F2C89">
      <w:pPr>
        <w:spacing w:after="0" w:line="360" w:lineRule="auto"/>
        <w:rPr>
          <w:rFonts w:eastAsia="Times New Roman" w:cs="Tahoma"/>
          <w:i/>
          <w:iCs/>
          <w:color w:val="auto"/>
          <w:sz w:val="20"/>
          <w:szCs w:val="20"/>
          <w:lang w:val="es-ES" w:eastAsia="es-ES"/>
        </w:rPr>
      </w:pPr>
    </w:p>
    <w:p w14:paraId="36DF39E9" w14:textId="74E67A12" w:rsidR="005772C4" w:rsidRDefault="005772C4" w:rsidP="005F2C89">
      <w:pPr>
        <w:spacing w:after="0" w:line="360" w:lineRule="auto"/>
        <w:rPr>
          <w:rFonts w:eastAsia="Times New Roman" w:cs="Tahoma"/>
          <w:color w:val="auto"/>
          <w:szCs w:val="24"/>
          <w:lang w:val="es-ES" w:eastAsia="es-ES"/>
        </w:rPr>
      </w:pPr>
      <w:r w:rsidRPr="00B66F10">
        <w:rPr>
          <w:rFonts w:eastAsia="Times New Roman" w:cs="Tahoma"/>
          <w:color w:val="auto"/>
          <w:szCs w:val="24"/>
          <w:lang w:val="es-ES" w:eastAsia="es-ES"/>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cual, en el presente caso deberá entregar </w:t>
      </w:r>
      <w:r>
        <w:rPr>
          <w:rFonts w:eastAsia="Times New Roman" w:cs="Tahoma"/>
          <w:color w:val="auto"/>
          <w:szCs w:val="24"/>
          <w:lang w:val="es-ES" w:eastAsia="es-ES"/>
        </w:rPr>
        <w:t xml:space="preserve">la información que obre en sus archivos y den cuenta de lo peticionado. Ahora </w:t>
      </w:r>
      <w:r w:rsidR="008A7817">
        <w:rPr>
          <w:rFonts w:eastAsia="Times New Roman" w:cs="Tahoma"/>
          <w:color w:val="auto"/>
          <w:szCs w:val="24"/>
          <w:lang w:val="es-ES" w:eastAsia="es-ES"/>
        </w:rPr>
        <w:t>bien,</w:t>
      </w:r>
      <w:r>
        <w:rPr>
          <w:rFonts w:eastAsia="Times New Roman" w:cs="Tahoma"/>
          <w:color w:val="auto"/>
          <w:szCs w:val="24"/>
          <w:lang w:val="es-ES" w:eastAsia="es-ES"/>
        </w:rPr>
        <w:t xml:space="preserve"> este Instituto revisó el formato solicitado y advirtió que no contiene datos confidenciales, por lo que, deberá entregarlo en versión íntegra.</w:t>
      </w:r>
    </w:p>
    <w:p w14:paraId="0721D37F" w14:textId="77777777" w:rsidR="004C7F1B" w:rsidRDefault="004C7F1B" w:rsidP="005F2C89">
      <w:pPr>
        <w:spacing w:after="0" w:line="360" w:lineRule="auto"/>
        <w:rPr>
          <w:color w:val="auto"/>
          <w:lang w:val="es-ES"/>
        </w:rPr>
      </w:pPr>
    </w:p>
    <w:p w14:paraId="38FFB8E2" w14:textId="77777777" w:rsidR="00C662C8" w:rsidRPr="00F84C90" w:rsidRDefault="00C662C8" w:rsidP="005F2C89">
      <w:pPr>
        <w:keepNext/>
        <w:keepLines/>
        <w:spacing w:after="0" w:line="360" w:lineRule="auto"/>
        <w:jc w:val="left"/>
        <w:outlineLvl w:val="1"/>
        <w:rPr>
          <w:rFonts w:eastAsiaTheme="majorEastAsia" w:cstheme="majorBidi"/>
          <w:b/>
          <w:color w:val="auto"/>
          <w:lang w:eastAsia="es-ES"/>
        </w:rPr>
      </w:pPr>
      <w:bookmarkStart w:id="16" w:name="_Toc190857068"/>
      <w:bookmarkStart w:id="17" w:name="_Toc205307000"/>
      <w:bookmarkStart w:id="18" w:name="_Toc223020885"/>
      <w:r w:rsidRPr="00F84C90">
        <w:rPr>
          <w:rFonts w:eastAsiaTheme="majorEastAsia" w:cstheme="majorBidi"/>
          <w:b/>
          <w:color w:val="auto"/>
          <w:lang w:eastAsia="es-ES"/>
        </w:rPr>
        <w:t>SEXTO. Decisión</w:t>
      </w:r>
      <w:bookmarkEnd w:id="16"/>
      <w:bookmarkEnd w:id="17"/>
      <w:bookmarkEnd w:id="18"/>
    </w:p>
    <w:p w14:paraId="45648B4C" w14:textId="77777777" w:rsidR="00C662C8" w:rsidRPr="00F84C90" w:rsidRDefault="00C662C8" w:rsidP="005F2C89">
      <w:pPr>
        <w:spacing w:after="0" w:line="360" w:lineRule="auto"/>
        <w:ind w:right="-93"/>
        <w:rPr>
          <w:rFonts w:eastAsia="Times New Roman" w:cs="Tahoma"/>
          <w:b/>
          <w:color w:val="auto"/>
          <w:lang w:eastAsia="es-ES"/>
        </w:rPr>
      </w:pPr>
    </w:p>
    <w:p w14:paraId="3D40AA3E" w14:textId="6A577DEC" w:rsidR="00C662C8" w:rsidRDefault="00C662C8" w:rsidP="005F2C89">
      <w:pPr>
        <w:spacing w:after="0" w:line="360" w:lineRule="auto"/>
        <w:ind w:right="-93"/>
        <w:rPr>
          <w:rFonts w:eastAsia="Times New Roman" w:cs="Tahoma"/>
          <w:color w:val="auto"/>
          <w:lang w:eastAsia="es-ES"/>
        </w:rPr>
      </w:pPr>
      <w:r w:rsidRPr="00F84C90">
        <w:rPr>
          <w:rFonts w:eastAsia="Times New Roman" w:cs="Tahoma"/>
          <w:color w:val="auto"/>
          <w:lang w:eastAsia="es-ES"/>
        </w:rPr>
        <w:t xml:space="preserve">Con fundamento en el artículo 186, fracción III, de la Ley de Transparencia y Acceso a la Información Pública del Estado de México y Municipios, este Instituto considera procedente </w:t>
      </w:r>
      <w:r w:rsidRPr="00F84C90">
        <w:rPr>
          <w:rFonts w:eastAsia="Times New Roman" w:cs="Tahoma"/>
          <w:b/>
          <w:color w:val="auto"/>
          <w:lang w:eastAsia="es-ES"/>
        </w:rPr>
        <w:t xml:space="preserve">REVOCAR </w:t>
      </w:r>
      <w:r w:rsidRPr="00F84C90">
        <w:rPr>
          <w:rFonts w:eastAsia="Times New Roman" w:cs="Tahoma"/>
          <w:color w:val="auto"/>
          <w:lang w:eastAsia="es-ES"/>
        </w:rPr>
        <w:t>la respuesta otorgada por el Sujeto Obligado a la solicitud de información, por resultar fundadas las razones o motivos de inconformidad hechos valer por el Recurrente, por lo que, procede ordenar la información solicitada.</w:t>
      </w:r>
    </w:p>
    <w:p w14:paraId="188A4352" w14:textId="77777777" w:rsidR="005772C4" w:rsidRPr="00F84C90" w:rsidRDefault="005772C4" w:rsidP="005F2C89">
      <w:pPr>
        <w:spacing w:after="0" w:line="360" w:lineRule="auto"/>
        <w:ind w:right="-93"/>
        <w:rPr>
          <w:rFonts w:eastAsia="Times New Roman" w:cs="Tahoma"/>
          <w:color w:val="auto"/>
          <w:lang w:eastAsia="es-ES"/>
        </w:rPr>
      </w:pPr>
    </w:p>
    <w:p w14:paraId="41E7C63C" w14:textId="09F5BA26" w:rsidR="00903C02" w:rsidRPr="00F84C90" w:rsidRDefault="00903C02" w:rsidP="005F2C89">
      <w:pPr>
        <w:spacing w:after="0" w:line="360" w:lineRule="auto"/>
        <w:rPr>
          <w:rFonts w:eastAsia="Times New Roman" w:cs="Tahoma"/>
          <w:b/>
          <w:color w:val="auto"/>
          <w:lang w:eastAsia="es-ES"/>
        </w:rPr>
      </w:pPr>
      <w:r w:rsidRPr="00F84C90">
        <w:rPr>
          <w:rFonts w:eastAsia="Times New Roman" w:cs="Tahoma"/>
          <w:b/>
          <w:color w:val="auto"/>
          <w:lang w:eastAsia="es-ES"/>
        </w:rPr>
        <w:t>Términos de la Resolución p</w:t>
      </w:r>
      <w:r w:rsidR="00E226B2" w:rsidRPr="00F84C90">
        <w:rPr>
          <w:rFonts w:eastAsia="Times New Roman" w:cs="Tahoma"/>
          <w:b/>
          <w:color w:val="auto"/>
          <w:lang w:eastAsia="es-ES"/>
        </w:rPr>
        <w:t>ara conocimiento del Particular</w:t>
      </w:r>
    </w:p>
    <w:p w14:paraId="73ACC6FB" w14:textId="77777777" w:rsidR="00903C02" w:rsidRPr="00F84C90" w:rsidRDefault="00903C02" w:rsidP="005F2C89">
      <w:pPr>
        <w:spacing w:after="0" w:line="360" w:lineRule="auto"/>
        <w:rPr>
          <w:rFonts w:eastAsia="Times New Roman" w:cs="Tahoma"/>
          <w:b/>
          <w:color w:val="auto"/>
          <w:lang w:eastAsia="es-ES"/>
        </w:rPr>
      </w:pPr>
    </w:p>
    <w:p w14:paraId="57AB136F" w14:textId="38EF5098" w:rsidR="00903C02" w:rsidRDefault="00903C02" w:rsidP="005F2C89">
      <w:pPr>
        <w:spacing w:after="0" w:line="360" w:lineRule="auto"/>
        <w:rPr>
          <w:rFonts w:eastAsia="Calibri" w:cs="Tahoma"/>
          <w:bCs/>
          <w:iCs/>
          <w:lang w:val="es-ES_tradnl"/>
        </w:rPr>
      </w:pPr>
      <w:r w:rsidRPr="00F84C90">
        <w:rPr>
          <w:rFonts w:eastAsia="Times New Roman" w:cs="Tahoma"/>
          <w:bCs/>
          <w:color w:val="auto"/>
          <w:lang w:eastAsia="es-ES"/>
        </w:rPr>
        <w:t xml:space="preserve">Se le hace del conocimiento al Particular, que, en el presente caso, </w:t>
      </w:r>
      <w:r w:rsidR="00C662C8" w:rsidRPr="00F84C90">
        <w:rPr>
          <w:rFonts w:eastAsia="Times New Roman" w:cs="Tahoma"/>
          <w:bCs/>
          <w:color w:val="auto"/>
          <w:lang w:eastAsia="es-ES"/>
        </w:rPr>
        <w:t xml:space="preserve">este Instituto, determinó revocar la respuesta que le entregó el Sujeto Obligado a su solicitud de acceso, toda vez que no entregó los documentos que son de su interés, por lo que lo procedente es ordenar su entrega. </w:t>
      </w:r>
      <w:r w:rsidRPr="00F84C90">
        <w:rPr>
          <w:rFonts w:eastAsia="Times New Roman" w:cs="Tahoma"/>
          <w:bCs/>
          <w:color w:val="auto"/>
          <w:lang w:eastAsia="es-ES"/>
        </w:rPr>
        <w:t>Finalmente, la</w:t>
      </w:r>
      <w:r w:rsidRPr="00F84C90">
        <w:rPr>
          <w:rFonts w:eastAsia="Calibri" w:cs="Tahoma"/>
          <w:bCs/>
          <w:iCs/>
          <w:lang w:val="es-ES_tradnl"/>
        </w:rPr>
        <w:t xml:space="preserve"> labor del Instituto, es apoyar a la población a acceder a la información pública y garantizar la protección de los datos personales.</w:t>
      </w:r>
    </w:p>
    <w:p w14:paraId="7B502C85" w14:textId="77777777" w:rsidR="005F2C89" w:rsidRPr="00F84C90" w:rsidRDefault="005F2C89" w:rsidP="005F2C89">
      <w:pPr>
        <w:spacing w:after="0" w:line="360" w:lineRule="auto"/>
        <w:rPr>
          <w:rFonts w:eastAsia="Calibri" w:cs="Tahoma"/>
          <w:bCs/>
          <w:iCs/>
          <w:lang w:val="es-ES_tradnl"/>
        </w:rPr>
      </w:pPr>
    </w:p>
    <w:p w14:paraId="246D553A" w14:textId="4FF3A4EB" w:rsidR="00903C02" w:rsidRPr="00F84C90" w:rsidRDefault="00903C02" w:rsidP="005F2C89">
      <w:pPr>
        <w:spacing w:after="0" w:line="360" w:lineRule="auto"/>
        <w:rPr>
          <w:rFonts w:eastAsia="Times New Roman" w:cs="Tahoma"/>
          <w:bCs/>
          <w:color w:val="auto"/>
          <w:lang w:eastAsia="es-ES"/>
        </w:rPr>
      </w:pPr>
      <w:r w:rsidRPr="00F84C90">
        <w:rPr>
          <w:rFonts w:eastAsia="Times New Roman" w:cs="Tahoma"/>
          <w:bCs/>
          <w:color w:val="auto"/>
          <w:lang w:eastAsia="es-ES"/>
        </w:rPr>
        <w:t>Por lo expuesto y fundado, este Pleno:</w:t>
      </w:r>
    </w:p>
    <w:p w14:paraId="13451706" w14:textId="77777777" w:rsidR="005516AE" w:rsidRPr="00F84C90" w:rsidRDefault="005516AE" w:rsidP="005F2C89">
      <w:pPr>
        <w:spacing w:after="0" w:line="360" w:lineRule="auto"/>
      </w:pPr>
    </w:p>
    <w:p w14:paraId="492ACF69" w14:textId="77777777" w:rsidR="00464B3F" w:rsidRPr="00F84C90" w:rsidRDefault="00464B3F" w:rsidP="005F2C89">
      <w:pPr>
        <w:pStyle w:val="Ttulo1"/>
        <w:spacing w:before="0" w:line="360" w:lineRule="auto"/>
        <w:jc w:val="center"/>
        <w:rPr>
          <w:rFonts w:ascii="Palatino Linotype" w:hAnsi="Palatino Linotype"/>
          <w:b/>
          <w:bCs/>
          <w:color w:val="auto"/>
          <w:sz w:val="22"/>
          <w:szCs w:val="22"/>
        </w:rPr>
      </w:pPr>
      <w:bookmarkStart w:id="19" w:name="_Toc223020886"/>
      <w:r w:rsidRPr="00F84C90">
        <w:rPr>
          <w:rFonts w:ascii="Palatino Linotype" w:hAnsi="Palatino Linotype"/>
          <w:b/>
          <w:bCs/>
          <w:color w:val="auto"/>
          <w:sz w:val="22"/>
          <w:szCs w:val="22"/>
        </w:rPr>
        <w:t>R E S U E L V E</w:t>
      </w:r>
      <w:bookmarkEnd w:id="19"/>
    </w:p>
    <w:p w14:paraId="4117F479" w14:textId="77777777" w:rsidR="008F20D4" w:rsidRPr="00F84C90" w:rsidRDefault="008F20D4" w:rsidP="005F2C89">
      <w:pPr>
        <w:spacing w:after="0" w:line="360" w:lineRule="auto"/>
      </w:pPr>
    </w:p>
    <w:p w14:paraId="38464B14" w14:textId="27E68BF8" w:rsidR="00BA693D" w:rsidRPr="00F84C90" w:rsidRDefault="00BA693D" w:rsidP="005F2C89">
      <w:pPr>
        <w:spacing w:after="0" w:line="360" w:lineRule="auto"/>
        <w:rPr>
          <w:rFonts w:eastAsia="Calibri" w:cs="Tahoma"/>
          <w:bCs/>
        </w:rPr>
      </w:pPr>
      <w:r w:rsidRPr="00F84C90">
        <w:rPr>
          <w:rFonts w:eastAsia="Times New Roman" w:cs="Tahoma"/>
          <w:b/>
          <w:color w:val="auto"/>
          <w:lang w:eastAsia="es-ES"/>
        </w:rPr>
        <w:t>PRIMERO</w:t>
      </w:r>
      <w:r w:rsidRPr="00F84C90">
        <w:rPr>
          <w:rFonts w:eastAsia="Times New Roman" w:cs="Tahoma"/>
          <w:bCs/>
          <w:color w:val="auto"/>
          <w:lang w:eastAsia="es-ES"/>
        </w:rPr>
        <w:t xml:space="preserve">. </w:t>
      </w:r>
      <w:r w:rsidR="00C662C8" w:rsidRPr="00F84C90">
        <w:rPr>
          <w:rFonts w:cs="Tahoma"/>
          <w:bCs/>
        </w:rPr>
        <w:t xml:space="preserve">Se </w:t>
      </w:r>
      <w:r w:rsidR="00C662C8" w:rsidRPr="00F84C90">
        <w:rPr>
          <w:rFonts w:cs="Tahoma"/>
          <w:b/>
          <w:bCs/>
        </w:rPr>
        <w:t>REVOCA</w:t>
      </w:r>
      <w:r w:rsidR="00C662C8" w:rsidRPr="00F84C90">
        <w:rPr>
          <w:rFonts w:cs="Tahoma"/>
          <w:bCs/>
        </w:rPr>
        <w:t xml:space="preserve"> la respuesta entregada por el </w:t>
      </w:r>
      <w:r w:rsidR="00870033">
        <w:rPr>
          <w:rFonts w:cs="Tahoma"/>
        </w:rPr>
        <w:t xml:space="preserve">Sistema Municipal para el Desarrollo Integral de la Familia Municipio de </w:t>
      </w:r>
      <w:r w:rsidR="00DB61A7">
        <w:rPr>
          <w:rFonts w:cs="Tahoma"/>
        </w:rPr>
        <w:t>Joquicingo</w:t>
      </w:r>
      <w:r w:rsidR="00C662C8" w:rsidRPr="00F84C90">
        <w:rPr>
          <w:rFonts w:cs="Tahoma"/>
        </w:rPr>
        <w:t xml:space="preserve"> </w:t>
      </w:r>
      <w:r w:rsidR="00C662C8" w:rsidRPr="00F84C90">
        <w:rPr>
          <w:rFonts w:eastAsia="Calibri" w:cs="Tahoma"/>
        </w:rPr>
        <w:t>a</w:t>
      </w:r>
      <w:r w:rsidR="00C662C8" w:rsidRPr="00F84C90">
        <w:rPr>
          <w:rFonts w:cs="Tahoma"/>
        </w:rPr>
        <w:t xml:space="preserve"> la solicitud de información </w:t>
      </w:r>
      <w:r w:rsidR="00DB61A7">
        <w:t>00005/DIFJOQUICINGO/IP/2025</w:t>
      </w:r>
      <w:r w:rsidR="00C662C8" w:rsidRPr="00F84C90">
        <w:t xml:space="preserve"> p</w:t>
      </w:r>
      <w:r w:rsidR="00C662C8" w:rsidRPr="00F84C90">
        <w:rPr>
          <w:bCs/>
        </w:rPr>
        <w:t xml:space="preserve">or resultar </w:t>
      </w:r>
      <w:r w:rsidR="005772C4" w:rsidRPr="005772C4">
        <w:rPr>
          <w:b/>
          <w:bCs/>
        </w:rPr>
        <w:t>FUNDADAS</w:t>
      </w:r>
      <w:r w:rsidR="00C662C8" w:rsidRPr="00F84C90">
        <w:rPr>
          <w:rFonts w:cs="Tahoma"/>
          <w:bCs/>
        </w:rPr>
        <w:t xml:space="preserve"> </w:t>
      </w:r>
      <w:r w:rsidR="00C662C8" w:rsidRPr="00F84C90">
        <w:rPr>
          <w:rFonts w:eastAsia="Calibri" w:cs="Tahoma"/>
          <w:bCs/>
        </w:rPr>
        <w:t xml:space="preserve">las razones o motivos de inconformidad hechos valer por el Recurrente en el Recurso de Revisión </w:t>
      </w:r>
      <w:r w:rsidR="00DB61A7">
        <w:rPr>
          <w:rFonts w:cs="Tahoma"/>
          <w:color w:val="0D0D0D" w:themeColor="text1" w:themeTint="F2"/>
        </w:rPr>
        <w:t>09976/INFOEM/IP/RR/2025</w:t>
      </w:r>
      <w:r w:rsidR="00C662C8" w:rsidRPr="00F84C90">
        <w:rPr>
          <w:rFonts w:eastAsia="Calibri" w:cs="Tahoma"/>
          <w:bCs/>
        </w:rPr>
        <w:t xml:space="preserve">, en términos de los considerandos </w:t>
      </w:r>
      <w:r w:rsidR="00C662C8" w:rsidRPr="00F84C90">
        <w:rPr>
          <w:rFonts w:eastAsia="Calibri" w:cs="Tahoma"/>
          <w:b/>
        </w:rPr>
        <w:t>QUINTO y SEXTO</w:t>
      </w:r>
      <w:r w:rsidR="00C662C8" w:rsidRPr="00F84C90">
        <w:rPr>
          <w:rFonts w:eastAsia="Calibri" w:cs="Tahoma"/>
          <w:bCs/>
        </w:rPr>
        <w:t xml:space="preserve"> de la presente Resolución.</w:t>
      </w:r>
    </w:p>
    <w:p w14:paraId="7DDE6066" w14:textId="77777777" w:rsidR="00C662C8" w:rsidRPr="00F84C90" w:rsidRDefault="00C662C8" w:rsidP="005F2C89">
      <w:pPr>
        <w:spacing w:after="0" w:line="360" w:lineRule="auto"/>
        <w:rPr>
          <w:rFonts w:eastAsia="Times New Roman" w:cs="Tahoma"/>
          <w:bCs/>
          <w:color w:val="auto"/>
          <w:lang w:eastAsia="es-ES"/>
        </w:rPr>
      </w:pPr>
    </w:p>
    <w:p w14:paraId="75C39637" w14:textId="3899BDFC" w:rsidR="00C662C8" w:rsidRPr="00F84C90" w:rsidRDefault="00BA693D" w:rsidP="005F2C89">
      <w:pPr>
        <w:spacing w:after="0" w:line="360" w:lineRule="auto"/>
        <w:contextualSpacing/>
        <w:rPr>
          <w:rFonts w:cs="Tahoma"/>
          <w:bCs/>
          <w:color w:val="auto"/>
        </w:rPr>
      </w:pPr>
      <w:r w:rsidRPr="00F84C90">
        <w:rPr>
          <w:rFonts w:eastAsia="Times New Roman" w:cs="Tahoma"/>
          <w:b/>
          <w:color w:val="auto"/>
          <w:lang w:eastAsia="es-ES"/>
        </w:rPr>
        <w:t xml:space="preserve">SEGUNDO. </w:t>
      </w:r>
      <w:r w:rsidR="00C662C8" w:rsidRPr="00F84C90">
        <w:t xml:space="preserve">Se </w:t>
      </w:r>
      <w:r w:rsidR="00C662C8" w:rsidRPr="00F84C90">
        <w:rPr>
          <w:b/>
        </w:rPr>
        <w:t>ORDENA</w:t>
      </w:r>
      <w:r w:rsidR="00C662C8" w:rsidRPr="00F84C90">
        <w:t xml:space="preserve"> al Ente Recurrido</w:t>
      </w:r>
      <w:r w:rsidR="00C662C8" w:rsidRPr="00F84C90">
        <w:rPr>
          <w:b/>
        </w:rPr>
        <w:t xml:space="preserve">, </w:t>
      </w:r>
      <w:r w:rsidR="00C662C8" w:rsidRPr="00F84C90">
        <w:t>a efecto de que</w:t>
      </w:r>
      <w:r w:rsidR="005772C4">
        <w:t xml:space="preserve"> previa búsqueda exhaustiva y razonable, en los archivos de las unidades administrativas competentes,</w:t>
      </w:r>
      <w:r w:rsidR="00C662C8" w:rsidRPr="00F84C90">
        <w:t xml:space="preserve"> entregue a través del Sistema de Acceso a la Información Mexiquense (SAIMEX), lo siguiente:</w:t>
      </w:r>
    </w:p>
    <w:p w14:paraId="6B66A5ED" w14:textId="77777777" w:rsidR="00C662C8" w:rsidRPr="00F84C90" w:rsidRDefault="00C662C8" w:rsidP="005F2C89">
      <w:pPr>
        <w:spacing w:after="0" w:line="360" w:lineRule="auto"/>
        <w:rPr>
          <w:rFonts w:cs="Palatino Linotype"/>
          <w:b/>
          <w:bCs/>
          <w:color w:val="auto"/>
        </w:rPr>
      </w:pPr>
    </w:p>
    <w:p w14:paraId="5333FA02" w14:textId="1421BC1E" w:rsidR="00BA693D" w:rsidRPr="008A7817" w:rsidRDefault="005772C4" w:rsidP="005F2C89">
      <w:pPr>
        <w:pStyle w:val="Prrafodelista"/>
        <w:numPr>
          <w:ilvl w:val="0"/>
          <w:numId w:val="29"/>
        </w:numPr>
        <w:spacing w:after="0" w:line="360" w:lineRule="auto"/>
        <w:rPr>
          <w:rFonts w:eastAsia="Times New Roman" w:cs="Tahoma"/>
          <w:bCs/>
          <w:color w:val="auto"/>
          <w:lang w:eastAsia="es-ES"/>
        </w:rPr>
      </w:pPr>
      <w:r>
        <w:rPr>
          <w:color w:val="auto"/>
        </w:rPr>
        <w:t>El</w:t>
      </w:r>
      <w:r w:rsidR="00C662C8" w:rsidRPr="005772C4">
        <w:rPr>
          <w:color w:val="auto"/>
        </w:rPr>
        <w:t xml:space="preserve"> </w:t>
      </w:r>
      <w:proofErr w:type="spellStart"/>
      <w:r w:rsidR="008A7817">
        <w:rPr>
          <w:color w:val="auto"/>
        </w:rPr>
        <w:t>P</w:t>
      </w:r>
      <w:r w:rsidR="008A7817">
        <w:rPr>
          <w:rFonts w:eastAsia="Calibri" w:cs="Tahoma"/>
          <w:bCs/>
          <w:color w:val="000000"/>
          <w:lang w:eastAsia="es-MX"/>
        </w:rPr>
        <w:t>bRM</w:t>
      </w:r>
      <w:proofErr w:type="spellEnd"/>
      <w:r w:rsidR="008A7817">
        <w:rPr>
          <w:rFonts w:eastAsia="Calibri" w:cs="Tahoma"/>
          <w:bCs/>
          <w:color w:val="000000"/>
          <w:lang w:eastAsia="es-MX"/>
        </w:rPr>
        <w:t xml:space="preserve"> 10a “Avance Presupuestal de Egresos Detallado”</w:t>
      </w:r>
      <w:r w:rsidR="008A7817">
        <w:rPr>
          <w:rFonts w:eastAsia="Palatino Linotype" w:cs="Palatino Linotype"/>
          <w:color w:val="auto"/>
          <w:lang w:eastAsia="es-MX"/>
        </w:rPr>
        <w:t xml:space="preserve"> mensual, de enero a junio de dos mil veinticinco</w:t>
      </w:r>
      <w:r w:rsidRPr="005772C4">
        <w:rPr>
          <w:color w:val="auto"/>
        </w:rPr>
        <w:t>.</w:t>
      </w:r>
    </w:p>
    <w:p w14:paraId="38097B76" w14:textId="77777777" w:rsidR="008A7817" w:rsidRPr="005772C4" w:rsidRDefault="008A7817" w:rsidP="005F2C89">
      <w:pPr>
        <w:pStyle w:val="Prrafodelista"/>
        <w:spacing w:after="0" w:line="360" w:lineRule="auto"/>
        <w:rPr>
          <w:rFonts w:eastAsia="Times New Roman" w:cs="Tahoma"/>
          <w:bCs/>
          <w:color w:val="auto"/>
          <w:lang w:eastAsia="es-ES"/>
        </w:rPr>
      </w:pPr>
    </w:p>
    <w:p w14:paraId="294322B6" w14:textId="77777777" w:rsidR="008A7817" w:rsidRDefault="00BA693D" w:rsidP="005F2C89">
      <w:pPr>
        <w:spacing w:after="0" w:line="360" w:lineRule="auto"/>
        <w:ind w:right="-28"/>
        <w:contextualSpacing/>
        <w:rPr>
          <w:rFonts w:cs="Tahoma"/>
          <w:bCs/>
          <w:iCs/>
          <w:color w:val="auto"/>
        </w:rPr>
      </w:pPr>
      <w:r w:rsidRPr="00F84C90">
        <w:rPr>
          <w:rFonts w:eastAsia="Times New Roman" w:cs="Tahoma"/>
          <w:b/>
          <w:color w:val="auto"/>
          <w:lang w:eastAsia="es-ES"/>
        </w:rPr>
        <w:t xml:space="preserve">TERCERO. </w:t>
      </w:r>
      <w:r w:rsidR="00C662C8" w:rsidRPr="00F84C90">
        <w:rPr>
          <w:rFonts w:cs="Tahoma"/>
          <w:b/>
          <w:bCs/>
          <w:iCs/>
          <w:color w:val="auto"/>
        </w:rPr>
        <w:t xml:space="preserve">NOTIFÍQUESE POR SAIMEX </w:t>
      </w:r>
      <w:r w:rsidR="00C662C8" w:rsidRPr="00F84C90">
        <w:rPr>
          <w:rFonts w:cs="Tahoma"/>
          <w:bCs/>
          <w:iCs/>
          <w:color w:val="auto"/>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w:t>
      </w:r>
      <w:r w:rsidR="00C662C8" w:rsidRPr="00F84C90">
        <w:rPr>
          <w:rFonts w:cs="Tahoma"/>
          <w:bCs/>
          <w:iCs/>
          <w:color w:val="auto"/>
        </w:rPr>
        <w:lastRenderedPageBreak/>
        <w:t xml:space="preserve">resolución o hacerlo de manera parcial, se le impondrá una medida de apremio de conformidad con lo previsto en los artículos 198, 200, fracción III, 214, 215 y 216 de la Ley referida. </w:t>
      </w:r>
    </w:p>
    <w:p w14:paraId="4668AA38" w14:textId="77777777" w:rsidR="005F2C89" w:rsidRDefault="005F2C89" w:rsidP="005F2C89">
      <w:pPr>
        <w:spacing w:after="0" w:line="360" w:lineRule="auto"/>
        <w:ind w:right="-28"/>
        <w:contextualSpacing/>
        <w:rPr>
          <w:rFonts w:cs="Tahoma"/>
          <w:bCs/>
          <w:iCs/>
          <w:color w:val="auto"/>
        </w:rPr>
      </w:pPr>
    </w:p>
    <w:p w14:paraId="7335B80B" w14:textId="01879FC1" w:rsidR="00C662C8" w:rsidRPr="00F84C90" w:rsidRDefault="00C662C8" w:rsidP="005F2C89">
      <w:pPr>
        <w:spacing w:after="0" w:line="360" w:lineRule="auto"/>
        <w:ind w:right="-28"/>
        <w:contextualSpacing/>
        <w:rPr>
          <w:rFonts w:eastAsia="Calibri" w:cs="Tahoma"/>
          <w:iCs/>
          <w:color w:val="auto"/>
        </w:rPr>
      </w:pPr>
      <w:r w:rsidRPr="00F84C90">
        <w:rPr>
          <w:rFonts w:eastAsia="Calibri" w:cs="Tahoma"/>
          <w:iCs/>
          <w:color w:val="auto"/>
        </w:rPr>
        <w:t xml:space="preserve">De conformidad con el artículo 198 de la </w:t>
      </w:r>
      <w:r w:rsidR="005F2C89" w:rsidRPr="00F84C90">
        <w:rPr>
          <w:rFonts w:cs="Tahoma"/>
          <w:bCs/>
          <w:iCs/>
          <w:color w:val="auto"/>
        </w:rPr>
        <w:t>Ley de Transparencia y Acceso a la Información Pública del Estado de México y Municipios</w:t>
      </w:r>
      <w:r w:rsidRPr="00F84C90">
        <w:rPr>
          <w:rFonts w:eastAsia="Calibri" w:cs="Tahoma"/>
          <w:iCs/>
          <w:color w:val="auto"/>
        </w:rPr>
        <w:t>, de considerarlo procedente, el Sujeto Obligado de manera fundada y motivada, podrá solicitar una ampliación de plazo para el cumplimiento de la presente resolución.</w:t>
      </w:r>
    </w:p>
    <w:p w14:paraId="74EC8B9F" w14:textId="77777777" w:rsidR="00C662C8" w:rsidRPr="00F84C90" w:rsidRDefault="00C662C8" w:rsidP="005F2C89">
      <w:pPr>
        <w:spacing w:after="0" w:line="360" w:lineRule="auto"/>
        <w:rPr>
          <w:rFonts w:eastAsia="Times New Roman" w:cs="Tahoma"/>
          <w:b/>
          <w:color w:val="auto"/>
          <w:lang w:eastAsia="es-ES"/>
        </w:rPr>
      </w:pPr>
    </w:p>
    <w:p w14:paraId="0C0AEEFA" w14:textId="38F87EC0" w:rsidR="00BA693D" w:rsidRPr="00F84C90" w:rsidRDefault="00C662C8" w:rsidP="005F2C89">
      <w:pPr>
        <w:spacing w:after="0" w:line="360" w:lineRule="auto"/>
        <w:rPr>
          <w:rFonts w:eastAsia="Times New Roman" w:cs="Tahoma"/>
          <w:bCs/>
          <w:color w:val="auto"/>
          <w:lang w:eastAsia="es-ES"/>
        </w:rPr>
      </w:pPr>
      <w:r w:rsidRPr="00F84C90">
        <w:rPr>
          <w:rFonts w:eastAsia="Calibri" w:cs="Tahoma"/>
          <w:b/>
          <w:bCs/>
          <w:color w:val="auto"/>
        </w:rPr>
        <w:t xml:space="preserve">CUARTO. </w:t>
      </w:r>
      <w:r w:rsidR="00BA693D" w:rsidRPr="00F84C90">
        <w:rPr>
          <w:rFonts w:eastAsia="Times New Roman" w:cs="Tahoma"/>
          <w:b/>
          <w:color w:val="auto"/>
          <w:lang w:eastAsia="es-ES"/>
        </w:rPr>
        <w:t>NOTIFÍQUESE POR SAIMEX</w:t>
      </w:r>
      <w:r w:rsidR="00BA693D" w:rsidRPr="00F84C90">
        <w:rPr>
          <w:rFonts w:eastAsia="Times New Roman" w:cs="Tahoma"/>
          <w:bCs/>
          <w:color w:val="auto"/>
          <w:lang w:eastAsia="es-ES"/>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8E51C96" w14:textId="77777777" w:rsidR="00464B3F" w:rsidRPr="00F84C90" w:rsidRDefault="00464B3F" w:rsidP="005F2C89">
      <w:pPr>
        <w:spacing w:after="0" w:line="360" w:lineRule="auto"/>
        <w:rPr>
          <w:rFonts w:eastAsia="Calibri" w:cs="Tahoma"/>
          <w:bCs/>
        </w:rPr>
      </w:pPr>
    </w:p>
    <w:p w14:paraId="58865446" w14:textId="0CB7BBF5" w:rsidR="00464B3F" w:rsidRPr="001F4A28" w:rsidRDefault="00464B3F" w:rsidP="005F2C89">
      <w:pPr>
        <w:spacing w:after="0" w:line="360" w:lineRule="auto"/>
        <w:rPr>
          <w:rFonts w:eastAsia="Calibri" w:cs="Tahoma"/>
          <w:bCs/>
        </w:rPr>
      </w:pPr>
      <w:r w:rsidRPr="00F84C90">
        <w:rPr>
          <w:rFonts w:eastAsia="Calibri" w:cs="Tahoma"/>
          <w:bCs/>
        </w:rPr>
        <w:t xml:space="preserve">ASÍ LO RESUELVE, POR </w:t>
      </w:r>
      <w:r w:rsidRPr="00F84C90">
        <w:rPr>
          <w:rFonts w:eastAsia="Calibri" w:cs="Tahoma"/>
          <w:b/>
        </w:rPr>
        <w:t>UNANIMIDAD</w:t>
      </w:r>
      <w:r w:rsidRPr="00F84C90">
        <w:rPr>
          <w:rFonts w:eastAsia="Calibri" w:cs="Tahoma"/>
          <w:bCs/>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A7817">
        <w:rPr>
          <w:rFonts w:eastAsia="Calibri" w:cs="Tahoma"/>
          <w:bCs/>
        </w:rPr>
        <w:t>SÉPTIMA</w:t>
      </w:r>
      <w:r w:rsidR="005516AE" w:rsidRPr="00F84C90">
        <w:rPr>
          <w:rFonts w:eastAsia="Calibri" w:cs="Tahoma"/>
          <w:bCs/>
        </w:rPr>
        <w:t xml:space="preserve"> SESIÓN </w:t>
      </w:r>
      <w:r w:rsidRPr="00F84C90">
        <w:rPr>
          <w:rFonts w:eastAsia="Calibri" w:cs="Tahoma"/>
          <w:bCs/>
        </w:rPr>
        <w:t xml:space="preserve">ORDINARIA, CELEBRADA EL </w:t>
      </w:r>
      <w:r w:rsidR="008A7817">
        <w:rPr>
          <w:rFonts w:eastAsia="Calibri" w:cs="Tahoma"/>
          <w:bCs/>
        </w:rPr>
        <w:t>VEINTICINCO</w:t>
      </w:r>
      <w:r w:rsidR="005772C4">
        <w:rPr>
          <w:rFonts w:eastAsia="Calibri" w:cs="Tahoma"/>
          <w:bCs/>
        </w:rPr>
        <w:t xml:space="preserve"> DE FEBRERO DE DOS MIL VEINTI</w:t>
      </w:r>
      <w:r w:rsidR="004A6100">
        <w:rPr>
          <w:rFonts w:eastAsia="Calibri" w:cs="Tahoma"/>
          <w:bCs/>
        </w:rPr>
        <w:t>SÉIS</w:t>
      </w:r>
      <w:r w:rsidRPr="00F84C90">
        <w:rPr>
          <w:rFonts w:eastAsia="Calibri" w:cs="Tahoma"/>
          <w:bCs/>
        </w:rPr>
        <w:t>, ANTE EL SECRETARIO TÉCNICO DEL PLENO, ALEXIS TAPIA RAMÍREZ.</w:t>
      </w:r>
    </w:p>
    <w:p w14:paraId="0C467806" w14:textId="77777777" w:rsidR="00464B3F" w:rsidRPr="000B037E" w:rsidRDefault="00464B3F" w:rsidP="005F2C89">
      <w:pPr>
        <w:spacing w:after="0" w:line="360" w:lineRule="auto"/>
        <w:rPr>
          <w:rFonts w:eastAsia="Calibri" w:cs="Times New Roman"/>
          <w:bCs/>
          <w:iCs/>
          <w:color w:val="000000"/>
          <w:lang w:val="es-ES"/>
        </w:rPr>
      </w:pPr>
    </w:p>
    <w:p w14:paraId="7F6EC1DB" w14:textId="77777777" w:rsidR="00780B70" w:rsidRDefault="00780B70" w:rsidP="005F2C89">
      <w:pPr>
        <w:autoSpaceDE w:val="0"/>
        <w:autoSpaceDN w:val="0"/>
        <w:adjustRightInd w:val="0"/>
        <w:spacing w:after="0" w:line="360" w:lineRule="auto"/>
        <w:contextualSpacing/>
        <w:rPr>
          <w:rFonts w:eastAsia="Times New Roman" w:cs="Times New Roman"/>
          <w:color w:val="auto"/>
          <w:lang w:eastAsia="es-ES"/>
        </w:rPr>
      </w:pPr>
    </w:p>
    <w:p w14:paraId="28344AE8" w14:textId="77777777" w:rsidR="00DD35C4" w:rsidRDefault="00DD35C4" w:rsidP="005F2C89">
      <w:pPr>
        <w:autoSpaceDE w:val="0"/>
        <w:autoSpaceDN w:val="0"/>
        <w:adjustRightInd w:val="0"/>
        <w:spacing w:after="0" w:line="360" w:lineRule="auto"/>
        <w:contextualSpacing/>
        <w:rPr>
          <w:rFonts w:eastAsia="Times New Roman" w:cs="Times New Roman"/>
          <w:color w:val="auto"/>
          <w:lang w:eastAsia="es-ES"/>
        </w:rPr>
      </w:pPr>
    </w:p>
    <w:p w14:paraId="309ED914" w14:textId="77777777" w:rsidR="003F0611" w:rsidRPr="000B037E" w:rsidRDefault="003F0611" w:rsidP="005F2C89">
      <w:pPr>
        <w:widowControl w:val="0"/>
        <w:autoSpaceDE w:val="0"/>
        <w:autoSpaceDN w:val="0"/>
        <w:adjustRightInd w:val="0"/>
        <w:spacing w:after="0" w:line="360" w:lineRule="auto"/>
        <w:contextualSpacing/>
        <w:rPr>
          <w:rFonts w:eastAsia="Times New Roman" w:cs="Times New Roman"/>
          <w:color w:val="auto"/>
          <w:lang w:eastAsia="es-ES"/>
        </w:rPr>
      </w:pPr>
    </w:p>
    <w:p w14:paraId="1CA8784B" w14:textId="77777777" w:rsidR="00A44C6F" w:rsidRDefault="00A44C6F" w:rsidP="005F2C89">
      <w:pPr>
        <w:autoSpaceDE w:val="0"/>
        <w:autoSpaceDN w:val="0"/>
        <w:adjustRightInd w:val="0"/>
        <w:spacing w:after="0" w:line="360" w:lineRule="auto"/>
      </w:pPr>
    </w:p>
    <w:p w14:paraId="02CC1601" w14:textId="77777777" w:rsidR="00A44C6F" w:rsidRDefault="00A44C6F" w:rsidP="005F2C89">
      <w:pPr>
        <w:autoSpaceDE w:val="0"/>
        <w:autoSpaceDN w:val="0"/>
        <w:adjustRightInd w:val="0"/>
        <w:spacing w:after="0" w:line="360" w:lineRule="auto"/>
      </w:pPr>
    </w:p>
    <w:p w14:paraId="1D361F8D" w14:textId="77777777" w:rsidR="00A44C6F" w:rsidRDefault="00A44C6F" w:rsidP="005F2C89">
      <w:pPr>
        <w:autoSpaceDE w:val="0"/>
        <w:autoSpaceDN w:val="0"/>
        <w:adjustRightInd w:val="0"/>
        <w:spacing w:after="0" w:line="360" w:lineRule="auto"/>
      </w:pPr>
    </w:p>
    <w:p w14:paraId="06080921" w14:textId="77777777" w:rsidR="00A44C6F" w:rsidRDefault="00A44C6F" w:rsidP="005F2C89">
      <w:pPr>
        <w:autoSpaceDE w:val="0"/>
        <w:autoSpaceDN w:val="0"/>
        <w:adjustRightInd w:val="0"/>
        <w:spacing w:after="0" w:line="360" w:lineRule="auto"/>
      </w:pPr>
    </w:p>
    <w:p w14:paraId="6EFFBFA9" w14:textId="77777777" w:rsidR="00A44C6F" w:rsidRDefault="00A44C6F" w:rsidP="005F2C89">
      <w:pPr>
        <w:autoSpaceDE w:val="0"/>
        <w:autoSpaceDN w:val="0"/>
        <w:adjustRightInd w:val="0"/>
        <w:spacing w:after="0" w:line="360" w:lineRule="auto"/>
      </w:pPr>
    </w:p>
    <w:p w14:paraId="1F9C640E" w14:textId="77777777" w:rsidR="00A44C6F" w:rsidRDefault="00A44C6F" w:rsidP="005F2C89">
      <w:pPr>
        <w:autoSpaceDE w:val="0"/>
        <w:autoSpaceDN w:val="0"/>
        <w:adjustRightInd w:val="0"/>
        <w:spacing w:after="0" w:line="360" w:lineRule="auto"/>
      </w:pPr>
    </w:p>
    <w:p w14:paraId="09C173F0" w14:textId="77777777" w:rsidR="00A44C6F" w:rsidRDefault="00A44C6F" w:rsidP="005F2C89">
      <w:pPr>
        <w:autoSpaceDE w:val="0"/>
        <w:autoSpaceDN w:val="0"/>
        <w:adjustRightInd w:val="0"/>
        <w:spacing w:after="0" w:line="360" w:lineRule="auto"/>
      </w:pPr>
    </w:p>
    <w:p w14:paraId="7F3E9CE1" w14:textId="77777777" w:rsidR="00A44C6F" w:rsidRDefault="00A44C6F" w:rsidP="005F2C89">
      <w:pPr>
        <w:autoSpaceDE w:val="0"/>
        <w:autoSpaceDN w:val="0"/>
        <w:adjustRightInd w:val="0"/>
        <w:spacing w:after="0" w:line="360" w:lineRule="auto"/>
      </w:pPr>
    </w:p>
    <w:p w14:paraId="7045FF42" w14:textId="77777777" w:rsidR="00A44C6F" w:rsidRDefault="00A44C6F" w:rsidP="005F2C89">
      <w:pPr>
        <w:autoSpaceDE w:val="0"/>
        <w:autoSpaceDN w:val="0"/>
        <w:adjustRightInd w:val="0"/>
        <w:spacing w:after="0" w:line="360" w:lineRule="auto"/>
      </w:pPr>
    </w:p>
    <w:p w14:paraId="18A43590" w14:textId="77777777" w:rsidR="003111A9" w:rsidRPr="00BD0067" w:rsidRDefault="003111A9" w:rsidP="005F2C89">
      <w:pPr>
        <w:spacing w:after="0" w:line="360" w:lineRule="auto"/>
        <w:rPr>
          <w:rFonts w:eastAsia="Times New Roman" w:cs="Tahoma"/>
          <w:bCs/>
          <w:color w:val="auto"/>
          <w:lang w:eastAsia="es-ES"/>
        </w:rPr>
      </w:pPr>
    </w:p>
    <w:p w14:paraId="220B445F" w14:textId="77777777" w:rsidR="009D74BC" w:rsidRDefault="009D74BC" w:rsidP="005F2C89">
      <w:pPr>
        <w:spacing w:after="0" w:line="360" w:lineRule="auto"/>
        <w:rPr>
          <w:b/>
        </w:rPr>
      </w:pPr>
    </w:p>
    <w:p w14:paraId="096E1AE8"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7E577313"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57C192C4"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7A6A5CA2"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45364CFE"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2B7A4A2F"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0671F5FC"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78A915DB" w14:textId="77777777" w:rsidR="009443DE" w:rsidRDefault="009443DE" w:rsidP="005F2C89">
      <w:pPr>
        <w:widowControl w:val="0"/>
        <w:autoSpaceDE w:val="0"/>
        <w:autoSpaceDN w:val="0"/>
        <w:adjustRightInd w:val="0"/>
        <w:spacing w:after="0" w:line="360" w:lineRule="auto"/>
        <w:contextualSpacing/>
        <w:rPr>
          <w:rFonts w:eastAsia="Times New Roman" w:cs="Times New Roman"/>
          <w:color w:val="auto"/>
          <w:lang w:eastAsia="es-ES"/>
        </w:rPr>
      </w:pPr>
    </w:p>
    <w:p w14:paraId="4AAC94A0" w14:textId="77777777" w:rsidR="000D3754" w:rsidRDefault="000D3754" w:rsidP="005F2C89">
      <w:pPr>
        <w:spacing w:after="0" w:line="360" w:lineRule="auto"/>
        <w:rPr>
          <w:rFonts w:cs="Tahoma"/>
        </w:rPr>
      </w:pPr>
    </w:p>
    <w:p w14:paraId="1950A4FE" w14:textId="145680F6" w:rsidR="00C50842" w:rsidRDefault="00C50842" w:rsidP="005F2C89">
      <w:pPr>
        <w:spacing w:after="0" w:line="360" w:lineRule="auto"/>
      </w:pPr>
    </w:p>
    <w:sectPr w:rsidR="00C50842" w:rsidSect="009B3229">
      <w:headerReference w:type="even" r:id="rId12"/>
      <w:headerReference w:type="default" r:id="rId13"/>
      <w:footerReference w:type="even" r:id="rId14"/>
      <w:footerReference w:type="default" r:id="rId15"/>
      <w:headerReference w:type="first" r:id="rId16"/>
      <w:footerReference w:type="first" r:id="rId17"/>
      <w:pgSz w:w="12240" w:h="15840"/>
      <w:pgMar w:top="1418" w:right="1608" w:bottom="1560" w:left="1701" w:header="57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680CD" w14:textId="77777777" w:rsidR="00587375" w:rsidRDefault="00587375" w:rsidP="00EC77D9">
      <w:pPr>
        <w:spacing w:after="0" w:line="240" w:lineRule="auto"/>
      </w:pPr>
      <w:r>
        <w:separator/>
      </w:r>
    </w:p>
  </w:endnote>
  <w:endnote w:type="continuationSeparator" w:id="0">
    <w:p w14:paraId="306337B4" w14:textId="77777777" w:rsidR="00587375" w:rsidRDefault="00587375" w:rsidP="00EC7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399054"/>
      <w:docPartObj>
        <w:docPartGallery w:val="Page Numbers (Bottom of Page)"/>
        <w:docPartUnique/>
      </w:docPartObj>
    </w:sdtPr>
    <w:sdtEndPr/>
    <w:sdtContent>
      <w:sdt>
        <w:sdtPr>
          <w:id w:val="1261569716"/>
          <w:docPartObj>
            <w:docPartGallery w:val="Page Numbers (Top of Page)"/>
            <w:docPartUnique/>
          </w:docPartObj>
        </w:sdtPr>
        <w:sdtEndPr/>
        <w:sdtContent>
          <w:p w14:paraId="50137D61" w14:textId="77777777" w:rsidR="006514E7" w:rsidRDefault="006514E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51D3A">
              <w:rPr>
                <w:b/>
                <w:bCs/>
                <w:noProof/>
              </w:rPr>
              <w:t>24</w:t>
            </w:r>
            <w:r>
              <w:rPr>
                <w:b/>
                <w:bCs/>
                <w:sz w:val="24"/>
                <w:szCs w:val="24"/>
              </w:rPr>
              <w:fldChar w:fldCharType="end"/>
            </w:r>
          </w:p>
        </w:sdtContent>
      </w:sdt>
    </w:sdtContent>
  </w:sdt>
  <w:p w14:paraId="16BDDDFD" w14:textId="77777777" w:rsidR="006514E7" w:rsidRDefault="006514E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454459"/>
      <w:docPartObj>
        <w:docPartGallery w:val="Page Numbers (Bottom of Page)"/>
        <w:docPartUnique/>
      </w:docPartObj>
    </w:sdtPr>
    <w:sdtEndPr/>
    <w:sdtContent>
      <w:sdt>
        <w:sdtPr>
          <w:id w:val="1805889955"/>
          <w:docPartObj>
            <w:docPartGallery w:val="Page Numbers (Top of Page)"/>
            <w:docPartUnique/>
          </w:docPartObj>
        </w:sdtPr>
        <w:sdtEndPr/>
        <w:sdtContent>
          <w:p w14:paraId="6B2D6871" w14:textId="77777777" w:rsidR="006514E7" w:rsidRDefault="006514E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1365B">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1365B">
              <w:rPr>
                <w:b/>
                <w:bCs/>
                <w:noProof/>
              </w:rPr>
              <w:t>21</w:t>
            </w:r>
            <w:r>
              <w:rPr>
                <w:b/>
                <w:bCs/>
                <w:sz w:val="24"/>
                <w:szCs w:val="24"/>
              </w:rPr>
              <w:fldChar w:fldCharType="end"/>
            </w:r>
          </w:p>
        </w:sdtContent>
      </w:sdt>
    </w:sdtContent>
  </w:sdt>
  <w:p w14:paraId="480CB874" w14:textId="77777777" w:rsidR="006514E7" w:rsidRDefault="006514E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841749"/>
      <w:docPartObj>
        <w:docPartGallery w:val="Page Numbers (Bottom of Page)"/>
        <w:docPartUnique/>
      </w:docPartObj>
    </w:sdtPr>
    <w:sdtEndPr/>
    <w:sdtContent>
      <w:sdt>
        <w:sdtPr>
          <w:id w:val="2049646426"/>
          <w:docPartObj>
            <w:docPartGallery w:val="Page Numbers (Top of Page)"/>
            <w:docPartUnique/>
          </w:docPartObj>
        </w:sdtPr>
        <w:sdtEndPr/>
        <w:sdtContent>
          <w:p w14:paraId="63BCE2A5" w14:textId="77777777" w:rsidR="006514E7" w:rsidRDefault="006514E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1365B">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1365B">
              <w:rPr>
                <w:b/>
                <w:bCs/>
                <w:noProof/>
              </w:rPr>
              <w:t>21</w:t>
            </w:r>
            <w:r>
              <w:rPr>
                <w:b/>
                <w:bCs/>
                <w:sz w:val="24"/>
                <w:szCs w:val="24"/>
              </w:rPr>
              <w:fldChar w:fldCharType="end"/>
            </w:r>
          </w:p>
        </w:sdtContent>
      </w:sdt>
    </w:sdtContent>
  </w:sdt>
  <w:p w14:paraId="604FB1E6" w14:textId="77777777" w:rsidR="006514E7" w:rsidRDefault="006514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32C69" w14:textId="77777777" w:rsidR="00587375" w:rsidRDefault="00587375" w:rsidP="00EC77D9">
      <w:pPr>
        <w:spacing w:after="0" w:line="240" w:lineRule="auto"/>
      </w:pPr>
      <w:r>
        <w:separator/>
      </w:r>
    </w:p>
  </w:footnote>
  <w:footnote w:type="continuationSeparator" w:id="0">
    <w:p w14:paraId="50B0E3D8" w14:textId="77777777" w:rsidR="00587375" w:rsidRDefault="00587375" w:rsidP="00EC7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096" w:type="dxa"/>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1"/>
      <w:gridCol w:w="3405"/>
    </w:tblGrid>
    <w:tr w:rsidR="006514E7" w:rsidRPr="00E152D8" w14:paraId="4A0009A6" w14:textId="77777777" w:rsidTr="006514E7">
      <w:trPr>
        <w:trHeight w:val="132"/>
      </w:trPr>
      <w:tc>
        <w:tcPr>
          <w:tcW w:w="2691" w:type="dxa"/>
        </w:tcPr>
        <w:p w14:paraId="76E98208" w14:textId="77777777" w:rsidR="006514E7" w:rsidRPr="00E152D8" w:rsidRDefault="006514E7" w:rsidP="006514E7">
          <w:pPr>
            <w:tabs>
              <w:tab w:val="right" w:pos="8838"/>
            </w:tabs>
            <w:ind w:right="-105"/>
            <w:rPr>
              <w:rFonts w:eastAsia="Calibri" w:cs="Tahoma"/>
              <w:b/>
              <w:lang w:val="es-MX"/>
            </w:rPr>
          </w:pPr>
          <w:r w:rsidRPr="00E152D8">
            <w:rPr>
              <w:rFonts w:eastAsia="Calibri" w:cs="Tahoma"/>
              <w:b/>
              <w:lang w:val="es-MX"/>
            </w:rPr>
            <w:t>Recurso de Revisión:</w:t>
          </w:r>
        </w:p>
      </w:tc>
      <w:tc>
        <w:tcPr>
          <w:tcW w:w="3405" w:type="dxa"/>
        </w:tcPr>
        <w:p w14:paraId="772E65B0" w14:textId="77777777" w:rsidR="006514E7" w:rsidRPr="00EE1572" w:rsidRDefault="006514E7" w:rsidP="006514E7">
          <w:pPr>
            <w:tabs>
              <w:tab w:val="right" w:pos="8838"/>
            </w:tabs>
            <w:ind w:left="-28" w:right="-32"/>
            <w:rPr>
              <w:rFonts w:eastAsia="Calibri" w:cs="Tahoma"/>
            </w:rPr>
          </w:pPr>
          <w:r w:rsidRPr="00EE1572">
            <w:rPr>
              <w:rFonts w:eastAsia="Calibri" w:cs="Tahoma"/>
            </w:rPr>
            <w:t>03846/INFOEM/IP/RR/2020</w:t>
          </w:r>
        </w:p>
      </w:tc>
    </w:tr>
    <w:tr w:rsidR="006514E7" w:rsidRPr="00E152D8" w14:paraId="4AB4C711" w14:textId="77777777" w:rsidTr="006514E7">
      <w:trPr>
        <w:trHeight w:val="261"/>
      </w:trPr>
      <w:tc>
        <w:tcPr>
          <w:tcW w:w="2691" w:type="dxa"/>
        </w:tcPr>
        <w:p w14:paraId="7E7EF0C1" w14:textId="77777777" w:rsidR="006514E7" w:rsidRPr="00E152D8" w:rsidRDefault="006514E7" w:rsidP="006514E7">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3405" w:type="dxa"/>
        </w:tcPr>
        <w:p w14:paraId="66E718F1" w14:textId="424E7C01" w:rsidR="006514E7" w:rsidRPr="00EE1572" w:rsidRDefault="006514E7" w:rsidP="006514E7">
          <w:pPr>
            <w:tabs>
              <w:tab w:val="right" w:pos="8838"/>
            </w:tabs>
            <w:ind w:right="-32"/>
            <w:rPr>
              <w:rFonts w:eastAsia="Calibri" w:cs="Tahoma"/>
              <w:lang w:val="es-MX"/>
            </w:rPr>
          </w:pPr>
          <w:r>
            <w:rPr>
              <w:rFonts w:eastAsia="Calibri" w:cs="Tahoma"/>
              <w:lang w:val="es-MX"/>
            </w:rPr>
            <w:t>Ayuntamiento de Valle de Chalco Solidaridad</w:t>
          </w:r>
        </w:p>
      </w:tc>
    </w:tr>
    <w:tr w:rsidR="006514E7" w:rsidRPr="00E152D8" w14:paraId="4659C8A1" w14:textId="77777777" w:rsidTr="006514E7">
      <w:trPr>
        <w:trHeight w:val="261"/>
      </w:trPr>
      <w:tc>
        <w:tcPr>
          <w:tcW w:w="2691" w:type="dxa"/>
        </w:tcPr>
        <w:p w14:paraId="1445B823" w14:textId="77777777" w:rsidR="006514E7" w:rsidRPr="00E152D8" w:rsidRDefault="006514E7" w:rsidP="006514E7">
          <w:pPr>
            <w:tabs>
              <w:tab w:val="right" w:pos="8838"/>
            </w:tabs>
            <w:ind w:right="-105"/>
            <w:rPr>
              <w:rFonts w:eastAsia="Calibri" w:cs="Tahoma"/>
              <w:b/>
              <w:lang w:val="es-MX"/>
            </w:rPr>
          </w:pPr>
          <w:r w:rsidRPr="00E152D8">
            <w:rPr>
              <w:rFonts w:eastAsia="Calibri" w:cs="Tahoma"/>
              <w:b/>
              <w:lang w:val="es-MX"/>
            </w:rPr>
            <w:t>Comisionado Ponente:</w:t>
          </w:r>
        </w:p>
      </w:tc>
      <w:tc>
        <w:tcPr>
          <w:tcW w:w="3405" w:type="dxa"/>
        </w:tcPr>
        <w:p w14:paraId="51B5CBD7" w14:textId="77777777" w:rsidR="006514E7" w:rsidRPr="00E152D8" w:rsidRDefault="006514E7" w:rsidP="006514E7">
          <w:pPr>
            <w:tabs>
              <w:tab w:val="right" w:pos="8838"/>
            </w:tabs>
            <w:ind w:right="-32"/>
            <w:rPr>
              <w:rFonts w:eastAsia="Calibri" w:cs="Tahoma"/>
              <w:b/>
              <w:lang w:val="es-MX"/>
            </w:rPr>
          </w:pPr>
          <w:r w:rsidRPr="00E152D8">
            <w:rPr>
              <w:rFonts w:eastAsia="Calibri" w:cs="Tahoma"/>
              <w:lang w:val="es-MX"/>
            </w:rPr>
            <w:t>Luis Gustavo Parra Noriega</w:t>
          </w:r>
        </w:p>
      </w:tc>
    </w:tr>
  </w:tbl>
  <w:p w14:paraId="7D7293F0" w14:textId="77777777" w:rsidR="006514E7" w:rsidRDefault="00587375">
    <w:pPr>
      <w:pStyle w:val="Encabezado"/>
    </w:pPr>
    <w:r>
      <w:rPr>
        <w:noProof/>
      </w:rPr>
      <w:pict w14:anchorId="0C215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60" o:spid="_x0000_s2051" type="#_x0000_t75" alt="MARCA DE AGUA - HOJA RESOLUCIÓN" style="position:absolute;left:0;text-align:left;margin-left:0;margin-top:0;width:663.5pt;height:12in;z-index:-251657216;mso-wrap-edited:f;mso-width-percent:0;mso-height-percent:0;mso-position-horizontal:center;mso-position-horizontal-relative:margin;mso-position-vertical:center;mso-position-vertical-relative:margin;mso-width-percent:0;mso-height-percent:0" o:allowincell="f">
          <v:imagedata r:id="rId1" o:title="MARCA DE AGUA - HOJA RESOLUCIÓ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DBA3E" w14:textId="75E6A402" w:rsidR="006514E7" w:rsidRDefault="00587375">
    <w:r>
      <w:rPr>
        <w:noProof/>
      </w:rPr>
      <w:pict w14:anchorId="76B67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61" o:spid="_x0000_s2050" type="#_x0000_t75" alt="MARCA DE AGUA - HOJA RESOLUCIÓN" style="position:absolute;left:0;text-align:left;margin-left:-76.05pt;margin-top:-139.6pt;width:663.5pt;height:12in;z-index:-251656192;mso-wrap-edited:f;mso-width-percent:0;mso-height-percent:0;mso-position-horizontal-relative:margin;mso-position-vertical-relative:margin;mso-width-percent:0;mso-height-percent:0" o:allowincell="f">
          <v:imagedata r:id="rId1" o:title="MARCA DE AGUA - HOJA RESOLUCIÓN"/>
          <w10:wrap anchorx="margin" anchory="margin"/>
        </v:shape>
      </w:pict>
    </w:r>
  </w:p>
  <w:tbl>
    <w:tblPr>
      <w:tblStyle w:val="Tablaconcuadrcula"/>
      <w:tblW w:w="7229" w:type="dxa"/>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1"/>
      <w:gridCol w:w="4828"/>
    </w:tblGrid>
    <w:tr w:rsidR="006514E7" w:rsidRPr="00E152D8" w14:paraId="62A5EE36" w14:textId="77777777" w:rsidTr="00870033">
      <w:trPr>
        <w:trHeight w:val="138"/>
      </w:trPr>
      <w:tc>
        <w:tcPr>
          <w:tcW w:w="2401" w:type="dxa"/>
          <w:vAlign w:val="center"/>
        </w:tcPr>
        <w:p w14:paraId="028A99F9" w14:textId="73A63F6D" w:rsidR="006514E7" w:rsidRPr="00E152D8" w:rsidRDefault="006514E7" w:rsidP="006514E7">
          <w:pPr>
            <w:tabs>
              <w:tab w:val="right" w:pos="8838"/>
            </w:tabs>
            <w:ind w:right="-105"/>
            <w:jc w:val="left"/>
            <w:rPr>
              <w:rFonts w:eastAsia="Calibri" w:cs="Tahoma"/>
              <w:b/>
              <w:lang w:val="es-MX"/>
            </w:rPr>
          </w:pPr>
          <w:r w:rsidRPr="00E152D8">
            <w:rPr>
              <w:rFonts w:eastAsia="Calibri" w:cs="Tahoma"/>
              <w:b/>
              <w:lang w:val="es-MX"/>
            </w:rPr>
            <w:t>Recurso de Revisión:</w:t>
          </w:r>
        </w:p>
      </w:tc>
      <w:tc>
        <w:tcPr>
          <w:tcW w:w="4828" w:type="dxa"/>
        </w:tcPr>
        <w:p w14:paraId="1A41A00E" w14:textId="20044A7E" w:rsidR="006514E7" w:rsidRPr="00051642" w:rsidRDefault="00DB61A7" w:rsidP="006514E7">
          <w:pPr>
            <w:tabs>
              <w:tab w:val="right" w:pos="8838"/>
            </w:tabs>
            <w:ind w:right="-32"/>
            <w:rPr>
              <w:rFonts w:eastAsia="Calibri" w:cs="Tahoma"/>
            </w:rPr>
          </w:pPr>
          <w:r>
            <w:rPr>
              <w:rFonts w:eastAsia="Calibri" w:cs="Tahoma"/>
              <w:lang w:val="es-MX"/>
            </w:rPr>
            <w:t>09976/INFOEM/IP/RR/2025</w:t>
          </w:r>
        </w:p>
      </w:tc>
    </w:tr>
    <w:tr w:rsidR="006514E7" w:rsidRPr="00E152D8" w14:paraId="25EB3B4F" w14:textId="77777777" w:rsidTr="00870033">
      <w:trPr>
        <w:trHeight w:val="273"/>
      </w:trPr>
      <w:tc>
        <w:tcPr>
          <w:tcW w:w="2401" w:type="dxa"/>
        </w:tcPr>
        <w:p w14:paraId="12B07625" w14:textId="77777777" w:rsidR="006514E7" w:rsidRPr="00E152D8" w:rsidRDefault="006514E7" w:rsidP="009E6F8A">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4828" w:type="dxa"/>
        </w:tcPr>
        <w:p w14:paraId="16B12BD5" w14:textId="3D0076EA" w:rsidR="006514E7" w:rsidRPr="00051642" w:rsidRDefault="00870033" w:rsidP="003D261A">
          <w:pPr>
            <w:tabs>
              <w:tab w:val="left" w:pos="3730"/>
              <w:tab w:val="right" w:pos="8838"/>
            </w:tabs>
            <w:ind w:right="597"/>
            <w:rPr>
              <w:rFonts w:eastAsia="Calibri" w:cs="Tahoma"/>
              <w:lang w:val="es-MX"/>
            </w:rPr>
          </w:pPr>
          <w:r>
            <w:t xml:space="preserve">Sistema Municipal para el Desarrollo Integral de la Familia Municipio de </w:t>
          </w:r>
          <w:r w:rsidR="00DB61A7">
            <w:t>Joquicingo</w:t>
          </w:r>
        </w:p>
      </w:tc>
    </w:tr>
    <w:tr w:rsidR="006514E7" w:rsidRPr="00E152D8" w14:paraId="2B76E1FC" w14:textId="77777777" w:rsidTr="00870033">
      <w:trPr>
        <w:trHeight w:val="273"/>
      </w:trPr>
      <w:tc>
        <w:tcPr>
          <w:tcW w:w="2401" w:type="dxa"/>
        </w:tcPr>
        <w:p w14:paraId="4C4F10A1" w14:textId="77777777" w:rsidR="006514E7" w:rsidRPr="00E152D8" w:rsidRDefault="006514E7" w:rsidP="009E6F8A">
          <w:pPr>
            <w:tabs>
              <w:tab w:val="right" w:pos="8838"/>
            </w:tabs>
            <w:ind w:right="-105"/>
            <w:rPr>
              <w:rFonts w:eastAsia="Calibri" w:cs="Tahoma"/>
              <w:b/>
              <w:lang w:val="es-MX"/>
            </w:rPr>
          </w:pPr>
          <w:r w:rsidRPr="00E152D8">
            <w:rPr>
              <w:rFonts w:eastAsia="Calibri" w:cs="Tahoma"/>
              <w:b/>
              <w:lang w:val="es-MX"/>
            </w:rPr>
            <w:t>Comisionado Ponente:</w:t>
          </w:r>
        </w:p>
      </w:tc>
      <w:tc>
        <w:tcPr>
          <w:tcW w:w="4828" w:type="dxa"/>
        </w:tcPr>
        <w:p w14:paraId="6497A0CE" w14:textId="77777777" w:rsidR="006514E7" w:rsidRDefault="006514E7" w:rsidP="006B1EF4">
          <w:pPr>
            <w:tabs>
              <w:tab w:val="right" w:pos="8838"/>
            </w:tabs>
            <w:ind w:left="-28" w:right="-32"/>
            <w:rPr>
              <w:rFonts w:eastAsia="Calibri" w:cs="Tahoma"/>
              <w:lang w:val="es-MX"/>
            </w:rPr>
          </w:pPr>
          <w:r w:rsidRPr="00E152D8">
            <w:rPr>
              <w:rFonts w:eastAsia="Calibri" w:cs="Tahoma"/>
              <w:lang w:val="es-MX"/>
            </w:rPr>
            <w:t>Luis Gustavo Parra Noriega</w:t>
          </w:r>
        </w:p>
        <w:p w14:paraId="103DBC8B" w14:textId="2FCF654F" w:rsidR="00870033" w:rsidRPr="006B1EF4" w:rsidRDefault="00870033" w:rsidP="006B1EF4">
          <w:pPr>
            <w:tabs>
              <w:tab w:val="right" w:pos="8838"/>
            </w:tabs>
            <w:ind w:left="-28" w:right="-32"/>
            <w:rPr>
              <w:rFonts w:eastAsia="Calibri" w:cs="Tahoma"/>
              <w:lang w:val="es-MX"/>
            </w:rPr>
          </w:pPr>
        </w:p>
      </w:tc>
    </w:tr>
  </w:tbl>
  <w:p w14:paraId="0AC850F3" w14:textId="52ADF040" w:rsidR="006514E7" w:rsidRDefault="006514E7" w:rsidP="006514E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229" w:type="dxa"/>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4394"/>
      <w:gridCol w:w="425"/>
    </w:tblGrid>
    <w:tr w:rsidR="006514E7" w:rsidRPr="00E152D8" w14:paraId="03E85E0E" w14:textId="77777777" w:rsidTr="003609E8">
      <w:trPr>
        <w:trHeight w:val="132"/>
      </w:trPr>
      <w:tc>
        <w:tcPr>
          <w:tcW w:w="2410" w:type="dxa"/>
        </w:tcPr>
        <w:p w14:paraId="67360501" w14:textId="1B94502D" w:rsidR="006514E7" w:rsidRPr="00E152D8" w:rsidRDefault="006514E7" w:rsidP="006514E7">
          <w:pPr>
            <w:tabs>
              <w:tab w:val="right" w:pos="8838"/>
            </w:tabs>
            <w:ind w:right="-105"/>
            <w:rPr>
              <w:rFonts w:eastAsia="Calibri" w:cs="Tahoma"/>
              <w:b/>
              <w:lang w:val="es-MX"/>
            </w:rPr>
          </w:pPr>
          <w:r>
            <w:rPr>
              <w:rFonts w:eastAsia="Calibri" w:cs="Tahoma"/>
              <w:b/>
              <w:lang w:val="es-MX"/>
            </w:rPr>
            <w:t>R</w:t>
          </w:r>
          <w:r w:rsidRPr="00E152D8">
            <w:rPr>
              <w:rFonts w:eastAsia="Calibri" w:cs="Tahoma"/>
              <w:b/>
              <w:lang w:val="es-MX"/>
            </w:rPr>
            <w:t>ecurso de Revisión:</w:t>
          </w:r>
        </w:p>
      </w:tc>
      <w:tc>
        <w:tcPr>
          <w:tcW w:w="4819" w:type="dxa"/>
          <w:gridSpan w:val="2"/>
        </w:tcPr>
        <w:p w14:paraId="1E6AD7E0" w14:textId="2996A4F5" w:rsidR="006514E7" w:rsidRPr="00051642" w:rsidRDefault="00DB61A7" w:rsidP="009B3229">
          <w:pPr>
            <w:tabs>
              <w:tab w:val="right" w:pos="8838"/>
            </w:tabs>
            <w:ind w:right="-32"/>
            <w:rPr>
              <w:rFonts w:eastAsia="Calibri" w:cs="Tahoma"/>
            </w:rPr>
          </w:pPr>
          <w:r>
            <w:rPr>
              <w:rFonts w:eastAsia="Calibri" w:cs="Tahoma"/>
              <w:lang w:val="es-MX"/>
            </w:rPr>
            <w:t>09976/INFOEM/IP/RR/2025</w:t>
          </w:r>
        </w:p>
      </w:tc>
    </w:tr>
    <w:tr w:rsidR="006514E7" w:rsidRPr="00E152D8" w14:paraId="5E1FE5FD" w14:textId="77777777" w:rsidTr="003609E8">
      <w:trPr>
        <w:trHeight w:val="132"/>
      </w:trPr>
      <w:tc>
        <w:tcPr>
          <w:tcW w:w="2410" w:type="dxa"/>
        </w:tcPr>
        <w:p w14:paraId="046D02FA" w14:textId="77777777" w:rsidR="006514E7" w:rsidRPr="00E152D8" w:rsidRDefault="006514E7" w:rsidP="006514E7">
          <w:pPr>
            <w:tabs>
              <w:tab w:val="left" w:pos="1875"/>
            </w:tabs>
            <w:ind w:right="-105"/>
            <w:rPr>
              <w:rFonts w:eastAsia="Calibri" w:cs="Tahoma"/>
              <w:b/>
              <w:lang w:val="es-MX"/>
            </w:rPr>
          </w:pPr>
          <w:r w:rsidRPr="00E152D8">
            <w:rPr>
              <w:rFonts w:eastAsia="Calibri" w:cs="Tahoma"/>
              <w:b/>
              <w:lang w:val="es-MX"/>
            </w:rPr>
            <w:t>Recurrente:</w:t>
          </w:r>
          <w:r>
            <w:rPr>
              <w:rFonts w:eastAsia="Calibri" w:cs="Tahoma"/>
              <w:b/>
              <w:lang w:val="es-MX"/>
            </w:rPr>
            <w:tab/>
          </w:r>
        </w:p>
      </w:tc>
      <w:tc>
        <w:tcPr>
          <w:tcW w:w="4819" w:type="dxa"/>
          <w:gridSpan w:val="2"/>
        </w:tcPr>
        <w:p w14:paraId="6517D3A9" w14:textId="130DDC78" w:rsidR="006514E7" w:rsidRPr="00E152D8" w:rsidRDefault="0011365B" w:rsidP="009B3229">
          <w:pPr>
            <w:tabs>
              <w:tab w:val="right" w:pos="8838"/>
            </w:tabs>
            <w:ind w:right="-48"/>
            <w:rPr>
              <w:rFonts w:eastAsia="Calibri" w:cs="Tahoma"/>
              <w:lang w:val="es-MX"/>
            </w:rPr>
          </w:pPr>
          <w:r w:rsidRPr="0011365B">
            <w:rPr>
              <w:rFonts w:eastAsia="Calibri" w:cs="Tahoma"/>
              <w:highlight w:val="black"/>
              <w:lang w:val="es-MX"/>
            </w:rPr>
            <w:t>-----------------------------------------------------</w:t>
          </w:r>
        </w:p>
      </w:tc>
    </w:tr>
    <w:tr w:rsidR="006514E7" w:rsidRPr="00E152D8" w14:paraId="55B580D4" w14:textId="77777777" w:rsidTr="003609E8">
      <w:trPr>
        <w:gridAfter w:val="1"/>
        <w:wAfter w:w="425" w:type="dxa"/>
        <w:trHeight w:val="261"/>
      </w:trPr>
      <w:tc>
        <w:tcPr>
          <w:tcW w:w="2410" w:type="dxa"/>
        </w:tcPr>
        <w:p w14:paraId="08C714D2" w14:textId="77777777" w:rsidR="006514E7" w:rsidRPr="00E152D8" w:rsidRDefault="006514E7" w:rsidP="006514E7">
          <w:pPr>
            <w:tabs>
              <w:tab w:val="right" w:pos="8838"/>
            </w:tabs>
            <w:ind w:right="-105"/>
            <w:rPr>
              <w:rFonts w:eastAsia="Calibri" w:cs="Tahoma"/>
              <w:b/>
              <w:lang w:val="es-MX"/>
            </w:rPr>
          </w:pPr>
          <w:r>
            <w:rPr>
              <w:rFonts w:eastAsia="Calibri" w:cs="Tahoma"/>
              <w:b/>
              <w:lang w:val="es-MX"/>
            </w:rPr>
            <w:t>Sujeto Obligado</w:t>
          </w:r>
          <w:r w:rsidRPr="00E152D8">
            <w:rPr>
              <w:rFonts w:eastAsia="Calibri" w:cs="Tahoma"/>
              <w:b/>
              <w:lang w:val="es-MX"/>
            </w:rPr>
            <w:t>:</w:t>
          </w:r>
        </w:p>
      </w:tc>
      <w:tc>
        <w:tcPr>
          <w:tcW w:w="4394" w:type="dxa"/>
        </w:tcPr>
        <w:p w14:paraId="58768412" w14:textId="5BE93FBD" w:rsidR="006514E7" w:rsidRPr="00C67EF9" w:rsidRDefault="00870033" w:rsidP="00587D77">
          <w:pPr>
            <w:ind w:right="178"/>
          </w:pPr>
          <w:r>
            <w:t xml:space="preserve">Sistema Municipal para el Desarrollo Integral de la Familia Municipio de </w:t>
          </w:r>
          <w:r w:rsidR="00DB61A7">
            <w:t>Joquicingo</w:t>
          </w:r>
        </w:p>
      </w:tc>
    </w:tr>
    <w:tr w:rsidR="006514E7" w:rsidRPr="00E152D8" w14:paraId="3EC166B6" w14:textId="77777777" w:rsidTr="003609E8">
      <w:trPr>
        <w:trHeight w:val="261"/>
      </w:trPr>
      <w:tc>
        <w:tcPr>
          <w:tcW w:w="2410" w:type="dxa"/>
        </w:tcPr>
        <w:p w14:paraId="2F1C1A23" w14:textId="77777777" w:rsidR="006514E7" w:rsidRPr="00E152D8" w:rsidRDefault="006514E7" w:rsidP="006514E7">
          <w:pPr>
            <w:tabs>
              <w:tab w:val="right" w:pos="8838"/>
            </w:tabs>
            <w:ind w:right="-105"/>
            <w:rPr>
              <w:rFonts w:eastAsia="Calibri" w:cs="Tahoma"/>
              <w:b/>
              <w:lang w:val="es-MX"/>
            </w:rPr>
          </w:pPr>
          <w:r w:rsidRPr="00E152D8">
            <w:rPr>
              <w:rFonts w:eastAsia="Calibri" w:cs="Tahoma"/>
              <w:b/>
              <w:lang w:val="es-MX"/>
            </w:rPr>
            <w:t>Comisionado Ponente:</w:t>
          </w:r>
        </w:p>
      </w:tc>
      <w:tc>
        <w:tcPr>
          <w:tcW w:w="4819" w:type="dxa"/>
          <w:gridSpan w:val="2"/>
        </w:tcPr>
        <w:p w14:paraId="64237160" w14:textId="77777777" w:rsidR="006514E7" w:rsidRPr="00E152D8" w:rsidRDefault="006514E7" w:rsidP="009B3229">
          <w:pPr>
            <w:tabs>
              <w:tab w:val="right" w:pos="8838"/>
            </w:tabs>
            <w:ind w:right="-32"/>
            <w:rPr>
              <w:rFonts w:eastAsia="Calibri" w:cs="Tahoma"/>
              <w:b/>
              <w:lang w:val="es-MX"/>
            </w:rPr>
          </w:pPr>
          <w:r w:rsidRPr="00E152D8">
            <w:rPr>
              <w:rFonts w:eastAsia="Calibri" w:cs="Tahoma"/>
              <w:lang w:val="es-MX"/>
            </w:rPr>
            <w:t>Luis Gustavo Parra Noriega</w:t>
          </w:r>
        </w:p>
      </w:tc>
    </w:tr>
  </w:tbl>
  <w:p w14:paraId="1C8E311B" w14:textId="1C645A76" w:rsidR="006514E7" w:rsidRDefault="00587375" w:rsidP="006514E7">
    <w:pPr>
      <w:pStyle w:val="Encabezado"/>
      <w:tabs>
        <w:tab w:val="left" w:pos="5812"/>
      </w:tabs>
    </w:pPr>
    <w:r>
      <w:rPr>
        <w:noProof/>
      </w:rPr>
      <w:pict w14:anchorId="50F58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046359" o:spid="_x0000_s2049" type="#_x0000_t75" alt="MARCA DE AGUA - HOJA RESOLUCIÓN" style="position:absolute;left:0;text-align:left;margin-left:-88.95pt;margin-top:-117.95pt;width:663.5pt;height:12in;z-index:-25165516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1508C"/>
    <w:multiLevelType w:val="hybridMultilevel"/>
    <w:tmpl w:val="DAC09258"/>
    <w:lvl w:ilvl="0" w:tplc="598A5A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B52F6D"/>
    <w:multiLevelType w:val="hybridMultilevel"/>
    <w:tmpl w:val="50645AAA"/>
    <w:lvl w:ilvl="0" w:tplc="C81A18F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215631B"/>
    <w:multiLevelType w:val="hybridMultilevel"/>
    <w:tmpl w:val="8CE837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145E0703"/>
    <w:multiLevelType w:val="hybridMultilevel"/>
    <w:tmpl w:val="7B04B3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573CE6"/>
    <w:multiLevelType w:val="hybridMultilevel"/>
    <w:tmpl w:val="EA3CC4D8"/>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6" w15:restartNumberingAfterBreak="0">
    <w:nsid w:val="1E2B1400"/>
    <w:multiLevelType w:val="hybridMultilevel"/>
    <w:tmpl w:val="11CE74C8"/>
    <w:lvl w:ilvl="0" w:tplc="7480C6B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FBA60E1"/>
    <w:multiLevelType w:val="hybridMultilevel"/>
    <w:tmpl w:val="6E7AA488"/>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D30FDD"/>
    <w:multiLevelType w:val="hybridMultilevel"/>
    <w:tmpl w:val="98AA41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9F011C"/>
    <w:multiLevelType w:val="hybridMultilevel"/>
    <w:tmpl w:val="9A820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E1103D"/>
    <w:multiLevelType w:val="hybridMultilevel"/>
    <w:tmpl w:val="F9B6444C"/>
    <w:lvl w:ilvl="0" w:tplc="C81A18F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910085C"/>
    <w:multiLevelType w:val="hybridMultilevel"/>
    <w:tmpl w:val="E39A411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2C295C81"/>
    <w:multiLevelType w:val="hybridMultilevel"/>
    <w:tmpl w:val="1D5258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382B09"/>
    <w:multiLevelType w:val="hybridMultilevel"/>
    <w:tmpl w:val="11DEBB5E"/>
    <w:lvl w:ilvl="0" w:tplc="A5DEE7A6">
      <w:start w:val="1"/>
      <w:numFmt w:val="bullet"/>
      <w:lvlText w:val=""/>
      <w:lvlJc w:val="left"/>
      <w:pPr>
        <w:ind w:left="720" w:hanging="360"/>
      </w:pPr>
      <w:rPr>
        <w:rFonts w:ascii="Symbol" w:hAnsi="Symbol" w:hint="default"/>
        <w:color w:val="000000" w:themeColor="text1"/>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0E0AF9"/>
    <w:multiLevelType w:val="multilevel"/>
    <w:tmpl w:val="26AE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6A132C"/>
    <w:multiLevelType w:val="hybridMultilevel"/>
    <w:tmpl w:val="867E03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C97257D"/>
    <w:multiLevelType w:val="hybridMultilevel"/>
    <w:tmpl w:val="AB8CC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34D1F86"/>
    <w:multiLevelType w:val="hybridMultilevel"/>
    <w:tmpl w:val="FD78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0F2A4B"/>
    <w:multiLevelType w:val="hybridMultilevel"/>
    <w:tmpl w:val="96908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4422B8C"/>
    <w:multiLevelType w:val="hybridMultilevel"/>
    <w:tmpl w:val="C41862E6"/>
    <w:lvl w:ilvl="0" w:tplc="C81A18F8">
      <w:start w:val="1"/>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952FB7"/>
    <w:multiLevelType w:val="multilevel"/>
    <w:tmpl w:val="77987D8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164ED0"/>
    <w:multiLevelType w:val="hybridMultilevel"/>
    <w:tmpl w:val="9E0835D8"/>
    <w:lvl w:ilvl="0" w:tplc="66740F9C">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22148CC"/>
    <w:multiLevelType w:val="multilevel"/>
    <w:tmpl w:val="F88A5D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DB2ECF"/>
    <w:multiLevelType w:val="multilevel"/>
    <w:tmpl w:val="E42C035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7" w15:restartNumberingAfterBreak="0">
    <w:nsid w:val="6BDC2AA7"/>
    <w:multiLevelType w:val="hybridMultilevel"/>
    <w:tmpl w:val="0A584E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CFD39A1"/>
    <w:multiLevelType w:val="hybridMultilevel"/>
    <w:tmpl w:val="104A4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21"/>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2"/>
  </w:num>
  <w:num w:numId="11">
    <w:abstractNumId w:val="24"/>
  </w:num>
  <w:num w:numId="12">
    <w:abstractNumId w:val="2"/>
  </w:num>
  <w:num w:numId="13">
    <w:abstractNumId w:val="22"/>
  </w:num>
  <w:num w:numId="14">
    <w:abstractNumId w:val="10"/>
  </w:num>
  <w:num w:numId="15">
    <w:abstractNumId w:val="26"/>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23"/>
  </w:num>
  <w:num w:numId="21">
    <w:abstractNumId w:val="7"/>
  </w:num>
  <w:num w:numId="22">
    <w:abstractNumId w:val="2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8"/>
  </w:num>
  <w:num w:numId="26">
    <w:abstractNumId w:val="14"/>
  </w:num>
  <w:num w:numId="27">
    <w:abstractNumId w:val="18"/>
  </w:num>
  <w:num w:numId="28">
    <w:abstractNumId w:val="13"/>
  </w:num>
  <w:num w:numId="29">
    <w:abstractNumId w:val="15"/>
  </w:num>
  <w:num w:numId="30">
    <w:abstractNumId w:val="5"/>
  </w:num>
  <w:num w:numId="31">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D9"/>
    <w:rsid w:val="00000178"/>
    <w:rsid w:val="0000077E"/>
    <w:rsid w:val="00002B99"/>
    <w:rsid w:val="00002FEC"/>
    <w:rsid w:val="000069C8"/>
    <w:rsid w:val="00006EA2"/>
    <w:rsid w:val="0001164A"/>
    <w:rsid w:val="00011D20"/>
    <w:rsid w:val="0001218F"/>
    <w:rsid w:val="00012400"/>
    <w:rsid w:val="000124F5"/>
    <w:rsid w:val="00013F59"/>
    <w:rsid w:val="000144E2"/>
    <w:rsid w:val="00016654"/>
    <w:rsid w:val="000177C9"/>
    <w:rsid w:val="0002032C"/>
    <w:rsid w:val="00020AB8"/>
    <w:rsid w:val="00024850"/>
    <w:rsid w:val="00025B2A"/>
    <w:rsid w:val="00026163"/>
    <w:rsid w:val="00030FFF"/>
    <w:rsid w:val="0003170C"/>
    <w:rsid w:val="000355E1"/>
    <w:rsid w:val="00035DBD"/>
    <w:rsid w:val="000374E9"/>
    <w:rsid w:val="000401D5"/>
    <w:rsid w:val="0004033B"/>
    <w:rsid w:val="00040DF8"/>
    <w:rsid w:val="00043095"/>
    <w:rsid w:val="00044BDD"/>
    <w:rsid w:val="000470D2"/>
    <w:rsid w:val="00047686"/>
    <w:rsid w:val="0005005E"/>
    <w:rsid w:val="000513A9"/>
    <w:rsid w:val="00051EE6"/>
    <w:rsid w:val="00053FF2"/>
    <w:rsid w:val="00054D31"/>
    <w:rsid w:val="00055ECC"/>
    <w:rsid w:val="00056E06"/>
    <w:rsid w:val="000577CB"/>
    <w:rsid w:val="00060459"/>
    <w:rsid w:val="00061DFC"/>
    <w:rsid w:val="00061E08"/>
    <w:rsid w:val="00063582"/>
    <w:rsid w:val="0006411D"/>
    <w:rsid w:val="00065494"/>
    <w:rsid w:val="00066FDF"/>
    <w:rsid w:val="00070CB0"/>
    <w:rsid w:val="00075ED6"/>
    <w:rsid w:val="00077B14"/>
    <w:rsid w:val="00081C90"/>
    <w:rsid w:val="000823E5"/>
    <w:rsid w:val="000834BE"/>
    <w:rsid w:val="00083DAC"/>
    <w:rsid w:val="00084522"/>
    <w:rsid w:val="00084933"/>
    <w:rsid w:val="0008575F"/>
    <w:rsid w:val="00086009"/>
    <w:rsid w:val="00092121"/>
    <w:rsid w:val="000927A3"/>
    <w:rsid w:val="0009338B"/>
    <w:rsid w:val="00093585"/>
    <w:rsid w:val="00094453"/>
    <w:rsid w:val="000950A5"/>
    <w:rsid w:val="000964A3"/>
    <w:rsid w:val="00096C42"/>
    <w:rsid w:val="000A0336"/>
    <w:rsid w:val="000A0911"/>
    <w:rsid w:val="000A15B4"/>
    <w:rsid w:val="000A3945"/>
    <w:rsid w:val="000A3A28"/>
    <w:rsid w:val="000A476C"/>
    <w:rsid w:val="000A54AC"/>
    <w:rsid w:val="000A5651"/>
    <w:rsid w:val="000B5550"/>
    <w:rsid w:val="000B5C9F"/>
    <w:rsid w:val="000B6867"/>
    <w:rsid w:val="000C006D"/>
    <w:rsid w:val="000C00CC"/>
    <w:rsid w:val="000C071B"/>
    <w:rsid w:val="000C45A4"/>
    <w:rsid w:val="000C58AB"/>
    <w:rsid w:val="000C64B6"/>
    <w:rsid w:val="000C679B"/>
    <w:rsid w:val="000C75AA"/>
    <w:rsid w:val="000D156A"/>
    <w:rsid w:val="000D1DE0"/>
    <w:rsid w:val="000D2871"/>
    <w:rsid w:val="000D29CD"/>
    <w:rsid w:val="000D30AB"/>
    <w:rsid w:val="000D3754"/>
    <w:rsid w:val="000D64A4"/>
    <w:rsid w:val="000E0092"/>
    <w:rsid w:val="000E0596"/>
    <w:rsid w:val="000E12E9"/>
    <w:rsid w:val="000E240C"/>
    <w:rsid w:val="000E3BE8"/>
    <w:rsid w:val="000E41D5"/>
    <w:rsid w:val="000F08D4"/>
    <w:rsid w:val="000F1035"/>
    <w:rsid w:val="000F1C16"/>
    <w:rsid w:val="000F2142"/>
    <w:rsid w:val="000F3E39"/>
    <w:rsid w:val="000F4019"/>
    <w:rsid w:val="000F4364"/>
    <w:rsid w:val="000F5705"/>
    <w:rsid w:val="000F62E3"/>
    <w:rsid w:val="000F6396"/>
    <w:rsid w:val="000F649F"/>
    <w:rsid w:val="000F67B1"/>
    <w:rsid w:val="000F6C3B"/>
    <w:rsid w:val="000F7477"/>
    <w:rsid w:val="000F7709"/>
    <w:rsid w:val="00100424"/>
    <w:rsid w:val="00104B20"/>
    <w:rsid w:val="00107737"/>
    <w:rsid w:val="00110C27"/>
    <w:rsid w:val="0011206C"/>
    <w:rsid w:val="001132A0"/>
    <w:rsid w:val="0011365B"/>
    <w:rsid w:val="001159E2"/>
    <w:rsid w:val="00116AD6"/>
    <w:rsid w:val="001205EF"/>
    <w:rsid w:val="00121A03"/>
    <w:rsid w:val="00122140"/>
    <w:rsid w:val="0013258E"/>
    <w:rsid w:val="001327F2"/>
    <w:rsid w:val="00135EF9"/>
    <w:rsid w:val="00136563"/>
    <w:rsid w:val="00137CDF"/>
    <w:rsid w:val="00140769"/>
    <w:rsid w:val="00142AA6"/>
    <w:rsid w:val="00143719"/>
    <w:rsid w:val="001446B7"/>
    <w:rsid w:val="001448D9"/>
    <w:rsid w:val="001459FA"/>
    <w:rsid w:val="001570AC"/>
    <w:rsid w:val="001613C8"/>
    <w:rsid w:val="001645ED"/>
    <w:rsid w:val="00165240"/>
    <w:rsid w:val="001657F3"/>
    <w:rsid w:val="00165CC4"/>
    <w:rsid w:val="00167B81"/>
    <w:rsid w:val="001700C7"/>
    <w:rsid w:val="00172038"/>
    <w:rsid w:val="0017380B"/>
    <w:rsid w:val="00173914"/>
    <w:rsid w:val="00174983"/>
    <w:rsid w:val="001756F2"/>
    <w:rsid w:val="00175A9E"/>
    <w:rsid w:val="00180A6A"/>
    <w:rsid w:val="00182C11"/>
    <w:rsid w:val="00183338"/>
    <w:rsid w:val="00183B12"/>
    <w:rsid w:val="001861C3"/>
    <w:rsid w:val="001879FA"/>
    <w:rsid w:val="00187F73"/>
    <w:rsid w:val="0019157A"/>
    <w:rsid w:val="00191FDE"/>
    <w:rsid w:val="001928BD"/>
    <w:rsid w:val="001952CF"/>
    <w:rsid w:val="00196794"/>
    <w:rsid w:val="00196CF5"/>
    <w:rsid w:val="00197E2A"/>
    <w:rsid w:val="001A15AA"/>
    <w:rsid w:val="001A6395"/>
    <w:rsid w:val="001A7755"/>
    <w:rsid w:val="001B0790"/>
    <w:rsid w:val="001B6A39"/>
    <w:rsid w:val="001C21EE"/>
    <w:rsid w:val="001C2619"/>
    <w:rsid w:val="001C709D"/>
    <w:rsid w:val="001D0453"/>
    <w:rsid w:val="001D0BC1"/>
    <w:rsid w:val="001D1CD1"/>
    <w:rsid w:val="001D1FB3"/>
    <w:rsid w:val="001D3031"/>
    <w:rsid w:val="001D5D42"/>
    <w:rsid w:val="001D7434"/>
    <w:rsid w:val="001E01FD"/>
    <w:rsid w:val="001E0CFE"/>
    <w:rsid w:val="001E0DA3"/>
    <w:rsid w:val="001E268E"/>
    <w:rsid w:val="001E2DF7"/>
    <w:rsid w:val="001E478B"/>
    <w:rsid w:val="001E5E4A"/>
    <w:rsid w:val="001E5ECA"/>
    <w:rsid w:val="001E6737"/>
    <w:rsid w:val="001E69B5"/>
    <w:rsid w:val="001F1517"/>
    <w:rsid w:val="001F1688"/>
    <w:rsid w:val="001F22A8"/>
    <w:rsid w:val="001F3C9F"/>
    <w:rsid w:val="001F4827"/>
    <w:rsid w:val="001F55A5"/>
    <w:rsid w:val="001F560E"/>
    <w:rsid w:val="001F6AAF"/>
    <w:rsid w:val="001F7B4E"/>
    <w:rsid w:val="00201482"/>
    <w:rsid w:val="002031DD"/>
    <w:rsid w:val="00203C1C"/>
    <w:rsid w:val="002049A7"/>
    <w:rsid w:val="00206498"/>
    <w:rsid w:val="00206B4A"/>
    <w:rsid w:val="00207C6F"/>
    <w:rsid w:val="00213B19"/>
    <w:rsid w:val="00216A85"/>
    <w:rsid w:val="00220AF5"/>
    <w:rsid w:val="00220B1D"/>
    <w:rsid w:val="002245BC"/>
    <w:rsid w:val="0023123B"/>
    <w:rsid w:val="00232DCC"/>
    <w:rsid w:val="00235EC6"/>
    <w:rsid w:val="00236931"/>
    <w:rsid w:val="00236B98"/>
    <w:rsid w:val="0024218A"/>
    <w:rsid w:val="00242400"/>
    <w:rsid w:val="0024566F"/>
    <w:rsid w:val="00246785"/>
    <w:rsid w:val="00254430"/>
    <w:rsid w:val="0025508B"/>
    <w:rsid w:val="002552D9"/>
    <w:rsid w:val="00255743"/>
    <w:rsid w:val="00255DE0"/>
    <w:rsid w:val="00264585"/>
    <w:rsid w:val="00265193"/>
    <w:rsid w:val="00265B53"/>
    <w:rsid w:val="00266048"/>
    <w:rsid w:val="00266260"/>
    <w:rsid w:val="00270575"/>
    <w:rsid w:val="002711D3"/>
    <w:rsid w:val="00271C85"/>
    <w:rsid w:val="00272819"/>
    <w:rsid w:val="002762F3"/>
    <w:rsid w:val="00276392"/>
    <w:rsid w:val="00277C3B"/>
    <w:rsid w:val="00280103"/>
    <w:rsid w:val="00281566"/>
    <w:rsid w:val="0028160B"/>
    <w:rsid w:val="00281897"/>
    <w:rsid w:val="0028211E"/>
    <w:rsid w:val="00282253"/>
    <w:rsid w:val="0029016A"/>
    <w:rsid w:val="002912C0"/>
    <w:rsid w:val="00291A70"/>
    <w:rsid w:val="00291F68"/>
    <w:rsid w:val="00292591"/>
    <w:rsid w:val="002945EF"/>
    <w:rsid w:val="0029541E"/>
    <w:rsid w:val="0029677E"/>
    <w:rsid w:val="0029791B"/>
    <w:rsid w:val="002A0750"/>
    <w:rsid w:val="002A1009"/>
    <w:rsid w:val="002A5660"/>
    <w:rsid w:val="002A5EEC"/>
    <w:rsid w:val="002A7380"/>
    <w:rsid w:val="002B1265"/>
    <w:rsid w:val="002B2DFE"/>
    <w:rsid w:val="002B67F9"/>
    <w:rsid w:val="002B7065"/>
    <w:rsid w:val="002B7C20"/>
    <w:rsid w:val="002C05FE"/>
    <w:rsid w:val="002C0F71"/>
    <w:rsid w:val="002C20BA"/>
    <w:rsid w:val="002C37E5"/>
    <w:rsid w:val="002C3C1A"/>
    <w:rsid w:val="002C56CE"/>
    <w:rsid w:val="002D04DE"/>
    <w:rsid w:val="002D2283"/>
    <w:rsid w:val="002D2956"/>
    <w:rsid w:val="002D4674"/>
    <w:rsid w:val="002E1101"/>
    <w:rsid w:val="002E19CF"/>
    <w:rsid w:val="002E44C3"/>
    <w:rsid w:val="002E4AC3"/>
    <w:rsid w:val="002E4B22"/>
    <w:rsid w:val="002E59B2"/>
    <w:rsid w:val="002E6038"/>
    <w:rsid w:val="002F3DE4"/>
    <w:rsid w:val="0030126D"/>
    <w:rsid w:val="003044BA"/>
    <w:rsid w:val="00304AD6"/>
    <w:rsid w:val="00305F31"/>
    <w:rsid w:val="00306E6A"/>
    <w:rsid w:val="003111A9"/>
    <w:rsid w:val="00311C91"/>
    <w:rsid w:val="00313A34"/>
    <w:rsid w:val="0031460E"/>
    <w:rsid w:val="00315248"/>
    <w:rsid w:val="00320553"/>
    <w:rsid w:val="0032206B"/>
    <w:rsid w:val="003236ED"/>
    <w:rsid w:val="00324215"/>
    <w:rsid w:val="00324F7C"/>
    <w:rsid w:val="00327B78"/>
    <w:rsid w:val="003318DB"/>
    <w:rsid w:val="00335A77"/>
    <w:rsid w:val="00336472"/>
    <w:rsid w:val="003411EE"/>
    <w:rsid w:val="00341434"/>
    <w:rsid w:val="00341982"/>
    <w:rsid w:val="00341D5C"/>
    <w:rsid w:val="00343243"/>
    <w:rsid w:val="0034471C"/>
    <w:rsid w:val="0034595E"/>
    <w:rsid w:val="003459B3"/>
    <w:rsid w:val="00351494"/>
    <w:rsid w:val="00351F38"/>
    <w:rsid w:val="003528D4"/>
    <w:rsid w:val="00353C72"/>
    <w:rsid w:val="00355FC7"/>
    <w:rsid w:val="00356A74"/>
    <w:rsid w:val="00357393"/>
    <w:rsid w:val="003573E6"/>
    <w:rsid w:val="003576B5"/>
    <w:rsid w:val="003609E8"/>
    <w:rsid w:val="00361080"/>
    <w:rsid w:val="00361155"/>
    <w:rsid w:val="00361D01"/>
    <w:rsid w:val="0036311B"/>
    <w:rsid w:val="003644DC"/>
    <w:rsid w:val="00364B33"/>
    <w:rsid w:val="0036658B"/>
    <w:rsid w:val="00367875"/>
    <w:rsid w:val="00367876"/>
    <w:rsid w:val="00371579"/>
    <w:rsid w:val="00372CF6"/>
    <w:rsid w:val="00373E54"/>
    <w:rsid w:val="003743A1"/>
    <w:rsid w:val="00375AEB"/>
    <w:rsid w:val="00377F05"/>
    <w:rsid w:val="00381944"/>
    <w:rsid w:val="00382169"/>
    <w:rsid w:val="00382C6A"/>
    <w:rsid w:val="00383B50"/>
    <w:rsid w:val="00383F4C"/>
    <w:rsid w:val="00384BAB"/>
    <w:rsid w:val="003857BE"/>
    <w:rsid w:val="00392B31"/>
    <w:rsid w:val="0039476D"/>
    <w:rsid w:val="00394EBC"/>
    <w:rsid w:val="003953CB"/>
    <w:rsid w:val="0039631B"/>
    <w:rsid w:val="00397B16"/>
    <w:rsid w:val="003A1D06"/>
    <w:rsid w:val="003A280A"/>
    <w:rsid w:val="003A2DD8"/>
    <w:rsid w:val="003A5FAE"/>
    <w:rsid w:val="003A71BC"/>
    <w:rsid w:val="003B121B"/>
    <w:rsid w:val="003B1CBE"/>
    <w:rsid w:val="003B444F"/>
    <w:rsid w:val="003B66D4"/>
    <w:rsid w:val="003B7CF1"/>
    <w:rsid w:val="003B7EAA"/>
    <w:rsid w:val="003C2F7C"/>
    <w:rsid w:val="003C39F9"/>
    <w:rsid w:val="003C62AD"/>
    <w:rsid w:val="003C7592"/>
    <w:rsid w:val="003D0090"/>
    <w:rsid w:val="003D01F0"/>
    <w:rsid w:val="003D0737"/>
    <w:rsid w:val="003D1078"/>
    <w:rsid w:val="003D130A"/>
    <w:rsid w:val="003D150E"/>
    <w:rsid w:val="003D261A"/>
    <w:rsid w:val="003D2BB1"/>
    <w:rsid w:val="003D3AD3"/>
    <w:rsid w:val="003D4253"/>
    <w:rsid w:val="003D4DFE"/>
    <w:rsid w:val="003D7C2C"/>
    <w:rsid w:val="003E3B2A"/>
    <w:rsid w:val="003E70D3"/>
    <w:rsid w:val="003F0611"/>
    <w:rsid w:val="003F3A60"/>
    <w:rsid w:val="004003DF"/>
    <w:rsid w:val="00401D21"/>
    <w:rsid w:val="00403566"/>
    <w:rsid w:val="00405044"/>
    <w:rsid w:val="00405AEA"/>
    <w:rsid w:val="004061A3"/>
    <w:rsid w:val="004063F9"/>
    <w:rsid w:val="004100AC"/>
    <w:rsid w:val="004178BF"/>
    <w:rsid w:val="004218A2"/>
    <w:rsid w:val="0042301B"/>
    <w:rsid w:val="00427609"/>
    <w:rsid w:val="00430A05"/>
    <w:rsid w:val="00430D3E"/>
    <w:rsid w:val="00430E8A"/>
    <w:rsid w:val="0043100D"/>
    <w:rsid w:val="00431452"/>
    <w:rsid w:val="00431D14"/>
    <w:rsid w:val="00436AE5"/>
    <w:rsid w:val="00437156"/>
    <w:rsid w:val="00437331"/>
    <w:rsid w:val="004378D0"/>
    <w:rsid w:val="00443071"/>
    <w:rsid w:val="00443F0D"/>
    <w:rsid w:val="00444713"/>
    <w:rsid w:val="0044639B"/>
    <w:rsid w:val="004508EF"/>
    <w:rsid w:val="00451C54"/>
    <w:rsid w:val="0045297C"/>
    <w:rsid w:val="00454CCA"/>
    <w:rsid w:val="00460CA9"/>
    <w:rsid w:val="004615AF"/>
    <w:rsid w:val="00461714"/>
    <w:rsid w:val="004631EF"/>
    <w:rsid w:val="004632B2"/>
    <w:rsid w:val="00463532"/>
    <w:rsid w:val="00464B3F"/>
    <w:rsid w:val="004655A7"/>
    <w:rsid w:val="00467E3F"/>
    <w:rsid w:val="00470E8C"/>
    <w:rsid w:val="00470FD1"/>
    <w:rsid w:val="00471720"/>
    <w:rsid w:val="004729F0"/>
    <w:rsid w:val="004732B4"/>
    <w:rsid w:val="0048199E"/>
    <w:rsid w:val="00483EE1"/>
    <w:rsid w:val="00484AAF"/>
    <w:rsid w:val="00487553"/>
    <w:rsid w:val="0049048A"/>
    <w:rsid w:val="00490E0C"/>
    <w:rsid w:val="00492661"/>
    <w:rsid w:val="0049294E"/>
    <w:rsid w:val="00494A1F"/>
    <w:rsid w:val="00494ADB"/>
    <w:rsid w:val="004A04DB"/>
    <w:rsid w:val="004A38DC"/>
    <w:rsid w:val="004A40F2"/>
    <w:rsid w:val="004A5EC7"/>
    <w:rsid w:val="004A6100"/>
    <w:rsid w:val="004B20E0"/>
    <w:rsid w:val="004B3B6F"/>
    <w:rsid w:val="004B3FE5"/>
    <w:rsid w:val="004B54D0"/>
    <w:rsid w:val="004B7612"/>
    <w:rsid w:val="004B786D"/>
    <w:rsid w:val="004C0F26"/>
    <w:rsid w:val="004C1377"/>
    <w:rsid w:val="004C2175"/>
    <w:rsid w:val="004C7BF8"/>
    <w:rsid w:val="004C7F1B"/>
    <w:rsid w:val="004D029F"/>
    <w:rsid w:val="004D1B09"/>
    <w:rsid w:val="004D49F9"/>
    <w:rsid w:val="004D7869"/>
    <w:rsid w:val="004E27EA"/>
    <w:rsid w:val="004E2A97"/>
    <w:rsid w:val="004E3876"/>
    <w:rsid w:val="004E44D2"/>
    <w:rsid w:val="004E5AED"/>
    <w:rsid w:val="00500370"/>
    <w:rsid w:val="00502FA9"/>
    <w:rsid w:val="00503573"/>
    <w:rsid w:val="00504378"/>
    <w:rsid w:val="00505972"/>
    <w:rsid w:val="00505B8D"/>
    <w:rsid w:val="0050747C"/>
    <w:rsid w:val="00507B3B"/>
    <w:rsid w:val="00515860"/>
    <w:rsid w:val="00520569"/>
    <w:rsid w:val="00522570"/>
    <w:rsid w:val="00522610"/>
    <w:rsid w:val="00524C92"/>
    <w:rsid w:val="00526532"/>
    <w:rsid w:val="00533430"/>
    <w:rsid w:val="0053447C"/>
    <w:rsid w:val="0053490D"/>
    <w:rsid w:val="00534A92"/>
    <w:rsid w:val="00535D9C"/>
    <w:rsid w:val="00537318"/>
    <w:rsid w:val="00537422"/>
    <w:rsid w:val="00537966"/>
    <w:rsid w:val="0054037C"/>
    <w:rsid w:val="00541CD3"/>
    <w:rsid w:val="005423DE"/>
    <w:rsid w:val="00543143"/>
    <w:rsid w:val="005439B3"/>
    <w:rsid w:val="0054421E"/>
    <w:rsid w:val="0054509E"/>
    <w:rsid w:val="00551348"/>
    <w:rsid w:val="005516AE"/>
    <w:rsid w:val="00554349"/>
    <w:rsid w:val="005545A5"/>
    <w:rsid w:val="0055491F"/>
    <w:rsid w:val="00555330"/>
    <w:rsid w:val="00557A00"/>
    <w:rsid w:val="00560A0D"/>
    <w:rsid w:val="00563865"/>
    <w:rsid w:val="005705A9"/>
    <w:rsid w:val="00571D4E"/>
    <w:rsid w:val="005741C5"/>
    <w:rsid w:val="00576121"/>
    <w:rsid w:val="00576451"/>
    <w:rsid w:val="005772C4"/>
    <w:rsid w:val="005827CF"/>
    <w:rsid w:val="00582F2A"/>
    <w:rsid w:val="005832C9"/>
    <w:rsid w:val="00583737"/>
    <w:rsid w:val="00584B67"/>
    <w:rsid w:val="00585111"/>
    <w:rsid w:val="0058579C"/>
    <w:rsid w:val="005859C8"/>
    <w:rsid w:val="00587375"/>
    <w:rsid w:val="00587778"/>
    <w:rsid w:val="00587D77"/>
    <w:rsid w:val="00593B78"/>
    <w:rsid w:val="00597728"/>
    <w:rsid w:val="00597DBB"/>
    <w:rsid w:val="005A0B5F"/>
    <w:rsid w:val="005A0CE3"/>
    <w:rsid w:val="005A1082"/>
    <w:rsid w:val="005A151C"/>
    <w:rsid w:val="005A27A6"/>
    <w:rsid w:val="005A2DBB"/>
    <w:rsid w:val="005A4E28"/>
    <w:rsid w:val="005B14D2"/>
    <w:rsid w:val="005B2800"/>
    <w:rsid w:val="005B3C2F"/>
    <w:rsid w:val="005B6073"/>
    <w:rsid w:val="005B6354"/>
    <w:rsid w:val="005B709F"/>
    <w:rsid w:val="005B78CE"/>
    <w:rsid w:val="005C1960"/>
    <w:rsid w:val="005C7EF8"/>
    <w:rsid w:val="005D09EA"/>
    <w:rsid w:val="005D1AB8"/>
    <w:rsid w:val="005D3BC9"/>
    <w:rsid w:val="005D6A89"/>
    <w:rsid w:val="005E1808"/>
    <w:rsid w:val="005E226B"/>
    <w:rsid w:val="005E2458"/>
    <w:rsid w:val="005E249D"/>
    <w:rsid w:val="005E24F8"/>
    <w:rsid w:val="005E310D"/>
    <w:rsid w:val="005E3D5A"/>
    <w:rsid w:val="005E5E47"/>
    <w:rsid w:val="005E6021"/>
    <w:rsid w:val="005E6581"/>
    <w:rsid w:val="005E6CC6"/>
    <w:rsid w:val="005F0827"/>
    <w:rsid w:val="005F2C89"/>
    <w:rsid w:val="005F4789"/>
    <w:rsid w:val="005F5459"/>
    <w:rsid w:val="005F71FE"/>
    <w:rsid w:val="005F7AB9"/>
    <w:rsid w:val="00601AF0"/>
    <w:rsid w:val="0060301A"/>
    <w:rsid w:val="00605C2A"/>
    <w:rsid w:val="00607497"/>
    <w:rsid w:val="00610BB9"/>
    <w:rsid w:val="00611306"/>
    <w:rsid w:val="00612DBD"/>
    <w:rsid w:val="006141F8"/>
    <w:rsid w:val="0061788A"/>
    <w:rsid w:val="00617C09"/>
    <w:rsid w:val="00617C0F"/>
    <w:rsid w:val="006205F1"/>
    <w:rsid w:val="006229B3"/>
    <w:rsid w:val="006248A3"/>
    <w:rsid w:val="006301F7"/>
    <w:rsid w:val="0063409C"/>
    <w:rsid w:val="00634B59"/>
    <w:rsid w:val="00636809"/>
    <w:rsid w:val="00644EA5"/>
    <w:rsid w:val="006502FE"/>
    <w:rsid w:val="006514E7"/>
    <w:rsid w:val="00657F1C"/>
    <w:rsid w:val="006607EA"/>
    <w:rsid w:val="00660B04"/>
    <w:rsid w:val="006615DE"/>
    <w:rsid w:val="00661AB8"/>
    <w:rsid w:val="006654FC"/>
    <w:rsid w:val="00666AA9"/>
    <w:rsid w:val="00666F88"/>
    <w:rsid w:val="00667419"/>
    <w:rsid w:val="006674AE"/>
    <w:rsid w:val="00667F19"/>
    <w:rsid w:val="00670893"/>
    <w:rsid w:val="00670BBA"/>
    <w:rsid w:val="0067100D"/>
    <w:rsid w:val="0067215D"/>
    <w:rsid w:val="006724BD"/>
    <w:rsid w:val="006738C5"/>
    <w:rsid w:val="00673F53"/>
    <w:rsid w:val="006759BF"/>
    <w:rsid w:val="00676AEC"/>
    <w:rsid w:val="00676EE7"/>
    <w:rsid w:val="00681069"/>
    <w:rsid w:val="00683B95"/>
    <w:rsid w:val="00683E00"/>
    <w:rsid w:val="0068447E"/>
    <w:rsid w:val="00684F41"/>
    <w:rsid w:val="00686C69"/>
    <w:rsid w:val="00686EEB"/>
    <w:rsid w:val="00687A5B"/>
    <w:rsid w:val="00691C22"/>
    <w:rsid w:val="00694AAD"/>
    <w:rsid w:val="00695D3F"/>
    <w:rsid w:val="00696E0D"/>
    <w:rsid w:val="00697F04"/>
    <w:rsid w:val="006A117F"/>
    <w:rsid w:val="006A19B1"/>
    <w:rsid w:val="006A271A"/>
    <w:rsid w:val="006A4ABF"/>
    <w:rsid w:val="006A52AF"/>
    <w:rsid w:val="006A7D41"/>
    <w:rsid w:val="006B1EF4"/>
    <w:rsid w:val="006B2DBE"/>
    <w:rsid w:val="006B4EBF"/>
    <w:rsid w:val="006B5BD0"/>
    <w:rsid w:val="006B71D7"/>
    <w:rsid w:val="006B7303"/>
    <w:rsid w:val="006C2718"/>
    <w:rsid w:val="006C291D"/>
    <w:rsid w:val="006C35BB"/>
    <w:rsid w:val="006C4C51"/>
    <w:rsid w:val="006C5476"/>
    <w:rsid w:val="006C6ED6"/>
    <w:rsid w:val="006C7C5B"/>
    <w:rsid w:val="006D2D13"/>
    <w:rsid w:val="006D5060"/>
    <w:rsid w:val="006D607E"/>
    <w:rsid w:val="006D72E9"/>
    <w:rsid w:val="006E0839"/>
    <w:rsid w:val="006E0844"/>
    <w:rsid w:val="006E0D31"/>
    <w:rsid w:val="006E3649"/>
    <w:rsid w:val="006E37B1"/>
    <w:rsid w:val="006E3C98"/>
    <w:rsid w:val="006E4169"/>
    <w:rsid w:val="006E4CE6"/>
    <w:rsid w:val="006E501E"/>
    <w:rsid w:val="006E69FC"/>
    <w:rsid w:val="006F011A"/>
    <w:rsid w:val="006F0B2A"/>
    <w:rsid w:val="006F261C"/>
    <w:rsid w:val="006F2667"/>
    <w:rsid w:val="006F3D78"/>
    <w:rsid w:val="006F51AE"/>
    <w:rsid w:val="006F6518"/>
    <w:rsid w:val="00700FFB"/>
    <w:rsid w:val="00703C07"/>
    <w:rsid w:val="007054E6"/>
    <w:rsid w:val="00705DBB"/>
    <w:rsid w:val="00714CEF"/>
    <w:rsid w:val="007173BE"/>
    <w:rsid w:val="007202EE"/>
    <w:rsid w:val="007221BA"/>
    <w:rsid w:val="00723255"/>
    <w:rsid w:val="00723C4B"/>
    <w:rsid w:val="0072796F"/>
    <w:rsid w:val="00735B0F"/>
    <w:rsid w:val="0073646F"/>
    <w:rsid w:val="00736B7A"/>
    <w:rsid w:val="00737A6B"/>
    <w:rsid w:val="0074310A"/>
    <w:rsid w:val="00743DE4"/>
    <w:rsid w:val="00750514"/>
    <w:rsid w:val="007505E8"/>
    <w:rsid w:val="0075641E"/>
    <w:rsid w:val="00756B42"/>
    <w:rsid w:val="007643D6"/>
    <w:rsid w:val="007654D0"/>
    <w:rsid w:val="0076755B"/>
    <w:rsid w:val="007727DE"/>
    <w:rsid w:val="00773098"/>
    <w:rsid w:val="00773C5B"/>
    <w:rsid w:val="00775A95"/>
    <w:rsid w:val="00775DBC"/>
    <w:rsid w:val="00780243"/>
    <w:rsid w:val="00780B70"/>
    <w:rsid w:val="00780B8A"/>
    <w:rsid w:val="00782DF8"/>
    <w:rsid w:val="00783BEF"/>
    <w:rsid w:val="00784AFE"/>
    <w:rsid w:val="007853AB"/>
    <w:rsid w:val="00786A7B"/>
    <w:rsid w:val="00792129"/>
    <w:rsid w:val="0079292C"/>
    <w:rsid w:val="00792D79"/>
    <w:rsid w:val="00793831"/>
    <w:rsid w:val="00796F84"/>
    <w:rsid w:val="00797DBB"/>
    <w:rsid w:val="00797EAD"/>
    <w:rsid w:val="007A0DC6"/>
    <w:rsid w:val="007A3067"/>
    <w:rsid w:val="007A5636"/>
    <w:rsid w:val="007A5AB6"/>
    <w:rsid w:val="007A6114"/>
    <w:rsid w:val="007A7CA6"/>
    <w:rsid w:val="007B02AA"/>
    <w:rsid w:val="007B3212"/>
    <w:rsid w:val="007B4060"/>
    <w:rsid w:val="007B6223"/>
    <w:rsid w:val="007B77CD"/>
    <w:rsid w:val="007B781E"/>
    <w:rsid w:val="007C0666"/>
    <w:rsid w:val="007C0E81"/>
    <w:rsid w:val="007C1DD1"/>
    <w:rsid w:val="007C5145"/>
    <w:rsid w:val="007C526B"/>
    <w:rsid w:val="007C7368"/>
    <w:rsid w:val="007D1ADE"/>
    <w:rsid w:val="007D278C"/>
    <w:rsid w:val="007D32AF"/>
    <w:rsid w:val="007D3602"/>
    <w:rsid w:val="007D64DF"/>
    <w:rsid w:val="007D6E5D"/>
    <w:rsid w:val="007D71D0"/>
    <w:rsid w:val="007D767F"/>
    <w:rsid w:val="007E2323"/>
    <w:rsid w:val="007E2659"/>
    <w:rsid w:val="007E4AAE"/>
    <w:rsid w:val="007E61C9"/>
    <w:rsid w:val="007E75EF"/>
    <w:rsid w:val="007F1A43"/>
    <w:rsid w:val="007F1E03"/>
    <w:rsid w:val="007F20F1"/>
    <w:rsid w:val="007F246F"/>
    <w:rsid w:val="007F316A"/>
    <w:rsid w:val="007F5ABF"/>
    <w:rsid w:val="00800152"/>
    <w:rsid w:val="008040E1"/>
    <w:rsid w:val="00804735"/>
    <w:rsid w:val="00806A3C"/>
    <w:rsid w:val="00806DB3"/>
    <w:rsid w:val="00807E43"/>
    <w:rsid w:val="008101E4"/>
    <w:rsid w:val="00810AC0"/>
    <w:rsid w:val="00815329"/>
    <w:rsid w:val="008175CD"/>
    <w:rsid w:val="008179D8"/>
    <w:rsid w:val="00817C75"/>
    <w:rsid w:val="00822B62"/>
    <w:rsid w:val="00822D03"/>
    <w:rsid w:val="00823825"/>
    <w:rsid w:val="008241CC"/>
    <w:rsid w:val="008263E3"/>
    <w:rsid w:val="008273DC"/>
    <w:rsid w:val="00827674"/>
    <w:rsid w:val="0083409B"/>
    <w:rsid w:val="00837814"/>
    <w:rsid w:val="00837AAF"/>
    <w:rsid w:val="00840587"/>
    <w:rsid w:val="00841C1F"/>
    <w:rsid w:val="00842C30"/>
    <w:rsid w:val="00843D9E"/>
    <w:rsid w:val="00844441"/>
    <w:rsid w:val="00844D0F"/>
    <w:rsid w:val="00845102"/>
    <w:rsid w:val="008462E0"/>
    <w:rsid w:val="008470B0"/>
    <w:rsid w:val="00847C47"/>
    <w:rsid w:val="00850E31"/>
    <w:rsid w:val="00851291"/>
    <w:rsid w:val="0085133C"/>
    <w:rsid w:val="0085134E"/>
    <w:rsid w:val="00851708"/>
    <w:rsid w:val="00852FA9"/>
    <w:rsid w:val="0085415A"/>
    <w:rsid w:val="00855548"/>
    <w:rsid w:val="00855CF6"/>
    <w:rsid w:val="00860287"/>
    <w:rsid w:val="00860957"/>
    <w:rsid w:val="0086489A"/>
    <w:rsid w:val="00870033"/>
    <w:rsid w:val="00871A8D"/>
    <w:rsid w:val="00872485"/>
    <w:rsid w:val="00872602"/>
    <w:rsid w:val="00876E11"/>
    <w:rsid w:val="00880895"/>
    <w:rsid w:val="00882BA2"/>
    <w:rsid w:val="00884FCD"/>
    <w:rsid w:val="008851B3"/>
    <w:rsid w:val="008866A4"/>
    <w:rsid w:val="00886CD4"/>
    <w:rsid w:val="00890243"/>
    <w:rsid w:val="00890FE5"/>
    <w:rsid w:val="008942CE"/>
    <w:rsid w:val="00894760"/>
    <w:rsid w:val="00894B74"/>
    <w:rsid w:val="0089507B"/>
    <w:rsid w:val="00895262"/>
    <w:rsid w:val="00895475"/>
    <w:rsid w:val="008A1159"/>
    <w:rsid w:val="008A3936"/>
    <w:rsid w:val="008A558B"/>
    <w:rsid w:val="008A6110"/>
    <w:rsid w:val="008A6E52"/>
    <w:rsid w:val="008A7817"/>
    <w:rsid w:val="008B4387"/>
    <w:rsid w:val="008B5E53"/>
    <w:rsid w:val="008B60E3"/>
    <w:rsid w:val="008C1A3E"/>
    <w:rsid w:val="008C1F91"/>
    <w:rsid w:val="008C3EE9"/>
    <w:rsid w:val="008C576A"/>
    <w:rsid w:val="008C7A9D"/>
    <w:rsid w:val="008D03B8"/>
    <w:rsid w:val="008D5F0C"/>
    <w:rsid w:val="008E0E17"/>
    <w:rsid w:val="008E1582"/>
    <w:rsid w:val="008E1D1D"/>
    <w:rsid w:val="008E4F87"/>
    <w:rsid w:val="008E558B"/>
    <w:rsid w:val="008E5F4B"/>
    <w:rsid w:val="008E6BC7"/>
    <w:rsid w:val="008E79BB"/>
    <w:rsid w:val="008F14AD"/>
    <w:rsid w:val="008F190F"/>
    <w:rsid w:val="008F1933"/>
    <w:rsid w:val="008F1D8B"/>
    <w:rsid w:val="008F20D4"/>
    <w:rsid w:val="008F2AA8"/>
    <w:rsid w:val="008F3FF1"/>
    <w:rsid w:val="008F5178"/>
    <w:rsid w:val="008F5369"/>
    <w:rsid w:val="00900DB4"/>
    <w:rsid w:val="00903A8B"/>
    <w:rsid w:val="00903C02"/>
    <w:rsid w:val="00904745"/>
    <w:rsid w:val="00905EF3"/>
    <w:rsid w:val="00906C34"/>
    <w:rsid w:val="00910469"/>
    <w:rsid w:val="00911580"/>
    <w:rsid w:val="0091577C"/>
    <w:rsid w:val="00915FA4"/>
    <w:rsid w:val="00916765"/>
    <w:rsid w:val="009226C0"/>
    <w:rsid w:val="00923466"/>
    <w:rsid w:val="009279E6"/>
    <w:rsid w:val="00931EA9"/>
    <w:rsid w:val="0093232E"/>
    <w:rsid w:val="0093261A"/>
    <w:rsid w:val="009337EE"/>
    <w:rsid w:val="009341FE"/>
    <w:rsid w:val="0093576C"/>
    <w:rsid w:val="009359A0"/>
    <w:rsid w:val="00936C3A"/>
    <w:rsid w:val="0093705D"/>
    <w:rsid w:val="00937A13"/>
    <w:rsid w:val="00941D19"/>
    <w:rsid w:val="009428BC"/>
    <w:rsid w:val="00943C49"/>
    <w:rsid w:val="009443DE"/>
    <w:rsid w:val="00945466"/>
    <w:rsid w:val="009475D5"/>
    <w:rsid w:val="00950134"/>
    <w:rsid w:val="00952FEB"/>
    <w:rsid w:val="00953F07"/>
    <w:rsid w:val="009603B7"/>
    <w:rsid w:val="00962722"/>
    <w:rsid w:val="00963B00"/>
    <w:rsid w:val="0096478B"/>
    <w:rsid w:val="00966C3B"/>
    <w:rsid w:val="009711D8"/>
    <w:rsid w:val="0097492D"/>
    <w:rsid w:val="00974B54"/>
    <w:rsid w:val="00975E93"/>
    <w:rsid w:val="00984FF8"/>
    <w:rsid w:val="009851FE"/>
    <w:rsid w:val="00985DE1"/>
    <w:rsid w:val="009876BA"/>
    <w:rsid w:val="00987BC4"/>
    <w:rsid w:val="00987E94"/>
    <w:rsid w:val="009933C5"/>
    <w:rsid w:val="00993524"/>
    <w:rsid w:val="00993AE7"/>
    <w:rsid w:val="00993D57"/>
    <w:rsid w:val="009955C1"/>
    <w:rsid w:val="009A07AE"/>
    <w:rsid w:val="009A184A"/>
    <w:rsid w:val="009A1C49"/>
    <w:rsid w:val="009A3066"/>
    <w:rsid w:val="009A48BE"/>
    <w:rsid w:val="009B0D9E"/>
    <w:rsid w:val="009B12F7"/>
    <w:rsid w:val="009B1C0B"/>
    <w:rsid w:val="009B1CFF"/>
    <w:rsid w:val="009B3229"/>
    <w:rsid w:val="009B4447"/>
    <w:rsid w:val="009B4AE7"/>
    <w:rsid w:val="009B4F07"/>
    <w:rsid w:val="009B4F28"/>
    <w:rsid w:val="009B568A"/>
    <w:rsid w:val="009B5FF8"/>
    <w:rsid w:val="009B6746"/>
    <w:rsid w:val="009B7C96"/>
    <w:rsid w:val="009C16A7"/>
    <w:rsid w:val="009C1876"/>
    <w:rsid w:val="009C1D2E"/>
    <w:rsid w:val="009C2632"/>
    <w:rsid w:val="009C2E13"/>
    <w:rsid w:val="009C3138"/>
    <w:rsid w:val="009C7E87"/>
    <w:rsid w:val="009D0C38"/>
    <w:rsid w:val="009D1FD5"/>
    <w:rsid w:val="009D3479"/>
    <w:rsid w:val="009D39EF"/>
    <w:rsid w:val="009D73B0"/>
    <w:rsid w:val="009D74BC"/>
    <w:rsid w:val="009E0B3B"/>
    <w:rsid w:val="009E1582"/>
    <w:rsid w:val="009E1FAE"/>
    <w:rsid w:val="009E2671"/>
    <w:rsid w:val="009E5ADD"/>
    <w:rsid w:val="009E6F8A"/>
    <w:rsid w:val="009E7021"/>
    <w:rsid w:val="009F0623"/>
    <w:rsid w:val="009F2BE0"/>
    <w:rsid w:val="009F4042"/>
    <w:rsid w:val="009F51BE"/>
    <w:rsid w:val="009F63FB"/>
    <w:rsid w:val="00A01721"/>
    <w:rsid w:val="00A0338D"/>
    <w:rsid w:val="00A0396E"/>
    <w:rsid w:val="00A0453B"/>
    <w:rsid w:val="00A06A49"/>
    <w:rsid w:val="00A06EDC"/>
    <w:rsid w:val="00A10255"/>
    <w:rsid w:val="00A1585B"/>
    <w:rsid w:val="00A16B16"/>
    <w:rsid w:val="00A17D4E"/>
    <w:rsid w:val="00A2046B"/>
    <w:rsid w:val="00A2050F"/>
    <w:rsid w:val="00A20C59"/>
    <w:rsid w:val="00A21466"/>
    <w:rsid w:val="00A21488"/>
    <w:rsid w:val="00A235FA"/>
    <w:rsid w:val="00A23BCD"/>
    <w:rsid w:val="00A23EA9"/>
    <w:rsid w:val="00A24F62"/>
    <w:rsid w:val="00A25403"/>
    <w:rsid w:val="00A306F3"/>
    <w:rsid w:val="00A3154E"/>
    <w:rsid w:val="00A3160A"/>
    <w:rsid w:val="00A329C5"/>
    <w:rsid w:val="00A336F1"/>
    <w:rsid w:val="00A33BF8"/>
    <w:rsid w:val="00A361ED"/>
    <w:rsid w:val="00A36BFC"/>
    <w:rsid w:val="00A37D74"/>
    <w:rsid w:val="00A44741"/>
    <w:rsid w:val="00A44C6F"/>
    <w:rsid w:val="00A47197"/>
    <w:rsid w:val="00A500EE"/>
    <w:rsid w:val="00A502CA"/>
    <w:rsid w:val="00A505EA"/>
    <w:rsid w:val="00A52B00"/>
    <w:rsid w:val="00A54130"/>
    <w:rsid w:val="00A54574"/>
    <w:rsid w:val="00A54976"/>
    <w:rsid w:val="00A56556"/>
    <w:rsid w:val="00A568F2"/>
    <w:rsid w:val="00A62376"/>
    <w:rsid w:val="00A63778"/>
    <w:rsid w:val="00A63DEB"/>
    <w:rsid w:val="00A64BAC"/>
    <w:rsid w:val="00A66E98"/>
    <w:rsid w:val="00A66FA9"/>
    <w:rsid w:val="00A67272"/>
    <w:rsid w:val="00A7555F"/>
    <w:rsid w:val="00A7744F"/>
    <w:rsid w:val="00A7785B"/>
    <w:rsid w:val="00A813F1"/>
    <w:rsid w:val="00A84701"/>
    <w:rsid w:val="00A864C8"/>
    <w:rsid w:val="00A91618"/>
    <w:rsid w:val="00A9167D"/>
    <w:rsid w:val="00A91F7A"/>
    <w:rsid w:val="00A91F85"/>
    <w:rsid w:val="00A953B4"/>
    <w:rsid w:val="00A956E2"/>
    <w:rsid w:val="00A96314"/>
    <w:rsid w:val="00A96BD1"/>
    <w:rsid w:val="00A97070"/>
    <w:rsid w:val="00A974B3"/>
    <w:rsid w:val="00A97DB6"/>
    <w:rsid w:val="00A97FC4"/>
    <w:rsid w:val="00AA0825"/>
    <w:rsid w:val="00AA2E44"/>
    <w:rsid w:val="00AA3EC4"/>
    <w:rsid w:val="00AA4CB6"/>
    <w:rsid w:val="00AA4DA6"/>
    <w:rsid w:val="00AA4DCE"/>
    <w:rsid w:val="00AA68FC"/>
    <w:rsid w:val="00AA775E"/>
    <w:rsid w:val="00AB0C30"/>
    <w:rsid w:val="00AB26EC"/>
    <w:rsid w:val="00AB2B19"/>
    <w:rsid w:val="00AB3942"/>
    <w:rsid w:val="00AB3BAD"/>
    <w:rsid w:val="00AB3E79"/>
    <w:rsid w:val="00AB5E61"/>
    <w:rsid w:val="00AB6E48"/>
    <w:rsid w:val="00AC1722"/>
    <w:rsid w:val="00AC2B06"/>
    <w:rsid w:val="00AC5E21"/>
    <w:rsid w:val="00AC606E"/>
    <w:rsid w:val="00AC66FF"/>
    <w:rsid w:val="00AD294A"/>
    <w:rsid w:val="00AD3F22"/>
    <w:rsid w:val="00AD4417"/>
    <w:rsid w:val="00AD527F"/>
    <w:rsid w:val="00AD7BB9"/>
    <w:rsid w:val="00AE0043"/>
    <w:rsid w:val="00AE0541"/>
    <w:rsid w:val="00AE14D4"/>
    <w:rsid w:val="00AE26CA"/>
    <w:rsid w:val="00AE3311"/>
    <w:rsid w:val="00AE3DD1"/>
    <w:rsid w:val="00AE496C"/>
    <w:rsid w:val="00AE68A4"/>
    <w:rsid w:val="00AE713C"/>
    <w:rsid w:val="00AF1426"/>
    <w:rsid w:val="00AF2DBE"/>
    <w:rsid w:val="00AF3F74"/>
    <w:rsid w:val="00AF590D"/>
    <w:rsid w:val="00B0253B"/>
    <w:rsid w:val="00B03065"/>
    <w:rsid w:val="00B04C84"/>
    <w:rsid w:val="00B04E07"/>
    <w:rsid w:val="00B0598B"/>
    <w:rsid w:val="00B05D17"/>
    <w:rsid w:val="00B064A4"/>
    <w:rsid w:val="00B06CCC"/>
    <w:rsid w:val="00B11CEA"/>
    <w:rsid w:val="00B12193"/>
    <w:rsid w:val="00B12386"/>
    <w:rsid w:val="00B14BAE"/>
    <w:rsid w:val="00B2000B"/>
    <w:rsid w:val="00B209A1"/>
    <w:rsid w:val="00B21155"/>
    <w:rsid w:val="00B2169F"/>
    <w:rsid w:val="00B2451A"/>
    <w:rsid w:val="00B24607"/>
    <w:rsid w:val="00B2547F"/>
    <w:rsid w:val="00B37005"/>
    <w:rsid w:val="00B43386"/>
    <w:rsid w:val="00B435CB"/>
    <w:rsid w:val="00B43DDA"/>
    <w:rsid w:val="00B44404"/>
    <w:rsid w:val="00B45F00"/>
    <w:rsid w:val="00B470E8"/>
    <w:rsid w:val="00B5069D"/>
    <w:rsid w:val="00B51D3A"/>
    <w:rsid w:val="00B51F42"/>
    <w:rsid w:val="00B529ED"/>
    <w:rsid w:val="00B53856"/>
    <w:rsid w:val="00B54B99"/>
    <w:rsid w:val="00B572BB"/>
    <w:rsid w:val="00B5790E"/>
    <w:rsid w:val="00B614AA"/>
    <w:rsid w:val="00B616E6"/>
    <w:rsid w:val="00B617E5"/>
    <w:rsid w:val="00B619FA"/>
    <w:rsid w:val="00B61BF0"/>
    <w:rsid w:val="00B64F86"/>
    <w:rsid w:val="00B65594"/>
    <w:rsid w:val="00B66997"/>
    <w:rsid w:val="00B7100A"/>
    <w:rsid w:val="00B722B3"/>
    <w:rsid w:val="00B75C40"/>
    <w:rsid w:val="00B75F21"/>
    <w:rsid w:val="00B7663A"/>
    <w:rsid w:val="00B77000"/>
    <w:rsid w:val="00B77668"/>
    <w:rsid w:val="00B817BD"/>
    <w:rsid w:val="00B8289E"/>
    <w:rsid w:val="00B82DD0"/>
    <w:rsid w:val="00B904E8"/>
    <w:rsid w:val="00B912D2"/>
    <w:rsid w:val="00B92607"/>
    <w:rsid w:val="00B936C7"/>
    <w:rsid w:val="00B956E6"/>
    <w:rsid w:val="00B95F59"/>
    <w:rsid w:val="00B96B96"/>
    <w:rsid w:val="00BA18AB"/>
    <w:rsid w:val="00BA3D61"/>
    <w:rsid w:val="00BA5990"/>
    <w:rsid w:val="00BA5C25"/>
    <w:rsid w:val="00BA693D"/>
    <w:rsid w:val="00BA6C5C"/>
    <w:rsid w:val="00BA7602"/>
    <w:rsid w:val="00BB2153"/>
    <w:rsid w:val="00BB3910"/>
    <w:rsid w:val="00BB670F"/>
    <w:rsid w:val="00BB7194"/>
    <w:rsid w:val="00BB7218"/>
    <w:rsid w:val="00BB7A3E"/>
    <w:rsid w:val="00BC30E5"/>
    <w:rsid w:val="00BC3E00"/>
    <w:rsid w:val="00BC5638"/>
    <w:rsid w:val="00BC6FF1"/>
    <w:rsid w:val="00BD0067"/>
    <w:rsid w:val="00BD0C02"/>
    <w:rsid w:val="00BD5986"/>
    <w:rsid w:val="00BD7F30"/>
    <w:rsid w:val="00BE08DA"/>
    <w:rsid w:val="00BE0A64"/>
    <w:rsid w:val="00BE0AF1"/>
    <w:rsid w:val="00BE3B2E"/>
    <w:rsid w:val="00BE44F4"/>
    <w:rsid w:val="00BE5C97"/>
    <w:rsid w:val="00BE75BB"/>
    <w:rsid w:val="00BF0FE5"/>
    <w:rsid w:val="00BF1227"/>
    <w:rsid w:val="00BF3376"/>
    <w:rsid w:val="00C0110E"/>
    <w:rsid w:val="00C01EDB"/>
    <w:rsid w:val="00C03D4D"/>
    <w:rsid w:val="00C0402C"/>
    <w:rsid w:val="00C04DDC"/>
    <w:rsid w:val="00C05247"/>
    <w:rsid w:val="00C11710"/>
    <w:rsid w:val="00C11D49"/>
    <w:rsid w:val="00C12448"/>
    <w:rsid w:val="00C13E00"/>
    <w:rsid w:val="00C140F1"/>
    <w:rsid w:val="00C147F9"/>
    <w:rsid w:val="00C1531D"/>
    <w:rsid w:val="00C17EA1"/>
    <w:rsid w:val="00C20BF0"/>
    <w:rsid w:val="00C22F0F"/>
    <w:rsid w:val="00C238BB"/>
    <w:rsid w:val="00C23DC4"/>
    <w:rsid w:val="00C24242"/>
    <w:rsid w:val="00C247B6"/>
    <w:rsid w:val="00C27F4A"/>
    <w:rsid w:val="00C31A4B"/>
    <w:rsid w:val="00C36D41"/>
    <w:rsid w:val="00C40943"/>
    <w:rsid w:val="00C478B8"/>
    <w:rsid w:val="00C47955"/>
    <w:rsid w:val="00C47D7B"/>
    <w:rsid w:val="00C50335"/>
    <w:rsid w:val="00C50842"/>
    <w:rsid w:val="00C53C2B"/>
    <w:rsid w:val="00C555B3"/>
    <w:rsid w:val="00C5585E"/>
    <w:rsid w:val="00C5690A"/>
    <w:rsid w:val="00C56B8B"/>
    <w:rsid w:val="00C576F4"/>
    <w:rsid w:val="00C60547"/>
    <w:rsid w:val="00C62714"/>
    <w:rsid w:val="00C662C8"/>
    <w:rsid w:val="00C67EF9"/>
    <w:rsid w:val="00C70B29"/>
    <w:rsid w:val="00C71C92"/>
    <w:rsid w:val="00C72E9C"/>
    <w:rsid w:val="00C759A7"/>
    <w:rsid w:val="00C77736"/>
    <w:rsid w:val="00C8252F"/>
    <w:rsid w:val="00C84EBF"/>
    <w:rsid w:val="00C867B6"/>
    <w:rsid w:val="00C87D0E"/>
    <w:rsid w:val="00C90653"/>
    <w:rsid w:val="00C91A88"/>
    <w:rsid w:val="00C91F61"/>
    <w:rsid w:val="00C92269"/>
    <w:rsid w:val="00C954E3"/>
    <w:rsid w:val="00C958AB"/>
    <w:rsid w:val="00C95B28"/>
    <w:rsid w:val="00C97CAB"/>
    <w:rsid w:val="00CA0F19"/>
    <w:rsid w:val="00CA4B18"/>
    <w:rsid w:val="00CA58B7"/>
    <w:rsid w:val="00CA66EA"/>
    <w:rsid w:val="00CA776C"/>
    <w:rsid w:val="00CB14D9"/>
    <w:rsid w:val="00CB1AD7"/>
    <w:rsid w:val="00CB3D04"/>
    <w:rsid w:val="00CB4A4D"/>
    <w:rsid w:val="00CB4E2C"/>
    <w:rsid w:val="00CB7980"/>
    <w:rsid w:val="00CC0407"/>
    <w:rsid w:val="00CC0E53"/>
    <w:rsid w:val="00CC1E49"/>
    <w:rsid w:val="00CC3033"/>
    <w:rsid w:val="00CC313F"/>
    <w:rsid w:val="00CC519B"/>
    <w:rsid w:val="00CC5208"/>
    <w:rsid w:val="00CD02A6"/>
    <w:rsid w:val="00CD2BE3"/>
    <w:rsid w:val="00CD55EC"/>
    <w:rsid w:val="00CD69E9"/>
    <w:rsid w:val="00CE0477"/>
    <w:rsid w:val="00CE54F7"/>
    <w:rsid w:val="00CE5773"/>
    <w:rsid w:val="00CE5A1B"/>
    <w:rsid w:val="00CE6D4F"/>
    <w:rsid w:val="00CE6E93"/>
    <w:rsid w:val="00CE7B1D"/>
    <w:rsid w:val="00CF003E"/>
    <w:rsid w:val="00CF1BB1"/>
    <w:rsid w:val="00CF28DD"/>
    <w:rsid w:val="00CF2DFB"/>
    <w:rsid w:val="00CF350A"/>
    <w:rsid w:val="00CF3906"/>
    <w:rsid w:val="00CF408F"/>
    <w:rsid w:val="00CF5BEA"/>
    <w:rsid w:val="00CF7F92"/>
    <w:rsid w:val="00D0040E"/>
    <w:rsid w:val="00D00B0E"/>
    <w:rsid w:val="00D00B31"/>
    <w:rsid w:val="00D00C3E"/>
    <w:rsid w:val="00D01379"/>
    <w:rsid w:val="00D030A8"/>
    <w:rsid w:val="00D06A1A"/>
    <w:rsid w:val="00D132E9"/>
    <w:rsid w:val="00D1670B"/>
    <w:rsid w:val="00D16E46"/>
    <w:rsid w:val="00D17D14"/>
    <w:rsid w:val="00D22332"/>
    <w:rsid w:val="00D223E9"/>
    <w:rsid w:val="00D24FB2"/>
    <w:rsid w:val="00D25560"/>
    <w:rsid w:val="00D26876"/>
    <w:rsid w:val="00D303BA"/>
    <w:rsid w:val="00D30B5F"/>
    <w:rsid w:val="00D30E70"/>
    <w:rsid w:val="00D30F6C"/>
    <w:rsid w:val="00D3330B"/>
    <w:rsid w:val="00D35EF9"/>
    <w:rsid w:val="00D376D0"/>
    <w:rsid w:val="00D41996"/>
    <w:rsid w:val="00D4248A"/>
    <w:rsid w:val="00D4257C"/>
    <w:rsid w:val="00D47421"/>
    <w:rsid w:val="00D501AB"/>
    <w:rsid w:val="00D502AB"/>
    <w:rsid w:val="00D506A8"/>
    <w:rsid w:val="00D55604"/>
    <w:rsid w:val="00D55E2F"/>
    <w:rsid w:val="00D561A5"/>
    <w:rsid w:val="00D569D4"/>
    <w:rsid w:val="00D56F7F"/>
    <w:rsid w:val="00D573E9"/>
    <w:rsid w:val="00D60896"/>
    <w:rsid w:val="00D61C83"/>
    <w:rsid w:val="00D646C1"/>
    <w:rsid w:val="00D70CD2"/>
    <w:rsid w:val="00D72BAA"/>
    <w:rsid w:val="00D73B8B"/>
    <w:rsid w:val="00D76184"/>
    <w:rsid w:val="00D76E10"/>
    <w:rsid w:val="00D7724F"/>
    <w:rsid w:val="00D81E78"/>
    <w:rsid w:val="00D84796"/>
    <w:rsid w:val="00D86083"/>
    <w:rsid w:val="00D86802"/>
    <w:rsid w:val="00D940FD"/>
    <w:rsid w:val="00D96589"/>
    <w:rsid w:val="00D97102"/>
    <w:rsid w:val="00DA3B31"/>
    <w:rsid w:val="00DA4C87"/>
    <w:rsid w:val="00DA5EB7"/>
    <w:rsid w:val="00DA613F"/>
    <w:rsid w:val="00DA74FF"/>
    <w:rsid w:val="00DB31D6"/>
    <w:rsid w:val="00DB3942"/>
    <w:rsid w:val="00DB563C"/>
    <w:rsid w:val="00DB5C3E"/>
    <w:rsid w:val="00DB5E7C"/>
    <w:rsid w:val="00DB61A7"/>
    <w:rsid w:val="00DB77CC"/>
    <w:rsid w:val="00DC024D"/>
    <w:rsid w:val="00DC291D"/>
    <w:rsid w:val="00DC3320"/>
    <w:rsid w:val="00DC3802"/>
    <w:rsid w:val="00DC47CA"/>
    <w:rsid w:val="00DC4D55"/>
    <w:rsid w:val="00DC5437"/>
    <w:rsid w:val="00DC6ABD"/>
    <w:rsid w:val="00DD0465"/>
    <w:rsid w:val="00DD0FD0"/>
    <w:rsid w:val="00DD2681"/>
    <w:rsid w:val="00DD35C4"/>
    <w:rsid w:val="00DD3CCD"/>
    <w:rsid w:val="00DD407A"/>
    <w:rsid w:val="00DD5123"/>
    <w:rsid w:val="00DD6872"/>
    <w:rsid w:val="00DD6E79"/>
    <w:rsid w:val="00DD7483"/>
    <w:rsid w:val="00DD7A69"/>
    <w:rsid w:val="00DE2680"/>
    <w:rsid w:val="00DE2850"/>
    <w:rsid w:val="00DE286E"/>
    <w:rsid w:val="00E000AA"/>
    <w:rsid w:val="00E003E9"/>
    <w:rsid w:val="00E0261D"/>
    <w:rsid w:val="00E03699"/>
    <w:rsid w:val="00E0386E"/>
    <w:rsid w:val="00E03F83"/>
    <w:rsid w:val="00E03FA3"/>
    <w:rsid w:val="00E0422B"/>
    <w:rsid w:val="00E075E2"/>
    <w:rsid w:val="00E0776D"/>
    <w:rsid w:val="00E07863"/>
    <w:rsid w:val="00E10653"/>
    <w:rsid w:val="00E106E7"/>
    <w:rsid w:val="00E14EDC"/>
    <w:rsid w:val="00E15450"/>
    <w:rsid w:val="00E156EB"/>
    <w:rsid w:val="00E16503"/>
    <w:rsid w:val="00E17875"/>
    <w:rsid w:val="00E1793E"/>
    <w:rsid w:val="00E20E13"/>
    <w:rsid w:val="00E21501"/>
    <w:rsid w:val="00E21940"/>
    <w:rsid w:val="00E226B2"/>
    <w:rsid w:val="00E22B52"/>
    <w:rsid w:val="00E24DEA"/>
    <w:rsid w:val="00E25189"/>
    <w:rsid w:val="00E268C2"/>
    <w:rsid w:val="00E34263"/>
    <w:rsid w:val="00E35735"/>
    <w:rsid w:val="00E36E12"/>
    <w:rsid w:val="00E40057"/>
    <w:rsid w:val="00E406DD"/>
    <w:rsid w:val="00E40738"/>
    <w:rsid w:val="00E41269"/>
    <w:rsid w:val="00E416CC"/>
    <w:rsid w:val="00E4507A"/>
    <w:rsid w:val="00E47381"/>
    <w:rsid w:val="00E5008F"/>
    <w:rsid w:val="00E511FA"/>
    <w:rsid w:val="00E522C0"/>
    <w:rsid w:val="00E529BB"/>
    <w:rsid w:val="00E53809"/>
    <w:rsid w:val="00E561B1"/>
    <w:rsid w:val="00E56A7A"/>
    <w:rsid w:val="00E57A08"/>
    <w:rsid w:val="00E57B99"/>
    <w:rsid w:val="00E61226"/>
    <w:rsid w:val="00E61B48"/>
    <w:rsid w:val="00E6319B"/>
    <w:rsid w:val="00E635B7"/>
    <w:rsid w:val="00E676C7"/>
    <w:rsid w:val="00E6783D"/>
    <w:rsid w:val="00E70445"/>
    <w:rsid w:val="00E70F0F"/>
    <w:rsid w:val="00E713A4"/>
    <w:rsid w:val="00E7353C"/>
    <w:rsid w:val="00E76F41"/>
    <w:rsid w:val="00E8229D"/>
    <w:rsid w:val="00E82569"/>
    <w:rsid w:val="00E83A4D"/>
    <w:rsid w:val="00E84509"/>
    <w:rsid w:val="00E84FAD"/>
    <w:rsid w:val="00E86BCC"/>
    <w:rsid w:val="00E90E82"/>
    <w:rsid w:val="00E9145C"/>
    <w:rsid w:val="00E91E4D"/>
    <w:rsid w:val="00E93158"/>
    <w:rsid w:val="00E93918"/>
    <w:rsid w:val="00E95DEE"/>
    <w:rsid w:val="00E963C9"/>
    <w:rsid w:val="00E96A04"/>
    <w:rsid w:val="00EA0E69"/>
    <w:rsid w:val="00EA354B"/>
    <w:rsid w:val="00EA35D9"/>
    <w:rsid w:val="00EA5E31"/>
    <w:rsid w:val="00EA79A8"/>
    <w:rsid w:val="00EB3DC8"/>
    <w:rsid w:val="00EB466E"/>
    <w:rsid w:val="00EB495E"/>
    <w:rsid w:val="00EB5FBF"/>
    <w:rsid w:val="00EB6538"/>
    <w:rsid w:val="00EB7F5A"/>
    <w:rsid w:val="00EC1244"/>
    <w:rsid w:val="00EC1C03"/>
    <w:rsid w:val="00EC2EED"/>
    <w:rsid w:val="00EC31F6"/>
    <w:rsid w:val="00EC3326"/>
    <w:rsid w:val="00EC45D8"/>
    <w:rsid w:val="00EC4A2E"/>
    <w:rsid w:val="00EC612F"/>
    <w:rsid w:val="00EC77D9"/>
    <w:rsid w:val="00ED3762"/>
    <w:rsid w:val="00ED609B"/>
    <w:rsid w:val="00EE0939"/>
    <w:rsid w:val="00EE1918"/>
    <w:rsid w:val="00EE2CD7"/>
    <w:rsid w:val="00EE5D64"/>
    <w:rsid w:val="00EE6AAF"/>
    <w:rsid w:val="00EF077C"/>
    <w:rsid w:val="00EF08F3"/>
    <w:rsid w:val="00EF2DE1"/>
    <w:rsid w:val="00EF5303"/>
    <w:rsid w:val="00F0085C"/>
    <w:rsid w:val="00F02FFB"/>
    <w:rsid w:val="00F03558"/>
    <w:rsid w:val="00F03991"/>
    <w:rsid w:val="00F04CF1"/>
    <w:rsid w:val="00F04CF2"/>
    <w:rsid w:val="00F07DC9"/>
    <w:rsid w:val="00F108D1"/>
    <w:rsid w:val="00F10CB5"/>
    <w:rsid w:val="00F10E28"/>
    <w:rsid w:val="00F12B09"/>
    <w:rsid w:val="00F15472"/>
    <w:rsid w:val="00F15C35"/>
    <w:rsid w:val="00F1768D"/>
    <w:rsid w:val="00F213DE"/>
    <w:rsid w:val="00F21EE0"/>
    <w:rsid w:val="00F24908"/>
    <w:rsid w:val="00F2667C"/>
    <w:rsid w:val="00F26B18"/>
    <w:rsid w:val="00F27576"/>
    <w:rsid w:val="00F27E6C"/>
    <w:rsid w:val="00F316E5"/>
    <w:rsid w:val="00F33D97"/>
    <w:rsid w:val="00F35DD3"/>
    <w:rsid w:val="00F36F8C"/>
    <w:rsid w:val="00F37243"/>
    <w:rsid w:val="00F408C8"/>
    <w:rsid w:val="00F4092B"/>
    <w:rsid w:val="00F41B18"/>
    <w:rsid w:val="00F528ED"/>
    <w:rsid w:val="00F53AEA"/>
    <w:rsid w:val="00F542A2"/>
    <w:rsid w:val="00F545C5"/>
    <w:rsid w:val="00F55107"/>
    <w:rsid w:val="00F56C0B"/>
    <w:rsid w:val="00F60083"/>
    <w:rsid w:val="00F6294E"/>
    <w:rsid w:val="00F632F8"/>
    <w:rsid w:val="00F668BE"/>
    <w:rsid w:val="00F66B74"/>
    <w:rsid w:val="00F67477"/>
    <w:rsid w:val="00F67887"/>
    <w:rsid w:val="00F70988"/>
    <w:rsid w:val="00F73369"/>
    <w:rsid w:val="00F737E4"/>
    <w:rsid w:val="00F75F69"/>
    <w:rsid w:val="00F80DE6"/>
    <w:rsid w:val="00F84001"/>
    <w:rsid w:val="00F84C90"/>
    <w:rsid w:val="00F84FF3"/>
    <w:rsid w:val="00F87C9E"/>
    <w:rsid w:val="00F90D98"/>
    <w:rsid w:val="00F931F8"/>
    <w:rsid w:val="00F93351"/>
    <w:rsid w:val="00F9344F"/>
    <w:rsid w:val="00F967B1"/>
    <w:rsid w:val="00FA1E5E"/>
    <w:rsid w:val="00FA25B7"/>
    <w:rsid w:val="00FA29C4"/>
    <w:rsid w:val="00FA4DE2"/>
    <w:rsid w:val="00FA61ED"/>
    <w:rsid w:val="00FA65FF"/>
    <w:rsid w:val="00FA701C"/>
    <w:rsid w:val="00FA7798"/>
    <w:rsid w:val="00FA7FF2"/>
    <w:rsid w:val="00FB019C"/>
    <w:rsid w:val="00FB0990"/>
    <w:rsid w:val="00FB0E97"/>
    <w:rsid w:val="00FB1152"/>
    <w:rsid w:val="00FB3782"/>
    <w:rsid w:val="00FB4E84"/>
    <w:rsid w:val="00FB5AA1"/>
    <w:rsid w:val="00FB640E"/>
    <w:rsid w:val="00FB7122"/>
    <w:rsid w:val="00FB72DE"/>
    <w:rsid w:val="00FB7385"/>
    <w:rsid w:val="00FB77B9"/>
    <w:rsid w:val="00FC1264"/>
    <w:rsid w:val="00FC1A33"/>
    <w:rsid w:val="00FC21EB"/>
    <w:rsid w:val="00FC4DA9"/>
    <w:rsid w:val="00FC5313"/>
    <w:rsid w:val="00FD0DD3"/>
    <w:rsid w:val="00FD11C2"/>
    <w:rsid w:val="00FD2D2D"/>
    <w:rsid w:val="00FD569A"/>
    <w:rsid w:val="00FE00F5"/>
    <w:rsid w:val="00FE3505"/>
    <w:rsid w:val="00FE37D8"/>
    <w:rsid w:val="00FE4AB3"/>
    <w:rsid w:val="00FF5246"/>
    <w:rsid w:val="00FF667F"/>
    <w:rsid w:val="00FF77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E55BEB"/>
  <w15:chartTrackingRefBased/>
  <w15:docId w15:val="{ED4E1D90-81AE-4BC6-AC07-8B3171D4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71C"/>
    <w:pPr>
      <w:jc w:val="both"/>
    </w:pPr>
    <w:rPr>
      <w:rFonts w:ascii="Palatino Linotype" w:hAnsi="Palatino Linotype"/>
      <w:color w:val="000000" w:themeColor="text1"/>
    </w:rPr>
  </w:style>
  <w:style w:type="paragraph" w:styleId="Ttulo1">
    <w:name w:val="heading 1"/>
    <w:basedOn w:val="Normal"/>
    <w:next w:val="Normal"/>
    <w:link w:val="Ttulo1Car"/>
    <w:uiPriority w:val="9"/>
    <w:qFormat/>
    <w:rsid w:val="004A40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A40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7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77D9"/>
    <w:rPr>
      <w:rFonts w:ascii="Palatino Linotype" w:hAnsi="Palatino Linotype"/>
      <w:color w:val="000000" w:themeColor="text1"/>
    </w:rPr>
  </w:style>
  <w:style w:type="paragraph" w:styleId="Piedepgina">
    <w:name w:val="footer"/>
    <w:basedOn w:val="Normal"/>
    <w:link w:val="PiedepginaCar"/>
    <w:uiPriority w:val="99"/>
    <w:unhideWhenUsed/>
    <w:rsid w:val="00EC77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77D9"/>
    <w:rPr>
      <w:rFonts w:ascii="Palatino Linotype" w:hAnsi="Palatino Linotype"/>
      <w:color w:val="000000" w:themeColor="text1"/>
    </w:rPr>
  </w:style>
  <w:style w:type="table" w:styleId="Tablaconcuadrcula">
    <w:name w:val="Table Grid"/>
    <w:basedOn w:val="Tablanormal"/>
    <w:uiPriority w:val="59"/>
    <w:qFormat/>
    <w:rsid w:val="00EC77D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77D9"/>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C77D9"/>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EC77D9"/>
    <w:rPr>
      <w:rFonts w:ascii="Palatino Linotype" w:hAnsi="Palatino Linotype"/>
      <w:color w:val="000000" w:themeColor="text1"/>
    </w:rPr>
  </w:style>
  <w:style w:type="character" w:customStyle="1" w:styleId="normaltextrun">
    <w:name w:val="normaltextrun"/>
    <w:basedOn w:val="Fuentedeprrafopredeter"/>
    <w:rsid w:val="0097492D"/>
  </w:style>
  <w:style w:type="paragraph" w:customStyle="1" w:styleId="paragraph">
    <w:name w:val="paragraph"/>
    <w:basedOn w:val="Normal"/>
    <w:rsid w:val="001756F2"/>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eop">
    <w:name w:val="eop"/>
    <w:basedOn w:val="Fuentedeprrafopredeter"/>
    <w:rsid w:val="001756F2"/>
  </w:style>
  <w:style w:type="character" w:styleId="Hipervnculo">
    <w:name w:val="Hyperlink"/>
    <w:aliases w:val="Hipervínculo1,Hipervínculo11,Hipervínculo12,Hipervínculo13,Hipervínculo14,Hipervínculo15"/>
    <w:basedOn w:val="Fuentedeprrafopredeter"/>
    <w:uiPriority w:val="99"/>
    <w:unhideWhenUsed/>
    <w:qFormat/>
    <w:rsid w:val="002A5660"/>
    <w:rPr>
      <w:color w:val="0563C1" w:themeColor="hyperlink"/>
      <w:u w:val="single"/>
    </w:rPr>
  </w:style>
  <w:style w:type="character" w:customStyle="1" w:styleId="Mencinsinresolver1">
    <w:name w:val="Mención sin resolver1"/>
    <w:basedOn w:val="Fuentedeprrafopredeter"/>
    <w:uiPriority w:val="99"/>
    <w:semiHidden/>
    <w:unhideWhenUsed/>
    <w:rsid w:val="001928BD"/>
    <w:rPr>
      <w:color w:val="605E5C"/>
      <w:shd w:val="clear" w:color="auto" w:fill="E1DFDD"/>
    </w:rPr>
  </w:style>
  <w:style w:type="character" w:customStyle="1" w:styleId="Mencinsinresolver2">
    <w:name w:val="Mención sin resolver2"/>
    <w:basedOn w:val="Fuentedeprrafopredeter"/>
    <w:uiPriority w:val="99"/>
    <w:semiHidden/>
    <w:unhideWhenUsed/>
    <w:rsid w:val="00C13E00"/>
    <w:rPr>
      <w:color w:val="605E5C"/>
      <w:shd w:val="clear" w:color="auto" w:fill="E1DFDD"/>
    </w:rPr>
  </w:style>
  <w:style w:type="character" w:customStyle="1" w:styleId="Mencinsinresolver3">
    <w:name w:val="Mención sin resolver3"/>
    <w:basedOn w:val="Fuentedeprrafopredeter"/>
    <w:uiPriority w:val="99"/>
    <w:semiHidden/>
    <w:unhideWhenUsed/>
    <w:rsid w:val="009B568A"/>
    <w:rPr>
      <w:color w:val="605E5C"/>
      <w:shd w:val="clear" w:color="auto" w:fill="E1DFDD"/>
    </w:rPr>
  </w:style>
  <w:style w:type="character" w:customStyle="1" w:styleId="Ttulo2Car">
    <w:name w:val="Título 2 Car"/>
    <w:basedOn w:val="Fuentedeprrafopredeter"/>
    <w:link w:val="Ttulo2"/>
    <w:uiPriority w:val="9"/>
    <w:rsid w:val="004A40F2"/>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4A40F2"/>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4A40F2"/>
    <w:pPr>
      <w:jc w:val="left"/>
      <w:outlineLvl w:val="9"/>
    </w:pPr>
    <w:rPr>
      <w:lang w:eastAsia="es-MX"/>
    </w:rPr>
  </w:style>
  <w:style w:type="paragraph" w:styleId="TDC1">
    <w:name w:val="toc 1"/>
    <w:basedOn w:val="Normal"/>
    <w:next w:val="Normal"/>
    <w:autoRedefine/>
    <w:uiPriority w:val="39"/>
    <w:unhideWhenUsed/>
    <w:rsid w:val="004A40F2"/>
    <w:pPr>
      <w:spacing w:after="100"/>
    </w:pPr>
  </w:style>
  <w:style w:type="paragraph" w:styleId="TDC2">
    <w:name w:val="toc 2"/>
    <w:basedOn w:val="Normal"/>
    <w:next w:val="Normal"/>
    <w:autoRedefine/>
    <w:uiPriority w:val="39"/>
    <w:unhideWhenUsed/>
    <w:rsid w:val="004A40F2"/>
    <w:pPr>
      <w:spacing w:after="100"/>
      <w:ind w:left="220"/>
    </w:pPr>
  </w:style>
  <w:style w:type="table" w:customStyle="1" w:styleId="2">
    <w:name w:val="2"/>
    <w:basedOn w:val="Tablanormal"/>
    <w:rsid w:val="0006411D"/>
    <w:pPr>
      <w:spacing w:after="0" w:line="240" w:lineRule="auto"/>
      <w:jc w:val="both"/>
    </w:pPr>
    <w:rPr>
      <w:rFonts w:ascii="Palatino Linotype" w:eastAsia="Palatino Linotype" w:hAnsi="Palatino Linotype" w:cs="Palatino Linotype"/>
    </w:rPr>
    <w:tblPr>
      <w:tblStyleRowBandSize w:val="1"/>
      <w:tblStyleColBandSize w:val="1"/>
      <w:tblInd w:w="0" w:type="nil"/>
    </w:tblPr>
  </w:style>
  <w:style w:type="character" w:customStyle="1" w:styleId="UnresolvedMention">
    <w:name w:val="Unresolved Mention"/>
    <w:basedOn w:val="Fuentedeprrafopredeter"/>
    <w:uiPriority w:val="99"/>
    <w:semiHidden/>
    <w:unhideWhenUsed/>
    <w:rsid w:val="00851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675">
      <w:bodyDiv w:val="1"/>
      <w:marLeft w:val="0"/>
      <w:marRight w:val="0"/>
      <w:marTop w:val="0"/>
      <w:marBottom w:val="0"/>
      <w:divBdr>
        <w:top w:val="none" w:sz="0" w:space="0" w:color="auto"/>
        <w:left w:val="none" w:sz="0" w:space="0" w:color="auto"/>
        <w:bottom w:val="none" w:sz="0" w:space="0" w:color="auto"/>
        <w:right w:val="none" w:sz="0" w:space="0" w:color="auto"/>
      </w:divBdr>
    </w:div>
    <w:div w:id="96370672">
      <w:bodyDiv w:val="1"/>
      <w:marLeft w:val="0"/>
      <w:marRight w:val="0"/>
      <w:marTop w:val="0"/>
      <w:marBottom w:val="0"/>
      <w:divBdr>
        <w:top w:val="none" w:sz="0" w:space="0" w:color="auto"/>
        <w:left w:val="none" w:sz="0" w:space="0" w:color="auto"/>
        <w:bottom w:val="none" w:sz="0" w:space="0" w:color="auto"/>
        <w:right w:val="none" w:sz="0" w:space="0" w:color="auto"/>
      </w:divBdr>
    </w:div>
    <w:div w:id="126166909">
      <w:bodyDiv w:val="1"/>
      <w:marLeft w:val="0"/>
      <w:marRight w:val="0"/>
      <w:marTop w:val="0"/>
      <w:marBottom w:val="0"/>
      <w:divBdr>
        <w:top w:val="none" w:sz="0" w:space="0" w:color="auto"/>
        <w:left w:val="none" w:sz="0" w:space="0" w:color="auto"/>
        <w:bottom w:val="none" w:sz="0" w:space="0" w:color="auto"/>
        <w:right w:val="none" w:sz="0" w:space="0" w:color="auto"/>
      </w:divBdr>
    </w:div>
    <w:div w:id="127820711">
      <w:bodyDiv w:val="1"/>
      <w:marLeft w:val="0"/>
      <w:marRight w:val="0"/>
      <w:marTop w:val="0"/>
      <w:marBottom w:val="0"/>
      <w:divBdr>
        <w:top w:val="none" w:sz="0" w:space="0" w:color="auto"/>
        <w:left w:val="none" w:sz="0" w:space="0" w:color="auto"/>
        <w:bottom w:val="none" w:sz="0" w:space="0" w:color="auto"/>
        <w:right w:val="none" w:sz="0" w:space="0" w:color="auto"/>
      </w:divBdr>
    </w:div>
    <w:div w:id="142477736">
      <w:bodyDiv w:val="1"/>
      <w:marLeft w:val="0"/>
      <w:marRight w:val="0"/>
      <w:marTop w:val="0"/>
      <w:marBottom w:val="0"/>
      <w:divBdr>
        <w:top w:val="none" w:sz="0" w:space="0" w:color="auto"/>
        <w:left w:val="none" w:sz="0" w:space="0" w:color="auto"/>
        <w:bottom w:val="none" w:sz="0" w:space="0" w:color="auto"/>
        <w:right w:val="none" w:sz="0" w:space="0" w:color="auto"/>
      </w:divBdr>
    </w:div>
    <w:div w:id="150221319">
      <w:bodyDiv w:val="1"/>
      <w:marLeft w:val="0"/>
      <w:marRight w:val="0"/>
      <w:marTop w:val="0"/>
      <w:marBottom w:val="0"/>
      <w:divBdr>
        <w:top w:val="none" w:sz="0" w:space="0" w:color="auto"/>
        <w:left w:val="none" w:sz="0" w:space="0" w:color="auto"/>
        <w:bottom w:val="none" w:sz="0" w:space="0" w:color="auto"/>
        <w:right w:val="none" w:sz="0" w:space="0" w:color="auto"/>
      </w:divBdr>
    </w:div>
    <w:div w:id="152986664">
      <w:bodyDiv w:val="1"/>
      <w:marLeft w:val="0"/>
      <w:marRight w:val="0"/>
      <w:marTop w:val="0"/>
      <w:marBottom w:val="0"/>
      <w:divBdr>
        <w:top w:val="none" w:sz="0" w:space="0" w:color="auto"/>
        <w:left w:val="none" w:sz="0" w:space="0" w:color="auto"/>
        <w:bottom w:val="none" w:sz="0" w:space="0" w:color="auto"/>
        <w:right w:val="none" w:sz="0" w:space="0" w:color="auto"/>
      </w:divBdr>
    </w:div>
    <w:div w:id="195505819">
      <w:bodyDiv w:val="1"/>
      <w:marLeft w:val="0"/>
      <w:marRight w:val="0"/>
      <w:marTop w:val="0"/>
      <w:marBottom w:val="0"/>
      <w:divBdr>
        <w:top w:val="none" w:sz="0" w:space="0" w:color="auto"/>
        <w:left w:val="none" w:sz="0" w:space="0" w:color="auto"/>
        <w:bottom w:val="none" w:sz="0" w:space="0" w:color="auto"/>
        <w:right w:val="none" w:sz="0" w:space="0" w:color="auto"/>
      </w:divBdr>
    </w:div>
    <w:div w:id="218059672">
      <w:bodyDiv w:val="1"/>
      <w:marLeft w:val="0"/>
      <w:marRight w:val="0"/>
      <w:marTop w:val="0"/>
      <w:marBottom w:val="0"/>
      <w:divBdr>
        <w:top w:val="none" w:sz="0" w:space="0" w:color="auto"/>
        <w:left w:val="none" w:sz="0" w:space="0" w:color="auto"/>
        <w:bottom w:val="none" w:sz="0" w:space="0" w:color="auto"/>
        <w:right w:val="none" w:sz="0" w:space="0" w:color="auto"/>
      </w:divBdr>
    </w:div>
    <w:div w:id="225843625">
      <w:bodyDiv w:val="1"/>
      <w:marLeft w:val="0"/>
      <w:marRight w:val="0"/>
      <w:marTop w:val="0"/>
      <w:marBottom w:val="0"/>
      <w:divBdr>
        <w:top w:val="none" w:sz="0" w:space="0" w:color="auto"/>
        <w:left w:val="none" w:sz="0" w:space="0" w:color="auto"/>
        <w:bottom w:val="none" w:sz="0" w:space="0" w:color="auto"/>
        <w:right w:val="none" w:sz="0" w:space="0" w:color="auto"/>
      </w:divBdr>
    </w:div>
    <w:div w:id="230510293">
      <w:bodyDiv w:val="1"/>
      <w:marLeft w:val="0"/>
      <w:marRight w:val="0"/>
      <w:marTop w:val="0"/>
      <w:marBottom w:val="0"/>
      <w:divBdr>
        <w:top w:val="none" w:sz="0" w:space="0" w:color="auto"/>
        <w:left w:val="none" w:sz="0" w:space="0" w:color="auto"/>
        <w:bottom w:val="none" w:sz="0" w:space="0" w:color="auto"/>
        <w:right w:val="none" w:sz="0" w:space="0" w:color="auto"/>
      </w:divBdr>
    </w:div>
    <w:div w:id="237398710">
      <w:bodyDiv w:val="1"/>
      <w:marLeft w:val="0"/>
      <w:marRight w:val="0"/>
      <w:marTop w:val="0"/>
      <w:marBottom w:val="0"/>
      <w:divBdr>
        <w:top w:val="none" w:sz="0" w:space="0" w:color="auto"/>
        <w:left w:val="none" w:sz="0" w:space="0" w:color="auto"/>
        <w:bottom w:val="none" w:sz="0" w:space="0" w:color="auto"/>
        <w:right w:val="none" w:sz="0" w:space="0" w:color="auto"/>
      </w:divBdr>
    </w:div>
    <w:div w:id="243028628">
      <w:bodyDiv w:val="1"/>
      <w:marLeft w:val="0"/>
      <w:marRight w:val="0"/>
      <w:marTop w:val="0"/>
      <w:marBottom w:val="0"/>
      <w:divBdr>
        <w:top w:val="none" w:sz="0" w:space="0" w:color="auto"/>
        <w:left w:val="none" w:sz="0" w:space="0" w:color="auto"/>
        <w:bottom w:val="none" w:sz="0" w:space="0" w:color="auto"/>
        <w:right w:val="none" w:sz="0" w:space="0" w:color="auto"/>
      </w:divBdr>
    </w:div>
    <w:div w:id="245262436">
      <w:bodyDiv w:val="1"/>
      <w:marLeft w:val="0"/>
      <w:marRight w:val="0"/>
      <w:marTop w:val="0"/>
      <w:marBottom w:val="0"/>
      <w:divBdr>
        <w:top w:val="none" w:sz="0" w:space="0" w:color="auto"/>
        <w:left w:val="none" w:sz="0" w:space="0" w:color="auto"/>
        <w:bottom w:val="none" w:sz="0" w:space="0" w:color="auto"/>
        <w:right w:val="none" w:sz="0" w:space="0" w:color="auto"/>
      </w:divBdr>
    </w:div>
    <w:div w:id="268587425">
      <w:bodyDiv w:val="1"/>
      <w:marLeft w:val="0"/>
      <w:marRight w:val="0"/>
      <w:marTop w:val="0"/>
      <w:marBottom w:val="0"/>
      <w:divBdr>
        <w:top w:val="none" w:sz="0" w:space="0" w:color="auto"/>
        <w:left w:val="none" w:sz="0" w:space="0" w:color="auto"/>
        <w:bottom w:val="none" w:sz="0" w:space="0" w:color="auto"/>
        <w:right w:val="none" w:sz="0" w:space="0" w:color="auto"/>
      </w:divBdr>
    </w:div>
    <w:div w:id="272328983">
      <w:bodyDiv w:val="1"/>
      <w:marLeft w:val="0"/>
      <w:marRight w:val="0"/>
      <w:marTop w:val="0"/>
      <w:marBottom w:val="0"/>
      <w:divBdr>
        <w:top w:val="none" w:sz="0" w:space="0" w:color="auto"/>
        <w:left w:val="none" w:sz="0" w:space="0" w:color="auto"/>
        <w:bottom w:val="none" w:sz="0" w:space="0" w:color="auto"/>
        <w:right w:val="none" w:sz="0" w:space="0" w:color="auto"/>
      </w:divBdr>
    </w:div>
    <w:div w:id="280109109">
      <w:bodyDiv w:val="1"/>
      <w:marLeft w:val="0"/>
      <w:marRight w:val="0"/>
      <w:marTop w:val="0"/>
      <w:marBottom w:val="0"/>
      <w:divBdr>
        <w:top w:val="none" w:sz="0" w:space="0" w:color="auto"/>
        <w:left w:val="none" w:sz="0" w:space="0" w:color="auto"/>
        <w:bottom w:val="none" w:sz="0" w:space="0" w:color="auto"/>
        <w:right w:val="none" w:sz="0" w:space="0" w:color="auto"/>
      </w:divBdr>
    </w:div>
    <w:div w:id="283581462">
      <w:bodyDiv w:val="1"/>
      <w:marLeft w:val="0"/>
      <w:marRight w:val="0"/>
      <w:marTop w:val="0"/>
      <w:marBottom w:val="0"/>
      <w:divBdr>
        <w:top w:val="none" w:sz="0" w:space="0" w:color="auto"/>
        <w:left w:val="none" w:sz="0" w:space="0" w:color="auto"/>
        <w:bottom w:val="none" w:sz="0" w:space="0" w:color="auto"/>
        <w:right w:val="none" w:sz="0" w:space="0" w:color="auto"/>
      </w:divBdr>
    </w:div>
    <w:div w:id="299651580">
      <w:bodyDiv w:val="1"/>
      <w:marLeft w:val="0"/>
      <w:marRight w:val="0"/>
      <w:marTop w:val="0"/>
      <w:marBottom w:val="0"/>
      <w:divBdr>
        <w:top w:val="none" w:sz="0" w:space="0" w:color="auto"/>
        <w:left w:val="none" w:sz="0" w:space="0" w:color="auto"/>
        <w:bottom w:val="none" w:sz="0" w:space="0" w:color="auto"/>
        <w:right w:val="none" w:sz="0" w:space="0" w:color="auto"/>
      </w:divBdr>
    </w:div>
    <w:div w:id="344405245">
      <w:bodyDiv w:val="1"/>
      <w:marLeft w:val="0"/>
      <w:marRight w:val="0"/>
      <w:marTop w:val="0"/>
      <w:marBottom w:val="0"/>
      <w:divBdr>
        <w:top w:val="none" w:sz="0" w:space="0" w:color="auto"/>
        <w:left w:val="none" w:sz="0" w:space="0" w:color="auto"/>
        <w:bottom w:val="none" w:sz="0" w:space="0" w:color="auto"/>
        <w:right w:val="none" w:sz="0" w:space="0" w:color="auto"/>
      </w:divBdr>
    </w:div>
    <w:div w:id="346058002">
      <w:bodyDiv w:val="1"/>
      <w:marLeft w:val="0"/>
      <w:marRight w:val="0"/>
      <w:marTop w:val="0"/>
      <w:marBottom w:val="0"/>
      <w:divBdr>
        <w:top w:val="none" w:sz="0" w:space="0" w:color="auto"/>
        <w:left w:val="none" w:sz="0" w:space="0" w:color="auto"/>
        <w:bottom w:val="none" w:sz="0" w:space="0" w:color="auto"/>
        <w:right w:val="none" w:sz="0" w:space="0" w:color="auto"/>
      </w:divBdr>
    </w:div>
    <w:div w:id="347409997">
      <w:bodyDiv w:val="1"/>
      <w:marLeft w:val="0"/>
      <w:marRight w:val="0"/>
      <w:marTop w:val="0"/>
      <w:marBottom w:val="0"/>
      <w:divBdr>
        <w:top w:val="none" w:sz="0" w:space="0" w:color="auto"/>
        <w:left w:val="none" w:sz="0" w:space="0" w:color="auto"/>
        <w:bottom w:val="none" w:sz="0" w:space="0" w:color="auto"/>
        <w:right w:val="none" w:sz="0" w:space="0" w:color="auto"/>
      </w:divBdr>
    </w:div>
    <w:div w:id="349452862">
      <w:bodyDiv w:val="1"/>
      <w:marLeft w:val="0"/>
      <w:marRight w:val="0"/>
      <w:marTop w:val="0"/>
      <w:marBottom w:val="0"/>
      <w:divBdr>
        <w:top w:val="none" w:sz="0" w:space="0" w:color="auto"/>
        <w:left w:val="none" w:sz="0" w:space="0" w:color="auto"/>
        <w:bottom w:val="none" w:sz="0" w:space="0" w:color="auto"/>
        <w:right w:val="none" w:sz="0" w:space="0" w:color="auto"/>
      </w:divBdr>
    </w:div>
    <w:div w:id="358315529">
      <w:bodyDiv w:val="1"/>
      <w:marLeft w:val="0"/>
      <w:marRight w:val="0"/>
      <w:marTop w:val="0"/>
      <w:marBottom w:val="0"/>
      <w:divBdr>
        <w:top w:val="none" w:sz="0" w:space="0" w:color="auto"/>
        <w:left w:val="none" w:sz="0" w:space="0" w:color="auto"/>
        <w:bottom w:val="none" w:sz="0" w:space="0" w:color="auto"/>
        <w:right w:val="none" w:sz="0" w:space="0" w:color="auto"/>
      </w:divBdr>
    </w:div>
    <w:div w:id="386882452">
      <w:bodyDiv w:val="1"/>
      <w:marLeft w:val="0"/>
      <w:marRight w:val="0"/>
      <w:marTop w:val="0"/>
      <w:marBottom w:val="0"/>
      <w:divBdr>
        <w:top w:val="none" w:sz="0" w:space="0" w:color="auto"/>
        <w:left w:val="none" w:sz="0" w:space="0" w:color="auto"/>
        <w:bottom w:val="none" w:sz="0" w:space="0" w:color="auto"/>
        <w:right w:val="none" w:sz="0" w:space="0" w:color="auto"/>
      </w:divBdr>
    </w:div>
    <w:div w:id="395014458">
      <w:bodyDiv w:val="1"/>
      <w:marLeft w:val="0"/>
      <w:marRight w:val="0"/>
      <w:marTop w:val="0"/>
      <w:marBottom w:val="0"/>
      <w:divBdr>
        <w:top w:val="none" w:sz="0" w:space="0" w:color="auto"/>
        <w:left w:val="none" w:sz="0" w:space="0" w:color="auto"/>
        <w:bottom w:val="none" w:sz="0" w:space="0" w:color="auto"/>
        <w:right w:val="none" w:sz="0" w:space="0" w:color="auto"/>
      </w:divBdr>
    </w:div>
    <w:div w:id="404451608">
      <w:bodyDiv w:val="1"/>
      <w:marLeft w:val="0"/>
      <w:marRight w:val="0"/>
      <w:marTop w:val="0"/>
      <w:marBottom w:val="0"/>
      <w:divBdr>
        <w:top w:val="none" w:sz="0" w:space="0" w:color="auto"/>
        <w:left w:val="none" w:sz="0" w:space="0" w:color="auto"/>
        <w:bottom w:val="none" w:sz="0" w:space="0" w:color="auto"/>
        <w:right w:val="none" w:sz="0" w:space="0" w:color="auto"/>
      </w:divBdr>
    </w:div>
    <w:div w:id="406850959">
      <w:bodyDiv w:val="1"/>
      <w:marLeft w:val="0"/>
      <w:marRight w:val="0"/>
      <w:marTop w:val="0"/>
      <w:marBottom w:val="0"/>
      <w:divBdr>
        <w:top w:val="none" w:sz="0" w:space="0" w:color="auto"/>
        <w:left w:val="none" w:sz="0" w:space="0" w:color="auto"/>
        <w:bottom w:val="none" w:sz="0" w:space="0" w:color="auto"/>
        <w:right w:val="none" w:sz="0" w:space="0" w:color="auto"/>
      </w:divBdr>
    </w:div>
    <w:div w:id="421226650">
      <w:bodyDiv w:val="1"/>
      <w:marLeft w:val="0"/>
      <w:marRight w:val="0"/>
      <w:marTop w:val="0"/>
      <w:marBottom w:val="0"/>
      <w:divBdr>
        <w:top w:val="none" w:sz="0" w:space="0" w:color="auto"/>
        <w:left w:val="none" w:sz="0" w:space="0" w:color="auto"/>
        <w:bottom w:val="none" w:sz="0" w:space="0" w:color="auto"/>
        <w:right w:val="none" w:sz="0" w:space="0" w:color="auto"/>
      </w:divBdr>
    </w:div>
    <w:div w:id="423694674">
      <w:bodyDiv w:val="1"/>
      <w:marLeft w:val="0"/>
      <w:marRight w:val="0"/>
      <w:marTop w:val="0"/>
      <w:marBottom w:val="0"/>
      <w:divBdr>
        <w:top w:val="none" w:sz="0" w:space="0" w:color="auto"/>
        <w:left w:val="none" w:sz="0" w:space="0" w:color="auto"/>
        <w:bottom w:val="none" w:sz="0" w:space="0" w:color="auto"/>
        <w:right w:val="none" w:sz="0" w:space="0" w:color="auto"/>
      </w:divBdr>
    </w:div>
    <w:div w:id="427774346">
      <w:bodyDiv w:val="1"/>
      <w:marLeft w:val="0"/>
      <w:marRight w:val="0"/>
      <w:marTop w:val="0"/>
      <w:marBottom w:val="0"/>
      <w:divBdr>
        <w:top w:val="none" w:sz="0" w:space="0" w:color="auto"/>
        <w:left w:val="none" w:sz="0" w:space="0" w:color="auto"/>
        <w:bottom w:val="none" w:sz="0" w:space="0" w:color="auto"/>
        <w:right w:val="none" w:sz="0" w:space="0" w:color="auto"/>
      </w:divBdr>
    </w:div>
    <w:div w:id="434908384">
      <w:bodyDiv w:val="1"/>
      <w:marLeft w:val="0"/>
      <w:marRight w:val="0"/>
      <w:marTop w:val="0"/>
      <w:marBottom w:val="0"/>
      <w:divBdr>
        <w:top w:val="none" w:sz="0" w:space="0" w:color="auto"/>
        <w:left w:val="none" w:sz="0" w:space="0" w:color="auto"/>
        <w:bottom w:val="none" w:sz="0" w:space="0" w:color="auto"/>
        <w:right w:val="none" w:sz="0" w:space="0" w:color="auto"/>
      </w:divBdr>
    </w:div>
    <w:div w:id="435249312">
      <w:bodyDiv w:val="1"/>
      <w:marLeft w:val="0"/>
      <w:marRight w:val="0"/>
      <w:marTop w:val="0"/>
      <w:marBottom w:val="0"/>
      <w:divBdr>
        <w:top w:val="none" w:sz="0" w:space="0" w:color="auto"/>
        <w:left w:val="none" w:sz="0" w:space="0" w:color="auto"/>
        <w:bottom w:val="none" w:sz="0" w:space="0" w:color="auto"/>
        <w:right w:val="none" w:sz="0" w:space="0" w:color="auto"/>
      </w:divBdr>
    </w:div>
    <w:div w:id="523136080">
      <w:bodyDiv w:val="1"/>
      <w:marLeft w:val="0"/>
      <w:marRight w:val="0"/>
      <w:marTop w:val="0"/>
      <w:marBottom w:val="0"/>
      <w:divBdr>
        <w:top w:val="none" w:sz="0" w:space="0" w:color="auto"/>
        <w:left w:val="none" w:sz="0" w:space="0" w:color="auto"/>
        <w:bottom w:val="none" w:sz="0" w:space="0" w:color="auto"/>
        <w:right w:val="none" w:sz="0" w:space="0" w:color="auto"/>
      </w:divBdr>
    </w:div>
    <w:div w:id="531186985">
      <w:bodyDiv w:val="1"/>
      <w:marLeft w:val="0"/>
      <w:marRight w:val="0"/>
      <w:marTop w:val="0"/>
      <w:marBottom w:val="0"/>
      <w:divBdr>
        <w:top w:val="none" w:sz="0" w:space="0" w:color="auto"/>
        <w:left w:val="none" w:sz="0" w:space="0" w:color="auto"/>
        <w:bottom w:val="none" w:sz="0" w:space="0" w:color="auto"/>
        <w:right w:val="none" w:sz="0" w:space="0" w:color="auto"/>
      </w:divBdr>
    </w:div>
    <w:div w:id="531306955">
      <w:bodyDiv w:val="1"/>
      <w:marLeft w:val="0"/>
      <w:marRight w:val="0"/>
      <w:marTop w:val="0"/>
      <w:marBottom w:val="0"/>
      <w:divBdr>
        <w:top w:val="none" w:sz="0" w:space="0" w:color="auto"/>
        <w:left w:val="none" w:sz="0" w:space="0" w:color="auto"/>
        <w:bottom w:val="none" w:sz="0" w:space="0" w:color="auto"/>
        <w:right w:val="none" w:sz="0" w:space="0" w:color="auto"/>
      </w:divBdr>
    </w:div>
    <w:div w:id="540824262">
      <w:bodyDiv w:val="1"/>
      <w:marLeft w:val="0"/>
      <w:marRight w:val="0"/>
      <w:marTop w:val="0"/>
      <w:marBottom w:val="0"/>
      <w:divBdr>
        <w:top w:val="none" w:sz="0" w:space="0" w:color="auto"/>
        <w:left w:val="none" w:sz="0" w:space="0" w:color="auto"/>
        <w:bottom w:val="none" w:sz="0" w:space="0" w:color="auto"/>
        <w:right w:val="none" w:sz="0" w:space="0" w:color="auto"/>
      </w:divBdr>
    </w:div>
    <w:div w:id="546530489">
      <w:bodyDiv w:val="1"/>
      <w:marLeft w:val="0"/>
      <w:marRight w:val="0"/>
      <w:marTop w:val="0"/>
      <w:marBottom w:val="0"/>
      <w:divBdr>
        <w:top w:val="none" w:sz="0" w:space="0" w:color="auto"/>
        <w:left w:val="none" w:sz="0" w:space="0" w:color="auto"/>
        <w:bottom w:val="none" w:sz="0" w:space="0" w:color="auto"/>
        <w:right w:val="none" w:sz="0" w:space="0" w:color="auto"/>
      </w:divBdr>
    </w:div>
    <w:div w:id="548495174">
      <w:bodyDiv w:val="1"/>
      <w:marLeft w:val="0"/>
      <w:marRight w:val="0"/>
      <w:marTop w:val="0"/>
      <w:marBottom w:val="0"/>
      <w:divBdr>
        <w:top w:val="none" w:sz="0" w:space="0" w:color="auto"/>
        <w:left w:val="none" w:sz="0" w:space="0" w:color="auto"/>
        <w:bottom w:val="none" w:sz="0" w:space="0" w:color="auto"/>
        <w:right w:val="none" w:sz="0" w:space="0" w:color="auto"/>
      </w:divBdr>
    </w:div>
    <w:div w:id="553933420">
      <w:bodyDiv w:val="1"/>
      <w:marLeft w:val="0"/>
      <w:marRight w:val="0"/>
      <w:marTop w:val="0"/>
      <w:marBottom w:val="0"/>
      <w:divBdr>
        <w:top w:val="none" w:sz="0" w:space="0" w:color="auto"/>
        <w:left w:val="none" w:sz="0" w:space="0" w:color="auto"/>
        <w:bottom w:val="none" w:sz="0" w:space="0" w:color="auto"/>
        <w:right w:val="none" w:sz="0" w:space="0" w:color="auto"/>
      </w:divBdr>
    </w:div>
    <w:div w:id="580601758">
      <w:bodyDiv w:val="1"/>
      <w:marLeft w:val="0"/>
      <w:marRight w:val="0"/>
      <w:marTop w:val="0"/>
      <w:marBottom w:val="0"/>
      <w:divBdr>
        <w:top w:val="none" w:sz="0" w:space="0" w:color="auto"/>
        <w:left w:val="none" w:sz="0" w:space="0" w:color="auto"/>
        <w:bottom w:val="none" w:sz="0" w:space="0" w:color="auto"/>
        <w:right w:val="none" w:sz="0" w:space="0" w:color="auto"/>
      </w:divBdr>
    </w:div>
    <w:div w:id="584611720">
      <w:bodyDiv w:val="1"/>
      <w:marLeft w:val="0"/>
      <w:marRight w:val="0"/>
      <w:marTop w:val="0"/>
      <w:marBottom w:val="0"/>
      <w:divBdr>
        <w:top w:val="none" w:sz="0" w:space="0" w:color="auto"/>
        <w:left w:val="none" w:sz="0" w:space="0" w:color="auto"/>
        <w:bottom w:val="none" w:sz="0" w:space="0" w:color="auto"/>
        <w:right w:val="none" w:sz="0" w:space="0" w:color="auto"/>
      </w:divBdr>
    </w:div>
    <w:div w:id="595671313">
      <w:bodyDiv w:val="1"/>
      <w:marLeft w:val="0"/>
      <w:marRight w:val="0"/>
      <w:marTop w:val="0"/>
      <w:marBottom w:val="0"/>
      <w:divBdr>
        <w:top w:val="none" w:sz="0" w:space="0" w:color="auto"/>
        <w:left w:val="none" w:sz="0" w:space="0" w:color="auto"/>
        <w:bottom w:val="none" w:sz="0" w:space="0" w:color="auto"/>
        <w:right w:val="none" w:sz="0" w:space="0" w:color="auto"/>
      </w:divBdr>
    </w:div>
    <w:div w:id="602152837">
      <w:bodyDiv w:val="1"/>
      <w:marLeft w:val="0"/>
      <w:marRight w:val="0"/>
      <w:marTop w:val="0"/>
      <w:marBottom w:val="0"/>
      <w:divBdr>
        <w:top w:val="none" w:sz="0" w:space="0" w:color="auto"/>
        <w:left w:val="none" w:sz="0" w:space="0" w:color="auto"/>
        <w:bottom w:val="none" w:sz="0" w:space="0" w:color="auto"/>
        <w:right w:val="none" w:sz="0" w:space="0" w:color="auto"/>
      </w:divBdr>
    </w:div>
    <w:div w:id="618997940">
      <w:bodyDiv w:val="1"/>
      <w:marLeft w:val="0"/>
      <w:marRight w:val="0"/>
      <w:marTop w:val="0"/>
      <w:marBottom w:val="0"/>
      <w:divBdr>
        <w:top w:val="none" w:sz="0" w:space="0" w:color="auto"/>
        <w:left w:val="none" w:sz="0" w:space="0" w:color="auto"/>
        <w:bottom w:val="none" w:sz="0" w:space="0" w:color="auto"/>
        <w:right w:val="none" w:sz="0" w:space="0" w:color="auto"/>
      </w:divBdr>
    </w:div>
    <w:div w:id="638846073">
      <w:bodyDiv w:val="1"/>
      <w:marLeft w:val="0"/>
      <w:marRight w:val="0"/>
      <w:marTop w:val="0"/>
      <w:marBottom w:val="0"/>
      <w:divBdr>
        <w:top w:val="none" w:sz="0" w:space="0" w:color="auto"/>
        <w:left w:val="none" w:sz="0" w:space="0" w:color="auto"/>
        <w:bottom w:val="none" w:sz="0" w:space="0" w:color="auto"/>
        <w:right w:val="none" w:sz="0" w:space="0" w:color="auto"/>
      </w:divBdr>
    </w:div>
    <w:div w:id="677342987">
      <w:bodyDiv w:val="1"/>
      <w:marLeft w:val="0"/>
      <w:marRight w:val="0"/>
      <w:marTop w:val="0"/>
      <w:marBottom w:val="0"/>
      <w:divBdr>
        <w:top w:val="none" w:sz="0" w:space="0" w:color="auto"/>
        <w:left w:val="none" w:sz="0" w:space="0" w:color="auto"/>
        <w:bottom w:val="none" w:sz="0" w:space="0" w:color="auto"/>
        <w:right w:val="none" w:sz="0" w:space="0" w:color="auto"/>
      </w:divBdr>
    </w:div>
    <w:div w:id="714352524">
      <w:bodyDiv w:val="1"/>
      <w:marLeft w:val="0"/>
      <w:marRight w:val="0"/>
      <w:marTop w:val="0"/>
      <w:marBottom w:val="0"/>
      <w:divBdr>
        <w:top w:val="none" w:sz="0" w:space="0" w:color="auto"/>
        <w:left w:val="none" w:sz="0" w:space="0" w:color="auto"/>
        <w:bottom w:val="none" w:sz="0" w:space="0" w:color="auto"/>
        <w:right w:val="none" w:sz="0" w:space="0" w:color="auto"/>
      </w:divBdr>
    </w:div>
    <w:div w:id="719790870">
      <w:bodyDiv w:val="1"/>
      <w:marLeft w:val="0"/>
      <w:marRight w:val="0"/>
      <w:marTop w:val="0"/>
      <w:marBottom w:val="0"/>
      <w:divBdr>
        <w:top w:val="none" w:sz="0" w:space="0" w:color="auto"/>
        <w:left w:val="none" w:sz="0" w:space="0" w:color="auto"/>
        <w:bottom w:val="none" w:sz="0" w:space="0" w:color="auto"/>
        <w:right w:val="none" w:sz="0" w:space="0" w:color="auto"/>
      </w:divBdr>
    </w:div>
    <w:div w:id="730077914">
      <w:bodyDiv w:val="1"/>
      <w:marLeft w:val="0"/>
      <w:marRight w:val="0"/>
      <w:marTop w:val="0"/>
      <w:marBottom w:val="0"/>
      <w:divBdr>
        <w:top w:val="none" w:sz="0" w:space="0" w:color="auto"/>
        <w:left w:val="none" w:sz="0" w:space="0" w:color="auto"/>
        <w:bottom w:val="none" w:sz="0" w:space="0" w:color="auto"/>
        <w:right w:val="none" w:sz="0" w:space="0" w:color="auto"/>
      </w:divBdr>
    </w:div>
    <w:div w:id="773211629">
      <w:bodyDiv w:val="1"/>
      <w:marLeft w:val="0"/>
      <w:marRight w:val="0"/>
      <w:marTop w:val="0"/>
      <w:marBottom w:val="0"/>
      <w:divBdr>
        <w:top w:val="none" w:sz="0" w:space="0" w:color="auto"/>
        <w:left w:val="none" w:sz="0" w:space="0" w:color="auto"/>
        <w:bottom w:val="none" w:sz="0" w:space="0" w:color="auto"/>
        <w:right w:val="none" w:sz="0" w:space="0" w:color="auto"/>
      </w:divBdr>
    </w:div>
    <w:div w:id="799498461">
      <w:bodyDiv w:val="1"/>
      <w:marLeft w:val="0"/>
      <w:marRight w:val="0"/>
      <w:marTop w:val="0"/>
      <w:marBottom w:val="0"/>
      <w:divBdr>
        <w:top w:val="none" w:sz="0" w:space="0" w:color="auto"/>
        <w:left w:val="none" w:sz="0" w:space="0" w:color="auto"/>
        <w:bottom w:val="none" w:sz="0" w:space="0" w:color="auto"/>
        <w:right w:val="none" w:sz="0" w:space="0" w:color="auto"/>
      </w:divBdr>
    </w:div>
    <w:div w:id="800079468">
      <w:bodyDiv w:val="1"/>
      <w:marLeft w:val="0"/>
      <w:marRight w:val="0"/>
      <w:marTop w:val="0"/>
      <w:marBottom w:val="0"/>
      <w:divBdr>
        <w:top w:val="none" w:sz="0" w:space="0" w:color="auto"/>
        <w:left w:val="none" w:sz="0" w:space="0" w:color="auto"/>
        <w:bottom w:val="none" w:sz="0" w:space="0" w:color="auto"/>
        <w:right w:val="none" w:sz="0" w:space="0" w:color="auto"/>
      </w:divBdr>
    </w:div>
    <w:div w:id="804203040">
      <w:bodyDiv w:val="1"/>
      <w:marLeft w:val="0"/>
      <w:marRight w:val="0"/>
      <w:marTop w:val="0"/>
      <w:marBottom w:val="0"/>
      <w:divBdr>
        <w:top w:val="none" w:sz="0" w:space="0" w:color="auto"/>
        <w:left w:val="none" w:sz="0" w:space="0" w:color="auto"/>
        <w:bottom w:val="none" w:sz="0" w:space="0" w:color="auto"/>
        <w:right w:val="none" w:sz="0" w:space="0" w:color="auto"/>
      </w:divBdr>
    </w:div>
    <w:div w:id="818232704">
      <w:bodyDiv w:val="1"/>
      <w:marLeft w:val="0"/>
      <w:marRight w:val="0"/>
      <w:marTop w:val="0"/>
      <w:marBottom w:val="0"/>
      <w:divBdr>
        <w:top w:val="none" w:sz="0" w:space="0" w:color="auto"/>
        <w:left w:val="none" w:sz="0" w:space="0" w:color="auto"/>
        <w:bottom w:val="none" w:sz="0" w:space="0" w:color="auto"/>
        <w:right w:val="none" w:sz="0" w:space="0" w:color="auto"/>
      </w:divBdr>
    </w:div>
    <w:div w:id="824978897">
      <w:bodyDiv w:val="1"/>
      <w:marLeft w:val="0"/>
      <w:marRight w:val="0"/>
      <w:marTop w:val="0"/>
      <w:marBottom w:val="0"/>
      <w:divBdr>
        <w:top w:val="none" w:sz="0" w:space="0" w:color="auto"/>
        <w:left w:val="none" w:sz="0" w:space="0" w:color="auto"/>
        <w:bottom w:val="none" w:sz="0" w:space="0" w:color="auto"/>
        <w:right w:val="none" w:sz="0" w:space="0" w:color="auto"/>
      </w:divBdr>
    </w:div>
    <w:div w:id="917787555">
      <w:bodyDiv w:val="1"/>
      <w:marLeft w:val="0"/>
      <w:marRight w:val="0"/>
      <w:marTop w:val="0"/>
      <w:marBottom w:val="0"/>
      <w:divBdr>
        <w:top w:val="none" w:sz="0" w:space="0" w:color="auto"/>
        <w:left w:val="none" w:sz="0" w:space="0" w:color="auto"/>
        <w:bottom w:val="none" w:sz="0" w:space="0" w:color="auto"/>
        <w:right w:val="none" w:sz="0" w:space="0" w:color="auto"/>
      </w:divBdr>
    </w:div>
    <w:div w:id="918564118">
      <w:bodyDiv w:val="1"/>
      <w:marLeft w:val="0"/>
      <w:marRight w:val="0"/>
      <w:marTop w:val="0"/>
      <w:marBottom w:val="0"/>
      <w:divBdr>
        <w:top w:val="none" w:sz="0" w:space="0" w:color="auto"/>
        <w:left w:val="none" w:sz="0" w:space="0" w:color="auto"/>
        <w:bottom w:val="none" w:sz="0" w:space="0" w:color="auto"/>
        <w:right w:val="none" w:sz="0" w:space="0" w:color="auto"/>
      </w:divBdr>
    </w:div>
    <w:div w:id="979307891">
      <w:bodyDiv w:val="1"/>
      <w:marLeft w:val="0"/>
      <w:marRight w:val="0"/>
      <w:marTop w:val="0"/>
      <w:marBottom w:val="0"/>
      <w:divBdr>
        <w:top w:val="none" w:sz="0" w:space="0" w:color="auto"/>
        <w:left w:val="none" w:sz="0" w:space="0" w:color="auto"/>
        <w:bottom w:val="none" w:sz="0" w:space="0" w:color="auto"/>
        <w:right w:val="none" w:sz="0" w:space="0" w:color="auto"/>
      </w:divBdr>
    </w:div>
    <w:div w:id="998579141">
      <w:bodyDiv w:val="1"/>
      <w:marLeft w:val="0"/>
      <w:marRight w:val="0"/>
      <w:marTop w:val="0"/>
      <w:marBottom w:val="0"/>
      <w:divBdr>
        <w:top w:val="none" w:sz="0" w:space="0" w:color="auto"/>
        <w:left w:val="none" w:sz="0" w:space="0" w:color="auto"/>
        <w:bottom w:val="none" w:sz="0" w:space="0" w:color="auto"/>
        <w:right w:val="none" w:sz="0" w:space="0" w:color="auto"/>
      </w:divBdr>
    </w:div>
    <w:div w:id="1006399352">
      <w:bodyDiv w:val="1"/>
      <w:marLeft w:val="0"/>
      <w:marRight w:val="0"/>
      <w:marTop w:val="0"/>
      <w:marBottom w:val="0"/>
      <w:divBdr>
        <w:top w:val="none" w:sz="0" w:space="0" w:color="auto"/>
        <w:left w:val="none" w:sz="0" w:space="0" w:color="auto"/>
        <w:bottom w:val="none" w:sz="0" w:space="0" w:color="auto"/>
        <w:right w:val="none" w:sz="0" w:space="0" w:color="auto"/>
      </w:divBdr>
    </w:div>
    <w:div w:id="1007320763">
      <w:bodyDiv w:val="1"/>
      <w:marLeft w:val="0"/>
      <w:marRight w:val="0"/>
      <w:marTop w:val="0"/>
      <w:marBottom w:val="0"/>
      <w:divBdr>
        <w:top w:val="none" w:sz="0" w:space="0" w:color="auto"/>
        <w:left w:val="none" w:sz="0" w:space="0" w:color="auto"/>
        <w:bottom w:val="none" w:sz="0" w:space="0" w:color="auto"/>
        <w:right w:val="none" w:sz="0" w:space="0" w:color="auto"/>
      </w:divBdr>
    </w:div>
    <w:div w:id="1021206948">
      <w:bodyDiv w:val="1"/>
      <w:marLeft w:val="0"/>
      <w:marRight w:val="0"/>
      <w:marTop w:val="0"/>
      <w:marBottom w:val="0"/>
      <w:divBdr>
        <w:top w:val="none" w:sz="0" w:space="0" w:color="auto"/>
        <w:left w:val="none" w:sz="0" w:space="0" w:color="auto"/>
        <w:bottom w:val="none" w:sz="0" w:space="0" w:color="auto"/>
        <w:right w:val="none" w:sz="0" w:space="0" w:color="auto"/>
      </w:divBdr>
    </w:div>
    <w:div w:id="1022978315">
      <w:bodyDiv w:val="1"/>
      <w:marLeft w:val="0"/>
      <w:marRight w:val="0"/>
      <w:marTop w:val="0"/>
      <w:marBottom w:val="0"/>
      <w:divBdr>
        <w:top w:val="none" w:sz="0" w:space="0" w:color="auto"/>
        <w:left w:val="none" w:sz="0" w:space="0" w:color="auto"/>
        <w:bottom w:val="none" w:sz="0" w:space="0" w:color="auto"/>
        <w:right w:val="none" w:sz="0" w:space="0" w:color="auto"/>
      </w:divBdr>
    </w:div>
    <w:div w:id="1046949498">
      <w:bodyDiv w:val="1"/>
      <w:marLeft w:val="0"/>
      <w:marRight w:val="0"/>
      <w:marTop w:val="0"/>
      <w:marBottom w:val="0"/>
      <w:divBdr>
        <w:top w:val="none" w:sz="0" w:space="0" w:color="auto"/>
        <w:left w:val="none" w:sz="0" w:space="0" w:color="auto"/>
        <w:bottom w:val="none" w:sz="0" w:space="0" w:color="auto"/>
        <w:right w:val="none" w:sz="0" w:space="0" w:color="auto"/>
      </w:divBdr>
    </w:div>
    <w:div w:id="1063331628">
      <w:bodyDiv w:val="1"/>
      <w:marLeft w:val="0"/>
      <w:marRight w:val="0"/>
      <w:marTop w:val="0"/>
      <w:marBottom w:val="0"/>
      <w:divBdr>
        <w:top w:val="none" w:sz="0" w:space="0" w:color="auto"/>
        <w:left w:val="none" w:sz="0" w:space="0" w:color="auto"/>
        <w:bottom w:val="none" w:sz="0" w:space="0" w:color="auto"/>
        <w:right w:val="none" w:sz="0" w:space="0" w:color="auto"/>
      </w:divBdr>
    </w:div>
    <w:div w:id="1066412268">
      <w:bodyDiv w:val="1"/>
      <w:marLeft w:val="0"/>
      <w:marRight w:val="0"/>
      <w:marTop w:val="0"/>
      <w:marBottom w:val="0"/>
      <w:divBdr>
        <w:top w:val="none" w:sz="0" w:space="0" w:color="auto"/>
        <w:left w:val="none" w:sz="0" w:space="0" w:color="auto"/>
        <w:bottom w:val="none" w:sz="0" w:space="0" w:color="auto"/>
        <w:right w:val="none" w:sz="0" w:space="0" w:color="auto"/>
      </w:divBdr>
    </w:div>
    <w:div w:id="1082147329">
      <w:bodyDiv w:val="1"/>
      <w:marLeft w:val="0"/>
      <w:marRight w:val="0"/>
      <w:marTop w:val="0"/>
      <w:marBottom w:val="0"/>
      <w:divBdr>
        <w:top w:val="none" w:sz="0" w:space="0" w:color="auto"/>
        <w:left w:val="none" w:sz="0" w:space="0" w:color="auto"/>
        <w:bottom w:val="none" w:sz="0" w:space="0" w:color="auto"/>
        <w:right w:val="none" w:sz="0" w:space="0" w:color="auto"/>
      </w:divBdr>
    </w:div>
    <w:div w:id="1113554631">
      <w:bodyDiv w:val="1"/>
      <w:marLeft w:val="0"/>
      <w:marRight w:val="0"/>
      <w:marTop w:val="0"/>
      <w:marBottom w:val="0"/>
      <w:divBdr>
        <w:top w:val="none" w:sz="0" w:space="0" w:color="auto"/>
        <w:left w:val="none" w:sz="0" w:space="0" w:color="auto"/>
        <w:bottom w:val="none" w:sz="0" w:space="0" w:color="auto"/>
        <w:right w:val="none" w:sz="0" w:space="0" w:color="auto"/>
      </w:divBdr>
    </w:div>
    <w:div w:id="1120028879">
      <w:bodyDiv w:val="1"/>
      <w:marLeft w:val="0"/>
      <w:marRight w:val="0"/>
      <w:marTop w:val="0"/>
      <w:marBottom w:val="0"/>
      <w:divBdr>
        <w:top w:val="none" w:sz="0" w:space="0" w:color="auto"/>
        <w:left w:val="none" w:sz="0" w:space="0" w:color="auto"/>
        <w:bottom w:val="none" w:sz="0" w:space="0" w:color="auto"/>
        <w:right w:val="none" w:sz="0" w:space="0" w:color="auto"/>
      </w:divBdr>
    </w:div>
    <w:div w:id="1122305238">
      <w:bodyDiv w:val="1"/>
      <w:marLeft w:val="0"/>
      <w:marRight w:val="0"/>
      <w:marTop w:val="0"/>
      <w:marBottom w:val="0"/>
      <w:divBdr>
        <w:top w:val="none" w:sz="0" w:space="0" w:color="auto"/>
        <w:left w:val="none" w:sz="0" w:space="0" w:color="auto"/>
        <w:bottom w:val="none" w:sz="0" w:space="0" w:color="auto"/>
        <w:right w:val="none" w:sz="0" w:space="0" w:color="auto"/>
      </w:divBdr>
    </w:div>
    <w:div w:id="1141996721">
      <w:bodyDiv w:val="1"/>
      <w:marLeft w:val="0"/>
      <w:marRight w:val="0"/>
      <w:marTop w:val="0"/>
      <w:marBottom w:val="0"/>
      <w:divBdr>
        <w:top w:val="none" w:sz="0" w:space="0" w:color="auto"/>
        <w:left w:val="none" w:sz="0" w:space="0" w:color="auto"/>
        <w:bottom w:val="none" w:sz="0" w:space="0" w:color="auto"/>
        <w:right w:val="none" w:sz="0" w:space="0" w:color="auto"/>
      </w:divBdr>
    </w:div>
    <w:div w:id="1143693515">
      <w:bodyDiv w:val="1"/>
      <w:marLeft w:val="0"/>
      <w:marRight w:val="0"/>
      <w:marTop w:val="0"/>
      <w:marBottom w:val="0"/>
      <w:divBdr>
        <w:top w:val="none" w:sz="0" w:space="0" w:color="auto"/>
        <w:left w:val="none" w:sz="0" w:space="0" w:color="auto"/>
        <w:bottom w:val="none" w:sz="0" w:space="0" w:color="auto"/>
        <w:right w:val="none" w:sz="0" w:space="0" w:color="auto"/>
      </w:divBdr>
    </w:div>
    <w:div w:id="1147404500">
      <w:bodyDiv w:val="1"/>
      <w:marLeft w:val="0"/>
      <w:marRight w:val="0"/>
      <w:marTop w:val="0"/>
      <w:marBottom w:val="0"/>
      <w:divBdr>
        <w:top w:val="none" w:sz="0" w:space="0" w:color="auto"/>
        <w:left w:val="none" w:sz="0" w:space="0" w:color="auto"/>
        <w:bottom w:val="none" w:sz="0" w:space="0" w:color="auto"/>
        <w:right w:val="none" w:sz="0" w:space="0" w:color="auto"/>
      </w:divBdr>
    </w:div>
    <w:div w:id="1179582814">
      <w:bodyDiv w:val="1"/>
      <w:marLeft w:val="0"/>
      <w:marRight w:val="0"/>
      <w:marTop w:val="0"/>
      <w:marBottom w:val="0"/>
      <w:divBdr>
        <w:top w:val="none" w:sz="0" w:space="0" w:color="auto"/>
        <w:left w:val="none" w:sz="0" w:space="0" w:color="auto"/>
        <w:bottom w:val="none" w:sz="0" w:space="0" w:color="auto"/>
        <w:right w:val="none" w:sz="0" w:space="0" w:color="auto"/>
      </w:divBdr>
    </w:div>
    <w:div w:id="1180583871">
      <w:bodyDiv w:val="1"/>
      <w:marLeft w:val="0"/>
      <w:marRight w:val="0"/>
      <w:marTop w:val="0"/>
      <w:marBottom w:val="0"/>
      <w:divBdr>
        <w:top w:val="none" w:sz="0" w:space="0" w:color="auto"/>
        <w:left w:val="none" w:sz="0" w:space="0" w:color="auto"/>
        <w:bottom w:val="none" w:sz="0" w:space="0" w:color="auto"/>
        <w:right w:val="none" w:sz="0" w:space="0" w:color="auto"/>
      </w:divBdr>
    </w:div>
    <w:div w:id="1181166898">
      <w:bodyDiv w:val="1"/>
      <w:marLeft w:val="0"/>
      <w:marRight w:val="0"/>
      <w:marTop w:val="0"/>
      <w:marBottom w:val="0"/>
      <w:divBdr>
        <w:top w:val="none" w:sz="0" w:space="0" w:color="auto"/>
        <w:left w:val="none" w:sz="0" w:space="0" w:color="auto"/>
        <w:bottom w:val="none" w:sz="0" w:space="0" w:color="auto"/>
        <w:right w:val="none" w:sz="0" w:space="0" w:color="auto"/>
      </w:divBdr>
    </w:div>
    <w:div w:id="1224831267">
      <w:bodyDiv w:val="1"/>
      <w:marLeft w:val="0"/>
      <w:marRight w:val="0"/>
      <w:marTop w:val="0"/>
      <w:marBottom w:val="0"/>
      <w:divBdr>
        <w:top w:val="none" w:sz="0" w:space="0" w:color="auto"/>
        <w:left w:val="none" w:sz="0" w:space="0" w:color="auto"/>
        <w:bottom w:val="none" w:sz="0" w:space="0" w:color="auto"/>
        <w:right w:val="none" w:sz="0" w:space="0" w:color="auto"/>
      </w:divBdr>
    </w:div>
    <w:div w:id="1234002692">
      <w:bodyDiv w:val="1"/>
      <w:marLeft w:val="0"/>
      <w:marRight w:val="0"/>
      <w:marTop w:val="0"/>
      <w:marBottom w:val="0"/>
      <w:divBdr>
        <w:top w:val="none" w:sz="0" w:space="0" w:color="auto"/>
        <w:left w:val="none" w:sz="0" w:space="0" w:color="auto"/>
        <w:bottom w:val="none" w:sz="0" w:space="0" w:color="auto"/>
        <w:right w:val="none" w:sz="0" w:space="0" w:color="auto"/>
      </w:divBdr>
    </w:div>
    <w:div w:id="1246263944">
      <w:bodyDiv w:val="1"/>
      <w:marLeft w:val="0"/>
      <w:marRight w:val="0"/>
      <w:marTop w:val="0"/>
      <w:marBottom w:val="0"/>
      <w:divBdr>
        <w:top w:val="none" w:sz="0" w:space="0" w:color="auto"/>
        <w:left w:val="none" w:sz="0" w:space="0" w:color="auto"/>
        <w:bottom w:val="none" w:sz="0" w:space="0" w:color="auto"/>
        <w:right w:val="none" w:sz="0" w:space="0" w:color="auto"/>
      </w:divBdr>
    </w:div>
    <w:div w:id="1248616296">
      <w:bodyDiv w:val="1"/>
      <w:marLeft w:val="0"/>
      <w:marRight w:val="0"/>
      <w:marTop w:val="0"/>
      <w:marBottom w:val="0"/>
      <w:divBdr>
        <w:top w:val="none" w:sz="0" w:space="0" w:color="auto"/>
        <w:left w:val="none" w:sz="0" w:space="0" w:color="auto"/>
        <w:bottom w:val="none" w:sz="0" w:space="0" w:color="auto"/>
        <w:right w:val="none" w:sz="0" w:space="0" w:color="auto"/>
      </w:divBdr>
      <w:divsChild>
        <w:div w:id="16470373">
          <w:marLeft w:val="0"/>
          <w:marRight w:val="0"/>
          <w:marTop w:val="0"/>
          <w:marBottom w:val="0"/>
          <w:divBdr>
            <w:top w:val="none" w:sz="0" w:space="0" w:color="auto"/>
            <w:left w:val="none" w:sz="0" w:space="0" w:color="auto"/>
            <w:bottom w:val="none" w:sz="0" w:space="0" w:color="auto"/>
            <w:right w:val="none" w:sz="0" w:space="0" w:color="auto"/>
          </w:divBdr>
        </w:div>
        <w:div w:id="922883239">
          <w:marLeft w:val="0"/>
          <w:marRight w:val="0"/>
          <w:marTop w:val="0"/>
          <w:marBottom w:val="0"/>
          <w:divBdr>
            <w:top w:val="none" w:sz="0" w:space="0" w:color="auto"/>
            <w:left w:val="none" w:sz="0" w:space="0" w:color="auto"/>
            <w:bottom w:val="none" w:sz="0" w:space="0" w:color="auto"/>
            <w:right w:val="none" w:sz="0" w:space="0" w:color="auto"/>
          </w:divBdr>
        </w:div>
      </w:divsChild>
    </w:div>
    <w:div w:id="1302492042">
      <w:bodyDiv w:val="1"/>
      <w:marLeft w:val="0"/>
      <w:marRight w:val="0"/>
      <w:marTop w:val="0"/>
      <w:marBottom w:val="0"/>
      <w:divBdr>
        <w:top w:val="none" w:sz="0" w:space="0" w:color="auto"/>
        <w:left w:val="none" w:sz="0" w:space="0" w:color="auto"/>
        <w:bottom w:val="none" w:sz="0" w:space="0" w:color="auto"/>
        <w:right w:val="none" w:sz="0" w:space="0" w:color="auto"/>
      </w:divBdr>
    </w:div>
    <w:div w:id="1322394215">
      <w:bodyDiv w:val="1"/>
      <w:marLeft w:val="0"/>
      <w:marRight w:val="0"/>
      <w:marTop w:val="0"/>
      <w:marBottom w:val="0"/>
      <w:divBdr>
        <w:top w:val="none" w:sz="0" w:space="0" w:color="auto"/>
        <w:left w:val="none" w:sz="0" w:space="0" w:color="auto"/>
        <w:bottom w:val="none" w:sz="0" w:space="0" w:color="auto"/>
        <w:right w:val="none" w:sz="0" w:space="0" w:color="auto"/>
      </w:divBdr>
    </w:div>
    <w:div w:id="1357925725">
      <w:bodyDiv w:val="1"/>
      <w:marLeft w:val="0"/>
      <w:marRight w:val="0"/>
      <w:marTop w:val="0"/>
      <w:marBottom w:val="0"/>
      <w:divBdr>
        <w:top w:val="none" w:sz="0" w:space="0" w:color="auto"/>
        <w:left w:val="none" w:sz="0" w:space="0" w:color="auto"/>
        <w:bottom w:val="none" w:sz="0" w:space="0" w:color="auto"/>
        <w:right w:val="none" w:sz="0" w:space="0" w:color="auto"/>
      </w:divBdr>
    </w:div>
    <w:div w:id="1518889302">
      <w:bodyDiv w:val="1"/>
      <w:marLeft w:val="0"/>
      <w:marRight w:val="0"/>
      <w:marTop w:val="0"/>
      <w:marBottom w:val="0"/>
      <w:divBdr>
        <w:top w:val="none" w:sz="0" w:space="0" w:color="auto"/>
        <w:left w:val="none" w:sz="0" w:space="0" w:color="auto"/>
        <w:bottom w:val="none" w:sz="0" w:space="0" w:color="auto"/>
        <w:right w:val="none" w:sz="0" w:space="0" w:color="auto"/>
      </w:divBdr>
    </w:div>
    <w:div w:id="1529487746">
      <w:bodyDiv w:val="1"/>
      <w:marLeft w:val="0"/>
      <w:marRight w:val="0"/>
      <w:marTop w:val="0"/>
      <w:marBottom w:val="0"/>
      <w:divBdr>
        <w:top w:val="none" w:sz="0" w:space="0" w:color="auto"/>
        <w:left w:val="none" w:sz="0" w:space="0" w:color="auto"/>
        <w:bottom w:val="none" w:sz="0" w:space="0" w:color="auto"/>
        <w:right w:val="none" w:sz="0" w:space="0" w:color="auto"/>
      </w:divBdr>
    </w:div>
    <w:div w:id="1556501255">
      <w:bodyDiv w:val="1"/>
      <w:marLeft w:val="0"/>
      <w:marRight w:val="0"/>
      <w:marTop w:val="0"/>
      <w:marBottom w:val="0"/>
      <w:divBdr>
        <w:top w:val="none" w:sz="0" w:space="0" w:color="auto"/>
        <w:left w:val="none" w:sz="0" w:space="0" w:color="auto"/>
        <w:bottom w:val="none" w:sz="0" w:space="0" w:color="auto"/>
        <w:right w:val="none" w:sz="0" w:space="0" w:color="auto"/>
      </w:divBdr>
    </w:div>
    <w:div w:id="1561207927">
      <w:bodyDiv w:val="1"/>
      <w:marLeft w:val="0"/>
      <w:marRight w:val="0"/>
      <w:marTop w:val="0"/>
      <w:marBottom w:val="0"/>
      <w:divBdr>
        <w:top w:val="none" w:sz="0" w:space="0" w:color="auto"/>
        <w:left w:val="none" w:sz="0" w:space="0" w:color="auto"/>
        <w:bottom w:val="none" w:sz="0" w:space="0" w:color="auto"/>
        <w:right w:val="none" w:sz="0" w:space="0" w:color="auto"/>
      </w:divBdr>
    </w:div>
    <w:div w:id="1567296594">
      <w:bodyDiv w:val="1"/>
      <w:marLeft w:val="0"/>
      <w:marRight w:val="0"/>
      <w:marTop w:val="0"/>
      <w:marBottom w:val="0"/>
      <w:divBdr>
        <w:top w:val="none" w:sz="0" w:space="0" w:color="auto"/>
        <w:left w:val="none" w:sz="0" w:space="0" w:color="auto"/>
        <w:bottom w:val="none" w:sz="0" w:space="0" w:color="auto"/>
        <w:right w:val="none" w:sz="0" w:space="0" w:color="auto"/>
      </w:divBdr>
    </w:div>
    <w:div w:id="1569151748">
      <w:bodyDiv w:val="1"/>
      <w:marLeft w:val="0"/>
      <w:marRight w:val="0"/>
      <w:marTop w:val="0"/>
      <w:marBottom w:val="0"/>
      <w:divBdr>
        <w:top w:val="none" w:sz="0" w:space="0" w:color="auto"/>
        <w:left w:val="none" w:sz="0" w:space="0" w:color="auto"/>
        <w:bottom w:val="none" w:sz="0" w:space="0" w:color="auto"/>
        <w:right w:val="none" w:sz="0" w:space="0" w:color="auto"/>
      </w:divBdr>
    </w:div>
    <w:div w:id="1588341402">
      <w:bodyDiv w:val="1"/>
      <w:marLeft w:val="0"/>
      <w:marRight w:val="0"/>
      <w:marTop w:val="0"/>
      <w:marBottom w:val="0"/>
      <w:divBdr>
        <w:top w:val="none" w:sz="0" w:space="0" w:color="auto"/>
        <w:left w:val="none" w:sz="0" w:space="0" w:color="auto"/>
        <w:bottom w:val="none" w:sz="0" w:space="0" w:color="auto"/>
        <w:right w:val="none" w:sz="0" w:space="0" w:color="auto"/>
      </w:divBdr>
    </w:div>
    <w:div w:id="1605727078">
      <w:bodyDiv w:val="1"/>
      <w:marLeft w:val="0"/>
      <w:marRight w:val="0"/>
      <w:marTop w:val="0"/>
      <w:marBottom w:val="0"/>
      <w:divBdr>
        <w:top w:val="none" w:sz="0" w:space="0" w:color="auto"/>
        <w:left w:val="none" w:sz="0" w:space="0" w:color="auto"/>
        <w:bottom w:val="none" w:sz="0" w:space="0" w:color="auto"/>
        <w:right w:val="none" w:sz="0" w:space="0" w:color="auto"/>
      </w:divBdr>
    </w:div>
    <w:div w:id="1618876612">
      <w:bodyDiv w:val="1"/>
      <w:marLeft w:val="0"/>
      <w:marRight w:val="0"/>
      <w:marTop w:val="0"/>
      <w:marBottom w:val="0"/>
      <w:divBdr>
        <w:top w:val="none" w:sz="0" w:space="0" w:color="auto"/>
        <w:left w:val="none" w:sz="0" w:space="0" w:color="auto"/>
        <w:bottom w:val="none" w:sz="0" w:space="0" w:color="auto"/>
        <w:right w:val="none" w:sz="0" w:space="0" w:color="auto"/>
      </w:divBdr>
    </w:div>
    <w:div w:id="1655065929">
      <w:bodyDiv w:val="1"/>
      <w:marLeft w:val="0"/>
      <w:marRight w:val="0"/>
      <w:marTop w:val="0"/>
      <w:marBottom w:val="0"/>
      <w:divBdr>
        <w:top w:val="none" w:sz="0" w:space="0" w:color="auto"/>
        <w:left w:val="none" w:sz="0" w:space="0" w:color="auto"/>
        <w:bottom w:val="none" w:sz="0" w:space="0" w:color="auto"/>
        <w:right w:val="none" w:sz="0" w:space="0" w:color="auto"/>
      </w:divBdr>
    </w:div>
    <w:div w:id="1661693281">
      <w:bodyDiv w:val="1"/>
      <w:marLeft w:val="0"/>
      <w:marRight w:val="0"/>
      <w:marTop w:val="0"/>
      <w:marBottom w:val="0"/>
      <w:divBdr>
        <w:top w:val="none" w:sz="0" w:space="0" w:color="auto"/>
        <w:left w:val="none" w:sz="0" w:space="0" w:color="auto"/>
        <w:bottom w:val="none" w:sz="0" w:space="0" w:color="auto"/>
        <w:right w:val="none" w:sz="0" w:space="0" w:color="auto"/>
      </w:divBdr>
    </w:div>
    <w:div w:id="1668046687">
      <w:bodyDiv w:val="1"/>
      <w:marLeft w:val="0"/>
      <w:marRight w:val="0"/>
      <w:marTop w:val="0"/>
      <w:marBottom w:val="0"/>
      <w:divBdr>
        <w:top w:val="none" w:sz="0" w:space="0" w:color="auto"/>
        <w:left w:val="none" w:sz="0" w:space="0" w:color="auto"/>
        <w:bottom w:val="none" w:sz="0" w:space="0" w:color="auto"/>
        <w:right w:val="none" w:sz="0" w:space="0" w:color="auto"/>
      </w:divBdr>
    </w:div>
    <w:div w:id="1668746814">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83899703">
      <w:bodyDiv w:val="1"/>
      <w:marLeft w:val="0"/>
      <w:marRight w:val="0"/>
      <w:marTop w:val="0"/>
      <w:marBottom w:val="0"/>
      <w:divBdr>
        <w:top w:val="none" w:sz="0" w:space="0" w:color="auto"/>
        <w:left w:val="none" w:sz="0" w:space="0" w:color="auto"/>
        <w:bottom w:val="none" w:sz="0" w:space="0" w:color="auto"/>
        <w:right w:val="none" w:sz="0" w:space="0" w:color="auto"/>
      </w:divBdr>
    </w:div>
    <w:div w:id="1687098609">
      <w:bodyDiv w:val="1"/>
      <w:marLeft w:val="0"/>
      <w:marRight w:val="0"/>
      <w:marTop w:val="0"/>
      <w:marBottom w:val="0"/>
      <w:divBdr>
        <w:top w:val="none" w:sz="0" w:space="0" w:color="auto"/>
        <w:left w:val="none" w:sz="0" w:space="0" w:color="auto"/>
        <w:bottom w:val="none" w:sz="0" w:space="0" w:color="auto"/>
        <w:right w:val="none" w:sz="0" w:space="0" w:color="auto"/>
      </w:divBdr>
    </w:div>
    <w:div w:id="1719353615">
      <w:bodyDiv w:val="1"/>
      <w:marLeft w:val="0"/>
      <w:marRight w:val="0"/>
      <w:marTop w:val="0"/>
      <w:marBottom w:val="0"/>
      <w:divBdr>
        <w:top w:val="none" w:sz="0" w:space="0" w:color="auto"/>
        <w:left w:val="none" w:sz="0" w:space="0" w:color="auto"/>
        <w:bottom w:val="none" w:sz="0" w:space="0" w:color="auto"/>
        <w:right w:val="none" w:sz="0" w:space="0" w:color="auto"/>
      </w:divBdr>
    </w:div>
    <w:div w:id="1721399686">
      <w:bodyDiv w:val="1"/>
      <w:marLeft w:val="0"/>
      <w:marRight w:val="0"/>
      <w:marTop w:val="0"/>
      <w:marBottom w:val="0"/>
      <w:divBdr>
        <w:top w:val="none" w:sz="0" w:space="0" w:color="auto"/>
        <w:left w:val="none" w:sz="0" w:space="0" w:color="auto"/>
        <w:bottom w:val="none" w:sz="0" w:space="0" w:color="auto"/>
        <w:right w:val="none" w:sz="0" w:space="0" w:color="auto"/>
      </w:divBdr>
    </w:div>
    <w:div w:id="1727099798">
      <w:bodyDiv w:val="1"/>
      <w:marLeft w:val="0"/>
      <w:marRight w:val="0"/>
      <w:marTop w:val="0"/>
      <w:marBottom w:val="0"/>
      <w:divBdr>
        <w:top w:val="none" w:sz="0" w:space="0" w:color="auto"/>
        <w:left w:val="none" w:sz="0" w:space="0" w:color="auto"/>
        <w:bottom w:val="none" w:sz="0" w:space="0" w:color="auto"/>
        <w:right w:val="none" w:sz="0" w:space="0" w:color="auto"/>
      </w:divBdr>
    </w:div>
    <w:div w:id="1760246954">
      <w:bodyDiv w:val="1"/>
      <w:marLeft w:val="0"/>
      <w:marRight w:val="0"/>
      <w:marTop w:val="0"/>
      <w:marBottom w:val="0"/>
      <w:divBdr>
        <w:top w:val="none" w:sz="0" w:space="0" w:color="auto"/>
        <w:left w:val="none" w:sz="0" w:space="0" w:color="auto"/>
        <w:bottom w:val="none" w:sz="0" w:space="0" w:color="auto"/>
        <w:right w:val="none" w:sz="0" w:space="0" w:color="auto"/>
      </w:divBdr>
    </w:div>
    <w:div w:id="1765960153">
      <w:bodyDiv w:val="1"/>
      <w:marLeft w:val="0"/>
      <w:marRight w:val="0"/>
      <w:marTop w:val="0"/>
      <w:marBottom w:val="0"/>
      <w:divBdr>
        <w:top w:val="none" w:sz="0" w:space="0" w:color="auto"/>
        <w:left w:val="none" w:sz="0" w:space="0" w:color="auto"/>
        <w:bottom w:val="none" w:sz="0" w:space="0" w:color="auto"/>
        <w:right w:val="none" w:sz="0" w:space="0" w:color="auto"/>
      </w:divBdr>
    </w:div>
    <w:div w:id="1788893726">
      <w:bodyDiv w:val="1"/>
      <w:marLeft w:val="0"/>
      <w:marRight w:val="0"/>
      <w:marTop w:val="0"/>
      <w:marBottom w:val="0"/>
      <w:divBdr>
        <w:top w:val="none" w:sz="0" w:space="0" w:color="auto"/>
        <w:left w:val="none" w:sz="0" w:space="0" w:color="auto"/>
        <w:bottom w:val="none" w:sz="0" w:space="0" w:color="auto"/>
        <w:right w:val="none" w:sz="0" w:space="0" w:color="auto"/>
      </w:divBdr>
    </w:div>
    <w:div w:id="1793160828">
      <w:bodyDiv w:val="1"/>
      <w:marLeft w:val="0"/>
      <w:marRight w:val="0"/>
      <w:marTop w:val="0"/>
      <w:marBottom w:val="0"/>
      <w:divBdr>
        <w:top w:val="none" w:sz="0" w:space="0" w:color="auto"/>
        <w:left w:val="none" w:sz="0" w:space="0" w:color="auto"/>
        <w:bottom w:val="none" w:sz="0" w:space="0" w:color="auto"/>
        <w:right w:val="none" w:sz="0" w:space="0" w:color="auto"/>
      </w:divBdr>
    </w:div>
    <w:div w:id="1799448729">
      <w:bodyDiv w:val="1"/>
      <w:marLeft w:val="0"/>
      <w:marRight w:val="0"/>
      <w:marTop w:val="0"/>
      <w:marBottom w:val="0"/>
      <w:divBdr>
        <w:top w:val="none" w:sz="0" w:space="0" w:color="auto"/>
        <w:left w:val="none" w:sz="0" w:space="0" w:color="auto"/>
        <w:bottom w:val="none" w:sz="0" w:space="0" w:color="auto"/>
        <w:right w:val="none" w:sz="0" w:space="0" w:color="auto"/>
      </w:divBdr>
    </w:div>
    <w:div w:id="1816026753">
      <w:bodyDiv w:val="1"/>
      <w:marLeft w:val="0"/>
      <w:marRight w:val="0"/>
      <w:marTop w:val="0"/>
      <w:marBottom w:val="0"/>
      <w:divBdr>
        <w:top w:val="none" w:sz="0" w:space="0" w:color="auto"/>
        <w:left w:val="none" w:sz="0" w:space="0" w:color="auto"/>
        <w:bottom w:val="none" w:sz="0" w:space="0" w:color="auto"/>
        <w:right w:val="none" w:sz="0" w:space="0" w:color="auto"/>
      </w:divBdr>
    </w:div>
    <w:div w:id="1816994301">
      <w:bodyDiv w:val="1"/>
      <w:marLeft w:val="0"/>
      <w:marRight w:val="0"/>
      <w:marTop w:val="0"/>
      <w:marBottom w:val="0"/>
      <w:divBdr>
        <w:top w:val="none" w:sz="0" w:space="0" w:color="auto"/>
        <w:left w:val="none" w:sz="0" w:space="0" w:color="auto"/>
        <w:bottom w:val="none" w:sz="0" w:space="0" w:color="auto"/>
        <w:right w:val="none" w:sz="0" w:space="0" w:color="auto"/>
      </w:divBdr>
    </w:div>
    <w:div w:id="1862429101">
      <w:bodyDiv w:val="1"/>
      <w:marLeft w:val="0"/>
      <w:marRight w:val="0"/>
      <w:marTop w:val="0"/>
      <w:marBottom w:val="0"/>
      <w:divBdr>
        <w:top w:val="none" w:sz="0" w:space="0" w:color="auto"/>
        <w:left w:val="none" w:sz="0" w:space="0" w:color="auto"/>
        <w:bottom w:val="none" w:sz="0" w:space="0" w:color="auto"/>
        <w:right w:val="none" w:sz="0" w:space="0" w:color="auto"/>
      </w:divBdr>
    </w:div>
    <w:div w:id="1897086305">
      <w:bodyDiv w:val="1"/>
      <w:marLeft w:val="0"/>
      <w:marRight w:val="0"/>
      <w:marTop w:val="0"/>
      <w:marBottom w:val="0"/>
      <w:divBdr>
        <w:top w:val="none" w:sz="0" w:space="0" w:color="auto"/>
        <w:left w:val="none" w:sz="0" w:space="0" w:color="auto"/>
        <w:bottom w:val="none" w:sz="0" w:space="0" w:color="auto"/>
        <w:right w:val="none" w:sz="0" w:space="0" w:color="auto"/>
      </w:divBdr>
    </w:div>
    <w:div w:id="1934313724">
      <w:bodyDiv w:val="1"/>
      <w:marLeft w:val="0"/>
      <w:marRight w:val="0"/>
      <w:marTop w:val="0"/>
      <w:marBottom w:val="0"/>
      <w:divBdr>
        <w:top w:val="none" w:sz="0" w:space="0" w:color="auto"/>
        <w:left w:val="none" w:sz="0" w:space="0" w:color="auto"/>
        <w:bottom w:val="none" w:sz="0" w:space="0" w:color="auto"/>
        <w:right w:val="none" w:sz="0" w:space="0" w:color="auto"/>
      </w:divBdr>
    </w:div>
    <w:div w:id="1968856983">
      <w:bodyDiv w:val="1"/>
      <w:marLeft w:val="0"/>
      <w:marRight w:val="0"/>
      <w:marTop w:val="0"/>
      <w:marBottom w:val="0"/>
      <w:divBdr>
        <w:top w:val="none" w:sz="0" w:space="0" w:color="auto"/>
        <w:left w:val="none" w:sz="0" w:space="0" w:color="auto"/>
        <w:bottom w:val="none" w:sz="0" w:space="0" w:color="auto"/>
        <w:right w:val="none" w:sz="0" w:space="0" w:color="auto"/>
      </w:divBdr>
    </w:div>
    <w:div w:id="1992129323">
      <w:bodyDiv w:val="1"/>
      <w:marLeft w:val="0"/>
      <w:marRight w:val="0"/>
      <w:marTop w:val="0"/>
      <w:marBottom w:val="0"/>
      <w:divBdr>
        <w:top w:val="none" w:sz="0" w:space="0" w:color="auto"/>
        <w:left w:val="none" w:sz="0" w:space="0" w:color="auto"/>
        <w:bottom w:val="none" w:sz="0" w:space="0" w:color="auto"/>
        <w:right w:val="none" w:sz="0" w:space="0" w:color="auto"/>
      </w:divBdr>
    </w:div>
    <w:div w:id="2016179249">
      <w:bodyDiv w:val="1"/>
      <w:marLeft w:val="0"/>
      <w:marRight w:val="0"/>
      <w:marTop w:val="0"/>
      <w:marBottom w:val="0"/>
      <w:divBdr>
        <w:top w:val="none" w:sz="0" w:space="0" w:color="auto"/>
        <w:left w:val="none" w:sz="0" w:space="0" w:color="auto"/>
        <w:bottom w:val="none" w:sz="0" w:space="0" w:color="auto"/>
        <w:right w:val="none" w:sz="0" w:space="0" w:color="auto"/>
      </w:divBdr>
    </w:div>
    <w:div w:id="2018388989">
      <w:bodyDiv w:val="1"/>
      <w:marLeft w:val="0"/>
      <w:marRight w:val="0"/>
      <w:marTop w:val="0"/>
      <w:marBottom w:val="0"/>
      <w:divBdr>
        <w:top w:val="none" w:sz="0" w:space="0" w:color="auto"/>
        <w:left w:val="none" w:sz="0" w:space="0" w:color="auto"/>
        <w:bottom w:val="none" w:sz="0" w:space="0" w:color="auto"/>
        <w:right w:val="none" w:sz="0" w:space="0" w:color="auto"/>
      </w:divBdr>
    </w:div>
    <w:div w:id="2025396362">
      <w:bodyDiv w:val="1"/>
      <w:marLeft w:val="0"/>
      <w:marRight w:val="0"/>
      <w:marTop w:val="0"/>
      <w:marBottom w:val="0"/>
      <w:divBdr>
        <w:top w:val="none" w:sz="0" w:space="0" w:color="auto"/>
        <w:left w:val="none" w:sz="0" w:space="0" w:color="auto"/>
        <w:bottom w:val="none" w:sz="0" w:space="0" w:color="auto"/>
        <w:right w:val="none" w:sz="0" w:space="0" w:color="auto"/>
      </w:divBdr>
    </w:div>
    <w:div w:id="2031376605">
      <w:bodyDiv w:val="1"/>
      <w:marLeft w:val="0"/>
      <w:marRight w:val="0"/>
      <w:marTop w:val="0"/>
      <w:marBottom w:val="0"/>
      <w:divBdr>
        <w:top w:val="none" w:sz="0" w:space="0" w:color="auto"/>
        <w:left w:val="none" w:sz="0" w:space="0" w:color="auto"/>
        <w:bottom w:val="none" w:sz="0" w:space="0" w:color="auto"/>
        <w:right w:val="none" w:sz="0" w:space="0" w:color="auto"/>
      </w:divBdr>
    </w:div>
    <w:div w:id="2042898527">
      <w:bodyDiv w:val="1"/>
      <w:marLeft w:val="0"/>
      <w:marRight w:val="0"/>
      <w:marTop w:val="0"/>
      <w:marBottom w:val="0"/>
      <w:divBdr>
        <w:top w:val="none" w:sz="0" w:space="0" w:color="auto"/>
        <w:left w:val="none" w:sz="0" w:space="0" w:color="auto"/>
        <w:bottom w:val="none" w:sz="0" w:space="0" w:color="auto"/>
        <w:right w:val="none" w:sz="0" w:space="0" w:color="auto"/>
      </w:divBdr>
    </w:div>
    <w:div w:id="2044671362">
      <w:bodyDiv w:val="1"/>
      <w:marLeft w:val="0"/>
      <w:marRight w:val="0"/>
      <w:marTop w:val="0"/>
      <w:marBottom w:val="0"/>
      <w:divBdr>
        <w:top w:val="none" w:sz="0" w:space="0" w:color="auto"/>
        <w:left w:val="none" w:sz="0" w:space="0" w:color="auto"/>
        <w:bottom w:val="none" w:sz="0" w:space="0" w:color="auto"/>
        <w:right w:val="none" w:sz="0" w:space="0" w:color="auto"/>
      </w:divBdr>
    </w:div>
    <w:div w:id="2048336055">
      <w:bodyDiv w:val="1"/>
      <w:marLeft w:val="0"/>
      <w:marRight w:val="0"/>
      <w:marTop w:val="0"/>
      <w:marBottom w:val="0"/>
      <w:divBdr>
        <w:top w:val="none" w:sz="0" w:space="0" w:color="auto"/>
        <w:left w:val="none" w:sz="0" w:space="0" w:color="auto"/>
        <w:bottom w:val="none" w:sz="0" w:space="0" w:color="auto"/>
        <w:right w:val="none" w:sz="0" w:space="0" w:color="auto"/>
      </w:divBdr>
    </w:div>
    <w:div w:id="2081901191">
      <w:bodyDiv w:val="1"/>
      <w:marLeft w:val="0"/>
      <w:marRight w:val="0"/>
      <w:marTop w:val="0"/>
      <w:marBottom w:val="0"/>
      <w:divBdr>
        <w:top w:val="none" w:sz="0" w:space="0" w:color="auto"/>
        <w:left w:val="none" w:sz="0" w:space="0" w:color="auto"/>
        <w:bottom w:val="none" w:sz="0" w:space="0" w:color="auto"/>
        <w:right w:val="none" w:sz="0" w:space="0" w:color="auto"/>
      </w:divBdr>
    </w:div>
    <w:div w:id="2083286706">
      <w:bodyDiv w:val="1"/>
      <w:marLeft w:val="0"/>
      <w:marRight w:val="0"/>
      <w:marTop w:val="0"/>
      <w:marBottom w:val="0"/>
      <w:divBdr>
        <w:top w:val="none" w:sz="0" w:space="0" w:color="auto"/>
        <w:left w:val="none" w:sz="0" w:space="0" w:color="auto"/>
        <w:bottom w:val="none" w:sz="0" w:space="0" w:color="auto"/>
        <w:right w:val="none" w:sz="0" w:space="0" w:color="auto"/>
      </w:divBdr>
    </w:div>
    <w:div w:id="2086099558">
      <w:bodyDiv w:val="1"/>
      <w:marLeft w:val="0"/>
      <w:marRight w:val="0"/>
      <w:marTop w:val="0"/>
      <w:marBottom w:val="0"/>
      <w:divBdr>
        <w:top w:val="none" w:sz="0" w:space="0" w:color="auto"/>
        <w:left w:val="none" w:sz="0" w:space="0" w:color="auto"/>
        <w:bottom w:val="none" w:sz="0" w:space="0" w:color="auto"/>
        <w:right w:val="none" w:sz="0" w:space="0" w:color="auto"/>
      </w:divBdr>
    </w:div>
    <w:div w:id="2103869248">
      <w:bodyDiv w:val="1"/>
      <w:marLeft w:val="0"/>
      <w:marRight w:val="0"/>
      <w:marTop w:val="0"/>
      <w:marBottom w:val="0"/>
      <w:divBdr>
        <w:top w:val="none" w:sz="0" w:space="0" w:color="auto"/>
        <w:left w:val="none" w:sz="0" w:space="0" w:color="auto"/>
        <w:bottom w:val="none" w:sz="0" w:space="0" w:color="auto"/>
        <w:right w:val="none" w:sz="0" w:space="0" w:color="auto"/>
      </w:divBdr>
    </w:div>
    <w:div w:id="2120832208">
      <w:bodyDiv w:val="1"/>
      <w:marLeft w:val="0"/>
      <w:marRight w:val="0"/>
      <w:marTop w:val="0"/>
      <w:marBottom w:val="0"/>
      <w:divBdr>
        <w:top w:val="none" w:sz="0" w:space="0" w:color="auto"/>
        <w:left w:val="none" w:sz="0" w:space="0" w:color="auto"/>
        <w:bottom w:val="none" w:sz="0" w:space="0" w:color="auto"/>
        <w:right w:val="none" w:sz="0" w:space="0" w:color="auto"/>
      </w:divBdr>
    </w:div>
    <w:div w:id="2122214483">
      <w:bodyDiv w:val="1"/>
      <w:marLeft w:val="0"/>
      <w:marRight w:val="0"/>
      <w:marTop w:val="0"/>
      <w:marBottom w:val="0"/>
      <w:divBdr>
        <w:top w:val="none" w:sz="0" w:space="0" w:color="auto"/>
        <w:left w:val="none" w:sz="0" w:space="0" w:color="auto"/>
        <w:bottom w:val="none" w:sz="0" w:space="0" w:color="auto"/>
        <w:right w:val="none" w:sz="0" w:space="0" w:color="auto"/>
      </w:divBdr>
    </w:div>
    <w:div w:id="2133209355">
      <w:bodyDiv w:val="1"/>
      <w:marLeft w:val="0"/>
      <w:marRight w:val="0"/>
      <w:marTop w:val="0"/>
      <w:marBottom w:val="0"/>
      <w:divBdr>
        <w:top w:val="none" w:sz="0" w:space="0" w:color="auto"/>
        <w:left w:val="none" w:sz="0" w:space="0" w:color="auto"/>
        <w:bottom w:val="none" w:sz="0" w:space="0" w:color="auto"/>
        <w:right w:val="none" w:sz="0" w:space="0" w:color="auto"/>
      </w:divBdr>
    </w:div>
    <w:div w:id="214435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fjoquicingo.netlify.app/transparenci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8DBF-DDC0-4BFA-BD02-A95A09DF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4502</Words>
  <Characters>24765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infoem-393</cp:lastModifiedBy>
  <cp:revision>3</cp:revision>
  <cp:lastPrinted>2025-11-24T15:12:00Z</cp:lastPrinted>
  <dcterms:created xsi:type="dcterms:W3CDTF">2026-02-27T04:52:00Z</dcterms:created>
  <dcterms:modified xsi:type="dcterms:W3CDTF">2026-04-09T00:08:00Z</dcterms:modified>
</cp:coreProperties>
</file>