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09C" w:rsidRPr="0063453C" w:rsidRDefault="00C1209C" w:rsidP="00C1209C">
      <w:pPr>
        <w:shd w:val="clear" w:color="auto" w:fill="FFFFFF"/>
        <w:spacing w:after="0" w:line="360" w:lineRule="auto"/>
        <w:jc w:val="both"/>
        <w:rPr>
          <w:rFonts w:ascii="Palatino Linotype" w:eastAsia="Palatino Linotype" w:hAnsi="Palatino Linotype" w:cs="Palatino Linotype"/>
          <w:color w:val="000000"/>
          <w:sz w:val="24"/>
          <w:szCs w:val="24"/>
        </w:rPr>
      </w:pPr>
      <w:r w:rsidRPr="0063453C">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Metepec, Estado de México, veinti</w:t>
      </w:r>
      <w:r w:rsidR="000E3518" w:rsidRPr="0063453C">
        <w:rPr>
          <w:rFonts w:ascii="Palatino Linotype" w:eastAsia="Palatino Linotype" w:hAnsi="Palatino Linotype" w:cs="Palatino Linotype"/>
          <w:color w:val="000000"/>
          <w:sz w:val="24"/>
          <w:szCs w:val="24"/>
        </w:rPr>
        <w:t>ocho</w:t>
      </w:r>
      <w:r w:rsidRPr="0063453C">
        <w:rPr>
          <w:rFonts w:ascii="Palatino Linotype" w:eastAsia="Palatino Linotype" w:hAnsi="Palatino Linotype" w:cs="Palatino Linotype"/>
          <w:color w:val="000000"/>
          <w:sz w:val="24"/>
          <w:szCs w:val="24"/>
        </w:rPr>
        <w:t xml:space="preserve"> de abril de dos mil veintiséis.</w:t>
      </w:r>
    </w:p>
    <w:p w:rsidR="00C1209C" w:rsidRPr="0063453C" w:rsidRDefault="00C1209C" w:rsidP="00C1209C">
      <w:pPr>
        <w:shd w:val="clear" w:color="auto" w:fill="FFFFFF"/>
        <w:spacing w:after="0" w:line="360" w:lineRule="auto"/>
        <w:jc w:val="both"/>
        <w:rPr>
          <w:rFonts w:ascii="Palatino Linotype" w:eastAsia="Palatino Linotype" w:hAnsi="Palatino Linotype" w:cs="Palatino Linotype"/>
          <w:color w:val="000000"/>
          <w:sz w:val="24"/>
          <w:szCs w:val="24"/>
        </w:rPr>
      </w:pPr>
    </w:p>
    <w:p w:rsidR="00C1209C" w:rsidRPr="0063453C" w:rsidRDefault="00C1209C" w:rsidP="00C1209C">
      <w:pPr>
        <w:tabs>
          <w:tab w:val="left" w:pos="1701"/>
        </w:tabs>
        <w:spacing w:after="0" w:line="360" w:lineRule="auto"/>
        <w:jc w:val="both"/>
        <w:rPr>
          <w:rFonts w:ascii="Palatino Linotype" w:eastAsia="Palatino Linotype" w:hAnsi="Palatino Linotype" w:cs="Palatino Linotype"/>
          <w:b/>
          <w:sz w:val="24"/>
          <w:szCs w:val="24"/>
        </w:rPr>
      </w:pPr>
      <w:r w:rsidRPr="0063453C">
        <w:rPr>
          <w:rFonts w:ascii="Palatino Linotype" w:eastAsia="Palatino Linotype" w:hAnsi="Palatino Linotype" w:cs="Palatino Linotype"/>
          <w:b/>
          <w:sz w:val="24"/>
          <w:szCs w:val="24"/>
        </w:rPr>
        <w:t>VISTO</w:t>
      </w:r>
      <w:r w:rsidRPr="0063453C">
        <w:rPr>
          <w:rFonts w:ascii="Palatino Linotype" w:eastAsia="Palatino Linotype" w:hAnsi="Palatino Linotype" w:cs="Palatino Linotype"/>
          <w:sz w:val="24"/>
          <w:szCs w:val="24"/>
        </w:rPr>
        <w:t xml:space="preserve"> el expediente electrónico de los recursos de revisión con número </w:t>
      </w:r>
      <w:bookmarkStart w:id="0" w:name="_GoBack"/>
      <w:r w:rsidRPr="0063453C">
        <w:rPr>
          <w:rFonts w:ascii="Palatino Linotype" w:eastAsia="Palatino Linotype" w:hAnsi="Palatino Linotype" w:cs="Palatino Linotype"/>
          <w:b/>
          <w:sz w:val="24"/>
          <w:szCs w:val="24"/>
        </w:rPr>
        <w:t xml:space="preserve">02945/INFOEM/IP/RR/2026 </w:t>
      </w:r>
      <w:bookmarkEnd w:id="0"/>
      <w:r w:rsidRPr="0063453C">
        <w:rPr>
          <w:rFonts w:ascii="Palatino Linotype" w:eastAsia="Palatino Linotype" w:hAnsi="Palatino Linotype" w:cs="Palatino Linotype"/>
          <w:color w:val="000000"/>
          <w:sz w:val="24"/>
          <w:szCs w:val="24"/>
        </w:rPr>
        <w:t xml:space="preserve">interpuesto </w:t>
      </w:r>
      <w:r w:rsidR="007805AF" w:rsidRPr="0063453C">
        <w:rPr>
          <w:rFonts w:ascii="Palatino Linotype" w:eastAsia="Palatino Linotype" w:hAnsi="Palatino Linotype" w:cs="Palatino Linotype"/>
          <w:color w:val="000000"/>
          <w:sz w:val="24"/>
          <w:szCs w:val="24"/>
        </w:rPr>
        <w:t xml:space="preserve">por </w:t>
      </w:r>
      <w:r w:rsidR="001009CF">
        <w:rPr>
          <w:rFonts w:ascii="Palatino Linotype" w:eastAsia="Palatino Linotype" w:hAnsi="Palatino Linotype" w:cs="Palatino Linotype"/>
          <w:color w:val="000000"/>
          <w:sz w:val="24"/>
          <w:szCs w:val="24"/>
        </w:rPr>
        <w:t>XXXXXXXXX</w:t>
      </w:r>
      <w:r w:rsidRPr="0063453C">
        <w:rPr>
          <w:rFonts w:ascii="Palatino Linotype" w:eastAsia="Palatino Linotype" w:hAnsi="Palatino Linotype" w:cs="Palatino Linotype"/>
          <w:color w:val="000000"/>
          <w:sz w:val="24"/>
          <w:szCs w:val="24"/>
        </w:rPr>
        <w:t xml:space="preserve">, quien en lo sucesivo se le denominara como la parte </w:t>
      </w:r>
      <w:r w:rsidRPr="0063453C">
        <w:rPr>
          <w:rFonts w:ascii="Palatino Linotype" w:eastAsia="Palatino Linotype" w:hAnsi="Palatino Linotype" w:cs="Palatino Linotype"/>
          <w:b/>
          <w:color w:val="000000"/>
          <w:sz w:val="24"/>
          <w:szCs w:val="24"/>
        </w:rPr>
        <w:t>Recurrente</w:t>
      </w:r>
      <w:r w:rsidRPr="0063453C">
        <w:rPr>
          <w:rFonts w:ascii="Palatino Linotype" w:eastAsia="Palatino Linotype" w:hAnsi="Palatino Linotype" w:cs="Palatino Linotype"/>
          <w:color w:val="000000"/>
          <w:sz w:val="24"/>
          <w:szCs w:val="24"/>
        </w:rPr>
        <w:t xml:space="preserve">, </w:t>
      </w:r>
      <w:r w:rsidRPr="0063453C">
        <w:rPr>
          <w:rFonts w:ascii="Palatino Linotype" w:eastAsia="Palatino Linotype" w:hAnsi="Palatino Linotype" w:cs="Palatino Linotype"/>
          <w:sz w:val="24"/>
          <w:szCs w:val="24"/>
        </w:rPr>
        <w:t xml:space="preserve">en contra de la falta de respuesta del </w:t>
      </w:r>
      <w:r w:rsidRPr="0063453C">
        <w:rPr>
          <w:rFonts w:ascii="Palatino Linotype" w:eastAsia="Palatino Linotype" w:hAnsi="Palatino Linotype" w:cs="Palatino Linotype"/>
          <w:b/>
          <w:color w:val="000000"/>
          <w:sz w:val="24"/>
          <w:szCs w:val="24"/>
        </w:rPr>
        <w:t>Sistema Municipal Para el Desarrollo Integral de la Familia de la Paz</w:t>
      </w:r>
      <w:r w:rsidRPr="0063453C">
        <w:rPr>
          <w:rFonts w:ascii="Palatino Linotype" w:eastAsia="Palatino Linotype" w:hAnsi="Palatino Linotype" w:cs="Palatino Linotype"/>
          <w:b/>
          <w:sz w:val="24"/>
          <w:szCs w:val="24"/>
        </w:rPr>
        <w:t xml:space="preserve">, </w:t>
      </w:r>
      <w:r w:rsidRPr="0063453C">
        <w:rPr>
          <w:rFonts w:ascii="Palatino Linotype" w:eastAsia="Palatino Linotype" w:hAnsi="Palatino Linotype" w:cs="Palatino Linotype"/>
          <w:sz w:val="24"/>
          <w:szCs w:val="24"/>
        </w:rPr>
        <w:t>en lo subsecuente</w:t>
      </w:r>
      <w:r w:rsidRPr="0063453C">
        <w:rPr>
          <w:rFonts w:ascii="Palatino Linotype" w:eastAsia="Palatino Linotype" w:hAnsi="Palatino Linotype" w:cs="Palatino Linotype"/>
          <w:b/>
          <w:sz w:val="24"/>
          <w:szCs w:val="24"/>
        </w:rPr>
        <w:t xml:space="preserve"> el Sujeto Obligado, </w:t>
      </w:r>
      <w:r w:rsidRPr="0063453C">
        <w:rPr>
          <w:rFonts w:ascii="Palatino Linotype" w:eastAsia="Palatino Linotype" w:hAnsi="Palatino Linotype" w:cs="Palatino Linotype"/>
          <w:sz w:val="24"/>
          <w:szCs w:val="24"/>
        </w:rPr>
        <w:t>se procede a dictar la presente resolución.</w:t>
      </w:r>
    </w:p>
    <w:p w:rsidR="00C1209C" w:rsidRPr="0063453C" w:rsidRDefault="00C1209C" w:rsidP="00C1209C">
      <w:pPr>
        <w:tabs>
          <w:tab w:val="left" w:pos="6960"/>
        </w:tabs>
        <w:spacing w:after="0" w:line="360" w:lineRule="auto"/>
        <w:jc w:val="both"/>
        <w:rPr>
          <w:rFonts w:ascii="Palatino Linotype" w:eastAsia="Palatino Linotype" w:hAnsi="Palatino Linotype" w:cs="Palatino Linotype"/>
          <w:sz w:val="24"/>
          <w:szCs w:val="24"/>
        </w:rPr>
      </w:pPr>
    </w:p>
    <w:p w:rsidR="00C1209C" w:rsidRPr="0063453C" w:rsidRDefault="00C1209C" w:rsidP="00C1209C">
      <w:pPr>
        <w:spacing w:after="0" w:line="360" w:lineRule="auto"/>
        <w:jc w:val="center"/>
        <w:rPr>
          <w:rFonts w:ascii="Palatino Linotype" w:eastAsia="Palatino Linotype" w:hAnsi="Palatino Linotype" w:cs="Palatino Linotype"/>
          <w:b/>
          <w:sz w:val="28"/>
          <w:szCs w:val="28"/>
        </w:rPr>
      </w:pPr>
      <w:r w:rsidRPr="0063453C">
        <w:rPr>
          <w:rFonts w:ascii="Palatino Linotype" w:eastAsia="Palatino Linotype" w:hAnsi="Palatino Linotype" w:cs="Palatino Linotype"/>
          <w:b/>
          <w:sz w:val="28"/>
          <w:szCs w:val="28"/>
        </w:rPr>
        <w:t>A N T E C E D E N T E S</w:t>
      </w:r>
    </w:p>
    <w:p w:rsidR="00C1209C" w:rsidRPr="0063453C" w:rsidRDefault="00C1209C" w:rsidP="00C1209C">
      <w:pPr>
        <w:spacing w:after="0" w:line="360" w:lineRule="auto"/>
        <w:rPr>
          <w:rFonts w:ascii="Palatino Linotype" w:eastAsia="Palatino Linotype" w:hAnsi="Palatino Linotype" w:cs="Palatino Linotype"/>
          <w:b/>
          <w:sz w:val="24"/>
          <w:szCs w:val="24"/>
        </w:rPr>
      </w:pPr>
    </w:p>
    <w:p w:rsidR="00C1209C" w:rsidRPr="0063453C" w:rsidRDefault="00C1209C" w:rsidP="00C1209C">
      <w:pPr>
        <w:spacing w:after="0" w:line="360" w:lineRule="auto"/>
        <w:jc w:val="both"/>
        <w:rPr>
          <w:rFonts w:ascii="Palatino Linotype" w:eastAsia="Palatino Linotype" w:hAnsi="Palatino Linotype" w:cs="Palatino Linotype"/>
          <w:b/>
          <w:sz w:val="28"/>
          <w:szCs w:val="24"/>
        </w:rPr>
      </w:pPr>
      <w:r w:rsidRPr="0063453C">
        <w:rPr>
          <w:rFonts w:ascii="Palatino Linotype" w:eastAsia="Palatino Linotype" w:hAnsi="Palatino Linotype" w:cs="Palatino Linotype"/>
          <w:b/>
          <w:sz w:val="28"/>
          <w:szCs w:val="24"/>
        </w:rPr>
        <w:t xml:space="preserve">PRIMERO. </w:t>
      </w:r>
      <w:r w:rsidRPr="0063453C">
        <w:rPr>
          <w:rFonts w:ascii="Palatino Linotype" w:eastAsia="Palatino Linotype" w:hAnsi="Palatino Linotype" w:cs="Palatino Linotype"/>
          <w:b/>
          <w:color w:val="000000"/>
          <w:sz w:val="28"/>
          <w:szCs w:val="24"/>
        </w:rPr>
        <w:t>De la solicitud de información.</w:t>
      </w:r>
    </w:p>
    <w:p w:rsidR="00C1209C" w:rsidRPr="0063453C" w:rsidRDefault="00C1209C" w:rsidP="00C1209C">
      <w:pPr>
        <w:spacing w:after="0" w:line="360" w:lineRule="auto"/>
        <w:jc w:val="both"/>
        <w:rPr>
          <w:rFonts w:ascii="Palatino Linotype" w:eastAsia="Palatino Linotype" w:hAnsi="Palatino Linotype" w:cs="Palatino Linotype"/>
          <w:b/>
          <w:sz w:val="24"/>
          <w:szCs w:val="24"/>
        </w:rPr>
      </w:pPr>
      <w:r w:rsidRPr="0063453C">
        <w:rPr>
          <w:rFonts w:ascii="Palatino Linotype" w:eastAsia="Palatino Linotype" w:hAnsi="Palatino Linotype" w:cs="Palatino Linotype"/>
          <w:sz w:val="24"/>
          <w:szCs w:val="24"/>
        </w:rPr>
        <w:t xml:space="preserve">En fecha </w:t>
      </w:r>
      <w:r w:rsidR="005945FD" w:rsidRPr="0063453C">
        <w:rPr>
          <w:rFonts w:ascii="Palatino Linotype" w:eastAsia="Palatino Linotype" w:hAnsi="Palatino Linotype" w:cs="Palatino Linotype"/>
          <w:b/>
          <w:sz w:val="24"/>
          <w:szCs w:val="24"/>
        </w:rPr>
        <w:t>cinco de febrero</w:t>
      </w:r>
      <w:r w:rsidRPr="0063453C">
        <w:rPr>
          <w:rFonts w:ascii="Palatino Linotype" w:eastAsia="Palatino Linotype" w:hAnsi="Palatino Linotype" w:cs="Palatino Linotype"/>
          <w:b/>
          <w:sz w:val="24"/>
          <w:szCs w:val="24"/>
        </w:rPr>
        <w:t xml:space="preserve"> de dos mil veintiséis</w:t>
      </w:r>
      <w:r w:rsidRPr="0063453C">
        <w:rPr>
          <w:rFonts w:ascii="Palatino Linotype" w:eastAsia="Palatino Linotype" w:hAnsi="Palatino Linotype" w:cs="Palatino Linotype"/>
          <w:sz w:val="24"/>
          <w:szCs w:val="24"/>
        </w:rPr>
        <w:t>, la parte</w:t>
      </w:r>
      <w:r w:rsidRPr="0063453C">
        <w:rPr>
          <w:rFonts w:ascii="Palatino Linotype" w:eastAsia="Palatino Linotype" w:hAnsi="Palatino Linotype" w:cs="Palatino Linotype"/>
          <w:b/>
          <w:sz w:val="24"/>
          <w:szCs w:val="24"/>
        </w:rPr>
        <w:t xml:space="preserve"> Recurrente</w:t>
      </w:r>
      <w:r w:rsidRPr="0063453C">
        <w:rPr>
          <w:rFonts w:ascii="Palatino Linotype" w:eastAsia="Palatino Linotype" w:hAnsi="Palatino Linotype" w:cs="Palatino Linotype"/>
          <w:sz w:val="24"/>
          <w:szCs w:val="24"/>
        </w:rPr>
        <w:t xml:space="preserve"> presentó a través </w:t>
      </w:r>
      <w:r w:rsidR="002243B1" w:rsidRPr="0063453C">
        <w:rPr>
          <w:rFonts w:ascii="Palatino Linotype" w:eastAsia="Palatino Linotype" w:hAnsi="Palatino Linotype" w:cs="Palatino Linotype"/>
          <w:sz w:val="24"/>
          <w:szCs w:val="24"/>
        </w:rPr>
        <w:t>de la Plataforma Nacional de Transparencia (PNT), vinculada al</w:t>
      </w:r>
      <w:r w:rsidRPr="0063453C">
        <w:rPr>
          <w:rFonts w:ascii="Palatino Linotype" w:eastAsia="Palatino Linotype" w:hAnsi="Palatino Linotype" w:cs="Palatino Linotype"/>
          <w:sz w:val="24"/>
          <w:szCs w:val="24"/>
        </w:rPr>
        <w:t xml:space="preserve"> Sistema de Acceso a la Información Mexiquense (</w:t>
      </w:r>
      <w:r w:rsidRPr="0063453C">
        <w:rPr>
          <w:rFonts w:ascii="Palatino Linotype" w:eastAsia="Palatino Linotype" w:hAnsi="Palatino Linotype" w:cs="Palatino Linotype"/>
          <w:b/>
          <w:sz w:val="24"/>
          <w:szCs w:val="24"/>
        </w:rPr>
        <w:t>SAIMEX)</w:t>
      </w:r>
      <w:r w:rsidRPr="0063453C">
        <w:rPr>
          <w:rFonts w:ascii="Palatino Linotype" w:eastAsia="Palatino Linotype" w:hAnsi="Palatino Linotype" w:cs="Palatino Linotype"/>
          <w:sz w:val="24"/>
          <w:szCs w:val="24"/>
        </w:rPr>
        <w:t xml:space="preserve">, la solicitud de acceso a la información pública, con número de folio </w:t>
      </w:r>
      <w:r w:rsidR="005945FD" w:rsidRPr="0063453C">
        <w:rPr>
          <w:rFonts w:ascii="Palatino Linotype" w:eastAsia="Palatino Linotype" w:hAnsi="Palatino Linotype" w:cs="Palatino Linotype"/>
          <w:b/>
          <w:sz w:val="24"/>
          <w:szCs w:val="24"/>
        </w:rPr>
        <w:t>00001/DIFLAPAZ/IP/2026</w:t>
      </w:r>
      <w:r w:rsidRPr="0063453C">
        <w:rPr>
          <w:rFonts w:ascii="Palatino Linotype" w:eastAsia="Palatino Linotype" w:hAnsi="Palatino Linotype" w:cs="Palatino Linotype"/>
          <w:sz w:val="24"/>
          <w:szCs w:val="24"/>
        </w:rPr>
        <w:t xml:space="preserve">, de lo siguiente: </w:t>
      </w:r>
    </w:p>
    <w:p w:rsidR="00C1209C" w:rsidRPr="0063453C" w:rsidRDefault="00C1209C" w:rsidP="00C1209C">
      <w:pPr>
        <w:pStyle w:val="INFOEM"/>
        <w:rPr>
          <w:lang w:val="es-ES_tradnl" w:eastAsia="es-ES"/>
        </w:rPr>
      </w:pPr>
      <w:r w:rsidRPr="0063453C">
        <w:rPr>
          <w:lang w:val="es-ES_tradnl" w:eastAsia="es-ES"/>
        </w:rPr>
        <w:t>“</w:t>
      </w:r>
      <w:r w:rsidR="005945FD" w:rsidRPr="0063453C">
        <w:rPr>
          <w:lang w:val="es-ES" w:eastAsia="es-ES"/>
        </w:rPr>
        <w:t xml:space="preserve">solicito fecha de ingreso y/o </w:t>
      </w:r>
      <w:proofErr w:type="gramStart"/>
      <w:r w:rsidR="005945FD" w:rsidRPr="0063453C">
        <w:rPr>
          <w:lang w:val="es-ES" w:eastAsia="es-ES"/>
        </w:rPr>
        <w:t>egreso ,</w:t>
      </w:r>
      <w:proofErr w:type="gramEnd"/>
      <w:r w:rsidR="005945FD" w:rsidRPr="0063453C">
        <w:rPr>
          <w:lang w:val="es-ES" w:eastAsia="es-ES"/>
        </w:rPr>
        <w:t xml:space="preserve"> nómina , cédula profesional, a qué área está asignada , y si la psicóloga </w:t>
      </w:r>
      <w:proofErr w:type="spellStart"/>
      <w:r w:rsidR="005945FD" w:rsidRPr="0063453C">
        <w:rPr>
          <w:lang w:val="es-ES" w:eastAsia="es-ES"/>
        </w:rPr>
        <w:t>Ailine</w:t>
      </w:r>
      <w:proofErr w:type="spellEnd"/>
      <w:r w:rsidR="005945FD" w:rsidRPr="0063453C">
        <w:rPr>
          <w:lang w:val="es-ES" w:eastAsia="es-ES"/>
        </w:rPr>
        <w:t xml:space="preserve"> Lizbeth Pérez Escobar pertenece a </w:t>
      </w:r>
      <w:proofErr w:type="spellStart"/>
      <w:r w:rsidR="005945FD" w:rsidRPr="0063453C">
        <w:rPr>
          <w:lang w:val="es-ES" w:eastAsia="es-ES"/>
        </w:rPr>
        <w:t>ubris</w:t>
      </w:r>
      <w:proofErr w:type="spellEnd"/>
      <w:r w:rsidR="005945FD" w:rsidRPr="0063453C">
        <w:rPr>
          <w:lang w:val="es-ES" w:eastAsia="es-ES"/>
        </w:rPr>
        <w:t xml:space="preserve"> o DIF los reyes La Paz</w:t>
      </w:r>
      <w:r w:rsidRPr="0063453C">
        <w:rPr>
          <w:lang w:val="es-ES_tradnl" w:eastAsia="es-ES"/>
        </w:rPr>
        <w:t>” (Sic)</w:t>
      </w:r>
    </w:p>
    <w:p w:rsidR="00C1209C" w:rsidRPr="0063453C" w:rsidRDefault="00C1209C" w:rsidP="00C1209C">
      <w:pPr>
        <w:spacing w:before="240" w:line="360" w:lineRule="auto"/>
        <w:jc w:val="both"/>
        <w:rPr>
          <w:rFonts w:ascii="Palatino Linotype" w:hAnsi="Palatino Linotype"/>
          <w:lang w:val="es-ES_tradnl"/>
        </w:rPr>
      </w:pPr>
      <w:r w:rsidRPr="0063453C">
        <w:rPr>
          <w:rFonts w:ascii="Palatino Linotype" w:hAnsi="Palatino Linotype"/>
          <w:b/>
          <w:lang w:val="es-ES_tradnl"/>
        </w:rPr>
        <w:t>Modalidad de entrega:</w:t>
      </w:r>
      <w:r w:rsidRPr="0063453C">
        <w:rPr>
          <w:rFonts w:ascii="Palatino Linotype" w:hAnsi="Palatino Linotype"/>
          <w:lang w:val="es-ES_tradnl"/>
        </w:rPr>
        <w:t xml:space="preserve"> A través del SAIMEX.</w:t>
      </w:r>
    </w:p>
    <w:p w:rsidR="00C1209C" w:rsidRPr="0063453C" w:rsidRDefault="00C1209C" w:rsidP="00C1209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C1209C" w:rsidRPr="0063453C" w:rsidRDefault="00C1209C" w:rsidP="00C1209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63453C">
        <w:rPr>
          <w:rFonts w:ascii="Palatino Linotype" w:eastAsia="Palatino Linotype" w:hAnsi="Palatino Linotype" w:cs="Palatino Linotype"/>
          <w:b/>
          <w:color w:val="000000"/>
          <w:sz w:val="28"/>
          <w:szCs w:val="24"/>
        </w:rPr>
        <w:t>SEGUNDO. De la falta de respuesta del Sujeto Obligado.</w:t>
      </w:r>
    </w:p>
    <w:p w:rsidR="00C1209C" w:rsidRPr="0063453C" w:rsidRDefault="00C1209C" w:rsidP="00C1209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63453C">
        <w:rPr>
          <w:rFonts w:ascii="Palatino Linotype" w:eastAsia="Palatino Linotype" w:hAnsi="Palatino Linotype" w:cs="Palatino Linotype"/>
          <w:color w:val="000000"/>
          <w:sz w:val="24"/>
          <w:szCs w:val="24"/>
        </w:rPr>
        <w:t>E</w:t>
      </w:r>
      <w:r w:rsidRPr="0063453C">
        <w:rPr>
          <w:rFonts w:ascii="Palatino Linotype" w:eastAsia="Palatino Linotype" w:hAnsi="Palatino Linotype" w:cs="Palatino Linotype"/>
          <w:sz w:val="24"/>
          <w:szCs w:val="24"/>
        </w:rPr>
        <w:t xml:space="preserve">l </w:t>
      </w:r>
      <w:r w:rsidRPr="0063453C">
        <w:rPr>
          <w:rFonts w:ascii="Palatino Linotype" w:eastAsia="Palatino Linotype" w:hAnsi="Palatino Linotype" w:cs="Palatino Linotype"/>
          <w:b/>
          <w:sz w:val="24"/>
          <w:szCs w:val="24"/>
        </w:rPr>
        <w:t>Sujeto Obligado</w:t>
      </w:r>
      <w:r w:rsidRPr="0063453C">
        <w:rPr>
          <w:rFonts w:ascii="Palatino Linotype" w:eastAsia="Palatino Linotype" w:hAnsi="Palatino Linotype" w:cs="Palatino Linotype"/>
          <w:sz w:val="24"/>
          <w:szCs w:val="24"/>
        </w:rPr>
        <w:t xml:space="preserve"> no proporcionó respuesta a la solicitud de información </w:t>
      </w:r>
      <w:r w:rsidRPr="0063453C">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C1209C" w:rsidRPr="0063453C" w:rsidRDefault="00C1209C" w:rsidP="00C1209C">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C1209C" w:rsidRPr="0063453C" w:rsidRDefault="00C1209C" w:rsidP="00C1209C">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63453C">
        <w:rPr>
          <w:rFonts w:ascii="Palatino Linotype" w:eastAsia="Palatino Linotype" w:hAnsi="Palatino Linotype" w:cs="Palatino Linotype"/>
          <w:b/>
          <w:sz w:val="28"/>
          <w:szCs w:val="24"/>
        </w:rPr>
        <w:t xml:space="preserve">TERCERO. </w:t>
      </w:r>
      <w:r w:rsidRPr="0063453C">
        <w:rPr>
          <w:rFonts w:ascii="Palatino Linotype" w:eastAsia="Palatino Linotype" w:hAnsi="Palatino Linotype" w:cs="Palatino Linotype"/>
          <w:b/>
          <w:color w:val="000000"/>
          <w:sz w:val="28"/>
          <w:szCs w:val="24"/>
        </w:rPr>
        <w:t>Del recurso de revisión.</w:t>
      </w:r>
    </w:p>
    <w:p w:rsidR="00C1209C" w:rsidRPr="0063453C" w:rsidRDefault="00C1209C" w:rsidP="00C1209C">
      <w:pPr>
        <w:spacing w:after="0" w:line="360" w:lineRule="auto"/>
        <w:jc w:val="both"/>
        <w:rPr>
          <w:rFonts w:ascii="Palatino Linotype" w:eastAsia="Palatino Linotype" w:hAnsi="Palatino Linotype" w:cs="Palatino Linotype"/>
          <w:b/>
          <w:sz w:val="24"/>
          <w:szCs w:val="24"/>
        </w:rPr>
      </w:pPr>
      <w:r w:rsidRPr="0063453C">
        <w:rPr>
          <w:rFonts w:ascii="Palatino Linotype" w:eastAsia="Palatino Linotype" w:hAnsi="Palatino Linotype" w:cs="Palatino Linotype"/>
          <w:sz w:val="24"/>
          <w:szCs w:val="24"/>
        </w:rPr>
        <w:t>Ante la falta de respuesta</w:t>
      </w:r>
      <w:r w:rsidRPr="0063453C">
        <w:rPr>
          <w:rFonts w:ascii="Palatino Linotype" w:eastAsia="Palatino Linotype" w:hAnsi="Palatino Linotype" w:cs="Palatino Linotype"/>
          <w:b/>
          <w:sz w:val="24"/>
          <w:szCs w:val="24"/>
        </w:rPr>
        <w:t xml:space="preserve"> </w:t>
      </w:r>
      <w:r w:rsidRPr="0063453C">
        <w:rPr>
          <w:rFonts w:ascii="Palatino Linotype" w:eastAsia="Palatino Linotype" w:hAnsi="Palatino Linotype" w:cs="Palatino Linotype"/>
          <w:sz w:val="24"/>
          <w:szCs w:val="24"/>
        </w:rPr>
        <w:t xml:space="preserve">del </w:t>
      </w:r>
      <w:r w:rsidRPr="0063453C">
        <w:rPr>
          <w:rFonts w:ascii="Palatino Linotype" w:eastAsia="Palatino Linotype" w:hAnsi="Palatino Linotype" w:cs="Palatino Linotype"/>
          <w:b/>
          <w:sz w:val="24"/>
          <w:szCs w:val="24"/>
        </w:rPr>
        <w:t>Sujeto Obligado</w:t>
      </w:r>
      <w:r w:rsidRPr="0063453C">
        <w:rPr>
          <w:rFonts w:ascii="Palatino Linotype" w:eastAsia="Palatino Linotype" w:hAnsi="Palatino Linotype" w:cs="Palatino Linotype"/>
          <w:sz w:val="24"/>
          <w:szCs w:val="24"/>
        </w:rPr>
        <w:t xml:space="preserve">, la parte </w:t>
      </w:r>
      <w:r w:rsidRPr="0063453C">
        <w:rPr>
          <w:rFonts w:ascii="Palatino Linotype" w:eastAsia="Palatino Linotype" w:hAnsi="Palatino Linotype" w:cs="Palatino Linotype"/>
          <w:b/>
          <w:sz w:val="24"/>
          <w:szCs w:val="24"/>
        </w:rPr>
        <w:t>Recurrente</w:t>
      </w:r>
      <w:r w:rsidRPr="0063453C">
        <w:rPr>
          <w:rFonts w:ascii="Palatino Linotype" w:eastAsia="Palatino Linotype" w:hAnsi="Palatino Linotype" w:cs="Palatino Linotype"/>
          <w:sz w:val="24"/>
          <w:szCs w:val="24"/>
        </w:rPr>
        <w:t xml:space="preserve"> interpuso el recurso de revisión en fecha </w:t>
      </w:r>
      <w:r w:rsidR="005945FD" w:rsidRPr="0063453C">
        <w:rPr>
          <w:rFonts w:ascii="Palatino Linotype" w:eastAsia="Palatino Linotype" w:hAnsi="Palatino Linotype" w:cs="Palatino Linotype"/>
          <w:b/>
          <w:sz w:val="24"/>
          <w:szCs w:val="24"/>
        </w:rPr>
        <w:t>tres de marzo</w:t>
      </w:r>
      <w:r w:rsidRPr="0063453C">
        <w:rPr>
          <w:rFonts w:ascii="Palatino Linotype" w:eastAsia="Palatino Linotype" w:hAnsi="Palatino Linotype" w:cs="Palatino Linotype"/>
          <w:b/>
          <w:sz w:val="24"/>
          <w:szCs w:val="24"/>
        </w:rPr>
        <w:t xml:space="preserve"> de dos mil veintiséis</w:t>
      </w:r>
      <w:r w:rsidRPr="0063453C">
        <w:rPr>
          <w:rFonts w:ascii="Palatino Linotype" w:eastAsia="Palatino Linotype" w:hAnsi="Palatino Linotype" w:cs="Palatino Linotype"/>
          <w:sz w:val="24"/>
          <w:szCs w:val="24"/>
        </w:rPr>
        <w:t>, registrado</w:t>
      </w:r>
      <w:r w:rsidRPr="0063453C">
        <w:rPr>
          <w:rFonts w:ascii="Palatino Linotype" w:eastAsia="Palatino Linotype" w:hAnsi="Palatino Linotype" w:cs="Palatino Linotype"/>
          <w:b/>
          <w:sz w:val="24"/>
          <w:szCs w:val="24"/>
        </w:rPr>
        <w:t xml:space="preserve"> </w:t>
      </w:r>
      <w:r w:rsidRPr="0063453C">
        <w:rPr>
          <w:rFonts w:ascii="Palatino Linotype" w:eastAsia="Palatino Linotype" w:hAnsi="Palatino Linotype" w:cs="Palatino Linotype"/>
          <w:sz w:val="24"/>
          <w:szCs w:val="24"/>
        </w:rPr>
        <w:t xml:space="preserve">en el </w:t>
      </w:r>
      <w:r w:rsidRPr="0063453C">
        <w:rPr>
          <w:rFonts w:ascii="Palatino Linotype" w:eastAsia="Palatino Linotype" w:hAnsi="Palatino Linotype" w:cs="Palatino Linotype"/>
          <w:b/>
          <w:sz w:val="24"/>
          <w:szCs w:val="24"/>
        </w:rPr>
        <w:t xml:space="preserve">SAIMEX </w:t>
      </w:r>
      <w:r w:rsidRPr="0063453C">
        <w:rPr>
          <w:rFonts w:ascii="Palatino Linotype" w:eastAsia="Palatino Linotype" w:hAnsi="Palatino Linotype" w:cs="Palatino Linotype"/>
          <w:sz w:val="24"/>
          <w:szCs w:val="24"/>
        </w:rPr>
        <w:t xml:space="preserve">con el número de expediente </w:t>
      </w:r>
      <w:r w:rsidRPr="0063453C">
        <w:rPr>
          <w:rFonts w:ascii="Palatino Linotype" w:eastAsia="Palatino Linotype" w:hAnsi="Palatino Linotype" w:cs="Palatino Linotype"/>
          <w:b/>
          <w:sz w:val="24"/>
          <w:szCs w:val="24"/>
        </w:rPr>
        <w:t>02945/INFOEM/IP/RR/2026</w:t>
      </w:r>
      <w:r w:rsidRPr="0063453C">
        <w:rPr>
          <w:rFonts w:ascii="Palatino Linotype" w:eastAsia="Palatino Linotype" w:hAnsi="Palatino Linotype" w:cs="Palatino Linotype"/>
          <w:sz w:val="24"/>
          <w:szCs w:val="24"/>
        </w:rPr>
        <w:t>, y señaló como acto impugnado y razones o motivos de inconformidad, lo siguiente:</w:t>
      </w:r>
    </w:p>
    <w:p w:rsidR="00C1209C" w:rsidRPr="0063453C" w:rsidRDefault="00C1209C" w:rsidP="00C1209C">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C1209C" w:rsidRPr="0063453C" w:rsidRDefault="00C1209C" w:rsidP="00C1209C">
      <w:pPr>
        <w:pStyle w:val="INFOEM"/>
        <w:ind w:left="142"/>
        <w:rPr>
          <w:b/>
          <w:i w:val="0"/>
          <w:sz w:val="24"/>
        </w:rPr>
      </w:pPr>
      <w:r w:rsidRPr="0063453C">
        <w:rPr>
          <w:b/>
          <w:i w:val="0"/>
          <w:sz w:val="24"/>
        </w:rPr>
        <w:t xml:space="preserve">Acto Impugnado: </w:t>
      </w:r>
    </w:p>
    <w:p w:rsidR="00C1209C" w:rsidRPr="0063453C" w:rsidRDefault="00C1209C" w:rsidP="00C1209C">
      <w:pPr>
        <w:pStyle w:val="INFOEM"/>
      </w:pPr>
      <w:r w:rsidRPr="0063453C">
        <w:t>“</w:t>
      </w:r>
      <w:r w:rsidR="005945FD" w:rsidRPr="0063453C">
        <w:t>la falta de respuesta</w:t>
      </w:r>
      <w:r w:rsidRPr="0063453C">
        <w:t xml:space="preserve">" (Sic) </w:t>
      </w:r>
    </w:p>
    <w:p w:rsidR="00C1209C" w:rsidRPr="0063453C" w:rsidRDefault="00C1209C" w:rsidP="00C1209C">
      <w:pPr>
        <w:pStyle w:val="INFOEM"/>
        <w:ind w:left="284"/>
        <w:rPr>
          <w:b/>
          <w:i w:val="0"/>
          <w:sz w:val="24"/>
        </w:rPr>
      </w:pPr>
      <w:r w:rsidRPr="0063453C">
        <w:rPr>
          <w:b/>
          <w:i w:val="0"/>
          <w:sz w:val="24"/>
        </w:rPr>
        <w:t xml:space="preserve">Razones o Motivos de Inconformidad: </w:t>
      </w:r>
    </w:p>
    <w:p w:rsidR="00C1209C" w:rsidRPr="0063453C" w:rsidRDefault="00C1209C" w:rsidP="00C1209C">
      <w:pPr>
        <w:pStyle w:val="INFOEM"/>
        <w:ind w:right="567"/>
      </w:pPr>
      <w:r w:rsidRPr="0063453C">
        <w:t>“</w:t>
      </w:r>
      <w:r w:rsidR="005945FD" w:rsidRPr="0063453C">
        <w:t xml:space="preserve">no </w:t>
      </w:r>
      <w:proofErr w:type="spellStart"/>
      <w:r w:rsidR="005945FD" w:rsidRPr="0063453C">
        <w:t>atendio</w:t>
      </w:r>
      <w:proofErr w:type="spellEnd"/>
      <w:r w:rsidR="005945FD" w:rsidRPr="0063453C">
        <w:t xml:space="preserve"> la solicitud</w:t>
      </w:r>
      <w:r w:rsidRPr="0063453C">
        <w:t>”</w:t>
      </w:r>
      <w:r w:rsidRPr="0063453C">
        <w:rPr>
          <w:sz w:val="24"/>
          <w:szCs w:val="24"/>
        </w:rPr>
        <w:t xml:space="preserve"> (Sic)</w:t>
      </w:r>
      <w:r w:rsidRPr="0063453C">
        <w:rPr>
          <w:rFonts w:ascii="Times New Roman" w:eastAsia="Times New Roman" w:hAnsi="Times New Roman" w:cs="Times New Roman"/>
          <w:sz w:val="24"/>
          <w:szCs w:val="24"/>
        </w:rPr>
        <w:t xml:space="preserve"> </w:t>
      </w:r>
    </w:p>
    <w:p w:rsidR="00C1209C" w:rsidRPr="0063453C" w:rsidRDefault="00C1209C" w:rsidP="00C1209C">
      <w:pPr>
        <w:spacing w:after="0" w:line="360" w:lineRule="auto"/>
        <w:jc w:val="both"/>
        <w:rPr>
          <w:rFonts w:ascii="Palatino Linotype" w:eastAsia="Palatino Linotype" w:hAnsi="Palatino Linotype" w:cs="Palatino Linotype"/>
          <w:b/>
          <w:sz w:val="28"/>
          <w:szCs w:val="28"/>
        </w:rPr>
      </w:pPr>
    </w:p>
    <w:p w:rsidR="00C1209C" w:rsidRPr="0063453C" w:rsidRDefault="00C1209C" w:rsidP="00C1209C">
      <w:pPr>
        <w:spacing w:before="240" w:line="360" w:lineRule="auto"/>
        <w:jc w:val="both"/>
        <w:rPr>
          <w:rFonts w:ascii="Palatino Linotype" w:hAnsi="Palatino Linotype" w:cs="Arial"/>
          <w:b/>
        </w:rPr>
      </w:pPr>
      <w:r w:rsidRPr="0063453C">
        <w:rPr>
          <w:rFonts w:ascii="Palatino Linotype" w:hAnsi="Palatino Linotype" w:cs="Arial"/>
          <w:b/>
          <w:sz w:val="28"/>
        </w:rPr>
        <w:t>CUARTO</w:t>
      </w:r>
      <w:r w:rsidRPr="0063453C">
        <w:rPr>
          <w:rFonts w:ascii="Palatino Linotype" w:hAnsi="Palatino Linotype" w:cs="Arial"/>
          <w:b/>
        </w:rPr>
        <w:t xml:space="preserve">. </w:t>
      </w:r>
      <w:r w:rsidRPr="0063453C">
        <w:rPr>
          <w:rFonts w:ascii="Palatino Linotype" w:hAnsi="Palatino Linotype" w:cs="Arial"/>
          <w:b/>
          <w:sz w:val="28"/>
          <w:szCs w:val="28"/>
        </w:rPr>
        <w:t>Del turno y admisión del recurso de revisión.</w:t>
      </w:r>
    </w:p>
    <w:p w:rsidR="00C1209C" w:rsidRPr="0063453C" w:rsidRDefault="00C1209C" w:rsidP="00C1209C">
      <w:pPr>
        <w:spacing w:before="240" w:line="360" w:lineRule="auto"/>
        <w:jc w:val="both"/>
        <w:rPr>
          <w:rFonts w:ascii="Palatino Linotype" w:hAnsi="Palatino Linotype" w:cs="Arial"/>
          <w:sz w:val="32"/>
        </w:rPr>
      </w:pPr>
      <w:r w:rsidRPr="0063453C">
        <w:rPr>
          <w:rFonts w:ascii="Palatino Linotype" w:hAnsi="Palatino Linotype"/>
          <w:sz w:val="24"/>
        </w:rPr>
        <w:lastRenderedPageBreak/>
        <w:t xml:space="preserve">El medio de impugnación fue turnado al Comisionado Presidente </w:t>
      </w:r>
      <w:r w:rsidRPr="0063453C">
        <w:rPr>
          <w:rFonts w:ascii="Palatino Linotype" w:hAnsi="Palatino Linotype"/>
          <w:b/>
          <w:sz w:val="24"/>
        </w:rPr>
        <w:t>José Martínez Vilchis,</w:t>
      </w:r>
      <w:r w:rsidRPr="0063453C">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63453C">
        <w:rPr>
          <w:rFonts w:ascii="Palatino Linotype" w:hAnsi="Palatino Linotype"/>
          <w:b/>
          <w:sz w:val="24"/>
        </w:rPr>
        <w:t>admisión</w:t>
      </w:r>
      <w:r w:rsidRPr="0063453C">
        <w:rPr>
          <w:rFonts w:ascii="Palatino Linotype" w:hAnsi="Palatino Linotype"/>
          <w:sz w:val="24"/>
        </w:rPr>
        <w:t xml:space="preserve"> en fecha </w:t>
      </w:r>
      <w:r w:rsidR="005945FD" w:rsidRPr="0063453C">
        <w:rPr>
          <w:rFonts w:ascii="Palatino Linotype" w:hAnsi="Palatino Linotype"/>
          <w:b/>
          <w:sz w:val="24"/>
        </w:rPr>
        <w:t xml:space="preserve">cuatro de marzo </w:t>
      </w:r>
      <w:r w:rsidRPr="0063453C">
        <w:rPr>
          <w:rFonts w:ascii="Palatino Linotype" w:hAnsi="Palatino Linotype"/>
          <w:b/>
          <w:sz w:val="24"/>
        </w:rPr>
        <w:t>de dos mil veintiséis</w:t>
      </w:r>
      <w:r w:rsidRPr="0063453C">
        <w:rPr>
          <w:rFonts w:ascii="Palatino Linotype" w:hAnsi="Palatino Linotype"/>
          <w:sz w:val="24"/>
        </w:rPr>
        <w:t>, determinándose en ellos, un plazo de siete días para que las partes manifestaran lo que a su derecho corresponda en términos del numeral ya citado.</w:t>
      </w:r>
    </w:p>
    <w:p w:rsidR="00C1209C" w:rsidRPr="0063453C" w:rsidRDefault="00C1209C" w:rsidP="00C1209C">
      <w:pPr>
        <w:spacing w:after="0" w:line="360" w:lineRule="auto"/>
        <w:jc w:val="both"/>
        <w:rPr>
          <w:rFonts w:ascii="Palatino Linotype" w:eastAsia="Palatino Linotype" w:hAnsi="Palatino Linotype" w:cs="Palatino Linotype"/>
          <w:b/>
          <w:sz w:val="28"/>
          <w:szCs w:val="28"/>
        </w:rPr>
      </w:pPr>
    </w:p>
    <w:p w:rsidR="00C1209C" w:rsidRPr="0063453C" w:rsidRDefault="00C1209C" w:rsidP="00C1209C">
      <w:pPr>
        <w:pStyle w:val="Prrafodelista"/>
        <w:spacing w:line="360" w:lineRule="auto"/>
        <w:ind w:left="0"/>
        <w:jc w:val="both"/>
        <w:rPr>
          <w:rFonts w:ascii="Palatino Linotype" w:hAnsi="Palatino Linotype" w:cs="Arial"/>
          <w:b/>
          <w:sz w:val="28"/>
          <w:szCs w:val="28"/>
        </w:rPr>
      </w:pPr>
      <w:r w:rsidRPr="0063453C">
        <w:rPr>
          <w:rFonts w:ascii="Palatino Linotype" w:hAnsi="Palatino Linotype" w:cs="Arial"/>
          <w:b/>
          <w:sz w:val="28"/>
        </w:rPr>
        <w:t>QUINTO</w:t>
      </w:r>
      <w:r w:rsidRPr="0063453C">
        <w:rPr>
          <w:rFonts w:ascii="Palatino Linotype" w:hAnsi="Palatino Linotype" w:cs="Arial"/>
          <w:b/>
        </w:rPr>
        <w:t>.</w:t>
      </w:r>
      <w:r w:rsidRPr="0063453C">
        <w:rPr>
          <w:rFonts w:ascii="Palatino Linotype" w:hAnsi="Palatino Linotype" w:cs="Arial"/>
          <w:b/>
          <w:sz w:val="28"/>
          <w:szCs w:val="28"/>
        </w:rPr>
        <w:t xml:space="preserve"> De la etapa de instrucción.</w:t>
      </w:r>
    </w:p>
    <w:p w:rsidR="00C1209C" w:rsidRPr="0063453C" w:rsidRDefault="00C1209C" w:rsidP="00C1209C">
      <w:pPr>
        <w:spacing w:line="360" w:lineRule="auto"/>
        <w:jc w:val="both"/>
        <w:rPr>
          <w:rFonts w:ascii="Palatino Linotype" w:hAnsi="Palatino Linotype" w:cs="Arial"/>
          <w:sz w:val="24"/>
        </w:rPr>
      </w:pPr>
      <w:r w:rsidRPr="0063453C">
        <w:rPr>
          <w:rFonts w:ascii="Palatino Linotype" w:hAnsi="Palatino Linotype" w:cs="Arial"/>
          <w:sz w:val="24"/>
        </w:rPr>
        <w:t xml:space="preserve">De las constancias que obran en el expediente electrónico del SAIMEX, se advierte que el </w:t>
      </w:r>
      <w:r w:rsidRPr="0063453C">
        <w:rPr>
          <w:rFonts w:ascii="Palatino Linotype" w:hAnsi="Palatino Linotype" w:cs="Arial"/>
          <w:b/>
          <w:sz w:val="24"/>
        </w:rPr>
        <w:t>Sujeto Obligado</w:t>
      </w:r>
      <w:r w:rsidRPr="0063453C">
        <w:rPr>
          <w:rFonts w:ascii="Palatino Linotype" w:hAnsi="Palatino Linotype" w:cs="Arial"/>
          <w:sz w:val="24"/>
        </w:rPr>
        <w:t xml:space="preserve"> rindió su informe justificado en fecha veint</w:t>
      </w:r>
      <w:r w:rsidR="005945FD" w:rsidRPr="0063453C">
        <w:rPr>
          <w:rFonts w:ascii="Palatino Linotype" w:hAnsi="Palatino Linotype" w:cs="Arial"/>
          <w:sz w:val="24"/>
        </w:rPr>
        <w:t xml:space="preserve">e </w:t>
      </w:r>
      <w:r w:rsidRPr="0063453C">
        <w:rPr>
          <w:rFonts w:ascii="Palatino Linotype" w:hAnsi="Palatino Linotype" w:cs="Arial"/>
          <w:sz w:val="24"/>
        </w:rPr>
        <w:t xml:space="preserve">de </w:t>
      </w:r>
      <w:r w:rsidR="005945FD" w:rsidRPr="0063453C">
        <w:rPr>
          <w:rFonts w:ascii="Palatino Linotype" w:hAnsi="Palatino Linotype" w:cs="Arial"/>
          <w:sz w:val="24"/>
        </w:rPr>
        <w:t>marzo</w:t>
      </w:r>
      <w:r w:rsidRPr="0063453C">
        <w:rPr>
          <w:rFonts w:ascii="Palatino Linotype" w:hAnsi="Palatino Linotype" w:cs="Arial"/>
          <w:sz w:val="24"/>
        </w:rPr>
        <w:t xml:space="preserve"> de dos mil veintiséis, por medio del archivo electrónico </w:t>
      </w:r>
      <w:r w:rsidRPr="0063453C">
        <w:rPr>
          <w:rFonts w:ascii="Palatino Linotype" w:hAnsi="Palatino Linotype" w:cs="Arial"/>
          <w:b/>
          <w:sz w:val="24"/>
        </w:rPr>
        <w:t>“</w:t>
      </w:r>
      <w:proofErr w:type="spellStart"/>
      <w:r w:rsidR="005945FD" w:rsidRPr="0063453C">
        <w:rPr>
          <w:rFonts w:ascii="Palatino Linotype" w:hAnsi="Palatino Linotype" w:cs="Arial"/>
          <w:b/>
          <w:i/>
          <w:sz w:val="24"/>
        </w:rPr>
        <w:t>RES.rar</w:t>
      </w:r>
      <w:proofErr w:type="spellEnd"/>
      <w:r w:rsidRPr="0063453C">
        <w:rPr>
          <w:rFonts w:ascii="Palatino Linotype" w:hAnsi="Palatino Linotype" w:cs="Arial"/>
          <w:b/>
          <w:i/>
          <w:sz w:val="24"/>
        </w:rPr>
        <w:t>”</w:t>
      </w:r>
      <w:r w:rsidRPr="0063453C">
        <w:rPr>
          <w:rFonts w:ascii="Palatino Linotype" w:hAnsi="Palatino Linotype" w:cs="Arial"/>
          <w:i/>
          <w:sz w:val="24"/>
        </w:rPr>
        <w:t>,</w:t>
      </w:r>
      <w:r w:rsidRPr="0063453C">
        <w:rPr>
          <w:rFonts w:ascii="Palatino Linotype" w:hAnsi="Palatino Linotype" w:cs="Arial"/>
          <w:sz w:val="24"/>
        </w:rPr>
        <w:t xml:space="preserve"> mismo que fue puesto a la vista del Recurrente en fecha </w:t>
      </w:r>
      <w:r w:rsidR="005945FD" w:rsidRPr="0063453C">
        <w:rPr>
          <w:rFonts w:ascii="Palatino Linotype" w:hAnsi="Palatino Linotype" w:cs="Arial"/>
          <w:sz w:val="24"/>
        </w:rPr>
        <w:t>trece</w:t>
      </w:r>
      <w:r w:rsidRPr="0063453C">
        <w:rPr>
          <w:rFonts w:ascii="Palatino Linotype" w:hAnsi="Palatino Linotype" w:cs="Arial"/>
          <w:sz w:val="24"/>
        </w:rPr>
        <w:t xml:space="preserve"> de abril de dos mil veintiséis</w:t>
      </w:r>
      <w:r w:rsidRPr="0063453C">
        <w:rPr>
          <w:rFonts w:ascii="Palatino Linotype" w:hAnsi="Palatino Linotype" w:cs="Arial"/>
          <w:b/>
          <w:i/>
          <w:sz w:val="24"/>
        </w:rPr>
        <w:t xml:space="preserve">. </w:t>
      </w:r>
    </w:p>
    <w:p w:rsidR="00C1209C" w:rsidRPr="0063453C" w:rsidRDefault="00C1209C" w:rsidP="00C1209C">
      <w:pPr>
        <w:spacing w:after="0" w:line="360" w:lineRule="auto"/>
        <w:jc w:val="both"/>
        <w:rPr>
          <w:rFonts w:ascii="Palatino Linotype" w:hAnsi="Palatino Linotype" w:cs="Arial"/>
          <w:b/>
          <w:sz w:val="28"/>
          <w:szCs w:val="28"/>
        </w:rPr>
      </w:pPr>
    </w:p>
    <w:p w:rsidR="00C1209C" w:rsidRPr="0063453C" w:rsidRDefault="00C1209C" w:rsidP="005945FD">
      <w:pPr>
        <w:spacing w:after="0" w:line="360" w:lineRule="auto"/>
        <w:jc w:val="both"/>
        <w:rPr>
          <w:rFonts w:ascii="Palatino Linotype" w:hAnsi="Palatino Linotype" w:cs="Arial"/>
          <w:b/>
          <w:sz w:val="28"/>
          <w:lang w:val="es-ES_tradnl"/>
        </w:rPr>
      </w:pPr>
      <w:r w:rsidRPr="0063453C">
        <w:rPr>
          <w:rFonts w:ascii="Palatino Linotype" w:hAnsi="Palatino Linotype" w:cs="Arial"/>
          <w:b/>
          <w:sz w:val="28"/>
          <w:szCs w:val="28"/>
        </w:rPr>
        <w:t>SEXTO. Del Cierre de Instrucción.</w:t>
      </w:r>
    </w:p>
    <w:p w:rsidR="00C1209C" w:rsidRPr="0063453C" w:rsidRDefault="00C1209C" w:rsidP="00C1209C">
      <w:pPr>
        <w:spacing w:after="0" w:line="360" w:lineRule="auto"/>
        <w:jc w:val="both"/>
        <w:rPr>
          <w:rFonts w:ascii="Palatino Linotype" w:hAnsi="Palatino Linotype" w:cs="Arial"/>
          <w:sz w:val="24"/>
          <w:szCs w:val="24"/>
        </w:rPr>
      </w:pPr>
      <w:r w:rsidRPr="0063453C">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337A0D" w:rsidRPr="0063453C">
        <w:rPr>
          <w:rFonts w:ascii="Palatino Linotype" w:hAnsi="Palatino Linotype" w:cs="Arial"/>
          <w:b/>
          <w:sz w:val="24"/>
          <w:szCs w:val="24"/>
        </w:rPr>
        <w:t>veintidós</w:t>
      </w:r>
      <w:r w:rsidRPr="0063453C">
        <w:rPr>
          <w:rFonts w:ascii="Palatino Linotype" w:hAnsi="Palatino Linotype" w:cs="Arial"/>
          <w:b/>
          <w:sz w:val="24"/>
          <w:szCs w:val="24"/>
        </w:rPr>
        <w:t xml:space="preserve"> de abril de dos mil veintiséis</w:t>
      </w:r>
      <w:r w:rsidRPr="0063453C">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C40548" w:rsidRPr="0063453C" w:rsidRDefault="00C40548" w:rsidP="00C40548">
      <w:pPr>
        <w:spacing w:after="0" w:line="360" w:lineRule="auto"/>
        <w:jc w:val="both"/>
        <w:rPr>
          <w:rFonts w:ascii="Palatino Linotype" w:hAnsi="Palatino Linotype" w:cs="Arial"/>
          <w:b/>
          <w:sz w:val="28"/>
          <w:lang w:val="es-ES_tradnl"/>
        </w:rPr>
      </w:pPr>
      <w:r w:rsidRPr="0063453C">
        <w:rPr>
          <w:rFonts w:ascii="Palatino Linotype" w:hAnsi="Palatino Linotype" w:cs="Arial"/>
          <w:b/>
          <w:sz w:val="28"/>
          <w:lang w:val="es-ES_tradnl"/>
        </w:rPr>
        <w:lastRenderedPageBreak/>
        <w:t>SÉPTIMO</w:t>
      </w:r>
      <w:r w:rsidRPr="0063453C">
        <w:rPr>
          <w:rFonts w:ascii="Palatino Linotype" w:hAnsi="Palatino Linotype" w:cs="Arial"/>
          <w:b/>
          <w:sz w:val="28"/>
          <w:szCs w:val="28"/>
        </w:rPr>
        <w:t xml:space="preserve">. </w:t>
      </w:r>
      <w:r w:rsidRPr="0063453C">
        <w:rPr>
          <w:rFonts w:ascii="Palatino Linotype" w:hAnsi="Palatino Linotype" w:cs="Arial"/>
          <w:b/>
          <w:sz w:val="28"/>
          <w:lang w:val="es-ES_tradnl"/>
        </w:rPr>
        <w:t>De la ampliación del término para resolver.</w:t>
      </w:r>
    </w:p>
    <w:p w:rsidR="00C40548" w:rsidRPr="0063453C" w:rsidRDefault="00C40548" w:rsidP="00C40548">
      <w:pPr>
        <w:spacing w:line="360" w:lineRule="auto"/>
        <w:jc w:val="both"/>
        <w:rPr>
          <w:rFonts w:ascii="Palatino Linotype" w:hAnsi="Palatino Linotype" w:cs="Arial"/>
          <w:sz w:val="24"/>
        </w:rPr>
      </w:pPr>
      <w:r w:rsidRPr="0063453C">
        <w:rPr>
          <w:rFonts w:ascii="Palatino Linotype" w:hAnsi="Palatino Linotype" w:cs="Arial"/>
          <w:sz w:val="24"/>
        </w:rPr>
        <w:t xml:space="preserve">De las constancias que integran el expediente electrónico, se advierte que han transcurrido los términos de Ley, para la emisión de la resolución en el presente recurso de revisión, por lo que en fecha </w:t>
      </w:r>
      <w:r w:rsidRPr="0063453C">
        <w:rPr>
          <w:rFonts w:ascii="Palatino Linotype" w:hAnsi="Palatino Linotype" w:cs="Arial"/>
          <w:b/>
          <w:sz w:val="24"/>
        </w:rPr>
        <w:tab/>
        <w:t>veintitrés de abril de dos mil veintiséis</w:t>
      </w:r>
      <w:r w:rsidRPr="0063453C">
        <w:rPr>
          <w:rFonts w:ascii="Palatino Linotype" w:hAnsi="Palatino Linotype" w:cs="Arial"/>
          <w:sz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C40548" w:rsidRPr="0063453C" w:rsidRDefault="00C40548" w:rsidP="00C1209C">
      <w:pPr>
        <w:spacing w:after="0" w:line="360" w:lineRule="auto"/>
        <w:jc w:val="both"/>
        <w:rPr>
          <w:rFonts w:ascii="Palatino Linotype" w:hAnsi="Palatino Linotype" w:cs="Arial"/>
          <w:sz w:val="24"/>
          <w:szCs w:val="24"/>
        </w:rPr>
      </w:pPr>
    </w:p>
    <w:p w:rsidR="00C1209C" w:rsidRPr="0063453C" w:rsidRDefault="00C1209C" w:rsidP="00C1209C">
      <w:pPr>
        <w:spacing w:line="360" w:lineRule="auto"/>
        <w:jc w:val="both"/>
        <w:rPr>
          <w:rFonts w:ascii="Palatino Linotype" w:hAnsi="Palatino Linotype" w:cs="Arial"/>
          <w:sz w:val="24"/>
        </w:rPr>
      </w:pPr>
    </w:p>
    <w:p w:rsidR="00C1209C" w:rsidRPr="0063453C" w:rsidRDefault="00C1209C" w:rsidP="00C1209C">
      <w:pPr>
        <w:spacing w:after="0" w:line="360" w:lineRule="auto"/>
        <w:jc w:val="both"/>
        <w:rPr>
          <w:rFonts w:ascii="Palatino Linotype" w:eastAsia="Palatino Linotype" w:hAnsi="Palatino Linotype" w:cs="Palatino Linotype"/>
          <w:sz w:val="24"/>
          <w:szCs w:val="24"/>
        </w:rPr>
      </w:pPr>
    </w:p>
    <w:p w:rsidR="00C1209C" w:rsidRPr="0063453C" w:rsidRDefault="00C1209C" w:rsidP="00C1209C">
      <w:pPr>
        <w:spacing w:after="0" w:line="360" w:lineRule="auto"/>
        <w:jc w:val="center"/>
        <w:rPr>
          <w:rFonts w:ascii="Palatino Linotype" w:eastAsia="Palatino Linotype" w:hAnsi="Palatino Linotype" w:cs="Palatino Linotype"/>
          <w:sz w:val="24"/>
          <w:szCs w:val="24"/>
        </w:rPr>
      </w:pPr>
      <w:r w:rsidRPr="0063453C">
        <w:rPr>
          <w:rFonts w:ascii="Palatino Linotype" w:eastAsia="Palatino Linotype" w:hAnsi="Palatino Linotype" w:cs="Palatino Linotype"/>
          <w:b/>
          <w:sz w:val="28"/>
          <w:szCs w:val="28"/>
        </w:rPr>
        <w:t xml:space="preserve">C O N S I D E R A N D O </w:t>
      </w:r>
    </w:p>
    <w:p w:rsidR="00C1209C" w:rsidRPr="0063453C" w:rsidRDefault="00C1209C" w:rsidP="00C1209C">
      <w:pPr>
        <w:spacing w:after="0" w:line="360" w:lineRule="auto"/>
        <w:jc w:val="both"/>
        <w:rPr>
          <w:rFonts w:ascii="Palatino Linotype" w:eastAsia="Palatino Linotype" w:hAnsi="Palatino Linotype" w:cs="Palatino Linotype"/>
          <w:sz w:val="24"/>
          <w:szCs w:val="24"/>
        </w:rPr>
      </w:pPr>
    </w:p>
    <w:p w:rsidR="00C1209C" w:rsidRPr="0063453C" w:rsidRDefault="00C1209C" w:rsidP="00C1209C">
      <w:pPr>
        <w:spacing w:after="0" w:line="360" w:lineRule="auto"/>
        <w:jc w:val="both"/>
        <w:rPr>
          <w:rFonts w:ascii="Palatino Linotype" w:eastAsia="Palatino Linotype" w:hAnsi="Palatino Linotype" w:cs="Palatino Linotype"/>
          <w:sz w:val="28"/>
          <w:szCs w:val="24"/>
        </w:rPr>
      </w:pPr>
      <w:r w:rsidRPr="0063453C">
        <w:rPr>
          <w:rFonts w:ascii="Palatino Linotype" w:eastAsia="Palatino Linotype" w:hAnsi="Palatino Linotype" w:cs="Palatino Linotype"/>
          <w:b/>
          <w:sz w:val="28"/>
          <w:szCs w:val="24"/>
        </w:rPr>
        <w:t>PRIMERO. De la competencia</w:t>
      </w:r>
      <w:r w:rsidRPr="0063453C">
        <w:rPr>
          <w:rFonts w:ascii="Palatino Linotype" w:eastAsia="Palatino Linotype" w:hAnsi="Palatino Linotype" w:cs="Palatino Linotype"/>
          <w:sz w:val="28"/>
          <w:szCs w:val="24"/>
        </w:rPr>
        <w:t>.</w:t>
      </w:r>
    </w:p>
    <w:p w:rsidR="00C1209C" w:rsidRPr="0063453C" w:rsidRDefault="00C1209C" w:rsidP="00C1209C">
      <w:pPr>
        <w:spacing w:after="0" w:line="360" w:lineRule="auto"/>
        <w:jc w:val="both"/>
        <w:rPr>
          <w:rFonts w:ascii="Palatino Linotype" w:hAnsi="Palatino Linotype"/>
          <w:sz w:val="24"/>
          <w:szCs w:val="24"/>
          <w:lang w:val="es-ES"/>
        </w:rPr>
      </w:pPr>
      <w:r w:rsidRPr="0063453C">
        <w:rPr>
          <w:rFonts w:ascii="Palatino Linotype" w:hAnsi="Palatino Linotype"/>
          <w:sz w:val="24"/>
          <w:szCs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63453C">
        <w:rPr>
          <w:rFonts w:ascii="Palatino Linotype" w:hAnsi="Palatino Linotype"/>
          <w:sz w:val="24"/>
          <w:szCs w:val="24"/>
          <w:lang w:val="es-ES"/>
        </w:rPr>
        <w:lastRenderedPageBreak/>
        <w:t>Transparencia, Acceso a la Información Pública y Protección de Datos Personales del Estado de México y Municipios.</w:t>
      </w:r>
    </w:p>
    <w:p w:rsidR="00C1209C" w:rsidRPr="0063453C" w:rsidRDefault="00C1209C" w:rsidP="00C1209C">
      <w:pPr>
        <w:spacing w:after="0" w:line="360" w:lineRule="auto"/>
        <w:jc w:val="both"/>
        <w:rPr>
          <w:rFonts w:ascii="Palatino Linotype" w:eastAsia="Palatino Linotype" w:hAnsi="Palatino Linotype" w:cs="Palatino Linotype"/>
          <w:sz w:val="24"/>
          <w:szCs w:val="24"/>
        </w:rPr>
      </w:pPr>
    </w:p>
    <w:p w:rsidR="00C1209C" w:rsidRPr="0063453C" w:rsidRDefault="00C1209C" w:rsidP="00C1209C">
      <w:pPr>
        <w:pStyle w:val="Prrafodelista"/>
        <w:autoSpaceDE w:val="0"/>
        <w:autoSpaceDN w:val="0"/>
        <w:adjustRightInd w:val="0"/>
        <w:spacing w:line="360" w:lineRule="auto"/>
        <w:ind w:left="0"/>
        <w:jc w:val="both"/>
        <w:rPr>
          <w:rFonts w:ascii="Palatino Linotype" w:hAnsi="Palatino Linotype" w:cs="Arial"/>
          <w:b/>
        </w:rPr>
      </w:pPr>
      <w:r w:rsidRPr="0063453C">
        <w:rPr>
          <w:rFonts w:ascii="Palatino Linotype" w:hAnsi="Palatino Linotype" w:cs="Arial"/>
          <w:b/>
          <w:sz w:val="28"/>
        </w:rPr>
        <w:t>SEGUNDO</w:t>
      </w:r>
      <w:r w:rsidRPr="0063453C">
        <w:rPr>
          <w:rFonts w:ascii="Palatino Linotype" w:hAnsi="Palatino Linotype" w:cs="Arial"/>
          <w:b/>
        </w:rPr>
        <w:t xml:space="preserve">. </w:t>
      </w:r>
      <w:r w:rsidRPr="0063453C">
        <w:rPr>
          <w:rFonts w:ascii="Palatino Linotype" w:hAnsi="Palatino Linotype" w:cs="Arial"/>
          <w:b/>
          <w:sz w:val="28"/>
          <w:szCs w:val="28"/>
        </w:rPr>
        <w:t>Sobre los alcances del recurso de revisión.</w:t>
      </w:r>
      <w:r w:rsidRPr="0063453C">
        <w:rPr>
          <w:rFonts w:ascii="Palatino Linotype" w:hAnsi="Palatino Linotype" w:cs="Arial"/>
          <w:b/>
        </w:rPr>
        <w:t xml:space="preserve"> </w:t>
      </w: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r w:rsidRPr="0063453C">
        <w:rPr>
          <w:rFonts w:ascii="Palatino Linotype" w:hAnsi="Palatino Linotype" w:cs="Arial"/>
          <w:sz w:val="24"/>
          <w:szCs w:val="24"/>
        </w:rPr>
        <w:t>Anterior a todo debe destacarse que el recurso de revisión tiene el fin y alcance que señalan los numerales 176, 179 fracción V,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r w:rsidRPr="0063453C">
        <w:rPr>
          <w:rFonts w:ascii="Palatino Linotype" w:hAnsi="Palatino Linotype" w:cs="Arial"/>
          <w:sz w:val="24"/>
          <w:szCs w:val="24"/>
        </w:rPr>
        <w:t>Es de precisar que la Ley de Transparencia y Acceso a la Información Pública del Estado de México y Municipios, describe el mecanismo de procedencia de los recursos de revisión, en ese sentido en su artículo 163 se indica lo siguiente:</w:t>
      </w: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63453C">
        <w:rPr>
          <w:rFonts w:ascii="Palatino Linotype" w:eastAsia="Times New Roman" w:hAnsi="Palatino Linotype" w:cs="Arial"/>
          <w:i/>
          <w:lang w:val="es-ES" w:eastAsia="es-ES"/>
        </w:rPr>
        <w:t>“</w:t>
      </w:r>
      <w:r w:rsidRPr="0063453C">
        <w:rPr>
          <w:rFonts w:ascii="Palatino Linotype" w:eastAsia="Times New Roman" w:hAnsi="Palatino Linotype" w:cs="Arial"/>
          <w:b/>
          <w:i/>
          <w:lang w:val="es-ES" w:eastAsia="es-ES"/>
        </w:rPr>
        <w:t>Artículo 163.</w:t>
      </w:r>
      <w:r w:rsidRPr="0063453C">
        <w:rPr>
          <w:rFonts w:ascii="Palatino Linotype" w:eastAsia="Times New Roman" w:hAnsi="Palatino Linotype" w:cs="Arial"/>
          <w:i/>
          <w:lang w:val="es-ES" w:eastAsia="es-ES"/>
        </w:rPr>
        <w:t xml:space="preserve"> </w:t>
      </w:r>
      <w:r w:rsidRPr="0063453C">
        <w:rPr>
          <w:rFonts w:ascii="Palatino Linotype" w:eastAsia="Times New Roman" w:hAnsi="Palatino Linotype" w:cs="Arial"/>
          <w:i/>
          <w:u w:val="single"/>
          <w:lang w:val="es-ES" w:eastAsia="es-ES"/>
        </w:rPr>
        <w:t>La Unidad de Transparencia deberá notificar la respuesta a la solicitud al interesado en el menor tiempo posible, que no podrá exceder de quince días hábiles, contados a partir del día siguiente a la presentación de aquélla.</w:t>
      </w: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63453C">
        <w:rPr>
          <w:rFonts w:ascii="Palatino Linotype" w:eastAsia="Times New Roman" w:hAnsi="Palatino Linotype" w:cs="Arial"/>
          <w:i/>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rsidR="00C1209C" w:rsidRPr="0063453C" w:rsidRDefault="00C1209C" w:rsidP="00C1209C">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63453C">
        <w:rPr>
          <w:rFonts w:ascii="Palatino Linotype" w:eastAsia="Times New Roman" w:hAnsi="Palatino Linotype" w:cs="Arial"/>
          <w:lang w:val="es-ES" w:eastAsia="es-ES"/>
        </w:rPr>
        <w:t>(Énfasis añadido)</w:t>
      </w: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r w:rsidRPr="0063453C">
        <w:rPr>
          <w:rFonts w:ascii="Palatino Linotype" w:hAnsi="Palatino Linotype" w:cs="Arial"/>
          <w:sz w:val="24"/>
          <w:szCs w:val="24"/>
        </w:rPr>
        <w:lastRenderedPageBreak/>
        <w:t xml:space="preserve">De la interpretación al precepto legal inserto, se advierte que el plazo que les asiste a los </w:t>
      </w:r>
      <w:r w:rsidRPr="0063453C">
        <w:rPr>
          <w:rFonts w:ascii="Palatino Linotype" w:hAnsi="Palatino Linotype" w:cs="Arial"/>
          <w:b/>
          <w:sz w:val="24"/>
          <w:szCs w:val="24"/>
        </w:rPr>
        <w:t>sujetos</w:t>
      </w:r>
      <w:r w:rsidRPr="0063453C">
        <w:rPr>
          <w:rFonts w:ascii="Palatino Linotype" w:hAnsi="Palatino Linotype" w:cs="Arial"/>
          <w:sz w:val="24"/>
          <w:szCs w:val="24"/>
        </w:rPr>
        <w:t xml:space="preserve"> </w:t>
      </w:r>
      <w:r w:rsidRPr="0063453C">
        <w:rPr>
          <w:rFonts w:ascii="Palatino Linotype" w:hAnsi="Palatino Linotype" w:cs="Arial"/>
          <w:b/>
          <w:sz w:val="24"/>
          <w:szCs w:val="24"/>
        </w:rPr>
        <w:t>obligados</w:t>
      </w:r>
      <w:r w:rsidRPr="0063453C">
        <w:rPr>
          <w:rFonts w:ascii="Palatino Linotype" w:hAnsi="Palatino Linotype" w:cs="Arial"/>
          <w:sz w:val="24"/>
          <w:szCs w:val="24"/>
        </w:rPr>
        <w:t xml:space="preserve"> para notificar la respuesta a una solicitud de información pública, es de quince días hábiles posteriores a la presentación de ésta. 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w:t>
      </w: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r w:rsidRPr="0063453C">
        <w:rPr>
          <w:rFonts w:ascii="Palatino Linotype" w:hAnsi="Palatino Linotype" w:cs="Arial"/>
          <w:sz w:val="24"/>
          <w:szCs w:val="24"/>
        </w:rPr>
        <w:t xml:space="preserve">Se constituye la figura jurídica de la </w:t>
      </w:r>
      <w:r w:rsidRPr="0063453C">
        <w:rPr>
          <w:rFonts w:ascii="Palatino Linotype" w:hAnsi="Palatino Linotype" w:cs="Arial"/>
          <w:b/>
          <w:i/>
          <w:sz w:val="24"/>
          <w:szCs w:val="24"/>
        </w:rPr>
        <w:t>NEGATIVA FICTA</w:t>
      </w:r>
      <w:r w:rsidRPr="0063453C">
        <w:rPr>
          <w:rFonts w:ascii="Palatino Linotype" w:hAnsi="Palatino Linotype" w:cs="Arial"/>
          <w:sz w:val="24"/>
          <w:szCs w:val="24"/>
        </w:rPr>
        <w:t>, cuya esencia consiste en atribuir un efecto negativo al silencio de la autoridad administrativa frente a las instancias y solicitudes que hagan los particulares. Por su parte el artículo 178 de la Ley de Transparencia y Acceso a la Información Pública del Estado de México y Municipios, establece:</w:t>
      </w:r>
    </w:p>
    <w:p w:rsidR="00C1209C" w:rsidRPr="0063453C" w:rsidRDefault="00C1209C" w:rsidP="00C1209C">
      <w:pPr>
        <w:spacing w:after="0" w:line="240" w:lineRule="auto"/>
        <w:rPr>
          <w:rFonts w:ascii="Palatino Linotype" w:hAnsi="Palatino Linotype"/>
        </w:rPr>
      </w:pP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63453C">
        <w:rPr>
          <w:rFonts w:ascii="Palatino Linotype" w:eastAsia="Times New Roman" w:hAnsi="Palatino Linotype" w:cs="Arial"/>
          <w:i/>
          <w:lang w:val="es-ES" w:eastAsia="es-ES"/>
        </w:rPr>
        <w:t>“</w:t>
      </w:r>
      <w:r w:rsidRPr="0063453C">
        <w:rPr>
          <w:rFonts w:ascii="Palatino Linotype" w:eastAsia="Times New Roman" w:hAnsi="Palatino Linotype" w:cs="Arial"/>
          <w:b/>
          <w:i/>
          <w:lang w:val="es-ES" w:eastAsia="es-ES"/>
        </w:rPr>
        <w:t>Artículo 178.</w:t>
      </w:r>
      <w:r w:rsidRPr="0063453C">
        <w:rPr>
          <w:rFonts w:ascii="Palatino Linotype" w:eastAsia="Times New Roman" w:hAnsi="Palatino Linotype" w:cs="Arial"/>
          <w:i/>
          <w:lang w:val="es-ES" w:eastAsia="es-ES"/>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63453C">
        <w:rPr>
          <w:rFonts w:ascii="Palatino Linotype" w:eastAsia="Times New Roman" w:hAnsi="Palatino Linotype" w:cs="Arial"/>
          <w:b/>
          <w:i/>
          <w:lang w:val="es-ES" w:eastAsia="es-ES"/>
        </w:rPr>
        <w:t>A falta de respuesta del Sujeto Obligado, dentro de los plazos establecidos en esta Ley, a una solicitud de acceso a la información pública, el recurso podrá ser interpuesto en cualquier momento</w:t>
      </w:r>
      <w:r w:rsidRPr="0063453C">
        <w:rPr>
          <w:rFonts w:ascii="Palatino Linotype" w:eastAsia="Times New Roman" w:hAnsi="Palatino Linotype" w:cs="Arial"/>
          <w:i/>
          <w:lang w:val="es-ES" w:eastAsia="es-ES"/>
        </w:rPr>
        <w:t>, acompañado con el documento que pruebe la fecha en que presentó la solicitud.</w:t>
      </w: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r w:rsidRPr="0063453C">
        <w:rPr>
          <w:rFonts w:ascii="Palatino Linotype" w:eastAsia="Times New Roman" w:hAnsi="Palatino Linotype" w:cs="Arial"/>
          <w:i/>
          <w:lang w:val="es-ES" w:eastAsia="es-ES"/>
        </w:rPr>
        <w:t>En el caso de que se interponga ante la Unidad de Transparencia, ésta deberá remitir el recurso de revisión al Instituto a más tardar al día siguiente de haberlo recibido.”</w:t>
      </w:r>
    </w:p>
    <w:p w:rsidR="00C1209C" w:rsidRPr="0063453C" w:rsidRDefault="00C1209C" w:rsidP="00C1209C">
      <w:pPr>
        <w:autoSpaceDE w:val="0"/>
        <w:autoSpaceDN w:val="0"/>
        <w:adjustRightInd w:val="0"/>
        <w:spacing w:after="0" w:line="240" w:lineRule="auto"/>
        <w:ind w:left="567" w:right="567"/>
        <w:jc w:val="both"/>
        <w:rPr>
          <w:rFonts w:ascii="Palatino Linotype" w:eastAsia="Times New Roman" w:hAnsi="Palatino Linotype" w:cs="Arial"/>
          <w:i/>
          <w:lang w:val="es-ES" w:eastAsia="es-ES"/>
        </w:rPr>
      </w:pPr>
    </w:p>
    <w:p w:rsidR="00C1209C" w:rsidRPr="0063453C" w:rsidRDefault="00C1209C" w:rsidP="00C1209C">
      <w:pPr>
        <w:autoSpaceDE w:val="0"/>
        <w:autoSpaceDN w:val="0"/>
        <w:adjustRightInd w:val="0"/>
        <w:spacing w:after="0" w:line="240" w:lineRule="auto"/>
        <w:ind w:left="567" w:right="567"/>
        <w:jc w:val="right"/>
        <w:rPr>
          <w:rFonts w:ascii="Palatino Linotype" w:eastAsia="Times New Roman" w:hAnsi="Palatino Linotype" w:cs="Arial"/>
          <w:lang w:val="es-ES" w:eastAsia="es-ES"/>
        </w:rPr>
      </w:pPr>
      <w:r w:rsidRPr="0063453C">
        <w:rPr>
          <w:rFonts w:ascii="Palatino Linotype" w:eastAsia="Times New Roman" w:hAnsi="Palatino Linotype" w:cs="Arial"/>
          <w:lang w:val="es-ES" w:eastAsia="es-ES"/>
        </w:rPr>
        <w:t>(Énfasis añadido)</w:t>
      </w: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p>
    <w:p w:rsidR="00C1209C" w:rsidRPr="0063453C" w:rsidRDefault="00C1209C" w:rsidP="00C1209C">
      <w:pPr>
        <w:autoSpaceDE w:val="0"/>
        <w:autoSpaceDN w:val="0"/>
        <w:adjustRightInd w:val="0"/>
        <w:spacing w:after="0" w:line="360" w:lineRule="auto"/>
        <w:jc w:val="both"/>
        <w:rPr>
          <w:rFonts w:ascii="Palatino Linotype" w:hAnsi="Palatino Linotype" w:cs="Arial"/>
          <w:sz w:val="24"/>
          <w:szCs w:val="24"/>
        </w:rPr>
      </w:pPr>
      <w:r w:rsidRPr="0063453C">
        <w:rPr>
          <w:rFonts w:ascii="Palatino Linotype" w:hAnsi="Palatino Linotype" w:cs="Arial"/>
          <w:sz w:val="24"/>
          <w:szCs w:val="24"/>
        </w:rPr>
        <w:lastRenderedPageBreak/>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al no existir respuesta a la solicitud de información por parte del </w:t>
      </w:r>
      <w:r w:rsidRPr="0063453C">
        <w:rPr>
          <w:rFonts w:ascii="Palatino Linotype" w:hAnsi="Palatino Linotype" w:cs="Arial"/>
          <w:b/>
          <w:sz w:val="24"/>
          <w:szCs w:val="24"/>
        </w:rPr>
        <w:t>Sujeto Obligado</w:t>
      </w:r>
      <w:r w:rsidRPr="0063453C">
        <w:rPr>
          <w:rFonts w:ascii="Palatino Linotype" w:hAnsi="Palatino Linotype" w:cs="Arial"/>
          <w:sz w:val="24"/>
          <w:szCs w:val="24"/>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rsidR="00C1209C" w:rsidRPr="0063453C" w:rsidRDefault="00C1209C" w:rsidP="00C1209C">
      <w:pPr>
        <w:pStyle w:val="Prrafodelista"/>
        <w:autoSpaceDE w:val="0"/>
        <w:autoSpaceDN w:val="0"/>
        <w:adjustRightInd w:val="0"/>
        <w:spacing w:line="360" w:lineRule="auto"/>
        <w:ind w:left="0"/>
        <w:jc w:val="both"/>
        <w:rPr>
          <w:rFonts w:ascii="Palatino Linotype" w:hAnsi="Palatino Linotype" w:cs="Arial"/>
          <w:b/>
        </w:rPr>
      </w:pPr>
    </w:p>
    <w:p w:rsidR="00C1209C" w:rsidRPr="0063453C" w:rsidRDefault="00C1209C" w:rsidP="00C1209C">
      <w:pPr>
        <w:spacing w:after="0" w:line="360" w:lineRule="auto"/>
        <w:ind w:right="49"/>
        <w:jc w:val="both"/>
        <w:rPr>
          <w:rFonts w:ascii="Palatino Linotype" w:eastAsia="Times New Roman" w:hAnsi="Palatino Linotype" w:cs="Arial"/>
          <w:b/>
          <w:sz w:val="28"/>
          <w:szCs w:val="28"/>
          <w:lang w:val="es-ES" w:eastAsia="es-ES"/>
        </w:rPr>
      </w:pPr>
      <w:r w:rsidRPr="0063453C">
        <w:rPr>
          <w:rFonts w:ascii="Palatino Linotype" w:eastAsia="Times New Roman" w:hAnsi="Palatino Linotype" w:cs="Arial"/>
          <w:b/>
          <w:sz w:val="28"/>
          <w:szCs w:val="28"/>
          <w:lang w:val="es-ES" w:eastAsia="es-ES"/>
        </w:rPr>
        <w:t>TERCERO.</w:t>
      </w:r>
      <w:r w:rsidRPr="0063453C">
        <w:rPr>
          <w:rFonts w:ascii="Palatino Linotype" w:eastAsia="Times New Roman" w:hAnsi="Palatino Linotype" w:cs="Arial"/>
          <w:sz w:val="28"/>
          <w:szCs w:val="28"/>
          <w:lang w:val="es-ES" w:eastAsia="es-ES"/>
        </w:rPr>
        <w:t xml:space="preserve"> </w:t>
      </w:r>
      <w:r w:rsidRPr="0063453C">
        <w:rPr>
          <w:rFonts w:ascii="Palatino Linotype" w:eastAsia="Times New Roman" w:hAnsi="Palatino Linotype" w:cs="Arial"/>
          <w:b/>
          <w:sz w:val="28"/>
          <w:szCs w:val="28"/>
          <w:lang w:val="es-ES" w:eastAsia="es-ES"/>
        </w:rPr>
        <w:t xml:space="preserve">De las causas de improcedencia. </w:t>
      </w:r>
    </w:p>
    <w:p w:rsidR="00C1209C" w:rsidRPr="0063453C" w:rsidRDefault="00C1209C" w:rsidP="00C1209C">
      <w:pPr>
        <w:spacing w:after="0" w:line="360" w:lineRule="auto"/>
        <w:ind w:right="49"/>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 xml:space="preserve">El estudio de las causas de improcedencia que se hagan valer por las partes o que se advierta de oficio por este </w:t>
      </w:r>
      <w:proofErr w:type="spellStart"/>
      <w:r w:rsidRPr="0063453C">
        <w:rPr>
          <w:rFonts w:ascii="Palatino Linotype" w:eastAsia="Times New Roman" w:hAnsi="Palatino Linotype" w:cs="Arial"/>
          <w:sz w:val="24"/>
          <w:szCs w:val="24"/>
          <w:lang w:val="es-ES" w:eastAsia="es-ES"/>
        </w:rPr>
        <w:t>Resolutor</w:t>
      </w:r>
      <w:proofErr w:type="spellEnd"/>
      <w:r w:rsidRPr="0063453C">
        <w:rPr>
          <w:rFonts w:ascii="Palatino Linotype" w:eastAsia="Times New Roman" w:hAnsi="Palatino Linotype" w:cs="Arial"/>
          <w:sz w:val="24"/>
          <w:szCs w:val="24"/>
          <w:lang w:val="es-ES" w:eastAsia="es-ES"/>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las circunstancias anteriores que no son incompatibles con el derecho de acceso a la justicia, ya que éste no se coarta por regular causas de improcedencia y sobreseimiento con tales fines</w:t>
      </w:r>
      <w:r w:rsidRPr="0063453C">
        <w:rPr>
          <w:rFonts w:ascii="Palatino Linotype" w:eastAsia="Times New Roman" w:hAnsi="Palatino Linotype" w:cs="Arial"/>
          <w:sz w:val="24"/>
          <w:szCs w:val="24"/>
          <w:vertAlign w:val="superscript"/>
          <w:lang w:val="es-ES" w:eastAsia="es-ES"/>
        </w:rPr>
        <w:footnoteReference w:id="1"/>
      </w:r>
      <w:r w:rsidRPr="0063453C">
        <w:rPr>
          <w:rFonts w:ascii="Palatino Linotype" w:eastAsia="Times New Roman" w:hAnsi="Palatino Linotype" w:cs="Arial"/>
          <w:sz w:val="24"/>
          <w:szCs w:val="24"/>
          <w:lang w:val="es-ES" w:eastAsia="es-ES"/>
        </w:rPr>
        <w:t>.</w:t>
      </w:r>
    </w:p>
    <w:p w:rsidR="00C1209C" w:rsidRPr="0063453C" w:rsidRDefault="00C1209C" w:rsidP="00C1209C">
      <w:pPr>
        <w:spacing w:after="0" w:line="360" w:lineRule="auto"/>
        <w:ind w:right="49"/>
        <w:jc w:val="both"/>
        <w:rPr>
          <w:rFonts w:ascii="Palatino Linotype" w:eastAsia="Times New Roman" w:hAnsi="Palatino Linotype" w:cs="Arial"/>
          <w:sz w:val="24"/>
          <w:szCs w:val="24"/>
          <w:lang w:val="es-ES" w:eastAsia="es-ES"/>
        </w:rPr>
      </w:pPr>
    </w:p>
    <w:p w:rsidR="00C1209C" w:rsidRPr="0063453C" w:rsidRDefault="00C1209C" w:rsidP="00C1209C">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Así las cosas, del análisis de los expedientes electrónicos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procesales para atender el fondo del asunto, en los términos del considerando posterior.</w:t>
      </w:r>
    </w:p>
    <w:p w:rsidR="00C1209C" w:rsidRPr="0063453C" w:rsidRDefault="00C1209C" w:rsidP="00C1209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C1209C" w:rsidRPr="0063453C" w:rsidRDefault="00C1209C" w:rsidP="00C1209C">
      <w:pPr>
        <w:widowControl w:val="0"/>
        <w:autoSpaceDE w:val="0"/>
        <w:autoSpaceDN w:val="0"/>
        <w:adjustRightInd w:val="0"/>
        <w:spacing w:after="0" w:line="360" w:lineRule="auto"/>
        <w:jc w:val="both"/>
        <w:rPr>
          <w:rFonts w:ascii="Palatino Linotype" w:eastAsia="Times New Roman" w:hAnsi="Palatino Linotype" w:cs="Times New Roman"/>
          <w:b/>
          <w:sz w:val="28"/>
          <w:szCs w:val="28"/>
          <w:lang w:val="es-ES" w:eastAsia="es-ES"/>
        </w:rPr>
      </w:pPr>
      <w:r w:rsidRPr="0063453C">
        <w:rPr>
          <w:rFonts w:ascii="Palatino Linotype" w:eastAsia="Times New Roman" w:hAnsi="Palatino Linotype" w:cs="Arial"/>
          <w:b/>
          <w:sz w:val="28"/>
          <w:szCs w:val="28"/>
          <w:lang w:val="es-ES" w:eastAsia="es-ES"/>
        </w:rPr>
        <w:t>CUARTO. Estudio y resolución del asunto</w:t>
      </w:r>
      <w:r w:rsidRPr="0063453C">
        <w:rPr>
          <w:rFonts w:ascii="Palatino Linotype" w:eastAsia="Times New Roman" w:hAnsi="Palatino Linotype" w:cs="Times New Roman"/>
          <w:b/>
          <w:sz w:val="28"/>
          <w:szCs w:val="28"/>
          <w:lang w:val="es-ES" w:eastAsia="es-ES"/>
        </w:rPr>
        <w:t xml:space="preserve">. </w:t>
      </w:r>
    </w:p>
    <w:p w:rsidR="00C1209C" w:rsidRPr="0063453C" w:rsidRDefault="00C1209C" w:rsidP="00C1209C">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63453C">
        <w:rPr>
          <w:rFonts w:ascii="Palatino Linotype" w:eastAsia="Palatino Linotype" w:hAnsi="Palatino Linotype" w:cs="Palatino Linotype"/>
          <w:color w:val="000000"/>
          <w:sz w:val="24"/>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63453C">
        <w:rPr>
          <w:rFonts w:ascii="Palatino Linotype" w:eastAsia="Palatino Linotype" w:hAnsi="Palatino Linotype" w:cs="Palatino Linotype"/>
          <w:color w:val="000000"/>
          <w:sz w:val="24"/>
          <w:szCs w:val="24"/>
        </w:rPr>
        <w:lastRenderedPageBreak/>
        <w:t>que el Estado Mexicano sea parte, en concordancia con el párrafo tercero del artículo 1 de la Constitución Federal y el diverso 8 de la Ley de Transparencia local.</w:t>
      </w:r>
    </w:p>
    <w:p w:rsidR="00C1209C" w:rsidRPr="0063453C" w:rsidRDefault="00C1209C" w:rsidP="00C1209C">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rsidR="00C1209C" w:rsidRPr="0063453C" w:rsidRDefault="00C1209C" w:rsidP="00C1209C">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 xml:space="preserve">Ahora bien, de los requerimientos contenidos en la solicitud de información, se aprecia que objetivamente el </w:t>
      </w:r>
      <w:r w:rsidRPr="0063453C">
        <w:rPr>
          <w:rFonts w:ascii="Palatino Linotype" w:eastAsia="Times New Roman" w:hAnsi="Palatino Linotype" w:cs="Arial"/>
          <w:b/>
          <w:sz w:val="24"/>
          <w:szCs w:val="24"/>
          <w:lang w:val="es-ES" w:eastAsia="es-ES"/>
        </w:rPr>
        <w:t>Recurrente</w:t>
      </w:r>
      <w:r w:rsidRPr="0063453C">
        <w:rPr>
          <w:rFonts w:ascii="Palatino Linotype" w:eastAsia="Times New Roman" w:hAnsi="Palatino Linotype" w:cs="Arial"/>
          <w:sz w:val="24"/>
          <w:szCs w:val="24"/>
          <w:lang w:val="es-ES" w:eastAsia="es-ES"/>
        </w:rPr>
        <w:t xml:space="preserve"> peticiona le sea entregado por el sistema SAIMEX, lo siguiente:</w:t>
      </w:r>
    </w:p>
    <w:p w:rsidR="00C1209C" w:rsidRPr="0063453C" w:rsidRDefault="00C1209C" w:rsidP="00C1209C">
      <w:pPr>
        <w:spacing w:after="0" w:line="360" w:lineRule="auto"/>
        <w:jc w:val="both"/>
        <w:rPr>
          <w:rFonts w:ascii="Palatino Linotype" w:eastAsia="Times New Roman" w:hAnsi="Palatino Linotype" w:cs="Arial"/>
          <w:sz w:val="24"/>
          <w:szCs w:val="24"/>
          <w:lang w:val="es-ES" w:eastAsia="es-ES"/>
        </w:rPr>
      </w:pPr>
    </w:p>
    <w:p w:rsidR="00C1209C" w:rsidRPr="0063453C" w:rsidRDefault="005945FD" w:rsidP="005945FD">
      <w:pPr>
        <w:pStyle w:val="Prrafodelista"/>
        <w:numPr>
          <w:ilvl w:val="0"/>
          <w:numId w:val="2"/>
        </w:numPr>
        <w:spacing w:line="360" w:lineRule="auto"/>
        <w:jc w:val="both"/>
        <w:rPr>
          <w:rFonts w:ascii="Palatino Linotype" w:hAnsi="Palatino Linotype" w:cs="Arial"/>
        </w:rPr>
      </w:pPr>
      <w:r w:rsidRPr="0063453C">
        <w:rPr>
          <w:rFonts w:ascii="Palatino Linotype" w:hAnsi="Palatino Linotype" w:cs="Arial"/>
        </w:rPr>
        <w:t xml:space="preserve">Fecha de ingreso y/o egreso, nómina, cédula profesional, a qué área está asignada, y si la psicóloga </w:t>
      </w:r>
      <w:proofErr w:type="spellStart"/>
      <w:r w:rsidRPr="0063453C">
        <w:rPr>
          <w:rFonts w:ascii="Palatino Linotype" w:hAnsi="Palatino Linotype" w:cs="Arial"/>
        </w:rPr>
        <w:t>Ailine</w:t>
      </w:r>
      <w:proofErr w:type="spellEnd"/>
      <w:r w:rsidRPr="0063453C">
        <w:rPr>
          <w:rFonts w:ascii="Palatino Linotype" w:hAnsi="Palatino Linotype" w:cs="Arial"/>
        </w:rPr>
        <w:t xml:space="preserve"> Lizbeth Pérez Escobar pertenece a UBRIS o DIF los reyes La Paz</w:t>
      </w:r>
      <w:r w:rsidR="00C1209C" w:rsidRPr="0063453C">
        <w:rPr>
          <w:rFonts w:ascii="Palatino Linotype" w:hAnsi="Palatino Linotype" w:cs="Arial"/>
        </w:rPr>
        <w:t>.</w:t>
      </w:r>
    </w:p>
    <w:p w:rsidR="00C1209C" w:rsidRPr="0063453C" w:rsidRDefault="00C1209C" w:rsidP="00C1209C">
      <w:pPr>
        <w:spacing w:after="0" w:line="360" w:lineRule="auto"/>
        <w:jc w:val="both"/>
        <w:rPr>
          <w:rFonts w:ascii="Palatino Linotype" w:eastAsia="Times New Roman" w:hAnsi="Palatino Linotype" w:cs="Arial"/>
          <w:sz w:val="24"/>
          <w:szCs w:val="24"/>
          <w:lang w:val="es-ES" w:eastAsia="es-ES"/>
        </w:rPr>
      </w:pPr>
    </w:p>
    <w:p w:rsidR="00C1209C" w:rsidRPr="0063453C" w:rsidRDefault="00C1209C" w:rsidP="00C1209C">
      <w:pPr>
        <w:pStyle w:val="INFOEM"/>
        <w:ind w:left="0" w:right="0"/>
        <w:rPr>
          <w:i w:val="0"/>
          <w:sz w:val="24"/>
        </w:rPr>
      </w:pPr>
      <w:r w:rsidRPr="0063453C">
        <w:rPr>
          <w:rFonts w:eastAsia="Palatino Linotype" w:cs="Palatino Linotype"/>
          <w:i w:val="0"/>
          <w:color w:val="000000"/>
          <w:sz w:val="24"/>
          <w:szCs w:val="24"/>
        </w:rPr>
        <w:t xml:space="preserve">Ante la falta respuesta por parte del </w:t>
      </w:r>
      <w:r w:rsidRPr="0063453C">
        <w:rPr>
          <w:rFonts w:eastAsia="Palatino Linotype" w:cs="Palatino Linotype"/>
          <w:b/>
          <w:i w:val="0"/>
          <w:color w:val="000000"/>
          <w:sz w:val="24"/>
          <w:szCs w:val="24"/>
        </w:rPr>
        <w:t>Sujeto Obligado</w:t>
      </w:r>
      <w:r w:rsidRPr="0063453C">
        <w:rPr>
          <w:rFonts w:eastAsia="Palatino Linotype" w:cs="Palatino Linotype"/>
          <w:i w:val="0"/>
          <w:color w:val="000000"/>
          <w:sz w:val="24"/>
          <w:szCs w:val="24"/>
        </w:rPr>
        <w:t xml:space="preserve">, el </w:t>
      </w:r>
      <w:r w:rsidRPr="0063453C">
        <w:rPr>
          <w:rFonts w:eastAsia="Palatino Linotype" w:cs="Palatino Linotype"/>
          <w:b/>
          <w:i w:val="0"/>
          <w:color w:val="000000"/>
          <w:sz w:val="24"/>
          <w:szCs w:val="24"/>
        </w:rPr>
        <w:t>Recurrente</w:t>
      </w:r>
      <w:r w:rsidRPr="0063453C">
        <w:rPr>
          <w:rFonts w:eastAsia="Palatino Linotype" w:cs="Palatino Linotype"/>
          <w:i w:val="0"/>
          <w:color w:val="000000"/>
          <w:sz w:val="24"/>
          <w:szCs w:val="24"/>
        </w:rPr>
        <w:t xml:space="preserve"> consideró que su derecho a la información pública había sido vulnerado, por lo que interpuso el recurso de revisión al rubro citado</w:t>
      </w:r>
      <w:r w:rsidRPr="0063453C">
        <w:rPr>
          <w:rFonts w:cs="Arial"/>
          <w:bCs/>
          <w:i w:val="0"/>
          <w:sz w:val="24"/>
        </w:rPr>
        <w:t>, señalando sustancialmente como sus razones o motivos de inconformidad, lo siguiente:</w:t>
      </w:r>
      <w:r w:rsidRPr="0063453C" w:rsidDel="00107C3B">
        <w:rPr>
          <w:b/>
          <w:i w:val="0"/>
          <w:sz w:val="24"/>
        </w:rPr>
        <w:t xml:space="preserve"> </w:t>
      </w:r>
      <w:r w:rsidRPr="0063453C">
        <w:rPr>
          <w:i w:val="0"/>
          <w:sz w:val="24"/>
        </w:rPr>
        <w:t>“</w:t>
      </w:r>
      <w:r w:rsidR="005945FD" w:rsidRPr="0063453C">
        <w:rPr>
          <w:sz w:val="24"/>
        </w:rPr>
        <w:t xml:space="preserve">no </w:t>
      </w:r>
      <w:proofErr w:type="spellStart"/>
      <w:r w:rsidR="005945FD" w:rsidRPr="0063453C">
        <w:rPr>
          <w:sz w:val="24"/>
        </w:rPr>
        <w:t>atendio</w:t>
      </w:r>
      <w:proofErr w:type="spellEnd"/>
      <w:r w:rsidR="005945FD" w:rsidRPr="0063453C">
        <w:rPr>
          <w:sz w:val="24"/>
        </w:rPr>
        <w:t xml:space="preserve"> la solicitud</w:t>
      </w:r>
      <w:r w:rsidRPr="0063453C">
        <w:rPr>
          <w:sz w:val="24"/>
        </w:rPr>
        <w:t>” (Sic)</w:t>
      </w:r>
      <w:r w:rsidRPr="0063453C">
        <w:rPr>
          <w:i w:val="0"/>
          <w:sz w:val="24"/>
        </w:rPr>
        <w:t xml:space="preserve">. </w:t>
      </w:r>
    </w:p>
    <w:p w:rsidR="00C1209C" w:rsidRPr="0063453C" w:rsidRDefault="00C1209C" w:rsidP="00C1209C">
      <w:pPr>
        <w:tabs>
          <w:tab w:val="left" w:pos="709"/>
        </w:tabs>
        <w:spacing w:line="360" w:lineRule="auto"/>
        <w:jc w:val="both"/>
        <w:rPr>
          <w:rFonts w:ascii="Palatino Linotype" w:hAnsi="Palatino Linotype" w:cs="Arial"/>
          <w:sz w:val="24"/>
        </w:rPr>
      </w:pPr>
    </w:p>
    <w:p w:rsidR="00C1209C" w:rsidRPr="0063453C" w:rsidRDefault="00C1209C" w:rsidP="00C1209C">
      <w:pPr>
        <w:tabs>
          <w:tab w:val="left" w:pos="709"/>
        </w:tabs>
        <w:spacing w:line="360" w:lineRule="auto"/>
        <w:jc w:val="both"/>
        <w:rPr>
          <w:rFonts w:ascii="Palatino Linotype" w:hAnsi="Palatino Linotype" w:cs="Arial"/>
          <w:sz w:val="24"/>
        </w:rPr>
      </w:pPr>
      <w:r w:rsidRPr="0063453C">
        <w:rPr>
          <w:rFonts w:ascii="Palatino Linotype" w:hAnsi="Palatino Linotype" w:cs="Arial"/>
          <w:sz w:val="24"/>
        </w:rPr>
        <w:t xml:space="preserve">Aunado a lo anterior, mediante informe justificado rendido por </w:t>
      </w:r>
      <w:r w:rsidRPr="0063453C">
        <w:rPr>
          <w:rFonts w:ascii="Palatino Linotype" w:hAnsi="Palatino Linotype" w:cs="Arial"/>
          <w:b/>
          <w:sz w:val="24"/>
        </w:rPr>
        <w:t>El Sujeto Obligado</w:t>
      </w:r>
      <w:r w:rsidRPr="0063453C">
        <w:rPr>
          <w:rFonts w:ascii="Palatino Linotype" w:hAnsi="Palatino Linotype" w:cs="Arial"/>
          <w:sz w:val="24"/>
        </w:rPr>
        <w:t xml:space="preserve">, se advierte que </w:t>
      </w:r>
      <w:r w:rsidRPr="0063453C">
        <w:rPr>
          <w:rFonts w:ascii="Palatino Linotype" w:hAnsi="Palatino Linotype" w:cs="Arial"/>
          <w:bCs/>
          <w:sz w:val="24"/>
        </w:rPr>
        <w:t>remitió a</w:t>
      </w:r>
      <w:r w:rsidRPr="0063453C">
        <w:rPr>
          <w:rFonts w:ascii="Palatino Linotype" w:hAnsi="Palatino Linotype" w:cs="Arial"/>
          <w:sz w:val="24"/>
        </w:rPr>
        <w:t xml:space="preserve"> través del Sistema de Acceso a la Información Mexiquense (</w:t>
      </w:r>
      <w:r w:rsidRPr="0063453C">
        <w:rPr>
          <w:rFonts w:ascii="Palatino Linotype" w:hAnsi="Palatino Linotype" w:cs="Arial"/>
          <w:b/>
          <w:sz w:val="24"/>
        </w:rPr>
        <w:t xml:space="preserve">SAIMEX), </w:t>
      </w:r>
      <w:r w:rsidRPr="0063453C">
        <w:rPr>
          <w:rFonts w:ascii="Palatino Linotype" w:hAnsi="Palatino Linotype" w:cs="Arial"/>
          <w:sz w:val="24"/>
        </w:rPr>
        <w:t>por medio de los archivos electrónicos siguientes:</w:t>
      </w:r>
    </w:p>
    <w:p w:rsidR="00C1209C" w:rsidRPr="0063453C" w:rsidRDefault="005945FD" w:rsidP="005945FD">
      <w:pPr>
        <w:pStyle w:val="Prrafodelista"/>
        <w:numPr>
          <w:ilvl w:val="0"/>
          <w:numId w:val="1"/>
        </w:numPr>
        <w:spacing w:line="360" w:lineRule="auto"/>
        <w:jc w:val="both"/>
        <w:rPr>
          <w:rFonts w:ascii="Palatino Linotype" w:hAnsi="Palatino Linotype" w:cs="Arial"/>
        </w:rPr>
      </w:pPr>
      <w:proofErr w:type="spellStart"/>
      <w:r w:rsidRPr="0063453C">
        <w:rPr>
          <w:rFonts w:ascii="Palatino Linotype" w:hAnsi="Palatino Linotype" w:cs="Arial"/>
          <w:b/>
          <w:i/>
        </w:rPr>
        <w:t>RES.rar</w:t>
      </w:r>
      <w:proofErr w:type="spellEnd"/>
      <w:r w:rsidRPr="0063453C">
        <w:rPr>
          <w:rFonts w:ascii="Palatino Linotype" w:hAnsi="Palatino Linotype" w:cs="Arial"/>
        </w:rPr>
        <w:t>: carpeta en formar .</w:t>
      </w:r>
      <w:proofErr w:type="spellStart"/>
      <w:r w:rsidRPr="0063453C">
        <w:rPr>
          <w:rFonts w:ascii="Palatino Linotype" w:hAnsi="Palatino Linotype" w:cs="Arial"/>
        </w:rPr>
        <w:t>rar</w:t>
      </w:r>
      <w:proofErr w:type="spellEnd"/>
      <w:r w:rsidRPr="0063453C">
        <w:rPr>
          <w:rFonts w:ascii="Palatino Linotype" w:hAnsi="Palatino Linotype" w:cs="Arial"/>
        </w:rPr>
        <w:t>, que contiene:</w:t>
      </w:r>
    </w:p>
    <w:p w:rsidR="00C1209C" w:rsidRPr="0063453C" w:rsidRDefault="005945FD" w:rsidP="005945FD">
      <w:pPr>
        <w:pStyle w:val="Prrafodelista"/>
        <w:numPr>
          <w:ilvl w:val="0"/>
          <w:numId w:val="6"/>
        </w:numPr>
        <w:spacing w:line="360" w:lineRule="auto"/>
        <w:ind w:left="360"/>
        <w:jc w:val="both"/>
        <w:rPr>
          <w:rFonts w:ascii="Palatino Linotype" w:hAnsi="Palatino Linotype" w:cs="Arial"/>
        </w:rPr>
      </w:pPr>
      <w:r w:rsidRPr="0063453C">
        <w:rPr>
          <w:rFonts w:ascii="Palatino Linotype" w:hAnsi="Palatino Linotype" w:cs="Arial"/>
        </w:rPr>
        <w:t>Manual de Organización del Sistema para el Desarrollo Integral de la Familia de la Paz.</w:t>
      </w:r>
    </w:p>
    <w:p w:rsidR="005945FD" w:rsidRPr="0063453C" w:rsidRDefault="005945FD" w:rsidP="005945FD">
      <w:pPr>
        <w:pStyle w:val="Prrafodelista"/>
        <w:numPr>
          <w:ilvl w:val="0"/>
          <w:numId w:val="6"/>
        </w:numPr>
        <w:spacing w:line="360" w:lineRule="auto"/>
        <w:ind w:left="360"/>
        <w:jc w:val="both"/>
        <w:rPr>
          <w:rFonts w:ascii="Palatino Linotype" w:hAnsi="Palatino Linotype" w:cs="Arial"/>
        </w:rPr>
      </w:pPr>
      <w:r w:rsidRPr="0063453C">
        <w:rPr>
          <w:rFonts w:ascii="Palatino Linotype" w:hAnsi="Palatino Linotype" w:cs="Arial"/>
        </w:rPr>
        <w:lastRenderedPageBreak/>
        <w:t>Ficha curricular de la servidora pública referida en la solicitud de información</w:t>
      </w:r>
      <w:r w:rsidR="003122D4" w:rsidRPr="0063453C">
        <w:rPr>
          <w:rFonts w:ascii="Palatino Linotype" w:hAnsi="Palatino Linotype" w:cs="Arial"/>
        </w:rPr>
        <w:t xml:space="preserve">, en la que se observa fecha de ingreso, área de adscripción y cargo. </w:t>
      </w:r>
      <w:r w:rsidR="003122D4" w:rsidRPr="0063453C">
        <w:rPr>
          <w:rFonts w:ascii="Palatino Linotype" w:hAnsi="Palatino Linotype" w:cs="Arial"/>
          <w:noProof/>
          <w:lang w:val="es-MX" w:eastAsia="es-MX"/>
        </w:rPr>
        <w:drawing>
          <wp:inline distT="0" distB="0" distL="0" distR="0" wp14:anchorId="76383587" wp14:editId="656A7EF1">
            <wp:extent cx="5057775" cy="2984935"/>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30BCE5.tmp"/>
                    <pic:cNvPicPr/>
                  </pic:nvPicPr>
                  <pic:blipFill>
                    <a:blip r:embed="rId7">
                      <a:extLst>
                        <a:ext uri="{28A0092B-C50C-407E-A947-70E740481C1C}">
                          <a14:useLocalDpi xmlns:a14="http://schemas.microsoft.com/office/drawing/2010/main" val="0"/>
                        </a:ext>
                      </a:extLst>
                    </a:blip>
                    <a:stretch>
                      <a:fillRect/>
                    </a:stretch>
                  </pic:blipFill>
                  <pic:spPr>
                    <a:xfrm>
                      <a:off x="0" y="0"/>
                      <a:ext cx="5078118" cy="2996941"/>
                    </a:xfrm>
                    <a:prstGeom prst="rect">
                      <a:avLst/>
                    </a:prstGeom>
                  </pic:spPr>
                </pic:pic>
              </a:graphicData>
            </a:graphic>
          </wp:inline>
        </w:drawing>
      </w:r>
    </w:p>
    <w:p w:rsidR="003122D4" w:rsidRPr="0063453C" w:rsidRDefault="003122D4" w:rsidP="005945FD">
      <w:pPr>
        <w:pStyle w:val="Prrafodelista"/>
        <w:numPr>
          <w:ilvl w:val="0"/>
          <w:numId w:val="6"/>
        </w:numPr>
        <w:spacing w:line="360" w:lineRule="auto"/>
        <w:ind w:left="360"/>
        <w:jc w:val="both"/>
        <w:rPr>
          <w:rFonts w:ascii="Palatino Linotype" w:hAnsi="Palatino Linotype" w:cs="Arial"/>
        </w:rPr>
      </w:pPr>
      <w:r w:rsidRPr="0063453C">
        <w:rPr>
          <w:rFonts w:ascii="Palatino Linotype" w:hAnsi="Palatino Linotype" w:cs="Arial"/>
        </w:rPr>
        <w:t>Cédula profesional en versión pública.</w:t>
      </w:r>
    </w:p>
    <w:p w:rsidR="003122D4" w:rsidRPr="0063453C" w:rsidRDefault="003122D4" w:rsidP="005945FD">
      <w:pPr>
        <w:pStyle w:val="Prrafodelista"/>
        <w:numPr>
          <w:ilvl w:val="0"/>
          <w:numId w:val="6"/>
        </w:numPr>
        <w:spacing w:line="360" w:lineRule="auto"/>
        <w:ind w:left="360"/>
        <w:jc w:val="both"/>
        <w:rPr>
          <w:rFonts w:ascii="Palatino Linotype" w:hAnsi="Palatino Linotype" w:cs="Arial"/>
        </w:rPr>
      </w:pPr>
      <w:r w:rsidRPr="0063453C">
        <w:rPr>
          <w:rFonts w:ascii="Palatino Linotype" w:hAnsi="Palatino Linotype" w:cs="Arial"/>
        </w:rPr>
        <w:t>Ac</w:t>
      </w:r>
      <w:r w:rsidR="00F20D09" w:rsidRPr="0063453C">
        <w:rPr>
          <w:rFonts w:ascii="Palatino Linotype" w:hAnsi="Palatino Linotype" w:cs="Arial"/>
        </w:rPr>
        <w:t>ta del Comité de Transparencia</w:t>
      </w:r>
      <w:r w:rsidR="005C40C4" w:rsidRPr="0063453C">
        <w:rPr>
          <w:rFonts w:ascii="Palatino Linotype" w:hAnsi="Palatino Linotype" w:cs="Arial"/>
        </w:rPr>
        <w:t xml:space="preserve">, sin embargo, se observa que dicha acta corresponde a una solicitud de información </w:t>
      </w:r>
      <w:r w:rsidR="00A62677" w:rsidRPr="0063453C">
        <w:rPr>
          <w:rFonts w:ascii="Palatino Linotype" w:hAnsi="Palatino Linotype" w:cs="Arial"/>
        </w:rPr>
        <w:t xml:space="preserve">y sujeto obligado </w:t>
      </w:r>
      <w:r w:rsidR="005C40C4" w:rsidRPr="0063453C">
        <w:rPr>
          <w:rFonts w:ascii="Palatino Linotype" w:hAnsi="Palatino Linotype" w:cs="Arial"/>
        </w:rPr>
        <w:t>divers</w:t>
      </w:r>
      <w:r w:rsidR="00A62677" w:rsidRPr="0063453C">
        <w:rPr>
          <w:rFonts w:ascii="Palatino Linotype" w:hAnsi="Palatino Linotype" w:cs="Arial"/>
        </w:rPr>
        <w:t>o</w:t>
      </w:r>
      <w:r w:rsidR="005C40C4" w:rsidRPr="0063453C">
        <w:rPr>
          <w:rFonts w:ascii="Palatino Linotype" w:hAnsi="Palatino Linotype" w:cs="Arial"/>
        </w:rPr>
        <w:t>:</w:t>
      </w:r>
    </w:p>
    <w:p w:rsidR="005C40C4" w:rsidRPr="0063453C" w:rsidRDefault="00F20D09" w:rsidP="005C40C4">
      <w:pPr>
        <w:pStyle w:val="Prrafodelista"/>
        <w:spacing w:line="360" w:lineRule="auto"/>
        <w:ind w:left="360"/>
        <w:jc w:val="center"/>
        <w:rPr>
          <w:rFonts w:ascii="Palatino Linotype" w:hAnsi="Palatino Linotype" w:cs="Arial"/>
        </w:rPr>
      </w:pPr>
      <w:r w:rsidRPr="0063453C">
        <w:rPr>
          <w:rFonts w:ascii="Palatino Linotype" w:hAnsi="Palatino Linotype" w:cs="Arial"/>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1510665</wp:posOffset>
                </wp:positionH>
                <wp:positionV relativeFrom="paragraph">
                  <wp:posOffset>1624964</wp:posOffset>
                </wp:positionV>
                <wp:extent cx="2552700" cy="257175"/>
                <wp:effectExtent l="19050" t="19050" r="19050" b="28575"/>
                <wp:wrapNone/>
                <wp:docPr id="4" name="Rectángulo 4"/>
                <wp:cNvGraphicFramePr/>
                <a:graphic xmlns:a="http://schemas.openxmlformats.org/drawingml/2006/main">
                  <a:graphicData uri="http://schemas.microsoft.com/office/word/2010/wordprocessingShape">
                    <wps:wsp>
                      <wps:cNvSpPr/>
                      <wps:spPr>
                        <a:xfrm>
                          <a:off x="0" y="0"/>
                          <a:ext cx="2552700" cy="2571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rect w14:anchorId="4566FDF1" id="Rectángulo 4" o:spid="_x0000_s1026" style="position:absolute;margin-left:118.95pt;margin-top:127.95pt;width:201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" filled="f" strokecolor="red" strokeweight="3pt"/>
            </w:pict>
          </mc:Fallback>
        </mc:AlternateContent>
      </w:r>
      <w:r w:rsidR="005C40C4" w:rsidRPr="0063453C">
        <w:rPr>
          <w:rFonts w:ascii="Palatino Linotype" w:hAnsi="Palatino Linotype" w:cs="Arial"/>
          <w:noProof/>
          <w:lang w:val="es-MX" w:eastAsia="es-MX"/>
        </w:rPr>
        <w:drawing>
          <wp:inline distT="0" distB="0" distL="0" distR="0" wp14:anchorId="4F646437" wp14:editId="3B8B7B42">
            <wp:extent cx="3733800" cy="220218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7398" cy="2204302"/>
                    </a:xfrm>
                    <a:prstGeom prst="rect">
                      <a:avLst/>
                    </a:prstGeom>
                  </pic:spPr>
                </pic:pic>
              </a:graphicData>
            </a:graphic>
          </wp:inline>
        </w:drawing>
      </w:r>
    </w:p>
    <w:p w:rsidR="003122D4" w:rsidRPr="0063453C" w:rsidRDefault="003122D4" w:rsidP="005945FD">
      <w:pPr>
        <w:pStyle w:val="Prrafodelista"/>
        <w:numPr>
          <w:ilvl w:val="0"/>
          <w:numId w:val="6"/>
        </w:numPr>
        <w:spacing w:line="360" w:lineRule="auto"/>
        <w:ind w:left="360"/>
        <w:jc w:val="both"/>
        <w:rPr>
          <w:rFonts w:ascii="Palatino Linotype" w:hAnsi="Palatino Linotype" w:cs="Arial"/>
        </w:rPr>
      </w:pPr>
      <w:r w:rsidRPr="0063453C">
        <w:rPr>
          <w:rFonts w:ascii="Palatino Linotype" w:hAnsi="Palatino Linotype" w:cs="Arial"/>
        </w:rPr>
        <w:lastRenderedPageBreak/>
        <w:t xml:space="preserve">Oficio número SMDIF/LP/RH/2026/0031, firmado por el Jefe de Recursos Humanos en el que refiere remitir la respuesta, sin embargo, refiere que respecto a los recibos de nómina no son competentes, puesto que, la persona servidora pública es comisionada del Ayuntamiento. </w:t>
      </w:r>
    </w:p>
    <w:p w:rsidR="003122D4" w:rsidRPr="0063453C" w:rsidRDefault="003122D4" w:rsidP="003122D4">
      <w:pPr>
        <w:pStyle w:val="Prrafodelista"/>
        <w:spacing w:line="360" w:lineRule="auto"/>
        <w:ind w:left="360"/>
        <w:jc w:val="both"/>
        <w:rPr>
          <w:rFonts w:ascii="Palatino Linotype" w:hAnsi="Palatino Linotype" w:cs="Arial"/>
        </w:rPr>
      </w:pPr>
    </w:p>
    <w:p w:rsidR="003122D4" w:rsidRPr="0063453C" w:rsidRDefault="003122D4" w:rsidP="003122D4">
      <w:pPr>
        <w:spacing w:line="360" w:lineRule="auto"/>
        <w:jc w:val="both"/>
        <w:rPr>
          <w:rFonts w:ascii="Palatino Linotype" w:hAnsi="Palatino Linotype" w:cs="Arial"/>
          <w:sz w:val="24"/>
        </w:rPr>
      </w:pPr>
      <w:r w:rsidRPr="0063453C">
        <w:rPr>
          <w:rFonts w:ascii="Palatino Linotype" w:hAnsi="Palatino Linotype" w:cs="Arial"/>
          <w:sz w:val="24"/>
        </w:rPr>
        <w:t xml:space="preserve">Bajo esa perspectiva, es importante mencionar </w:t>
      </w:r>
      <w:r w:rsidR="00F20D09" w:rsidRPr="0063453C">
        <w:rPr>
          <w:rFonts w:ascii="Palatino Linotype" w:hAnsi="Palatino Linotype" w:cs="Arial"/>
          <w:sz w:val="24"/>
        </w:rPr>
        <w:t>que,</w:t>
      </w:r>
      <w:r w:rsidRPr="0063453C">
        <w:rPr>
          <w:rFonts w:ascii="Palatino Linotype" w:hAnsi="Palatino Linotype" w:cs="Arial"/>
          <w:sz w:val="24"/>
        </w:rPr>
        <w:t xml:space="preserve"> derivado de la incompetencia parcial man</w:t>
      </w:r>
      <w:r w:rsidR="003747CC" w:rsidRPr="0063453C">
        <w:rPr>
          <w:rFonts w:ascii="Palatino Linotype" w:hAnsi="Palatino Linotype" w:cs="Arial"/>
          <w:sz w:val="24"/>
        </w:rPr>
        <w:t>ifestada por el Sujeto Obligado</w:t>
      </w:r>
      <w:r w:rsidRPr="0063453C">
        <w:rPr>
          <w:rFonts w:ascii="Palatino Linotype" w:hAnsi="Palatino Linotype" w:cs="Arial"/>
          <w:sz w:val="24"/>
        </w:rPr>
        <w:t xml:space="preserve"> respecto a la nómina de la persona referida en la solicitud, se tiene que en el IPOMEX del Ayuntamiento de La Paz</w:t>
      </w:r>
      <w:r w:rsidR="003747CC" w:rsidRPr="0063453C">
        <w:rPr>
          <w:rFonts w:ascii="Palatino Linotype" w:hAnsi="Palatino Linotype" w:cs="Arial"/>
          <w:sz w:val="24"/>
        </w:rPr>
        <w:t xml:space="preserve"> se encuentran publicadas las remuneraciones de su personal, por lo que esta Ponencia en aras de garantizar el derecho de acceso a la información consulto si la persona referida en la solicitud se encuentra en su nómina, y se encontró la siguiente información:</w:t>
      </w:r>
    </w:p>
    <w:p w:rsidR="003747CC" w:rsidRPr="0063453C" w:rsidRDefault="003747CC" w:rsidP="003122D4">
      <w:pPr>
        <w:spacing w:line="360" w:lineRule="auto"/>
        <w:jc w:val="both"/>
        <w:rPr>
          <w:rFonts w:ascii="Palatino Linotype" w:hAnsi="Palatino Linotype" w:cs="Arial"/>
          <w:sz w:val="24"/>
        </w:rPr>
      </w:pPr>
      <w:r w:rsidRPr="0063453C">
        <w:rPr>
          <w:rFonts w:ascii="Palatino Linotype" w:hAnsi="Palatino Linotype" w:cs="Arial"/>
          <w:noProof/>
          <w:sz w:val="24"/>
        </w:rPr>
        <w:drawing>
          <wp:inline distT="0" distB="0" distL="0" distR="0">
            <wp:extent cx="5760720" cy="2244090"/>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301E4.tmp"/>
                    <pic:cNvPicPr/>
                  </pic:nvPicPr>
                  <pic:blipFill>
                    <a:blip r:embed="rId9">
                      <a:extLst>
                        <a:ext uri="{28A0092B-C50C-407E-A947-70E740481C1C}">
                          <a14:useLocalDpi xmlns:a14="http://schemas.microsoft.com/office/drawing/2010/main" val="0"/>
                        </a:ext>
                      </a:extLst>
                    </a:blip>
                    <a:stretch>
                      <a:fillRect/>
                    </a:stretch>
                  </pic:blipFill>
                  <pic:spPr>
                    <a:xfrm>
                      <a:off x="0" y="0"/>
                      <a:ext cx="5760720" cy="2244090"/>
                    </a:xfrm>
                    <a:prstGeom prst="rect">
                      <a:avLst/>
                    </a:prstGeom>
                  </pic:spPr>
                </pic:pic>
              </a:graphicData>
            </a:graphic>
          </wp:inline>
        </w:drawing>
      </w:r>
    </w:p>
    <w:p w:rsidR="003747CC" w:rsidRPr="0063453C" w:rsidRDefault="003747CC" w:rsidP="003122D4">
      <w:pPr>
        <w:spacing w:line="360" w:lineRule="auto"/>
        <w:jc w:val="both"/>
        <w:rPr>
          <w:rFonts w:ascii="Palatino Linotype" w:hAnsi="Palatino Linotype" w:cs="Arial"/>
          <w:sz w:val="24"/>
        </w:rPr>
      </w:pPr>
      <w:r w:rsidRPr="0063453C">
        <w:rPr>
          <w:rFonts w:ascii="Palatino Linotype" w:hAnsi="Palatino Linotype" w:cs="Arial"/>
          <w:noProof/>
          <w:sz w:val="24"/>
        </w:rPr>
        <w:drawing>
          <wp:inline distT="0" distB="0" distL="0" distR="0">
            <wp:extent cx="5760720" cy="1025525"/>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30F943.tmp"/>
                    <pic:cNvPicPr/>
                  </pic:nvPicPr>
                  <pic:blipFill>
                    <a:blip r:embed="rId10">
                      <a:extLst>
                        <a:ext uri="{28A0092B-C50C-407E-A947-70E740481C1C}">
                          <a14:useLocalDpi xmlns:a14="http://schemas.microsoft.com/office/drawing/2010/main" val="0"/>
                        </a:ext>
                      </a:extLst>
                    </a:blip>
                    <a:stretch>
                      <a:fillRect/>
                    </a:stretch>
                  </pic:blipFill>
                  <pic:spPr>
                    <a:xfrm>
                      <a:off x="0" y="0"/>
                      <a:ext cx="5760720" cy="1025525"/>
                    </a:xfrm>
                    <a:prstGeom prst="rect">
                      <a:avLst/>
                    </a:prstGeom>
                  </pic:spPr>
                </pic:pic>
              </a:graphicData>
            </a:graphic>
          </wp:inline>
        </w:drawing>
      </w:r>
    </w:p>
    <w:p w:rsidR="003747CC" w:rsidRPr="0063453C" w:rsidRDefault="003747CC" w:rsidP="003747CC">
      <w:pPr>
        <w:spacing w:line="360" w:lineRule="auto"/>
        <w:jc w:val="center"/>
        <w:rPr>
          <w:rFonts w:ascii="Palatino Linotype" w:hAnsi="Palatino Linotype" w:cs="Arial"/>
          <w:sz w:val="24"/>
        </w:rPr>
      </w:pPr>
      <w:r w:rsidRPr="0063453C">
        <w:rPr>
          <w:rFonts w:ascii="Palatino Linotype" w:hAnsi="Palatino Linotype" w:cs="Arial"/>
          <w:noProof/>
          <w:sz w:val="24"/>
        </w:rPr>
        <w:lastRenderedPageBreak/>
        <w:drawing>
          <wp:inline distT="0" distB="0" distL="0" distR="0">
            <wp:extent cx="4951876" cy="4105275"/>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30784.tmp"/>
                    <pic:cNvPicPr/>
                  </pic:nvPicPr>
                  <pic:blipFill>
                    <a:blip r:embed="rId11">
                      <a:extLst>
                        <a:ext uri="{28A0092B-C50C-407E-A947-70E740481C1C}">
                          <a14:useLocalDpi xmlns:a14="http://schemas.microsoft.com/office/drawing/2010/main" val="0"/>
                        </a:ext>
                      </a:extLst>
                    </a:blip>
                    <a:stretch>
                      <a:fillRect/>
                    </a:stretch>
                  </pic:blipFill>
                  <pic:spPr>
                    <a:xfrm>
                      <a:off x="0" y="0"/>
                      <a:ext cx="4966403" cy="4117319"/>
                    </a:xfrm>
                    <a:prstGeom prst="rect">
                      <a:avLst/>
                    </a:prstGeom>
                  </pic:spPr>
                </pic:pic>
              </a:graphicData>
            </a:graphic>
          </wp:inline>
        </w:drawing>
      </w:r>
    </w:p>
    <w:p w:rsidR="003747CC" w:rsidRPr="0063453C" w:rsidRDefault="003747CC" w:rsidP="003747CC">
      <w:pPr>
        <w:spacing w:line="360" w:lineRule="auto"/>
        <w:jc w:val="center"/>
        <w:rPr>
          <w:rFonts w:ascii="Palatino Linotype" w:hAnsi="Palatino Linotype" w:cs="Arial"/>
          <w:sz w:val="24"/>
        </w:rPr>
      </w:pPr>
    </w:p>
    <w:p w:rsidR="003747CC" w:rsidRPr="0063453C" w:rsidRDefault="003747CC" w:rsidP="003747CC">
      <w:pPr>
        <w:spacing w:line="360" w:lineRule="auto"/>
        <w:jc w:val="both"/>
        <w:rPr>
          <w:rFonts w:ascii="Palatino Linotype" w:hAnsi="Palatino Linotype" w:cs="Arial"/>
          <w:sz w:val="24"/>
        </w:rPr>
      </w:pPr>
      <w:r w:rsidRPr="0063453C">
        <w:rPr>
          <w:rFonts w:ascii="Palatino Linotype" w:hAnsi="Palatino Linotype" w:cs="Arial"/>
          <w:sz w:val="24"/>
        </w:rPr>
        <w:t>Derivado de lo anterior, se dejan a salvo los derechos de la parte Recurrente para que requiera ante el Sujeto Obligado competente los documentos donde conste el sueldo bruto y neto mensual (recibos de nómina o CFDI por concepto de nómina) de la persona servidora pública referida en la solicitud.</w:t>
      </w:r>
    </w:p>
    <w:p w:rsidR="00C1209C" w:rsidRPr="0063453C" w:rsidRDefault="00C1209C" w:rsidP="00C1209C">
      <w:pPr>
        <w:pStyle w:val="Prrafodelista"/>
        <w:spacing w:line="360" w:lineRule="auto"/>
        <w:ind w:left="720"/>
        <w:jc w:val="both"/>
        <w:rPr>
          <w:rFonts w:ascii="Palatino Linotype" w:hAnsi="Palatino Linotype" w:cs="Arial"/>
        </w:rPr>
      </w:pPr>
    </w:p>
    <w:p w:rsidR="00C1209C" w:rsidRPr="0063453C" w:rsidRDefault="00C1209C" w:rsidP="00C1209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p w:rsidR="00C1209C" w:rsidRPr="0063453C" w:rsidRDefault="00C1209C" w:rsidP="00C1209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r w:rsidRPr="0063453C">
        <w:rPr>
          <w:rFonts w:ascii="Palatino Linotype" w:eastAsia="Palatino Linotype" w:hAnsi="Palatino Linotype" w:cs="Palatino Linotype"/>
          <w:color w:val="000000"/>
          <w:sz w:val="24"/>
          <w:lang w:val="es-ES_tradnl"/>
        </w:rPr>
        <w:lastRenderedPageBreak/>
        <w:t xml:space="preserve">Ahora bien, quedando establecido lo anterior, este Órgano Garante considera viable establecer si el informe justificado del Sujeto Obligado colma la pretensión del Recurrente. </w:t>
      </w:r>
    </w:p>
    <w:p w:rsidR="00C1209C" w:rsidRPr="0063453C" w:rsidRDefault="00C1209C" w:rsidP="00C1209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lang w:val="es-ES_tradnl"/>
        </w:rPr>
      </w:pPr>
    </w:p>
    <w:tbl>
      <w:tblPr>
        <w:tblStyle w:val="Tablaconcuadrcula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253"/>
        <w:gridCol w:w="5245"/>
        <w:gridCol w:w="1544"/>
      </w:tblGrid>
      <w:tr w:rsidR="00C1209C" w:rsidRPr="0063453C" w:rsidTr="003122D4">
        <w:trPr>
          <w:trHeight w:val="440"/>
        </w:trPr>
        <w:tc>
          <w:tcPr>
            <w:tcW w:w="2253" w:type="dxa"/>
            <w:shd w:val="clear" w:color="auto" w:fill="E7E6E6" w:themeFill="background2"/>
          </w:tcPr>
          <w:p w:rsidR="00C1209C" w:rsidRPr="0063453C" w:rsidRDefault="00C1209C" w:rsidP="003122D4">
            <w:pPr>
              <w:spacing w:line="360" w:lineRule="auto"/>
              <w:jc w:val="center"/>
              <w:rPr>
                <w:rFonts w:ascii="Palatino Linotype" w:eastAsiaTheme="minorHAnsi" w:hAnsi="Palatino Linotype" w:cstheme="minorBidi"/>
                <w:b/>
                <w:i/>
                <w:color w:val="000000"/>
                <w:lang w:eastAsia="en-US"/>
              </w:rPr>
            </w:pPr>
            <w:r w:rsidRPr="0063453C">
              <w:rPr>
                <w:rFonts w:ascii="Palatino Linotype" w:eastAsiaTheme="minorHAnsi" w:hAnsi="Palatino Linotype" w:cstheme="minorBidi"/>
                <w:b/>
                <w:i/>
                <w:color w:val="000000"/>
                <w:lang w:eastAsia="en-US"/>
              </w:rPr>
              <w:t>Requerimientos</w:t>
            </w:r>
          </w:p>
        </w:tc>
        <w:tc>
          <w:tcPr>
            <w:tcW w:w="5245" w:type="dxa"/>
            <w:shd w:val="clear" w:color="auto" w:fill="E7E6E6" w:themeFill="background2"/>
          </w:tcPr>
          <w:p w:rsidR="00C1209C" w:rsidRPr="0063453C" w:rsidRDefault="00C1209C" w:rsidP="003122D4">
            <w:pPr>
              <w:spacing w:line="360" w:lineRule="auto"/>
              <w:jc w:val="center"/>
              <w:rPr>
                <w:rFonts w:ascii="Palatino Linotype" w:eastAsiaTheme="minorHAnsi" w:hAnsi="Palatino Linotype" w:cstheme="minorBidi"/>
                <w:b/>
                <w:i/>
                <w:color w:val="000000"/>
                <w:lang w:eastAsia="en-US"/>
              </w:rPr>
            </w:pPr>
            <w:r w:rsidRPr="0063453C">
              <w:rPr>
                <w:rFonts w:ascii="Palatino Linotype" w:eastAsiaTheme="minorHAnsi" w:hAnsi="Palatino Linotype" w:cstheme="minorBidi"/>
                <w:b/>
                <w:i/>
                <w:color w:val="000000"/>
                <w:lang w:eastAsia="en-US"/>
              </w:rPr>
              <w:t>Informe Justificado</w:t>
            </w:r>
          </w:p>
        </w:tc>
        <w:tc>
          <w:tcPr>
            <w:tcW w:w="1544" w:type="dxa"/>
            <w:shd w:val="clear" w:color="auto" w:fill="E7E6E6" w:themeFill="background2"/>
          </w:tcPr>
          <w:p w:rsidR="00C1209C" w:rsidRPr="0063453C" w:rsidRDefault="00C1209C" w:rsidP="003122D4">
            <w:pPr>
              <w:spacing w:line="360" w:lineRule="auto"/>
              <w:jc w:val="center"/>
              <w:rPr>
                <w:rFonts w:ascii="Palatino Linotype" w:eastAsiaTheme="minorHAnsi" w:hAnsi="Palatino Linotype" w:cstheme="minorBidi"/>
                <w:b/>
                <w:i/>
                <w:color w:val="000000"/>
                <w:lang w:eastAsia="en-US"/>
              </w:rPr>
            </w:pPr>
            <w:r w:rsidRPr="0063453C">
              <w:rPr>
                <w:rFonts w:ascii="Palatino Linotype" w:eastAsiaTheme="minorHAnsi" w:hAnsi="Palatino Linotype" w:cstheme="minorBidi"/>
                <w:b/>
                <w:i/>
                <w:color w:val="000000"/>
                <w:lang w:eastAsia="en-US"/>
              </w:rPr>
              <w:t>Colma</w:t>
            </w:r>
          </w:p>
        </w:tc>
      </w:tr>
      <w:tr w:rsidR="00DC23C9" w:rsidRPr="0063453C" w:rsidTr="00846BD3">
        <w:trPr>
          <w:trHeight w:val="474"/>
        </w:trPr>
        <w:tc>
          <w:tcPr>
            <w:tcW w:w="2253" w:type="dxa"/>
          </w:tcPr>
          <w:p w:rsidR="00DC23C9" w:rsidRPr="0063453C" w:rsidRDefault="00DC23C9" w:rsidP="003122D4">
            <w:pPr>
              <w:jc w:val="both"/>
              <w:rPr>
                <w:rFonts w:ascii="Palatino Linotype" w:eastAsiaTheme="minorHAnsi" w:hAnsi="Palatino Linotype" w:cstheme="minorBidi"/>
                <w:color w:val="000000"/>
                <w:lang w:eastAsia="en-US"/>
              </w:rPr>
            </w:pPr>
            <w:r w:rsidRPr="0063453C">
              <w:rPr>
                <w:rFonts w:ascii="Palatino Linotype" w:eastAsiaTheme="minorHAnsi" w:hAnsi="Palatino Linotype" w:cstheme="minorBidi"/>
                <w:color w:val="000000"/>
                <w:lang w:eastAsia="en-US"/>
              </w:rPr>
              <w:t xml:space="preserve"> De </w:t>
            </w:r>
            <w:proofErr w:type="spellStart"/>
            <w:r w:rsidRPr="0063453C">
              <w:rPr>
                <w:rFonts w:ascii="Palatino Linotype" w:eastAsiaTheme="minorHAnsi" w:hAnsi="Palatino Linotype" w:cstheme="minorBidi"/>
                <w:color w:val="000000"/>
                <w:lang w:eastAsia="en-US"/>
              </w:rPr>
              <w:t>Aline</w:t>
            </w:r>
            <w:proofErr w:type="spellEnd"/>
            <w:r w:rsidRPr="0063453C">
              <w:rPr>
                <w:rFonts w:ascii="Palatino Linotype" w:eastAsiaTheme="minorHAnsi" w:hAnsi="Palatino Linotype" w:cstheme="minorBidi"/>
                <w:color w:val="000000"/>
                <w:lang w:eastAsia="en-US"/>
              </w:rPr>
              <w:t xml:space="preserve"> Lizbeth Pérez Escobar.</w:t>
            </w:r>
          </w:p>
          <w:p w:rsidR="00DC23C9" w:rsidRPr="0063453C" w:rsidRDefault="00DC23C9" w:rsidP="003122D4">
            <w:pPr>
              <w:jc w:val="both"/>
              <w:rPr>
                <w:rFonts w:ascii="Palatino Linotype" w:eastAsiaTheme="minorHAnsi" w:hAnsi="Palatino Linotype" w:cstheme="minorBidi"/>
                <w:color w:val="000000"/>
                <w:lang w:eastAsia="en-US"/>
              </w:rPr>
            </w:pPr>
            <w:r w:rsidRPr="0063453C">
              <w:rPr>
                <w:rFonts w:ascii="Palatino Linotype" w:eastAsiaTheme="minorHAnsi" w:hAnsi="Palatino Linotype" w:cstheme="minorBidi"/>
                <w:color w:val="000000"/>
                <w:lang w:eastAsia="en-US"/>
              </w:rPr>
              <w:t>Fecha de ingreso y/o egreso</w:t>
            </w:r>
          </w:p>
        </w:tc>
        <w:tc>
          <w:tcPr>
            <w:tcW w:w="5245" w:type="dxa"/>
          </w:tcPr>
          <w:p w:rsidR="00DC23C9" w:rsidRPr="0063453C" w:rsidRDefault="00DC23C9" w:rsidP="003122D4">
            <w:pPr>
              <w:spacing w:after="160"/>
              <w:jc w:val="both"/>
              <w:rPr>
                <w:rFonts w:ascii="Palatino Linotype" w:eastAsia="Times New Roman" w:hAnsi="Palatino Linotype" w:cs="Times New Roman"/>
                <w:color w:val="000000"/>
                <w:lang w:val="es-ES" w:eastAsia="es-ES"/>
              </w:rPr>
            </w:pPr>
            <w:r w:rsidRPr="0063453C">
              <w:rPr>
                <w:rFonts w:ascii="Palatino Linotype" w:eastAsia="Times New Roman" w:hAnsi="Palatino Linotype" w:cs="Times New Roman"/>
                <w:color w:val="000000"/>
                <w:lang w:val="es-ES" w:eastAsia="es-ES"/>
              </w:rPr>
              <w:t>Ficha curricular en la que se observa fecha de ingreso: 01 de agosto de 2025</w:t>
            </w:r>
          </w:p>
        </w:tc>
        <w:tc>
          <w:tcPr>
            <w:tcW w:w="1544" w:type="dxa"/>
            <w:vMerge w:val="restart"/>
          </w:tcPr>
          <w:p w:rsidR="00DC23C9" w:rsidRPr="0063453C" w:rsidRDefault="00245CCE" w:rsidP="003122D4">
            <w:pPr>
              <w:jc w:val="center"/>
              <w:rPr>
                <w:rFonts w:ascii="Palatino Linotype" w:eastAsiaTheme="minorHAnsi" w:hAnsi="Palatino Linotype" w:cstheme="minorBidi"/>
                <w:b/>
                <w:i/>
                <w:color w:val="000000"/>
                <w:lang w:eastAsia="en-US"/>
              </w:rPr>
            </w:pPr>
            <w:r w:rsidRPr="0063453C">
              <w:rPr>
                <w:rFonts w:ascii="Palatino Linotype" w:eastAsiaTheme="minorHAnsi" w:hAnsi="Palatino Linotype" w:cstheme="minorBidi"/>
                <w:b/>
                <w:i/>
                <w:color w:val="000000"/>
                <w:lang w:eastAsia="en-US"/>
              </w:rPr>
              <w:t>Parcialmente</w:t>
            </w:r>
          </w:p>
          <w:p w:rsidR="0042328A" w:rsidRPr="0063453C" w:rsidRDefault="0042328A" w:rsidP="003122D4">
            <w:pPr>
              <w:jc w:val="center"/>
              <w:rPr>
                <w:rFonts w:ascii="Palatino Linotype" w:eastAsiaTheme="minorHAnsi" w:hAnsi="Palatino Linotype" w:cstheme="minorBidi"/>
                <w:i/>
                <w:color w:val="000000"/>
                <w:lang w:eastAsia="en-US"/>
              </w:rPr>
            </w:pPr>
            <w:r w:rsidRPr="0063453C">
              <w:rPr>
                <w:rFonts w:ascii="Palatino Linotype" w:eastAsiaTheme="minorHAnsi" w:hAnsi="Palatino Linotype" w:cstheme="minorBidi"/>
                <w:i/>
                <w:color w:val="000000"/>
                <w:lang w:eastAsia="en-US"/>
              </w:rPr>
              <w:t>El acta del Comité hace referencia a una solicitud y sujeto obligado diverso.</w:t>
            </w:r>
          </w:p>
          <w:p w:rsidR="00245CCE" w:rsidRPr="0063453C" w:rsidRDefault="00245CCE" w:rsidP="003122D4">
            <w:pPr>
              <w:jc w:val="center"/>
              <w:rPr>
                <w:rFonts w:ascii="Palatino Linotype" w:eastAsiaTheme="minorHAnsi" w:hAnsi="Palatino Linotype" w:cstheme="minorBidi"/>
                <w:i/>
                <w:color w:val="000000"/>
                <w:lang w:eastAsia="en-US"/>
              </w:rPr>
            </w:pPr>
          </w:p>
        </w:tc>
      </w:tr>
      <w:tr w:rsidR="00DC23C9" w:rsidRPr="0063453C" w:rsidTr="00846BD3">
        <w:trPr>
          <w:trHeight w:val="474"/>
        </w:trPr>
        <w:tc>
          <w:tcPr>
            <w:tcW w:w="2253" w:type="dxa"/>
          </w:tcPr>
          <w:p w:rsidR="00DC23C9" w:rsidRPr="0063453C" w:rsidRDefault="00DC23C9" w:rsidP="003122D4">
            <w:pPr>
              <w:jc w:val="both"/>
              <w:rPr>
                <w:rFonts w:ascii="Palatino Linotype" w:eastAsiaTheme="minorHAnsi" w:hAnsi="Palatino Linotype" w:cstheme="minorBidi"/>
                <w:color w:val="000000"/>
                <w:lang w:eastAsia="en-US"/>
              </w:rPr>
            </w:pPr>
            <w:r w:rsidRPr="0063453C">
              <w:rPr>
                <w:rFonts w:ascii="Palatino Linotype" w:eastAsiaTheme="minorHAnsi" w:hAnsi="Palatino Linotype" w:cstheme="minorBidi"/>
                <w:color w:val="000000"/>
                <w:lang w:eastAsia="en-US"/>
              </w:rPr>
              <w:t xml:space="preserve">Nómina </w:t>
            </w:r>
          </w:p>
        </w:tc>
        <w:tc>
          <w:tcPr>
            <w:tcW w:w="5245" w:type="dxa"/>
          </w:tcPr>
          <w:p w:rsidR="00DC23C9" w:rsidRPr="0063453C" w:rsidRDefault="00DC23C9" w:rsidP="003122D4">
            <w:pPr>
              <w:jc w:val="both"/>
              <w:rPr>
                <w:rFonts w:ascii="Palatino Linotype" w:eastAsia="Times New Roman" w:hAnsi="Palatino Linotype" w:cs="Times New Roman"/>
                <w:color w:val="000000"/>
                <w:lang w:val="es-ES" w:eastAsia="es-ES"/>
              </w:rPr>
            </w:pPr>
            <w:r w:rsidRPr="0063453C">
              <w:rPr>
                <w:rFonts w:ascii="Palatino Linotype" w:eastAsia="Times New Roman" w:hAnsi="Palatino Linotype" w:cs="Times New Roman"/>
                <w:color w:val="000000"/>
                <w:lang w:val="es-ES" w:eastAsia="es-ES"/>
              </w:rPr>
              <w:t xml:space="preserve">Incompetencia </w:t>
            </w:r>
          </w:p>
        </w:tc>
        <w:tc>
          <w:tcPr>
            <w:tcW w:w="1544" w:type="dxa"/>
            <w:vMerge/>
          </w:tcPr>
          <w:p w:rsidR="00DC23C9" w:rsidRPr="0063453C" w:rsidRDefault="00DC23C9" w:rsidP="003122D4">
            <w:pPr>
              <w:jc w:val="center"/>
              <w:rPr>
                <w:rFonts w:ascii="Palatino Linotype" w:eastAsiaTheme="minorHAnsi" w:hAnsi="Palatino Linotype" w:cstheme="minorBidi"/>
                <w:i/>
                <w:color w:val="000000"/>
                <w:lang w:eastAsia="en-US"/>
              </w:rPr>
            </w:pPr>
          </w:p>
        </w:tc>
      </w:tr>
      <w:tr w:rsidR="00DC23C9" w:rsidRPr="0063453C" w:rsidTr="00846BD3">
        <w:trPr>
          <w:trHeight w:val="474"/>
        </w:trPr>
        <w:tc>
          <w:tcPr>
            <w:tcW w:w="2253" w:type="dxa"/>
          </w:tcPr>
          <w:p w:rsidR="00DC23C9" w:rsidRPr="0063453C" w:rsidRDefault="00DC23C9" w:rsidP="003122D4">
            <w:pPr>
              <w:jc w:val="both"/>
              <w:rPr>
                <w:rFonts w:ascii="Palatino Linotype" w:eastAsiaTheme="minorHAnsi" w:hAnsi="Palatino Linotype" w:cstheme="minorBidi"/>
                <w:color w:val="000000"/>
                <w:lang w:eastAsia="en-US"/>
              </w:rPr>
            </w:pPr>
            <w:r w:rsidRPr="0063453C">
              <w:rPr>
                <w:rFonts w:ascii="Palatino Linotype" w:eastAsiaTheme="minorHAnsi" w:hAnsi="Palatino Linotype" w:cstheme="minorBidi"/>
                <w:color w:val="000000"/>
                <w:lang w:eastAsia="en-US"/>
              </w:rPr>
              <w:t>Cédula profesional</w:t>
            </w:r>
          </w:p>
        </w:tc>
        <w:tc>
          <w:tcPr>
            <w:tcW w:w="5245" w:type="dxa"/>
          </w:tcPr>
          <w:p w:rsidR="00DC23C9" w:rsidRPr="0063453C" w:rsidRDefault="00DC23C9" w:rsidP="003122D4">
            <w:pPr>
              <w:jc w:val="both"/>
              <w:rPr>
                <w:rFonts w:ascii="Palatino Linotype" w:eastAsia="Times New Roman" w:hAnsi="Palatino Linotype" w:cs="Times New Roman"/>
                <w:color w:val="000000"/>
                <w:lang w:val="es-ES" w:eastAsia="es-ES"/>
              </w:rPr>
            </w:pPr>
            <w:r w:rsidRPr="0063453C">
              <w:rPr>
                <w:rFonts w:ascii="Palatino Linotype" w:eastAsia="Times New Roman" w:hAnsi="Palatino Linotype" w:cs="Times New Roman"/>
                <w:color w:val="000000"/>
                <w:lang w:val="es-ES" w:eastAsia="es-ES"/>
              </w:rPr>
              <w:t>Cédula profesional en versión pública</w:t>
            </w:r>
          </w:p>
        </w:tc>
        <w:tc>
          <w:tcPr>
            <w:tcW w:w="1544" w:type="dxa"/>
            <w:vMerge/>
          </w:tcPr>
          <w:p w:rsidR="00DC23C9" w:rsidRPr="0063453C" w:rsidRDefault="00DC23C9" w:rsidP="003122D4">
            <w:pPr>
              <w:jc w:val="center"/>
              <w:rPr>
                <w:rFonts w:ascii="Palatino Linotype" w:eastAsiaTheme="minorHAnsi" w:hAnsi="Palatino Linotype" w:cstheme="minorBidi"/>
                <w:i/>
                <w:color w:val="000000"/>
                <w:lang w:eastAsia="en-US"/>
              </w:rPr>
            </w:pPr>
          </w:p>
        </w:tc>
      </w:tr>
      <w:tr w:rsidR="00DC23C9" w:rsidRPr="0063453C" w:rsidTr="00846BD3">
        <w:trPr>
          <w:trHeight w:val="474"/>
        </w:trPr>
        <w:tc>
          <w:tcPr>
            <w:tcW w:w="2253" w:type="dxa"/>
          </w:tcPr>
          <w:p w:rsidR="00DC23C9" w:rsidRPr="0063453C" w:rsidRDefault="00DC23C9" w:rsidP="003122D4">
            <w:pPr>
              <w:jc w:val="both"/>
              <w:rPr>
                <w:rFonts w:ascii="Palatino Linotype" w:eastAsiaTheme="minorHAnsi" w:hAnsi="Palatino Linotype" w:cstheme="minorBidi"/>
                <w:color w:val="000000"/>
                <w:lang w:eastAsia="en-US"/>
              </w:rPr>
            </w:pPr>
            <w:r w:rsidRPr="0063453C">
              <w:rPr>
                <w:rFonts w:ascii="Palatino Linotype" w:eastAsiaTheme="minorHAnsi" w:hAnsi="Palatino Linotype" w:cstheme="minorBidi"/>
                <w:color w:val="000000"/>
                <w:lang w:eastAsia="en-US"/>
              </w:rPr>
              <w:t>Área de adscripción (</w:t>
            </w:r>
            <w:r w:rsidRPr="0063453C">
              <w:rPr>
                <w:rFonts w:ascii="Palatino Linotype" w:hAnsi="Palatino Linotype" w:cs="Arial"/>
              </w:rPr>
              <w:t>pertenece a UBRIS o DIF los reyes La Paz</w:t>
            </w:r>
            <w:r w:rsidRPr="0063453C">
              <w:rPr>
                <w:rFonts w:ascii="Palatino Linotype" w:eastAsiaTheme="minorHAnsi" w:hAnsi="Palatino Linotype" w:cstheme="minorBidi"/>
                <w:color w:val="000000"/>
                <w:lang w:eastAsia="en-US"/>
              </w:rPr>
              <w:t>)</w:t>
            </w:r>
          </w:p>
        </w:tc>
        <w:tc>
          <w:tcPr>
            <w:tcW w:w="5245" w:type="dxa"/>
          </w:tcPr>
          <w:p w:rsidR="00DC23C9" w:rsidRPr="0063453C" w:rsidRDefault="00DC23C9" w:rsidP="00DC23C9">
            <w:pPr>
              <w:jc w:val="both"/>
              <w:rPr>
                <w:rFonts w:ascii="Palatino Linotype" w:eastAsia="Times New Roman" w:hAnsi="Palatino Linotype" w:cs="Times New Roman"/>
                <w:color w:val="000000"/>
                <w:lang w:val="es-ES" w:eastAsia="es-ES"/>
              </w:rPr>
            </w:pPr>
            <w:r w:rsidRPr="0063453C">
              <w:rPr>
                <w:rFonts w:ascii="Palatino Linotype" w:eastAsia="Times New Roman" w:hAnsi="Palatino Linotype" w:cs="Times New Roman"/>
                <w:color w:val="000000"/>
                <w:lang w:val="es-ES" w:eastAsia="es-ES"/>
              </w:rPr>
              <w:t>Ficha curricular en la que se observa fecha de ingreso, área de adscripción y cargo</w:t>
            </w:r>
          </w:p>
        </w:tc>
        <w:tc>
          <w:tcPr>
            <w:tcW w:w="1544" w:type="dxa"/>
            <w:vMerge/>
          </w:tcPr>
          <w:p w:rsidR="00DC23C9" w:rsidRPr="0063453C" w:rsidRDefault="00DC23C9" w:rsidP="003122D4">
            <w:pPr>
              <w:jc w:val="center"/>
              <w:rPr>
                <w:rFonts w:ascii="Palatino Linotype" w:eastAsiaTheme="minorHAnsi" w:hAnsi="Palatino Linotype" w:cstheme="minorBidi"/>
                <w:i/>
                <w:color w:val="000000"/>
                <w:lang w:eastAsia="en-US"/>
              </w:rPr>
            </w:pPr>
          </w:p>
        </w:tc>
      </w:tr>
    </w:tbl>
    <w:p w:rsidR="00C1209C" w:rsidRPr="0063453C" w:rsidRDefault="00C1209C" w:rsidP="00C1209C">
      <w:pPr>
        <w:spacing w:after="0" w:line="360" w:lineRule="auto"/>
        <w:jc w:val="both"/>
        <w:rPr>
          <w:rFonts w:ascii="Palatino Linotype" w:eastAsia="Palatino Linotype" w:hAnsi="Palatino Linotype" w:cs="Palatino Linotype"/>
          <w:sz w:val="24"/>
          <w:szCs w:val="24"/>
          <w:lang w:eastAsia="en-US"/>
        </w:rPr>
      </w:pPr>
    </w:p>
    <w:p w:rsidR="003D39A1" w:rsidRPr="0063453C" w:rsidRDefault="003D39A1" w:rsidP="003D39A1">
      <w:pPr>
        <w:pStyle w:val="Encabezado"/>
        <w:tabs>
          <w:tab w:val="clear" w:pos="4419"/>
          <w:tab w:val="clear" w:pos="8838"/>
          <w:tab w:val="left" w:pos="7770"/>
        </w:tabs>
        <w:spacing w:line="360" w:lineRule="auto"/>
        <w:jc w:val="both"/>
        <w:rPr>
          <w:rFonts w:ascii="Palatino Linotype" w:hAnsi="Palatino Linotype"/>
          <w:bCs/>
          <w:sz w:val="24"/>
        </w:rPr>
      </w:pPr>
      <w:r w:rsidRPr="0063453C">
        <w:rPr>
          <w:rFonts w:ascii="Palatino Linotype" w:hAnsi="Palatino Linotype"/>
          <w:bCs/>
          <w:sz w:val="24"/>
        </w:rPr>
        <w:t>En primer término, la cédula profesional cuenta con 4 apartados</w:t>
      </w:r>
      <w:r w:rsidRPr="0063453C">
        <w:rPr>
          <w:rStyle w:val="Refdenotaalpie"/>
          <w:rFonts w:ascii="Palatino Linotype" w:hAnsi="Palatino Linotype"/>
          <w:bCs/>
          <w:sz w:val="24"/>
        </w:rPr>
        <w:footnoteReference w:id="2"/>
      </w:r>
      <w:r w:rsidRPr="0063453C">
        <w:rPr>
          <w:rFonts w:ascii="Palatino Linotype" w:hAnsi="Palatino Linotype"/>
          <w:bCs/>
          <w:sz w:val="24"/>
        </w:rPr>
        <w:t xml:space="preserve">, de los cuales se desprende la siguiente información: </w:t>
      </w:r>
    </w:p>
    <w:p w:rsidR="003D39A1" w:rsidRPr="0063453C" w:rsidRDefault="003D39A1" w:rsidP="003D39A1">
      <w:pPr>
        <w:pStyle w:val="Encabezado"/>
        <w:numPr>
          <w:ilvl w:val="0"/>
          <w:numId w:val="12"/>
        </w:numPr>
        <w:tabs>
          <w:tab w:val="left" w:pos="7770"/>
        </w:tabs>
        <w:spacing w:line="360" w:lineRule="auto"/>
        <w:jc w:val="both"/>
        <w:rPr>
          <w:rFonts w:ascii="Palatino Linotype" w:hAnsi="Palatino Linotype"/>
          <w:bCs/>
          <w:sz w:val="24"/>
        </w:rPr>
      </w:pPr>
      <w:r w:rsidRPr="0063453C">
        <w:rPr>
          <w:rFonts w:ascii="Palatino Linotype" w:hAnsi="Palatino Linotype"/>
          <w:bCs/>
          <w:sz w:val="24"/>
        </w:rPr>
        <w:t>El Primero de ellos relativo a los datos administrativos de registro, en donde se encontrará el número de cédula profesional, la Clave Única de Registro de Población, la Entidad de Registro, el Libro, Foja, Número y Tipo.</w:t>
      </w:r>
    </w:p>
    <w:p w:rsidR="003D39A1" w:rsidRPr="0063453C" w:rsidRDefault="003D39A1" w:rsidP="003D39A1">
      <w:pPr>
        <w:pStyle w:val="Encabezado"/>
        <w:numPr>
          <w:ilvl w:val="0"/>
          <w:numId w:val="12"/>
        </w:numPr>
        <w:tabs>
          <w:tab w:val="left" w:pos="7770"/>
        </w:tabs>
        <w:spacing w:line="360" w:lineRule="auto"/>
        <w:jc w:val="both"/>
        <w:rPr>
          <w:rFonts w:ascii="Palatino Linotype" w:hAnsi="Palatino Linotype"/>
          <w:bCs/>
          <w:sz w:val="24"/>
        </w:rPr>
      </w:pPr>
      <w:r w:rsidRPr="0063453C">
        <w:rPr>
          <w:rFonts w:ascii="Palatino Linotype" w:hAnsi="Palatino Linotype"/>
          <w:bCs/>
          <w:sz w:val="24"/>
        </w:rPr>
        <w:t>En el segundo apartado se localizan los datos del profesionista, tales como su nombre, primer y segundo apellido, nombre del programa y clave de carrera respectiva proporcionada por la Dirección General de Profesiones.</w:t>
      </w:r>
    </w:p>
    <w:p w:rsidR="003D39A1" w:rsidRPr="0063453C" w:rsidRDefault="003D39A1" w:rsidP="003D39A1">
      <w:pPr>
        <w:pStyle w:val="Encabezado"/>
        <w:numPr>
          <w:ilvl w:val="0"/>
          <w:numId w:val="12"/>
        </w:numPr>
        <w:tabs>
          <w:tab w:val="left" w:pos="7770"/>
        </w:tabs>
        <w:spacing w:line="360" w:lineRule="auto"/>
        <w:jc w:val="both"/>
        <w:rPr>
          <w:rFonts w:ascii="Palatino Linotype" w:hAnsi="Palatino Linotype"/>
          <w:bCs/>
          <w:sz w:val="24"/>
        </w:rPr>
      </w:pPr>
      <w:r w:rsidRPr="0063453C">
        <w:rPr>
          <w:rFonts w:ascii="Palatino Linotype" w:hAnsi="Palatino Linotype"/>
          <w:bCs/>
          <w:sz w:val="24"/>
        </w:rPr>
        <w:t xml:space="preserve">En el tercer apartado se asentarán los datos de la institución educativa de procedencia, tales como nombre y clave de la institución proporcionada por la </w:t>
      </w:r>
      <w:r w:rsidRPr="0063453C">
        <w:rPr>
          <w:rFonts w:ascii="Palatino Linotype" w:hAnsi="Palatino Linotype"/>
          <w:bCs/>
          <w:sz w:val="24"/>
        </w:rPr>
        <w:lastRenderedPageBreak/>
        <w:t>Dirección General de Profesiones, fecha y hora de expedición del documento, el fundamento jurídico para la emisión electrónica, la descripción de la cadena original del documento y la firma electrónica avanzada del servidor público facultado.</w:t>
      </w:r>
    </w:p>
    <w:p w:rsidR="003D39A1" w:rsidRPr="0063453C" w:rsidRDefault="003D39A1" w:rsidP="003D39A1">
      <w:pPr>
        <w:pStyle w:val="Encabezado"/>
        <w:numPr>
          <w:ilvl w:val="0"/>
          <w:numId w:val="12"/>
        </w:numPr>
        <w:tabs>
          <w:tab w:val="left" w:pos="7770"/>
        </w:tabs>
        <w:spacing w:line="360" w:lineRule="auto"/>
        <w:jc w:val="both"/>
        <w:rPr>
          <w:rFonts w:ascii="Palatino Linotype" w:hAnsi="Palatino Linotype"/>
          <w:bCs/>
          <w:sz w:val="24"/>
        </w:rPr>
      </w:pPr>
      <w:r w:rsidRPr="0063453C">
        <w:rPr>
          <w:rFonts w:ascii="Palatino Linotype" w:hAnsi="Palatino Linotype"/>
          <w:bCs/>
          <w:sz w:val="24"/>
        </w:rPr>
        <w:t>En el cuarto apartado se ubican los elementos de seguridad, de verificación y autenticidad de la cédula profesional electrónica, tales como sello digital de tiempo, y la dirección </w:t>
      </w:r>
      <w:hyperlink r:id="rId12" w:history="1">
        <w:r w:rsidRPr="0063453C">
          <w:rPr>
            <w:rStyle w:val="Hipervnculo"/>
            <w:rFonts w:ascii="Palatino Linotype" w:hAnsi="Palatino Linotype"/>
            <w:bCs/>
            <w:sz w:val="24"/>
          </w:rPr>
          <w:t>www.gob.mx/cedulaprofesional</w:t>
        </w:r>
      </w:hyperlink>
      <w:r w:rsidRPr="0063453C">
        <w:rPr>
          <w:rFonts w:ascii="Palatino Linotype" w:hAnsi="Palatino Linotype"/>
          <w:bCs/>
          <w:sz w:val="24"/>
        </w:rPr>
        <w:t> donde se podrá verificar el contenido del documento, también podrás hacerlo a través de cualquier aplicación de lectura de código QR que se podrá descargar de forma gratuita en un teléfono móvil.</w:t>
      </w:r>
    </w:p>
    <w:p w:rsidR="003D39A1" w:rsidRPr="0063453C" w:rsidRDefault="003D39A1" w:rsidP="003D39A1">
      <w:pPr>
        <w:spacing w:line="360" w:lineRule="auto"/>
        <w:jc w:val="center"/>
        <w:rPr>
          <w:rFonts w:ascii="Palatino Linotype" w:hAnsi="Palatino Linotype"/>
          <w:bCs/>
        </w:rPr>
      </w:pPr>
      <w:r w:rsidRPr="0063453C">
        <w:rPr>
          <w:noProof/>
        </w:rPr>
        <w:drawing>
          <wp:inline distT="0" distB="0" distL="0" distR="0" wp14:anchorId="1B5CED63" wp14:editId="570BAC08">
            <wp:extent cx="5058002" cy="4219575"/>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A8542D.tmp"/>
                    <pic:cNvPicPr/>
                  </pic:nvPicPr>
                  <pic:blipFill>
                    <a:blip r:embed="rId13">
                      <a:extLst>
                        <a:ext uri="{28A0092B-C50C-407E-A947-70E740481C1C}">
                          <a14:useLocalDpi xmlns:a14="http://schemas.microsoft.com/office/drawing/2010/main" val="0"/>
                        </a:ext>
                      </a:extLst>
                    </a:blip>
                    <a:stretch>
                      <a:fillRect/>
                    </a:stretch>
                  </pic:blipFill>
                  <pic:spPr>
                    <a:xfrm>
                      <a:off x="0" y="0"/>
                      <a:ext cx="5075734" cy="4234368"/>
                    </a:xfrm>
                    <a:prstGeom prst="rect">
                      <a:avLst/>
                    </a:prstGeom>
                  </pic:spPr>
                </pic:pic>
              </a:graphicData>
            </a:graphic>
          </wp:inline>
        </w:drawing>
      </w:r>
    </w:p>
    <w:p w:rsidR="003D39A1" w:rsidRPr="0063453C" w:rsidRDefault="003D39A1" w:rsidP="003D39A1">
      <w:pPr>
        <w:autoSpaceDE w:val="0"/>
        <w:autoSpaceDN w:val="0"/>
        <w:adjustRightInd w:val="0"/>
        <w:spacing w:before="240" w:line="360" w:lineRule="auto"/>
        <w:jc w:val="both"/>
        <w:rPr>
          <w:rFonts w:ascii="Palatino Linotype" w:hAnsi="Palatino Linotype" w:cs="Arial"/>
          <w:sz w:val="24"/>
          <w:szCs w:val="24"/>
        </w:rPr>
      </w:pPr>
      <w:r w:rsidRPr="0063453C">
        <w:rPr>
          <w:rFonts w:ascii="Palatino Linotype" w:hAnsi="Palatino Linotype" w:cs="Arial"/>
          <w:sz w:val="24"/>
          <w:szCs w:val="24"/>
        </w:rPr>
        <w:lastRenderedPageBreak/>
        <w:t xml:space="preserve">De lo anterior se tiene que las </w:t>
      </w:r>
      <w:r w:rsidRPr="0063453C">
        <w:rPr>
          <w:rFonts w:ascii="Palatino Linotype" w:hAnsi="Palatino Linotype" w:cs="Arial"/>
          <w:b/>
          <w:sz w:val="24"/>
          <w:szCs w:val="24"/>
        </w:rPr>
        <w:t>cadenas originales de la cédula profesional</w:t>
      </w:r>
      <w:r w:rsidRPr="0063453C">
        <w:rPr>
          <w:rFonts w:ascii="Palatino Linotype" w:hAnsi="Palatino Linotype" w:cs="Arial"/>
          <w:sz w:val="24"/>
          <w:szCs w:val="24"/>
        </w:rPr>
        <w:t xml:space="preserve"> arrojan datos de la institución educativa, sin embargo, las misma tienen encriptados datos personales del profesionista, por lo que es información susceptible de clasificarse como confidencial.</w:t>
      </w:r>
    </w:p>
    <w:p w:rsidR="003D39A1" w:rsidRPr="0063453C" w:rsidRDefault="003D39A1" w:rsidP="009129E8">
      <w:pPr>
        <w:spacing w:line="360" w:lineRule="auto"/>
        <w:jc w:val="both"/>
        <w:rPr>
          <w:rFonts w:ascii="Palatino Linotype" w:hAnsi="Palatino Linotype"/>
          <w:color w:val="000000"/>
          <w:sz w:val="24"/>
        </w:rPr>
      </w:pPr>
    </w:p>
    <w:p w:rsidR="009129E8" w:rsidRPr="0063453C" w:rsidRDefault="009129E8" w:rsidP="009129E8">
      <w:pPr>
        <w:spacing w:line="360" w:lineRule="auto"/>
        <w:jc w:val="both"/>
        <w:rPr>
          <w:rFonts w:ascii="Palatino Linotype" w:hAnsi="Palatino Linotype"/>
          <w:color w:val="000000"/>
          <w:sz w:val="24"/>
        </w:rPr>
      </w:pPr>
      <w:r w:rsidRPr="0063453C">
        <w:rPr>
          <w:rFonts w:ascii="Palatino Linotype" w:hAnsi="Palatino Linotype"/>
          <w:color w:val="000000"/>
          <w:sz w:val="24"/>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9129E8" w:rsidRPr="0063453C" w:rsidRDefault="009129E8" w:rsidP="009129E8">
      <w:pPr>
        <w:spacing w:line="360" w:lineRule="auto"/>
        <w:jc w:val="both"/>
        <w:rPr>
          <w:rFonts w:ascii="Palatino Linotype" w:hAnsi="Palatino Linotype"/>
          <w:color w:val="000000"/>
          <w:sz w:val="24"/>
        </w:rPr>
      </w:pPr>
    </w:p>
    <w:p w:rsidR="009129E8" w:rsidRPr="0063453C" w:rsidRDefault="009129E8" w:rsidP="009129E8">
      <w:pPr>
        <w:ind w:left="567" w:right="567"/>
        <w:jc w:val="both"/>
        <w:rPr>
          <w:rFonts w:ascii="Palatino Linotype" w:hAnsi="Palatino Linotype"/>
          <w:b/>
          <w:i/>
          <w:sz w:val="24"/>
        </w:rPr>
      </w:pPr>
      <w:r w:rsidRPr="0063453C">
        <w:rPr>
          <w:rFonts w:ascii="Palatino Linotype" w:hAnsi="Palatino Linotype"/>
          <w:b/>
          <w:i/>
          <w:sz w:val="24"/>
        </w:rPr>
        <w:t>Artículo 6</w:t>
      </w:r>
    </w:p>
    <w:p w:rsidR="009129E8" w:rsidRPr="0063453C" w:rsidRDefault="009129E8" w:rsidP="009129E8">
      <w:pPr>
        <w:ind w:left="567" w:right="567"/>
        <w:jc w:val="both"/>
        <w:rPr>
          <w:rFonts w:ascii="Palatino Linotype" w:hAnsi="Palatino Linotype"/>
          <w:i/>
          <w:sz w:val="24"/>
        </w:rPr>
      </w:pPr>
      <w:r w:rsidRPr="0063453C">
        <w:rPr>
          <w:rFonts w:ascii="Palatino Linotype" w:hAnsi="Palatino Linotype"/>
          <w:i/>
          <w:sz w:val="24"/>
        </w:rPr>
        <w:t>…</w:t>
      </w:r>
    </w:p>
    <w:p w:rsidR="009129E8" w:rsidRPr="0063453C" w:rsidRDefault="009129E8" w:rsidP="009129E8">
      <w:pPr>
        <w:ind w:left="567" w:right="567"/>
        <w:jc w:val="both"/>
        <w:rPr>
          <w:rFonts w:ascii="Palatino Linotype" w:hAnsi="Palatino Linotype"/>
          <w:i/>
          <w:sz w:val="24"/>
        </w:rPr>
      </w:pPr>
      <w:r w:rsidRPr="0063453C">
        <w:rPr>
          <w:rFonts w:ascii="Palatino Linotype" w:hAnsi="Palatino Linotype"/>
          <w:i/>
          <w:sz w:val="24"/>
        </w:rPr>
        <w:t>Para el ejercicio del derecho de acceso a la información, la Federación, los Estados y el Distrito Federal, en el ámbito de sus respectivas competencias, se regirán por los siguientes principios y bases:</w:t>
      </w:r>
    </w:p>
    <w:p w:rsidR="009129E8" w:rsidRPr="0063453C" w:rsidRDefault="009129E8" w:rsidP="009129E8">
      <w:pPr>
        <w:ind w:left="567" w:right="567"/>
        <w:jc w:val="both"/>
        <w:rPr>
          <w:rFonts w:ascii="Palatino Linotype" w:hAnsi="Palatino Linotype"/>
          <w:i/>
          <w:sz w:val="24"/>
        </w:rPr>
      </w:pPr>
    </w:p>
    <w:p w:rsidR="009129E8" w:rsidRPr="0063453C" w:rsidRDefault="009129E8" w:rsidP="009129E8">
      <w:pPr>
        <w:numPr>
          <w:ilvl w:val="0"/>
          <w:numId w:val="9"/>
        </w:numPr>
        <w:spacing w:after="0" w:line="240" w:lineRule="auto"/>
        <w:ind w:left="993" w:right="567"/>
        <w:jc w:val="both"/>
        <w:rPr>
          <w:rFonts w:ascii="Palatino Linotype" w:hAnsi="Palatino Linotype"/>
          <w:i/>
          <w:sz w:val="24"/>
        </w:rPr>
      </w:pPr>
      <w:r w:rsidRPr="0063453C">
        <w:rPr>
          <w:rFonts w:ascii="Palatino Linotype" w:hAnsi="Palatino Linotype"/>
          <w:i/>
          <w:sz w:val="24"/>
        </w:rPr>
        <w:t xml:space="preserve">Toda la información en posesión de cualquier autoridad, entidad, órgano y organismo de los Poderes Ejecutivo, Legislativo y Judicial, órganos autónomos, </w:t>
      </w:r>
      <w:r w:rsidRPr="0063453C">
        <w:rPr>
          <w:rFonts w:ascii="Palatino Linotype" w:hAnsi="Palatino Linotype"/>
          <w:i/>
          <w:sz w:val="24"/>
        </w:rPr>
        <w:lastRenderedPageBreak/>
        <w:t>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9129E8" w:rsidRPr="0063453C" w:rsidRDefault="009129E8" w:rsidP="009129E8">
      <w:pPr>
        <w:spacing w:line="360" w:lineRule="auto"/>
        <w:jc w:val="both"/>
        <w:rPr>
          <w:rFonts w:ascii="Palatino Linotype" w:hAnsi="Palatino Linotype"/>
          <w:sz w:val="24"/>
        </w:rPr>
      </w:pPr>
    </w:p>
    <w:p w:rsidR="009129E8" w:rsidRPr="0063453C" w:rsidRDefault="009129E8" w:rsidP="009129E8">
      <w:pPr>
        <w:spacing w:line="360" w:lineRule="auto"/>
        <w:jc w:val="both"/>
        <w:rPr>
          <w:rFonts w:ascii="Palatino Linotype" w:hAnsi="Palatino Linotype" w:cs="Arial"/>
          <w:sz w:val="24"/>
        </w:rPr>
      </w:pPr>
      <w:r w:rsidRPr="0063453C">
        <w:rPr>
          <w:rFonts w:ascii="Palatino Linotype" w:hAnsi="Palatino Linotype" w:cs="Arial"/>
          <w:sz w:val="24"/>
        </w:rPr>
        <w:t xml:space="preserve">Por otro lado, en atención a lo dispuesto por los artículos 3, fracción XI y 12 </w:t>
      </w:r>
      <w:r w:rsidRPr="0063453C">
        <w:rPr>
          <w:rFonts w:ascii="Palatino Linotype" w:hAnsi="Palatino Linotype" w:cs="Arial"/>
          <w:bCs/>
          <w:sz w:val="24"/>
        </w:rPr>
        <w:t>de la Ley de Transparencia y Acceso a la Información Pública del Estado de México y Municipios</w:t>
      </w:r>
      <w:r w:rsidRPr="0063453C">
        <w:rPr>
          <w:rFonts w:ascii="Palatino Linotype" w:hAnsi="Palatino Linotype" w:cs="Arial"/>
          <w:sz w:val="24"/>
        </w:rPr>
        <w:t>, los cuales son del tenor literal siguiente:</w:t>
      </w:r>
    </w:p>
    <w:p w:rsidR="009129E8" w:rsidRPr="0063453C" w:rsidRDefault="009129E8" w:rsidP="009129E8">
      <w:pPr>
        <w:ind w:left="567" w:right="567"/>
        <w:jc w:val="both"/>
        <w:rPr>
          <w:rFonts w:ascii="Palatino Linotype" w:hAnsi="Palatino Linotype"/>
          <w:sz w:val="24"/>
        </w:rPr>
      </w:pPr>
    </w:p>
    <w:p w:rsidR="009129E8" w:rsidRPr="0063453C" w:rsidRDefault="009129E8" w:rsidP="009129E8">
      <w:pPr>
        <w:ind w:left="567" w:right="332"/>
        <w:jc w:val="both"/>
        <w:rPr>
          <w:rFonts w:ascii="Palatino Linotype" w:hAnsi="Palatino Linotype"/>
          <w:i/>
          <w:sz w:val="24"/>
        </w:rPr>
      </w:pPr>
      <w:r w:rsidRPr="0063453C">
        <w:rPr>
          <w:rFonts w:ascii="Palatino Linotype" w:hAnsi="Palatino Linotype"/>
          <w:b/>
          <w:bCs/>
          <w:i/>
          <w:sz w:val="24"/>
        </w:rPr>
        <w:t xml:space="preserve">Artículo 3.- </w:t>
      </w:r>
      <w:r w:rsidRPr="0063453C">
        <w:rPr>
          <w:rFonts w:ascii="Palatino Linotype" w:hAnsi="Palatino Linotype"/>
          <w:i/>
          <w:sz w:val="24"/>
        </w:rPr>
        <w:t>Para los efectos de la presente Ley se entenderá por:</w:t>
      </w:r>
    </w:p>
    <w:p w:rsidR="009129E8" w:rsidRPr="0063453C" w:rsidRDefault="009129E8" w:rsidP="009129E8">
      <w:pPr>
        <w:ind w:left="567" w:right="332"/>
        <w:jc w:val="both"/>
        <w:rPr>
          <w:rFonts w:ascii="Palatino Linotype" w:hAnsi="Palatino Linotype"/>
          <w:i/>
          <w:sz w:val="24"/>
        </w:rPr>
      </w:pPr>
      <w:r w:rsidRPr="0063453C">
        <w:rPr>
          <w:rFonts w:ascii="Palatino Linotype" w:hAnsi="Palatino Linotype"/>
          <w:i/>
          <w:sz w:val="24"/>
        </w:rPr>
        <w:t>…</w:t>
      </w:r>
    </w:p>
    <w:p w:rsidR="009129E8" w:rsidRPr="0063453C" w:rsidRDefault="009129E8" w:rsidP="009129E8">
      <w:pPr>
        <w:ind w:left="567" w:right="332"/>
        <w:jc w:val="both"/>
        <w:rPr>
          <w:rFonts w:ascii="Palatino Linotype" w:hAnsi="Palatino Linotype"/>
          <w:i/>
          <w:sz w:val="24"/>
        </w:rPr>
      </w:pPr>
      <w:r w:rsidRPr="0063453C">
        <w:rPr>
          <w:rFonts w:ascii="Palatino Linotype" w:hAnsi="Palatino Linotype"/>
          <w:b/>
          <w:i/>
          <w:sz w:val="24"/>
        </w:rPr>
        <w:t>XI.</w:t>
      </w:r>
      <w:r w:rsidRPr="0063453C">
        <w:rPr>
          <w:rFonts w:ascii="Palatino Linotype" w:hAnsi="Palatino Linotype"/>
          <w:i/>
          <w:sz w:val="24"/>
        </w:rPr>
        <w:t xml:space="preserve"> </w:t>
      </w:r>
      <w:r w:rsidRPr="0063453C">
        <w:rPr>
          <w:rFonts w:ascii="Palatino Linotype" w:hAnsi="Palatino Linotype"/>
          <w:b/>
          <w:i/>
          <w:sz w:val="24"/>
        </w:rPr>
        <w:t>Documento:</w:t>
      </w:r>
      <w:r w:rsidRPr="0063453C">
        <w:rPr>
          <w:rFonts w:ascii="Palatino Linotype" w:hAnsi="Palatino Linotype"/>
          <w:i/>
          <w:sz w:val="24"/>
        </w:rPr>
        <w:t xml:space="preserve"> Los expedientes, reportes, estudios, actas, resoluciones, oficios, correspondencia, acuerdos, directivas, directrices, circulares, contratos, convenios, instructivos, notas, memorandos, estadísticas o bien, </w:t>
      </w:r>
      <w:r w:rsidRPr="0063453C">
        <w:rPr>
          <w:rFonts w:ascii="Palatino Linotype" w:hAnsi="Palatino Linotype"/>
          <w:b/>
          <w:i/>
          <w:sz w:val="24"/>
          <w:u w:val="single"/>
        </w:rPr>
        <w:t>cualquier otro registro que documente el ejercicio de las facultades, funciones y competencias de los sujetos obligados, sus servidores públicos e integrantes, sin importar su fuente o fecha de elaboración.</w:t>
      </w:r>
      <w:r w:rsidRPr="0063453C">
        <w:rPr>
          <w:rFonts w:ascii="Palatino Linotype" w:hAnsi="Palatino Linotype"/>
          <w:i/>
          <w:sz w:val="24"/>
        </w:rPr>
        <w:t xml:space="preserve"> Los documentos podrán estar en cualquier medio, sea escrito, impreso, sonoro, visual, electrónico, informático u holográfico;</w:t>
      </w:r>
    </w:p>
    <w:p w:rsidR="009129E8" w:rsidRPr="0063453C" w:rsidRDefault="009129E8" w:rsidP="009129E8">
      <w:pPr>
        <w:ind w:left="567" w:right="332"/>
        <w:jc w:val="both"/>
        <w:rPr>
          <w:rFonts w:ascii="Palatino Linotype" w:hAnsi="Palatino Linotype"/>
          <w:i/>
          <w:sz w:val="24"/>
        </w:rPr>
      </w:pPr>
    </w:p>
    <w:p w:rsidR="009129E8" w:rsidRPr="0063453C" w:rsidRDefault="009129E8" w:rsidP="009129E8">
      <w:pPr>
        <w:ind w:left="567" w:right="332"/>
        <w:jc w:val="both"/>
        <w:rPr>
          <w:rFonts w:ascii="Palatino Linotype" w:hAnsi="Palatino Linotype"/>
          <w:i/>
          <w:sz w:val="24"/>
        </w:rPr>
      </w:pPr>
    </w:p>
    <w:p w:rsidR="009129E8" w:rsidRPr="0063453C" w:rsidRDefault="009129E8" w:rsidP="009129E8">
      <w:pPr>
        <w:ind w:left="567" w:right="332"/>
        <w:jc w:val="both"/>
        <w:rPr>
          <w:rFonts w:ascii="Palatino Linotype" w:hAnsi="Palatino Linotype"/>
          <w:bCs/>
          <w:i/>
          <w:sz w:val="24"/>
        </w:rPr>
      </w:pPr>
      <w:r w:rsidRPr="0063453C">
        <w:rPr>
          <w:rFonts w:ascii="Palatino Linotype" w:hAnsi="Palatino Linotype"/>
          <w:b/>
          <w:bCs/>
          <w:i/>
          <w:sz w:val="24"/>
        </w:rPr>
        <w:t>Artículo 4.</w:t>
      </w:r>
      <w:r w:rsidRPr="0063453C">
        <w:rPr>
          <w:rFonts w:ascii="Palatino Linotype" w:hAnsi="Palatino Linotype"/>
          <w:bCs/>
          <w:i/>
          <w:sz w:val="24"/>
        </w:rPr>
        <w:t xml:space="preserve"> El derecho humano de acceso a la información pública es la prerrogativa de las personas para buscar, difundir, investigar, recabar, recibir y solicitar información pública, sin necesidad de acreditar personalidad ni interés jurídico.</w:t>
      </w:r>
    </w:p>
    <w:p w:rsidR="009129E8" w:rsidRPr="0063453C" w:rsidRDefault="009129E8" w:rsidP="009129E8">
      <w:pPr>
        <w:ind w:left="567" w:right="332"/>
        <w:jc w:val="both"/>
        <w:rPr>
          <w:rFonts w:ascii="Palatino Linotype" w:hAnsi="Palatino Linotype"/>
          <w:bCs/>
          <w:i/>
          <w:sz w:val="24"/>
        </w:rPr>
      </w:pPr>
      <w:r w:rsidRPr="0063453C">
        <w:rPr>
          <w:rFonts w:ascii="Palatino Linotype" w:hAnsi="Palatino Linotype"/>
          <w:b/>
          <w:bCs/>
          <w:i/>
          <w:sz w:val="24"/>
          <w:u w:val="single"/>
        </w:rPr>
        <w:lastRenderedPageBreak/>
        <w:t>Toda la información generada, obtenida, adquirida, transformada, administrada o en posesión de los sujetos obligados es pública y accesible de manera permanente a cualquier persona,</w:t>
      </w:r>
      <w:r w:rsidRPr="0063453C">
        <w:rPr>
          <w:rFonts w:ascii="Palatino Linotype" w:hAnsi="Palatino Linotype"/>
          <w:bCs/>
          <w:i/>
          <w:sz w:val="24"/>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129E8" w:rsidRPr="0063453C" w:rsidRDefault="009129E8" w:rsidP="009129E8">
      <w:pPr>
        <w:ind w:left="567" w:right="332"/>
        <w:jc w:val="both"/>
        <w:rPr>
          <w:rFonts w:ascii="Palatino Linotype" w:hAnsi="Palatino Linotype"/>
          <w:bCs/>
          <w:i/>
          <w:sz w:val="24"/>
        </w:rPr>
      </w:pPr>
      <w:r w:rsidRPr="0063453C">
        <w:rPr>
          <w:rFonts w:ascii="Palatino Linotype" w:hAnsi="Palatino Linotype"/>
          <w:bCs/>
          <w:i/>
          <w:sz w:val="24"/>
        </w:rPr>
        <w:t>Los sujetos obligados deben poner en práctica, políticas y programas de acceso a la información que se apeguen a criterios de publicidad, veracidad, oportunidad, precisión y suficiencia en beneficio de los solicitantes.</w:t>
      </w:r>
    </w:p>
    <w:p w:rsidR="009129E8" w:rsidRPr="0063453C" w:rsidRDefault="009129E8" w:rsidP="009129E8">
      <w:pPr>
        <w:ind w:left="567" w:right="332"/>
        <w:jc w:val="both"/>
        <w:rPr>
          <w:rFonts w:ascii="Palatino Linotype" w:hAnsi="Palatino Linotype"/>
          <w:i/>
          <w:sz w:val="24"/>
        </w:rPr>
      </w:pPr>
    </w:p>
    <w:p w:rsidR="009129E8" w:rsidRPr="0063453C" w:rsidRDefault="009129E8" w:rsidP="009129E8">
      <w:pPr>
        <w:ind w:left="567" w:right="332"/>
        <w:jc w:val="both"/>
        <w:rPr>
          <w:rFonts w:ascii="Palatino Linotype" w:hAnsi="Palatino Linotype"/>
          <w:i/>
          <w:sz w:val="24"/>
        </w:rPr>
      </w:pPr>
      <w:r w:rsidRPr="0063453C">
        <w:rPr>
          <w:rFonts w:ascii="Palatino Linotype" w:hAnsi="Palatino Linotype"/>
          <w:b/>
          <w:i/>
          <w:sz w:val="24"/>
        </w:rPr>
        <w:t>Artículo 12.</w:t>
      </w:r>
      <w:r w:rsidRPr="0063453C">
        <w:rPr>
          <w:rFonts w:ascii="Palatino Linotype" w:hAnsi="Palatino Linotype"/>
          <w:i/>
          <w:sz w:val="24"/>
        </w:rPr>
        <w:t xml:space="preserve"> Quienes generen, recopilen, administren, manejen, procesen, archiven o conserven información pública serán responsables de la misma en los términos de las disposiciones jurídicas aplicables.</w:t>
      </w:r>
    </w:p>
    <w:p w:rsidR="009129E8" w:rsidRPr="0063453C" w:rsidRDefault="009129E8" w:rsidP="009129E8">
      <w:pPr>
        <w:ind w:left="567" w:right="332"/>
        <w:jc w:val="both"/>
        <w:rPr>
          <w:rFonts w:ascii="Palatino Linotype" w:hAnsi="Palatino Linotype"/>
          <w:i/>
          <w:sz w:val="24"/>
          <w:u w:val="single"/>
        </w:rPr>
      </w:pPr>
      <w:r w:rsidRPr="0063453C">
        <w:rPr>
          <w:rFonts w:ascii="Palatino Linotype" w:hAnsi="Palatino Linotype"/>
          <w:b/>
          <w:i/>
          <w:sz w:val="24"/>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63453C">
        <w:rPr>
          <w:rFonts w:ascii="Palatino Linotype" w:hAnsi="Palatino Linotype"/>
          <w:i/>
          <w:sz w:val="24"/>
        </w:rPr>
        <w:t>.</w:t>
      </w:r>
    </w:p>
    <w:p w:rsidR="009129E8" w:rsidRPr="0063453C" w:rsidRDefault="009129E8" w:rsidP="009129E8">
      <w:pPr>
        <w:spacing w:line="360" w:lineRule="auto"/>
        <w:jc w:val="both"/>
        <w:rPr>
          <w:rFonts w:ascii="Palatino Linotype" w:hAnsi="Palatino Linotype"/>
          <w:sz w:val="24"/>
        </w:rPr>
      </w:pPr>
    </w:p>
    <w:p w:rsidR="009129E8" w:rsidRPr="0063453C" w:rsidRDefault="009129E8" w:rsidP="009129E8">
      <w:pPr>
        <w:spacing w:line="360" w:lineRule="auto"/>
        <w:jc w:val="both"/>
        <w:rPr>
          <w:rFonts w:ascii="Palatino Linotype" w:hAnsi="Palatino Linotype"/>
          <w:sz w:val="24"/>
        </w:rPr>
      </w:pPr>
      <w:r w:rsidRPr="0063453C">
        <w:rPr>
          <w:rFonts w:ascii="Palatino Linotype" w:hAnsi="Palatino Linotype" w:cs="Arial"/>
          <w:sz w:val="24"/>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9129E8" w:rsidRPr="0063453C" w:rsidRDefault="009129E8" w:rsidP="009129E8">
      <w:pPr>
        <w:spacing w:after="0" w:line="360" w:lineRule="auto"/>
        <w:jc w:val="both"/>
        <w:rPr>
          <w:rFonts w:ascii="Palatino Linotype" w:eastAsia="Palatino Linotype" w:hAnsi="Palatino Linotype" w:cs="Palatino Linotype"/>
          <w:sz w:val="24"/>
          <w:szCs w:val="24"/>
          <w:lang w:eastAsia="en-US"/>
        </w:rPr>
      </w:pPr>
    </w:p>
    <w:p w:rsidR="009129E8" w:rsidRPr="0063453C" w:rsidRDefault="009129E8" w:rsidP="009129E8">
      <w:pPr>
        <w:numPr>
          <w:ilvl w:val="0"/>
          <w:numId w:val="7"/>
        </w:numPr>
        <w:spacing w:after="0" w:line="360" w:lineRule="auto"/>
        <w:ind w:left="142"/>
        <w:jc w:val="both"/>
        <w:rPr>
          <w:rFonts w:asciiTheme="minorHAnsi" w:eastAsiaTheme="minorHAnsi" w:hAnsiTheme="minorHAnsi" w:cstheme="minorBidi"/>
          <w:b/>
          <w:i/>
          <w:sz w:val="28"/>
          <w:szCs w:val="28"/>
          <w:lang w:eastAsia="en-US"/>
        </w:rPr>
      </w:pPr>
      <w:r w:rsidRPr="0063453C">
        <w:rPr>
          <w:rFonts w:ascii="Palatino Linotype" w:eastAsia="Palatino Linotype" w:hAnsi="Palatino Linotype" w:cs="Palatino Linotype"/>
          <w:b/>
          <w:i/>
          <w:sz w:val="28"/>
          <w:szCs w:val="28"/>
          <w:lang w:eastAsia="en-US"/>
        </w:rPr>
        <w:t>De la versión pública</w:t>
      </w:r>
    </w:p>
    <w:p w:rsidR="009129E8" w:rsidRPr="0063453C" w:rsidRDefault="009129E8" w:rsidP="009129E8">
      <w:pPr>
        <w:tabs>
          <w:tab w:val="left" w:pos="7938"/>
        </w:tabs>
        <w:spacing w:before="240" w:after="240" w:line="360" w:lineRule="auto"/>
        <w:jc w:val="both"/>
        <w:rPr>
          <w:rFonts w:ascii="Palatino Linotype" w:eastAsia="Arial Unicode MS" w:hAnsi="Palatino Linotype" w:cs="Arial"/>
          <w:sz w:val="24"/>
          <w:szCs w:val="24"/>
          <w:lang w:val="es-ES_tradnl"/>
        </w:rPr>
      </w:pPr>
      <w:r w:rsidRPr="0063453C">
        <w:rPr>
          <w:rFonts w:ascii="Palatino Linotype" w:eastAsia="Arial Unicode MS" w:hAnsi="Palatino Linotype" w:cs="Arial"/>
          <w:sz w:val="24"/>
          <w:szCs w:val="24"/>
          <w:lang w:val="es-ES_tradnl"/>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9129E8" w:rsidRPr="0063453C" w:rsidRDefault="009129E8" w:rsidP="009129E8">
      <w:pPr>
        <w:spacing w:before="240" w:after="0" w:line="360" w:lineRule="auto"/>
        <w:ind w:left="851" w:right="851"/>
        <w:jc w:val="both"/>
        <w:rPr>
          <w:rFonts w:ascii="Palatino Linotype" w:hAnsi="Palatino Linotype" w:cs="Arial"/>
          <w:i/>
          <w:sz w:val="24"/>
          <w:szCs w:val="24"/>
          <w:lang w:val="es-ES_tradnl"/>
        </w:rPr>
      </w:pPr>
      <w:r w:rsidRPr="0063453C">
        <w:rPr>
          <w:rFonts w:ascii="Palatino Linotype" w:hAnsi="Palatino Linotype" w:cs="Arial"/>
          <w:i/>
          <w:sz w:val="24"/>
          <w:szCs w:val="24"/>
          <w:lang w:val="es-ES_tradnl"/>
        </w:rPr>
        <w:t>“Artículo 3. Para los efectos de la presente Ley se entenderá por:</w:t>
      </w:r>
    </w:p>
    <w:p w:rsidR="009129E8" w:rsidRPr="0063453C" w:rsidRDefault="009129E8" w:rsidP="009129E8">
      <w:pPr>
        <w:spacing w:before="240" w:after="0" w:line="360" w:lineRule="auto"/>
        <w:ind w:left="851" w:right="851"/>
        <w:jc w:val="both"/>
        <w:rPr>
          <w:rFonts w:ascii="Palatino Linotype" w:hAnsi="Palatino Linotype" w:cs="Arial"/>
          <w:i/>
          <w:sz w:val="24"/>
          <w:szCs w:val="24"/>
          <w:lang w:val="es-ES_tradnl"/>
        </w:rPr>
      </w:pPr>
      <w:r w:rsidRPr="0063453C">
        <w:rPr>
          <w:rFonts w:ascii="Palatino Linotype" w:hAnsi="Palatino Linotype" w:cs="Arial"/>
          <w:i/>
          <w:sz w:val="24"/>
          <w:szCs w:val="24"/>
          <w:lang w:val="es-ES_tradnl"/>
        </w:rPr>
        <w:t>(…)</w:t>
      </w:r>
    </w:p>
    <w:p w:rsidR="009129E8" w:rsidRPr="0063453C" w:rsidRDefault="009129E8" w:rsidP="009129E8">
      <w:pPr>
        <w:spacing w:before="240" w:after="0" w:line="360" w:lineRule="auto"/>
        <w:ind w:left="851" w:right="851"/>
        <w:jc w:val="both"/>
        <w:rPr>
          <w:rFonts w:ascii="Palatino Linotype" w:hAnsi="Palatino Linotype" w:cs="Arial"/>
          <w:b/>
          <w:i/>
          <w:sz w:val="24"/>
          <w:szCs w:val="24"/>
          <w:lang w:val="es-ES_tradnl"/>
        </w:rPr>
      </w:pPr>
      <w:r w:rsidRPr="0063453C">
        <w:rPr>
          <w:rFonts w:ascii="Palatino Linotype" w:hAnsi="Palatino Linotype" w:cs="Arial"/>
          <w:b/>
          <w:i/>
          <w:sz w:val="24"/>
          <w:szCs w:val="24"/>
          <w:u w:val="single"/>
          <w:lang w:val="es-ES_tradnl"/>
        </w:rPr>
        <w:t>IX. Datos personales:</w:t>
      </w:r>
      <w:r w:rsidRPr="0063453C">
        <w:rPr>
          <w:rFonts w:ascii="Palatino Linotype" w:hAnsi="Palatino Linotype" w:cs="Arial"/>
          <w:b/>
          <w:i/>
          <w:sz w:val="24"/>
          <w:szCs w:val="24"/>
          <w:lang w:val="es-ES_tradnl"/>
        </w:rPr>
        <w:t xml:space="preserve"> </w:t>
      </w:r>
      <w:r w:rsidRPr="0063453C">
        <w:rPr>
          <w:rFonts w:ascii="Palatino Linotype" w:hAnsi="Palatino Linotype" w:cs="Arial"/>
          <w:i/>
          <w:sz w:val="24"/>
          <w:szCs w:val="24"/>
          <w:lang w:val="es-ES_tradnl"/>
        </w:rPr>
        <w:t>La información concerniente a una persona, identificada o identificable según lo dispuesto por la Ley de Protección de Datos Personales del Estado de México;</w:t>
      </w:r>
    </w:p>
    <w:p w:rsidR="009129E8" w:rsidRPr="0063453C" w:rsidRDefault="009129E8" w:rsidP="009129E8">
      <w:pPr>
        <w:spacing w:before="240" w:after="0" w:line="360" w:lineRule="auto"/>
        <w:ind w:left="851" w:right="851"/>
        <w:jc w:val="both"/>
        <w:rPr>
          <w:rFonts w:ascii="Palatino Linotype" w:hAnsi="Palatino Linotype" w:cs="Arial"/>
          <w:b/>
          <w:i/>
          <w:sz w:val="24"/>
          <w:szCs w:val="24"/>
          <w:lang w:val="es-ES_tradnl"/>
        </w:rPr>
      </w:pPr>
      <w:r w:rsidRPr="0063453C">
        <w:rPr>
          <w:rFonts w:ascii="Palatino Linotype" w:hAnsi="Palatino Linotype" w:cs="Arial"/>
          <w:b/>
          <w:i/>
          <w:sz w:val="24"/>
          <w:szCs w:val="24"/>
          <w:lang w:val="es-ES_tradnl"/>
        </w:rPr>
        <w:t>(…)</w:t>
      </w:r>
    </w:p>
    <w:p w:rsidR="009129E8" w:rsidRPr="0063453C" w:rsidRDefault="009129E8" w:rsidP="009129E8">
      <w:pPr>
        <w:spacing w:before="240" w:after="0" w:line="360" w:lineRule="auto"/>
        <w:ind w:left="851" w:right="851"/>
        <w:jc w:val="both"/>
        <w:rPr>
          <w:rFonts w:ascii="Palatino Linotype" w:hAnsi="Palatino Linotype" w:cs="Arial"/>
          <w:b/>
          <w:i/>
          <w:sz w:val="24"/>
          <w:szCs w:val="24"/>
          <w:lang w:val="es-ES_tradnl"/>
        </w:rPr>
      </w:pPr>
      <w:r w:rsidRPr="0063453C">
        <w:rPr>
          <w:rFonts w:ascii="Palatino Linotype" w:hAnsi="Palatino Linotype" w:cs="Arial"/>
          <w:b/>
          <w:i/>
          <w:sz w:val="24"/>
          <w:szCs w:val="24"/>
          <w:u w:val="single"/>
          <w:lang w:val="es-ES_tradnl"/>
        </w:rPr>
        <w:t>XLV. Versión pública:</w:t>
      </w:r>
      <w:r w:rsidRPr="0063453C">
        <w:rPr>
          <w:rFonts w:ascii="Palatino Linotype" w:hAnsi="Palatino Linotype" w:cs="Arial"/>
          <w:b/>
          <w:i/>
          <w:sz w:val="24"/>
          <w:szCs w:val="24"/>
          <w:lang w:val="es-ES_tradnl"/>
        </w:rPr>
        <w:t xml:space="preserve"> </w:t>
      </w:r>
      <w:r w:rsidRPr="0063453C">
        <w:rPr>
          <w:rFonts w:ascii="Palatino Linotype" w:hAnsi="Palatino Linotype" w:cs="Arial"/>
          <w:i/>
          <w:sz w:val="24"/>
          <w:szCs w:val="24"/>
          <w:lang w:val="es-ES_tradnl"/>
        </w:rPr>
        <w:t>Documento en el que se elimine, suprime o borra la información clasificada como reservada o confidencial para permitir su acceso.</w:t>
      </w:r>
    </w:p>
    <w:p w:rsidR="009129E8" w:rsidRPr="0063453C" w:rsidRDefault="009129E8" w:rsidP="009129E8">
      <w:pPr>
        <w:spacing w:before="240" w:after="0" w:line="360" w:lineRule="auto"/>
        <w:ind w:left="851" w:right="851"/>
        <w:jc w:val="both"/>
        <w:rPr>
          <w:rFonts w:ascii="Palatino Linotype" w:hAnsi="Palatino Linotype" w:cs="Arial"/>
          <w:b/>
          <w:i/>
          <w:sz w:val="24"/>
          <w:szCs w:val="24"/>
          <w:lang w:val="es-ES_tradnl"/>
        </w:rPr>
      </w:pPr>
      <w:r w:rsidRPr="0063453C">
        <w:rPr>
          <w:rFonts w:ascii="Palatino Linotype" w:hAnsi="Palatino Linotype" w:cs="Arial"/>
          <w:i/>
          <w:sz w:val="24"/>
          <w:szCs w:val="24"/>
          <w:lang w:val="es-ES_tradnl"/>
        </w:rPr>
        <w:lastRenderedPageBreak/>
        <w:t xml:space="preserve">Artículo 122. </w:t>
      </w:r>
      <w:r w:rsidRPr="0063453C">
        <w:rPr>
          <w:rFonts w:ascii="Palatino Linotype" w:hAnsi="Palatino Linotype" w:cs="Arial"/>
          <w:b/>
          <w:i/>
          <w:sz w:val="24"/>
          <w:szCs w:val="24"/>
          <w:u w:val="single"/>
          <w:lang w:val="es-ES_tradnl"/>
        </w:rPr>
        <w:t xml:space="preserve">La clasificación es el proceso mediante el cual el sujeto obligado determina que la información en su poder </w:t>
      </w:r>
      <w:proofErr w:type="spellStart"/>
      <w:r w:rsidRPr="0063453C">
        <w:rPr>
          <w:rFonts w:ascii="Palatino Linotype" w:hAnsi="Palatino Linotype" w:cs="Arial"/>
          <w:b/>
          <w:i/>
          <w:sz w:val="24"/>
          <w:szCs w:val="24"/>
          <w:u w:val="single"/>
          <w:lang w:val="es-ES_tradnl"/>
        </w:rPr>
        <w:t>actualiza</w:t>
      </w:r>
      <w:proofErr w:type="spellEnd"/>
      <w:r w:rsidRPr="0063453C">
        <w:rPr>
          <w:rFonts w:ascii="Palatino Linotype" w:hAnsi="Palatino Linotype" w:cs="Arial"/>
          <w:b/>
          <w:i/>
          <w:sz w:val="24"/>
          <w:szCs w:val="24"/>
          <w:u w:val="single"/>
          <w:lang w:val="es-ES_tradnl"/>
        </w:rPr>
        <w:t xml:space="preserve"> alguno de los supuestos de reserva o confidencialidad, de conformidad con lo dispuesto en el presente título.</w:t>
      </w:r>
    </w:p>
    <w:p w:rsidR="009129E8" w:rsidRPr="0063453C" w:rsidRDefault="009129E8" w:rsidP="009129E8">
      <w:pPr>
        <w:spacing w:before="240" w:after="0" w:line="360" w:lineRule="auto"/>
        <w:ind w:left="851" w:right="851"/>
        <w:jc w:val="both"/>
        <w:rPr>
          <w:rFonts w:ascii="Palatino Linotype" w:hAnsi="Palatino Linotype" w:cs="Arial"/>
          <w:i/>
          <w:sz w:val="24"/>
          <w:szCs w:val="24"/>
          <w:lang w:val="es-ES_tradnl"/>
        </w:rPr>
      </w:pPr>
      <w:r w:rsidRPr="0063453C">
        <w:rPr>
          <w:rFonts w:ascii="Palatino Linotype" w:hAnsi="Palatino Linotype" w:cs="Arial"/>
          <w:i/>
          <w:sz w:val="24"/>
          <w:szCs w:val="24"/>
          <w:lang w:val="es-ES_tradnl"/>
        </w:rPr>
        <w:t>[…]</w:t>
      </w:r>
    </w:p>
    <w:p w:rsidR="009129E8" w:rsidRPr="0063453C" w:rsidRDefault="009129E8" w:rsidP="009129E8">
      <w:pPr>
        <w:spacing w:before="240" w:after="0" w:line="360" w:lineRule="auto"/>
        <w:ind w:left="851" w:right="851"/>
        <w:jc w:val="both"/>
        <w:rPr>
          <w:rFonts w:ascii="Palatino Linotype" w:hAnsi="Palatino Linotype" w:cs="Arial"/>
          <w:i/>
          <w:sz w:val="24"/>
          <w:szCs w:val="24"/>
          <w:lang w:val="es-ES_tradnl"/>
        </w:rPr>
      </w:pPr>
      <w:r w:rsidRPr="0063453C">
        <w:rPr>
          <w:rFonts w:ascii="Palatino Linotype" w:hAnsi="Palatino Linotype" w:cs="Arial"/>
          <w:i/>
          <w:sz w:val="24"/>
          <w:szCs w:val="24"/>
          <w:lang w:val="es-ES_tradnl"/>
        </w:rPr>
        <w:t>Artículo 132. La clasificación de la información se llevará a cabo en el momento en que:</w:t>
      </w:r>
    </w:p>
    <w:p w:rsidR="009129E8" w:rsidRPr="0063453C" w:rsidRDefault="009129E8" w:rsidP="009129E8">
      <w:pPr>
        <w:spacing w:before="240" w:after="0" w:line="360" w:lineRule="auto"/>
        <w:ind w:left="851" w:right="851"/>
        <w:jc w:val="both"/>
        <w:rPr>
          <w:rFonts w:ascii="Palatino Linotype" w:hAnsi="Palatino Linotype" w:cs="Arial"/>
          <w:i/>
          <w:sz w:val="24"/>
          <w:szCs w:val="24"/>
          <w:lang w:val="es-ES_tradnl"/>
        </w:rPr>
      </w:pPr>
      <w:r w:rsidRPr="0063453C">
        <w:rPr>
          <w:rFonts w:ascii="Palatino Linotype" w:hAnsi="Palatino Linotype" w:cs="Arial"/>
          <w:i/>
          <w:sz w:val="24"/>
          <w:szCs w:val="24"/>
          <w:lang w:val="es-ES_tradnl"/>
        </w:rPr>
        <w:t>[…]</w:t>
      </w:r>
    </w:p>
    <w:p w:rsidR="009129E8" w:rsidRPr="0063453C" w:rsidRDefault="009129E8" w:rsidP="009129E8">
      <w:pPr>
        <w:spacing w:before="240" w:after="0" w:line="360" w:lineRule="auto"/>
        <w:ind w:left="851" w:right="851"/>
        <w:jc w:val="both"/>
        <w:rPr>
          <w:rFonts w:ascii="Palatino Linotype" w:hAnsi="Palatino Linotype" w:cs="Arial"/>
          <w:b/>
          <w:i/>
          <w:sz w:val="24"/>
          <w:szCs w:val="24"/>
          <w:u w:val="single"/>
          <w:lang w:val="es-ES_tradnl"/>
        </w:rPr>
      </w:pPr>
      <w:r w:rsidRPr="0063453C">
        <w:rPr>
          <w:rFonts w:ascii="Palatino Linotype" w:hAnsi="Palatino Linotype" w:cs="Arial"/>
          <w:b/>
          <w:i/>
          <w:sz w:val="24"/>
          <w:szCs w:val="24"/>
          <w:u w:val="single"/>
          <w:lang w:val="es-ES_tradnl"/>
        </w:rPr>
        <w:t>II. Se determine mediante resolución de autoridad competente; o</w:t>
      </w:r>
    </w:p>
    <w:p w:rsidR="009129E8" w:rsidRPr="0063453C" w:rsidRDefault="009129E8" w:rsidP="009129E8">
      <w:pPr>
        <w:spacing w:before="240" w:after="0" w:line="360" w:lineRule="auto"/>
        <w:ind w:left="851" w:right="851"/>
        <w:jc w:val="both"/>
        <w:rPr>
          <w:rFonts w:ascii="Palatino Linotype" w:hAnsi="Palatino Linotype" w:cs="Arial"/>
          <w:b/>
          <w:i/>
          <w:sz w:val="24"/>
          <w:szCs w:val="24"/>
          <w:lang w:val="es-ES_tradnl"/>
        </w:rPr>
      </w:pPr>
      <w:r w:rsidRPr="0063453C">
        <w:rPr>
          <w:rFonts w:ascii="Palatino Linotype" w:hAnsi="Palatino Linotype" w:cs="Arial"/>
          <w:b/>
          <w:i/>
          <w:sz w:val="24"/>
          <w:szCs w:val="24"/>
          <w:lang w:val="es-ES_tradnl"/>
        </w:rPr>
        <w:t>(…)</w:t>
      </w:r>
    </w:p>
    <w:p w:rsidR="009129E8" w:rsidRPr="0063453C" w:rsidRDefault="009129E8" w:rsidP="009129E8">
      <w:pPr>
        <w:spacing w:before="240" w:after="0" w:line="360" w:lineRule="auto"/>
        <w:ind w:left="851" w:right="851"/>
        <w:jc w:val="both"/>
        <w:rPr>
          <w:rFonts w:ascii="Palatino Linotype" w:hAnsi="Palatino Linotype" w:cs="Arial"/>
          <w:b/>
          <w:i/>
          <w:sz w:val="24"/>
          <w:szCs w:val="24"/>
          <w:lang w:val="es-ES_tradnl"/>
        </w:rPr>
      </w:pPr>
      <w:r w:rsidRPr="0063453C">
        <w:rPr>
          <w:rFonts w:ascii="Palatino Linotype" w:hAnsi="Palatino Linotype" w:cs="Arial"/>
          <w:i/>
          <w:sz w:val="24"/>
          <w:szCs w:val="24"/>
          <w:lang w:val="es-ES_tradnl"/>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63453C">
        <w:rPr>
          <w:rFonts w:ascii="Palatino Linotype" w:hAnsi="Palatino Linotype" w:cs="Arial"/>
          <w:b/>
          <w:i/>
          <w:sz w:val="24"/>
          <w:szCs w:val="24"/>
          <w:lang w:val="es-ES_tradnl"/>
        </w:rPr>
        <w:t xml:space="preserve"> </w:t>
      </w:r>
      <w:r w:rsidRPr="0063453C">
        <w:rPr>
          <w:rFonts w:ascii="Palatino Linotype" w:hAnsi="Palatino Linotype" w:cs="Arial"/>
          <w:b/>
          <w:i/>
          <w:sz w:val="24"/>
          <w:szCs w:val="24"/>
          <w:u w:val="single"/>
          <w:lang w:val="es-ES_tradnl"/>
        </w:rPr>
        <w:t xml:space="preserve">de manera genérica y fundando y motivando su clasificación.” </w:t>
      </w:r>
      <w:r w:rsidRPr="0063453C">
        <w:rPr>
          <w:rFonts w:ascii="Palatino Linotype" w:hAnsi="Palatino Linotype" w:cs="Arial"/>
          <w:b/>
          <w:i/>
          <w:sz w:val="24"/>
          <w:szCs w:val="24"/>
          <w:lang w:val="es-ES_tradnl"/>
        </w:rPr>
        <w:t>[Sic]</w:t>
      </w:r>
    </w:p>
    <w:p w:rsidR="009129E8" w:rsidRPr="0063453C" w:rsidRDefault="009129E8" w:rsidP="009129E8">
      <w:pPr>
        <w:spacing w:after="0" w:line="360" w:lineRule="auto"/>
        <w:ind w:right="51"/>
        <w:jc w:val="both"/>
        <w:rPr>
          <w:rFonts w:ascii="Palatino Linotype" w:eastAsia="Arial Unicode MS" w:hAnsi="Palatino Linotype" w:cs="Arial"/>
          <w:sz w:val="24"/>
          <w:szCs w:val="24"/>
          <w:lang w:val="es-ES_tradnl"/>
        </w:rPr>
      </w:pP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417F02" w:rsidRPr="0063453C" w:rsidRDefault="00417F02" w:rsidP="009129E8">
      <w:pPr>
        <w:spacing w:after="0" w:line="360" w:lineRule="auto"/>
        <w:jc w:val="both"/>
        <w:rPr>
          <w:rFonts w:ascii="Palatino Linotype" w:eastAsia="Times New Roman" w:hAnsi="Palatino Linotype" w:cs="Arial"/>
          <w:sz w:val="24"/>
          <w:szCs w:val="24"/>
          <w:lang w:val="es-ES" w:eastAsia="es-ES"/>
        </w:rPr>
      </w:pP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lastRenderedPageBreak/>
        <w:t xml:space="preserve">Por cuanto hace a la </w:t>
      </w:r>
      <w:r w:rsidRPr="0063453C">
        <w:rPr>
          <w:rFonts w:ascii="Palatino Linotype" w:eastAsia="Times New Roman" w:hAnsi="Palatino Linotype" w:cs="Arial"/>
          <w:b/>
          <w:sz w:val="24"/>
          <w:szCs w:val="24"/>
          <w:lang w:val="es-ES" w:eastAsia="es-ES"/>
        </w:rPr>
        <w:t>Clave Única de Registro de Población</w:t>
      </w:r>
      <w:r w:rsidRPr="0063453C">
        <w:rPr>
          <w:rFonts w:ascii="Palatino Linotype" w:eastAsia="Times New Roman" w:hAnsi="Palatino Linotype" w:cs="Arial"/>
          <w:sz w:val="24"/>
          <w:szCs w:val="24"/>
          <w:lang w:val="es-ES"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Lo anterior, tiene sustento en los artículos 86 y 91, de la Ley General de Población, la cual señala lo siguiente:</w:t>
      </w:r>
    </w:p>
    <w:p w:rsidR="009129E8" w:rsidRPr="0063453C" w:rsidRDefault="009129E8" w:rsidP="009129E8">
      <w:pPr>
        <w:spacing w:after="0" w:line="276" w:lineRule="auto"/>
        <w:jc w:val="both"/>
        <w:rPr>
          <w:rFonts w:ascii="Palatino Linotype" w:eastAsia="Times New Roman" w:hAnsi="Palatino Linotype" w:cs="Arial"/>
          <w:sz w:val="24"/>
          <w:szCs w:val="24"/>
          <w:lang w:val="es-ES" w:eastAsia="es-ES"/>
        </w:rPr>
      </w:pPr>
    </w:p>
    <w:p w:rsidR="009129E8" w:rsidRPr="0063453C" w:rsidRDefault="009129E8" w:rsidP="009129E8">
      <w:pPr>
        <w:spacing w:after="0" w:line="276" w:lineRule="auto"/>
        <w:ind w:left="567" w:right="567"/>
        <w:jc w:val="both"/>
        <w:rPr>
          <w:rFonts w:ascii="Palatino Linotype" w:eastAsia="Times New Roman" w:hAnsi="Palatino Linotype" w:cs="Arial"/>
          <w:i/>
          <w:sz w:val="24"/>
          <w:szCs w:val="24"/>
          <w:lang w:val="es-ES" w:eastAsia="es-ES"/>
        </w:rPr>
      </w:pPr>
      <w:r w:rsidRPr="0063453C">
        <w:rPr>
          <w:rFonts w:ascii="Palatino Linotype" w:eastAsia="Times New Roman" w:hAnsi="Palatino Linotype" w:cs="Arial"/>
          <w:i/>
          <w:sz w:val="24"/>
          <w:szCs w:val="24"/>
          <w:lang w:val="es-ES" w:eastAsia="es-ES"/>
        </w:rPr>
        <w:t>“</w:t>
      </w:r>
      <w:r w:rsidRPr="0063453C">
        <w:rPr>
          <w:rFonts w:ascii="Palatino Linotype" w:eastAsia="Times New Roman" w:hAnsi="Palatino Linotype" w:cs="Arial"/>
          <w:b/>
          <w:i/>
          <w:sz w:val="24"/>
          <w:szCs w:val="24"/>
          <w:lang w:val="es-ES" w:eastAsia="es-ES"/>
        </w:rPr>
        <w:t>Artículo 86.</w:t>
      </w:r>
      <w:r w:rsidRPr="0063453C">
        <w:rPr>
          <w:rFonts w:ascii="Palatino Linotype" w:eastAsia="Times New Roman" w:hAnsi="Palatino Linotype" w:cs="Arial"/>
          <w:i/>
          <w:sz w:val="24"/>
          <w:szCs w:val="24"/>
          <w:lang w:val="es-ES" w:eastAsia="es-ES"/>
        </w:rPr>
        <w:t xml:space="preserve"> El Registro Nacional de Población tiene como finalidad registrar a cada una de las personas que integran la población del país, con los datos que permitan certificar y acreditar fehacientemente su identidad.</w:t>
      </w:r>
    </w:p>
    <w:p w:rsidR="009129E8" w:rsidRPr="0063453C" w:rsidRDefault="009129E8" w:rsidP="009129E8">
      <w:pPr>
        <w:spacing w:after="0" w:line="276" w:lineRule="auto"/>
        <w:ind w:left="567" w:right="567"/>
        <w:jc w:val="both"/>
        <w:rPr>
          <w:rFonts w:ascii="Palatino Linotype" w:eastAsia="Times New Roman" w:hAnsi="Palatino Linotype" w:cs="Arial"/>
          <w:i/>
          <w:sz w:val="24"/>
          <w:szCs w:val="24"/>
          <w:lang w:val="es-ES" w:eastAsia="es-ES"/>
        </w:rPr>
      </w:pPr>
    </w:p>
    <w:p w:rsidR="009129E8" w:rsidRPr="0063453C" w:rsidRDefault="009129E8" w:rsidP="009129E8">
      <w:pPr>
        <w:spacing w:after="0" w:line="276" w:lineRule="auto"/>
        <w:ind w:left="567" w:right="567"/>
        <w:jc w:val="both"/>
        <w:rPr>
          <w:rFonts w:ascii="Palatino Linotype" w:eastAsia="Times New Roman" w:hAnsi="Palatino Linotype" w:cs="Arial"/>
          <w:i/>
          <w:sz w:val="24"/>
          <w:szCs w:val="24"/>
          <w:lang w:val="es-ES" w:eastAsia="es-ES"/>
        </w:rPr>
      </w:pPr>
      <w:r w:rsidRPr="0063453C">
        <w:rPr>
          <w:rFonts w:ascii="Palatino Linotype" w:eastAsia="Times New Roman" w:hAnsi="Palatino Linotype" w:cs="Arial"/>
          <w:b/>
          <w:i/>
          <w:sz w:val="24"/>
          <w:szCs w:val="24"/>
          <w:lang w:val="es-ES" w:eastAsia="es-ES"/>
        </w:rPr>
        <w:t>Artículo 91.</w:t>
      </w:r>
      <w:r w:rsidRPr="0063453C">
        <w:rPr>
          <w:rFonts w:ascii="Palatino Linotype" w:eastAsia="Times New Roman" w:hAnsi="Palatino Linotype" w:cs="Arial"/>
          <w:i/>
          <w:sz w:val="24"/>
          <w:szCs w:val="24"/>
          <w:lang w:val="es-ES" w:eastAsia="es-ES"/>
        </w:rPr>
        <w:t xml:space="preserve"> Al incorporar a una persona en el Registro Nacional de Población, se le asignará una clave que se denominará Clave Única de Registro de Población. Esta servirá para registrarla e identificarla en forma individual.”</w:t>
      </w: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Al respecto, el entonces Instituto Nacional de Transparencia, Acceso a la Información y Protección de Datos Personales (INAI) a través del Criterio orientador 18/17, señala literalmente lo siguiente:</w:t>
      </w: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p>
    <w:p w:rsidR="009129E8" w:rsidRPr="0063453C" w:rsidRDefault="009129E8" w:rsidP="009129E8">
      <w:pPr>
        <w:spacing w:after="0" w:line="276" w:lineRule="auto"/>
        <w:ind w:left="567" w:right="567"/>
        <w:jc w:val="both"/>
        <w:rPr>
          <w:rFonts w:ascii="Palatino Linotype" w:eastAsia="Times New Roman" w:hAnsi="Palatino Linotype" w:cs="Arial"/>
          <w:i/>
          <w:sz w:val="24"/>
          <w:szCs w:val="24"/>
          <w:lang w:val="es-ES" w:eastAsia="es-ES"/>
        </w:rPr>
      </w:pPr>
      <w:r w:rsidRPr="0063453C">
        <w:rPr>
          <w:rFonts w:ascii="Palatino Linotype" w:eastAsia="Times New Roman" w:hAnsi="Palatino Linotype" w:cs="Arial"/>
          <w:b/>
          <w:i/>
          <w:sz w:val="24"/>
          <w:szCs w:val="24"/>
          <w:lang w:val="es-ES" w:eastAsia="es-ES"/>
        </w:rPr>
        <w:t>Clave Única de Registro de Población (CURP).</w:t>
      </w:r>
      <w:r w:rsidRPr="0063453C">
        <w:rPr>
          <w:rFonts w:ascii="Palatino Linotype" w:eastAsia="Times New Roman" w:hAnsi="Palatino Linotype" w:cs="Arial"/>
          <w:i/>
          <w:sz w:val="24"/>
          <w:szCs w:val="24"/>
          <w:lang w:val="es-ES"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9129E8" w:rsidRPr="0063453C" w:rsidRDefault="009129E8" w:rsidP="009129E8">
      <w:pPr>
        <w:spacing w:after="0" w:line="276" w:lineRule="auto"/>
        <w:jc w:val="both"/>
        <w:rPr>
          <w:rFonts w:ascii="Palatino Linotype" w:eastAsia="Times New Roman" w:hAnsi="Palatino Linotype" w:cs="Arial"/>
          <w:sz w:val="24"/>
          <w:szCs w:val="24"/>
          <w:lang w:val="es-ES" w:eastAsia="es-ES"/>
        </w:rPr>
      </w:pP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sz w:val="24"/>
          <w:szCs w:val="24"/>
          <w:lang w:val="es-ES" w:eastAsia="es-ES"/>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9129E8" w:rsidRPr="0063453C" w:rsidRDefault="009129E8" w:rsidP="009129E8">
      <w:pPr>
        <w:spacing w:after="0" w:line="360" w:lineRule="auto"/>
        <w:ind w:right="51"/>
        <w:jc w:val="both"/>
        <w:rPr>
          <w:rFonts w:ascii="Palatino Linotype" w:hAnsi="Palatino Linotype" w:cs="Arial"/>
          <w:sz w:val="24"/>
          <w:szCs w:val="24"/>
          <w:lang w:val="es-ES_tradnl"/>
        </w:rPr>
      </w:pPr>
    </w:p>
    <w:p w:rsidR="009129E8" w:rsidRPr="0063453C" w:rsidRDefault="009129E8" w:rsidP="009129E8">
      <w:pPr>
        <w:spacing w:after="0" w:line="360" w:lineRule="auto"/>
        <w:ind w:right="51"/>
        <w:jc w:val="both"/>
        <w:rPr>
          <w:rFonts w:ascii="Palatino Linotype" w:eastAsia="Arial Unicode MS" w:hAnsi="Palatino Linotype" w:cs="Arial"/>
          <w:sz w:val="24"/>
          <w:szCs w:val="24"/>
          <w:lang w:val="es-ES_tradnl"/>
        </w:rPr>
      </w:pPr>
      <w:r w:rsidRPr="0063453C">
        <w:rPr>
          <w:rFonts w:ascii="Palatino Linotype" w:hAnsi="Palatino Linotype" w:cs="Arial"/>
          <w:sz w:val="24"/>
          <w:szCs w:val="24"/>
          <w:lang w:val="es-ES_tradnl"/>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w:t>
      </w:r>
      <w:r w:rsidRPr="0063453C">
        <w:rPr>
          <w:rFonts w:ascii="Palatino Linotype" w:hAnsi="Palatino Linotype" w:cs="Arial"/>
          <w:sz w:val="24"/>
          <w:szCs w:val="24"/>
          <w:lang w:val="es-ES_tradnl"/>
        </w:rPr>
        <w:lastRenderedPageBreak/>
        <w:t xml:space="preserve">Transparencia y Acceso a la Información Pública del Estado de México y Municipios, así como los numerales aplicables de los </w:t>
      </w:r>
      <w:r w:rsidRPr="0063453C">
        <w:rPr>
          <w:rFonts w:ascii="Palatino Linotype" w:hAnsi="Palatino Linotype" w:cs="Arial"/>
          <w:b/>
          <w:sz w:val="24"/>
          <w:szCs w:val="24"/>
          <w:lang w:val="es-ES_tradnl"/>
        </w:rPr>
        <w:t>LINEAMIENTOS GENERALES EN MATERIA DE CLASIFICACIÓN Y DESCLASIFICACIÓN DE LA INFORMACIÓN, ASÍ COMO PARA LA ELABORACIÓN DE VERSIONES PÚBLICAS,</w:t>
      </w:r>
      <w:r w:rsidRPr="0063453C">
        <w:rPr>
          <w:rFonts w:ascii="Palatino Linotype" w:hAnsi="Palatino Linotype" w:cs="Arial"/>
          <w:sz w:val="24"/>
          <w:szCs w:val="24"/>
          <w:lang w:val="es-ES_tradnl"/>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9129E8" w:rsidRPr="0063453C" w:rsidRDefault="009129E8" w:rsidP="009129E8">
      <w:pPr>
        <w:spacing w:after="0" w:line="360" w:lineRule="auto"/>
        <w:jc w:val="both"/>
        <w:rPr>
          <w:rFonts w:ascii="Palatino Linotype" w:eastAsia="Palatino Linotype" w:hAnsi="Palatino Linotype" w:cs="Palatino Linotype"/>
          <w:sz w:val="24"/>
          <w:szCs w:val="24"/>
          <w:lang w:eastAsia="en-US"/>
        </w:rPr>
      </w:pPr>
    </w:p>
    <w:p w:rsidR="009129E8" w:rsidRPr="0063453C" w:rsidRDefault="009129E8" w:rsidP="009129E8">
      <w:pPr>
        <w:numPr>
          <w:ilvl w:val="0"/>
          <w:numId w:val="8"/>
        </w:numPr>
        <w:tabs>
          <w:tab w:val="left" w:pos="7938"/>
        </w:tabs>
        <w:spacing w:after="0" w:line="360" w:lineRule="auto"/>
        <w:ind w:left="426"/>
        <w:jc w:val="both"/>
        <w:rPr>
          <w:rFonts w:asciiTheme="minorHAnsi" w:eastAsiaTheme="minorHAnsi" w:hAnsiTheme="minorHAnsi" w:cstheme="minorBidi"/>
          <w:b/>
          <w:sz w:val="28"/>
          <w:szCs w:val="28"/>
          <w:lang w:eastAsia="en-US"/>
        </w:rPr>
      </w:pPr>
      <w:r w:rsidRPr="0063453C">
        <w:rPr>
          <w:rFonts w:ascii="Palatino Linotype" w:eastAsia="Palatino Linotype" w:hAnsi="Palatino Linotype" w:cs="Palatino Linotype"/>
          <w:b/>
          <w:sz w:val="28"/>
          <w:szCs w:val="28"/>
          <w:lang w:eastAsia="en-US"/>
        </w:rPr>
        <w:t>De la vista a los órganos de control interno competentes.</w:t>
      </w:r>
    </w:p>
    <w:p w:rsidR="009129E8" w:rsidRPr="0063453C" w:rsidRDefault="009129E8" w:rsidP="009129E8">
      <w:pPr>
        <w:spacing w:line="360" w:lineRule="auto"/>
        <w:ind w:right="49"/>
        <w:jc w:val="both"/>
        <w:rPr>
          <w:rFonts w:ascii="Palatino Linotype" w:eastAsia="Palatino Linotype" w:hAnsi="Palatino Linotype" w:cs="Palatino Linotype"/>
          <w:sz w:val="24"/>
          <w:szCs w:val="24"/>
          <w:lang w:eastAsia="en-US"/>
        </w:rPr>
      </w:pPr>
      <w:r w:rsidRPr="0063453C">
        <w:rPr>
          <w:rFonts w:ascii="Palatino Linotype" w:eastAsia="Palatino Linotype" w:hAnsi="Palatino Linotype" w:cs="Palatino Linotype"/>
          <w:sz w:val="24"/>
          <w:szCs w:val="24"/>
          <w:lang w:eastAsia="en-US"/>
        </w:rPr>
        <w:t>Como ya se mencionó el</w:t>
      </w:r>
      <w:r w:rsidRPr="0063453C">
        <w:rPr>
          <w:rFonts w:ascii="Palatino Linotype" w:eastAsia="Palatino Linotype" w:hAnsi="Palatino Linotype" w:cs="Palatino Linotype"/>
          <w:b/>
          <w:sz w:val="24"/>
          <w:szCs w:val="24"/>
          <w:lang w:eastAsia="en-US"/>
        </w:rPr>
        <w:t xml:space="preserve"> Sujeto Obligado</w:t>
      </w:r>
      <w:r w:rsidRPr="0063453C">
        <w:rPr>
          <w:rFonts w:ascii="Palatino Linotype" w:eastAsia="Palatino Linotype" w:hAnsi="Palatino Linotype" w:cs="Palatino Linotype"/>
          <w:sz w:val="24"/>
          <w:szCs w:val="24"/>
          <w:lang w:eastAsia="en-US"/>
        </w:rPr>
        <w:t>, no proporcionó respuesta a la solicitud de acceso a la información pública, en el término previsto en el artículo 163 de la Ley de Transparencia y Acceso a la Información Pública por lo que ordena dar vista</w:t>
      </w:r>
      <w:r w:rsidRPr="0063453C">
        <w:rPr>
          <w:rFonts w:ascii="Palatino Linotype" w:eastAsia="Palatino Linotype" w:hAnsi="Palatino Linotype" w:cs="Palatino Linotype"/>
          <w:b/>
          <w:sz w:val="24"/>
          <w:szCs w:val="24"/>
          <w:lang w:eastAsia="en-US"/>
        </w:rPr>
        <w:t xml:space="preserve"> </w:t>
      </w:r>
      <w:r w:rsidRPr="0063453C">
        <w:rPr>
          <w:rFonts w:ascii="Palatino Linotype" w:eastAsia="Palatino Linotype" w:hAnsi="Palatino Linotype" w:cs="Palatino Linotype"/>
          <w:sz w:val="24"/>
          <w:szCs w:val="24"/>
          <w:lang w:eastAsia="en-US"/>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9129E8" w:rsidRPr="0063453C" w:rsidRDefault="009129E8" w:rsidP="009129E8">
      <w:pPr>
        <w:spacing w:line="360" w:lineRule="auto"/>
        <w:ind w:right="49"/>
        <w:jc w:val="both"/>
        <w:rPr>
          <w:rFonts w:ascii="Palatino Linotype" w:eastAsia="Palatino Linotype" w:hAnsi="Palatino Linotype" w:cs="Palatino Linotype"/>
          <w:sz w:val="24"/>
          <w:szCs w:val="24"/>
          <w:lang w:eastAsia="en-US"/>
        </w:rPr>
      </w:pPr>
    </w:p>
    <w:p w:rsidR="009129E8" w:rsidRPr="0063453C" w:rsidRDefault="009129E8" w:rsidP="009129E8">
      <w:pPr>
        <w:spacing w:after="0" w:line="360" w:lineRule="auto"/>
        <w:jc w:val="both"/>
        <w:rPr>
          <w:rFonts w:ascii="Palatino Linotype" w:eastAsia="Palatino Linotype" w:hAnsi="Palatino Linotype" w:cs="Palatino Linotype"/>
          <w:sz w:val="24"/>
          <w:szCs w:val="24"/>
          <w:lang w:eastAsia="en-US"/>
        </w:rPr>
      </w:pPr>
      <w:r w:rsidRPr="0063453C">
        <w:rPr>
          <w:rFonts w:ascii="Palatino Linotype" w:eastAsia="Palatino Linotype" w:hAnsi="Palatino Linotype" w:cs="Palatino Linotype"/>
          <w:sz w:val="24"/>
          <w:szCs w:val="24"/>
          <w:lang w:eastAsia="en-US"/>
        </w:rPr>
        <w:t xml:space="preserve">Por lo tanto, de lo expuesto y con fundamento en la fracción IV del artículo 186, de la Ley de Transparencia y Acceso a la Información Pública del Estado de México y Municipios, se </w:t>
      </w:r>
      <w:r w:rsidRPr="0063453C">
        <w:rPr>
          <w:rFonts w:ascii="Palatino Linotype" w:eastAsia="Palatino Linotype" w:hAnsi="Palatino Linotype" w:cs="Palatino Linotype"/>
          <w:b/>
          <w:sz w:val="24"/>
          <w:szCs w:val="24"/>
          <w:lang w:eastAsia="en-US"/>
        </w:rPr>
        <w:t>ORDENA</w:t>
      </w:r>
      <w:r w:rsidRPr="0063453C">
        <w:rPr>
          <w:rFonts w:ascii="Palatino Linotype" w:eastAsia="Palatino Linotype" w:hAnsi="Palatino Linotype" w:cs="Palatino Linotype"/>
          <w:sz w:val="24"/>
          <w:szCs w:val="24"/>
          <w:lang w:eastAsia="en-US"/>
        </w:rPr>
        <w:t xml:space="preserve"> al </w:t>
      </w:r>
      <w:r w:rsidRPr="0063453C">
        <w:rPr>
          <w:rFonts w:ascii="Palatino Linotype" w:eastAsia="Palatino Linotype" w:hAnsi="Palatino Linotype" w:cs="Palatino Linotype"/>
          <w:b/>
          <w:sz w:val="24"/>
          <w:szCs w:val="24"/>
          <w:lang w:eastAsia="en-US"/>
        </w:rPr>
        <w:t>Sujeto Obligado</w:t>
      </w:r>
      <w:r w:rsidRPr="0063453C">
        <w:rPr>
          <w:rFonts w:ascii="Palatino Linotype" w:eastAsia="Palatino Linotype" w:hAnsi="Palatino Linotype" w:cs="Palatino Linotype"/>
          <w:sz w:val="24"/>
          <w:szCs w:val="24"/>
          <w:lang w:eastAsia="en-US"/>
        </w:rPr>
        <w:t xml:space="preserve">, atienda las solicitudes de información </w:t>
      </w:r>
      <w:r w:rsidRPr="0063453C">
        <w:rPr>
          <w:rFonts w:ascii="Palatino Linotype" w:eastAsia="Palatino Linotype" w:hAnsi="Palatino Linotype" w:cs="Palatino Linotype"/>
          <w:b/>
          <w:sz w:val="24"/>
          <w:szCs w:val="24"/>
          <w:lang w:eastAsia="en-US"/>
        </w:rPr>
        <w:t xml:space="preserve">00001/DIFLAPAZ/IP/2026, </w:t>
      </w:r>
      <w:r w:rsidRPr="0063453C">
        <w:rPr>
          <w:rFonts w:ascii="Palatino Linotype" w:eastAsia="Palatino Linotype" w:hAnsi="Palatino Linotype" w:cs="Palatino Linotype"/>
          <w:sz w:val="24"/>
          <w:szCs w:val="24"/>
          <w:lang w:eastAsia="en-US"/>
        </w:rPr>
        <w:t>que han sido materia del presente fallo.</w:t>
      </w:r>
    </w:p>
    <w:p w:rsidR="009129E8" w:rsidRPr="0063453C" w:rsidRDefault="009129E8" w:rsidP="009129E8">
      <w:pPr>
        <w:spacing w:after="0" w:line="360" w:lineRule="auto"/>
        <w:jc w:val="both"/>
        <w:rPr>
          <w:rFonts w:ascii="Palatino Linotype" w:eastAsia="Palatino Linotype" w:hAnsi="Palatino Linotype" w:cs="Palatino Linotype"/>
          <w:sz w:val="24"/>
          <w:szCs w:val="24"/>
          <w:lang w:eastAsia="en-US"/>
        </w:rPr>
      </w:pPr>
    </w:p>
    <w:p w:rsidR="009129E8" w:rsidRPr="0063453C" w:rsidRDefault="009129E8" w:rsidP="009129E8">
      <w:pPr>
        <w:spacing w:after="0" w:line="360" w:lineRule="auto"/>
        <w:jc w:val="both"/>
        <w:rPr>
          <w:rFonts w:ascii="Palatino Linotype" w:eastAsia="Palatino Linotype" w:hAnsi="Palatino Linotype" w:cs="Palatino Linotype"/>
          <w:sz w:val="24"/>
          <w:szCs w:val="24"/>
          <w:lang w:eastAsia="en-US"/>
        </w:rPr>
      </w:pPr>
      <w:r w:rsidRPr="0063453C">
        <w:rPr>
          <w:rFonts w:ascii="Palatino Linotype" w:eastAsia="Palatino Linotype" w:hAnsi="Palatino Linotype" w:cs="Palatino Linotype"/>
          <w:sz w:val="24"/>
          <w:szCs w:val="24"/>
          <w:lang w:eastAsia="en-US"/>
        </w:rPr>
        <w:t>Por lo antes expuesto y fundado es de resolverse y,</w:t>
      </w:r>
    </w:p>
    <w:p w:rsidR="009129E8" w:rsidRPr="0063453C" w:rsidRDefault="009129E8" w:rsidP="009129E8">
      <w:pPr>
        <w:spacing w:after="0" w:line="360" w:lineRule="auto"/>
        <w:jc w:val="both"/>
        <w:rPr>
          <w:rFonts w:ascii="Palatino Linotype" w:eastAsia="Palatino Linotype" w:hAnsi="Palatino Linotype" w:cs="Palatino Linotype"/>
          <w:sz w:val="24"/>
          <w:szCs w:val="24"/>
          <w:lang w:eastAsia="en-US"/>
        </w:rPr>
      </w:pPr>
    </w:p>
    <w:p w:rsidR="009129E8" w:rsidRPr="0063453C" w:rsidRDefault="009129E8" w:rsidP="009129E8">
      <w:pPr>
        <w:spacing w:after="0" w:line="360" w:lineRule="auto"/>
        <w:ind w:left="426"/>
        <w:jc w:val="center"/>
        <w:rPr>
          <w:rFonts w:ascii="Palatino Linotype" w:eastAsia="Palatino Linotype" w:hAnsi="Palatino Linotype" w:cs="Palatino Linotype"/>
          <w:b/>
          <w:color w:val="000000"/>
          <w:sz w:val="28"/>
          <w:szCs w:val="28"/>
          <w:lang w:eastAsia="en-US"/>
        </w:rPr>
      </w:pPr>
      <w:r w:rsidRPr="0063453C">
        <w:rPr>
          <w:rFonts w:ascii="Palatino Linotype" w:eastAsia="Palatino Linotype" w:hAnsi="Palatino Linotype" w:cs="Palatino Linotype"/>
          <w:b/>
          <w:color w:val="000000"/>
          <w:sz w:val="28"/>
          <w:szCs w:val="28"/>
          <w:lang w:eastAsia="en-US"/>
        </w:rPr>
        <w:t>SE    RESUELVE</w:t>
      </w:r>
    </w:p>
    <w:p w:rsidR="009129E8" w:rsidRPr="0063453C" w:rsidRDefault="009129E8" w:rsidP="009129E8">
      <w:pPr>
        <w:tabs>
          <w:tab w:val="left" w:pos="8647"/>
        </w:tabs>
        <w:spacing w:after="0" w:line="360" w:lineRule="auto"/>
        <w:ind w:right="51"/>
        <w:jc w:val="both"/>
        <w:rPr>
          <w:rFonts w:ascii="Palatino Linotype" w:eastAsia="Palatino Linotype" w:hAnsi="Palatino Linotype" w:cs="Palatino Linotype"/>
          <w:sz w:val="24"/>
          <w:szCs w:val="24"/>
          <w:lang w:eastAsia="en-US"/>
        </w:rPr>
      </w:pPr>
      <w:r w:rsidRPr="0063453C">
        <w:rPr>
          <w:rFonts w:ascii="Palatino Linotype" w:eastAsia="Palatino Linotype" w:hAnsi="Palatino Linotype" w:cs="Palatino Linotype"/>
          <w:b/>
          <w:sz w:val="28"/>
          <w:szCs w:val="28"/>
          <w:lang w:eastAsia="en-US"/>
        </w:rPr>
        <w:t>PRIMERO.</w:t>
      </w:r>
      <w:r w:rsidRPr="0063453C">
        <w:rPr>
          <w:rFonts w:ascii="Palatino Linotype" w:eastAsia="Palatino Linotype" w:hAnsi="Palatino Linotype" w:cs="Palatino Linotype"/>
          <w:sz w:val="24"/>
          <w:szCs w:val="24"/>
          <w:lang w:eastAsia="en-US"/>
        </w:rPr>
        <w:t xml:space="preserve"> Resultan fundadas las razones o motivos de inconformidad hechos valer por la parte </w:t>
      </w:r>
      <w:r w:rsidRPr="0063453C">
        <w:rPr>
          <w:rFonts w:ascii="Palatino Linotype" w:eastAsia="Palatino Linotype" w:hAnsi="Palatino Linotype" w:cs="Palatino Linotype"/>
          <w:b/>
          <w:sz w:val="24"/>
          <w:szCs w:val="24"/>
          <w:lang w:eastAsia="en-US"/>
        </w:rPr>
        <w:t>Recurrente,</w:t>
      </w:r>
      <w:r w:rsidRPr="0063453C">
        <w:rPr>
          <w:rFonts w:ascii="Palatino Linotype" w:eastAsia="Palatino Linotype" w:hAnsi="Palatino Linotype" w:cs="Palatino Linotype"/>
          <w:sz w:val="24"/>
          <w:szCs w:val="24"/>
          <w:lang w:eastAsia="en-US"/>
        </w:rPr>
        <w:t xml:space="preserve"> en términos del considerando </w:t>
      </w:r>
      <w:r w:rsidRPr="0063453C">
        <w:rPr>
          <w:rFonts w:ascii="Palatino Linotype" w:eastAsia="Palatino Linotype" w:hAnsi="Palatino Linotype" w:cs="Palatino Linotype"/>
          <w:b/>
          <w:sz w:val="24"/>
          <w:szCs w:val="24"/>
          <w:lang w:eastAsia="en-US"/>
        </w:rPr>
        <w:t>CUARTO</w:t>
      </w:r>
      <w:r w:rsidRPr="0063453C">
        <w:rPr>
          <w:rFonts w:ascii="Palatino Linotype" w:eastAsia="Palatino Linotype" w:hAnsi="Palatino Linotype" w:cs="Palatino Linotype"/>
          <w:sz w:val="24"/>
          <w:szCs w:val="24"/>
          <w:lang w:eastAsia="en-US"/>
        </w:rPr>
        <w:t>, de la presente resolución.</w:t>
      </w:r>
    </w:p>
    <w:p w:rsidR="009129E8" w:rsidRPr="0063453C" w:rsidRDefault="009129E8" w:rsidP="009129E8">
      <w:pPr>
        <w:tabs>
          <w:tab w:val="left" w:pos="8647"/>
        </w:tabs>
        <w:spacing w:after="0" w:line="360" w:lineRule="auto"/>
        <w:ind w:right="51"/>
        <w:jc w:val="both"/>
        <w:rPr>
          <w:rFonts w:ascii="Palatino Linotype" w:eastAsia="Palatino Linotype" w:hAnsi="Palatino Linotype" w:cs="Palatino Linotype"/>
          <w:sz w:val="24"/>
          <w:szCs w:val="24"/>
          <w:lang w:eastAsia="en-US"/>
        </w:rPr>
      </w:pPr>
    </w:p>
    <w:p w:rsidR="009129E8" w:rsidRPr="0063453C" w:rsidRDefault="009129E8" w:rsidP="009129E8">
      <w:pPr>
        <w:tabs>
          <w:tab w:val="left" w:pos="8647"/>
        </w:tabs>
        <w:spacing w:after="0" w:line="360" w:lineRule="auto"/>
        <w:ind w:right="51"/>
        <w:jc w:val="both"/>
        <w:rPr>
          <w:rFonts w:ascii="Palatino Linotype" w:eastAsiaTheme="minorHAnsi" w:hAnsi="Palatino Linotype" w:cstheme="minorBidi"/>
          <w:bCs/>
          <w:sz w:val="24"/>
          <w:lang w:eastAsia="en-US"/>
        </w:rPr>
      </w:pPr>
      <w:r w:rsidRPr="0063453C">
        <w:rPr>
          <w:rFonts w:ascii="Palatino Linotype" w:eastAsia="Palatino Linotype" w:hAnsi="Palatino Linotype" w:cs="Palatino Linotype"/>
          <w:b/>
          <w:sz w:val="28"/>
          <w:szCs w:val="28"/>
          <w:lang w:eastAsia="en-US"/>
        </w:rPr>
        <w:t>SEGUNDO.</w:t>
      </w:r>
      <w:r w:rsidRPr="0063453C">
        <w:rPr>
          <w:rFonts w:ascii="Palatino Linotype" w:eastAsia="Palatino Linotype" w:hAnsi="Palatino Linotype" w:cs="Palatino Linotype"/>
          <w:sz w:val="24"/>
          <w:szCs w:val="24"/>
          <w:lang w:eastAsia="en-US"/>
        </w:rPr>
        <w:t xml:space="preserve"> Se </w:t>
      </w:r>
      <w:r w:rsidRPr="0063453C">
        <w:rPr>
          <w:rFonts w:ascii="Palatino Linotype" w:eastAsia="Palatino Linotype" w:hAnsi="Palatino Linotype" w:cs="Palatino Linotype"/>
          <w:b/>
          <w:sz w:val="24"/>
          <w:szCs w:val="24"/>
          <w:lang w:eastAsia="en-US"/>
        </w:rPr>
        <w:t>ORDENA</w:t>
      </w:r>
      <w:r w:rsidRPr="0063453C">
        <w:rPr>
          <w:rFonts w:ascii="Palatino Linotype" w:eastAsia="Palatino Linotype" w:hAnsi="Palatino Linotype" w:cs="Palatino Linotype"/>
          <w:sz w:val="24"/>
          <w:szCs w:val="24"/>
          <w:lang w:eastAsia="en-US"/>
        </w:rPr>
        <w:t xml:space="preserve"> al </w:t>
      </w:r>
      <w:r w:rsidRPr="0063453C">
        <w:rPr>
          <w:rFonts w:ascii="Palatino Linotype" w:eastAsia="Palatino Linotype" w:hAnsi="Palatino Linotype" w:cs="Palatino Linotype"/>
          <w:b/>
          <w:sz w:val="24"/>
          <w:szCs w:val="24"/>
          <w:lang w:eastAsia="en-US"/>
        </w:rPr>
        <w:t>Sujeto Obligado</w:t>
      </w:r>
      <w:r w:rsidRPr="0063453C">
        <w:rPr>
          <w:rFonts w:ascii="Palatino Linotype" w:eastAsia="Palatino Linotype" w:hAnsi="Palatino Linotype" w:cs="Palatino Linotype"/>
          <w:sz w:val="24"/>
          <w:szCs w:val="24"/>
          <w:lang w:eastAsia="en-US"/>
        </w:rPr>
        <w:t xml:space="preserve"> en las solicitudes de información </w:t>
      </w:r>
      <w:r w:rsidRPr="0063453C">
        <w:rPr>
          <w:rFonts w:ascii="Palatino Linotype" w:eastAsia="Palatino Linotype" w:hAnsi="Palatino Linotype" w:cs="Palatino Linotype"/>
          <w:b/>
          <w:sz w:val="24"/>
          <w:szCs w:val="24"/>
          <w:lang w:eastAsia="en-US"/>
        </w:rPr>
        <w:t xml:space="preserve">00001/DIFLAPAZ/IP/2026, </w:t>
      </w:r>
      <w:r w:rsidRPr="0063453C">
        <w:rPr>
          <w:rFonts w:ascii="Palatino Linotype" w:eastAsia="Palatino Linotype" w:hAnsi="Palatino Linotype" w:cs="Palatino Linotype"/>
          <w:sz w:val="24"/>
          <w:szCs w:val="24"/>
          <w:lang w:eastAsia="en-US"/>
        </w:rPr>
        <w:t xml:space="preserve">vía Sistema de Acceso a la Información Mexiquense (SAIMEX), </w:t>
      </w:r>
      <w:r w:rsidRPr="0063453C">
        <w:rPr>
          <w:rFonts w:ascii="Palatino Linotype" w:eastAsiaTheme="minorHAnsi" w:hAnsi="Palatino Linotype" w:cstheme="minorBidi"/>
          <w:bCs/>
        </w:rPr>
        <w:t xml:space="preserve">en </w:t>
      </w:r>
      <w:r w:rsidRPr="0063453C">
        <w:rPr>
          <w:rFonts w:ascii="Palatino Linotype" w:eastAsiaTheme="minorHAnsi" w:hAnsi="Palatino Linotype" w:cstheme="minorBidi"/>
          <w:bCs/>
          <w:sz w:val="24"/>
        </w:rPr>
        <w:t xml:space="preserve">términos del Considerando </w:t>
      </w:r>
      <w:r w:rsidRPr="0063453C">
        <w:rPr>
          <w:rFonts w:ascii="Palatino Linotype" w:eastAsiaTheme="minorHAnsi" w:hAnsi="Palatino Linotype" w:cstheme="minorBidi"/>
          <w:b/>
          <w:bCs/>
          <w:sz w:val="24"/>
        </w:rPr>
        <w:t>CUARTO</w:t>
      </w:r>
      <w:r w:rsidRPr="0063453C">
        <w:rPr>
          <w:rFonts w:ascii="Palatino Linotype" w:eastAsiaTheme="minorHAnsi" w:hAnsi="Palatino Linotype" w:cstheme="minorBidi"/>
          <w:bCs/>
          <w:sz w:val="24"/>
        </w:rPr>
        <w:t xml:space="preserve"> de esta resolución, </w:t>
      </w:r>
      <w:r w:rsidRPr="0063453C">
        <w:rPr>
          <w:rFonts w:ascii="Palatino Linotype" w:eastAsiaTheme="minorHAnsi" w:hAnsi="Palatino Linotype" w:cs="Arial"/>
          <w:sz w:val="24"/>
          <w:lang w:eastAsia="en-US"/>
        </w:rPr>
        <w:t>haga entrega en versión pública, lo siguiente</w:t>
      </w:r>
      <w:r w:rsidRPr="0063453C">
        <w:rPr>
          <w:rFonts w:ascii="Palatino Linotype" w:eastAsiaTheme="minorHAnsi" w:hAnsi="Palatino Linotype" w:cstheme="minorBidi"/>
          <w:bCs/>
          <w:sz w:val="24"/>
          <w:lang w:eastAsia="en-US"/>
        </w:rPr>
        <w:t>:</w:t>
      </w:r>
    </w:p>
    <w:p w:rsidR="009129E8" w:rsidRPr="0063453C" w:rsidRDefault="009129E8" w:rsidP="00C1209C">
      <w:pPr>
        <w:spacing w:line="360" w:lineRule="auto"/>
        <w:contextualSpacing/>
        <w:jc w:val="both"/>
        <w:rPr>
          <w:rFonts w:ascii="Palatino Linotype" w:hAnsi="Palatino Linotype" w:cs="Arial"/>
          <w:b/>
          <w:sz w:val="28"/>
          <w:szCs w:val="28"/>
        </w:rPr>
      </w:pPr>
    </w:p>
    <w:p w:rsidR="009129E8" w:rsidRPr="0063453C" w:rsidRDefault="00417F02" w:rsidP="00417F02">
      <w:pPr>
        <w:pStyle w:val="Prrafodelista"/>
        <w:numPr>
          <w:ilvl w:val="0"/>
          <w:numId w:val="13"/>
        </w:numPr>
        <w:spacing w:line="360" w:lineRule="auto"/>
        <w:contextualSpacing/>
        <w:jc w:val="both"/>
        <w:rPr>
          <w:rFonts w:ascii="Palatino Linotype" w:hAnsi="Palatino Linotype" w:cs="Arial"/>
          <w:b/>
          <w:sz w:val="28"/>
          <w:szCs w:val="28"/>
        </w:rPr>
      </w:pPr>
      <w:r w:rsidRPr="0063453C">
        <w:rPr>
          <w:rFonts w:ascii="Palatino Linotype" w:eastAsia="Palatino Linotype" w:hAnsi="Palatino Linotype" w:cs="Palatino Linotype"/>
        </w:rPr>
        <w:t xml:space="preserve">Acuerdo </w:t>
      </w:r>
      <w:r w:rsidR="000E5833" w:rsidRPr="0063453C">
        <w:rPr>
          <w:rFonts w:ascii="Palatino Linotype" w:eastAsia="Palatino Linotype" w:hAnsi="Palatino Linotype" w:cs="Palatino Linotype"/>
        </w:rPr>
        <w:t>del</w:t>
      </w:r>
      <w:r w:rsidRPr="0063453C">
        <w:rPr>
          <w:rFonts w:ascii="Palatino Linotype" w:eastAsia="Palatino Linotype" w:hAnsi="Palatino Linotype" w:cs="Palatino Linotype"/>
        </w:rPr>
        <w:t xml:space="preserve"> Comité de Transparencia </w:t>
      </w:r>
      <w:r w:rsidR="00185F0C" w:rsidRPr="0063453C">
        <w:rPr>
          <w:rFonts w:ascii="Palatino Linotype" w:eastAsia="Palatino Linotype" w:hAnsi="Palatino Linotype" w:cs="Palatino Linotype"/>
        </w:rPr>
        <w:t>que sustente</w:t>
      </w:r>
      <w:r w:rsidR="000E5833" w:rsidRPr="0063453C">
        <w:rPr>
          <w:rFonts w:ascii="Palatino Linotype" w:eastAsia="Palatino Linotype" w:hAnsi="Palatino Linotype" w:cs="Palatino Linotype"/>
        </w:rPr>
        <w:t xml:space="preserve"> </w:t>
      </w:r>
      <w:r w:rsidR="00A62677" w:rsidRPr="0063453C">
        <w:rPr>
          <w:rFonts w:ascii="Palatino Linotype" w:eastAsia="Palatino Linotype" w:hAnsi="Palatino Linotype" w:cs="Palatino Linotype"/>
        </w:rPr>
        <w:t xml:space="preserve">la clasificación de </w:t>
      </w:r>
      <w:r w:rsidR="000E5833" w:rsidRPr="0063453C">
        <w:rPr>
          <w:rFonts w:ascii="Palatino Linotype" w:eastAsia="Palatino Linotype" w:hAnsi="Palatino Linotype" w:cs="Palatino Linotype"/>
        </w:rPr>
        <w:t>los datos personales contenidos en la</w:t>
      </w:r>
      <w:r w:rsidRPr="0063453C">
        <w:rPr>
          <w:rFonts w:ascii="Palatino Linotype" w:eastAsia="Palatino Linotype" w:hAnsi="Palatino Linotype" w:cs="Palatino Linotype"/>
        </w:rPr>
        <w:t xml:space="preserve"> cédula </w:t>
      </w:r>
      <w:r w:rsidR="000E5833" w:rsidRPr="0063453C">
        <w:rPr>
          <w:rFonts w:ascii="Palatino Linotype" w:eastAsia="Palatino Linotype" w:hAnsi="Palatino Linotype" w:cs="Palatino Linotype"/>
        </w:rPr>
        <w:t>profesional remitida mediante informe justificado,</w:t>
      </w:r>
      <w:r w:rsidRPr="0063453C">
        <w:rPr>
          <w:rFonts w:ascii="Palatino Linotype" w:eastAsia="Palatino Linotype" w:hAnsi="Palatino Linotype" w:cs="Palatino Linotype"/>
        </w:rPr>
        <w:t xml:space="preserve"> el cual deberá encontrarse debidamente fundado y motivado.</w:t>
      </w:r>
    </w:p>
    <w:p w:rsidR="009129E8" w:rsidRPr="0063453C" w:rsidRDefault="009129E8" w:rsidP="00C1209C">
      <w:pPr>
        <w:spacing w:line="360" w:lineRule="auto"/>
        <w:contextualSpacing/>
        <w:jc w:val="both"/>
        <w:rPr>
          <w:rFonts w:ascii="Palatino Linotype" w:hAnsi="Palatino Linotype" w:cs="Arial"/>
          <w:b/>
          <w:sz w:val="28"/>
          <w:szCs w:val="28"/>
        </w:rPr>
      </w:pPr>
    </w:p>
    <w:p w:rsidR="009129E8" w:rsidRPr="0063453C" w:rsidRDefault="009129E8" w:rsidP="009129E8">
      <w:pPr>
        <w:tabs>
          <w:tab w:val="left" w:pos="8647"/>
        </w:tabs>
        <w:spacing w:after="0" w:line="360" w:lineRule="auto"/>
        <w:ind w:right="51"/>
        <w:jc w:val="both"/>
        <w:rPr>
          <w:rFonts w:ascii="Palatino Linotype" w:eastAsiaTheme="minorHAnsi" w:hAnsi="Palatino Linotype" w:cs="Arial"/>
          <w:sz w:val="24"/>
          <w:szCs w:val="24"/>
          <w:lang w:eastAsia="en-US"/>
        </w:rPr>
      </w:pPr>
      <w:r w:rsidRPr="0063453C">
        <w:rPr>
          <w:rFonts w:ascii="Palatino Linotype" w:eastAsiaTheme="minorHAnsi" w:hAnsi="Palatino Linotype" w:cs="Arial"/>
          <w:b/>
          <w:sz w:val="28"/>
          <w:szCs w:val="24"/>
          <w:lang w:eastAsia="en-US"/>
        </w:rPr>
        <w:t>TERCERO</w:t>
      </w:r>
      <w:r w:rsidRPr="0063453C">
        <w:rPr>
          <w:rFonts w:ascii="Palatino Linotype" w:eastAsiaTheme="minorHAnsi" w:hAnsi="Palatino Linotype" w:cs="Arial"/>
          <w:b/>
          <w:sz w:val="24"/>
          <w:szCs w:val="24"/>
          <w:lang w:eastAsia="en-US"/>
        </w:rPr>
        <w:t>.</w:t>
      </w:r>
      <w:r w:rsidRPr="0063453C">
        <w:rPr>
          <w:rFonts w:ascii="Palatino Linotype" w:eastAsiaTheme="minorHAnsi" w:hAnsi="Palatino Linotype" w:cs="Arial"/>
          <w:sz w:val="24"/>
          <w:szCs w:val="24"/>
          <w:lang w:eastAsia="en-US"/>
        </w:rPr>
        <w:t xml:space="preserve"> </w:t>
      </w:r>
      <w:r w:rsidRPr="0063453C">
        <w:rPr>
          <w:rFonts w:ascii="Palatino Linotype" w:eastAsiaTheme="minorHAnsi" w:hAnsi="Palatino Linotype" w:cs="Arial"/>
          <w:b/>
          <w:sz w:val="24"/>
          <w:szCs w:val="24"/>
          <w:lang w:eastAsia="en-US"/>
        </w:rPr>
        <w:t>Notifíquese</w:t>
      </w:r>
      <w:r w:rsidRPr="0063453C">
        <w:rPr>
          <w:rFonts w:ascii="Palatino Linotype" w:eastAsia="Times New Roman" w:hAnsi="Palatino Linotype" w:cs="Arial"/>
          <w:sz w:val="24"/>
          <w:szCs w:val="24"/>
          <w:lang w:val="es-ES" w:eastAsia="es-ES"/>
        </w:rPr>
        <w:t xml:space="preserve"> a través del SAIMEX,</w:t>
      </w:r>
      <w:r w:rsidRPr="0063453C">
        <w:rPr>
          <w:rFonts w:ascii="Palatino Linotype" w:eastAsiaTheme="minorHAnsi" w:hAnsi="Palatino Linotype" w:cs="Arial"/>
          <w:b/>
          <w:i/>
          <w:sz w:val="24"/>
          <w:szCs w:val="24"/>
          <w:lang w:eastAsia="en-US"/>
        </w:rPr>
        <w:t xml:space="preserve"> </w:t>
      </w:r>
      <w:r w:rsidRPr="0063453C">
        <w:rPr>
          <w:rFonts w:ascii="Palatino Linotype" w:eastAsiaTheme="minorHAnsi" w:hAnsi="Palatino Linotype" w:cs="Arial"/>
          <w:sz w:val="24"/>
          <w:szCs w:val="24"/>
          <w:lang w:eastAsia="en-US"/>
        </w:rPr>
        <w:t>al Titular de la Unidad de Transparencia del</w:t>
      </w:r>
      <w:r w:rsidRPr="0063453C">
        <w:rPr>
          <w:rFonts w:ascii="Palatino Linotype" w:eastAsiaTheme="minorHAnsi" w:hAnsi="Palatino Linotype" w:cs="Arial"/>
          <w:b/>
          <w:sz w:val="24"/>
          <w:szCs w:val="24"/>
          <w:lang w:eastAsia="en-US"/>
        </w:rPr>
        <w:t xml:space="preserve"> Sujeto Obligado</w:t>
      </w:r>
      <w:r w:rsidRPr="0063453C">
        <w:rPr>
          <w:rFonts w:ascii="Palatino Linotype" w:eastAsiaTheme="minorHAnsi" w:hAnsi="Palatino Linotype" w:cs="Arial"/>
          <w:sz w:val="24"/>
          <w:szCs w:val="24"/>
          <w:lang w:eastAsia="en-US"/>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w:t>
      </w:r>
      <w:r w:rsidRPr="0063453C">
        <w:rPr>
          <w:rFonts w:ascii="Palatino Linotype" w:eastAsiaTheme="minorHAnsi" w:hAnsi="Palatino Linotype" w:cs="Arial"/>
          <w:sz w:val="24"/>
          <w:szCs w:val="24"/>
          <w:lang w:eastAsia="en-US"/>
        </w:rPr>
        <w:lastRenderedPageBreak/>
        <w:t xml:space="preserve">un plazo de tres días hábiles siguientes sobre el cumplimiento dado a la presente </w:t>
      </w:r>
      <w:r w:rsidRPr="0063453C">
        <w:rPr>
          <w:rFonts w:ascii="Palatino Linotype" w:eastAsiaTheme="minorHAnsi" w:hAnsi="Palatino Linotype" w:cs="Arial"/>
          <w:b/>
          <w:sz w:val="24"/>
          <w:szCs w:val="32"/>
          <w:lang w:val="es-ES_tradnl" w:eastAsia="en-US"/>
        </w:rPr>
        <w:t>y</w:t>
      </w:r>
      <w:r w:rsidRPr="0063453C">
        <w:rPr>
          <w:rFonts w:ascii="Palatino Linotype" w:eastAsiaTheme="minorHAnsi" w:hAnsi="Palatino Linotype" w:cs="Arial"/>
          <w:sz w:val="24"/>
          <w:szCs w:val="32"/>
          <w:lang w:val="es-ES_tradnl" w:eastAsia="en-US"/>
        </w:rPr>
        <w:t xml:space="preserve"> </w:t>
      </w:r>
      <w:r w:rsidRPr="0063453C">
        <w:rPr>
          <w:rFonts w:ascii="Palatino Linotype" w:eastAsia="Palatino Linotype" w:hAnsi="Palatino Linotype" w:cs="Palatino Linotype"/>
          <w:b/>
          <w:color w:val="000000"/>
          <w:sz w:val="24"/>
          <w:lang w:val="es-ES_tradnl" w:eastAsia="en-US"/>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129E8" w:rsidRPr="0063453C" w:rsidRDefault="009129E8" w:rsidP="009129E8">
      <w:pPr>
        <w:tabs>
          <w:tab w:val="left" w:pos="8647"/>
        </w:tabs>
        <w:spacing w:after="0" w:line="360" w:lineRule="auto"/>
        <w:ind w:right="51"/>
        <w:jc w:val="both"/>
        <w:rPr>
          <w:rFonts w:ascii="Palatino Linotype" w:eastAsiaTheme="minorHAnsi" w:hAnsi="Palatino Linotype" w:cs="Arial"/>
          <w:sz w:val="24"/>
          <w:szCs w:val="24"/>
          <w:lang w:eastAsia="en-US"/>
        </w:rPr>
      </w:pPr>
    </w:p>
    <w:p w:rsidR="009129E8" w:rsidRPr="0063453C" w:rsidRDefault="009129E8" w:rsidP="009129E8">
      <w:pPr>
        <w:spacing w:after="0" w:line="360" w:lineRule="auto"/>
        <w:jc w:val="both"/>
        <w:rPr>
          <w:rFonts w:ascii="Palatino Linotype" w:eastAsia="Times New Roman" w:hAnsi="Palatino Linotype" w:cs="Arial"/>
          <w:sz w:val="24"/>
          <w:szCs w:val="24"/>
          <w:lang w:val="es-ES" w:eastAsia="es-ES"/>
        </w:rPr>
      </w:pPr>
      <w:r w:rsidRPr="0063453C">
        <w:rPr>
          <w:rFonts w:ascii="Palatino Linotype" w:eastAsia="Times New Roman" w:hAnsi="Palatino Linotype" w:cs="Arial"/>
          <w:b/>
          <w:sz w:val="28"/>
          <w:szCs w:val="24"/>
          <w:lang w:val="es-ES" w:eastAsia="es-ES"/>
        </w:rPr>
        <w:t>CUARTO</w:t>
      </w:r>
      <w:r w:rsidRPr="0063453C">
        <w:rPr>
          <w:rFonts w:ascii="Palatino Linotype" w:eastAsia="Times New Roman" w:hAnsi="Palatino Linotype" w:cs="Arial"/>
          <w:b/>
          <w:sz w:val="24"/>
          <w:szCs w:val="24"/>
          <w:lang w:val="es-ES" w:eastAsia="es-ES"/>
        </w:rPr>
        <w:t>. Notifíquese</w:t>
      </w:r>
      <w:r w:rsidRPr="0063453C">
        <w:rPr>
          <w:rFonts w:ascii="Palatino Linotype" w:eastAsia="Times New Roman" w:hAnsi="Palatino Linotype" w:cs="Arial"/>
          <w:sz w:val="24"/>
          <w:szCs w:val="24"/>
          <w:lang w:val="es-ES" w:eastAsia="es-ES"/>
        </w:rPr>
        <w:t xml:space="preserve"> </w:t>
      </w:r>
      <w:r w:rsidRPr="0063453C">
        <w:rPr>
          <w:rFonts w:ascii="Palatino Linotype" w:eastAsia="Times New Roman" w:hAnsi="Palatino Linotype" w:cs="Arial"/>
          <w:b/>
          <w:sz w:val="24"/>
          <w:szCs w:val="24"/>
          <w:lang w:val="es-ES" w:eastAsia="es-ES"/>
        </w:rPr>
        <w:t>a la Recurrente</w:t>
      </w:r>
      <w:r w:rsidRPr="0063453C">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9129E8" w:rsidRPr="0063453C" w:rsidRDefault="009129E8" w:rsidP="009129E8">
      <w:pPr>
        <w:spacing w:after="0" w:line="360" w:lineRule="auto"/>
        <w:jc w:val="both"/>
        <w:rPr>
          <w:rFonts w:ascii="Palatino Linotype" w:eastAsiaTheme="minorHAnsi" w:hAnsi="Palatino Linotype" w:cstheme="minorBidi"/>
          <w:sz w:val="24"/>
          <w:szCs w:val="24"/>
          <w:lang w:eastAsia="es-ES_tradnl"/>
        </w:rPr>
      </w:pPr>
    </w:p>
    <w:p w:rsidR="009129E8" w:rsidRPr="0063453C" w:rsidRDefault="009129E8" w:rsidP="009129E8">
      <w:pPr>
        <w:spacing w:after="0" w:line="360" w:lineRule="auto"/>
        <w:jc w:val="both"/>
        <w:rPr>
          <w:rFonts w:ascii="Palatino Linotype" w:eastAsiaTheme="minorHAnsi" w:hAnsi="Palatino Linotype" w:cs="Times New Roman"/>
          <w:sz w:val="24"/>
          <w:szCs w:val="24"/>
          <w:lang w:eastAsia="es-ES_tradnl"/>
        </w:rPr>
      </w:pPr>
      <w:r w:rsidRPr="0063453C">
        <w:rPr>
          <w:rFonts w:ascii="Palatino Linotype" w:eastAsiaTheme="minorHAnsi" w:hAnsi="Palatino Linotype" w:cs="Times New Roman"/>
          <w:b/>
          <w:sz w:val="28"/>
          <w:szCs w:val="24"/>
          <w:lang w:eastAsia="es-ES_tradnl"/>
        </w:rPr>
        <w:t>QUINTO</w:t>
      </w:r>
      <w:r w:rsidRPr="0063453C">
        <w:rPr>
          <w:rFonts w:ascii="Palatino Linotype" w:eastAsiaTheme="minorHAnsi" w:hAnsi="Palatino Linotype" w:cs="Times New Roman"/>
          <w:b/>
          <w:sz w:val="24"/>
          <w:szCs w:val="24"/>
          <w:lang w:eastAsia="es-ES_tradnl"/>
        </w:rPr>
        <w:t>.</w:t>
      </w:r>
      <w:r w:rsidRPr="0063453C">
        <w:rPr>
          <w:rFonts w:ascii="Palatino Linotype" w:eastAsiaTheme="minorHAnsi" w:hAnsi="Palatino Linotype" w:cs="Times New Roman"/>
          <w:sz w:val="24"/>
          <w:szCs w:val="24"/>
          <w:lang w:eastAsia="es-ES_tradnl"/>
        </w:rPr>
        <w:t xml:space="preserve"> </w:t>
      </w:r>
      <w:r w:rsidRPr="0063453C">
        <w:rPr>
          <w:rFonts w:ascii="Palatino Linotype" w:eastAsiaTheme="minorHAnsi" w:hAnsi="Palatino Linotype" w:cs="Times New Roman"/>
          <w:b/>
          <w:sz w:val="24"/>
          <w:szCs w:val="24"/>
          <w:lang w:eastAsia="es-ES_tradnl"/>
        </w:rPr>
        <w:t>Notifíquese</w:t>
      </w:r>
      <w:r w:rsidRPr="0063453C">
        <w:rPr>
          <w:rFonts w:ascii="Palatino Linotype" w:eastAsiaTheme="minorHAnsi" w:hAnsi="Palatino Linotype" w:cs="Times New Roman"/>
          <w:sz w:val="24"/>
          <w:szCs w:val="24"/>
          <w:lang w:eastAsia="es-ES_tradnl"/>
        </w:rPr>
        <w:t xml:space="preserve"> al </w:t>
      </w:r>
      <w:r w:rsidRPr="0063453C">
        <w:rPr>
          <w:rFonts w:ascii="Palatino Linotype" w:eastAsiaTheme="minorHAnsi" w:hAnsi="Palatino Linotype" w:cs="Times New Roman"/>
          <w:b/>
          <w:sz w:val="24"/>
          <w:szCs w:val="24"/>
          <w:lang w:eastAsia="es-ES_tradnl"/>
        </w:rPr>
        <w:t>Recurrente</w:t>
      </w:r>
      <w:r w:rsidRPr="0063453C">
        <w:rPr>
          <w:rFonts w:ascii="Palatino Linotype" w:eastAsiaTheme="minorHAnsi"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63453C">
        <w:rPr>
          <w:rFonts w:ascii="Palatino Linotype" w:eastAsiaTheme="minorHAnsi" w:hAnsi="Palatino Linotype" w:cs="Times New Roman"/>
          <w:b/>
          <w:sz w:val="24"/>
          <w:szCs w:val="24"/>
          <w:lang w:eastAsia="es-ES_tradnl"/>
        </w:rPr>
        <w:t>Sujeto Obligado</w:t>
      </w:r>
      <w:r w:rsidRPr="0063453C">
        <w:rPr>
          <w:rFonts w:ascii="Palatino Linotype" w:eastAsiaTheme="minorHAnsi" w:hAnsi="Palatino Linotype" w:cs="Times New Roman"/>
          <w:sz w:val="24"/>
          <w:szCs w:val="24"/>
          <w:lang w:eastAsia="es-ES_tradnl"/>
        </w:rPr>
        <w:t>, en cumplimiento a esta Resolución.</w:t>
      </w:r>
    </w:p>
    <w:p w:rsidR="009129E8" w:rsidRPr="0063453C" w:rsidRDefault="009129E8" w:rsidP="009129E8">
      <w:pPr>
        <w:spacing w:after="0" w:line="360" w:lineRule="auto"/>
        <w:jc w:val="both"/>
        <w:rPr>
          <w:rFonts w:ascii="Palatino Linotype" w:eastAsiaTheme="minorHAnsi" w:hAnsi="Palatino Linotype" w:cs="Times New Roman"/>
          <w:sz w:val="24"/>
          <w:szCs w:val="24"/>
          <w:lang w:eastAsia="es-ES_tradnl"/>
        </w:rPr>
      </w:pPr>
    </w:p>
    <w:p w:rsidR="009129E8" w:rsidRPr="0063453C" w:rsidRDefault="009129E8" w:rsidP="009129E8">
      <w:pPr>
        <w:spacing w:after="0" w:line="360" w:lineRule="auto"/>
        <w:jc w:val="both"/>
        <w:rPr>
          <w:rFonts w:ascii="Palatino Linotype" w:eastAsiaTheme="minorHAnsi" w:hAnsi="Palatino Linotype" w:cstheme="minorBidi"/>
          <w:sz w:val="24"/>
          <w:szCs w:val="24"/>
          <w:lang w:eastAsia="es-ES_tradnl"/>
        </w:rPr>
      </w:pPr>
      <w:r w:rsidRPr="0063453C">
        <w:rPr>
          <w:rFonts w:ascii="Palatino Linotype" w:eastAsiaTheme="minorHAnsi" w:hAnsi="Palatino Linotype" w:cs="Times New Roman"/>
          <w:b/>
          <w:sz w:val="28"/>
          <w:szCs w:val="24"/>
          <w:lang w:eastAsia="es-ES_tradnl"/>
        </w:rPr>
        <w:t>SEXTO</w:t>
      </w:r>
      <w:r w:rsidRPr="0063453C">
        <w:rPr>
          <w:rFonts w:ascii="Palatino Linotype" w:eastAsiaTheme="minorHAnsi" w:hAnsi="Palatino Linotype" w:cs="Times New Roman"/>
          <w:b/>
          <w:sz w:val="24"/>
          <w:szCs w:val="24"/>
          <w:lang w:eastAsia="es-ES_tradnl"/>
        </w:rPr>
        <w:t xml:space="preserve">. - </w:t>
      </w:r>
      <w:r w:rsidRPr="0063453C">
        <w:rPr>
          <w:rFonts w:ascii="Palatino Linotype" w:eastAsiaTheme="minorHAnsi" w:hAnsi="Palatino Linotype" w:cstheme="minorBidi"/>
          <w:b/>
          <w:sz w:val="24"/>
          <w:szCs w:val="24"/>
          <w:lang w:eastAsia="es-ES_tradnl"/>
        </w:rPr>
        <w:t xml:space="preserve">Gírese </w:t>
      </w:r>
      <w:r w:rsidRPr="0063453C">
        <w:rPr>
          <w:rFonts w:ascii="Palatino Linotype" w:eastAsiaTheme="minorHAnsi" w:hAnsi="Palatino Linotype" w:cstheme="minorBidi"/>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w:t>
      </w:r>
      <w:r w:rsidRPr="0063453C">
        <w:rPr>
          <w:rFonts w:ascii="Palatino Linotype" w:eastAsiaTheme="minorHAnsi" w:hAnsi="Palatino Linotype" w:cstheme="minorBidi"/>
          <w:sz w:val="24"/>
          <w:szCs w:val="24"/>
          <w:lang w:eastAsia="es-ES_tradnl"/>
        </w:rPr>
        <w:lastRenderedPageBreak/>
        <w:t xml:space="preserve">Información Pública del Estado de México y Municipios se determine lo conducente, en términos de lo señalado en el Considerando </w:t>
      </w:r>
      <w:r w:rsidRPr="0063453C">
        <w:rPr>
          <w:rFonts w:ascii="Palatino Linotype" w:eastAsiaTheme="minorHAnsi" w:hAnsi="Palatino Linotype" w:cstheme="minorBidi"/>
          <w:b/>
          <w:bCs/>
          <w:sz w:val="24"/>
          <w:szCs w:val="24"/>
          <w:lang w:eastAsia="es-ES_tradnl"/>
        </w:rPr>
        <w:t>CUARTO</w:t>
      </w:r>
      <w:r w:rsidRPr="0063453C">
        <w:rPr>
          <w:rFonts w:ascii="Palatino Linotype" w:eastAsiaTheme="minorHAnsi" w:hAnsi="Palatino Linotype" w:cstheme="minorBidi"/>
          <w:sz w:val="24"/>
          <w:szCs w:val="24"/>
          <w:lang w:eastAsia="es-ES_tradnl"/>
        </w:rPr>
        <w:t xml:space="preserve"> de la presente resolución.</w:t>
      </w:r>
    </w:p>
    <w:p w:rsidR="00DC23C9" w:rsidRPr="0063453C" w:rsidRDefault="00DC23C9" w:rsidP="00C1209C">
      <w:pPr>
        <w:spacing w:after="0" w:line="360" w:lineRule="auto"/>
        <w:jc w:val="both"/>
        <w:rPr>
          <w:rFonts w:ascii="Palatino Linotype" w:eastAsia="Palatino Linotype" w:hAnsi="Palatino Linotype" w:cs="Palatino Linotype"/>
          <w:sz w:val="24"/>
          <w:szCs w:val="24"/>
        </w:rPr>
      </w:pPr>
    </w:p>
    <w:p w:rsidR="00C1209C" w:rsidRPr="0063453C" w:rsidRDefault="0063453C" w:rsidP="00C1209C">
      <w:pPr>
        <w:spacing w:after="0" w:line="360" w:lineRule="auto"/>
        <w:jc w:val="both"/>
        <w:rPr>
          <w:rFonts w:ascii="Palatino Linotype" w:eastAsia="Palatino Linotype" w:hAnsi="Palatino Linotype" w:cs="Palatino Linotype"/>
          <w:sz w:val="24"/>
          <w:szCs w:val="24"/>
        </w:rPr>
      </w:pPr>
      <w:r w:rsidRPr="0063453C">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DE ABRIL DE DOS MIL VEINTISÉIS,  ANTE EL SECRETARIO TÉCNICO DEL PLENO, ALEXIS TAPIA RAMÍREZ</w:t>
      </w:r>
      <w:r w:rsidR="00C1209C" w:rsidRPr="0063453C">
        <w:rPr>
          <w:rFonts w:ascii="Palatino Linotype" w:eastAsia="Palatino Linotype" w:hAnsi="Palatino Linotype" w:cs="Palatino Linotype"/>
          <w:sz w:val="24"/>
          <w:szCs w:val="24"/>
        </w:rPr>
        <w:t>. ------------------------------------------------------------------------------------------------------------------------------------------------------------------------------------------------------------------------------------------------------------------------------------------------------------------------------------</w:t>
      </w:r>
    </w:p>
    <w:p w:rsidR="00C1209C" w:rsidRPr="00D2150D" w:rsidRDefault="00C1209C" w:rsidP="00C1209C">
      <w:pPr>
        <w:spacing w:after="0" w:line="360" w:lineRule="auto"/>
        <w:jc w:val="both"/>
        <w:rPr>
          <w:rFonts w:ascii="Palatino Linotype" w:eastAsia="Palatino Linotype" w:hAnsi="Palatino Linotype" w:cs="Palatino Linotype"/>
          <w:sz w:val="16"/>
          <w:szCs w:val="20"/>
        </w:rPr>
      </w:pPr>
      <w:r w:rsidRPr="0063453C">
        <w:rPr>
          <w:rFonts w:ascii="Palatino Linotype" w:eastAsia="Palatino Linotype" w:hAnsi="Palatino Linotype" w:cs="Palatino Linotype"/>
          <w:sz w:val="16"/>
          <w:szCs w:val="20"/>
        </w:rPr>
        <w:t>JMV/CCR/LMST</w:t>
      </w:r>
    </w:p>
    <w:p w:rsidR="00C1209C" w:rsidRDefault="00C1209C" w:rsidP="00C1209C">
      <w:pPr>
        <w:spacing w:after="0" w:line="360" w:lineRule="auto"/>
        <w:jc w:val="both"/>
        <w:rPr>
          <w:rFonts w:ascii="Palatino Linotype" w:eastAsia="Palatino Linotype" w:hAnsi="Palatino Linotype" w:cs="Palatino Linotype"/>
          <w:sz w:val="24"/>
          <w:szCs w:val="24"/>
        </w:rPr>
      </w:pPr>
    </w:p>
    <w:p w:rsidR="00C1209C" w:rsidRDefault="00C1209C" w:rsidP="00C1209C">
      <w:pPr>
        <w:spacing w:after="0" w:line="360" w:lineRule="auto"/>
        <w:jc w:val="both"/>
        <w:rPr>
          <w:rFonts w:ascii="Palatino Linotype" w:eastAsia="Palatino Linotype" w:hAnsi="Palatino Linotype" w:cs="Palatino Linotype"/>
          <w:sz w:val="24"/>
          <w:szCs w:val="24"/>
        </w:rPr>
      </w:pPr>
    </w:p>
    <w:p w:rsidR="00C1209C" w:rsidRDefault="00C1209C" w:rsidP="00C1209C">
      <w:pPr>
        <w:spacing w:after="0" w:line="360" w:lineRule="auto"/>
        <w:jc w:val="both"/>
        <w:rPr>
          <w:rFonts w:ascii="Palatino Linotype" w:eastAsia="Palatino Linotype" w:hAnsi="Palatino Linotype" w:cs="Palatino Linotype"/>
          <w:sz w:val="24"/>
          <w:szCs w:val="24"/>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rPr>
          <w:rFonts w:ascii="Palatino Linotype" w:eastAsia="Palatino Linotype" w:hAnsi="Palatino Linotype" w:cs="Palatino Linotype"/>
        </w:rPr>
      </w:pPr>
    </w:p>
    <w:p w:rsidR="00C1209C" w:rsidRDefault="00C1209C" w:rsidP="00C1209C">
      <w:pPr>
        <w:spacing w:after="0"/>
      </w:pPr>
    </w:p>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C1209C" w:rsidRDefault="00C1209C" w:rsidP="00C1209C"/>
    <w:p w:rsidR="00046873" w:rsidRDefault="00046873"/>
    <w:sectPr w:rsidR="00046873">
      <w:headerReference w:type="default" r:id="rId14"/>
      <w:footerReference w:type="default" r:id="rId15"/>
      <w:headerReference w:type="first" r:id="rId16"/>
      <w:footerReference w:type="first" r:id="rId17"/>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C24" w:rsidRDefault="007E2C24" w:rsidP="00C1209C">
      <w:pPr>
        <w:spacing w:after="0" w:line="240" w:lineRule="auto"/>
      </w:pPr>
      <w:r>
        <w:separator/>
      </w:r>
    </w:p>
  </w:endnote>
  <w:endnote w:type="continuationSeparator" w:id="0">
    <w:p w:rsidR="007E2C24" w:rsidRDefault="007E2C24" w:rsidP="00C1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2D4" w:rsidRDefault="003122D4">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1009CF">
      <w:rPr>
        <w:rFonts w:ascii="Palatino Linotype" w:eastAsia="Palatino Linotype" w:hAnsi="Palatino Linotype" w:cs="Palatino Linotype"/>
        <w:noProof/>
        <w:color w:val="000000"/>
        <w:sz w:val="20"/>
        <w:szCs w:val="20"/>
      </w:rPr>
      <w:t>11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1009CF">
      <w:rPr>
        <w:rFonts w:ascii="Palatino Linotype" w:eastAsia="Palatino Linotype" w:hAnsi="Palatino Linotype" w:cs="Palatino Linotype"/>
        <w:noProof/>
        <w:color w:val="000000"/>
        <w:sz w:val="20"/>
        <w:szCs w:val="20"/>
      </w:rPr>
      <w:t>26</w:t>
    </w:r>
    <w:r>
      <w:rPr>
        <w:rFonts w:ascii="Palatino Linotype" w:eastAsia="Palatino Linotype" w:hAnsi="Palatino Linotype" w:cs="Palatino Linotype"/>
        <w:color w:val="000000"/>
        <w:sz w:val="20"/>
        <w:szCs w:val="20"/>
      </w:rPr>
      <w:fldChar w:fldCharType="end"/>
    </w:r>
  </w:p>
  <w:p w:rsidR="003122D4" w:rsidRDefault="003122D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2D4" w:rsidRDefault="003122D4">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1009CF">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1009CF">
      <w:rPr>
        <w:rFonts w:ascii="Palatino Linotype" w:eastAsia="Palatino Linotype" w:hAnsi="Palatino Linotype" w:cs="Palatino Linotype"/>
        <w:noProof/>
        <w:color w:val="000000"/>
        <w:sz w:val="20"/>
        <w:szCs w:val="20"/>
      </w:rPr>
      <w:t>26</w:t>
    </w:r>
    <w:r>
      <w:rPr>
        <w:rFonts w:ascii="Palatino Linotype" w:eastAsia="Palatino Linotype" w:hAnsi="Palatino Linotype" w:cs="Palatino Linotype"/>
        <w:color w:val="000000"/>
        <w:sz w:val="20"/>
        <w:szCs w:val="20"/>
      </w:rPr>
      <w:fldChar w:fldCharType="end"/>
    </w:r>
  </w:p>
  <w:p w:rsidR="003122D4" w:rsidRDefault="003122D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C24" w:rsidRDefault="007E2C24" w:rsidP="00C1209C">
      <w:pPr>
        <w:spacing w:after="0" w:line="240" w:lineRule="auto"/>
      </w:pPr>
      <w:r>
        <w:separator/>
      </w:r>
    </w:p>
  </w:footnote>
  <w:footnote w:type="continuationSeparator" w:id="0">
    <w:p w:rsidR="007E2C24" w:rsidRDefault="007E2C24" w:rsidP="00C1209C">
      <w:pPr>
        <w:spacing w:after="0" w:line="240" w:lineRule="auto"/>
      </w:pPr>
      <w:r>
        <w:continuationSeparator/>
      </w:r>
    </w:p>
  </w:footnote>
  <w:footnote w:id="1">
    <w:p w:rsidR="003122D4" w:rsidRPr="00946E1F" w:rsidRDefault="003122D4" w:rsidP="00C1209C">
      <w:pPr>
        <w:spacing w:line="240" w:lineRule="auto"/>
        <w:jc w:val="both"/>
        <w:rPr>
          <w:rFonts w:ascii="Palatino Linotype" w:hAnsi="Palatino Linotype"/>
          <w:i/>
          <w:sz w:val="20"/>
          <w:szCs w:val="20"/>
        </w:rPr>
      </w:pPr>
      <w:r>
        <w:rPr>
          <w:rStyle w:val="Refdenotaalpie"/>
          <w:rFonts w:eastAsiaTheme="minorEastAsia"/>
        </w:rPr>
        <w:footnoteRef/>
      </w:r>
      <w:r>
        <w:t xml:space="preserve"> </w:t>
      </w:r>
      <w:r w:rsidRPr="00946E1F">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r>
        <w:rPr>
          <w:rFonts w:ascii="Palatino Linotype" w:hAnsi="Palatino Linotype"/>
          <w:b/>
          <w:bCs/>
          <w:i/>
          <w:sz w:val="20"/>
          <w:szCs w:val="20"/>
        </w:rPr>
        <w:t xml:space="preserve"> </w:t>
      </w:r>
      <w:r w:rsidRPr="00946E1F">
        <w:rPr>
          <w:rFonts w:ascii="Palatino Linotype" w:hAnsi="Palatino Linotype"/>
          <w:i/>
          <w:sz w:val="20"/>
          <w:szCs w:val="20"/>
        </w:rPr>
        <w:t>Del examen de compatibilidad de los artículos</w:t>
      </w:r>
      <w:r>
        <w:rPr>
          <w:rFonts w:ascii="Palatino Linotype" w:hAnsi="Palatino Linotype"/>
          <w:i/>
          <w:sz w:val="20"/>
          <w:szCs w:val="20"/>
        </w:rPr>
        <w:t xml:space="preserve"> </w:t>
      </w:r>
      <w:hyperlink r:id="rId1" w:history="1">
        <w:r w:rsidRPr="00946E1F">
          <w:rPr>
            <w:rStyle w:val="Hipervnculo"/>
            <w:rFonts w:ascii="Palatino Linotype" w:hAnsi="Palatino Linotype"/>
            <w:i/>
            <w:sz w:val="20"/>
            <w:szCs w:val="20"/>
          </w:rPr>
          <w:t>73 y 74 de la Ley de Amparo</w:t>
        </w:r>
      </w:hyperlink>
      <w:r>
        <w:rPr>
          <w:rStyle w:val="apple-converted-space"/>
          <w:rFonts w:ascii="Palatino Linotype" w:hAnsi="Palatino Linotype"/>
          <w:i/>
        </w:rPr>
        <w:t xml:space="preserve"> </w:t>
      </w:r>
      <w:r w:rsidRPr="00946E1F">
        <w:rPr>
          <w:rFonts w:ascii="Palatino Linotype" w:hAnsi="Palatino Linotype"/>
          <w:i/>
          <w:sz w:val="20"/>
          <w:szCs w:val="20"/>
        </w:rPr>
        <w:t>con el artículo</w:t>
      </w:r>
      <w:r>
        <w:rPr>
          <w:rFonts w:ascii="Palatino Linotype" w:hAnsi="Palatino Linotype"/>
          <w:i/>
          <w:sz w:val="20"/>
          <w:szCs w:val="20"/>
        </w:rPr>
        <w:t xml:space="preserve"> </w:t>
      </w:r>
      <w:hyperlink r:id="rId2" w:history="1">
        <w:r w:rsidRPr="00946E1F">
          <w:rPr>
            <w:rStyle w:val="Hipervnculo"/>
            <w:rFonts w:ascii="Palatino Linotype" w:hAnsi="Palatino Linotype"/>
            <w:i/>
            <w:sz w:val="20"/>
            <w:szCs w:val="20"/>
          </w:rPr>
          <w:t>25.1 de la Convención Americana sobre Derechos Humanos</w:t>
        </w:r>
      </w:hyperlink>
      <w:r>
        <w:rPr>
          <w:rStyle w:val="apple-converted-space"/>
          <w:rFonts w:ascii="Palatino Linotype" w:hAnsi="Palatino Linotype"/>
          <w:i/>
        </w:rPr>
        <w:t xml:space="preserve"> </w:t>
      </w:r>
      <w:r w:rsidRPr="00946E1F">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46E1F">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946E1F">
        <w:rPr>
          <w:rFonts w:ascii="Palatino Linotype" w:hAnsi="Palatino Linotype"/>
          <w:i/>
          <w:sz w:val="20"/>
          <w:szCs w:val="20"/>
        </w:rPr>
        <w:t>concesoria</w:t>
      </w:r>
      <w:proofErr w:type="spellEnd"/>
      <w:r w:rsidRPr="00946E1F">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3D39A1" w:rsidRDefault="003D39A1" w:rsidP="003D39A1">
      <w:pPr>
        <w:pStyle w:val="Textonotapie"/>
      </w:pPr>
      <w:r>
        <w:rPr>
          <w:rStyle w:val="Refdenotaalpie"/>
        </w:rPr>
        <w:footnoteRef/>
      </w:r>
      <w:r>
        <w:t xml:space="preserve"> </w:t>
      </w:r>
      <w:r w:rsidRPr="007C2CBB">
        <w:t>https://www.gob.mx/cedulaprofesional/articulos/conoce-la-nueva-cedula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2D4" w:rsidRDefault="003122D4">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3122D4">
      <w:trPr>
        <w:trHeight w:val="227"/>
      </w:trPr>
      <w:tc>
        <w:tcPr>
          <w:tcW w:w="5246" w:type="dxa"/>
        </w:tcPr>
        <w:p w:rsidR="003122D4" w:rsidRDefault="003122D4">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Recurso de Revisión N°:</w:t>
          </w:r>
        </w:p>
      </w:tc>
      <w:tc>
        <w:tcPr>
          <w:tcW w:w="4819" w:type="dxa"/>
        </w:tcPr>
        <w:p w:rsidR="003122D4" w:rsidRDefault="003122D4" w:rsidP="00C1209C">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02945/INFOEM/IP/RR/2026</w:t>
          </w:r>
        </w:p>
      </w:tc>
    </w:tr>
    <w:tr w:rsidR="003122D4">
      <w:trPr>
        <w:trHeight w:val="242"/>
      </w:trPr>
      <w:tc>
        <w:tcPr>
          <w:tcW w:w="5246" w:type="dxa"/>
        </w:tcPr>
        <w:p w:rsidR="003122D4" w:rsidRDefault="003122D4">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3122D4" w:rsidRDefault="003122D4">
          <w:pPr>
            <w:spacing w:after="120" w:line="256" w:lineRule="auto"/>
            <w:ind w:left="-486" w:right="214" w:firstLine="284"/>
            <w:jc w:val="right"/>
            <w:rPr>
              <w:rFonts w:ascii="Palatino Linotype" w:eastAsia="Palatino Linotype" w:hAnsi="Palatino Linotype" w:cs="Palatino Linotype"/>
              <w:b/>
              <w:sz w:val="24"/>
              <w:szCs w:val="24"/>
            </w:rPr>
          </w:pPr>
          <w:r w:rsidRPr="00C1209C">
            <w:rPr>
              <w:rFonts w:ascii="Palatino Linotype" w:eastAsia="Palatino Linotype" w:hAnsi="Palatino Linotype" w:cs="Palatino Linotype"/>
              <w:b/>
              <w:color w:val="000000"/>
              <w:sz w:val="24"/>
              <w:szCs w:val="24"/>
            </w:rPr>
            <w:t>Sistema Municipal Para el Desarrollo Integral de la Familia de la Paz</w:t>
          </w:r>
        </w:p>
      </w:tc>
    </w:tr>
    <w:tr w:rsidR="003122D4">
      <w:trPr>
        <w:trHeight w:val="342"/>
      </w:trPr>
      <w:tc>
        <w:tcPr>
          <w:tcW w:w="5246" w:type="dxa"/>
        </w:tcPr>
        <w:p w:rsidR="003122D4" w:rsidRDefault="003122D4">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3122D4" w:rsidRDefault="003122D4">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3122D4" w:rsidRDefault="003122D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3CACEE6A" wp14:editId="5143333F">
          <wp:simplePos x="0" y="0"/>
          <wp:positionH relativeFrom="page">
            <wp:align>center</wp:align>
          </wp:positionH>
          <wp:positionV relativeFrom="margin">
            <wp:posOffset>-1379219</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2D4" w:rsidRDefault="003122D4">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p>
  <w:tbl>
    <w:tblPr>
      <w:tblW w:w="9923" w:type="dxa"/>
      <w:tblInd w:w="-851" w:type="dxa"/>
      <w:tblLayout w:type="fixed"/>
      <w:tblLook w:val="0400" w:firstRow="0" w:lastRow="0" w:firstColumn="0" w:lastColumn="0" w:noHBand="0" w:noVBand="1"/>
    </w:tblPr>
    <w:tblGrid>
      <w:gridCol w:w="5104"/>
      <w:gridCol w:w="4819"/>
    </w:tblGrid>
    <w:tr w:rsidR="003122D4">
      <w:trPr>
        <w:trHeight w:val="227"/>
      </w:trPr>
      <w:tc>
        <w:tcPr>
          <w:tcW w:w="5104" w:type="dxa"/>
        </w:tcPr>
        <w:p w:rsidR="003122D4" w:rsidRDefault="003122D4">
          <w:pPr>
            <w:spacing w:after="120" w:line="256" w:lineRule="auto"/>
            <w:ind w:right="204"/>
            <w:jc w:val="right"/>
            <w:rPr>
              <w:rFonts w:ascii="Palatino Linotype" w:eastAsia="Palatino Linotype" w:hAnsi="Palatino Linotype" w:cs="Palatino Linotype"/>
            </w:rPr>
          </w:pPr>
          <w:bookmarkStart w:id="1" w:name="_30j0zll" w:colFirst="0" w:colLast="0"/>
          <w:bookmarkEnd w:id="1"/>
          <w:r>
            <w:rPr>
              <w:rFonts w:ascii="Palatino Linotype" w:eastAsia="Palatino Linotype" w:hAnsi="Palatino Linotype" w:cs="Palatino Linotype"/>
            </w:rPr>
            <w:t>Recurso de Revisión N°:</w:t>
          </w:r>
        </w:p>
      </w:tc>
      <w:tc>
        <w:tcPr>
          <w:tcW w:w="4819" w:type="dxa"/>
        </w:tcPr>
        <w:p w:rsidR="003122D4" w:rsidRDefault="003122D4" w:rsidP="00C1209C">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02945/INFOEM/IP/RR/2026</w:t>
          </w:r>
        </w:p>
      </w:tc>
    </w:tr>
    <w:tr w:rsidR="003122D4">
      <w:trPr>
        <w:trHeight w:val="242"/>
      </w:trPr>
      <w:tc>
        <w:tcPr>
          <w:tcW w:w="5104" w:type="dxa"/>
        </w:tcPr>
        <w:p w:rsidR="003122D4" w:rsidRDefault="003122D4">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3122D4" w:rsidRDefault="003122D4">
          <w:pPr>
            <w:spacing w:after="120" w:line="256" w:lineRule="auto"/>
            <w:ind w:left="-486" w:right="214" w:firstLine="284"/>
            <w:jc w:val="right"/>
            <w:rPr>
              <w:rFonts w:ascii="Palatino Linotype" w:eastAsia="Palatino Linotype" w:hAnsi="Palatino Linotype" w:cs="Palatino Linotype"/>
              <w:b/>
            </w:rPr>
          </w:pPr>
          <w:r w:rsidRPr="00C1209C">
            <w:rPr>
              <w:rFonts w:ascii="Palatino Linotype" w:eastAsia="Palatino Linotype" w:hAnsi="Palatino Linotype" w:cs="Palatino Linotype"/>
              <w:b/>
              <w:color w:val="000000"/>
              <w:sz w:val="24"/>
              <w:szCs w:val="24"/>
            </w:rPr>
            <w:t>Sistema Municipal Para el Desarrollo Integral de la Familia de la Paz</w:t>
          </w:r>
        </w:p>
      </w:tc>
    </w:tr>
    <w:tr w:rsidR="003122D4">
      <w:trPr>
        <w:trHeight w:val="342"/>
      </w:trPr>
      <w:tc>
        <w:tcPr>
          <w:tcW w:w="5104" w:type="dxa"/>
        </w:tcPr>
        <w:p w:rsidR="003122D4" w:rsidRDefault="003122D4">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3122D4" w:rsidRDefault="003122D4" w:rsidP="003122D4">
          <w:pPr>
            <w:spacing w:after="120" w:line="256" w:lineRule="auto"/>
            <w:ind w:left="-486" w:right="214" w:firstLine="567"/>
            <w:jc w:val="right"/>
            <w:rPr>
              <w:rFonts w:ascii="Palatino Linotype" w:eastAsia="Palatino Linotype" w:hAnsi="Palatino Linotype" w:cs="Palatino Linotype"/>
              <w:b/>
            </w:rPr>
          </w:pPr>
          <w:r>
            <w:rPr>
              <w:noProof/>
            </w:rPr>
            <w:drawing>
              <wp:anchor distT="0" distB="0" distL="0" distR="0" simplePos="0" relativeHeight="251660288" behindDoc="1" locked="0" layoutInCell="1" hidden="0" allowOverlap="1" wp14:anchorId="1A11D074" wp14:editId="3876C071">
                <wp:simplePos x="0" y="0"/>
                <wp:positionH relativeFrom="column">
                  <wp:posOffset>-3769994</wp:posOffset>
                </wp:positionH>
                <wp:positionV relativeFrom="paragraph">
                  <wp:posOffset>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sidR="001009CF">
            <w:rPr>
              <w:rFonts w:ascii="Palatino Linotype" w:eastAsia="Palatino Linotype" w:hAnsi="Palatino Linotype" w:cs="Palatino Linotype"/>
              <w:b/>
            </w:rPr>
            <w:t>XXXXXXXXXX</w:t>
          </w:r>
        </w:p>
      </w:tc>
    </w:tr>
    <w:tr w:rsidR="003122D4">
      <w:trPr>
        <w:trHeight w:val="342"/>
      </w:trPr>
      <w:tc>
        <w:tcPr>
          <w:tcW w:w="5104" w:type="dxa"/>
        </w:tcPr>
        <w:p w:rsidR="003122D4" w:rsidRDefault="003122D4">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3122D4" w:rsidRDefault="003122D4">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3122D4" w:rsidRDefault="003122D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CF2C4D"/>
    <w:multiLevelType w:val="hybridMultilevel"/>
    <w:tmpl w:val="8834BD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5" w15:restartNumberingAfterBreak="0">
    <w:nsid w:val="4374710B"/>
    <w:multiLevelType w:val="hybridMultilevel"/>
    <w:tmpl w:val="0574ABE6"/>
    <w:lvl w:ilvl="0" w:tplc="1A9C2FA4">
      <w:start w:val="1"/>
      <w:numFmt w:val="decimal"/>
      <w:lvlText w:val="%1."/>
      <w:lvlJc w:val="left"/>
      <w:pPr>
        <w:ind w:left="720" w:hanging="360"/>
      </w:pPr>
      <w:rPr>
        <w:rFonts w:eastAsia="Palatino Linotype" w:cs="Palatino Linotype"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AF2C43"/>
    <w:multiLevelType w:val="hybridMultilevel"/>
    <w:tmpl w:val="A7DC4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89B5472"/>
    <w:multiLevelType w:val="hybridMultilevel"/>
    <w:tmpl w:val="C8DE936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69B058C8"/>
    <w:multiLevelType w:val="hybridMultilevel"/>
    <w:tmpl w:val="687003B8"/>
    <w:lvl w:ilvl="0" w:tplc="080A000F">
      <w:start w:val="1"/>
      <w:numFmt w:val="decimal"/>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15:restartNumberingAfterBreak="0">
    <w:nsid w:val="6EF6285A"/>
    <w:multiLevelType w:val="hybridMultilevel"/>
    <w:tmpl w:val="7EA282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0"/>
  </w:num>
  <w:num w:numId="3">
    <w:abstractNumId w:val="12"/>
  </w:num>
  <w:num w:numId="4">
    <w:abstractNumId w:val="4"/>
  </w:num>
  <w:num w:numId="5">
    <w:abstractNumId w:val="3"/>
  </w:num>
  <w:num w:numId="6">
    <w:abstractNumId w:val="9"/>
  </w:num>
  <w:num w:numId="7">
    <w:abstractNumId w:val="0"/>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09C"/>
    <w:rsid w:val="00046873"/>
    <w:rsid w:val="000E3518"/>
    <w:rsid w:val="000E5833"/>
    <w:rsid w:val="001009CF"/>
    <w:rsid w:val="00185F0C"/>
    <w:rsid w:val="002243B1"/>
    <w:rsid w:val="00245CCE"/>
    <w:rsid w:val="003122D4"/>
    <w:rsid w:val="00337A0D"/>
    <w:rsid w:val="003747CC"/>
    <w:rsid w:val="003D39A1"/>
    <w:rsid w:val="00417F02"/>
    <w:rsid w:val="0042328A"/>
    <w:rsid w:val="005945FD"/>
    <w:rsid w:val="005C40C4"/>
    <w:rsid w:val="0063453C"/>
    <w:rsid w:val="007805AF"/>
    <w:rsid w:val="007E2C24"/>
    <w:rsid w:val="00846BD3"/>
    <w:rsid w:val="009129E8"/>
    <w:rsid w:val="00A62677"/>
    <w:rsid w:val="00C1209C"/>
    <w:rsid w:val="00C40548"/>
    <w:rsid w:val="00D57FFA"/>
    <w:rsid w:val="00DC23C9"/>
    <w:rsid w:val="00F20D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73C63-D97A-45ED-81D6-B4D52316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1209C"/>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C1209C"/>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1209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1209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C1209C"/>
  </w:style>
  <w:style w:type="character" w:styleId="Hipervnculo">
    <w:name w:val="Hyperlink"/>
    <w:aliases w:val="Hipervínculo1,Hipervínculo11,Hipervínculo12,Hipervínculo13,Hipervínculo14,Hipervínculo15"/>
    <w:basedOn w:val="Fuentedeprrafopredeter"/>
    <w:uiPriority w:val="99"/>
    <w:unhideWhenUsed/>
    <w:rsid w:val="00C1209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1209C"/>
    <w:rPr>
      <w:vertAlign w:val="superscript"/>
    </w:rPr>
  </w:style>
  <w:style w:type="table" w:customStyle="1" w:styleId="Tablaconcuadrcula1">
    <w:name w:val="Tabla con cuadrícula1"/>
    <w:basedOn w:val="Tablanormal"/>
    <w:next w:val="Tablaconcuadrcula"/>
    <w:uiPriority w:val="39"/>
    <w:rsid w:val="00C12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C1209C"/>
    <w:pPr>
      <w:spacing w:after="0" w:line="240" w:lineRule="auto"/>
    </w:pPr>
  </w:style>
  <w:style w:type="character" w:customStyle="1" w:styleId="SinespaciadoCar">
    <w:name w:val="Sin espaciado Car"/>
    <w:aliases w:val="Francesa Car,INAI Car"/>
    <w:link w:val="Sinespaciado"/>
    <w:uiPriority w:val="1"/>
    <w:locked/>
    <w:rsid w:val="00C1209C"/>
  </w:style>
  <w:style w:type="table" w:styleId="Tablaconcuadrcula">
    <w:name w:val="Table Grid"/>
    <w:basedOn w:val="Tablanormal"/>
    <w:uiPriority w:val="39"/>
    <w:rsid w:val="00C12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120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209C"/>
    <w:rPr>
      <w:rFonts w:ascii="Calibri" w:eastAsia="Calibri" w:hAnsi="Calibri" w:cs="Calibri"/>
      <w:lang w:eastAsia="es-MX"/>
    </w:rPr>
  </w:style>
  <w:style w:type="paragraph" w:styleId="Piedepgina">
    <w:name w:val="footer"/>
    <w:basedOn w:val="Normal"/>
    <w:link w:val="PiedepginaCar"/>
    <w:uiPriority w:val="99"/>
    <w:unhideWhenUsed/>
    <w:rsid w:val="00C120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209C"/>
    <w:rPr>
      <w:rFonts w:ascii="Calibri" w:eastAsia="Calibri" w:hAnsi="Calibri" w:cs="Calibri"/>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D39A1"/>
    <w:pPr>
      <w:spacing w:after="0" w:line="240" w:lineRule="auto"/>
    </w:pPr>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D39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tm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yperlink" Target="https://www.gob.mx/cedulaprofesiona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m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26</Pages>
  <Words>4807</Words>
  <Characters>26444</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12</cp:revision>
  <cp:lastPrinted>2026-04-29T16:47:00Z</cp:lastPrinted>
  <dcterms:created xsi:type="dcterms:W3CDTF">2026-04-13T19:25:00Z</dcterms:created>
  <dcterms:modified xsi:type="dcterms:W3CDTF">2026-04-29T18:21:00Z</dcterms:modified>
</cp:coreProperties>
</file>