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C55" w:rsidRPr="00003F0C" w:rsidRDefault="00D81C55" w:rsidP="00D81C55">
      <w:pPr>
        <w:tabs>
          <w:tab w:val="left" w:pos="567"/>
        </w:tabs>
        <w:spacing w:line="360" w:lineRule="auto"/>
        <w:jc w:val="both"/>
        <w:rPr>
          <w:rFonts w:ascii="Palatino Linotype" w:eastAsia="Palatino Linotype" w:hAnsi="Palatino Linotype" w:cs="Palatino Linotype"/>
          <w:b/>
        </w:rPr>
      </w:pPr>
      <w:r w:rsidRPr="00003F0C">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00003F0C">
        <w:rPr>
          <w:rFonts w:ascii="Palatino Linotype" w:eastAsia="Palatino Linotype" w:hAnsi="Palatino Linotype" w:cs="Palatino Linotype"/>
        </w:rPr>
        <w:t xml:space="preserve">fecha </w:t>
      </w:r>
      <w:r w:rsidR="003462B8" w:rsidRPr="00003F0C">
        <w:rPr>
          <w:rFonts w:ascii="Palatino Linotype" w:eastAsia="Palatino Linotype" w:hAnsi="Palatino Linotype" w:cs="Palatino Linotype"/>
          <w:b/>
        </w:rPr>
        <w:t xml:space="preserve">veinticinco </w:t>
      </w:r>
      <w:r w:rsidR="00003F0C">
        <w:rPr>
          <w:rFonts w:ascii="Palatino Linotype" w:eastAsia="Palatino Linotype" w:hAnsi="Palatino Linotype" w:cs="Palatino Linotype"/>
          <w:b/>
        </w:rPr>
        <w:t xml:space="preserve">(25) </w:t>
      </w:r>
      <w:r w:rsidR="003462B8" w:rsidRPr="00003F0C">
        <w:rPr>
          <w:rFonts w:ascii="Palatino Linotype" w:eastAsia="Palatino Linotype" w:hAnsi="Palatino Linotype" w:cs="Palatino Linotype"/>
          <w:b/>
        </w:rPr>
        <w:t>de junio de dos mil veintiséis</w:t>
      </w:r>
      <w:r w:rsidRPr="00003F0C">
        <w:rPr>
          <w:rFonts w:ascii="Palatino Linotype" w:eastAsia="Palatino Linotype" w:hAnsi="Palatino Linotype" w:cs="Palatino Linotype"/>
          <w:b/>
        </w:rPr>
        <w:t>.</w:t>
      </w:r>
    </w:p>
    <w:p w:rsidR="00D81C55" w:rsidRPr="00003F0C" w:rsidRDefault="00D81C55" w:rsidP="00D81C55">
      <w:pPr>
        <w:tabs>
          <w:tab w:val="left" w:pos="567"/>
        </w:tabs>
        <w:spacing w:line="360" w:lineRule="auto"/>
        <w:jc w:val="both"/>
        <w:rPr>
          <w:rFonts w:ascii="Palatino Linotype" w:eastAsia="Palatino Linotype" w:hAnsi="Palatino Linotype" w:cs="Palatino Linotype"/>
        </w:rPr>
      </w:pPr>
    </w:p>
    <w:p w:rsidR="00D81C55" w:rsidRPr="00003F0C" w:rsidRDefault="00D81C55" w:rsidP="00D81C55">
      <w:pPr>
        <w:spacing w:line="360" w:lineRule="auto"/>
        <w:jc w:val="both"/>
        <w:rPr>
          <w:rFonts w:ascii="Palatino Linotype" w:eastAsia="Palatino Linotype" w:hAnsi="Palatino Linotype" w:cs="Palatino Linotype"/>
          <w:b/>
        </w:rPr>
      </w:pPr>
      <w:bookmarkStart w:id="0" w:name="_heading=h.z5xrnfyce4wu" w:colFirst="0" w:colLast="0"/>
      <w:bookmarkEnd w:id="0"/>
      <w:r w:rsidRPr="00003F0C">
        <w:rPr>
          <w:rFonts w:ascii="Palatino Linotype" w:eastAsia="Palatino Linotype" w:hAnsi="Palatino Linotype" w:cs="Palatino Linotype"/>
          <w:b/>
        </w:rPr>
        <w:t>VISTO</w:t>
      </w:r>
      <w:r w:rsidRPr="00003F0C">
        <w:rPr>
          <w:rFonts w:ascii="Palatino Linotype" w:eastAsia="Palatino Linotype" w:hAnsi="Palatino Linotype" w:cs="Palatino Linotype"/>
        </w:rPr>
        <w:t xml:space="preserve"> el expediente electrónico formado con motivo del recurso de revisión </w:t>
      </w:r>
      <w:r w:rsidRPr="00003F0C">
        <w:rPr>
          <w:rFonts w:ascii="Palatino Linotype" w:eastAsia="Palatino Linotype" w:hAnsi="Palatino Linotype" w:cs="Palatino Linotype"/>
          <w:b/>
          <w:bCs/>
        </w:rPr>
        <w:t>05703/INFOEM/IP/RR/2026</w:t>
      </w:r>
      <w:r w:rsidRPr="00003F0C">
        <w:rPr>
          <w:rFonts w:ascii="Palatino Linotype" w:eastAsia="Palatino Linotype" w:hAnsi="Palatino Linotype" w:cs="Palatino Linotype"/>
        </w:rPr>
        <w:t>,</w:t>
      </w:r>
      <w:r w:rsidRPr="00003F0C">
        <w:rPr>
          <w:rFonts w:ascii="Palatino Linotype" w:eastAsia="Palatino Linotype" w:hAnsi="Palatino Linotype" w:cs="Palatino Linotype"/>
          <w:b/>
        </w:rPr>
        <w:t xml:space="preserve"> </w:t>
      </w:r>
      <w:r w:rsidRPr="00003F0C">
        <w:rPr>
          <w:rFonts w:ascii="Palatino Linotype" w:eastAsia="Palatino Linotype" w:hAnsi="Palatino Linotype" w:cs="Palatino Linotype"/>
        </w:rPr>
        <w:t xml:space="preserve">promovido por </w:t>
      </w:r>
      <w:r w:rsidR="0033673C">
        <w:rPr>
          <w:rFonts w:ascii="Palatino Linotype" w:eastAsia="Palatino Linotype" w:hAnsi="Palatino Linotype" w:cs="Palatino Linotype"/>
          <w:b/>
        </w:rPr>
        <w:t>XXXX</w:t>
      </w:r>
      <w:r w:rsidR="00003F0C">
        <w:rPr>
          <w:rFonts w:ascii="Palatino Linotype" w:eastAsia="Palatino Linotype" w:hAnsi="Palatino Linotype" w:cs="Palatino Linotype"/>
          <w:b/>
        </w:rPr>
        <w:t xml:space="preserve">, </w:t>
      </w:r>
      <w:r w:rsidRPr="00003F0C">
        <w:rPr>
          <w:rFonts w:ascii="Palatino Linotype" w:eastAsia="Palatino Linotype" w:hAnsi="Palatino Linotype" w:cs="Palatino Linotype"/>
        </w:rPr>
        <w:t xml:space="preserve">a quien en lo sucesivo se le identificará como </w:t>
      </w:r>
      <w:r w:rsidRPr="00003F0C">
        <w:rPr>
          <w:rFonts w:ascii="Palatino Linotype" w:eastAsia="Palatino Linotype" w:hAnsi="Palatino Linotype" w:cs="Palatino Linotype"/>
          <w:b/>
        </w:rPr>
        <w:t>EL RECURRENTE</w:t>
      </w:r>
      <w:r w:rsidRPr="00003F0C">
        <w:rPr>
          <w:rFonts w:ascii="Palatino Linotype" w:eastAsia="Palatino Linotype" w:hAnsi="Palatino Linotype" w:cs="Palatino Linotype"/>
        </w:rPr>
        <w:t xml:space="preserve">, en contra de la respuesta del </w:t>
      </w:r>
      <w:r w:rsidRPr="00003F0C">
        <w:rPr>
          <w:rFonts w:ascii="Palatino Linotype" w:eastAsia="Palatino Linotype" w:hAnsi="Palatino Linotype" w:cs="Palatino Linotype"/>
          <w:b/>
          <w:bCs/>
        </w:rPr>
        <w:t>Ayuntamiento de Cuautitlán Izcalli</w:t>
      </w:r>
      <w:r w:rsidRPr="00003F0C">
        <w:rPr>
          <w:rFonts w:ascii="Palatino Linotype" w:eastAsia="Palatino Linotype" w:hAnsi="Palatino Linotype" w:cs="Palatino Linotype"/>
          <w:b/>
        </w:rPr>
        <w:t xml:space="preserve">, </w:t>
      </w:r>
      <w:r w:rsidRPr="00003F0C">
        <w:rPr>
          <w:rFonts w:ascii="Palatino Linotype" w:eastAsia="Palatino Linotype" w:hAnsi="Palatino Linotype" w:cs="Palatino Linotype"/>
        </w:rPr>
        <w:t xml:space="preserve">en </w:t>
      </w:r>
      <w:r w:rsidR="00003F0C">
        <w:rPr>
          <w:rFonts w:ascii="Palatino Linotype" w:eastAsia="Palatino Linotype" w:hAnsi="Palatino Linotype" w:cs="Palatino Linotype"/>
        </w:rPr>
        <w:t>adelante</w:t>
      </w:r>
      <w:r w:rsidRPr="00003F0C">
        <w:rPr>
          <w:rFonts w:ascii="Palatino Linotype" w:eastAsia="Palatino Linotype" w:hAnsi="Palatino Linotype" w:cs="Palatino Linotype"/>
        </w:rPr>
        <w:t xml:space="preserve"> el</w:t>
      </w:r>
      <w:r w:rsidRPr="00003F0C">
        <w:rPr>
          <w:rFonts w:ascii="Palatino Linotype" w:eastAsia="Palatino Linotype" w:hAnsi="Palatino Linotype" w:cs="Palatino Linotype"/>
          <w:b/>
        </w:rPr>
        <w:t xml:space="preserve"> SUJETO OBLIGADO</w:t>
      </w:r>
      <w:r w:rsidRPr="00003F0C">
        <w:rPr>
          <w:rFonts w:ascii="Palatino Linotype" w:eastAsia="Palatino Linotype" w:hAnsi="Palatino Linotype" w:cs="Palatino Linotype"/>
        </w:rPr>
        <w:t>, se procede a dictar la presente resolución, con base en los siguientes:</w:t>
      </w:r>
    </w:p>
    <w:p w:rsidR="00D81C55" w:rsidRPr="00003F0C" w:rsidRDefault="00D81C55" w:rsidP="00D81C55">
      <w:pPr>
        <w:pBdr>
          <w:top w:val="nil"/>
          <w:left w:val="nil"/>
          <w:bottom w:val="nil"/>
          <w:right w:val="nil"/>
          <w:between w:val="nil"/>
        </w:pBdr>
        <w:tabs>
          <w:tab w:val="center" w:pos="4252"/>
          <w:tab w:val="right" w:pos="8504"/>
        </w:tabs>
        <w:spacing w:line="360" w:lineRule="auto"/>
        <w:jc w:val="both"/>
        <w:rPr>
          <w:rFonts w:ascii="Palatino Linotype" w:eastAsia="Palatino Linotype" w:hAnsi="Palatino Linotype" w:cs="Palatino Linotype"/>
          <w:color w:val="000000"/>
        </w:rPr>
      </w:pPr>
    </w:p>
    <w:p w:rsidR="00D81C55" w:rsidRPr="00003F0C" w:rsidRDefault="00D81C55" w:rsidP="00D81C55">
      <w:pPr>
        <w:pStyle w:val="Ttulo1"/>
        <w:tabs>
          <w:tab w:val="left" w:pos="567"/>
        </w:tabs>
        <w:spacing w:before="0" w:line="360" w:lineRule="auto"/>
        <w:jc w:val="center"/>
        <w:rPr>
          <w:b w:val="0"/>
          <w:color w:val="000000"/>
          <w:szCs w:val="24"/>
        </w:rPr>
      </w:pPr>
      <w:bookmarkStart w:id="1" w:name="_heading=h.9o2iqrkisr5" w:colFirst="0" w:colLast="0"/>
      <w:bookmarkEnd w:id="1"/>
      <w:r w:rsidRPr="00003F0C">
        <w:rPr>
          <w:color w:val="000000"/>
          <w:szCs w:val="24"/>
        </w:rPr>
        <w:t>A</w:t>
      </w:r>
      <w:r w:rsidR="00003F0C">
        <w:rPr>
          <w:color w:val="000000"/>
          <w:szCs w:val="24"/>
        </w:rPr>
        <w:t xml:space="preserve"> </w:t>
      </w:r>
      <w:r w:rsidRPr="00003F0C">
        <w:rPr>
          <w:color w:val="000000"/>
          <w:szCs w:val="24"/>
        </w:rPr>
        <w:t>N</w:t>
      </w:r>
      <w:r w:rsidR="00003F0C">
        <w:rPr>
          <w:color w:val="000000"/>
          <w:szCs w:val="24"/>
        </w:rPr>
        <w:t xml:space="preserve"> </w:t>
      </w:r>
      <w:r w:rsidRPr="00003F0C">
        <w:rPr>
          <w:color w:val="000000"/>
          <w:szCs w:val="24"/>
        </w:rPr>
        <w:t>T</w:t>
      </w:r>
      <w:r w:rsidR="00003F0C">
        <w:rPr>
          <w:color w:val="000000"/>
          <w:szCs w:val="24"/>
        </w:rPr>
        <w:t xml:space="preserve"> </w:t>
      </w:r>
      <w:r w:rsidRPr="00003F0C">
        <w:rPr>
          <w:color w:val="000000"/>
          <w:szCs w:val="24"/>
        </w:rPr>
        <w:t>E</w:t>
      </w:r>
      <w:r w:rsidR="00003F0C">
        <w:rPr>
          <w:color w:val="000000"/>
          <w:szCs w:val="24"/>
        </w:rPr>
        <w:t xml:space="preserve"> </w:t>
      </w:r>
      <w:r w:rsidRPr="00003F0C">
        <w:rPr>
          <w:color w:val="000000"/>
          <w:szCs w:val="24"/>
        </w:rPr>
        <w:t>C</w:t>
      </w:r>
      <w:r w:rsidR="00003F0C">
        <w:rPr>
          <w:color w:val="000000"/>
          <w:szCs w:val="24"/>
        </w:rPr>
        <w:t xml:space="preserve"> </w:t>
      </w:r>
      <w:r w:rsidRPr="00003F0C">
        <w:rPr>
          <w:color w:val="000000"/>
          <w:szCs w:val="24"/>
        </w:rPr>
        <w:t>E</w:t>
      </w:r>
      <w:r w:rsidR="00003F0C">
        <w:rPr>
          <w:color w:val="000000"/>
          <w:szCs w:val="24"/>
        </w:rPr>
        <w:t xml:space="preserve"> </w:t>
      </w:r>
      <w:r w:rsidRPr="00003F0C">
        <w:rPr>
          <w:color w:val="000000"/>
          <w:szCs w:val="24"/>
        </w:rPr>
        <w:t>D</w:t>
      </w:r>
      <w:r w:rsidR="00003F0C">
        <w:rPr>
          <w:color w:val="000000"/>
          <w:szCs w:val="24"/>
        </w:rPr>
        <w:t xml:space="preserve"> </w:t>
      </w:r>
      <w:r w:rsidRPr="00003F0C">
        <w:rPr>
          <w:color w:val="000000"/>
          <w:szCs w:val="24"/>
        </w:rPr>
        <w:t>E</w:t>
      </w:r>
      <w:r w:rsidR="00003F0C">
        <w:rPr>
          <w:color w:val="000000"/>
          <w:szCs w:val="24"/>
        </w:rPr>
        <w:t xml:space="preserve"> </w:t>
      </w:r>
      <w:r w:rsidRPr="00003F0C">
        <w:rPr>
          <w:color w:val="000000"/>
          <w:szCs w:val="24"/>
        </w:rPr>
        <w:t>N</w:t>
      </w:r>
      <w:r w:rsidR="00003F0C">
        <w:rPr>
          <w:color w:val="000000"/>
          <w:szCs w:val="24"/>
        </w:rPr>
        <w:t xml:space="preserve"> </w:t>
      </w:r>
      <w:r w:rsidRPr="00003F0C">
        <w:rPr>
          <w:color w:val="000000"/>
          <w:szCs w:val="24"/>
        </w:rPr>
        <w:t>T</w:t>
      </w:r>
      <w:r w:rsidR="00003F0C">
        <w:rPr>
          <w:color w:val="000000"/>
          <w:szCs w:val="24"/>
        </w:rPr>
        <w:t xml:space="preserve"> </w:t>
      </w:r>
      <w:r w:rsidRPr="00003F0C">
        <w:rPr>
          <w:color w:val="000000"/>
          <w:szCs w:val="24"/>
        </w:rPr>
        <w:t>E</w:t>
      </w:r>
      <w:r w:rsidR="00003F0C">
        <w:rPr>
          <w:color w:val="000000"/>
          <w:szCs w:val="24"/>
        </w:rPr>
        <w:t xml:space="preserve"> </w:t>
      </w:r>
      <w:r w:rsidRPr="00003F0C">
        <w:rPr>
          <w:color w:val="000000"/>
          <w:szCs w:val="24"/>
        </w:rPr>
        <w:t>S</w:t>
      </w:r>
    </w:p>
    <w:p w:rsidR="00D81C55" w:rsidRPr="00003F0C" w:rsidRDefault="00D81C55" w:rsidP="00D81C55">
      <w:pPr>
        <w:tabs>
          <w:tab w:val="left" w:pos="567"/>
        </w:tabs>
        <w:spacing w:line="360" w:lineRule="auto"/>
        <w:rPr>
          <w:rFonts w:ascii="Palatino Linotype" w:eastAsia="Palatino Linotype" w:hAnsi="Palatino Linotype" w:cs="Palatino Linotype"/>
        </w:rPr>
      </w:pPr>
    </w:p>
    <w:p w:rsidR="00D81C55" w:rsidRPr="00003F0C" w:rsidRDefault="00D81C55" w:rsidP="00D81C5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 xml:space="preserve">El </w:t>
      </w:r>
      <w:r w:rsidRPr="00003F0C">
        <w:rPr>
          <w:rFonts w:ascii="Palatino Linotype" w:eastAsia="Palatino Linotype" w:hAnsi="Palatino Linotype" w:cs="Palatino Linotype"/>
          <w:b/>
          <w:color w:val="000000"/>
        </w:rPr>
        <w:t>catorce de abril de dos mil veintiséis</w:t>
      </w:r>
      <w:r w:rsidRPr="00003F0C">
        <w:rPr>
          <w:rFonts w:ascii="Palatino Linotype" w:eastAsia="Palatino Linotype" w:hAnsi="Palatino Linotype" w:cs="Palatino Linotype"/>
          <w:color w:val="000000"/>
        </w:rPr>
        <w:t xml:space="preserve">, se presentaron ante el </w:t>
      </w:r>
      <w:r w:rsidRPr="00003F0C">
        <w:rPr>
          <w:rFonts w:ascii="Palatino Linotype" w:eastAsia="Palatino Linotype" w:hAnsi="Palatino Linotype" w:cs="Palatino Linotype"/>
          <w:b/>
          <w:color w:val="000000"/>
        </w:rPr>
        <w:t>SUJETO OBLIGADO</w:t>
      </w:r>
      <w:r w:rsidRPr="00003F0C">
        <w:rPr>
          <w:rFonts w:ascii="Palatino Linotype" w:eastAsia="Palatino Linotype" w:hAnsi="Palatino Linotype" w:cs="Palatino Linotype"/>
          <w:color w:val="000000"/>
        </w:rPr>
        <w:t xml:space="preserve"> vía SAIMEX, la solicitud de información pública registrada con el número</w:t>
      </w:r>
      <w:r w:rsidRPr="00003F0C">
        <w:rPr>
          <w:rFonts w:ascii="Palatino Linotype" w:eastAsia="Palatino Linotype" w:hAnsi="Palatino Linotype" w:cs="Palatino Linotype"/>
          <w:b/>
          <w:color w:val="000000"/>
        </w:rPr>
        <w:t xml:space="preserve"> </w:t>
      </w:r>
      <w:r w:rsidRPr="00003F0C">
        <w:rPr>
          <w:rFonts w:ascii="Palatino Linotype" w:hAnsi="Palatino Linotype"/>
          <w:b/>
          <w:bCs/>
          <w:color w:val="000000"/>
        </w:rPr>
        <w:t>00148/CUAUTIZC/IP/2026</w:t>
      </w:r>
      <w:r w:rsidRPr="00003F0C">
        <w:rPr>
          <w:rFonts w:ascii="Palatino Linotype" w:eastAsia="Palatino Linotype" w:hAnsi="Palatino Linotype" w:cs="Palatino Linotype"/>
          <w:color w:val="000000"/>
        </w:rPr>
        <w:t>; mediante la cual se solicitó la siguiente información:</w:t>
      </w:r>
    </w:p>
    <w:p w:rsidR="00D81C55" w:rsidRPr="00003F0C" w:rsidRDefault="00D81C55" w:rsidP="00D81C55">
      <w:pPr>
        <w:spacing w:line="360" w:lineRule="auto"/>
        <w:jc w:val="both"/>
        <w:rPr>
          <w:rFonts w:ascii="Palatino Linotype" w:eastAsia="Palatino Linotype" w:hAnsi="Palatino Linotype" w:cs="Palatino Linotype"/>
          <w:b/>
          <w:u w:val="single"/>
        </w:rPr>
      </w:pPr>
    </w:p>
    <w:p w:rsidR="00D81C55" w:rsidRPr="00003F0C" w:rsidRDefault="00D81C55" w:rsidP="00D81C55">
      <w:pPr>
        <w:pBdr>
          <w:top w:val="nil"/>
          <w:left w:val="nil"/>
          <w:bottom w:val="nil"/>
          <w:right w:val="nil"/>
          <w:between w:val="nil"/>
        </w:pBdr>
        <w:ind w:left="426" w:right="476"/>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i/>
          <w:color w:val="000000"/>
        </w:rPr>
        <w:t xml:space="preserve"> “Solicito se me brinden en escaneo y a través de la liga web de acceso todos los oficios enviados y recibidos por la secretaría tecnica de presidencia de cuautitlan izcalli desde el 01 de enero de 2025 hasta el 30 de julio de 2025.” </w:t>
      </w:r>
      <w:r w:rsidRPr="00003F0C">
        <w:rPr>
          <w:rFonts w:ascii="Palatino Linotype" w:eastAsia="Palatino Linotype" w:hAnsi="Palatino Linotype" w:cs="Palatino Linotype"/>
          <w:color w:val="000000"/>
        </w:rPr>
        <w:t>(Sic)</w:t>
      </w:r>
    </w:p>
    <w:p w:rsidR="00D81C55" w:rsidRDefault="00D81C55" w:rsidP="00D81C55">
      <w:pPr>
        <w:ind w:right="34" w:firstLine="360"/>
        <w:jc w:val="both"/>
        <w:rPr>
          <w:rFonts w:ascii="Palatino Linotype" w:eastAsia="Palatino Linotype" w:hAnsi="Palatino Linotype" w:cs="Palatino Linotype"/>
        </w:rPr>
      </w:pPr>
    </w:p>
    <w:p w:rsidR="00003F0C" w:rsidRPr="00003F0C" w:rsidRDefault="00003F0C" w:rsidP="00D81C55">
      <w:pPr>
        <w:ind w:right="34" w:firstLine="360"/>
        <w:jc w:val="both"/>
        <w:rPr>
          <w:rFonts w:ascii="Palatino Linotype" w:eastAsia="Palatino Linotype" w:hAnsi="Palatino Linotype" w:cs="Palatino Linotype"/>
        </w:rPr>
      </w:pPr>
    </w:p>
    <w:p w:rsidR="00D81C55" w:rsidRPr="00003F0C" w:rsidRDefault="00D81C55" w:rsidP="00D81C55">
      <w:pPr>
        <w:ind w:right="34" w:firstLine="426"/>
        <w:jc w:val="both"/>
        <w:rPr>
          <w:rFonts w:ascii="Palatino Linotype" w:eastAsia="Palatino Linotype" w:hAnsi="Palatino Linotype" w:cs="Palatino Linotype"/>
        </w:rPr>
      </w:pPr>
      <w:r w:rsidRPr="00003F0C">
        <w:rPr>
          <w:rFonts w:ascii="Palatino Linotype" w:eastAsia="Palatino Linotype" w:hAnsi="Palatino Linotype" w:cs="Palatino Linotype"/>
        </w:rPr>
        <w:t xml:space="preserve">Se eligió como modalidad de entrega de la información: A través del </w:t>
      </w:r>
      <w:r w:rsidRPr="00003F0C">
        <w:rPr>
          <w:rFonts w:ascii="Palatino Linotype" w:eastAsia="Palatino Linotype" w:hAnsi="Palatino Linotype" w:cs="Palatino Linotype"/>
          <w:b/>
        </w:rPr>
        <w:t>SAIMEX.</w:t>
      </w:r>
    </w:p>
    <w:p w:rsidR="00D81C55" w:rsidRDefault="00D81C55" w:rsidP="00D81C55">
      <w:pPr>
        <w:ind w:right="34" w:firstLine="426"/>
        <w:jc w:val="both"/>
        <w:rPr>
          <w:rFonts w:ascii="Palatino Linotype" w:eastAsia="Palatino Linotype" w:hAnsi="Palatino Linotype" w:cs="Palatino Linotype"/>
        </w:rPr>
      </w:pPr>
    </w:p>
    <w:p w:rsidR="00003F0C" w:rsidRPr="00003F0C" w:rsidRDefault="00003F0C" w:rsidP="00D81C55">
      <w:pPr>
        <w:ind w:right="34" w:firstLine="426"/>
        <w:jc w:val="both"/>
        <w:rPr>
          <w:rFonts w:ascii="Palatino Linotype" w:eastAsia="Palatino Linotype" w:hAnsi="Palatino Linotype" w:cs="Palatino Linotype"/>
        </w:rPr>
      </w:pPr>
    </w:p>
    <w:p w:rsidR="00D81C55" w:rsidRPr="00003F0C" w:rsidRDefault="00D81C55" w:rsidP="00D81C55">
      <w:pPr>
        <w:numPr>
          <w:ilvl w:val="0"/>
          <w:numId w:val="1"/>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color w:val="000000"/>
        </w:rPr>
        <w:t xml:space="preserve">El </w:t>
      </w:r>
      <w:r w:rsidRPr="00003F0C">
        <w:rPr>
          <w:rFonts w:ascii="Palatino Linotype" w:eastAsia="Palatino Linotype" w:hAnsi="Palatino Linotype" w:cs="Palatino Linotype"/>
          <w:b/>
          <w:color w:val="000000"/>
        </w:rPr>
        <w:t xml:space="preserve"> cuatro de mayo de dos mil veinticinco, </w:t>
      </w:r>
      <w:r w:rsidRPr="00003F0C">
        <w:rPr>
          <w:rFonts w:ascii="Palatino Linotype" w:eastAsia="Palatino Linotype" w:hAnsi="Palatino Linotype" w:cs="Palatino Linotype"/>
          <w:color w:val="000000"/>
        </w:rPr>
        <w:t xml:space="preserve">se autorizó prórroga al </w:t>
      </w:r>
      <w:r w:rsidRPr="00003F0C">
        <w:rPr>
          <w:rFonts w:ascii="Palatino Linotype" w:eastAsia="Palatino Linotype" w:hAnsi="Palatino Linotype" w:cs="Palatino Linotype"/>
          <w:b/>
          <w:color w:val="000000"/>
        </w:rPr>
        <w:t xml:space="preserve">SUJETO OBLIGADO, </w:t>
      </w:r>
      <w:r w:rsidRPr="00003F0C">
        <w:rPr>
          <w:rFonts w:ascii="Palatino Linotype" w:eastAsia="Palatino Linotype" w:hAnsi="Palatino Linotype" w:cs="Palatino Linotype"/>
          <w:color w:val="000000"/>
        </w:rPr>
        <w:t xml:space="preserve">para dar respuesta a la solicitud que nos ocupa derivado del acta 57 ordinaria. </w:t>
      </w:r>
    </w:p>
    <w:p w:rsidR="00D81C55" w:rsidRPr="00003F0C" w:rsidRDefault="00D81C55" w:rsidP="00D81C55">
      <w:pPr>
        <w:numPr>
          <w:ilvl w:val="0"/>
          <w:numId w:val="1"/>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color w:val="000000"/>
        </w:rPr>
        <w:lastRenderedPageBreak/>
        <w:t xml:space="preserve"> El </w:t>
      </w:r>
      <w:r w:rsidRPr="00003F0C">
        <w:rPr>
          <w:rFonts w:ascii="Palatino Linotype" w:eastAsia="Palatino Linotype" w:hAnsi="Palatino Linotype" w:cs="Palatino Linotype"/>
          <w:b/>
          <w:color w:val="000000"/>
        </w:rPr>
        <w:t>dieciocho de mayo de dos mil veintiséis</w:t>
      </w:r>
      <w:r w:rsidRPr="00003F0C">
        <w:rPr>
          <w:rFonts w:ascii="Palatino Linotype" w:eastAsia="Palatino Linotype" w:hAnsi="Palatino Linotype" w:cs="Palatino Linotype"/>
          <w:color w:val="000000"/>
        </w:rPr>
        <w:t xml:space="preserve">, el </w:t>
      </w:r>
      <w:r w:rsidRPr="00003F0C">
        <w:rPr>
          <w:rFonts w:ascii="Palatino Linotype" w:eastAsia="Palatino Linotype" w:hAnsi="Palatino Linotype" w:cs="Palatino Linotype"/>
          <w:b/>
          <w:color w:val="000000"/>
        </w:rPr>
        <w:t>SUJETO OBLIGADO,</w:t>
      </w:r>
      <w:r w:rsidRPr="00003F0C">
        <w:rPr>
          <w:rFonts w:ascii="Palatino Linotype" w:eastAsia="Palatino Linotype" w:hAnsi="Palatino Linotype" w:cs="Palatino Linotype"/>
          <w:color w:val="000000"/>
        </w:rPr>
        <w:t xml:space="preserve"> dio respuesta de la siguiente manera:</w:t>
      </w:r>
    </w:p>
    <w:p w:rsidR="00D81C55" w:rsidRPr="00003F0C" w:rsidRDefault="00D81C55" w:rsidP="00D81C55">
      <w:pPr>
        <w:pStyle w:val="Prrafodelista"/>
        <w:numPr>
          <w:ilvl w:val="0"/>
          <w:numId w:val="7"/>
        </w:numPr>
        <w:pBdr>
          <w:top w:val="nil"/>
          <w:left w:val="nil"/>
          <w:bottom w:val="nil"/>
          <w:right w:val="nil"/>
          <w:between w:val="nil"/>
        </w:pBdr>
        <w:tabs>
          <w:tab w:val="left" w:pos="0"/>
        </w:tabs>
        <w:ind w:right="51"/>
        <w:jc w:val="both"/>
        <w:rPr>
          <w:rFonts w:ascii="Palatino Linotype" w:eastAsia="Palatino Linotype" w:hAnsi="Palatino Linotype" w:cs="Palatino Linotype"/>
          <w:b/>
          <w:i/>
          <w:color w:val="000000"/>
        </w:rPr>
      </w:pPr>
      <w:r w:rsidRPr="00003F0C">
        <w:rPr>
          <w:rFonts w:ascii="Palatino Linotype" w:eastAsia="Palatino Linotype" w:hAnsi="Palatino Linotype" w:cs="Palatino Linotype"/>
          <w:b/>
          <w:i/>
          <w:color w:val="000000"/>
        </w:rPr>
        <w:t xml:space="preserve">163.pdf: </w:t>
      </w:r>
      <w:r w:rsidRPr="00003F0C">
        <w:rPr>
          <w:rFonts w:ascii="Palatino Linotype" w:eastAsia="Palatino Linotype" w:hAnsi="Palatino Linotype" w:cs="Palatino Linotype"/>
          <w:color w:val="000000"/>
        </w:rPr>
        <w:t>Oficio firmado por el Secretario Técnico, por el que informo que las documentales que conforman la información solicitada, cuentan con un peso aproximado de 1.7 GB.</w:t>
      </w:r>
    </w:p>
    <w:p w:rsidR="00D81C55" w:rsidRPr="00003F0C" w:rsidRDefault="00D81C55" w:rsidP="00D81C55">
      <w:pPr>
        <w:pStyle w:val="Prrafodelista"/>
        <w:pBdr>
          <w:top w:val="nil"/>
          <w:left w:val="nil"/>
          <w:bottom w:val="nil"/>
          <w:right w:val="nil"/>
          <w:between w:val="nil"/>
        </w:pBdr>
        <w:tabs>
          <w:tab w:val="left" w:pos="0"/>
        </w:tabs>
        <w:ind w:right="51"/>
        <w:jc w:val="both"/>
        <w:rPr>
          <w:rFonts w:ascii="Palatino Linotype" w:eastAsia="Palatino Linotype" w:hAnsi="Palatino Linotype" w:cs="Palatino Linotype"/>
          <w:b/>
          <w:i/>
          <w:color w:val="000000"/>
        </w:rPr>
      </w:pPr>
    </w:p>
    <w:p w:rsidR="00D81C55" w:rsidRPr="00003F0C" w:rsidRDefault="00D81C55" w:rsidP="00D81C55">
      <w:pPr>
        <w:pStyle w:val="Prrafodelista"/>
        <w:numPr>
          <w:ilvl w:val="0"/>
          <w:numId w:val="7"/>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b/>
          <w:i/>
          <w:color w:val="000000"/>
        </w:rPr>
      </w:pPr>
      <w:r w:rsidRPr="00003F0C">
        <w:rPr>
          <w:rFonts w:ascii="Palatino Linotype" w:eastAsia="Palatino Linotype" w:hAnsi="Palatino Linotype" w:cs="Palatino Linotype"/>
          <w:b/>
          <w:i/>
          <w:color w:val="000000"/>
        </w:rPr>
        <w:t xml:space="preserve">Acta 59° Ordinaria.pdf: </w:t>
      </w:r>
      <w:r w:rsidRPr="00003F0C">
        <w:rPr>
          <w:rFonts w:ascii="Palatino Linotype" w:eastAsia="Palatino Linotype" w:hAnsi="Palatino Linotype" w:cs="Palatino Linotype"/>
          <w:color w:val="000000"/>
        </w:rPr>
        <w:t xml:space="preserve">Acta por la que se aprueba el cambio de modalidad a consulta directa de la información solicitada. </w:t>
      </w:r>
    </w:p>
    <w:p w:rsidR="00D81C55" w:rsidRPr="00003F0C" w:rsidRDefault="00D81C55" w:rsidP="00D81C55">
      <w:pPr>
        <w:jc w:val="both"/>
        <w:rPr>
          <w:rFonts w:ascii="Palatino Linotype" w:eastAsia="Palatino Linotype" w:hAnsi="Palatino Linotype" w:cs="Palatino Linotype"/>
          <w:b/>
          <w:i/>
          <w:u w:val="single"/>
        </w:rPr>
      </w:pPr>
    </w:p>
    <w:p w:rsidR="00D81C55" w:rsidRPr="00003F0C" w:rsidRDefault="00D81C55" w:rsidP="00D81C55">
      <w:pPr>
        <w:jc w:val="both"/>
        <w:rPr>
          <w:rFonts w:ascii="Palatino Linotype" w:eastAsia="Palatino Linotype" w:hAnsi="Palatino Linotype" w:cs="Palatino Linotype"/>
          <w:b/>
          <w:color w:val="000000"/>
          <w:u w:val="single"/>
        </w:rPr>
      </w:pPr>
    </w:p>
    <w:p w:rsidR="00D81C55" w:rsidRPr="00003F0C" w:rsidRDefault="00D81C55" w:rsidP="00D81C55">
      <w:pPr>
        <w:numPr>
          <w:ilvl w:val="0"/>
          <w:numId w:val="1"/>
        </w:num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color w:val="000000"/>
        </w:rPr>
        <w:t xml:space="preserve">El </w:t>
      </w:r>
      <w:r w:rsidRPr="00003F0C">
        <w:rPr>
          <w:rFonts w:ascii="Palatino Linotype" w:eastAsia="Palatino Linotype" w:hAnsi="Palatino Linotype" w:cs="Palatino Linotype"/>
          <w:b/>
          <w:color w:val="000000"/>
        </w:rPr>
        <w:t>veintinueve de mayo de dos mil veintiséis, EL PARTICULAR</w:t>
      </w:r>
      <w:r w:rsidRPr="00003F0C">
        <w:rPr>
          <w:rFonts w:ascii="Palatino Linotype" w:eastAsia="Palatino Linotype" w:hAnsi="Palatino Linotype" w:cs="Palatino Linotype"/>
          <w:color w:val="000000"/>
        </w:rPr>
        <w:t xml:space="preserve"> interpuso el recurso el recurso de revisión </w:t>
      </w:r>
      <w:r w:rsidRPr="00003F0C">
        <w:rPr>
          <w:rFonts w:ascii="Palatino Linotype" w:eastAsia="Palatino Linotype" w:hAnsi="Palatino Linotype" w:cs="Palatino Linotype"/>
          <w:b/>
          <w:color w:val="000000"/>
        </w:rPr>
        <w:tab/>
        <w:t xml:space="preserve">05703/INFOEM/IP/RR/2026, </w:t>
      </w:r>
      <w:r w:rsidRPr="00003F0C">
        <w:rPr>
          <w:rFonts w:ascii="Palatino Linotype" w:eastAsia="Palatino Linotype" w:hAnsi="Palatino Linotype" w:cs="Palatino Linotype"/>
          <w:color w:val="000000"/>
        </w:rPr>
        <w:t>arguyendo lo siguiente:</w:t>
      </w:r>
    </w:p>
    <w:p w:rsidR="00D81C55" w:rsidRPr="00003F0C" w:rsidRDefault="00D81C55" w:rsidP="00D81C55">
      <w:pPr>
        <w:tabs>
          <w:tab w:val="left" w:pos="0"/>
        </w:tabs>
        <w:spacing w:line="360" w:lineRule="auto"/>
        <w:ind w:right="49"/>
        <w:jc w:val="both"/>
        <w:rPr>
          <w:rFonts w:ascii="Palatino Linotype" w:eastAsia="Palatino Linotype" w:hAnsi="Palatino Linotype" w:cs="Palatino Linotype"/>
          <w:i/>
          <w:color w:val="000000"/>
        </w:rPr>
      </w:pPr>
    </w:p>
    <w:p w:rsidR="00D81C55" w:rsidRPr="00003F0C" w:rsidRDefault="00D81C55" w:rsidP="00D81C55">
      <w:pPr>
        <w:pStyle w:val="Prrafodelista"/>
        <w:numPr>
          <w:ilvl w:val="0"/>
          <w:numId w:val="4"/>
        </w:numPr>
        <w:tabs>
          <w:tab w:val="left" w:pos="0"/>
        </w:tabs>
        <w:ind w:right="567"/>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b/>
          <w:color w:val="000000"/>
        </w:rPr>
        <w:t xml:space="preserve">Acto impugnado: </w:t>
      </w:r>
      <w:r w:rsidRPr="00003F0C">
        <w:rPr>
          <w:rFonts w:ascii="Palatino Linotype" w:eastAsia="Palatino Linotype" w:hAnsi="Palatino Linotype" w:cs="Palatino Linotype"/>
          <w:color w:val="000000"/>
        </w:rPr>
        <w:t>“</w:t>
      </w:r>
      <w:r w:rsidRPr="00003F0C">
        <w:rPr>
          <w:rFonts w:ascii="Palatino Linotype" w:eastAsia="Palatino Linotype" w:hAnsi="Palatino Linotype" w:cs="Palatino Linotype"/>
          <w:i/>
          <w:color w:val="000000"/>
        </w:rPr>
        <w:t>Solicito fecha y hora para entrega de información” (sic)</w:t>
      </w:r>
    </w:p>
    <w:p w:rsidR="00D81C55" w:rsidRPr="00003F0C" w:rsidRDefault="00D81C55" w:rsidP="00D81C55">
      <w:pPr>
        <w:pStyle w:val="Prrafodelista"/>
        <w:tabs>
          <w:tab w:val="left" w:pos="0"/>
        </w:tabs>
        <w:ind w:right="567"/>
        <w:jc w:val="both"/>
        <w:rPr>
          <w:rFonts w:ascii="Palatino Linotype" w:eastAsia="Palatino Linotype" w:hAnsi="Palatino Linotype" w:cs="Palatino Linotype"/>
          <w:color w:val="000000"/>
        </w:rPr>
      </w:pPr>
    </w:p>
    <w:p w:rsidR="00D81C55" w:rsidRPr="00003F0C" w:rsidRDefault="00D81C55" w:rsidP="00D81C55">
      <w:pPr>
        <w:pStyle w:val="Prrafodelista"/>
        <w:numPr>
          <w:ilvl w:val="0"/>
          <w:numId w:val="4"/>
        </w:numPr>
        <w:tabs>
          <w:tab w:val="left" w:pos="0"/>
        </w:tabs>
        <w:spacing w:line="276" w:lineRule="auto"/>
        <w:ind w:right="567"/>
        <w:jc w:val="both"/>
        <w:rPr>
          <w:rFonts w:ascii="Palatino Linotype" w:eastAsia="Palatino Linotype" w:hAnsi="Palatino Linotype" w:cs="Palatino Linotype"/>
          <w:color w:val="000000"/>
          <w:u w:val="single"/>
        </w:rPr>
      </w:pPr>
      <w:r w:rsidRPr="00003F0C">
        <w:rPr>
          <w:rFonts w:ascii="Palatino Linotype" w:eastAsia="Palatino Linotype" w:hAnsi="Palatino Linotype" w:cs="Palatino Linotype"/>
          <w:b/>
          <w:color w:val="000000"/>
        </w:rPr>
        <w:t xml:space="preserve">Razones o Motivos de inconformidad: </w:t>
      </w:r>
      <w:r w:rsidRPr="00003F0C">
        <w:rPr>
          <w:rFonts w:ascii="Palatino Linotype" w:eastAsia="Palatino Linotype" w:hAnsi="Palatino Linotype" w:cs="Palatino Linotype"/>
          <w:color w:val="000000"/>
        </w:rPr>
        <w:t>“</w:t>
      </w:r>
      <w:r w:rsidRPr="00003F0C">
        <w:rPr>
          <w:rFonts w:ascii="Palatino Linotype" w:eastAsia="Palatino Linotype" w:hAnsi="Palatino Linotype" w:cs="Palatino Linotype"/>
          <w:i/>
          <w:color w:val="000000"/>
        </w:rPr>
        <w:t xml:space="preserve">Se me notifico del cambio de modalidad en la entrega de la informaci{on por lo que </w:t>
      </w:r>
      <w:r w:rsidRPr="00003F0C">
        <w:rPr>
          <w:rFonts w:ascii="Palatino Linotype" w:eastAsia="Palatino Linotype" w:hAnsi="Palatino Linotype" w:cs="Palatino Linotype"/>
          <w:i/>
          <w:color w:val="000000"/>
          <w:u w:val="single"/>
        </w:rPr>
        <w:t>solicito horario para pasar a recoger dicha información solicitada”(sic)</w:t>
      </w:r>
    </w:p>
    <w:p w:rsidR="00D81C55" w:rsidRPr="00003F0C" w:rsidRDefault="00D81C55" w:rsidP="00D81C55">
      <w:pPr>
        <w:spacing w:line="360" w:lineRule="auto"/>
        <w:rPr>
          <w:rFonts w:ascii="Palatino Linotype" w:eastAsia="Palatino Linotype" w:hAnsi="Palatino Linotype" w:cs="Palatino Linotype"/>
          <w:i/>
          <w:color w:val="000000"/>
        </w:rPr>
      </w:pPr>
    </w:p>
    <w:p w:rsidR="00D81C55" w:rsidRPr="00003F0C" w:rsidRDefault="00D81C55" w:rsidP="00D81C5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notificado el </w:t>
      </w:r>
      <w:r w:rsidR="00003F0C">
        <w:rPr>
          <w:rFonts w:ascii="Palatino Linotype" w:eastAsia="Palatino Linotype" w:hAnsi="Palatino Linotype" w:cs="Palatino Linotype"/>
          <w:b/>
          <w:color w:val="000000"/>
        </w:rPr>
        <w:t xml:space="preserve">dos </w:t>
      </w:r>
      <w:r w:rsidR="009D1EF1" w:rsidRPr="00003F0C">
        <w:rPr>
          <w:rFonts w:ascii="Palatino Linotype" w:eastAsia="Palatino Linotype" w:hAnsi="Palatino Linotype" w:cs="Palatino Linotype"/>
          <w:b/>
          <w:color w:val="000000"/>
        </w:rPr>
        <w:t>de junio</w:t>
      </w:r>
      <w:r w:rsidRPr="00003F0C">
        <w:rPr>
          <w:rFonts w:ascii="Palatino Linotype" w:eastAsia="Palatino Linotype" w:hAnsi="Palatino Linotype" w:cs="Palatino Linotype"/>
          <w:b/>
          <w:color w:val="000000"/>
        </w:rPr>
        <w:t xml:space="preserve"> de dos mil veintiséis</w:t>
      </w:r>
      <w:r w:rsidRPr="00003F0C">
        <w:rPr>
          <w:rFonts w:ascii="Palatino Linotype" w:eastAsia="Palatino Linotype" w:hAnsi="Palatino Linotype" w:cs="Palatino Linotype"/>
          <w:color w:val="000000"/>
        </w:rPr>
        <w:t xml:space="preserve">, puso a disposición de las partes el expediente electrónico vía </w:t>
      </w:r>
      <w:r w:rsidRPr="00003F0C">
        <w:rPr>
          <w:rFonts w:ascii="Palatino Linotype" w:eastAsia="Palatino Linotype" w:hAnsi="Palatino Linotype" w:cs="Palatino Linotype"/>
          <w:b/>
          <w:color w:val="000000"/>
        </w:rPr>
        <w:t xml:space="preserve">SAIMEX </w:t>
      </w:r>
      <w:r w:rsidRPr="00003F0C">
        <w:rPr>
          <w:rFonts w:ascii="Palatino Linotype" w:eastAsia="Palatino Linotype" w:hAnsi="Palatino Linotype" w:cs="Palatino Linotype"/>
          <w:color w:val="000000"/>
        </w:rPr>
        <w:t xml:space="preserve">a efecto de que en un plazo máximo de siete días manifestaran lo que a su derecho conviniera, ofrecieran pruebas y alegatos según corresponda a los casos concretos, y el </w:t>
      </w:r>
      <w:r w:rsidRPr="00003F0C">
        <w:rPr>
          <w:rFonts w:ascii="Palatino Linotype" w:eastAsia="Palatino Linotype" w:hAnsi="Palatino Linotype" w:cs="Palatino Linotype"/>
          <w:b/>
          <w:color w:val="000000"/>
        </w:rPr>
        <w:t>SUJETO OBLIGADO</w:t>
      </w:r>
      <w:r w:rsidRPr="00003F0C">
        <w:rPr>
          <w:rFonts w:ascii="Palatino Linotype" w:eastAsia="Palatino Linotype" w:hAnsi="Palatino Linotype" w:cs="Palatino Linotype"/>
          <w:color w:val="000000"/>
        </w:rPr>
        <w:t xml:space="preserve"> presentará el Informe Justificado procedente.</w:t>
      </w:r>
    </w:p>
    <w:p w:rsidR="009D1EF1" w:rsidRPr="00003F0C" w:rsidRDefault="009D1EF1" w:rsidP="009D1EF1">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rsidR="0057600F" w:rsidRPr="00003F0C" w:rsidRDefault="0057600F" w:rsidP="0057600F">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color w:val="000000"/>
        </w:rPr>
        <w:lastRenderedPageBreak/>
        <w:t xml:space="preserve">El </w:t>
      </w:r>
      <w:r w:rsidRPr="00003F0C">
        <w:rPr>
          <w:rFonts w:ascii="Palatino Linotype" w:eastAsia="Palatino Linotype" w:hAnsi="Palatino Linotype" w:cs="Palatino Linotype"/>
          <w:b/>
          <w:color w:val="000000"/>
        </w:rPr>
        <w:t xml:space="preserve">SUJETO OBLIGADO, </w:t>
      </w:r>
      <w:r w:rsidRPr="00003F0C">
        <w:rPr>
          <w:rFonts w:ascii="Palatino Linotype" w:eastAsia="Palatino Linotype" w:hAnsi="Palatino Linotype" w:cs="Palatino Linotype"/>
          <w:color w:val="000000"/>
        </w:rPr>
        <w:t>rindió Informe Justificado a través del archivo Informe Justificado RR 05703.pdf, por el que la Coordinadora de Transparencia, informo la fecha para consulta de la información y el responsable de permitir la consulta.</w:t>
      </w:r>
    </w:p>
    <w:p w:rsidR="0057600F" w:rsidRPr="00003F0C" w:rsidRDefault="0057600F" w:rsidP="0057600F">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rsidR="00D81C55" w:rsidRPr="00003F0C" w:rsidRDefault="0057600F" w:rsidP="00D81C5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color w:val="000000"/>
        </w:rPr>
        <w:t xml:space="preserve">El </w:t>
      </w:r>
      <w:r w:rsidRPr="00003F0C">
        <w:rPr>
          <w:rFonts w:ascii="Palatino Linotype" w:eastAsia="Palatino Linotype" w:hAnsi="Palatino Linotype" w:cs="Palatino Linotype"/>
          <w:b/>
          <w:color w:val="000000"/>
        </w:rPr>
        <w:t xml:space="preserve">PARTICULAR, </w:t>
      </w:r>
      <w:r w:rsidRPr="00003F0C">
        <w:rPr>
          <w:rFonts w:ascii="Palatino Linotype" w:eastAsia="Palatino Linotype" w:hAnsi="Palatino Linotype" w:cs="Palatino Linotype"/>
          <w:color w:val="000000"/>
        </w:rPr>
        <w:t xml:space="preserve">fue omiso </w:t>
      </w:r>
      <w:r w:rsidR="009D1EF1" w:rsidRPr="00003F0C">
        <w:rPr>
          <w:rFonts w:ascii="Palatino Linotype" w:eastAsia="Palatino Linotype" w:hAnsi="Palatino Linotype" w:cs="Palatino Linotype"/>
          <w:color w:val="000000"/>
        </w:rPr>
        <w:t>en realizar manifestaciones conforme a su derecho conviniera y/o asistiera.</w:t>
      </w:r>
    </w:p>
    <w:p w:rsidR="009D1EF1" w:rsidRPr="00003F0C" w:rsidRDefault="009D1EF1" w:rsidP="009D1EF1">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rsidR="00D81C55" w:rsidRPr="00003F0C" w:rsidRDefault="00D81C55" w:rsidP="00D81C55">
      <w:pPr>
        <w:numPr>
          <w:ilvl w:val="0"/>
          <w:numId w:val="1"/>
        </w:numPr>
        <w:spacing w:line="360" w:lineRule="auto"/>
        <w:jc w:val="both"/>
        <w:rPr>
          <w:rFonts w:ascii="Palatino Linotype" w:eastAsia="Palatino Linotype" w:hAnsi="Palatino Linotype" w:cs="Palatino Linotype"/>
        </w:rPr>
      </w:pPr>
      <w:r w:rsidRPr="00003F0C">
        <w:rPr>
          <w:rFonts w:ascii="Palatino Linotype" w:eastAsia="Palatino Linotype" w:hAnsi="Palatino Linotype" w:cs="Palatino Linotype"/>
        </w:rPr>
        <w:t xml:space="preserve">El </w:t>
      </w:r>
      <w:r w:rsidR="009D1EF1" w:rsidRPr="00003F0C">
        <w:rPr>
          <w:rFonts w:ascii="Palatino Linotype" w:eastAsia="Palatino Linotype" w:hAnsi="Palatino Linotype" w:cs="Palatino Linotype"/>
          <w:b/>
        </w:rPr>
        <w:t>diez</w:t>
      </w:r>
      <w:r w:rsidRPr="00003F0C">
        <w:rPr>
          <w:rFonts w:ascii="Palatino Linotype" w:eastAsia="Palatino Linotype" w:hAnsi="Palatino Linotype" w:cs="Palatino Linotype"/>
          <w:b/>
        </w:rPr>
        <w:t xml:space="preserve"> de junio de dos mil veintiséis</w:t>
      </w:r>
      <w:r w:rsidRPr="00003F0C">
        <w:rPr>
          <w:rFonts w:ascii="Palatino Linotype" w:eastAsia="Palatino Linotype" w:hAnsi="Palatino Linotype" w:cs="Palatino Linotype"/>
        </w:rPr>
        <w:t xml:space="preserve">, se notificó el acuerdo mediante el cual se aprobó la ampliación de plazo para emitir resolución. </w:t>
      </w:r>
    </w:p>
    <w:p w:rsidR="00D81C55" w:rsidRPr="00003F0C" w:rsidRDefault="00D81C55" w:rsidP="00D81C55">
      <w:pPr>
        <w:spacing w:line="360" w:lineRule="auto"/>
        <w:rPr>
          <w:rFonts w:ascii="Palatino Linotype" w:eastAsia="Palatino Linotype" w:hAnsi="Palatino Linotype" w:cs="Palatino Linotype"/>
        </w:rPr>
      </w:pPr>
    </w:p>
    <w:p w:rsidR="00D81C55" w:rsidRPr="00003F0C" w:rsidRDefault="00D81C55" w:rsidP="00D81C5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003F0C">
        <w:rPr>
          <w:rFonts w:ascii="Palatino Linotype" w:eastAsia="Palatino Linotype" w:hAnsi="Palatino Linotype" w:cs="Palatino Linotype"/>
          <w:color w:val="000000"/>
        </w:rPr>
        <w:t xml:space="preserve">Finalmente, mediante acuerdo de </w:t>
      </w:r>
      <w:r w:rsidRPr="00003F0C">
        <w:rPr>
          <w:rFonts w:ascii="Palatino Linotype" w:eastAsia="Palatino Linotype" w:hAnsi="Palatino Linotype" w:cs="Palatino Linotype"/>
          <w:b/>
          <w:color w:val="000000"/>
        </w:rPr>
        <w:t>diez de junio de dos mil veinticinco</w:t>
      </w:r>
      <w:r w:rsidRPr="00003F0C">
        <w:rPr>
          <w:rFonts w:ascii="Palatino Linotype" w:eastAsia="Palatino Linotype" w:hAnsi="Palatino Linotype" w:cs="Palatino Linotype"/>
          <w:color w:val="000000"/>
        </w:rPr>
        <w:t>, se  decretó el cierre de instrucción, por lo que no habiendo más que hacer constar, y</w:t>
      </w:r>
    </w:p>
    <w:p w:rsidR="00D81C55" w:rsidRPr="00003F0C" w:rsidRDefault="00D81C55" w:rsidP="00D81C55">
      <w:pPr>
        <w:pBdr>
          <w:top w:val="nil"/>
          <w:left w:val="nil"/>
          <w:bottom w:val="nil"/>
          <w:right w:val="nil"/>
          <w:between w:val="nil"/>
        </w:pBdr>
        <w:ind w:left="720"/>
        <w:rPr>
          <w:rFonts w:ascii="Palatino Linotype" w:eastAsia="Palatino Linotype" w:hAnsi="Palatino Linotype" w:cs="Palatino Linotype"/>
          <w:b/>
          <w:color w:val="000000"/>
        </w:rPr>
      </w:pPr>
    </w:p>
    <w:p w:rsidR="00D81C55" w:rsidRPr="00003F0C" w:rsidRDefault="00D81C55" w:rsidP="00D81C5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D81C55" w:rsidRPr="00003F0C" w:rsidRDefault="00D81C55" w:rsidP="00D81C55">
      <w:pPr>
        <w:pStyle w:val="Ttulo1"/>
        <w:tabs>
          <w:tab w:val="left" w:pos="567"/>
        </w:tabs>
        <w:spacing w:before="0" w:line="360" w:lineRule="auto"/>
        <w:jc w:val="center"/>
        <w:rPr>
          <w:szCs w:val="24"/>
        </w:rPr>
      </w:pPr>
      <w:bookmarkStart w:id="2" w:name="_heading=h.omy1n1yh4bsp" w:colFirst="0" w:colLast="0"/>
      <w:bookmarkEnd w:id="2"/>
      <w:r w:rsidRPr="00003F0C">
        <w:rPr>
          <w:szCs w:val="24"/>
        </w:rPr>
        <w:t>C</w:t>
      </w:r>
      <w:r w:rsidR="00003F0C">
        <w:rPr>
          <w:szCs w:val="24"/>
        </w:rPr>
        <w:t xml:space="preserve"> </w:t>
      </w:r>
      <w:r w:rsidRPr="00003F0C">
        <w:rPr>
          <w:szCs w:val="24"/>
        </w:rPr>
        <w:t>O</w:t>
      </w:r>
      <w:r w:rsidR="00003F0C">
        <w:rPr>
          <w:szCs w:val="24"/>
        </w:rPr>
        <w:t xml:space="preserve"> </w:t>
      </w:r>
      <w:r w:rsidRPr="00003F0C">
        <w:rPr>
          <w:szCs w:val="24"/>
        </w:rPr>
        <w:t>N</w:t>
      </w:r>
      <w:r w:rsidR="00003F0C">
        <w:rPr>
          <w:szCs w:val="24"/>
        </w:rPr>
        <w:t xml:space="preserve"> </w:t>
      </w:r>
      <w:r w:rsidRPr="00003F0C">
        <w:rPr>
          <w:szCs w:val="24"/>
        </w:rPr>
        <w:t>S</w:t>
      </w:r>
      <w:r w:rsidR="00003F0C">
        <w:rPr>
          <w:szCs w:val="24"/>
        </w:rPr>
        <w:t xml:space="preserve"> </w:t>
      </w:r>
      <w:r w:rsidRPr="00003F0C">
        <w:rPr>
          <w:szCs w:val="24"/>
        </w:rPr>
        <w:t>I</w:t>
      </w:r>
      <w:r w:rsidR="00003F0C">
        <w:rPr>
          <w:szCs w:val="24"/>
        </w:rPr>
        <w:t xml:space="preserve"> </w:t>
      </w:r>
      <w:r w:rsidRPr="00003F0C">
        <w:rPr>
          <w:szCs w:val="24"/>
        </w:rPr>
        <w:t>D</w:t>
      </w:r>
      <w:r w:rsidR="00003F0C">
        <w:rPr>
          <w:szCs w:val="24"/>
        </w:rPr>
        <w:t xml:space="preserve"> </w:t>
      </w:r>
      <w:r w:rsidRPr="00003F0C">
        <w:rPr>
          <w:szCs w:val="24"/>
        </w:rPr>
        <w:t>E</w:t>
      </w:r>
      <w:r w:rsidR="00003F0C">
        <w:rPr>
          <w:szCs w:val="24"/>
        </w:rPr>
        <w:t xml:space="preserve"> </w:t>
      </w:r>
      <w:r w:rsidRPr="00003F0C">
        <w:rPr>
          <w:szCs w:val="24"/>
        </w:rPr>
        <w:t>R</w:t>
      </w:r>
      <w:r w:rsidR="00003F0C">
        <w:rPr>
          <w:szCs w:val="24"/>
        </w:rPr>
        <w:t xml:space="preserve"> </w:t>
      </w:r>
      <w:r w:rsidRPr="00003F0C">
        <w:rPr>
          <w:szCs w:val="24"/>
        </w:rPr>
        <w:t>A</w:t>
      </w:r>
      <w:r w:rsidR="00003F0C">
        <w:rPr>
          <w:szCs w:val="24"/>
        </w:rPr>
        <w:t xml:space="preserve"> </w:t>
      </w:r>
      <w:r w:rsidRPr="00003F0C">
        <w:rPr>
          <w:szCs w:val="24"/>
        </w:rPr>
        <w:t>N</w:t>
      </w:r>
      <w:r w:rsidR="00003F0C">
        <w:rPr>
          <w:szCs w:val="24"/>
        </w:rPr>
        <w:t xml:space="preserve"> </w:t>
      </w:r>
      <w:r w:rsidRPr="00003F0C">
        <w:rPr>
          <w:szCs w:val="24"/>
        </w:rPr>
        <w:t>D</w:t>
      </w:r>
      <w:r w:rsidR="00003F0C">
        <w:rPr>
          <w:szCs w:val="24"/>
        </w:rPr>
        <w:t xml:space="preserve"> </w:t>
      </w:r>
      <w:r w:rsidRPr="00003F0C">
        <w:rPr>
          <w:szCs w:val="24"/>
        </w:rPr>
        <w:t>O</w:t>
      </w:r>
    </w:p>
    <w:p w:rsidR="00D81C55" w:rsidRPr="00003F0C" w:rsidRDefault="00D81C55" w:rsidP="00D81C55">
      <w:pPr>
        <w:pStyle w:val="Ttulo1"/>
        <w:tabs>
          <w:tab w:val="left" w:pos="567"/>
        </w:tabs>
        <w:spacing w:before="0" w:line="360" w:lineRule="auto"/>
        <w:rPr>
          <w:b w:val="0"/>
          <w:szCs w:val="24"/>
        </w:rPr>
      </w:pPr>
      <w:bookmarkStart w:id="3" w:name="_heading=h.5rm92m16vsq5" w:colFirst="0" w:colLast="0"/>
      <w:bookmarkEnd w:id="3"/>
      <w:r w:rsidRPr="00003F0C">
        <w:rPr>
          <w:szCs w:val="24"/>
        </w:rPr>
        <w:t>PRIMERO. De la competencia</w:t>
      </w:r>
    </w:p>
    <w:p w:rsidR="00D81C55" w:rsidRPr="00003F0C" w:rsidRDefault="00D81C55" w:rsidP="00D81C5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w:t>
      </w:r>
      <w:r w:rsidRPr="00003F0C">
        <w:rPr>
          <w:rFonts w:ascii="Palatino Linotype" w:eastAsia="Palatino Linotype" w:hAnsi="Palatino Linotype" w:cs="Palatino Linotype"/>
          <w:color w:val="000000"/>
        </w:rPr>
        <w:lastRenderedPageBreak/>
        <w:t>del Instituto de Transparencia, Acceso a la Información Pública y Protección de Datos Personales del Estado de México y Municipios..</w:t>
      </w:r>
    </w:p>
    <w:p w:rsidR="00D81C55" w:rsidRPr="00003F0C" w:rsidRDefault="00D81C55" w:rsidP="00D81C55">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D81C55" w:rsidRPr="00003F0C" w:rsidRDefault="00D81C55" w:rsidP="00D81C55">
      <w:pPr>
        <w:pStyle w:val="Ttulo2"/>
        <w:spacing w:before="0" w:line="360" w:lineRule="auto"/>
        <w:rPr>
          <w:b w:val="0"/>
          <w:color w:val="000000"/>
          <w:szCs w:val="24"/>
        </w:rPr>
      </w:pPr>
      <w:bookmarkStart w:id="4" w:name="_heading=h.20lougjbobh9" w:colFirst="0" w:colLast="0"/>
      <w:bookmarkEnd w:id="4"/>
      <w:r w:rsidRPr="00003F0C">
        <w:rPr>
          <w:color w:val="000000"/>
          <w:szCs w:val="24"/>
        </w:rPr>
        <w:t>SEGUNDO. De la oportunidad y procedencia.</w:t>
      </w:r>
    </w:p>
    <w:p w:rsidR="00D81C55" w:rsidRPr="00003F0C" w:rsidRDefault="00D81C55" w:rsidP="00D81C5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 xml:space="preserve">El medio de impugnación fue presentado a través del </w:t>
      </w:r>
      <w:r w:rsidRPr="00003F0C">
        <w:rPr>
          <w:rFonts w:ascii="Palatino Linotype" w:eastAsia="Palatino Linotype" w:hAnsi="Palatino Linotype" w:cs="Palatino Linotype"/>
          <w:b/>
          <w:color w:val="000000"/>
        </w:rPr>
        <w:t>SAIMEX,</w:t>
      </w:r>
      <w:r w:rsidRPr="00003F0C">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003F0C">
        <w:rPr>
          <w:rFonts w:ascii="Palatino Linotype" w:eastAsia="Palatino Linotype" w:hAnsi="Palatino Linotype" w:cs="Palatino Linotype"/>
          <w:b/>
          <w:color w:val="000000"/>
        </w:rPr>
        <w:t>SUJETO OBLIGADO</w:t>
      </w:r>
      <w:r w:rsidRPr="00003F0C">
        <w:rPr>
          <w:rFonts w:ascii="Palatino Linotype" w:eastAsia="Palatino Linotype" w:hAnsi="Palatino Linotype" w:cs="Palatino Linotype"/>
          <w:color w:val="000000"/>
        </w:rPr>
        <w:t xml:space="preserve"> dio respuesta a la solicitud</w:t>
      </w:r>
      <w:r w:rsidRPr="00003F0C">
        <w:rPr>
          <w:rFonts w:ascii="Palatino Linotype" w:eastAsia="Palatino Linotype" w:hAnsi="Palatino Linotype" w:cs="Palatino Linotype"/>
          <w:b/>
          <w:color w:val="000000"/>
        </w:rPr>
        <w:t xml:space="preserve">, </w:t>
      </w:r>
      <w:r w:rsidRPr="00003F0C">
        <w:rPr>
          <w:rFonts w:ascii="Palatino Linotype" w:eastAsia="Palatino Linotype" w:hAnsi="Palatino Linotype" w:cs="Palatino Linotype"/>
          <w:color w:val="000000"/>
        </w:rPr>
        <w:t xml:space="preserve">el </w:t>
      </w:r>
      <w:r w:rsidR="009D1EF1" w:rsidRPr="00003F0C">
        <w:rPr>
          <w:rFonts w:ascii="Palatino Linotype" w:eastAsia="Palatino Linotype" w:hAnsi="Palatino Linotype" w:cs="Palatino Linotype"/>
          <w:b/>
          <w:color w:val="000000"/>
        </w:rPr>
        <w:t>dieciocho de mayo</w:t>
      </w:r>
      <w:r w:rsidRPr="00003F0C">
        <w:rPr>
          <w:rFonts w:ascii="Palatino Linotype" w:eastAsia="Palatino Linotype" w:hAnsi="Palatino Linotype" w:cs="Palatino Linotype"/>
          <w:b/>
          <w:color w:val="000000"/>
        </w:rPr>
        <w:t xml:space="preserve"> de dos mil veintiséis</w:t>
      </w:r>
      <w:r w:rsidRPr="00003F0C">
        <w:rPr>
          <w:rFonts w:ascii="Palatino Linotype" w:eastAsia="Palatino Linotype" w:hAnsi="Palatino Linotype" w:cs="Palatino Linotype"/>
          <w:color w:val="000000"/>
        </w:rPr>
        <w:t xml:space="preserve">, de tal forma que el plazo para interponer los recursos de revisión transcurrió del </w:t>
      </w:r>
      <w:r w:rsidR="009D1EF1" w:rsidRPr="00003F0C">
        <w:rPr>
          <w:rFonts w:ascii="Palatino Linotype" w:eastAsia="Palatino Linotype" w:hAnsi="Palatino Linotype" w:cs="Palatino Linotype"/>
          <w:b/>
          <w:color w:val="000000"/>
        </w:rPr>
        <w:t>diecinueve de mayo al ocho de junio</w:t>
      </w:r>
      <w:r w:rsidRPr="00003F0C">
        <w:rPr>
          <w:rFonts w:ascii="Palatino Linotype" w:eastAsia="Palatino Linotype" w:hAnsi="Palatino Linotype" w:cs="Palatino Linotype"/>
          <w:b/>
          <w:color w:val="000000"/>
        </w:rPr>
        <w:t xml:space="preserve"> de dos mil veintiséis</w:t>
      </w:r>
      <w:r w:rsidRPr="00003F0C">
        <w:rPr>
          <w:rFonts w:ascii="Palatino Linotype" w:eastAsia="Palatino Linotype" w:hAnsi="Palatino Linotype" w:cs="Palatino Linotype"/>
          <w:color w:val="000000"/>
        </w:rPr>
        <w:t xml:space="preserve">; en consecuencia, el ahora </w:t>
      </w:r>
      <w:r w:rsidRPr="00003F0C">
        <w:rPr>
          <w:rFonts w:ascii="Palatino Linotype" w:eastAsia="Palatino Linotype" w:hAnsi="Palatino Linotype" w:cs="Palatino Linotype"/>
          <w:b/>
          <w:color w:val="000000"/>
        </w:rPr>
        <w:t>RECURRENTE</w:t>
      </w:r>
      <w:r w:rsidRPr="00003F0C">
        <w:rPr>
          <w:rFonts w:ascii="Palatino Linotype" w:eastAsia="Palatino Linotype" w:hAnsi="Palatino Linotype" w:cs="Palatino Linotype"/>
          <w:color w:val="000000"/>
        </w:rPr>
        <w:t xml:space="preserve"> presentó su inconformidad el </w:t>
      </w:r>
      <w:r w:rsidR="009D1EF1" w:rsidRPr="00003F0C">
        <w:rPr>
          <w:rFonts w:ascii="Palatino Linotype" w:eastAsia="Palatino Linotype" w:hAnsi="Palatino Linotype" w:cs="Palatino Linotype"/>
          <w:b/>
          <w:color w:val="000000"/>
        </w:rPr>
        <w:t>veintinueve de mayo</w:t>
      </w:r>
      <w:r w:rsidRPr="00003F0C">
        <w:rPr>
          <w:rFonts w:ascii="Palatino Linotype" w:eastAsia="Palatino Linotype" w:hAnsi="Palatino Linotype" w:cs="Palatino Linotype"/>
          <w:b/>
          <w:color w:val="000000"/>
        </w:rPr>
        <w:t xml:space="preserve"> de dos mil veintiséis</w:t>
      </w:r>
      <w:r w:rsidRPr="00003F0C">
        <w:rPr>
          <w:rFonts w:ascii="Palatino Linotype" w:eastAsia="Palatino Linotype" w:hAnsi="Palatino Linotype" w:cs="Palatino Linotype"/>
          <w:color w:val="000000"/>
        </w:rPr>
        <w:t>; por lo que se estima que la inconformidad se presentó dentro del lapso legalmente establecido para tal efecto.</w:t>
      </w:r>
    </w:p>
    <w:p w:rsidR="00D81C55" w:rsidRPr="00003F0C" w:rsidRDefault="00D81C55" w:rsidP="00D81C55">
      <w:pPr>
        <w:rPr>
          <w:rFonts w:ascii="Palatino Linotype" w:eastAsia="Palatino Linotype" w:hAnsi="Palatino Linotype" w:cs="Palatino Linotype"/>
        </w:rPr>
      </w:pPr>
    </w:p>
    <w:p w:rsidR="00D81C55" w:rsidRPr="00003F0C" w:rsidRDefault="00D81C55" w:rsidP="00D81C55">
      <w:pPr>
        <w:spacing w:line="360" w:lineRule="auto"/>
        <w:rPr>
          <w:rFonts w:ascii="Palatino Linotype" w:eastAsia="Palatino Linotype" w:hAnsi="Palatino Linotype" w:cs="Palatino Linotype"/>
        </w:rPr>
      </w:pPr>
    </w:p>
    <w:p w:rsidR="00D81C55" w:rsidRPr="00003F0C" w:rsidRDefault="00D81C55" w:rsidP="00D81C55">
      <w:pPr>
        <w:pStyle w:val="Ttulo2"/>
        <w:spacing w:before="0" w:line="360" w:lineRule="auto"/>
        <w:rPr>
          <w:b w:val="0"/>
          <w:szCs w:val="24"/>
        </w:rPr>
      </w:pPr>
      <w:bookmarkStart w:id="5" w:name="_heading=h.dvut7rwg13ea" w:colFirst="0" w:colLast="0"/>
      <w:bookmarkEnd w:id="5"/>
      <w:r w:rsidRPr="00003F0C">
        <w:rPr>
          <w:color w:val="000000"/>
          <w:szCs w:val="24"/>
        </w:rPr>
        <w:t xml:space="preserve">TERCERO. </w:t>
      </w:r>
      <w:r w:rsidRPr="00003F0C">
        <w:rPr>
          <w:szCs w:val="24"/>
        </w:rPr>
        <w:t xml:space="preserve">Del planteamiento de la </w:t>
      </w:r>
      <w:r w:rsidRPr="00003F0C">
        <w:rPr>
          <w:i/>
          <w:szCs w:val="24"/>
        </w:rPr>
        <w:t>Litis</w:t>
      </w:r>
      <w:r w:rsidRPr="00003F0C">
        <w:rPr>
          <w:szCs w:val="24"/>
        </w:rPr>
        <w:t>.</w:t>
      </w:r>
    </w:p>
    <w:p w:rsidR="00D81C55" w:rsidRPr="00003F0C" w:rsidRDefault="00D81C55" w:rsidP="00D81C55">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Se solicitó tener acceso, a la información:</w:t>
      </w:r>
    </w:p>
    <w:p w:rsidR="00D81C55" w:rsidRPr="00003F0C" w:rsidRDefault="009D1EF1" w:rsidP="009D1EF1">
      <w:pPr>
        <w:pStyle w:val="Prrafodelista"/>
        <w:numPr>
          <w:ilvl w:val="0"/>
          <w:numId w:val="8"/>
        </w:numPr>
        <w:pBdr>
          <w:top w:val="nil"/>
          <w:left w:val="nil"/>
          <w:bottom w:val="nil"/>
          <w:right w:val="nil"/>
          <w:between w:val="nil"/>
        </w:pBdr>
        <w:ind w:right="758"/>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Solicito se me brinden en escaneo y a través de la liga web de acceso todos los oficios enviados y recibidos por la secretaría tecnica de presidencia de cuautitlan izcalli desde el 01 de enero de 2025 hasta el 30 de julio de 2025.</w:t>
      </w:r>
    </w:p>
    <w:p w:rsidR="009D1EF1" w:rsidRPr="00003F0C" w:rsidRDefault="009D1EF1" w:rsidP="009D1EF1">
      <w:pPr>
        <w:pBdr>
          <w:top w:val="nil"/>
          <w:left w:val="nil"/>
          <w:bottom w:val="nil"/>
          <w:right w:val="nil"/>
          <w:between w:val="nil"/>
        </w:pBdr>
        <w:ind w:right="758"/>
        <w:jc w:val="both"/>
        <w:rPr>
          <w:rFonts w:ascii="Palatino Linotype" w:eastAsia="Palatino Linotype" w:hAnsi="Palatino Linotype" w:cs="Palatino Linotype"/>
          <w:color w:val="000000"/>
        </w:rPr>
      </w:pPr>
    </w:p>
    <w:p w:rsidR="00D81C55" w:rsidRPr="00003F0C" w:rsidRDefault="00D81C55" w:rsidP="00D81C55">
      <w:pPr>
        <w:pBdr>
          <w:top w:val="nil"/>
          <w:left w:val="nil"/>
          <w:bottom w:val="nil"/>
          <w:right w:val="nil"/>
          <w:between w:val="nil"/>
        </w:pBdr>
        <w:ind w:left="720" w:right="758"/>
        <w:jc w:val="both"/>
        <w:rPr>
          <w:rFonts w:ascii="Palatino Linotype" w:eastAsia="Palatino Linotype" w:hAnsi="Palatino Linotype" w:cs="Palatino Linotype"/>
          <w:color w:val="000000"/>
        </w:rPr>
      </w:pPr>
    </w:p>
    <w:p w:rsidR="00D81C55" w:rsidRPr="00003F0C" w:rsidRDefault="00D81C55" w:rsidP="00D81C55">
      <w:pPr>
        <w:numPr>
          <w:ilvl w:val="0"/>
          <w:numId w:val="1"/>
        </w:numPr>
        <w:spacing w:line="360" w:lineRule="auto"/>
        <w:jc w:val="both"/>
        <w:rPr>
          <w:rFonts w:ascii="Palatino Linotype" w:eastAsia="Palatino Linotype" w:hAnsi="Palatino Linotype" w:cs="Palatino Linotype"/>
          <w:b/>
          <w:u w:val="single"/>
        </w:rPr>
      </w:pPr>
      <w:r w:rsidRPr="00003F0C">
        <w:rPr>
          <w:rFonts w:ascii="Palatino Linotype" w:eastAsia="Palatino Linotype" w:hAnsi="Palatino Linotype" w:cs="Palatino Linotype"/>
        </w:rPr>
        <w:t xml:space="preserve">En respuesta, el </w:t>
      </w:r>
      <w:r w:rsidRPr="00003F0C">
        <w:rPr>
          <w:rFonts w:ascii="Palatino Linotype" w:eastAsia="Palatino Linotype" w:hAnsi="Palatino Linotype" w:cs="Palatino Linotype"/>
          <w:b/>
        </w:rPr>
        <w:t xml:space="preserve">SUJETO OBLIGADO </w:t>
      </w:r>
      <w:r w:rsidRPr="00003F0C">
        <w:rPr>
          <w:rFonts w:ascii="Palatino Linotype" w:eastAsia="Palatino Linotype" w:hAnsi="Palatino Linotype" w:cs="Palatino Linotype"/>
        </w:rPr>
        <w:t>informó</w:t>
      </w:r>
      <w:r w:rsidRPr="00003F0C">
        <w:rPr>
          <w:rFonts w:ascii="Palatino Linotype" w:eastAsia="Palatino Linotype" w:hAnsi="Palatino Linotype" w:cs="Palatino Linotype"/>
          <w:b/>
        </w:rPr>
        <w:t xml:space="preserve"> </w:t>
      </w:r>
      <w:r w:rsidR="009D1EF1" w:rsidRPr="00003F0C">
        <w:rPr>
          <w:rFonts w:ascii="Palatino Linotype" w:eastAsia="Palatino Linotype" w:hAnsi="Palatino Linotype" w:cs="Palatino Linotype"/>
          <w:color w:val="000000"/>
        </w:rPr>
        <w:t>que la información asciende a un peso de 1.7 GB</w:t>
      </w:r>
      <w:r w:rsidRPr="00003F0C">
        <w:rPr>
          <w:rFonts w:ascii="Palatino Linotype" w:eastAsia="Palatino Linotype" w:hAnsi="Palatino Linotype" w:cs="Palatino Linotype"/>
          <w:color w:val="000000"/>
        </w:rPr>
        <w:t>,</w:t>
      </w:r>
      <w:r w:rsidR="009D1EF1" w:rsidRPr="00003F0C">
        <w:rPr>
          <w:rFonts w:ascii="Palatino Linotype" w:eastAsia="Palatino Linotype" w:hAnsi="Palatino Linotype" w:cs="Palatino Linotype"/>
          <w:color w:val="000000"/>
        </w:rPr>
        <w:t xml:space="preserve"> por lo que</w:t>
      </w:r>
      <w:r w:rsidRPr="00003F0C">
        <w:rPr>
          <w:rFonts w:ascii="Palatino Linotype" w:eastAsia="Palatino Linotype" w:hAnsi="Palatino Linotype" w:cs="Palatino Linotype"/>
          <w:color w:val="000000"/>
        </w:rPr>
        <w:t xml:space="preserve"> no es posible remitirla en la modalidad solicitada, es decir, a través el SAIMEX, por lo que puso a disposición la información en la modalidad en consulta directa. </w:t>
      </w:r>
    </w:p>
    <w:p w:rsidR="00D81C55" w:rsidRPr="00003F0C" w:rsidRDefault="00D81C55" w:rsidP="00D81C55">
      <w:pPr>
        <w:spacing w:line="360" w:lineRule="auto"/>
        <w:jc w:val="both"/>
        <w:rPr>
          <w:rFonts w:ascii="Palatino Linotype" w:eastAsia="Palatino Linotype" w:hAnsi="Palatino Linotype" w:cs="Palatino Linotype"/>
          <w:b/>
          <w:u w:val="single"/>
        </w:rPr>
      </w:pPr>
    </w:p>
    <w:p w:rsidR="00D81C55" w:rsidRPr="00003F0C" w:rsidRDefault="00D81C55" w:rsidP="00D81C55">
      <w:pPr>
        <w:numPr>
          <w:ilvl w:val="0"/>
          <w:numId w:val="1"/>
        </w:numPr>
        <w:spacing w:line="360" w:lineRule="auto"/>
        <w:jc w:val="both"/>
        <w:rPr>
          <w:rFonts w:ascii="Palatino Linotype" w:eastAsia="Palatino Linotype" w:hAnsi="Palatino Linotype" w:cs="Palatino Linotype"/>
          <w:b/>
          <w:i/>
          <w:color w:val="000000"/>
          <w:u w:val="single"/>
        </w:rPr>
      </w:pPr>
      <w:r w:rsidRPr="00003F0C">
        <w:rPr>
          <w:rFonts w:ascii="Palatino Linotype" w:eastAsia="Palatino Linotype" w:hAnsi="Palatino Linotype" w:cs="Palatino Linotype"/>
          <w:color w:val="000000"/>
        </w:rPr>
        <w:lastRenderedPageBreak/>
        <w:t xml:space="preserve">Inconforme con lo anterior, el </w:t>
      </w:r>
      <w:r w:rsidRPr="00003F0C">
        <w:rPr>
          <w:rFonts w:ascii="Palatino Linotype" w:eastAsia="Palatino Linotype" w:hAnsi="Palatino Linotype" w:cs="Palatino Linotype"/>
          <w:b/>
          <w:color w:val="000000"/>
        </w:rPr>
        <w:t xml:space="preserve">PARTICULAR, </w:t>
      </w:r>
      <w:r w:rsidR="009D1EF1" w:rsidRPr="00003F0C">
        <w:rPr>
          <w:rFonts w:ascii="Palatino Linotype" w:eastAsia="Palatino Linotype" w:hAnsi="Palatino Linotype" w:cs="Palatino Linotype"/>
          <w:color w:val="000000"/>
        </w:rPr>
        <w:t>interpuso el recurso</w:t>
      </w:r>
      <w:r w:rsidRPr="00003F0C">
        <w:rPr>
          <w:rFonts w:ascii="Palatino Linotype" w:eastAsia="Palatino Linotype" w:hAnsi="Palatino Linotype" w:cs="Palatino Linotype"/>
          <w:color w:val="000000"/>
        </w:rPr>
        <w:t xml:space="preserve"> de re</w:t>
      </w:r>
      <w:r w:rsidR="009D1EF1" w:rsidRPr="00003F0C">
        <w:rPr>
          <w:rFonts w:ascii="Palatino Linotype" w:eastAsia="Palatino Linotype" w:hAnsi="Palatino Linotype" w:cs="Palatino Linotype"/>
          <w:color w:val="000000"/>
        </w:rPr>
        <w:t>visión que nos ocupa</w:t>
      </w:r>
      <w:r w:rsidRPr="00003F0C">
        <w:rPr>
          <w:rFonts w:ascii="Palatino Linotype" w:eastAsia="Palatino Linotype" w:hAnsi="Palatino Linotype" w:cs="Palatino Linotype"/>
          <w:color w:val="000000"/>
        </w:rPr>
        <w:t xml:space="preserve">, arguyendo </w:t>
      </w:r>
      <w:r w:rsidR="009D1EF1" w:rsidRPr="00003F0C">
        <w:rPr>
          <w:rFonts w:ascii="Palatino Linotype" w:eastAsia="Palatino Linotype" w:hAnsi="Palatino Linotype" w:cs="Palatino Linotype"/>
          <w:color w:val="000000"/>
        </w:rPr>
        <w:t xml:space="preserve">que solicita </w:t>
      </w:r>
      <w:r w:rsidR="009D1EF1" w:rsidRPr="00003F0C">
        <w:rPr>
          <w:rFonts w:ascii="Palatino Linotype" w:eastAsia="Palatino Linotype" w:hAnsi="Palatino Linotype" w:cs="Palatino Linotype"/>
          <w:i/>
          <w:color w:val="000000"/>
        </w:rPr>
        <w:t>el horario para pasar a recoger la información solicitada.</w:t>
      </w:r>
    </w:p>
    <w:p w:rsidR="00D81C55" w:rsidRPr="00003F0C" w:rsidRDefault="00D81C55" w:rsidP="00D81C55">
      <w:pPr>
        <w:spacing w:line="360" w:lineRule="auto"/>
        <w:jc w:val="both"/>
        <w:rPr>
          <w:rFonts w:ascii="Palatino Linotype" w:eastAsia="Palatino Linotype" w:hAnsi="Palatino Linotype" w:cs="Palatino Linotype"/>
        </w:rPr>
      </w:pPr>
    </w:p>
    <w:p w:rsidR="00D81C55" w:rsidRPr="00003F0C" w:rsidRDefault="00D81C55" w:rsidP="00D81C55">
      <w:pPr>
        <w:numPr>
          <w:ilvl w:val="0"/>
          <w:numId w:val="1"/>
        </w:numPr>
        <w:spacing w:line="360" w:lineRule="auto"/>
        <w:jc w:val="both"/>
        <w:rPr>
          <w:rFonts w:ascii="Palatino Linotype" w:eastAsia="Palatino Linotype" w:hAnsi="Palatino Linotype" w:cs="Palatino Linotype"/>
        </w:rPr>
      </w:pPr>
      <w:r w:rsidRPr="00003F0C">
        <w:rPr>
          <w:rFonts w:ascii="Palatino Linotype" w:eastAsia="Palatino Linotype" w:hAnsi="Palatino Linotype" w:cs="Palatino Linotype"/>
        </w:rPr>
        <w:t xml:space="preserve">En consecuencia de lo anterior que el ahora recurrente arguyo como acto impugnado que se le niega la información solicitada, por lo que, la </w:t>
      </w:r>
      <w:r w:rsidRPr="00003F0C">
        <w:rPr>
          <w:rFonts w:ascii="Palatino Linotype" w:eastAsia="Palatino Linotype" w:hAnsi="Palatino Linotype" w:cs="Palatino Linotype"/>
          <w:i/>
        </w:rPr>
        <w:t>Litis</w:t>
      </w:r>
      <w:r w:rsidRPr="00003F0C">
        <w:rPr>
          <w:rFonts w:ascii="Palatino Linotype" w:eastAsia="Palatino Linotype" w:hAnsi="Palatino Linotype" w:cs="Palatino Linotype"/>
        </w:rPr>
        <w:t xml:space="preserve"> a resolver en este recurso se circunscribe a determinar si se actualiza la causal de procedencia prevista en el artículo 179, </w:t>
      </w:r>
      <w:r w:rsidR="009D1EF1" w:rsidRPr="00003F0C">
        <w:rPr>
          <w:rFonts w:ascii="Palatino Linotype" w:eastAsia="Palatino Linotype" w:hAnsi="Palatino Linotype" w:cs="Palatino Linotype"/>
          <w:b/>
        </w:rPr>
        <w:t>fracción V</w:t>
      </w:r>
      <w:r w:rsidRPr="00003F0C">
        <w:rPr>
          <w:rFonts w:ascii="Palatino Linotype" w:eastAsia="Palatino Linotype" w:hAnsi="Palatino Linotype" w:cs="Palatino Linotype"/>
          <w:b/>
        </w:rPr>
        <w:t xml:space="preserve"> de la Ley de Transparencia y Acceso a la Información Pública del Estado de México y Municipios</w:t>
      </w:r>
      <w:r w:rsidRPr="00003F0C">
        <w:rPr>
          <w:rFonts w:ascii="Palatino Linotype" w:eastAsia="Palatino Linotype" w:hAnsi="Palatino Linotype" w:cs="Palatino Linotype"/>
        </w:rPr>
        <w:t xml:space="preserve">; </w:t>
      </w:r>
      <w:r w:rsidRPr="00003F0C">
        <w:rPr>
          <w:rFonts w:ascii="Palatino Linotype" w:eastAsia="Palatino Linotype" w:hAnsi="Palatino Linotype" w:cs="Palatino Linotype"/>
          <w:color w:val="000000"/>
        </w:rPr>
        <w:t xml:space="preserve">fracción que determina la hipótesis jurídica relativa a </w:t>
      </w:r>
      <w:r w:rsidR="009D1EF1" w:rsidRPr="00003F0C">
        <w:rPr>
          <w:rFonts w:ascii="Palatino Linotype" w:eastAsia="Palatino Linotype" w:hAnsi="Palatino Linotype" w:cs="Palatino Linotype"/>
          <w:color w:val="000000"/>
        </w:rPr>
        <w:t>la entrega de información incompleta;</w:t>
      </w:r>
      <w:r w:rsidRPr="00003F0C">
        <w:rPr>
          <w:rFonts w:ascii="Palatino Linotype" w:eastAsia="Palatino Linotype" w:hAnsi="Palatino Linotype" w:cs="Palatino Linotype"/>
          <w:color w:val="000000"/>
        </w:rPr>
        <w:t xml:space="preserve">; </w:t>
      </w:r>
      <w:r w:rsidRPr="00003F0C">
        <w:rPr>
          <w:rFonts w:ascii="Palatino Linotype" w:eastAsia="Palatino Linotype" w:hAnsi="Palatino Linotype" w:cs="Palatino Linotype"/>
        </w:rPr>
        <w:t xml:space="preserve">contexto del cual se dolió </w:t>
      </w:r>
      <w:r w:rsidRPr="00003F0C">
        <w:rPr>
          <w:rFonts w:ascii="Palatino Linotype" w:eastAsia="Palatino Linotype" w:hAnsi="Palatino Linotype" w:cs="Palatino Linotype"/>
          <w:b/>
        </w:rPr>
        <w:t xml:space="preserve">EL RECURRENTE </w:t>
      </w:r>
      <w:r w:rsidRPr="00003F0C">
        <w:rPr>
          <w:rFonts w:ascii="Palatino Linotype" w:eastAsia="Palatino Linotype" w:hAnsi="Palatino Linotype" w:cs="Palatino Linotype"/>
        </w:rPr>
        <w:t>al momento de interponer su inconformidad.</w:t>
      </w:r>
      <w:r w:rsidRPr="00003F0C">
        <w:rPr>
          <w:rFonts w:ascii="Palatino Linotype" w:eastAsia="Palatino Linotype" w:hAnsi="Palatino Linotype" w:cs="Palatino Linotype"/>
          <w:color w:val="000000"/>
        </w:rPr>
        <w:t xml:space="preserve"> De modo tal que el presente recurso de revisión se abocara en determinar si el </w:t>
      </w:r>
      <w:r w:rsidRPr="00003F0C">
        <w:rPr>
          <w:rFonts w:ascii="Palatino Linotype" w:eastAsia="Palatino Linotype" w:hAnsi="Palatino Linotype" w:cs="Palatino Linotype"/>
          <w:b/>
          <w:color w:val="000000"/>
        </w:rPr>
        <w:t>SUJETO</w:t>
      </w:r>
      <w:r w:rsidRPr="00003F0C">
        <w:rPr>
          <w:rFonts w:ascii="Palatino Linotype" w:eastAsia="Palatino Linotype" w:hAnsi="Palatino Linotype" w:cs="Palatino Linotype"/>
          <w:color w:val="000000"/>
        </w:rPr>
        <w:t xml:space="preserve"> </w:t>
      </w:r>
      <w:r w:rsidRPr="00003F0C">
        <w:rPr>
          <w:rFonts w:ascii="Palatino Linotype" w:eastAsia="Palatino Linotype" w:hAnsi="Palatino Linotype" w:cs="Palatino Linotype"/>
          <w:b/>
          <w:color w:val="000000"/>
        </w:rPr>
        <w:t>OBLIGADO</w:t>
      </w:r>
      <w:r w:rsidRPr="00003F0C">
        <w:rPr>
          <w:rFonts w:ascii="Palatino Linotype" w:eastAsia="Palatino Linotype" w:hAnsi="Palatino Linotype" w:cs="Palatino Linotype"/>
          <w:color w:val="000000"/>
        </w:rPr>
        <w:t xml:space="preserve"> con su respuesta ciertamente actualiza las causales de procedencia</w:t>
      </w:r>
      <w:r w:rsidRPr="00003F0C">
        <w:rPr>
          <w:rFonts w:ascii="Palatino Linotype" w:eastAsia="Palatino Linotype" w:hAnsi="Palatino Linotype" w:cs="Palatino Linotype"/>
          <w:b/>
          <w:color w:val="000000"/>
        </w:rPr>
        <w:t xml:space="preserve"> </w:t>
      </w:r>
      <w:r w:rsidRPr="00003F0C">
        <w:rPr>
          <w:rFonts w:ascii="Palatino Linotype" w:eastAsia="Palatino Linotype" w:hAnsi="Palatino Linotype" w:cs="Palatino Linotype"/>
          <w:color w:val="000000"/>
        </w:rPr>
        <w:t xml:space="preserve">antes señaladas. </w:t>
      </w:r>
    </w:p>
    <w:p w:rsidR="00D81C55" w:rsidRPr="00003F0C" w:rsidRDefault="00D81C55" w:rsidP="00D81C55">
      <w:pPr>
        <w:spacing w:line="360" w:lineRule="auto"/>
        <w:jc w:val="both"/>
        <w:rPr>
          <w:rFonts w:ascii="Palatino Linotype" w:eastAsia="Palatino Linotype" w:hAnsi="Palatino Linotype" w:cs="Palatino Linotype"/>
        </w:rPr>
      </w:pPr>
    </w:p>
    <w:p w:rsidR="00D81C55" w:rsidRPr="00003F0C" w:rsidRDefault="00D81C55" w:rsidP="00D81C55">
      <w:pPr>
        <w:pStyle w:val="Ttulo2"/>
        <w:tabs>
          <w:tab w:val="left" w:pos="426"/>
        </w:tabs>
        <w:rPr>
          <w:b w:val="0"/>
          <w:color w:val="000000"/>
          <w:szCs w:val="24"/>
        </w:rPr>
      </w:pPr>
      <w:r w:rsidRPr="00003F0C">
        <w:rPr>
          <w:color w:val="000000"/>
          <w:szCs w:val="24"/>
        </w:rPr>
        <w:t>CUARTO. Estudio y Resolución del asunto.</w:t>
      </w:r>
    </w:p>
    <w:p w:rsidR="00D81C55" w:rsidRPr="00003F0C" w:rsidRDefault="00D81C55" w:rsidP="00D81C55">
      <w:pPr>
        <w:numPr>
          <w:ilvl w:val="0"/>
          <w:numId w:val="1"/>
        </w:numPr>
        <w:spacing w:line="360" w:lineRule="auto"/>
        <w:jc w:val="both"/>
        <w:rPr>
          <w:rFonts w:ascii="Palatino Linotype" w:hAnsi="Palatino Linotype"/>
        </w:rPr>
      </w:pPr>
      <w:r w:rsidRPr="00003F0C">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al respecto el </w:t>
      </w:r>
      <w:r w:rsidRPr="00003F0C">
        <w:rPr>
          <w:rFonts w:ascii="Palatino Linotype" w:eastAsia="Palatino Linotype" w:hAnsi="Palatino Linotype" w:cs="Palatino Linotype"/>
          <w:b/>
          <w:color w:val="000000"/>
        </w:rPr>
        <w:t>SUJETO OBLIGADO</w:t>
      </w:r>
      <w:r w:rsidRPr="00003F0C">
        <w:rPr>
          <w:rFonts w:ascii="Palatino Linotype" w:eastAsia="Palatino Linotype" w:hAnsi="Palatino Linotype" w:cs="Palatino Linotype"/>
          <w:color w:val="000000"/>
        </w:rPr>
        <w:t xml:space="preserve"> debe ser cuidadoso del debido cumplimiento de las obligaciones constitucionales que se le imponen, en consecuencia, a todas las autoridades, en el ámbito de su competencia, según lo dispone el tercer párrafo del artículo primero de la </w:t>
      </w:r>
      <w:r w:rsidRPr="00003F0C">
        <w:rPr>
          <w:rFonts w:ascii="Palatino Linotype" w:eastAsia="Palatino Linotype" w:hAnsi="Palatino Linotype" w:cs="Palatino Linotype"/>
          <w:b/>
          <w:color w:val="000000"/>
        </w:rPr>
        <w:t xml:space="preserve">Constitución Política de los Estados Unidos Mexicanos </w:t>
      </w:r>
      <w:r w:rsidRPr="00003F0C">
        <w:rPr>
          <w:rFonts w:ascii="Palatino Linotype" w:eastAsia="Palatino Linotype" w:hAnsi="Palatino Linotype" w:cs="Palatino Linotype"/>
          <w:color w:val="000000"/>
        </w:rPr>
        <w:t xml:space="preserve">al señalar la obligación de “promover, </w:t>
      </w:r>
      <w:r w:rsidRPr="00003F0C">
        <w:rPr>
          <w:rFonts w:ascii="Palatino Linotype" w:eastAsia="Palatino Linotype" w:hAnsi="Palatino Linotype" w:cs="Palatino Linotype"/>
          <w:b/>
          <w:color w:val="000000"/>
        </w:rPr>
        <w:t>respetar</w:t>
      </w:r>
      <w:r w:rsidRPr="00003F0C">
        <w:rPr>
          <w:rFonts w:ascii="Palatino Linotype" w:eastAsia="Palatino Linotype" w:hAnsi="Palatino Linotype" w:cs="Palatino Linotype"/>
          <w:color w:val="000000"/>
        </w:rPr>
        <w:t xml:space="preserve">, proteger y </w:t>
      </w:r>
      <w:r w:rsidRPr="00003F0C">
        <w:rPr>
          <w:rFonts w:ascii="Palatino Linotype" w:eastAsia="Palatino Linotype" w:hAnsi="Palatino Linotype" w:cs="Palatino Linotype"/>
          <w:b/>
          <w:color w:val="000000"/>
        </w:rPr>
        <w:t>garantizar</w:t>
      </w:r>
      <w:r w:rsidRPr="00003F0C">
        <w:rPr>
          <w:rFonts w:ascii="Palatino Linotype" w:eastAsia="Palatino Linotype" w:hAnsi="Palatino Linotype" w:cs="Palatino Linotype"/>
          <w:color w:val="000000"/>
        </w:rPr>
        <w:t xml:space="preserve"> los derechos humanos”, entre los cuales se encuentra dicho derecho. </w:t>
      </w:r>
    </w:p>
    <w:p w:rsidR="00D81C55" w:rsidRPr="00003F0C" w:rsidRDefault="00D81C55" w:rsidP="00D81C55">
      <w:pPr>
        <w:tabs>
          <w:tab w:val="left" w:pos="284"/>
        </w:tabs>
        <w:spacing w:line="360" w:lineRule="auto"/>
        <w:ind w:right="49"/>
        <w:jc w:val="both"/>
        <w:rPr>
          <w:rFonts w:ascii="Palatino Linotype" w:eastAsia="Palatino Linotype" w:hAnsi="Palatino Linotype" w:cs="Palatino Linotype"/>
          <w:color w:val="000000"/>
        </w:rPr>
      </w:pPr>
    </w:p>
    <w:p w:rsidR="00D81C55" w:rsidRPr="00003F0C" w:rsidRDefault="00D81C55" w:rsidP="00D81C55">
      <w:pPr>
        <w:numPr>
          <w:ilvl w:val="0"/>
          <w:numId w:val="1"/>
        </w:numPr>
        <w:spacing w:line="360" w:lineRule="auto"/>
        <w:jc w:val="both"/>
        <w:rPr>
          <w:rFonts w:ascii="Palatino Linotype" w:hAnsi="Palatino Linotype"/>
        </w:rPr>
      </w:pPr>
      <w:r w:rsidRPr="00003F0C">
        <w:rPr>
          <w:rFonts w:ascii="Palatino Linotype" w:eastAsia="Palatino Linotype" w:hAnsi="Palatino Linotype" w:cs="Palatino Linotype"/>
        </w:rPr>
        <w:lastRenderedPageBreak/>
        <w:t xml:space="preserve">Definiendo el Derecho de Acceso a la Información Pública como: </w:t>
      </w:r>
      <w:r w:rsidRPr="00003F0C">
        <w:rPr>
          <w:rFonts w:ascii="Palatino Linotype" w:eastAsia="Palatino Linotype" w:hAnsi="Palatino Linotype" w:cs="Palatino Linotype"/>
          <w:i/>
          <w:color w:val="000000"/>
        </w:rPr>
        <w:t>La igualdad de oportunidades para recibir, buscar e impartir información</w:t>
      </w:r>
      <w:r w:rsidRPr="00003F0C">
        <w:rPr>
          <w:rFonts w:ascii="Palatino Linotype" w:eastAsia="Palatino Linotype" w:hAnsi="Palatino Linotype" w:cs="Palatino Linotype"/>
          <w:i/>
          <w:color w:val="000000"/>
          <w:vertAlign w:val="superscript"/>
        </w:rPr>
        <w:footnoteReference w:id="1"/>
      </w:r>
      <w:r w:rsidRPr="00003F0C">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003F0C">
        <w:rPr>
          <w:rFonts w:ascii="Palatino Linotype" w:eastAsia="Palatino Linotype" w:hAnsi="Palatino Linotype" w:cs="Palatino Linotype"/>
          <w:i/>
          <w:color w:val="000000"/>
          <w:vertAlign w:val="superscript"/>
        </w:rPr>
        <w:footnoteReference w:id="2"/>
      </w:r>
      <w:r w:rsidRPr="00003F0C">
        <w:rPr>
          <w:rFonts w:ascii="Palatino Linotype" w:eastAsia="Palatino Linotype" w:hAnsi="Palatino Linotype" w:cs="Palatino Linotype"/>
          <w:color w:val="000000"/>
        </w:rPr>
        <w:t>que se constituye como una herramienta fundamental para ejercer</w:t>
      </w:r>
      <w:r w:rsidRPr="00003F0C">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003F0C">
        <w:rPr>
          <w:rFonts w:ascii="Palatino Linotype" w:eastAsia="Palatino Linotype" w:hAnsi="Palatino Linotype" w:cs="Palatino Linotype"/>
          <w:i/>
          <w:color w:val="000000"/>
          <w:vertAlign w:val="superscript"/>
        </w:rPr>
        <w:footnoteReference w:id="3"/>
      </w:r>
      <w:r w:rsidRPr="00003F0C">
        <w:rPr>
          <w:rFonts w:ascii="Palatino Linotype" w:eastAsia="Palatino Linotype" w:hAnsi="Palatino Linotype" w:cs="Palatino Linotype"/>
          <w:color w:val="000000"/>
        </w:rPr>
        <w:t>fomentando</w:t>
      </w:r>
      <w:r w:rsidRPr="00003F0C">
        <w:rPr>
          <w:rFonts w:ascii="Palatino Linotype" w:eastAsia="Palatino Linotype" w:hAnsi="Palatino Linotype" w:cs="Palatino Linotype"/>
          <w:i/>
          <w:color w:val="000000"/>
        </w:rPr>
        <w:t xml:space="preserve"> la transparencia de las actividades estatales y </w:t>
      </w:r>
      <w:r w:rsidRPr="00003F0C">
        <w:rPr>
          <w:rFonts w:ascii="Palatino Linotype" w:eastAsia="Palatino Linotype" w:hAnsi="Palatino Linotype" w:cs="Palatino Linotype"/>
          <w:color w:val="000000"/>
        </w:rPr>
        <w:t>promoviendo</w:t>
      </w:r>
      <w:r w:rsidRPr="00003F0C">
        <w:rPr>
          <w:rFonts w:ascii="Palatino Linotype" w:eastAsia="Palatino Linotype" w:hAnsi="Palatino Linotype" w:cs="Palatino Linotype"/>
          <w:i/>
          <w:color w:val="000000"/>
        </w:rPr>
        <w:t xml:space="preserve"> la responsabilidad de los funcionarios sobre su gestión pública,</w:t>
      </w:r>
      <w:r w:rsidRPr="00003F0C">
        <w:rPr>
          <w:rFonts w:ascii="Palatino Linotype" w:eastAsia="Palatino Linotype" w:hAnsi="Palatino Linotype" w:cs="Palatino Linotype"/>
          <w:i/>
          <w:color w:val="000000"/>
          <w:vertAlign w:val="superscript"/>
        </w:rPr>
        <w:footnoteReference w:id="4"/>
      </w:r>
      <w:r w:rsidRPr="00003F0C">
        <w:rPr>
          <w:rFonts w:ascii="Palatino Linotype" w:eastAsia="Palatino Linotype" w:hAnsi="Palatino Linotype" w:cs="Palatino Linotype"/>
          <w:color w:val="000000"/>
        </w:rPr>
        <w:t>que permite</w:t>
      </w:r>
      <w:r w:rsidRPr="00003F0C">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bookmarkStart w:id="6" w:name="_GoBack"/>
      <w:bookmarkEnd w:id="6"/>
    </w:p>
    <w:p w:rsidR="00D81C55" w:rsidRPr="00003F0C" w:rsidRDefault="00D81C55" w:rsidP="00D81C55">
      <w:pPr>
        <w:tabs>
          <w:tab w:val="left" w:pos="284"/>
        </w:tabs>
        <w:rPr>
          <w:rFonts w:ascii="Palatino Linotype" w:eastAsia="Palatino Linotype" w:hAnsi="Palatino Linotype" w:cs="Palatino Linotype"/>
        </w:rPr>
      </w:pPr>
    </w:p>
    <w:p w:rsidR="00D81C55" w:rsidRPr="00003F0C" w:rsidRDefault="00D81C55" w:rsidP="00D81C55">
      <w:pPr>
        <w:numPr>
          <w:ilvl w:val="0"/>
          <w:numId w:val="1"/>
        </w:numPr>
        <w:spacing w:line="360" w:lineRule="auto"/>
        <w:jc w:val="both"/>
        <w:rPr>
          <w:rFonts w:ascii="Palatino Linotype" w:hAnsi="Palatino Linotype"/>
        </w:rPr>
      </w:pPr>
      <w:r w:rsidRPr="00003F0C">
        <w:rPr>
          <w:rFonts w:ascii="Palatino Linotype" w:eastAsia="Palatino Linotype" w:hAnsi="Palatino Linotype" w:cs="Palatino Linotype"/>
        </w:rPr>
        <w:t>Se deduce que el derecho de acceso a la información pública es un derecho humano constitucionalmente reconocido, en consecuencia, todas las autoridades en el ámbito de sus competencias, funciones y atribuciones tienen la obligación de respetarlo, protegerlo y garantizarlo.</w:t>
      </w:r>
    </w:p>
    <w:p w:rsidR="00D81C55" w:rsidRPr="00003F0C" w:rsidRDefault="00D81C55" w:rsidP="00D81C55">
      <w:pPr>
        <w:tabs>
          <w:tab w:val="left" w:pos="284"/>
        </w:tabs>
        <w:spacing w:line="360" w:lineRule="auto"/>
        <w:jc w:val="both"/>
        <w:rPr>
          <w:rFonts w:ascii="Palatino Linotype" w:eastAsia="Palatino Linotype" w:hAnsi="Palatino Linotype" w:cs="Palatino Linotype"/>
          <w:i/>
          <w:color w:val="FF0000"/>
        </w:rPr>
      </w:pPr>
    </w:p>
    <w:p w:rsidR="00D81C55" w:rsidRPr="00003F0C" w:rsidRDefault="00D81C55" w:rsidP="00D81C55">
      <w:pPr>
        <w:numPr>
          <w:ilvl w:val="0"/>
          <w:numId w:val="1"/>
        </w:numPr>
        <w:spacing w:line="360" w:lineRule="auto"/>
        <w:jc w:val="both"/>
        <w:rPr>
          <w:rFonts w:ascii="Palatino Linotype" w:hAnsi="Palatino Linotype"/>
        </w:rPr>
      </w:pPr>
      <w:r w:rsidRPr="00003F0C">
        <w:rPr>
          <w:rFonts w:ascii="Palatino Linotype" w:eastAsia="Palatino Linotype" w:hAnsi="Palatino Linotype" w:cs="Palatino Linotype"/>
        </w:rPr>
        <w:t xml:space="preserve">Es así que la </w:t>
      </w:r>
      <w:r w:rsidRPr="00003F0C">
        <w:rPr>
          <w:rFonts w:ascii="Palatino Linotype" w:eastAsia="Palatino Linotype" w:hAnsi="Palatino Linotype" w:cs="Palatino Linotype"/>
          <w:b/>
        </w:rPr>
        <w:t xml:space="preserve">Ley de Transparencia y Acceso a la Información Pública del Estado de México y Municipios, </w:t>
      </w:r>
      <w:r w:rsidRPr="00003F0C">
        <w:rPr>
          <w:rFonts w:ascii="Palatino Linotype" w:eastAsia="Palatino Linotype" w:hAnsi="Palatino Linotype" w:cs="Palatino Linotype"/>
        </w:rPr>
        <w:t>cuyo objeto es establecer principios, bases generales y procedimientos para tutelar y garantizar la transparencia y el derecho humano de acceso a la información pública en posesión de los sujetos obligados; en su artículo 176</w:t>
      </w:r>
      <w:r w:rsidRPr="00003F0C">
        <w:rPr>
          <w:rFonts w:ascii="Palatino Linotype" w:eastAsia="Palatino Linotype" w:hAnsi="Palatino Linotype" w:cs="Palatino Linotype"/>
          <w:b/>
        </w:rPr>
        <w:t xml:space="preserve"> </w:t>
      </w:r>
      <w:r w:rsidRPr="00003F0C">
        <w:rPr>
          <w:rFonts w:ascii="Palatino Linotype" w:eastAsia="Palatino Linotype" w:hAnsi="Palatino Linotype" w:cs="Palatino Linotype"/>
        </w:rPr>
        <w:t xml:space="preserve">establece que </w:t>
      </w:r>
      <w:r w:rsidRPr="00003F0C">
        <w:rPr>
          <w:rFonts w:ascii="Palatino Linotype" w:eastAsia="Palatino Linotype" w:hAnsi="Palatino Linotype" w:cs="Palatino Linotype"/>
          <w:b/>
          <w:i/>
          <w:u w:val="single"/>
        </w:rPr>
        <w:lastRenderedPageBreak/>
        <w:t>el recurso de revisión es la garantía secundaria</w:t>
      </w:r>
      <w:r w:rsidRPr="00003F0C">
        <w:rPr>
          <w:rFonts w:ascii="Palatino Linotype" w:eastAsia="Palatino Linotype" w:hAnsi="Palatino Linotype" w:cs="Palatino Linotype"/>
          <w:b/>
          <w:i/>
        </w:rPr>
        <w:t xml:space="preserve"> mediante la cual se pretende reparar cualquier posible afectación al derecho de acceso a la información pública</w:t>
      </w:r>
      <w:r w:rsidRPr="00003F0C">
        <w:rPr>
          <w:rFonts w:ascii="Palatino Linotype" w:eastAsia="Palatino Linotype" w:hAnsi="Palatino Linotype" w:cs="Palatino Linotype"/>
          <w:b/>
        </w:rPr>
        <w:t>, s</w:t>
      </w:r>
      <w:r w:rsidRPr="00003F0C">
        <w:rPr>
          <w:rFonts w:ascii="Palatino Linotype" w:eastAsia="Palatino Linotype" w:hAnsi="Palatino Linotype" w:cs="Palatino Linotype"/>
        </w:rPr>
        <w:t xml:space="preserve">iendo éste el medio a través del cual, este Órgano Garante después de realizar el análisis al procedimiento de acceso a la información, podrá determinar la posible afectación y de ser el caso ordenar la reparación a la violación del derecho en cuestión.  </w:t>
      </w:r>
    </w:p>
    <w:p w:rsidR="00D81C55" w:rsidRPr="00003F0C" w:rsidRDefault="00D81C55" w:rsidP="00D81C55">
      <w:pPr>
        <w:tabs>
          <w:tab w:val="left" w:pos="284"/>
        </w:tabs>
        <w:rPr>
          <w:rFonts w:ascii="Palatino Linotype" w:eastAsia="Palatino Linotype" w:hAnsi="Palatino Linotype" w:cs="Palatino Linotype"/>
        </w:rPr>
      </w:pPr>
    </w:p>
    <w:p w:rsidR="00D81C55" w:rsidRPr="00003F0C" w:rsidRDefault="00D81C55" w:rsidP="00D81C55">
      <w:pPr>
        <w:numPr>
          <w:ilvl w:val="0"/>
          <w:numId w:val="1"/>
        </w:numPr>
        <w:spacing w:line="360" w:lineRule="auto"/>
        <w:jc w:val="both"/>
        <w:rPr>
          <w:rFonts w:ascii="Palatino Linotype" w:eastAsia="Palatino Linotype" w:hAnsi="Palatino Linotype" w:cs="Palatino Linotype"/>
        </w:rPr>
      </w:pPr>
      <w:r w:rsidRPr="00003F0C">
        <w:rPr>
          <w:rFonts w:ascii="Palatino Linotype" w:eastAsia="Palatino Linotype" w:hAnsi="Palatino Linotype" w:cs="Palatino Linotype"/>
        </w:rPr>
        <w:t xml:space="preserve">Previo a entrar al fondo del asunto, respecto la fuente obligacional, se advierte que el </w:t>
      </w:r>
      <w:r w:rsidRPr="00003F0C">
        <w:rPr>
          <w:rFonts w:ascii="Palatino Linotype" w:eastAsia="Palatino Linotype" w:hAnsi="Palatino Linotype" w:cs="Palatino Linotype"/>
          <w:b/>
        </w:rPr>
        <w:t xml:space="preserve">SUEJTO OBLIGADO¸ </w:t>
      </w:r>
      <w:r w:rsidRPr="00003F0C">
        <w:rPr>
          <w:rFonts w:ascii="Palatino Linotype" w:eastAsia="Palatino Linotype" w:hAnsi="Palatino Linotype" w:cs="Palatino Linotype"/>
        </w:rPr>
        <w:t xml:space="preserve">acepta que genera, posee y/o administra la información solicitan tan es así que pone a disposición la misma, en la modalidad de consulta directa, por lo que resulta innecesario realizar el estudio correspondiente, pues –se insiste- este asume contar con la información solicitada. </w:t>
      </w:r>
    </w:p>
    <w:p w:rsidR="00D81C55" w:rsidRPr="00003F0C" w:rsidRDefault="00D81C55" w:rsidP="00D81C55">
      <w:pPr>
        <w:spacing w:line="360" w:lineRule="auto"/>
        <w:jc w:val="both"/>
        <w:rPr>
          <w:rFonts w:ascii="Palatino Linotype" w:eastAsia="Palatino Linotype" w:hAnsi="Palatino Linotype" w:cs="Palatino Linotype"/>
        </w:rPr>
      </w:pPr>
    </w:p>
    <w:p w:rsidR="00D81C55" w:rsidRPr="00003F0C" w:rsidRDefault="00D81C55" w:rsidP="00D81C55">
      <w:pPr>
        <w:numPr>
          <w:ilvl w:val="0"/>
          <w:numId w:val="1"/>
        </w:numPr>
        <w:spacing w:line="360" w:lineRule="auto"/>
        <w:jc w:val="both"/>
        <w:rPr>
          <w:rFonts w:ascii="Palatino Linotype" w:eastAsia="Palatino Linotype" w:hAnsi="Palatino Linotype" w:cs="Palatino Linotype"/>
        </w:rPr>
      </w:pPr>
      <w:r w:rsidRPr="00003F0C">
        <w:rPr>
          <w:rFonts w:ascii="Palatino Linotype" w:eastAsia="Palatino Linotype" w:hAnsi="Palatino Linotype" w:cs="Palatino Linotype"/>
        </w:rPr>
        <w:t xml:space="preserve">Ahora bien, por lo que hace al cambio de modalidad hecho valer por el </w:t>
      </w:r>
      <w:r w:rsidRPr="00003F0C">
        <w:rPr>
          <w:rFonts w:ascii="Palatino Linotype" w:eastAsia="Palatino Linotype" w:hAnsi="Palatino Linotype" w:cs="Palatino Linotype"/>
          <w:b/>
        </w:rPr>
        <w:t xml:space="preserve">RECURRENTE, </w:t>
      </w:r>
      <w:r w:rsidRPr="00003F0C">
        <w:rPr>
          <w:rFonts w:ascii="Palatino Linotype" w:eastAsia="Palatino Linotype" w:hAnsi="Palatino Linotype" w:cs="Palatino Linotype"/>
        </w:rPr>
        <w:t>se advierte lo siguiente:</w:t>
      </w:r>
    </w:p>
    <w:p w:rsidR="00D81C55" w:rsidRPr="00003F0C" w:rsidRDefault="00D81C55" w:rsidP="00D81C55">
      <w:pPr>
        <w:spacing w:line="360" w:lineRule="auto"/>
        <w:jc w:val="both"/>
        <w:rPr>
          <w:rFonts w:ascii="Palatino Linotype" w:eastAsia="Palatino Linotype" w:hAnsi="Palatino Linotype" w:cs="Palatino Linotype"/>
        </w:rPr>
      </w:pPr>
    </w:p>
    <w:p w:rsidR="00D81C55" w:rsidRPr="00003F0C" w:rsidRDefault="00D81C55" w:rsidP="00D81C55">
      <w:pPr>
        <w:numPr>
          <w:ilvl w:val="0"/>
          <w:numId w:val="1"/>
        </w:numPr>
        <w:spacing w:line="360" w:lineRule="auto"/>
        <w:jc w:val="both"/>
        <w:rPr>
          <w:rFonts w:ascii="Palatino Linotype" w:eastAsia="Palatino Linotype" w:hAnsi="Palatino Linotype" w:cs="Palatino Linotype"/>
        </w:rPr>
      </w:pPr>
      <w:r w:rsidRPr="00003F0C">
        <w:rPr>
          <w:rFonts w:ascii="Palatino Linotype" w:eastAsia="Palatino Linotype" w:hAnsi="Palatino Linotype" w:cs="Palatino Linotype"/>
        </w:rPr>
        <w:t>La Ley de Transparencia y Acceso a la Información Pública del Estado de México y Municipios establece en los artículos 155 fracción V, 158 y 164 lo siguiente:</w:t>
      </w:r>
    </w:p>
    <w:p w:rsidR="00D81C55" w:rsidRPr="00003F0C" w:rsidRDefault="00D81C55" w:rsidP="00D81C55">
      <w:pPr>
        <w:pBdr>
          <w:top w:val="nil"/>
          <w:left w:val="nil"/>
          <w:bottom w:val="nil"/>
          <w:right w:val="nil"/>
          <w:between w:val="nil"/>
        </w:pBdr>
        <w:tabs>
          <w:tab w:val="left" w:pos="851"/>
        </w:tabs>
        <w:spacing w:before="240"/>
        <w:ind w:left="1134" w:right="1106"/>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i/>
          <w:color w:val="000000"/>
        </w:rPr>
        <w:t>Artículo 155. Para presentar una solicitud por escrito, no se podrán exigir mayores requisitos que los siguientes:</w:t>
      </w:r>
    </w:p>
    <w:p w:rsidR="00D81C55" w:rsidRPr="00003F0C" w:rsidRDefault="00D81C55" w:rsidP="00D81C55">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i/>
          <w:color w:val="000000"/>
        </w:rPr>
        <w:t>I. a IV. …</w:t>
      </w:r>
    </w:p>
    <w:p w:rsidR="00D81C55" w:rsidRPr="00003F0C" w:rsidRDefault="00D81C55" w:rsidP="00D81C55">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b/>
          <w:i/>
          <w:color w:val="000000"/>
        </w:rPr>
        <w:t>V. La modalidad en la que prefiere se otorgue el acceso a la información</w:t>
      </w:r>
      <w:r w:rsidRPr="00003F0C">
        <w:rPr>
          <w:rFonts w:ascii="Palatino Linotype" w:eastAsia="Palatino Linotype" w:hAnsi="Palatino Linotype" w:cs="Palatino Linotype"/>
          <w:i/>
          <w:color w:val="000000"/>
        </w:rPr>
        <w:t>, la cual podrá ser verbal, siempre y cuando sea para fines de orientación, mediante consulta directa, mediante la expedición de copias simples o certificadas o la reproducción en cualquier otro medio, incluidos los electrónicos</w:t>
      </w:r>
    </w:p>
    <w:p w:rsidR="00D81C55" w:rsidRPr="00003F0C" w:rsidRDefault="00D81C55" w:rsidP="00D81C55">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i/>
          <w:color w:val="000000"/>
        </w:rPr>
        <w:t>…</w:t>
      </w:r>
    </w:p>
    <w:p w:rsidR="00D81C55" w:rsidRPr="00003F0C" w:rsidRDefault="00D81C55" w:rsidP="00D81C55">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i/>
          <w:color w:val="000000"/>
        </w:rPr>
        <w:t xml:space="preserve">Artículo 158. De manera excepcional, cuando de forma fundada y motivada así lo determine el sujeto obligado, en aquellos casos en que la información </w:t>
      </w:r>
      <w:r w:rsidRPr="00003F0C">
        <w:rPr>
          <w:rFonts w:ascii="Palatino Linotype" w:eastAsia="Palatino Linotype" w:hAnsi="Palatino Linotype" w:cs="Palatino Linotype"/>
          <w:i/>
          <w:color w:val="000000"/>
        </w:rPr>
        <w:lastRenderedPageBreak/>
        <w:t xml:space="preserve">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rsidR="00D81C55" w:rsidRPr="00003F0C" w:rsidRDefault="00D81C55" w:rsidP="00D81C55">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rPr>
      </w:pPr>
    </w:p>
    <w:p w:rsidR="00D81C55" w:rsidRPr="00003F0C" w:rsidRDefault="00D81C55" w:rsidP="00D81C55">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i/>
          <w:color w:val="000000"/>
        </w:rPr>
        <w:t>En todo caso, se facilitará su copia simple o certificada, así como su reproducción por cualquier medio disponible en las instalaciones del sujeto obligado o que, en su caso, aporte el solicitante</w:t>
      </w:r>
    </w:p>
    <w:p w:rsidR="00D81C55" w:rsidRPr="00003F0C" w:rsidRDefault="00D81C55" w:rsidP="00D81C55">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rPr>
      </w:pPr>
    </w:p>
    <w:p w:rsidR="00D81C55" w:rsidRPr="00003F0C" w:rsidRDefault="00D81C55" w:rsidP="00D81C55">
      <w:pPr>
        <w:pBdr>
          <w:top w:val="nil"/>
          <w:left w:val="nil"/>
          <w:bottom w:val="nil"/>
          <w:right w:val="nil"/>
          <w:between w:val="nil"/>
        </w:pBdr>
        <w:tabs>
          <w:tab w:val="left" w:pos="851"/>
        </w:tabs>
        <w:ind w:left="1134" w:right="1106"/>
        <w:jc w:val="both"/>
        <w:rPr>
          <w:rFonts w:ascii="Palatino Linotype" w:eastAsia="Palatino Linotype" w:hAnsi="Palatino Linotype" w:cs="Palatino Linotype"/>
          <w:b/>
          <w:i/>
          <w:color w:val="000000"/>
        </w:rPr>
      </w:pPr>
      <w:r w:rsidRPr="00003F0C">
        <w:rPr>
          <w:rFonts w:ascii="Palatino Linotype" w:eastAsia="Palatino Linotype" w:hAnsi="Palatino Linotype" w:cs="Palatino Linotype"/>
          <w:i/>
          <w:color w:val="000000"/>
        </w:rPr>
        <w:t xml:space="preserve">Artículo 164. El acceso se dará en la modalidad de entrega y, en su caso, de envío elegidos por el solicitante. </w:t>
      </w:r>
      <w:r w:rsidRPr="00003F0C">
        <w:rPr>
          <w:rFonts w:ascii="Palatino Linotype" w:eastAsia="Palatino Linotype" w:hAnsi="Palatino Linotype" w:cs="Palatino Linotype"/>
          <w:b/>
          <w:i/>
          <w:color w:val="000000"/>
        </w:rPr>
        <w:t>Cuando la información no pueda entregarse o enviarse en la modalidad solicitada, el sujeto obligado deberá ofrecer otra u otras modalidades de entrega.</w:t>
      </w:r>
    </w:p>
    <w:p w:rsidR="00D81C55" w:rsidRPr="00003F0C" w:rsidRDefault="00D81C55" w:rsidP="00D81C55">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D81C55" w:rsidRPr="00003F0C" w:rsidRDefault="00D81C55" w:rsidP="00D81C55">
      <w:pPr>
        <w:numPr>
          <w:ilvl w:val="0"/>
          <w:numId w:val="1"/>
        </w:numPr>
        <w:spacing w:line="360" w:lineRule="auto"/>
        <w:jc w:val="both"/>
        <w:rPr>
          <w:rFonts w:ascii="Palatino Linotype" w:hAnsi="Palatino Linotype"/>
          <w:color w:val="000000"/>
        </w:rPr>
      </w:pPr>
      <w:r w:rsidRPr="00003F0C">
        <w:rPr>
          <w:rFonts w:ascii="Palatino Linotype" w:eastAsia="Palatino Linotype" w:hAnsi="Palatino Linotype" w:cs="Palatino Linotype"/>
          <w:color w:val="000000"/>
        </w:rPr>
        <w:t xml:space="preserve">La normatividad en materia establece que se privilegiará la modalidad de entrega elegida por el </w:t>
      </w:r>
      <w:r w:rsidRPr="00003F0C">
        <w:rPr>
          <w:rFonts w:ascii="Palatino Linotype" w:eastAsia="Palatino Linotype" w:hAnsi="Palatino Linotype" w:cs="Palatino Linotype"/>
          <w:b/>
          <w:smallCaps/>
          <w:color w:val="000000"/>
        </w:rPr>
        <w:t>RECURRENTE</w:t>
      </w:r>
      <w:r w:rsidRPr="00003F0C">
        <w:rPr>
          <w:rFonts w:ascii="Palatino Linotype" w:eastAsia="Palatino Linotype" w:hAnsi="Palatino Linotype" w:cs="Palatino Linotype"/>
          <w:color w:val="000000"/>
        </w:rPr>
        <w:t xml:space="preserve"> y será excepcional un cambio de modalidad cuando la información sobrepase las capacidades técnicas administrativas y humanas, dicho cambio será debidamente fundado y motivado. Asimismo, se deberán ofrecer todas las modalidades de entrega que permitan el acceso a la información solicitada. </w:t>
      </w:r>
    </w:p>
    <w:p w:rsidR="00D81C55" w:rsidRPr="00003F0C" w:rsidRDefault="00D81C55" w:rsidP="00D81C55">
      <w:pPr>
        <w:spacing w:line="360" w:lineRule="auto"/>
        <w:jc w:val="both"/>
        <w:rPr>
          <w:rFonts w:ascii="Palatino Linotype" w:hAnsi="Palatino Linotype"/>
          <w:color w:val="000000"/>
        </w:rPr>
      </w:pPr>
    </w:p>
    <w:p w:rsidR="00D81C55" w:rsidRPr="00003F0C" w:rsidRDefault="00D81C55" w:rsidP="00D81C55">
      <w:pPr>
        <w:numPr>
          <w:ilvl w:val="0"/>
          <w:numId w:val="1"/>
        </w:numPr>
        <w:spacing w:line="360" w:lineRule="auto"/>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color w:val="000000"/>
        </w:rPr>
        <w:t xml:space="preserve">En ese sentido, el </w:t>
      </w:r>
      <w:r w:rsidRPr="00003F0C">
        <w:rPr>
          <w:rFonts w:ascii="Palatino Linotype" w:eastAsia="Palatino Linotype" w:hAnsi="Palatino Linotype" w:cs="Palatino Linotype"/>
          <w:b/>
          <w:smallCaps/>
          <w:color w:val="000000"/>
        </w:rPr>
        <w:t>SUJETO OBLIGADO</w:t>
      </w:r>
      <w:r w:rsidRPr="00003F0C">
        <w:rPr>
          <w:rFonts w:ascii="Palatino Linotype" w:eastAsia="Palatino Linotype" w:hAnsi="Palatino Linotype" w:cs="Palatino Linotype"/>
          <w:color w:val="000000"/>
        </w:rPr>
        <w:t xml:space="preserve"> </w:t>
      </w:r>
      <w:r w:rsidRPr="00003F0C">
        <w:rPr>
          <w:rFonts w:ascii="Palatino Linotype" w:eastAsia="Palatino Linotype" w:hAnsi="Palatino Linotype" w:cs="Palatino Linotype"/>
        </w:rPr>
        <w:t>informó</w:t>
      </w:r>
      <w:r w:rsidRPr="00003F0C">
        <w:rPr>
          <w:rFonts w:ascii="Palatino Linotype" w:eastAsia="Palatino Linotype" w:hAnsi="Palatino Linotype" w:cs="Palatino Linotype"/>
          <w:color w:val="000000"/>
        </w:rPr>
        <w:t xml:space="preserve"> que </w:t>
      </w:r>
      <w:r w:rsidRPr="00003F0C">
        <w:rPr>
          <w:rFonts w:ascii="Palatino Linotype" w:eastAsia="Palatino Linotype" w:hAnsi="Palatino Linotype" w:cs="Palatino Linotype"/>
        </w:rPr>
        <w:t>sí posee</w:t>
      </w:r>
      <w:r w:rsidRPr="00003F0C">
        <w:rPr>
          <w:rFonts w:ascii="Palatino Linotype" w:eastAsia="Palatino Linotype" w:hAnsi="Palatino Linotype" w:cs="Palatino Linotype"/>
          <w:color w:val="000000"/>
        </w:rPr>
        <w:t xml:space="preserve"> la información, sin embargo, </w:t>
      </w:r>
      <w:r w:rsidR="009D1EF1" w:rsidRPr="00003F0C">
        <w:rPr>
          <w:rFonts w:ascii="Palatino Linotype" w:eastAsia="Palatino Linotype" w:hAnsi="Palatino Linotype" w:cs="Palatino Linotype"/>
          <w:color w:val="000000"/>
        </w:rPr>
        <w:t>derivado del peso de la misma, se pone a disposición en consulta directa.</w:t>
      </w:r>
    </w:p>
    <w:p w:rsidR="009D1EF1" w:rsidRPr="00003F0C" w:rsidRDefault="009D1EF1" w:rsidP="009D1EF1">
      <w:pPr>
        <w:spacing w:line="360" w:lineRule="auto"/>
        <w:jc w:val="both"/>
        <w:rPr>
          <w:rFonts w:ascii="Palatino Linotype" w:eastAsia="Palatino Linotype" w:hAnsi="Palatino Linotype" w:cs="Palatino Linotype"/>
          <w:i/>
          <w:color w:val="000000"/>
        </w:rPr>
      </w:pPr>
    </w:p>
    <w:p w:rsidR="009D1EF1" w:rsidRPr="00003F0C" w:rsidRDefault="009D1EF1" w:rsidP="009D1EF1">
      <w:pPr>
        <w:numPr>
          <w:ilvl w:val="0"/>
          <w:numId w:val="1"/>
        </w:numPr>
        <w:spacing w:line="360" w:lineRule="auto"/>
        <w:jc w:val="both"/>
        <w:rPr>
          <w:rFonts w:ascii="Palatino Linotype" w:hAnsi="Palatino Linotype" w:cs="Palatino Linotype"/>
          <w:lang w:eastAsia="en-US"/>
        </w:rPr>
      </w:pPr>
      <w:r w:rsidRPr="00003F0C">
        <w:rPr>
          <w:rFonts w:ascii="Palatino Linotype" w:hAnsi="Palatino Linotype" w:cs="Palatino Linotype"/>
          <w:lang w:eastAsia="en-US"/>
        </w:rPr>
        <w:t xml:space="preserve">Ahora bien, es necesario señalar que el particular no impugno la totalidad de rubros que conformaron la solicitud de información, por lo que en el recurso de revisión solo impugna lo relacionado a </w:t>
      </w:r>
      <w:r w:rsidRPr="00003F0C">
        <w:rPr>
          <w:rFonts w:ascii="Palatino Linotype" w:hAnsi="Palatino Linotype" w:cs="Palatino Linotype"/>
          <w:b/>
          <w:i/>
          <w:lang w:eastAsia="en-US"/>
        </w:rPr>
        <w:t xml:space="preserve">el horario para pasar a recoger dicha información </w:t>
      </w:r>
      <w:r w:rsidRPr="00003F0C">
        <w:rPr>
          <w:rFonts w:ascii="Palatino Linotype" w:hAnsi="Palatino Linotype" w:cs="Palatino Linotype"/>
          <w:lang w:eastAsia="en-US"/>
        </w:rPr>
        <w:t xml:space="preserve">,; el resto de la información proporcionada por el Sujeto Obligado, es decir, el cambio de modalidad, se </w:t>
      </w:r>
      <w:r w:rsidRPr="00003F0C">
        <w:rPr>
          <w:rFonts w:ascii="Palatino Linotype" w:hAnsi="Palatino Linotype" w:cs="Palatino Linotype"/>
          <w:lang w:eastAsia="en-US"/>
        </w:rPr>
        <w:lastRenderedPageBreak/>
        <w:t xml:space="preserve">tiene como actos consentidos, de tal forma que, la parte de la solicitud que no fue impugnada debe declararse consentida, toda vez que al no realizar manifestaciones de inconformidad; no pueden producirse </w:t>
      </w:r>
      <w:r w:rsidRPr="00003F0C">
        <w:rPr>
          <w:rFonts w:ascii="Palatino Linotype" w:hAnsi="Palatino Linotype" w:cs="Arial"/>
        </w:rPr>
        <w:t>efectos</w:t>
      </w:r>
      <w:r w:rsidRPr="00003F0C">
        <w:rPr>
          <w:rFonts w:ascii="Palatino Linotype" w:hAnsi="Palatino Linotype" w:cs="Palatino Linotype"/>
          <w:lang w:eastAsia="en-US"/>
        </w:rPr>
        <w:t xml:space="preserve"> jurídicos tendentes a revocar, confirmar o modificar el acto reclamado, ya que no realizó manifestación alguna al respecto. </w:t>
      </w:r>
    </w:p>
    <w:p w:rsidR="009D1EF1" w:rsidRPr="00003F0C" w:rsidRDefault="009D1EF1" w:rsidP="009D1EF1">
      <w:pPr>
        <w:spacing w:line="360" w:lineRule="auto"/>
        <w:ind w:right="49"/>
        <w:contextualSpacing/>
        <w:jc w:val="both"/>
        <w:rPr>
          <w:rFonts w:ascii="Palatino Linotype" w:hAnsi="Palatino Linotype" w:cs="Palatino Linotype"/>
          <w:lang w:eastAsia="en-US"/>
        </w:rPr>
      </w:pPr>
    </w:p>
    <w:p w:rsidR="009D1EF1" w:rsidRPr="00003F0C" w:rsidRDefault="009D1EF1" w:rsidP="009D1EF1">
      <w:pPr>
        <w:numPr>
          <w:ilvl w:val="0"/>
          <w:numId w:val="1"/>
        </w:numPr>
        <w:spacing w:line="360" w:lineRule="auto"/>
        <w:jc w:val="both"/>
        <w:rPr>
          <w:rFonts w:ascii="Palatino Linotype" w:hAnsi="Palatino Linotype" w:cs="Palatino Linotype"/>
          <w:lang w:eastAsia="en-US"/>
        </w:rPr>
      </w:pPr>
      <w:r w:rsidRPr="00003F0C">
        <w:rPr>
          <w:rFonts w:ascii="Palatino Linotype" w:hAnsi="Palatino Linotype" w:cs="Palatino Linotype"/>
          <w:lang w:eastAsia="en-US"/>
        </w:rPr>
        <w:t>Sirve de sustento, la tesis jurisprudencial número VI.3o.C. J/60, publicada en el Semanario Judicial de la Federación y su Gaceta bajo el número de registro 176,608 que a la letra dice:</w:t>
      </w:r>
    </w:p>
    <w:p w:rsidR="009D1EF1" w:rsidRPr="00003F0C" w:rsidRDefault="009D1EF1" w:rsidP="009D1EF1">
      <w:pPr>
        <w:tabs>
          <w:tab w:val="left" w:pos="851"/>
        </w:tabs>
        <w:spacing w:line="360" w:lineRule="auto"/>
        <w:ind w:left="502" w:right="616"/>
        <w:contextualSpacing/>
        <w:jc w:val="both"/>
        <w:rPr>
          <w:rFonts w:ascii="Palatino Linotype" w:hAnsi="Palatino Linotype" w:cs="Palatino Linotype"/>
          <w:i/>
        </w:rPr>
      </w:pPr>
      <w:r w:rsidRPr="00003F0C">
        <w:rPr>
          <w:rFonts w:ascii="Palatino Linotype" w:hAnsi="Palatino Linotype" w:cs="Palatino Linotype"/>
          <w:b/>
          <w:i/>
        </w:rPr>
        <w:t xml:space="preserve">“ACTOS CONSENTIDOS. SON LOS QUE NO SE IMPUGNAN MEDIANTE EL RECURSO IDÓNEO. </w:t>
      </w:r>
      <w:r w:rsidRPr="00003F0C">
        <w:rPr>
          <w:rFonts w:ascii="Palatino Linotype" w:hAnsi="Palatino Linotype" w:cs="Palatino Linotype"/>
          <w:i/>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9D1EF1" w:rsidRPr="00003F0C" w:rsidRDefault="009D1EF1" w:rsidP="009D1EF1">
      <w:pPr>
        <w:spacing w:line="360" w:lineRule="auto"/>
        <w:ind w:left="502"/>
        <w:contextualSpacing/>
        <w:jc w:val="both"/>
        <w:rPr>
          <w:rFonts w:ascii="Palatino Linotype" w:hAnsi="Palatino Linotype" w:cs="Palatino Linotype"/>
        </w:rPr>
      </w:pPr>
    </w:p>
    <w:p w:rsidR="009D1EF1" w:rsidRPr="00003F0C" w:rsidRDefault="009D1EF1" w:rsidP="009D1EF1">
      <w:pPr>
        <w:numPr>
          <w:ilvl w:val="0"/>
          <w:numId w:val="1"/>
        </w:numPr>
        <w:spacing w:line="360" w:lineRule="auto"/>
        <w:jc w:val="both"/>
        <w:rPr>
          <w:rFonts w:ascii="Palatino Linotype" w:hAnsi="Palatino Linotype" w:cs="Palatino Linotype"/>
          <w:lang w:eastAsia="en-US"/>
        </w:rPr>
      </w:pPr>
      <w:r w:rsidRPr="00003F0C">
        <w:rPr>
          <w:rFonts w:ascii="Palatino Linotype" w:hAnsi="Palatino Linotype" w:cs="Palatino Linotype"/>
          <w:lang w:eastAsia="en-US"/>
        </w:rPr>
        <w:t xml:space="preserve">De la interpretación del criterio antes citado, se advierte que cuando el particular impugnó la respuesta del </w:t>
      </w:r>
      <w:r w:rsidRPr="00003F0C">
        <w:rPr>
          <w:rFonts w:ascii="Palatino Linotype" w:hAnsi="Palatino Linotype" w:cs="Palatino Linotype"/>
          <w:b/>
          <w:lang w:eastAsia="en-US"/>
        </w:rPr>
        <w:t>SUJETO OBLIGADO</w:t>
      </w:r>
      <w:r w:rsidRPr="00003F0C">
        <w:rPr>
          <w:rFonts w:ascii="Palatino Linotype" w:hAnsi="Palatino Linotype" w:cs="Palatino Linotype"/>
          <w:lang w:eastAsia="en-US"/>
        </w:rPr>
        <w:t xml:space="preserve">, no expresó razón o motivo de inconformidad en contra de todos los rubros solicitados, por tanto estos deben declararse atendidos, pues se entiende que </w:t>
      </w:r>
      <w:r w:rsidRPr="00003F0C">
        <w:rPr>
          <w:rFonts w:ascii="Palatino Linotype" w:hAnsi="Palatino Linotype" w:cs="Palatino Linotype"/>
          <w:b/>
          <w:lang w:eastAsia="en-US"/>
        </w:rPr>
        <w:t>EL RECURRENTE</w:t>
      </w:r>
      <w:r w:rsidRPr="00003F0C">
        <w:rPr>
          <w:rFonts w:ascii="Palatino Linotype" w:hAnsi="Palatino Linotype" w:cs="Palatino Linotype"/>
          <w:lang w:eastAsia="en-US"/>
        </w:rPr>
        <w:t xml:space="preserve"> está conforme con la respuesta proporcionada por </w:t>
      </w:r>
      <w:r w:rsidRPr="00003F0C">
        <w:rPr>
          <w:rFonts w:ascii="Palatino Linotype" w:hAnsi="Palatino Linotype" w:cs="Palatino Linotype"/>
          <w:b/>
          <w:lang w:eastAsia="en-US"/>
        </w:rPr>
        <w:t>EL SUJETO OBLIGADO,</w:t>
      </w:r>
      <w:r w:rsidRPr="00003F0C">
        <w:rPr>
          <w:rFonts w:ascii="Palatino Linotype" w:hAnsi="Palatino Linotype" w:cs="Palatino Linotype"/>
          <w:lang w:eastAsia="en-US"/>
        </w:rPr>
        <w:t xml:space="preserve"> al no contravenir la misma. </w:t>
      </w:r>
    </w:p>
    <w:p w:rsidR="009D1EF1" w:rsidRPr="00003F0C" w:rsidRDefault="009D1EF1" w:rsidP="009D1EF1">
      <w:pPr>
        <w:spacing w:after="160" w:line="360" w:lineRule="auto"/>
        <w:ind w:right="49"/>
        <w:contextualSpacing/>
        <w:jc w:val="both"/>
        <w:rPr>
          <w:rFonts w:ascii="Palatino Linotype" w:hAnsi="Palatino Linotype" w:cs="Palatino Linotype"/>
          <w:lang w:eastAsia="en-US"/>
        </w:rPr>
      </w:pPr>
    </w:p>
    <w:p w:rsidR="009D1EF1" w:rsidRPr="00003F0C" w:rsidRDefault="009D1EF1" w:rsidP="009D1EF1">
      <w:pPr>
        <w:numPr>
          <w:ilvl w:val="0"/>
          <w:numId w:val="1"/>
        </w:numPr>
        <w:spacing w:line="360" w:lineRule="auto"/>
        <w:jc w:val="both"/>
        <w:rPr>
          <w:rFonts w:ascii="Palatino Linotype" w:hAnsi="Palatino Linotype" w:cs="Palatino Linotype"/>
          <w:lang w:eastAsia="en-US"/>
        </w:rPr>
      </w:pPr>
      <w:r w:rsidRPr="00003F0C">
        <w:rPr>
          <w:rFonts w:ascii="Palatino Linotype" w:hAnsi="Palatino Linotype" w:cs="Palatino Linotype"/>
          <w:lang w:eastAsia="en-US"/>
        </w:rPr>
        <w:t>Atento a ello, es importante traer a contexto la Tesis Jurisprudencial Número 3ª./J.7/91, Publicada en el Semanario Judicial de la Federación y su Gaceta bajo el número de registro 174,177, que establece lo siguiente:</w:t>
      </w:r>
    </w:p>
    <w:p w:rsidR="00D81C55" w:rsidRPr="00003F0C" w:rsidRDefault="009D1EF1" w:rsidP="005C0F98">
      <w:pPr>
        <w:tabs>
          <w:tab w:val="left" w:pos="7937"/>
          <w:tab w:val="left" w:pos="8222"/>
        </w:tabs>
        <w:spacing w:line="360" w:lineRule="auto"/>
        <w:ind w:left="502" w:right="901"/>
        <w:contextualSpacing/>
        <w:jc w:val="both"/>
        <w:rPr>
          <w:rFonts w:ascii="Palatino Linotype" w:hAnsi="Palatino Linotype" w:cs="Palatino Linotype"/>
          <w:i/>
        </w:rPr>
      </w:pPr>
      <w:r w:rsidRPr="00003F0C">
        <w:rPr>
          <w:rFonts w:ascii="Palatino Linotype" w:hAnsi="Palatino Linotype" w:cs="Palatino Linotype"/>
          <w:b/>
          <w:i/>
        </w:rPr>
        <w:lastRenderedPageBreak/>
        <w:t xml:space="preserve">“REVISIÓN EN AMPARO. LOS RESOLUTIVOS NO COMBATIDOS DEBEN DECLARARSE FIRMES. </w:t>
      </w:r>
      <w:r w:rsidRPr="00003F0C">
        <w:rPr>
          <w:rFonts w:ascii="Palatino Linotype" w:hAnsi="Palatino Linotype" w:cs="Palatino Linotype"/>
          <w:i/>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D81C55" w:rsidRPr="00003F0C" w:rsidRDefault="00D81C55" w:rsidP="00D81C55">
      <w:pPr>
        <w:spacing w:line="360" w:lineRule="auto"/>
        <w:rPr>
          <w:rFonts w:ascii="Palatino Linotype" w:eastAsia="Palatino Linotype" w:hAnsi="Palatino Linotype" w:cs="Palatino Linotype"/>
          <w:i/>
          <w:color w:val="000000"/>
        </w:rPr>
      </w:pPr>
    </w:p>
    <w:p w:rsidR="00D81C55" w:rsidRPr="00003F0C" w:rsidRDefault="005C0F98" w:rsidP="00D81C55">
      <w:pPr>
        <w:numPr>
          <w:ilvl w:val="0"/>
          <w:numId w:val="1"/>
        </w:numPr>
        <w:spacing w:line="360" w:lineRule="auto"/>
        <w:jc w:val="both"/>
        <w:rPr>
          <w:rFonts w:ascii="Palatino Linotype" w:hAnsi="Palatino Linotype"/>
          <w:color w:val="000000"/>
        </w:rPr>
      </w:pPr>
      <w:r w:rsidRPr="00003F0C">
        <w:rPr>
          <w:rFonts w:ascii="Palatino Linotype" w:hAnsi="Palatino Linotype"/>
          <w:color w:val="000000"/>
        </w:rPr>
        <w:t xml:space="preserve">Es así que, </w:t>
      </w:r>
      <w:r w:rsidR="00D81C55" w:rsidRPr="00003F0C">
        <w:rPr>
          <w:rFonts w:ascii="Palatino Linotype" w:eastAsia="Palatino Linotype" w:hAnsi="Palatino Linotype" w:cs="Palatino Linotype"/>
          <w:color w:val="000000"/>
        </w:rPr>
        <w:t xml:space="preserve">respecto de las modalidades de entrega, se debe de mencionar que de acuerdo Criterio número 8/2013 del entonces Instituto Federal de Acceso a la Información, el </w:t>
      </w:r>
      <w:r w:rsidR="00D81C55" w:rsidRPr="00003F0C">
        <w:rPr>
          <w:rFonts w:ascii="Palatino Linotype" w:eastAsia="Palatino Linotype" w:hAnsi="Palatino Linotype" w:cs="Palatino Linotype"/>
          <w:b/>
          <w:color w:val="000000"/>
        </w:rPr>
        <w:t xml:space="preserve">SUJETO OBLIGADO </w:t>
      </w:r>
      <w:r w:rsidR="00D81C55" w:rsidRPr="00003F0C">
        <w:rPr>
          <w:rFonts w:ascii="Palatino Linotype" w:eastAsia="Palatino Linotype" w:hAnsi="Palatino Linotype" w:cs="Palatino Linotype"/>
          <w:color w:val="000000"/>
        </w:rPr>
        <w:t>debe de ofrecer todas las opciones de modalidades de consulta.</w:t>
      </w:r>
    </w:p>
    <w:p w:rsidR="00D81C55" w:rsidRPr="00003F0C" w:rsidRDefault="00D81C55" w:rsidP="00D81C55">
      <w:pPr>
        <w:pBdr>
          <w:top w:val="nil"/>
          <w:left w:val="nil"/>
          <w:bottom w:val="nil"/>
          <w:right w:val="nil"/>
          <w:between w:val="nil"/>
        </w:pBdr>
        <w:tabs>
          <w:tab w:val="left" w:pos="851"/>
        </w:tabs>
        <w:ind w:left="1134" w:right="1106"/>
        <w:jc w:val="both"/>
        <w:rPr>
          <w:rFonts w:ascii="Palatino Linotype" w:eastAsia="Palatino Linotype" w:hAnsi="Palatino Linotype" w:cs="Palatino Linotype"/>
          <w:i/>
        </w:rPr>
      </w:pPr>
      <w:r w:rsidRPr="00003F0C">
        <w:rPr>
          <w:rFonts w:ascii="Palatino Linotype" w:eastAsia="Palatino Linotype" w:hAnsi="Palatino Linotype" w:cs="Palatino Linotype"/>
          <w:b/>
          <w:i/>
        </w:rPr>
        <w:t>Cuando exista impedimento justificado de atender la modalidad de entrega elegida por el solicitante, procede ofrecer todas las demás opciones previstas en la Ley.</w:t>
      </w:r>
      <w:r w:rsidRPr="00003F0C">
        <w:rPr>
          <w:rFonts w:ascii="Palatino Linotype" w:eastAsia="Palatino Linotype" w:hAnsi="Palatino Linotype" w:cs="Palatino Linotype"/>
          <w:i/>
        </w:rPr>
        <w:t xml:space="preserve"> </w:t>
      </w:r>
      <w:r w:rsidRPr="00003F0C">
        <w:rPr>
          <w:rFonts w:ascii="Palatino Linotype" w:eastAsia="Palatino Linotype" w:hAnsi="Palatino Linotype" w:cs="Palatino Linotype"/>
          <w:i/>
          <w:u w:val="single"/>
        </w:rPr>
        <w:t>De conformidad con lo dispuesto en los artículos 42 y 44 de la Ley Federal de Transparencia y Acceso a la Información Pública Gubernamental, y 54 de su Reglamento, la entrega de la información debe hacerse, en la medida de lo posible, en la forma solicitada por el interesado</w:t>
      </w:r>
      <w:r w:rsidRPr="00003F0C">
        <w:rPr>
          <w:rFonts w:ascii="Palatino Linotype" w:eastAsia="Palatino Linotype" w:hAnsi="Palatino Linotype" w:cs="Palatino Linotype"/>
          <w:i/>
        </w:rPr>
        <w:t xml:space="preserve">, salvo que exista un impedimento justificado para atenderla, en cuyo caso, deberán exponerse las razones por las cuales no es posible utilizar el medio de reproducción solicitado. </w:t>
      </w:r>
      <w:r w:rsidRPr="00003F0C">
        <w:rPr>
          <w:rFonts w:ascii="Palatino Linotype" w:eastAsia="Palatino Linotype" w:hAnsi="Palatino Linotype" w:cs="Palatino Linotype"/>
          <w:i/>
          <w:u w:val="single"/>
        </w:rPr>
        <w:t>En este sentido, la entrega de la información en una modalidad distinta a la elegida por el particular sólo procede, en caso de que se acredite la imposibilidad de atenderla. Lo anterior, ya que si bien, los sujetos obligados deben privilegiar, en todo momento, el derecho de acceso a la información, ello no implica que desvíen su objeto sustancial en la atención y trámite de las solicitudes efectuadas bajo la tutela de dicho derecho</w:t>
      </w:r>
      <w:r w:rsidRPr="00003F0C">
        <w:rPr>
          <w:rFonts w:ascii="Palatino Linotype" w:eastAsia="Palatino Linotype" w:hAnsi="Palatino Linotype" w:cs="Palatino Linotype"/>
          <w:i/>
        </w:rPr>
        <w:t xml:space="preserve">. Así, cuando se justifique el impedimento, los sujetos obligados deberán notificar al particular la disposición de la información en todas las </w:t>
      </w:r>
      <w:r w:rsidRPr="00003F0C">
        <w:rPr>
          <w:rFonts w:ascii="Palatino Linotype" w:eastAsia="Palatino Linotype" w:hAnsi="Palatino Linotype" w:cs="Palatino Linotype"/>
          <w:b/>
          <w:i/>
          <w:u w:val="single"/>
        </w:rPr>
        <w:t xml:space="preserve">modalidades de entrega que permita el documento, tales como consulta directa, copias simples y certificadas, así como la </w:t>
      </w:r>
      <w:r w:rsidRPr="00003F0C">
        <w:rPr>
          <w:rFonts w:ascii="Palatino Linotype" w:eastAsia="Palatino Linotype" w:hAnsi="Palatino Linotype" w:cs="Palatino Linotype"/>
          <w:b/>
          <w:i/>
          <w:u w:val="single"/>
        </w:rPr>
        <w:lastRenderedPageBreak/>
        <w:t>reproducción en cualquier otro medio e indicarle</w:t>
      </w:r>
      <w:r w:rsidRPr="00003F0C">
        <w:rPr>
          <w:rFonts w:ascii="Palatino Linotype" w:eastAsia="Palatino Linotype" w:hAnsi="Palatino Linotype" w:cs="Palatino Linotype"/>
          <w:i/>
        </w:rPr>
        <w:t xml:space="preserve">, en su caso, los costos de reproducción y envío, para que pueda estar en aptitud de elegir la que sea de su interés o la que más le convenga. En estos casos, los sujetos obligados deberán intentar reducir, en todo momento, los costos de entrega de la información y garantizar el debido equilibrio entre el legítimo derecho de acceso a la información y las posibilidades materiales de otorgar acceso a los documentos. </w:t>
      </w:r>
    </w:p>
    <w:p w:rsidR="00D81C55" w:rsidRPr="00003F0C" w:rsidRDefault="00D81C55" w:rsidP="00D81C55">
      <w:pPr>
        <w:ind w:left="1134" w:right="1106"/>
        <w:jc w:val="both"/>
        <w:rPr>
          <w:rFonts w:ascii="Palatino Linotype" w:eastAsia="Palatino Linotype" w:hAnsi="Palatino Linotype" w:cs="Palatino Linotype"/>
          <w:i/>
        </w:rPr>
      </w:pPr>
      <w:r w:rsidRPr="00003F0C">
        <w:rPr>
          <w:rFonts w:ascii="Palatino Linotype" w:eastAsia="Palatino Linotype" w:hAnsi="Palatino Linotype" w:cs="Palatino Linotype"/>
          <w:i/>
        </w:rPr>
        <w:t xml:space="preserve">Resoluciones </w:t>
      </w:r>
    </w:p>
    <w:p w:rsidR="00D81C55" w:rsidRPr="00003F0C" w:rsidRDefault="00D81C55" w:rsidP="00D81C55">
      <w:pPr>
        <w:ind w:left="1134" w:right="1106"/>
        <w:jc w:val="both"/>
        <w:rPr>
          <w:rFonts w:ascii="Palatino Linotype" w:eastAsia="Palatino Linotype" w:hAnsi="Palatino Linotype" w:cs="Palatino Linotype"/>
          <w:i/>
        </w:rPr>
      </w:pPr>
      <w:r w:rsidRPr="00003F0C">
        <w:rPr>
          <w:rFonts w:ascii="Palatino Linotype" w:eastAsia="Palatino Linotype" w:hAnsi="Palatino Linotype" w:cs="Palatino Linotype"/>
          <w:i/>
        </w:rPr>
        <w:t xml:space="preserve">RDA 2012/12. Interpuesto en contra de la Secretaría de Comunicaciones y Transportes. Comisionada Ponente Jacqueline Peschard Mariscal. </w:t>
      </w:r>
    </w:p>
    <w:p w:rsidR="00D81C55" w:rsidRPr="00003F0C" w:rsidRDefault="00D81C55" w:rsidP="00D81C55">
      <w:pPr>
        <w:ind w:left="1134" w:right="1106"/>
        <w:jc w:val="both"/>
        <w:rPr>
          <w:rFonts w:ascii="Palatino Linotype" w:eastAsia="Palatino Linotype" w:hAnsi="Palatino Linotype" w:cs="Palatino Linotype"/>
          <w:i/>
        </w:rPr>
      </w:pPr>
      <w:r w:rsidRPr="00003F0C">
        <w:rPr>
          <w:rFonts w:ascii="Palatino Linotype" w:eastAsia="Palatino Linotype" w:hAnsi="Palatino Linotype" w:cs="Palatino Linotype"/>
          <w:i/>
        </w:rPr>
        <w:t xml:space="preserve">RDA 0973/12. Interpuesto en contra de la Secretaría de Educación Pública. Comisionada Ponente Sigrid Arzt Colunga. </w:t>
      </w:r>
    </w:p>
    <w:p w:rsidR="00D81C55" w:rsidRPr="00003F0C" w:rsidRDefault="00D81C55" w:rsidP="00D81C55">
      <w:pPr>
        <w:ind w:left="1134" w:right="1106"/>
        <w:jc w:val="both"/>
        <w:rPr>
          <w:rFonts w:ascii="Palatino Linotype" w:eastAsia="Palatino Linotype" w:hAnsi="Palatino Linotype" w:cs="Palatino Linotype"/>
          <w:i/>
        </w:rPr>
      </w:pPr>
      <w:r w:rsidRPr="00003F0C">
        <w:rPr>
          <w:rFonts w:ascii="Palatino Linotype" w:eastAsia="Palatino Linotype" w:hAnsi="Palatino Linotype" w:cs="Palatino Linotype"/>
          <w:i/>
        </w:rPr>
        <w:t xml:space="preserve">RDA 0112/12. Interpuesto en contra de Petróleos Mexicanos. Comisionado Ponente Ángel Trinidad Zaldívar. </w:t>
      </w:r>
    </w:p>
    <w:p w:rsidR="00D81C55" w:rsidRPr="00003F0C" w:rsidRDefault="00D81C55" w:rsidP="00D81C55">
      <w:pPr>
        <w:ind w:left="1134" w:right="1106"/>
        <w:jc w:val="both"/>
        <w:rPr>
          <w:rFonts w:ascii="Palatino Linotype" w:eastAsia="Palatino Linotype" w:hAnsi="Palatino Linotype" w:cs="Palatino Linotype"/>
          <w:i/>
        </w:rPr>
      </w:pPr>
      <w:r w:rsidRPr="00003F0C">
        <w:rPr>
          <w:rFonts w:ascii="Palatino Linotype" w:eastAsia="Palatino Linotype" w:hAnsi="Palatino Linotype" w:cs="Palatino Linotype"/>
          <w:i/>
        </w:rPr>
        <w:t xml:space="preserve">RDA 0085/12. Interpuesto en contra del Instituto Nacional de Ciencias Médicas y Nutrición Salvador Zubirán. Comisionada Ponente Sigrid Arzt Colunga. </w:t>
      </w:r>
    </w:p>
    <w:p w:rsidR="00D81C55" w:rsidRPr="00003F0C" w:rsidRDefault="00D81C55" w:rsidP="00D81C55">
      <w:pPr>
        <w:ind w:left="1134" w:right="1106"/>
        <w:jc w:val="both"/>
        <w:rPr>
          <w:rFonts w:ascii="Palatino Linotype" w:eastAsia="Palatino Linotype" w:hAnsi="Palatino Linotype" w:cs="Palatino Linotype"/>
          <w:i/>
        </w:rPr>
      </w:pPr>
      <w:r w:rsidRPr="00003F0C">
        <w:rPr>
          <w:rFonts w:ascii="Palatino Linotype" w:eastAsia="Palatino Linotype" w:hAnsi="Palatino Linotype" w:cs="Palatino Linotype"/>
          <w:i/>
        </w:rPr>
        <w:t>3068/11. Interpuesto en contra de la Presidencia de la República. Comisionada Ponente María Elena Pérez-Jaén Zermeño. “</w:t>
      </w:r>
    </w:p>
    <w:p w:rsidR="00D81C55" w:rsidRPr="00003F0C" w:rsidRDefault="00D81C55" w:rsidP="00D81C55">
      <w:pPr>
        <w:ind w:left="1134" w:right="1106"/>
        <w:jc w:val="both"/>
        <w:rPr>
          <w:rFonts w:ascii="Palatino Linotype" w:eastAsia="Palatino Linotype" w:hAnsi="Palatino Linotype" w:cs="Palatino Linotype"/>
          <w:i/>
        </w:rPr>
      </w:pPr>
    </w:p>
    <w:p w:rsidR="00D81C55" w:rsidRPr="00003F0C" w:rsidRDefault="00D81C55" w:rsidP="00D81C55">
      <w:pPr>
        <w:ind w:left="1134" w:right="1106"/>
        <w:jc w:val="both"/>
        <w:rPr>
          <w:rFonts w:ascii="Palatino Linotype" w:eastAsia="Palatino Linotype" w:hAnsi="Palatino Linotype" w:cs="Palatino Linotype"/>
          <w:i/>
        </w:rPr>
      </w:pPr>
      <w:r w:rsidRPr="00003F0C">
        <w:rPr>
          <w:rFonts w:ascii="Palatino Linotype" w:eastAsia="Palatino Linotype" w:hAnsi="Palatino Linotype" w:cs="Palatino Linotype"/>
          <w:b/>
          <w:i/>
        </w:rPr>
        <w:t>Criterio 02/2004 INFORMACIÓN DISPERSA</w:t>
      </w:r>
      <w:r w:rsidRPr="00003F0C">
        <w:rPr>
          <w:rFonts w:ascii="Palatino Linotype" w:eastAsia="Palatino Linotype" w:hAnsi="Palatino Linotype" w:cs="Palatino Linotype"/>
          <w:b/>
        </w:rPr>
        <w:t xml:space="preserve"> </w:t>
      </w:r>
      <w:r w:rsidRPr="00003F0C">
        <w:rPr>
          <w:rFonts w:ascii="Palatino Linotype" w:eastAsia="Palatino Linotype" w:hAnsi="Palatino Linotype" w:cs="Palatino Linotype"/>
          <w:b/>
          <w:i/>
        </w:rPr>
        <w:t>EN DIVERSOS DOCUMENTOS. PARA RESPETAR EL DERECHO DE ACCESO A LA INFORMACIÓN BASTA CON QUE SE PERMITA LA CONSULTA FÍSICA DE AQUÉLLOS, SALVO EN EL CASO DE QUE EL RESPECTIVO ÓRGANO DEL ESTADO TENGA LA OBLIGACIÓN DE CONTAR CON UN DOCUMENTO QUE CONCENTRÉ AQUÉLLA.</w:t>
      </w:r>
      <w:r w:rsidRPr="00003F0C">
        <w:rPr>
          <w:rFonts w:ascii="Palatino Linotype" w:eastAsia="Palatino Linotype" w:hAnsi="Palatino Linotype" w:cs="Palatino Linotype"/>
          <w:i/>
        </w:rPr>
        <w:t xml:space="preserve"> </w:t>
      </w:r>
      <w:r w:rsidRPr="00003F0C">
        <w:rPr>
          <w:rFonts w:ascii="Palatino Linotype" w:eastAsia="Palatino Linotype" w:hAnsi="Palatino Linotype" w:cs="Palatino Linotype"/>
          <w:i/>
          <w:u w:val="single"/>
        </w:rPr>
        <w:t xml:space="preserve">Si bien para cumplir con el derecho de acceso a la información tratándose de la que se encuentra en diferentes documentos, basta con que se permita a los gobernados la consulta física de éstos, dado que tal prerrogativa no implica el procesamiento de los datos contenidos en diversos documentos, </w:t>
      </w:r>
      <w:r w:rsidRPr="00003F0C">
        <w:rPr>
          <w:rFonts w:ascii="Palatino Linotype" w:eastAsia="Palatino Linotype" w:hAnsi="Palatino Linotype" w:cs="Palatino Linotype"/>
          <w:i/>
        </w:rPr>
        <w:t xml:space="preserve">como lo prevé el artículo 29 del Reglamento de la Suprema Corte de Justicia de la Nación y del Consejo de la Judicatura Federal para la aplicación de la Ley Federal de Transparencia y Acceso a la Información Pública Gubernamental, </w:t>
      </w:r>
      <w:r w:rsidRPr="00003F0C">
        <w:rPr>
          <w:rFonts w:ascii="Palatino Linotype" w:eastAsia="Palatino Linotype" w:hAnsi="Palatino Linotype" w:cs="Palatino Linotype"/>
          <w:i/>
          <w:u w:val="single"/>
        </w:rPr>
        <w:t xml:space="preserve">ello no obsta para reconocer que si el órgano que tiene bajo su resguardo numerosos documentos en los que están dispersos los datos solicitados, cuenta con algún área o unidad que conforme </w:t>
      </w:r>
      <w:r w:rsidRPr="00003F0C">
        <w:rPr>
          <w:rFonts w:ascii="Palatino Linotype" w:eastAsia="Palatino Linotype" w:hAnsi="Palatino Linotype" w:cs="Palatino Linotype"/>
          <w:i/>
          <w:u w:val="single"/>
        </w:rPr>
        <w:lastRenderedPageBreak/>
        <w:t>a su regulación interna debe elaborar un documento en el que concentre esa información, para respetar el derecho en comento no basta que se permita la mencionada consulta física, ya que en este supuesto el derecho de acceso a la información tiene el alcance de obligar a los órganos del Estado a poner a disposición de los gobernados la información que conforme a lo previsto en el marco jurídico que los regula deben tener bajo su resguardo, c</w:t>
      </w:r>
      <w:r w:rsidRPr="00003F0C">
        <w:rPr>
          <w:rFonts w:ascii="Palatino Linotype" w:eastAsia="Palatino Linotype" w:hAnsi="Palatino Linotype" w:cs="Palatino Linotype"/>
          <w:i/>
        </w:rPr>
        <w:t>on lo que además se reconoce que para realizar la referida consulta física el solicitante enfrentará limitantes temporales y económicas que difícilmente podrá superar, lo que finalmente le impedirá conocer los datos que le permitan evaluar las actividades desarrolladas por el respectivo órgano del Estado. Clasificación de Información 6/2004-J. 29 de abril de 2004. Unanimidad de votos.”</w:t>
      </w:r>
    </w:p>
    <w:p w:rsidR="00D81C55" w:rsidRPr="00003F0C" w:rsidRDefault="00D81C55" w:rsidP="00D81C55">
      <w:pPr>
        <w:ind w:left="1134" w:right="1106"/>
        <w:jc w:val="both"/>
        <w:rPr>
          <w:rFonts w:ascii="Palatino Linotype" w:eastAsia="Palatino Linotype" w:hAnsi="Palatino Linotype" w:cs="Palatino Linotype"/>
          <w:i/>
        </w:rPr>
      </w:pPr>
      <w:r w:rsidRPr="00003F0C">
        <w:rPr>
          <w:rFonts w:ascii="Palatino Linotype" w:eastAsia="Palatino Linotype" w:hAnsi="Palatino Linotype" w:cs="Palatino Linotype"/>
          <w:i/>
        </w:rPr>
        <w:t>(Énfasis añadido)</w:t>
      </w:r>
    </w:p>
    <w:p w:rsidR="00D81C55" w:rsidRPr="00003F0C" w:rsidRDefault="00D81C55" w:rsidP="00D81C55">
      <w:pPr>
        <w:ind w:left="1134" w:right="1106"/>
        <w:jc w:val="both"/>
        <w:rPr>
          <w:rFonts w:ascii="Palatino Linotype" w:eastAsia="Palatino Linotype" w:hAnsi="Palatino Linotype" w:cs="Palatino Linotype"/>
          <w:i/>
        </w:rPr>
      </w:pPr>
    </w:p>
    <w:p w:rsidR="00D81C55" w:rsidRPr="00003F0C" w:rsidRDefault="00D81C55" w:rsidP="00D81C55">
      <w:pPr>
        <w:numPr>
          <w:ilvl w:val="0"/>
          <w:numId w:val="1"/>
        </w:numPr>
        <w:spacing w:line="360" w:lineRule="auto"/>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 xml:space="preserve">Los criterios refieren puntualmente que, cuando exista </w:t>
      </w:r>
      <w:r w:rsidRPr="00003F0C">
        <w:rPr>
          <w:rFonts w:ascii="Palatino Linotype" w:eastAsia="Palatino Linotype" w:hAnsi="Palatino Linotype" w:cs="Palatino Linotype"/>
          <w:b/>
          <w:color w:val="000000"/>
        </w:rPr>
        <w:t xml:space="preserve">impedimento justificado </w:t>
      </w:r>
      <w:r w:rsidRPr="00003F0C">
        <w:rPr>
          <w:rFonts w:ascii="Palatino Linotype" w:eastAsia="Palatino Linotype" w:hAnsi="Palatino Linotype" w:cs="Palatino Linotype"/>
          <w:color w:val="000000"/>
        </w:rPr>
        <w:t>para entregar la información solicitada, sólo entonces se procederá a ofrecer otras modalidades disponibles tales como consulta directa, mediante la expedición de copias simples o certificadas o la reproducción en cualquier otro medio, incluidos los electrónicos.</w:t>
      </w:r>
    </w:p>
    <w:p w:rsidR="00D81C55" w:rsidRPr="00003F0C" w:rsidRDefault="00D81C55" w:rsidP="00D81C55">
      <w:pPr>
        <w:spacing w:line="360" w:lineRule="auto"/>
        <w:jc w:val="both"/>
        <w:rPr>
          <w:rFonts w:ascii="Palatino Linotype" w:eastAsia="Palatino Linotype" w:hAnsi="Palatino Linotype" w:cs="Palatino Linotype"/>
          <w:color w:val="000000"/>
        </w:rPr>
      </w:pPr>
    </w:p>
    <w:p w:rsidR="00D81C55" w:rsidRPr="00003F0C" w:rsidRDefault="00D81C55" w:rsidP="00D81C55">
      <w:pPr>
        <w:numPr>
          <w:ilvl w:val="0"/>
          <w:numId w:val="1"/>
        </w:numPr>
        <w:spacing w:line="360" w:lineRule="auto"/>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rPr>
        <w:t xml:space="preserve">Es así que, para el cumplimiento de la entrega de la información, el </w:t>
      </w:r>
      <w:r w:rsidRPr="00003F0C">
        <w:rPr>
          <w:rFonts w:ascii="Palatino Linotype" w:eastAsia="Palatino Linotype" w:hAnsi="Palatino Linotype" w:cs="Palatino Linotype"/>
          <w:b/>
        </w:rPr>
        <w:t>SUJETO OBLIGADO,</w:t>
      </w:r>
      <w:r w:rsidRPr="00003F0C">
        <w:rPr>
          <w:rFonts w:ascii="Palatino Linotype" w:eastAsia="Palatino Linotype" w:hAnsi="Palatino Linotype" w:cs="Palatino Linotype"/>
        </w:rPr>
        <w:t xml:space="preserve"> deberá ofrecer las modalidades con las que pueda poner a disposición la información al </w:t>
      </w:r>
      <w:r w:rsidRPr="00003F0C">
        <w:rPr>
          <w:rFonts w:ascii="Palatino Linotype" w:eastAsia="Palatino Linotype" w:hAnsi="Palatino Linotype" w:cs="Palatino Linotype"/>
          <w:b/>
        </w:rPr>
        <w:t xml:space="preserve">RECURRENTE, </w:t>
      </w:r>
      <w:r w:rsidRPr="00003F0C">
        <w:rPr>
          <w:rFonts w:ascii="Palatino Linotype" w:eastAsia="Palatino Linotype" w:hAnsi="Palatino Linotype" w:cs="Palatino Linotype"/>
        </w:rPr>
        <w:t xml:space="preserve"> que atendiendo a la naturaleza del asunto, de manera enunciativa, más no limitativa, puede ser a través de: </w:t>
      </w:r>
    </w:p>
    <w:p w:rsidR="00D81C55" w:rsidRPr="00003F0C" w:rsidRDefault="00D81C55" w:rsidP="00D81C55">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b/>
          <w:color w:val="000000"/>
        </w:rPr>
        <w:t>Consulta Directa.</w:t>
      </w:r>
    </w:p>
    <w:p w:rsidR="00D81C55" w:rsidRPr="00003F0C" w:rsidRDefault="00D81C55" w:rsidP="00D81C55">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b/>
          <w:color w:val="000000"/>
        </w:rPr>
        <w:t>Entrega de Copia Simple.</w:t>
      </w:r>
    </w:p>
    <w:p w:rsidR="00D81C55" w:rsidRPr="00003F0C" w:rsidRDefault="00D81C55" w:rsidP="00D81C55">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b/>
          <w:color w:val="000000"/>
        </w:rPr>
        <w:t>Entrega de Copia Certificada.</w:t>
      </w:r>
    </w:p>
    <w:p w:rsidR="00D81C55" w:rsidRPr="00003F0C" w:rsidRDefault="00D81C55" w:rsidP="00D81C55">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b/>
          <w:color w:val="000000"/>
        </w:rPr>
      </w:pPr>
      <w:r w:rsidRPr="00003F0C">
        <w:rPr>
          <w:rFonts w:ascii="Palatino Linotype" w:eastAsia="Palatino Linotype" w:hAnsi="Palatino Linotype" w:cs="Palatino Linotype"/>
          <w:b/>
          <w:color w:val="000000"/>
        </w:rPr>
        <w:t>USB, Disco Compacto (CD) o cualquier medio de almacenamiento externo.</w:t>
      </w:r>
    </w:p>
    <w:p w:rsidR="00D81C55" w:rsidRPr="00003F0C" w:rsidRDefault="00D81C55" w:rsidP="00D81C55">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b/>
          <w:color w:val="000000"/>
        </w:rPr>
      </w:pPr>
      <w:r w:rsidRPr="00003F0C">
        <w:rPr>
          <w:rFonts w:ascii="Palatino Linotype" w:eastAsia="Palatino Linotype" w:hAnsi="Palatino Linotype" w:cs="Palatino Linotype"/>
          <w:b/>
          <w:color w:val="000000"/>
        </w:rPr>
        <w:t>Correo/envío certificado.</w:t>
      </w:r>
    </w:p>
    <w:p w:rsidR="00D81C55" w:rsidRPr="00003F0C" w:rsidRDefault="00D81C55" w:rsidP="00D81C55">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b/>
          <w:color w:val="000000"/>
        </w:rPr>
      </w:pPr>
      <w:r w:rsidRPr="00003F0C">
        <w:rPr>
          <w:rFonts w:ascii="Palatino Linotype" w:eastAsia="Palatino Linotype" w:hAnsi="Palatino Linotype" w:cs="Palatino Linotype"/>
          <w:b/>
          <w:color w:val="000000"/>
        </w:rPr>
        <w:t>Correo electrónico/drive.</w:t>
      </w:r>
    </w:p>
    <w:p w:rsidR="00D81C55" w:rsidRPr="00003F0C" w:rsidRDefault="00D81C55" w:rsidP="00D81C55">
      <w:pPr>
        <w:numPr>
          <w:ilvl w:val="0"/>
          <w:numId w:val="2"/>
        </w:numPr>
        <w:pBdr>
          <w:top w:val="nil"/>
          <w:left w:val="nil"/>
          <w:bottom w:val="nil"/>
          <w:right w:val="nil"/>
          <w:between w:val="nil"/>
        </w:pBdr>
        <w:tabs>
          <w:tab w:val="left" w:pos="284"/>
        </w:tabs>
        <w:spacing w:after="240" w:line="360" w:lineRule="auto"/>
        <w:jc w:val="both"/>
        <w:rPr>
          <w:rFonts w:ascii="Palatino Linotype" w:eastAsia="Palatino Linotype" w:hAnsi="Palatino Linotype" w:cs="Palatino Linotype"/>
          <w:b/>
          <w:color w:val="000000"/>
        </w:rPr>
      </w:pPr>
      <w:r w:rsidRPr="00003F0C">
        <w:rPr>
          <w:rFonts w:ascii="Palatino Linotype" w:eastAsia="Palatino Linotype" w:hAnsi="Palatino Linotype" w:cs="Palatino Linotype"/>
          <w:b/>
          <w:color w:val="000000"/>
        </w:rPr>
        <w:t>Correo/envío certificado.</w:t>
      </w:r>
    </w:p>
    <w:p w:rsidR="00D81C55" w:rsidRPr="00003F0C" w:rsidRDefault="00D81C55" w:rsidP="00D81C55">
      <w:pPr>
        <w:numPr>
          <w:ilvl w:val="0"/>
          <w:numId w:val="1"/>
        </w:numPr>
        <w:spacing w:line="360" w:lineRule="auto"/>
        <w:jc w:val="both"/>
        <w:rPr>
          <w:rFonts w:ascii="Palatino Linotype" w:eastAsia="Palatino Linotype" w:hAnsi="Palatino Linotype" w:cs="Palatino Linotype"/>
        </w:rPr>
      </w:pPr>
      <w:r w:rsidRPr="00003F0C">
        <w:rPr>
          <w:rFonts w:ascii="Palatino Linotype" w:eastAsia="Palatino Linotype" w:hAnsi="Palatino Linotype" w:cs="Palatino Linotype"/>
        </w:rPr>
        <w:lastRenderedPageBreak/>
        <w:t xml:space="preserve">Para cualquiera de las modalidades, el </w:t>
      </w:r>
      <w:r w:rsidRPr="00003F0C">
        <w:rPr>
          <w:rFonts w:ascii="Palatino Linotype" w:eastAsia="Palatino Linotype" w:hAnsi="Palatino Linotype" w:cs="Palatino Linotype"/>
          <w:b/>
        </w:rPr>
        <w:t xml:space="preserve">SUJETO OBLIGADO, </w:t>
      </w:r>
      <w:r w:rsidRPr="00003F0C">
        <w:rPr>
          <w:rFonts w:ascii="Palatino Linotype" w:eastAsia="Palatino Linotype" w:hAnsi="Palatino Linotype" w:cs="Palatino Linotype"/>
        </w:rPr>
        <w:t xml:space="preserve">vía </w:t>
      </w:r>
      <w:r w:rsidRPr="00003F0C">
        <w:rPr>
          <w:rFonts w:ascii="Palatino Linotype" w:eastAsia="Palatino Linotype" w:hAnsi="Palatino Linotype" w:cs="Palatino Linotype"/>
          <w:b/>
        </w:rPr>
        <w:t xml:space="preserve">SAIMEX, </w:t>
      </w:r>
      <w:r w:rsidRPr="00003F0C">
        <w:rPr>
          <w:rFonts w:ascii="Palatino Linotype" w:eastAsia="Palatino Linotype" w:hAnsi="Palatino Linotype" w:cs="Palatino Linotype"/>
        </w:rPr>
        <w:t xml:space="preserve">deberá indicar el procedimiento que tendrá que seguir el </w:t>
      </w:r>
      <w:r w:rsidRPr="00003F0C">
        <w:rPr>
          <w:rFonts w:ascii="Palatino Linotype" w:eastAsia="Palatino Linotype" w:hAnsi="Palatino Linotype" w:cs="Palatino Linotype"/>
          <w:b/>
        </w:rPr>
        <w:t>PARTICULAR</w:t>
      </w:r>
      <w:r w:rsidRPr="00003F0C">
        <w:rPr>
          <w:rFonts w:ascii="Palatino Linotype" w:eastAsia="Palatino Linotype" w:hAnsi="Palatino Linotype" w:cs="Palatino Linotype"/>
        </w:rPr>
        <w:t>, para acceder a la documentación, es decir, los pasos para realizar el pago de derechos, en caso de proceder, y la manera de obtener la información como domicilio de la Unidad de Transparencia, días y horarios de atención, así como el nombre del se</w:t>
      </w:r>
      <w:r w:rsidR="00222D2B" w:rsidRPr="00003F0C">
        <w:rPr>
          <w:rFonts w:ascii="Palatino Linotype" w:eastAsia="Palatino Linotype" w:hAnsi="Palatino Linotype" w:cs="Palatino Linotype"/>
        </w:rPr>
        <w:t>rvidor público que le atenderá y el tiempo en que habrá de estar disponible la información solicitada.</w:t>
      </w:r>
    </w:p>
    <w:p w:rsidR="00D81C55" w:rsidRPr="00003F0C" w:rsidRDefault="00D81C55" w:rsidP="00D81C55">
      <w:pPr>
        <w:spacing w:line="360" w:lineRule="auto"/>
        <w:jc w:val="both"/>
        <w:rPr>
          <w:rFonts w:ascii="Palatino Linotype" w:eastAsia="Palatino Linotype" w:hAnsi="Palatino Linotype" w:cs="Palatino Linotype"/>
        </w:rPr>
      </w:pPr>
    </w:p>
    <w:p w:rsidR="00D81C55" w:rsidRPr="00003F0C" w:rsidRDefault="00D81C55" w:rsidP="00D81C55">
      <w:pPr>
        <w:numPr>
          <w:ilvl w:val="0"/>
          <w:numId w:val="1"/>
        </w:numPr>
        <w:spacing w:line="360" w:lineRule="auto"/>
        <w:jc w:val="both"/>
        <w:rPr>
          <w:rFonts w:ascii="Palatino Linotype" w:eastAsia="Palatino Linotype" w:hAnsi="Palatino Linotype" w:cs="Palatino Linotype"/>
        </w:rPr>
      </w:pPr>
      <w:r w:rsidRPr="00003F0C">
        <w:rPr>
          <w:rFonts w:ascii="Palatino Linotype" w:eastAsia="Palatino Linotype" w:hAnsi="Palatino Linotype" w:cs="Palatino Linotype"/>
        </w:rPr>
        <w:t>Además, deberá señalar que en caso de que el</w:t>
      </w:r>
      <w:r w:rsidRPr="00003F0C">
        <w:rPr>
          <w:rFonts w:ascii="Palatino Linotype" w:eastAsia="Palatino Linotype" w:hAnsi="Palatino Linotype" w:cs="Palatino Linotype"/>
          <w:b/>
        </w:rPr>
        <w:t xml:space="preserve"> RECURRENTE</w:t>
      </w:r>
      <w:r w:rsidRPr="00003F0C">
        <w:rPr>
          <w:rFonts w:ascii="Palatino Linotype" w:eastAsia="Palatino Linotype" w:hAnsi="Palatino Linotype" w:cs="Palatino Linotype"/>
        </w:rPr>
        <w:t xml:space="preserve"> proporcione el dispositivo electrónico y acuda por la información a la Unidad de Transparencia, la entrega de la información, será sin costo.</w:t>
      </w:r>
    </w:p>
    <w:p w:rsidR="00D81C55" w:rsidRPr="00003F0C" w:rsidRDefault="00D81C55" w:rsidP="00D81C55">
      <w:pPr>
        <w:spacing w:line="360" w:lineRule="auto"/>
        <w:jc w:val="both"/>
        <w:rPr>
          <w:rFonts w:ascii="Palatino Linotype" w:eastAsia="Palatino Linotype" w:hAnsi="Palatino Linotype" w:cs="Palatino Linotype"/>
        </w:rPr>
      </w:pPr>
    </w:p>
    <w:p w:rsidR="00D81C55" w:rsidRPr="00003F0C" w:rsidRDefault="00B540AD" w:rsidP="00B540AD">
      <w:pPr>
        <w:numPr>
          <w:ilvl w:val="0"/>
          <w:numId w:val="1"/>
        </w:numPr>
        <w:spacing w:line="360" w:lineRule="auto"/>
        <w:jc w:val="both"/>
        <w:rPr>
          <w:rFonts w:ascii="Palatino Linotype" w:eastAsia="Palatino Linotype" w:hAnsi="Palatino Linotype" w:cs="Palatino Linotype"/>
        </w:rPr>
      </w:pPr>
      <w:r w:rsidRPr="00003F0C">
        <w:rPr>
          <w:rFonts w:ascii="Palatino Linotype" w:eastAsia="Palatino Linotype" w:hAnsi="Palatino Linotype" w:cs="Palatino Linotype"/>
        </w:rPr>
        <w:t>Luego entonces, se advierte que a través del Informe Justificado correspondiente, informó el día, el nombre de la persona encargada de otorgar el acceso a la información y el horario, sin embargo</w:t>
      </w:r>
      <w:r w:rsidR="00D81C55" w:rsidRPr="00003F0C">
        <w:rPr>
          <w:rFonts w:ascii="Palatino Linotype" w:eastAsia="Palatino Linotype" w:hAnsi="Palatino Linotype" w:cs="Palatino Linotype"/>
        </w:rPr>
        <w:t xml:space="preserve">, no se advierte que el </w:t>
      </w:r>
      <w:r w:rsidR="00D81C55" w:rsidRPr="00003F0C">
        <w:rPr>
          <w:rFonts w:ascii="Palatino Linotype" w:eastAsia="Palatino Linotype" w:hAnsi="Palatino Linotype" w:cs="Palatino Linotype"/>
          <w:b/>
        </w:rPr>
        <w:t xml:space="preserve">SUJETO OBLIGADO, </w:t>
      </w:r>
      <w:r w:rsidR="00D81C55" w:rsidRPr="00003F0C">
        <w:rPr>
          <w:rFonts w:ascii="Palatino Linotype" w:eastAsia="Palatino Linotype" w:hAnsi="Palatino Linotype" w:cs="Palatino Linotype"/>
        </w:rPr>
        <w:t xml:space="preserve">haya informado que la información estará disponible al </w:t>
      </w:r>
      <w:r w:rsidR="00D81C55" w:rsidRPr="00003F0C">
        <w:rPr>
          <w:rFonts w:ascii="Palatino Linotype" w:eastAsia="Palatino Linotype" w:hAnsi="Palatino Linotype" w:cs="Palatino Linotype"/>
          <w:b/>
        </w:rPr>
        <w:t xml:space="preserve">PARTICULAR, </w:t>
      </w:r>
      <w:r w:rsidR="00D81C55" w:rsidRPr="00003F0C">
        <w:rPr>
          <w:rFonts w:ascii="Palatino Linotype" w:eastAsia="Palatino Linotype" w:hAnsi="Palatino Linotype" w:cs="Palatino Linotype"/>
        </w:rPr>
        <w:t xml:space="preserve">por un periodo de sesenta días hábiles, </w:t>
      </w:r>
      <w:r w:rsidR="00D81C55" w:rsidRPr="00003F0C">
        <w:rPr>
          <w:rFonts w:ascii="Palatino Linotype" w:eastAsia="Palatino Linotype" w:hAnsi="Palatino Linotype" w:cs="Palatino Linotype"/>
          <w:b/>
          <w:u w:val="single"/>
        </w:rPr>
        <w:t>contados a partir del día siguiente al que se notifique la presente resolución</w:t>
      </w:r>
      <w:r w:rsidR="00D81C55" w:rsidRPr="00003F0C">
        <w:rPr>
          <w:rFonts w:ascii="Palatino Linotype" w:eastAsia="Palatino Linotype" w:hAnsi="Palatino Linotype" w:cs="Palatino Linotype"/>
        </w:rPr>
        <w:t>; plazo en que pondrá a disposición del recurrente la información en términos del segundo párrafo del artículo 166, de la Ley de Transparencia y Acceso a la Información Pública del Estado de México y Municipios.</w:t>
      </w:r>
    </w:p>
    <w:p w:rsidR="00D81C55" w:rsidRPr="00003F0C" w:rsidRDefault="00D81C55" w:rsidP="00D81C55">
      <w:pPr>
        <w:tabs>
          <w:tab w:val="left" w:pos="284"/>
        </w:tabs>
        <w:spacing w:after="240" w:line="276" w:lineRule="auto"/>
        <w:ind w:left="567" w:right="425"/>
        <w:jc w:val="both"/>
        <w:rPr>
          <w:rFonts w:ascii="Palatino Linotype" w:eastAsia="Palatino Linotype" w:hAnsi="Palatino Linotype" w:cs="Palatino Linotype"/>
          <w:b/>
          <w:i/>
        </w:rPr>
      </w:pPr>
      <w:r w:rsidRPr="00003F0C">
        <w:rPr>
          <w:rFonts w:ascii="Palatino Linotype" w:eastAsia="Palatino Linotype" w:hAnsi="Palatino Linotype" w:cs="Palatino Linotype"/>
          <w:b/>
          <w:i/>
        </w:rPr>
        <w:t>LEY DE TRANSPARENCIA Y ACCESO A LA INFORMACIÓN PÚBLICA DEL ESTADO DE MÉXICO Y MUNICIPIOS</w:t>
      </w:r>
    </w:p>
    <w:p w:rsidR="00D81C55" w:rsidRPr="00003F0C" w:rsidRDefault="00D81C55" w:rsidP="00D81C55">
      <w:pPr>
        <w:tabs>
          <w:tab w:val="left" w:pos="284"/>
        </w:tabs>
        <w:spacing w:after="240" w:line="276" w:lineRule="auto"/>
        <w:ind w:left="567" w:right="425"/>
        <w:jc w:val="both"/>
        <w:rPr>
          <w:rFonts w:ascii="Palatino Linotype" w:eastAsia="Palatino Linotype" w:hAnsi="Palatino Linotype" w:cs="Palatino Linotype"/>
          <w:i/>
        </w:rPr>
      </w:pPr>
      <w:r w:rsidRPr="00003F0C">
        <w:rPr>
          <w:rFonts w:ascii="Palatino Linotype" w:eastAsia="Palatino Linotype" w:hAnsi="Palatino Linotype" w:cs="Palatino Linotype"/>
          <w:b/>
          <w:i/>
        </w:rPr>
        <w:t>“Artículo 166.</w:t>
      </w:r>
      <w:r w:rsidRPr="00003F0C">
        <w:rPr>
          <w:rFonts w:ascii="Palatino Linotype" w:eastAsia="Palatino Linotype" w:hAnsi="Palatino Linotype" w:cs="Palatino Linotype"/>
          <w:i/>
        </w:rPr>
        <w:t xml:space="preserve"> La obligación de acceso a la información pública se tendrá por cumplida cuando el solicitante tenga a su disposición la información requerida, o cuando realice la consulta de la misma en el lugar en el que ésta se localice. </w:t>
      </w:r>
    </w:p>
    <w:p w:rsidR="00D81C55" w:rsidRPr="00003F0C" w:rsidRDefault="00D81C55" w:rsidP="00D81C55">
      <w:pPr>
        <w:tabs>
          <w:tab w:val="left" w:pos="284"/>
        </w:tabs>
        <w:spacing w:after="240" w:line="276" w:lineRule="auto"/>
        <w:ind w:left="567" w:right="425"/>
        <w:jc w:val="both"/>
        <w:rPr>
          <w:rFonts w:ascii="Palatino Linotype" w:eastAsia="Palatino Linotype" w:hAnsi="Palatino Linotype" w:cs="Palatino Linotype"/>
          <w:i/>
        </w:rPr>
      </w:pPr>
      <w:r w:rsidRPr="00003F0C">
        <w:rPr>
          <w:rFonts w:ascii="Palatino Linotype" w:eastAsia="Palatino Linotype" w:hAnsi="Palatino Linotype" w:cs="Palatino Linotype"/>
          <w:i/>
          <w:u w:val="single"/>
        </w:rPr>
        <w:lastRenderedPageBreak/>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w:t>
      </w:r>
      <w:r w:rsidRPr="00003F0C">
        <w:rPr>
          <w:rFonts w:ascii="Palatino Linotype" w:eastAsia="Palatino Linotype" w:hAnsi="Palatino Linotype" w:cs="Palatino Linotype"/>
          <w:i/>
        </w:rPr>
        <w:t xml:space="preserve">. </w:t>
      </w:r>
    </w:p>
    <w:p w:rsidR="00D81C55" w:rsidRPr="00003F0C" w:rsidRDefault="00D81C55" w:rsidP="00D81C55">
      <w:pPr>
        <w:tabs>
          <w:tab w:val="left" w:pos="284"/>
        </w:tabs>
        <w:spacing w:after="240" w:line="276" w:lineRule="auto"/>
        <w:ind w:left="567" w:right="425"/>
        <w:jc w:val="both"/>
        <w:rPr>
          <w:rFonts w:ascii="Palatino Linotype" w:eastAsia="Palatino Linotype" w:hAnsi="Palatino Linotype" w:cs="Palatino Linotype"/>
          <w:i/>
        </w:rPr>
      </w:pPr>
      <w:r w:rsidRPr="00003F0C">
        <w:rPr>
          <w:rFonts w:ascii="Palatino Linotype" w:eastAsia="Palatino Linotype" w:hAnsi="Palatino Linotype" w:cs="Palatino Linotype"/>
          <w:i/>
        </w:rPr>
        <w:t xml:space="preserve">Transcurridos dichos plazos, si los solicitantes no acuden a recibir la información requerida los sujetos obligados darán por concluida la solicitud y procederán, de ser el caso, a la destrucción del material en el que se reprodujo la información. </w:t>
      </w:r>
    </w:p>
    <w:p w:rsidR="00D81C55" w:rsidRPr="00003F0C" w:rsidRDefault="00D81C55" w:rsidP="00D81C55">
      <w:pPr>
        <w:tabs>
          <w:tab w:val="left" w:pos="284"/>
        </w:tabs>
        <w:spacing w:after="240" w:line="276" w:lineRule="auto"/>
        <w:ind w:left="567" w:right="425"/>
        <w:jc w:val="both"/>
        <w:rPr>
          <w:rFonts w:ascii="Palatino Linotype" w:eastAsia="Palatino Linotype" w:hAnsi="Palatino Linotype" w:cs="Palatino Linotype"/>
          <w:i/>
        </w:rPr>
      </w:pPr>
      <w:r w:rsidRPr="00003F0C">
        <w:rPr>
          <w:rFonts w:ascii="Palatino Linotype" w:eastAsia="Palatino Linotype" w:hAnsi="Palatino Linotype" w:cs="Palatino Linotype"/>
          <w:i/>
        </w:rPr>
        <w:t xml:space="preserve">Cuando el sujeto obligado no entregue la respuesta a la solicitud dentro del plazo previsto en la Ley, la solicitud se entenderá negada y el solicitante podrá interponer el recurso de revisión previsto en este ordenamiento. </w:t>
      </w:r>
    </w:p>
    <w:p w:rsidR="00D81C55" w:rsidRPr="00003F0C" w:rsidRDefault="00D81C55" w:rsidP="00D81C55">
      <w:pPr>
        <w:tabs>
          <w:tab w:val="left" w:pos="284"/>
        </w:tabs>
        <w:spacing w:after="240" w:line="276" w:lineRule="auto"/>
        <w:ind w:left="567" w:right="425"/>
        <w:jc w:val="both"/>
        <w:rPr>
          <w:rFonts w:ascii="Palatino Linotype" w:eastAsia="Palatino Linotype" w:hAnsi="Palatino Linotype" w:cs="Palatino Linotype"/>
          <w:i/>
        </w:rPr>
      </w:pPr>
      <w:r w:rsidRPr="00003F0C">
        <w:rPr>
          <w:rFonts w:ascii="Palatino Linotype" w:eastAsia="Palatino Linotype" w:hAnsi="Palatino Linotype" w:cs="Palatino Linotype"/>
          <w:i/>
        </w:rPr>
        <w:t>Una vez entregada la información, el solicitante acusará recibo por escrito, dándose por terminado el trámite de acceso a la información”</w:t>
      </w:r>
    </w:p>
    <w:p w:rsidR="00D81C55" w:rsidRPr="00003F0C" w:rsidRDefault="00D81C55" w:rsidP="00D81C55">
      <w:pPr>
        <w:tabs>
          <w:tab w:val="left" w:pos="284"/>
        </w:tabs>
        <w:spacing w:after="240" w:line="276" w:lineRule="auto"/>
        <w:ind w:left="567" w:right="425"/>
        <w:jc w:val="both"/>
        <w:rPr>
          <w:rFonts w:ascii="Palatino Linotype" w:eastAsia="Palatino Linotype" w:hAnsi="Palatino Linotype" w:cs="Palatino Linotype"/>
          <w:i/>
        </w:rPr>
      </w:pPr>
    </w:p>
    <w:p w:rsidR="00D81C55" w:rsidRPr="00003F0C" w:rsidRDefault="00D81C55" w:rsidP="005C0F98">
      <w:pPr>
        <w:numPr>
          <w:ilvl w:val="0"/>
          <w:numId w:val="1"/>
        </w:numPr>
        <w:spacing w:line="360" w:lineRule="auto"/>
        <w:jc w:val="both"/>
        <w:rPr>
          <w:rFonts w:ascii="Palatino Linotype" w:eastAsia="Palatino Linotype" w:hAnsi="Palatino Linotype" w:cs="Palatino Linotype"/>
        </w:rPr>
      </w:pPr>
      <w:r w:rsidRPr="00003F0C">
        <w:rPr>
          <w:rFonts w:ascii="Palatino Linotype" w:eastAsia="Palatino Linotype" w:hAnsi="Palatino Linotype" w:cs="Palatino Linotype"/>
        </w:rPr>
        <w:t>Por lo que, si dentro del transcurso del término señalado en el párrafo anterior, la parte</w:t>
      </w:r>
      <w:r w:rsidRPr="00003F0C">
        <w:rPr>
          <w:rFonts w:ascii="Palatino Linotype" w:eastAsia="Palatino Linotype" w:hAnsi="Palatino Linotype" w:cs="Palatino Linotype"/>
          <w:b/>
        </w:rPr>
        <w:t xml:space="preserve"> RECURRENTE </w:t>
      </w:r>
      <w:r w:rsidRPr="00003F0C">
        <w:rPr>
          <w:rFonts w:ascii="Palatino Linotype" w:eastAsia="Palatino Linotype" w:hAnsi="Palatino Linotype" w:cs="Palatino Linotype"/>
        </w:rPr>
        <w:t>acude por la información, el</w:t>
      </w:r>
      <w:r w:rsidRPr="00003F0C">
        <w:rPr>
          <w:rFonts w:ascii="Palatino Linotype" w:eastAsia="Palatino Linotype" w:hAnsi="Palatino Linotype" w:cs="Palatino Linotype"/>
          <w:b/>
        </w:rPr>
        <w:t xml:space="preserve"> SUJETO OBLIGADO</w:t>
      </w:r>
      <w:r w:rsidRPr="00003F0C">
        <w:rPr>
          <w:rFonts w:ascii="Palatino Linotype" w:eastAsia="Palatino Linotype" w:hAnsi="Palatino Linotype" w:cs="Palatino Linotype"/>
        </w:rPr>
        <w:t xml:space="preserve"> debe remitir a este instituto, por conducto de la Secretaría Técnica del Pleno, el acuse de recibo de la información de la parte</w:t>
      </w:r>
      <w:r w:rsidRPr="00003F0C">
        <w:rPr>
          <w:rFonts w:ascii="Palatino Linotype" w:eastAsia="Palatino Linotype" w:hAnsi="Palatino Linotype" w:cs="Palatino Linotype"/>
          <w:b/>
        </w:rPr>
        <w:t xml:space="preserve"> RECURRENTE</w:t>
      </w:r>
      <w:r w:rsidRPr="00003F0C">
        <w:rPr>
          <w:rFonts w:ascii="Palatino Linotype" w:eastAsia="Palatino Linotype" w:hAnsi="Palatino Linotype" w:cs="Palatino Linotype"/>
        </w:rPr>
        <w:t>; sin embargo, si una vez fenecido el plazo, el solicitante no acudiera por los documentos ordenados, el</w:t>
      </w:r>
      <w:r w:rsidRPr="00003F0C">
        <w:rPr>
          <w:rFonts w:ascii="Palatino Linotype" w:eastAsia="Palatino Linotype" w:hAnsi="Palatino Linotype" w:cs="Palatino Linotype"/>
          <w:b/>
        </w:rPr>
        <w:t xml:space="preserve"> SUJETO OBLIGADO</w:t>
      </w:r>
      <w:r w:rsidRPr="00003F0C">
        <w:rPr>
          <w:rFonts w:ascii="Palatino Linotype" w:eastAsia="Palatino Linotype" w:hAnsi="Palatino Linotype" w:cs="Palatino Linotype"/>
        </w:rPr>
        <w:t>, mediante acuerdo dará por concluida la solicitud y podrá, de ser el caso, realizar la destrucción del material en el que se reprodujo, situación que también deberá informar a este instituto, por el mismo conducto.</w:t>
      </w:r>
    </w:p>
    <w:p w:rsidR="00D81C55" w:rsidRPr="00003F0C" w:rsidRDefault="00D81C55" w:rsidP="00D81C55">
      <w:pPr>
        <w:spacing w:line="360" w:lineRule="auto"/>
        <w:jc w:val="both"/>
        <w:rPr>
          <w:rFonts w:ascii="Palatino Linotype" w:eastAsia="Palatino Linotype" w:hAnsi="Palatino Linotype" w:cs="Palatino Linotype"/>
        </w:rPr>
      </w:pPr>
    </w:p>
    <w:p w:rsidR="00D81C55" w:rsidRPr="00003F0C" w:rsidRDefault="00D81C55" w:rsidP="00D81C55">
      <w:pPr>
        <w:numPr>
          <w:ilvl w:val="0"/>
          <w:numId w:val="1"/>
        </w:numPr>
        <w:spacing w:line="360" w:lineRule="auto"/>
        <w:jc w:val="both"/>
        <w:rPr>
          <w:rFonts w:ascii="Palatino Linotype" w:hAnsi="Palatino Linotype"/>
        </w:rPr>
      </w:pPr>
      <w:r w:rsidRPr="00003F0C">
        <w:rPr>
          <w:rFonts w:ascii="Palatino Linotype" w:eastAsia="Palatino Linotype" w:hAnsi="Palatino Linotype" w:cs="Palatino Linotype"/>
        </w:rPr>
        <w:t xml:space="preserve">Establecido lo anterior, las razones o motivos de inconformidad hechos valer en el recurso de revisión resultan parcialmente </w:t>
      </w:r>
      <w:r w:rsidRPr="00003F0C">
        <w:rPr>
          <w:rFonts w:ascii="Palatino Linotype" w:eastAsia="Palatino Linotype" w:hAnsi="Palatino Linotype" w:cs="Palatino Linotype"/>
          <w:b/>
        </w:rPr>
        <w:t>fundadas y procedentes</w:t>
      </w:r>
      <w:r w:rsidRPr="00003F0C">
        <w:rPr>
          <w:rFonts w:ascii="Palatino Linotype" w:eastAsia="Palatino Linotype" w:hAnsi="Palatino Linotype" w:cs="Palatino Linotype"/>
        </w:rPr>
        <w:t xml:space="preserve">, debido a que el </w:t>
      </w:r>
      <w:r w:rsidRPr="00003F0C">
        <w:rPr>
          <w:rFonts w:ascii="Palatino Linotype" w:eastAsia="Palatino Linotype" w:hAnsi="Palatino Linotype" w:cs="Palatino Linotype"/>
          <w:b/>
        </w:rPr>
        <w:t xml:space="preserve">SUJETO OBLIGADO, </w:t>
      </w:r>
      <w:r w:rsidRPr="00003F0C">
        <w:rPr>
          <w:rFonts w:ascii="Palatino Linotype" w:eastAsia="Palatino Linotype" w:hAnsi="Palatino Linotype" w:cs="Palatino Linotype"/>
        </w:rPr>
        <w:t>no proporcionó</w:t>
      </w:r>
      <w:r w:rsidRPr="00003F0C">
        <w:rPr>
          <w:rFonts w:ascii="Palatino Linotype" w:eastAsia="Palatino Linotype" w:hAnsi="Palatino Linotype" w:cs="Palatino Linotype"/>
          <w:b/>
        </w:rPr>
        <w:t xml:space="preserve"> </w:t>
      </w:r>
      <w:r w:rsidR="005C0F98" w:rsidRPr="00003F0C">
        <w:rPr>
          <w:rFonts w:ascii="Palatino Linotype" w:eastAsia="Palatino Linotype" w:hAnsi="Palatino Linotype" w:cs="Palatino Linotype"/>
        </w:rPr>
        <w:t xml:space="preserve">la persona que habrá de proporcionarle el acceso a la </w:t>
      </w:r>
      <w:r w:rsidR="005C0F98" w:rsidRPr="00003F0C">
        <w:rPr>
          <w:rFonts w:ascii="Palatino Linotype" w:eastAsia="Palatino Linotype" w:hAnsi="Palatino Linotype" w:cs="Palatino Linotype"/>
        </w:rPr>
        <w:lastRenderedPageBreak/>
        <w:t>información, los días, horarios, domicilios y la temporalidad en que habrá de estar disponible la información solicitada.</w:t>
      </w:r>
    </w:p>
    <w:p w:rsidR="00222D2B" w:rsidRPr="00003F0C" w:rsidRDefault="00222D2B" w:rsidP="00222D2B">
      <w:pPr>
        <w:spacing w:line="360" w:lineRule="auto"/>
        <w:jc w:val="both"/>
        <w:rPr>
          <w:rFonts w:ascii="Palatino Linotype" w:hAnsi="Palatino Linotype"/>
        </w:rPr>
      </w:pPr>
    </w:p>
    <w:p w:rsidR="00222D2B" w:rsidRPr="00003F0C" w:rsidRDefault="00222D2B" w:rsidP="00D81C55">
      <w:pPr>
        <w:numPr>
          <w:ilvl w:val="0"/>
          <w:numId w:val="1"/>
        </w:numPr>
        <w:spacing w:line="360" w:lineRule="auto"/>
        <w:jc w:val="both"/>
        <w:rPr>
          <w:rFonts w:ascii="Palatino Linotype" w:hAnsi="Palatino Linotype"/>
        </w:rPr>
      </w:pPr>
      <w:r w:rsidRPr="00003F0C">
        <w:rPr>
          <w:rFonts w:ascii="Palatino Linotype" w:hAnsi="Palatino Linotype"/>
        </w:rPr>
        <w:t xml:space="preserve">Asimismo, se refiere que si bien es cierto, el motivo de inconformidad radica en que no se proporcionó el horario, también cierto es que, este Órgano Resolutor, en aras de salvaguardar  el derecho al acceso a la información que le asiste al ahora </w:t>
      </w:r>
      <w:r w:rsidRPr="00003F0C">
        <w:rPr>
          <w:rFonts w:ascii="Palatino Linotype" w:hAnsi="Palatino Linotype"/>
          <w:b/>
        </w:rPr>
        <w:t xml:space="preserve">RECURRENTE, </w:t>
      </w:r>
      <w:r w:rsidR="00B540AD" w:rsidRPr="00003F0C">
        <w:rPr>
          <w:rFonts w:ascii="Palatino Linotype" w:hAnsi="Palatino Linotype"/>
        </w:rPr>
        <w:t>de la temporalidad en que habrá de estar disponible la información</w:t>
      </w:r>
      <w:r w:rsidRPr="00003F0C">
        <w:rPr>
          <w:rFonts w:ascii="Palatino Linotype" w:hAnsi="Palatino Linotype"/>
        </w:rPr>
        <w:t xml:space="preserve">, se ordenan todos los requisitos necesarios para que este pueda acceder a la información solicitada. </w:t>
      </w:r>
    </w:p>
    <w:p w:rsidR="00D81C55" w:rsidRPr="00003F0C" w:rsidRDefault="00D81C55" w:rsidP="00D81C55">
      <w:pPr>
        <w:spacing w:line="360" w:lineRule="auto"/>
        <w:jc w:val="both"/>
        <w:rPr>
          <w:rFonts w:ascii="Palatino Linotype" w:eastAsia="Palatino Linotype" w:hAnsi="Palatino Linotype" w:cs="Palatino Linotype"/>
        </w:rPr>
      </w:pPr>
    </w:p>
    <w:p w:rsidR="00D81C55" w:rsidRPr="00003F0C" w:rsidRDefault="00D81C55" w:rsidP="00D81C55">
      <w:pPr>
        <w:numPr>
          <w:ilvl w:val="0"/>
          <w:numId w:val="1"/>
        </w:numPr>
        <w:spacing w:line="360" w:lineRule="auto"/>
        <w:jc w:val="both"/>
        <w:rPr>
          <w:rFonts w:ascii="Palatino Linotype" w:hAnsi="Palatino Linotype"/>
          <w:color w:val="000000"/>
        </w:rPr>
      </w:pPr>
      <w:r w:rsidRPr="00003F0C">
        <w:rPr>
          <w:rFonts w:ascii="Palatino Linotype" w:eastAsia="Palatino Linotype" w:hAnsi="Palatino Linotype" w:cs="Palatino Linotype"/>
          <w:color w:val="000000"/>
        </w:rPr>
        <w:t>Ahora bien,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D81C55" w:rsidRPr="00003F0C" w:rsidRDefault="00D81C55" w:rsidP="00D81C55">
      <w:pPr>
        <w:ind w:left="567" w:right="567"/>
        <w:jc w:val="both"/>
        <w:rPr>
          <w:rFonts w:ascii="Palatino Linotype" w:eastAsia="Palatino Linotype" w:hAnsi="Palatino Linotype" w:cs="Palatino Linotype"/>
          <w:b/>
          <w:i/>
        </w:rPr>
      </w:pPr>
      <w:r w:rsidRPr="00003F0C">
        <w:rPr>
          <w:rFonts w:ascii="Palatino Linotype" w:eastAsia="Palatino Linotype" w:hAnsi="Palatino Linotype" w:cs="Palatino Linotype"/>
          <w:b/>
          <w:i/>
        </w:rPr>
        <w:t>“CRITERIO 0002-11</w:t>
      </w: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b/>
          <w:i/>
        </w:rPr>
        <w:t>INFORMACIÓN PÚBLICA, CONCEPTO DE, EN MATERIA DE TRANSPARENCIA. INTERPRETACIÓN TEMÁTICA DE LOS ARTÍCULOS 2, FRACCIÓN V, XV, Y XVI, 3, 4,11 Y 41.</w:t>
      </w:r>
      <w:r w:rsidRPr="00003F0C">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En consecuencia el acceso a la información se refiere a que se cumplan cualquiera de los siguientes tres supuestos:</w:t>
      </w: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lastRenderedPageBreak/>
        <w:t>Que se trate de información registrada en cualquier soporte documental, que en ejercicio de las atribuciones conferidas, sea administrada por los Sujetos Obligados, y</w:t>
      </w:r>
    </w:p>
    <w:p w:rsidR="00D81C55" w:rsidRPr="00003F0C" w:rsidRDefault="00D81C55" w:rsidP="00D81C55">
      <w:pPr>
        <w:ind w:left="567" w:right="567"/>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rsidR="00D81C55" w:rsidRPr="00003F0C" w:rsidRDefault="00D81C55" w:rsidP="00D81C55">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D81C55" w:rsidRPr="00003F0C" w:rsidRDefault="00D81C55" w:rsidP="00D81C55">
      <w:pPr>
        <w:numPr>
          <w:ilvl w:val="0"/>
          <w:numId w:val="1"/>
        </w:numPr>
        <w:spacing w:line="360" w:lineRule="auto"/>
        <w:jc w:val="both"/>
        <w:rPr>
          <w:rFonts w:ascii="Palatino Linotype" w:hAnsi="Palatino Linotype"/>
          <w:color w:val="000000"/>
        </w:rPr>
      </w:pPr>
      <w:r w:rsidRPr="00003F0C">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b/>
          <w:i/>
        </w:rPr>
        <w:t xml:space="preserve">XI. Documento: </w:t>
      </w:r>
      <w:r w:rsidRPr="00003F0C">
        <w:rPr>
          <w:rFonts w:ascii="Palatino Linotype" w:eastAsia="Palatino Linotype" w:hAnsi="Palatino Linotype" w:cs="Palatino Linotype"/>
          <w:i/>
        </w:rPr>
        <w:t xml:space="preserve">Los expedientes, reportes, estudios, actas, resoluciones, </w:t>
      </w:r>
      <w:r w:rsidRPr="00003F0C">
        <w:rPr>
          <w:rFonts w:ascii="Palatino Linotype" w:eastAsia="Palatino Linotype" w:hAnsi="Palatino Linotype" w:cs="Palatino Linotype"/>
          <w:b/>
          <w:i/>
        </w:rPr>
        <w:t>oficios,</w:t>
      </w:r>
      <w:r w:rsidRPr="00003F0C">
        <w:rPr>
          <w:rFonts w:ascii="Palatino Linotype" w:eastAsia="Palatino Linotype" w:hAnsi="Palatino Linotype" w:cs="Palatino Linotype"/>
          <w:i/>
        </w:rPr>
        <w:t xml:space="preserve"> correspondencia, acuerdos, directivas, directrices, circulares, contratos, convenios, instructivos, notas, memorandos, estadísticas o bien, </w:t>
      </w:r>
      <w:r w:rsidRPr="00003F0C">
        <w:rPr>
          <w:rFonts w:ascii="Palatino Linotype" w:eastAsia="Palatino Linotype" w:hAnsi="Palatino Linotype" w:cs="Palatino Linotype"/>
          <w:b/>
          <w:i/>
        </w:rPr>
        <w:t>cualquier otro registro</w:t>
      </w:r>
      <w:r w:rsidRPr="00003F0C">
        <w:rPr>
          <w:rFonts w:ascii="Palatino Linotype" w:eastAsia="Palatino Linotype" w:hAnsi="Palatino Linotype" w:cs="Palatino Linotype"/>
          <w:i/>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D81C55" w:rsidRPr="00003F0C" w:rsidRDefault="00D81C55" w:rsidP="00D81C55">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D81C55" w:rsidRPr="00003F0C" w:rsidRDefault="00D81C55" w:rsidP="00D81C55">
      <w:pPr>
        <w:numPr>
          <w:ilvl w:val="0"/>
          <w:numId w:val="1"/>
        </w:numPr>
        <w:spacing w:line="360" w:lineRule="auto"/>
        <w:jc w:val="both"/>
        <w:rPr>
          <w:rFonts w:ascii="Palatino Linotype" w:hAnsi="Palatino Linotype"/>
          <w:color w:val="000000"/>
        </w:rPr>
      </w:pPr>
      <w:r w:rsidRPr="00003F0C">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D81C55" w:rsidRPr="00003F0C" w:rsidRDefault="00D81C55" w:rsidP="00D81C5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81C55" w:rsidRPr="00003F0C" w:rsidRDefault="00D81C55" w:rsidP="00D81C55">
      <w:pPr>
        <w:numPr>
          <w:ilvl w:val="0"/>
          <w:numId w:val="1"/>
        </w:numPr>
        <w:spacing w:line="360" w:lineRule="auto"/>
        <w:jc w:val="both"/>
        <w:rPr>
          <w:rFonts w:ascii="Palatino Linotype" w:hAnsi="Palatino Linotype"/>
          <w:color w:val="000000"/>
        </w:rPr>
      </w:pPr>
      <w:r w:rsidRPr="00003F0C">
        <w:rPr>
          <w:rFonts w:ascii="Palatino Linotype" w:eastAsia="Palatino Linotype" w:hAnsi="Palatino Linotype" w:cs="Palatino Linotype"/>
          <w:color w:val="000000"/>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003F0C">
        <w:rPr>
          <w:rFonts w:ascii="Palatino Linotype" w:eastAsia="Palatino Linotype" w:hAnsi="Palatino Linotype" w:cs="Palatino Linotype"/>
          <w:b/>
          <w:color w:val="000000"/>
        </w:rPr>
        <w:t xml:space="preserve">los Sujetos Obligados deberán documentar todo acto que se derive del ejercicio de sus facultades, competencias </w:t>
      </w:r>
      <w:r w:rsidRPr="00003F0C">
        <w:rPr>
          <w:rFonts w:ascii="Palatino Linotype" w:eastAsia="Palatino Linotype" w:hAnsi="Palatino Linotype" w:cs="Palatino Linotype"/>
          <w:b/>
          <w:color w:val="000000"/>
        </w:rPr>
        <w:lastRenderedPageBreak/>
        <w:t>o funciones,</w:t>
      </w:r>
      <w:r w:rsidRPr="00003F0C">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D81C55" w:rsidRPr="00003F0C" w:rsidRDefault="00D81C55" w:rsidP="00D81C55">
      <w:pPr>
        <w:pBdr>
          <w:top w:val="nil"/>
          <w:left w:val="nil"/>
          <w:bottom w:val="nil"/>
          <w:right w:val="nil"/>
          <w:between w:val="nil"/>
        </w:pBdr>
        <w:ind w:left="720"/>
        <w:rPr>
          <w:rFonts w:ascii="Palatino Linotype" w:eastAsia="Palatino Linotype" w:hAnsi="Palatino Linotype" w:cs="Palatino Linotype"/>
          <w:color w:val="000000"/>
        </w:rPr>
      </w:pPr>
    </w:p>
    <w:p w:rsidR="00D81C55" w:rsidRPr="00003F0C" w:rsidRDefault="00D81C55" w:rsidP="00D81C55">
      <w:pPr>
        <w:numPr>
          <w:ilvl w:val="0"/>
          <w:numId w:val="1"/>
        </w:numPr>
        <w:spacing w:line="360" w:lineRule="auto"/>
        <w:jc w:val="both"/>
        <w:rPr>
          <w:rFonts w:ascii="Palatino Linotype" w:hAnsi="Palatino Linotype"/>
          <w:color w:val="000000"/>
        </w:rPr>
      </w:pPr>
      <w:r w:rsidRPr="00003F0C">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b/>
          <w:i/>
        </w:rPr>
        <w:t xml:space="preserve">Artículo 4. </w:t>
      </w:r>
      <w:r w:rsidRPr="00003F0C">
        <w:rPr>
          <w:rFonts w:ascii="Palatino Linotype" w:eastAsia="Palatino Linotype" w:hAnsi="Palatino Linotype" w:cs="Palatino Linotype"/>
          <w:i/>
        </w:rPr>
        <w:t>El derecho humano de acceso a la información pública es la prerrogativa de las personas para buscar, difundir, investigar, recabar, recibir y solicitar información pública, sin necesidad de acreditar personalidad ni interés jurídico.</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D81C55" w:rsidRPr="00003F0C" w:rsidRDefault="00D81C55" w:rsidP="00D81C55">
      <w:pPr>
        <w:ind w:left="567" w:right="567"/>
        <w:jc w:val="both"/>
        <w:rPr>
          <w:rFonts w:ascii="Palatino Linotype" w:eastAsia="Palatino Linotype" w:hAnsi="Palatino Linotype" w:cs="Palatino Linotype"/>
          <w:i/>
          <w:color w:val="000000"/>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b/>
          <w:i/>
        </w:rPr>
        <w:t xml:space="preserve">Artículo 12. </w:t>
      </w:r>
      <w:r w:rsidRPr="00003F0C">
        <w:rPr>
          <w:rFonts w:ascii="Palatino Linotype" w:eastAsia="Palatino Linotype" w:hAnsi="Palatino Linotype" w:cs="Palatino Linotype"/>
          <w:i/>
        </w:rPr>
        <w:t xml:space="preserve">Quienes generen, recopilen, administren, manejen, procesen, archiven o conserven información pública serán responsables de la misma en los términos de las disposiciones jurídicas aplicables. </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b/>
          <w:i/>
        </w:rPr>
      </w:pPr>
      <w:r w:rsidRPr="00003F0C">
        <w:rPr>
          <w:rFonts w:ascii="Palatino Linotype" w:eastAsia="Palatino Linotype" w:hAnsi="Palatino Linotype" w:cs="Palatino Linotype"/>
          <w:i/>
        </w:rPr>
        <w:t xml:space="preserve">Los sujetos obligados sólo proporcionarán la información pública que se les requiera y que obre en sus archivos y en el estado en que ésta se encuentre. </w:t>
      </w:r>
      <w:r w:rsidRPr="00003F0C">
        <w:rPr>
          <w:rFonts w:ascii="Palatino Linotype" w:eastAsia="Palatino Linotype" w:hAnsi="Palatino Linotype" w:cs="Palatino Linotype"/>
          <w:b/>
          <w:i/>
        </w:rPr>
        <w:t>La obligación de proporcionar información no comprende el procesamiento de la misma, ni el presentarla conforme al interés del solicitante; no estarán obligados a generarla, resumirla, efectuar cálculos o practicar investigaciones.</w:t>
      </w:r>
    </w:p>
    <w:p w:rsidR="00D81C55" w:rsidRPr="00003F0C" w:rsidRDefault="00D81C55" w:rsidP="00D81C55">
      <w:pPr>
        <w:spacing w:line="360" w:lineRule="auto"/>
        <w:ind w:left="567" w:right="567"/>
        <w:jc w:val="both"/>
        <w:rPr>
          <w:rFonts w:ascii="Palatino Linotype" w:eastAsia="Palatino Linotype" w:hAnsi="Palatino Linotype" w:cs="Palatino Linotype"/>
          <w:i/>
        </w:rPr>
      </w:pPr>
    </w:p>
    <w:p w:rsidR="00D81C55" w:rsidRPr="00003F0C" w:rsidRDefault="00D81C55" w:rsidP="00D81C55">
      <w:pPr>
        <w:numPr>
          <w:ilvl w:val="0"/>
          <w:numId w:val="1"/>
        </w:numPr>
        <w:spacing w:line="360" w:lineRule="auto"/>
        <w:jc w:val="both"/>
        <w:rPr>
          <w:rFonts w:ascii="Palatino Linotype" w:hAnsi="Palatino Linotype"/>
          <w:color w:val="000000"/>
        </w:rPr>
      </w:pPr>
      <w:r w:rsidRPr="00003F0C">
        <w:rPr>
          <w:rFonts w:ascii="Palatino Linotype" w:eastAsia="Palatino Linotype" w:hAnsi="Palatino Linotype" w:cs="Palatino Linotype"/>
          <w:color w:val="000000"/>
        </w:rPr>
        <w:lastRenderedPageBreak/>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003F0C">
        <w:rPr>
          <w:rFonts w:ascii="Palatino Linotype" w:eastAsia="Palatino Linotype" w:hAnsi="Palatino Linotype" w:cs="Palatino Linotype"/>
          <w:color w:val="000000"/>
          <w:vertAlign w:val="superscript"/>
        </w:rPr>
        <w:footnoteReference w:id="5"/>
      </w:r>
      <w:r w:rsidRPr="00003F0C">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D81C55" w:rsidRPr="00003F0C" w:rsidRDefault="00D81C55" w:rsidP="00D81C55">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D81C55" w:rsidRPr="00003F0C" w:rsidRDefault="00D81C55" w:rsidP="00D81C55">
      <w:pPr>
        <w:numPr>
          <w:ilvl w:val="0"/>
          <w:numId w:val="1"/>
        </w:numPr>
        <w:spacing w:line="360" w:lineRule="auto"/>
        <w:jc w:val="both"/>
        <w:rPr>
          <w:rFonts w:ascii="Palatino Linotype" w:hAnsi="Palatino Linotype"/>
          <w:color w:val="000000"/>
        </w:rPr>
      </w:pPr>
      <w:r w:rsidRPr="00003F0C">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D81C55" w:rsidRPr="00003F0C" w:rsidRDefault="00D81C55" w:rsidP="00D81C55">
      <w:pPr>
        <w:pBdr>
          <w:top w:val="nil"/>
          <w:left w:val="nil"/>
          <w:bottom w:val="nil"/>
          <w:right w:val="nil"/>
          <w:between w:val="nil"/>
        </w:pBdr>
        <w:tabs>
          <w:tab w:val="left" w:pos="851"/>
        </w:tabs>
        <w:ind w:left="567" w:right="567"/>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b/>
          <w:i/>
          <w:color w:val="000000"/>
        </w:rPr>
        <w:t>ACCESO A LA INFORMACIÓN. IMPLICACIÓN DEL PRINCIPIO DE MÁXIMA PUBLICIDAD EN EL DERECHO FUNDAMENTAL RELATIVO.</w:t>
      </w:r>
      <w:r w:rsidRPr="00003F0C">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w:t>
      </w:r>
      <w:r w:rsidRPr="00003F0C">
        <w:rPr>
          <w:rFonts w:ascii="Palatino Linotype" w:eastAsia="Palatino Linotype" w:hAnsi="Palatino Linotype" w:cs="Palatino Linotype"/>
          <w:i/>
          <w:color w:val="000000"/>
        </w:rPr>
        <w:lastRenderedPageBreak/>
        <w:t xml:space="preserve">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D81C55" w:rsidRPr="00003F0C" w:rsidRDefault="00D81C55" w:rsidP="00D81C55">
      <w:pPr>
        <w:pBdr>
          <w:top w:val="nil"/>
          <w:left w:val="nil"/>
          <w:bottom w:val="nil"/>
          <w:right w:val="nil"/>
          <w:between w:val="nil"/>
        </w:pBdr>
        <w:tabs>
          <w:tab w:val="left" w:pos="851"/>
        </w:tabs>
        <w:ind w:left="567" w:right="567"/>
        <w:jc w:val="both"/>
        <w:rPr>
          <w:rFonts w:ascii="Palatino Linotype" w:eastAsia="Palatino Linotype" w:hAnsi="Palatino Linotype" w:cs="Palatino Linotype"/>
          <w:i/>
          <w:color w:val="000000"/>
        </w:rPr>
      </w:pPr>
    </w:p>
    <w:p w:rsidR="00D81C55" w:rsidRPr="00003F0C" w:rsidRDefault="00D81C55" w:rsidP="00D81C55">
      <w:pPr>
        <w:pBdr>
          <w:top w:val="nil"/>
          <w:left w:val="nil"/>
          <w:bottom w:val="nil"/>
          <w:right w:val="nil"/>
          <w:between w:val="nil"/>
        </w:pBdr>
        <w:tabs>
          <w:tab w:val="left" w:pos="851"/>
        </w:tabs>
        <w:ind w:left="567" w:right="567"/>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i/>
          <w:color w:val="000000"/>
        </w:rPr>
        <w:t xml:space="preserve">CUARTO TRIBUNAL COLEGIADO EN MATERIA ADMINISTRATIVA DEL PRIMER CIRCUITO. </w:t>
      </w:r>
    </w:p>
    <w:p w:rsidR="00D81C55" w:rsidRPr="00003F0C" w:rsidRDefault="00D81C55" w:rsidP="00D81C55">
      <w:pPr>
        <w:pBdr>
          <w:top w:val="nil"/>
          <w:left w:val="nil"/>
          <w:bottom w:val="nil"/>
          <w:right w:val="nil"/>
          <w:between w:val="nil"/>
        </w:pBdr>
        <w:tabs>
          <w:tab w:val="left" w:pos="851"/>
        </w:tabs>
        <w:ind w:left="567" w:right="567"/>
        <w:jc w:val="both"/>
        <w:rPr>
          <w:rFonts w:ascii="Palatino Linotype" w:eastAsia="Palatino Linotype" w:hAnsi="Palatino Linotype" w:cs="Palatino Linotype"/>
          <w:i/>
          <w:color w:val="000000"/>
        </w:rPr>
      </w:pPr>
    </w:p>
    <w:p w:rsidR="00D81C55" w:rsidRPr="00003F0C" w:rsidRDefault="00D81C55" w:rsidP="00D81C55">
      <w:pPr>
        <w:pBdr>
          <w:top w:val="nil"/>
          <w:left w:val="nil"/>
          <w:bottom w:val="nil"/>
          <w:right w:val="nil"/>
          <w:between w:val="nil"/>
        </w:pBdr>
        <w:tabs>
          <w:tab w:val="left" w:pos="851"/>
        </w:tabs>
        <w:ind w:left="567" w:right="567"/>
        <w:jc w:val="both"/>
        <w:rPr>
          <w:rFonts w:ascii="Palatino Linotype" w:eastAsia="Palatino Linotype" w:hAnsi="Palatino Linotype" w:cs="Palatino Linotype"/>
          <w:i/>
          <w:color w:val="000000"/>
        </w:rPr>
      </w:pPr>
      <w:r w:rsidRPr="00003F0C">
        <w:rPr>
          <w:rFonts w:ascii="Palatino Linotype" w:eastAsia="Palatino Linotype" w:hAnsi="Palatino Linotype" w:cs="Palatino Linotype"/>
          <w:i/>
          <w:color w:val="000000"/>
        </w:rPr>
        <w:t>Amparo en revisión 257/2012. Ruth Corona Muñoz. 6 de diciembre de 2012. Unanimidad de votos. Ponente: Jean Claude Tron Petit. Secretaria: Mayra Susana Martínez López</w:t>
      </w:r>
    </w:p>
    <w:p w:rsidR="00D81C55" w:rsidRPr="00003F0C" w:rsidRDefault="00D81C55" w:rsidP="00D81C55">
      <w:pPr>
        <w:pBdr>
          <w:top w:val="nil"/>
          <w:left w:val="nil"/>
          <w:bottom w:val="nil"/>
          <w:right w:val="nil"/>
          <w:between w:val="nil"/>
        </w:pBdr>
        <w:tabs>
          <w:tab w:val="left" w:pos="851"/>
        </w:tabs>
        <w:ind w:left="567" w:right="567"/>
        <w:jc w:val="both"/>
        <w:rPr>
          <w:rFonts w:ascii="Palatino Linotype" w:eastAsia="Palatino Linotype" w:hAnsi="Palatino Linotype" w:cs="Palatino Linotype"/>
          <w:i/>
          <w:color w:val="000000"/>
        </w:rPr>
      </w:pPr>
    </w:p>
    <w:p w:rsidR="00D81C55" w:rsidRPr="00003F0C" w:rsidRDefault="00D81C55" w:rsidP="00D81C55">
      <w:pPr>
        <w:pBdr>
          <w:top w:val="nil"/>
          <w:left w:val="nil"/>
          <w:bottom w:val="nil"/>
          <w:right w:val="nil"/>
          <w:between w:val="nil"/>
        </w:pBdr>
        <w:tabs>
          <w:tab w:val="left" w:pos="851"/>
        </w:tabs>
        <w:ind w:left="567" w:right="567"/>
        <w:jc w:val="both"/>
        <w:rPr>
          <w:rFonts w:ascii="Palatino Linotype" w:eastAsia="Palatino Linotype" w:hAnsi="Palatino Linotype" w:cs="Palatino Linotype"/>
          <w:i/>
          <w:color w:val="000000"/>
        </w:rPr>
      </w:pPr>
    </w:p>
    <w:p w:rsidR="00D81C55" w:rsidRPr="00003F0C" w:rsidRDefault="00D81C55" w:rsidP="00D81C55">
      <w:pPr>
        <w:numPr>
          <w:ilvl w:val="0"/>
          <w:numId w:val="1"/>
        </w:numPr>
        <w:spacing w:line="360" w:lineRule="auto"/>
        <w:jc w:val="both"/>
        <w:rPr>
          <w:rFonts w:ascii="Palatino Linotype" w:hAnsi="Palatino Linotype"/>
          <w:color w:val="000000"/>
        </w:rPr>
      </w:pPr>
      <w:r w:rsidRPr="00003F0C">
        <w:rPr>
          <w:rFonts w:ascii="Palatino Linotype" w:eastAsia="Palatino Linotype" w:hAnsi="Palatino Linotype" w:cs="Palatino Linotype"/>
          <w:color w:val="000000"/>
        </w:rPr>
        <w:t xml:space="preserve">Como se ha señalado, los Sujetos Obligados deberán proporcionar toda la información que se encuentre en su posesión bajo los estándares más altos de transparencia y máxima publicidad. </w:t>
      </w:r>
    </w:p>
    <w:p w:rsidR="00D81C55" w:rsidRPr="00003F0C" w:rsidRDefault="00D81C55" w:rsidP="00D81C55">
      <w:pPr>
        <w:pBdr>
          <w:top w:val="nil"/>
          <w:left w:val="nil"/>
          <w:bottom w:val="nil"/>
          <w:right w:val="nil"/>
          <w:between w:val="nil"/>
        </w:pBdr>
        <w:tabs>
          <w:tab w:val="left" w:pos="851"/>
        </w:tabs>
        <w:spacing w:line="360" w:lineRule="auto"/>
        <w:ind w:right="49"/>
        <w:jc w:val="both"/>
        <w:rPr>
          <w:rFonts w:ascii="Palatino Linotype" w:hAnsi="Palatino Linotype"/>
          <w:color w:val="000000"/>
        </w:rPr>
      </w:pPr>
    </w:p>
    <w:p w:rsidR="00D81C55" w:rsidRPr="00003F0C" w:rsidRDefault="00D81C55" w:rsidP="00D81C55">
      <w:pPr>
        <w:numPr>
          <w:ilvl w:val="0"/>
          <w:numId w:val="1"/>
        </w:numPr>
        <w:spacing w:line="360" w:lineRule="auto"/>
        <w:jc w:val="both"/>
        <w:rPr>
          <w:rFonts w:ascii="Palatino Linotype" w:hAnsi="Palatino Linotype"/>
          <w:color w:val="000000"/>
        </w:rPr>
      </w:pPr>
      <w:r w:rsidRPr="00003F0C">
        <w:rPr>
          <w:rFonts w:ascii="Palatino Linotype" w:eastAsia="Palatino Linotype" w:hAnsi="Palatino Linotype" w:cs="Palatino Linotype"/>
          <w:color w:val="000000"/>
        </w:rPr>
        <w:t>Es pertinente enfatizar lo que respecto al derecho de acceso a la información pública, refiere el artículo 6° de la Constitución Política de los Estados Unidos Mexicanos, que en su parte conducente señala:</w:t>
      </w: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b/>
          <w:i/>
        </w:rPr>
        <w:t>“Artículo 6o.</w:t>
      </w:r>
      <w:r w:rsidRPr="00003F0C">
        <w:rPr>
          <w:rFonts w:ascii="Palatino Linotype" w:eastAsia="Palatino Linotype" w:hAnsi="Palatino Linotype" w:cs="Palatino Linotype"/>
          <w:i/>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w:t>
      </w:r>
      <w:r w:rsidRPr="00003F0C">
        <w:rPr>
          <w:rFonts w:ascii="Palatino Linotype" w:eastAsia="Palatino Linotype" w:hAnsi="Palatino Linotype" w:cs="Palatino Linotype"/>
          <w:b/>
          <w:i/>
        </w:rPr>
        <w:t>El derecho a la información será garantizado por el Estado.</w:t>
      </w:r>
      <w:r w:rsidRPr="00003F0C">
        <w:rPr>
          <w:rFonts w:ascii="Palatino Linotype" w:eastAsia="Palatino Linotype" w:hAnsi="Palatino Linotype" w:cs="Palatino Linotype"/>
          <w:i/>
        </w:rPr>
        <w:t xml:space="preserve"> </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lastRenderedPageBreak/>
        <w:t>Toda persona tiene derecho al libre acceso a información plural y oportuna, así como a buscar, recibir y difundir información e ideas de toda índole por cualquier medio de expresión.</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Para efectos de lo dispuesto en el presente artículo se observará lo siguiente:</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rsidR="00D81C55" w:rsidRPr="00003F0C" w:rsidRDefault="00D81C55" w:rsidP="00D81C55">
      <w:pPr>
        <w:ind w:left="567" w:right="567"/>
        <w:jc w:val="both"/>
        <w:rPr>
          <w:rFonts w:ascii="Palatino Linotype" w:eastAsia="Palatino Linotype" w:hAnsi="Palatino Linotype" w:cs="Palatino Linotype"/>
          <w:b/>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b/>
          <w:i/>
        </w:rPr>
        <w:t>I. Toda la información en posesión de</w:t>
      </w:r>
      <w:r w:rsidRPr="00003F0C">
        <w:rPr>
          <w:rFonts w:ascii="Palatino Linotype" w:eastAsia="Palatino Linotype" w:hAnsi="Palatino Linotype" w:cs="Palatino Linotype"/>
          <w:i/>
        </w:rPr>
        <w:t xml:space="preserve"> </w:t>
      </w:r>
      <w:r w:rsidRPr="00003F0C">
        <w:rPr>
          <w:rFonts w:ascii="Palatino Linotype" w:eastAsia="Palatino Linotype" w:hAnsi="Palatino Linotype" w:cs="Palatino Linotype"/>
          <w:b/>
          <w:i/>
        </w:rPr>
        <w:t>cualquier autoridad</w:t>
      </w:r>
      <w:r w:rsidRPr="00003F0C">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w:t>
      </w:r>
      <w:r w:rsidRPr="00003F0C">
        <w:rPr>
          <w:rFonts w:ascii="Palatino Linotype" w:eastAsia="Palatino Linotype" w:hAnsi="Palatino Linotype" w:cs="Palatino Linotype"/>
          <w:b/>
          <w:i/>
        </w:rPr>
        <w:t>es pública</w:t>
      </w:r>
      <w:r w:rsidRPr="00003F0C">
        <w:rPr>
          <w:rFonts w:ascii="Palatino Linotype" w:eastAsia="Palatino Linotype" w:hAnsi="Palatino Linotype" w:cs="Palatino Linotype"/>
          <w:i/>
        </w:rPr>
        <w:t xml:space="preserve"> y sólo podrá ser reservada temporalmente por razones de interés público y seguridad nacional, en los términos que fijen las leyes. En la interpretación de este derecho deberá prevalecer el principio de máxima publicidad. </w:t>
      </w:r>
      <w:r w:rsidRPr="00003F0C">
        <w:rPr>
          <w:rFonts w:ascii="Palatino Linotype" w:eastAsia="Palatino Linotype" w:hAnsi="Palatino Linotype" w:cs="Palatino Linotype"/>
          <w:b/>
          <w:i/>
        </w:rPr>
        <w:t>Los sujetos obligados deberán documentar todo acto que derive del ejercicio de sus facultades, competencias o funciones</w:t>
      </w:r>
      <w:r w:rsidRPr="00003F0C">
        <w:rPr>
          <w:rFonts w:ascii="Palatino Linotype" w:eastAsia="Palatino Linotype" w:hAnsi="Palatino Linotype" w:cs="Palatino Linotype"/>
          <w:i/>
        </w:rPr>
        <w:t>, la ley determinará los supuestos específicos bajo los cuales procederá la declaración de inexistencia de la información.</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II. La información que se refiere a la vida privada y los datos personales será protegida en los términos y con las excepciones que fijen las leyes.</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III. Toda persona, sin necesidad de acreditar interés alguno o justificar su utilización, tendrá acceso gratuito a la información pública, a sus datos personales o a la rectificación de éstos.</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IV.   Se establecerán mecanismos de acceso a la información y procedimientos de revisión expeditos que se sustanciarán ante los organismos autónomos especializados e imparciales que establece esta Constitución.</w:t>
      </w:r>
    </w:p>
    <w:p w:rsidR="00D81C55" w:rsidRPr="00003F0C" w:rsidRDefault="00D81C55" w:rsidP="00D81C55">
      <w:pPr>
        <w:ind w:left="567" w:right="567"/>
        <w:jc w:val="both"/>
        <w:rPr>
          <w:rFonts w:ascii="Palatino Linotype" w:eastAsia="Palatino Linotype" w:hAnsi="Palatino Linotype" w:cs="Palatino Linotype"/>
          <w:b/>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b/>
          <w:i/>
        </w:rPr>
        <w:t>V. Los sujetos obligados deberán preservar sus documentos en archivos administrativos actualizados y publicarán, a través de los medios electrónicos disponibles</w:t>
      </w:r>
      <w:r w:rsidRPr="00003F0C">
        <w:rPr>
          <w:rFonts w:ascii="Palatino Linotype" w:eastAsia="Palatino Linotype" w:hAnsi="Palatino Linotype" w:cs="Palatino Linotype"/>
          <w:i/>
        </w:rPr>
        <w:t xml:space="preserve">, la información completa y actualizada sobre el ejercicio de los recursos </w:t>
      </w:r>
      <w:r w:rsidRPr="00003F0C">
        <w:rPr>
          <w:rFonts w:ascii="Palatino Linotype" w:eastAsia="Palatino Linotype" w:hAnsi="Palatino Linotype" w:cs="Palatino Linotype"/>
          <w:i/>
        </w:rPr>
        <w:lastRenderedPageBreak/>
        <w:t>públicos y los indicadores que permitan rendir cuenta del cumplimiento de sus objetivos y de los resultados obtenidos.</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VI. Las leyes determinarán la manera en que los sujetos obligados deberán hacer pública la información relativa a los recursos públicos que entreguen a personas físicas o morales.</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VII. La inobservancia a las disposiciones en materia de acceso a la información pública será sancionada en los términos que dispongan las leyes.</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VIII. 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w:t>
      </w: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La ley establecerá aquella información que se considere reservada o confidencial.”</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(Énfasis añadido)</w:t>
      </w:r>
    </w:p>
    <w:p w:rsidR="00D81C55" w:rsidRPr="00003F0C" w:rsidRDefault="00D81C55" w:rsidP="00D81C55">
      <w:pPr>
        <w:spacing w:line="360" w:lineRule="auto"/>
        <w:ind w:left="709" w:right="757"/>
        <w:jc w:val="both"/>
        <w:rPr>
          <w:rFonts w:ascii="Palatino Linotype" w:eastAsia="Palatino Linotype" w:hAnsi="Palatino Linotype" w:cs="Palatino Linotype"/>
        </w:rPr>
      </w:pPr>
    </w:p>
    <w:p w:rsidR="00D81C55" w:rsidRPr="00003F0C" w:rsidRDefault="00D81C55" w:rsidP="00D81C55">
      <w:pPr>
        <w:numPr>
          <w:ilvl w:val="0"/>
          <w:numId w:val="1"/>
        </w:numPr>
        <w:spacing w:line="360" w:lineRule="auto"/>
        <w:jc w:val="both"/>
        <w:rPr>
          <w:rFonts w:ascii="Palatino Linotype" w:hAnsi="Palatino Linotype"/>
          <w:color w:val="000000"/>
        </w:rPr>
      </w:pPr>
      <w:r w:rsidRPr="00003F0C">
        <w:rPr>
          <w:rFonts w:ascii="Palatino Linotype" w:eastAsia="Palatino Linotype" w:hAnsi="Palatino Linotype" w:cs="Palatino Linotype"/>
          <w:color w:val="000000"/>
        </w:rPr>
        <w:t>Por su parte, la Constitución Política del Estado Libre y Soberano de México, en su artículo 5°, dispone en su parte conducente, lo siguiente:</w:t>
      </w:r>
    </w:p>
    <w:p w:rsidR="00D81C55" w:rsidRPr="00003F0C" w:rsidRDefault="00D81C55" w:rsidP="00D81C55">
      <w:pPr>
        <w:ind w:left="567" w:right="567"/>
        <w:jc w:val="both"/>
        <w:rPr>
          <w:rFonts w:ascii="Palatino Linotype" w:eastAsia="Palatino Linotype" w:hAnsi="Palatino Linotype" w:cs="Palatino Linotype"/>
          <w:b/>
          <w:i/>
        </w:rPr>
      </w:pPr>
      <w:r w:rsidRPr="00003F0C">
        <w:rPr>
          <w:rFonts w:ascii="Palatino Linotype" w:eastAsia="Palatino Linotype" w:hAnsi="Palatino Linotype" w:cs="Palatino Linotype"/>
          <w:b/>
          <w:i/>
        </w:rPr>
        <w:t xml:space="preserve">“Artículo 5. … </w:t>
      </w: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b/>
          <w:i/>
        </w:rPr>
        <w:t>El derecho a la información será garantizado por el Estado</w:t>
      </w:r>
      <w:r w:rsidRPr="00003F0C">
        <w:rPr>
          <w:rFonts w:ascii="Palatino Linotype" w:eastAsia="Palatino Linotype" w:hAnsi="Palatino Linotype" w:cs="Palatino Linotype"/>
          <w:i/>
        </w:rPr>
        <w:t xml:space="preserve">. La ley establecerá las previsiones que permitan asegurar la protección, el respeto y la difusión de este derecho. </w:t>
      </w: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Este derecho se regirá por los principios y bases siguientes:</w:t>
      </w:r>
    </w:p>
    <w:p w:rsidR="00D81C55" w:rsidRPr="00003F0C" w:rsidRDefault="00D81C55" w:rsidP="00D81C55">
      <w:pPr>
        <w:ind w:left="567" w:right="567"/>
        <w:jc w:val="both"/>
        <w:rPr>
          <w:rFonts w:ascii="Palatino Linotype" w:eastAsia="Palatino Linotype" w:hAnsi="Palatino Linotype" w:cs="Palatino Linotype"/>
          <w:b/>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b/>
          <w:i/>
        </w:rPr>
        <w:t xml:space="preserve">I. Toda la información en posesión </w:t>
      </w:r>
      <w:r w:rsidRPr="00003F0C">
        <w:rPr>
          <w:rFonts w:ascii="Palatino Linotype" w:eastAsia="Palatino Linotype" w:hAnsi="Palatino Linotype" w:cs="Palatino Linotype"/>
          <w:i/>
        </w:rPr>
        <w:t xml:space="preserve">de cualquier autoridad, entidad, órgano y organismos de los Poderes Ejecutivo, Legislativo y Judicial, órganos autónomos, partidos políticos, fideicomisos y fondos públicos estatales y municipales, así como </w:t>
      </w:r>
      <w:r w:rsidRPr="00003F0C">
        <w:rPr>
          <w:rFonts w:ascii="Palatino Linotype" w:eastAsia="Palatino Linotype" w:hAnsi="Palatino Linotype" w:cs="Palatino Linotype"/>
          <w:b/>
          <w:i/>
        </w:rPr>
        <w:t xml:space="preserve">del gobierno </w:t>
      </w:r>
      <w:r w:rsidRPr="00003F0C">
        <w:rPr>
          <w:rFonts w:ascii="Palatino Linotype" w:eastAsia="Palatino Linotype" w:hAnsi="Palatino Linotype" w:cs="Palatino Linotype"/>
          <w:b/>
          <w:i/>
        </w:rPr>
        <w:lastRenderedPageBreak/>
        <w:t>y de la administración pública municipal y sus organismos descentralizados</w:t>
      </w:r>
      <w:r w:rsidRPr="00003F0C">
        <w:rPr>
          <w:rFonts w:ascii="Palatino Linotype" w:eastAsia="Palatino Linotype" w:hAnsi="Palatino Linotype" w:cs="Palatino Linotype"/>
          <w:i/>
        </w:rPr>
        <w:t xml:space="preserve">, asimismo de cualquier persona física, jurídica colectiva o sindicato que reciba y ejerza recursos públicos o realice actos de autoridad en el ámbito estatal y municipal, </w:t>
      </w:r>
      <w:r w:rsidRPr="00003F0C">
        <w:rPr>
          <w:rFonts w:ascii="Palatino Linotype" w:eastAsia="Palatino Linotype" w:hAnsi="Palatino Linotype" w:cs="Palatino Linotype"/>
          <w:b/>
          <w:i/>
        </w:rPr>
        <w:t>es pública</w:t>
      </w:r>
      <w:r w:rsidRPr="00003F0C">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II. La información referente a la intimidad de la vida privada y la imagen de las personas será protegida a través de un marco jurídico rígido de tratamiento y manejo de datos personales, con las excepciones que establezca la ley reglamentaria.</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III. Toda persona, sin necesidad de acreditar interés alguno o justificar su utilización, tendrá acceso gratuito a la información pública, a sus datos personales o a la rectificación de éstos.</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IV. Se establecerán mecanismos de acceso a la información y procedimientos de revisión expeditos que se sustanciarán ante el organismo autónomo especializado e imparcial que establece esta Constitución.</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rsidR="00D81C55" w:rsidRPr="00003F0C" w:rsidRDefault="00D81C55" w:rsidP="00D81C55">
      <w:pPr>
        <w:ind w:left="567" w:right="567"/>
        <w:jc w:val="both"/>
        <w:rPr>
          <w:rFonts w:ascii="Palatino Linotype" w:eastAsia="Palatino Linotype" w:hAnsi="Palatino Linotype" w:cs="Palatino Linotype"/>
          <w:b/>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b/>
          <w:i/>
        </w:rPr>
        <w:t>VI. Los sujetos obligados deberán preservar sus documentos en archivos administrativos actualizados y publicarán, a través de los medios electrónicos disponibles, la información completa y actualizada sobre el ejercicio de los recursos públicos</w:t>
      </w:r>
      <w:r w:rsidRPr="00003F0C">
        <w:rPr>
          <w:rFonts w:ascii="Palatino Linotype" w:eastAsia="Palatino Linotype" w:hAnsi="Palatino Linotype" w:cs="Palatino Linotype"/>
          <w:i/>
        </w:rPr>
        <w:t xml:space="preserve"> y los indicadores que permitan rendir cuenta del cumplimiento de sus objetivos y los resultados obtenidos.</w:t>
      </w:r>
    </w:p>
    <w:p w:rsidR="00D81C55" w:rsidRPr="00003F0C" w:rsidRDefault="00D81C55" w:rsidP="00D81C55">
      <w:pPr>
        <w:ind w:left="567" w:right="567"/>
        <w:jc w:val="both"/>
        <w:rPr>
          <w:rFonts w:ascii="Palatino Linotype" w:eastAsia="Palatino Linotype" w:hAnsi="Palatino Linotype" w:cs="Palatino Linotype"/>
          <w:i/>
        </w:rPr>
      </w:pPr>
    </w:p>
    <w:p w:rsidR="00D81C55" w:rsidRPr="00003F0C" w:rsidRDefault="00D81C55" w:rsidP="00D81C55">
      <w:pPr>
        <w:ind w:left="567" w:right="567"/>
        <w:jc w:val="both"/>
        <w:rPr>
          <w:rFonts w:ascii="Palatino Linotype" w:eastAsia="Palatino Linotype" w:hAnsi="Palatino Linotype" w:cs="Palatino Linotype"/>
          <w:i/>
        </w:rPr>
      </w:pPr>
      <w:r w:rsidRPr="00003F0C">
        <w:rPr>
          <w:rFonts w:ascii="Palatino Linotype" w:eastAsia="Palatino Linotype" w:hAnsi="Palatino Linotype" w:cs="Palatino Linotype"/>
          <w:i/>
        </w:rPr>
        <w:lastRenderedPageBreak/>
        <w:t>VII. La ley reglamentaria, determinará la manera en que los sujetos obligados deberán hacer pública la información relativa a los recursos públicos que entreguen a personas físicas o jurídicas colectivas.”</w:t>
      </w:r>
    </w:p>
    <w:p w:rsidR="00D81C55" w:rsidRPr="00003F0C" w:rsidRDefault="00D81C55" w:rsidP="00D81C55">
      <w:pPr>
        <w:ind w:left="567" w:right="567"/>
        <w:jc w:val="both"/>
        <w:rPr>
          <w:rFonts w:ascii="Palatino Linotype" w:eastAsia="Palatino Linotype" w:hAnsi="Palatino Linotype" w:cs="Palatino Linotype"/>
        </w:rPr>
      </w:pPr>
    </w:p>
    <w:p w:rsidR="00D81C55" w:rsidRPr="00003F0C" w:rsidRDefault="00D81C55" w:rsidP="00D81C55">
      <w:pPr>
        <w:ind w:left="567" w:right="567"/>
        <w:jc w:val="both"/>
        <w:rPr>
          <w:rFonts w:ascii="Palatino Linotype" w:eastAsia="Palatino Linotype" w:hAnsi="Palatino Linotype" w:cs="Palatino Linotype"/>
        </w:rPr>
      </w:pPr>
      <w:r w:rsidRPr="00003F0C">
        <w:rPr>
          <w:rFonts w:ascii="Palatino Linotype" w:eastAsia="Palatino Linotype" w:hAnsi="Palatino Linotype" w:cs="Palatino Linotype"/>
        </w:rPr>
        <w:t>(Énfasis añadido)</w:t>
      </w:r>
    </w:p>
    <w:p w:rsidR="00D81C55" w:rsidRPr="00003F0C" w:rsidRDefault="00D81C55" w:rsidP="00D81C55">
      <w:pPr>
        <w:spacing w:line="360" w:lineRule="auto"/>
        <w:ind w:left="567" w:right="567"/>
        <w:jc w:val="both"/>
        <w:rPr>
          <w:rFonts w:ascii="Palatino Linotype" w:eastAsia="Palatino Linotype" w:hAnsi="Palatino Linotype" w:cs="Palatino Linotype"/>
        </w:rPr>
      </w:pPr>
    </w:p>
    <w:p w:rsidR="00D81C55" w:rsidRPr="00003F0C" w:rsidRDefault="00D81C55" w:rsidP="00D81C55">
      <w:pPr>
        <w:numPr>
          <w:ilvl w:val="0"/>
          <w:numId w:val="1"/>
        </w:numPr>
        <w:spacing w:line="360" w:lineRule="auto"/>
        <w:jc w:val="both"/>
        <w:rPr>
          <w:rFonts w:ascii="Palatino Linotype" w:hAnsi="Palatino Linotype"/>
          <w:color w:val="000000"/>
        </w:rPr>
      </w:pPr>
      <w:r w:rsidRPr="00003F0C">
        <w:rPr>
          <w:rFonts w:ascii="Palatino Linotype" w:eastAsia="Palatino Linotype" w:hAnsi="Palatino Linotype" w:cs="Palatino Linotype"/>
          <w:color w:val="000000"/>
        </w:rPr>
        <w:t>Adicional, tenemos que la Ley de Transparencia y Acceso a la Información Pública del Estado de México y Municipios, prevé en su artículo 23 fracción I, lo siguiente:</w:t>
      </w:r>
    </w:p>
    <w:p w:rsidR="00D81C55" w:rsidRPr="00003F0C" w:rsidRDefault="00D81C55" w:rsidP="00D81C55">
      <w:pPr>
        <w:ind w:left="567" w:right="822"/>
        <w:jc w:val="both"/>
        <w:rPr>
          <w:rFonts w:ascii="Palatino Linotype" w:eastAsia="Palatino Linotype" w:hAnsi="Palatino Linotype" w:cs="Palatino Linotype"/>
          <w:i/>
        </w:rPr>
      </w:pPr>
      <w:r w:rsidRPr="00003F0C">
        <w:rPr>
          <w:rFonts w:ascii="Palatino Linotype" w:eastAsia="Palatino Linotype" w:hAnsi="Palatino Linotype" w:cs="Palatino Linotype"/>
          <w:b/>
          <w:i/>
        </w:rPr>
        <w:t>“Artículo 23. Son sujetos obligados a transparentar y permitir el acceso a su información y proteger los datos personales que obren en su poder</w:t>
      </w:r>
      <w:r w:rsidRPr="00003F0C">
        <w:rPr>
          <w:rFonts w:ascii="Palatino Linotype" w:eastAsia="Palatino Linotype" w:hAnsi="Palatino Linotype" w:cs="Palatino Linotype"/>
          <w:i/>
        </w:rPr>
        <w:t>:</w:t>
      </w:r>
    </w:p>
    <w:p w:rsidR="00D81C55" w:rsidRPr="00003F0C" w:rsidRDefault="00D81C55" w:rsidP="00D81C55">
      <w:pPr>
        <w:ind w:left="567" w:right="822"/>
        <w:jc w:val="both"/>
        <w:rPr>
          <w:rFonts w:ascii="Palatino Linotype" w:eastAsia="Palatino Linotype" w:hAnsi="Palatino Linotype" w:cs="Palatino Linotype"/>
          <w:i/>
        </w:rPr>
      </w:pPr>
      <w:r w:rsidRPr="00003F0C">
        <w:rPr>
          <w:rFonts w:ascii="Palatino Linotype" w:eastAsia="Palatino Linotype" w:hAnsi="Palatino Linotype" w:cs="Palatino Linotype"/>
          <w:i/>
        </w:rPr>
        <w:t>…</w:t>
      </w:r>
    </w:p>
    <w:p w:rsidR="00D81C55" w:rsidRPr="00003F0C" w:rsidRDefault="00D81C55" w:rsidP="00D81C55">
      <w:pPr>
        <w:ind w:left="567" w:right="822"/>
        <w:jc w:val="both"/>
        <w:rPr>
          <w:rFonts w:ascii="Palatino Linotype" w:eastAsia="Palatino Linotype" w:hAnsi="Palatino Linotype" w:cs="Palatino Linotype"/>
          <w:i/>
        </w:rPr>
      </w:pPr>
      <w:r w:rsidRPr="00003F0C">
        <w:rPr>
          <w:rFonts w:ascii="Palatino Linotype" w:eastAsia="Palatino Linotype" w:hAnsi="Palatino Linotype" w:cs="Palatino Linotype"/>
          <w:i/>
        </w:rPr>
        <w:t xml:space="preserve">I. El Poder Ejecutivo del Estado de México, las dependencias, organismos auxiliares, órganos, entidades, fideicomisos y fondos públicos, así como la Fiscalía General de Justicia del Estado de México; </w:t>
      </w:r>
    </w:p>
    <w:p w:rsidR="00D81C55" w:rsidRPr="00003F0C" w:rsidRDefault="00D81C55" w:rsidP="00D81C55">
      <w:pPr>
        <w:ind w:left="567" w:right="822"/>
        <w:jc w:val="both"/>
        <w:rPr>
          <w:rFonts w:ascii="Palatino Linotype" w:eastAsia="Palatino Linotype" w:hAnsi="Palatino Linotype" w:cs="Palatino Linotype"/>
          <w:b/>
          <w:i/>
        </w:rPr>
      </w:pPr>
      <w:r w:rsidRPr="00003F0C">
        <w:rPr>
          <w:rFonts w:ascii="Palatino Linotype" w:eastAsia="Palatino Linotype" w:hAnsi="Palatino Linotype" w:cs="Palatino Linotype"/>
          <w:b/>
          <w:i/>
        </w:rPr>
        <w:t>…</w:t>
      </w:r>
    </w:p>
    <w:p w:rsidR="00D81C55" w:rsidRPr="00003F0C" w:rsidRDefault="00D81C55" w:rsidP="00D81C55">
      <w:pPr>
        <w:ind w:left="567" w:right="822"/>
        <w:jc w:val="both"/>
        <w:rPr>
          <w:rFonts w:ascii="Palatino Linotype" w:eastAsia="Palatino Linotype" w:hAnsi="Palatino Linotype" w:cs="Palatino Linotype"/>
          <w:b/>
          <w:i/>
        </w:rPr>
      </w:pPr>
      <w:r w:rsidRPr="00003F0C">
        <w:rPr>
          <w:rFonts w:ascii="Palatino Linotype" w:eastAsia="Palatino Linotype" w:hAnsi="Palatino Linotype" w:cs="Palatino Linotype"/>
          <w:b/>
          <w:i/>
        </w:rPr>
        <w:t>Los sujetos obligados deberán hacer pública toda aquella información relativa a los montos y las personas a quienes entreguen, por cualquier motivo, recursos públicos</w:t>
      </w:r>
      <w:r w:rsidRPr="00003F0C">
        <w:rPr>
          <w:rFonts w:ascii="Palatino Linotype" w:eastAsia="Palatino Linotype" w:hAnsi="Palatino Linotype" w:cs="Palatino Linotype"/>
          <w:i/>
        </w:rPr>
        <w:t xml:space="preserve">, </w:t>
      </w:r>
      <w:r w:rsidRPr="00003F0C">
        <w:rPr>
          <w:rFonts w:ascii="Palatino Linotype" w:eastAsia="Palatino Linotype" w:hAnsi="Palatino Linotype" w:cs="Palatino Linotype"/>
          <w:b/>
          <w:i/>
        </w:rPr>
        <w:t>así como</w:t>
      </w:r>
      <w:r w:rsidRPr="00003F0C">
        <w:rPr>
          <w:rFonts w:ascii="Palatino Linotype" w:eastAsia="Palatino Linotype" w:hAnsi="Palatino Linotype" w:cs="Palatino Linotype"/>
          <w:i/>
        </w:rPr>
        <w:t xml:space="preserve"> </w:t>
      </w:r>
      <w:r w:rsidRPr="00003F0C">
        <w:rPr>
          <w:rFonts w:ascii="Palatino Linotype" w:eastAsia="Palatino Linotype" w:hAnsi="Palatino Linotype" w:cs="Palatino Linotype"/>
          <w:b/>
          <w:i/>
        </w:rPr>
        <w:t>los informes que dichas personas les entreguen sobre el uso y destino de dichos recursos.</w:t>
      </w:r>
    </w:p>
    <w:p w:rsidR="00D81C55" w:rsidRPr="00003F0C" w:rsidRDefault="00D81C55" w:rsidP="00D81C55">
      <w:pPr>
        <w:ind w:left="567" w:right="822"/>
        <w:jc w:val="both"/>
        <w:rPr>
          <w:rFonts w:ascii="Palatino Linotype" w:eastAsia="Palatino Linotype" w:hAnsi="Palatino Linotype" w:cs="Palatino Linotype"/>
          <w:b/>
          <w:i/>
        </w:rPr>
      </w:pPr>
    </w:p>
    <w:p w:rsidR="00D81C55" w:rsidRPr="00003F0C" w:rsidRDefault="00D81C55" w:rsidP="00D81C55">
      <w:pPr>
        <w:ind w:left="567" w:right="822"/>
        <w:jc w:val="both"/>
        <w:rPr>
          <w:rFonts w:ascii="Palatino Linotype" w:eastAsia="Palatino Linotype" w:hAnsi="Palatino Linotype" w:cs="Palatino Linotype"/>
          <w:i/>
        </w:rPr>
      </w:pPr>
      <w:r w:rsidRPr="00003F0C">
        <w:rPr>
          <w:rFonts w:ascii="Palatino Linotype" w:eastAsia="Palatino Linotype" w:hAnsi="Palatino Linotype" w:cs="Palatino Linotype"/>
          <w:b/>
          <w:i/>
        </w:rPr>
        <w:t>Los servidores públicos deberán transparentar sus acciones así como garantizar y respetar el derecho de acceso a la información pública.”</w:t>
      </w:r>
    </w:p>
    <w:p w:rsidR="00D81C55" w:rsidRPr="00003F0C" w:rsidRDefault="00D81C55" w:rsidP="00D81C55">
      <w:pPr>
        <w:ind w:left="567" w:right="822"/>
        <w:jc w:val="both"/>
        <w:rPr>
          <w:rFonts w:ascii="Palatino Linotype" w:eastAsia="Palatino Linotype" w:hAnsi="Palatino Linotype" w:cs="Palatino Linotype"/>
          <w:i/>
        </w:rPr>
      </w:pPr>
      <w:r w:rsidRPr="00003F0C">
        <w:rPr>
          <w:rFonts w:ascii="Palatino Linotype" w:eastAsia="Palatino Linotype" w:hAnsi="Palatino Linotype" w:cs="Palatino Linotype"/>
          <w:i/>
        </w:rPr>
        <w:t>(Énfasis añadido)</w:t>
      </w:r>
    </w:p>
    <w:p w:rsidR="00D81C55" w:rsidRPr="00003F0C" w:rsidRDefault="00D81C55" w:rsidP="00D81C55">
      <w:pPr>
        <w:spacing w:line="360" w:lineRule="auto"/>
        <w:jc w:val="both"/>
        <w:rPr>
          <w:rFonts w:ascii="Palatino Linotype" w:eastAsia="Palatino Linotype" w:hAnsi="Palatino Linotype" w:cs="Palatino Linotype"/>
        </w:rPr>
      </w:pPr>
    </w:p>
    <w:p w:rsidR="00D81C55" w:rsidRPr="00003F0C" w:rsidRDefault="00D81C55" w:rsidP="00D81C55">
      <w:pPr>
        <w:numPr>
          <w:ilvl w:val="0"/>
          <w:numId w:val="1"/>
        </w:numPr>
        <w:spacing w:line="360" w:lineRule="auto"/>
        <w:jc w:val="both"/>
        <w:rPr>
          <w:rFonts w:ascii="Palatino Linotype" w:hAnsi="Palatino Linotype"/>
          <w:color w:val="000000"/>
        </w:rPr>
      </w:pPr>
      <w:r w:rsidRPr="00003F0C">
        <w:rPr>
          <w:rFonts w:ascii="Palatino Linotype" w:eastAsia="Palatino Linotype" w:hAnsi="Palatino Linotype" w:cs="Palatino Linotype"/>
          <w:color w:val="000000"/>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rsidR="00D81C55" w:rsidRPr="00003F0C" w:rsidRDefault="00D81C55" w:rsidP="00D81C55">
      <w:pPr>
        <w:ind w:left="1134" w:right="-929"/>
        <w:jc w:val="both"/>
        <w:rPr>
          <w:rFonts w:ascii="Palatino Linotype" w:eastAsia="Palatino Linotype" w:hAnsi="Palatino Linotype" w:cs="Palatino Linotype"/>
        </w:rPr>
      </w:pPr>
    </w:p>
    <w:p w:rsidR="00D81C55" w:rsidRPr="00003F0C" w:rsidRDefault="00D81C55" w:rsidP="00D81C55">
      <w:pPr>
        <w:keepNext/>
        <w:keepLines/>
        <w:spacing w:after="160" w:line="360" w:lineRule="auto"/>
        <w:rPr>
          <w:rFonts w:ascii="Palatino Linotype" w:eastAsia="Palatino Linotype" w:hAnsi="Palatino Linotype" w:cs="Palatino Linotype"/>
          <w:b/>
          <w:color w:val="000000"/>
        </w:rPr>
      </w:pPr>
      <w:r w:rsidRPr="00003F0C">
        <w:rPr>
          <w:rFonts w:ascii="Palatino Linotype" w:eastAsia="Palatino Linotype" w:hAnsi="Palatino Linotype" w:cs="Palatino Linotype"/>
          <w:b/>
          <w:color w:val="000000"/>
        </w:rPr>
        <w:lastRenderedPageBreak/>
        <w:t>QUINTO. De la versión pública.</w:t>
      </w:r>
    </w:p>
    <w:p w:rsidR="00D81C55" w:rsidRPr="00003F0C" w:rsidRDefault="00D81C55" w:rsidP="00D81C55">
      <w:pPr>
        <w:keepNext/>
        <w:keepLines/>
        <w:numPr>
          <w:ilvl w:val="0"/>
          <w:numId w:val="3"/>
        </w:numPr>
        <w:tabs>
          <w:tab w:val="left" w:pos="284"/>
        </w:tabs>
        <w:spacing w:after="160" w:line="360" w:lineRule="auto"/>
        <w:ind w:left="0" w:firstLine="0"/>
        <w:rPr>
          <w:rFonts w:ascii="Palatino Linotype" w:eastAsia="Palatino Linotype" w:hAnsi="Palatino Linotype" w:cs="Palatino Linotype"/>
          <w:b/>
          <w:color w:val="000000"/>
        </w:rPr>
      </w:pPr>
      <w:bookmarkStart w:id="7" w:name="_heading=h.lnxbz9" w:colFirst="0" w:colLast="0"/>
      <w:bookmarkEnd w:id="7"/>
      <w:r w:rsidRPr="00003F0C">
        <w:rPr>
          <w:rFonts w:ascii="Palatino Linotype" w:eastAsia="Palatino Linotype" w:hAnsi="Palatino Linotype" w:cs="Palatino Linotype"/>
          <w:b/>
          <w:color w:val="000000"/>
        </w:rPr>
        <w:t xml:space="preserve">Nociones generales. </w:t>
      </w:r>
    </w:p>
    <w:p w:rsidR="00D81C55" w:rsidRPr="00003F0C" w:rsidRDefault="00D81C55" w:rsidP="00D81C55">
      <w:pPr>
        <w:numPr>
          <w:ilvl w:val="0"/>
          <w:numId w:val="1"/>
        </w:numPr>
        <w:spacing w:line="360" w:lineRule="auto"/>
        <w:jc w:val="both"/>
        <w:rPr>
          <w:rFonts w:ascii="Palatino Linotype" w:hAnsi="Palatino Linotype"/>
          <w:color w:val="000000"/>
        </w:rPr>
      </w:pPr>
      <w:r w:rsidRPr="00003F0C">
        <w:rPr>
          <w:rFonts w:ascii="Palatino Linotype" w:eastAsia="Palatino Linotype" w:hAnsi="Palatino Linotype" w:cs="Palatino Linotype"/>
          <w:color w:val="000000"/>
        </w:rPr>
        <w:t xml:space="preserve">Debe destacarse, que debido a la información solicitada por el </w:t>
      </w:r>
      <w:r w:rsidRPr="00003F0C">
        <w:rPr>
          <w:rFonts w:ascii="Palatino Linotype" w:eastAsia="Palatino Linotype" w:hAnsi="Palatino Linotype" w:cs="Palatino Linotype"/>
          <w:b/>
          <w:color w:val="000000"/>
        </w:rPr>
        <w:t xml:space="preserve">RECURRENTE, pueden obrar </w:t>
      </w:r>
      <w:r w:rsidRPr="00003F0C">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003F0C">
        <w:rPr>
          <w:rFonts w:ascii="Palatino Linotype" w:eastAsia="Palatino Linotype" w:hAnsi="Palatino Linotype" w:cs="Palatino Linotype"/>
          <w:b/>
          <w:color w:val="000000"/>
        </w:rPr>
        <w:t xml:space="preserve">SUJETO OBLIGADO </w:t>
      </w:r>
      <w:r w:rsidRPr="00003F0C">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D81C55" w:rsidRPr="00003F0C" w:rsidRDefault="00D81C55" w:rsidP="00D81C55">
      <w:pPr>
        <w:spacing w:line="360" w:lineRule="auto"/>
        <w:jc w:val="both"/>
        <w:rPr>
          <w:rFonts w:ascii="Palatino Linotype" w:eastAsia="Palatino Linotype" w:hAnsi="Palatino Linotype" w:cs="Palatino Linotype"/>
          <w:highlight w:val="yellow"/>
        </w:rPr>
      </w:pPr>
    </w:p>
    <w:p w:rsidR="00D81C55" w:rsidRPr="00003F0C" w:rsidRDefault="00D81C55" w:rsidP="00D81C55">
      <w:pPr>
        <w:numPr>
          <w:ilvl w:val="0"/>
          <w:numId w:val="1"/>
        </w:numPr>
        <w:spacing w:line="360" w:lineRule="auto"/>
        <w:jc w:val="both"/>
        <w:rPr>
          <w:rFonts w:ascii="Palatino Linotype" w:hAnsi="Palatino Linotype"/>
          <w:color w:val="000000"/>
        </w:rPr>
      </w:pPr>
      <w:r w:rsidRPr="00003F0C">
        <w:rPr>
          <w:rFonts w:ascii="Palatino Linotype" w:eastAsia="Palatino Linotype" w:hAnsi="Palatino Linotype" w:cs="Palatino Linotype"/>
          <w:color w:val="000000"/>
        </w:rPr>
        <w:t>No pasa desapercibido para este Órgano Garante que los sujetos obligados</w:t>
      </w:r>
      <w:r w:rsidRPr="00003F0C">
        <w:rPr>
          <w:rFonts w:ascii="Palatino Linotype" w:eastAsia="Palatino Linotype" w:hAnsi="Palatino Linotype" w:cs="Palatino Linotype"/>
          <w:b/>
          <w:color w:val="000000"/>
        </w:rPr>
        <w:t xml:space="preserve"> </w:t>
      </w:r>
      <w:r w:rsidRPr="00003F0C">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003F0C" w:rsidRDefault="00003F0C" w:rsidP="00003F0C">
      <w:pPr>
        <w:pStyle w:val="Prrafodelista"/>
        <w:rPr>
          <w:rFonts w:ascii="Palatino Linotype" w:hAnsi="Palatino Linotype"/>
          <w:color w:val="000000"/>
        </w:rPr>
      </w:pPr>
    </w:p>
    <w:p w:rsidR="00003F0C" w:rsidRPr="00003F0C" w:rsidRDefault="00003F0C" w:rsidP="00003F0C">
      <w:pPr>
        <w:spacing w:line="360" w:lineRule="auto"/>
        <w:jc w:val="both"/>
        <w:rPr>
          <w:rFonts w:ascii="Palatino Linotype" w:hAnsi="Palatino Linotype"/>
          <w:color w:val="000000"/>
        </w:rPr>
      </w:pPr>
    </w:p>
    <w:tbl>
      <w:tblPr>
        <w:tblW w:w="9754"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065"/>
      </w:tblGrid>
      <w:tr w:rsidR="00D81C55" w:rsidRPr="00003F0C" w:rsidTr="00003F0C">
        <w:tc>
          <w:tcPr>
            <w:tcW w:w="2689" w:type="dxa"/>
          </w:tcPr>
          <w:p w:rsidR="00D81C55" w:rsidRPr="00003F0C" w:rsidRDefault="00D81C55" w:rsidP="00003F0C">
            <w:pPr>
              <w:spacing w:line="360" w:lineRule="auto"/>
              <w:rPr>
                <w:rFonts w:ascii="Palatino Linotype" w:eastAsia="Palatino Linotype" w:hAnsi="Palatino Linotype" w:cs="Palatino Linotype"/>
              </w:rPr>
            </w:pPr>
            <w:r w:rsidRPr="00003F0C">
              <w:rPr>
                <w:rFonts w:ascii="Palatino Linotype" w:eastAsia="Palatino Linotype" w:hAnsi="Palatino Linotype" w:cs="Palatino Linotype"/>
              </w:rPr>
              <w:t>a) Requisitos previos.</w:t>
            </w:r>
          </w:p>
        </w:tc>
        <w:tc>
          <w:tcPr>
            <w:tcW w:w="7065" w:type="dxa"/>
          </w:tcPr>
          <w:p w:rsidR="00D81C55" w:rsidRPr="00003F0C" w:rsidRDefault="00D81C55" w:rsidP="00003F0C">
            <w:pPr>
              <w:spacing w:line="360" w:lineRule="auto"/>
              <w:ind w:right="49"/>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D81C55" w:rsidRPr="00003F0C" w:rsidRDefault="00D81C55" w:rsidP="00003F0C">
            <w:pPr>
              <w:spacing w:line="360" w:lineRule="auto"/>
              <w:ind w:right="49"/>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D81C55" w:rsidRPr="00003F0C" w:rsidRDefault="00D81C55" w:rsidP="00003F0C">
            <w:pPr>
              <w:spacing w:line="360" w:lineRule="auto"/>
              <w:ind w:right="49"/>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rsidR="00D81C55" w:rsidRPr="00003F0C" w:rsidRDefault="00D81C55" w:rsidP="00003F0C">
            <w:pPr>
              <w:spacing w:line="360" w:lineRule="auto"/>
              <w:jc w:val="both"/>
              <w:rPr>
                <w:rFonts w:ascii="Palatino Linotype" w:eastAsia="Palatino Linotype" w:hAnsi="Palatino Linotype" w:cs="Palatino Linotype"/>
              </w:rPr>
            </w:pPr>
            <w:r w:rsidRPr="00003F0C">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003F0C">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003F0C">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D81C55" w:rsidRPr="00003F0C" w:rsidTr="00003F0C">
        <w:tc>
          <w:tcPr>
            <w:tcW w:w="2689" w:type="dxa"/>
          </w:tcPr>
          <w:p w:rsidR="00D81C55" w:rsidRPr="00003F0C" w:rsidRDefault="00D81C55" w:rsidP="00003F0C">
            <w:pPr>
              <w:spacing w:line="360" w:lineRule="auto"/>
              <w:rPr>
                <w:rFonts w:ascii="Palatino Linotype" w:eastAsia="Palatino Linotype" w:hAnsi="Palatino Linotype" w:cs="Palatino Linotype"/>
              </w:rPr>
            </w:pPr>
            <w:r w:rsidRPr="00003F0C">
              <w:rPr>
                <w:rFonts w:ascii="Palatino Linotype" w:eastAsia="Palatino Linotype" w:hAnsi="Palatino Linotype" w:cs="Palatino Linotype"/>
              </w:rPr>
              <w:lastRenderedPageBreak/>
              <w:t>b) Supuestos de clasificación.</w:t>
            </w:r>
          </w:p>
        </w:tc>
        <w:tc>
          <w:tcPr>
            <w:tcW w:w="7065" w:type="dxa"/>
          </w:tcPr>
          <w:p w:rsidR="00D81C55" w:rsidRPr="00003F0C" w:rsidRDefault="00D81C55" w:rsidP="00003F0C">
            <w:pPr>
              <w:spacing w:line="360" w:lineRule="auto"/>
              <w:ind w:right="49"/>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D81C55" w:rsidRPr="00003F0C" w:rsidRDefault="00D81C55" w:rsidP="00003F0C">
            <w:pPr>
              <w:spacing w:line="360" w:lineRule="auto"/>
              <w:ind w:right="49"/>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D81C55" w:rsidRPr="00003F0C" w:rsidRDefault="00D81C55" w:rsidP="00003F0C">
            <w:pPr>
              <w:spacing w:line="360" w:lineRule="auto"/>
              <w:jc w:val="both"/>
              <w:rPr>
                <w:rFonts w:ascii="Palatino Linotype" w:eastAsia="Palatino Linotype" w:hAnsi="Palatino Linotype" w:cs="Palatino Linotype"/>
              </w:rPr>
            </w:pPr>
            <w:r w:rsidRPr="00003F0C">
              <w:rPr>
                <w:rFonts w:ascii="Palatino Linotype" w:eastAsia="Palatino Linotype" w:hAnsi="Palatino Linotype" w:cs="Palatino Linotype"/>
                <w:color w:val="000000"/>
              </w:rPr>
              <w:t xml:space="preserve">El </w:t>
            </w:r>
            <w:r w:rsidRPr="00003F0C">
              <w:rPr>
                <w:rFonts w:ascii="Palatino Linotype" w:eastAsia="Palatino Linotype" w:hAnsi="Palatino Linotype" w:cs="Palatino Linotype"/>
                <w:b/>
                <w:color w:val="000000"/>
              </w:rPr>
              <w:t>Sujeto Obligado</w:t>
            </w:r>
            <w:r w:rsidRPr="00003F0C">
              <w:rPr>
                <w:rFonts w:ascii="Palatino Linotype" w:eastAsia="Palatino Linotype" w:hAnsi="Palatino Linotype" w:cs="Palatino Linotype"/>
                <w:color w:val="000000"/>
              </w:rPr>
              <w:t xml:space="preserve"> debe identificar claramente el tipo de información y hacer un juicio de subsunción o encaje para </w:t>
            </w:r>
            <w:r w:rsidRPr="00003F0C">
              <w:rPr>
                <w:rFonts w:ascii="Palatino Linotype" w:eastAsia="Palatino Linotype" w:hAnsi="Palatino Linotype" w:cs="Palatino Linotype"/>
                <w:color w:val="000000"/>
              </w:rPr>
              <w:lastRenderedPageBreak/>
              <w:t>acreditar que el supuesto de hecho corresponde estrictamente con la hipótesis jurídica. Esto también lo debe de realizar el servidor público habilitado y el titular del área que administra la información.</w:t>
            </w:r>
          </w:p>
        </w:tc>
      </w:tr>
      <w:tr w:rsidR="00D81C55" w:rsidRPr="00003F0C" w:rsidTr="00003F0C">
        <w:tc>
          <w:tcPr>
            <w:tcW w:w="2689" w:type="dxa"/>
          </w:tcPr>
          <w:p w:rsidR="00D81C55" w:rsidRPr="00003F0C" w:rsidRDefault="00D81C55" w:rsidP="00003F0C">
            <w:pPr>
              <w:spacing w:line="360" w:lineRule="auto"/>
              <w:rPr>
                <w:rFonts w:ascii="Palatino Linotype" w:eastAsia="Palatino Linotype" w:hAnsi="Palatino Linotype" w:cs="Palatino Linotype"/>
              </w:rPr>
            </w:pPr>
            <w:r w:rsidRPr="00003F0C">
              <w:rPr>
                <w:rFonts w:ascii="Palatino Linotype" w:eastAsia="Palatino Linotype" w:hAnsi="Palatino Linotype" w:cs="Palatino Linotype"/>
              </w:rPr>
              <w:lastRenderedPageBreak/>
              <w:t>c) Formalidades para emitir el acuerdo de clasificación.</w:t>
            </w:r>
          </w:p>
        </w:tc>
        <w:tc>
          <w:tcPr>
            <w:tcW w:w="7065" w:type="dxa"/>
          </w:tcPr>
          <w:p w:rsidR="00D81C55" w:rsidRPr="00003F0C" w:rsidRDefault="00D81C55" w:rsidP="00003F0C">
            <w:pPr>
              <w:spacing w:line="360" w:lineRule="auto"/>
              <w:ind w:right="49"/>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D81C55" w:rsidRPr="00003F0C" w:rsidRDefault="00D81C55" w:rsidP="00003F0C">
            <w:pPr>
              <w:spacing w:line="360" w:lineRule="auto"/>
              <w:ind w:right="49"/>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 xml:space="preserve">Es necesario que </w:t>
            </w:r>
            <w:r w:rsidRPr="00003F0C">
              <w:rPr>
                <w:rFonts w:ascii="Palatino Linotype" w:eastAsia="Palatino Linotype" w:hAnsi="Palatino Linotype" w:cs="Palatino Linotype"/>
                <w:b/>
                <w:color w:val="000000"/>
                <w:u w:val="single"/>
              </w:rPr>
              <w:t>el acto reúna con los requisitos elementales</w:t>
            </w:r>
            <w:r w:rsidRPr="00003F0C">
              <w:rPr>
                <w:rFonts w:ascii="Palatino Linotype" w:eastAsia="Palatino Linotype" w:hAnsi="Palatino Linotype" w:cs="Palatino Linotype"/>
                <w:color w:val="000000"/>
              </w:rPr>
              <w:t>, entre ellos, que la autoridad que va a emitir el acto de autoridad sea la legalmente facultada para ello.</w:t>
            </w:r>
          </w:p>
          <w:p w:rsidR="00D81C55" w:rsidRPr="00003F0C" w:rsidRDefault="00D81C55" w:rsidP="00003F0C">
            <w:pPr>
              <w:spacing w:line="360" w:lineRule="auto"/>
              <w:jc w:val="both"/>
              <w:rPr>
                <w:rFonts w:ascii="Palatino Linotype" w:eastAsia="Palatino Linotype" w:hAnsi="Palatino Linotype" w:cs="Palatino Linotype"/>
              </w:rPr>
            </w:pPr>
            <w:r w:rsidRPr="00003F0C">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D81C55" w:rsidRPr="00003F0C" w:rsidTr="00003F0C">
        <w:tc>
          <w:tcPr>
            <w:tcW w:w="2689" w:type="dxa"/>
          </w:tcPr>
          <w:p w:rsidR="00D81C55" w:rsidRPr="00003F0C" w:rsidRDefault="00D81C55" w:rsidP="00003F0C">
            <w:pPr>
              <w:spacing w:line="360" w:lineRule="auto"/>
              <w:rPr>
                <w:rFonts w:ascii="Palatino Linotype" w:eastAsia="Palatino Linotype" w:hAnsi="Palatino Linotype" w:cs="Palatino Linotype"/>
              </w:rPr>
            </w:pPr>
          </w:p>
          <w:p w:rsidR="00D81C55" w:rsidRPr="00003F0C" w:rsidRDefault="00D81C55" w:rsidP="00003F0C">
            <w:pPr>
              <w:spacing w:line="360" w:lineRule="auto"/>
              <w:jc w:val="both"/>
              <w:rPr>
                <w:rFonts w:ascii="Palatino Linotype" w:eastAsia="Palatino Linotype" w:hAnsi="Palatino Linotype" w:cs="Palatino Linotype"/>
              </w:rPr>
            </w:pPr>
            <w:r w:rsidRPr="00003F0C">
              <w:rPr>
                <w:rFonts w:ascii="Palatino Linotype" w:eastAsia="Palatino Linotype" w:hAnsi="Palatino Linotype" w:cs="Palatino Linotype"/>
                <w:color w:val="000000"/>
              </w:rPr>
              <w:t xml:space="preserve">d) Requisitos de fondo del acuerdo de clasificación. </w:t>
            </w:r>
          </w:p>
        </w:tc>
        <w:tc>
          <w:tcPr>
            <w:tcW w:w="7065" w:type="dxa"/>
          </w:tcPr>
          <w:p w:rsidR="00D81C55" w:rsidRPr="00003F0C" w:rsidRDefault="00D81C55" w:rsidP="00003F0C">
            <w:pPr>
              <w:spacing w:line="360" w:lineRule="auto"/>
              <w:ind w:right="49"/>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w:t>
            </w:r>
            <w:r w:rsidRPr="00003F0C">
              <w:rPr>
                <w:rFonts w:ascii="Palatino Linotype" w:eastAsia="Palatino Linotype" w:hAnsi="Palatino Linotype" w:cs="Palatino Linotype"/>
                <w:color w:val="000000"/>
              </w:rPr>
              <w:lastRenderedPageBreak/>
              <w:t xml:space="preserve">prueba, para justificar las restricciones, corresponde a los </w:t>
            </w:r>
            <w:r w:rsidRPr="00003F0C">
              <w:rPr>
                <w:rFonts w:ascii="Palatino Linotype" w:eastAsia="Palatino Linotype" w:hAnsi="Palatino Linotype" w:cs="Palatino Linotype"/>
                <w:b/>
                <w:color w:val="000000"/>
              </w:rPr>
              <w:t>Sujetos Obligados</w:t>
            </w:r>
            <w:r w:rsidRPr="00003F0C">
              <w:rPr>
                <w:rFonts w:ascii="Palatino Linotype" w:eastAsia="Palatino Linotype" w:hAnsi="Palatino Linotype" w:cs="Palatino Linotype"/>
                <w:color w:val="000000"/>
              </w:rPr>
              <w:t xml:space="preserve">, por lo que deberán fundar y motivar debidamente la clasificación. </w:t>
            </w:r>
          </w:p>
          <w:p w:rsidR="00D81C55" w:rsidRPr="00003F0C" w:rsidRDefault="00D81C55" w:rsidP="00003F0C">
            <w:pPr>
              <w:spacing w:line="360" w:lineRule="auto"/>
              <w:ind w:right="49"/>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 xml:space="preserve">De lo anterior, se desprende que para una correcta </w:t>
            </w:r>
            <w:r w:rsidRPr="00003F0C">
              <w:rPr>
                <w:rFonts w:ascii="Palatino Linotype" w:eastAsia="Palatino Linotype" w:hAnsi="Palatino Linotype" w:cs="Palatino Linotype"/>
                <w:b/>
                <w:color w:val="000000"/>
              </w:rPr>
              <w:t>clasificación total o parcial</w:t>
            </w:r>
            <w:r w:rsidRPr="00003F0C">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D81C55" w:rsidRPr="00003F0C" w:rsidRDefault="00D81C55" w:rsidP="00003F0C">
            <w:pPr>
              <w:spacing w:line="360" w:lineRule="auto"/>
              <w:ind w:right="49"/>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D81C55" w:rsidRPr="00003F0C" w:rsidRDefault="00D81C55" w:rsidP="00003F0C">
            <w:pPr>
              <w:spacing w:line="360" w:lineRule="auto"/>
              <w:ind w:right="49"/>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D81C55" w:rsidRPr="00003F0C" w:rsidRDefault="00D81C55" w:rsidP="00003F0C">
            <w:pPr>
              <w:spacing w:line="360" w:lineRule="auto"/>
              <w:ind w:right="49"/>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 xml:space="preserve">Ahora bien, </w:t>
            </w:r>
            <w:r w:rsidRPr="00003F0C">
              <w:rPr>
                <w:rFonts w:ascii="Palatino Linotype" w:eastAsia="Palatino Linotype" w:hAnsi="Palatino Linotype" w:cs="Palatino Linotype"/>
                <w:b/>
                <w:color w:val="000000"/>
                <w:u w:val="single"/>
              </w:rPr>
              <w:t>para cada caso además de fundar y motivar</w:t>
            </w:r>
            <w:r w:rsidRPr="00003F0C">
              <w:rPr>
                <w:rFonts w:ascii="Palatino Linotype" w:eastAsia="Palatino Linotype" w:hAnsi="Palatino Linotype" w:cs="Palatino Linotype"/>
                <w:color w:val="000000"/>
              </w:rPr>
              <w:t xml:space="preserve">, se debe identificar con claridad que datos contenidos en las documentales que son susceptibles de suprimirse, por ejemplo; </w:t>
            </w:r>
            <w:r w:rsidRPr="00003F0C">
              <w:rPr>
                <w:rFonts w:ascii="Palatino Linotype" w:eastAsia="Palatino Linotype" w:hAnsi="Palatino Linotype" w:cs="Palatino Linotype"/>
                <w:color w:val="000000"/>
              </w:rPr>
              <w:lastRenderedPageBreak/>
              <w:t>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D81C55" w:rsidRPr="00003F0C" w:rsidTr="00003F0C">
        <w:tc>
          <w:tcPr>
            <w:tcW w:w="2689" w:type="dxa"/>
          </w:tcPr>
          <w:p w:rsidR="00D81C55" w:rsidRPr="00003F0C" w:rsidRDefault="00D81C55" w:rsidP="00003F0C">
            <w:pPr>
              <w:spacing w:line="360" w:lineRule="auto"/>
              <w:ind w:right="49"/>
              <w:jc w:val="both"/>
              <w:rPr>
                <w:rFonts w:ascii="Palatino Linotype" w:eastAsia="Palatino Linotype" w:hAnsi="Palatino Linotype" w:cs="Palatino Linotype"/>
              </w:rPr>
            </w:pPr>
            <w:r w:rsidRPr="00003F0C">
              <w:rPr>
                <w:rFonts w:ascii="Palatino Linotype" w:eastAsia="Palatino Linotype" w:hAnsi="Palatino Linotype" w:cs="Palatino Linotype"/>
              </w:rPr>
              <w:lastRenderedPageBreak/>
              <w:t xml:space="preserve">e) Condiciones especiales de la clasificación de la información como confidencial. </w:t>
            </w:r>
          </w:p>
        </w:tc>
        <w:tc>
          <w:tcPr>
            <w:tcW w:w="7065" w:type="dxa"/>
          </w:tcPr>
          <w:p w:rsidR="00D81C55" w:rsidRPr="00003F0C" w:rsidRDefault="00D81C55" w:rsidP="00003F0C">
            <w:pPr>
              <w:spacing w:line="360" w:lineRule="auto"/>
              <w:ind w:right="49"/>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D81C55" w:rsidRPr="00003F0C" w:rsidRDefault="00D81C55" w:rsidP="00003F0C">
            <w:pPr>
              <w:spacing w:line="360" w:lineRule="auto"/>
              <w:ind w:right="49"/>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D81C55" w:rsidRPr="00003F0C" w:rsidRDefault="00D81C55" w:rsidP="00003F0C">
            <w:pPr>
              <w:spacing w:line="360" w:lineRule="auto"/>
              <w:rPr>
                <w:rFonts w:ascii="Palatino Linotype" w:eastAsia="Palatino Linotype" w:hAnsi="Palatino Linotype" w:cs="Palatino Linotype"/>
              </w:rPr>
            </w:pPr>
            <w:r w:rsidRPr="00003F0C">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D81C55" w:rsidRPr="00003F0C" w:rsidRDefault="00D81C55" w:rsidP="00D81C55">
      <w:pPr>
        <w:tabs>
          <w:tab w:val="left" w:pos="284"/>
        </w:tabs>
        <w:spacing w:line="360" w:lineRule="auto"/>
        <w:jc w:val="both"/>
        <w:rPr>
          <w:rFonts w:ascii="Palatino Linotype" w:eastAsia="Palatino Linotype" w:hAnsi="Palatino Linotype" w:cs="Palatino Linotype"/>
          <w:color w:val="000000"/>
        </w:rPr>
      </w:pPr>
    </w:p>
    <w:p w:rsidR="00D81C55" w:rsidRPr="00003F0C" w:rsidRDefault="00D81C55" w:rsidP="00D81C55">
      <w:pPr>
        <w:numPr>
          <w:ilvl w:val="0"/>
          <w:numId w:val="1"/>
        </w:numPr>
        <w:spacing w:line="360" w:lineRule="auto"/>
        <w:jc w:val="both"/>
        <w:rPr>
          <w:rFonts w:ascii="Palatino Linotype" w:hAnsi="Palatino Linotype"/>
        </w:rPr>
      </w:pPr>
      <w:r w:rsidRPr="00003F0C">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D81C55" w:rsidRPr="00003F0C" w:rsidRDefault="00D81C55" w:rsidP="00D81C55">
      <w:pPr>
        <w:spacing w:line="360" w:lineRule="auto"/>
        <w:jc w:val="both"/>
        <w:rPr>
          <w:rFonts w:ascii="Palatino Linotype" w:hAnsi="Palatino Linotype"/>
        </w:rPr>
      </w:pPr>
    </w:p>
    <w:p w:rsidR="00D81C55" w:rsidRPr="00003F0C" w:rsidRDefault="00D81C55" w:rsidP="005C0F98">
      <w:pPr>
        <w:numPr>
          <w:ilvl w:val="0"/>
          <w:numId w:val="1"/>
        </w:numPr>
        <w:spacing w:line="360" w:lineRule="auto"/>
        <w:jc w:val="both"/>
        <w:rPr>
          <w:rFonts w:ascii="Palatino Linotype" w:eastAsia="Palatino Linotype" w:hAnsi="Palatino Linotype" w:cs="Palatino Linotype"/>
          <w:b/>
          <w:bCs/>
          <w:color w:val="000000"/>
          <w:u w:val="single"/>
        </w:rPr>
      </w:pPr>
      <w:r w:rsidRPr="00003F0C">
        <w:rPr>
          <w:rFonts w:ascii="Palatino Linotype" w:eastAsia="Palatino Linotype" w:hAnsi="Palatino Linotype" w:cs="Palatino Linotype"/>
          <w:color w:val="000000"/>
        </w:rPr>
        <w:lastRenderedPageBreak/>
        <w:t xml:space="preserve">Debido a lo anteriormente expuesto, este Instituto estima que las razones o motivos de inconformidad hechos valer por </w:t>
      </w:r>
      <w:r w:rsidRPr="00003F0C">
        <w:rPr>
          <w:rFonts w:ascii="Palatino Linotype" w:eastAsia="Palatino Linotype" w:hAnsi="Palatino Linotype" w:cs="Palatino Linotype"/>
          <w:b/>
          <w:color w:val="000000"/>
        </w:rPr>
        <w:t>EL RECURRENTE</w:t>
      </w:r>
      <w:r w:rsidRPr="00003F0C">
        <w:rPr>
          <w:rFonts w:ascii="Palatino Linotype" w:eastAsia="Palatino Linotype" w:hAnsi="Palatino Linotype" w:cs="Palatino Linotype"/>
          <w:color w:val="000000"/>
        </w:rPr>
        <w:t xml:space="preserve"> devienen fundadas y suficientes para</w:t>
      </w:r>
      <w:r w:rsidR="005C0F98" w:rsidRPr="00003F0C">
        <w:rPr>
          <w:rFonts w:ascii="Palatino Linotype" w:eastAsia="Palatino Linotype" w:hAnsi="Palatino Linotype" w:cs="Palatino Linotype"/>
          <w:b/>
          <w:color w:val="000000"/>
        </w:rPr>
        <w:t xml:space="preserve"> MODIFICA</w:t>
      </w:r>
      <w:r w:rsidRPr="00003F0C">
        <w:rPr>
          <w:rFonts w:ascii="Palatino Linotype" w:eastAsia="Palatino Linotype" w:hAnsi="Palatino Linotype" w:cs="Palatino Linotype"/>
          <w:b/>
          <w:color w:val="000000"/>
        </w:rPr>
        <w:t>R</w:t>
      </w:r>
      <w:r w:rsidRPr="00003F0C">
        <w:rPr>
          <w:rFonts w:ascii="Palatino Linotype" w:eastAsia="Palatino Linotype" w:hAnsi="Palatino Linotype" w:cs="Palatino Linotype"/>
          <w:color w:val="000000"/>
        </w:rPr>
        <w:t xml:space="preserve"> la respuesta a la solicitud de acceso </w:t>
      </w:r>
      <w:r w:rsidR="005C0F98" w:rsidRPr="00003F0C">
        <w:rPr>
          <w:rFonts w:ascii="Palatino Linotype" w:eastAsia="Palatino Linotype" w:hAnsi="Palatino Linotype" w:cs="Palatino Linotype"/>
          <w:b/>
          <w:bCs/>
          <w:color w:val="000000"/>
        </w:rPr>
        <w:t>00148/CUAUTIZC/IP/2026</w:t>
      </w:r>
      <w:r w:rsidRPr="00003F0C">
        <w:rPr>
          <w:rFonts w:ascii="Palatino Linotype" w:eastAsia="Palatino Linotype" w:hAnsi="Palatino Linotype" w:cs="Palatino Linotype"/>
          <w:b/>
          <w:color w:val="000000"/>
        </w:rPr>
        <w:t xml:space="preserve">, </w:t>
      </w:r>
      <w:r w:rsidRPr="00003F0C">
        <w:rPr>
          <w:rFonts w:ascii="Palatino Linotype" w:eastAsia="Palatino Linotype" w:hAnsi="Palatino Linotype" w:cs="Palatino Linotype"/>
          <w:color w:val="000000"/>
        </w:rPr>
        <w:t>que</w:t>
      </w:r>
      <w:r w:rsidR="003462B8" w:rsidRPr="00003F0C">
        <w:rPr>
          <w:rFonts w:ascii="Palatino Linotype" w:eastAsia="Palatino Linotype" w:hAnsi="Palatino Linotype" w:cs="Palatino Linotype"/>
          <w:color w:val="000000"/>
        </w:rPr>
        <w:t xml:space="preserve"> origino el Recurso de Revisión</w:t>
      </w:r>
      <w:r w:rsidRPr="00003F0C">
        <w:rPr>
          <w:rFonts w:ascii="Palatino Linotype" w:eastAsia="Palatino Linotype" w:hAnsi="Palatino Linotype" w:cs="Palatino Linotype"/>
          <w:b/>
          <w:color w:val="000000"/>
        </w:rPr>
        <w:t> </w:t>
      </w:r>
      <w:r w:rsidR="005C0F98" w:rsidRPr="00003F0C">
        <w:rPr>
          <w:rFonts w:ascii="Palatino Linotype" w:eastAsia="Palatino Linotype" w:hAnsi="Palatino Linotype" w:cs="Palatino Linotype"/>
          <w:b/>
          <w:bCs/>
          <w:color w:val="000000"/>
        </w:rPr>
        <w:t>05703/INFOEM/IP/RR/2026</w:t>
      </w:r>
      <w:r w:rsidRPr="00003F0C">
        <w:rPr>
          <w:rFonts w:ascii="Palatino Linotype" w:eastAsia="Palatino Linotype" w:hAnsi="Palatino Linotype" w:cs="Palatino Linotype"/>
          <w:b/>
          <w:color w:val="000000"/>
        </w:rPr>
        <w:t>.</w:t>
      </w:r>
    </w:p>
    <w:p w:rsidR="00D81C55" w:rsidRPr="00003F0C" w:rsidRDefault="00D81C55" w:rsidP="00D81C55">
      <w:pPr>
        <w:spacing w:line="360" w:lineRule="auto"/>
        <w:jc w:val="both"/>
        <w:rPr>
          <w:rFonts w:ascii="Palatino Linotype" w:eastAsia="Palatino Linotype" w:hAnsi="Palatino Linotype" w:cs="Palatino Linotype"/>
          <w:color w:val="000000"/>
        </w:rPr>
      </w:pPr>
    </w:p>
    <w:p w:rsidR="00D81C55" w:rsidRPr="00003F0C" w:rsidRDefault="00D81C55" w:rsidP="00D81C55">
      <w:pPr>
        <w:numPr>
          <w:ilvl w:val="0"/>
          <w:numId w:val="1"/>
        </w:numPr>
        <w:spacing w:line="360" w:lineRule="auto"/>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color w:val="000000"/>
        </w:rPr>
        <w:t xml:space="preserve">Así, con fundamento en lo previsto en los artículos 5, </w:t>
      </w:r>
      <w:r w:rsidRPr="00003F0C">
        <w:rPr>
          <w:rFonts w:ascii="Palatino Linotype" w:eastAsia="Palatino Linotype" w:hAnsi="Palatino Linotype" w:cs="Palatino Linotype"/>
        </w:rPr>
        <w:t>párrafo trigésimo segundo, trigésimo tercero y trigésimo cuarto</w:t>
      </w:r>
      <w:r w:rsidRPr="00003F0C">
        <w:rPr>
          <w:rFonts w:ascii="Palatino Linotype" w:eastAsia="Palatino Linotype" w:hAnsi="Palatino Linotype" w:cs="Palatino Linotype"/>
          <w:color w:val="000000"/>
        </w:rPr>
        <w:t xml:space="preserve">, fracciones IV y V de la Constitución Política del Estado Libre y Soberano de México; 2, fracción II, 29, 36, fracciones I y II, 176, 178, 179, 181, 185 fracción I, 186 y 188 de la Ley de Transparencia y Acceso a la Información Pública del Estado de México y Municipios, este Pleno: </w:t>
      </w:r>
    </w:p>
    <w:p w:rsidR="00D81C55" w:rsidRPr="00003F0C" w:rsidRDefault="00D81C55" w:rsidP="00D81C55">
      <w:pPr>
        <w:pBdr>
          <w:top w:val="nil"/>
          <w:left w:val="nil"/>
          <w:bottom w:val="nil"/>
          <w:right w:val="nil"/>
          <w:between w:val="nil"/>
        </w:pBdr>
        <w:ind w:left="720"/>
        <w:rPr>
          <w:rFonts w:ascii="Palatino Linotype" w:eastAsia="Palatino Linotype" w:hAnsi="Palatino Linotype" w:cs="Palatino Linotype"/>
          <w:color w:val="000000"/>
        </w:rPr>
      </w:pPr>
    </w:p>
    <w:p w:rsidR="00D81C55" w:rsidRPr="00003F0C" w:rsidRDefault="00D81C55" w:rsidP="00D81C55">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D81C55" w:rsidRPr="00003F0C" w:rsidRDefault="00D81C55" w:rsidP="00D81C55">
      <w:pPr>
        <w:pStyle w:val="Ttulo1"/>
        <w:spacing w:before="0" w:line="360" w:lineRule="auto"/>
        <w:jc w:val="center"/>
        <w:rPr>
          <w:color w:val="000000"/>
          <w:szCs w:val="24"/>
        </w:rPr>
      </w:pPr>
      <w:r w:rsidRPr="00003F0C">
        <w:rPr>
          <w:color w:val="000000"/>
          <w:szCs w:val="24"/>
        </w:rPr>
        <w:t>R E S O L U T I V O S</w:t>
      </w:r>
    </w:p>
    <w:p w:rsidR="00D81C55" w:rsidRPr="00003F0C" w:rsidRDefault="00D81C55" w:rsidP="00D81C55">
      <w:pPr>
        <w:rPr>
          <w:rFonts w:ascii="Palatino Linotype" w:hAnsi="Palatino Linotype"/>
          <w:lang w:eastAsia="en-US"/>
        </w:rPr>
      </w:pPr>
    </w:p>
    <w:p w:rsidR="00D81C55" w:rsidRPr="00003F0C" w:rsidRDefault="00D81C55" w:rsidP="00D81C55">
      <w:pPr>
        <w:spacing w:after="160" w:line="360" w:lineRule="auto"/>
        <w:jc w:val="both"/>
        <w:rPr>
          <w:rFonts w:ascii="Palatino Linotype" w:eastAsia="Palatino Linotype" w:hAnsi="Palatino Linotype" w:cs="Palatino Linotype"/>
          <w:color w:val="000000"/>
        </w:rPr>
      </w:pPr>
      <w:r w:rsidRPr="00003F0C">
        <w:rPr>
          <w:rFonts w:ascii="Palatino Linotype" w:eastAsia="Palatino Linotype" w:hAnsi="Palatino Linotype" w:cs="Palatino Linotype"/>
          <w:b/>
          <w:color w:val="000000"/>
        </w:rPr>
        <w:t>PRIMERO</w:t>
      </w:r>
      <w:r w:rsidRPr="00003F0C">
        <w:rPr>
          <w:rFonts w:ascii="Palatino Linotype" w:eastAsia="Palatino Linotype" w:hAnsi="Palatino Linotype" w:cs="Palatino Linotype"/>
          <w:color w:val="000000"/>
        </w:rPr>
        <w:t xml:space="preserve">. Resultan </w:t>
      </w:r>
      <w:r w:rsidRPr="00003F0C">
        <w:rPr>
          <w:rFonts w:ascii="Palatino Linotype" w:eastAsia="Palatino Linotype" w:hAnsi="Palatino Linotype" w:cs="Palatino Linotype"/>
          <w:b/>
          <w:color w:val="000000"/>
        </w:rPr>
        <w:t>fundadas</w:t>
      </w:r>
      <w:r w:rsidRPr="00003F0C">
        <w:rPr>
          <w:rFonts w:ascii="Palatino Linotype" w:eastAsia="Palatino Linotype" w:hAnsi="Palatino Linotype" w:cs="Palatino Linotype"/>
          <w:color w:val="000000"/>
        </w:rPr>
        <w:t xml:space="preserve"> las razones o motivos de inconformidad planteadas por </w:t>
      </w:r>
      <w:r w:rsidRPr="00003F0C">
        <w:rPr>
          <w:rFonts w:ascii="Palatino Linotype" w:eastAsia="Palatino Linotype" w:hAnsi="Palatino Linotype" w:cs="Palatino Linotype"/>
          <w:b/>
          <w:color w:val="000000"/>
        </w:rPr>
        <w:t>EL RECURRENTE</w:t>
      </w:r>
      <w:r w:rsidRPr="00003F0C">
        <w:rPr>
          <w:rFonts w:ascii="Palatino Linotype" w:eastAsia="Palatino Linotype" w:hAnsi="Palatino Linotype" w:cs="Palatino Linotype"/>
          <w:color w:val="000000"/>
        </w:rPr>
        <w:t xml:space="preserve">, en términos del Considerando </w:t>
      </w:r>
      <w:r w:rsidRPr="00003F0C">
        <w:rPr>
          <w:rFonts w:ascii="Palatino Linotype" w:eastAsia="Palatino Linotype" w:hAnsi="Palatino Linotype" w:cs="Palatino Linotype"/>
          <w:b/>
          <w:color w:val="000000"/>
        </w:rPr>
        <w:t>CUARTO</w:t>
      </w:r>
      <w:r w:rsidRPr="00003F0C">
        <w:rPr>
          <w:rFonts w:ascii="Palatino Linotype" w:eastAsia="Palatino Linotype" w:hAnsi="Palatino Linotype" w:cs="Palatino Linotype"/>
          <w:color w:val="000000"/>
        </w:rPr>
        <w:t xml:space="preserve"> de la presente resolución.</w:t>
      </w:r>
    </w:p>
    <w:p w:rsidR="00D81C55" w:rsidRPr="00003F0C" w:rsidRDefault="00D81C55" w:rsidP="005C0F98">
      <w:pPr>
        <w:spacing w:line="360" w:lineRule="auto"/>
        <w:jc w:val="both"/>
        <w:rPr>
          <w:rFonts w:ascii="Palatino Linotype" w:eastAsia="Palatino Linotype" w:hAnsi="Palatino Linotype" w:cs="Palatino Linotype"/>
          <w:b/>
          <w:color w:val="000000"/>
        </w:rPr>
      </w:pPr>
      <w:bookmarkStart w:id="8" w:name="_heading=h.1ksv4uv" w:colFirst="0" w:colLast="0"/>
      <w:bookmarkEnd w:id="8"/>
      <w:r w:rsidRPr="00003F0C">
        <w:rPr>
          <w:rFonts w:ascii="Palatino Linotype" w:eastAsia="Palatino Linotype" w:hAnsi="Palatino Linotype" w:cs="Palatino Linotype"/>
          <w:b/>
        </w:rPr>
        <w:t xml:space="preserve">SEGUNDO. </w:t>
      </w:r>
      <w:r w:rsidRPr="00003F0C">
        <w:rPr>
          <w:rFonts w:ascii="Palatino Linotype" w:eastAsia="Palatino Linotype" w:hAnsi="Palatino Linotype" w:cs="Palatino Linotype"/>
          <w:color w:val="000000"/>
        </w:rPr>
        <w:t xml:space="preserve">Se </w:t>
      </w:r>
      <w:r w:rsidR="005C0F98" w:rsidRPr="00003F0C">
        <w:rPr>
          <w:rFonts w:ascii="Palatino Linotype" w:eastAsia="Palatino Linotype" w:hAnsi="Palatino Linotype" w:cs="Palatino Linotype"/>
          <w:b/>
          <w:color w:val="000000"/>
        </w:rPr>
        <w:t>MODIFICA</w:t>
      </w:r>
      <w:r w:rsidRPr="00003F0C">
        <w:rPr>
          <w:rFonts w:ascii="Palatino Linotype" w:eastAsia="Palatino Linotype" w:hAnsi="Palatino Linotype" w:cs="Palatino Linotype"/>
          <w:b/>
          <w:color w:val="000000"/>
        </w:rPr>
        <w:t xml:space="preserve"> </w:t>
      </w:r>
      <w:r w:rsidR="005C0F98" w:rsidRPr="00003F0C">
        <w:rPr>
          <w:rFonts w:ascii="Palatino Linotype" w:eastAsia="Palatino Linotype" w:hAnsi="Palatino Linotype" w:cs="Palatino Linotype"/>
          <w:color w:val="000000"/>
        </w:rPr>
        <w:t>la</w:t>
      </w:r>
      <w:r w:rsidRPr="00003F0C">
        <w:rPr>
          <w:rFonts w:ascii="Palatino Linotype" w:eastAsia="Palatino Linotype" w:hAnsi="Palatino Linotype" w:cs="Palatino Linotype"/>
          <w:color w:val="000000"/>
        </w:rPr>
        <w:t xml:space="preserve"> respuesta emitida por el </w:t>
      </w:r>
      <w:r w:rsidR="005C0F98" w:rsidRPr="00003F0C">
        <w:rPr>
          <w:rFonts w:ascii="Palatino Linotype" w:eastAsia="Palatino Linotype" w:hAnsi="Palatino Linotype" w:cs="Palatino Linotype"/>
          <w:b/>
          <w:color w:val="000000"/>
        </w:rPr>
        <w:t>Ayuntamiento de Cuautitlán Izcalli</w:t>
      </w:r>
      <w:r w:rsidRPr="00003F0C">
        <w:rPr>
          <w:rFonts w:ascii="Palatino Linotype" w:eastAsia="Palatino Linotype" w:hAnsi="Palatino Linotype" w:cs="Palatino Linotype"/>
          <w:b/>
          <w:color w:val="000000"/>
        </w:rPr>
        <w:t xml:space="preserve"> </w:t>
      </w:r>
      <w:r w:rsidRPr="00003F0C">
        <w:rPr>
          <w:rFonts w:ascii="Palatino Linotype" w:eastAsia="Palatino Linotype" w:hAnsi="Palatino Linotype" w:cs="Palatino Linotype"/>
          <w:color w:val="000000"/>
        </w:rPr>
        <w:t xml:space="preserve">y se </w:t>
      </w:r>
      <w:r w:rsidRPr="00003F0C">
        <w:rPr>
          <w:rFonts w:ascii="Palatino Linotype" w:eastAsia="Palatino Linotype" w:hAnsi="Palatino Linotype" w:cs="Palatino Linotype"/>
          <w:b/>
          <w:color w:val="000000"/>
        </w:rPr>
        <w:t>ORDENA</w:t>
      </w:r>
      <w:r w:rsidRPr="00003F0C">
        <w:rPr>
          <w:rFonts w:ascii="Palatino Linotype" w:eastAsia="Palatino Linotype" w:hAnsi="Palatino Linotype" w:cs="Palatino Linotype"/>
        </w:rPr>
        <w:t>, de ser procedente en versión pública, lo siguiente:</w:t>
      </w:r>
    </w:p>
    <w:p w:rsidR="005C0F98" w:rsidRPr="00003F0C" w:rsidRDefault="005C0F98" w:rsidP="005C0F98">
      <w:pPr>
        <w:spacing w:line="360" w:lineRule="auto"/>
        <w:jc w:val="both"/>
        <w:rPr>
          <w:rFonts w:ascii="Palatino Linotype" w:eastAsia="Palatino Linotype" w:hAnsi="Palatino Linotype" w:cs="Palatino Linotype"/>
          <w:b/>
        </w:rPr>
      </w:pPr>
    </w:p>
    <w:p w:rsidR="00D81C55" w:rsidRPr="00003F0C" w:rsidRDefault="005C0F98" w:rsidP="005C0F98">
      <w:pPr>
        <w:pStyle w:val="Prrafodelista"/>
        <w:numPr>
          <w:ilvl w:val="0"/>
          <w:numId w:val="8"/>
        </w:numPr>
        <w:ind w:left="851" w:right="709" w:hanging="142"/>
        <w:jc w:val="both"/>
        <w:rPr>
          <w:rFonts w:ascii="Palatino Linotype" w:eastAsia="Palatino Linotype" w:hAnsi="Palatino Linotype" w:cs="Palatino Linotype"/>
          <w:b/>
        </w:rPr>
      </w:pPr>
      <w:r w:rsidRPr="00003F0C">
        <w:rPr>
          <w:rFonts w:ascii="Palatino Linotype" w:eastAsia="Palatino Linotype" w:hAnsi="Palatino Linotype" w:cs="Palatino Linotype"/>
          <w:b/>
        </w:rPr>
        <w:t>Los oficios enviados y recibidos por la Secretaría Técnica de la Presidencia de Cuautitlán Izcalli del 01 de enero de 2025 al 30 de julio de 2025</w:t>
      </w:r>
    </w:p>
    <w:p w:rsidR="005C0F98" w:rsidRPr="00003F0C" w:rsidRDefault="005C0F98" w:rsidP="005C0F98">
      <w:pPr>
        <w:spacing w:line="360" w:lineRule="auto"/>
        <w:jc w:val="both"/>
        <w:rPr>
          <w:rFonts w:ascii="Palatino Linotype" w:eastAsia="Palatino Linotype" w:hAnsi="Palatino Linotype" w:cs="Palatino Linotype"/>
        </w:rPr>
      </w:pPr>
    </w:p>
    <w:p w:rsidR="006B2C6C" w:rsidRPr="00003F0C" w:rsidRDefault="00D81C55" w:rsidP="00D81C55">
      <w:pPr>
        <w:tabs>
          <w:tab w:val="left" w:pos="8080"/>
        </w:tabs>
        <w:spacing w:line="360" w:lineRule="auto"/>
        <w:ind w:right="49"/>
        <w:jc w:val="both"/>
        <w:rPr>
          <w:rFonts w:ascii="Palatino Linotype" w:eastAsia="Palatino Linotype" w:hAnsi="Palatino Linotype" w:cs="Palatino Linotype"/>
        </w:rPr>
      </w:pPr>
      <w:r w:rsidRPr="00003F0C">
        <w:rPr>
          <w:rFonts w:ascii="Palatino Linotype" w:eastAsia="Palatino Linotype" w:hAnsi="Palatino Linotype" w:cs="Palatino Linotype"/>
        </w:rPr>
        <w:t xml:space="preserve">Para tal situación, a través del Sistema de Acceso a la Información Mexiquense (SAIMEX), deberá indicar el procedimiento que tendrá que seguir el </w:t>
      </w:r>
      <w:r w:rsidRPr="00003F0C">
        <w:rPr>
          <w:rFonts w:ascii="Palatino Linotype" w:eastAsia="Palatino Linotype" w:hAnsi="Palatino Linotype" w:cs="Palatino Linotype"/>
          <w:b/>
        </w:rPr>
        <w:t>PARTICULAR</w:t>
      </w:r>
      <w:r w:rsidRPr="00003F0C">
        <w:rPr>
          <w:rFonts w:ascii="Palatino Linotype" w:eastAsia="Palatino Linotype" w:hAnsi="Palatino Linotype" w:cs="Palatino Linotype"/>
        </w:rPr>
        <w:t>, para acceder a la documentación</w:t>
      </w:r>
      <w:r w:rsidR="00222D2B" w:rsidRPr="00003F0C">
        <w:rPr>
          <w:rFonts w:ascii="Palatino Linotype" w:eastAsia="Palatino Linotype" w:hAnsi="Palatino Linotype" w:cs="Palatino Linotype"/>
        </w:rPr>
        <w:t xml:space="preserve"> </w:t>
      </w:r>
      <w:r w:rsidRPr="00003F0C">
        <w:rPr>
          <w:rFonts w:ascii="Palatino Linotype" w:eastAsia="Palatino Linotype" w:hAnsi="Palatino Linotype" w:cs="Palatino Linotype"/>
        </w:rPr>
        <w:t xml:space="preserve">y la manera de obtener la información como domicilio de la Unidad de </w:t>
      </w:r>
      <w:r w:rsidRPr="00003F0C">
        <w:rPr>
          <w:rFonts w:ascii="Palatino Linotype" w:eastAsia="Palatino Linotype" w:hAnsi="Palatino Linotype" w:cs="Palatino Linotype"/>
        </w:rPr>
        <w:lastRenderedPageBreak/>
        <w:t>Transparencia, días y horarios de atención en términos del artículo 166 de la Ley de Transparencia y Acceso a la Información Pública del Estado de México y Municipios, el periodo en el que estará disponible la información,</w:t>
      </w:r>
      <w:r w:rsidR="0013108C" w:rsidRPr="00003F0C">
        <w:rPr>
          <w:rFonts w:ascii="Palatino Linotype" w:eastAsia="Palatino Linotype" w:hAnsi="Palatino Linotype" w:cs="Palatino Linotype"/>
        </w:rPr>
        <w:t xml:space="preserve"> el nombre del servidor público que le atenderá,</w:t>
      </w:r>
      <w:r w:rsidRPr="00003F0C">
        <w:rPr>
          <w:rFonts w:ascii="Palatino Linotype" w:eastAsia="Palatino Linotype" w:hAnsi="Palatino Linotype" w:cs="Palatino Linotype"/>
        </w:rPr>
        <w:t xml:space="preserve"> </w:t>
      </w:r>
      <w:r w:rsidR="0013108C" w:rsidRPr="00003F0C">
        <w:rPr>
          <w:rFonts w:ascii="Palatino Linotype" w:eastAsia="Palatino Linotype" w:hAnsi="Palatino Linotype" w:cs="Palatino Linotype"/>
        </w:rPr>
        <w:t>así como todas las modalidades que permitan el acceso  a la documentación solicitada, tales como, vínculo electrónico, correo electrónico, disco compacto, dispositivo de almacenamiento, consulta directa, copias simples o certificadas, con posibilidad de entrega en la Unidad de Transparencia o a domicilio por correo certificado, previo a pago de los derechos correspondientes</w:t>
      </w:r>
      <w:r w:rsidR="00473272" w:rsidRPr="00003F0C">
        <w:rPr>
          <w:rFonts w:ascii="Palatino Linotype" w:eastAsia="Palatino Linotype" w:hAnsi="Palatino Linotype" w:cs="Palatino Linotype"/>
        </w:rPr>
        <w:t xml:space="preserve">, </w:t>
      </w:r>
      <w:r w:rsidR="0013108C" w:rsidRPr="00003F0C">
        <w:rPr>
          <w:rFonts w:ascii="Palatino Linotype" w:eastAsia="Palatino Linotype" w:hAnsi="Palatino Linotype" w:cs="Palatino Linotype"/>
        </w:rPr>
        <w:t xml:space="preserve">y </w:t>
      </w:r>
    </w:p>
    <w:p w:rsidR="006B2C6C" w:rsidRPr="00003F0C" w:rsidRDefault="006B2C6C" w:rsidP="00D81C55">
      <w:pPr>
        <w:tabs>
          <w:tab w:val="left" w:pos="8080"/>
        </w:tabs>
        <w:spacing w:line="360" w:lineRule="auto"/>
        <w:ind w:right="49"/>
        <w:jc w:val="both"/>
        <w:rPr>
          <w:rFonts w:ascii="Palatino Linotype" w:eastAsia="Palatino Linotype" w:hAnsi="Palatino Linotype" w:cs="Palatino Linotype"/>
        </w:rPr>
      </w:pPr>
      <w:r w:rsidRPr="00003F0C">
        <w:rPr>
          <w:rFonts w:ascii="Palatino Linotype" w:eastAsia="Palatino Linotype" w:hAnsi="Palatino Linotype" w:cs="Palatino Linotype"/>
        </w:rPr>
        <w:t>Para el caso de que la información que se ordena entregar respecto los oficios emitidos no haya sido generada, poseída o administrada por cancelación, bastará que, de forma clara y precisa, se haga del conocimiento del Particular.</w:t>
      </w:r>
    </w:p>
    <w:p w:rsidR="00D81C55" w:rsidRPr="00003F0C" w:rsidRDefault="00D81C55" w:rsidP="00D81C55">
      <w:pPr>
        <w:tabs>
          <w:tab w:val="left" w:pos="8080"/>
        </w:tabs>
        <w:spacing w:line="360" w:lineRule="auto"/>
        <w:ind w:right="49"/>
        <w:jc w:val="both"/>
        <w:rPr>
          <w:rFonts w:ascii="Palatino Linotype" w:eastAsia="Palatino Linotype" w:hAnsi="Palatino Linotype" w:cs="Palatino Linotype"/>
        </w:rPr>
      </w:pPr>
    </w:p>
    <w:p w:rsidR="00D81C55" w:rsidRPr="00003F0C" w:rsidRDefault="00D81C55" w:rsidP="00D81C55">
      <w:pPr>
        <w:tabs>
          <w:tab w:val="left" w:pos="8080"/>
        </w:tabs>
        <w:spacing w:line="360" w:lineRule="auto"/>
        <w:ind w:right="49"/>
        <w:jc w:val="both"/>
        <w:rPr>
          <w:rFonts w:ascii="Palatino Linotype" w:eastAsia="Palatino Linotype" w:hAnsi="Palatino Linotype" w:cs="Palatino Linotype"/>
        </w:rPr>
      </w:pPr>
      <w:r w:rsidRPr="00003F0C">
        <w:rPr>
          <w:rFonts w:ascii="Palatino Linotype" w:eastAsia="Palatino Linotype" w:hAnsi="Palatino Linotype" w:cs="Palatino Linotype"/>
        </w:rPr>
        <w:t>Para la entrega en versión pública, deberá emitir el Acuerdo del Comité de Transparencia en términos de la Ley de Transparencia y Acceso a la Información Pública del Estado de México y Municipios, en el que funde y motive las razones sobre los datos que se supriman o eliminen y se ponga a disposición de la parte</w:t>
      </w:r>
      <w:r w:rsidRPr="00003F0C">
        <w:rPr>
          <w:rFonts w:ascii="Palatino Linotype" w:eastAsia="Palatino Linotype" w:hAnsi="Palatino Linotype" w:cs="Palatino Linotype"/>
          <w:b/>
        </w:rPr>
        <w:t xml:space="preserve"> RECURRENTE</w:t>
      </w:r>
      <w:r w:rsidR="00222D2B" w:rsidRPr="00003F0C">
        <w:rPr>
          <w:rFonts w:ascii="Palatino Linotype" w:eastAsia="Palatino Linotype" w:hAnsi="Palatino Linotype" w:cs="Palatino Linotype"/>
        </w:rPr>
        <w:t>.</w:t>
      </w:r>
    </w:p>
    <w:p w:rsidR="00D81C55" w:rsidRPr="00003F0C" w:rsidRDefault="00D81C55" w:rsidP="00D81C55">
      <w:pPr>
        <w:ind w:left="1069"/>
        <w:jc w:val="both"/>
        <w:rPr>
          <w:rFonts w:ascii="Palatino Linotype" w:eastAsia="Palatino Linotype" w:hAnsi="Palatino Linotype" w:cs="Palatino Linotype"/>
          <w:b/>
        </w:rPr>
      </w:pPr>
    </w:p>
    <w:p w:rsidR="00D81C55" w:rsidRPr="00003F0C" w:rsidRDefault="00D81C55" w:rsidP="00D81C55">
      <w:pPr>
        <w:tabs>
          <w:tab w:val="left" w:pos="8080"/>
        </w:tabs>
        <w:spacing w:line="360" w:lineRule="auto"/>
        <w:ind w:right="49"/>
        <w:jc w:val="both"/>
        <w:rPr>
          <w:rFonts w:ascii="Palatino Linotype" w:eastAsia="Palatino Linotype" w:hAnsi="Palatino Linotype" w:cs="Palatino Linotype"/>
          <w:color w:val="222222"/>
        </w:rPr>
      </w:pPr>
      <w:r w:rsidRPr="00003F0C">
        <w:rPr>
          <w:rFonts w:ascii="Palatino Linotype" w:eastAsia="Palatino Linotype" w:hAnsi="Palatino Linotype" w:cs="Palatino Linotype"/>
          <w:b/>
        </w:rPr>
        <w:t xml:space="preserve">TERCERO. </w:t>
      </w:r>
      <w:r w:rsidRPr="00003F0C">
        <w:rPr>
          <w:rFonts w:ascii="Palatino Linotype" w:eastAsia="Palatino Linotype" w:hAnsi="Palatino Linotype" w:cs="Palatino Linotype"/>
          <w:b/>
          <w:color w:val="222222"/>
        </w:rPr>
        <w:t>NOTIFÍQUESE</w:t>
      </w:r>
      <w:r w:rsidRPr="00003F0C">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003F0C">
        <w:rPr>
          <w:rFonts w:ascii="Palatino Linotype" w:eastAsia="Palatino Linotype" w:hAnsi="Palatino Linotype" w:cs="Palatino Linotype"/>
          <w:b/>
          <w:color w:val="222222"/>
        </w:rPr>
        <w:t xml:space="preserve">dé cumplimiento a lo ordenado dentro del plazo de diez días hábiles, </w:t>
      </w:r>
      <w:r w:rsidRPr="00003F0C">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w:t>
      </w:r>
      <w:r w:rsidRPr="00003F0C">
        <w:rPr>
          <w:rFonts w:ascii="Palatino Linotype" w:eastAsia="Palatino Linotype" w:hAnsi="Palatino Linotype" w:cs="Palatino Linotype"/>
          <w:color w:val="222222"/>
        </w:rPr>
        <w:lastRenderedPageBreak/>
        <w:t xml:space="preserve">conformidad con lo previsto en los artículos 198, 200, fracción III; 214, 215 y 216 de la Ley  de Transparencia y Acceso a la Información Pública del Estado de México y Municipios. </w:t>
      </w:r>
    </w:p>
    <w:p w:rsidR="00D81C55" w:rsidRPr="00003F0C" w:rsidRDefault="00D81C55" w:rsidP="00D81C55">
      <w:pPr>
        <w:tabs>
          <w:tab w:val="left" w:pos="8080"/>
        </w:tabs>
        <w:spacing w:line="360" w:lineRule="auto"/>
        <w:ind w:right="49"/>
        <w:jc w:val="both"/>
        <w:rPr>
          <w:rFonts w:ascii="Palatino Linotype" w:eastAsia="Palatino Linotype" w:hAnsi="Palatino Linotype" w:cs="Palatino Linotype"/>
          <w:color w:val="222222"/>
        </w:rPr>
      </w:pPr>
    </w:p>
    <w:p w:rsidR="00D81C55" w:rsidRPr="00003F0C" w:rsidRDefault="00D81C55" w:rsidP="00D81C55">
      <w:pPr>
        <w:spacing w:line="360" w:lineRule="auto"/>
        <w:jc w:val="both"/>
        <w:rPr>
          <w:rFonts w:ascii="Palatino Linotype" w:eastAsia="Palatino Linotype" w:hAnsi="Palatino Linotype" w:cs="Palatino Linotype"/>
        </w:rPr>
      </w:pPr>
      <w:r w:rsidRPr="00003F0C">
        <w:rPr>
          <w:rFonts w:ascii="Palatino Linotype" w:eastAsia="Palatino Linotype" w:hAnsi="Palatino Linotype" w:cs="Palatino Linotype"/>
          <w:b/>
        </w:rPr>
        <w:t xml:space="preserve">CUARTO. </w:t>
      </w:r>
      <w:r w:rsidRPr="00003F0C">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003F0C">
        <w:rPr>
          <w:rFonts w:ascii="Palatino Linotype" w:eastAsia="Palatino Linotype" w:hAnsi="Palatino Linotype" w:cs="Palatino Linotype"/>
          <w:b/>
        </w:rPr>
        <w:t>SUJETO OBLIGADO</w:t>
      </w:r>
      <w:r w:rsidRPr="00003F0C">
        <w:rPr>
          <w:rFonts w:ascii="Palatino Linotype" w:eastAsia="Palatino Linotype" w:hAnsi="Palatino Linotype" w:cs="Palatino Linotype"/>
        </w:rPr>
        <w:t xml:space="preserve"> de manera fundada y motivada, podrá solicitar una ampliación de plazo para el cumplimiento de la presente resolución.</w:t>
      </w:r>
    </w:p>
    <w:p w:rsidR="00D81C55" w:rsidRPr="00003F0C" w:rsidRDefault="00D81C55" w:rsidP="00D81C55">
      <w:pPr>
        <w:spacing w:line="360" w:lineRule="auto"/>
        <w:jc w:val="both"/>
        <w:rPr>
          <w:rFonts w:ascii="Palatino Linotype" w:eastAsia="Palatino Linotype" w:hAnsi="Palatino Linotype" w:cs="Palatino Linotype"/>
        </w:rPr>
      </w:pPr>
    </w:p>
    <w:p w:rsidR="00D81C55" w:rsidRPr="00003F0C" w:rsidRDefault="00D81C55" w:rsidP="00D81C55">
      <w:pPr>
        <w:shd w:val="clear" w:color="auto" w:fill="FFFFFF"/>
        <w:spacing w:line="360" w:lineRule="auto"/>
        <w:jc w:val="both"/>
        <w:rPr>
          <w:rFonts w:ascii="Palatino Linotype" w:eastAsia="Palatino Linotype" w:hAnsi="Palatino Linotype" w:cs="Palatino Linotype"/>
        </w:rPr>
      </w:pPr>
      <w:bookmarkStart w:id="9" w:name="_heading=h.2jxsxqh" w:colFirst="0" w:colLast="0"/>
      <w:bookmarkEnd w:id="9"/>
      <w:r w:rsidRPr="00003F0C">
        <w:rPr>
          <w:rFonts w:ascii="Palatino Linotype" w:eastAsia="Palatino Linotype" w:hAnsi="Palatino Linotype" w:cs="Palatino Linotype"/>
          <w:b/>
        </w:rPr>
        <w:t xml:space="preserve">QUINTO. </w:t>
      </w:r>
      <w:r w:rsidRPr="00003F0C">
        <w:rPr>
          <w:rFonts w:ascii="Palatino Linotype" w:eastAsia="Palatino Linotype" w:hAnsi="Palatino Linotype" w:cs="Palatino Linotype"/>
        </w:rPr>
        <w:t xml:space="preserve">Notifíquese a </w:t>
      </w:r>
      <w:r w:rsidRPr="00003F0C">
        <w:rPr>
          <w:rFonts w:ascii="Palatino Linotype" w:eastAsia="Palatino Linotype" w:hAnsi="Palatino Linotype" w:cs="Palatino Linotype"/>
          <w:b/>
        </w:rPr>
        <w:t>EL RECURRENTE</w:t>
      </w:r>
      <w:r w:rsidRPr="00003F0C">
        <w:rPr>
          <w:rFonts w:ascii="Palatino Linotype" w:eastAsia="Palatino Linotype" w:hAnsi="Palatino Linotype" w:cs="Palatino Linotype"/>
        </w:rPr>
        <w:t xml:space="preserve"> la presente resolución, vía SAIMEX.</w:t>
      </w:r>
    </w:p>
    <w:p w:rsidR="00D81C55" w:rsidRPr="00003F0C" w:rsidRDefault="00D81C55" w:rsidP="00D81C55">
      <w:pPr>
        <w:shd w:val="clear" w:color="auto" w:fill="FFFFFF"/>
        <w:spacing w:line="360" w:lineRule="auto"/>
        <w:jc w:val="both"/>
        <w:rPr>
          <w:rFonts w:ascii="Palatino Linotype" w:eastAsia="Palatino Linotype" w:hAnsi="Palatino Linotype" w:cs="Palatino Linotype"/>
        </w:rPr>
      </w:pPr>
    </w:p>
    <w:p w:rsidR="00D81C55" w:rsidRPr="00003F0C" w:rsidRDefault="00D81C55" w:rsidP="00D81C55">
      <w:pPr>
        <w:shd w:val="clear" w:color="auto" w:fill="FFFFFF"/>
        <w:spacing w:line="360" w:lineRule="auto"/>
        <w:jc w:val="both"/>
        <w:rPr>
          <w:rFonts w:ascii="Palatino Linotype" w:eastAsia="Palatino Linotype" w:hAnsi="Palatino Linotype" w:cs="Palatino Linotype"/>
        </w:rPr>
      </w:pPr>
      <w:r w:rsidRPr="00003F0C">
        <w:rPr>
          <w:rFonts w:ascii="Palatino Linotype" w:eastAsia="Palatino Linotype" w:hAnsi="Palatino Linotype" w:cs="Palatino Linotype"/>
          <w:b/>
        </w:rPr>
        <w:t>SEXTO.</w:t>
      </w:r>
      <w:r w:rsidRPr="00003F0C">
        <w:rPr>
          <w:rFonts w:ascii="Palatino Linotype" w:eastAsia="Palatino Linotype" w:hAnsi="Palatino Linotype" w:cs="Palatino Linotype"/>
        </w:rPr>
        <w:t xml:space="preserve"> Se hace del conocimiento de </w:t>
      </w:r>
      <w:r w:rsidRPr="00003F0C">
        <w:rPr>
          <w:rFonts w:ascii="Palatino Linotype" w:eastAsia="Palatino Linotype" w:hAnsi="Palatino Linotype" w:cs="Palatino Linotype"/>
          <w:b/>
        </w:rPr>
        <w:t>LA RECURRENTE</w:t>
      </w:r>
      <w:r w:rsidRPr="00003F0C">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3462B8" w:rsidRPr="00003F0C" w:rsidRDefault="003462B8" w:rsidP="00D81C55">
      <w:pPr>
        <w:shd w:val="clear" w:color="auto" w:fill="FFFFFF"/>
        <w:spacing w:line="360" w:lineRule="auto"/>
        <w:jc w:val="both"/>
        <w:rPr>
          <w:rFonts w:ascii="Palatino Linotype" w:eastAsia="Palatino Linotype" w:hAnsi="Palatino Linotype" w:cs="Palatino Linotype"/>
        </w:rPr>
      </w:pPr>
    </w:p>
    <w:p w:rsidR="003462B8" w:rsidRPr="00003F0C" w:rsidRDefault="003462B8" w:rsidP="003462B8">
      <w:pPr>
        <w:spacing w:before="240" w:after="240" w:line="360" w:lineRule="auto"/>
        <w:ind w:firstLine="1"/>
        <w:jc w:val="both"/>
        <w:rPr>
          <w:rFonts w:ascii="Palatino Linotype" w:hAnsi="Palatino Linotype"/>
        </w:rPr>
      </w:pPr>
      <w:bookmarkStart w:id="10" w:name="_Hlk99014733"/>
      <w:r w:rsidRPr="00003F0C">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TERCERA SESIÓN ORDINARIA, CELEBRADA EL VEINTICINCO (25) DE JUNIO DE DOS MIL VEINTISÉIS, ANTE EL SECRETARIO TÉCNICO DEL PLENO </w:t>
      </w:r>
      <w:r w:rsidRPr="00003F0C">
        <w:rPr>
          <w:rFonts w:ascii="Palatino Linotype" w:hAnsi="Palatino Linotype" w:cs="Palatino Linotype"/>
          <w:color w:val="000000" w:themeColor="text1"/>
        </w:rPr>
        <w:t>ALEXIS TAPIA RAMÍREZ.</w:t>
      </w:r>
    </w:p>
    <w:bookmarkEnd w:id="10"/>
    <w:p w:rsidR="00B130FE" w:rsidRPr="00003F0C" w:rsidRDefault="00B130FE">
      <w:pPr>
        <w:rPr>
          <w:rFonts w:ascii="Palatino Linotype" w:hAnsi="Palatino Linotype"/>
        </w:rPr>
      </w:pPr>
    </w:p>
    <w:p w:rsidR="006C413A" w:rsidRPr="00003F0C" w:rsidRDefault="006C413A">
      <w:pPr>
        <w:rPr>
          <w:rFonts w:ascii="Palatino Linotype" w:hAnsi="Palatino Linotype"/>
        </w:rPr>
      </w:pPr>
    </w:p>
    <w:p w:rsidR="006C413A" w:rsidRPr="00003F0C" w:rsidRDefault="006C413A">
      <w:pPr>
        <w:rPr>
          <w:rFonts w:ascii="Palatino Linotype" w:hAnsi="Palatino Linotype"/>
        </w:rPr>
      </w:pPr>
    </w:p>
    <w:p w:rsidR="006C413A" w:rsidRPr="00003F0C" w:rsidRDefault="006C413A">
      <w:pPr>
        <w:rPr>
          <w:rFonts w:ascii="Palatino Linotype" w:hAnsi="Palatino Linotype"/>
        </w:rPr>
      </w:pPr>
    </w:p>
    <w:p w:rsidR="006C413A" w:rsidRPr="00003F0C" w:rsidRDefault="006C413A">
      <w:pPr>
        <w:rPr>
          <w:rFonts w:ascii="Palatino Linotype" w:hAnsi="Palatino Linotype"/>
        </w:rPr>
      </w:pPr>
    </w:p>
    <w:p w:rsidR="006C413A" w:rsidRPr="00003F0C" w:rsidRDefault="006C413A">
      <w:pPr>
        <w:rPr>
          <w:rFonts w:ascii="Palatino Linotype" w:hAnsi="Palatino Linotype"/>
        </w:rPr>
      </w:pPr>
    </w:p>
    <w:p w:rsidR="006C413A" w:rsidRPr="00003F0C" w:rsidRDefault="006C413A">
      <w:pPr>
        <w:rPr>
          <w:rFonts w:ascii="Palatino Linotype" w:hAnsi="Palatino Linotype"/>
        </w:rPr>
      </w:pPr>
    </w:p>
    <w:p w:rsidR="006C413A" w:rsidRPr="00003F0C" w:rsidRDefault="006C413A">
      <w:pPr>
        <w:rPr>
          <w:rFonts w:ascii="Palatino Linotype" w:hAnsi="Palatino Linotype"/>
        </w:rPr>
      </w:pPr>
    </w:p>
    <w:p w:rsidR="006C413A" w:rsidRPr="00003F0C" w:rsidRDefault="006C413A">
      <w:pPr>
        <w:rPr>
          <w:rFonts w:ascii="Palatino Linotype" w:hAnsi="Palatino Linotype"/>
        </w:rPr>
      </w:pPr>
    </w:p>
    <w:p w:rsidR="006C413A" w:rsidRPr="00003F0C" w:rsidRDefault="006C413A">
      <w:pPr>
        <w:rPr>
          <w:rFonts w:ascii="Palatino Linotype" w:hAnsi="Palatino Linotype"/>
        </w:rPr>
      </w:pPr>
    </w:p>
    <w:p w:rsidR="006C413A" w:rsidRPr="00003F0C" w:rsidRDefault="006C413A">
      <w:pPr>
        <w:rPr>
          <w:rFonts w:ascii="Palatino Linotype" w:hAnsi="Palatino Linotype"/>
        </w:rPr>
      </w:pPr>
    </w:p>
    <w:sectPr w:rsidR="006C413A" w:rsidRPr="00003F0C" w:rsidSect="00003F0C">
      <w:headerReference w:type="default" r:id="rId7"/>
      <w:footerReference w:type="default" r:id="rId8"/>
      <w:headerReference w:type="first" r:id="rId9"/>
      <w:footerReference w:type="first" r:id="rId10"/>
      <w:pgSz w:w="12240" w:h="15840"/>
      <w:pgMar w:top="1691" w:right="900"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963" w:rsidRDefault="001D7963" w:rsidP="00D81C55">
      <w:r>
        <w:separator/>
      </w:r>
    </w:p>
  </w:endnote>
  <w:endnote w:type="continuationSeparator" w:id="0">
    <w:p w:rsidR="001D7963" w:rsidRDefault="001D7963" w:rsidP="00D81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C55" w:rsidRDefault="00D81C55">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33673C">
      <w:rPr>
        <w:rFonts w:ascii="Palatino Linotype" w:eastAsia="Palatino Linotype" w:hAnsi="Palatino Linotype" w:cs="Palatino Linotype"/>
        <w:b/>
        <w:noProof/>
        <w:color w:val="000000"/>
        <w:sz w:val="22"/>
        <w:szCs w:val="22"/>
      </w:rPr>
      <w:t>7</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33673C">
      <w:rPr>
        <w:rFonts w:ascii="Palatino Linotype" w:eastAsia="Palatino Linotype" w:hAnsi="Palatino Linotype" w:cs="Palatino Linotype"/>
        <w:b/>
        <w:noProof/>
        <w:color w:val="000000"/>
        <w:sz w:val="22"/>
        <w:szCs w:val="22"/>
      </w:rPr>
      <w:t>32</w:t>
    </w:r>
    <w:r>
      <w:rPr>
        <w:rFonts w:ascii="Palatino Linotype" w:eastAsia="Palatino Linotype" w:hAnsi="Palatino Linotype" w:cs="Palatino Linotype"/>
        <w:b/>
        <w:color w:val="000000"/>
        <w:sz w:val="22"/>
        <w:szCs w:val="22"/>
      </w:rPr>
      <w:fldChar w:fldCharType="end"/>
    </w:r>
  </w:p>
  <w:p w:rsidR="00D81C55" w:rsidRDefault="00D81C55">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D81C55" w:rsidRDefault="00D81C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C55" w:rsidRDefault="00D81C55">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33673C">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33673C">
      <w:rPr>
        <w:rFonts w:ascii="Palatino Linotype" w:eastAsia="Palatino Linotype" w:hAnsi="Palatino Linotype" w:cs="Palatino Linotype"/>
        <w:noProof/>
        <w:color w:val="000000"/>
        <w:sz w:val="22"/>
        <w:szCs w:val="22"/>
      </w:rPr>
      <w:t>32</w:t>
    </w:r>
    <w:r>
      <w:rPr>
        <w:rFonts w:ascii="Palatino Linotype" w:eastAsia="Palatino Linotype" w:hAnsi="Palatino Linotype" w:cs="Palatino Linotype"/>
        <w:color w:val="000000"/>
        <w:sz w:val="22"/>
        <w:szCs w:val="22"/>
      </w:rPr>
      <w:fldChar w:fldCharType="end"/>
    </w:r>
  </w:p>
  <w:p w:rsidR="00D81C55" w:rsidRDefault="00D81C55">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D81C55" w:rsidRDefault="00D81C5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963" w:rsidRDefault="001D7963" w:rsidP="00D81C55">
      <w:r>
        <w:separator/>
      </w:r>
    </w:p>
  </w:footnote>
  <w:footnote w:type="continuationSeparator" w:id="0">
    <w:p w:rsidR="001D7963" w:rsidRDefault="001D7963" w:rsidP="00D81C55">
      <w:r>
        <w:continuationSeparator/>
      </w:r>
    </w:p>
  </w:footnote>
  <w:footnote w:id="1">
    <w:p w:rsidR="00D81C55" w:rsidRDefault="00D81C55" w:rsidP="00D81C55">
      <w:pPr>
        <w:pBdr>
          <w:top w:val="nil"/>
          <w:left w:val="nil"/>
          <w:bottom w:val="nil"/>
          <w:right w:val="nil"/>
          <w:between w:val="nil"/>
        </w:pBdr>
        <w:rPr>
          <w:color w:val="000000"/>
        </w:rPr>
      </w:pPr>
      <w:r>
        <w:rPr>
          <w:vertAlign w:val="superscript"/>
        </w:rPr>
        <w:footnoteRef/>
      </w:r>
      <w:r>
        <w:rPr>
          <w:color w:val="000000"/>
        </w:rPr>
        <w:t xml:space="preserve"> Convención Americana sobre Derechos Humanos. Artículo 13.</w:t>
      </w:r>
    </w:p>
  </w:footnote>
  <w:footnote w:id="2">
    <w:p w:rsidR="00D81C55" w:rsidRDefault="00D81C55" w:rsidP="00D81C55">
      <w:pPr>
        <w:pBdr>
          <w:top w:val="nil"/>
          <w:left w:val="nil"/>
          <w:bottom w:val="nil"/>
          <w:right w:val="nil"/>
          <w:between w:val="nil"/>
        </w:pBdr>
        <w:rPr>
          <w:color w:val="000000"/>
        </w:rPr>
      </w:pPr>
      <w:r>
        <w:rPr>
          <w:vertAlign w:val="superscript"/>
        </w:rPr>
        <w:footnoteRef/>
      </w:r>
      <w:r>
        <w:rPr>
          <w:color w:val="000000"/>
        </w:rPr>
        <w:t xml:space="preserve"> Constitución Política de los Estados Unidos Mexicanos. Artículo sexto, sección A, fracción I.</w:t>
      </w:r>
    </w:p>
  </w:footnote>
  <w:footnote w:id="3">
    <w:p w:rsidR="00D81C55" w:rsidRDefault="00D81C55" w:rsidP="00D81C55">
      <w:pPr>
        <w:pBdr>
          <w:top w:val="nil"/>
          <w:left w:val="nil"/>
          <w:bottom w:val="nil"/>
          <w:right w:val="nil"/>
          <w:between w:val="nil"/>
        </w:pBdr>
        <w:rPr>
          <w:color w:val="000000"/>
        </w:rPr>
      </w:pPr>
      <w:r>
        <w:rPr>
          <w:vertAlign w:val="superscript"/>
        </w:rPr>
        <w:footnoteRef/>
      </w:r>
      <w:r>
        <w:rPr>
          <w:color w:val="000000"/>
        </w:rPr>
        <w:t xml:space="preserve"> Corte Interamericana de Derechos Humanos. Caso Claude Reyes y otros vs. Chile. Sentencia de 19 de septiembre de 2006. Serie C. No. 151. Párr. 86.</w:t>
      </w:r>
    </w:p>
  </w:footnote>
  <w:footnote w:id="4">
    <w:p w:rsidR="00D81C55" w:rsidRDefault="00D81C55" w:rsidP="00D81C55">
      <w:pPr>
        <w:pBdr>
          <w:top w:val="nil"/>
          <w:left w:val="nil"/>
          <w:bottom w:val="nil"/>
          <w:right w:val="nil"/>
          <w:between w:val="nil"/>
        </w:pBdr>
        <w:rPr>
          <w:color w:val="000000"/>
        </w:rPr>
      </w:pPr>
      <w:r>
        <w:rPr>
          <w:vertAlign w:val="superscript"/>
        </w:rPr>
        <w:footnoteRef/>
      </w:r>
      <w:r>
        <w:rPr>
          <w:color w:val="000000"/>
        </w:rPr>
        <w:t xml:space="preserve"> Ibídem. Parr. 87.</w:t>
      </w:r>
    </w:p>
  </w:footnote>
  <w:footnote w:id="5">
    <w:p w:rsidR="00D81C55" w:rsidRDefault="00D81C55" w:rsidP="00D81C55">
      <w:pPr>
        <w:pBdr>
          <w:top w:val="nil"/>
          <w:left w:val="nil"/>
          <w:bottom w:val="nil"/>
          <w:right w:val="nil"/>
          <w:between w:val="nil"/>
        </w:pBdr>
        <w:rPr>
          <w:color w:val="000000"/>
        </w:rPr>
      </w:pPr>
      <w:r>
        <w:rPr>
          <w:vertAlign w:val="superscript"/>
        </w:rPr>
        <w:footnoteRef/>
      </w:r>
      <w:r>
        <w:rPr>
          <w:color w:val="000000"/>
        </w:rPr>
        <w:t xml:space="preserve"> Ley de Transparencia y Acceso a la Información Pública del Estado de México y Municipios. Artículo 9. …</w:t>
      </w:r>
    </w:p>
    <w:p w:rsidR="00D81C55" w:rsidRDefault="00D81C55" w:rsidP="00D81C55">
      <w:pPr>
        <w:pBdr>
          <w:top w:val="nil"/>
          <w:left w:val="nil"/>
          <w:bottom w:val="nil"/>
          <w:right w:val="nil"/>
          <w:between w:val="nil"/>
        </w:pBdr>
        <w:rPr>
          <w:color w:val="000000"/>
        </w:rPr>
      </w:pPr>
      <w:r>
        <w:rPr>
          <w:color w:val="000000"/>
        </w:rPr>
        <w:t>II. Eficacia: Obligación del Instituto para tutelar, de manera efectiva, el derecho de acceso a la información;</w:t>
      </w:r>
    </w:p>
    <w:p w:rsidR="00D81C55" w:rsidRDefault="00D81C55" w:rsidP="00D81C55">
      <w:pPr>
        <w:pBdr>
          <w:top w:val="nil"/>
          <w:left w:val="nil"/>
          <w:bottom w:val="nil"/>
          <w:right w:val="nil"/>
          <w:between w:val="nil"/>
        </w:pBdr>
        <w:rPr>
          <w:color w:val="000000"/>
        </w:rPr>
      </w:pPr>
      <w:r>
        <w:rPr>
          <w:color w:val="00000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845" w:type="dxa"/>
      <w:tblInd w:w="3078" w:type="dxa"/>
      <w:tblBorders>
        <w:top w:val="nil"/>
        <w:left w:val="nil"/>
        <w:bottom w:val="nil"/>
        <w:right w:val="nil"/>
        <w:insideH w:val="nil"/>
        <w:insideV w:val="nil"/>
      </w:tblBorders>
      <w:tblLayout w:type="fixed"/>
      <w:tblLook w:val="0400" w:firstRow="0" w:lastRow="0" w:firstColumn="0" w:lastColumn="0" w:noHBand="0" w:noVBand="1"/>
    </w:tblPr>
    <w:tblGrid>
      <w:gridCol w:w="2734"/>
      <w:gridCol w:w="4111"/>
    </w:tblGrid>
    <w:tr w:rsidR="00D81C55" w:rsidTr="00003F0C">
      <w:trPr>
        <w:trHeight w:val="138"/>
      </w:trPr>
      <w:tc>
        <w:tcPr>
          <w:tcW w:w="2734" w:type="dxa"/>
          <w:vAlign w:val="center"/>
        </w:tcPr>
        <w:p w:rsidR="00D81C55" w:rsidRPr="00003F0C" w:rsidRDefault="00D81C55">
          <w:pPr>
            <w:rPr>
              <w:rFonts w:ascii="Palatino Linotype" w:eastAsia="Palatino Linotype" w:hAnsi="Palatino Linotype" w:cs="Palatino Linotype"/>
              <w:b/>
              <w:szCs w:val="22"/>
            </w:rPr>
          </w:pPr>
          <w:r w:rsidRPr="00003F0C">
            <w:rPr>
              <w:rFonts w:ascii="Palatino Linotype" w:eastAsia="Palatino Linotype" w:hAnsi="Palatino Linotype" w:cs="Palatino Linotype"/>
              <w:b/>
              <w:szCs w:val="22"/>
            </w:rPr>
            <w:t>Recurso de Revisión:</w:t>
          </w:r>
        </w:p>
      </w:tc>
      <w:tc>
        <w:tcPr>
          <w:tcW w:w="4111" w:type="dxa"/>
          <w:vAlign w:val="center"/>
        </w:tcPr>
        <w:p w:rsidR="00D81C55" w:rsidRPr="00003F0C" w:rsidRDefault="00D81C55">
          <w:pPr>
            <w:rPr>
              <w:rFonts w:ascii="Palatino Linotype" w:eastAsia="Palatino Linotype" w:hAnsi="Palatino Linotype" w:cs="Palatino Linotype"/>
              <w:szCs w:val="22"/>
            </w:rPr>
          </w:pPr>
          <w:r w:rsidRPr="00003F0C">
            <w:rPr>
              <w:rFonts w:ascii="Palatino Linotype" w:eastAsia="Palatino Linotype" w:hAnsi="Palatino Linotype" w:cs="Palatino Linotype"/>
              <w:bCs/>
              <w:szCs w:val="22"/>
            </w:rPr>
            <w:t>05703/INFOEM/IP/RR/2026</w:t>
          </w:r>
        </w:p>
      </w:tc>
    </w:tr>
    <w:tr w:rsidR="00D81C55" w:rsidTr="00003F0C">
      <w:trPr>
        <w:trHeight w:val="321"/>
      </w:trPr>
      <w:tc>
        <w:tcPr>
          <w:tcW w:w="2734" w:type="dxa"/>
          <w:vAlign w:val="center"/>
        </w:tcPr>
        <w:p w:rsidR="00D81C55" w:rsidRPr="00003F0C" w:rsidRDefault="00D81C55">
          <w:pPr>
            <w:rPr>
              <w:rFonts w:ascii="Palatino Linotype" w:eastAsia="Palatino Linotype" w:hAnsi="Palatino Linotype" w:cs="Palatino Linotype"/>
              <w:b/>
              <w:szCs w:val="22"/>
            </w:rPr>
          </w:pPr>
          <w:r w:rsidRPr="00003F0C">
            <w:rPr>
              <w:rFonts w:ascii="Palatino Linotype" w:eastAsia="Palatino Linotype" w:hAnsi="Palatino Linotype" w:cs="Palatino Linotype"/>
              <w:b/>
              <w:szCs w:val="22"/>
            </w:rPr>
            <w:t>Sujeto Obligado:</w:t>
          </w:r>
        </w:p>
      </w:tc>
      <w:tc>
        <w:tcPr>
          <w:tcW w:w="4111" w:type="dxa"/>
          <w:vAlign w:val="center"/>
        </w:tcPr>
        <w:p w:rsidR="00D81C55" w:rsidRPr="00003F0C" w:rsidRDefault="00D81C55" w:rsidP="00D81C55">
          <w:pPr>
            <w:rPr>
              <w:rFonts w:ascii="Palatino Linotype" w:eastAsia="Palatino Linotype" w:hAnsi="Palatino Linotype" w:cs="Palatino Linotype"/>
              <w:szCs w:val="22"/>
            </w:rPr>
          </w:pPr>
          <w:r w:rsidRPr="00003F0C">
            <w:rPr>
              <w:rFonts w:ascii="Palatino Linotype" w:eastAsia="Palatino Linotype" w:hAnsi="Palatino Linotype" w:cs="Palatino Linotype"/>
              <w:szCs w:val="22"/>
            </w:rPr>
            <w:t>Ayuntamiento de Cuautitlán Izcalli</w:t>
          </w:r>
        </w:p>
      </w:tc>
    </w:tr>
    <w:tr w:rsidR="00D81C55" w:rsidTr="00003F0C">
      <w:trPr>
        <w:trHeight w:val="321"/>
      </w:trPr>
      <w:tc>
        <w:tcPr>
          <w:tcW w:w="2734" w:type="dxa"/>
          <w:vAlign w:val="center"/>
        </w:tcPr>
        <w:p w:rsidR="00D81C55" w:rsidRPr="00003F0C" w:rsidRDefault="00D81C55">
          <w:pPr>
            <w:rPr>
              <w:rFonts w:ascii="Palatino Linotype" w:eastAsia="Palatino Linotype" w:hAnsi="Palatino Linotype" w:cs="Palatino Linotype"/>
              <w:b/>
              <w:szCs w:val="22"/>
            </w:rPr>
          </w:pPr>
          <w:r w:rsidRPr="00003F0C">
            <w:rPr>
              <w:rFonts w:ascii="Palatino Linotype" w:eastAsia="Palatino Linotype" w:hAnsi="Palatino Linotype" w:cs="Palatino Linotype"/>
              <w:b/>
              <w:szCs w:val="22"/>
            </w:rPr>
            <w:t>Comisionada Ponente:</w:t>
          </w:r>
        </w:p>
      </w:tc>
      <w:tc>
        <w:tcPr>
          <w:tcW w:w="4111" w:type="dxa"/>
          <w:vAlign w:val="center"/>
        </w:tcPr>
        <w:p w:rsidR="00D81C55" w:rsidRPr="00003F0C" w:rsidRDefault="00D81C55">
          <w:pPr>
            <w:rPr>
              <w:rFonts w:ascii="Palatino Linotype" w:eastAsia="Palatino Linotype" w:hAnsi="Palatino Linotype" w:cs="Palatino Linotype"/>
              <w:szCs w:val="22"/>
            </w:rPr>
          </w:pPr>
          <w:r w:rsidRPr="00003F0C">
            <w:rPr>
              <w:rFonts w:ascii="Palatino Linotype" w:eastAsia="Palatino Linotype" w:hAnsi="Palatino Linotype" w:cs="Palatino Linotype"/>
              <w:szCs w:val="22"/>
            </w:rPr>
            <w:t>María del Rosario Mejía Ayala</w:t>
          </w:r>
        </w:p>
      </w:tc>
    </w:tr>
  </w:tbl>
  <w:p w:rsidR="00D81C55" w:rsidRDefault="00003F0C">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59264" behindDoc="1" locked="0" layoutInCell="1" hidden="0" allowOverlap="1" wp14:anchorId="2CB4F662" wp14:editId="355CEB30">
          <wp:simplePos x="0" y="0"/>
          <wp:positionH relativeFrom="column">
            <wp:posOffset>-1027046</wp:posOffset>
          </wp:positionH>
          <wp:positionV relativeFrom="paragraph">
            <wp:posOffset>-1215234</wp:posOffset>
          </wp:positionV>
          <wp:extent cx="7809876" cy="10165823"/>
          <wp:effectExtent l="0" t="0" r="0" b="0"/>
          <wp:wrapNone/>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D81C55" w:rsidRDefault="00D81C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66" w:type="dxa"/>
      <w:tblInd w:w="2799" w:type="dxa"/>
      <w:tblBorders>
        <w:top w:val="nil"/>
        <w:left w:val="nil"/>
        <w:bottom w:val="nil"/>
        <w:right w:val="nil"/>
        <w:insideH w:val="nil"/>
        <w:insideV w:val="nil"/>
      </w:tblBorders>
      <w:tblLayout w:type="fixed"/>
      <w:tblLook w:val="0400" w:firstRow="0" w:lastRow="0" w:firstColumn="0" w:lastColumn="0" w:noHBand="0" w:noVBand="1"/>
    </w:tblPr>
    <w:tblGrid>
      <w:gridCol w:w="2730"/>
      <w:gridCol w:w="236"/>
      <w:gridCol w:w="4300"/>
    </w:tblGrid>
    <w:tr w:rsidR="00D81C55" w:rsidTr="00003F0C">
      <w:trPr>
        <w:trHeight w:val="138"/>
      </w:trPr>
      <w:tc>
        <w:tcPr>
          <w:tcW w:w="2730" w:type="dxa"/>
          <w:vAlign w:val="center"/>
        </w:tcPr>
        <w:p w:rsidR="00D81C55" w:rsidRPr="00003F0C" w:rsidRDefault="00D81C55">
          <w:pPr>
            <w:rPr>
              <w:rFonts w:ascii="Palatino Linotype" w:eastAsia="Palatino Linotype" w:hAnsi="Palatino Linotype" w:cs="Palatino Linotype"/>
              <w:b/>
              <w:szCs w:val="22"/>
            </w:rPr>
          </w:pPr>
          <w:r w:rsidRPr="00003F0C">
            <w:rPr>
              <w:rFonts w:ascii="Palatino Linotype" w:eastAsia="Palatino Linotype" w:hAnsi="Palatino Linotype" w:cs="Palatino Linotype"/>
              <w:b/>
              <w:szCs w:val="22"/>
            </w:rPr>
            <w:t>Recurso de Revisión:</w:t>
          </w:r>
        </w:p>
      </w:tc>
      <w:tc>
        <w:tcPr>
          <w:tcW w:w="236" w:type="dxa"/>
          <w:vAlign w:val="center"/>
        </w:tcPr>
        <w:p w:rsidR="00D81C55" w:rsidRPr="00003F0C" w:rsidRDefault="00D81C55">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Cs w:val="22"/>
            </w:rPr>
          </w:pPr>
        </w:p>
      </w:tc>
      <w:tc>
        <w:tcPr>
          <w:tcW w:w="4300" w:type="dxa"/>
          <w:shd w:val="clear" w:color="auto" w:fill="auto"/>
          <w:vAlign w:val="center"/>
        </w:tcPr>
        <w:p w:rsidR="00D81C55" w:rsidRPr="00003F0C" w:rsidRDefault="00D81C55">
          <w:pPr>
            <w:rPr>
              <w:rFonts w:ascii="Palatino Linotype" w:eastAsia="Palatino Linotype" w:hAnsi="Palatino Linotype" w:cs="Palatino Linotype"/>
              <w:szCs w:val="22"/>
            </w:rPr>
          </w:pPr>
          <w:r w:rsidRPr="00003F0C">
            <w:rPr>
              <w:rFonts w:ascii="Palatino Linotype" w:eastAsia="Palatino Linotype" w:hAnsi="Palatino Linotype" w:cs="Palatino Linotype"/>
              <w:bCs/>
              <w:szCs w:val="22"/>
            </w:rPr>
            <w:t>05703/INFOEM/IP/RR/2026</w:t>
          </w:r>
        </w:p>
      </w:tc>
    </w:tr>
    <w:tr w:rsidR="00D81C55" w:rsidTr="00003F0C">
      <w:trPr>
        <w:trHeight w:val="227"/>
      </w:trPr>
      <w:tc>
        <w:tcPr>
          <w:tcW w:w="2730" w:type="dxa"/>
          <w:vAlign w:val="center"/>
        </w:tcPr>
        <w:p w:rsidR="00D81C55" w:rsidRPr="00003F0C" w:rsidRDefault="00D81C55">
          <w:pPr>
            <w:rPr>
              <w:rFonts w:ascii="Palatino Linotype" w:eastAsia="Palatino Linotype" w:hAnsi="Palatino Linotype" w:cs="Palatino Linotype"/>
              <w:b/>
              <w:szCs w:val="22"/>
            </w:rPr>
          </w:pPr>
          <w:r w:rsidRPr="00003F0C">
            <w:rPr>
              <w:rFonts w:ascii="Palatino Linotype" w:eastAsia="Palatino Linotype" w:hAnsi="Palatino Linotype" w:cs="Palatino Linotype"/>
              <w:b/>
              <w:szCs w:val="22"/>
            </w:rPr>
            <w:t>Recurrente:</w:t>
          </w:r>
        </w:p>
      </w:tc>
      <w:tc>
        <w:tcPr>
          <w:tcW w:w="236" w:type="dxa"/>
          <w:vAlign w:val="center"/>
        </w:tcPr>
        <w:p w:rsidR="00D81C55" w:rsidRPr="00003F0C" w:rsidRDefault="00D81C55">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Cs w:val="22"/>
            </w:rPr>
          </w:pPr>
        </w:p>
      </w:tc>
      <w:tc>
        <w:tcPr>
          <w:tcW w:w="4300" w:type="dxa"/>
          <w:vAlign w:val="center"/>
        </w:tcPr>
        <w:p w:rsidR="00D81C55" w:rsidRPr="00003F0C" w:rsidRDefault="0033673C">
          <w:pPr>
            <w:rPr>
              <w:rFonts w:ascii="Palatino Linotype" w:eastAsia="Palatino Linotype" w:hAnsi="Palatino Linotype" w:cs="Palatino Linotype"/>
              <w:szCs w:val="22"/>
            </w:rPr>
          </w:pPr>
          <w:r>
            <w:rPr>
              <w:rFonts w:ascii="Palatino Linotype" w:eastAsia="Palatino Linotype" w:hAnsi="Palatino Linotype" w:cs="Palatino Linotype"/>
              <w:szCs w:val="22"/>
            </w:rPr>
            <w:t>XXXX</w:t>
          </w:r>
        </w:p>
      </w:tc>
    </w:tr>
    <w:tr w:rsidR="00D81C55" w:rsidTr="00003F0C">
      <w:trPr>
        <w:trHeight w:val="232"/>
      </w:trPr>
      <w:tc>
        <w:tcPr>
          <w:tcW w:w="2730" w:type="dxa"/>
          <w:vAlign w:val="center"/>
        </w:tcPr>
        <w:p w:rsidR="00D81C55" w:rsidRPr="00003F0C" w:rsidRDefault="00D81C55">
          <w:pPr>
            <w:rPr>
              <w:rFonts w:ascii="Palatino Linotype" w:eastAsia="Palatino Linotype" w:hAnsi="Palatino Linotype" w:cs="Palatino Linotype"/>
              <w:b/>
              <w:szCs w:val="22"/>
            </w:rPr>
          </w:pPr>
          <w:r w:rsidRPr="00003F0C">
            <w:rPr>
              <w:rFonts w:ascii="Palatino Linotype" w:eastAsia="Palatino Linotype" w:hAnsi="Palatino Linotype" w:cs="Palatino Linotype"/>
              <w:b/>
              <w:szCs w:val="22"/>
            </w:rPr>
            <w:t>Sujeto Obligado:</w:t>
          </w:r>
        </w:p>
      </w:tc>
      <w:tc>
        <w:tcPr>
          <w:tcW w:w="236" w:type="dxa"/>
          <w:vAlign w:val="center"/>
        </w:tcPr>
        <w:p w:rsidR="00D81C55" w:rsidRPr="00003F0C" w:rsidRDefault="00D81C55">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Cs w:val="22"/>
            </w:rPr>
          </w:pPr>
        </w:p>
      </w:tc>
      <w:tc>
        <w:tcPr>
          <w:tcW w:w="4300" w:type="dxa"/>
          <w:vAlign w:val="center"/>
        </w:tcPr>
        <w:p w:rsidR="00D81C55" w:rsidRPr="00003F0C" w:rsidRDefault="00D81C55" w:rsidP="00D81C55">
          <w:pPr>
            <w:rPr>
              <w:rFonts w:ascii="Palatino Linotype" w:eastAsia="Palatino Linotype" w:hAnsi="Palatino Linotype" w:cs="Palatino Linotype"/>
              <w:szCs w:val="22"/>
            </w:rPr>
          </w:pPr>
          <w:r w:rsidRPr="00003F0C">
            <w:rPr>
              <w:rFonts w:ascii="Palatino Linotype" w:eastAsia="Palatino Linotype" w:hAnsi="Palatino Linotype" w:cs="Palatino Linotype"/>
              <w:szCs w:val="22"/>
            </w:rPr>
            <w:t>Ayuntamiento de Cuautitlán Izcalli</w:t>
          </w:r>
        </w:p>
      </w:tc>
    </w:tr>
    <w:tr w:rsidR="00D81C55" w:rsidTr="00003F0C">
      <w:trPr>
        <w:trHeight w:val="320"/>
      </w:trPr>
      <w:tc>
        <w:tcPr>
          <w:tcW w:w="2730" w:type="dxa"/>
          <w:vAlign w:val="center"/>
        </w:tcPr>
        <w:p w:rsidR="00D81C55" w:rsidRPr="00003F0C" w:rsidRDefault="00D81C55">
          <w:pPr>
            <w:rPr>
              <w:rFonts w:ascii="Palatino Linotype" w:eastAsia="Palatino Linotype" w:hAnsi="Palatino Linotype" w:cs="Palatino Linotype"/>
              <w:b/>
              <w:szCs w:val="22"/>
            </w:rPr>
          </w:pPr>
          <w:r w:rsidRPr="00003F0C">
            <w:rPr>
              <w:rFonts w:ascii="Palatino Linotype" w:eastAsia="Palatino Linotype" w:hAnsi="Palatino Linotype" w:cs="Palatino Linotype"/>
              <w:b/>
              <w:szCs w:val="22"/>
            </w:rPr>
            <w:t>Comisionada Ponente:</w:t>
          </w:r>
        </w:p>
      </w:tc>
      <w:tc>
        <w:tcPr>
          <w:tcW w:w="236" w:type="dxa"/>
          <w:vAlign w:val="center"/>
        </w:tcPr>
        <w:p w:rsidR="00D81C55" w:rsidRPr="00003F0C" w:rsidRDefault="00D81C55">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Cs w:val="22"/>
            </w:rPr>
          </w:pPr>
        </w:p>
      </w:tc>
      <w:tc>
        <w:tcPr>
          <w:tcW w:w="4300" w:type="dxa"/>
          <w:vAlign w:val="center"/>
        </w:tcPr>
        <w:p w:rsidR="00D81C55" w:rsidRPr="00003F0C" w:rsidRDefault="00D81C55">
          <w:pPr>
            <w:rPr>
              <w:rFonts w:ascii="Palatino Linotype" w:eastAsia="Palatino Linotype" w:hAnsi="Palatino Linotype" w:cs="Palatino Linotype"/>
              <w:szCs w:val="22"/>
            </w:rPr>
          </w:pPr>
          <w:r w:rsidRPr="00003F0C">
            <w:rPr>
              <w:rFonts w:ascii="Palatino Linotype" w:eastAsia="Palatino Linotype" w:hAnsi="Palatino Linotype" w:cs="Palatino Linotype"/>
              <w:szCs w:val="22"/>
            </w:rPr>
            <w:t>María del Rosario Mejía Ayala</w:t>
          </w:r>
        </w:p>
      </w:tc>
    </w:tr>
  </w:tbl>
  <w:p w:rsidR="00D81C55" w:rsidRDefault="00003F0C">
    <w:pPr>
      <w:pBdr>
        <w:top w:val="nil"/>
        <w:left w:val="nil"/>
        <w:bottom w:val="nil"/>
        <w:right w:val="nil"/>
        <w:between w:val="nil"/>
      </w:pBdr>
      <w:tabs>
        <w:tab w:val="center" w:pos="4252"/>
        <w:tab w:val="right" w:pos="8504"/>
      </w:tabs>
      <w:rPr>
        <w:color w:val="000000"/>
      </w:rPr>
    </w:pPr>
    <w:r>
      <w:rPr>
        <w:noProof/>
      </w:rPr>
      <w:drawing>
        <wp:anchor distT="0" distB="0" distL="0" distR="0" simplePos="0" relativeHeight="251660288" behindDoc="1" locked="0" layoutInCell="1" hidden="0" allowOverlap="1" wp14:anchorId="48B76542" wp14:editId="3EB46021">
          <wp:simplePos x="0" y="0"/>
          <wp:positionH relativeFrom="column">
            <wp:posOffset>-1045737</wp:posOffset>
          </wp:positionH>
          <wp:positionV relativeFrom="paragraph">
            <wp:posOffset>-1428151</wp:posOffset>
          </wp:positionV>
          <wp:extent cx="7809876" cy="10165823"/>
          <wp:effectExtent l="0" t="0" r="0" b="0"/>
          <wp:wrapNone/>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D81C55" w:rsidRDefault="00D81C5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F315F"/>
    <w:multiLevelType w:val="multilevel"/>
    <w:tmpl w:val="9DB6DF9C"/>
    <w:lvl w:ilvl="0">
      <w:start w:val="1"/>
      <w:numFmt w:val="decimal"/>
      <w:lvlText w:val="%1."/>
      <w:lvlJc w:val="left"/>
      <w:pPr>
        <w:ind w:left="0" w:firstLine="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9D7A17"/>
    <w:multiLevelType w:val="multilevel"/>
    <w:tmpl w:val="3974A69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3D07A4"/>
    <w:multiLevelType w:val="hybridMultilevel"/>
    <w:tmpl w:val="782CB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5F5148"/>
    <w:multiLevelType w:val="hybridMultilevel"/>
    <w:tmpl w:val="5EFEB68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34317490"/>
    <w:multiLevelType w:val="hybridMultilevel"/>
    <w:tmpl w:val="66DA59C0"/>
    <w:lvl w:ilvl="0" w:tplc="F5C4018E">
      <w:start w:val="1"/>
      <w:numFmt w:val="decimal"/>
      <w:lvlText w:val="%1."/>
      <w:lvlJc w:val="left"/>
      <w:pPr>
        <w:ind w:left="360" w:hanging="360"/>
      </w:pPr>
      <w:rPr>
        <w:rFonts w:ascii="Palatino Linotype" w:hAnsi="Palatino Linotype" w:hint="default"/>
        <w:b/>
        <w:i w:val="0"/>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868257A"/>
    <w:multiLevelType w:val="multilevel"/>
    <w:tmpl w:val="F5FE9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D356C46"/>
    <w:multiLevelType w:val="hybridMultilevel"/>
    <w:tmpl w:val="FA7CEF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19B38D7"/>
    <w:multiLevelType w:val="hybridMultilevel"/>
    <w:tmpl w:val="5C42CE6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61BB0437"/>
    <w:multiLevelType w:val="hybridMultilevel"/>
    <w:tmpl w:val="C85634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3"/>
  </w:num>
  <w:num w:numId="6">
    <w:abstractNumId w:val="6"/>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C55"/>
    <w:rsid w:val="00003F0C"/>
    <w:rsid w:val="000602BE"/>
    <w:rsid w:val="0013108C"/>
    <w:rsid w:val="001D7963"/>
    <w:rsid w:val="001E1BFA"/>
    <w:rsid w:val="00222D2B"/>
    <w:rsid w:val="0033673C"/>
    <w:rsid w:val="003462B8"/>
    <w:rsid w:val="003478E8"/>
    <w:rsid w:val="003825FF"/>
    <w:rsid w:val="003E44F8"/>
    <w:rsid w:val="00473272"/>
    <w:rsid w:val="0057600F"/>
    <w:rsid w:val="005C0F98"/>
    <w:rsid w:val="0065193C"/>
    <w:rsid w:val="006A0E59"/>
    <w:rsid w:val="006B2C6C"/>
    <w:rsid w:val="006C413A"/>
    <w:rsid w:val="0083044F"/>
    <w:rsid w:val="00955FE5"/>
    <w:rsid w:val="009D1EF1"/>
    <w:rsid w:val="00B130FE"/>
    <w:rsid w:val="00B540AD"/>
    <w:rsid w:val="00D81C55"/>
    <w:rsid w:val="00E57C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2E324D-65DE-4416-8608-DE8098586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C55"/>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D81C55"/>
    <w:pPr>
      <w:keepNext/>
      <w:keepLines/>
      <w:spacing w:before="240" w:line="259" w:lineRule="auto"/>
      <w:outlineLvl w:val="0"/>
    </w:pPr>
    <w:rPr>
      <w:rFonts w:ascii="Palatino Linotype" w:eastAsiaTheme="majorEastAsia" w:hAnsi="Palatino Linotype" w:cstheme="majorBidi"/>
      <w:b/>
      <w:color w:val="000000" w:themeColor="text1"/>
      <w:szCs w:val="32"/>
      <w:lang w:eastAsia="en-US"/>
    </w:rPr>
  </w:style>
  <w:style w:type="paragraph" w:styleId="Ttulo2">
    <w:name w:val="heading 2"/>
    <w:basedOn w:val="Normal"/>
    <w:next w:val="Normal"/>
    <w:link w:val="Ttulo2Car"/>
    <w:uiPriority w:val="9"/>
    <w:unhideWhenUsed/>
    <w:qFormat/>
    <w:rsid w:val="00D81C55"/>
    <w:pPr>
      <w:keepNext/>
      <w:keepLines/>
      <w:spacing w:before="40" w:line="259" w:lineRule="auto"/>
      <w:outlineLvl w:val="1"/>
    </w:pPr>
    <w:rPr>
      <w:rFonts w:ascii="Palatino Linotype" w:eastAsiaTheme="majorEastAsia" w:hAnsi="Palatino Linotype" w:cstheme="majorBidi"/>
      <w:b/>
      <w:color w:val="000000" w:themeColor="text1"/>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81C55"/>
    <w:rPr>
      <w:rFonts w:ascii="Palatino Linotype" w:eastAsiaTheme="majorEastAsia" w:hAnsi="Palatino Linotype" w:cstheme="majorBidi"/>
      <w:b/>
      <w:color w:val="000000" w:themeColor="text1"/>
      <w:sz w:val="24"/>
      <w:szCs w:val="32"/>
    </w:rPr>
  </w:style>
  <w:style w:type="character" w:customStyle="1" w:styleId="Ttulo2Car">
    <w:name w:val="Título 2 Car"/>
    <w:basedOn w:val="Fuentedeprrafopredeter"/>
    <w:link w:val="Ttulo2"/>
    <w:uiPriority w:val="9"/>
    <w:rsid w:val="00D81C55"/>
    <w:rPr>
      <w:rFonts w:ascii="Palatino Linotype" w:eastAsiaTheme="majorEastAsia" w:hAnsi="Palatino Linotype" w:cstheme="majorBidi"/>
      <w:b/>
      <w:color w:val="000000" w:themeColor="text1"/>
      <w:sz w:val="24"/>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81C55"/>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81C55"/>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rsid w:val="00D81C55"/>
    <w:rPr>
      <w:color w:val="0563C1" w:themeColor="hyperlink"/>
      <w:u w:val="single"/>
    </w:rPr>
  </w:style>
  <w:style w:type="paragraph" w:styleId="Encabezado">
    <w:name w:val="header"/>
    <w:basedOn w:val="Normal"/>
    <w:link w:val="EncabezadoCar"/>
    <w:uiPriority w:val="99"/>
    <w:unhideWhenUsed/>
    <w:rsid w:val="00D81C55"/>
    <w:pPr>
      <w:tabs>
        <w:tab w:val="center" w:pos="4419"/>
        <w:tab w:val="right" w:pos="8838"/>
      </w:tabs>
    </w:pPr>
  </w:style>
  <w:style w:type="character" w:customStyle="1" w:styleId="EncabezadoCar">
    <w:name w:val="Encabezado Car"/>
    <w:basedOn w:val="Fuentedeprrafopredeter"/>
    <w:link w:val="Encabezado"/>
    <w:uiPriority w:val="99"/>
    <w:rsid w:val="00D81C5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D81C55"/>
    <w:pPr>
      <w:tabs>
        <w:tab w:val="center" w:pos="4419"/>
        <w:tab w:val="right" w:pos="8838"/>
      </w:tabs>
    </w:pPr>
  </w:style>
  <w:style w:type="character" w:customStyle="1" w:styleId="PiedepginaCar">
    <w:name w:val="Pie de página Car"/>
    <w:basedOn w:val="Fuentedeprrafopredeter"/>
    <w:link w:val="Piedepgina"/>
    <w:uiPriority w:val="99"/>
    <w:rsid w:val="00D81C55"/>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471650">
      <w:bodyDiv w:val="1"/>
      <w:marLeft w:val="0"/>
      <w:marRight w:val="0"/>
      <w:marTop w:val="0"/>
      <w:marBottom w:val="0"/>
      <w:divBdr>
        <w:top w:val="none" w:sz="0" w:space="0" w:color="auto"/>
        <w:left w:val="none" w:sz="0" w:space="0" w:color="auto"/>
        <w:bottom w:val="none" w:sz="0" w:space="0" w:color="auto"/>
        <w:right w:val="none" w:sz="0" w:space="0" w:color="auto"/>
      </w:divBdr>
    </w:div>
    <w:div w:id="198215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32</Pages>
  <Words>8096</Words>
  <Characters>44534</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8</cp:revision>
  <cp:lastPrinted>2026-06-29T16:03:00Z</cp:lastPrinted>
  <dcterms:created xsi:type="dcterms:W3CDTF">2026-06-22T19:09:00Z</dcterms:created>
  <dcterms:modified xsi:type="dcterms:W3CDTF">2026-07-03T17:40:00Z</dcterms:modified>
</cp:coreProperties>
</file>